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08" w:type="dxa"/>
        <w:tblLook w:val="01E0" w:firstRow="1" w:lastRow="1" w:firstColumn="1" w:lastColumn="1" w:noHBand="0" w:noVBand="0"/>
      </w:tblPr>
      <w:tblGrid>
        <w:gridCol w:w="2448"/>
        <w:gridCol w:w="6960"/>
      </w:tblGrid>
      <w:tr w:rsidR="0007011D" w:rsidRPr="0007011D" w14:paraId="36397F6F" w14:textId="77777777" w:rsidTr="005C4F59">
        <w:trPr>
          <w:trHeight w:val="2865"/>
        </w:trPr>
        <w:tc>
          <w:tcPr>
            <w:tcW w:w="2448" w:type="dxa"/>
          </w:tcPr>
          <w:p w14:paraId="1325A9D1" w14:textId="77777777" w:rsidR="0007011D" w:rsidRPr="0007011D" w:rsidRDefault="0007011D" w:rsidP="0007011D">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6960" w:type="dxa"/>
            <w:vAlign w:val="center"/>
          </w:tcPr>
          <w:p w14:paraId="26F079C4" w14:textId="3F6EC583" w:rsidR="0007011D" w:rsidRPr="0007011D" w:rsidRDefault="00733E26"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Pr>
                <w:rFonts w:ascii="Times New Roman" w:eastAsia="Times New Roman" w:hAnsi="Tms Rmn" w:cs="Times New Roman"/>
                <w:color w:val="7E7F82"/>
                <w:sz w:val="28"/>
                <w:szCs w:val="24"/>
              </w:rPr>
              <w:t>Beryl 8 Plus</w:t>
            </w:r>
            <w:r w:rsidR="0007011D" w:rsidRPr="0007011D">
              <w:rPr>
                <w:rFonts w:ascii="Times New Roman" w:eastAsia="Times New Roman" w:hAnsi="Tms Rmn" w:cs="Times New Roman"/>
                <w:color w:val="7E7F82"/>
                <w:sz w:val="28"/>
                <w:szCs w:val="24"/>
                <w:cs/>
              </w:rPr>
              <w:t xml:space="preserve"> </w:t>
            </w:r>
            <w:r w:rsidR="008B6A08">
              <w:rPr>
                <w:rFonts w:ascii="Times New Roman" w:eastAsia="Times New Roman" w:hAnsi="Tms Rmn" w:cs="Times New Roman"/>
                <w:color w:val="7E7F82"/>
                <w:sz w:val="28"/>
                <w:szCs w:val="24"/>
              </w:rPr>
              <w:t>Company Limited</w:t>
            </w:r>
            <w:r w:rsidR="006358EA">
              <w:rPr>
                <w:rFonts w:ascii="Times New Roman" w:eastAsia="Times New Roman" w:hAnsi="Tms Rmn" w:cs="Times New Roman"/>
                <w:color w:val="7E7F82"/>
                <w:sz w:val="28"/>
                <w:szCs w:val="24"/>
              </w:rPr>
              <w:t xml:space="preserve"> and its subsidiaries</w:t>
            </w:r>
          </w:p>
          <w:p w14:paraId="727C1414" w14:textId="1C96FEBF" w:rsidR="0007011D" w:rsidRPr="0007011D" w:rsidRDefault="0007011D"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07011D">
              <w:rPr>
                <w:rFonts w:ascii="Times New Roman" w:eastAsia="Times New Roman" w:hAnsi="Tms Rmn" w:cs="Times New Roman"/>
                <w:color w:val="7E7F82"/>
                <w:sz w:val="28"/>
                <w:szCs w:val="24"/>
              </w:rPr>
              <w:t xml:space="preserve">Report and </w:t>
            </w:r>
            <w:r w:rsidR="006358EA">
              <w:rPr>
                <w:rFonts w:ascii="Times New Roman" w:eastAsia="Times New Roman" w:hAnsi="Tms Rmn" w:cs="Times New Roman"/>
                <w:color w:val="7E7F82"/>
                <w:sz w:val="28"/>
                <w:szCs w:val="24"/>
              </w:rPr>
              <w:t xml:space="preserve">consolidated </w:t>
            </w:r>
            <w:r w:rsidRPr="0007011D">
              <w:rPr>
                <w:rFonts w:ascii="Times New Roman" w:eastAsia="Times New Roman" w:hAnsi="Tms Rmn" w:cs="Times New Roman"/>
                <w:color w:val="7E7F82"/>
                <w:sz w:val="28"/>
                <w:szCs w:val="24"/>
              </w:rPr>
              <w:t>financial statements</w:t>
            </w:r>
          </w:p>
          <w:p w14:paraId="1D1B2A7B" w14:textId="77777777" w:rsidR="0007011D" w:rsidRPr="0007011D" w:rsidRDefault="0007011D" w:rsidP="00770653">
            <w:pPr>
              <w:overflowPunct w:val="0"/>
              <w:autoSpaceDE w:val="0"/>
              <w:autoSpaceDN w:val="0"/>
              <w:adjustRightInd w:val="0"/>
              <w:spacing w:after="0" w:line="380" w:lineRule="exact"/>
              <w:ind w:left="14"/>
              <w:textAlignment w:val="baseline"/>
              <w:rPr>
                <w:rFonts w:ascii="Angsana New" w:eastAsia="Times New Roman" w:hAnsi="Angsana New" w:cs="Times New Roman"/>
                <w:b/>
                <w:bCs/>
                <w:sz w:val="36"/>
                <w:szCs w:val="36"/>
              </w:rPr>
            </w:pPr>
            <w:r w:rsidRPr="0007011D">
              <w:rPr>
                <w:rFonts w:ascii="Times New Roman" w:eastAsia="Times New Roman" w:hAnsi="Tms Rmn" w:cs="Times New Roman"/>
                <w:color w:val="7E7F82"/>
                <w:sz w:val="28"/>
                <w:szCs w:val="24"/>
              </w:rPr>
              <w:t>31 December 20</w:t>
            </w:r>
            <w:r w:rsidR="00733E26">
              <w:rPr>
                <w:rFonts w:ascii="Times New Roman" w:eastAsia="Times New Roman" w:hAnsi="Tms Rmn" w:cs="Times New Roman"/>
                <w:color w:val="7E7F82"/>
                <w:sz w:val="28"/>
                <w:szCs w:val="24"/>
              </w:rPr>
              <w:t>20</w:t>
            </w:r>
          </w:p>
        </w:tc>
      </w:tr>
    </w:tbl>
    <w:p w14:paraId="56DA9B7E" w14:textId="77777777" w:rsidR="0007011D" w:rsidRDefault="0007011D" w:rsidP="00821E45">
      <w:pPr>
        <w:pStyle w:val="ps-000-normal"/>
        <w:spacing w:after="0" w:line="380" w:lineRule="exact"/>
        <w:rPr>
          <w:rFonts w:ascii="Arial" w:hAnsi="Arial" w:cstheme="minorBidi"/>
          <w:b/>
          <w:bCs/>
          <w:sz w:val="22"/>
          <w:szCs w:val="22"/>
        </w:rPr>
      </w:pPr>
    </w:p>
    <w:p w14:paraId="1B8C0645" w14:textId="77777777" w:rsidR="0007011D" w:rsidRDefault="0007011D" w:rsidP="00821E45">
      <w:pPr>
        <w:pStyle w:val="ps-000-normal"/>
        <w:spacing w:after="0" w:line="380" w:lineRule="exact"/>
        <w:rPr>
          <w:rFonts w:ascii="Arial" w:hAnsi="Arial" w:cstheme="minorBidi"/>
          <w:b/>
          <w:bCs/>
          <w:sz w:val="22"/>
          <w:szCs w:val="22"/>
        </w:rPr>
      </w:pPr>
    </w:p>
    <w:p w14:paraId="65D94235" w14:textId="77777777" w:rsidR="0007011D" w:rsidRPr="0007011D" w:rsidRDefault="0007011D" w:rsidP="00821E45">
      <w:pPr>
        <w:pStyle w:val="ps-000-normal"/>
        <w:spacing w:after="0" w:line="380" w:lineRule="exact"/>
        <w:rPr>
          <w:rFonts w:ascii="Arial" w:hAnsi="Arial" w:cstheme="minorBidi"/>
          <w:b/>
          <w:bCs/>
          <w:sz w:val="22"/>
          <w:szCs w:val="22"/>
        </w:rPr>
        <w:sectPr w:rsidR="0007011D" w:rsidRPr="0007011D" w:rsidSect="004A59FA">
          <w:headerReference w:type="default" r:id="rId8"/>
          <w:footerReference w:type="default" r:id="rId9"/>
          <w:footerReference w:type="first" r:id="rId10"/>
          <w:pgSz w:w="11909" w:h="16834" w:code="9"/>
          <w:pgMar w:top="2160" w:right="1080" w:bottom="1080" w:left="360" w:header="403" w:footer="720" w:gutter="0"/>
          <w:pgNumType w:start="2"/>
          <w:cols w:space="720"/>
          <w:noEndnote/>
          <w:titlePg/>
          <w:docGrid w:linePitch="299"/>
        </w:sectPr>
      </w:pPr>
    </w:p>
    <w:p w14:paraId="6257EBC7" w14:textId="77777777" w:rsidR="00821E45" w:rsidRPr="00A034F7" w:rsidRDefault="00821E45" w:rsidP="00821E45">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14:paraId="61FD189E" w14:textId="77777777" w:rsidR="00821E45" w:rsidRDefault="00821E45" w:rsidP="00821E45">
      <w:pPr>
        <w:pStyle w:val="ps-000-normal"/>
        <w:spacing w:after="360" w:line="380" w:lineRule="exact"/>
        <w:rPr>
          <w:rFonts w:ascii="Arial" w:hAnsi="Arial" w:cs="Arial"/>
          <w:sz w:val="22"/>
          <w:szCs w:val="22"/>
        </w:rPr>
      </w:pPr>
      <w:r>
        <w:rPr>
          <w:rFonts w:ascii="Arial" w:hAnsi="Arial" w:cs="Arial"/>
          <w:sz w:val="22"/>
          <w:szCs w:val="22"/>
        </w:rPr>
        <w:t xml:space="preserve">To the Shareholders of </w:t>
      </w:r>
      <w:r w:rsidR="00733E26">
        <w:rPr>
          <w:rFonts w:ascii="Arial" w:hAnsi="Arial" w:cs="Browallia New"/>
          <w:sz w:val="22"/>
          <w:szCs w:val="28"/>
        </w:rPr>
        <w:t>Beryl 8 Plus</w:t>
      </w:r>
      <w:r w:rsidR="00D8752E">
        <w:rPr>
          <w:rFonts w:ascii="Arial" w:hAnsi="Arial" w:cs="Arial"/>
          <w:sz w:val="22"/>
          <w:szCs w:val="22"/>
        </w:rPr>
        <w:t xml:space="preserve"> </w:t>
      </w:r>
      <w:r>
        <w:rPr>
          <w:rFonts w:ascii="Arial" w:hAnsi="Arial" w:cs="Arial"/>
          <w:sz w:val="22"/>
          <w:szCs w:val="22"/>
        </w:rPr>
        <w:t>Company</w:t>
      </w:r>
      <w:r w:rsidRPr="00A034F7">
        <w:rPr>
          <w:rFonts w:ascii="Arial" w:hAnsi="Arial" w:cs="Arial"/>
          <w:sz w:val="22"/>
          <w:szCs w:val="22"/>
        </w:rPr>
        <w:t xml:space="preserve"> Limited </w:t>
      </w:r>
    </w:p>
    <w:p w14:paraId="45A651BF" w14:textId="77777777" w:rsidR="00821E45" w:rsidRDefault="00821E45" w:rsidP="00821E45">
      <w:pPr>
        <w:pStyle w:val="ps-000-normal"/>
        <w:spacing w:line="380" w:lineRule="exact"/>
        <w:rPr>
          <w:rFonts w:ascii="Arial" w:hAnsi="Arial" w:cs="Arial"/>
          <w:b/>
          <w:bCs/>
          <w:sz w:val="22"/>
          <w:szCs w:val="22"/>
        </w:rPr>
      </w:pPr>
      <w:r>
        <w:rPr>
          <w:rFonts w:ascii="Arial" w:hAnsi="Arial" w:cs="Arial"/>
          <w:b/>
          <w:bCs/>
          <w:sz w:val="22"/>
          <w:szCs w:val="22"/>
        </w:rPr>
        <w:t>Opinion</w:t>
      </w:r>
    </w:p>
    <w:p w14:paraId="189AD8E4" w14:textId="71E3378B" w:rsidR="00821E45" w:rsidRDefault="00821E45" w:rsidP="006358EA">
      <w:pPr>
        <w:pStyle w:val="BodyText"/>
        <w:numPr>
          <w:ilvl w:val="0"/>
          <w:numId w:val="0"/>
        </w:numPr>
        <w:spacing w:before="120" w:line="380" w:lineRule="exact"/>
        <w:ind w:right="-43"/>
        <w:rPr>
          <w:rFonts w:ascii="Arial" w:hAnsi="Arial" w:cs="Arial"/>
          <w:sz w:val="22"/>
          <w:szCs w:val="22"/>
        </w:rPr>
      </w:pPr>
      <w:r w:rsidRPr="005B367B">
        <w:rPr>
          <w:rFonts w:ascii="Arial" w:hAnsi="Arial" w:cs="Arial"/>
          <w:spacing w:val="-4"/>
          <w:sz w:val="22"/>
          <w:szCs w:val="22"/>
        </w:rPr>
        <w:t>I have audited the accompanying</w:t>
      </w:r>
      <w:r w:rsidR="00D61BFB">
        <w:rPr>
          <w:rFonts w:ascii="Arial" w:hAnsi="Arial" w:cs="Arial"/>
          <w:spacing w:val="-4"/>
          <w:sz w:val="22"/>
          <w:szCs w:val="22"/>
        </w:rPr>
        <w:t xml:space="preserve"> consolidated</w:t>
      </w:r>
      <w:r w:rsidRPr="005B367B">
        <w:rPr>
          <w:rFonts w:ascii="Arial" w:hAnsi="Arial" w:cs="Arial"/>
          <w:spacing w:val="-4"/>
          <w:sz w:val="22"/>
          <w:szCs w:val="22"/>
        </w:rPr>
        <w:t xml:space="preserve"> financial statements of </w:t>
      </w:r>
      <w:r w:rsidR="00733E26">
        <w:rPr>
          <w:rFonts w:ascii="Arial" w:hAnsi="Arial" w:cs="Arial"/>
          <w:spacing w:val="-4"/>
          <w:sz w:val="22"/>
          <w:szCs w:val="22"/>
        </w:rPr>
        <w:t>Beryl 8 Plus</w:t>
      </w:r>
      <w:r w:rsidRPr="005B367B">
        <w:rPr>
          <w:rFonts w:ascii="Arial" w:hAnsi="Arial" w:cs="Arial"/>
          <w:spacing w:val="-4"/>
          <w:sz w:val="22"/>
          <w:szCs w:val="22"/>
        </w:rPr>
        <w:t xml:space="preserve">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 xml:space="preserve">and its subsidiaries (the Group), which comprise the consolidated statement of financial </w:t>
      </w:r>
      <w:bookmarkStart w:id="0" w:name="_GoBack"/>
      <w:bookmarkEnd w:id="0"/>
      <w:r w:rsidR="00BB441B" w:rsidRPr="00BB441B">
        <w:rPr>
          <w:rFonts w:ascii="Arial" w:hAnsi="Arial" w:cs="Arial"/>
          <w:spacing w:val="-4"/>
          <w:sz w:val="22"/>
          <w:szCs w:val="22"/>
        </w:rPr>
        <w:t>position as at</w:t>
      </w:r>
      <w:r w:rsidR="005F0273">
        <w:rPr>
          <w:rFonts w:ascii="Arial" w:hAnsi="Arial" w:cstheme="minorBidi" w:hint="cs"/>
          <w:spacing w:val="-4"/>
          <w:sz w:val="22"/>
          <w:szCs w:val="22"/>
          <w:cs/>
        </w:rPr>
        <w:t xml:space="preserve">  </w:t>
      </w:r>
      <w:r w:rsidR="005F0273">
        <w:rPr>
          <w:rFonts w:ascii="Arial" w:hAnsi="Arial" w:cstheme="minorBidi"/>
          <w:spacing w:val="-4"/>
          <w:sz w:val="22"/>
          <w:szCs w:val="22"/>
        </w:rPr>
        <w:t xml:space="preserve">                                       </w:t>
      </w:r>
      <w:r w:rsidR="00BB441B" w:rsidRPr="00BB441B">
        <w:rPr>
          <w:rFonts w:ascii="Arial" w:hAnsi="Arial" w:cs="Arial"/>
          <w:spacing w:val="-4"/>
          <w:sz w:val="22"/>
          <w:szCs w:val="22"/>
        </w:rPr>
        <w:t>31 December 20</w:t>
      </w:r>
      <w:r w:rsidR="00733E26">
        <w:rPr>
          <w:rFonts w:ascii="Arial" w:hAnsi="Arial" w:cs="Arial"/>
          <w:spacing w:val="-4"/>
          <w:sz w:val="22"/>
          <w:szCs w:val="22"/>
        </w:rPr>
        <w:t>20</w:t>
      </w:r>
      <w:r w:rsidR="00BB441B" w:rsidRPr="00BB441B">
        <w:rPr>
          <w:rFonts w:ascii="Arial" w:hAnsi="Arial" w:cs="Arial"/>
          <w:spacing w:val="-4"/>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733E26">
        <w:rPr>
          <w:rFonts w:ascii="Arial" w:hAnsi="Arial" w:cs="Arial"/>
          <w:spacing w:val="-4"/>
          <w:sz w:val="22"/>
          <w:szCs w:val="22"/>
        </w:rPr>
        <w:t>Beryl 8 Plus</w:t>
      </w:r>
      <w:r w:rsidR="00BB441B" w:rsidRPr="005B367B">
        <w:rPr>
          <w:rFonts w:ascii="Arial" w:hAnsi="Arial" w:cs="Arial"/>
          <w:spacing w:val="-4"/>
          <w:sz w:val="22"/>
          <w:szCs w:val="22"/>
        </w:rPr>
        <w:t xml:space="preserve">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for the same period.</w:t>
      </w:r>
    </w:p>
    <w:p w14:paraId="077F67C4" w14:textId="77777777" w:rsidR="00BB441B" w:rsidRP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In my opinion, the financial statements referred to above present fairly, in all material respects, the financial position of </w:t>
      </w:r>
      <w:r w:rsidR="00733E26">
        <w:rPr>
          <w:rFonts w:ascii="Arial" w:hAnsi="Arial" w:cs="Arial"/>
          <w:spacing w:val="-4"/>
          <w:sz w:val="22"/>
          <w:szCs w:val="22"/>
        </w:rPr>
        <w:t>Beryl 8 Plus</w:t>
      </w:r>
      <w:r w:rsidRPr="005B367B">
        <w:rPr>
          <w:rFonts w:ascii="Arial" w:hAnsi="Arial" w:cs="Arial"/>
          <w:spacing w:val="-4"/>
          <w:sz w:val="22"/>
          <w:szCs w:val="22"/>
        </w:rPr>
        <w:t xml:space="preserve"> Company Limited</w:t>
      </w:r>
      <w:r w:rsidRPr="00BB441B">
        <w:rPr>
          <w:rFonts w:ascii="Arial" w:hAnsi="Arial" w:cs="Arial"/>
          <w:spacing w:val="-4"/>
          <w:sz w:val="22"/>
          <w:szCs w:val="22"/>
        </w:rPr>
        <w:t xml:space="preserve"> and its </w:t>
      </w:r>
      <w:r>
        <w:rPr>
          <w:rFonts w:ascii="Arial" w:hAnsi="Arial" w:cs="Arial"/>
          <w:spacing w:val="-4"/>
          <w:sz w:val="22"/>
          <w:szCs w:val="22"/>
        </w:rPr>
        <w:t>subsidiaries</w:t>
      </w:r>
      <w:r w:rsidRPr="00BB441B">
        <w:rPr>
          <w:rFonts w:ascii="Arial" w:hAnsi="Arial" w:cs="Arial"/>
          <w:spacing w:val="-4"/>
          <w:sz w:val="22"/>
          <w:szCs w:val="22"/>
        </w:rPr>
        <w:t xml:space="preserve"> and of </w:t>
      </w:r>
      <w:r w:rsidR="00733E26">
        <w:rPr>
          <w:rFonts w:ascii="Arial" w:hAnsi="Arial" w:cs="Arial"/>
          <w:spacing w:val="-4"/>
          <w:sz w:val="22"/>
          <w:szCs w:val="22"/>
        </w:rPr>
        <w:t>Beryl 8 Plus</w:t>
      </w:r>
      <w:r w:rsidRPr="005B367B">
        <w:rPr>
          <w:rFonts w:ascii="Arial" w:hAnsi="Arial" w:cs="Arial"/>
          <w:spacing w:val="-4"/>
          <w:sz w:val="22"/>
          <w:szCs w:val="22"/>
        </w:rPr>
        <w:t xml:space="preserve"> Company Limited</w:t>
      </w:r>
      <w:r w:rsidRPr="00BB441B">
        <w:rPr>
          <w:rFonts w:ascii="Arial" w:hAnsi="Arial" w:cs="Arial"/>
          <w:spacing w:val="-4"/>
          <w:sz w:val="22"/>
          <w:szCs w:val="22"/>
        </w:rPr>
        <w:t xml:space="preserve"> as at 31 December </w:t>
      </w:r>
      <w:r>
        <w:rPr>
          <w:rFonts w:ascii="Arial" w:hAnsi="Arial" w:cs="Arial"/>
          <w:spacing w:val="-4"/>
          <w:sz w:val="22"/>
          <w:szCs w:val="22"/>
        </w:rPr>
        <w:t>20</w:t>
      </w:r>
      <w:r w:rsidR="00733E26">
        <w:rPr>
          <w:rFonts w:ascii="Arial" w:hAnsi="Arial" w:cs="Arial"/>
          <w:spacing w:val="-4"/>
          <w:sz w:val="22"/>
          <w:szCs w:val="22"/>
        </w:rPr>
        <w:t>20</w:t>
      </w:r>
      <w:r w:rsidRPr="00BB441B">
        <w:rPr>
          <w:rFonts w:ascii="Arial" w:hAnsi="Arial" w:cs="Arial"/>
          <w:spacing w:val="-4"/>
          <w:sz w:val="22"/>
          <w:szCs w:val="22"/>
        </w:rPr>
        <w:t>, their financial performance and cash flows for the year then ended in accordance with Thai Financial Reporting Standards.</w:t>
      </w:r>
    </w:p>
    <w:p w14:paraId="3DBC81E0" w14:textId="77777777" w:rsidR="00821E45" w:rsidRDefault="00821E45" w:rsidP="00BB441B">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03CF46A5" w14:textId="77777777" w:rsidR="00BB441B" w:rsidRDefault="00BB441B" w:rsidP="006358EA">
      <w:pPr>
        <w:pStyle w:val="BodyText"/>
        <w:numPr>
          <w:ilvl w:val="0"/>
          <w:numId w:val="0"/>
        </w:numPr>
        <w:spacing w:before="120" w:line="380" w:lineRule="exact"/>
        <w:ind w:right="-43"/>
        <w:rPr>
          <w:rFonts w:ascii="Arial" w:hAnsi="Arial" w:cs="Arial"/>
          <w:spacing w:val="-4"/>
          <w:sz w:val="22"/>
          <w:szCs w:val="22"/>
        </w:rPr>
      </w:pPr>
      <w:r w:rsidRPr="00BB441B">
        <w:rPr>
          <w:rFonts w:ascii="Arial" w:hAnsi="Arial" w:cs="Arial"/>
          <w:spacing w:val="-4"/>
          <w:sz w:val="22"/>
          <w:szCs w:val="22"/>
        </w:rPr>
        <w:t xml:space="preserve">I conducted my audit in accordance with Thai Standards on Auditing. My responsibilities under those standards are further described in the </w:t>
      </w:r>
      <w:r w:rsidRPr="00C07D34">
        <w:rPr>
          <w:rFonts w:ascii="Arial" w:hAnsi="Arial" w:cs="Arial"/>
          <w:i/>
          <w:iCs/>
          <w:spacing w:val="-4"/>
          <w:sz w:val="22"/>
          <w:szCs w:val="22"/>
        </w:rPr>
        <w:t>Auditor’s Responsibilities for the Audit of the Financial Statements</w:t>
      </w:r>
      <w:r w:rsidRPr="00BB441B">
        <w:rPr>
          <w:rFonts w:ascii="Arial" w:hAnsi="Arial" w:cs="Arial"/>
          <w:spacing w:val="-4"/>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0C981EFC" w14:textId="77777777" w:rsidR="005F0273" w:rsidRDefault="005F0273" w:rsidP="00254DE4">
      <w:pPr>
        <w:spacing w:before="120" w:after="120" w:line="380" w:lineRule="exact"/>
        <w:rPr>
          <w:rFonts w:ascii="Arial" w:hAnsi="Arial" w:cs="Arial"/>
          <w:b/>
          <w:bCs/>
          <w:szCs w:val="22"/>
        </w:rPr>
      </w:pPr>
    </w:p>
    <w:p w14:paraId="6287C38F" w14:textId="26F7D44C" w:rsidR="005F0273" w:rsidRDefault="005F0273" w:rsidP="00254DE4">
      <w:pPr>
        <w:spacing w:before="120" w:after="120" w:line="380" w:lineRule="exact"/>
        <w:rPr>
          <w:rFonts w:ascii="Arial" w:hAnsi="Arial" w:cs="Arial"/>
          <w:b/>
          <w:bCs/>
          <w:szCs w:val="22"/>
        </w:rPr>
        <w:sectPr w:rsidR="005F0273" w:rsidSect="005F0273">
          <w:footerReference w:type="first" r:id="rId11"/>
          <w:pgSz w:w="11909" w:h="16834" w:code="9"/>
          <w:pgMar w:top="3600" w:right="1080" w:bottom="1080" w:left="1339" w:header="720" w:footer="720" w:gutter="0"/>
          <w:pgNumType w:start="1"/>
          <w:cols w:space="720"/>
          <w:noEndnote/>
          <w:titlePg/>
          <w:docGrid w:linePitch="299"/>
        </w:sectPr>
      </w:pPr>
    </w:p>
    <w:p w14:paraId="44272B5B" w14:textId="32DCFAA1" w:rsidR="007569A9" w:rsidRPr="00CD5BE1" w:rsidRDefault="007569A9" w:rsidP="00254DE4">
      <w:pPr>
        <w:spacing w:before="120" w:after="120" w:line="380" w:lineRule="exact"/>
        <w:rPr>
          <w:rFonts w:ascii="Arial" w:hAnsi="Arial" w:cs="Arial"/>
          <w:b/>
          <w:bCs/>
          <w:szCs w:val="22"/>
        </w:rPr>
      </w:pPr>
      <w:r w:rsidRPr="00CD5BE1">
        <w:rPr>
          <w:rFonts w:ascii="Arial" w:hAnsi="Arial" w:cs="Arial"/>
          <w:b/>
          <w:bCs/>
          <w:szCs w:val="22"/>
        </w:rPr>
        <w:lastRenderedPageBreak/>
        <w:t xml:space="preserve">Emphasis of </w:t>
      </w:r>
      <w:r w:rsidR="00CB471F">
        <w:rPr>
          <w:rFonts w:ascii="Arial" w:hAnsi="Arial"/>
          <w:b/>
          <w:bCs/>
          <w:szCs w:val="22"/>
        </w:rPr>
        <w:t>M</w:t>
      </w:r>
      <w:r w:rsidRPr="00CD5BE1">
        <w:rPr>
          <w:rFonts w:ascii="Arial" w:hAnsi="Arial" w:cs="Arial"/>
          <w:b/>
          <w:bCs/>
          <w:szCs w:val="22"/>
        </w:rPr>
        <w:t>atter</w:t>
      </w:r>
    </w:p>
    <w:p w14:paraId="2DB7086B" w14:textId="4B42D547" w:rsidR="002B6787" w:rsidRPr="009C3EC6" w:rsidRDefault="002B6787" w:rsidP="006358EA">
      <w:pPr>
        <w:pStyle w:val="ps-000-normal"/>
        <w:spacing w:before="120" w:after="240" w:line="380" w:lineRule="exact"/>
        <w:rPr>
          <w:rFonts w:ascii="Arial" w:eastAsiaTheme="minorHAnsi" w:hAnsi="Arial" w:cs="Arial"/>
          <w:color w:val="auto"/>
          <w:spacing w:val="-2"/>
          <w:sz w:val="22"/>
          <w:szCs w:val="22"/>
        </w:rPr>
      </w:pPr>
      <w:r w:rsidRPr="009C3EC6">
        <w:rPr>
          <w:rFonts w:ascii="Arial" w:eastAsiaTheme="minorHAnsi" w:hAnsi="Arial" w:cs="Arial"/>
          <w:color w:val="auto"/>
          <w:spacing w:val="-2"/>
          <w:sz w:val="22"/>
          <w:szCs w:val="22"/>
        </w:rPr>
        <w:t>I draw attention to matter mentioned in Note 2.2 and Note 4 to</w:t>
      </w:r>
      <w:r w:rsidR="001F10D8" w:rsidRPr="009C3EC6">
        <w:rPr>
          <w:rFonts w:ascii="Arial" w:eastAsiaTheme="minorHAnsi" w:hAnsi="Arial" w:cs="Arial"/>
          <w:color w:val="auto"/>
          <w:spacing w:val="-2"/>
          <w:sz w:val="22"/>
          <w:szCs w:val="22"/>
        </w:rPr>
        <w:t xml:space="preserve"> the</w:t>
      </w:r>
      <w:r w:rsidRPr="009C3EC6">
        <w:rPr>
          <w:rFonts w:ascii="Arial" w:eastAsiaTheme="minorHAnsi" w:hAnsi="Arial" w:cs="Arial"/>
          <w:color w:val="auto"/>
          <w:spacing w:val="-2"/>
          <w:sz w:val="22"/>
          <w:szCs w:val="22"/>
        </w:rPr>
        <w:t xml:space="preserve"> financial statements. </w:t>
      </w:r>
      <w:r w:rsidR="001F10D8" w:rsidRPr="009C3EC6">
        <w:rPr>
          <w:rFonts w:ascii="Arial" w:eastAsiaTheme="minorHAnsi" w:hAnsi="Arial" w:cs="Arial"/>
          <w:color w:val="auto"/>
          <w:spacing w:val="-2"/>
          <w:sz w:val="22"/>
          <w:szCs w:val="22"/>
        </w:rPr>
        <w:t xml:space="preserve">In </w:t>
      </w:r>
      <w:proofErr w:type="gramStart"/>
      <w:r w:rsidR="001F10D8" w:rsidRPr="009C3EC6">
        <w:rPr>
          <w:rFonts w:ascii="Arial" w:eastAsiaTheme="minorHAnsi" w:hAnsi="Arial" w:cs="Arial"/>
          <w:color w:val="auto"/>
          <w:spacing w:val="-2"/>
          <w:sz w:val="22"/>
          <w:szCs w:val="22"/>
        </w:rPr>
        <w:t>20</w:t>
      </w:r>
      <w:r w:rsidR="00733E26">
        <w:rPr>
          <w:rFonts w:ascii="Arial" w:eastAsiaTheme="minorHAnsi" w:hAnsi="Arial" w:cs="Arial"/>
          <w:color w:val="auto"/>
          <w:spacing w:val="-2"/>
          <w:sz w:val="22"/>
          <w:szCs w:val="22"/>
        </w:rPr>
        <w:t>20</w:t>
      </w:r>
      <w:r w:rsidR="001F10D8" w:rsidRPr="009C3EC6">
        <w:rPr>
          <w:rFonts w:ascii="Arial" w:eastAsiaTheme="minorHAnsi" w:hAnsi="Arial" w:cs="Arial"/>
          <w:color w:val="auto"/>
          <w:spacing w:val="-2"/>
          <w:sz w:val="22"/>
          <w:szCs w:val="22"/>
        </w:rPr>
        <w:t>,</w:t>
      </w:r>
      <w:r w:rsidR="00535C3C">
        <w:rPr>
          <w:rFonts w:ascii="Arial" w:eastAsiaTheme="minorHAnsi" w:hAnsi="Arial" w:cs="Arial"/>
          <w:color w:val="auto"/>
          <w:spacing w:val="-2"/>
          <w:sz w:val="22"/>
          <w:szCs w:val="22"/>
        </w:rPr>
        <w:t xml:space="preserve"> </w:t>
      </w:r>
      <w:r w:rsidR="001F10D8" w:rsidRPr="009C3EC6">
        <w:rPr>
          <w:rFonts w:ascii="Arial" w:eastAsiaTheme="minorHAnsi" w:hAnsi="Arial" w:cs="Arial"/>
          <w:color w:val="auto"/>
          <w:spacing w:val="-2"/>
          <w:sz w:val="22"/>
          <w:szCs w:val="22"/>
        </w:rPr>
        <w:t xml:space="preserve"> t</w:t>
      </w:r>
      <w:r w:rsidRPr="009C3EC6">
        <w:rPr>
          <w:rFonts w:ascii="Arial" w:eastAsiaTheme="minorHAnsi" w:hAnsi="Arial" w:cs="Arial"/>
          <w:color w:val="auto"/>
          <w:spacing w:val="-2"/>
          <w:sz w:val="22"/>
          <w:szCs w:val="22"/>
        </w:rPr>
        <w:t>he</w:t>
      </w:r>
      <w:proofErr w:type="gramEnd"/>
      <w:r w:rsidRPr="009C3EC6">
        <w:rPr>
          <w:rFonts w:ascii="Arial" w:eastAsiaTheme="minorHAnsi" w:hAnsi="Arial" w:cs="Arial"/>
          <w:color w:val="auto"/>
          <w:spacing w:val="-2"/>
          <w:sz w:val="22"/>
          <w:szCs w:val="22"/>
        </w:rPr>
        <w:t xml:space="preserve"> </w:t>
      </w:r>
      <w:r w:rsidR="006358EA">
        <w:rPr>
          <w:rFonts w:ascii="Arial" w:eastAsiaTheme="minorHAnsi" w:hAnsi="Arial" w:cs="Arial"/>
          <w:color w:val="auto"/>
          <w:spacing w:val="-2"/>
          <w:sz w:val="22"/>
          <w:szCs w:val="22"/>
        </w:rPr>
        <w:t>Group has</w:t>
      </w:r>
      <w:r w:rsidRPr="009C3EC6">
        <w:rPr>
          <w:rFonts w:ascii="Arial" w:eastAsiaTheme="minorHAnsi" w:hAnsi="Arial" w:cs="Arial"/>
          <w:color w:val="auto"/>
          <w:spacing w:val="-2"/>
          <w:sz w:val="22"/>
          <w:szCs w:val="22"/>
        </w:rPr>
        <w:t xml:space="preserve"> changed the basis used in preparation of their financial statements from Thai Financial Reporting Standard</w:t>
      </w:r>
      <w:r w:rsidR="00CB471F" w:rsidRPr="009C3EC6">
        <w:rPr>
          <w:rFonts w:ascii="Arial" w:eastAsiaTheme="minorHAnsi" w:hAnsi="Arial" w:cs="Browallia New"/>
          <w:color w:val="auto"/>
          <w:spacing w:val="-2"/>
          <w:sz w:val="22"/>
          <w:szCs w:val="28"/>
        </w:rPr>
        <w:t>s</w:t>
      </w:r>
      <w:r w:rsidRPr="009C3EC6">
        <w:rPr>
          <w:rFonts w:ascii="Arial" w:eastAsiaTheme="minorHAnsi" w:hAnsi="Arial" w:cs="Arial"/>
          <w:color w:val="auto"/>
          <w:spacing w:val="-2"/>
          <w:sz w:val="22"/>
          <w:szCs w:val="22"/>
        </w:rPr>
        <w:t xml:space="preserve"> for Non-Publicly Accountable Entities to Thai Financial Reporting Standards. In order to reflect the effect of the change in the basis of preparation, the Company has restated the statement of financial position as at 31 December 201</w:t>
      </w:r>
      <w:r w:rsidR="00733E26">
        <w:rPr>
          <w:rFonts w:ascii="Arial" w:eastAsiaTheme="minorHAnsi" w:hAnsi="Arial" w:cs="Arial"/>
          <w:color w:val="auto"/>
          <w:spacing w:val="-2"/>
          <w:sz w:val="22"/>
          <w:szCs w:val="22"/>
        </w:rPr>
        <w:t>9</w:t>
      </w:r>
      <w:r w:rsidRPr="009C3EC6">
        <w:rPr>
          <w:rFonts w:ascii="Arial" w:eastAsiaTheme="minorHAnsi" w:hAnsi="Arial" w:cs="Arial"/>
          <w:color w:val="auto"/>
          <w:spacing w:val="-2"/>
          <w:sz w:val="22"/>
          <w:szCs w:val="22"/>
        </w:rPr>
        <w:t xml:space="preserve"> and the </w:t>
      </w:r>
      <w:r w:rsidR="001F10D8" w:rsidRPr="009C3EC6">
        <w:rPr>
          <w:rFonts w:ascii="Arial" w:eastAsiaTheme="minorHAnsi" w:hAnsi="Arial" w:cs="Arial"/>
          <w:color w:val="auto"/>
          <w:spacing w:val="-2"/>
          <w:sz w:val="22"/>
          <w:szCs w:val="22"/>
        </w:rPr>
        <w:t xml:space="preserve">related </w:t>
      </w:r>
      <w:r w:rsidRPr="009C3EC6">
        <w:rPr>
          <w:rFonts w:ascii="Arial" w:eastAsiaTheme="minorHAnsi" w:hAnsi="Arial" w:cs="Arial"/>
          <w:color w:val="auto"/>
          <w:spacing w:val="-2"/>
          <w:sz w:val="22"/>
          <w:szCs w:val="22"/>
        </w:rPr>
        <w:t>statements of comprehensive income, changes in shareholders’ equity and cash flows for the year then ended, and presented the statement of financial position as at 1 January 201</w:t>
      </w:r>
      <w:r w:rsidR="00733E26">
        <w:rPr>
          <w:rFonts w:ascii="Arial" w:eastAsiaTheme="minorHAnsi" w:hAnsi="Arial" w:cs="Arial"/>
          <w:color w:val="auto"/>
          <w:spacing w:val="-2"/>
          <w:sz w:val="22"/>
          <w:szCs w:val="22"/>
        </w:rPr>
        <w:t>9</w:t>
      </w:r>
      <w:r w:rsidRPr="009C3EC6">
        <w:rPr>
          <w:rFonts w:ascii="Arial" w:eastAsiaTheme="minorHAnsi" w:hAnsi="Arial" w:cs="Arial"/>
          <w:color w:val="auto"/>
          <w:spacing w:val="-2"/>
          <w:sz w:val="22"/>
          <w:szCs w:val="22"/>
        </w:rPr>
        <w:t>, which are presented herein as comparative information. In addition, the Company applied this basis in its preparation of the consolidated statements of financial position as at 31 December 201</w:t>
      </w:r>
      <w:r w:rsidR="00733E26">
        <w:rPr>
          <w:rFonts w:ascii="Arial" w:eastAsiaTheme="minorHAnsi" w:hAnsi="Arial" w:cs="Arial"/>
          <w:color w:val="auto"/>
          <w:spacing w:val="-2"/>
          <w:sz w:val="22"/>
          <w:szCs w:val="22"/>
        </w:rPr>
        <w:t>9</w:t>
      </w:r>
      <w:r w:rsidRPr="009C3EC6">
        <w:rPr>
          <w:rFonts w:ascii="Arial" w:eastAsiaTheme="minorHAnsi" w:hAnsi="Arial" w:cs="Arial"/>
          <w:color w:val="auto"/>
          <w:spacing w:val="-2"/>
          <w:sz w:val="22"/>
          <w:szCs w:val="22"/>
        </w:rPr>
        <w:t xml:space="preserve"> and 1 January 201</w:t>
      </w:r>
      <w:r w:rsidR="00733E26">
        <w:rPr>
          <w:rFonts w:ascii="Arial" w:eastAsiaTheme="minorHAnsi" w:hAnsi="Arial" w:cs="Arial"/>
          <w:color w:val="auto"/>
          <w:spacing w:val="-2"/>
          <w:sz w:val="22"/>
          <w:szCs w:val="22"/>
        </w:rPr>
        <w:t>9</w:t>
      </w:r>
      <w:r w:rsidRPr="009C3EC6">
        <w:rPr>
          <w:rFonts w:ascii="Arial" w:eastAsiaTheme="minorHAnsi" w:hAnsi="Arial" w:cs="Arial"/>
          <w:color w:val="auto"/>
          <w:spacing w:val="-2"/>
          <w:sz w:val="22"/>
          <w:szCs w:val="22"/>
        </w:rPr>
        <w:t xml:space="preserve">, and </w:t>
      </w:r>
      <w:r w:rsidR="001F10D8" w:rsidRPr="009C3EC6">
        <w:rPr>
          <w:rFonts w:ascii="Arial" w:eastAsiaTheme="minorHAnsi" w:hAnsi="Arial" w:cs="Arial"/>
          <w:color w:val="auto"/>
          <w:spacing w:val="-2"/>
          <w:sz w:val="22"/>
          <w:szCs w:val="22"/>
        </w:rPr>
        <w:t xml:space="preserve">the related </w:t>
      </w:r>
      <w:r w:rsidRPr="009C3EC6">
        <w:rPr>
          <w:rFonts w:ascii="Arial" w:eastAsiaTheme="minorHAnsi" w:hAnsi="Arial" w:cs="Arial"/>
          <w:color w:val="auto"/>
          <w:spacing w:val="-2"/>
          <w:sz w:val="22"/>
          <w:szCs w:val="22"/>
        </w:rPr>
        <w:t>consolidated statements of comprehensive income, changes in shareholders’ equity and cash flows for the year ended 31 December 201</w:t>
      </w:r>
      <w:r w:rsidR="00733E26">
        <w:rPr>
          <w:rFonts w:ascii="Arial" w:eastAsiaTheme="minorHAnsi" w:hAnsi="Arial" w:cs="Arial"/>
          <w:color w:val="auto"/>
          <w:spacing w:val="-2"/>
          <w:sz w:val="22"/>
          <w:szCs w:val="22"/>
        </w:rPr>
        <w:t>9</w:t>
      </w:r>
      <w:r w:rsidRPr="009C3EC6">
        <w:rPr>
          <w:rFonts w:ascii="Arial" w:eastAsiaTheme="minorHAnsi" w:hAnsi="Arial" w:cs="Arial"/>
          <w:color w:val="auto"/>
          <w:spacing w:val="-2"/>
          <w:sz w:val="22"/>
          <w:szCs w:val="22"/>
        </w:rPr>
        <w:t xml:space="preserve">, which are prepared for the first time and presented herein as comparative information. </w:t>
      </w:r>
      <w:proofErr w:type="gramStart"/>
      <w:r w:rsidRPr="009C3EC6">
        <w:rPr>
          <w:rFonts w:ascii="Arial" w:eastAsiaTheme="minorHAnsi" w:hAnsi="Arial" w:cs="Arial"/>
          <w:color w:val="auto"/>
          <w:spacing w:val="-2"/>
          <w:sz w:val="22"/>
          <w:szCs w:val="22"/>
        </w:rPr>
        <w:t>My opinion is not</w:t>
      </w:r>
      <w:proofErr w:type="gramEnd"/>
      <w:r w:rsidRPr="009C3EC6">
        <w:rPr>
          <w:rFonts w:ascii="Arial" w:eastAsiaTheme="minorHAnsi" w:hAnsi="Arial" w:cs="Arial"/>
          <w:color w:val="auto"/>
          <w:spacing w:val="-2"/>
          <w:sz w:val="22"/>
          <w:szCs w:val="22"/>
        </w:rPr>
        <w:t xml:space="preserve"> modified in respect of </w:t>
      </w:r>
      <w:r w:rsidR="006358EA">
        <w:rPr>
          <w:rFonts w:ascii="Arial" w:eastAsiaTheme="minorHAnsi" w:hAnsi="Arial" w:cs="Arial"/>
          <w:color w:val="auto"/>
          <w:spacing w:val="-2"/>
          <w:sz w:val="22"/>
          <w:szCs w:val="22"/>
        </w:rPr>
        <w:t>this</w:t>
      </w:r>
      <w:r w:rsidR="001F10D8" w:rsidRPr="009C3EC6">
        <w:rPr>
          <w:rFonts w:ascii="Arial" w:eastAsiaTheme="minorHAnsi" w:hAnsi="Arial" w:cs="Arial"/>
          <w:color w:val="auto"/>
          <w:spacing w:val="-2"/>
          <w:sz w:val="22"/>
          <w:szCs w:val="22"/>
        </w:rPr>
        <w:t xml:space="preserve"> </w:t>
      </w:r>
      <w:r w:rsidRPr="009C3EC6">
        <w:rPr>
          <w:rFonts w:ascii="Arial" w:eastAsiaTheme="minorHAnsi" w:hAnsi="Arial" w:cs="Arial"/>
          <w:color w:val="auto"/>
          <w:spacing w:val="-2"/>
          <w:sz w:val="22"/>
          <w:szCs w:val="22"/>
        </w:rPr>
        <w:t>matter.</w:t>
      </w:r>
    </w:p>
    <w:p w14:paraId="61CAB9D9" w14:textId="77777777" w:rsidR="00756ABD" w:rsidRDefault="00756ABD" w:rsidP="00254DE4">
      <w:pPr>
        <w:pStyle w:val="ps-000-normal"/>
        <w:spacing w:before="240" w:line="380" w:lineRule="exact"/>
        <w:rPr>
          <w:rFonts w:ascii="Arial" w:hAnsi="Arial" w:cs="Arial"/>
          <w:b/>
          <w:bCs/>
          <w:sz w:val="22"/>
          <w:szCs w:val="22"/>
        </w:rPr>
      </w:pPr>
      <w:r>
        <w:rPr>
          <w:rFonts w:ascii="Arial" w:hAnsi="Arial" w:cs="Arial"/>
          <w:b/>
          <w:bCs/>
          <w:sz w:val="22"/>
          <w:szCs w:val="22"/>
        </w:rPr>
        <w:t xml:space="preserve">Responsibilities of Management </w:t>
      </w:r>
      <w:r w:rsidR="00733E26" w:rsidRPr="00733E26">
        <w:rPr>
          <w:rFonts w:ascii="Arial" w:hAnsi="Arial" w:cs="Arial"/>
          <w:b/>
          <w:bCs/>
          <w:sz w:val="22"/>
          <w:szCs w:val="22"/>
        </w:rPr>
        <w:t>and Those Charged with Governance</w:t>
      </w:r>
      <w:r w:rsidR="00733E26">
        <w:rPr>
          <w:rFonts w:ascii="Arial" w:hAnsi="Arial" w:cs="Arial"/>
          <w:b/>
          <w:bCs/>
          <w:sz w:val="22"/>
          <w:szCs w:val="22"/>
        </w:rPr>
        <w:t xml:space="preserve"> </w:t>
      </w:r>
      <w:r>
        <w:rPr>
          <w:rFonts w:ascii="Arial" w:hAnsi="Arial" w:cs="Arial"/>
          <w:b/>
          <w:bCs/>
          <w:sz w:val="22"/>
          <w:szCs w:val="22"/>
        </w:rPr>
        <w:t>for the Financial Statements</w:t>
      </w:r>
    </w:p>
    <w:p w14:paraId="3948B6E3" w14:textId="77777777" w:rsidR="001F10D8" w:rsidRDefault="00BB441B" w:rsidP="00254DE4">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r w:rsidR="008B6A08">
        <w:rPr>
          <w:rFonts w:ascii="Arial" w:hAnsi="Arial" w:cs="Arial"/>
          <w:sz w:val="22"/>
          <w:szCs w:val="22"/>
        </w:rPr>
        <w:t xml:space="preserve"> </w:t>
      </w:r>
    </w:p>
    <w:p w14:paraId="359D0260" w14:textId="77777777" w:rsidR="00BB441B" w:rsidRDefault="00BB441B" w:rsidP="00254DE4">
      <w:pPr>
        <w:pStyle w:val="ps-000-normal"/>
        <w:spacing w:line="380" w:lineRule="exact"/>
        <w:rPr>
          <w:rFonts w:ascii="Arial" w:hAnsi="Arial" w:cs="Arial"/>
          <w:color w:val="auto"/>
          <w:sz w:val="22"/>
          <w:szCs w:val="22"/>
        </w:rPr>
      </w:pPr>
      <w:r w:rsidRPr="00BB441B">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370E388" w14:textId="77777777" w:rsidR="00733E26" w:rsidRPr="00BB441B" w:rsidRDefault="00733E26" w:rsidP="00254DE4">
      <w:pPr>
        <w:pStyle w:val="ps-000-normal"/>
        <w:spacing w:line="380" w:lineRule="exact"/>
        <w:rPr>
          <w:rFonts w:ascii="Arial" w:hAnsi="Arial" w:cs="Arial"/>
          <w:color w:val="auto"/>
          <w:sz w:val="22"/>
          <w:szCs w:val="22"/>
        </w:rPr>
      </w:pPr>
      <w:r w:rsidRPr="00733E26">
        <w:rPr>
          <w:rFonts w:ascii="Arial" w:hAnsi="Arial" w:cs="Arial"/>
          <w:color w:val="auto"/>
          <w:sz w:val="22"/>
          <w:szCs w:val="22"/>
        </w:rPr>
        <w:t>Those charged with governance are responsible for overseeing the Group’s financial reporting process.</w:t>
      </w:r>
    </w:p>
    <w:p w14:paraId="17577560" w14:textId="77777777" w:rsidR="005F0273" w:rsidRDefault="005F0273">
      <w:pPr>
        <w:spacing w:after="200" w:line="276" w:lineRule="auto"/>
        <w:rPr>
          <w:rFonts w:ascii="Arial" w:eastAsia="Times New Roman" w:hAnsi="Arial" w:cs="Arial"/>
          <w:b/>
          <w:bCs/>
          <w:color w:val="000000"/>
          <w:szCs w:val="22"/>
        </w:rPr>
      </w:pPr>
      <w:r>
        <w:rPr>
          <w:rFonts w:ascii="Arial" w:hAnsi="Arial" w:cs="Arial"/>
          <w:b/>
          <w:bCs/>
          <w:szCs w:val="22"/>
        </w:rPr>
        <w:br w:type="page"/>
      </w:r>
    </w:p>
    <w:p w14:paraId="11844245" w14:textId="6DCAC794" w:rsidR="00821E45" w:rsidRDefault="00821E45" w:rsidP="00254DE4">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19EEF8DB" w14:textId="77777777" w:rsidR="00254DE4" w:rsidRDefault="00BB441B" w:rsidP="00733E26">
      <w:pPr>
        <w:pStyle w:val="ps-000-normal"/>
        <w:spacing w:line="380" w:lineRule="exact"/>
        <w:rPr>
          <w:rFonts w:ascii="Arial" w:hAnsi="Arial" w:cs="Arial"/>
          <w:szCs w:val="22"/>
        </w:rPr>
      </w:pPr>
      <w:r>
        <w:rPr>
          <w:rFonts w:ascii="Arial" w:hAnsi="Arial" w:cs="Arial"/>
          <w:sz w:val="22"/>
          <w:szCs w:val="22"/>
        </w:rPr>
        <w:t xml:space="preserve">My objectives are to obtain reasonable assurance about whether the financial statements as </w:t>
      </w:r>
      <w:r w:rsidR="00733E26">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w:t>
      </w:r>
      <w:r w:rsidR="002B6787">
        <w:rPr>
          <w:rFonts w:ascii="Arial" w:hAnsi="Arial" w:cs="Arial"/>
          <w:sz w:val="22"/>
          <w:szCs w:val="22"/>
        </w:rPr>
        <w:t xml:space="preserve"> of</w:t>
      </w:r>
      <w:proofErr w:type="gramEnd"/>
      <w:r w:rsidR="002B6787">
        <w:rPr>
          <w:rFonts w:ascii="Arial" w:hAnsi="Arial" w:cs="Arial"/>
          <w:sz w:val="22"/>
          <w:szCs w:val="22"/>
        </w:rPr>
        <w:t xml:space="preserve"> these financial statements.</w:t>
      </w:r>
    </w:p>
    <w:p w14:paraId="7FCDAE57" w14:textId="77777777" w:rsidR="00BB441B" w:rsidRDefault="00BB441B" w:rsidP="00254DE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10A63612"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3750AC2"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4C2A937C"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868E22D"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A3B2013" w14:textId="77777777" w:rsidR="005F0273" w:rsidRDefault="005F0273">
      <w:pPr>
        <w:spacing w:after="200" w:line="276" w:lineRule="auto"/>
        <w:rPr>
          <w:rFonts w:ascii="Arial" w:eastAsia="Times New Roman" w:hAnsi="Arial" w:cs="Arial"/>
          <w:color w:val="000000"/>
          <w:szCs w:val="22"/>
        </w:rPr>
      </w:pPr>
      <w:r>
        <w:rPr>
          <w:rFonts w:ascii="Arial" w:hAnsi="Arial" w:cs="Arial"/>
          <w:szCs w:val="22"/>
        </w:rPr>
        <w:br w:type="page"/>
      </w:r>
    </w:p>
    <w:p w14:paraId="0E85E92D" w14:textId="4D420EB5"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424F224A" w14:textId="77777777" w:rsidR="00BB441B" w:rsidRDefault="00BB441B" w:rsidP="00254DE4">
      <w:pPr>
        <w:pStyle w:val="ps-000-normal"/>
        <w:numPr>
          <w:ilvl w:val="0"/>
          <w:numId w:val="8"/>
        </w:numPr>
        <w:spacing w:before="120" w:line="380" w:lineRule="exact"/>
        <w:rPr>
          <w:rFonts w:ascii="Arial" w:hAnsi="Arial" w:cs="Arial"/>
          <w:sz w:val="22"/>
          <w:szCs w:val="22"/>
        </w:rPr>
      </w:pPr>
      <w:r w:rsidRPr="00BB441B">
        <w:rPr>
          <w:rFonts w:ascii="Arial" w:hAnsi="Arial" w:cs="Arial"/>
          <w:sz w:val="22"/>
          <w:szCs w:val="22"/>
        </w:rPr>
        <w:t xml:space="preserve">Obtain </w:t>
      </w:r>
      <w:proofErr w:type="gramStart"/>
      <w:r w:rsidRPr="00BB441B">
        <w:rPr>
          <w:rFonts w:ascii="Arial" w:hAnsi="Arial" w:cs="Arial"/>
          <w:sz w:val="22"/>
          <w:szCs w:val="22"/>
        </w:rPr>
        <w:t>sufficient</w:t>
      </w:r>
      <w:proofErr w:type="gramEnd"/>
      <w:r w:rsidRPr="00BB441B">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0E33A89" w14:textId="77777777" w:rsidR="00772E05" w:rsidRDefault="00772E05" w:rsidP="00733E26">
      <w:pPr>
        <w:pStyle w:val="ps-000-normal"/>
        <w:spacing w:before="240" w:line="380" w:lineRule="exact"/>
        <w:rPr>
          <w:rFonts w:ascii="Arial" w:hAnsi="Arial" w:cs="Arial"/>
          <w:sz w:val="22"/>
          <w:szCs w:val="22"/>
        </w:rPr>
      </w:pPr>
      <w:r>
        <w:rPr>
          <w:rFonts w:ascii="Arial" w:hAnsi="Arial" w:cs="Arial"/>
          <w:sz w:val="22"/>
          <w:szCs w:val="22"/>
        </w:rPr>
        <w:t xml:space="preserve">I communicate with </w:t>
      </w:r>
      <w:r w:rsidR="00733E26" w:rsidRPr="00733E26">
        <w:rPr>
          <w:rFonts w:ascii="Arial" w:hAnsi="Arial" w:cs="Arial"/>
          <w:sz w:val="22"/>
          <w:szCs w:val="22"/>
        </w:rPr>
        <w:t>those charged with governance</w:t>
      </w:r>
      <w:r w:rsidRPr="00BB441B">
        <w:rPr>
          <w:rFonts w:ascii="Arial" w:hAnsi="Arial" w:cs="Arial"/>
          <w:sz w:val="22"/>
          <w:szCs w:val="22"/>
        </w:rPr>
        <w:t xml:space="preserve"> </w:t>
      </w:r>
      <w:r w:rsidR="0035474E" w:rsidRPr="0035474E">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584988D0" w14:textId="77777777" w:rsidR="00821E45" w:rsidRDefault="000F15C1" w:rsidP="00254DE4">
      <w:pPr>
        <w:pStyle w:val="ps-000-normal"/>
        <w:spacing w:before="240" w:line="380" w:lineRule="exact"/>
        <w:rPr>
          <w:rFonts w:ascii="Arial" w:hAnsi="Arial" w:cs="Arial"/>
          <w:sz w:val="22"/>
          <w:szCs w:val="22"/>
        </w:rPr>
      </w:pPr>
      <w:r w:rsidRPr="00C60EBC">
        <w:rPr>
          <w:rFonts w:ascii="Arial" w:hAnsi="Arial" w:cs="Arial"/>
          <w:sz w:val="22"/>
          <w:szCs w:val="22"/>
        </w:rPr>
        <w:t>I am responsible for</w:t>
      </w:r>
      <w:r w:rsidR="00821E45" w:rsidRPr="00C60EBC">
        <w:rPr>
          <w:rFonts w:ascii="Arial" w:hAnsi="Arial" w:cs="Arial"/>
          <w:sz w:val="22"/>
          <w:szCs w:val="22"/>
        </w:rPr>
        <w:t xml:space="preserve"> the audit resulting in this ind</w:t>
      </w:r>
      <w:r w:rsidRPr="00C60EBC">
        <w:rPr>
          <w:rFonts w:ascii="Arial" w:hAnsi="Arial" w:cs="Arial"/>
          <w:sz w:val="22"/>
          <w:szCs w:val="22"/>
        </w:rPr>
        <w:t>ependent auditor’s report.</w:t>
      </w:r>
    </w:p>
    <w:p w14:paraId="181274E6" w14:textId="77777777" w:rsidR="0035474E" w:rsidRPr="00D8752E" w:rsidRDefault="00733E26" w:rsidP="00254DE4">
      <w:pPr>
        <w:pStyle w:val="ps-000-normal"/>
        <w:spacing w:before="1440" w:after="0" w:line="380" w:lineRule="exact"/>
        <w:rPr>
          <w:rFonts w:ascii="Arial" w:hAnsi="Arial" w:cs="Browallia New"/>
          <w:sz w:val="22"/>
          <w:szCs w:val="28"/>
        </w:rPr>
      </w:pPr>
      <w:r w:rsidRPr="00733E26">
        <w:rPr>
          <w:rFonts w:ascii="Arial" w:hAnsi="Arial" w:cs="Browallia New"/>
          <w:sz w:val="22"/>
          <w:szCs w:val="28"/>
        </w:rPr>
        <w:t>Vatcharin Pasarapongkul</w:t>
      </w:r>
    </w:p>
    <w:p w14:paraId="171B4D29" w14:textId="77777777" w:rsidR="0035474E" w:rsidRPr="00B3763C" w:rsidRDefault="0035474E" w:rsidP="00254DE4">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Pr>
          <w:rFonts w:ascii="Arial" w:eastAsia="Times New Roman" w:hAnsi="Arial" w:cs="Arial"/>
          <w:color w:val="000000"/>
          <w:szCs w:val="22"/>
        </w:rPr>
        <w:t xml:space="preserve">blic Accountant (Thailand) No. </w:t>
      </w:r>
      <w:r w:rsidR="00733E26">
        <w:rPr>
          <w:rFonts w:ascii="Arial" w:eastAsia="Times New Roman" w:hAnsi="Arial" w:cs="Arial"/>
          <w:color w:val="000000"/>
          <w:szCs w:val="22"/>
        </w:rPr>
        <w:t>6660</w:t>
      </w:r>
    </w:p>
    <w:p w14:paraId="0D6BDAD1" w14:textId="77777777" w:rsidR="0035474E" w:rsidRPr="00B3763C" w:rsidRDefault="0035474E" w:rsidP="00254DE4">
      <w:pPr>
        <w:spacing w:after="0" w:line="380" w:lineRule="exact"/>
        <w:rPr>
          <w:rFonts w:ascii="Arial" w:eastAsia="Times New Roman" w:hAnsi="Arial" w:cs="Arial"/>
          <w:color w:val="000000"/>
          <w:szCs w:val="22"/>
        </w:rPr>
      </w:pPr>
    </w:p>
    <w:p w14:paraId="7DB62AE3" w14:textId="77777777" w:rsidR="0035474E" w:rsidRPr="00B3763C" w:rsidRDefault="0035474E" w:rsidP="00254DE4">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Pr="00B3763C">
        <w:rPr>
          <w:rFonts w:ascii="Arial" w:eastAsia="Times New Roman" w:hAnsi="Arial" w:cs="Arial"/>
          <w:color w:val="000000"/>
          <w:szCs w:val="22"/>
        </w:rPr>
        <w:t xml:space="preserve"> Office Limited</w:t>
      </w:r>
    </w:p>
    <w:p w14:paraId="509831B0" w14:textId="77777777" w:rsidR="0035474E" w:rsidRPr="0035474E" w:rsidRDefault="0035474E" w:rsidP="00254DE4">
      <w:pPr>
        <w:spacing w:after="0" w:line="380" w:lineRule="exact"/>
        <w:rPr>
          <w:rFonts w:ascii="Arial" w:eastAsia="Times New Roman" w:hAnsi="Arial"/>
          <w:color w:val="000000"/>
          <w:szCs w:val="22"/>
        </w:rPr>
      </w:pPr>
      <w:r w:rsidRPr="00B3763C">
        <w:rPr>
          <w:rFonts w:ascii="Arial" w:eastAsia="Times New Roman" w:hAnsi="Arial" w:cs="Arial"/>
          <w:color w:val="000000"/>
          <w:szCs w:val="22"/>
        </w:rPr>
        <w:t xml:space="preserve">Bangkok: </w:t>
      </w:r>
      <w:r>
        <w:rPr>
          <w:rFonts w:ascii="Arial" w:eastAsia="Times New Roman" w:hAnsi="Arial"/>
          <w:color w:val="000000"/>
          <w:szCs w:val="22"/>
        </w:rPr>
        <w:t>2</w:t>
      </w:r>
      <w:r w:rsidR="00733E26">
        <w:rPr>
          <w:rFonts w:ascii="Arial" w:eastAsia="Times New Roman" w:hAnsi="Arial"/>
          <w:color w:val="000000"/>
          <w:szCs w:val="22"/>
        </w:rPr>
        <w:t>4</w:t>
      </w:r>
      <w:r>
        <w:rPr>
          <w:rFonts w:ascii="Arial" w:eastAsia="Times New Roman" w:hAnsi="Arial"/>
          <w:color w:val="000000"/>
          <w:szCs w:val="22"/>
        </w:rPr>
        <w:t xml:space="preserve"> February 20</w:t>
      </w:r>
      <w:r w:rsidR="00733E26">
        <w:rPr>
          <w:rFonts w:ascii="Arial" w:eastAsia="Times New Roman" w:hAnsi="Arial"/>
          <w:color w:val="000000"/>
          <w:szCs w:val="22"/>
        </w:rPr>
        <w:t>21</w:t>
      </w:r>
    </w:p>
    <w:sectPr w:rsidR="0035474E" w:rsidRPr="0035474E" w:rsidSect="005F0273">
      <w:footerReference w:type="first" r:id="rId12"/>
      <w:pgSz w:w="11909" w:h="16834" w:code="9"/>
      <w:pgMar w:top="2160" w:right="1080" w:bottom="1080" w:left="1339" w:header="720"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C529A" w14:textId="77777777" w:rsidR="00035B0D" w:rsidRDefault="00035B0D" w:rsidP="00C36692">
      <w:pPr>
        <w:spacing w:after="0" w:line="240" w:lineRule="auto"/>
      </w:pPr>
      <w:r>
        <w:separator/>
      </w:r>
    </w:p>
  </w:endnote>
  <w:endnote w:type="continuationSeparator" w:id="0">
    <w:p w14:paraId="0D80C51A" w14:textId="77777777" w:rsidR="00035B0D" w:rsidRDefault="00035B0D"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699333"/>
      <w:docPartObj>
        <w:docPartGallery w:val="Page Numbers (Bottom of Page)"/>
        <w:docPartUnique/>
      </w:docPartObj>
    </w:sdtPr>
    <w:sdtEndPr>
      <w:rPr>
        <w:noProof/>
      </w:rPr>
    </w:sdtEndPr>
    <w:sdtContent>
      <w:p w14:paraId="6929652C" w14:textId="77777777" w:rsidR="0007011D" w:rsidRDefault="0007011D">
        <w:pPr>
          <w:pStyle w:val="Footer"/>
          <w:jc w:val="right"/>
        </w:pPr>
        <w:r w:rsidRPr="0007011D">
          <w:rPr>
            <w:rFonts w:ascii="Arial" w:hAnsi="Arial" w:cs="Arial"/>
            <w:szCs w:val="22"/>
          </w:rPr>
          <w:fldChar w:fldCharType="begin"/>
        </w:r>
        <w:r w:rsidRPr="0007011D">
          <w:rPr>
            <w:rFonts w:ascii="Arial" w:hAnsi="Arial" w:cs="Arial"/>
            <w:szCs w:val="22"/>
          </w:rPr>
          <w:instrText xml:space="preserve"> PAGE   \* MERGEFORMAT </w:instrText>
        </w:r>
        <w:r w:rsidRPr="0007011D">
          <w:rPr>
            <w:rFonts w:ascii="Arial" w:hAnsi="Arial" w:cs="Arial"/>
            <w:szCs w:val="22"/>
          </w:rPr>
          <w:fldChar w:fldCharType="separate"/>
        </w:r>
        <w:r w:rsidR="00535C3C">
          <w:rPr>
            <w:rFonts w:ascii="Arial" w:hAnsi="Arial" w:cs="Arial"/>
            <w:noProof/>
            <w:szCs w:val="22"/>
          </w:rPr>
          <w:t>2</w:t>
        </w:r>
        <w:r w:rsidRPr="0007011D">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84F18" w14:textId="77777777" w:rsidR="0007011D" w:rsidRDefault="0007011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DD314" w14:textId="7A69F0A6" w:rsidR="005F0273" w:rsidRDefault="005F027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4920495"/>
      <w:docPartObj>
        <w:docPartGallery w:val="Page Numbers (Bottom of Page)"/>
        <w:docPartUnique/>
      </w:docPartObj>
    </w:sdtPr>
    <w:sdtEndPr>
      <w:rPr>
        <w:noProof/>
      </w:rPr>
    </w:sdtEndPr>
    <w:sdtContent>
      <w:p w14:paraId="42367864" w14:textId="77777777" w:rsidR="005F0273" w:rsidRDefault="005F0273">
        <w:pPr>
          <w:pStyle w:val="Footer"/>
          <w:jc w:val="right"/>
        </w:pPr>
        <w:r w:rsidRPr="005F0273">
          <w:rPr>
            <w:rFonts w:ascii="Arial" w:hAnsi="Arial" w:cs="Arial"/>
          </w:rPr>
          <w:fldChar w:fldCharType="begin"/>
        </w:r>
        <w:r w:rsidRPr="005F0273">
          <w:rPr>
            <w:rFonts w:ascii="Arial" w:hAnsi="Arial" w:cs="Arial"/>
          </w:rPr>
          <w:instrText xml:space="preserve"> PAGE   \* MERGEFORMAT </w:instrText>
        </w:r>
        <w:r w:rsidRPr="005F0273">
          <w:rPr>
            <w:rFonts w:ascii="Arial" w:hAnsi="Arial" w:cs="Arial"/>
          </w:rPr>
          <w:fldChar w:fldCharType="separate"/>
        </w:r>
        <w:r w:rsidRPr="005F0273">
          <w:rPr>
            <w:rFonts w:ascii="Arial" w:hAnsi="Arial" w:cs="Arial"/>
            <w:noProof/>
          </w:rPr>
          <w:t>2</w:t>
        </w:r>
        <w:r w:rsidRPr="005F0273">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70413" w14:textId="77777777" w:rsidR="00035B0D" w:rsidRDefault="00035B0D" w:rsidP="00C36692">
      <w:pPr>
        <w:spacing w:after="0" w:line="240" w:lineRule="auto"/>
      </w:pPr>
      <w:r>
        <w:separator/>
      </w:r>
    </w:p>
  </w:footnote>
  <w:footnote w:type="continuationSeparator" w:id="0">
    <w:p w14:paraId="761BE634" w14:textId="77777777" w:rsidR="00035B0D" w:rsidRDefault="00035B0D"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A0D39" w14:textId="77777777" w:rsidR="006C179C" w:rsidRDefault="006C179C">
    <w:pPr>
      <w:pStyle w:val="Header"/>
    </w:pPr>
  </w:p>
  <w:p w14:paraId="4C9A080B" w14:textId="77777777" w:rsidR="006C179C" w:rsidRPr="0007011D" w:rsidRDefault="006C179C">
    <w:pPr>
      <w:rPr>
        <w:rFonts w:ascii="Arial" w:hAnsi="Arial" w:cs="Arial"/>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7"/>
  </w:num>
  <w:num w:numId="6">
    <w:abstractNumId w:val="3"/>
  </w:num>
  <w:num w:numId="7">
    <w:abstractNumId w:val="1"/>
  </w:num>
  <w:num w:numId="8">
    <w:abstractNumId w:val="6"/>
  </w:num>
  <w:num w:numId="9">
    <w:abstractNumId w:val="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4E49"/>
    <w:rsid w:val="00021C1F"/>
    <w:rsid w:val="00035B0D"/>
    <w:rsid w:val="000377A0"/>
    <w:rsid w:val="0007011D"/>
    <w:rsid w:val="00070471"/>
    <w:rsid w:val="000A1887"/>
    <w:rsid w:val="000B108F"/>
    <w:rsid w:val="000B3181"/>
    <w:rsid w:val="000F093E"/>
    <w:rsid w:val="000F15C1"/>
    <w:rsid w:val="000F30C3"/>
    <w:rsid w:val="00111BC0"/>
    <w:rsid w:val="00113EBF"/>
    <w:rsid w:val="00120EE3"/>
    <w:rsid w:val="00122A15"/>
    <w:rsid w:val="00137EBB"/>
    <w:rsid w:val="001402E6"/>
    <w:rsid w:val="00147B51"/>
    <w:rsid w:val="00156A81"/>
    <w:rsid w:val="00161F7E"/>
    <w:rsid w:val="0017383B"/>
    <w:rsid w:val="001749D0"/>
    <w:rsid w:val="0019160B"/>
    <w:rsid w:val="001A0721"/>
    <w:rsid w:val="001B2D95"/>
    <w:rsid w:val="001F10D8"/>
    <w:rsid w:val="002128FD"/>
    <w:rsid w:val="0022440F"/>
    <w:rsid w:val="0025248D"/>
    <w:rsid w:val="00254DE4"/>
    <w:rsid w:val="00266BFA"/>
    <w:rsid w:val="00273060"/>
    <w:rsid w:val="00283B17"/>
    <w:rsid w:val="00294219"/>
    <w:rsid w:val="002A111E"/>
    <w:rsid w:val="002B6787"/>
    <w:rsid w:val="002C7C45"/>
    <w:rsid w:val="003001C5"/>
    <w:rsid w:val="00307D77"/>
    <w:rsid w:val="00313547"/>
    <w:rsid w:val="00313E09"/>
    <w:rsid w:val="00316454"/>
    <w:rsid w:val="00323F07"/>
    <w:rsid w:val="00326313"/>
    <w:rsid w:val="00333D76"/>
    <w:rsid w:val="0035474E"/>
    <w:rsid w:val="00364A26"/>
    <w:rsid w:val="00391297"/>
    <w:rsid w:val="003964A3"/>
    <w:rsid w:val="00396A76"/>
    <w:rsid w:val="00397B24"/>
    <w:rsid w:val="003A08C3"/>
    <w:rsid w:val="003B305E"/>
    <w:rsid w:val="003B3F1E"/>
    <w:rsid w:val="003C3573"/>
    <w:rsid w:val="003C504F"/>
    <w:rsid w:val="003D1763"/>
    <w:rsid w:val="003E363F"/>
    <w:rsid w:val="003F1F19"/>
    <w:rsid w:val="003F3CEC"/>
    <w:rsid w:val="004009B9"/>
    <w:rsid w:val="004054CD"/>
    <w:rsid w:val="0042023A"/>
    <w:rsid w:val="00421A22"/>
    <w:rsid w:val="004228B3"/>
    <w:rsid w:val="004246E9"/>
    <w:rsid w:val="004314D2"/>
    <w:rsid w:val="00433AF7"/>
    <w:rsid w:val="00454BED"/>
    <w:rsid w:val="00467115"/>
    <w:rsid w:val="004671E8"/>
    <w:rsid w:val="00476B94"/>
    <w:rsid w:val="00484A44"/>
    <w:rsid w:val="004855DD"/>
    <w:rsid w:val="00486943"/>
    <w:rsid w:val="004A59FA"/>
    <w:rsid w:val="004B29C1"/>
    <w:rsid w:val="004C11D3"/>
    <w:rsid w:val="004D2657"/>
    <w:rsid w:val="004D2897"/>
    <w:rsid w:val="004F31D8"/>
    <w:rsid w:val="005151B5"/>
    <w:rsid w:val="0053195E"/>
    <w:rsid w:val="00535C3C"/>
    <w:rsid w:val="005409CE"/>
    <w:rsid w:val="00556FB6"/>
    <w:rsid w:val="005608AE"/>
    <w:rsid w:val="00570C64"/>
    <w:rsid w:val="00577EE8"/>
    <w:rsid w:val="005B367B"/>
    <w:rsid w:val="005C056A"/>
    <w:rsid w:val="005E6106"/>
    <w:rsid w:val="005F0273"/>
    <w:rsid w:val="00610FE4"/>
    <w:rsid w:val="00611A72"/>
    <w:rsid w:val="00615A6A"/>
    <w:rsid w:val="00616B3D"/>
    <w:rsid w:val="006355E3"/>
    <w:rsid w:val="006358EA"/>
    <w:rsid w:val="0064254A"/>
    <w:rsid w:val="00643E36"/>
    <w:rsid w:val="006464C3"/>
    <w:rsid w:val="00647CDD"/>
    <w:rsid w:val="0065312F"/>
    <w:rsid w:val="00660786"/>
    <w:rsid w:val="00675493"/>
    <w:rsid w:val="006763E7"/>
    <w:rsid w:val="0068429F"/>
    <w:rsid w:val="00687AF9"/>
    <w:rsid w:val="00691430"/>
    <w:rsid w:val="006914C8"/>
    <w:rsid w:val="006A2434"/>
    <w:rsid w:val="006C179C"/>
    <w:rsid w:val="006C4084"/>
    <w:rsid w:val="006C489B"/>
    <w:rsid w:val="006D0D7E"/>
    <w:rsid w:val="006D1878"/>
    <w:rsid w:val="006E4AAD"/>
    <w:rsid w:val="006E72F9"/>
    <w:rsid w:val="00710BDF"/>
    <w:rsid w:val="0071229E"/>
    <w:rsid w:val="0071707D"/>
    <w:rsid w:val="007235FD"/>
    <w:rsid w:val="0073121F"/>
    <w:rsid w:val="00733E26"/>
    <w:rsid w:val="007569A9"/>
    <w:rsid w:val="00756ABD"/>
    <w:rsid w:val="007628F5"/>
    <w:rsid w:val="00770653"/>
    <w:rsid w:val="00772E05"/>
    <w:rsid w:val="00773B6D"/>
    <w:rsid w:val="00782C66"/>
    <w:rsid w:val="00793937"/>
    <w:rsid w:val="007A0968"/>
    <w:rsid w:val="007B2244"/>
    <w:rsid w:val="007C0EB9"/>
    <w:rsid w:val="007C48F8"/>
    <w:rsid w:val="007E0014"/>
    <w:rsid w:val="007F0A90"/>
    <w:rsid w:val="0080639D"/>
    <w:rsid w:val="00813D5D"/>
    <w:rsid w:val="00821E45"/>
    <w:rsid w:val="00827351"/>
    <w:rsid w:val="00827B97"/>
    <w:rsid w:val="00846D4B"/>
    <w:rsid w:val="0085091C"/>
    <w:rsid w:val="00850B1C"/>
    <w:rsid w:val="00862BFD"/>
    <w:rsid w:val="00862C6B"/>
    <w:rsid w:val="00862ED9"/>
    <w:rsid w:val="00864F87"/>
    <w:rsid w:val="00873BF1"/>
    <w:rsid w:val="008905CA"/>
    <w:rsid w:val="008937B7"/>
    <w:rsid w:val="008A716D"/>
    <w:rsid w:val="008B5FC9"/>
    <w:rsid w:val="008B6A08"/>
    <w:rsid w:val="008D4F78"/>
    <w:rsid w:val="008D5F3C"/>
    <w:rsid w:val="008E68C0"/>
    <w:rsid w:val="008E6A5D"/>
    <w:rsid w:val="008F6CBB"/>
    <w:rsid w:val="00903B2D"/>
    <w:rsid w:val="0091131A"/>
    <w:rsid w:val="00911AA8"/>
    <w:rsid w:val="00934D24"/>
    <w:rsid w:val="0093604A"/>
    <w:rsid w:val="009507F2"/>
    <w:rsid w:val="00954FBD"/>
    <w:rsid w:val="00962338"/>
    <w:rsid w:val="00982222"/>
    <w:rsid w:val="009A2B6A"/>
    <w:rsid w:val="009A38C5"/>
    <w:rsid w:val="009B2459"/>
    <w:rsid w:val="009C3EC6"/>
    <w:rsid w:val="009C5065"/>
    <w:rsid w:val="009C5621"/>
    <w:rsid w:val="009C7635"/>
    <w:rsid w:val="009D4910"/>
    <w:rsid w:val="009E03B5"/>
    <w:rsid w:val="009E2FA4"/>
    <w:rsid w:val="009E61CE"/>
    <w:rsid w:val="00A05AE3"/>
    <w:rsid w:val="00A10034"/>
    <w:rsid w:val="00A104D0"/>
    <w:rsid w:val="00A44244"/>
    <w:rsid w:val="00A51A18"/>
    <w:rsid w:val="00A52DD4"/>
    <w:rsid w:val="00A570E7"/>
    <w:rsid w:val="00A6688F"/>
    <w:rsid w:val="00A710EA"/>
    <w:rsid w:val="00A90BA0"/>
    <w:rsid w:val="00AA4FA0"/>
    <w:rsid w:val="00AA5500"/>
    <w:rsid w:val="00AB0E77"/>
    <w:rsid w:val="00AB1181"/>
    <w:rsid w:val="00AC37BE"/>
    <w:rsid w:val="00AD4217"/>
    <w:rsid w:val="00AE2B65"/>
    <w:rsid w:val="00AE5CC2"/>
    <w:rsid w:val="00AE7E02"/>
    <w:rsid w:val="00AF27AA"/>
    <w:rsid w:val="00AF3999"/>
    <w:rsid w:val="00B11C60"/>
    <w:rsid w:val="00B13C5B"/>
    <w:rsid w:val="00B36E44"/>
    <w:rsid w:val="00B56D83"/>
    <w:rsid w:val="00B61DE2"/>
    <w:rsid w:val="00B661EA"/>
    <w:rsid w:val="00B8030F"/>
    <w:rsid w:val="00B80DD0"/>
    <w:rsid w:val="00B83FA1"/>
    <w:rsid w:val="00B958FE"/>
    <w:rsid w:val="00B97F61"/>
    <w:rsid w:val="00BA53F5"/>
    <w:rsid w:val="00BB09D0"/>
    <w:rsid w:val="00BB265C"/>
    <w:rsid w:val="00BB441B"/>
    <w:rsid w:val="00BB4C09"/>
    <w:rsid w:val="00BC0E21"/>
    <w:rsid w:val="00BD7D18"/>
    <w:rsid w:val="00BE0608"/>
    <w:rsid w:val="00BF7CF3"/>
    <w:rsid w:val="00C07D34"/>
    <w:rsid w:val="00C10B97"/>
    <w:rsid w:val="00C13581"/>
    <w:rsid w:val="00C213E3"/>
    <w:rsid w:val="00C22314"/>
    <w:rsid w:val="00C2606E"/>
    <w:rsid w:val="00C36692"/>
    <w:rsid w:val="00C40043"/>
    <w:rsid w:val="00C43C40"/>
    <w:rsid w:val="00C60EBC"/>
    <w:rsid w:val="00C67A30"/>
    <w:rsid w:val="00C73C3F"/>
    <w:rsid w:val="00C8568B"/>
    <w:rsid w:val="00CB471F"/>
    <w:rsid w:val="00CC44BC"/>
    <w:rsid w:val="00CD1278"/>
    <w:rsid w:val="00CD1F6F"/>
    <w:rsid w:val="00CD227E"/>
    <w:rsid w:val="00CD5A79"/>
    <w:rsid w:val="00CE3014"/>
    <w:rsid w:val="00D044E6"/>
    <w:rsid w:val="00D06029"/>
    <w:rsid w:val="00D11368"/>
    <w:rsid w:val="00D371C0"/>
    <w:rsid w:val="00D42308"/>
    <w:rsid w:val="00D57FB3"/>
    <w:rsid w:val="00D61BFB"/>
    <w:rsid w:val="00D6461B"/>
    <w:rsid w:val="00D658EC"/>
    <w:rsid w:val="00D660D7"/>
    <w:rsid w:val="00D8752E"/>
    <w:rsid w:val="00DB48C7"/>
    <w:rsid w:val="00DD0323"/>
    <w:rsid w:val="00DD5605"/>
    <w:rsid w:val="00DE0830"/>
    <w:rsid w:val="00E04DCC"/>
    <w:rsid w:val="00E178F2"/>
    <w:rsid w:val="00E3036F"/>
    <w:rsid w:val="00E37B6A"/>
    <w:rsid w:val="00E566DD"/>
    <w:rsid w:val="00E7514F"/>
    <w:rsid w:val="00E81181"/>
    <w:rsid w:val="00E946CF"/>
    <w:rsid w:val="00EB737B"/>
    <w:rsid w:val="00ED2119"/>
    <w:rsid w:val="00ED4E7B"/>
    <w:rsid w:val="00EE0875"/>
    <w:rsid w:val="00EE1ACE"/>
    <w:rsid w:val="00EE22DC"/>
    <w:rsid w:val="00EE28B7"/>
    <w:rsid w:val="00F138B2"/>
    <w:rsid w:val="00F22B34"/>
    <w:rsid w:val="00F23441"/>
    <w:rsid w:val="00F25079"/>
    <w:rsid w:val="00F26B48"/>
    <w:rsid w:val="00F370D8"/>
    <w:rsid w:val="00F40B99"/>
    <w:rsid w:val="00F45CEA"/>
    <w:rsid w:val="00F51F2C"/>
    <w:rsid w:val="00F56D7B"/>
    <w:rsid w:val="00F605F8"/>
    <w:rsid w:val="00F62D6A"/>
    <w:rsid w:val="00F70F1C"/>
    <w:rsid w:val="00F80CC2"/>
    <w:rsid w:val="00F81EB5"/>
    <w:rsid w:val="00F85F11"/>
    <w:rsid w:val="00F90B9D"/>
    <w:rsid w:val="00FA04DC"/>
    <w:rsid w:val="00FA311F"/>
    <w:rsid w:val="00FB72F9"/>
    <w:rsid w:val="00FC120B"/>
    <w:rsid w:val="00FC1355"/>
    <w:rsid w:val="00FC6DD5"/>
    <w:rsid w:val="00FD0802"/>
    <w:rsid w:val="00FD631C"/>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0D24E7"/>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676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4861">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860126253">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25725961">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854318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21386820">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60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C74E4-5A71-4030-AFD9-9B1A2BC514B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30508</vt:lpwstr>
  </property>
  <property fmtid="{D5CDD505-2E9C-101B-9397-08002B2CF9AE}" pid="4" name="OptimizationTime">
    <vt:lpwstr>20210624_1000</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5</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Petchrada Dhakerngsook</cp:lastModifiedBy>
  <cp:revision>5</cp:revision>
  <cp:lastPrinted>2021-02-23T06:44:00Z</cp:lastPrinted>
  <dcterms:created xsi:type="dcterms:W3CDTF">2021-02-14T04:13:00Z</dcterms:created>
  <dcterms:modified xsi:type="dcterms:W3CDTF">2021-02-23T06:44:00Z</dcterms:modified>
</cp:coreProperties>
</file>