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F129F" w14:textId="77777777" w:rsidR="00FE6AE3" w:rsidRPr="003535DE" w:rsidRDefault="00FE6AE3" w:rsidP="00FE6AE3">
      <w:pPr>
        <w:rPr>
          <w:rFonts w:ascii="Times New Roman" w:hAnsi="Times New Roman" w:cstheme="minorBidi"/>
          <w:b/>
          <w:bCs/>
          <w:sz w:val="22"/>
          <w:szCs w:val="22"/>
          <w:cs/>
          <w:lang w:val="en-US"/>
        </w:rPr>
      </w:pPr>
      <w:bookmarkStart w:id="0" w:name="SubTitle"/>
    </w:p>
    <w:p w14:paraId="598A356D" w14:textId="77777777" w:rsidR="00FE6AE3" w:rsidRPr="00B409EA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630845F" w14:textId="77777777" w:rsidR="00FE6AE3" w:rsidRPr="00B409EA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2E52E7F6" w14:textId="77777777" w:rsidR="00FE6AE3" w:rsidRPr="00B409EA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D998BBA" w14:textId="77777777" w:rsidR="00FE6AE3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69243B9" w14:textId="77777777" w:rsidR="00FE6AE3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43CF249" w14:textId="77777777" w:rsidR="00FE6AE3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6127D1CE" w14:textId="77777777" w:rsidR="00FE6AE3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FA8AC45" w14:textId="77777777" w:rsidR="00FE6AE3" w:rsidRPr="00A41574" w:rsidRDefault="00FE6AE3" w:rsidP="00FE6AE3">
      <w:pPr>
        <w:jc w:val="center"/>
        <w:rPr>
          <w:rFonts w:ascii="Times New Roman" w:hAnsi="Times New Roman" w:cstheme="minorBidi"/>
          <w:b/>
          <w:bCs/>
          <w:sz w:val="22"/>
          <w:szCs w:val="22"/>
          <w:cs/>
        </w:rPr>
      </w:pPr>
    </w:p>
    <w:p w14:paraId="14E5A424" w14:textId="77777777" w:rsidR="00FE6AE3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8D6C116" w14:textId="77777777" w:rsidR="00FE6AE3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1BA31D2" w14:textId="77777777" w:rsidR="00FE6AE3" w:rsidRPr="00B409EA" w:rsidRDefault="00FE6AE3" w:rsidP="00FE6AE3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0F163469" w14:textId="77777777" w:rsidR="00FE6AE3" w:rsidRPr="00B409EA" w:rsidRDefault="00FE6AE3" w:rsidP="00FE6AE3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bookmarkStart w:id="1" w:name="OLE_LINK1"/>
      <w:r w:rsidRPr="00B409EA">
        <w:rPr>
          <w:rFonts w:eastAsia="Times New Roman"/>
          <w:bCs/>
          <w:sz w:val="40"/>
          <w:szCs w:val="40"/>
        </w:rPr>
        <w:t xml:space="preserve">Central Pattana Public Company Limited </w:t>
      </w:r>
    </w:p>
    <w:p w14:paraId="61E56201" w14:textId="77777777" w:rsidR="00FE6AE3" w:rsidRPr="00B409EA" w:rsidRDefault="00FE6AE3" w:rsidP="00FE6AE3">
      <w:pPr>
        <w:pStyle w:val="acctmainheading"/>
        <w:tabs>
          <w:tab w:val="left" w:pos="7810"/>
        </w:tabs>
        <w:spacing w:after="60" w:line="280" w:lineRule="atLeast"/>
        <w:jc w:val="center"/>
        <w:rPr>
          <w:rFonts w:eastAsia="Times New Roman"/>
          <w:bCs/>
          <w:sz w:val="40"/>
          <w:szCs w:val="40"/>
        </w:rPr>
      </w:pPr>
      <w:r w:rsidRPr="00B409EA">
        <w:rPr>
          <w:rFonts w:eastAsia="Times New Roman"/>
          <w:bCs/>
          <w:sz w:val="40"/>
          <w:szCs w:val="40"/>
        </w:rPr>
        <w:t>and its Subsidiaries</w:t>
      </w:r>
    </w:p>
    <w:bookmarkEnd w:id="0"/>
    <w:bookmarkEnd w:id="1"/>
    <w:p w14:paraId="37EDB39B" w14:textId="77777777" w:rsidR="00FE6AE3" w:rsidRPr="00B409EA" w:rsidRDefault="00FE6AE3" w:rsidP="00FE6AE3">
      <w:pPr>
        <w:pStyle w:val="CoverTitle"/>
        <w:spacing w:line="240" w:lineRule="atLeast"/>
        <w:jc w:val="center"/>
        <w:rPr>
          <w:rFonts w:eastAsia="Times New Roman"/>
          <w:spacing w:val="-3"/>
          <w:szCs w:val="36"/>
        </w:rPr>
      </w:pPr>
    </w:p>
    <w:p w14:paraId="351002B9" w14:textId="77777777" w:rsidR="00FE6AE3" w:rsidRPr="004C329F" w:rsidRDefault="00FE6AE3" w:rsidP="00FE6AE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spacing w:val="-3"/>
          <w:sz w:val="36"/>
          <w:szCs w:val="36"/>
          <w:lang w:bidi="ar-SA"/>
        </w:rPr>
      </w:pPr>
      <w:r>
        <w:rPr>
          <w:rFonts w:ascii="Times New Roman" w:hAnsi="Times New Roman"/>
          <w:spacing w:val="-3"/>
          <w:sz w:val="36"/>
          <w:szCs w:val="45"/>
          <w:lang w:val="en-US"/>
        </w:rPr>
        <w:t xml:space="preserve">Condensed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>i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nterim financial statements</w:t>
      </w:r>
    </w:p>
    <w:p w14:paraId="42453CA3" w14:textId="77777777" w:rsidR="00FE6AE3" w:rsidRDefault="00FE6AE3" w:rsidP="00FE6AE3">
      <w:pPr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for the three-month 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and nine-month 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>period</w:t>
      </w:r>
      <w:r>
        <w:rPr>
          <w:rFonts w:ascii="Times New Roman" w:hAnsi="Times New Roman" w:cs="Times New Roman"/>
          <w:sz w:val="36"/>
          <w:szCs w:val="36"/>
          <w:lang w:bidi="ar-SA"/>
        </w:rPr>
        <w:t>s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ended</w:t>
      </w:r>
      <w:r>
        <w:rPr>
          <w:rFonts w:ascii="Times New Roman" w:hAnsi="Times New Roman" w:cs="Times New Roman"/>
          <w:sz w:val="36"/>
          <w:szCs w:val="36"/>
          <w:lang w:bidi="ar-SA"/>
        </w:rPr>
        <w:t xml:space="preserve"> </w:t>
      </w:r>
    </w:p>
    <w:p w14:paraId="7534135A" w14:textId="77777777" w:rsidR="00FE6AE3" w:rsidRPr="004C329F" w:rsidRDefault="00FE6AE3" w:rsidP="00FE6AE3">
      <w:pPr>
        <w:jc w:val="center"/>
        <w:rPr>
          <w:rFonts w:ascii="Times New Roman" w:hAnsi="Times New Roman" w:cs="Times New Roman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  <w:lang w:bidi="ar-SA"/>
        </w:rPr>
        <w:t>30 September</w:t>
      </w:r>
      <w:r w:rsidRPr="004C329F">
        <w:rPr>
          <w:rFonts w:ascii="Times New Roman" w:hAnsi="Times New Roman" w:cs="Times New Roman"/>
          <w:sz w:val="36"/>
          <w:szCs w:val="36"/>
          <w:lang w:bidi="ar-SA"/>
        </w:rPr>
        <w:t xml:space="preserve"> 20</w:t>
      </w:r>
      <w:r>
        <w:rPr>
          <w:rFonts w:ascii="Times New Roman" w:hAnsi="Times New Roman" w:cs="Times New Roman"/>
          <w:sz w:val="36"/>
          <w:szCs w:val="36"/>
          <w:lang w:bidi="ar-SA"/>
        </w:rPr>
        <w:t>21</w:t>
      </w:r>
    </w:p>
    <w:p w14:paraId="69D7513D" w14:textId="77777777" w:rsidR="00FE6AE3" w:rsidRPr="004C329F" w:rsidRDefault="00FE6AE3" w:rsidP="00FE6AE3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  <w:lang w:bidi="ar-SA"/>
        </w:rPr>
      </w:pPr>
      <w:r w:rsidRPr="004C329F">
        <w:rPr>
          <w:rFonts w:ascii="Times New Roman" w:hAnsi="Times New Roman" w:cs="Times New Roman"/>
          <w:sz w:val="36"/>
          <w:szCs w:val="36"/>
          <w:lang w:bidi="ar-SA"/>
        </w:rPr>
        <w:t>and</w:t>
      </w:r>
    </w:p>
    <w:p w14:paraId="04548095" w14:textId="77777777" w:rsidR="00FE6AE3" w:rsidRPr="004C329F" w:rsidRDefault="00FE6AE3" w:rsidP="00FE6AE3">
      <w:pPr>
        <w:jc w:val="center"/>
        <w:rPr>
          <w:rFonts w:ascii="Times New Roman" w:hAnsi="Times New Roman" w:cs="Times New Roman"/>
          <w:sz w:val="22"/>
          <w:szCs w:val="22"/>
        </w:rPr>
      </w:pP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  <w:lang w:bidi="ar-SA"/>
        </w:rPr>
        <w:t xml:space="preserve">review </w:t>
      </w:r>
      <w:r w:rsidRPr="004C329F">
        <w:rPr>
          <w:rFonts w:ascii="Times New Roman" w:hAnsi="Times New Roman" w:cs="Times New Roman"/>
          <w:spacing w:val="-3"/>
          <w:sz w:val="36"/>
          <w:szCs w:val="36"/>
          <w:lang w:bidi="ar-SA"/>
        </w:rPr>
        <w:t>report</w:t>
      </w:r>
    </w:p>
    <w:p w14:paraId="38D58B6D" w14:textId="77777777" w:rsidR="00FE6AE3" w:rsidRPr="00BF443F" w:rsidRDefault="00FE6AE3" w:rsidP="00FE6AE3">
      <w:pPr>
        <w:pStyle w:val="Heading4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line="240" w:lineRule="atLeast"/>
        <w:jc w:val="thaiDistribute"/>
        <w:rPr>
          <w:rFonts w:ascii="Times New Roman" w:hAnsi="Times New Roman"/>
          <w:color w:val="FF0000"/>
          <w:spacing w:val="0"/>
          <w:sz w:val="22"/>
          <w:szCs w:val="22"/>
        </w:rPr>
      </w:pPr>
    </w:p>
    <w:p w14:paraId="7352B062" w14:textId="77777777" w:rsidR="00FE6AE3" w:rsidRDefault="00FE6AE3" w:rsidP="00FE6AE3">
      <w:pPr>
        <w:rPr>
          <w:lang w:val="en-US"/>
        </w:rPr>
      </w:pPr>
    </w:p>
    <w:p w14:paraId="46458CFF" w14:textId="77777777" w:rsidR="00FE6AE3" w:rsidRDefault="00FE6AE3" w:rsidP="00FE6AE3">
      <w:pPr>
        <w:rPr>
          <w:lang w:val="en-US"/>
        </w:rPr>
      </w:pPr>
    </w:p>
    <w:p w14:paraId="753EF3F7" w14:textId="77777777" w:rsidR="00FE6AE3" w:rsidRPr="00BF443F" w:rsidRDefault="00FE6AE3" w:rsidP="00FE6AE3">
      <w:pPr>
        <w:rPr>
          <w:lang w:val="en-US"/>
        </w:rPr>
        <w:sectPr w:rsidR="00FE6AE3" w:rsidRPr="00BF443F" w:rsidSect="00304961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B224910" w14:textId="77777777" w:rsidR="00FE6AE3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3D59A7E1" w14:textId="77777777" w:rsidR="00FE6AE3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338A3E01" w14:textId="77777777" w:rsidR="00FE6AE3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597968FB" w14:textId="77777777" w:rsidR="00FE6AE3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21BD3D00" w14:textId="77777777" w:rsidR="00FE6AE3" w:rsidRPr="00B409EA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73D9FE57" w14:textId="77777777" w:rsidR="00FE6AE3" w:rsidRPr="00B409EA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0CFF4B8A" w14:textId="77777777" w:rsidR="00FE6AE3" w:rsidRPr="00B409EA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3901B165" w14:textId="77777777" w:rsidR="00FE6AE3" w:rsidRPr="00B409EA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</w:p>
    <w:p w14:paraId="10FF3561" w14:textId="77777777" w:rsidR="00FE6AE3" w:rsidRPr="00B409EA" w:rsidRDefault="00FE6AE3" w:rsidP="00FE6AE3">
      <w:pPr>
        <w:spacing w:line="240" w:lineRule="auto"/>
        <w:ind w:right="-450"/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8"/>
          <w:szCs w:val="28"/>
          <w:lang w:val="en-US" w:bidi="ar-SA"/>
        </w:rPr>
        <w:t>Independent Auditor’s Report on Review of Interim Financial Information</w:t>
      </w:r>
    </w:p>
    <w:p w14:paraId="29AF7ADE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4C096C11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</w:p>
    <w:p w14:paraId="2083A4B7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</w:pPr>
      <w:r w:rsidRPr="00B409EA">
        <w:rPr>
          <w:rFonts w:ascii="Times New Roman" w:hAnsi="Times New Roman" w:cs="Times New Roman"/>
          <w:b/>
          <w:bCs/>
          <w:sz w:val="24"/>
          <w:szCs w:val="24"/>
          <w:lang w:val="en-US" w:bidi="ar-SA"/>
        </w:rPr>
        <w:t xml:space="preserve">To the Board of Directors of </w:t>
      </w:r>
      <w:r w:rsidRPr="00B409EA">
        <w:rPr>
          <w:rFonts w:ascii="Times New Roman" w:hAnsi="Times New Roman" w:cs="Times New Roman"/>
          <w:b/>
          <w:bCs/>
          <w:sz w:val="24"/>
          <w:szCs w:val="24"/>
        </w:rPr>
        <w:t>Central Pattana Public Company Limited</w:t>
      </w:r>
    </w:p>
    <w:p w14:paraId="7552C077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02AE9A15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</w:p>
    <w:p w14:paraId="7F59CD0D" w14:textId="77777777" w:rsidR="00FE6AE3" w:rsidRPr="00AA46C2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I have reviewed the accompanying consolidated and separate statements of financial position of Central Pattana Public Company Limited and its subsidiaries, and of Central Pattana Public Company Limited, respectively, as at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September 2021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; the consolidated and separate statements of comprehensive income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 xml:space="preserve"> for the three-month and nine-month periods ended 30 September 2021, the consolidated and separate statement of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changes in equity and cash f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lows for the nine-month period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ended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30 September 2021;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and condensed notes (“interim financial information”). Management is responsible for the preparation and presentation of this interim financial </w:t>
      </w:r>
      <w:r w:rsidRPr="002B767F">
        <w:rPr>
          <w:rFonts w:ascii="Times New Roman" w:hAnsi="Times New Roman" w:cs="Times New Roman"/>
          <w:spacing w:val="-2"/>
          <w:sz w:val="22"/>
          <w:szCs w:val="24"/>
          <w:lang w:val="en-US" w:bidi="ar-SA"/>
        </w:rPr>
        <w:t>information in accordance with Thai Accounting Standard 34, “Interim Financial Reporting”. My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responsibility is to express a conclusion on this interim financial information based on my review.</w:t>
      </w:r>
    </w:p>
    <w:p w14:paraId="331C591F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193CC4E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4"/>
          <w:lang w:val="en-US" w:bidi="ar-SA"/>
        </w:rPr>
        <w:t>Scope of Review</w:t>
      </w:r>
    </w:p>
    <w:p w14:paraId="7E11C890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0B4842AA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.</w:t>
      </w:r>
    </w:p>
    <w:p w14:paraId="6E321B18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13464F6C" w14:textId="77777777" w:rsidR="00FE6AE3" w:rsidRPr="00D7360D" w:rsidRDefault="00FE6AE3" w:rsidP="00FE6AE3">
      <w:pPr>
        <w:spacing w:line="240" w:lineRule="auto"/>
        <w:jc w:val="both"/>
        <w:rPr>
          <w:rFonts w:ascii="Times New Roman" w:hAnsi="Times New Roman" w:cs="Times New Roman"/>
          <w:i/>
          <w:sz w:val="22"/>
          <w:szCs w:val="22"/>
          <w:lang w:val="en-US" w:bidi="ar-SA"/>
        </w:rPr>
      </w:pPr>
      <w:r w:rsidRPr="00B409EA">
        <w:rPr>
          <w:rFonts w:ascii="Times New Roman" w:hAnsi="Times New Roman" w:cs="Times New Roman"/>
          <w:i/>
          <w:sz w:val="22"/>
          <w:szCs w:val="22"/>
          <w:lang w:val="en-US" w:bidi="ar-SA"/>
        </w:rPr>
        <w:t>Conclusion</w:t>
      </w:r>
    </w:p>
    <w:p w14:paraId="0B61A4B3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3BF81EED" w14:textId="77777777" w:rsidR="00FE6AE3" w:rsidRPr="00B409EA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Based on my review, nothing has come to my attention that causes me to believe that the accompanying interim financial information</w:t>
      </w:r>
      <w:r w:rsidRPr="00B409EA">
        <w:rPr>
          <w:rFonts w:ascii="Times New Roman" w:hAnsi="Times New Roman" w:cs="Times New Roman"/>
          <w:sz w:val="22"/>
          <w:szCs w:val="24"/>
          <w:rtl/>
          <w:cs/>
          <w:lang w:val="en-US"/>
        </w:rPr>
        <w:t xml:space="preserve"> </w:t>
      </w:r>
      <w:r w:rsidRPr="00B409EA">
        <w:rPr>
          <w:rFonts w:ascii="Times New Roman" w:hAnsi="Times New Roman" w:cs="Times New Roman"/>
          <w:sz w:val="22"/>
          <w:szCs w:val="24"/>
          <w:lang w:val="en-US" w:bidi="ar-SA"/>
        </w:rPr>
        <w:t>is not prepared, in all material respects, in accordance with Thai Accounting Standard 34, “Interim Financial Reporting”.</w:t>
      </w:r>
    </w:p>
    <w:p w14:paraId="38C730E8" w14:textId="77777777" w:rsidR="00FE6AE3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  <w:r>
        <w:rPr>
          <w:rFonts w:ascii="Times New Roman" w:hAnsi="Times New Roman" w:cs="Times New Roman"/>
          <w:sz w:val="22"/>
          <w:szCs w:val="24"/>
          <w:lang w:val="en-US" w:bidi="ar-SA"/>
        </w:rPr>
        <w:br w:type="page"/>
      </w:r>
    </w:p>
    <w:p w14:paraId="4CAC00B5" w14:textId="77777777" w:rsidR="00FE6AE3" w:rsidRPr="001A263C" w:rsidRDefault="00FE6AE3" w:rsidP="00FE6AE3">
      <w:pPr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val="en-US" w:bidi="ar-SA"/>
        </w:rPr>
      </w:pPr>
      <w:r w:rsidRPr="001A263C">
        <w:rPr>
          <w:rFonts w:ascii="Times New Roman" w:hAnsi="Times New Roman" w:cs="Times New Roman"/>
          <w:i/>
          <w:iCs/>
          <w:sz w:val="22"/>
          <w:szCs w:val="24"/>
          <w:lang w:val="en-US" w:bidi="ar-SA"/>
        </w:rPr>
        <w:lastRenderedPageBreak/>
        <w:t>Emphasis of Matter</w:t>
      </w:r>
    </w:p>
    <w:p w14:paraId="7DA40414" w14:textId="77777777" w:rsidR="00FE6AE3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/>
        </w:rPr>
      </w:pPr>
    </w:p>
    <w:p w14:paraId="183D7BCA" w14:textId="77777777" w:rsidR="00FE6AE3" w:rsidRPr="006B148E" w:rsidRDefault="00FE6AE3" w:rsidP="00FE6AE3">
      <w:pPr>
        <w:autoSpaceDE w:val="0"/>
        <w:autoSpaceDN w:val="0"/>
        <w:adjustRightInd w:val="0"/>
        <w:jc w:val="thaiDistribute"/>
        <w:rPr>
          <w:rFonts w:ascii="Times New Roman" w:hAnsi="Times New Roman" w:cstheme="minorBidi"/>
          <w:sz w:val="22"/>
          <w:szCs w:val="24"/>
          <w:lang w:val="en-US"/>
        </w:rPr>
      </w:pP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>I draw attention to note 3</w:t>
      </w:r>
      <w:r>
        <w:rPr>
          <w:rFonts w:ascii="Times New Roman" w:hAnsi="Times New Roman" w:cstheme="minorBidi" w:hint="cs"/>
          <w:sz w:val="22"/>
          <w:szCs w:val="24"/>
          <w:cs/>
          <w:lang w:val="en-US"/>
        </w:rPr>
        <w:t xml:space="preserve"> </w:t>
      </w:r>
      <w:r>
        <w:rPr>
          <w:rFonts w:ascii="Times New Roman" w:hAnsi="Times New Roman" w:cstheme="minorBidi"/>
          <w:sz w:val="22"/>
          <w:szCs w:val="24"/>
          <w:lang w:val="en-US"/>
        </w:rPr>
        <w:t>during</w:t>
      </w:r>
      <w:r>
        <w:rPr>
          <w:rFonts w:ascii="Times New Roman" w:hAnsi="Times New Roman" w:cstheme="minorBidi" w:hint="cs"/>
          <w:sz w:val="22"/>
          <w:szCs w:val="24"/>
          <w:cs/>
          <w:lang w:val="en-US"/>
        </w:rPr>
        <w:t xml:space="preserve"> </w:t>
      </w:r>
      <w:r w:rsidRPr="0040490E">
        <w:rPr>
          <w:rFonts w:ascii="Times New Roman" w:hAnsi="Times New Roman" w:cs="Times New Roman"/>
          <w:sz w:val="22"/>
          <w:szCs w:val="24"/>
          <w:lang w:val="en-US" w:bidi="ar-SA"/>
        </w:rPr>
        <w:t>the period ended 30 September 2021</w:t>
      </w:r>
      <w:r w:rsidRPr="0040490E">
        <w:rPr>
          <w:rFonts w:ascii="Times New Roman" w:hAnsi="Times New Roman" w:cstheme="minorBidi"/>
          <w:sz w:val="22"/>
          <w:szCs w:val="24"/>
          <w:lang w:val="en-US"/>
        </w:rPr>
        <w:t xml:space="preserve">. The Group has 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business acquisition </w:t>
      </w:r>
      <w:r w:rsidRPr="0040490E">
        <w:rPr>
          <w:rFonts w:ascii="Times New Roman" w:hAnsi="Times New Roman" w:cstheme="minorBidi"/>
          <w:sz w:val="22"/>
          <w:szCs w:val="24"/>
          <w:lang w:val="en-US"/>
        </w:rPr>
        <w:t>in Siam Future Development Public Company Limited</w:t>
      </w:r>
      <w:r>
        <w:rPr>
          <w:rFonts w:ascii="Times New Roman" w:hAnsi="Times New Roman" w:cstheme="minorBidi"/>
          <w:sz w:val="22"/>
          <w:szCs w:val="24"/>
          <w:lang w:val="en-US"/>
        </w:rPr>
        <w:t xml:space="preserve"> and its </w:t>
      </w:r>
      <w:r w:rsidRPr="0054286B">
        <w:rPr>
          <w:rFonts w:ascii="Times New Roman" w:hAnsi="Times New Roman" w:cstheme="minorBidi"/>
          <w:sz w:val="22"/>
          <w:szCs w:val="24"/>
          <w:lang w:val="en-US"/>
        </w:rPr>
        <w:t xml:space="preserve">subsidiaries </w:t>
      </w:r>
      <w:r w:rsidRPr="008B5ECA">
        <w:rPr>
          <w:rFonts w:ascii="Times New Roman" w:hAnsi="Times New Roman" w:cstheme="minorBidi"/>
          <w:sz w:val="22"/>
          <w:szCs w:val="24"/>
          <w:lang w:val="en-US"/>
        </w:rPr>
        <w:t>and the engaging independent appraisers to determine the fair values of assets acquired and liabilities assumed from a business acquisition and the appraisal has not yet been completed.</w:t>
      </w:r>
      <w:r>
        <w:rPr>
          <w:rFonts w:ascii="Times New Roman" w:hAnsi="Times New Roman" w:cstheme="minorBidi"/>
          <w:sz w:val="22"/>
          <w:szCs w:val="24"/>
          <w:lang w:val="en-US"/>
        </w:rPr>
        <w:t xml:space="preserve"> T</w:t>
      </w:r>
      <w:r w:rsidRPr="006B148E">
        <w:rPr>
          <w:rFonts w:ascii="Times New Roman" w:hAnsi="Times New Roman" w:cstheme="minorBidi"/>
          <w:sz w:val="22"/>
          <w:szCs w:val="24"/>
          <w:lang w:val="en-US"/>
        </w:rPr>
        <w:t xml:space="preserve">herefore, the </w:t>
      </w:r>
      <w:r>
        <w:rPr>
          <w:rFonts w:ascii="Times New Roman" w:hAnsi="Times New Roman" w:cstheme="minorBidi"/>
          <w:sz w:val="22"/>
          <w:szCs w:val="24"/>
          <w:lang w:val="en-US"/>
        </w:rPr>
        <w:t>determination of the</w:t>
      </w:r>
      <w:r w:rsidRPr="006B148E">
        <w:rPr>
          <w:rFonts w:ascii="Times New Roman" w:hAnsi="Times New Roman" w:cstheme="minorBidi"/>
          <w:sz w:val="22"/>
          <w:szCs w:val="24"/>
          <w:lang w:val="en-US"/>
        </w:rPr>
        <w:t xml:space="preserve"> fair value and the allocation of </w:t>
      </w:r>
      <w:r>
        <w:rPr>
          <w:rFonts w:ascii="Times New Roman" w:hAnsi="Times New Roman" w:cstheme="minorBidi"/>
          <w:sz w:val="22"/>
          <w:szCs w:val="24"/>
          <w:lang w:val="en-US"/>
        </w:rPr>
        <w:t xml:space="preserve">the </w:t>
      </w:r>
      <w:r w:rsidRPr="006B148E">
        <w:rPr>
          <w:rFonts w:ascii="Times New Roman" w:hAnsi="Times New Roman" w:cstheme="minorBidi"/>
          <w:sz w:val="22"/>
          <w:szCs w:val="24"/>
          <w:lang w:val="en-US"/>
        </w:rPr>
        <w:t xml:space="preserve">purchase price </w:t>
      </w:r>
      <w:r>
        <w:rPr>
          <w:rFonts w:ascii="Times New Roman" w:hAnsi="Times New Roman" w:cstheme="minorBidi"/>
          <w:sz w:val="22"/>
          <w:szCs w:val="24"/>
          <w:lang w:val="en-US"/>
        </w:rPr>
        <w:t>was</w:t>
      </w:r>
      <w:r w:rsidRPr="006B148E">
        <w:rPr>
          <w:rFonts w:ascii="Times New Roman" w:hAnsi="Times New Roman" w:cstheme="minorBidi"/>
          <w:sz w:val="22"/>
          <w:szCs w:val="24"/>
          <w:lang w:val="en-US"/>
        </w:rPr>
        <w:t xml:space="preserve"> determined and </w:t>
      </w:r>
      <w:r>
        <w:rPr>
          <w:rFonts w:ascii="Times New Roman" w:hAnsi="Times New Roman" w:cstheme="minorBidi"/>
          <w:sz w:val="22"/>
          <w:szCs w:val="24"/>
          <w:lang w:val="en-US"/>
        </w:rPr>
        <w:t>is</w:t>
      </w:r>
      <w:r w:rsidRPr="006B148E">
        <w:rPr>
          <w:rFonts w:ascii="Times New Roman" w:hAnsi="Times New Roman" w:cstheme="minorBidi"/>
          <w:sz w:val="22"/>
          <w:szCs w:val="24"/>
          <w:lang w:val="en-US"/>
        </w:rPr>
        <w:t xml:space="preserve"> subject to potential amendment</w:t>
      </w:r>
      <w:r>
        <w:rPr>
          <w:rFonts w:ascii="Times New Roman" w:hAnsi="Times New Roman" w:cstheme="minorBidi"/>
          <w:sz w:val="22"/>
          <w:szCs w:val="24"/>
          <w:lang w:val="en-US"/>
        </w:rPr>
        <w:t xml:space="preserve">. 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My </w:t>
      </w:r>
      <w:r>
        <w:rPr>
          <w:rFonts w:ascii="Times New Roman" w:hAnsi="Times New Roman" w:cs="Times New Roman"/>
          <w:sz w:val="22"/>
          <w:szCs w:val="24"/>
          <w:lang w:val="en-US" w:bidi="ar-SA"/>
        </w:rPr>
        <w:t>conclusion</w:t>
      </w:r>
      <w:r w:rsidRPr="00AA46C2">
        <w:rPr>
          <w:rFonts w:ascii="Times New Roman" w:hAnsi="Times New Roman" w:cs="Times New Roman"/>
          <w:sz w:val="22"/>
          <w:szCs w:val="24"/>
          <w:lang w:val="en-US" w:bidi="ar-SA"/>
        </w:rPr>
        <w:t xml:space="preserve"> is not modified in respect of this matter.</w:t>
      </w:r>
    </w:p>
    <w:p w14:paraId="09C2A610" w14:textId="77777777" w:rsidR="00FE6AE3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0B6977B3" w14:textId="77777777" w:rsidR="00FE6AE3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6821D73B" w14:textId="77777777" w:rsidR="00FE6AE3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754ADE07" w14:textId="77777777" w:rsidR="00FE6AE3" w:rsidRDefault="00FE6AE3" w:rsidP="00FE6AE3">
      <w:pPr>
        <w:spacing w:line="240" w:lineRule="auto"/>
        <w:jc w:val="both"/>
        <w:rPr>
          <w:rFonts w:ascii="Times New Roman" w:hAnsi="Times New Roman" w:cs="Times New Roman"/>
          <w:sz w:val="22"/>
          <w:szCs w:val="24"/>
          <w:lang w:val="en-US" w:bidi="ar-SA"/>
        </w:rPr>
      </w:pPr>
    </w:p>
    <w:p w14:paraId="5434AC73" w14:textId="77777777" w:rsidR="00FE6AE3" w:rsidRPr="00197EBE" w:rsidRDefault="00FE6AE3" w:rsidP="00FE6AE3">
      <w:pPr>
        <w:pStyle w:val="E"/>
        <w:spacing w:line="240" w:lineRule="atLeast"/>
        <w:ind w:left="0" w:right="0"/>
        <w:jc w:val="both"/>
        <w:rPr>
          <w:rFonts w:ascii="Times New Roman" w:hAnsi="Times New Roman" w:cs="Times New Roman"/>
          <w:lang w:val="en-GB"/>
        </w:rPr>
      </w:pPr>
      <w:r w:rsidRPr="00197EBE">
        <w:rPr>
          <w:rFonts w:ascii="Times New Roman" w:hAnsi="Times New Roman" w:cs="Times New Roman"/>
          <w:lang w:val="en-GB"/>
        </w:rPr>
        <w:t>(</w:t>
      </w:r>
      <w:proofErr w:type="spellStart"/>
      <w:r w:rsidRPr="00197EBE">
        <w:rPr>
          <w:rFonts w:ascii="Times New Roman" w:hAnsi="Times New Roman" w:cs="Times New Roman"/>
          <w:lang w:val="en-US"/>
        </w:rPr>
        <w:t>Vannaporn</w:t>
      </w:r>
      <w:proofErr w:type="spellEnd"/>
      <w:r w:rsidRPr="00197EBE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197EBE">
        <w:rPr>
          <w:rFonts w:ascii="Times New Roman" w:hAnsi="Times New Roman" w:cs="Times New Roman"/>
          <w:lang w:val="en-US"/>
        </w:rPr>
        <w:t>Jongperadechanon</w:t>
      </w:r>
      <w:proofErr w:type="spellEnd"/>
      <w:r w:rsidRPr="00197EBE">
        <w:rPr>
          <w:rFonts w:ascii="Times New Roman" w:hAnsi="Times New Roman" w:cs="Times New Roman"/>
          <w:lang w:val="en-GB"/>
        </w:rPr>
        <w:t>)</w:t>
      </w:r>
    </w:p>
    <w:p w14:paraId="03C8A600" w14:textId="77777777" w:rsidR="00FE6AE3" w:rsidRPr="00B409EA" w:rsidRDefault="00FE6AE3" w:rsidP="00FE6AE3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Certified Public Accountant </w:t>
      </w:r>
    </w:p>
    <w:p w14:paraId="439508E5" w14:textId="77777777" w:rsidR="00FE6AE3" w:rsidRPr="00B409EA" w:rsidRDefault="00FE6AE3" w:rsidP="00FE6AE3">
      <w:p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Registration No. 4098</w:t>
      </w:r>
    </w:p>
    <w:p w14:paraId="47830A30" w14:textId="77777777" w:rsidR="00FE6AE3" w:rsidRPr="00B409EA" w:rsidRDefault="00FE6AE3" w:rsidP="00FE6A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92ABAD8" w14:textId="77777777" w:rsidR="00FE6AE3" w:rsidRPr="00B409EA" w:rsidRDefault="00FE6AE3" w:rsidP="00FE6AE3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74E970F" w14:textId="77777777" w:rsidR="00FE6AE3" w:rsidRPr="00B409EA" w:rsidRDefault="00FE6AE3" w:rsidP="00FE6AE3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B409EA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B409EA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2D05E2D5" w14:textId="77777777" w:rsidR="00FE6AE3" w:rsidRDefault="00FE6AE3" w:rsidP="00FE6AE3">
      <w:pPr>
        <w:jc w:val="both"/>
        <w:rPr>
          <w:rFonts w:ascii="Times New Roman" w:hAnsi="Times New Roman" w:cs="Times New Roman"/>
          <w:sz w:val="22"/>
          <w:szCs w:val="22"/>
        </w:rPr>
      </w:pPr>
      <w:r w:rsidRPr="00B409EA">
        <w:rPr>
          <w:rFonts w:ascii="Times New Roman" w:hAnsi="Times New Roman" w:cs="Times New Roman"/>
          <w:sz w:val="22"/>
          <w:szCs w:val="22"/>
        </w:rPr>
        <w:t>Bangkok</w:t>
      </w:r>
    </w:p>
    <w:p w14:paraId="55DBCAB0" w14:textId="77777777" w:rsidR="00FE6AE3" w:rsidRPr="00A42824" w:rsidRDefault="00FE6AE3" w:rsidP="00FE6AE3">
      <w:p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5 November </w:t>
      </w:r>
      <w:r>
        <w:rPr>
          <w:rFonts w:ascii="Times New Roman" w:hAnsi="Times New Roman"/>
          <w:sz w:val="22"/>
          <w:szCs w:val="28"/>
          <w:lang w:val="en-US"/>
        </w:rPr>
        <w:t>2021</w:t>
      </w:r>
    </w:p>
    <w:p w14:paraId="490C31B5" w14:textId="77777777" w:rsidR="00FE6AE3" w:rsidRPr="00FE6AE3" w:rsidRDefault="00FE6AE3" w:rsidP="00FE6AE3">
      <w:pPr>
        <w:rPr>
          <w:rFonts w:ascii="Times New Roman" w:hAnsi="Times New Roman" w:cs="Times New Roman"/>
          <w:lang w:val="en-US"/>
        </w:rPr>
      </w:pPr>
    </w:p>
    <w:sectPr w:rsidR="00FE6AE3" w:rsidRPr="00FE6AE3" w:rsidSect="00FE6AE3"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BDAFE" w14:textId="77777777" w:rsidR="00D538C3" w:rsidRDefault="00D538C3" w:rsidP="00FE6AE3">
      <w:pPr>
        <w:spacing w:line="240" w:lineRule="auto"/>
      </w:pPr>
      <w:r>
        <w:separator/>
      </w:r>
    </w:p>
  </w:endnote>
  <w:endnote w:type="continuationSeparator" w:id="0">
    <w:p w14:paraId="5C309C8F" w14:textId="77777777" w:rsidR="00D538C3" w:rsidRDefault="00D538C3" w:rsidP="00FE6A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B9C73" w14:textId="77777777" w:rsidR="00FE6AE3" w:rsidRDefault="00FE6AE3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EADD1CD" w14:textId="77777777" w:rsidR="00FE6AE3" w:rsidRDefault="00FE6AE3" w:rsidP="00D1160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81702E" w14:textId="77777777" w:rsidR="00FE6AE3" w:rsidRDefault="00FE6AE3" w:rsidP="00CC52EB">
    <w:pPr>
      <w:pStyle w:val="Footer"/>
    </w:pPr>
  </w:p>
  <w:p w14:paraId="32B98960" w14:textId="77777777" w:rsidR="00FE6AE3" w:rsidRPr="00E2159F" w:rsidRDefault="00FE6AE3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4D8701" w14:textId="77777777" w:rsidR="00FE6AE3" w:rsidRPr="00632661" w:rsidRDefault="00FE6AE3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D65C53" w14:textId="77777777" w:rsidR="00D564F3" w:rsidRDefault="00D538C3" w:rsidP="004175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7A0C2E1" w14:textId="77777777" w:rsidR="00D564F3" w:rsidRDefault="00D538C3" w:rsidP="00D11601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409124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431AD4" w14:textId="37E0B16C" w:rsidR="00FE6AE3" w:rsidRPr="00FE6AE3" w:rsidRDefault="00FE6AE3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FE6AE3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FE6AE3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FE6AE3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FE6AE3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FE6AE3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3A1F1C70" w14:textId="77777777" w:rsidR="00D564F3" w:rsidRPr="00E2159F" w:rsidRDefault="00D538C3" w:rsidP="00F50D46">
    <w:pPr>
      <w:pStyle w:val="Footer"/>
      <w:tabs>
        <w:tab w:val="clear" w:pos="4153"/>
        <w:tab w:val="clear" w:pos="8306"/>
        <w:tab w:val="right" w:pos="9360"/>
      </w:tabs>
      <w:ind w:right="360"/>
      <w:rPr>
        <w:rFonts w:ascii="Times New Roman" w:hAnsi="Times New Roman" w:cs="Times New Roman"/>
        <w:sz w:val="18"/>
        <w:szCs w:val="18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7BF80" w14:textId="77777777" w:rsidR="00D564F3" w:rsidRPr="00632661" w:rsidRDefault="00D538C3" w:rsidP="000B0EAD">
    <w:pPr>
      <w:pStyle w:val="Footer"/>
      <w:tabs>
        <w:tab w:val="clear" w:pos="4153"/>
        <w:tab w:val="clear" w:pos="8306"/>
      </w:tabs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F0C1ED" w14:textId="77777777" w:rsidR="00D538C3" w:rsidRDefault="00D538C3" w:rsidP="00FE6AE3">
      <w:pPr>
        <w:spacing w:line="240" w:lineRule="auto"/>
      </w:pPr>
      <w:r>
        <w:separator/>
      </w:r>
    </w:p>
  </w:footnote>
  <w:footnote w:type="continuationSeparator" w:id="0">
    <w:p w14:paraId="3DAD9F84" w14:textId="77777777" w:rsidR="00D538C3" w:rsidRDefault="00D538C3" w:rsidP="00FE6A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135D0" w14:textId="77777777" w:rsidR="00FE6AE3" w:rsidRPr="008A14E3" w:rsidRDefault="00FE6AE3" w:rsidP="00FE6AE3">
    <w:pPr>
      <w:pStyle w:val="acctmainheading"/>
      <w:spacing w:after="0" w:line="240" w:lineRule="atLeast"/>
      <w:rPr>
        <w:szCs w:val="28"/>
      </w:rPr>
    </w:pPr>
  </w:p>
  <w:p w14:paraId="3E9A2F40" w14:textId="77777777" w:rsidR="00FE6AE3" w:rsidRPr="008A14E3" w:rsidRDefault="00FE6AE3" w:rsidP="00FE6AE3">
    <w:pPr>
      <w:pStyle w:val="acctmainheading"/>
      <w:spacing w:after="0" w:line="240" w:lineRule="atLeast"/>
      <w:rPr>
        <w:szCs w:val="28"/>
      </w:rPr>
    </w:pPr>
  </w:p>
  <w:p w14:paraId="3C13770D" w14:textId="77777777" w:rsidR="00FE6AE3" w:rsidRPr="008A14E3" w:rsidRDefault="00FE6AE3" w:rsidP="00FE6AE3">
    <w:pPr>
      <w:pStyle w:val="acctmainheading"/>
      <w:spacing w:after="0" w:line="240" w:lineRule="atLeast"/>
      <w:rPr>
        <w:szCs w:val="28"/>
      </w:rPr>
    </w:pPr>
  </w:p>
  <w:p w14:paraId="51CB0E87" w14:textId="77777777" w:rsidR="00FE6AE3" w:rsidRPr="008A14E3" w:rsidRDefault="00FE6AE3" w:rsidP="00FE6AE3">
    <w:pPr>
      <w:pStyle w:val="acctmainheading"/>
      <w:spacing w:after="0" w:line="240" w:lineRule="atLeast"/>
      <w:rPr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B58771" w14:textId="77777777" w:rsidR="00FE6AE3" w:rsidRDefault="00FE6AE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0919B4F3" w14:textId="77777777" w:rsidR="00FE6AE3" w:rsidRDefault="00FE6AE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A3F78EA" w14:textId="77777777" w:rsidR="00FE6AE3" w:rsidRDefault="00FE6AE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00E810A" w14:textId="77777777" w:rsidR="00FE6AE3" w:rsidRDefault="00FE6AE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7793799" w14:textId="77777777" w:rsidR="00FE6AE3" w:rsidRDefault="00FE6AE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4056AFB0" w14:textId="77777777" w:rsidR="00FE6AE3" w:rsidRPr="00F50D46" w:rsidRDefault="00FE6AE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3ED0F" w14:textId="77777777" w:rsidR="00D564F3" w:rsidRDefault="00D538C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754A489D" w14:textId="77777777" w:rsidR="00D564F3" w:rsidRDefault="00D538C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3DD0AC04" w14:textId="77777777" w:rsidR="00D564F3" w:rsidRDefault="00D538C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0963EE66" w14:textId="77777777" w:rsidR="00D564F3" w:rsidRDefault="00D538C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59BD6378" w14:textId="77777777" w:rsidR="00D564F3" w:rsidRDefault="00D538C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  <w:p w14:paraId="519DD712" w14:textId="77777777" w:rsidR="00D564F3" w:rsidRPr="00F50D46" w:rsidRDefault="00D538C3" w:rsidP="00F50D46">
    <w:pPr>
      <w:pStyle w:val="Header"/>
      <w:tabs>
        <w:tab w:val="clear" w:pos="4153"/>
        <w:tab w:val="clear" w:pos="8306"/>
      </w:tabs>
      <w:rPr>
        <w:rFonts w:ascii="Times New Roman" w:hAnsi="Times New Roman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AE3"/>
    <w:rsid w:val="00D538C3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8FD10"/>
  <w15:chartTrackingRefBased/>
  <w15:docId w15:val="{CED07062-52AD-4DB0-8EA8-E1135E783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AE3"/>
    <w:pPr>
      <w:spacing w:after="0" w:line="240" w:lineRule="atLeast"/>
    </w:pPr>
    <w:rPr>
      <w:rFonts w:ascii="Arial" w:eastAsia="Times New Roman" w:hAnsi="Arial" w:cs="Angsana New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FE6AE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E6AE3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paragraph" w:styleId="Header">
    <w:name w:val="header"/>
    <w:basedOn w:val="Normal"/>
    <w:link w:val="HeaderChar"/>
    <w:rsid w:val="00FE6AE3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FE6AE3"/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FE6AE3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E6AE3"/>
    <w:rPr>
      <w:rFonts w:ascii="Arial" w:eastAsia="Times New Roman" w:hAnsi="Arial" w:cs="Angsana New"/>
      <w:sz w:val="20"/>
      <w:szCs w:val="20"/>
      <w:lang w:val="en-GB" w:eastAsia="x-none"/>
    </w:rPr>
  </w:style>
  <w:style w:type="character" w:styleId="PageNumber">
    <w:name w:val="page number"/>
    <w:basedOn w:val="DefaultParagraphFont"/>
    <w:rsid w:val="00FE6AE3"/>
  </w:style>
  <w:style w:type="paragraph" w:customStyle="1" w:styleId="E">
    <w:name w:val="Å§ª×èÍ E"/>
    <w:basedOn w:val="Normal"/>
    <w:rsid w:val="00FE6AE3"/>
    <w:pPr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FE6AE3"/>
    <w:pPr>
      <w:keepNext/>
      <w:spacing w:after="140" w:line="320" w:lineRule="atLeast"/>
    </w:pPr>
    <w:rPr>
      <w:rFonts w:ascii="Times New Roman" w:eastAsia="MS Mincho" w:hAnsi="Times New Roman" w:cs="Times New Roman"/>
      <w:b/>
      <w:sz w:val="28"/>
      <w:lang w:bidi="ar-SA"/>
    </w:rPr>
  </w:style>
  <w:style w:type="paragraph" w:customStyle="1" w:styleId="CoverTitle">
    <w:name w:val="Cover Title"/>
    <w:basedOn w:val="Normal"/>
    <w:rsid w:val="00FE6AE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S Mincho" w:hAnsi="Times New Roman" w:cs="Times New Roman"/>
      <w:sz w:val="3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2021-11-05T10:24:00Z</dcterms:created>
  <dcterms:modified xsi:type="dcterms:W3CDTF">2021-11-05T10:30:00Z</dcterms:modified>
</cp:coreProperties>
</file>