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8" w:type="dxa"/>
        <w:tblLook w:val="01E0" w:firstRow="1" w:lastRow="1" w:firstColumn="1" w:lastColumn="1" w:noHBand="0" w:noVBand="0"/>
      </w:tblPr>
      <w:tblGrid>
        <w:gridCol w:w="2358"/>
        <w:gridCol w:w="6960"/>
      </w:tblGrid>
      <w:tr w:rsidR="00EB2179" w:rsidRPr="003470AC" w14:paraId="5CEA8D50" w14:textId="77777777" w:rsidTr="00C946B1">
        <w:trPr>
          <w:trHeight w:val="2865"/>
        </w:trPr>
        <w:tc>
          <w:tcPr>
            <w:tcW w:w="2358" w:type="dxa"/>
          </w:tcPr>
          <w:p w14:paraId="51150096" w14:textId="77777777" w:rsidR="00EB2179" w:rsidRPr="00F4659D" w:rsidRDefault="00EB2179" w:rsidP="00E62BEE">
            <w:pPr>
              <w:rPr>
                <w:rFonts w:ascii="Angsana New" w:hAnsi="Angsana New"/>
                <w:sz w:val="36"/>
                <w:szCs w:val="36"/>
                <w:cs/>
              </w:rPr>
            </w:pPr>
          </w:p>
        </w:tc>
        <w:tc>
          <w:tcPr>
            <w:tcW w:w="696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3DC916F2" w14:textId="75F298AC" w:rsidR="006570CD" w:rsidRPr="003470AC" w:rsidRDefault="006570CD" w:rsidP="00C946B1">
            <w:pPr>
              <w:spacing w:line="380" w:lineRule="exact"/>
              <w:ind w:left="14"/>
              <w:rPr>
                <w:color w:val="7E7F82"/>
                <w:sz w:val="28"/>
              </w:rPr>
            </w:pPr>
            <w:r w:rsidRPr="003470AC">
              <w:rPr>
                <w:color w:val="7E7F82"/>
                <w:sz w:val="28"/>
              </w:rPr>
              <w:t>Review report and interim financial information</w:t>
            </w:r>
          </w:p>
          <w:p w14:paraId="6928CA6C" w14:textId="6BED4F75" w:rsidR="00EB2179" w:rsidRPr="003470AC" w:rsidRDefault="006570CD" w:rsidP="00C946B1">
            <w:pPr>
              <w:spacing w:line="380" w:lineRule="exact"/>
              <w:ind w:left="14"/>
              <w:rPr>
                <w:rFonts w:ascii="Angsana New" w:hAnsi="Angsana New" w:cs="Times New Roman"/>
                <w:b/>
                <w:bCs/>
                <w:sz w:val="28"/>
                <w:szCs w:val="36"/>
              </w:rPr>
            </w:pPr>
            <w:r w:rsidRPr="003470AC">
              <w:rPr>
                <w:color w:val="7E7F82"/>
                <w:sz w:val="28"/>
              </w:rPr>
              <w:t xml:space="preserve">For the </w:t>
            </w:r>
            <w:r w:rsidR="004627F8">
              <w:rPr>
                <w:color w:val="7E7F82"/>
                <w:sz w:val="28"/>
              </w:rPr>
              <w:t xml:space="preserve">three-month and </w:t>
            </w:r>
            <w:r w:rsidR="00C30C93">
              <w:rPr>
                <w:color w:val="7E7F82"/>
                <w:sz w:val="28"/>
              </w:rPr>
              <w:t>nine-month</w:t>
            </w:r>
            <w:r w:rsidRPr="003470AC">
              <w:rPr>
                <w:color w:val="7E7F82"/>
                <w:sz w:val="28"/>
              </w:rPr>
              <w:t xml:space="preserve"> period</w:t>
            </w:r>
            <w:r w:rsidR="004627F8">
              <w:rPr>
                <w:color w:val="7E7F82"/>
                <w:sz w:val="28"/>
              </w:rPr>
              <w:t>s</w:t>
            </w:r>
            <w:r w:rsidRPr="003470AC">
              <w:rPr>
                <w:color w:val="7E7F82"/>
                <w:sz w:val="28"/>
              </w:rPr>
              <w:t xml:space="preserve"> ended </w:t>
            </w:r>
            <w:r w:rsidR="004627F8">
              <w:rPr>
                <w:color w:val="7E7F82"/>
                <w:sz w:val="28"/>
              </w:rPr>
              <w:t xml:space="preserve">        </w:t>
            </w:r>
            <w:r w:rsidR="00C30C93">
              <w:rPr>
                <w:color w:val="7E7F82"/>
                <w:sz w:val="28"/>
              </w:rPr>
              <w:t>30 September 2021</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470AC">
          <w:pgSz w:w="11909" w:h="16834" w:code="9"/>
          <w:pgMar w:top="2880" w:right="1080" w:bottom="1080" w:left="1296" w:header="720" w:footer="720" w:gutter="0"/>
          <w:pgNumType w:start="1"/>
          <w:cols w:space="720"/>
          <w:docGrid w:linePitch="326"/>
        </w:sectPr>
      </w:pPr>
    </w:p>
    <w:p w14:paraId="78CFADD2" w14:textId="3AC4A923" w:rsidR="00440B84" w:rsidRPr="003470AC" w:rsidRDefault="00440B84" w:rsidP="00440B84">
      <w:pPr>
        <w:pStyle w:val="ps-000-normal"/>
        <w:spacing w:after="0" w:line="38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3470AC">
      <w:pPr>
        <w:pStyle w:val="ps-000-normal"/>
        <w:spacing w:after="0" w:line="38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3ECF6E08" w14:textId="35B659FD" w:rsidR="006570CD" w:rsidRPr="003470AC" w:rsidRDefault="006570CD" w:rsidP="003470AC">
      <w:pPr>
        <w:spacing w:before="360" w:after="120" w:line="380" w:lineRule="exact"/>
        <w:rPr>
          <w:rFonts w:ascii="Arial" w:hAnsi="Arial" w:cs="Arial"/>
          <w:color w:val="000000"/>
          <w:sz w:val="22"/>
          <w:szCs w:val="22"/>
        </w:rPr>
      </w:pPr>
      <w:r w:rsidRPr="003470AC">
        <w:rPr>
          <w:rFonts w:ascii="Arial" w:hAnsi="Arial" w:cs="Arial"/>
          <w:color w:val="000000"/>
          <w:sz w:val="22"/>
          <w:szCs w:val="22"/>
        </w:rPr>
        <w:t xml:space="preserve">I have reviewed the accompanying statement of financial position of </w:t>
      </w:r>
      <w:r w:rsidRPr="003470AC">
        <w:rPr>
          <w:rFonts w:ascii="Arial" w:hAnsi="Arial" w:cs="Cordia New"/>
          <w:sz w:val="22"/>
          <w:szCs w:val="22"/>
        </w:rPr>
        <w:t>Bangkok Commercial Asset Management Public Company Limited</w:t>
      </w:r>
      <w:r w:rsidRPr="003470AC">
        <w:rPr>
          <w:rFonts w:ascii="Arial" w:hAnsi="Arial" w:cs="Arial"/>
          <w:sz w:val="22"/>
          <w:szCs w:val="22"/>
        </w:rPr>
        <w:t xml:space="preserve"> </w:t>
      </w:r>
      <w:r w:rsidRPr="003470AC">
        <w:rPr>
          <w:rFonts w:ascii="Arial" w:hAnsi="Arial" w:cs="Arial"/>
          <w:color w:val="000000"/>
          <w:sz w:val="22"/>
          <w:szCs w:val="22"/>
        </w:rPr>
        <w:t xml:space="preserve">as at </w:t>
      </w:r>
      <w:r w:rsidR="00C30C93">
        <w:rPr>
          <w:rFonts w:ascii="Arial" w:hAnsi="Arial" w:cs="Arial"/>
          <w:color w:val="000000"/>
          <w:sz w:val="22"/>
          <w:szCs w:val="22"/>
        </w:rPr>
        <w:t>30 September 2021</w:t>
      </w:r>
      <w:r w:rsidRPr="003470AC">
        <w:rPr>
          <w:rFonts w:ascii="Arial" w:hAnsi="Arial" w:cs="Arial"/>
          <w:color w:val="000000"/>
          <w:sz w:val="22"/>
          <w:szCs w:val="22"/>
        </w:rPr>
        <w:t>, the related statements of comprehensive income</w:t>
      </w:r>
      <w:r w:rsidR="004627F8">
        <w:rPr>
          <w:rFonts w:ascii="Arial" w:hAnsi="Arial" w:cs="Arial"/>
          <w:color w:val="000000"/>
          <w:sz w:val="22"/>
          <w:szCs w:val="22"/>
        </w:rPr>
        <w:t xml:space="preserve"> </w:t>
      </w:r>
      <w:r w:rsidR="004627F8" w:rsidRPr="004627F8">
        <w:rPr>
          <w:rFonts w:ascii="Arial" w:hAnsi="Arial" w:cs="Arial"/>
          <w:color w:val="000000"/>
          <w:sz w:val="22"/>
          <w:szCs w:val="22"/>
        </w:rPr>
        <w:t xml:space="preserve">for the three-month and </w:t>
      </w:r>
      <w:r w:rsidR="00C30C93">
        <w:rPr>
          <w:rFonts w:ascii="Arial" w:hAnsi="Arial" w:cs="Arial"/>
          <w:color w:val="000000"/>
          <w:sz w:val="22"/>
          <w:szCs w:val="22"/>
        </w:rPr>
        <w:t>nine-month</w:t>
      </w:r>
      <w:r w:rsidR="004627F8" w:rsidRPr="004627F8">
        <w:rPr>
          <w:rFonts w:ascii="Arial" w:hAnsi="Arial" w:cs="Arial"/>
          <w:color w:val="000000"/>
          <w:sz w:val="22"/>
          <w:szCs w:val="22"/>
        </w:rPr>
        <w:t xml:space="preserve"> periods ended</w:t>
      </w:r>
      <w:r w:rsidR="00F13627">
        <w:rPr>
          <w:rFonts w:ascii="Arial" w:hAnsi="Arial" w:cs="Arial"/>
          <w:color w:val="000000"/>
          <w:sz w:val="22"/>
          <w:szCs w:val="22"/>
        </w:rPr>
        <w:t xml:space="preserve"> </w:t>
      </w:r>
      <w:r w:rsidR="00C30C93">
        <w:rPr>
          <w:rFonts w:ascii="Arial" w:hAnsi="Arial" w:cs="Arial"/>
          <w:color w:val="000000"/>
          <w:sz w:val="22"/>
          <w:szCs w:val="22"/>
        </w:rPr>
        <w:t>30 September 2021</w:t>
      </w:r>
      <w:r w:rsidRPr="003470AC">
        <w:rPr>
          <w:rFonts w:ascii="Arial" w:hAnsi="Arial" w:cs="Arial"/>
          <w:color w:val="000000"/>
          <w:sz w:val="22"/>
          <w:szCs w:val="22"/>
        </w:rPr>
        <w:t xml:space="preserve">, </w:t>
      </w:r>
      <w:r w:rsidR="004627F8">
        <w:rPr>
          <w:rFonts w:ascii="Arial" w:hAnsi="Arial" w:cs="Arial"/>
          <w:color w:val="000000"/>
          <w:sz w:val="22"/>
          <w:szCs w:val="22"/>
        </w:rPr>
        <w:t xml:space="preserve">and the related statements of </w:t>
      </w:r>
      <w:r w:rsidRPr="003470AC">
        <w:rPr>
          <w:rFonts w:ascii="Arial" w:hAnsi="Arial" w:cs="Arial"/>
          <w:color w:val="000000"/>
          <w:sz w:val="22"/>
          <w:szCs w:val="22"/>
        </w:rPr>
        <w:t xml:space="preserve">changes in equity and cash flows for the </w:t>
      </w:r>
      <w:r w:rsidR="00C30C93">
        <w:rPr>
          <w:rFonts w:ascii="Arial" w:hAnsi="Arial" w:cs="Arial"/>
          <w:color w:val="000000"/>
          <w:sz w:val="22"/>
          <w:szCs w:val="22"/>
        </w:rPr>
        <w:t>nine-month</w:t>
      </w:r>
      <w:r w:rsidRPr="003470AC">
        <w:rPr>
          <w:rFonts w:ascii="Arial" w:hAnsi="Arial" w:cs="Arial"/>
          <w:color w:val="000000"/>
          <w:sz w:val="22"/>
          <w:szCs w:val="22"/>
        </w:rPr>
        <w:t xml:space="preserve"> period then ended, as well as the condensed notes to the interim financial statements (collectively</w:t>
      </w:r>
      <w:r w:rsidR="00244D9F">
        <w:rPr>
          <w:rFonts w:ascii="Arial" w:hAnsi="Arial" w:cs="Arial"/>
          <w:color w:val="000000"/>
          <w:sz w:val="22"/>
          <w:szCs w:val="22"/>
        </w:rPr>
        <w:t xml:space="preserve"> called</w:t>
      </w:r>
      <w:r w:rsidRPr="003470AC">
        <w:rPr>
          <w:rFonts w:ascii="Arial" w:hAnsi="Arial" w:cs="Arial"/>
          <w:color w:val="000000"/>
          <w:sz w:val="22"/>
          <w:szCs w:val="22"/>
        </w:rPr>
        <w:t xml:space="preserve"> “interim financial information”). Management is responsible for the preparation and presentation of this interim financial information in accordance with</w:t>
      </w:r>
      <w:r w:rsidRPr="003470AC">
        <w:rPr>
          <w:rFonts w:ascii="Arial" w:hAnsi="Arial" w:cs="Arial"/>
          <w:color w:val="000000"/>
          <w:sz w:val="22"/>
          <w:szCs w:val="22"/>
          <w:cs/>
        </w:rPr>
        <w:t xml:space="preserve"> </w:t>
      </w:r>
      <w:r w:rsidRPr="003470AC">
        <w:rPr>
          <w:rFonts w:ascii="Arial" w:hAnsi="Arial" w:cs="Arial"/>
          <w:color w:val="000000"/>
          <w:sz w:val="22"/>
          <w:szCs w:val="22"/>
        </w:rPr>
        <w:t>Thai Accounting Standard 34 Interim Financial Reporting. My responsibility is to express a conclusion on this interim financial information based on my review.</w:t>
      </w:r>
    </w:p>
    <w:p w14:paraId="287D46D5" w14:textId="77777777" w:rsidR="006570CD" w:rsidRPr="003470AC" w:rsidRDefault="006570CD" w:rsidP="003470AC">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7ECB5D78" w:rsidR="006570CD" w:rsidRPr="003470AC" w:rsidRDefault="006570CD" w:rsidP="003470AC">
      <w:pPr>
        <w:spacing w:before="120" w:after="120" w:line="38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Pr="003470AC">
        <w:rPr>
          <w:rFonts w:ascii="Arial" w:hAnsi="Arial" w:cs="Arial"/>
          <w:color w:val="000000"/>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48238F" w14:textId="77777777" w:rsidR="006570CD" w:rsidRPr="003470AC" w:rsidRDefault="006570CD" w:rsidP="003470AC">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7777777" w:rsidR="006570CD" w:rsidRPr="003470AC" w:rsidRDefault="006570CD" w:rsidP="003470AC">
      <w:pPr>
        <w:spacing w:before="120" w:after="120" w:line="38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AFF2D20" w14:textId="77777777" w:rsidR="002965DA" w:rsidRPr="003470AC" w:rsidRDefault="002965DA" w:rsidP="003470AC">
      <w:pPr>
        <w:pStyle w:val="ps-000-normal"/>
        <w:spacing w:before="120" w:line="380" w:lineRule="exact"/>
        <w:rPr>
          <w:rFonts w:ascii="Arial" w:hAnsi="Arial" w:cs="Arial"/>
          <w:b/>
          <w:bCs/>
          <w:sz w:val="22"/>
          <w:szCs w:val="22"/>
        </w:rPr>
      </w:pPr>
    </w:p>
    <w:p w14:paraId="1A72E298" w14:textId="77777777" w:rsidR="002965DA" w:rsidRPr="003470AC" w:rsidRDefault="002965DA" w:rsidP="003470AC">
      <w:pPr>
        <w:pStyle w:val="ps-000-normal"/>
        <w:spacing w:before="120" w:line="380" w:lineRule="exact"/>
        <w:rPr>
          <w:rFonts w:ascii="Arial" w:hAnsi="Arial" w:cs="Arial"/>
          <w:b/>
          <w:bCs/>
          <w:sz w:val="22"/>
          <w:szCs w:val="22"/>
        </w:rPr>
      </w:pPr>
    </w:p>
    <w:p w14:paraId="446B9D03" w14:textId="77777777" w:rsidR="002965DA" w:rsidRPr="003470AC" w:rsidRDefault="002965DA" w:rsidP="003470AC">
      <w:pPr>
        <w:pStyle w:val="ps-000-normal"/>
        <w:spacing w:before="120" w:line="380" w:lineRule="exact"/>
        <w:rPr>
          <w:rFonts w:ascii="Arial" w:hAnsi="Arial" w:cs="Arial"/>
          <w:b/>
          <w:bCs/>
          <w:sz w:val="22"/>
          <w:szCs w:val="22"/>
        </w:rPr>
        <w:sectPr w:rsidR="002965DA" w:rsidRPr="003470AC" w:rsidSect="003470AC">
          <w:pgSz w:w="11909" w:h="16834" w:code="9"/>
          <w:pgMar w:top="3600" w:right="1080" w:bottom="1080" w:left="1296" w:header="720" w:footer="720" w:gutter="0"/>
          <w:pgNumType w:start="1"/>
          <w:cols w:space="720"/>
          <w:docGrid w:linePitch="326"/>
        </w:sectPr>
      </w:pPr>
    </w:p>
    <w:p w14:paraId="3C375CBE" w14:textId="77777777" w:rsidR="007B45A2" w:rsidRPr="003470AC" w:rsidRDefault="007B45A2" w:rsidP="007B45A2">
      <w:pPr>
        <w:spacing w:before="120" w:after="120" w:line="380" w:lineRule="exact"/>
        <w:rPr>
          <w:rFonts w:ascii="Arial" w:hAnsi="Arial" w:cs="Arial"/>
          <w:b/>
          <w:bCs/>
          <w:sz w:val="22"/>
          <w:szCs w:val="22"/>
        </w:rPr>
      </w:pPr>
      <w:r w:rsidRPr="003470AC">
        <w:rPr>
          <w:rFonts w:ascii="Arial" w:hAnsi="Arial" w:cs="Arial"/>
          <w:b/>
          <w:bCs/>
          <w:sz w:val="22"/>
          <w:szCs w:val="22"/>
        </w:rPr>
        <w:lastRenderedPageBreak/>
        <w:t xml:space="preserve">Emphasis of </w:t>
      </w:r>
      <w:r w:rsidRPr="003470AC">
        <w:rPr>
          <w:rFonts w:ascii="Arial" w:hAnsi="Arial"/>
          <w:b/>
          <w:bCs/>
          <w:sz w:val="22"/>
          <w:szCs w:val="22"/>
        </w:rPr>
        <w:t>M</w:t>
      </w:r>
      <w:r w:rsidRPr="003470AC">
        <w:rPr>
          <w:rFonts w:ascii="Arial" w:hAnsi="Arial" w:cs="Arial"/>
          <w:b/>
          <w:bCs/>
          <w:sz w:val="22"/>
          <w:szCs w:val="22"/>
        </w:rPr>
        <w:t>atter</w:t>
      </w:r>
    </w:p>
    <w:p w14:paraId="32EDC861" w14:textId="77777777" w:rsidR="007B45A2" w:rsidRPr="004D2F2A" w:rsidRDefault="007B45A2" w:rsidP="007B45A2">
      <w:pPr>
        <w:spacing w:before="120" w:after="120" w:line="380" w:lineRule="exact"/>
        <w:rPr>
          <w:rFonts w:ascii="Arial" w:hAnsi="Arial" w:cs="Arial"/>
          <w:sz w:val="22"/>
          <w:szCs w:val="22"/>
        </w:rPr>
      </w:pPr>
      <w:r w:rsidRPr="004D2F2A">
        <w:rPr>
          <w:rFonts w:ascii="Arial" w:hAnsi="Arial" w:cs="Arial"/>
          <w:sz w:val="22"/>
          <w:szCs w:val="22"/>
        </w:rPr>
        <w:t>I draw attention to</w:t>
      </w:r>
      <w:r w:rsidRPr="004D2F2A">
        <w:rPr>
          <w:rFonts w:ascii="Arial" w:hAnsi="Arial" w:cs="Arial"/>
          <w:sz w:val="22"/>
          <w:szCs w:val="22"/>
          <w:cs/>
        </w:rPr>
        <w:t xml:space="preserve"> </w:t>
      </w:r>
      <w:r w:rsidRPr="004D2F2A">
        <w:rPr>
          <w:rFonts w:ascii="Arial" w:hAnsi="Arial" w:cs="Arial"/>
          <w:sz w:val="22"/>
          <w:szCs w:val="22"/>
        </w:rPr>
        <w:t xml:space="preserve">the following </w:t>
      </w:r>
      <w:r>
        <w:rPr>
          <w:rFonts w:ascii="Arial" w:hAnsi="Arial" w:cs="Arial"/>
          <w:sz w:val="22"/>
          <w:szCs w:val="22"/>
        </w:rPr>
        <w:t>notes to the interim financial statements</w:t>
      </w:r>
      <w:r w:rsidRPr="004D2F2A">
        <w:rPr>
          <w:rFonts w:ascii="Arial" w:hAnsi="Arial" w:cs="Arial"/>
          <w:sz w:val="22"/>
          <w:szCs w:val="22"/>
        </w:rPr>
        <w:t>:</w:t>
      </w:r>
    </w:p>
    <w:p w14:paraId="672D0588" w14:textId="65C02AE7" w:rsidR="007B45A2" w:rsidRPr="00EA2E9F" w:rsidRDefault="007B45A2" w:rsidP="007B45A2">
      <w:pPr>
        <w:pStyle w:val="ListParagraph"/>
        <w:numPr>
          <w:ilvl w:val="0"/>
          <w:numId w:val="26"/>
        </w:numPr>
        <w:spacing w:before="120" w:after="120" w:line="380" w:lineRule="exact"/>
        <w:ind w:left="540"/>
        <w:contextualSpacing w:val="0"/>
        <w:rPr>
          <w:rFonts w:ascii="Arial" w:hAnsi="Arial" w:cs="Arial"/>
          <w:sz w:val="22"/>
          <w:szCs w:val="22"/>
        </w:rPr>
      </w:pPr>
      <w:r w:rsidRPr="00EA2E9F">
        <w:rPr>
          <w:rFonts w:ascii="Arial" w:hAnsi="Arial" w:cs="Arial"/>
          <w:sz w:val="22"/>
          <w:szCs w:val="22"/>
        </w:rPr>
        <w:t xml:space="preserve">Note </w:t>
      </w:r>
      <w:r>
        <w:rPr>
          <w:rFonts w:ascii="Arial" w:hAnsi="Arial" w:cs="Arial"/>
          <w:sz w:val="22"/>
          <w:szCs w:val="22"/>
        </w:rPr>
        <w:t>3</w:t>
      </w:r>
      <w:r w:rsidRPr="00EA2E9F">
        <w:rPr>
          <w:rFonts w:ascii="Arial" w:hAnsi="Arial" w:cs="Arial"/>
          <w:sz w:val="22"/>
          <w:szCs w:val="22"/>
        </w:rPr>
        <w:t xml:space="preserve"> to </w:t>
      </w:r>
      <w:r w:rsidRPr="00EA2E9F">
        <w:rPr>
          <w:rFonts w:ascii="Arial" w:hAnsi="Arial" w:cs="Browallia New"/>
          <w:sz w:val="22"/>
          <w:szCs w:val="28"/>
        </w:rPr>
        <w:t>the</w:t>
      </w:r>
      <w:r>
        <w:rPr>
          <w:rFonts w:ascii="Arial" w:hAnsi="Arial" w:cs="Browallia New"/>
          <w:sz w:val="22"/>
          <w:szCs w:val="28"/>
        </w:rPr>
        <w:t xml:space="preserve"> interim</w:t>
      </w:r>
      <w:r w:rsidRPr="00EA2E9F">
        <w:rPr>
          <w:rFonts w:ascii="Arial" w:hAnsi="Arial" w:cs="Browallia New"/>
          <w:sz w:val="22"/>
          <w:szCs w:val="28"/>
        </w:rPr>
        <w:t xml:space="preserve"> financial statements regarding</w:t>
      </w:r>
      <w:r w:rsidRPr="00EA2E9F">
        <w:rPr>
          <w:rFonts w:ascii="Arial" w:hAnsi="Arial" w:cs="Arial"/>
          <w:sz w:val="22"/>
          <w:szCs w:val="22"/>
        </w:rPr>
        <w:t xml:space="preserve"> the restatement of deferred tax assets of the year</w:t>
      </w:r>
      <w:r>
        <w:rPr>
          <w:rFonts w:ascii="Arial" w:hAnsi="Arial" w:cs="Arial"/>
          <w:sz w:val="22"/>
          <w:szCs w:val="22"/>
        </w:rPr>
        <w:t xml:space="preserve"> 2019</w:t>
      </w:r>
      <w:r w:rsidRPr="00EA2E9F">
        <w:rPr>
          <w:rFonts w:ascii="Arial" w:hAnsi="Arial" w:cs="Arial"/>
          <w:sz w:val="22"/>
          <w:szCs w:val="22"/>
        </w:rPr>
        <w:t xml:space="preserve"> </w:t>
      </w:r>
      <w:r>
        <w:rPr>
          <w:rFonts w:ascii="Arial" w:hAnsi="Arial" w:cs="Arial"/>
          <w:sz w:val="22"/>
          <w:szCs w:val="22"/>
        </w:rPr>
        <w:t xml:space="preserve">in the financial statements for the year ended 31 December 2020.                                </w:t>
      </w:r>
      <w:r w:rsidRPr="00EA2E9F">
        <w:rPr>
          <w:rFonts w:ascii="Arial" w:hAnsi="Arial" w:cs="Arial"/>
          <w:sz w:val="22"/>
          <w:szCs w:val="22"/>
        </w:rPr>
        <w:t xml:space="preserve">The Company </w:t>
      </w:r>
      <w:r w:rsidR="004627F8">
        <w:rPr>
          <w:rFonts w:ascii="Arial" w:hAnsi="Arial" w:cs="Arial"/>
          <w:sz w:val="22"/>
          <w:szCs w:val="22"/>
        </w:rPr>
        <w:t xml:space="preserve">has </w:t>
      </w:r>
      <w:r w:rsidRPr="00EA2E9F">
        <w:rPr>
          <w:rFonts w:ascii="Arial" w:hAnsi="Arial" w:cs="Arial"/>
          <w:sz w:val="22"/>
          <w:szCs w:val="22"/>
        </w:rPr>
        <w:t xml:space="preserve">restated </w:t>
      </w:r>
      <w:r w:rsidRPr="00EA2E9F">
        <w:rPr>
          <w:rFonts w:ascii="Arial" w:hAnsi="Arial" w:cstheme="minorBidi"/>
          <w:sz w:val="22"/>
          <w:szCs w:val="22"/>
        </w:rPr>
        <w:t xml:space="preserve">the statements of comprehensive income </w:t>
      </w:r>
      <w:r w:rsidR="004627F8" w:rsidRPr="004627F8">
        <w:rPr>
          <w:rFonts w:ascii="Arial" w:hAnsi="Arial" w:cstheme="minorBidi"/>
          <w:sz w:val="22"/>
          <w:szCs w:val="22"/>
        </w:rPr>
        <w:t xml:space="preserve">for the three-month and </w:t>
      </w:r>
      <w:r w:rsidR="00C30C93">
        <w:rPr>
          <w:rFonts w:ascii="Arial" w:hAnsi="Arial" w:cstheme="minorBidi"/>
          <w:sz w:val="22"/>
          <w:szCs w:val="22"/>
        </w:rPr>
        <w:t>nine-month</w:t>
      </w:r>
      <w:r w:rsidR="004627F8" w:rsidRPr="004627F8">
        <w:rPr>
          <w:rFonts w:ascii="Arial" w:hAnsi="Arial" w:cstheme="minorBidi"/>
          <w:sz w:val="22"/>
          <w:szCs w:val="22"/>
        </w:rPr>
        <w:t xml:space="preserve"> periods ended 30 </w:t>
      </w:r>
      <w:r w:rsidR="00C30C93">
        <w:rPr>
          <w:rFonts w:ascii="Arial" w:hAnsi="Arial" w:cstheme="minorBidi"/>
          <w:sz w:val="22"/>
          <w:szCs w:val="22"/>
        </w:rPr>
        <w:t>September</w:t>
      </w:r>
      <w:r w:rsidR="004627F8" w:rsidRPr="004627F8">
        <w:rPr>
          <w:rFonts w:ascii="Arial" w:hAnsi="Arial" w:cstheme="minorBidi"/>
          <w:sz w:val="22"/>
          <w:szCs w:val="22"/>
        </w:rPr>
        <w:t xml:space="preserve"> 20</w:t>
      </w:r>
      <w:r w:rsidR="004627F8">
        <w:rPr>
          <w:rFonts w:ascii="Arial" w:hAnsi="Arial" w:cstheme="minorBidi"/>
          <w:sz w:val="22"/>
          <w:szCs w:val="22"/>
        </w:rPr>
        <w:t xml:space="preserve">20, </w:t>
      </w:r>
      <w:r w:rsidRPr="00EA2E9F">
        <w:rPr>
          <w:rFonts w:ascii="Arial" w:hAnsi="Arial" w:cstheme="minorBidi"/>
          <w:sz w:val="22"/>
          <w:szCs w:val="22"/>
        </w:rPr>
        <w:t xml:space="preserve">and </w:t>
      </w:r>
      <w:r w:rsidR="004627F8">
        <w:rPr>
          <w:rFonts w:ascii="Arial" w:hAnsi="Arial" w:cstheme="minorBidi"/>
          <w:sz w:val="22"/>
          <w:szCs w:val="22"/>
        </w:rPr>
        <w:t xml:space="preserve">the related statement of </w:t>
      </w:r>
      <w:r w:rsidRPr="00EA2E9F">
        <w:rPr>
          <w:rFonts w:ascii="Arial" w:hAnsi="Arial" w:cstheme="minorBidi"/>
          <w:sz w:val="22"/>
          <w:szCs w:val="22"/>
        </w:rPr>
        <w:t xml:space="preserve">changes in equity for the </w:t>
      </w:r>
      <w:r w:rsidR="00C30C93">
        <w:rPr>
          <w:rFonts w:ascii="Arial" w:hAnsi="Arial" w:cstheme="minorBidi"/>
          <w:sz w:val="22"/>
          <w:szCs w:val="22"/>
        </w:rPr>
        <w:t>nine-month</w:t>
      </w:r>
      <w:r>
        <w:rPr>
          <w:rFonts w:ascii="Arial" w:hAnsi="Arial" w:cstheme="minorBidi"/>
          <w:sz w:val="22"/>
          <w:szCs w:val="22"/>
        </w:rPr>
        <w:t xml:space="preserve"> period </w:t>
      </w:r>
      <w:r w:rsidR="004627F8">
        <w:rPr>
          <w:rFonts w:ascii="Arial" w:hAnsi="Arial" w:cstheme="minorBidi"/>
          <w:sz w:val="22"/>
          <w:szCs w:val="22"/>
        </w:rPr>
        <w:t xml:space="preserve">then </w:t>
      </w:r>
      <w:r>
        <w:rPr>
          <w:rFonts w:ascii="Arial" w:hAnsi="Arial" w:cstheme="minorBidi"/>
          <w:sz w:val="22"/>
          <w:szCs w:val="22"/>
        </w:rPr>
        <w:t>ended</w:t>
      </w:r>
      <w:r w:rsidRPr="00EA2E9F">
        <w:rPr>
          <w:rFonts w:ascii="Arial" w:hAnsi="Arial" w:cstheme="minorBidi"/>
          <w:sz w:val="22"/>
          <w:szCs w:val="22"/>
        </w:rPr>
        <w:t xml:space="preserve">, presented </w:t>
      </w:r>
      <w:r w:rsidR="004627F8">
        <w:rPr>
          <w:rFonts w:ascii="Arial" w:hAnsi="Arial" w:cstheme="minorBidi"/>
          <w:sz w:val="22"/>
          <w:szCs w:val="22"/>
        </w:rPr>
        <w:t xml:space="preserve">herein </w:t>
      </w:r>
      <w:r w:rsidRPr="00EA2E9F">
        <w:rPr>
          <w:rFonts w:ascii="Arial" w:hAnsi="Arial" w:cstheme="minorBidi"/>
          <w:sz w:val="22"/>
          <w:szCs w:val="22"/>
        </w:rPr>
        <w:t>as comparative information, to reflect</w:t>
      </w:r>
      <w:r w:rsidR="004627F8">
        <w:rPr>
          <w:rFonts w:ascii="Arial" w:hAnsi="Arial" w:cstheme="minorBidi"/>
          <w:sz w:val="22"/>
          <w:szCs w:val="22"/>
        </w:rPr>
        <w:t xml:space="preserve"> the effect of </w:t>
      </w:r>
      <w:r w:rsidRPr="00EA2E9F">
        <w:rPr>
          <w:rFonts w:ascii="Arial" w:hAnsi="Arial" w:cstheme="minorBidi"/>
          <w:sz w:val="22"/>
          <w:szCs w:val="22"/>
        </w:rPr>
        <w:t>the related adjustment</w:t>
      </w:r>
      <w:r>
        <w:rPr>
          <w:rFonts w:ascii="Arial" w:hAnsi="Arial" w:cstheme="minorBidi"/>
          <w:sz w:val="22"/>
          <w:szCs w:val="22"/>
        </w:rPr>
        <w:t>s</w:t>
      </w:r>
      <w:r w:rsidRPr="00EA2E9F">
        <w:rPr>
          <w:rFonts w:ascii="Arial" w:hAnsi="Arial" w:cstheme="minorBidi"/>
          <w:sz w:val="22"/>
          <w:szCs w:val="22"/>
        </w:rPr>
        <w:t>.</w:t>
      </w:r>
    </w:p>
    <w:p w14:paraId="453A1982" w14:textId="77777777" w:rsidR="007B45A2" w:rsidRPr="00EA2E9F" w:rsidRDefault="007B45A2" w:rsidP="007B45A2">
      <w:pPr>
        <w:pStyle w:val="ListParagraph"/>
        <w:numPr>
          <w:ilvl w:val="0"/>
          <w:numId w:val="26"/>
        </w:numPr>
        <w:spacing w:before="120" w:after="120" w:line="380" w:lineRule="exact"/>
        <w:ind w:left="540"/>
        <w:contextualSpacing w:val="0"/>
        <w:rPr>
          <w:rFonts w:ascii="Arial" w:hAnsi="Arial" w:cs="Arial"/>
          <w:sz w:val="22"/>
          <w:szCs w:val="22"/>
        </w:rPr>
      </w:pPr>
      <w:r w:rsidRPr="00EA2E9F">
        <w:rPr>
          <w:rFonts w:ascii="Arial" w:hAnsi="Arial" w:cs="Arial"/>
          <w:sz w:val="22"/>
          <w:szCs w:val="22"/>
        </w:rPr>
        <w:t xml:space="preserve">Note 1.2 to the </w:t>
      </w:r>
      <w:r>
        <w:rPr>
          <w:rFonts w:ascii="Arial" w:hAnsi="Arial" w:cs="Arial"/>
          <w:sz w:val="22"/>
          <w:szCs w:val="22"/>
        </w:rPr>
        <w:t xml:space="preserve">interim </w:t>
      </w:r>
      <w:r w:rsidRPr="00EA2E9F">
        <w:rPr>
          <w:rFonts w:ascii="Arial" w:hAnsi="Arial" w:cs="Arial"/>
          <w:sz w:val="22"/>
          <w:szCs w:val="22"/>
        </w:rPr>
        <w:t>financial statements regarding the COVID-19 pandemic</w:t>
      </w:r>
      <w:r>
        <w:rPr>
          <w:rFonts w:ascii="Arial" w:hAnsi="Arial" w:cs="Arial"/>
          <w:sz w:val="22"/>
          <w:szCs w:val="22"/>
        </w:rPr>
        <w:t>,</w:t>
      </w:r>
      <w:r w:rsidRPr="00EA2E9F">
        <w:rPr>
          <w:rFonts w:ascii="Arial" w:hAnsi="Arial" w:cs="Arial"/>
          <w:sz w:val="22"/>
          <w:szCs w:val="22"/>
        </w:rPr>
        <w:t xml:space="preserve"> which is impacting various business and industries both directly and indirectly. This situation could create uncertainties and may affect the Company’s business activities in terms of </w:t>
      </w:r>
      <w:r>
        <w:rPr>
          <w:rFonts w:ascii="Arial" w:hAnsi="Arial" w:cs="Arial"/>
          <w:sz w:val="22"/>
          <w:szCs w:val="22"/>
        </w:rPr>
        <w:t>the ability of debtors to make payment</w:t>
      </w:r>
      <w:r w:rsidRPr="00EA2E9F">
        <w:rPr>
          <w:rFonts w:ascii="Arial" w:hAnsi="Arial" w:cs="Arial"/>
          <w:sz w:val="22"/>
          <w:szCs w:val="22"/>
        </w:rPr>
        <w:t xml:space="preserve">. This </w:t>
      </w:r>
      <w:r>
        <w:rPr>
          <w:rFonts w:ascii="Arial" w:hAnsi="Arial" w:cs="Arial"/>
          <w:sz w:val="22"/>
          <w:szCs w:val="22"/>
        </w:rPr>
        <w:t>could</w:t>
      </w:r>
      <w:r w:rsidRPr="00EA2E9F">
        <w:rPr>
          <w:rFonts w:ascii="Arial" w:hAnsi="Arial" w:cs="Arial"/>
          <w:sz w:val="22"/>
          <w:szCs w:val="22"/>
        </w:rPr>
        <w:t xml:space="preserve"> impact the Company’s operating results and cash flows in the future</w:t>
      </w:r>
      <w:r>
        <w:rPr>
          <w:rFonts w:ascii="Arial" w:hAnsi="Arial" w:cs="Arial"/>
          <w:sz w:val="22"/>
          <w:szCs w:val="22"/>
        </w:rPr>
        <w:t>.</w:t>
      </w:r>
    </w:p>
    <w:p w14:paraId="60F167AB" w14:textId="77777777" w:rsidR="007B45A2" w:rsidRPr="00F7634E" w:rsidRDefault="007B45A2" w:rsidP="007B45A2">
      <w:pPr>
        <w:spacing w:before="120" w:after="120" w:line="380" w:lineRule="exact"/>
        <w:rPr>
          <w:rFonts w:ascii="Arial" w:hAnsi="Arial"/>
          <w:sz w:val="22"/>
          <w:szCs w:val="22"/>
        </w:rPr>
      </w:pPr>
      <w:r w:rsidRPr="00F7634E">
        <w:rPr>
          <w:rFonts w:ascii="Arial" w:hAnsi="Arial" w:cs="Arial"/>
          <w:sz w:val="22"/>
          <w:szCs w:val="22"/>
        </w:rPr>
        <w:t>My conclusion is not modified in respect of th</w:t>
      </w:r>
      <w:r>
        <w:rPr>
          <w:rFonts w:ascii="Arial" w:hAnsi="Arial" w:cs="Arial"/>
          <w:sz w:val="22"/>
          <w:szCs w:val="22"/>
        </w:rPr>
        <w:t>ese</w:t>
      </w:r>
      <w:r w:rsidRPr="00F7634E">
        <w:rPr>
          <w:rFonts w:ascii="Arial" w:hAnsi="Arial" w:cs="Arial"/>
          <w:sz w:val="22"/>
          <w:szCs w:val="22"/>
        </w:rPr>
        <w:t xml:space="preserve"> matter</w:t>
      </w:r>
      <w:r>
        <w:rPr>
          <w:rFonts w:ascii="Arial" w:hAnsi="Arial" w:cs="Arial"/>
          <w:sz w:val="22"/>
          <w:szCs w:val="22"/>
        </w:rPr>
        <w:t>s</w:t>
      </w:r>
      <w:r w:rsidRPr="00F7634E">
        <w:rPr>
          <w:rFonts w:ascii="Arial" w:hAnsi="Arial" w:cs="Arial"/>
          <w:sz w:val="22"/>
          <w:szCs w:val="22"/>
        </w:rPr>
        <w:t>.</w:t>
      </w:r>
      <w:r w:rsidRPr="00F7634E">
        <w:rPr>
          <w:rFonts w:ascii="Arial" w:hAnsi="Arial" w:cs="Arial"/>
        </w:rPr>
        <w:t xml:space="preserve"> </w:t>
      </w:r>
    </w:p>
    <w:p w14:paraId="534FC05C" w14:textId="77777777" w:rsidR="006570CD" w:rsidRPr="003470AC" w:rsidRDefault="006570CD" w:rsidP="00697BC6">
      <w:pPr>
        <w:spacing w:before="120" w:after="120" w:line="380" w:lineRule="exact"/>
        <w:rPr>
          <w:rFonts w:ascii="Arial" w:hAnsi="Arial"/>
          <w:sz w:val="22"/>
          <w:szCs w:val="22"/>
        </w:rPr>
      </w:pPr>
    </w:p>
    <w:p w14:paraId="38602437" w14:textId="4193E50F" w:rsidR="002965DA" w:rsidRDefault="002965DA" w:rsidP="002965DA">
      <w:pPr>
        <w:tabs>
          <w:tab w:val="left" w:pos="720"/>
          <w:tab w:val="center" w:pos="6300"/>
        </w:tabs>
        <w:spacing w:line="380" w:lineRule="exact"/>
        <w:rPr>
          <w:rFonts w:ascii="Arial" w:hAnsi="Arial" w:cs="Arial"/>
          <w:color w:val="000000"/>
          <w:sz w:val="22"/>
          <w:szCs w:val="22"/>
        </w:rPr>
      </w:pPr>
    </w:p>
    <w:p w14:paraId="61C74424" w14:textId="77777777" w:rsidR="00D11162" w:rsidRPr="003470AC" w:rsidRDefault="00D11162" w:rsidP="002965DA">
      <w:pPr>
        <w:tabs>
          <w:tab w:val="left" w:pos="720"/>
          <w:tab w:val="center" w:pos="6300"/>
        </w:tabs>
        <w:spacing w:line="380" w:lineRule="exact"/>
        <w:rPr>
          <w:rFonts w:ascii="Arial" w:hAnsi="Arial" w:cs="Arial"/>
          <w:color w:val="000000"/>
          <w:sz w:val="22"/>
          <w:szCs w:val="22"/>
        </w:rPr>
      </w:pPr>
    </w:p>
    <w:p w14:paraId="18F712CC" w14:textId="3F207C2D" w:rsidR="00E025AB" w:rsidRPr="003470AC" w:rsidRDefault="006570CD" w:rsidP="00142415">
      <w:pPr>
        <w:spacing w:before="240" w:line="38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142415">
      <w:pPr>
        <w:spacing w:line="38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142415">
      <w:pPr>
        <w:spacing w:before="240" w:line="380" w:lineRule="exact"/>
        <w:rPr>
          <w:rFonts w:ascii="Arial" w:hAnsi="Arial" w:cs="Arial"/>
          <w:color w:val="000000"/>
          <w:sz w:val="22"/>
          <w:szCs w:val="22"/>
        </w:rPr>
      </w:pPr>
      <w:r w:rsidRPr="003470AC">
        <w:rPr>
          <w:rFonts w:ascii="Arial" w:hAnsi="Arial" w:cs="Arial"/>
          <w:color w:val="000000"/>
          <w:sz w:val="22"/>
          <w:szCs w:val="22"/>
        </w:rPr>
        <w:t>EY Office Limited</w:t>
      </w:r>
    </w:p>
    <w:p w14:paraId="7C2F2265" w14:textId="560403DF" w:rsidR="002965DA" w:rsidRPr="00832E89" w:rsidRDefault="002965DA" w:rsidP="00142415">
      <w:pPr>
        <w:spacing w:line="380" w:lineRule="exact"/>
        <w:rPr>
          <w:rFonts w:ascii="Arial" w:hAnsi="Arial" w:cstheme="minorBidi"/>
          <w:color w:val="000000"/>
          <w:sz w:val="22"/>
          <w:szCs w:val="22"/>
        </w:rPr>
      </w:pPr>
      <w:r w:rsidRPr="003470AC">
        <w:rPr>
          <w:rFonts w:ascii="Arial" w:hAnsi="Arial" w:cs="Arial"/>
          <w:color w:val="000000"/>
          <w:sz w:val="22"/>
          <w:szCs w:val="22"/>
        </w:rPr>
        <w:t xml:space="preserve">Bangkok: </w:t>
      </w:r>
      <w:r w:rsidR="001F0E96">
        <w:rPr>
          <w:rFonts w:ascii="Arial" w:hAnsi="Arial" w:cs="Arial"/>
          <w:color w:val="000000"/>
          <w:sz w:val="22"/>
          <w:szCs w:val="22"/>
        </w:rPr>
        <w:t>11 November 2021</w:t>
      </w:r>
    </w:p>
    <w:sectPr w:rsidR="002965DA" w:rsidRPr="00832E89" w:rsidSect="00690896">
      <w:headerReference w:type="default" r:id="rId8"/>
      <w:footerReference w:type="default" r:id="rId9"/>
      <w:pgSz w:w="11909" w:h="16834" w:code="9"/>
      <w:pgMar w:top="2160"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DCD5B" w14:textId="77777777" w:rsidR="00A64B9A" w:rsidRDefault="00A64B9A" w:rsidP="008442C1">
      <w:r>
        <w:separator/>
      </w:r>
    </w:p>
  </w:endnote>
  <w:endnote w:type="continuationSeparator" w:id="0">
    <w:p w14:paraId="7439C497" w14:textId="77777777" w:rsidR="00A64B9A" w:rsidRDefault="00A64B9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3736943"/>
      <w:docPartObj>
        <w:docPartGallery w:val="Page Numbers (Bottom of Page)"/>
        <w:docPartUnique/>
      </w:docPartObj>
    </w:sdtPr>
    <w:sdtEndPr>
      <w:rPr>
        <w:rFonts w:ascii="Arial" w:hAnsi="Arial" w:cs="Arial"/>
        <w:noProof/>
        <w:sz w:val="22"/>
        <w:szCs w:val="22"/>
      </w:rPr>
    </w:sdtEndPr>
    <w:sdtContent>
      <w:p w14:paraId="631068CE" w14:textId="77777777" w:rsidR="005C5D37" w:rsidRPr="009E002B" w:rsidRDefault="005C5D37">
        <w:pPr>
          <w:pStyle w:val="Footer"/>
          <w:jc w:val="right"/>
          <w:rPr>
            <w:rFonts w:ascii="Arial" w:hAnsi="Arial" w:cs="Arial"/>
            <w:sz w:val="22"/>
            <w:szCs w:val="22"/>
          </w:rPr>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sidR="00506E1B">
          <w:rPr>
            <w:rFonts w:ascii="Arial" w:hAnsi="Arial" w:cs="Arial"/>
            <w:noProof/>
            <w:sz w:val="22"/>
            <w:szCs w:val="22"/>
          </w:rPr>
          <w:t>3</w:t>
        </w:r>
        <w:r w:rsidRPr="009E002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D7BA4" w14:textId="77777777" w:rsidR="00A64B9A" w:rsidRDefault="00A64B9A" w:rsidP="008442C1">
      <w:r>
        <w:separator/>
      </w:r>
    </w:p>
  </w:footnote>
  <w:footnote w:type="continuationSeparator" w:id="0">
    <w:p w14:paraId="6EFF5220" w14:textId="77777777" w:rsidR="00A64B9A" w:rsidRDefault="00A64B9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31FCD" w14:textId="7DBB9A77" w:rsidR="00963128" w:rsidRDefault="0096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25"/>
  </w:num>
  <w:num w:numId="3">
    <w:abstractNumId w:val="14"/>
  </w:num>
  <w:num w:numId="4">
    <w:abstractNumId w:val="12"/>
  </w:num>
  <w:num w:numId="5">
    <w:abstractNumId w:val="24"/>
  </w:num>
  <w:num w:numId="6">
    <w:abstractNumId w:val="5"/>
  </w:num>
  <w:num w:numId="7">
    <w:abstractNumId w:val="21"/>
  </w:num>
  <w:num w:numId="8">
    <w:abstractNumId w:val="7"/>
  </w:num>
  <w:num w:numId="9">
    <w:abstractNumId w:val="18"/>
  </w:num>
  <w:num w:numId="10">
    <w:abstractNumId w:val="19"/>
  </w:num>
  <w:num w:numId="11">
    <w:abstractNumId w:val="8"/>
  </w:num>
  <w:num w:numId="12">
    <w:abstractNumId w:val="15"/>
  </w:num>
  <w:num w:numId="13">
    <w:abstractNumId w:val="3"/>
  </w:num>
  <w:num w:numId="14">
    <w:abstractNumId w:val="1"/>
  </w:num>
  <w:num w:numId="15">
    <w:abstractNumId w:val="2"/>
  </w:num>
  <w:num w:numId="16">
    <w:abstractNumId w:val="17"/>
  </w:num>
  <w:num w:numId="17">
    <w:abstractNumId w:val="13"/>
  </w:num>
  <w:num w:numId="18">
    <w:abstractNumId w:val="22"/>
  </w:num>
  <w:num w:numId="19">
    <w:abstractNumId w:val="0"/>
  </w:num>
  <w:num w:numId="20">
    <w:abstractNumId w:val="16"/>
  </w:num>
  <w:num w:numId="21">
    <w:abstractNumId w:val="20"/>
  </w:num>
  <w:num w:numId="22">
    <w:abstractNumId w:val="6"/>
  </w:num>
  <w:num w:numId="23">
    <w:abstractNumId w:val="4"/>
  </w:num>
  <w:num w:numId="24">
    <w:abstractNumId w:val="23"/>
  </w:num>
  <w:num w:numId="25">
    <w:abstractNumId w:val="1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3402"/>
    <w:rsid w:val="00023BC6"/>
    <w:rsid w:val="000255DA"/>
    <w:rsid w:val="000256ED"/>
    <w:rsid w:val="00027E4A"/>
    <w:rsid w:val="00032573"/>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818"/>
    <w:rsid w:val="000612DC"/>
    <w:rsid w:val="00062621"/>
    <w:rsid w:val="00062B6D"/>
    <w:rsid w:val="00062C0F"/>
    <w:rsid w:val="00063E3E"/>
    <w:rsid w:val="000664D9"/>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366D"/>
    <w:rsid w:val="000A40F7"/>
    <w:rsid w:val="000A4395"/>
    <w:rsid w:val="000A5730"/>
    <w:rsid w:val="000A6D12"/>
    <w:rsid w:val="000B087D"/>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68F3"/>
    <w:rsid w:val="000D7047"/>
    <w:rsid w:val="000D74FC"/>
    <w:rsid w:val="000D7BDA"/>
    <w:rsid w:val="000D7FC3"/>
    <w:rsid w:val="000E03D8"/>
    <w:rsid w:val="000E0FB6"/>
    <w:rsid w:val="000E1086"/>
    <w:rsid w:val="000E1282"/>
    <w:rsid w:val="000E2EC6"/>
    <w:rsid w:val="000E641D"/>
    <w:rsid w:val="000E658E"/>
    <w:rsid w:val="000F4D94"/>
    <w:rsid w:val="000F65E9"/>
    <w:rsid w:val="00101BDA"/>
    <w:rsid w:val="00102692"/>
    <w:rsid w:val="00103635"/>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B19"/>
    <w:rsid w:val="001F0251"/>
    <w:rsid w:val="001F041C"/>
    <w:rsid w:val="001F043B"/>
    <w:rsid w:val="001F0A51"/>
    <w:rsid w:val="001F0E96"/>
    <w:rsid w:val="001F1D0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5630"/>
    <w:rsid w:val="00227889"/>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5882"/>
    <w:rsid w:val="002866FE"/>
    <w:rsid w:val="0028730F"/>
    <w:rsid w:val="00287AA2"/>
    <w:rsid w:val="00287DE8"/>
    <w:rsid w:val="002903FD"/>
    <w:rsid w:val="002905A6"/>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4BD6"/>
    <w:rsid w:val="00365CF1"/>
    <w:rsid w:val="003673E8"/>
    <w:rsid w:val="003705A1"/>
    <w:rsid w:val="00370CFD"/>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090"/>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425D"/>
    <w:rsid w:val="004355B5"/>
    <w:rsid w:val="00435ACF"/>
    <w:rsid w:val="00435EA8"/>
    <w:rsid w:val="004370A0"/>
    <w:rsid w:val="00437AB5"/>
    <w:rsid w:val="00440B84"/>
    <w:rsid w:val="004415CF"/>
    <w:rsid w:val="00443BD2"/>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27F8"/>
    <w:rsid w:val="0046322E"/>
    <w:rsid w:val="00464763"/>
    <w:rsid w:val="0046495A"/>
    <w:rsid w:val="00464AAA"/>
    <w:rsid w:val="00464C78"/>
    <w:rsid w:val="00466336"/>
    <w:rsid w:val="00470FF5"/>
    <w:rsid w:val="00471D30"/>
    <w:rsid w:val="0047249D"/>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6FFA"/>
    <w:rsid w:val="004C7D73"/>
    <w:rsid w:val="004C7DDD"/>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D8A"/>
    <w:rsid w:val="00685DCC"/>
    <w:rsid w:val="00690896"/>
    <w:rsid w:val="0069178A"/>
    <w:rsid w:val="00693AE1"/>
    <w:rsid w:val="00693C2B"/>
    <w:rsid w:val="0069487C"/>
    <w:rsid w:val="00695126"/>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18D0"/>
    <w:rsid w:val="007627C0"/>
    <w:rsid w:val="00763BCC"/>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2980"/>
    <w:rsid w:val="00823227"/>
    <w:rsid w:val="008268F8"/>
    <w:rsid w:val="00826F17"/>
    <w:rsid w:val="0082742E"/>
    <w:rsid w:val="00831628"/>
    <w:rsid w:val="008324B7"/>
    <w:rsid w:val="00832E89"/>
    <w:rsid w:val="008339A0"/>
    <w:rsid w:val="00833A97"/>
    <w:rsid w:val="008377DD"/>
    <w:rsid w:val="00840DD1"/>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0BC"/>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7FF"/>
    <w:rsid w:val="00895A5E"/>
    <w:rsid w:val="008A3999"/>
    <w:rsid w:val="008A3A3F"/>
    <w:rsid w:val="008A3F02"/>
    <w:rsid w:val="008A3FD2"/>
    <w:rsid w:val="008A456A"/>
    <w:rsid w:val="008A486F"/>
    <w:rsid w:val="008A5F70"/>
    <w:rsid w:val="008A600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423"/>
    <w:rsid w:val="008E4E77"/>
    <w:rsid w:val="008E5A4C"/>
    <w:rsid w:val="008E6EF2"/>
    <w:rsid w:val="008E7948"/>
    <w:rsid w:val="008F18B7"/>
    <w:rsid w:val="008F1CF2"/>
    <w:rsid w:val="008F26B0"/>
    <w:rsid w:val="008F28A0"/>
    <w:rsid w:val="008F481F"/>
    <w:rsid w:val="008F49C7"/>
    <w:rsid w:val="008F6005"/>
    <w:rsid w:val="008F76A2"/>
    <w:rsid w:val="00900226"/>
    <w:rsid w:val="00900CA2"/>
    <w:rsid w:val="0090690F"/>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1B08"/>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4B9A"/>
    <w:rsid w:val="00A65243"/>
    <w:rsid w:val="00A66F5E"/>
    <w:rsid w:val="00A674EB"/>
    <w:rsid w:val="00A67A4E"/>
    <w:rsid w:val="00A7062E"/>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3E67"/>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722"/>
    <w:rsid w:val="00B43763"/>
    <w:rsid w:val="00B43ACD"/>
    <w:rsid w:val="00B45961"/>
    <w:rsid w:val="00B45F3B"/>
    <w:rsid w:val="00B47F39"/>
    <w:rsid w:val="00B5099F"/>
    <w:rsid w:val="00B5147E"/>
    <w:rsid w:val="00B53242"/>
    <w:rsid w:val="00B537EE"/>
    <w:rsid w:val="00B55116"/>
    <w:rsid w:val="00B556FA"/>
    <w:rsid w:val="00B60932"/>
    <w:rsid w:val="00B61574"/>
    <w:rsid w:val="00B63210"/>
    <w:rsid w:val="00B63353"/>
    <w:rsid w:val="00B63E97"/>
    <w:rsid w:val="00B641BA"/>
    <w:rsid w:val="00B64E29"/>
    <w:rsid w:val="00B65847"/>
    <w:rsid w:val="00B65A1D"/>
    <w:rsid w:val="00B6745E"/>
    <w:rsid w:val="00B7149E"/>
    <w:rsid w:val="00B7154B"/>
    <w:rsid w:val="00B71765"/>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1309"/>
    <w:rsid w:val="00BB2616"/>
    <w:rsid w:val="00BB3E90"/>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0C93"/>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B6E"/>
    <w:rsid w:val="00C90D0F"/>
    <w:rsid w:val="00C9249A"/>
    <w:rsid w:val="00C946B1"/>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C89"/>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313C"/>
    <w:rsid w:val="00D632A7"/>
    <w:rsid w:val="00D64327"/>
    <w:rsid w:val="00D66C2F"/>
    <w:rsid w:val="00D66D48"/>
    <w:rsid w:val="00D66FB1"/>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790"/>
    <w:rsid w:val="00DB2924"/>
    <w:rsid w:val="00DB66C9"/>
    <w:rsid w:val="00DB67DA"/>
    <w:rsid w:val="00DB6A56"/>
    <w:rsid w:val="00DB7DAE"/>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2E9F"/>
    <w:rsid w:val="00EA382C"/>
    <w:rsid w:val="00EA3AEA"/>
    <w:rsid w:val="00EA4234"/>
    <w:rsid w:val="00EA495E"/>
    <w:rsid w:val="00EA52FC"/>
    <w:rsid w:val="00EA586F"/>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627"/>
    <w:rsid w:val="00F1381E"/>
    <w:rsid w:val="00F151C2"/>
    <w:rsid w:val="00F174A6"/>
    <w:rsid w:val="00F21181"/>
    <w:rsid w:val="00F21707"/>
    <w:rsid w:val="00F21B35"/>
    <w:rsid w:val="00F21C7D"/>
    <w:rsid w:val="00F22406"/>
    <w:rsid w:val="00F22E16"/>
    <w:rsid w:val="00F234E2"/>
    <w:rsid w:val="00F23E02"/>
    <w:rsid w:val="00F2426A"/>
    <w:rsid w:val="00F267A6"/>
    <w:rsid w:val="00F26EF1"/>
    <w:rsid w:val="00F30157"/>
    <w:rsid w:val="00F3065A"/>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34E"/>
    <w:rsid w:val="00F774B5"/>
    <w:rsid w:val="00F83779"/>
    <w:rsid w:val="00F84B0F"/>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778"/>
    <w:rsid w:val="00FC5960"/>
    <w:rsid w:val="00FC5E84"/>
    <w:rsid w:val="00FC694A"/>
    <w:rsid w:val="00FC7066"/>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0" ma:contentTypeDescription="สร้างเอกสารใหม่" ma:contentTypeScope="" ma:versionID="00104b3acd5a553df173023097630d2f">
  <xsd:schema xmlns:xsd="http://www.w3.org/2001/XMLSchema" xmlns:xs="http://www.w3.org/2001/XMLSchema" xmlns:p="http://schemas.microsoft.com/office/2006/metadata/properties" xmlns:ns2="cb6edeaf-2f52-4808-af44-85c5f52026aa" xmlns:ns3="dc66e44f-79af-4ec6-ab5d-7eabaebddb0a" targetNamespace="http://schemas.microsoft.com/office/2006/metadata/properties" ma:root="true" ma:fieldsID="2c1ffdccb4ae1a42591c8404180c84e2" ns2:_="" ns3:_="">
    <xsd:import namespace="cb6edeaf-2f52-4808-af44-85c5f52026aa"/>
    <xsd:import namespace="dc66e44f-79af-4ec6-ab5d-7eabaebddb0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91E19A-910A-4BC9-8535-962C528F6381}">
  <ds:schemaRefs>
    <ds:schemaRef ds:uri="http://schemas.openxmlformats.org/officeDocument/2006/bibliography"/>
  </ds:schemaRefs>
</ds:datastoreItem>
</file>

<file path=customXml/itemProps2.xml><?xml version="1.0" encoding="utf-8"?>
<ds:datastoreItem xmlns:ds="http://schemas.openxmlformats.org/officeDocument/2006/customXml" ds:itemID="{5C37BA86-D708-48BE-8EDD-006463C8EA45}"/>
</file>

<file path=customXml/itemProps3.xml><?xml version="1.0" encoding="utf-8"?>
<ds:datastoreItem xmlns:ds="http://schemas.openxmlformats.org/officeDocument/2006/customXml" ds:itemID="{C26F5D38-0FAC-4E6E-8934-C394582A1D5F}"/>
</file>

<file path=customXml/itemProps4.xml><?xml version="1.0" encoding="utf-8"?>
<ds:datastoreItem xmlns:ds="http://schemas.openxmlformats.org/officeDocument/2006/customXml" ds:itemID="{ECF0728F-1C6E-490E-932F-95C879366C8B}"/>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37833</vt:lpwstr>
  </property>
  <property fmtid="{D5CDD505-2E9C-101B-9397-08002B2CF9AE}" pid="4" name="OptimizationTime">
    <vt:lpwstr>20211110_1436</vt:lpwstr>
  </property>
</Properties>
</file>

<file path=docProps/app.xml><?xml version="1.0" encoding="utf-8"?>
<Properties xmlns="http://schemas.openxmlformats.org/officeDocument/2006/extended-properties" xmlns:vt="http://schemas.openxmlformats.org/officeDocument/2006/docPropsVTypes">
  <Template>Normal.dotm</Template>
  <TotalTime>25</TotalTime>
  <Pages>3</Pages>
  <Words>472</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Monthira Nitsuwan</cp:lastModifiedBy>
  <cp:revision>13</cp:revision>
  <cp:lastPrinted>2021-11-09T09:26:00Z</cp:lastPrinted>
  <dcterms:created xsi:type="dcterms:W3CDTF">2021-07-21T08:24:00Z</dcterms:created>
  <dcterms:modified xsi:type="dcterms:W3CDTF">2021-11-10T07:27:00Z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ies>
</file>