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1A6E55D7"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D03D30">
        <w:rPr>
          <w:rFonts w:asciiTheme="minorHAnsi" w:hAnsiTheme="minorHAnsi" w:cstheme="minorHAnsi"/>
          <w:spacing w:val="6"/>
          <w:szCs w:val="22"/>
        </w:rPr>
        <w:t xml:space="preserve">30 </w:t>
      </w:r>
      <w:r w:rsidR="00883B66">
        <w:rPr>
          <w:rFonts w:asciiTheme="minorHAnsi" w:hAnsiTheme="minorHAnsi" w:cstheme="minorHAnsi"/>
          <w:spacing w:val="6"/>
          <w:szCs w:val="22"/>
        </w:rPr>
        <w:t>September</w:t>
      </w:r>
      <w:r w:rsidR="0045008B">
        <w:rPr>
          <w:rFonts w:asciiTheme="minorHAnsi" w:hAnsiTheme="minorHAnsi" w:cstheme="minorHAnsi"/>
          <w:spacing w:val="6"/>
          <w:szCs w:val="22"/>
        </w:rPr>
        <w:t xml:space="preserve"> 2021</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w:t>
      </w:r>
      <w:r w:rsidR="00BE1EB2">
        <w:rPr>
          <w:rFonts w:asciiTheme="minorHAnsi" w:hAnsiTheme="minorHAnsi" w:cstheme="minorHAnsi"/>
          <w:szCs w:val="22"/>
        </w:rPr>
        <w:t xml:space="preserve">and </w:t>
      </w:r>
      <w:r w:rsidR="00883B66">
        <w:rPr>
          <w:rFonts w:asciiTheme="minorHAnsi" w:hAnsiTheme="minorHAnsi" w:cstheme="minorHAnsi"/>
          <w:szCs w:val="22"/>
        </w:rPr>
        <w:t>nine</w:t>
      </w:r>
      <w:r w:rsidR="00BE1EB2">
        <w:rPr>
          <w:rFonts w:asciiTheme="minorHAnsi" w:hAnsiTheme="minorHAnsi" w:cstheme="minorHAnsi"/>
          <w:szCs w:val="22"/>
        </w:rPr>
        <w:t xml:space="preserve">-month </w:t>
      </w:r>
      <w:r w:rsidR="00FB5FD5">
        <w:rPr>
          <w:rFonts w:asciiTheme="minorHAnsi" w:hAnsiTheme="minorHAnsi" w:cstheme="minorHAnsi"/>
          <w:szCs w:val="22"/>
        </w:rPr>
        <w:t>period</w:t>
      </w:r>
      <w:r w:rsidR="00BE1EB2">
        <w:rPr>
          <w:rFonts w:asciiTheme="minorHAnsi" w:hAnsiTheme="minorHAnsi" w:cstheme="minorHAnsi"/>
          <w:szCs w:val="22"/>
        </w:rPr>
        <w:t>s</w:t>
      </w:r>
      <w:r w:rsidR="00FB5FD5">
        <w:rPr>
          <w:rFonts w:asciiTheme="minorHAnsi" w:hAnsiTheme="minorHAnsi" w:cstheme="minorHAnsi"/>
          <w:szCs w:val="22"/>
        </w:rPr>
        <w:t xml:space="preserve"> ended </w:t>
      </w:r>
      <w:r w:rsidR="00BE1EB2">
        <w:rPr>
          <w:rFonts w:asciiTheme="minorHAnsi" w:hAnsiTheme="minorHAnsi" w:cstheme="minorHAnsi"/>
          <w:spacing w:val="6"/>
          <w:szCs w:val="22"/>
        </w:rPr>
        <w:t xml:space="preserve">30 </w:t>
      </w:r>
      <w:r w:rsidR="00883B66">
        <w:rPr>
          <w:rFonts w:asciiTheme="minorHAnsi" w:hAnsiTheme="minorHAnsi" w:cs="Browallia New"/>
          <w:spacing w:val="6"/>
        </w:rPr>
        <w:t>September</w:t>
      </w:r>
      <w:r w:rsidR="0045008B">
        <w:rPr>
          <w:rFonts w:asciiTheme="minorHAnsi" w:hAnsiTheme="minorHAnsi" w:cstheme="minorHAnsi"/>
          <w:spacing w:val="6"/>
          <w:szCs w:val="22"/>
        </w:rPr>
        <w:t xml:space="preserve"> 2021</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45659A">
        <w:rPr>
          <w:rFonts w:asciiTheme="minorHAnsi" w:hAnsiTheme="minorHAnsi" w:cs="Browallia New"/>
        </w:rPr>
        <w:t>nine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935B1EC" w14:textId="3138F439" w:rsidR="001C5766" w:rsidRDefault="001C5766" w:rsidP="001C5766">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3, which indicated that </w:t>
      </w:r>
      <w:r>
        <w:rPr>
          <w:rFonts w:cs="Calibri"/>
          <w:szCs w:val="22"/>
        </w:rPr>
        <w:t>a</w:t>
      </w:r>
      <w:r>
        <w:rPr>
          <w:rFonts w:cs="Browallia New"/>
        </w:rPr>
        <w:t xml:space="preserve">s at 30 </w:t>
      </w:r>
      <w:r w:rsidR="002213B5">
        <w:rPr>
          <w:rFonts w:cs="Browallia New"/>
        </w:rPr>
        <w:t>September</w:t>
      </w:r>
      <w:r>
        <w:rPr>
          <w:rFonts w:cs="Browallia New"/>
        </w:rPr>
        <w:t xml:space="preserve"> 2021</w:t>
      </w:r>
      <w:r>
        <w:rPr>
          <w:rFonts w:cs="Calibri"/>
          <w:szCs w:val="22"/>
        </w:rPr>
        <w:t xml:space="preserve"> </w:t>
      </w:r>
      <w:r w:rsidRPr="002E44D3">
        <w:rPr>
          <w:rFonts w:cs="Calibri"/>
          <w:szCs w:val="22"/>
        </w:rPr>
        <w:t>the Group and the Company have current liabilities in excess of the current assets amounting to Baht</w:t>
      </w:r>
      <w:r w:rsidRPr="002E44D3">
        <w:rPr>
          <w:rFonts w:hint="cs"/>
          <w:szCs w:val="22"/>
          <w:cs/>
        </w:rPr>
        <w:t xml:space="preserve"> </w:t>
      </w:r>
      <w:r w:rsidR="00770405">
        <w:rPr>
          <w:szCs w:val="22"/>
        </w:rPr>
        <w:t>3,920.</w:t>
      </w:r>
      <w:r w:rsidR="00961688">
        <w:rPr>
          <w:szCs w:val="22"/>
        </w:rPr>
        <w:t>27</w:t>
      </w:r>
      <w:r w:rsidRPr="002E44D3">
        <w:rPr>
          <w:rFonts w:cs="Calibri"/>
          <w:szCs w:val="22"/>
        </w:rPr>
        <w:t xml:space="preserve"> million and Baht </w:t>
      </w:r>
      <w:r w:rsidR="00CA725B">
        <w:rPr>
          <w:szCs w:val="22"/>
        </w:rPr>
        <w:t>2,747.55</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20</w:t>
      </w:r>
      <w:r w:rsidRPr="002E44D3">
        <w:rPr>
          <w:rFonts w:cs="Calibri"/>
          <w:i/>
          <w:iCs/>
          <w:szCs w:val="22"/>
        </w:rPr>
        <w:t>: Baht 4,</w:t>
      </w:r>
      <w:r>
        <w:rPr>
          <w:rFonts w:cs="Calibri"/>
          <w:i/>
          <w:iCs/>
          <w:szCs w:val="22"/>
        </w:rPr>
        <w:t>272.84</w:t>
      </w:r>
      <w:r w:rsidRPr="002E44D3">
        <w:rPr>
          <w:rFonts w:cs="Calibri"/>
          <w:i/>
          <w:iCs/>
          <w:szCs w:val="22"/>
        </w:rPr>
        <w:t xml:space="preserve"> million and Baht </w:t>
      </w:r>
      <w:r>
        <w:rPr>
          <w:rFonts w:cs="Calibri"/>
          <w:i/>
          <w:iCs/>
          <w:szCs w:val="22"/>
        </w:rPr>
        <w:t>3,140.29</w:t>
      </w:r>
      <w:r w:rsidRPr="002E44D3">
        <w:rPr>
          <w:rFonts w:cs="Calibri"/>
          <w:i/>
          <w:iCs/>
          <w:szCs w:val="22"/>
        </w:rPr>
        <w:t xml:space="preserve"> respectively)</w:t>
      </w:r>
      <w:r w:rsidRPr="002E44D3">
        <w:rPr>
          <w:rFonts w:cs="Calibri"/>
          <w:szCs w:val="22"/>
        </w:rPr>
        <w:t xml:space="preserve">. The current liabilities mainly include short-term loans in the term of promissory note and trust receipt and letter of credit. The Group and the Company have remaining credit facilities not drawn of Baht </w:t>
      </w:r>
      <w:r w:rsidR="00381EFB">
        <w:rPr>
          <w:szCs w:val="22"/>
        </w:rPr>
        <w:t>2,292.28</w:t>
      </w:r>
      <w:r w:rsidRPr="002E44D3">
        <w:rPr>
          <w:szCs w:val="22"/>
        </w:rPr>
        <w:t xml:space="preserve"> </w:t>
      </w:r>
      <w:r w:rsidRPr="002E44D3">
        <w:rPr>
          <w:rFonts w:cs="Calibri"/>
          <w:szCs w:val="22"/>
        </w:rPr>
        <w:t xml:space="preserve">million and Baht </w:t>
      </w:r>
      <w:r w:rsidR="00197B75">
        <w:rPr>
          <w:szCs w:val="22"/>
        </w:rPr>
        <w:t>2,092.17</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20</w:t>
      </w:r>
      <w:r w:rsidRPr="002E44D3">
        <w:rPr>
          <w:rFonts w:cs="Calibri"/>
          <w:i/>
          <w:iCs/>
          <w:szCs w:val="22"/>
        </w:rPr>
        <w:t xml:space="preserve">: Baht </w:t>
      </w:r>
      <w:r>
        <w:rPr>
          <w:rFonts w:cs="Calibri"/>
          <w:i/>
          <w:iCs/>
          <w:szCs w:val="22"/>
        </w:rPr>
        <w:t>2,042.11</w:t>
      </w:r>
      <w:r w:rsidRPr="002E44D3">
        <w:rPr>
          <w:rFonts w:cs="Calibri"/>
          <w:i/>
          <w:iCs/>
          <w:szCs w:val="22"/>
        </w:rPr>
        <w:t xml:space="preserve"> million and Baht</w:t>
      </w:r>
      <w:r>
        <w:rPr>
          <w:rFonts w:cs="Calibri"/>
          <w:i/>
          <w:iCs/>
          <w:szCs w:val="22"/>
        </w:rPr>
        <w:t xml:space="preserve"> 1,613.20</w:t>
      </w:r>
      <w:r w:rsidRPr="002E44D3">
        <w:rPr>
          <w:rFonts w:cs="Calibri"/>
          <w:i/>
          <w:iCs/>
          <w:szCs w:val="22"/>
        </w:rPr>
        <w:t xml:space="preserve"> million respectively)</w:t>
      </w:r>
      <w:r>
        <w:rPr>
          <w:rFonts w:cs="Calibri"/>
          <w:szCs w:val="22"/>
        </w:rPr>
        <w:t>.</w:t>
      </w:r>
      <w:r w:rsidRPr="002E44D3">
        <w:rPr>
          <w:rFonts w:cs="Calibri"/>
          <w:szCs w:val="22"/>
        </w:rPr>
        <w:t xml:space="preserve"> </w:t>
      </w:r>
      <w:r w:rsidRPr="0031736A">
        <w:rPr>
          <w:rFonts w:cs="Calibri"/>
          <w:szCs w:val="22"/>
        </w:rPr>
        <w:t>As at</w:t>
      </w:r>
      <w:r w:rsidR="002213B5">
        <w:rPr>
          <w:rFonts w:cs="Calibri"/>
          <w:szCs w:val="22"/>
        </w:rPr>
        <w:t xml:space="preserve"> 30 September 2021,</w:t>
      </w:r>
      <w:r>
        <w:rPr>
          <w:rFonts w:cs="Calibri"/>
          <w:szCs w:val="22"/>
        </w:rPr>
        <w:t xml:space="preserve"> 30 June 2021, 31 March 2021</w:t>
      </w:r>
      <w:r w:rsidRPr="0031736A">
        <w:rPr>
          <w:rFonts w:cs="Calibri"/>
          <w:szCs w:val="22"/>
        </w:rPr>
        <w:t xml:space="preserve"> </w:t>
      </w:r>
      <w:r>
        <w:rPr>
          <w:rFonts w:cs="Calibri"/>
          <w:szCs w:val="22"/>
        </w:rPr>
        <w:t xml:space="preserve">and </w:t>
      </w:r>
      <w:r w:rsidRPr="0031736A">
        <w:rPr>
          <w:rFonts w:cs="Calibri"/>
          <w:szCs w:val="22"/>
        </w:rPr>
        <w:t>31 December 2020, the Group had failed to meet certain financial ratios required to be maintained under bank loan facilities, under the loan agreements</w:t>
      </w:r>
      <w:r>
        <w:rPr>
          <w:rFonts w:cs="Calibri"/>
          <w:szCs w:val="22"/>
        </w:rPr>
        <w:t>,</w:t>
      </w:r>
      <w:r w:rsidRPr="0031736A">
        <w:rPr>
          <w:rFonts w:cs="Calibri"/>
          <w:szCs w:val="22"/>
        </w:rPr>
        <w:t xml:space="preserve"> and the banks ha</w:t>
      </w:r>
      <w:r>
        <w:rPr>
          <w:rFonts w:cs="Calibri"/>
          <w:szCs w:val="22"/>
        </w:rPr>
        <w:t>d</w:t>
      </w:r>
      <w:r w:rsidRPr="0031736A">
        <w:rPr>
          <w:rFonts w:cs="Calibri"/>
          <w:szCs w:val="22"/>
        </w:rPr>
        <w:t xml:space="preserve"> the right to define all debts or any part of the debt a</w:t>
      </w:r>
      <w:r w:rsidRPr="00107909">
        <w:rPr>
          <w:rFonts w:cs="Calibri"/>
          <w:szCs w:val="22"/>
        </w:rPr>
        <w:t xml:space="preserve">nd other sums owed as due to be repaid immediately. However, the Company had </w:t>
      </w:r>
      <w:r w:rsidRPr="00F02793">
        <w:rPr>
          <w:rFonts w:cs="Calibri"/>
          <w:szCs w:val="22"/>
        </w:rPr>
        <w:t>received letters of waiver from the banks waiving such rights</w:t>
      </w:r>
      <w:r w:rsidR="00000204" w:rsidRPr="00F02793">
        <w:rPr>
          <w:rFonts w:cs="Calibri"/>
          <w:szCs w:val="22"/>
        </w:rPr>
        <w:t>,</w:t>
      </w:r>
      <w:r w:rsidRPr="00F02793">
        <w:rPr>
          <w:rFonts w:cs="Calibri"/>
          <w:szCs w:val="22"/>
        </w:rPr>
        <w:t xml:space="preserve"> as detailed in Note 1</w:t>
      </w:r>
      <w:r w:rsidR="00691F7B" w:rsidRPr="00F02793">
        <w:rPr>
          <w:rFonts w:cs="Calibri"/>
          <w:szCs w:val="22"/>
        </w:rPr>
        <w:t>2</w:t>
      </w:r>
      <w:r w:rsidRPr="00F02793">
        <w:rPr>
          <w:rFonts w:cs="Calibri"/>
          <w:szCs w:val="22"/>
        </w:rPr>
        <w:t xml:space="preserve"> to the financial statements</w:t>
      </w:r>
      <w:r w:rsidRPr="00F02793">
        <w:rPr>
          <w:szCs w:val="22"/>
        </w:rPr>
        <w:t xml:space="preserve">. </w:t>
      </w:r>
      <w:r w:rsidRPr="00F02793">
        <w:rPr>
          <w:rFonts w:asciiTheme="minorHAnsi" w:hAnsiTheme="minorHAnsi" w:cstheme="minorHAnsi"/>
          <w:szCs w:val="22"/>
        </w:rPr>
        <w:t>Management is implementing strategic operational and financial restructuring plans to seek</w:t>
      </w:r>
      <w:r w:rsidRPr="006A52CD">
        <w:rPr>
          <w:rFonts w:asciiTheme="minorHAnsi" w:hAnsiTheme="minorHAnsi" w:cstheme="minorHAnsi"/>
          <w:szCs w:val="22"/>
        </w:rPr>
        <w:t xml:space="preserve"> to ensure adequate liquidity in the Group and the Company, and the ability to meet liabilities and to continue to trade.</w:t>
      </w:r>
      <w:r w:rsidRPr="006A52CD">
        <w:rPr>
          <w:rFonts w:asciiTheme="minorHAnsi" w:hAnsiTheme="minorHAnsi" w:cstheme="minorBidi" w:hint="cs"/>
          <w:szCs w:val="22"/>
          <w:cs/>
        </w:rPr>
        <w:t xml:space="preserve"> </w:t>
      </w:r>
      <w:r w:rsidRPr="006A52CD">
        <w:rPr>
          <w:rFonts w:asciiTheme="minorHAnsi" w:hAnsiTheme="minorHAnsi" w:cstheme="minorHAnsi"/>
          <w:szCs w:val="22"/>
        </w:rPr>
        <w:t>These factors, whereby</w:t>
      </w:r>
      <w:r w:rsidRPr="005D7CF5">
        <w:rPr>
          <w:rFonts w:asciiTheme="minorHAnsi" w:hAnsiTheme="minorHAnsi" w:cstheme="minorHAnsi"/>
          <w:szCs w:val="22"/>
        </w:rPr>
        <w:t xml:space="preserve"> liquidity in the Group and </w:t>
      </w:r>
      <w:r w:rsidRPr="00D41EA4">
        <w:rPr>
          <w:rFonts w:asciiTheme="minorHAnsi" w:hAnsiTheme="minorHAnsi" w:cstheme="minorHAnsi"/>
          <w:szCs w:val="22"/>
        </w:rPr>
        <w:t>Company and their ability to meet liabilities as they fall due</w:t>
      </w:r>
      <w:r w:rsidRPr="00D41EA4">
        <w:rPr>
          <w:rFonts w:asciiTheme="minorHAnsi" w:hAnsiTheme="minorHAnsi" w:cstheme="minorBidi" w:hint="cs"/>
          <w:szCs w:val="22"/>
          <w:cs/>
        </w:rPr>
        <w:t xml:space="preserve"> </w:t>
      </w:r>
      <w:r w:rsidRPr="00D41EA4">
        <w:rPr>
          <w:rFonts w:asciiTheme="minorHAnsi" w:hAnsiTheme="minorHAnsi" w:cstheme="minorBidi"/>
          <w:szCs w:val="22"/>
        </w:rPr>
        <w:t>and to continue</w:t>
      </w:r>
      <w:r w:rsidRPr="00D41EA4">
        <w:rPr>
          <w:rFonts w:asciiTheme="minorHAnsi" w:hAnsiTheme="minorHAnsi" w:cstheme="minorBidi" w:hint="cs"/>
          <w:szCs w:val="22"/>
          <w:cs/>
        </w:rPr>
        <w:t xml:space="preserve"> </w:t>
      </w:r>
      <w:r w:rsidRPr="00D41EA4">
        <w:rPr>
          <w:rFonts w:asciiTheme="minorHAnsi" w:hAnsiTheme="minorHAnsi" w:cstheme="minorBidi"/>
          <w:szCs w:val="22"/>
        </w:rPr>
        <w:t>to trade</w:t>
      </w:r>
      <w:r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Pr="00D41EA4">
        <w:rPr>
          <w:rFonts w:asciiTheme="minorHAnsi" w:hAnsiTheme="minorHAnsi" w:cstheme="minorHAnsi"/>
          <w:spacing w:val="-2"/>
          <w:szCs w:val="22"/>
        </w:rPr>
        <w:t xml:space="preserve"> 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6ACC72B6" w14:textId="2E186E37" w:rsidR="004428D6" w:rsidRDefault="00960F0E" w:rsidP="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w:t>
      </w:r>
      <w:r w:rsidR="0050747D">
        <w:rPr>
          <w:rFonts w:asciiTheme="minorHAnsi" w:eastAsia="Cordia New" w:hAnsiTheme="minorHAnsi" w:cstheme="minorHAnsi"/>
          <w:b/>
          <w:bCs/>
          <w:szCs w:val="22"/>
          <w:lang w:eastAsia="zh-CN"/>
        </w:rPr>
        <w:t>M</w:t>
      </w:r>
      <w:r>
        <w:rPr>
          <w:rFonts w:asciiTheme="minorHAnsi" w:eastAsia="Cordia New" w:hAnsiTheme="minorHAnsi" w:cstheme="minorHAnsi"/>
          <w:b/>
          <w:bCs/>
          <w:szCs w:val="22"/>
          <w:lang w:eastAsia="zh-CN"/>
        </w:rPr>
        <w:t>atter</w:t>
      </w:r>
    </w:p>
    <w:p w14:paraId="40599173" w14:textId="77777777" w:rsidR="004428D6" w:rsidRDefault="004428D6" w:rsidP="004428D6">
      <w:pPr>
        <w:spacing w:before="0" w:after="0" w:line="240" w:lineRule="auto"/>
        <w:ind w:left="0" w:firstLine="0"/>
        <w:jc w:val="left"/>
        <w:rPr>
          <w:rFonts w:asciiTheme="minorHAnsi" w:eastAsia="Cordia New" w:hAnsiTheme="minorHAnsi" w:cstheme="minorHAnsi"/>
          <w:b/>
          <w:bCs/>
          <w:szCs w:val="22"/>
          <w:lang w:eastAsia="zh-CN"/>
        </w:rPr>
      </w:pPr>
    </w:p>
    <w:p w14:paraId="12298AB4" w14:textId="533F8C48" w:rsidR="00960F0E" w:rsidRPr="005D7CF5" w:rsidRDefault="00960F0E" w:rsidP="00960F0E">
      <w:pPr>
        <w:pStyle w:val="Default"/>
        <w:jc w:val="thaiDistribute"/>
        <w:rPr>
          <w:rFonts w:asciiTheme="minorHAnsi" w:hAnsiTheme="minorHAnsi" w:cstheme="minorBidi"/>
          <w:sz w:val="22"/>
          <w:szCs w:val="22"/>
        </w:rPr>
      </w:pPr>
      <w:r w:rsidRPr="005D7CF5">
        <w:rPr>
          <w:rFonts w:asciiTheme="minorHAnsi" w:hAnsiTheme="minorHAnsi" w:cstheme="minorHAnsi"/>
          <w:sz w:val="22"/>
          <w:szCs w:val="22"/>
        </w:rPr>
        <w:t xml:space="preserve">The consolidated and separate statements of financial position of </w:t>
      </w:r>
      <w:proofErr w:type="spellStart"/>
      <w:r w:rsidRPr="005D7CF5">
        <w:rPr>
          <w:rFonts w:asciiTheme="minorHAnsi" w:eastAsia="Cordia New" w:hAnsiTheme="minorHAnsi" w:cstheme="minorHAnsi"/>
          <w:sz w:val="22"/>
          <w:szCs w:val="22"/>
          <w:lang w:eastAsia="zh-CN"/>
        </w:rPr>
        <w:t>Millcon</w:t>
      </w:r>
      <w:proofErr w:type="spellEnd"/>
      <w:r w:rsidRPr="005D7CF5">
        <w:rPr>
          <w:rFonts w:asciiTheme="minorHAnsi" w:eastAsia="Cordia New" w:hAnsiTheme="minorHAnsi" w:cstheme="minorHAnsi"/>
          <w:sz w:val="22"/>
          <w:szCs w:val="22"/>
          <w:lang w:eastAsia="zh-CN"/>
        </w:rPr>
        <w:t xml:space="preserve"> Steel Public Company Limited</w:t>
      </w:r>
      <w:r w:rsidRPr="005D7CF5">
        <w:rPr>
          <w:rFonts w:asciiTheme="minorHAnsi" w:hAnsiTheme="minorHAnsi" w:cstheme="minorHAnsi"/>
          <w:spacing w:val="-6"/>
          <w:sz w:val="22"/>
          <w:szCs w:val="22"/>
        </w:rPr>
        <w:t xml:space="preserve"> </w:t>
      </w:r>
      <w:r w:rsidRPr="005D7CF5">
        <w:rPr>
          <w:rFonts w:asciiTheme="minorHAnsi" w:hAnsiTheme="minorHAnsi" w:cstheme="minorHAnsi"/>
          <w:sz w:val="22"/>
          <w:szCs w:val="22"/>
        </w:rPr>
        <w:t>and its subsidiaries and of</w:t>
      </w:r>
      <w:r w:rsidRPr="005D7CF5">
        <w:rPr>
          <w:rFonts w:asciiTheme="minorHAnsi" w:hAnsiTheme="minorHAnsi" w:cstheme="minorHAnsi"/>
          <w:spacing w:val="-6"/>
          <w:sz w:val="22"/>
          <w:szCs w:val="22"/>
        </w:rPr>
        <w:t xml:space="preserve"> </w:t>
      </w:r>
      <w:proofErr w:type="spellStart"/>
      <w:r w:rsidRPr="005D7CF5">
        <w:rPr>
          <w:rFonts w:asciiTheme="minorHAnsi" w:eastAsia="Cordia New" w:hAnsiTheme="minorHAnsi" w:cstheme="minorHAnsi"/>
          <w:sz w:val="22"/>
          <w:szCs w:val="22"/>
          <w:lang w:eastAsia="zh-CN"/>
        </w:rPr>
        <w:t>Millcon</w:t>
      </w:r>
      <w:proofErr w:type="spellEnd"/>
      <w:r w:rsidRPr="005D7CF5">
        <w:rPr>
          <w:rFonts w:asciiTheme="minorHAnsi" w:eastAsia="Cordia New" w:hAnsiTheme="minorHAnsi" w:cstheme="minorHAnsi"/>
          <w:sz w:val="22"/>
          <w:szCs w:val="22"/>
          <w:lang w:eastAsia="zh-CN"/>
        </w:rPr>
        <w:t xml:space="preserve"> Steel Public Company Limited</w:t>
      </w:r>
      <w:r w:rsidRPr="005D7CF5">
        <w:rPr>
          <w:rFonts w:asciiTheme="minorHAnsi" w:hAnsiTheme="minorHAnsi" w:cstheme="minorHAnsi"/>
          <w:sz w:val="22"/>
          <w:szCs w:val="22"/>
        </w:rPr>
        <w:t xml:space="preserve"> as at 31 December 20</w:t>
      </w:r>
      <w:r w:rsidR="00D32E5D">
        <w:rPr>
          <w:rFonts w:asciiTheme="minorHAnsi" w:hAnsiTheme="minorHAnsi" w:cstheme="minorHAnsi"/>
          <w:sz w:val="22"/>
          <w:szCs w:val="22"/>
        </w:rPr>
        <w:t>20</w:t>
      </w:r>
      <w:r w:rsidRPr="005D7CF5">
        <w:rPr>
          <w:rFonts w:asciiTheme="minorHAnsi" w:hAnsiTheme="minorHAnsi" w:cstheme="minorHAnsi"/>
          <w:sz w:val="22"/>
          <w:szCs w:val="22"/>
        </w:rPr>
        <w:t xml:space="preserve">, as presented </w:t>
      </w:r>
      <w:r w:rsidR="00B73B68" w:rsidRPr="005D7CF5">
        <w:rPr>
          <w:rFonts w:asciiTheme="minorHAnsi" w:hAnsiTheme="minorHAnsi" w:cstheme="minorHAnsi"/>
          <w:sz w:val="22"/>
          <w:szCs w:val="22"/>
        </w:rPr>
        <w:t xml:space="preserve">herein for comparative purpose, was audited by </w:t>
      </w:r>
      <w:r w:rsidR="00B73B68">
        <w:rPr>
          <w:rFonts w:asciiTheme="minorHAnsi" w:hAnsiTheme="minorHAnsi" w:cstheme="minorHAnsi"/>
          <w:sz w:val="22"/>
          <w:szCs w:val="22"/>
        </w:rPr>
        <w:t xml:space="preserve">me and </w:t>
      </w:r>
      <w:r w:rsidR="00B73B68" w:rsidRPr="005D7CF5">
        <w:rPr>
          <w:rFonts w:asciiTheme="minorHAnsi" w:hAnsiTheme="minorHAnsi" w:cstheme="minorHAnsi"/>
          <w:sz w:val="22"/>
          <w:szCs w:val="22"/>
        </w:rPr>
        <w:t>expressed</w:t>
      </w:r>
      <w:r w:rsidR="00B73B68">
        <w:rPr>
          <w:rFonts w:asciiTheme="minorHAnsi" w:hAnsiTheme="minorHAnsi" w:cstheme="minorHAnsi"/>
          <w:sz w:val="22"/>
          <w:szCs w:val="22"/>
        </w:rPr>
        <w:t xml:space="preserve"> a</w:t>
      </w:r>
      <w:r w:rsidR="00B73B68" w:rsidRPr="005D7CF5">
        <w:rPr>
          <w:rFonts w:asciiTheme="minorHAnsi" w:hAnsiTheme="minorHAnsi" w:cstheme="minorHAnsi"/>
          <w:sz w:val="22"/>
          <w:szCs w:val="22"/>
        </w:rPr>
        <w:t xml:space="preserve"> qualified opinion, regarding inability </w:t>
      </w:r>
      <w:r w:rsidRPr="005D7CF5">
        <w:rPr>
          <w:rFonts w:asciiTheme="minorHAnsi" w:hAnsiTheme="minorHAnsi" w:cstheme="minorHAnsi"/>
          <w:sz w:val="22"/>
          <w:szCs w:val="22"/>
        </w:rPr>
        <w:t xml:space="preserve">to obtain sufficient appropriate audit evidence over the investment in overseas </w:t>
      </w:r>
      <w:r w:rsidR="008D48A7">
        <w:rPr>
          <w:rFonts w:asciiTheme="minorHAnsi" w:hAnsiTheme="minorHAnsi" w:cstheme="minorHAnsi"/>
          <w:sz w:val="22"/>
          <w:szCs w:val="22"/>
        </w:rPr>
        <w:t>associate</w:t>
      </w:r>
      <w:r w:rsidRPr="005D7CF5">
        <w:rPr>
          <w:rFonts w:asciiTheme="minorHAnsi" w:hAnsiTheme="minorHAnsi" w:cstheme="minorHAnsi"/>
          <w:sz w:val="22"/>
          <w:szCs w:val="22"/>
        </w:rPr>
        <w:t>.</w:t>
      </w:r>
    </w:p>
    <w:p w14:paraId="43846702" w14:textId="3ECCFA60" w:rsidR="00A603EF" w:rsidRDefault="00A603EF">
      <w:pPr>
        <w:spacing w:before="0" w:after="0" w:line="240" w:lineRule="auto"/>
        <w:ind w:left="0" w:firstLine="0"/>
        <w:jc w:val="left"/>
        <w:rPr>
          <w:rFonts w:asciiTheme="minorHAnsi" w:eastAsia="Times New Roman" w:hAnsiTheme="minorHAnsi" w:cstheme="minorBidi"/>
          <w:color w:val="000000"/>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6E65CBB2"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513CB">
        <w:rPr>
          <w:rFonts w:asciiTheme="minorHAnsi" w:eastAsia="Cordia New" w:hAnsiTheme="minorHAnsi" w:cstheme="minorHAnsi"/>
          <w:szCs w:val="22"/>
          <w:lang w:eastAsia="zh-CN"/>
        </w:rPr>
        <w:t>1</w:t>
      </w:r>
      <w:r w:rsidR="00EF3F4B">
        <w:rPr>
          <w:rFonts w:asciiTheme="minorHAnsi" w:eastAsia="Cordia New" w:hAnsiTheme="minorHAnsi" w:cstheme="minorHAnsi"/>
          <w:szCs w:val="22"/>
          <w:lang w:eastAsia="zh-CN"/>
        </w:rPr>
        <w:t>5</w:t>
      </w:r>
      <w:r w:rsidRPr="008513CB">
        <w:rPr>
          <w:rFonts w:asciiTheme="minorHAnsi" w:eastAsia="Cordia New" w:hAnsiTheme="minorHAnsi" w:cstheme="minorHAnsi"/>
          <w:szCs w:val="22"/>
          <w:lang w:eastAsia="zh-CN"/>
        </w:rPr>
        <w:t xml:space="preserve"> </w:t>
      </w:r>
      <w:r w:rsidR="002213B5" w:rsidRPr="008513CB">
        <w:rPr>
          <w:rFonts w:asciiTheme="minorHAnsi" w:eastAsia="Cordia New" w:hAnsiTheme="minorHAnsi" w:cstheme="minorHAnsi"/>
          <w:szCs w:val="22"/>
          <w:lang w:eastAsia="zh-CN"/>
        </w:rPr>
        <w:t>November</w:t>
      </w:r>
      <w:r w:rsidR="00541724" w:rsidRPr="008513CB">
        <w:rPr>
          <w:rFonts w:asciiTheme="minorHAnsi" w:eastAsia="Cordia New" w:hAnsiTheme="minorHAnsi" w:cstheme="minorHAnsi"/>
          <w:szCs w:val="22"/>
          <w:lang w:eastAsia="zh-CN"/>
        </w:rPr>
        <w:t xml:space="preserve"> 2021</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69D12" w14:textId="77777777" w:rsidR="005D3B24" w:rsidRDefault="005D3B24" w:rsidP="00481C04">
      <w:pPr>
        <w:spacing w:before="0" w:after="0" w:line="240" w:lineRule="auto"/>
      </w:pPr>
      <w:r>
        <w:separator/>
      </w:r>
    </w:p>
  </w:endnote>
  <w:endnote w:type="continuationSeparator" w:id="0">
    <w:p w14:paraId="133E388D" w14:textId="77777777" w:rsidR="005D3B24" w:rsidRDefault="005D3B24" w:rsidP="00481C04">
      <w:pPr>
        <w:spacing w:before="0" w:after="0" w:line="240" w:lineRule="auto"/>
      </w:pPr>
      <w:r>
        <w:continuationSeparator/>
      </w:r>
    </w:p>
  </w:endnote>
  <w:endnote w:type="continuationNotice" w:id="1">
    <w:p w14:paraId="503B13C4" w14:textId="77777777" w:rsidR="005D3B24" w:rsidRDefault="005D3B2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C65A" w14:textId="77777777" w:rsidR="005D3B24" w:rsidRDefault="005D3B24" w:rsidP="00481C04">
      <w:pPr>
        <w:spacing w:before="0" w:after="0" w:line="240" w:lineRule="auto"/>
      </w:pPr>
      <w:r>
        <w:separator/>
      </w:r>
    </w:p>
  </w:footnote>
  <w:footnote w:type="continuationSeparator" w:id="0">
    <w:p w14:paraId="1AC4ED25" w14:textId="77777777" w:rsidR="005D3B24" w:rsidRDefault="005D3B24" w:rsidP="00481C04">
      <w:pPr>
        <w:spacing w:before="0" w:after="0" w:line="240" w:lineRule="auto"/>
      </w:pPr>
      <w:r>
        <w:continuationSeparator/>
      </w:r>
    </w:p>
  </w:footnote>
  <w:footnote w:type="continuationNotice" w:id="1">
    <w:p w14:paraId="635EC43A" w14:textId="77777777" w:rsidR="005D3B24" w:rsidRDefault="005D3B2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621CF"/>
    <w:rsid w:val="00265B09"/>
    <w:rsid w:val="002664DA"/>
    <w:rsid w:val="002709ED"/>
    <w:rsid w:val="00270DBA"/>
    <w:rsid w:val="002717BC"/>
    <w:rsid w:val="002813FD"/>
    <w:rsid w:val="00286AA0"/>
    <w:rsid w:val="00287160"/>
    <w:rsid w:val="002913BD"/>
    <w:rsid w:val="00296796"/>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3AC4"/>
    <w:rsid w:val="00354419"/>
    <w:rsid w:val="00354448"/>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1EBE"/>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C35A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34B21"/>
    <w:rsid w:val="00C35512"/>
    <w:rsid w:val="00C4246B"/>
    <w:rsid w:val="00C43CD3"/>
    <w:rsid w:val="00C453D1"/>
    <w:rsid w:val="00C45C28"/>
    <w:rsid w:val="00C5005A"/>
    <w:rsid w:val="00C51D57"/>
    <w:rsid w:val="00C55396"/>
    <w:rsid w:val="00C569F8"/>
    <w:rsid w:val="00C604A5"/>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2E9D"/>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B0113"/>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Tatpichar Chatsupap</cp:lastModifiedBy>
  <cp:revision>2</cp:revision>
  <cp:lastPrinted>2018-05-15T06:17:00Z</cp:lastPrinted>
  <dcterms:created xsi:type="dcterms:W3CDTF">2021-11-15T12:09:00Z</dcterms:created>
  <dcterms:modified xsi:type="dcterms:W3CDTF">2021-11-15T12:09:00Z</dcterms:modified>
</cp:coreProperties>
</file>