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7777777" w:rsidR="00621C86" w:rsidRPr="00136E56" w:rsidRDefault="00621C86" w:rsidP="006E3172">
      <w:pPr>
        <w:pStyle w:val="BodyText"/>
        <w:tabs>
          <w:tab w:val="left" w:pos="720"/>
        </w:tabs>
        <w:spacing w:line="240" w:lineRule="atLeast"/>
        <w:rPr>
          <w:rFonts w:ascii="Arial" w:hAnsi="Arial" w:cstheme="minorBidi"/>
          <w:b/>
          <w:bCs/>
          <w:sz w:val="18"/>
          <w:szCs w:val="18"/>
          <w:cs/>
        </w:rPr>
      </w:pPr>
      <w:r w:rsidRPr="006848D2">
        <w:rPr>
          <w:rFonts w:ascii="Arial" w:hAnsi="Arial" w:cs="Arial"/>
          <w:b/>
          <w:bCs/>
          <w:sz w:val="18"/>
          <w:szCs w:val="18"/>
        </w:rPr>
        <w:t>Note</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277F1319" w:rsidR="00FA3139" w:rsidRDefault="00FA3139"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FA3139">
        <w:rPr>
          <w:rFonts w:ascii="Arial" w:hAnsi="Arial" w:cs="Arial"/>
          <w:snapToGrid w:val="0"/>
          <w:sz w:val="18"/>
          <w:szCs w:val="18"/>
          <w:lang w:eastAsia="th-TH"/>
        </w:rPr>
        <w:t>Basis of preparation and presentation of the financial statements</w:t>
      </w:r>
    </w:p>
    <w:p w14:paraId="7A15C432" w14:textId="41B70A79" w:rsidR="00E74691" w:rsidRPr="00FA3139" w:rsidRDefault="00E74691"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Pr>
          <w:rFonts w:ascii="Arial" w:hAnsi="Arial" w:cs="Arial"/>
          <w:snapToGrid w:val="0"/>
          <w:sz w:val="18"/>
          <w:szCs w:val="18"/>
          <w:lang w:eastAsia="th-TH"/>
        </w:rPr>
        <w:t>Si</w:t>
      </w:r>
      <w:r w:rsidR="00905034">
        <w:rPr>
          <w:rFonts w:ascii="Arial" w:hAnsi="Arial" w:cs="Arial"/>
          <w:snapToGrid w:val="0"/>
          <w:sz w:val="18"/>
          <w:szCs w:val="18"/>
          <w:lang w:eastAsia="th-TH"/>
        </w:rPr>
        <w:t>gnificant accounting policies</w:t>
      </w:r>
    </w:p>
    <w:p w14:paraId="61A6BC1F" w14:textId="77777777"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198DF995"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76AC855E" w14:textId="23C2DACF" w:rsidR="00905034" w:rsidRDefault="0090503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905034">
        <w:rPr>
          <w:rFonts w:ascii="Arial" w:hAnsi="Arial" w:cs="Arial"/>
          <w:sz w:val="18"/>
          <w:szCs w:val="18"/>
        </w:rPr>
        <w:t>Cash and cash equivalents</w:t>
      </w:r>
    </w:p>
    <w:p w14:paraId="4B02ACCA" w14:textId="448A1A10"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30DC67D" w14:textId="26199D46" w:rsidR="00310FA4"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3FB34DB0" w14:textId="16AD9DF6" w:rsidR="00905034" w:rsidRDefault="00905034"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Inventories</w:t>
      </w:r>
    </w:p>
    <w:p w14:paraId="40824D03" w14:textId="77777777"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 and associates</w:t>
      </w:r>
    </w:p>
    <w:p w14:paraId="5456DAF4" w14:textId="411D3BDA" w:rsidR="00905034" w:rsidRDefault="0090503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905034">
        <w:rPr>
          <w:rFonts w:ascii="Arial" w:hAnsi="Arial" w:cs="Arial"/>
          <w:sz w:val="18"/>
          <w:szCs w:val="18"/>
        </w:rPr>
        <w:t>Financial summary of key joint ventures and associates</w:t>
      </w:r>
    </w:p>
    <w:p w14:paraId="7FCB3F66" w14:textId="0DF6E90A"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1C0D39">
        <w:rPr>
          <w:rFonts w:ascii="Arial" w:hAnsi="Arial" w:cs="Arial"/>
          <w:sz w:val="18"/>
          <w:szCs w:val="18"/>
        </w:rPr>
        <w:t>V</w:t>
      </w:r>
      <w:r w:rsidRPr="00AE75C5">
        <w:rPr>
          <w:rFonts w:ascii="Arial" w:hAnsi="Arial" w:cs="Arial"/>
          <w:sz w:val="18"/>
          <w:szCs w:val="18"/>
        </w:rPr>
        <w:t xml:space="preserve">enture </w:t>
      </w:r>
      <w:r w:rsidR="001C0D39">
        <w:rPr>
          <w:rFonts w:ascii="Arial" w:hAnsi="Arial" w:cs="Arial"/>
          <w:sz w:val="18"/>
          <w:szCs w:val="18"/>
        </w:rPr>
        <w:t>C</w:t>
      </w:r>
      <w:r w:rsidRPr="00AE75C5">
        <w:rPr>
          <w:rFonts w:ascii="Arial" w:hAnsi="Arial" w:cs="Arial"/>
          <w:sz w:val="18"/>
          <w:szCs w:val="18"/>
        </w:rPr>
        <w:t>apital</w:t>
      </w:r>
    </w:p>
    <w:p w14:paraId="4B6C3FE0" w14:textId="5CAA8F18" w:rsidR="00905034" w:rsidRPr="00905034" w:rsidRDefault="00905034"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905034">
        <w:rPr>
          <w:rFonts w:ascii="Arial" w:hAnsi="Arial" w:cs="Arial"/>
          <w:sz w:val="18"/>
          <w:szCs w:val="18"/>
        </w:rPr>
        <w:t>Property, plant and equipment</w:t>
      </w:r>
    </w:p>
    <w:p w14:paraId="12DB40CE" w14:textId="1CF86419" w:rsidR="00905034" w:rsidRPr="00905034" w:rsidRDefault="00905034"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905034">
        <w:rPr>
          <w:rFonts w:ascii="Arial" w:hAnsi="Arial" w:cs="Arial"/>
          <w:sz w:val="18"/>
          <w:szCs w:val="18"/>
        </w:rPr>
        <w:t>Intangible assets under operating agreements</w:t>
      </w:r>
    </w:p>
    <w:p w14:paraId="0051DCCE" w14:textId="3611C3CC" w:rsidR="00905034" w:rsidRPr="00905034" w:rsidRDefault="00905034"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905034">
        <w:rPr>
          <w:rFonts w:ascii="Arial" w:hAnsi="Arial" w:cs="Arial"/>
          <w:sz w:val="18"/>
          <w:szCs w:val="18"/>
        </w:rPr>
        <w:t>Other intangible assets</w:t>
      </w:r>
    </w:p>
    <w:p w14:paraId="5F9086A1" w14:textId="6F5DBED3" w:rsidR="00905034" w:rsidRPr="00905034" w:rsidRDefault="00905034"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905034">
        <w:rPr>
          <w:rFonts w:ascii="Arial" w:hAnsi="Arial" w:cs="Arial"/>
          <w:sz w:val="18"/>
          <w:szCs w:val="18"/>
        </w:rPr>
        <w:t>Right-of-use assets</w:t>
      </w:r>
    </w:p>
    <w:p w14:paraId="18973305" w14:textId="40B342D6" w:rsidR="00FA3139" w:rsidRPr="00DB22F2" w:rsidRDefault="00905034"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905034">
        <w:rPr>
          <w:rFonts w:ascii="Arial" w:hAnsi="Arial" w:cs="Arial"/>
          <w:sz w:val="18"/>
          <w:szCs w:val="18"/>
        </w:rPr>
        <w:t>Deferred income tax</w:t>
      </w:r>
    </w:p>
    <w:p w14:paraId="1624E3AD"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14:paraId="203F1946" w14:textId="3817F4CB"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p w14:paraId="0A16E804" w14:textId="5BA10096" w:rsidR="00905034" w:rsidRDefault="0090503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905034">
        <w:rPr>
          <w:rFonts w:ascii="Arial" w:hAnsi="Arial" w:cs="Arial"/>
          <w:sz w:val="18"/>
          <w:szCs w:val="18"/>
        </w:rPr>
        <w:t>Non-current provisions for employee benefit</w:t>
      </w:r>
    </w:p>
    <w:p w14:paraId="46ECA19D" w14:textId="5287F735" w:rsidR="00514D54" w:rsidRPr="00514D54" w:rsidRDefault="00514D54" w:rsidP="00514D54">
      <w:pPr>
        <w:pStyle w:val="BodyText"/>
        <w:numPr>
          <w:ilvl w:val="0"/>
          <w:numId w:val="1"/>
        </w:numPr>
        <w:tabs>
          <w:tab w:val="clear" w:pos="720"/>
          <w:tab w:val="left" w:pos="709"/>
        </w:tabs>
        <w:spacing w:after="60" w:line="240" w:lineRule="atLeast"/>
        <w:ind w:hanging="720"/>
        <w:jc w:val="both"/>
        <w:rPr>
          <w:rFonts w:ascii="Arial" w:hAnsi="Arial" w:cs="Arial"/>
          <w:sz w:val="18"/>
          <w:szCs w:val="18"/>
        </w:rPr>
      </w:pPr>
      <w:r w:rsidRPr="00514D54">
        <w:rPr>
          <w:rFonts w:ascii="Arial" w:hAnsi="Arial" w:cs="Arial"/>
          <w:sz w:val="18"/>
          <w:szCs w:val="18"/>
        </w:rPr>
        <w:t>Share capital and premium</w:t>
      </w:r>
    </w:p>
    <w:p w14:paraId="7F00D57B" w14:textId="26837BA9" w:rsidR="00514D54" w:rsidRPr="00514D54" w:rsidRDefault="00514D54" w:rsidP="00514D54">
      <w:pPr>
        <w:pStyle w:val="BodyText"/>
        <w:numPr>
          <w:ilvl w:val="0"/>
          <w:numId w:val="1"/>
        </w:numPr>
        <w:tabs>
          <w:tab w:val="clear" w:pos="720"/>
          <w:tab w:val="left" w:pos="709"/>
        </w:tabs>
        <w:spacing w:after="60" w:line="240" w:lineRule="atLeast"/>
        <w:ind w:hanging="720"/>
        <w:jc w:val="both"/>
        <w:rPr>
          <w:rFonts w:ascii="Arial" w:hAnsi="Arial" w:cs="Arial"/>
          <w:sz w:val="18"/>
          <w:szCs w:val="18"/>
        </w:rPr>
      </w:pPr>
      <w:r w:rsidRPr="00514D54">
        <w:rPr>
          <w:rFonts w:ascii="Arial" w:hAnsi="Arial" w:cs="Arial"/>
          <w:sz w:val="18"/>
          <w:szCs w:val="18"/>
        </w:rPr>
        <w:t xml:space="preserve">Additional paid-in capital and </w:t>
      </w:r>
      <w:r w:rsidR="00F6066C">
        <w:rPr>
          <w:rFonts w:ascii="Arial" w:hAnsi="Arial" w:cs="Arial"/>
          <w:sz w:val="18"/>
          <w:szCs w:val="18"/>
        </w:rPr>
        <w:t xml:space="preserve">legal </w:t>
      </w:r>
      <w:r w:rsidRPr="00514D54">
        <w:rPr>
          <w:rFonts w:ascii="Arial" w:hAnsi="Arial" w:cs="Arial"/>
          <w:sz w:val="18"/>
          <w:szCs w:val="18"/>
        </w:rPr>
        <w:t>reserves</w:t>
      </w:r>
    </w:p>
    <w:p w14:paraId="5E0ABA88" w14:textId="7F442085" w:rsidR="00514D54" w:rsidRPr="00514D54" w:rsidRDefault="00514D54" w:rsidP="00514D54">
      <w:pPr>
        <w:pStyle w:val="BodyText"/>
        <w:numPr>
          <w:ilvl w:val="0"/>
          <w:numId w:val="1"/>
        </w:numPr>
        <w:tabs>
          <w:tab w:val="clear" w:pos="720"/>
          <w:tab w:val="left" w:pos="709"/>
        </w:tabs>
        <w:spacing w:after="60" w:line="240" w:lineRule="atLeast"/>
        <w:ind w:hanging="720"/>
        <w:jc w:val="both"/>
        <w:rPr>
          <w:rFonts w:ascii="Arial" w:hAnsi="Arial" w:cs="Arial"/>
          <w:sz w:val="18"/>
          <w:szCs w:val="18"/>
        </w:rPr>
      </w:pPr>
      <w:r w:rsidRPr="00514D54">
        <w:rPr>
          <w:rFonts w:ascii="Arial" w:hAnsi="Arial" w:cs="Arial"/>
          <w:sz w:val="18"/>
          <w:szCs w:val="18"/>
        </w:rPr>
        <w:t>Capital management</w:t>
      </w:r>
    </w:p>
    <w:p w14:paraId="5CA2CE25" w14:textId="35FFE856" w:rsidR="00514D54" w:rsidRPr="00514D54" w:rsidRDefault="00514D54" w:rsidP="00514D54">
      <w:pPr>
        <w:pStyle w:val="BodyText"/>
        <w:numPr>
          <w:ilvl w:val="0"/>
          <w:numId w:val="1"/>
        </w:numPr>
        <w:tabs>
          <w:tab w:val="clear" w:pos="720"/>
          <w:tab w:val="left" w:pos="709"/>
        </w:tabs>
        <w:spacing w:after="60" w:line="240" w:lineRule="atLeast"/>
        <w:ind w:hanging="720"/>
        <w:jc w:val="both"/>
        <w:rPr>
          <w:rFonts w:ascii="Arial" w:hAnsi="Arial" w:cs="Arial"/>
          <w:sz w:val="18"/>
          <w:szCs w:val="18"/>
        </w:rPr>
      </w:pPr>
      <w:r w:rsidRPr="00514D54">
        <w:rPr>
          <w:rFonts w:ascii="Arial" w:hAnsi="Arial" w:cs="Arial"/>
          <w:sz w:val="18"/>
          <w:szCs w:val="18"/>
        </w:rPr>
        <w:t>Non-controlling interests</w:t>
      </w:r>
    </w:p>
    <w:p w14:paraId="6CCB3A01" w14:textId="7FB3CC84" w:rsidR="00514D54" w:rsidRPr="00514D54" w:rsidRDefault="00514D54" w:rsidP="00514D54">
      <w:pPr>
        <w:pStyle w:val="BodyText"/>
        <w:numPr>
          <w:ilvl w:val="0"/>
          <w:numId w:val="1"/>
        </w:numPr>
        <w:tabs>
          <w:tab w:val="clear" w:pos="720"/>
          <w:tab w:val="left" w:pos="709"/>
        </w:tabs>
        <w:spacing w:after="60" w:line="240" w:lineRule="atLeast"/>
        <w:ind w:hanging="720"/>
        <w:jc w:val="both"/>
        <w:rPr>
          <w:rFonts w:ascii="Arial" w:hAnsi="Arial" w:cs="Arial"/>
          <w:sz w:val="18"/>
          <w:szCs w:val="18"/>
        </w:rPr>
      </w:pPr>
      <w:r w:rsidRPr="00514D54">
        <w:rPr>
          <w:rFonts w:ascii="Arial" w:hAnsi="Arial" w:cs="Arial"/>
          <w:sz w:val="18"/>
          <w:szCs w:val="18"/>
        </w:rPr>
        <w:t>Share-based payment</w:t>
      </w:r>
    </w:p>
    <w:p w14:paraId="4AA05262" w14:textId="4937A0C1" w:rsidR="00905034" w:rsidRDefault="00514D54" w:rsidP="00514D54">
      <w:pPr>
        <w:pStyle w:val="BodyText"/>
        <w:numPr>
          <w:ilvl w:val="0"/>
          <w:numId w:val="1"/>
        </w:numPr>
        <w:tabs>
          <w:tab w:val="clear" w:pos="720"/>
          <w:tab w:val="left" w:pos="709"/>
        </w:tabs>
        <w:spacing w:after="60" w:line="240" w:lineRule="atLeast"/>
        <w:ind w:hanging="720"/>
        <w:jc w:val="both"/>
        <w:rPr>
          <w:rFonts w:ascii="Arial" w:hAnsi="Arial" w:cs="Arial"/>
          <w:sz w:val="18"/>
          <w:szCs w:val="18"/>
        </w:rPr>
      </w:pPr>
      <w:r w:rsidRPr="00514D54">
        <w:rPr>
          <w:rFonts w:ascii="Arial" w:hAnsi="Arial" w:cs="Arial"/>
          <w:sz w:val="18"/>
          <w:szCs w:val="18"/>
        </w:rPr>
        <w:t>Other comprehensive income</w:t>
      </w:r>
    </w:p>
    <w:bookmarkEnd w:id="0"/>
    <w:p w14:paraId="20F27D1B" w14:textId="70464426"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52B16016" w14:textId="490E8B2C" w:rsidR="00514D54" w:rsidRDefault="00514D5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514D54">
        <w:rPr>
          <w:rFonts w:ascii="Arial" w:hAnsi="Arial" w:cs="Arial"/>
          <w:sz w:val="18"/>
          <w:szCs w:val="18"/>
        </w:rPr>
        <w:t>Disaggregation of revenue</w:t>
      </w:r>
    </w:p>
    <w:p w14:paraId="16A0FDFD" w14:textId="16FC7888" w:rsidR="00514D54" w:rsidRDefault="00514D5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514D54">
        <w:rPr>
          <w:rFonts w:ascii="Arial" w:hAnsi="Arial" w:cs="Arial"/>
          <w:sz w:val="18"/>
          <w:szCs w:val="18"/>
        </w:rPr>
        <w:t>Other income</w:t>
      </w:r>
    </w:p>
    <w:p w14:paraId="567B73D6" w14:textId="39AC3A4F" w:rsidR="00514D54" w:rsidRPr="00514D54" w:rsidRDefault="00514D54" w:rsidP="00514D54">
      <w:pPr>
        <w:pStyle w:val="BodyText"/>
        <w:numPr>
          <w:ilvl w:val="0"/>
          <w:numId w:val="1"/>
        </w:numPr>
        <w:tabs>
          <w:tab w:val="left" w:pos="720"/>
        </w:tabs>
        <w:spacing w:after="60" w:line="240" w:lineRule="atLeast"/>
        <w:ind w:hanging="720"/>
        <w:jc w:val="both"/>
        <w:rPr>
          <w:rFonts w:ascii="Arial" w:hAnsi="Arial" w:cs="Arial"/>
          <w:sz w:val="18"/>
          <w:szCs w:val="18"/>
        </w:rPr>
      </w:pPr>
      <w:r w:rsidRPr="00514D54">
        <w:rPr>
          <w:rFonts w:ascii="Arial" w:hAnsi="Arial" w:cs="Arial"/>
          <w:sz w:val="18"/>
          <w:szCs w:val="18"/>
        </w:rPr>
        <w:t>Expenses by nature</w:t>
      </w:r>
    </w:p>
    <w:p w14:paraId="5917AB50" w14:textId="0847A649" w:rsidR="00514D54" w:rsidRPr="00514D54" w:rsidRDefault="00514D54" w:rsidP="00514D54">
      <w:pPr>
        <w:pStyle w:val="BodyText"/>
        <w:numPr>
          <w:ilvl w:val="0"/>
          <w:numId w:val="1"/>
        </w:numPr>
        <w:tabs>
          <w:tab w:val="left" w:pos="720"/>
        </w:tabs>
        <w:spacing w:after="60" w:line="240" w:lineRule="atLeast"/>
        <w:ind w:hanging="720"/>
        <w:jc w:val="both"/>
        <w:rPr>
          <w:rFonts w:ascii="Arial" w:hAnsi="Arial" w:cs="Arial"/>
          <w:sz w:val="18"/>
          <w:szCs w:val="18"/>
        </w:rPr>
      </w:pPr>
      <w:r w:rsidRPr="00514D54">
        <w:rPr>
          <w:rFonts w:ascii="Arial" w:hAnsi="Arial" w:cs="Arial"/>
          <w:sz w:val="18"/>
          <w:szCs w:val="18"/>
        </w:rPr>
        <w:t>Provident fund</w:t>
      </w:r>
    </w:p>
    <w:p w14:paraId="7C13FC58" w14:textId="3149A15C" w:rsidR="00514D54" w:rsidRPr="00514D54" w:rsidRDefault="00514D54" w:rsidP="00514D54">
      <w:pPr>
        <w:pStyle w:val="BodyText"/>
        <w:numPr>
          <w:ilvl w:val="0"/>
          <w:numId w:val="1"/>
        </w:numPr>
        <w:tabs>
          <w:tab w:val="left" w:pos="720"/>
        </w:tabs>
        <w:spacing w:after="60" w:line="240" w:lineRule="atLeast"/>
        <w:ind w:hanging="720"/>
        <w:jc w:val="both"/>
        <w:rPr>
          <w:rFonts w:ascii="Arial" w:hAnsi="Arial" w:cs="Arial"/>
          <w:sz w:val="18"/>
          <w:szCs w:val="18"/>
        </w:rPr>
      </w:pPr>
      <w:r w:rsidRPr="00514D54">
        <w:rPr>
          <w:rFonts w:ascii="Arial" w:hAnsi="Arial" w:cs="Arial"/>
          <w:sz w:val="18"/>
          <w:szCs w:val="18"/>
        </w:rPr>
        <w:t>Income tax</w:t>
      </w:r>
    </w:p>
    <w:p w14:paraId="6EA8B5CC" w14:textId="746C84C0" w:rsidR="00514D54" w:rsidRDefault="00514D54" w:rsidP="00514D54">
      <w:pPr>
        <w:pStyle w:val="BodyText"/>
        <w:numPr>
          <w:ilvl w:val="0"/>
          <w:numId w:val="1"/>
        </w:numPr>
        <w:spacing w:after="60" w:line="240" w:lineRule="atLeast"/>
        <w:ind w:hanging="720"/>
        <w:jc w:val="both"/>
        <w:rPr>
          <w:rFonts w:ascii="Arial" w:hAnsi="Arial" w:cs="Arial"/>
          <w:sz w:val="18"/>
          <w:szCs w:val="18"/>
        </w:rPr>
      </w:pPr>
      <w:r w:rsidRPr="00514D54">
        <w:rPr>
          <w:rFonts w:ascii="Arial" w:hAnsi="Arial" w:cs="Arial"/>
          <w:sz w:val="18"/>
          <w:szCs w:val="18"/>
        </w:rPr>
        <w:t>Earnings per share</w:t>
      </w:r>
    </w:p>
    <w:p w14:paraId="432C8D65" w14:textId="739FBE7B"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525B6347" w14:textId="1FF40A92" w:rsidR="00514D54" w:rsidRDefault="00514D5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514D54">
        <w:rPr>
          <w:rFonts w:ascii="Arial" w:hAnsi="Arial" w:cs="Arial"/>
          <w:sz w:val="18"/>
          <w:szCs w:val="18"/>
        </w:rPr>
        <w:t>Financial instruments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425AB2F5"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 and litigation of INTOUCH Group</w:t>
      </w:r>
    </w:p>
    <w:p w14:paraId="6A3610D7" w14:textId="0053976B" w:rsidR="00830FE8" w:rsidRPr="005146DA" w:rsidRDefault="00EE6F30" w:rsidP="005146DA">
      <w:pPr>
        <w:pStyle w:val="BodyText"/>
        <w:numPr>
          <w:ilvl w:val="0"/>
          <w:numId w:val="1"/>
        </w:numPr>
        <w:tabs>
          <w:tab w:val="left" w:pos="720"/>
        </w:tabs>
        <w:spacing w:after="60" w:line="240" w:lineRule="atLeast"/>
        <w:ind w:hanging="720"/>
        <w:jc w:val="both"/>
        <w:rPr>
          <w:rFonts w:ascii="Arial" w:hAnsi="Arial" w:cs="Arial"/>
          <w:sz w:val="18"/>
          <w:szCs w:val="18"/>
        </w:rPr>
      </w:pPr>
      <w:r w:rsidRPr="00EE6F30">
        <w:rPr>
          <w:rFonts w:ascii="Arial" w:hAnsi="Arial" w:cs="Arial"/>
          <w:sz w:val="18"/>
          <w:szCs w:val="18"/>
        </w:rPr>
        <w:t>Thai Financial Reporting Standards announced in the Royal Gazette but not yet effective</w:t>
      </w:r>
    </w:p>
    <w:p w14:paraId="210CCBD6" w14:textId="638917C9" w:rsidR="00514D54" w:rsidRDefault="00514D5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514D54">
        <w:rPr>
          <w:rFonts w:ascii="Arial" w:hAnsi="Arial" w:cs="Arial"/>
          <w:sz w:val="18"/>
          <w:szCs w:val="18"/>
        </w:rPr>
        <w:t>Events after the reporting period</w:t>
      </w:r>
    </w:p>
    <w:p w14:paraId="3730ED7C" w14:textId="392F1F4D"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Approval of </w:t>
      </w:r>
      <w:r w:rsidR="00FA3139">
        <w:rPr>
          <w:rFonts w:ascii="Arial" w:hAnsi="Arial" w:cs="Arial"/>
          <w:sz w:val="18"/>
          <w:szCs w:val="18"/>
        </w:rPr>
        <w:t xml:space="preserve">the </w:t>
      </w:r>
      <w:r w:rsidRPr="00830FE8">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EB658A">
      <w:pPr>
        <w:spacing w:after="120" w:line="240" w:lineRule="atLeast"/>
        <w:ind w:left="284" w:hanging="284"/>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5FD0AE74" w:rsidR="000047CE" w:rsidRPr="006848D2" w:rsidRDefault="00682263" w:rsidP="00910D99">
      <w:pPr>
        <w:adjustRightInd w:val="0"/>
        <w:spacing w:after="120" w:line="240" w:lineRule="atLeast"/>
        <w:ind w:left="284"/>
        <w:jc w:val="both"/>
        <w:rPr>
          <w:rFonts w:ascii="Arial" w:hAnsi="Arial" w:cs="Arial"/>
          <w:sz w:val="18"/>
          <w:szCs w:val="18"/>
        </w:rPr>
      </w:pPr>
      <w:r w:rsidRPr="00DD1E09">
        <w:rPr>
          <w:rFonts w:ascii="Arial" w:hAnsi="Arial" w:cs="Arial"/>
          <w:sz w:val="18"/>
          <w:szCs w:val="18"/>
        </w:rPr>
        <w:t>Intouch Holdings Public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r w:rsidR="00943B94" w:rsidRPr="006848D2">
        <w:rPr>
          <w:rFonts w:ascii="Arial" w:hAnsi="Arial" w:cs="Arial"/>
          <w:sz w:val="18"/>
          <w:szCs w:val="18"/>
        </w:rPr>
        <w:t>Vibhavadi-Rangsit Road, Chompol, Chatuchak, Bangkok, 10900</w:t>
      </w:r>
      <w:r w:rsidR="005E2B36" w:rsidRPr="006848D2">
        <w:rPr>
          <w:rFonts w:ascii="Arial" w:hAnsi="Arial" w:cs="Arial"/>
          <w:sz w:val="18"/>
          <w:szCs w:val="18"/>
        </w:rPr>
        <w:t>.</w:t>
      </w:r>
    </w:p>
    <w:p w14:paraId="5BD18386" w14:textId="77777777" w:rsidR="000E23C0" w:rsidRPr="006848D2" w:rsidRDefault="000E23C0" w:rsidP="00910D99">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5CDAAB14" w:rsidR="000E23C0" w:rsidRPr="006848D2" w:rsidRDefault="00CC6442" w:rsidP="00910D99">
      <w:pPr>
        <w:spacing w:after="120" w:line="240" w:lineRule="atLeast"/>
        <w:ind w:left="284"/>
        <w:jc w:val="both"/>
        <w:rPr>
          <w:rFonts w:ascii="Arial" w:hAnsi="Arial" w:cs="Arial"/>
          <w:sz w:val="18"/>
          <w:szCs w:val="18"/>
        </w:rPr>
      </w:pPr>
      <w:r>
        <w:rPr>
          <w:rFonts w:ascii="Arial" w:hAnsi="Arial" w:cs="Arial"/>
          <w:sz w:val="18"/>
          <w:szCs w:val="18"/>
        </w:rPr>
        <w:t>As at 3</w:t>
      </w:r>
      <w:r w:rsidR="00600C26">
        <w:rPr>
          <w:rFonts w:ascii="Arial" w:hAnsi="Arial" w:cs="Arial"/>
          <w:sz w:val="18"/>
          <w:szCs w:val="18"/>
        </w:rPr>
        <w:t>1</w:t>
      </w:r>
      <w:r w:rsidR="000047CE" w:rsidRPr="006848D2">
        <w:rPr>
          <w:rFonts w:ascii="Arial" w:hAnsi="Arial" w:cs="Arial"/>
          <w:sz w:val="18"/>
          <w:szCs w:val="18"/>
        </w:rPr>
        <w:t xml:space="preserve"> </w:t>
      </w:r>
      <w:r w:rsidR="00600C26">
        <w:rPr>
          <w:rFonts w:ascii="Arial" w:hAnsi="Arial" w:cs="Arial"/>
          <w:sz w:val="18"/>
          <w:szCs w:val="18"/>
        </w:rPr>
        <w:t>December</w:t>
      </w:r>
      <w:r w:rsidR="005354AD">
        <w:rPr>
          <w:rFonts w:ascii="Arial" w:hAnsi="Arial" w:cs="Arial"/>
          <w:sz w:val="18"/>
          <w:szCs w:val="18"/>
        </w:rPr>
        <w:t xml:space="preserve"> 2021</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 (“GULF”)</w:t>
      </w:r>
      <w:r w:rsidR="00305855">
        <w:rPr>
          <w:rFonts w:ascii="Arial" w:hAnsi="Arial" w:cs="Arial"/>
          <w:sz w:val="18"/>
          <w:szCs w:val="18"/>
        </w:rPr>
        <w:t xml:space="preserve"> 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7F28D9">
        <w:rPr>
          <w:rFonts w:ascii="Arial" w:hAnsi="Arial" w:cs="Arial"/>
          <w:sz w:val="18"/>
          <w:szCs w:val="18"/>
        </w:rPr>
        <w:t xml:space="preserve">holding </w:t>
      </w:r>
      <w:r w:rsidR="00305855">
        <w:rPr>
          <w:rFonts w:ascii="Arial" w:hAnsi="Arial" w:cs="Arial"/>
          <w:sz w:val="18"/>
          <w:szCs w:val="18"/>
        </w:rPr>
        <w:t xml:space="preserve">42.25% </w:t>
      </w:r>
      <w:r w:rsidR="00305855" w:rsidRPr="00305855">
        <w:rPr>
          <w:rFonts w:ascii="Arial" w:hAnsi="Arial" w:cs="Arial"/>
          <w:sz w:val="18"/>
          <w:szCs w:val="18"/>
        </w:rPr>
        <w:t xml:space="preserve">and </w:t>
      </w:r>
      <w:r w:rsidR="00BC3340" w:rsidRPr="00305855">
        <w:rPr>
          <w:rFonts w:ascii="Arial" w:hAnsi="Arial" w:cs="Arial"/>
          <w:sz w:val="18"/>
          <w:szCs w:val="18"/>
        </w:rPr>
        <w:t>21.</w:t>
      </w:r>
      <w:r w:rsidR="00494FE0">
        <w:rPr>
          <w:rFonts w:ascii="Arial" w:hAnsi="Arial" w:cs="Arial"/>
          <w:sz w:val="18"/>
          <w:szCs w:val="18"/>
        </w:rPr>
        <w:t>21</w:t>
      </w:r>
      <w:r w:rsidR="00BC3340" w:rsidRPr="00305855">
        <w:rPr>
          <w:rFonts w:ascii="Arial" w:hAnsi="Arial" w:cs="Arial"/>
          <w:sz w:val="18"/>
          <w:szCs w:val="18"/>
        </w:rPr>
        <w:t>%</w:t>
      </w:r>
      <w:r w:rsidR="00305855">
        <w:rPr>
          <w:rFonts w:ascii="Arial" w:hAnsi="Arial" w:cs="Arial"/>
          <w:sz w:val="18"/>
          <w:szCs w:val="18"/>
        </w:rPr>
        <w:t>,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20</w:t>
      </w:r>
      <w:r w:rsidR="003767ED" w:rsidRPr="006848D2">
        <w:rPr>
          <w:rFonts w:ascii="Arial" w:hAnsi="Arial" w:cs="Arial"/>
          <w:i/>
          <w:iCs/>
          <w:sz w:val="18"/>
          <w:szCs w:val="18"/>
        </w:rPr>
        <w:t xml:space="preserve">: </w:t>
      </w:r>
      <w:r w:rsidR="00600C26" w:rsidRPr="00600C26">
        <w:rPr>
          <w:rFonts w:ascii="Arial" w:hAnsi="Arial" w:cs="Arial"/>
          <w:i/>
          <w:iCs/>
          <w:sz w:val="18"/>
          <w:szCs w:val="18"/>
        </w:rPr>
        <w:t>the largest shareholder</w:t>
      </w:r>
      <w:r w:rsidR="00600C26">
        <w:rPr>
          <w:rFonts w:ascii="Arial" w:hAnsi="Arial" w:cs="Arial"/>
          <w:i/>
          <w:iCs/>
          <w:sz w:val="18"/>
          <w:szCs w:val="18"/>
        </w:rPr>
        <w:t xml:space="preserve"> was</w:t>
      </w:r>
      <w:r w:rsidR="00600C26" w:rsidRPr="00600C26">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EE6F30">
        <w:rPr>
          <w:rFonts w:ascii="Arial" w:hAnsi="Arial" w:cs="Arial"/>
          <w:i/>
          <w:iCs/>
          <w:sz w:val="18"/>
          <w:szCs w:val="18"/>
        </w:rPr>
        <w:t>0</w:t>
      </w:r>
      <w:r w:rsidR="00A44A33" w:rsidRPr="006848D2">
        <w:rPr>
          <w:rFonts w:ascii="Arial" w:hAnsi="Arial" w:cs="Arial"/>
          <w:i/>
          <w:iCs/>
          <w:sz w:val="18"/>
          <w:szCs w:val="18"/>
        </w:rPr>
        <w:t>%</w:t>
      </w:r>
      <w:r w:rsidR="003767ED" w:rsidRPr="006848D2">
        <w:rPr>
          <w:rFonts w:ascii="Arial" w:hAnsi="Arial" w:cs="Arial"/>
          <w:i/>
          <w:iCs/>
          <w:sz w:val="18"/>
          <w:szCs w:val="18"/>
        </w:rPr>
        <w:t>)</w:t>
      </w:r>
      <w:r w:rsidR="0031618E">
        <w:rPr>
          <w:rFonts w:ascii="Arial" w:hAnsi="Arial" w:cs="Arial"/>
          <w:sz w:val="18"/>
          <w:szCs w:val="18"/>
        </w:rPr>
        <w:t>.</w:t>
      </w:r>
    </w:p>
    <w:p w14:paraId="5FBB41C8" w14:textId="3F4847D5" w:rsidR="000047CE" w:rsidRPr="005146DA" w:rsidRDefault="00BC3340" w:rsidP="00910D99">
      <w:pPr>
        <w:pStyle w:val="BodyTextIndent2"/>
        <w:spacing w:after="120" w:line="240" w:lineRule="atLeast"/>
        <w:ind w:left="284"/>
        <w:jc w:val="both"/>
        <w:rPr>
          <w:rFonts w:ascii="Arial" w:hAnsi="Arial" w:cstheme="minorBidi"/>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media </w:t>
      </w:r>
      <w:r w:rsidR="00CC6442">
        <w:rPr>
          <w:rFonts w:ascii="Arial" w:hAnsi="Arial" w:cs="Arial"/>
          <w:sz w:val="18"/>
          <w:szCs w:val="18"/>
        </w:rPr>
        <w:t xml:space="preserve">&amp; </w:t>
      </w:r>
      <w:r w:rsidR="000047CE" w:rsidRPr="006848D2">
        <w:rPr>
          <w:rFonts w:ascii="Arial" w:hAnsi="Arial" w:cs="Arial"/>
          <w:sz w:val="18"/>
          <w:szCs w:val="18"/>
        </w:rPr>
        <w:t xml:space="preserve">advertising </w:t>
      </w:r>
      <w:r w:rsidR="005146DA">
        <w:rPr>
          <w:rFonts w:ascii="Arial" w:hAnsi="Arial" w:cstheme="minorBidi"/>
          <w:sz w:val="18"/>
          <w:szCs w:val="18"/>
        </w:rPr>
        <w:t xml:space="preserve">and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5146DA">
        <w:rPr>
          <w:rFonts w:ascii="Arial" w:hAnsi="Arial" w:cstheme="minorBidi"/>
          <w:sz w:val="18"/>
          <w:szCs w:val="18"/>
        </w:rPr>
        <w:t>Venture Capital</w:t>
      </w:r>
      <w:r w:rsidR="000368BD">
        <w:rPr>
          <w:rFonts w:ascii="Arial" w:hAnsi="Arial" w:cstheme="minorBidi"/>
          <w:sz w:val="18"/>
          <w:szCs w:val="18"/>
        </w:rPr>
        <w:t xml:space="preserve"> project.</w:t>
      </w:r>
    </w:p>
    <w:p w14:paraId="2DD78D65" w14:textId="77CC911A" w:rsidR="000E23C0" w:rsidRPr="006848D2" w:rsidRDefault="000E23C0" w:rsidP="00910D99">
      <w:pPr>
        <w:spacing w:after="120" w:line="240" w:lineRule="atLeast"/>
        <w:ind w:left="284"/>
        <w:jc w:val="both"/>
        <w:rPr>
          <w:rFonts w:ascii="Arial" w:hAnsi="Arial" w:cs="Arial"/>
          <w:sz w:val="18"/>
          <w:szCs w:val="18"/>
        </w:rPr>
      </w:pPr>
      <w:r w:rsidRPr="00850A83">
        <w:rPr>
          <w:rFonts w:ascii="Arial" w:hAnsi="Arial" w:cs="Arial"/>
          <w:spacing w:val="6"/>
          <w:sz w:val="18"/>
          <w:szCs w:val="18"/>
        </w:rPr>
        <w:t>Detail o</w:t>
      </w:r>
      <w:r w:rsidR="00E56E03" w:rsidRPr="00850A83">
        <w:rPr>
          <w:rFonts w:ascii="Arial" w:hAnsi="Arial" w:cs="Arial"/>
          <w:spacing w:val="6"/>
          <w:sz w:val="18"/>
          <w:szCs w:val="18"/>
        </w:rPr>
        <w:t>f the Company’s subsidiaries</w:t>
      </w:r>
      <w:r w:rsidR="00EF5B26" w:rsidRPr="00850A83">
        <w:rPr>
          <w:rFonts w:ascii="Arial" w:hAnsi="Arial" w:cs="Arial"/>
          <w:spacing w:val="6"/>
          <w:sz w:val="18"/>
          <w:szCs w:val="18"/>
        </w:rPr>
        <w:t>,</w:t>
      </w:r>
      <w:r w:rsidR="005C5DF0" w:rsidRPr="00850A83">
        <w:rPr>
          <w:rFonts w:ascii="Arial" w:hAnsi="Arial" w:cs="Arial"/>
          <w:spacing w:val="6"/>
          <w:sz w:val="18"/>
          <w:szCs w:val="18"/>
        </w:rPr>
        <w:t xml:space="preserve"> associates</w:t>
      </w:r>
      <w:r w:rsidR="00EF5B26" w:rsidRPr="00850A83">
        <w:rPr>
          <w:rFonts w:ascii="Arial" w:hAnsi="Arial" w:cs="Arial"/>
          <w:spacing w:val="6"/>
          <w:sz w:val="18"/>
          <w:szCs w:val="18"/>
        </w:rPr>
        <w:t xml:space="preserve"> and investment</w:t>
      </w:r>
      <w:r w:rsidR="006C33FC">
        <w:rPr>
          <w:rFonts w:ascii="Arial" w:hAnsi="Arial" w:cs="Arial"/>
          <w:spacing w:val="6"/>
          <w:sz w:val="18"/>
          <w:szCs w:val="18"/>
        </w:rPr>
        <w:t>s</w:t>
      </w:r>
      <w:r w:rsidR="00EF5B26" w:rsidRPr="00850A83">
        <w:rPr>
          <w:rFonts w:ascii="Arial" w:hAnsi="Arial" w:cs="Arial"/>
          <w:spacing w:val="6"/>
          <w:sz w:val="18"/>
          <w:szCs w:val="18"/>
        </w:rPr>
        <w:t xml:space="preserve"> </w:t>
      </w:r>
      <w:r w:rsidR="006C33FC">
        <w:rPr>
          <w:rFonts w:ascii="Arial" w:hAnsi="Arial" w:cs="Arial"/>
          <w:spacing w:val="6"/>
          <w:sz w:val="18"/>
          <w:szCs w:val="18"/>
        </w:rPr>
        <w:t>under</w:t>
      </w:r>
      <w:r w:rsidR="00EF5B26" w:rsidRPr="00850A83">
        <w:rPr>
          <w:rFonts w:ascii="Arial" w:hAnsi="Arial" w:cs="Arial"/>
          <w:spacing w:val="6"/>
          <w:sz w:val="18"/>
          <w:szCs w:val="18"/>
        </w:rPr>
        <w:t xml:space="preserve"> </w:t>
      </w:r>
      <w:r w:rsidR="001C0D39">
        <w:rPr>
          <w:rFonts w:ascii="Arial" w:hAnsi="Arial" w:cs="Arial"/>
          <w:spacing w:val="6"/>
          <w:sz w:val="18"/>
          <w:szCs w:val="18"/>
        </w:rPr>
        <w:t>V</w:t>
      </w:r>
      <w:r w:rsidR="00EF5B26" w:rsidRPr="00850A83">
        <w:rPr>
          <w:rFonts w:ascii="Arial" w:hAnsi="Arial" w:cs="Arial"/>
          <w:spacing w:val="6"/>
          <w:sz w:val="18"/>
          <w:szCs w:val="18"/>
        </w:rPr>
        <w:t xml:space="preserve">enture </w:t>
      </w:r>
      <w:r w:rsidR="001C0D39">
        <w:rPr>
          <w:rFonts w:ascii="Arial" w:hAnsi="Arial" w:cs="Arial"/>
          <w:spacing w:val="6"/>
          <w:sz w:val="18"/>
          <w:szCs w:val="18"/>
        </w:rPr>
        <w:t>C</w:t>
      </w:r>
      <w:r w:rsidR="00EF5B26" w:rsidRPr="00850A83">
        <w:rPr>
          <w:rFonts w:ascii="Arial" w:hAnsi="Arial" w:cs="Arial"/>
          <w:spacing w:val="6"/>
          <w:sz w:val="18"/>
          <w:szCs w:val="18"/>
        </w:rPr>
        <w:t>apital</w:t>
      </w:r>
      <w:r w:rsidR="00CC6442" w:rsidRPr="00850A83">
        <w:rPr>
          <w:rFonts w:ascii="Arial" w:hAnsi="Arial" w:cs="Arial"/>
          <w:spacing w:val="6"/>
          <w:sz w:val="18"/>
          <w:szCs w:val="18"/>
        </w:rPr>
        <w:t xml:space="preserve"> </w:t>
      </w:r>
      <w:r w:rsidR="006C33FC">
        <w:rPr>
          <w:rFonts w:ascii="Arial" w:hAnsi="Arial" w:cs="Arial"/>
          <w:spacing w:val="6"/>
          <w:sz w:val="18"/>
          <w:szCs w:val="18"/>
        </w:rPr>
        <w:t xml:space="preserve">project </w:t>
      </w:r>
      <w:r w:rsidR="00CC6442" w:rsidRPr="00850A83">
        <w:rPr>
          <w:rFonts w:ascii="Arial" w:hAnsi="Arial" w:cs="Arial"/>
          <w:spacing w:val="6"/>
          <w:sz w:val="18"/>
          <w:szCs w:val="18"/>
        </w:rPr>
        <w:t xml:space="preserve">as at </w:t>
      </w:r>
      <w:r w:rsidR="00850A83" w:rsidRPr="00850A83">
        <w:rPr>
          <w:rFonts w:ascii="Arial" w:hAnsi="Arial" w:cstheme="minorBidi"/>
          <w:spacing w:val="6"/>
          <w:sz w:val="18"/>
          <w:szCs w:val="18"/>
        </w:rPr>
        <w:t>31</w:t>
      </w:r>
      <w:r w:rsidR="00850A83">
        <w:rPr>
          <w:rFonts w:ascii="Arial" w:hAnsi="Arial" w:cstheme="minorBidi"/>
          <w:sz w:val="18"/>
          <w:szCs w:val="18"/>
        </w:rPr>
        <w:t xml:space="preserve"> </w:t>
      </w:r>
      <w:r w:rsidR="005354AD">
        <w:rPr>
          <w:rFonts w:ascii="Arial" w:hAnsi="Arial" w:cs="Arial"/>
          <w:sz w:val="18"/>
          <w:szCs w:val="18"/>
        </w:rPr>
        <w:t xml:space="preserve">December </w:t>
      </w:r>
      <w:r w:rsidR="00600C26">
        <w:rPr>
          <w:rFonts w:ascii="Arial" w:hAnsi="Arial" w:cs="Arial"/>
          <w:sz w:val="18"/>
          <w:szCs w:val="18"/>
        </w:rPr>
        <w:t xml:space="preserve">2021 and </w:t>
      </w:r>
      <w:r w:rsidR="005354AD">
        <w:rPr>
          <w:rFonts w:ascii="Arial" w:hAnsi="Arial" w:cs="Arial"/>
          <w:sz w:val="18"/>
          <w:szCs w:val="18"/>
        </w:rPr>
        <w:t>2020</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219"/>
        <w:gridCol w:w="1451"/>
        <w:gridCol w:w="720"/>
        <w:gridCol w:w="270"/>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3"/>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3"/>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F42372" w:rsidRPr="006848D2" w14:paraId="5330A41D" w14:textId="77777777" w:rsidTr="00D3271F">
        <w:trPr>
          <w:trHeight w:val="20"/>
        </w:trPr>
        <w:tc>
          <w:tcPr>
            <w:tcW w:w="1710" w:type="dxa"/>
            <w:vAlign w:val="bottom"/>
          </w:tcPr>
          <w:p w14:paraId="5B9F7BE0" w14:textId="77777777" w:rsidR="00F42372" w:rsidRPr="006848D2" w:rsidRDefault="00F42372"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F42372" w:rsidRPr="006848D2" w:rsidRDefault="00F42372"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F42372" w:rsidRPr="006848D2" w:rsidRDefault="00F42372" w:rsidP="005354AD">
            <w:pPr>
              <w:pStyle w:val="Header"/>
              <w:tabs>
                <w:tab w:val="clear" w:pos="4320"/>
                <w:tab w:val="clear" w:pos="8640"/>
              </w:tabs>
              <w:spacing w:line="240" w:lineRule="atLeast"/>
              <w:ind w:left="72"/>
              <w:jc w:val="center"/>
              <w:rPr>
                <w:rFonts w:ascii="Arial" w:hAnsi="Arial" w:cs="Arial"/>
                <w:b/>
                <w:bCs/>
                <w:sz w:val="18"/>
                <w:szCs w:val="18"/>
              </w:rPr>
            </w:pPr>
          </w:p>
        </w:tc>
        <w:tc>
          <w:tcPr>
            <w:tcW w:w="1800" w:type="dxa"/>
            <w:gridSpan w:val="3"/>
          </w:tcPr>
          <w:p w14:paraId="4C0411EE" w14:textId="7E17FD8B" w:rsidR="00F42372" w:rsidRPr="006848D2" w:rsidRDefault="00F42372"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December</w:t>
            </w:r>
          </w:p>
        </w:tc>
      </w:tr>
      <w:tr w:rsidR="005354AD" w:rsidRPr="006848D2" w14:paraId="02A5034D" w14:textId="77777777" w:rsidTr="00EC4820">
        <w:trPr>
          <w:trHeight w:val="20"/>
        </w:trPr>
        <w:tc>
          <w:tcPr>
            <w:tcW w:w="1710"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14:paraId="1BF6F89F" w14:textId="03B37E49"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21</w:t>
            </w:r>
          </w:p>
        </w:tc>
        <w:tc>
          <w:tcPr>
            <w:tcW w:w="270"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0ED6FC46"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20</w:t>
            </w:r>
          </w:p>
        </w:tc>
      </w:tr>
      <w:tr w:rsidR="005354AD" w:rsidRPr="006848D2" w14:paraId="73E3376C" w14:textId="77777777" w:rsidTr="00EC4820">
        <w:trPr>
          <w:trHeight w:val="20"/>
        </w:trPr>
        <w:tc>
          <w:tcPr>
            <w:tcW w:w="1710"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0"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6F4D16A5" w14:textId="77777777" w:rsidTr="00EC4820">
        <w:trPr>
          <w:trHeight w:val="20"/>
        </w:trPr>
        <w:tc>
          <w:tcPr>
            <w:tcW w:w="1710" w:type="dxa"/>
          </w:tcPr>
          <w:p w14:paraId="4B0EE525" w14:textId="77777777" w:rsidR="00203B43"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 PLC and its Group</w:t>
            </w:r>
          </w:p>
          <w:p w14:paraId="6ED22258" w14:textId="126F1896"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w:t>
            </w:r>
          </w:p>
        </w:tc>
        <w:tc>
          <w:tcPr>
            <w:tcW w:w="4219" w:type="dxa"/>
          </w:tcPr>
          <w:p w14:paraId="0E7C6A68" w14:textId="77777777" w:rsidR="005354AD" w:rsidRPr="006848D2" w:rsidRDefault="005354AD" w:rsidP="005354AD">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560AC290"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75D703A6"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41.13</w:t>
            </w:r>
          </w:p>
        </w:tc>
        <w:tc>
          <w:tcPr>
            <w:tcW w:w="270" w:type="dxa"/>
          </w:tcPr>
          <w:p w14:paraId="54B3E260"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Pr>
                <w:rFonts w:ascii="Arial" w:hAnsi="Arial" w:cs="Arial"/>
                <w:sz w:val="18"/>
                <w:szCs w:val="18"/>
              </w:rPr>
              <w:t>3</w:t>
            </w:r>
          </w:p>
        </w:tc>
      </w:tr>
      <w:tr w:rsidR="005354AD" w:rsidRPr="006848D2" w14:paraId="5EDDD4CF" w14:textId="77777777" w:rsidTr="00EC4820">
        <w:trPr>
          <w:trHeight w:val="20"/>
        </w:trPr>
        <w:tc>
          <w:tcPr>
            <w:tcW w:w="1710"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9" w:type="dxa"/>
          </w:tcPr>
          <w:p w14:paraId="4735C00D" w14:textId="12FCA39D"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At present, ITAS 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EC4820">
        <w:trPr>
          <w:trHeight w:val="20"/>
        </w:trPr>
        <w:tc>
          <w:tcPr>
            <w:tcW w:w="1710" w:type="dxa"/>
          </w:tcPr>
          <w:p w14:paraId="7F3A0341"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Intouch Media Co., Ltd. and its Group (“Intouch Media”)</w:t>
            </w:r>
          </w:p>
        </w:tc>
        <w:tc>
          <w:tcPr>
            <w:tcW w:w="4219" w:type="dxa"/>
          </w:tcPr>
          <w:p w14:paraId="6F9BD0B1" w14:textId="1C69807F" w:rsidR="005354AD" w:rsidRPr="006848D2" w:rsidRDefault="00F42372" w:rsidP="005354AD">
            <w:pPr>
              <w:pStyle w:val="Header"/>
              <w:spacing w:after="120" w:line="240" w:lineRule="atLeast"/>
              <w:rPr>
                <w:rFonts w:ascii="Arial" w:hAnsi="Arial" w:cs="Arial"/>
                <w:sz w:val="18"/>
                <w:szCs w:val="18"/>
              </w:rPr>
            </w:pPr>
            <w:r>
              <w:rPr>
                <w:rFonts w:ascii="Arial" w:hAnsi="Arial" w:cs="Arial"/>
                <w:sz w:val="18"/>
                <w:szCs w:val="18"/>
              </w:rPr>
              <w:t>Operating</w:t>
            </w:r>
            <w:r w:rsidR="005354AD" w:rsidRPr="006848D2">
              <w:rPr>
                <w:rFonts w:ascii="Arial" w:hAnsi="Arial" w:cs="Arial"/>
                <w:sz w:val="18"/>
                <w:szCs w:val="18"/>
              </w:rPr>
              <w:t xml:space="preserve"> business in relation to broadcasting and television, including</w:t>
            </w:r>
            <w:r w:rsidR="009F11D0">
              <w:rPr>
                <w:rFonts w:ascii="Arial" w:hAnsi="Arial" w:cs="Arial"/>
                <w:sz w:val="18"/>
                <w:szCs w:val="18"/>
              </w:rPr>
              <w:t xml:space="preserve"> human-resource </w:t>
            </w:r>
            <w:r w:rsidR="00367EE5">
              <w:rPr>
                <w:rFonts w:ascii="Arial" w:hAnsi="Arial" w:cs="Arial"/>
                <w:sz w:val="18"/>
                <w:szCs w:val="18"/>
              </w:rPr>
              <w:t>development for</w:t>
            </w:r>
            <w:r w:rsidR="005354AD">
              <w:rPr>
                <w:rFonts w:ascii="Arial" w:hAnsi="Arial" w:cs="Arial"/>
                <w:sz w:val="18"/>
                <w:szCs w:val="18"/>
              </w:rPr>
              <w:t xml:space="preserve"> the </w:t>
            </w:r>
            <w:r>
              <w:rPr>
                <w:rFonts w:ascii="Arial" w:hAnsi="Arial" w:cs="Arial"/>
                <w:sz w:val="18"/>
                <w:szCs w:val="18"/>
              </w:rPr>
              <w:t xml:space="preserve">INTOUCH </w:t>
            </w:r>
            <w:r w:rsidR="005354AD">
              <w:rPr>
                <w:rFonts w:ascii="Arial" w:hAnsi="Arial" w:cs="Arial"/>
                <w:sz w:val="18"/>
                <w:szCs w:val="18"/>
              </w:rPr>
              <w:t>Group</w:t>
            </w:r>
            <w:r w:rsidR="005354AD" w:rsidRPr="006848D2">
              <w:rPr>
                <w:rFonts w:ascii="Arial" w:hAnsi="Arial" w:cs="Arial"/>
                <w:sz w:val="18"/>
                <w:szCs w:val="18"/>
              </w:rPr>
              <w:t>.</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EC4820">
        <w:trPr>
          <w:trHeight w:val="20"/>
        </w:trPr>
        <w:tc>
          <w:tcPr>
            <w:tcW w:w="1710" w:type="dxa"/>
          </w:tcPr>
          <w:p w14:paraId="60B52F87" w14:textId="77777777"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PLC and its Group (“ITV”)</w:t>
            </w:r>
          </w:p>
        </w:tc>
        <w:tc>
          <w:tcPr>
            <w:tcW w:w="4219" w:type="dxa"/>
          </w:tcPr>
          <w:p w14:paraId="21ED3DB0" w14:textId="61DCBE62"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At present, ITV ceased its operation </w:t>
            </w:r>
            <w:r w:rsidRPr="006848D2">
              <w:rPr>
                <w:rFonts w:ascii="Arial" w:hAnsi="Arial" w:cs="Arial"/>
                <w:i/>
                <w:iCs/>
                <w:sz w:val="18"/>
                <w:szCs w:val="18"/>
              </w:rPr>
              <w:t xml:space="preserve">(notes </w:t>
            </w:r>
            <w:r w:rsidR="007D17A3">
              <w:rPr>
                <w:rFonts w:ascii="Arial" w:hAnsi="Arial" w:cstheme="minorBidi"/>
                <w:i/>
                <w:iCs/>
                <w:sz w:val="18"/>
                <w:szCs w:val="18"/>
              </w:rPr>
              <w:t>36</w:t>
            </w:r>
            <w:r w:rsidRPr="006848D2">
              <w:rPr>
                <w:rFonts w:ascii="Arial" w:hAnsi="Arial" w:cs="Arial"/>
                <w:i/>
                <w:iCs/>
                <w:sz w:val="18"/>
                <w:szCs w:val="18"/>
              </w:rPr>
              <w:t xml:space="preserve"> and </w:t>
            </w:r>
            <w:r w:rsidR="007D17A3">
              <w:rPr>
                <w:rFonts w:ascii="Arial" w:hAnsi="Arial" w:cs="Arial"/>
                <w:i/>
                <w:iCs/>
                <w:sz w:val="18"/>
                <w:szCs w:val="18"/>
              </w:rPr>
              <w:t>37</w:t>
            </w:r>
            <w:r w:rsidRPr="006848D2">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EC4820">
        <w:trPr>
          <w:trHeight w:val="20"/>
        </w:trPr>
        <w:tc>
          <w:tcPr>
            <w:tcW w:w="1710"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9"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EC4820">
        <w:trPr>
          <w:trHeight w:val="20"/>
        </w:trPr>
        <w:tc>
          <w:tcPr>
            <w:tcW w:w="1710"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1CAA98DF" w:rsidR="005354AD" w:rsidRPr="006848D2" w:rsidRDefault="005354AD" w:rsidP="005354AD">
            <w:pPr>
              <w:pStyle w:val="Header"/>
              <w:tabs>
                <w:tab w:val="clear" w:pos="4320"/>
                <w:tab w:val="center" w:pos="3942"/>
              </w:tabs>
              <w:spacing w:after="120" w:line="240" w:lineRule="atLeast"/>
              <w:rPr>
                <w:rFonts w:ascii="Arial" w:hAnsi="Arial" w:cs="Arial"/>
                <w:sz w:val="18"/>
                <w:szCs w:val="18"/>
              </w:rPr>
            </w:pPr>
            <w:r w:rsidRPr="006838FB">
              <w:rPr>
                <w:rFonts w:ascii="Arial" w:hAnsi="Arial" w:cs="Arial"/>
                <w:sz w:val="18"/>
                <w:szCs w:val="18"/>
              </w:rPr>
              <w:t xml:space="preserve">Mobile service provider on a 2.1-GHz, </w:t>
            </w:r>
            <w:r>
              <w:rPr>
                <w:rFonts w:ascii="Arial" w:hAnsi="Arial" w:cs="Arial"/>
                <w:sz w:val="18"/>
                <w:szCs w:val="18"/>
              </w:rPr>
              <w:t>2600MHz, 1800MH</w:t>
            </w:r>
            <w:r w:rsidRPr="006838FB">
              <w:rPr>
                <w:rFonts w:ascii="Arial" w:hAnsi="Arial" w:cs="Arial"/>
                <w:sz w:val="18"/>
                <w:szCs w:val="18"/>
              </w:rPr>
              <w:t xml:space="preserve">z and 900MHz cellular telephone system, </w:t>
            </w:r>
            <w:r w:rsidRPr="00910D99">
              <w:rPr>
                <w:rFonts w:ascii="Arial" w:hAnsi="Arial" w:cs="Arial"/>
                <w:sz w:val="18"/>
                <w:szCs w:val="18"/>
              </w:rPr>
              <w:t>and was allotted 700MHz spectrum</w:t>
            </w:r>
            <w:r w:rsidRPr="0003558F">
              <w:rPr>
                <w:rFonts w:ascii="Arial" w:hAnsi="Arial" w:cs="Arial"/>
                <w:sz w:val="18"/>
                <w:szCs w:val="18"/>
              </w:rPr>
              <w:t>,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w:t>
            </w:r>
            <w:r w:rsidRPr="00910D99">
              <w:rPr>
                <w:rFonts w:ascii="Arial" w:hAnsi="Arial" w:cs="Arial"/>
                <w:sz w:val="18"/>
                <w:szCs w:val="18"/>
              </w:rPr>
              <w:t>, insurance broker</w:t>
            </w:r>
            <w:r w:rsidRPr="0003558F">
              <w:rPr>
                <w:rFonts w:ascii="Arial" w:hAnsi="Arial" w:cs="Arial"/>
                <w:sz w:val="18"/>
                <w:szCs w:val="18"/>
              </w:rPr>
              <w:t xml:space="preserve"> and other related services.</w:t>
            </w:r>
          </w:p>
        </w:tc>
        <w:tc>
          <w:tcPr>
            <w:tcW w:w="1451" w:type="dxa"/>
          </w:tcPr>
          <w:p w14:paraId="7CB0B432" w14:textId="77777777" w:rsidR="005354AD" w:rsidRPr="00FC4D93" w:rsidRDefault="005354AD" w:rsidP="005354AD">
            <w:pPr>
              <w:pStyle w:val="Header"/>
              <w:spacing w:after="120" w:line="240" w:lineRule="atLeast"/>
              <w:jc w:val="center"/>
              <w:rPr>
                <w:rFonts w:ascii="Arial" w:hAnsi="Arial" w:cs="Arial"/>
                <w:sz w:val="18"/>
                <w:szCs w:val="18"/>
              </w:rPr>
            </w:pPr>
            <w:r w:rsidRPr="00FC4D93">
              <w:rPr>
                <w:rFonts w:ascii="Arial" w:hAnsi="Arial" w:cs="Arial"/>
                <w:sz w:val="18"/>
                <w:szCs w:val="18"/>
              </w:rPr>
              <w:t>Thailand</w:t>
            </w:r>
          </w:p>
        </w:tc>
        <w:tc>
          <w:tcPr>
            <w:tcW w:w="720" w:type="dxa"/>
          </w:tcPr>
          <w:p w14:paraId="21FDE90A" w14:textId="1A6F5A04" w:rsidR="005354AD" w:rsidRPr="00FC4D93" w:rsidRDefault="005354AD" w:rsidP="005354AD">
            <w:pPr>
              <w:pStyle w:val="Header"/>
              <w:spacing w:after="120" w:line="240" w:lineRule="atLeast"/>
              <w:ind w:left="-46"/>
              <w:rPr>
                <w:rFonts w:ascii="Arial" w:hAnsi="Arial" w:cs="Arial"/>
                <w:sz w:val="18"/>
                <w:szCs w:val="18"/>
              </w:rPr>
            </w:pPr>
            <w:r w:rsidRPr="009360C3">
              <w:rPr>
                <w:rFonts w:ascii="Arial" w:hAnsi="Arial" w:cs="Arial"/>
                <w:sz w:val="18"/>
                <w:szCs w:val="18"/>
              </w:rPr>
              <w:t>40.4</w:t>
            </w:r>
            <w:r w:rsidR="00A64D07" w:rsidRPr="009360C3">
              <w:rPr>
                <w:rFonts w:ascii="Arial" w:hAnsi="Arial" w:cs="Arial"/>
                <w:sz w:val="18"/>
                <w:szCs w:val="18"/>
              </w:rPr>
              <w:t>4</w:t>
            </w:r>
          </w:p>
        </w:tc>
        <w:tc>
          <w:tcPr>
            <w:tcW w:w="270"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7777777"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14:paraId="1F58CF48" w14:textId="453C5854" w:rsidR="00EA064C" w:rsidRDefault="00EA064C">
      <w:pPr>
        <w:rPr>
          <w:rFonts w:ascii="Arial" w:hAnsi="Arial" w:cs="Arial"/>
          <w:b/>
          <w:bCs/>
          <w:sz w:val="18"/>
          <w:szCs w:val="18"/>
        </w:rPr>
      </w:pPr>
      <w:r w:rsidRPr="006848D2">
        <w:rPr>
          <w:rFonts w:ascii="Arial" w:hAnsi="Arial" w:cs="Arial"/>
          <w:b/>
          <w:bCs/>
          <w:sz w:val="18"/>
          <w:szCs w:val="18"/>
        </w:rPr>
        <w:br w:type="page"/>
      </w: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21BC44E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1C0D39">
              <w:rPr>
                <w:rFonts w:ascii="Arial" w:hAnsi="Arial" w:cs="Arial"/>
                <w:b/>
                <w:bCs/>
                <w:sz w:val="18"/>
                <w:szCs w:val="18"/>
              </w:rPr>
              <w:t>V</w:t>
            </w:r>
            <w:r w:rsidRPr="005146DA">
              <w:rPr>
                <w:rFonts w:ascii="Arial" w:hAnsi="Arial" w:cs="Arial"/>
                <w:b/>
                <w:bCs/>
                <w:sz w:val="18"/>
                <w:szCs w:val="18"/>
              </w:rPr>
              <w:t xml:space="preserve">enture </w:t>
            </w:r>
            <w:r w:rsidR="001C0D39">
              <w:rPr>
                <w:rFonts w:ascii="Arial" w:hAnsi="Arial" w:cs="Arial"/>
                <w:b/>
                <w:bCs/>
                <w:sz w:val="18"/>
                <w:szCs w:val="18"/>
              </w:rPr>
              <w:t>C</w:t>
            </w:r>
            <w:r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 xml:space="preserve">Ookbee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64A25613"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 and multimedia platform.</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5146DA" w14:paraId="3BB0F0EF" w14:textId="77777777" w:rsidTr="004028EB">
        <w:trPr>
          <w:trHeight w:val="20"/>
        </w:trPr>
        <w:tc>
          <w:tcPr>
            <w:tcW w:w="2702" w:type="dxa"/>
          </w:tcPr>
          <w:p w14:paraId="75FA6E88" w14:textId="4FF6A440"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Meditech Solution Co., Ltd. (“Meditech”)</w:t>
            </w:r>
          </w:p>
        </w:tc>
        <w:tc>
          <w:tcPr>
            <w:tcW w:w="4677" w:type="dxa"/>
          </w:tcPr>
          <w:p w14:paraId="236F4EFE" w14:textId="4407FC06" w:rsidR="005146DA" w:rsidRPr="0042272B" w:rsidRDefault="005146DA" w:rsidP="00B00745">
            <w:pPr>
              <w:spacing w:after="120" w:line="240" w:lineRule="exact"/>
              <w:rPr>
                <w:rFonts w:ascii="Arial" w:hAnsi="Arial" w:cs="Arial"/>
                <w:b/>
                <w:bCs/>
                <w:sz w:val="18"/>
                <w:szCs w:val="18"/>
              </w:rPr>
            </w:pPr>
            <w:r w:rsidRPr="006848D2">
              <w:rPr>
                <w:rFonts w:ascii="Arial" w:hAnsi="Arial" w:cs="Arial"/>
                <w:sz w:val="18"/>
                <w:szCs w:val="18"/>
              </w:rPr>
              <w:t>A manufacturer and vendor of eye blink communication aids for paralytics and disabled people.</w:t>
            </w:r>
          </w:p>
        </w:tc>
        <w:tc>
          <w:tcPr>
            <w:tcW w:w="1800" w:type="dxa"/>
          </w:tcPr>
          <w:p w14:paraId="00363C38" w14:textId="015C44AE"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r w:rsidRPr="006848D2">
              <w:rPr>
                <w:rFonts w:ascii="Arial" w:hAnsi="Arial" w:cs="Arial"/>
                <w:sz w:val="18"/>
                <w:szCs w:val="18"/>
              </w:rPr>
              <w:t>Playbasis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(“Playbasis”)</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51966FC5" w14:textId="77777777" w:rsidTr="002D30AE">
        <w:trPr>
          <w:trHeight w:val="20"/>
        </w:trPr>
        <w:tc>
          <w:tcPr>
            <w:tcW w:w="2702" w:type="dxa"/>
          </w:tcPr>
          <w:p w14:paraId="294CF9FB" w14:textId="56F924B2"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 xml:space="preserve">Golfdigg Co., Ltd. </w:t>
            </w:r>
            <w:r w:rsidR="00074F9F">
              <w:rPr>
                <w:rFonts w:ascii="Arial" w:hAnsi="Arial" w:cstheme="minorBidi" w:hint="cs"/>
                <w:sz w:val="18"/>
                <w:szCs w:val="18"/>
                <w:cs/>
              </w:rPr>
              <w:t xml:space="preserve">    </w:t>
            </w:r>
            <w:r w:rsidRPr="006848D2">
              <w:rPr>
                <w:rFonts w:ascii="Arial" w:hAnsi="Arial" w:cs="Arial"/>
                <w:sz w:val="18"/>
                <w:szCs w:val="18"/>
              </w:rPr>
              <w:t>(“Golfdigg”)</w:t>
            </w:r>
          </w:p>
        </w:tc>
        <w:tc>
          <w:tcPr>
            <w:tcW w:w="4677" w:type="dxa"/>
          </w:tcPr>
          <w:p w14:paraId="091EC9A2" w14:textId="35897D64"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Service provider for the golf course booking platform and other golf-related services.</w:t>
            </w:r>
          </w:p>
        </w:tc>
        <w:tc>
          <w:tcPr>
            <w:tcW w:w="1800" w:type="dxa"/>
          </w:tcPr>
          <w:p w14:paraId="7D2A0F35" w14:textId="769C3B0B"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506CFB19" w14:textId="77777777" w:rsidTr="002D30AE">
        <w:trPr>
          <w:trHeight w:val="20"/>
        </w:trPr>
        <w:tc>
          <w:tcPr>
            <w:tcW w:w="2702" w:type="dxa"/>
          </w:tcPr>
          <w:p w14:paraId="3DB5E7E7" w14:textId="62920D67"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Event Pop Holdings Pte. Ltd. (“Event Pop”)</w:t>
            </w:r>
          </w:p>
        </w:tc>
        <w:tc>
          <w:tcPr>
            <w:tcW w:w="4677" w:type="dxa"/>
          </w:tcPr>
          <w:p w14:paraId="068E5EB7" w14:textId="33DB6E06"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Service provider for technology development and other services in connection with event management</w:t>
            </w:r>
            <w:r>
              <w:t xml:space="preserve"> </w:t>
            </w:r>
            <w:r w:rsidRPr="00305855">
              <w:rPr>
                <w:rFonts w:ascii="Arial" w:hAnsi="Arial" w:cs="Arial"/>
                <w:i/>
                <w:iCs/>
                <w:sz w:val="18"/>
                <w:szCs w:val="18"/>
              </w:rPr>
              <w:t xml:space="preserve">(note </w:t>
            </w:r>
            <w:r w:rsidR="00F42372">
              <w:rPr>
                <w:rFonts w:ascii="Arial" w:hAnsi="Arial" w:cs="Arial"/>
                <w:i/>
                <w:iCs/>
                <w:sz w:val="18"/>
                <w:szCs w:val="18"/>
              </w:rPr>
              <w:t>12</w:t>
            </w:r>
            <w:r w:rsidRPr="00305855">
              <w:rPr>
                <w:rFonts w:ascii="Arial" w:hAnsi="Arial" w:cs="Arial"/>
                <w:i/>
                <w:iCs/>
                <w:sz w:val="18"/>
                <w:szCs w:val="18"/>
              </w:rPr>
              <w:t>)</w:t>
            </w:r>
            <w:r>
              <w:rPr>
                <w:rFonts w:ascii="Arial" w:hAnsi="Arial" w:cs="Arial"/>
                <w:sz w:val="18"/>
                <w:szCs w:val="18"/>
              </w:rPr>
              <w:t>.</w:t>
            </w:r>
          </w:p>
        </w:tc>
        <w:tc>
          <w:tcPr>
            <w:tcW w:w="1800" w:type="dxa"/>
          </w:tcPr>
          <w:p w14:paraId="1ED44522" w14:textId="17A2B429"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Singapore</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39F3F42A"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Service provider for online marketing solution</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580D5FB9" w14:textId="77777777" w:rsidTr="002D30AE">
        <w:trPr>
          <w:trHeight w:val="20"/>
        </w:trPr>
        <w:tc>
          <w:tcPr>
            <w:tcW w:w="2702" w:type="dxa"/>
          </w:tcPr>
          <w:p w14:paraId="58D4668C" w14:textId="21EF790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 xml:space="preserve">VVR Asia Co., Ltd. </w:t>
            </w:r>
            <w:r w:rsidR="00573C87">
              <w:rPr>
                <w:rFonts w:ascii="Arial" w:hAnsi="Arial" w:cstheme="minorBidi" w:hint="cs"/>
                <w:sz w:val="18"/>
                <w:szCs w:val="18"/>
                <w:cs/>
              </w:rPr>
              <w:t xml:space="preserve">              </w:t>
            </w:r>
            <w:r w:rsidRPr="006848D2">
              <w:rPr>
                <w:rFonts w:ascii="Arial" w:hAnsi="Arial" w:cs="Arial"/>
                <w:sz w:val="18"/>
                <w:szCs w:val="18"/>
              </w:rPr>
              <w:t>(“VVR</w:t>
            </w:r>
            <w:r>
              <w:rPr>
                <w:rFonts w:ascii="Arial" w:hAnsi="Arial" w:cs="Arial"/>
                <w:sz w:val="18"/>
                <w:szCs w:val="18"/>
              </w:rPr>
              <w:t xml:space="preserve"> Asia</w:t>
            </w:r>
            <w:r w:rsidRPr="006848D2">
              <w:rPr>
                <w:rFonts w:ascii="Arial" w:hAnsi="Arial" w:cs="Arial"/>
                <w:sz w:val="18"/>
                <w:szCs w:val="18"/>
              </w:rPr>
              <w:t>”)</w:t>
            </w:r>
          </w:p>
        </w:tc>
        <w:tc>
          <w:tcPr>
            <w:tcW w:w="4677" w:type="dxa"/>
          </w:tcPr>
          <w:p w14:paraId="676EF91A" w14:textId="0962E150"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Creation and development of virtual reality content for mobile phones, laptops and other devices</w:t>
            </w:r>
            <w:r w:rsidR="0090422D">
              <w:rPr>
                <w:rFonts w:ascii="Arial" w:hAnsi="Arial" w:cs="Arial"/>
                <w:sz w:val="18"/>
                <w:szCs w:val="18"/>
              </w:rPr>
              <w:t xml:space="preserve"> </w:t>
            </w:r>
            <w:r w:rsidR="0090422D" w:rsidRPr="00305855">
              <w:rPr>
                <w:rFonts w:ascii="Arial" w:hAnsi="Arial" w:cs="Arial"/>
                <w:i/>
                <w:iCs/>
                <w:sz w:val="18"/>
                <w:szCs w:val="18"/>
              </w:rPr>
              <w:t xml:space="preserve">(note </w:t>
            </w:r>
            <w:r w:rsidR="0090422D">
              <w:rPr>
                <w:rFonts w:ascii="Arial" w:hAnsi="Arial" w:cs="Arial"/>
                <w:i/>
                <w:iCs/>
                <w:sz w:val="18"/>
                <w:szCs w:val="18"/>
              </w:rPr>
              <w:t>12</w:t>
            </w:r>
            <w:r w:rsidR="0090422D" w:rsidRPr="00305855">
              <w:rPr>
                <w:rFonts w:ascii="Arial" w:hAnsi="Arial" w:cs="Arial"/>
                <w:i/>
                <w:iCs/>
                <w:sz w:val="18"/>
                <w:szCs w:val="18"/>
              </w:rPr>
              <w:t>)</w:t>
            </w:r>
            <w:r w:rsidR="0090422D">
              <w:rPr>
                <w:rFonts w:ascii="Arial" w:hAnsi="Arial" w:cs="Arial"/>
                <w:sz w:val="18"/>
                <w:szCs w:val="18"/>
              </w:rPr>
              <w:t>.</w:t>
            </w:r>
          </w:p>
        </w:tc>
        <w:tc>
          <w:tcPr>
            <w:tcW w:w="1800" w:type="dxa"/>
          </w:tcPr>
          <w:p w14:paraId="27573808" w14:textId="1EDA7386"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78666B59" w14:textId="77777777" w:rsidTr="002D30AE">
        <w:trPr>
          <w:trHeight w:val="20"/>
        </w:trPr>
        <w:tc>
          <w:tcPr>
            <w:tcW w:w="2702" w:type="dxa"/>
          </w:tcPr>
          <w:p w14:paraId="7C0AFB83" w14:textId="3D8EAACE"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Choco Card Enterprise Co</w:t>
            </w:r>
            <w:r>
              <w:rPr>
                <w:rFonts w:ascii="Arial" w:hAnsi="Arial" w:cs="Arial"/>
                <w:sz w:val="18"/>
                <w:szCs w:val="18"/>
              </w:rPr>
              <w:t xml:space="preserve">., Ltd. </w:t>
            </w:r>
            <w:r w:rsidRPr="006848D2">
              <w:rPr>
                <w:rFonts w:ascii="Arial" w:hAnsi="Arial" w:cs="Arial"/>
                <w:sz w:val="18"/>
                <w:szCs w:val="18"/>
              </w:rPr>
              <w:t>(“C</w:t>
            </w:r>
            <w:r>
              <w:rPr>
                <w:rFonts w:ascii="Arial" w:hAnsi="Arial" w:cs="Arial"/>
                <w:sz w:val="18"/>
                <w:szCs w:val="18"/>
              </w:rPr>
              <w:t>hoco Card</w:t>
            </w:r>
            <w:r w:rsidRPr="006848D2">
              <w:rPr>
                <w:rFonts w:ascii="Arial" w:hAnsi="Arial" w:cs="Arial"/>
                <w:sz w:val="18"/>
                <w:szCs w:val="18"/>
              </w:rPr>
              <w:t>”)</w:t>
            </w:r>
          </w:p>
        </w:tc>
        <w:tc>
          <w:tcPr>
            <w:tcW w:w="4677" w:type="dxa"/>
          </w:tcPr>
          <w:p w14:paraId="4C5FBEBC" w14:textId="253B737C"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Develop customer relationship management (CRM) system for stores in the SME sector</w:t>
            </w:r>
            <w:r>
              <w:rPr>
                <w:rFonts w:ascii="Arial" w:hAnsi="Arial" w:cs="Arial"/>
                <w:sz w:val="18"/>
                <w:szCs w:val="18"/>
              </w:rPr>
              <w:t>.</w:t>
            </w:r>
          </w:p>
        </w:tc>
        <w:tc>
          <w:tcPr>
            <w:tcW w:w="1800" w:type="dxa"/>
          </w:tcPr>
          <w:p w14:paraId="10250CBD" w14:textId="74CA1CEF"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30AB65CB" w14:textId="77777777" w:rsidTr="002D30AE">
        <w:trPr>
          <w:trHeight w:val="20"/>
        </w:trPr>
        <w:tc>
          <w:tcPr>
            <w:tcW w:w="2702" w:type="dxa"/>
          </w:tcPr>
          <w:p w14:paraId="40FC648E" w14:textId="08C4E235"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Ecartstudio</w:t>
            </w:r>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677" w:type="dxa"/>
          </w:tcPr>
          <w:p w14:paraId="2DAA8396" w14:textId="0426B598" w:rsidR="001C0D39" w:rsidRPr="003358DA" w:rsidRDefault="001C0D39" w:rsidP="00B00745">
            <w:pPr>
              <w:spacing w:after="120" w:line="240" w:lineRule="exact"/>
              <w:rPr>
                <w:rFonts w:ascii="Arial" w:hAnsi="Arial" w:cs="Angsana New"/>
                <w:sz w:val="18"/>
                <w:szCs w:val="18"/>
              </w:rPr>
            </w:pPr>
            <w:r w:rsidRPr="00B305C7">
              <w:rPr>
                <w:rFonts w:ascii="Arial" w:hAnsi="Arial" w:cs="Arial"/>
                <w:sz w:val="18"/>
                <w:szCs w:val="18"/>
              </w:rPr>
              <w:t>Designing, developing and providing consultation on digital map system and location-based technology for both mobile and web-based applications.</w:t>
            </w:r>
          </w:p>
        </w:tc>
        <w:tc>
          <w:tcPr>
            <w:tcW w:w="1800" w:type="dxa"/>
          </w:tcPr>
          <w:p w14:paraId="0186EFD5" w14:textId="5C112D62"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F64E63A" w14:textId="77777777" w:rsidTr="003F5EE7">
        <w:trPr>
          <w:trHeight w:val="20"/>
        </w:trPr>
        <w:tc>
          <w:tcPr>
            <w:tcW w:w="2702" w:type="dxa"/>
          </w:tcPr>
          <w:p w14:paraId="62551CC8" w14:textId="17C136D4" w:rsidR="001C0D39" w:rsidRPr="00600582" w:rsidRDefault="001C0D39" w:rsidP="00B00745">
            <w:pPr>
              <w:spacing w:after="120" w:line="240" w:lineRule="exact"/>
              <w:rPr>
                <w:rFonts w:ascii="Arial" w:hAnsi="Arial" w:cs="Arial"/>
                <w:b/>
                <w:bCs/>
                <w:sz w:val="18"/>
                <w:szCs w:val="18"/>
                <w:highlight w:val="magenta"/>
              </w:rPr>
            </w:pPr>
            <w:r w:rsidRPr="00686C25">
              <w:rPr>
                <w:rFonts w:ascii="Arial" w:hAnsi="Arial" w:cs="Arial"/>
                <w:sz w:val="18"/>
                <w:szCs w:val="18"/>
              </w:rPr>
              <w:t xml:space="preserve">Doctor A to Z Co., Ltd. </w:t>
            </w:r>
            <w:r w:rsidR="00573C87">
              <w:rPr>
                <w:rFonts w:ascii="Arial" w:hAnsi="Arial" w:cstheme="minorBidi" w:hint="cs"/>
                <w:sz w:val="18"/>
                <w:szCs w:val="18"/>
                <w:cs/>
              </w:rPr>
              <w:t xml:space="preserve">  </w:t>
            </w:r>
            <w:r w:rsidRPr="00686C25">
              <w:rPr>
                <w:rFonts w:ascii="Arial" w:hAnsi="Arial" w:cs="Arial"/>
                <w:sz w:val="18"/>
                <w:szCs w:val="18"/>
              </w:rPr>
              <w:t>(“</w:t>
            </w:r>
            <w:r>
              <w:rPr>
                <w:rFonts w:ascii="Arial" w:hAnsi="Arial" w:cs="Arial"/>
                <w:sz w:val="18"/>
                <w:szCs w:val="18"/>
              </w:rPr>
              <w:t>DAZ</w:t>
            </w:r>
            <w:r w:rsidRPr="00686C25">
              <w:rPr>
                <w:rFonts w:ascii="Arial" w:hAnsi="Arial" w:cs="Arial"/>
                <w:sz w:val="18"/>
                <w:szCs w:val="18"/>
              </w:rPr>
              <w:t>”)</w:t>
            </w:r>
          </w:p>
        </w:tc>
        <w:tc>
          <w:tcPr>
            <w:tcW w:w="4677" w:type="dxa"/>
          </w:tcPr>
          <w:p w14:paraId="763E1AE4" w14:textId="5E1F4571" w:rsidR="001C0D39" w:rsidRPr="003358DA" w:rsidRDefault="001C0D39" w:rsidP="00B00745">
            <w:pPr>
              <w:spacing w:after="120" w:line="240" w:lineRule="exact"/>
              <w:rPr>
                <w:rFonts w:ascii="Arial" w:hAnsi="Arial" w:cs="Angsana New"/>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800" w:type="dxa"/>
          </w:tcPr>
          <w:p w14:paraId="479A8ECB" w14:textId="70B7EDD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2C51FBCF"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Develop and service provider on debt crowd funding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5020340C" w14:textId="77777777" w:rsidTr="003F5EE7">
        <w:trPr>
          <w:trHeight w:val="20"/>
        </w:trPr>
        <w:tc>
          <w:tcPr>
            <w:tcW w:w="2702" w:type="dxa"/>
          </w:tcPr>
          <w:p w14:paraId="0E723133" w14:textId="6052459A"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Data Farm Co., Ltd. </w:t>
            </w:r>
            <w:r w:rsidR="00573C87">
              <w:rPr>
                <w:rFonts w:ascii="Arial" w:hAnsi="Arial" w:cstheme="minorBidi" w:hint="cs"/>
                <w:sz w:val="18"/>
                <w:szCs w:val="18"/>
                <w:cs/>
              </w:rPr>
              <w:t xml:space="preserve">              </w:t>
            </w:r>
            <w:r>
              <w:rPr>
                <w:rFonts w:ascii="Arial" w:hAnsi="Arial" w:cs="Arial"/>
                <w:sz w:val="18"/>
                <w:szCs w:val="18"/>
              </w:rPr>
              <w:t>(“Data Farm”)</w:t>
            </w:r>
          </w:p>
        </w:tc>
        <w:tc>
          <w:tcPr>
            <w:tcW w:w="4677" w:type="dxa"/>
          </w:tcPr>
          <w:p w14:paraId="4DD61F76" w14:textId="72CDA231"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Service provider on penetration testing and IT audit.</w:t>
            </w:r>
          </w:p>
        </w:tc>
        <w:tc>
          <w:tcPr>
            <w:tcW w:w="1800" w:type="dxa"/>
          </w:tcPr>
          <w:p w14:paraId="2A81C99C" w14:textId="55D43899"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7297DEC8" w14:textId="77777777" w:rsidTr="003F5EE7">
        <w:trPr>
          <w:trHeight w:val="20"/>
        </w:trPr>
        <w:tc>
          <w:tcPr>
            <w:tcW w:w="2702" w:type="dxa"/>
          </w:tcPr>
          <w:p w14:paraId="754FCF05" w14:textId="233B3ED2" w:rsidR="001C0D39" w:rsidRDefault="001C0D39" w:rsidP="00B00745">
            <w:pPr>
              <w:spacing w:after="120" w:line="240" w:lineRule="exact"/>
              <w:rPr>
                <w:rFonts w:ascii="Arial" w:hAnsi="Arial" w:cs="Arial"/>
                <w:sz w:val="18"/>
                <w:szCs w:val="18"/>
              </w:rPr>
            </w:pPr>
            <w:r>
              <w:rPr>
                <w:rFonts w:ascii="Arial" w:hAnsi="Arial" w:cs="Arial"/>
                <w:sz w:val="18"/>
                <w:szCs w:val="18"/>
              </w:rPr>
              <w:t xml:space="preserve">Axinan Pte. Ltd. </w:t>
            </w:r>
            <w:r w:rsidR="00074F9F">
              <w:rPr>
                <w:rFonts w:ascii="Arial" w:hAnsi="Arial" w:cstheme="minorBidi" w:hint="cs"/>
                <w:sz w:val="18"/>
                <w:szCs w:val="18"/>
                <w:cs/>
              </w:rPr>
              <w:t xml:space="preserve">            </w:t>
            </w:r>
            <w:r>
              <w:rPr>
                <w:rFonts w:ascii="Arial" w:hAnsi="Arial" w:cs="Arial"/>
                <w:sz w:val="18"/>
                <w:szCs w:val="18"/>
              </w:rPr>
              <w:t>(“Axinan”)</w:t>
            </w:r>
          </w:p>
        </w:tc>
        <w:tc>
          <w:tcPr>
            <w:tcW w:w="4677" w:type="dxa"/>
          </w:tcPr>
          <w:p w14:paraId="11C5DBA5" w14:textId="41F7A4FA" w:rsidR="001C0D39" w:rsidRDefault="001C0D39" w:rsidP="00B00745">
            <w:pPr>
              <w:spacing w:after="120" w:line="240" w:lineRule="exact"/>
              <w:rPr>
                <w:rFonts w:ascii="Arial" w:hAnsi="Arial" w:cs="Arial"/>
                <w:sz w:val="18"/>
                <w:szCs w:val="18"/>
              </w:rPr>
            </w:pPr>
            <w:r>
              <w:rPr>
                <w:rFonts w:ascii="Arial" w:hAnsi="Arial" w:cs="Arial"/>
                <w:sz w:val="18"/>
                <w:szCs w:val="18"/>
              </w:rPr>
              <w:t>Service provider for non-life insurance by leveraging innovation technology for insurance business.</w:t>
            </w:r>
          </w:p>
        </w:tc>
        <w:tc>
          <w:tcPr>
            <w:tcW w:w="1800" w:type="dxa"/>
          </w:tcPr>
          <w:p w14:paraId="6E8800E9" w14:textId="5480E568"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Singapore</w:t>
            </w:r>
          </w:p>
        </w:tc>
      </w:tr>
      <w:tr w:rsidR="001C0D39" w14:paraId="27C46476" w14:textId="77777777" w:rsidTr="003F5EE7">
        <w:trPr>
          <w:trHeight w:val="20"/>
        </w:trPr>
        <w:tc>
          <w:tcPr>
            <w:tcW w:w="2702" w:type="dxa"/>
          </w:tcPr>
          <w:p w14:paraId="5A84AB4F" w14:textId="6FEDB7C5" w:rsidR="001C0D39" w:rsidRDefault="001C0D39" w:rsidP="00B00745">
            <w:pPr>
              <w:spacing w:after="120" w:line="240" w:lineRule="exact"/>
              <w:rPr>
                <w:rFonts w:ascii="Arial" w:hAnsi="Arial" w:cs="Arial"/>
                <w:sz w:val="18"/>
                <w:szCs w:val="18"/>
              </w:rPr>
            </w:pPr>
            <w:r>
              <w:rPr>
                <w:rFonts w:ascii="Arial" w:hAnsi="Arial" w:cs="Arial"/>
                <w:sz w:val="18"/>
                <w:szCs w:val="18"/>
              </w:rPr>
              <w:t>Chomchob Group Co., Ltd. (“Chomchob”)</w:t>
            </w:r>
          </w:p>
        </w:tc>
        <w:tc>
          <w:tcPr>
            <w:tcW w:w="4677" w:type="dxa"/>
          </w:tcPr>
          <w:p w14:paraId="2EACEC2A" w14:textId="0DAFFD7A" w:rsidR="001C0D39" w:rsidRDefault="001C0D39" w:rsidP="00B00745">
            <w:pPr>
              <w:spacing w:after="120" w:line="240" w:lineRule="exact"/>
              <w:rPr>
                <w:rFonts w:ascii="Arial" w:hAnsi="Arial" w:cs="Arial"/>
                <w:sz w:val="18"/>
                <w:szCs w:val="18"/>
              </w:rPr>
            </w:pPr>
            <w:r>
              <w:rPr>
                <w:rFonts w:ascii="Arial" w:hAnsi="Arial" w:cs="Arial"/>
                <w:sz w:val="18"/>
                <w:szCs w:val="18"/>
              </w:rPr>
              <w:t>Develop and service provider on a platform to manage, aggregate and exchange points from customer’s credit cards/reward programs into benefits, discounts and services from partnered shops and brands.</w:t>
            </w:r>
          </w:p>
        </w:tc>
        <w:tc>
          <w:tcPr>
            <w:tcW w:w="1800" w:type="dxa"/>
          </w:tcPr>
          <w:p w14:paraId="3AECC167" w14:textId="339BDD01"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423B2759" w14:textId="77777777" w:rsidTr="003F5EE7">
        <w:trPr>
          <w:trHeight w:val="20"/>
        </w:trPr>
        <w:tc>
          <w:tcPr>
            <w:tcW w:w="2702" w:type="dxa"/>
          </w:tcPr>
          <w:p w14:paraId="53274EC2" w14:textId="110D470A" w:rsidR="001C0D39" w:rsidRDefault="001C0D39" w:rsidP="00573C87">
            <w:pPr>
              <w:spacing w:after="120" w:line="240" w:lineRule="exact"/>
              <w:rPr>
                <w:rFonts w:ascii="Arial" w:hAnsi="Arial" w:cs="Arial"/>
                <w:sz w:val="18"/>
                <w:szCs w:val="18"/>
              </w:rPr>
            </w:pPr>
            <w:r>
              <w:rPr>
                <w:rFonts w:ascii="Arial" w:hAnsi="Arial" w:cs="Arial"/>
                <w:sz w:val="18"/>
                <w:szCs w:val="18"/>
              </w:rPr>
              <w:t>Swift Dynamics Co., Ltd.</w:t>
            </w:r>
            <w:r w:rsidR="00573C87">
              <w:rPr>
                <w:rFonts w:ascii="Arial" w:hAnsi="Arial" w:cstheme="minorBidi" w:hint="cs"/>
                <w:sz w:val="18"/>
                <w:szCs w:val="18"/>
                <w:cs/>
              </w:rPr>
              <w:t xml:space="preserve"> </w:t>
            </w:r>
            <w:r>
              <w:rPr>
                <w:rFonts w:ascii="Arial" w:hAnsi="Arial" w:cs="Arial"/>
                <w:sz w:val="18"/>
                <w:szCs w:val="18"/>
              </w:rPr>
              <w:t>(“Swift Dynamics”)</w:t>
            </w:r>
          </w:p>
        </w:tc>
        <w:tc>
          <w:tcPr>
            <w:tcW w:w="4677" w:type="dxa"/>
          </w:tcPr>
          <w:p w14:paraId="26055041" w14:textId="701B7E92" w:rsidR="001C0D39" w:rsidRDefault="001C0D39" w:rsidP="00B00745">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Pr>
                <w:rFonts w:ascii="Arial" w:hAnsi="Arial" w:cs="Arial"/>
                <w:sz w:val="18"/>
                <w:szCs w:val="18"/>
              </w:rPr>
              <w:t>.</w:t>
            </w:r>
          </w:p>
        </w:tc>
        <w:tc>
          <w:tcPr>
            <w:tcW w:w="1800" w:type="dxa"/>
          </w:tcPr>
          <w:p w14:paraId="34E4A282" w14:textId="69D38EBD"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r w:rsidRPr="006804D2">
              <w:rPr>
                <w:rFonts w:ascii="Arial" w:hAnsi="Arial" w:cs="Arial"/>
                <w:sz w:val="18"/>
                <w:szCs w:val="18"/>
              </w:rPr>
              <w:t>Conicle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(“Conicle”)</w:t>
            </w:r>
          </w:p>
        </w:tc>
        <w:tc>
          <w:tcPr>
            <w:tcW w:w="4677" w:type="dxa"/>
          </w:tcPr>
          <w:p w14:paraId="784E659E" w14:textId="1130AEC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organizational learning platform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bl>
    <w:p w14:paraId="3715759E" w14:textId="4D4E05D7" w:rsidR="005146DA" w:rsidRDefault="005146DA">
      <w:pPr>
        <w:rPr>
          <w:rFonts w:ascii="Arial" w:hAnsi="Arial" w:cs="Arial"/>
          <w:b/>
          <w:bCs/>
          <w:sz w:val="18"/>
          <w:szCs w:val="18"/>
        </w:rPr>
      </w:pPr>
    </w:p>
    <w:p w14:paraId="4542E1F8" w14:textId="31E3D145" w:rsidR="005146DA" w:rsidRDefault="005146DA">
      <w:pPr>
        <w:rPr>
          <w:rFonts w:ascii="Arial" w:hAnsi="Arial" w:cs="Arial"/>
          <w:b/>
          <w:bCs/>
          <w:sz w:val="18"/>
          <w:szCs w:val="18"/>
        </w:rPr>
      </w:pPr>
    </w:p>
    <w:p w14:paraId="0BE0064E" w14:textId="2C5EA7B1" w:rsidR="005146DA" w:rsidRDefault="005146DA">
      <w:pPr>
        <w:rPr>
          <w:rFonts w:ascii="Arial" w:hAnsi="Arial" w:cs="Arial"/>
          <w:b/>
          <w:bCs/>
          <w:sz w:val="18"/>
          <w:szCs w:val="18"/>
        </w:rPr>
      </w:pPr>
    </w:p>
    <w:p w14:paraId="46540479" w14:textId="77777777" w:rsidR="005146DA" w:rsidRPr="006848D2" w:rsidRDefault="005146DA">
      <w:pPr>
        <w:rPr>
          <w:rFonts w:ascii="Arial" w:hAnsi="Arial" w:cs="Arial"/>
          <w:b/>
          <w:bCs/>
          <w:sz w:val="18"/>
          <w:szCs w:val="18"/>
        </w:rPr>
      </w:pPr>
    </w:p>
    <w:p w14:paraId="3FD501B9" w14:textId="77777777" w:rsidR="00A64D07" w:rsidRDefault="00A64D07" w:rsidP="00A64D07">
      <w:pPr>
        <w:spacing w:after="120" w:line="240" w:lineRule="atLeast"/>
        <w:ind w:left="540" w:right="-109" w:hanging="630"/>
        <w:jc w:val="right"/>
        <w:rPr>
          <w:rFonts w:ascii="Arial" w:hAnsi="Arial" w:cs="Arial"/>
          <w:b/>
          <w:bCs/>
          <w:sz w:val="18"/>
          <w:szCs w:val="18"/>
        </w:rPr>
      </w:pPr>
    </w:p>
    <w:p w14:paraId="1F2B3BEE" w14:textId="77777777" w:rsidR="00A64D07" w:rsidRDefault="00A64D07" w:rsidP="00A64D07">
      <w:pPr>
        <w:spacing w:after="120" w:line="240" w:lineRule="atLeast"/>
        <w:ind w:left="540" w:right="-109" w:hanging="630"/>
        <w:jc w:val="right"/>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6804D2" w14:paraId="30C122F2" w14:textId="77777777" w:rsidTr="00446B8E">
        <w:trPr>
          <w:trHeight w:val="20"/>
        </w:trPr>
        <w:tc>
          <w:tcPr>
            <w:tcW w:w="2702" w:type="dxa"/>
          </w:tcPr>
          <w:p w14:paraId="3556A609" w14:textId="5DCA0055" w:rsidR="006804D2" w:rsidRPr="0042272B" w:rsidRDefault="006804D2" w:rsidP="006804D2">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582C884D" w14:textId="4C34B19E" w:rsidR="006804D2" w:rsidRPr="0042272B" w:rsidRDefault="006804D2" w:rsidP="006804D2">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526CBDFB" w14:textId="7EC5E544" w:rsidR="006804D2" w:rsidRPr="0042272B" w:rsidRDefault="006804D2" w:rsidP="006804D2">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6804D2" w14:paraId="4106F1DD" w14:textId="77777777" w:rsidTr="00446B8E">
        <w:trPr>
          <w:trHeight w:val="20"/>
        </w:trPr>
        <w:tc>
          <w:tcPr>
            <w:tcW w:w="7379" w:type="dxa"/>
            <w:gridSpan w:val="2"/>
          </w:tcPr>
          <w:p w14:paraId="70D7593F" w14:textId="3884C335"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 xml:space="preserve">     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360BD056"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5946AAFD" w14:textId="77777777" w:rsidTr="00446B8E">
        <w:trPr>
          <w:trHeight w:val="20"/>
        </w:trPr>
        <w:tc>
          <w:tcPr>
            <w:tcW w:w="2702" w:type="dxa"/>
          </w:tcPr>
          <w:p w14:paraId="5A263E59" w14:textId="77777777" w:rsidR="006804D2" w:rsidRDefault="006804D2" w:rsidP="00B00745">
            <w:pPr>
              <w:spacing w:line="240" w:lineRule="exact"/>
              <w:rPr>
                <w:rFonts w:ascii="Arial" w:hAnsi="Arial" w:cs="Arial"/>
                <w:b/>
                <w:bCs/>
                <w:sz w:val="18"/>
                <w:szCs w:val="18"/>
              </w:rPr>
            </w:pPr>
            <w:r>
              <w:rPr>
                <w:rFonts w:ascii="Arial" w:hAnsi="Arial" w:cs="Arial"/>
                <w:sz w:val="18"/>
                <w:szCs w:val="18"/>
              </w:rPr>
              <w:t>Ninja Logistics Pte. Ltd.</w:t>
            </w:r>
          </w:p>
        </w:tc>
        <w:tc>
          <w:tcPr>
            <w:tcW w:w="4677" w:type="dxa"/>
          </w:tcPr>
          <w:p w14:paraId="0832C011" w14:textId="7E443ED7"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r w:rsidR="00FB16A8">
              <w:rPr>
                <w:rFonts w:ascii="Arial" w:hAnsi="Arial" w:cs="Angsana New"/>
                <w:sz w:val="18"/>
                <w:szCs w:val="18"/>
              </w:rPr>
              <w:t>.</w:t>
            </w:r>
          </w:p>
        </w:tc>
        <w:tc>
          <w:tcPr>
            <w:tcW w:w="1800" w:type="dxa"/>
            <w:vAlign w:val="center"/>
          </w:tcPr>
          <w:p w14:paraId="1DFEF696"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05FB6C67" w:rsidR="006804D2" w:rsidRPr="00FB6D31" w:rsidRDefault="00FB6D31" w:rsidP="00B00745">
            <w:pPr>
              <w:spacing w:after="120" w:line="240" w:lineRule="exact"/>
              <w:ind w:left="-126" w:right="-108" w:firstLine="8"/>
              <w:jc w:val="center"/>
              <w:rPr>
                <w:rFonts w:ascii="Arial" w:hAnsi="Arial" w:cs="Arial"/>
                <w:sz w:val="18"/>
                <w:szCs w:val="18"/>
              </w:rPr>
            </w:pPr>
            <w:r w:rsidRPr="00FB6D31">
              <w:rPr>
                <w:rFonts w:ascii="Arial" w:hAnsi="Arial" w:cs="Arial"/>
                <w:sz w:val="18"/>
                <w:szCs w:val="18"/>
              </w:rPr>
              <w:t>Israeli</w:t>
            </w:r>
          </w:p>
        </w:tc>
      </w:tr>
    </w:tbl>
    <w:p w14:paraId="0CA7FC85" w14:textId="21847C72" w:rsidR="00AD0D69" w:rsidRDefault="00AD0D69" w:rsidP="00910D99">
      <w:pPr>
        <w:pStyle w:val="BodyTextIndent2"/>
        <w:spacing w:after="120" w:line="240" w:lineRule="atLeast"/>
        <w:ind w:left="284"/>
        <w:jc w:val="both"/>
        <w:rPr>
          <w:rFonts w:ascii="Arial" w:hAnsi="Arial" w:cs="Arial"/>
          <w:sz w:val="18"/>
          <w:szCs w:val="18"/>
        </w:rPr>
      </w:pPr>
    </w:p>
    <w:p w14:paraId="0143AF21" w14:textId="77777777" w:rsidR="0090422D" w:rsidRDefault="0090422D" w:rsidP="002C03D2">
      <w:pPr>
        <w:pStyle w:val="BodyTextIndent3"/>
        <w:spacing w:after="120" w:line="240" w:lineRule="atLeast"/>
        <w:ind w:left="567" w:firstLine="0"/>
        <w:jc w:val="both"/>
        <w:rPr>
          <w:rFonts w:ascii="Arial" w:hAnsi="Arial" w:cs="Arial"/>
          <w:b w:val="0"/>
          <w:bCs w:val="0"/>
          <w:sz w:val="18"/>
          <w:szCs w:val="18"/>
        </w:rPr>
      </w:pPr>
      <w:r w:rsidRPr="0090422D">
        <w:rPr>
          <w:rFonts w:ascii="Arial" w:hAnsi="Arial" w:cs="Arial"/>
          <w:b w:val="0"/>
          <w:bCs w:val="0"/>
          <w:sz w:val="18"/>
          <w:szCs w:val="18"/>
        </w:rPr>
        <w:t>INTOUCH Group has obtained agreements for operation from government agencies and entities regulated by government agencies, in Thailand and other countries, to provide satellites and transponder services, to be an Internet Service Provider, to act as a television broadcaster, and to provide Cellular Telephone Systems in Thailand and telecommunication services in Lao PDR etc. Under these operating agreements and authorisations, certain companies in INTOUCH Group must pay fees to the relevant government agencies and entities regulated by government agencies based on a percentage of service income or at the minimum payment specified in the relevant agreements, whichever is higher or as stipulated in authorisations.</w:t>
      </w:r>
    </w:p>
    <w:p w14:paraId="38228F81" w14:textId="03E19CA9" w:rsidR="002C7F18" w:rsidRPr="0098647A" w:rsidRDefault="002C7F18" w:rsidP="002C03D2">
      <w:pPr>
        <w:pStyle w:val="BodyTextIndent3"/>
        <w:spacing w:after="120" w:line="240" w:lineRule="atLeast"/>
        <w:ind w:left="567" w:firstLine="0"/>
        <w:jc w:val="both"/>
        <w:rPr>
          <w:rFonts w:ascii="Arial" w:hAnsi="Arial" w:cs="Arial"/>
          <w:b w:val="0"/>
          <w:bCs w:val="0"/>
          <w:sz w:val="18"/>
          <w:szCs w:val="18"/>
        </w:rPr>
      </w:pPr>
      <w:r w:rsidRPr="000D461B">
        <w:rPr>
          <w:rFonts w:ascii="Arial" w:hAnsi="Arial" w:cs="Arial"/>
          <w:b w:val="0"/>
          <w:bCs w:val="0"/>
          <w:sz w:val="18"/>
          <w:szCs w:val="18"/>
        </w:rPr>
        <w:t xml:space="preserve">THAICOM obtained agreements for operation from the Ministry of Transport and Communication for a period of 30 years to operate and administer satellite projects and to render transponder services </w:t>
      </w:r>
      <w:bookmarkStart w:id="1" w:name="_Hlk85633196"/>
      <w:r w:rsidRPr="000D461B">
        <w:rPr>
          <w:rFonts w:ascii="Arial" w:hAnsi="Arial" w:cs="Arial"/>
          <w:b w:val="0"/>
          <w:bCs w:val="0"/>
          <w:sz w:val="18"/>
          <w:szCs w:val="18"/>
        </w:rPr>
        <w:t>for domestic and international communications</w:t>
      </w:r>
      <w:bookmarkEnd w:id="1"/>
      <w:r w:rsidRPr="000D461B">
        <w:rPr>
          <w:rFonts w:ascii="Arial" w:hAnsi="Arial" w:cs="Arial"/>
          <w:b w:val="0"/>
          <w:bCs w:val="0"/>
          <w:sz w:val="18"/>
          <w:szCs w:val="18"/>
        </w:rPr>
        <w:t xml:space="preserve"> as well as the right to collect, for a 30-year period, service charges from users of the transponders. These agreements for operation </w:t>
      </w:r>
      <w:r w:rsidR="000D461B" w:rsidRPr="000D461B">
        <w:rPr>
          <w:rFonts w:ascii="Arial" w:hAnsi="Arial" w:cs="Arial"/>
          <w:b w:val="0"/>
          <w:bCs w:val="0"/>
          <w:sz w:val="18"/>
          <w:szCs w:val="18"/>
        </w:rPr>
        <w:t>were</w:t>
      </w:r>
      <w:r w:rsidRPr="000D461B">
        <w:rPr>
          <w:rFonts w:ascii="Arial" w:hAnsi="Arial" w:cs="Arial"/>
          <w:b w:val="0"/>
          <w:bCs w:val="0"/>
          <w:sz w:val="18"/>
          <w:szCs w:val="18"/>
        </w:rPr>
        <w:t xml:space="preserve"> transferred to the Ministry of Digital Economy and </w:t>
      </w:r>
      <w:r w:rsidRPr="0098647A">
        <w:rPr>
          <w:rFonts w:ascii="Arial" w:hAnsi="Arial" w:cs="Arial"/>
          <w:b w:val="0"/>
          <w:bCs w:val="0"/>
          <w:sz w:val="18"/>
          <w:szCs w:val="18"/>
        </w:rPr>
        <w:t>Society (“MDE</w:t>
      </w:r>
      <w:r w:rsidR="004F7CA0">
        <w:rPr>
          <w:rFonts w:ascii="Arial" w:hAnsi="Arial" w:cs="Arial"/>
          <w:b w:val="0"/>
          <w:bCs w:val="0"/>
          <w:sz w:val="18"/>
          <w:szCs w:val="18"/>
        </w:rPr>
        <w:t>S</w:t>
      </w:r>
      <w:r w:rsidRPr="0098647A">
        <w:rPr>
          <w:rFonts w:ascii="Arial" w:hAnsi="Arial" w:cs="Arial"/>
          <w:b w:val="0"/>
          <w:bCs w:val="0"/>
          <w:sz w:val="18"/>
          <w:szCs w:val="18"/>
        </w:rPr>
        <w:t xml:space="preserve">”). </w:t>
      </w:r>
      <w:r w:rsidR="000D461B" w:rsidRPr="0098647A">
        <w:rPr>
          <w:rFonts w:ascii="Arial" w:hAnsi="Arial" w:cs="Arial"/>
          <w:b w:val="0"/>
          <w:bCs w:val="0"/>
          <w:sz w:val="18"/>
          <w:szCs w:val="18"/>
        </w:rPr>
        <w:t>Now t</w:t>
      </w:r>
      <w:r w:rsidRPr="0098647A">
        <w:rPr>
          <w:rFonts w:ascii="Arial" w:hAnsi="Arial" w:cs="Arial"/>
          <w:b w:val="0"/>
          <w:bCs w:val="0"/>
          <w:sz w:val="18"/>
          <w:szCs w:val="18"/>
        </w:rPr>
        <w:t xml:space="preserve">he agreements </w:t>
      </w:r>
      <w:r w:rsidR="000D461B" w:rsidRPr="0098647A">
        <w:rPr>
          <w:rFonts w:ascii="Arial" w:hAnsi="Arial" w:cs="Arial"/>
          <w:b w:val="0"/>
          <w:bCs w:val="0"/>
          <w:sz w:val="18"/>
          <w:szCs w:val="18"/>
        </w:rPr>
        <w:t xml:space="preserve">have already </w:t>
      </w:r>
      <w:r w:rsidRPr="0098647A">
        <w:rPr>
          <w:rFonts w:ascii="Arial" w:hAnsi="Arial" w:cs="Arial"/>
          <w:b w:val="0"/>
          <w:bCs w:val="0"/>
          <w:sz w:val="18"/>
          <w:szCs w:val="18"/>
        </w:rPr>
        <w:t>expired on 10 September 2021.</w:t>
      </w:r>
    </w:p>
    <w:p w14:paraId="138E9166" w14:textId="7D235351" w:rsidR="002C03D2" w:rsidRDefault="002C7F18" w:rsidP="002C03D2">
      <w:pPr>
        <w:spacing w:after="120" w:line="240" w:lineRule="atLeast"/>
        <w:ind w:left="540"/>
        <w:jc w:val="both"/>
        <w:rPr>
          <w:rFonts w:ascii="Arial" w:hAnsi="Arial" w:cs="Arial"/>
          <w:sz w:val="18"/>
          <w:szCs w:val="18"/>
        </w:rPr>
      </w:pPr>
      <w:r w:rsidRPr="0098647A">
        <w:rPr>
          <w:rFonts w:ascii="Arial" w:hAnsi="Arial" w:cs="Arial"/>
          <w:sz w:val="18"/>
          <w:szCs w:val="18"/>
        </w:rPr>
        <w:t>However,</w:t>
      </w:r>
      <w:r w:rsidR="00EE7B41">
        <w:rPr>
          <w:rFonts w:ascii="Arial" w:hAnsi="Arial" w:cs="Arial"/>
          <w:sz w:val="18"/>
          <w:szCs w:val="18"/>
        </w:rPr>
        <w:t xml:space="preserve"> a subsidiary of </w:t>
      </w:r>
      <w:r w:rsidRPr="0098647A">
        <w:rPr>
          <w:rFonts w:ascii="Arial" w:hAnsi="Arial" w:cs="Arial"/>
          <w:sz w:val="18"/>
          <w:szCs w:val="18"/>
        </w:rPr>
        <w:t xml:space="preserve">THAICOM </w:t>
      </w:r>
      <w:r w:rsidR="002C03D2" w:rsidRPr="0098647A">
        <w:rPr>
          <w:rFonts w:ascii="Arial" w:hAnsi="Arial" w:cs="Arial"/>
          <w:sz w:val="18"/>
          <w:szCs w:val="18"/>
        </w:rPr>
        <w:t xml:space="preserve">entered into </w:t>
      </w:r>
      <w:r w:rsidR="00F94F78" w:rsidRPr="0098647A">
        <w:rPr>
          <w:rFonts w:ascii="Arial" w:hAnsi="Arial" w:cs="Arial"/>
          <w:sz w:val="18"/>
          <w:szCs w:val="18"/>
        </w:rPr>
        <w:t xml:space="preserve">an </w:t>
      </w:r>
      <w:r w:rsidR="002C03D2" w:rsidRPr="0098647A">
        <w:rPr>
          <w:rFonts w:ascii="Arial" w:hAnsi="Arial" w:cs="Arial"/>
          <w:sz w:val="18"/>
          <w:szCs w:val="18"/>
        </w:rPr>
        <w:t xml:space="preserve">agreement </w:t>
      </w:r>
      <w:r w:rsidR="00EE7B41" w:rsidRPr="0098647A">
        <w:rPr>
          <w:rFonts w:ascii="Arial" w:hAnsi="Arial" w:cs="Arial"/>
          <w:sz w:val="18"/>
          <w:szCs w:val="18"/>
        </w:rPr>
        <w:t>to purchase some bandwidth capacit</w:t>
      </w:r>
      <w:r w:rsidR="00AB1C09">
        <w:rPr>
          <w:rFonts w:ascii="Arial" w:hAnsi="Arial" w:cs="Arial"/>
          <w:sz w:val="18"/>
          <w:szCs w:val="18"/>
        </w:rPr>
        <w:t>ies</w:t>
      </w:r>
      <w:r w:rsidR="00EE7B41" w:rsidRPr="0098647A">
        <w:rPr>
          <w:rFonts w:ascii="Arial" w:hAnsi="Arial" w:cs="Arial"/>
          <w:sz w:val="18"/>
          <w:szCs w:val="18"/>
        </w:rPr>
        <w:t xml:space="preserve"> on </w:t>
      </w:r>
      <w:r w:rsidR="00AB1C09">
        <w:rPr>
          <w:rFonts w:ascii="Arial" w:hAnsi="Arial" w:cs="Arial"/>
          <w:sz w:val="18"/>
          <w:szCs w:val="18"/>
        </w:rPr>
        <w:t xml:space="preserve">Thaicom 4 and Thaicom </w:t>
      </w:r>
      <w:r w:rsidR="00E325E6">
        <w:rPr>
          <w:rFonts w:ascii="Arial" w:hAnsi="Arial" w:cs="Arial"/>
          <w:sz w:val="18"/>
          <w:szCs w:val="18"/>
        </w:rPr>
        <w:t>6</w:t>
      </w:r>
      <w:r w:rsidR="00AB1C09">
        <w:rPr>
          <w:rFonts w:ascii="Arial" w:hAnsi="Arial" w:cs="Arial"/>
          <w:sz w:val="18"/>
          <w:szCs w:val="18"/>
        </w:rPr>
        <w:t xml:space="preserve"> </w:t>
      </w:r>
      <w:r w:rsidR="00EE7B41" w:rsidRPr="0098647A">
        <w:rPr>
          <w:rFonts w:ascii="Arial" w:hAnsi="Arial" w:cs="Arial"/>
          <w:sz w:val="18"/>
          <w:szCs w:val="18"/>
        </w:rPr>
        <w:t>satellites</w:t>
      </w:r>
      <w:r w:rsidR="00AB1C09">
        <w:rPr>
          <w:rFonts w:ascii="Arial" w:hAnsi="Arial" w:cs="Arial"/>
          <w:sz w:val="18"/>
          <w:szCs w:val="18"/>
        </w:rPr>
        <w:t xml:space="preserve"> </w:t>
      </w:r>
      <w:r w:rsidR="002C03D2" w:rsidRPr="0098647A">
        <w:rPr>
          <w:rFonts w:ascii="Arial" w:hAnsi="Arial" w:cs="Arial"/>
          <w:sz w:val="18"/>
          <w:szCs w:val="18"/>
        </w:rPr>
        <w:t xml:space="preserve">with </w:t>
      </w:r>
      <w:r w:rsidRPr="0098647A">
        <w:rPr>
          <w:rFonts w:ascii="Arial" w:hAnsi="Arial" w:cs="Arial"/>
          <w:sz w:val="18"/>
          <w:szCs w:val="18"/>
        </w:rPr>
        <w:t xml:space="preserve">National Telecommunications </w:t>
      </w:r>
      <w:r w:rsidR="002C03D2" w:rsidRPr="0098647A">
        <w:rPr>
          <w:rFonts w:ascii="Arial" w:hAnsi="Arial" w:cs="Arial"/>
          <w:sz w:val="18"/>
          <w:szCs w:val="18"/>
        </w:rPr>
        <w:t>Plc., wh</w:t>
      </w:r>
      <w:r w:rsidR="000D461B" w:rsidRPr="0098647A">
        <w:rPr>
          <w:rFonts w:ascii="Arial" w:hAnsi="Arial" w:cs="Arial"/>
          <w:sz w:val="18"/>
          <w:szCs w:val="18"/>
        </w:rPr>
        <w:t>om</w:t>
      </w:r>
      <w:r w:rsidR="002C03D2" w:rsidRPr="0098647A">
        <w:rPr>
          <w:rFonts w:ascii="Arial" w:hAnsi="Arial" w:cs="Arial"/>
          <w:sz w:val="18"/>
          <w:szCs w:val="18"/>
        </w:rPr>
        <w:t xml:space="preserve"> the MDE</w:t>
      </w:r>
      <w:r w:rsidR="004F7CA0">
        <w:rPr>
          <w:rFonts w:ascii="Arial" w:hAnsi="Arial" w:cs="Arial"/>
          <w:sz w:val="18"/>
          <w:szCs w:val="18"/>
        </w:rPr>
        <w:t>S</w:t>
      </w:r>
      <w:r w:rsidR="002C03D2" w:rsidRPr="0098647A">
        <w:rPr>
          <w:rFonts w:ascii="Arial" w:hAnsi="Arial" w:cs="Arial"/>
          <w:sz w:val="18"/>
          <w:szCs w:val="18"/>
        </w:rPr>
        <w:t xml:space="preserve"> transferred the rights to manage </w:t>
      </w:r>
      <w:r w:rsidR="00AB1C09">
        <w:rPr>
          <w:rFonts w:ascii="Arial" w:hAnsi="Arial" w:cs="Arial"/>
          <w:sz w:val="18"/>
          <w:szCs w:val="18"/>
        </w:rPr>
        <w:t xml:space="preserve">these </w:t>
      </w:r>
      <w:r w:rsidR="0098647A" w:rsidRPr="0098647A">
        <w:rPr>
          <w:rFonts w:ascii="Arial" w:hAnsi="Arial" w:cs="Arial"/>
          <w:sz w:val="18"/>
          <w:szCs w:val="18"/>
        </w:rPr>
        <w:t xml:space="preserve">satellites after the end of the </w:t>
      </w:r>
      <w:r w:rsidR="00AB1C09">
        <w:rPr>
          <w:rFonts w:ascii="Arial" w:hAnsi="Arial" w:cs="Arial"/>
          <w:sz w:val="18"/>
          <w:szCs w:val="18"/>
        </w:rPr>
        <w:t xml:space="preserve">mentioned </w:t>
      </w:r>
      <w:r w:rsidR="0098647A" w:rsidRPr="0098647A">
        <w:rPr>
          <w:rFonts w:ascii="Arial" w:hAnsi="Arial" w:cs="Arial"/>
          <w:sz w:val="18"/>
          <w:szCs w:val="18"/>
        </w:rPr>
        <w:t>operating agreement</w:t>
      </w:r>
      <w:r w:rsidR="00F94F78" w:rsidRPr="0098647A">
        <w:rPr>
          <w:rFonts w:ascii="Arial" w:hAnsi="Arial" w:cs="Arial"/>
          <w:sz w:val="18"/>
          <w:szCs w:val="18"/>
        </w:rPr>
        <w:t xml:space="preserve">, to continue to provide services </w:t>
      </w:r>
      <w:r w:rsidR="00F94F78" w:rsidRPr="0098647A">
        <w:rPr>
          <w:rFonts w:ascii="Arial" w:hAnsi="Arial" w:cs="Arial"/>
          <w:i/>
          <w:iCs/>
          <w:sz w:val="18"/>
          <w:szCs w:val="18"/>
        </w:rPr>
        <w:t xml:space="preserve">(note </w:t>
      </w:r>
      <w:r w:rsidR="0090422D">
        <w:rPr>
          <w:rFonts w:ascii="Arial" w:hAnsi="Arial" w:cs="Arial"/>
          <w:i/>
          <w:iCs/>
          <w:sz w:val="18"/>
          <w:szCs w:val="18"/>
        </w:rPr>
        <w:t>16</w:t>
      </w:r>
      <w:r w:rsidR="00F94F78" w:rsidRPr="0098647A">
        <w:rPr>
          <w:rFonts w:ascii="Arial" w:hAnsi="Arial" w:cs="Arial"/>
          <w:i/>
          <w:iCs/>
          <w:sz w:val="18"/>
          <w:szCs w:val="18"/>
        </w:rPr>
        <w:t>)</w:t>
      </w:r>
      <w:r w:rsidR="00F94F78" w:rsidRPr="0098647A">
        <w:rPr>
          <w:rFonts w:ascii="Arial" w:hAnsi="Arial" w:cs="Arial"/>
          <w:sz w:val="18"/>
          <w:szCs w:val="18"/>
        </w:rPr>
        <w:t>.</w:t>
      </w:r>
      <w:r w:rsidRPr="002C7F18">
        <w:rPr>
          <w:rFonts w:ascii="Arial" w:hAnsi="Arial" w:cs="Arial"/>
          <w:sz w:val="18"/>
          <w:szCs w:val="18"/>
        </w:rPr>
        <w:t xml:space="preserve"> </w:t>
      </w:r>
    </w:p>
    <w:p w14:paraId="2E353CB7" w14:textId="570BDFBE" w:rsidR="0090422D" w:rsidRDefault="0090422D" w:rsidP="0090422D">
      <w:pPr>
        <w:pStyle w:val="BodyTextIndent2"/>
        <w:spacing w:after="120" w:line="240" w:lineRule="atLeast"/>
        <w:ind w:left="567"/>
        <w:jc w:val="both"/>
        <w:rPr>
          <w:rFonts w:ascii="Arial" w:hAnsi="Arial" w:cs="Arial"/>
          <w:sz w:val="18"/>
          <w:szCs w:val="18"/>
        </w:rPr>
      </w:pPr>
      <w:r>
        <w:rPr>
          <w:rFonts w:ascii="Arial" w:hAnsi="Arial" w:cs="Arial"/>
          <w:sz w:val="18"/>
          <w:szCs w:val="18"/>
        </w:rPr>
        <w:t>The significant principal agreements for operation and authorisations held by subsidiaries, joint ventures and associates as at 31 December 2021 include:</w:t>
      </w:r>
    </w:p>
    <w:tbl>
      <w:tblPr>
        <w:tblW w:w="9810" w:type="dxa"/>
        <w:tblInd w:w="426" w:type="dxa"/>
        <w:tblLayout w:type="fixed"/>
        <w:tblLook w:val="04A0" w:firstRow="1" w:lastRow="0" w:firstColumn="1" w:lastColumn="0" w:noHBand="0" w:noVBand="1"/>
      </w:tblPr>
      <w:tblGrid>
        <w:gridCol w:w="3223"/>
        <w:gridCol w:w="851"/>
        <w:gridCol w:w="2974"/>
        <w:gridCol w:w="1559"/>
        <w:gridCol w:w="1203"/>
      </w:tblGrid>
      <w:tr w:rsidR="0090422D" w14:paraId="6F8EEC91" w14:textId="77777777" w:rsidTr="000C0384">
        <w:trPr>
          <w:trHeight w:val="20"/>
          <w:tblHeader/>
        </w:trPr>
        <w:tc>
          <w:tcPr>
            <w:tcW w:w="3223" w:type="dxa"/>
            <w:hideMark/>
          </w:tcPr>
          <w:p w14:paraId="4B66F82B" w14:textId="77777777" w:rsidR="0090422D" w:rsidRDefault="0090422D">
            <w:pPr>
              <w:spacing w:after="100" w:afterAutospacing="1" w:line="240" w:lineRule="exact"/>
              <w:jc w:val="center"/>
              <w:rPr>
                <w:rFonts w:ascii="Arial" w:hAnsi="Arial" w:cs="Arial"/>
                <w:b/>
                <w:bCs/>
                <w:sz w:val="18"/>
                <w:szCs w:val="18"/>
              </w:rPr>
            </w:pPr>
            <w:r>
              <w:rPr>
                <w:rFonts w:ascii="Arial" w:hAnsi="Arial" w:cs="Arial"/>
                <w:b/>
                <w:bCs/>
                <w:sz w:val="18"/>
                <w:szCs w:val="18"/>
              </w:rPr>
              <w:t>Operating Agreement and License</w:t>
            </w:r>
          </w:p>
        </w:tc>
        <w:tc>
          <w:tcPr>
            <w:tcW w:w="851" w:type="dxa"/>
            <w:hideMark/>
          </w:tcPr>
          <w:p w14:paraId="484B7298" w14:textId="77777777" w:rsidR="0090422D" w:rsidRDefault="0090422D">
            <w:pPr>
              <w:spacing w:after="100" w:afterAutospacing="1" w:line="240" w:lineRule="exact"/>
              <w:ind w:left="-108"/>
              <w:jc w:val="center"/>
              <w:rPr>
                <w:rFonts w:ascii="Arial" w:hAnsi="Arial" w:cs="Arial"/>
                <w:b/>
                <w:bCs/>
                <w:sz w:val="18"/>
                <w:szCs w:val="18"/>
              </w:rPr>
            </w:pPr>
            <w:r>
              <w:rPr>
                <w:rFonts w:ascii="Arial" w:hAnsi="Arial" w:cs="Arial"/>
                <w:b/>
                <w:bCs/>
                <w:sz w:val="18"/>
                <w:szCs w:val="18"/>
              </w:rPr>
              <w:t>Country</w:t>
            </w:r>
          </w:p>
        </w:tc>
        <w:tc>
          <w:tcPr>
            <w:tcW w:w="2974" w:type="dxa"/>
            <w:hideMark/>
          </w:tcPr>
          <w:p w14:paraId="11781D6B" w14:textId="77777777" w:rsidR="0090422D" w:rsidRDefault="0090422D">
            <w:pPr>
              <w:spacing w:after="100" w:afterAutospacing="1" w:line="240" w:lineRule="exact"/>
              <w:jc w:val="center"/>
              <w:rPr>
                <w:rFonts w:ascii="Arial" w:hAnsi="Arial" w:cs="Arial"/>
                <w:b/>
                <w:bCs/>
                <w:sz w:val="18"/>
                <w:szCs w:val="18"/>
                <w:lang w:val="en-GB"/>
              </w:rPr>
            </w:pPr>
            <w:r>
              <w:rPr>
                <w:rFonts w:ascii="Arial" w:hAnsi="Arial" w:cs="Arial"/>
                <w:b/>
                <w:bCs/>
                <w:sz w:val="18"/>
                <w:szCs w:val="18"/>
              </w:rPr>
              <w:t>Held by</w:t>
            </w:r>
          </w:p>
        </w:tc>
        <w:tc>
          <w:tcPr>
            <w:tcW w:w="1559" w:type="dxa"/>
            <w:hideMark/>
          </w:tcPr>
          <w:p w14:paraId="480D5070" w14:textId="77777777" w:rsidR="0090422D" w:rsidRDefault="0090422D">
            <w:pPr>
              <w:spacing w:after="100" w:afterAutospacing="1" w:line="240" w:lineRule="exact"/>
              <w:ind w:hanging="18"/>
              <w:jc w:val="center"/>
              <w:rPr>
                <w:rFonts w:ascii="Arial" w:hAnsi="Arial" w:cs="Arial"/>
                <w:b/>
                <w:bCs/>
                <w:sz w:val="18"/>
                <w:szCs w:val="18"/>
              </w:rPr>
            </w:pPr>
            <w:r>
              <w:rPr>
                <w:rFonts w:ascii="Tahoma" w:hAnsi="Tahoma" w:cs="Tahoma"/>
                <w:b/>
                <w:bCs/>
                <w:sz w:val="16"/>
                <w:szCs w:val="16"/>
              </w:rPr>
              <w:t>Month obtained</w:t>
            </w:r>
          </w:p>
        </w:tc>
        <w:tc>
          <w:tcPr>
            <w:tcW w:w="1203" w:type="dxa"/>
            <w:vAlign w:val="bottom"/>
            <w:hideMark/>
          </w:tcPr>
          <w:p w14:paraId="41D3A5DD" w14:textId="77777777" w:rsidR="0090422D" w:rsidRDefault="0090422D">
            <w:pPr>
              <w:spacing w:after="100" w:afterAutospacing="1" w:line="240" w:lineRule="exact"/>
              <w:ind w:hanging="18"/>
              <w:jc w:val="center"/>
              <w:rPr>
                <w:rFonts w:ascii="Arial" w:hAnsi="Arial" w:cs="Arial"/>
                <w:b/>
                <w:bCs/>
                <w:sz w:val="18"/>
                <w:szCs w:val="18"/>
              </w:rPr>
            </w:pPr>
            <w:r>
              <w:rPr>
                <w:rFonts w:ascii="Tahoma" w:hAnsi="Tahoma" w:cs="Tahoma"/>
                <w:b/>
                <w:bCs/>
                <w:sz w:val="16"/>
                <w:szCs w:val="16"/>
              </w:rPr>
              <w:t>Period of</w:t>
            </w:r>
          </w:p>
        </w:tc>
      </w:tr>
      <w:tr w:rsidR="0090422D" w14:paraId="698C5379" w14:textId="77777777" w:rsidTr="000C0384">
        <w:trPr>
          <w:trHeight w:val="20"/>
          <w:tblHeader/>
        </w:trPr>
        <w:tc>
          <w:tcPr>
            <w:tcW w:w="3223" w:type="dxa"/>
          </w:tcPr>
          <w:p w14:paraId="59167C59" w14:textId="77777777" w:rsidR="0090422D" w:rsidRDefault="0090422D">
            <w:pPr>
              <w:spacing w:after="100" w:afterAutospacing="1" w:line="240" w:lineRule="exact"/>
              <w:jc w:val="both"/>
              <w:rPr>
                <w:rFonts w:ascii="Arial" w:hAnsi="Arial" w:cs="Arial"/>
                <w:sz w:val="18"/>
                <w:szCs w:val="18"/>
              </w:rPr>
            </w:pPr>
          </w:p>
        </w:tc>
        <w:tc>
          <w:tcPr>
            <w:tcW w:w="851" w:type="dxa"/>
          </w:tcPr>
          <w:p w14:paraId="4EAD3DF8"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672F328D" w14:textId="77777777" w:rsidR="0090422D" w:rsidRDefault="0090422D">
            <w:pPr>
              <w:spacing w:after="100" w:afterAutospacing="1" w:line="240" w:lineRule="exact"/>
              <w:jc w:val="both"/>
              <w:rPr>
                <w:rFonts w:ascii="Arial" w:hAnsi="Arial" w:cs="Arial"/>
                <w:sz w:val="18"/>
                <w:szCs w:val="18"/>
              </w:rPr>
            </w:pPr>
          </w:p>
        </w:tc>
        <w:tc>
          <w:tcPr>
            <w:tcW w:w="1559" w:type="dxa"/>
            <w:hideMark/>
          </w:tcPr>
          <w:p w14:paraId="18B334CD" w14:textId="77777777" w:rsidR="0090422D" w:rsidRDefault="0090422D">
            <w:pPr>
              <w:spacing w:after="100" w:afterAutospacing="1" w:line="240" w:lineRule="exact"/>
              <w:ind w:hanging="18"/>
              <w:jc w:val="center"/>
              <w:rPr>
                <w:rFonts w:ascii="Arial" w:hAnsi="Arial" w:cs="Arial"/>
                <w:sz w:val="18"/>
                <w:szCs w:val="18"/>
              </w:rPr>
            </w:pPr>
            <w:r>
              <w:rPr>
                <w:rFonts w:ascii="Tahoma" w:hAnsi="Tahoma" w:cs="Tahoma"/>
                <w:b/>
                <w:bCs/>
                <w:sz w:val="16"/>
                <w:szCs w:val="16"/>
              </w:rPr>
              <w:t>operating</w:t>
            </w:r>
          </w:p>
        </w:tc>
        <w:tc>
          <w:tcPr>
            <w:tcW w:w="1203" w:type="dxa"/>
            <w:hideMark/>
          </w:tcPr>
          <w:p w14:paraId="2DFD4D54" w14:textId="77777777" w:rsidR="0090422D" w:rsidRDefault="0090422D">
            <w:pPr>
              <w:spacing w:after="100" w:afterAutospacing="1" w:line="240" w:lineRule="exact"/>
              <w:ind w:hanging="18"/>
              <w:jc w:val="center"/>
              <w:rPr>
                <w:rFonts w:ascii="Arial" w:hAnsi="Arial" w:cs="Arial"/>
                <w:sz w:val="18"/>
                <w:szCs w:val="18"/>
              </w:rPr>
            </w:pPr>
            <w:r>
              <w:rPr>
                <w:rFonts w:ascii="Tahoma" w:hAnsi="Tahoma" w:cs="Tahoma"/>
                <w:b/>
                <w:bCs/>
                <w:sz w:val="16"/>
                <w:szCs w:val="16"/>
              </w:rPr>
              <w:t>operating</w:t>
            </w:r>
          </w:p>
        </w:tc>
      </w:tr>
      <w:tr w:rsidR="0090422D" w14:paraId="6CC1F4E6" w14:textId="77777777" w:rsidTr="000C0384">
        <w:trPr>
          <w:trHeight w:val="20"/>
          <w:tblHeader/>
        </w:trPr>
        <w:tc>
          <w:tcPr>
            <w:tcW w:w="3223" w:type="dxa"/>
          </w:tcPr>
          <w:p w14:paraId="476B3F7E" w14:textId="77777777" w:rsidR="0090422D" w:rsidRDefault="0090422D">
            <w:pPr>
              <w:spacing w:after="100" w:afterAutospacing="1" w:line="240" w:lineRule="exact"/>
              <w:jc w:val="both"/>
              <w:rPr>
                <w:rFonts w:ascii="Arial" w:hAnsi="Arial" w:cs="Arial"/>
                <w:sz w:val="18"/>
                <w:szCs w:val="18"/>
              </w:rPr>
            </w:pPr>
          </w:p>
        </w:tc>
        <w:tc>
          <w:tcPr>
            <w:tcW w:w="851" w:type="dxa"/>
          </w:tcPr>
          <w:p w14:paraId="786FAC3F"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6F2FE72B" w14:textId="77777777" w:rsidR="0090422D" w:rsidRDefault="0090422D">
            <w:pPr>
              <w:spacing w:after="100" w:afterAutospacing="1" w:line="240" w:lineRule="exact"/>
              <w:jc w:val="both"/>
              <w:rPr>
                <w:rFonts w:ascii="Arial" w:hAnsi="Arial" w:cs="Arial"/>
                <w:sz w:val="18"/>
                <w:szCs w:val="18"/>
              </w:rPr>
            </w:pPr>
          </w:p>
        </w:tc>
        <w:tc>
          <w:tcPr>
            <w:tcW w:w="1559" w:type="dxa"/>
            <w:hideMark/>
          </w:tcPr>
          <w:p w14:paraId="1BC4473F" w14:textId="77777777" w:rsidR="0090422D" w:rsidRDefault="0090422D">
            <w:pPr>
              <w:spacing w:after="100" w:afterAutospacing="1" w:line="240" w:lineRule="exact"/>
              <w:ind w:hanging="18"/>
              <w:jc w:val="center"/>
              <w:rPr>
                <w:rFonts w:ascii="Tahoma" w:hAnsi="Tahoma" w:cs="Tahoma"/>
                <w:b/>
                <w:bCs/>
                <w:sz w:val="16"/>
                <w:szCs w:val="16"/>
              </w:rPr>
            </w:pPr>
            <w:r>
              <w:rPr>
                <w:rFonts w:ascii="Tahoma" w:hAnsi="Tahoma" w:cs="Tahoma"/>
                <w:b/>
                <w:bCs/>
                <w:sz w:val="16"/>
                <w:szCs w:val="16"/>
              </w:rPr>
              <w:t>agreement</w:t>
            </w:r>
          </w:p>
        </w:tc>
        <w:tc>
          <w:tcPr>
            <w:tcW w:w="1203" w:type="dxa"/>
            <w:hideMark/>
          </w:tcPr>
          <w:p w14:paraId="53EE01A5" w14:textId="77777777" w:rsidR="0090422D" w:rsidRDefault="0090422D">
            <w:pPr>
              <w:spacing w:after="100" w:afterAutospacing="1" w:line="240" w:lineRule="exact"/>
              <w:ind w:hanging="18"/>
              <w:jc w:val="center"/>
              <w:rPr>
                <w:rFonts w:ascii="Tahoma" w:hAnsi="Tahoma" w:cs="Tahoma"/>
                <w:b/>
                <w:bCs/>
                <w:sz w:val="16"/>
                <w:szCs w:val="16"/>
              </w:rPr>
            </w:pPr>
            <w:r>
              <w:rPr>
                <w:rFonts w:ascii="Tahoma" w:hAnsi="Tahoma" w:cs="Tahoma"/>
                <w:b/>
                <w:bCs/>
                <w:sz w:val="16"/>
                <w:szCs w:val="16"/>
              </w:rPr>
              <w:t>agreement</w:t>
            </w:r>
          </w:p>
        </w:tc>
      </w:tr>
      <w:tr w:rsidR="0090422D" w14:paraId="4E642BA4" w14:textId="77777777" w:rsidTr="00A0496D">
        <w:trPr>
          <w:trHeight w:val="20"/>
        </w:trPr>
        <w:tc>
          <w:tcPr>
            <w:tcW w:w="3223" w:type="dxa"/>
            <w:hideMark/>
          </w:tcPr>
          <w:p w14:paraId="67DD1337" w14:textId="77777777" w:rsidR="0090422D" w:rsidRDefault="0090422D">
            <w:pPr>
              <w:spacing w:after="100" w:afterAutospacing="1" w:line="240" w:lineRule="exact"/>
              <w:jc w:val="both"/>
              <w:rPr>
                <w:rFonts w:ascii="Arial" w:hAnsi="Arial" w:cs="Arial"/>
                <w:b/>
                <w:bCs/>
                <w:sz w:val="18"/>
                <w:szCs w:val="18"/>
                <w:cs/>
              </w:rPr>
            </w:pPr>
            <w:r>
              <w:rPr>
                <w:rFonts w:ascii="Arial" w:hAnsi="Arial" w:cs="Arial"/>
                <w:b/>
                <w:bCs/>
                <w:sz w:val="18"/>
                <w:szCs w:val="18"/>
              </w:rPr>
              <w:t>Subsidiaries of the Company</w:t>
            </w:r>
          </w:p>
        </w:tc>
        <w:tc>
          <w:tcPr>
            <w:tcW w:w="851" w:type="dxa"/>
          </w:tcPr>
          <w:p w14:paraId="273701F8" w14:textId="77777777" w:rsidR="0090422D" w:rsidRDefault="0090422D">
            <w:pPr>
              <w:spacing w:after="100" w:afterAutospacing="1" w:line="240" w:lineRule="exact"/>
              <w:ind w:left="-108"/>
              <w:jc w:val="center"/>
              <w:rPr>
                <w:rFonts w:ascii="Arial" w:hAnsi="Arial" w:cs="Arial"/>
                <w:b/>
                <w:bCs/>
                <w:sz w:val="18"/>
                <w:szCs w:val="18"/>
              </w:rPr>
            </w:pPr>
          </w:p>
        </w:tc>
        <w:tc>
          <w:tcPr>
            <w:tcW w:w="2974" w:type="dxa"/>
          </w:tcPr>
          <w:p w14:paraId="04534A88" w14:textId="77777777" w:rsidR="0090422D" w:rsidRDefault="0090422D">
            <w:pPr>
              <w:spacing w:after="100" w:afterAutospacing="1" w:line="240" w:lineRule="exact"/>
              <w:jc w:val="both"/>
              <w:rPr>
                <w:rFonts w:ascii="Arial" w:hAnsi="Arial" w:cs="Arial"/>
                <w:b/>
                <w:bCs/>
                <w:sz w:val="18"/>
                <w:szCs w:val="18"/>
              </w:rPr>
            </w:pPr>
          </w:p>
        </w:tc>
        <w:tc>
          <w:tcPr>
            <w:tcW w:w="1559" w:type="dxa"/>
          </w:tcPr>
          <w:p w14:paraId="0A5F092B" w14:textId="77777777" w:rsidR="0090422D" w:rsidRDefault="0090422D">
            <w:pPr>
              <w:spacing w:after="100" w:afterAutospacing="1" w:line="240" w:lineRule="exact"/>
              <w:ind w:hanging="18"/>
              <w:jc w:val="both"/>
              <w:rPr>
                <w:rFonts w:ascii="Arial" w:hAnsi="Arial" w:cs="Arial"/>
                <w:b/>
                <w:bCs/>
                <w:sz w:val="18"/>
                <w:szCs w:val="18"/>
              </w:rPr>
            </w:pPr>
          </w:p>
        </w:tc>
        <w:tc>
          <w:tcPr>
            <w:tcW w:w="1203" w:type="dxa"/>
          </w:tcPr>
          <w:p w14:paraId="7AEF6E37" w14:textId="77777777" w:rsidR="0090422D" w:rsidRDefault="0090422D">
            <w:pPr>
              <w:spacing w:after="100" w:afterAutospacing="1" w:line="240" w:lineRule="exact"/>
              <w:ind w:hanging="18"/>
              <w:jc w:val="both"/>
              <w:rPr>
                <w:rFonts w:ascii="Arial" w:hAnsi="Arial" w:cs="Arial"/>
                <w:b/>
                <w:bCs/>
                <w:sz w:val="18"/>
                <w:szCs w:val="18"/>
              </w:rPr>
            </w:pPr>
          </w:p>
        </w:tc>
      </w:tr>
      <w:tr w:rsidR="0090422D" w14:paraId="51D695C1" w14:textId="77777777" w:rsidTr="00A0496D">
        <w:trPr>
          <w:trHeight w:val="20"/>
        </w:trPr>
        <w:tc>
          <w:tcPr>
            <w:tcW w:w="3223" w:type="dxa"/>
            <w:hideMark/>
          </w:tcPr>
          <w:p w14:paraId="2076BB91" w14:textId="77777777" w:rsidR="0090422D" w:rsidRDefault="0090422D">
            <w:pPr>
              <w:spacing w:after="100" w:afterAutospacing="1" w:line="240" w:lineRule="exact"/>
              <w:rPr>
                <w:rFonts w:ascii="Arial" w:hAnsi="Arial" w:cs="Arial"/>
                <w:sz w:val="18"/>
                <w:szCs w:val="18"/>
              </w:rPr>
            </w:pPr>
            <w:r>
              <w:rPr>
                <w:rFonts w:ascii="Arial" w:hAnsi="Arial" w:cs="Arial"/>
                <w:sz w:val="18"/>
                <w:szCs w:val="18"/>
              </w:rPr>
              <w:t>Telecom Operation License Type I</w:t>
            </w:r>
          </w:p>
        </w:tc>
        <w:tc>
          <w:tcPr>
            <w:tcW w:w="851" w:type="dxa"/>
            <w:hideMark/>
          </w:tcPr>
          <w:p w14:paraId="06067B34"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41B135FC" w14:textId="77777777" w:rsidR="0090422D" w:rsidRDefault="0090422D">
            <w:pPr>
              <w:pStyle w:val="MacroText"/>
              <w:tabs>
                <w:tab w:val="clear" w:pos="480"/>
                <w:tab w:val="left" w:pos="720"/>
              </w:tabs>
              <w:spacing w:after="100" w:afterAutospacing="1" w:line="240" w:lineRule="exact"/>
              <w:ind w:left="-108"/>
              <w:jc w:val="center"/>
              <w:rPr>
                <w:rFonts w:cs="Arial"/>
                <w:sz w:val="18"/>
                <w:szCs w:val="18"/>
              </w:rPr>
            </w:pPr>
            <w:r>
              <w:rPr>
                <w:rFonts w:eastAsia="Cordia New" w:cs="Arial"/>
                <w:sz w:val="18"/>
                <w:szCs w:val="18"/>
                <w:lang w:val="en-US"/>
              </w:rPr>
              <w:t>Thaicom Plc.</w:t>
            </w:r>
          </w:p>
        </w:tc>
        <w:tc>
          <w:tcPr>
            <w:tcW w:w="1559" w:type="dxa"/>
            <w:hideMark/>
          </w:tcPr>
          <w:p w14:paraId="4670D1F3"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August 2011</w:t>
            </w:r>
          </w:p>
        </w:tc>
        <w:tc>
          <w:tcPr>
            <w:tcW w:w="1203" w:type="dxa"/>
            <w:hideMark/>
          </w:tcPr>
          <w:p w14:paraId="7133231A" w14:textId="77777777" w:rsidR="0090422D" w:rsidRDefault="0090422D">
            <w:pPr>
              <w:spacing w:after="100" w:afterAutospacing="1" w:line="240" w:lineRule="exact"/>
              <w:ind w:hanging="18"/>
              <w:jc w:val="center"/>
              <w:rPr>
                <w:rFonts w:ascii="Arial" w:hAnsi="Arial" w:cs="Arial"/>
                <w:sz w:val="18"/>
                <w:szCs w:val="18"/>
                <w:highlight w:val="cyan"/>
              </w:rPr>
            </w:pPr>
            <w:r>
              <w:rPr>
                <w:rFonts w:ascii="Arial" w:hAnsi="Arial" w:cs="Arial"/>
                <w:sz w:val="18"/>
                <w:szCs w:val="18"/>
              </w:rPr>
              <w:t xml:space="preserve">Throughout </w:t>
            </w:r>
          </w:p>
        </w:tc>
      </w:tr>
      <w:tr w:rsidR="0090422D" w14:paraId="403E6927" w14:textId="77777777" w:rsidTr="00A0496D">
        <w:trPr>
          <w:trHeight w:val="20"/>
        </w:trPr>
        <w:tc>
          <w:tcPr>
            <w:tcW w:w="3223" w:type="dxa"/>
          </w:tcPr>
          <w:p w14:paraId="303BE9F3" w14:textId="77777777" w:rsidR="0090422D" w:rsidRDefault="0090422D">
            <w:pPr>
              <w:spacing w:after="100" w:afterAutospacing="1" w:line="240" w:lineRule="exact"/>
              <w:rPr>
                <w:rFonts w:ascii="Arial" w:hAnsi="Arial" w:cs="Arial"/>
                <w:sz w:val="18"/>
                <w:szCs w:val="18"/>
              </w:rPr>
            </w:pPr>
          </w:p>
        </w:tc>
        <w:tc>
          <w:tcPr>
            <w:tcW w:w="851" w:type="dxa"/>
          </w:tcPr>
          <w:p w14:paraId="058AEB25"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3D6B9214" w14:textId="77777777" w:rsidR="0090422D" w:rsidRDefault="0090422D">
            <w:pPr>
              <w:pStyle w:val="MacroText"/>
              <w:tabs>
                <w:tab w:val="clear" w:pos="480"/>
                <w:tab w:val="left" w:pos="720"/>
              </w:tabs>
              <w:spacing w:after="100" w:afterAutospacing="1" w:line="240" w:lineRule="exact"/>
              <w:ind w:left="-108"/>
              <w:jc w:val="center"/>
              <w:rPr>
                <w:rFonts w:cs="Arial"/>
                <w:sz w:val="18"/>
                <w:szCs w:val="18"/>
              </w:rPr>
            </w:pPr>
          </w:p>
        </w:tc>
        <w:tc>
          <w:tcPr>
            <w:tcW w:w="1559" w:type="dxa"/>
          </w:tcPr>
          <w:p w14:paraId="62CFE67A" w14:textId="77777777" w:rsidR="0090422D" w:rsidRDefault="0090422D">
            <w:pPr>
              <w:spacing w:after="100" w:afterAutospacing="1" w:line="240" w:lineRule="exact"/>
              <w:jc w:val="center"/>
              <w:rPr>
                <w:rFonts w:ascii="Arial" w:hAnsi="Arial" w:cs="Arial"/>
                <w:sz w:val="18"/>
                <w:szCs w:val="18"/>
              </w:rPr>
            </w:pPr>
          </w:p>
        </w:tc>
        <w:tc>
          <w:tcPr>
            <w:tcW w:w="1203" w:type="dxa"/>
            <w:hideMark/>
          </w:tcPr>
          <w:p w14:paraId="5CC9AEA9" w14:textId="77777777" w:rsidR="0090422D" w:rsidRDefault="0090422D">
            <w:pPr>
              <w:spacing w:after="100" w:afterAutospacing="1" w:line="240" w:lineRule="exact"/>
              <w:ind w:hanging="18"/>
              <w:jc w:val="center"/>
              <w:rPr>
                <w:rFonts w:ascii="Arial" w:hAnsi="Arial" w:cs="Arial"/>
                <w:sz w:val="18"/>
                <w:szCs w:val="18"/>
                <w:highlight w:val="cyan"/>
              </w:rPr>
            </w:pPr>
            <w:r>
              <w:rPr>
                <w:rFonts w:ascii="Arial" w:hAnsi="Arial" w:cs="Arial"/>
                <w:sz w:val="18"/>
                <w:szCs w:val="18"/>
              </w:rPr>
              <w:t>the service</w:t>
            </w:r>
          </w:p>
        </w:tc>
      </w:tr>
      <w:tr w:rsidR="0090422D" w14:paraId="7C24850C" w14:textId="77777777" w:rsidTr="00A0496D">
        <w:trPr>
          <w:trHeight w:val="20"/>
        </w:trPr>
        <w:tc>
          <w:tcPr>
            <w:tcW w:w="3223" w:type="dxa"/>
          </w:tcPr>
          <w:p w14:paraId="3554DC41" w14:textId="77777777" w:rsidR="0090422D" w:rsidRDefault="0090422D">
            <w:pPr>
              <w:spacing w:after="100" w:afterAutospacing="1" w:line="240" w:lineRule="exact"/>
              <w:rPr>
                <w:rFonts w:ascii="Arial" w:hAnsi="Arial" w:cs="Arial"/>
                <w:sz w:val="18"/>
                <w:szCs w:val="18"/>
              </w:rPr>
            </w:pPr>
          </w:p>
        </w:tc>
        <w:tc>
          <w:tcPr>
            <w:tcW w:w="851" w:type="dxa"/>
          </w:tcPr>
          <w:p w14:paraId="13927059"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73ECCBCA" w14:textId="77777777" w:rsidR="0090422D" w:rsidRDefault="0090422D">
            <w:pPr>
              <w:pStyle w:val="MacroText"/>
              <w:tabs>
                <w:tab w:val="clear" w:pos="480"/>
                <w:tab w:val="left" w:pos="720"/>
              </w:tabs>
              <w:spacing w:after="100" w:afterAutospacing="1" w:line="240" w:lineRule="exact"/>
              <w:ind w:left="-108"/>
              <w:jc w:val="center"/>
              <w:rPr>
                <w:rFonts w:cs="Arial"/>
                <w:sz w:val="18"/>
                <w:szCs w:val="18"/>
              </w:rPr>
            </w:pPr>
          </w:p>
        </w:tc>
        <w:tc>
          <w:tcPr>
            <w:tcW w:w="1559" w:type="dxa"/>
          </w:tcPr>
          <w:p w14:paraId="5E52ECD5" w14:textId="77777777" w:rsidR="0090422D" w:rsidRDefault="0090422D">
            <w:pPr>
              <w:spacing w:after="100" w:afterAutospacing="1" w:line="240" w:lineRule="exact"/>
              <w:jc w:val="center"/>
              <w:rPr>
                <w:rFonts w:ascii="Arial" w:hAnsi="Arial" w:cs="Arial"/>
                <w:sz w:val="18"/>
                <w:szCs w:val="18"/>
              </w:rPr>
            </w:pPr>
          </w:p>
        </w:tc>
        <w:tc>
          <w:tcPr>
            <w:tcW w:w="1203" w:type="dxa"/>
            <w:hideMark/>
          </w:tcPr>
          <w:p w14:paraId="2E548950"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period</w:t>
            </w:r>
          </w:p>
        </w:tc>
      </w:tr>
      <w:tr w:rsidR="0090422D" w14:paraId="7FFCDA0F" w14:textId="77777777" w:rsidTr="00A0496D">
        <w:trPr>
          <w:trHeight w:val="20"/>
        </w:trPr>
        <w:tc>
          <w:tcPr>
            <w:tcW w:w="3223" w:type="dxa"/>
          </w:tcPr>
          <w:p w14:paraId="20110609" w14:textId="77777777" w:rsidR="0090422D" w:rsidRDefault="0090422D">
            <w:pPr>
              <w:spacing w:after="100" w:afterAutospacing="1" w:line="240" w:lineRule="exact"/>
              <w:rPr>
                <w:rFonts w:ascii="Arial" w:hAnsi="Arial" w:cs="Arial"/>
                <w:sz w:val="18"/>
                <w:szCs w:val="18"/>
                <w:highlight w:val="yellow"/>
              </w:rPr>
            </w:pPr>
          </w:p>
        </w:tc>
        <w:tc>
          <w:tcPr>
            <w:tcW w:w="851" w:type="dxa"/>
          </w:tcPr>
          <w:p w14:paraId="482157AB" w14:textId="77777777" w:rsidR="0090422D" w:rsidRDefault="0090422D">
            <w:pPr>
              <w:spacing w:after="100" w:afterAutospacing="1" w:line="240" w:lineRule="exact"/>
              <w:ind w:left="-108"/>
              <w:jc w:val="center"/>
              <w:rPr>
                <w:rFonts w:ascii="Arial" w:hAnsi="Arial" w:cs="Arial"/>
                <w:sz w:val="18"/>
                <w:szCs w:val="18"/>
                <w:highlight w:val="yellow"/>
              </w:rPr>
            </w:pPr>
          </w:p>
        </w:tc>
        <w:tc>
          <w:tcPr>
            <w:tcW w:w="2974" w:type="dxa"/>
          </w:tcPr>
          <w:p w14:paraId="422D1124" w14:textId="77777777" w:rsidR="0090422D" w:rsidRDefault="0090422D">
            <w:pPr>
              <w:pStyle w:val="MacroText"/>
              <w:tabs>
                <w:tab w:val="clear" w:pos="480"/>
                <w:tab w:val="left" w:pos="720"/>
              </w:tabs>
              <w:spacing w:after="100" w:afterAutospacing="1" w:line="240" w:lineRule="exact"/>
              <w:ind w:left="-108"/>
              <w:jc w:val="center"/>
              <w:rPr>
                <w:rFonts w:eastAsia="Cordia New" w:cs="Arial"/>
                <w:sz w:val="18"/>
                <w:szCs w:val="18"/>
                <w:highlight w:val="yellow"/>
                <w:lang w:val="en-US"/>
              </w:rPr>
            </w:pPr>
          </w:p>
        </w:tc>
        <w:tc>
          <w:tcPr>
            <w:tcW w:w="1559" w:type="dxa"/>
          </w:tcPr>
          <w:p w14:paraId="55F759A2" w14:textId="77777777" w:rsidR="0090422D" w:rsidRDefault="0090422D">
            <w:pPr>
              <w:spacing w:after="100" w:afterAutospacing="1" w:line="240" w:lineRule="exact"/>
              <w:ind w:hanging="18"/>
              <w:jc w:val="both"/>
              <w:rPr>
                <w:rFonts w:ascii="Arial" w:hAnsi="Arial" w:cs="Arial"/>
                <w:sz w:val="18"/>
                <w:szCs w:val="18"/>
                <w:highlight w:val="yellow"/>
              </w:rPr>
            </w:pPr>
          </w:p>
        </w:tc>
        <w:tc>
          <w:tcPr>
            <w:tcW w:w="1203" w:type="dxa"/>
          </w:tcPr>
          <w:p w14:paraId="0D36879A" w14:textId="77777777" w:rsidR="0090422D" w:rsidRDefault="0090422D">
            <w:pPr>
              <w:spacing w:after="100" w:afterAutospacing="1" w:line="240" w:lineRule="exact"/>
              <w:ind w:hanging="18"/>
              <w:jc w:val="both"/>
              <w:rPr>
                <w:rFonts w:ascii="Arial" w:hAnsi="Arial" w:cs="Arial"/>
                <w:sz w:val="18"/>
                <w:szCs w:val="18"/>
                <w:highlight w:val="yellow"/>
              </w:rPr>
            </w:pPr>
          </w:p>
        </w:tc>
      </w:tr>
      <w:tr w:rsidR="0090422D" w14:paraId="02DBE48D" w14:textId="77777777" w:rsidTr="00A0496D">
        <w:trPr>
          <w:trHeight w:val="20"/>
        </w:trPr>
        <w:tc>
          <w:tcPr>
            <w:tcW w:w="3223" w:type="dxa"/>
            <w:hideMark/>
          </w:tcPr>
          <w:p w14:paraId="22467DB8" w14:textId="77777777" w:rsidR="0090422D" w:rsidRDefault="0090422D">
            <w:pPr>
              <w:spacing w:after="100" w:afterAutospacing="1" w:line="240" w:lineRule="exact"/>
              <w:rPr>
                <w:rFonts w:ascii="Arial" w:hAnsi="Arial" w:cs="Arial"/>
                <w:sz w:val="18"/>
                <w:szCs w:val="18"/>
              </w:rPr>
            </w:pPr>
            <w:r>
              <w:rPr>
                <w:rFonts w:ascii="Arial" w:hAnsi="Arial" w:cs="Arial"/>
                <w:sz w:val="18"/>
                <w:szCs w:val="18"/>
              </w:rPr>
              <w:t>Telecom Operation License Type III</w:t>
            </w:r>
          </w:p>
        </w:tc>
        <w:tc>
          <w:tcPr>
            <w:tcW w:w="851" w:type="dxa"/>
            <w:hideMark/>
          </w:tcPr>
          <w:p w14:paraId="0551B086"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29EDAC65" w14:textId="77777777" w:rsidR="0090422D" w:rsidRDefault="0090422D">
            <w:pPr>
              <w:pStyle w:val="MacroText"/>
              <w:tabs>
                <w:tab w:val="clear" w:pos="480"/>
                <w:tab w:val="left" w:pos="720"/>
              </w:tabs>
              <w:spacing w:after="100" w:afterAutospacing="1" w:line="240" w:lineRule="exact"/>
              <w:ind w:left="-108"/>
              <w:jc w:val="center"/>
              <w:rPr>
                <w:rFonts w:eastAsia="Cordia New" w:cs="Arial"/>
                <w:sz w:val="18"/>
                <w:szCs w:val="18"/>
                <w:lang w:val="en-US"/>
              </w:rPr>
            </w:pPr>
            <w:r>
              <w:rPr>
                <w:rFonts w:eastAsia="Cordia New" w:cs="Arial"/>
                <w:sz w:val="18"/>
                <w:szCs w:val="18"/>
                <w:lang w:val="en-US"/>
              </w:rPr>
              <w:t>Thaicom Plc.</w:t>
            </w:r>
          </w:p>
        </w:tc>
        <w:tc>
          <w:tcPr>
            <w:tcW w:w="1559" w:type="dxa"/>
            <w:hideMark/>
          </w:tcPr>
          <w:p w14:paraId="1DFB5C82"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June 2012</w:t>
            </w:r>
          </w:p>
        </w:tc>
        <w:tc>
          <w:tcPr>
            <w:tcW w:w="1203" w:type="dxa"/>
            <w:hideMark/>
          </w:tcPr>
          <w:p w14:paraId="4F18BB72"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20 Years</w:t>
            </w:r>
          </w:p>
        </w:tc>
      </w:tr>
      <w:tr w:rsidR="00795E0F" w14:paraId="153AA462" w14:textId="77777777" w:rsidTr="00A0496D">
        <w:trPr>
          <w:trHeight w:val="20"/>
        </w:trPr>
        <w:tc>
          <w:tcPr>
            <w:tcW w:w="3223" w:type="dxa"/>
          </w:tcPr>
          <w:p w14:paraId="4BBA848C" w14:textId="77777777" w:rsidR="00795E0F" w:rsidRDefault="00795E0F">
            <w:pPr>
              <w:spacing w:after="100" w:afterAutospacing="1" w:line="240" w:lineRule="exact"/>
              <w:rPr>
                <w:rFonts w:ascii="Arial" w:hAnsi="Arial" w:cs="Arial"/>
                <w:b/>
                <w:bCs/>
                <w:sz w:val="18"/>
                <w:szCs w:val="18"/>
              </w:rPr>
            </w:pPr>
          </w:p>
        </w:tc>
        <w:tc>
          <w:tcPr>
            <w:tcW w:w="851" w:type="dxa"/>
          </w:tcPr>
          <w:p w14:paraId="4D7BD356" w14:textId="77777777" w:rsidR="00795E0F" w:rsidRDefault="00795E0F">
            <w:pPr>
              <w:spacing w:after="100" w:afterAutospacing="1" w:line="240" w:lineRule="exact"/>
              <w:ind w:left="-108"/>
              <w:jc w:val="center"/>
              <w:rPr>
                <w:rFonts w:ascii="Arial" w:hAnsi="Arial" w:cs="Arial"/>
                <w:b/>
                <w:bCs/>
                <w:sz w:val="18"/>
                <w:szCs w:val="18"/>
              </w:rPr>
            </w:pPr>
          </w:p>
        </w:tc>
        <w:tc>
          <w:tcPr>
            <w:tcW w:w="2974" w:type="dxa"/>
          </w:tcPr>
          <w:p w14:paraId="22677A56" w14:textId="77777777" w:rsidR="00795E0F" w:rsidRDefault="00795E0F">
            <w:pPr>
              <w:spacing w:after="100" w:afterAutospacing="1" w:line="240" w:lineRule="exact"/>
              <w:ind w:left="-108"/>
              <w:jc w:val="both"/>
              <w:rPr>
                <w:rFonts w:ascii="Arial" w:hAnsi="Arial" w:cs="Arial"/>
                <w:b/>
                <w:bCs/>
                <w:sz w:val="18"/>
                <w:szCs w:val="18"/>
              </w:rPr>
            </w:pPr>
          </w:p>
        </w:tc>
        <w:tc>
          <w:tcPr>
            <w:tcW w:w="1559" w:type="dxa"/>
          </w:tcPr>
          <w:p w14:paraId="76CD04E3" w14:textId="77777777" w:rsidR="00795E0F" w:rsidRDefault="00795E0F">
            <w:pPr>
              <w:spacing w:after="100" w:afterAutospacing="1" w:line="240" w:lineRule="exact"/>
              <w:ind w:hanging="18"/>
              <w:jc w:val="both"/>
              <w:rPr>
                <w:rFonts w:ascii="Arial" w:hAnsi="Arial" w:cs="Arial"/>
                <w:b/>
                <w:bCs/>
                <w:sz w:val="18"/>
                <w:szCs w:val="18"/>
              </w:rPr>
            </w:pPr>
          </w:p>
        </w:tc>
        <w:tc>
          <w:tcPr>
            <w:tcW w:w="1203" w:type="dxa"/>
          </w:tcPr>
          <w:p w14:paraId="32417BE4" w14:textId="77777777" w:rsidR="00795E0F" w:rsidRDefault="00795E0F">
            <w:pPr>
              <w:spacing w:after="100" w:afterAutospacing="1" w:line="240" w:lineRule="exact"/>
              <w:ind w:hanging="18"/>
              <w:jc w:val="both"/>
              <w:rPr>
                <w:rFonts w:ascii="Arial" w:hAnsi="Arial" w:cs="Arial"/>
                <w:b/>
                <w:bCs/>
                <w:sz w:val="18"/>
                <w:szCs w:val="18"/>
              </w:rPr>
            </w:pPr>
          </w:p>
        </w:tc>
      </w:tr>
      <w:tr w:rsidR="0090422D" w14:paraId="2747EC51" w14:textId="77777777" w:rsidTr="00A0496D">
        <w:trPr>
          <w:trHeight w:val="20"/>
        </w:trPr>
        <w:tc>
          <w:tcPr>
            <w:tcW w:w="3223" w:type="dxa"/>
            <w:hideMark/>
          </w:tcPr>
          <w:p w14:paraId="69A34F57" w14:textId="77777777" w:rsidR="0090422D" w:rsidRDefault="0090422D">
            <w:pPr>
              <w:spacing w:after="100" w:afterAutospacing="1" w:line="240" w:lineRule="exact"/>
              <w:rPr>
                <w:rFonts w:ascii="Arial" w:hAnsi="Arial" w:cs="Arial"/>
                <w:b/>
                <w:bCs/>
                <w:sz w:val="18"/>
                <w:szCs w:val="18"/>
              </w:rPr>
            </w:pPr>
            <w:r>
              <w:rPr>
                <w:rFonts w:ascii="Arial" w:hAnsi="Arial" w:cs="Arial"/>
                <w:b/>
                <w:bCs/>
                <w:sz w:val="18"/>
                <w:szCs w:val="18"/>
              </w:rPr>
              <w:t>Subsidiaries of THAICOM</w:t>
            </w:r>
          </w:p>
        </w:tc>
        <w:tc>
          <w:tcPr>
            <w:tcW w:w="851" w:type="dxa"/>
          </w:tcPr>
          <w:p w14:paraId="3927A701" w14:textId="77777777" w:rsidR="0090422D" w:rsidRDefault="0090422D">
            <w:pPr>
              <w:spacing w:after="100" w:afterAutospacing="1" w:line="240" w:lineRule="exact"/>
              <w:ind w:left="-108"/>
              <w:jc w:val="center"/>
              <w:rPr>
                <w:rFonts w:ascii="Arial" w:hAnsi="Arial" w:cs="Arial"/>
                <w:b/>
                <w:bCs/>
                <w:sz w:val="18"/>
                <w:szCs w:val="18"/>
              </w:rPr>
            </w:pPr>
          </w:p>
        </w:tc>
        <w:tc>
          <w:tcPr>
            <w:tcW w:w="2974" w:type="dxa"/>
          </w:tcPr>
          <w:p w14:paraId="413EA881" w14:textId="77777777" w:rsidR="0090422D" w:rsidRDefault="0090422D">
            <w:pPr>
              <w:spacing w:after="100" w:afterAutospacing="1" w:line="240" w:lineRule="exact"/>
              <w:ind w:left="-108"/>
              <w:jc w:val="both"/>
              <w:rPr>
                <w:rFonts w:ascii="Arial" w:hAnsi="Arial" w:cs="Arial"/>
                <w:b/>
                <w:bCs/>
                <w:sz w:val="18"/>
                <w:szCs w:val="18"/>
              </w:rPr>
            </w:pPr>
          </w:p>
        </w:tc>
        <w:tc>
          <w:tcPr>
            <w:tcW w:w="1559" w:type="dxa"/>
          </w:tcPr>
          <w:p w14:paraId="1BD34039" w14:textId="77777777" w:rsidR="0090422D" w:rsidRDefault="0090422D">
            <w:pPr>
              <w:spacing w:after="100" w:afterAutospacing="1" w:line="240" w:lineRule="exact"/>
              <w:ind w:hanging="18"/>
              <w:jc w:val="both"/>
              <w:rPr>
                <w:rFonts w:ascii="Arial" w:hAnsi="Arial" w:cs="Arial"/>
                <w:b/>
                <w:bCs/>
                <w:sz w:val="18"/>
                <w:szCs w:val="18"/>
              </w:rPr>
            </w:pPr>
          </w:p>
        </w:tc>
        <w:tc>
          <w:tcPr>
            <w:tcW w:w="1203" w:type="dxa"/>
          </w:tcPr>
          <w:p w14:paraId="125378A4" w14:textId="77777777" w:rsidR="0090422D" w:rsidRDefault="0090422D">
            <w:pPr>
              <w:spacing w:after="100" w:afterAutospacing="1" w:line="240" w:lineRule="exact"/>
              <w:ind w:hanging="18"/>
              <w:jc w:val="both"/>
              <w:rPr>
                <w:rFonts w:ascii="Arial" w:hAnsi="Arial" w:cs="Arial"/>
                <w:b/>
                <w:bCs/>
                <w:sz w:val="18"/>
                <w:szCs w:val="18"/>
              </w:rPr>
            </w:pPr>
          </w:p>
        </w:tc>
      </w:tr>
      <w:tr w:rsidR="0090422D" w14:paraId="0AB20BF5" w14:textId="77777777" w:rsidTr="00A0496D">
        <w:trPr>
          <w:trHeight w:val="20"/>
        </w:trPr>
        <w:tc>
          <w:tcPr>
            <w:tcW w:w="3223" w:type="dxa"/>
            <w:hideMark/>
          </w:tcPr>
          <w:p w14:paraId="0D41B6DF" w14:textId="77777777" w:rsidR="0090422D" w:rsidRDefault="0090422D">
            <w:pPr>
              <w:spacing w:after="100" w:afterAutospacing="1" w:line="240" w:lineRule="exact"/>
              <w:rPr>
                <w:rFonts w:ascii="Arial" w:hAnsi="Arial" w:cs="Arial"/>
                <w:sz w:val="18"/>
                <w:szCs w:val="18"/>
              </w:rPr>
            </w:pPr>
            <w:r>
              <w:rPr>
                <w:rFonts w:ascii="Arial" w:hAnsi="Arial" w:cs="Arial"/>
                <w:sz w:val="18"/>
                <w:szCs w:val="18"/>
              </w:rPr>
              <w:t>Broadcasting Operation License</w:t>
            </w:r>
          </w:p>
        </w:tc>
        <w:tc>
          <w:tcPr>
            <w:tcW w:w="851" w:type="dxa"/>
            <w:hideMark/>
          </w:tcPr>
          <w:p w14:paraId="2D113B84"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0924FAC4"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Thai Advance Innovation Co., Ltd.</w:t>
            </w:r>
          </w:p>
        </w:tc>
        <w:tc>
          <w:tcPr>
            <w:tcW w:w="1559" w:type="dxa"/>
            <w:hideMark/>
          </w:tcPr>
          <w:p w14:paraId="6AB4F370"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January 2013</w:t>
            </w:r>
          </w:p>
        </w:tc>
        <w:tc>
          <w:tcPr>
            <w:tcW w:w="1203" w:type="dxa"/>
            <w:hideMark/>
          </w:tcPr>
          <w:p w14:paraId="3AEBFF68"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90422D" w14:paraId="7CBC3C06" w14:textId="77777777" w:rsidTr="00A0496D">
        <w:trPr>
          <w:trHeight w:val="20"/>
        </w:trPr>
        <w:tc>
          <w:tcPr>
            <w:tcW w:w="3223" w:type="dxa"/>
          </w:tcPr>
          <w:p w14:paraId="6B815AF1" w14:textId="77777777" w:rsidR="0090422D" w:rsidRDefault="0090422D">
            <w:pPr>
              <w:spacing w:after="100" w:afterAutospacing="1" w:line="240" w:lineRule="exact"/>
              <w:rPr>
                <w:rFonts w:ascii="Arial" w:hAnsi="Arial" w:cs="Arial"/>
                <w:sz w:val="18"/>
                <w:szCs w:val="18"/>
              </w:rPr>
            </w:pPr>
          </w:p>
        </w:tc>
        <w:tc>
          <w:tcPr>
            <w:tcW w:w="851" w:type="dxa"/>
          </w:tcPr>
          <w:p w14:paraId="5C8ABE71"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51B8EEA9" w14:textId="77777777" w:rsidR="0090422D" w:rsidRDefault="0090422D">
            <w:pPr>
              <w:spacing w:after="100" w:afterAutospacing="1" w:line="240" w:lineRule="exact"/>
              <w:ind w:left="-108"/>
              <w:jc w:val="center"/>
              <w:rPr>
                <w:rFonts w:ascii="Arial" w:hAnsi="Arial" w:cs="Arial"/>
                <w:sz w:val="18"/>
                <w:szCs w:val="18"/>
              </w:rPr>
            </w:pPr>
          </w:p>
        </w:tc>
        <w:tc>
          <w:tcPr>
            <w:tcW w:w="1559" w:type="dxa"/>
          </w:tcPr>
          <w:p w14:paraId="3EA89BAB" w14:textId="77777777" w:rsidR="0090422D" w:rsidRDefault="0090422D">
            <w:pPr>
              <w:spacing w:after="100" w:afterAutospacing="1" w:line="240" w:lineRule="exact"/>
              <w:ind w:hanging="18"/>
              <w:jc w:val="both"/>
              <w:rPr>
                <w:rFonts w:ascii="Arial" w:hAnsi="Arial" w:cs="Arial"/>
                <w:sz w:val="18"/>
                <w:szCs w:val="18"/>
              </w:rPr>
            </w:pPr>
          </w:p>
        </w:tc>
        <w:tc>
          <w:tcPr>
            <w:tcW w:w="1203" w:type="dxa"/>
          </w:tcPr>
          <w:p w14:paraId="6568B387" w14:textId="77777777" w:rsidR="0090422D" w:rsidRDefault="0090422D">
            <w:pPr>
              <w:spacing w:after="100" w:afterAutospacing="1" w:line="240" w:lineRule="exact"/>
              <w:ind w:hanging="18"/>
              <w:jc w:val="both"/>
              <w:rPr>
                <w:rFonts w:ascii="Arial" w:hAnsi="Arial" w:cs="Arial"/>
                <w:sz w:val="18"/>
                <w:szCs w:val="18"/>
              </w:rPr>
            </w:pPr>
          </w:p>
        </w:tc>
      </w:tr>
      <w:tr w:rsidR="0090422D" w14:paraId="0DAA3AF3" w14:textId="77777777" w:rsidTr="00A0496D">
        <w:trPr>
          <w:trHeight w:val="20"/>
        </w:trPr>
        <w:tc>
          <w:tcPr>
            <w:tcW w:w="3223" w:type="dxa"/>
            <w:hideMark/>
          </w:tcPr>
          <w:p w14:paraId="5C57A74B" w14:textId="77777777" w:rsidR="0090422D" w:rsidRDefault="0090422D">
            <w:pPr>
              <w:spacing w:after="100" w:afterAutospacing="1" w:line="240" w:lineRule="exact"/>
              <w:rPr>
                <w:rFonts w:ascii="Arial" w:hAnsi="Arial" w:cs="Arial"/>
                <w:sz w:val="18"/>
                <w:szCs w:val="18"/>
              </w:rPr>
            </w:pPr>
            <w:r>
              <w:rPr>
                <w:rFonts w:ascii="Arial" w:hAnsi="Arial" w:cs="Arial"/>
                <w:sz w:val="18"/>
                <w:szCs w:val="18"/>
              </w:rPr>
              <w:t>Telecom Operation License Type I</w:t>
            </w:r>
          </w:p>
        </w:tc>
        <w:tc>
          <w:tcPr>
            <w:tcW w:w="851" w:type="dxa"/>
            <w:hideMark/>
          </w:tcPr>
          <w:p w14:paraId="29B9BE7E"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55CD9DDF"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Thai Advance Innovation Co., Ltd.</w:t>
            </w:r>
          </w:p>
        </w:tc>
        <w:tc>
          <w:tcPr>
            <w:tcW w:w="1559" w:type="dxa"/>
            <w:hideMark/>
          </w:tcPr>
          <w:p w14:paraId="4C2E5365"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July 2019</w:t>
            </w:r>
          </w:p>
        </w:tc>
        <w:tc>
          <w:tcPr>
            <w:tcW w:w="1203" w:type="dxa"/>
            <w:hideMark/>
          </w:tcPr>
          <w:p w14:paraId="28422C4C"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 xml:space="preserve">Throughout </w:t>
            </w:r>
          </w:p>
        </w:tc>
      </w:tr>
      <w:tr w:rsidR="0090422D" w14:paraId="6A7E17B6" w14:textId="77777777" w:rsidTr="00A0496D">
        <w:trPr>
          <w:trHeight w:val="20"/>
        </w:trPr>
        <w:tc>
          <w:tcPr>
            <w:tcW w:w="3223" w:type="dxa"/>
          </w:tcPr>
          <w:p w14:paraId="56A43FDD" w14:textId="77777777" w:rsidR="0090422D" w:rsidRDefault="0090422D">
            <w:pPr>
              <w:spacing w:after="100" w:afterAutospacing="1" w:line="240" w:lineRule="exact"/>
              <w:rPr>
                <w:rFonts w:ascii="Arial" w:hAnsi="Arial" w:cs="Arial"/>
                <w:sz w:val="18"/>
                <w:szCs w:val="18"/>
              </w:rPr>
            </w:pPr>
          </w:p>
        </w:tc>
        <w:tc>
          <w:tcPr>
            <w:tcW w:w="851" w:type="dxa"/>
          </w:tcPr>
          <w:p w14:paraId="7632D4FA"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172176E8" w14:textId="77777777" w:rsidR="0090422D" w:rsidRDefault="0090422D">
            <w:pPr>
              <w:spacing w:after="100" w:afterAutospacing="1" w:line="240" w:lineRule="exact"/>
              <w:ind w:left="-108"/>
              <w:jc w:val="center"/>
              <w:rPr>
                <w:rFonts w:ascii="Arial" w:hAnsi="Arial" w:cs="Arial"/>
                <w:sz w:val="18"/>
                <w:szCs w:val="18"/>
              </w:rPr>
            </w:pPr>
          </w:p>
        </w:tc>
        <w:tc>
          <w:tcPr>
            <w:tcW w:w="1559" w:type="dxa"/>
          </w:tcPr>
          <w:p w14:paraId="79DB4DF6" w14:textId="77777777" w:rsidR="0090422D" w:rsidRDefault="0090422D">
            <w:pPr>
              <w:spacing w:after="100" w:afterAutospacing="1" w:line="240" w:lineRule="exact"/>
              <w:ind w:hanging="18"/>
              <w:jc w:val="center"/>
              <w:rPr>
                <w:rFonts w:ascii="Arial" w:hAnsi="Arial" w:cs="Arial"/>
                <w:sz w:val="18"/>
                <w:szCs w:val="18"/>
              </w:rPr>
            </w:pPr>
          </w:p>
        </w:tc>
        <w:tc>
          <w:tcPr>
            <w:tcW w:w="1203" w:type="dxa"/>
            <w:hideMark/>
          </w:tcPr>
          <w:p w14:paraId="6D4AD299"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the service</w:t>
            </w:r>
          </w:p>
        </w:tc>
      </w:tr>
      <w:tr w:rsidR="0090422D" w14:paraId="070CC843" w14:textId="77777777" w:rsidTr="00A0496D">
        <w:trPr>
          <w:trHeight w:val="20"/>
        </w:trPr>
        <w:tc>
          <w:tcPr>
            <w:tcW w:w="3223" w:type="dxa"/>
          </w:tcPr>
          <w:p w14:paraId="0260A31F" w14:textId="77777777" w:rsidR="0090422D" w:rsidRDefault="0090422D">
            <w:pPr>
              <w:spacing w:after="100" w:afterAutospacing="1" w:line="240" w:lineRule="exact"/>
              <w:rPr>
                <w:rFonts w:ascii="Arial" w:hAnsi="Arial" w:cs="Arial"/>
                <w:sz w:val="18"/>
                <w:szCs w:val="18"/>
              </w:rPr>
            </w:pPr>
          </w:p>
        </w:tc>
        <w:tc>
          <w:tcPr>
            <w:tcW w:w="851" w:type="dxa"/>
          </w:tcPr>
          <w:p w14:paraId="505E955B"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5794ADA2" w14:textId="77777777" w:rsidR="0090422D" w:rsidRDefault="0090422D">
            <w:pPr>
              <w:spacing w:after="100" w:afterAutospacing="1" w:line="240" w:lineRule="exact"/>
              <w:ind w:left="-108"/>
              <w:jc w:val="center"/>
              <w:rPr>
                <w:rFonts w:ascii="Arial" w:hAnsi="Arial" w:cs="Arial"/>
                <w:sz w:val="18"/>
                <w:szCs w:val="18"/>
              </w:rPr>
            </w:pPr>
          </w:p>
        </w:tc>
        <w:tc>
          <w:tcPr>
            <w:tcW w:w="1559" w:type="dxa"/>
          </w:tcPr>
          <w:p w14:paraId="7DD60E11" w14:textId="77777777" w:rsidR="0090422D" w:rsidRDefault="0090422D">
            <w:pPr>
              <w:spacing w:after="100" w:afterAutospacing="1" w:line="240" w:lineRule="exact"/>
              <w:ind w:hanging="18"/>
              <w:jc w:val="center"/>
              <w:rPr>
                <w:rFonts w:ascii="Arial" w:hAnsi="Arial" w:cs="Arial"/>
                <w:sz w:val="18"/>
                <w:szCs w:val="18"/>
              </w:rPr>
            </w:pPr>
          </w:p>
        </w:tc>
        <w:tc>
          <w:tcPr>
            <w:tcW w:w="1203" w:type="dxa"/>
            <w:hideMark/>
          </w:tcPr>
          <w:p w14:paraId="17E6A9CC"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period</w:t>
            </w:r>
          </w:p>
        </w:tc>
      </w:tr>
      <w:tr w:rsidR="0090422D" w14:paraId="346A0A2C" w14:textId="77777777" w:rsidTr="00A0496D">
        <w:trPr>
          <w:trHeight w:val="20"/>
        </w:trPr>
        <w:tc>
          <w:tcPr>
            <w:tcW w:w="3223" w:type="dxa"/>
          </w:tcPr>
          <w:p w14:paraId="106B5AF4" w14:textId="77777777" w:rsidR="0090422D" w:rsidRDefault="0090422D">
            <w:pPr>
              <w:spacing w:after="100" w:afterAutospacing="1" w:line="240" w:lineRule="exact"/>
              <w:rPr>
                <w:rFonts w:ascii="Arial" w:hAnsi="Arial" w:cs="Arial"/>
                <w:sz w:val="18"/>
                <w:szCs w:val="18"/>
              </w:rPr>
            </w:pPr>
          </w:p>
        </w:tc>
        <w:tc>
          <w:tcPr>
            <w:tcW w:w="851" w:type="dxa"/>
          </w:tcPr>
          <w:p w14:paraId="018D075B"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1A5FD0D4" w14:textId="77777777" w:rsidR="0090422D" w:rsidRDefault="0090422D">
            <w:pPr>
              <w:spacing w:after="100" w:afterAutospacing="1" w:line="240" w:lineRule="exact"/>
              <w:ind w:left="-108"/>
              <w:jc w:val="center"/>
              <w:rPr>
                <w:rFonts w:ascii="Arial" w:hAnsi="Arial" w:cs="Arial"/>
                <w:sz w:val="18"/>
                <w:szCs w:val="18"/>
              </w:rPr>
            </w:pPr>
          </w:p>
        </w:tc>
        <w:tc>
          <w:tcPr>
            <w:tcW w:w="1559" w:type="dxa"/>
          </w:tcPr>
          <w:p w14:paraId="68DB1348" w14:textId="77777777" w:rsidR="0090422D" w:rsidRDefault="0090422D">
            <w:pPr>
              <w:spacing w:after="100" w:afterAutospacing="1" w:line="240" w:lineRule="exact"/>
              <w:ind w:hanging="18"/>
              <w:jc w:val="both"/>
              <w:rPr>
                <w:rFonts w:ascii="Arial" w:hAnsi="Arial" w:cs="Arial"/>
                <w:sz w:val="18"/>
                <w:szCs w:val="18"/>
              </w:rPr>
            </w:pPr>
          </w:p>
        </w:tc>
        <w:tc>
          <w:tcPr>
            <w:tcW w:w="1203" w:type="dxa"/>
          </w:tcPr>
          <w:p w14:paraId="377F9453" w14:textId="77777777" w:rsidR="0090422D" w:rsidRDefault="0090422D">
            <w:pPr>
              <w:spacing w:after="100" w:afterAutospacing="1" w:line="240" w:lineRule="exact"/>
              <w:ind w:hanging="18"/>
              <w:jc w:val="both"/>
              <w:rPr>
                <w:rFonts w:ascii="Arial" w:hAnsi="Arial" w:cs="Arial"/>
                <w:sz w:val="18"/>
                <w:szCs w:val="18"/>
              </w:rPr>
            </w:pPr>
          </w:p>
        </w:tc>
      </w:tr>
      <w:tr w:rsidR="0090422D" w14:paraId="1D607E2D" w14:textId="77777777" w:rsidTr="00A0496D">
        <w:trPr>
          <w:trHeight w:val="20"/>
        </w:trPr>
        <w:tc>
          <w:tcPr>
            <w:tcW w:w="3223" w:type="dxa"/>
            <w:hideMark/>
          </w:tcPr>
          <w:p w14:paraId="6315018A" w14:textId="77777777" w:rsidR="0090422D" w:rsidRDefault="0090422D">
            <w:pPr>
              <w:spacing w:after="100" w:afterAutospacing="1" w:line="240" w:lineRule="exact"/>
              <w:rPr>
                <w:rFonts w:ascii="Arial" w:hAnsi="Arial" w:cs="Arial"/>
                <w:sz w:val="18"/>
                <w:szCs w:val="18"/>
              </w:rPr>
            </w:pPr>
            <w:r>
              <w:rPr>
                <w:rFonts w:ascii="Arial" w:hAnsi="Arial" w:cs="Arial"/>
                <w:sz w:val="18"/>
                <w:szCs w:val="18"/>
              </w:rPr>
              <w:t>Broadcasting Operation License</w:t>
            </w:r>
          </w:p>
        </w:tc>
        <w:tc>
          <w:tcPr>
            <w:tcW w:w="851" w:type="dxa"/>
            <w:hideMark/>
          </w:tcPr>
          <w:p w14:paraId="37E8F6E1"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7F53F737"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TC Broadcasting Co., Ltd.</w:t>
            </w:r>
          </w:p>
        </w:tc>
        <w:tc>
          <w:tcPr>
            <w:tcW w:w="1559" w:type="dxa"/>
            <w:hideMark/>
          </w:tcPr>
          <w:p w14:paraId="5340053F"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March 2013</w:t>
            </w:r>
          </w:p>
        </w:tc>
        <w:tc>
          <w:tcPr>
            <w:tcW w:w="1203" w:type="dxa"/>
            <w:hideMark/>
          </w:tcPr>
          <w:p w14:paraId="5A161CEC"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90422D" w14:paraId="6849A86E" w14:textId="77777777" w:rsidTr="00A0496D">
        <w:trPr>
          <w:trHeight w:val="20"/>
        </w:trPr>
        <w:tc>
          <w:tcPr>
            <w:tcW w:w="3223" w:type="dxa"/>
          </w:tcPr>
          <w:p w14:paraId="19D5422B" w14:textId="77777777" w:rsidR="0090422D" w:rsidRDefault="0090422D">
            <w:pPr>
              <w:spacing w:after="100" w:afterAutospacing="1" w:line="240" w:lineRule="exact"/>
              <w:rPr>
                <w:rFonts w:ascii="Arial" w:hAnsi="Arial" w:cs="Arial"/>
                <w:sz w:val="18"/>
                <w:szCs w:val="18"/>
                <w:highlight w:val="yellow"/>
              </w:rPr>
            </w:pPr>
          </w:p>
        </w:tc>
        <w:tc>
          <w:tcPr>
            <w:tcW w:w="851" w:type="dxa"/>
          </w:tcPr>
          <w:p w14:paraId="2558197B" w14:textId="77777777" w:rsidR="0090422D" w:rsidRDefault="0090422D">
            <w:pPr>
              <w:spacing w:after="100" w:afterAutospacing="1" w:line="240" w:lineRule="exact"/>
              <w:ind w:left="-108"/>
              <w:jc w:val="center"/>
              <w:rPr>
                <w:rFonts w:ascii="Arial" w:hAnsi="Arial" w:cs="Arial"/>
                <w:sz w:val="18"/>
                <w:szCs w:val="18"/>
                <w:highlight w:val="yellow"/>
              </w:rPr>
            </w:pPr>
          </w:p>
        </w:tc>
        <w:tc>
          <w:tcPr>
            <w:tcW w:w="2974" w:type="dxa"/>
          </w:tcPr>
          <w:p w14:paraId="3FD63D74" w14:textId="77777777" w:rsidR="0090422D" w:rsidRDefault="0090422D">
            <w:pPr>
              <w:spacing w:after="100" w:afterAutospacing="1" w:line="240" w:lineRule="exact"/>
              <w:ind w:left="-108"/>
              <w:jc w:val="center"/>
              <w:rPr>
                <w:rFonts w:ascii="Arial" w:hAnsi="Arial" w:cs="Arial"/>
                <w:sz w:val="18"/>
                <w:szCs w:val="18"/>
                <w:highlight w:val="yellow"/>
              </w:rPr>
            </w:pPr>
          </w:p>
        </w:tc>
        <w:tc>
          <w:tcPr>
            <w:tcW w:w="1559" w:type="dxa"/>
          </w:tcPr>
          <w:p w14:paraId="190066B5" w14:textId="77777777" w:rsidR="0090422D" w:rsidRDefault="0090422D">
            <w:pPr>
              <w:spacing w:after="100" w:afterAutospacing="1" w:line="240" w:lineRule="exact"/>
              <w:ind w:hanging="18"/>
              <w:jc w:val="both"/>
              <w:rPr>
                <w:rFonts w:ascii="Arial" w:hAnsi="Arial" w:cs="Arial"/>
                <w:sz w:val="18"/>
                <w:szCs w:val="18"/>
                <w:highlight w:val="yellow"/>
              </w:rPr>
            </w:pPr>
          </w:p>
        </w:tc>
        <w:tc>
          <w:tcPr>
            <w:tcW w:w="1203" w:type="dxa"/>
          </w:tcPr>
          <w:p w14:paraId="3F70DFE2" w14:textId="77777777" w:rsidR="0090422D" w:rsidRDefault="0090422D">
            <w:pPr>
              <w:spacing w:after="100" w:afterAutospacing="1" w:line="240" w:lineRule="exact"/>
              <w:ind w:hanging="18"/>
              <w:jc w:val="both"/>
              <w:rPr>
                <w:rFonts w:ascii="Arial" w:hAnsi="Arial" w:cs="Arial"/>
                <w:sz w:val="18"/>
                <w:szCs w:val="18"/>
                <w:highlight w:val="yellow"/>
              </w:rPr>
            </w:pPr>
          </w:p>
        </w:tc>
      </w:tr>
      <w:tr w:rsidR="0090422D" w14:paraId="21F8BE14" w14:textId="77777777" w:rsidTr="00A0496D">
        <w:trPr>
          <w:trHeight w:val="20"/>
        </w:trPr>
        <w:tc>
          <w:tcPr>
            <w:tcW w:w="3223" w:type="dxa"/>
            <w:hideMark/>
          </w:tcPr>
          <w:p w14:paraId="6CCF812A" w14:textId="77777777" w:rsidR="0090422D" w:rsidRDefault="0090422D">
            <w:pPr>
              <w:spacing w:after="100" w:afterAutospacing="1" w:line="240" w:lineRule="exact"/>
              <w:rPr>
                <w:rFonts w:ascii="Arial" w:hAnsi="Arial" w:cs="Arial"/>
                <w:sz w:val="18"/>
                <w:szCs w:val="18"/>
              </w:rPr>
            </w:pPr>
            <w:r>
              <w:rPr>
                <w:rFonts w:ascii="Arial" w:hAnsi="Arial" w:cs="Arial"/>
                <w:sz w:val="18"/>
                <w:szCs w:val="18"/>
              </w:rPr>
              <w:t>Telecom Operation License Type III</w:t>
            </w:r>
          </w:p>
        </w:tc>
        <w:tc>
          <w:tcPr>
            <w:tcW w:w="851" w:type="dxa"/>
            <w:hideMark/>
          </w:tcPr>
          <w:p w14:paraId="6F9B161A"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2BABC860" w14:textId="77777777" w:rsidR="0090422D" w:rsidRDefault="0090422D">
            <w:pPr>
              <w:spacing w:after="100" w:afterAutospacing="1" w:line="240" w:lineRule="exact"/>
              <w:ind w:left="-108"/>
              <w:jc w:val="center"/>
              <w:rPr>
                <w:rFonts w:ascii="Arial" w:hAnsi="Arial" w:cs="Arial"/>
                <w:sz w:val="18"/>
                <w:szCs w:val="18"/>
              </w:rPr>
            </w:pPr>
            <w:r>
              <w:rPr>
                <w:rFonts w:ascii="Arial" w:hAnsi="Arial" w:cs="Arial"/>
                <w:sz w:val="18"/>
                <w:szCs w:val="18"/>
              </w:rPr>
              <w:t>TC Broadcasting Co., Ltd.</w:t>
            </w:r>
          </w:p>
        </w:tc>
        <w:tc>
          <w:tcPr>
            <w:tcW w:w="1559" w:type="dxa"/>
            <w:hideMark/>
          </w:tcPr>
          <w:p w14:paraId="7832D81F"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November 2015</w:t>
            </w:r>
          </w:p>
        </w:tc>
        <w:tc>
          <w:tcPr>
            <w:tcW w:w="1203" w:type="dxa"/>
            <w:hideMark/>
          </w:tcPr>
          <w:p w14:paraId="519A27E1" w14:textId="77777777" w:rsidR="0090422D" w:rsidRDefault="0090422D">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90422D" w14:paraId="1CDB95A9" w14:textId="77777777" w:rsidTr="00A0496D">
        <w:trPr>
          <w:trHeight w:val="20"/>
        </w:trPr>
        <w:tc>
          <w:tcPr>
            <w:tcW w:w="3223" w:type="dxa"/>
          </w:tcPr>
          <w:p w14:paraId="5EA0C8D9" w14:textId="77777777" w:rsidR="0090422D" w:rsidRDefault="0090422D">
            <w:pPr>
              <w:spacing w:after="100" w:afterAutospacing="1" w:line="240" w:lineRule="exact"/>
              <w:rPr>
                <w:rFonts w:ascii="Arial" w:hAnsi="Arial" w:cs="Arial"/>
                <w:sz w:val="18"/>
                <w:szCs w:val="18"/>
              </w:rPr>
            </w:pPr>
          </w:p>
        </w:tc>
        <w:tc>
          <w:tcPr>
            <w:tcW w:w="851" w:type="dxa"/>
          </w:tcPr>
          <w:p w14:paraId="594626E4" w14:textId="77777777" w:rsidR="0090422D" w:rsidRDefault="0090422D">
            <w:pPr>
              <w:spacing w:after="100" w:afterAutospacing="1" w:line="240" w:lineRule="exact"/>
              <w:ind w:left="-108"/>
              <w:jc w:val="center"/>
              <w:rPr>
                <w:rFonts w:ascii="Arial" w:hAnsi="Arial" w:cs="Arial"/>
                <w:sz w:val="18"/>
                <w:szCs w:val="18"/>
              </w:rPr>
            </w:pPr>
          </w:p>
        </w:tc>
        <w:tc>
          <w:tcPr>
            <w:tcW w:w="2974" w:type="dxa"/>
          </w:tcPr>
          <w:p w14:paraId="734ECE8B" w14:textId="77777777" w:rsidR="0090422D" w:rsidRDefault="0090422D">
            <w:pPr>
              <w:spacing w:after="100" w:afterAutospacing="1" w:line="240" w:lineRule="exact"/>
              <w:ind w:left="-108"/>
              <w:rPr>
                <w:rFonts w:ascii="Arial" w:hAnsi="Arial" w:cs="Arial"/>
                <w:sz w:val="18"/>
                <w:szCs w:val="18"/>
              </w:rPr>
            </w:pPr>
          </w:p>
        </w:tc>
        <w:tc>
          <w:tcPr>
            <w:tcW w:w="1559" w:type="dxa"/>
          </w:tcPr>
          <w:p w14:paraId="3156A2E8" w14:textId="77777777" w:rsidR="0090422D" w:rsidRDefault="0090422D">
            <w:pPr>
              <w:spacing w:after="100" w:afterAutospacing="1" w:line="240" w:lineRule="exact"/>
              <w:ind w:hanging="18"/>
              <w:jc w:val="both"/>
              <w:rPr>
                <w:rFonts w:ascii="Arial" w:hAnsi="Arial" w:cs="Arial"/>
                <w:sz w:val="18"/>
                <w:szCs w:val="18"/>
              </w:rPr>
            </w:pPr>
          </w:p>
        </w:tc>
        <w:tc>
          <w:tcPr>
            <w:tcW w:w="1203" w:type="dxa"/>
          </w:tcPr>
          <w:p w14:paraId="63B47439" w14:textId="77777777" w:rsidR="0090422D" w:rsidRDefault="0090422D">
            <w:pPr>
              <w:spacing w:after="100" w:afterAutospacing="1" w:line="240" w:lineRule="exact"/>
              <w:ind w:hanging="18"/>
              <w:jc w:val="both"/>
              <w:rPr>
                <w:rFonts w:ascii="Arial" w:hAnsi="Arial" w:cs="Arial"/>
                <w:sz w:val="18"/>
                <w:szCs w:val="18"/>
              </w:rPr>
            </w:pPr>
          </w:p>
        </w:tc>
      </w:tr>
      <w:tr w:rsidR="005A2B47" w14:paraId="1463BED5" w14:textId="77777777" w:rsidTr="00A0496D">
        <w:trPr>
          <w:trHeight w:val="20"/>
        </w:trPr>
        <w:tc>
          <w:tcPr>
            <w:tcW w:w="3223" w:type="dxa"/>
          </w:tcPr>
          <w:p w14:paraId="2C9E8EA6" w14:textId="1DB21534" w:rsidR="005079DA" w:rsidRPr="005713A7" w:rsidRDefault="00B11581" w:rsidP="005A2B47">
            <w:pPr>
              <w:spacing w:after="100" w:afterAutospacing="1" w:line="240" w:lineRule="exact"/>
              <w:rPr>
                <w:rFonts w:ascii="Arial" w:hAnsi="Arial" w:cs="Arial"/>
                <w:sz w:val="18"/>
                <w:szCs w:val="18"/>
                <w:highlight w:val="cyan"/>
              </w:rPr>
            </w:pPr>
            <w:r w:rsidRPr="00B11581">
              <w:rPr>
                <w:rFonts w:ascii="Arial" w:hAnsi="Arial" w:cs="Arial"/>
                <w:sz w:val="18"/>
                <w:szCs w:val="18"/>
              </w:rPr>
              <w:t>License to use foreign satellite transponder to provide domestic services</w:t>
            </w:r>
          </w:p>
        </w:tc>
        <w:tc>
          <w:tcPr>
            <w:tcW w:w="851" w:type="dxa"/>
          </w:tcPr>
          <w:p w14:paraId="59D331DF" w14:textId="7B2585F6" w:rsidR="005A2B47" w:rsidRPr="005713A7" w:rsidRDefault="005A2B47" w:rsidP="005A2B47">
            <w:pPr>
              <w:spacing w:after="100" w:afterAutospacing="1" w:line="240" w:lineRule="exact"/>
              <w:ind w:left="-108"/>
              <w:jc w:val="center"/>
              <w:rPr>
                <w:rFonts w:ascii="Arial" w:hAnsi="Arial" w:cs="Arial"/>
                <w:sz w:val="18"/>
                <w:szCs w:val="18"/>
              </w:rPr>
            </w:pPr>
            <w:r w:rsidRPr="005713A7">
              <w:rPr>
                <w:rFonts w:ascii="Arial" w:hAnsi="Arial" w:cs="Arial"/>
                <w:sz w:val="18"/>
                <w:szCs w:val="18"/>
              </w:rPr>
              <w:t>Thailand</w:t>
            </w:r>
          </w:p>
        </w:tc>
        <w:tc>
          <w:tcPr>
            <w:tcW w:w="2974" w:type="dxa"/>
          </w:tcPr>
          <w:p w14:paraId="162D215D" w14:textId="69912700" w:rsidR="005A2B47" w:rsidRPr="005713A7" w:rsidRDefault="005A2B47" w:rsidP="005A2B47">
            <w:pPr>
              <w:spacing w:after="100" w:afterAutospacing="1" w:line="240" w:lineRule="exact"/>
              <w:ind w:left="-108"/>
              <w:jc w:val="center"/>
              <w:rPr>
                <w:rFonts w:ascii="Arial" w:hAnsi="Arial" w:cs="Arial"/>
                <w:sz w:val="18"/>
                <w:szCs w:val="18"/>
              </w:rPr>
            </w:pPr>
            <w:r w:rsidRPr="005713A7">
              <w:rPr>
                <w:rFonts w:ascii="Arial" w:hAnsi="Arial" w:cs="Arial"/>
                <w:sz w:val="18"/>
                <w:szCs w:val="18"/>
              </w:rPr>
              <w:t>TC Broadcasting Co., Ltd.</w:t>
            </w:r>
          </w:p>
        </w:tc>
        <w:tc>
          <w:tcPr>
            <w:tcW w:w="1559" w:type="dxa"/>
          </w:tcPr>
          <w:p w14:paraId="5C65AF18" w14:textId="4A703888" w:rsidR="005A2B47" w:rsidRPr="005713A7" w:rsidRDefault="005A2B47" w:rsidP="005A2B47">
            <w:pPr>
              <w:spacing w:after="100" w:afterAutospacing="1" w:line="240" w:lineRule="exact"/>
              <w:ind w:hanging="18"/>
              <w:jc w:val="both"/>
              <w:rPr>
                <w:rFonts w:ascii="Arial" w:hAnsi="Arial" w:cs="Arial"/>
                <w:sz w:val="18"/>
                <w:szCs w:val="18"/>
              </w:rPr>
            </w:pPr>
            <w:r w:rsidRPr="005713A7">
              <w:rPr>
                <w:rFonts w:ascii="Arial" w:hAnsi="Arial" w:cs="Arial"/>
                <w:sz w:val="18"/>
                <w:szCs w:val="18"/>
              </w:rPr>
              <w:t>September 2021</w:t>
            </w:r>
          </w:p>
        </w:tc>
        <w:tc>
          <w:tcPr>
            <w:tcW w:w="1203" w:type="dxa"/>
          </w:tcPr>
          <w:p w14:paraId="43FB2268" w14:textId="079B5160" w:rsidR="005A2B47" w:rsidRPr="005713A7" w:rsidRDefault="00B11581" w:rsidP="000C0384">
            <w:pPr>
              <w:spacing w:after="100" w:afterAutospacing="1" w:line="240" w:lineRule="exact"/>
              <w:ind w:hanging="18"/>
              <w:jc w:val="center"/>
              <w:rPr>
                <w:rFonts w:ascii="Arial" w:hAnsi="Arial" w:cstheme="minorBidi"/>
                <w:sz w:val="18"/>
                <w:szCs w:val="18"/>
                <w:highlight w:val="cyan"/>
              </w:rPr>
            </w:pPr>
            <w:r w:rsidRPr="00B11581">
              <w:rPr>
                <w:rFonts w:ascii="Arial" w:hAnsi="Arial" w:cs="Arial"/>
                <w:sz w:val="18"/>
                <w:szCs w:val="18"/>
              </w:rPr>
              <w:t>As prescribed by NBTC</w:t>
            </w:r>
            <w:r w:rsidR="00F6066C">
              <w:rPr>
                <w:rFonts w:ascii="Arial" w:hAnsi="Arial" w:cs="Arial"/>
                <w:sz w:val="18"/>
                <w:szCs w:val="18"/>
              </w:rPr>
              <w:t xml:space="preserve"> </w:t>
            </w:r>
            <w:r w:rsidR="005A2B47" w:rsidRPr="00B47E18">
              <w:rPr>
                <w:rFonts w:ascii="Arial" w:hAnsi="Arial" w:cstheme="minorBidi"/>
                <w:sz w:val="18"/>
                <w:szCs w:val="18"/>
                <w:vertAlign w:val="superscript"/>
              </w:rPr>
              <w:t>1)</w:t>
            </w:r>
          </w:p>
        </w:tc>
      </w:tr>
      <w:tr w:rsidR="00BC3336" w14:paraId="1694D6D6" w14:textId="77777777" w:rsidTr="00A0496D">
        <w:trPr>
          <w:trHeight w:val="20"/>
        </w:trPr>
        <w:tc>
          <w:tcPr>
            <w:tcW w:w="3223" w:type="dxa"/>
          </w:tcPr>
          <w:p w14:paraId="68950492" w14:textId="77777777" w:rsidR="00BC3336" w:rsidRPr="00B11581" w:rsidRDefault="00BC3336" w:rsidP="005A2B47">
            <w:pPr>
              <w:spacing w:after="100" w:afterAutospacing="1" w:line="240" w:lineRule="exact"/>
              <w:rPr>
                <w:rFonts w:ascii="Arial" w:hAnsi="Arial" w:cs="Arial"/>
                <w:sz w:val="18"/>
                <w:szCs w:val="18"/>
              </w:rPr>
            </w:pPr>
          </w:p>
        </w:tc>
        <w:tc>
          <w:tcPr>
            <w:tcW w:w="851" w:type="dxa"/>
          </w:tcPr>
          <w:p w14:paraId="37DD38EB" w14:textId="77777777" w:rsidR="00BC3336" w:rsidRPr="005713A7" w:rsidRDefault="00BC3336" w:rsidP="005A2B47">
            <w:pPr>
              <w:spacing w:after="100" w:afterAutospacing="1" w:line="240" w:lineRule="exact"/>
              <w:ind w:left="-108"/>
              <w:jc w:val="center"/>
              <w:rPr>
                <w:rFonts w:ascii="Arial" w:hAnsi="Arial" w:cs="Arial"/>
                <w:sz w:val="18"/>
                <w:szCs w:val="18"/>
              </w:rPr>
            </w:pPr>
          </w:p>
        </w:tc>
        <w:tc>
          <w:tcPr>
            <w:tcW w:w="2974" w:type="dxa"/>
          </w:tcPr>
          <w:p w14:paraId="3CDD6E15" w14:textId="77777777" w:rsidR="00BC3336" w:rsidRPr="005713A7" w:rsidRDefault="00BC3336" w:rsidP="005A2B47">
            <w:pPr>
              <w:spacing w:after="100" w:afterAutospacing="1" w:line="240" w:lineRule="exact"/>
              <w:ind w:left="-108"/>
              <w:jc w:val="center"/>
              <w:rPr>
                <w:rFonts w:ascii="Arial" w:hAnsi="Arial" w:cs="Arial"/>
                <w:sz w:val="18"/>
                <w:szCs w:val="18"/>
              </w:rPr>
            </w:pPr>
          </w:p>
        </w:tc>
        <w:tc>
          <w:tcPr>
            <w:tcW w:w="1559" w:type="dxa"/>
          </w:tcPr>
          <w:p w14:paraId="15D4E5E3" w14:textId="77777777" w:rsidR="00BC3336" w:rsidRPr="005713A7" w:rsidRDefault="00BC3336" w:rsidP="005A2B47">
            <w:pPr>
              <w:spacing w:after="100" w:afterAutospacing="1" w:line="240" w:lineRule="exact"/>
              <w:ind w:hanging="18"/>
              <w:jc w:val="both"/>
              <w:rPr>
                <w:rFonts w:ascii="Arial" w:hAnsi="Arial" w:cs="Arial"/>
                <w:sz w:val="18"/>
                <w:szCs w:val="18"/>
              </w:rPr>
            </w:pPr>
          </w:p>
        </w:tc>
        <w:tc>
          <w:tcPr>
            <w:tcW w:w="1203" w:type="dxa"/>
          </w:tcPr>
          <w:p w14:paraId="2383E92B" w14:textId="77777777" w:rsidR="00BC3336" w:rsidRPr="00B11581" w:rsidRDefault="00BC3336">
            <w:pPr>
              <w:spacing w:after="100" w:afterAutospacing="1" w:line="240" w:lineRule="exact"/>
              <w:ind w:hanging="18"/>
              <w:jc w:val="center"/>
              <w:rPr>
                <w:rFonts w:ascii="Arial" w:hAnsi="Arial" w:cs="Arial"/>
                <w:sz w:val="18"/>
                <w:szCs w:val="18"/>
              </w:rPr>
            </w:pPr>
          </w:p>
        </w:tc>
      </w:tr>
      <w:tr w:rsidR="00BC3336" w14:paraId="7429C069" w14:textId="77777777" w:rsidTr="00A0496D">
        <w:trPr>
          <w:trHeight w:val="20"/>
        </w:trPr>
        <w:tc>
          <w:tcPr>
            <w:tcW w:w="3223" w:type="dxa"/>
          </w:tcPr>
          <w:p w14:paraId="0884246D" w14:textId="77777777" w:rsidR="00BC3336" w:rsidRPr="00B11581" w:rsidRDefault="00BC3336" w:rsidP="005A2B47">
            <w:pPr>
              <w:spacing w:after="100" w:afterAutospacing="1" w:line="240" w:lineRule="exact"/>
              <w:rPr>
                <w:rFonts w:ascii="Arial" w:hAnsi="Arial" w:cs="Arial"/>
                <w:sz w:val="18"/>
                <w:szCs w:val="18"/>
              </w:rPr>
            </w:pPr>
          </w:p>
        </w:tc>
        <w:tc>
          <w:tcPr>
            <w:tcW w:w="851" w:type="dxa"/>
          </w:tcPr>
          <w:p w14:paraId="50761C19" w14:textId="77777777" w:rsidR="00BC3336" w:rsidRPr="005713A7" w:rsidRDefault="00BC3336" w:rsidP="005A2B47">
            <w:pPr>
              <w:spacing w:after="100" w:afterAutospacing="1" w:line="240" w:lineRule="exact"/>
              <w:ind w:left="-108"/>
              <w:jc w:val="center"/>
              <w:rPr>
                <w:rFonts w:ascii="Arial" w:hAnsi="Arial" w:cs="Arial"/>
                <w:sz w:val="18"/>
                <w:szCs w:val="18"/>
              </w:rPr>
            </w:pPr>
          </w:p>
        </w:tc>
        <w:tc>
          <w:tcPr>
            <w:tcW w:w="2974" w:type="dxa"/>
          </w:tcPr>
          <w:p w14:paraId="5E20D541" w14:textId="77777777" w:rsidR="00BC3336" w:rsidRPr="005713A7" w:rsidRDefault="00BC3336" w:rsidP="005A2B47">
            <w:pPr>
              <w:spacing w:after="100" w:afterAutospacing="1" w:line="240" w:lineRule="exact"/>
              <w:ind w:left="-108"/>
              <w:jc w:val="center"/>
              <w:rPr>
                <w:rFonts w:ascii="Arial" w:hAnsi="Arial" w:cs="Arial"/>
                <w:sz w:val="18"/>
                <w:szCs w:val="18"/>
              </w:rPr>
            </w:pPr>
          </w:p>
        </w:tc>
        <w:tc>
          <w:tcPr>
            <w:tcW w:w="1559" w:type="dxa"/>
          </w:tcPr>
          <w:p w14:paraId="2CA20737" w14:textId="77777777" w:rsidR="00BC3336" w:rsidRPr="005713A7" w:rsidRDefault="00BC3336" w:rsidP="005A2B47">
            <w:pPr>
              <w:spacing w:after="100" w:afterAutospacing="1" w:line="240" w:lineRule="exact"/>
              <w:ind w:hanging="18"/>
              <w:jc w:val="both"/>
              <w:rPr>
                <w:rFonts w:ascii="Arial" w:hAnsi="Arial" w:cs="Arial"/>
                <w:sz w:val="18"/>
                <w:szCs w:val="18"/>
              </w:rPr>
            </w:pPr>
          </w:p>
        </w:tc>
        <w:tc>
          <w:tcPr>
            <w:tcW w:w="1203" w:type="dxa"/>
          </w:tcPr>
          <w:p w14:paraId="5EFB9255" w14:textId="77777777" w:rsidR="00BC3336" w:rsidRPr="00B11581" w:rsidRDefault="00BC3336">
            <w:pPr>
              <w:spacing w:after="100" w:afterAutospacing="1" w:line="240" w:lineRule="exact"/>
              <w:ind w:hanging="18"/>
              <w:jc w:val="center"/>
              <w:rPr>
                <w:rFonts w:ascii="Arial" w:hAnsi="Arial" w:cs="Arial"/>
                <w:sz w:val="18"/>
                <w:szCs w:val="18"/>
              </w:rPr>
            </w:pPr>
          </w:p>
        </w:tc>
      </w:tr>
      <w:tr w:rsidR="005A2B47" w14:paraId="002078F4" w14:textId="77777777" w:rsidTr="00A0496D">
        <w:trPr>
          <w:trHeight w:val="20"/>
        </w:trPr>
        <w:tc>
          <w:tcPr>
            <w:tcW w:w="3223" w:type="dxa"/>
            <w:hideMark/>
          </w:tcPr>
          <w:p w14:paraId="2F093DE7" w14:textId="2CB273C3" w:rsidR="005A2B47" w:rsidRDefault="005A2B47" w:rsidP="005A2B47">
            <w:pPr>
              <w:spacing w:after="100" w:afterAutospacing="1" w:line="240" w:lineRule="exact"/>
              <w:rPr>
                <w:rFonts w:ascii="Arial" w:hAnsi="Arial" w:cs="Arial"/>
                <w:b/>
                <w:bCs/>
                <w:sz w:val="18"/>
                <w:szCs w:val="18"/>
              </w:rPr>
            </w:pPr>
            <w:r>
              <w:rPr>
                <w:rFonts w:ascii="Arial" w:hAnsi="Arial" w:cs="Arial"/>
                <w:b/>
                <w:bCs/>
                <w:sz w:val="18"/>
                <w:szCs w:val="18"/>
              </w:rPr>
              <w:lastRenderedPageBreak/>
              <w:t>Joint ventures of THAICOM</w:t>
            </w:r>
          </w:p>
        </w:tc>
        <w:tc>
          <w:tcPr>
            <w:tcW w:w="851" w:type="dxa"/>
          </w:tcPr>
          <w:p w14:paraId="109881AA" w14:textId="77777777" w:rsidR="005A2B47" w:rsidRDefault="005A2B47" w:rsidP="005A2B47">
            <w:pPr>
              <w:spacing w:after="100" w:afterAutospacing="1" w:line="240" w:lineRule="exact"/>
              <w:ind w:left="-108"/>
              <w:jc w:val="center"/>
              <w:rPr>
                <w:rFonts w:ascii="Arial" w:hAnsi="Arial" w:cs="Arial"/>
                <w:sz w:val="18"/>
                <w:szCs w:val="18"/>
              </w:rPr>
            </w:pPr>
          </w:p>
        </w:tc>
        <w:tc>
          <w:tcPr>
            <w:tcW w:w="2974" w:type="dxa"/>
          </w:tcPr>
          <w:p w14:paraId="45B319D2" w14:textId="77777777" w:rsidR="005A2B47" w:rsidRDefault="005A2B47" w:rsidP="005A2B47">
            <w:pPr>
              <w:spacing w:after="100" w:afterAutospacing="1" w:line="240" w:lineRule="exact"/>
              <w:ind w:left="-108"/>
              <w:rPr>
                <w:rFonts w:ascii="Arial" w:hAnsi="Arial" w:cs="Arial"/>
                <w:sz w:val="18"/>
                <w:szCs w:val="18"/>
              </w:rPr>
            </w:pPr>
          </w:p>
        </w:tc>
        <w:tc>
          <w:tcPr>
            <w:tcW w:w="1559" w:type="dxa"/>
          </w:tcPr>
          <w:p w14:paraId="02F25693" w14:textId="77777777" w:rsidR="005A2B47" w:rsidRDefault="005A2B47" w:rsidP="005A2B47">
            <w:pPr>
              <w:spacing w:after="100" w:afterAutospacing="1" w:line="240" w:lineRule="exact"/>
              <w:ind w:hanging="18"/>
              <w:jc w:val="both"/>
              <w:rPr>
                <w:rFonts w:ascii="Arial" w:hAnsi="Arial" w:cs="Arial"/>
                <w:sz w:val="18"/>
                <w:szCs w:val="18"/>
              </w:rPr>
            </w:pPr>
          </w:p>
        </w:tc>
        <w:tc>
          <w:tcPr>
            <w:tcW w:w="1203" w:type="dxa"/>
          </w:tcPr>
          <w:p w14:paraId="25EFEB3E" w14:textId="77777777" w:rsidR="005A2B47" w:rsidRDefault="005A2B47" w:rsidP="005A2B47">
            <w:pPr>
              <w:spacing w:after="100" w:afterAutospacing="1" w:line="240" w:lineRule="exact"/>
              <w:ind w:hanging="18"/>
              <w:jc w:val="both"/>
              <w:rPr>
                <w:rFonts w:ascii="Arial" w:hAnsi="Arial" w:cs="Arial"/>
                <w:sz w:val="18"/>
                <w:szCs w:val="18"/>
              </w:rPr>
            </w:pPr>
          </w:p>
        </w:tc>
      </w:tr>
      <w:tr w:rsidR="005A2B47" w14:paraId="6FF2CA57" w14:textId="77777777" w:rsidTr="00A0496D">
        <w:trPr>
          <w:trHeight w:val="20"/>
        </w:trPr>
        <w:tc>
          <w:tcPr>
            <w:tcW w:w="3223" w:type="dxa"/>
            <w:hideMark/>
          </w:tcPr>
          <w:p w14:paraId="78CCE16F" w14:textId="77777777" w:rsidR="005A2B47" w:rsidRDefault="005A2B47" w:rsidP="005A2B47">
            <w:pPr>
              <w:spacing w:after="100" w:afterAutospacing="1" w:line="240" w:lineRule="exact"/>
              <w:rPr>
                <w:rFonts w:ascii="Arial" w:hAnsi="Arial" w:cs="Arial"/>
                <w:sz w:val="18"/>
                <w:szCs w:val="18"/>
              </w:rPr>
            </w:pPr>
            <w:r>
              <w:rPr>
                <w:rFonts w:ascii="Arial" w:hAnsi="Arial" w:cs="Arial"/>
                <w:sz w:val="18"/>
                <w:szCs w:val="18"/>
              </w:rPr>
              <w:t>Fixed phone, mobile phone,</w:t>
            </w:r>
          </w:p>
        </w:tc>
        <w:tc>
          <w:tcPr>
            <w:tcW w:w="851" w:type="dxa"/>
          </w:tcPr>
          <w:p w14:paraId="66F15363" w14:textId="77777777" w:rsidR="005A2B47" w:rsidRDefault="005A2B47" w:rsidP="005A2B47">
            <w:pPr>
              <w:spacing w:after="100" w:afterAutospacing="1" w:line="240" w:lineRule="exact"/>
              <w:ind w:left="-108"/>
              <w:jc w:val="center"/>
              <w:rPr>
                <w:rFonts w:ascii="Arial" w:hAnsi="Arial" w:cs="Arial"/>
                <w:sz w:val="18"/>
                <w:szCs w:val="18"/>
              </w:rPr>
            </w:pPr>
          </w:p>
        </w:tc>
        <w:tc>
          <w:tcPr>
            <w:tcW w:w="2974" w:type="dxa"/>
          </w:tcPr>
          <w:p w14:paraId="5318F320" w14:textId="77777777" w:rsidR="005A2B47" w:rsidRDefault="005A2B47" w:rsidP="005A2B47">
            <w:pPr>
              <w:spacing w:after="100" w:afterAutospacing="1" w:line="240" w:lineRule="exact"/>
              <w:ind w:left="-149"/>
              <w:jc w:val="center"/>
              <w:rPr>
                <w:rFonts w:ascii="Arial" w:hAnsi="Arial" w:cs="Arial"/>
                <w:sz w:val="18"/>
                <w:szCs w:val="18"/>
              </w:rPr>
            </w:pPr>
          </w:p>
        </w:tc>
        <w:tc>
          <w:tcPr>
            <w:tcW w:w="1559" w:type="dxa"/>
          </w:tcPr>
          <w:p w14:paraId="7F33FD9E" w14:textId="77777777" w:rsidR="005A2B47" w:rsidRDefault="005A2B47" w:rsidP="005A2B47">
            <w:pPr>
              <w:spacing w:after="100" w:afterAutospacing="1" w:line="240" w:lineRule="exact"/>
              <w:ind w:hanging="18"/>
              <w:jc w:val="both"/>
              <w:rPr>
                <w:rFonts w:ascii="Arial" w:hAnsi="Arial" w:cs="Arial"/>
                <w:sz w:val="18"/>
                <w:szCs w:val="18"/>
              </w:rPr>
            </w:pPr>
          </w:p>
        </w:tc>
        <w:tc>
          <w:tcPr>
            <w:tcW w:w="1203" w:type="dxa"/>
          </w:tcPr>
          <w:p w14:paraId="0895A54A" w14:textId="77777777" w:rsidR="005A2B47" w:rsidRDefault="005A2B47" w:rsidP="005A2B47">
            <w:pPr>
              <w:spacing w:after="100" w:afterAutospacing="1" w:line="240" w:lineRule="exact"/>
              <w:ind w:hanging="18"/>
              <w:jc w:val="both"/>
              <w:rPr>
                <w:rFonts w:ascii="Arial" w:hAnsi="Arial" w:cs="Arial"/>
                <w:sz w:val="18"/>
                <w:szCs w:val="18"/>
              </w:rPr>
            </w:pPr>
          </w:p>
        </w:tc>
      </w:tr>
      <w:tr w:rsidR="005A2B47" w14:paraId="2F08C1CE" w14:textId="77777777" w:rsidTr="00A0496D">
        <w:trPr>
          <w:trHeight w:val="20"/>
        </w:trPr>
        <w:tc>
          <w:tcPr>
            <w:tcW w:w="3223" w:type="dxa"/>
            <w:hideMark/>
          </w:tcPr>
          <w:p w14:paraId="5049703A" w14:textId="77777777" w:rsidR="005A2B47" w:rsidRDefault="005A2B47" w:rsidP="005A2B47">
            <w:pPr>
              <w:pStyle w:val="MacroText"/>
              <w:tabs>
                <w:tab w:val="clear" w:pos="480"/>
                <w:tab w:val="left" w:pos="720"/>
              </w:tabs>
              <w:spacing w:after="100" w:afterAutospacing="1" w:line="240" w:lineRule="exact"/>
              <w:rPr>
                <w:rFonts w:eastAsia="Cordia New" w:cs="Arial"/>
                <w:sz w:val="18"/>
                <w:szCs w:val="18"/>
                <w:lang w:val="en-US"/>
              </w:rPr>
            </w:pPr>
            <w:r>
              <w:rPr>
                <w:rFonts w:eastAsia="Cordia New" w:cs="Arial"/>
                <w:sz w:val="18"/>
                <w:szCs w:val="18"/>
                <w:lang w:val="en-US"/>
              </w:rPr>
              <w:t xml:space="preserve">   international facilities</w:t>
            </w:r>
            <w:r>
              <w:rPr>
                <w:rFonts w:cs="Arial"/>
                <w:sz w:val="18"/>
                <w:szCs w:val="18"/>
              </w:rPr>
              <w:t xml:space="preserve"> and internet</w:t>
            </w:r>
          </w:p>
        </w:tc>
        <w:tc>
          <w:tcPr>
            <w:tcW w:w="851" w:type="dxa"/>
            <w:hideMark/>
          </w:tcPr>
          <w:p w14:paraId="2C634E64" w14:textId="77777777" w:rsidR="005A2B47" w:rsidRDefault="005A2B47" w:rsidP="005A2B47">
            <w:pPr>
              <w:spacing w:after="100" w:afterAutospacing="1" w:line="240" w:lineRule="exact"/>
              <w:ind w:left="-108"/>
              <w:jc w:val="center"/>
              <w:rPr>
                <w:rFonts w:ascii="Arial" w:hAnsi="Arial" w:cs="Arial"/>
                <w:sz w:val="18"/>
                <w:szCs w:val="18"/>
              </w:rPr>
            </w:pPr>
            <w:r>
              <w:rPr>
                <w:rFonts w:ascii="Arial" w:hAnsi="Arial" w:cs="Arial"/>
                <w:sz w:val="18"/>
                <w:szCs w:val="18"/>
              </w:rPr>
              <w:t>Lao PDR</w:t>
            </w:r>
          </w:p>
        </w:tc>
        <w:tc>
          <w:tcPr>
            <w:tcW w:w="2974" w:type="dxa"/>
            <w:hideMark/>
          </w:tcPr>
          <w:p w14:paraId="78C32CB0" w14:textId="77777777" w:rsidR="005A2B47" w:rsidRDefault="005A2B47" w:rsidP="005A2B47">
            <w:pPr>
              <w:spacing w:after="100" w:afterAutospacing="1" w:line="240" w:lineRule="exact"/>
              <w:rPr>
                <w:rFonts w:ascii="Arial" w:hAnsi="Arial" w:cs="Arial"/>
                <w:sz w:val="18"/>
                <w:szCs w:val="18"/>
              </w:rPr>
            </w:pPr>
            <w:r>
              <w:rPr>
                <w:rFonts w:ascii="Arial" w:hAnsi="Arial" w:cs="Arial"/>
                <w:sz w:val="18"/>
                <w:szCs w:val="18"/>
              </w:rPr>
              <w:t xml:space="preserve">Lao Telecommunications </w:t>
            </w:r>
            <w:r>
              <w:rPr>
                <w:rFonts w:ascii="Arial" w:hAnsi="Arial" w:cs="Arial"/>
                <w:spacing w:val="-20"/>
                <w:sz w:val="18"/>
                <w:szCs w:val="18"/>
              </w:rPr>
              <w:t xml:space="preserve">Co., </w:t>
            </w:r>
            <w:r>
              <w:rPr>
                <w:rFonts w:ascii="Arial" w:hAnsi="Arial" w:cs="Arial"/>
                <w:sz w:val="18"/>
                <w:szCs w:val="18"/>
              </w:rPr>
              <w:t>Ltd.</w:t>
            </w:r>
          </w:p>
        </w:tc>
        <w:tc>
          <w:tcPr>
            <w:tcW w:w="1559" w:type="dxa"/>
            <w:hideMark/>
          </w:tcPr>
          <w:p w14:paraId="72965E63" w14:textId="77777777" w:rsidR="005A2B47" w:rsidRDefault="005A2B47" w:rsidP="005A2B47">
            <w:pPr>
              <w:spacing w:after="100" w:afterAutospacing="1" w:line="240" w:lineRule="exact"/>
              <w:ind w:hanging="18"/>
              <w:jc w:val="center"/>
              <w:rPr>
                <w:rFonts w:ascii="Arial" w:hAnsi="Arial" w:cs="Arial"/>
                <w:sz w:val="18"/>
                <w:szCs w:val="18"/>
              </w:rPr>
            </w:pPr>
            <w:r>
              <w:rPr>
                <w:rFonts w:ascii="Arial" w:hAnsi="Arial" w:cs="Arial"/>
                <w:sz w:val="18"/>
                <w:szCs w:val="18"/>
              </w:rPr>
              <w:t>October 1996</w:t>
            </w:r>
          </w:p>
        </w:tc>
        <w:tc>
          <w:tcPr>
            <w:tcW w:w="1203" w:type="dxa"/>
            <w:hideMark/>
          </w:tcPr>
          <w:p w14:paraId="0DAFDEF3" w14:textId="75AF9596" w:rsidR="005A2B47" w:rsidRDefault="005A2B47" w:rsidP="005A2B47">
            <w:pPr>
              <w:spacing w:after="100" w:afterAutospacing="1" w:line="240" w:lineRule="exact"/>
              <w:ind w:hanging="18"/>
              <w:jc w:val="center"/>
              <w:rPr>
                <w:rFonts w:ascii="Arial" w:hAnsi="Arial" w:cs="Arial"/>
                <w:sz w:val="18"/>
                <w:szCs w:val="18"/>
              </w:rPr>
            </w:pPr>
            <w:r>
              <w:rPr>
                <w:rFonts w:ascii="Arial" w:hAnsi="Arial" w:cs="Arial"/>
                <w:sz w:val="18"/>
                <w:szCs w:val="18"/>
              </w:rPr>
              <w:t>50 Years</w:t>
            </w:r>
            <w:r w:rsidR="00F6066C">
              <w:rPr>
                <w:rFonts w:ascii="Arial" w:hAnsi="Arial" w:cs="Arial"/>
                <w:sz w:val="18"/>
                <w:szCs w:val="18"/>
              </w:rPr>
              <w:t xml:space="preserve"> </w:t>
            </w:r>
            <w:r w:rsidR="00066C80" w:rsidRPr="00066C80">
              <w:rPr>
                <w:rFonts w:ascii="Arial" w:hAnsi="Arial" w:cs="Arial"/>
                <w:sz w:val="18"/>
                <w:szCs w:val="18"/>
                <w:vertAlign w:val="superscript"/>
              </w:rPr>
              <w:t>2)</w:t>
            </w:r>
          </w:p>
        </w:tc>
      </w:tr>
      <w:tr w:rsidR="005A2B47" w14:paraId="6530C247" w14:textId="77777777" w:rsidTr="00A0496D">
        <w:trPr>
          <w:trHeight w:val="20"/>
        </w:trPr>
        <w:tc>
          <w:tcPr>
            <w:tcW w:w="3223" w:type="dxa"/>
          </w:tcPr>
          <w:p w14:paraId="7DFFD825" w14:textId="77777777" w:rsidR="005A2B47" w:rsidRDefault="005A2B47" w:rsidP="005A2B47">
            <w:pPr>
              <w:pStyle w:val="MacroText"/>
              <w:tabs>
                <w:tab w:val="clear" w:pos="480"/>
                <w:tab w:val="left" w:pos="720"/>
              </w:tabs>
              <w:spacing w:after="100" w:afterAutospacing="1" w:line="240" w:lineRule="exact"/>
              <w:rPr>
                <w:rFonts w:eastAsia="Cordia New" w:cs="Arial"/>
                <w:sz w:val="18"/>
                <w:szCs w:val="18"/>
                <w:lang w:val="en-US"/>
              </w:rPr>
            </w:pPr>
          </w:p>
        </w:tc>
        <w:tc>
          <w:tcPr>
            <w:tcW w:w="851" w:type="dxa"/>
          </w:tcPr>
          <w:p w14:paraId="5B13FB40" w14:textId="77777777" w:rsidR="005A2B47" w:rsidRDefault="005A2B47" w:rsidP="005A2B47">
            <w:pPr>
              <w:spacing w:after="100" w:afterAutospacing="1" w:line="240" w:lineRule="exact"/>
              <w:ind w:left="-108"/>
              <w:jc w:val="center"/>
              <w:rPr>
                <w:rFonts w:ascii="Arial" w:hAnsi="Arial" w:cs="Arial"/>
                <w:sz w:val="18"/>
                <w:szCs w:val="18"/>
              </w:rPr>
            </w:pPr>
          </w:p>
        </w:tc>
        <w:tc>
          <w:tcPr>
            <w:tcW w:w="2974" w:type="dxa"/>
          </w:tcPr>
          <w:p w14:paraId="289AB12D" w14:textId="77777777" w:rsidR="005A2B47" w:rsidRDefault="005A2B47" w:rsidP="005A2B47">
            <w:pPr>
              <w:spacing w:after="100" w:afterAutospacing="1" w:line="240" w:lineRule="exact"/>
              <w:rPr>
                <w:rFonts w:ascii="Arial" w:hAnsi="Arial" w:cs="Arial"/>
                <w:sz w:val="18"/>
                <w:szCs w:val="18"/>
              </w:rPr>
            </w:pPr>
          </w:p>
        </w:tc>
        <w:tc>
          <w:tcPr>
            <w:tcW w:w="1559" w:type="dxa"/>
          </w:tcPr>
          <w:p w14:paraId="518BC68A" w14:textId="77777777" w:rsidR="005A2B47" w:rsidRDefault="005A2B47" w:rsidP="005A2B47">
            <w:pPr>
              <w:spacing w:after="100" w:afterAutospacing="1" w:line="240" w:lineRule="exact"/>
              <w:ind w:hanging="18"/>
              <w:jc w:val="both"/>
              <w:rPr>
                <w:rFonts w:ascii="Arial" w:hAnsi="Arial" w:cs="Arial"/>
                <w:sz w:val="18"/>
                <w:szCs w:val="18"/>
              </w:rPr>
            </w:pPr>
          </w:p>
        </w:tc>
        <w:tc>
          <w:tcPr>
            <w:tcW w:w="1203" w:type="dxa"/>
          </w:tcPr>
          <w:p w14:paraId="7A4C8900" w14:textId="77777777" w:rsidR="005A2B47" w:rsidRDefault="005A2B47" w:rsidP="005A2B47">
            <w:pPr>
              <w:spacing w:after="100" w:afterAutospacing="1" w:line="240" w:lineRule="exact"/>
              <w:ind w:hanging="18"/>
              <w:jc w:val="both"/>
              <w:rPr>
                <w:rFonts w:ascii="Arial" w:hAnsi="Arial" w:cs="Arial"/>
                <w:sz w:val="18"/>
                <w:szCs w:val="18"/>
              </w:rPr>
            </w:pPr>
          </w:p>
        </w:tc>
      </w:tr>
      <w:tr w:rsidR="005A2B47" w14:paraId="51AB4460" w14:textId="77777777" w:rsidTr="00A0496D">
        <w:trPr>
          <w:trHeight w:val="20"/>
        </w:trPr>
        <w:tc>
          <w:tcPr>
            <w:tcW w:w="3223" w:type="dxa"/>
            <w:hideMark/>
          </w:tcPr>
          <w:p w14:paraId="1A9A129C" w14:textId="77777777" w:rsidR="005A2B47" w:rsidRDefault="005A2B47" w:rsidP="005A2B47">
            <w:pPr>
              <w:pStyle w:val="MacroText"/>
              <w:tabs>
                <w:tab w:val="clear" w:pos="480"/>
                <w:tab w:val="left" w:pos="720"/>
              </w:tabs>
              <w:spacing w:after="100" w:afterAutospacing="1" w:line="240" w:lineRule="exact"/>
              <w:rPr>
                <w:rFonts w:eastAsia="Cordia New" w:cs="Arial"/>
                <w:sz w:val="18"/>
                <w:szCs w:val="18"/>
                <w:lang w:val="en-US"/>
              </w:rPr>
            </w:pPr>
            <w:r>
              <w:rPr>
                <w:rFonts w:cs="Arial"/>
                <w:sz w:val="18"/>
                <w:szCs w:val="18"/>
              </w:rPr>
              <w:t>Telecom Operation License Type I</w:t>
            </w:r>
          </w:p>
        </w:tc>
        <w:tc>
          <w:tcPr>
            <w:tcW w:w="851" w:type="dxa"/>
            <w:hideMark/>
          </w:tcPr>
          <w:p w14:paraId="23C8A4F8" w14:textId="77777777" w:rsidR="005A2B47" w:rsidRDefault="005A2B47" w:rsidP="005A2B47">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636D7DB5" w14:textId="77777777" w:rsidR="005A2B47" w:rsidRDefault="005A2B47" w:rsidP="005A2B47">
            <w:pPr>
              <w:spacing w:after="100" w:afterAutospacing="1" w:line="240" w:lineRule="exact"/>
              <w:rPr>
                <w:rFonts w:ascii="Arial" w:hAnsi="Arial" w:cs="Arial"/>
                <w:sz w:val="18"/>
                <w:szCs w:val="18"/>
              </w:rPr>
            </w:pPr>
            <w:r>
              <w:rPr>
                <w:rFonts w:ascii="Arial" w:hAnsi="Arial" w:cs="Arial"/>
                <w:sz w:val="18"/>
                <w:szCs w:val="18"/>
              </w:rPr>
              <w:t>Nation Space and</w:t>
            </w:r>
          </w:p>
        </w:tc>
        <w:tc>
          <w:tcPr>
            <w:tcW w:w="1559" w:type="dxa"/>
            <w:hideMark/>
          </w:tcPr>
          <w:p w14:paraId="7A7C6AC2" w14:textId="77777777" w:rsidR="005A2B47" w:rsidRDefault="005A2B47" w:rsidP="005A2B47">
            <w:pPr>
              <w:spacing w:after="100" w:afterAutospacing="1" w:line="240" w:lineRule="exact"/>
              <w:ind w:hanging="18"/>
              <w:jc w:val="center"/>
              <w:rPr>
                <w:rFonts w:ascii="Arial" w:hAnsi="Arial" w:cs="Arial"/>
                <w:sz w:val="18"/>
                <w:szCs w:val="18"/>
              </w:rPr>
            </w:pPr>
            <w:r>
              <w:rPr>
                <w:rFonts w:ascii="Arial" w:hAnsi="Arial" w:cs="Arial"/>
                <w:sz w:val="18"/>
                <w:szCs w:val="18"/>
              </w:rPr>
              <w:t>October 2020</w:t>
            </w:r>
          </w:p>
        </w:tc>
        <w:tc>
          <w:tcPr>
            <w:tcW w:w="1203" w:type="dxa"/>
            <w:hideMark/>
          </w:tcPr>
          <w:p w14:paraId="121884CC" w14:textId="77777777" w:rsidR="005A2B47" w:rsidRDefault="005A2B47" w:rsidP="005A2B47">
            <w:pPr>
              <w:spacing w:after="100" w:afterAutospacing="1" w:line="240" w:lineRule="exact"/>
              <w:ind w:hanging="18"/>
              <w:jc w:val="center"/>
              <w:rPr>
                <w:rFonts w:ascii="Arial" w:hAnsi="Arial" w:cs="Arial"/>
                <w:sz w:val="18"/>
                <w:szCs w:val="18"/>
              </w:rPr>
            </w:pPr>
            <w:r>
              <w:rPr>
                <w:rFonts w:ascii="Arial" w:hAnsi="Arial" w:cs="Arial"/>
                <w:sz w:val="18"/>
                <w:szCs w:val="18"/>
              </w:rPr>
              <w:t xml:space="preserve">Throughout </w:t>
            </w:r>
          </w:p>
        </w:tc>
      </w:tr>
      <w:tr w:rsidR="005A2B47" w14:paraId="72EF9E48" w14:textId="77777777" w:rsidTr="00A0496D">
        <w:trPr>
          <w:trHeight w:val="20"/>
        </w:trPr>
        <w:tc>
          <w:tcPr>
            <w:tcW w:w="3223" w:type="dxa"/>
          </w:tcPr>
          <w:p w14:paraId="326AEE8B" w14:textId="77777777" w:rsidR="005A2B47" w:rsidRDefault="005A2B47" w:rsidP="005A2B47">
            <w:pPr>
              <w:pStyle w:val="MacroText"/>
              <w:tabs>
                <w:tab w:val="clear" w:pos="480"/>
                <w:tab w:val="left" w:pos="720"/>
              </w:tabs>
              <w:spacing w:after="100" w:afterAutospacing="1" w:line="240" w:lineRule="exact"/>
              <w:rPr>
                <w:rFonts w:eastAsia="Cordia New" w:cs="Arial"/>
                <w:sz w:val="18"/>
                <w:szCs w:val="18"/>
                <w:lang w:val="en-US"/>
              </w:rPr>
            </w:pPr>
          </w:p>
        </w:tc>
        <w:tc>
          <w:tcPr>
            <w:tcW w:w="851" w:type="dxa"/>
          </w:tcPr>
          <w:p w14:paraId="4B4E11E7" w14:textId="77777777" w:rsidR="005A2B47" w:rsidRDefault="005A2B47" w:rsidP="005A2B47">
            <w:pPr>
              <w:spacing w:after="100" w:afterAutospacing="1" w:line="240" w:lineRule="exact"/>
              <w:ind w:left="-108"/>
              <w:jc w:val="center"/>
              <w:rPr>
                <w:rFonts w:ascii="Arial" w:hAnsi="Arial" w:cs="Arial"/>
                <w:sz w:val="18"/>
                <w:szCs w:val="18"/>
              </w:rPr>
            </w:pPr>
          </w:p>
        </w:tc>
        <w:tc>
          <w:tcPr>
            <w:tcW w:w="2974" w:type="dxa"/>
            <w:hideMark/>
          </w:tcPr>
          <w:p w14:paraId="0D11A8BB" w14:textId="77777777" w:rsidR="005A2B47" w:rsidRDefault="005A2B47" w:rsidP="005A2B47">
            <w:pPr>
              <w:spacing w:after="100" w:afterAutospacing="1" w:line="240" w:lineRule="exact"/>
              <w:rPr>
                <w:rFonts w:ascii="Arial" w:hAnsi="Arial" w:cs="Arial"/>
                <w:sz w:val="18"/>
                <w:szCs w:val="18"/>
              </w:rPr>
            </w:pPr>
            <w:r>
              <w:rPr>
                <w:rFonts w:ascii="Arial" w:hAnsi="Arial" w:cs="Arial"/>
                <w:sz w:val="18"/>
                <w:szCs w:val="18"/>
              </w:rPr>
              <w:t xml:space="preserve">     Technology Co., Ltd.</w:t>
            </w:r>
          </w:p>
        </w:tc>
        <w:tc>
          <w:tcPr>
            <w:tcW w:w="1559" w:type="dxa"/>
          </w:tcPr>
          <w:p w14:paraId="7982D14A" w14:textId="77777777" w:rsidR="005A2B47" w:rsidRDefault="005A2B47" w:rsidP="005A2B47">
            <w:pPr>
              <w:spacing w:after="100" w:afterAutospacing="1" w:line="240" w:lineRule="exact"/>
              <w:ind w:hanging="18"/>
              <w:jc w:val="center"/>
              <w:rPr>
                <w:rFonts w:ascii="Arial" w:hAnsi="Arial" w:cs="Arial"/>
                <w:sz w:val="18"/>
                <w:szCs w:val="18"/>
              </w:rPr>
            </w:pPr>
          </w:p>
        </w:tc>
        <w:tc>
          <w:tcPr>
            <w:tcW w:w="1203" w:type="dxa"/>
            <w:hideMark/>
          </w:tcPr>
          <w:p w14:paraId="2AA40F67" w14:textId="77777777" w:rsidR="005A2B47" w:rsidRDefault="005A2B47" w:rsidP="005A2B47">
            <w:pPr>
              <w:spacing w:after="100" w:afterAutospacing="1" w:line="240" w:lineRule="exact"/>
              <w:ind w:hanging="18"/>
              <w:jc w:val="center"/>
              <w:rPr>
                <w:rFonts w:ascii="Arial" w:hAnsi="Arial" w:cs="Arial"/>
                <w:sz w:val="18"/>
                <w:szCs w:val="18"/>
              </w:rPr>
            </w:pPr>
            <w:r>
              <w:rPr>
                <w:rFonts w:ascii="Arial" w:hAnsi="Arial" w:cs="Arial"/>
                <w:sz w:val="18"/>
                <w:szCs w:val="18"/>
              </w:rPr>
              <w:t>the service</w:t>
            </w:r>
          </w:p>
        </w:tc>
      </w:tr>
      <w:tr w:rsidR="005A2B47" w14:paraId="58132404" w14:textId="77777777" w:rsidTr="00A0496D">
        <w:trPr>
          <w:trHeight w:val="20"/>
        </w:trPr>
        <w:tc>
          <w:tcPr>
            <w:tcW w:w="3223" w:type="dxa"/>
          </w:tcPr>
          <w:p w14:paraId="6D983560" w14:textId="77777777" w:rsidR="005A2B47" w:rsidRDefault="005A2B47" w:rsidP="005A2B47">
            <w:pPr>
              <w:pStyle w:val="MacroText"/>
              <w:tabs>
                <w:tab w:val="clear" w:pos="480"/>
                <w:tab w:val="left" w:pos="720"/>
              </w:tabs>
              <w:spacing w:after="100" w:afterAutospacing="1" w:line="240" w:lineRule="exact"/>
              <w:rPr>
                <w:rFonts w:eastAsia="Cordia New" w:cs="Arial"/>
                <w:sz w:val="18"/>
                <w:szCs w:val="18"/>
                <w:lang w:val="en-US"/>
              </w:rPr>
            </w:pPr>
          </w:p>
        </w:tc>
        <w:tc>
          <w:tcPr>
            <w:tcW w:w="851" w:type="dxa"/>
          </w:tcPr>
          <w:p w14:paraId="0344A295" w14:textId="77777777" w:rsidR="005A2B47" w:rsidRDefault="005A2B47" w:rsidP="005A2B47">
            <w:pPr>
              <w:spacing w:after="100" w:afterAutospacing="1" w:line="240" w:lineRule="exact"/>
              <w:ind w:left="-108"/>
              <w:jc w:val="center"/>
              <w:rPr>
                <w:rFonts w:ascii="Arial" w:hAnsi="Arial" w:cs="Arial"/>
                <w:sz w:val="18"/>
                <w:szCs w:val="18"/>
              </w:rPr>
            </w:pPr>
          </w:p>
        </w:tc>
        <w:tc>
          <w:tcPr>
            <w:tcW w:w="2974" w:type="dxa"/>
          </w:tcPr>
          <w:p w14:paraId="7B1DE798" w14:textId="77777777" w:rsidR="005A2B47" w:rsidRDefault="005A2B47" w:rsidP="005A2B47">
            <w:pPr>
              <w:spacing w:after="100" w:afterAutospacing="1" w:line="240" w:lineRule="exact"/>
              <w:rPr>
                <w:rFonts w:ascii="Arial" w:hAnsi="Arial" w:cs="Arial"/>
                <w:sz w:val="18"/>
                <w:szCs w:val="18"/>
              </w:rPr>
            </w:pPr>
          </w:p>
        </w:tc>
        <w:tc>
          <w:tcPr>
            <w:tcW w:w="1559" w:type="dxa"/>
          </w:tcPr>
          <w:p w14:paraId="454ABEA3" w14:textId="77777777" w:rsidR="005A2B47" w:rsidRDefault="005A2B47" w:rsidP="005A2B47">
            <w:pPr>
              <w:spacing w:after="100" w:afterAutospacing="1" w:line="240" w:lineRule="exact"/>
              <w:ind w:hanging="18"/>
              <w:jc w:val="center"/>
              <w:rPr>
                <w:rFonts w:ascii="Arial" w:hAnsi="Arial" w:cs="Arial"/>
                <w:sz w:val="18"/>
                <w:szCs w:val="18"/>
              </w:rPr>
            </w:pPr>
          </w:p>
        </w:tc>
        <w:tc>
          <w:tcPr>
            <w:tcW w:w="1203" w:type="dxa"/>
            <w:hideMark/>
          </w:tcPr>
          <w:p w14:paraId="5F804CE7" w14:textId="77777777" w:rsidR="005A2B47" w:rsidRDefault="005A2B47" w:rsidP="005A2B47">
            <w:pPr>
              <w:spacing w:after="100" w:afterAutospacing="1" w:line="240" w:lineRule="exact"/>
              <w:ind w:hanging="18"/>
              <w:jc w:val="center"/>
              <w:rPr>
                <w:rFonts w:ascii="Arial" w:hAnsi="Arial" w:cs="Arial"/>
                <w:sz w:val="18"/>
                <w:szCs w:val="18"/>
              </w:rPr>
            </w:pPr>
            <w:r>
              <w:rPr>
                <w:rFonts w:ascii="Arial" w:hAnsi="Arial" w:cs="Arial"/>
                <w:sz w:val="18"/>
                <w:szCs w:val="18"/>
              </w:rPr>
              <w:t>period</w:t>
            </w:r>
          </w:p>
        </w:tc>
      </w:tr>
      <w:tr w:rsidR="00066C80" w14:paraId="38D386E4" w14:textId="77777777" w:rsidTr="00A0496D">
        <w:trPr>
          <w:trHeight w:val="20"/>
        </w:trPr>
        <w:tc>
          <w:tcPr>
            <w:tcW w:w="3223" w:type="dxa"/>
          </w:tcPr>
          <w:p w14:paraId="1201559B" w14:textId="77777777" w:rsidR="00066C80" w:rsidRDefault="00066C80" w:rsidP="005A2B47">
            <w:pPr>
              <w:pStyle w:val="MacroText"/>
              <w:tabs>
                <w:tab w:val="clear" w:pos="480"/>
                <w:tab w:val="left" w:pos="720"/>
              </w:tabs>
              <w:spacing w:after="100" w:afterAutospacing="1" w:line="240" w:lineRule="exact"/>
              <w:rPr>
                <w:rFonts w:eastAsia="Cordia New" w:cs="Arial"/>
                <w:sz w:val="18"/>
                <w:szCs w:val="18"/>
                <w:lang w:val="en-US"/>
              </w:rPr>
            </w:pPr>
          </w:p>
        </w:tc>
        <w:tc>
          <w:tcPr>
            <w:tcW w:w="851" w:type="dxa"/>
          </w:tcPr>
          <w:p w14:paraId="583DE1E4" w14:textId="77777777" w:rsidR="00066C80" w:rsidRDefault="00066C80" w:rsidP="005A2B47">
            <w:pPr>
              <w:spacing w:after="100" w:afterAutospacing="1" w:line="240" w:lineRule="exact"/>
              <w:ind w:left="-108"/>
              <w:jc w:val="center"/>
              <w:rPr>
                <w:rFonts w:ascii="Arial" w:hAnsi="Arial" w:cs="Arial"/>
                <w:sz w:val="18"/>
                <w:szCs w:val="18"/>
              </w:rPr>
            </w:pPr>
          </w:p>
        </w:tc>
        <w:tc>
          <w:tcPr>
            <w:tcW w:w="2974" w:type="dxa"/>
          </w:tcPr>
          <w:p w14:paraId="590FC5B6" w14:textId="77777777" w:rsidR="00066C80" w:rsidRDefault="00066C80" w:rsidP="005A2B47">
            <w:pPr>
              <w:spacing w:after="100" w:afterAutospacing="1" w:line="240" w:lineRule="exact"/>
              <w:rPr>
                <w:rFonts w:ascii="Arial" w:hAnsi="Arial" w:cs="Arial"/>
                <w:sz w:val="18"/>
                <w:szCs w:val="18"/>
              </w:rPr>
            </w:pPr>
          </w:p>
        </w:tc>
        <w:tc>
          <w:tcPr>
            <w:tcW w:w="1559" w:type="dxa"/>
          </w:tcPr>
          <w:p w14:paraId="4D20C7CF" w14:textId="77777777" w:rsidR="00066C80" w:rsidRDefault="00066C80" w:rsidP="005A2B47">
            <w:pPr>
              <w:spacing w:after="100" w:afterAutospacing="1" w:line="240" w:lineRule="exact"/>
              <w:ind w:hanging="18"/>
              <w:jc w:val="center"/>
              <w:rPr>
                <w:rFonts w:ascii="Arial" w:hAnsi="Arial" w:cs="Arial"/>
                <w:sz w:val="18"/>
                <w:szCs w:val="18"/>
              </w:rPr>
            </w:pPr>
          </w:p>
        </w:tc>
        <w:tc>
          <w:tcPr>
            <w:tcW w:w="1203" w:type="dxa"/>
          </w:tcPr>
          <w:p w14:paraId="7D9E313A" w14:textId="77777777" w:rsidR="00066C80" w:rsidRDefault="00066C80" w:rsidP="005A2B47">
            <w:pPr>
              <w:spacing w:after="100" w:afterAutospacing="1" w:line="240" w:lineRule="exact"/>
              <w:ind w:hanging="18"/>
              <w:jc w:val="center"/>
              <w:rPr>
                <w:rFonts w:ascii="Arial" w:hAnsi="Arial" w:cs="Arial"/>
                <w:sz w:val="18"/>
                <w:szCs w:val="18"/>
              </w:rPr>
            </w:pPr>
          </w:p>
        </w:tc>
      </w:tr>
      <w:tr w:rsidR="00066C80" w:rsidRPr="005713A7" w14:paraId="526CD7D0" w14:textId="77777777" w:rsidTr="00A0496D">
        <w:trPr>
          <w:trHeight w:val="20"/>
        </w:trPr>
        <w:tc>
          <w:tcPr>
            <w:tcW w:w="3223" w:type="dxa"/>
          </w:tcPr>
          <w:p w14:paraId="17901D81" w14:textId="601849DD" w:rsidR="00066C80" w:rsidRPr="005713A7" w:rsidRDefault="00066C80" w:rsidP="00066C80">
            <w:pPr>
              <w:pStyle w:val="MacroText"/>
              <w:tabs>
                <w:tab w:val="clear" w:pos="480"/>
                <w:tab w:val="left" w:pos="720"/>
              </w:tabs>
              <w:spacing w:after="100" w:afterAutospacing="1" w:line="240" w:lineRule="exact"/>
              <w:rPr>
                <w:rFonts w:eastAsia="Cordia New" w:cs="Arial"/>
                <w:sz w:val="18"/>
                <w:szCs w:val="18"/>
                <w:lang w:val="en-US"/>
              </w:rPr>
            </w:pPr>
            <w:r w:rsidRPr="005713A7">
              <w:rPr>
                <w:rFonts w:cs="Arial"/>
                <w:sz w:val="18"/>
                <w:szCs w:val="18"/>
              </w:rPr>
              <w:t>Telecom Operation License Type III</w:t>
            </w:r>
          </w:p>
        </w:tc>
        <w:tc>
          <w:tcPr>
            <w:tcW w:w="851" w:type="dxa"/>
          </w:tcPr>
          <w:p w14:paraId="0EC89CBB" w14:textId="786993F3" w:rsidR="00066C80" w:rsidRPr="005713A7" w:rsidRDefault="00066C80" w:rsidP="00066C80">
            <w:pPr>
              <w:spacing w:after="100" w:afterAutospacing="1" w:line="240" w:lineRule="exact"/>
              <w:ind w:left="-108"/>
              <w:jc w:val="center"/>
              <w:rPr>
                <w:rFonts w:ascii="Arial" w:hAnsi="Arial" w:cs="Arial"/>
                <w:sz w:val="18"/>
                <w:szCs w:val="18"/>
              </w:rPr>
            </w:pPr>
            <w:r w:rsidRPr="005713A7">
              <w:rPr>
                <w:rFonts w:ascii="Arial" w:hAnsi="Arial" w:cs="Arial"/>
                <w:sz w:val="18"/>
                <w:szCs w:val="18"/>
              </w:rPr>
              <w:t>Thailand</w:t>
            </w:r>
          </w:p>
        </w:tc>
        <w:tc>
          <w:tcPr>
            <w:tcW w:w="2974" w:type="dxa"/>
          </w:tcPr>
          <w:p w14:paraId="4131749F" w14:textId="055DD6CE" w:rsidR="00066C80" w:rsidRPr="005713A7" w:rsidRDefault="00066C80" w:rsidP="00066C80">
            <w:pPr>
              <w:spacing w:after="100" w:afterAutospacing="1" w:line="240" w:lineRule="exact"/>
              <w:rPr>
                <w:rFonts w:ascii="Arial" w:hAnsi="Arial" w:cs="Arial"/>
                <w:sz w:val="18"/>
                <w:szCs w:val="18"/>
              </w:rPr>
            </w:pPr>
            <w:r w:rsidRPr="005713A7">
              <w:rPr>
                <w:rFonts w:ascii="Arial" w:hAnsi="Arial" w:cs="Arial"/>
                <w:sz w:val="18"/>
                <w:szCs w:val="18"/>
              </w:rPr>
              <w:t>Nation Space and</w:t>
            </w:r>
          </w:p>
        </w:tc>
        <w:tc>
          <w:tcPr>
            <w:tcW w:w="1559" w:type="dxa"/>
          </w:tcPr>
          <w:p w14:paraId="2153C491" w14:textId="4695B75A" w:rsidR="00066C80" w:rsidRPr="005713A7" w:rsidRDefault="00066C80" w:rsidP="00066C80">
            <w:pPr>
              <w:spacing w:after="100" w:afterAutospacing="1" w:line="240" w:lineRule="exact"/>
              <w:ind w:hanging="18"/>
              <w:jc w:val="center"/>
              <w:rPr>
                <w:rFonts w:ascii="Arial" w:hAnsi="Arial" w:cs="Arial"/>
                <w:sz w:val="18"/>
                <w:szCs w:val="18"/>
              </w:rPr>
            </w:pPr>
            <w:r w:rsidRPr="005713A7">
              <w:rPr>
                <w:rFonts w:ascii="Arial" w:hAnsi="Arial" w:cs="Arial"/>
                <w:sz w:val="18"/>
                <w:szCs w:val="18"/>
              </w:rPr>
              <w:t>February 2021</w:t>
            </w:r>
          </w:p>
        </w:tc>
        <w:tc>
          <w:tcPr>
            <w:tcW w:w="1203" w:type="dxa"/>
          </w:tcPr>
          <w:p w14:paraId="25A8A91F" w14:textId="0845E534" w:rsidR="00066C80" w:rsidRPr="005713A7" w:rsidRDefault="00066C80" w:rsidP="00066C80">
            <w:pPr>
              <w:spacing w:after="100" w:afterAutospacing="1" w:line="240" w:lineRule="exact"/>
              <w:ind w:hanging="18"/>
              <w:jc w:val="center"/>
              <w:rPr>
                <w:rFonts w:ascii="Arial" w:hAnsi="Arial" w:cs="Arial"/>
                <w:sz w:val="18"/>
                <w:szCs w:val="18"/>
              </w:rPr>
            </w:pPr>
            <w:r w:rsidRPr="005713A7">
              <w:rPr>
                <w:rFonts w:ascii="Arial" w:hAnsi="Arial" w:cs="Arial"/>
                <w:sz w:val="18"/>
                <w:szCs w:val="18"/>
              </w:rPr>
              <w:t xml:space="preserve">15 Years </w:t>
            </w:r>
          </w:p>
        </w:tc>
      </w:tr>
      <w:tr w:rsidR="00066C80" w14:paraId="23288C2F" w14:textId="77777777" w:rsidTr="00A0496D">
        <w:trPr>
          <w:trHeight w:val="20"/>
        </w:trPr>
        <w:tc>
          <w:tcPr>
            <w:tcW w:w="3223" w:type="dxa"/>
          </w:tcPr>
          <w:p w14:paraId="57329B18" w14:textId="77777777" w:rsidR="00066C80" w:rsidRPr="005713A7" w:rsidRDefault="00066C80" w:rsidP="00066C80">
            <w:pPr>
              <w:pStyle w:val="MacroText"/>
              <w:tabs>
                <w:tab w:val="clear" w:pos="480"/>
                <w:tab w:val="left" w:pos="720"/>
              </w:tabs>
              <w:spacing w:after="100" w:afterAutospacing="1" w:line="240" w:lineRule="exact"/>
              <w:rPr>
                <w:rFonts w:eastAsia="Cordia New" w:cs="Arial"/>
                <w:sz w:val="18"/>
                <w:szCs w:val="18"/>
                <w:lang w:val="en-US"/>
              </w:rPr>
            </w:pPr>
          </w:p>
        </w:tc>
        <w:tc>
          <w:tcPr>
            <w:tcW w:w="851" w:type="dxa"/>
          </w:tcPr>
          <w:p w14:paraId="4B74C1B5" w14:textId="77777777" w:rsidR="00066C80" w:rsidRPr="005713A7" w:rsidRDefault="00066C80" w:rsidP="00066C80">
            <w:pPr>
              <w:spacing w:after="100" w:afterAutospacing="1" w:line="240" w:lineRule="exact"/>
              <w:ind w:left="-108"/>
              <w:jc w:val="center"/>
              <w:rPr>
                <w:rFonts w:ascii="Arial" w:hAnsi="Arial" w:cs="Arial"/>
                <w:sz w:val="18"/>
                <w:szCs w:val="18"/>
              </w:rPr>
            </w:pPr>
          </w:p>
        </w:tc>
        <w:tc>
          <w:tcPr>
            <w:tcW w:w="2974" w:type="dxa"/>
          </w:tcPr>
          <w:p w14:paraId="59381C5C" w14:textId="6FC27D54" w:rsidR="00066C80" w:rsidRPr="005713A7" w:rsidRDefault="00066C80" w:rsidP="00066C80">
            <w:pPr>
              <w:spacing w:after="100" w:afterAutospacing="1" w:line="240" w:lineRule="exact"/>
              <w:rPr>
                <w:rFonts w:ascii="Arial" w:hAnsi="Arial" w:cs="Arial"/>
                <w:sz w:val="18"/>
                <w:szCs w:val="18"/>
              </w:rPr>
            </w:pPr>
            <w:r w:rsidRPr="005713A7">
              <w:rPr>
                <w:rFonts w:ascii="Arial" w:hAnsi="Arial" w:cs="Arial"/>
                <w:sz w:val="18"/>
                <w:szCs w:val="18"/>
              </w:rPr>
              <w:t xml:space="preserve">     Technology Co., Ltd.</w:t>
            </w:r>
          </w:p>
        </w:tc>
        <w:tc>
          <w:tcPr>
            <w:tcW w:w="1559" w:type="dxa"/>
          </w:tcPr>
          <w:p w14:paraId="58A4ECEE" w14:textId="77777777" w:rsidR="00066C80" w:rsidRPr="005713A7" w:rsidRDefault="00066C80" w:rsidP="00066C80">
            <w:pPr>
              <w:spacing w:after="100" w:afterAutospacing="1" w:line="240" w:lineRule="exact"/>
              <w:ind w:hanging="18"/>
              <w:jc w:val="center"/>
              <w:rPr>
                <w:rFonts w:ascii="Arial" w:hAnsi="Arial" w:cs="Arial"/>
                <w:sz w:val="18"/>
                <w:szCs w:val="18"/>
              </w:rPr>
            </w:pPr>
          </w:p>
        </w:tc>
        <w:tc>
          <w:tcPr>
            <w:tcW w:w="1203" w:type="dxa"/>
          </w:tcPr>
          <w:p w14:paraId="4A225BCC" w14:textId="3CF4F1EB" w:rsidR="00066C80" w:rsidRPr="005713A7" w:rsidRDefault="00066C80" w:rsidP="00066C80">
            <w:pPr>
              <w:spacing w:after="100" w:afterAutospacing="1" w:line="240" w:lineRule="exact"/>
              <w:ind w:hanging="18"/>
              <w:rPr>
                <w:rFonts w:ascii="Arial" w:hAnsi="Arial" w:cs="Arial"/>
                <w:sz w:val="18"/>
                <w:szCs w:val="18"/>
              </w:rPr>
            </w:pPr>
          </w:p>
        </w:tc>
      </w:tr>
      <w:tr w:rsidR="005A2B47" w14:paraId="470F8F4A" w14:textId="77777777" w:rsidTr="00A0496D">
        <w:trPr>
          <w:trHeight w:val="20"/>
        </w:trPr>
        <w:tc>
          <w:tcPr>
            <w:tcW w:w="3223" w:type="dxa"/>
            <w:hideMark/>
          </w:tcPr>
          <w:p w14:paraId="1724ED60" w14:textId="77777777" w:rsidR="005A2B47" w:rsidRDefault="005A2B47" w:rsidP="005A2B47">
            <w:pPr>
              <w:spacing w:after="100" w:afterAutospacing="1" w:line="240" w:lineRule="exact"/>
              <w:rPr>
                <w:rFonts w:ascii="Arial" w:hAnsi="Arial" w:cs="Arial"/>
                <w:b/>
                <w:bCs/>
                <w:sz w:val="18"/>
                <w:szCs w:val="18"/>
              </w:rPr>
            </w:pPr>
            <w:r>
              <w:rPr>
                <w:rFonts w:ascii="Arial" w:hAnsi="Arial" w:cs="Arial"/>
                <w:b/>
                <w:bCs/>
                <w:sz w:val="18"/>
                <w:szCs w:val="18"/>
              </w:rPr>
              <w:t>Subsidiaries of AIS</w:t>
            </w:r>
          </w:p>
        </w:tc>
        <w:tc>
          <w:tcPr>
            <w:tcW w:w="851" w:type="dxa"/>
          </w:tcPr>
          <w:p w14:paraId="7EB33172" w14:textId="77777777" w:rsidR="005A2B47" w:rsidRDefault="005A2B47" w:rsidP="005A2B47">
            <w:pPr>
              <w:spacing w:after="100" w:afterAutospacing="1" w:line="240" w:lineRule="exact"/>
              <w:ind w:left="-108"/>
              <w:jc w:val="center"/>
              <w:rPr>
                <w:rFonts w:ascii="Arial" w:hAnsi="Arial" w:cs="Arial"/>
                <w:sz w:val="18"/>
                <w:szCs w:val="18"/>
              </w:rPr>
            </w:pPr>
          </w:p>
        </w:tc>
        <w:tc>
          <w:tcPr>
            <w:tcW w:w="2974" w:type="dxa"/>
          </w:tcPr>
          <w:p w14:paraId="3B7CDDBF" w14:textId="77777777" w:rsidR="005A2B47" w:rsidRDefault="005A2B47" w:rsidP="005A2B47">
            <w:pPr>
              <w:spacing w:after="100" w:afterAutospacing="1" w:line="240" w:lineRule="exact"/>
              <w:rPr>
                <w:rFonts w:ascii="Arial" w:hAnsi="Arial" w:cs="Arial"/>
                <w:sz w:val="18"/>
                <w:szCs w:val="18"/>
              </w:rPr>
            </w:pPr>
          </w:p>
        </w:tc>
        <w:tc>
          <w:tcPr>
            <w:tcW w:w="1559" w:type="dxa"/>
            <w:hideMark/>
          </w:tcPr>
          <w:p w14:paraId="4053C1A0" w14:textId="77777777" w:rsidR="005A2B47" w:rsidRDefault="005A2B47" w:rsidP="005A2B47">
            <w:pPr>
              <w:spacing w:after="100" w:afterAutospacing="1" w:line="240" w:lineRule="exact"/>
              <w:ind w:hanging="18"/>
              <w:jc w:val="both"/>
              <w:rPr>
                <w:rFonts w:ascii="Arial" w:hAnsi="Arial" w:cs="Arial"/>
                <w:sz w:val="18"/>
                <w:szCs w:val="18"/>
              </w:rPr>
            </w:pPr>
            <w:r>
              <w:rPr>
                <w:rFonts w:ascii="Arial" w:hAnsi="Arial" w:cs="Arial"/>
                <w:sz w:val="18"/>
                <w:szCs w:val="18"/>
              </w:rPr>
              <w:t xml:space="preserve">   </w:t>
            </w:r>
          </w:p>
        </w:tc>
        <w:tc>
          <w:tcPr>
            <w:tcW w:w="1203" w:type="dxa"/>
            <w:hideMark/>
          </w:tcPr>
          <w:p w14:paraId="6837FDC6" w14:textId="77777777" w:rsidR="005A2B47" w:rsidRDefault="005A2B47" w:rsidP="005A2B47">
            <w:pPr>
              <w:spacing w:after="100" w:afterAutospacing="1" w:line="240" w:lineRule="exact"/>
              <w:ind w:hanging="18"/>
              <w:jc w:val="both"/>
              <w:rPr>
                <w:rFonts w:ascii="Arial" w:hAnsi="Arial" w:cs="Arial"/>
                <w:sz w:val="18"/>
                <w:szCs w:val="18"/>
              </w:rPr>
            </w:pPr>
            <w:r>
              <w:rPr>
                <w:rFonts w:ascii="Arial" w:hAnsi="Arial" w:cs="Arial"/>
                <w:sz w:val="18"/>
                <w:szCs w:val="18"/>
              </w:rPr>
              <w:t xml:space="preserve">   </w:t>
            </w:r>
          </w:p>
        </w:tc>
      </w:tr>
      <w:tr w:rsidR="005713A7" w14:paraId="1A1CFB08" w14:textId="77777777" w:rsidTr="00A0496D">
        <w:trPr>
          <w:trHeight w:val="20"/>
        </w:trPr>
        <w:tc>
          <w:tcPr>
            <w:tcW w:w="3223" w:type="dxa"/>
          </w:tcPr>
          <w:p w14:paraId="218BBD52" w14:textId="47844C61" w:rsidR="005713A7" w:rsidRPr="005713A7" w:rsidRDefault="005713A7" w:rsidP="005A2B47">
            <w:pPr>
              <w:spacing w:after="100" w:afterAutospacing="1" w:line="240" w:lineRule="exact"/>
              <w:rPr>
                <w:rFonts w:ascii="Arial" w:hAnsi="Arial" w:cs="Arial"/>
                <w:sz w:val="18"/>
                <w:szCs w:val="18"/>
              </w:rPr>
            </w:pPr>
            <w:r w:rsidRPr="005713A7">
              <w:rPr>
                <w:rFonts w:ascii="Arial" w:hAnsi="Arial" w:cs="Arial"/>
                <w:sz w:val="18"/>
                <w:szCs w:val="18"/>
              </w:rPr>
              <w:t>License of Spectrum for</w:t>
            </w:r>
          </w:p>
        </w:tc>
        <w:tc>
          <w:tcPr>
            <w:tcW w:w="851" w:type="dxa"/>
          </w:tcPr>
          <w:p w14:paraId="08EAB062" w14:textId="77777777" w:rsidR="005713A7" w:rsidRDefault="005713A7" w:rsidP="005A2B47">
            <w:pPr>
              <w:spacing w:after="100" w:afterAutospacing="1" w:line="240" w:lineRule="exact"/>
              <w:ind w:left="-108"/>
              <w:jc w:val="center"/>
              <w:rPr>
                <w:rFonts w:ascii="Arial" w:hAnsi="Arial" w:cs="Arial"/>
                <w:sz w:val="18"/>
                <w:szCs w:val="18"/>
              </w:rPr>
            </w:pPr>
          </w:p>
        </w:tc>
        <w:tc>
          <w:tcPr>
            <w:tcW w:w="2974" w:type="dxa"/>
          </w:tcPr>
          <w:p w14:paraId="2E7D5EEB" w14:textId="77777777" w:rsidR="005713A7" w:rsidRDefault="005713A7" w:rsidP="005A2B47">
            <w:pPr>
              <w:spacing w:after="100" w:afterAutospacing="1" w:line="240" w:lineRule="exact"/>
              <w:rPr>
                <w:rFonts w:ascii="Arial" w:hAnsi="Arial" w:cs="Arial"/>
                <w:sz w:val="18"/>
                <w:szCs w:val="18"/>
              </w:rPr>
            </w:pPr>
          </w:p>
        </w:tc>
        <w:tc>
          <w:tcPr>
            <w:tcW w:w="1559" w:type="dxa"/>
          </w:tcPr>
          <w:p w14:paraId="1AAF2382" w14:textId="77777777" w:rsidR="005713A7" w:rsidRDefault="005713A7" w:rsidP="005A2B47">
            <w:pPr>
              <w:spacing w:after="100" w:afterAutospacing="1" w:line="240" w:lineRule="exact"/>
              <w:ind w:hanging="18"/>
              <w:jc w:val="both"/>
              <w:rPr>
                <w:rFonts w:ascii="Arial" w:hAnsi="Arial" w:cs="Arial"/>
                <w:sz w:val="18"/>
                <w:szCs w:val="18"/>
              </w:rPr>
            </w:pPr>
          </w:p>
        </w:tc>
        <w:tc>
          <w:tcPr>
            <w:tcW w:w="1203" w:type="dxa"/>
          </w:tcPr>
          <w:p w14:paraId="4BF1E64D" w14:textId="77777777" w:rsidR="005713A7" w:rsidRDefault="005713A7" w:rsidP="005A2B47">
            <w:pPr>
              <w:spacing w:after="100" w:afterAutospacing="1" w:line="240" w:lineRule="exact"/>
              <w:ind w:hanging="18"/>
              <w:jc w:val="both"/>
              <w:rPr>
                <w:rFonts w:ascii="Arial" w:hAnsi="Arial" w:cs="Arial"/>
                <w:sz w:val="18"/>
                <w:szCs w:val="18"/>
              </w:rPr>
            </w:pPr>
          </w:p>
        </w:tc>
      </w:tr>
      <w:tr w:rsidR="005713A7" w14:paraId="4D667BC7" w14:textId="77777777" w:rsidTr="00A0496D">
        <w:trPr>
          <w:trHeight w:val="20"/>
        </w:trPr>
        <w:tc>
          <w:tcPr>
            <w:tcW w:w="3223" w:type="dxa"/>
          </w:tcPr>
          <w:p w14:paraId="2FAD066E" w14:textId="2627F3F1" w:rsidR="005713A7" w:rsidRPr="005713A7" w:rsidRDefault="005713A7" w:rsidP="005713A7">
            <w:pPr>
              <w:spacing w:after="100" w:afterAutospacing="1" w:line="240" w:lineRule="exact"/>
              <w:rPr>
                <w:rFonts w:ascii="Arial" w:hAnsi="Arial" w:cs="Arial"/>
                <w:sz w:val="18"/>
                <w:szCs w:val="18"/>
              </w:rPr>
            </w:pPr>
            <w:r>
              <w:rPr>
                <w:rFonts w:ascii="Arial" w:hAnsi="Arial" w:cs="Arial"/>
                <w:sz w:val="18"/>
                <w:szCs w:val="18"/>
              </w:rPr>
              <w:t xml:space="preserve">   </w:t>
            </w:r>
            <w:r w:rsidRPr="005713A7">
              <w:rPr>
                <w:rFonts w:ascii="Arial" w:hAnsi="Arial" w:cs="Arial"/>
                <w:sz w:val="18"/>
                <w:szCs w:val="18"/>
              </w:rPr>
              <w:t>Telecommunications Service in the</w:t>
            </w:r>
          </w:p>
        </w:tc>
        <w:tc>
          <w:tcPr>
            <w:tcW w:w="851" w:type="dxa"/>
          </w:tcPr>
          <w:p w14:paraId="1BDC6FDF"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72BC838B" w14:textId="77777777" w:rsidR="005713A7" w:rsidRDefault="005713A7" w:rsidP="005713A7">
            <w:pPr>
              <w:spacing w:after="100" w:afterAutospacing="1" w:line="240" w:lineRule="exact"/>
              <w:rPr>
                <w:rFonts w:ascii="Arial" w:hAnsi="Arial" w:cs="Arial"/>
                <w:sz w:val="18"/>
                <w:szCs w:val="18"/>
              </w:rPr>
            </w:pPr>
          </w:p>
        </w:tc>
        <w:tc>
          <w:tcPr>
            <w:tcW w:w="1559" w:type="dxa"/>
          </w:tcPr>
          <w:p w14:paraId="450F5AEA" w14:textId="77777777" w:rsidR="005713A7" w:rsidRDefault="005713A7" w:rsidP="005713A7">
            <w:pPr>
              <w:spacing w:after="100" w:afterAutospacing="1" w:line="240" w:lineRule="exact"/>
              <w:ind w:hanging="18"/>
              <w:jc w:val="both"/>
              <w:rPr>
                <w:rFonts w:ascii="Arial" w:hAnsi="Arial" w:cs="Arial"/>
                <w:sz w:val="18"/>
                <w:szCs w:val="18"/>
              </w:rPr>
            </w:pPr>
          </w:p>
        </w:tc>
        <w:tc>
          <w:tcPr>
            <w:tcW w:w="1203" w:type="dxa"/>
          </w:tcPr>
          <w:p w14:paraId="791FA0BD" w14:textId="77777777" w:rsidR="005713A7" w:rsidRDefault="005713A7" w:rsidP="005713A7">
            <w:pPr>
              <w:spacing w:after="100" w:afterAutospacing="1" w:line="240" w:lineRule="exact"/>
              <w:ind w:hanging="18"/>
              <w:jc w:val="both"/>
              <w:rPr>
                <w:rFonts w:ascii="Arial" w:hAnsi="Arial" w:cs="Arial"/>
                <w:sz w:val="18"/>
                <w:szCs w:val="18"/>
              </w:rPr>
            </w:pPr>
          </w:p>
        </w:tc>
      </w:tr>
      <w:tr w:rsidR="005713A7" w14:paraId="4A13A181" w14:textId="77777777" w:rsidTr="00A0496D">
        <w:trPr>
          <w:trHeight w:val="20"/>
        </w:trPr>
        <w:tc>
          <w:tcPr>
            <w:tcW w:w="3223" w:type="dxa"/>
          </w:tcPr>
          <w:p w14:paraId="6C7A65EA" w14:textId="61468BD7" w:rsidR="005713A7" w:rsidRPr="005713A7" w:rsidRDefault="005713A7" w:rsidP="005713A7">
            <w:pPr>
              <w:spacing w:after="100" w:afterAutospacing="1" w:line="240" w:lineRule="exact"/>
              <w:rPr>
                <w:rFonts w:ascii="Arial" w:hAnsi="Arial" w:cs="Arial"/>
                <w:sz w:val="18"/>
                <w:szCs w:val="18"/>
              </w:rPr>
            </w:pPr>
            <w:r>
              <w:rPr>
                <w:rFonts w:ascii="Arial" w:hAnsi="Arial" w:cs="Arial"/>
                <w:sz w:val="18"/>
                <w:szCs w:val="18"/>
              </w:rPr>
              <w:t xml:space="preserve">   </w:t>
            </w:r>
            <w:r w:rsidRPr="005713A7">
              <w:rPr>
                <w:rFonts w:ascii="Arial" w:hAnsi="Arial" w:cs="Arial"/>
                <w:sz w:val="18"/>
                <w:szCs w:val="18"/>
              </w:rPr>
              <w:t>Frequency Band of</w:t>
            </w:r>
            <w:r>
              <w:rPr>
                <w:rFonts w:ascii="Arial" w:hAnsi="Arial" w:cs="Arial"/>
                <w:sz w:val="18"/>
                <w:szCs w:val="18"/>
              </w:rPr>
              <w:t>: -</w:t>
            </w:r>
          </w:p>
        </w:tc>
        <w:tc>
          <w:tcPr>
            <w:tcW w:w="851" w:type="dxa"/>
          </w:tcPr>
          <w:p w14:paraId="2EA4AC08"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7E6889A4" w14:textId="77777777" w:rsidR="005713A7" w:rsidRDefault="005713A7" w:rsidP="005713A7">
            <w:pPr>
              <w:spacing w:after="100" w:afterAutospacing="1" w:line="240" w:lineRule="exact"/>
              <w:rPr>
                <w:rFonts w:ascii="Arial" w:hAnsi="Arial" w:cs="Arial"/>
                <w:sz w:val="18"/>
                <w:szCs w:val="18"/>
              </w:rPr>
            </w:pPr>
          </w:p>
        </w:tc>
        <w:tc>
          <w:tcPr>
            <w:tcW w:w="1559" w:type="dxa"/>
          </w:tcPr>
          <w:p w14:paraId="0B755783" w14:textId="77777777" w:rsidR="005713A7" w:rsidRDefault="005713A7" w:rsidP="005713A7">
            <w:pPr>
              <w:spacing w:after="100" w:afterAutospacing="1" w:line="240" w:lineRule="exact"/>
              <w:ind w:hanging="18"/>
              <w:jc w:val="both"/>
              <w:rPr>
                <w:rFonts w:ascii="Arial" w:hAnsi="Arial" w:cs="Arial"/>
                <w:sz w:val="18"/>
                <w:szCs w:val="18"/>
              </w:rPr>
            </w:pPr>
          </w:p>
        </w:tc>
        <w:tc>
          <w:tcPr>
            <w:tcW w:w="1203" w:type="dxa"/>
          </w:tcPr>
          <w:p w14:paraId="2FAAE4AE" w14:textId="77777777" w:rsidR="005713A7" w:rsidRDefault="005713A7" w:rsidP="005713A7">
            <w:pPr>
              <w:spacing w:after="100" w:afterAutospacing="1" w:line="240" w:lineRule="exact"/>
              <w:ind w:hanging="18"/>
              <w:jc w:val="both"/>
              <w:rPr>
                <w:rFonts w:ascii="Arial" w:hAnsi="Arial" w:cs="Arial"/>
                <w:sz w:val="18"/>
                <w:szCs w:val="18"/>
              </w:rPr>
            </w:pPr>
          </w:p>
        </w:tc>
      </w:tr>
      <w:tr w:rsidR="005713A7" w14:paraId="3468804D" w14:textId="77777777" w:rsidTr="00A0496D">
        <w:trPr>
          <w:trHeight w:val="20"/>
        </w:trPr>
        <w:tc>
          <w:tcPr>
            <w:tcW w:w="3223" w:type="dxa"/>
            <w:hideMark/>
          </w:tcPr>
          <w:p w14:paraId="3AF8D51D" w14:textId="24E8000E" w:rsidR="005713A7" w:rsidRDefault="000501B4" w:rsidP="005713A7">
            <w:pPr>
              <w:pStyle w:val="MacroText"/>
              <w:tabs>
                <w:tab w:val="left" w:pos="720"/>
              </w:tabs>
              <w:spacing w:after="100" w:afterAutospacing="1"/>
              <w:rPr>
                <w:rFonts w:eastAsia="Cordia New" w:cs="Arial"/>
                <w:sz w:val="18"/>
                <w:szCs w:val="18"/>
                <w:lang w:val="en-US"/>
              </w:rPr>
            </w:pPr>
            <w:r>
              <w:rPr>
                <w:rFonts w:eastAsia="Cordia New" w:cs="Arial"/>
                <w:sz w:val="18"/>
                <w:szCs w:val="18"/>
                <w:lang w:val="en-US"/>
              </w:rPr>
              <w:t xml:space="preserve">   </w:t>
            </w:r>
            <w:r w:rsidR="005713A7">
              <w:rPr>
                <w:rFonts w:eastAsia="Cordia New" w:cs="Arial"/>
                <w:sz w:val="18"/>
                <w:szCs w:val="18"/>
                <w:lang w:val="en-US"/>
              </w:rPr>
              <w:t>2.1-GHz</w:t>
            </w:r>
          </w:p>
        </w:tc>
        <w:tc>
          <w:tcPr>
            <w:tcW w:w="851" w:type="dxa"/>
            <w:hideMark/>
          </w:tcPr>
          <w:p w14:paraId="77147B18" w14:textId="77777777" w:rsidR="005713A7" w:rsidRDefault="005713A7" w:rsidP="005713A7">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67C34572" w14:textId="77777777" w:rsidR="005713A7" w:rsidRDefault="005713A7" w:rsidP="005713A7">
            <w:pPr>
              <w:spacing w:after="100" w:afterAutospacing="1" w:line="240" w:lineRule="exact"/>
              <w:ind w:right="-73"/>
              <w:rPr>
                <w:rFonts w:ascii="Arial" w:hAnsi="Arial" w:cs="Arial"/>
                <w:sz w:val="18"/>
                <w:szCs w:val="18"/>
              </w:rPr>
            </w:pPr>
            <w:r>
              <w:rPr>
                <w:rFonts w:ascii="Arial" w:hAnsi="Arial" w:cs="Arial"/>
                <w:sz w:val="18"/>
                <w:szCs w:val="18"/>
              </w:rPr>
              <w:t xml:space="preserve">Advanced Wireless Network </w:t>
            </w:r>
            <w:r>
              <w:rPr>
                <w:rFonts w:ascii="Arial" w:hAnsi="Arial" w:cs="Arial"/>
                <w:spacing w:val="-20"/>
                <w:sz w:val="18"/>
                <w:szCs w:val="18"/>
              </w:rPr>
              <w:t>Co., Ltd.</w:t>
            </w:r>
          </w:p>
        </w:tc>
        <w:tc>
          <w:tcPr>
            <w:tcW w:w="1559" w:type="dxa"/>
            <w:hideMark/>
          </w:tcPr>
          <w:p w14:paraId="494C1ED3"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December 2012</w:t>
            </w:r>
          </w:p>
        </w:tc>
        <w:tc>
          <w:tcPr>
            <w:tcW w:w="1203" w:type="dxa"/>
            <w:hideMark/>
          </w:tcPr>
          <w:p w14:paraId="08475A86"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5713A7" w14:paraId="70B502D1" w14:textId="77777777" w:rsidTr="00A0496D">
        <w:trPr>
          <w:trHeight w:val="20"/>
        </w:trPr>
        <w:tc>
          <w:tcPr>
            <w:tcW w:w="3223" w:type="dxa"/>
            <w:hideMark/>
          </w:tcPr>
          <w:p w14:paraId="280ED79A" w14:textId="77777777" w:rsidR="005713A7" w:rsidRDefault="005713A7" w:rsidP="005713A7">
            <w:pPr>
              <w:rPr>
                <w:rFonts w:ascii="Arial" w:hAnsi="Arial" w:cs="Arial"/>
                <w:sz w:val="18"/>
                <w:szCs w:val="18"/>
              </w:rPr>
            </w:pPr>
          </w:p>
        </w:tc>
        <w:tc>
          <w:tcPr>
            <w:tcW w:w="851" w:type="dxa"/>
          </w:tcPr>
          <w:p w14:paraId="5C71E950" w14:textId="77777777" w:rsidR="005713A7" w:rsidRDefault="005713A7" w:rsidP="005713A7">
            <w:pPr>
              <w:spacing w:after="100" w:afterAutospacing="1" w:line="240" w:lineRule="exact"/>
              <w:ind w:left="-108"/>
              <w:jc w:val="center"/>
              <w:rPr>
                <w:rFonts w:ascii="Arial" w:hAnsi="Arial" w:cs="Arial"/>
                <w:sz w:val="18"/>
                <w:szCs w:val="18"/>
                <w:highlight w:val="yellow"/>
              </w:rPr>
            </w:pPr>
          </w:p>
        </w:tc>
        <w:tc>
          <w:tcPr>
            <w:tcW w:w="2974" w:type="dxa"/>
          </w:tcPr>
          <w:p w14:paraId="19108F03" w14:textId="77777777" w:rsidR="005713A7" w:rsidRDefault="005713A7" w:rsidP="005713A7">
            <w:pPr>
              <w:spacing w:after="100" w:afterAutospacing="1" w:line="240" w:lineRule="exact"/>
              <w:rPr>
                <w:rFonts w:ascii="Arial" w:hAnsi="Arial" w:cs="Arial"/>
                <w:sz w:val="18"/>
                <w:szCs w:val="18"/>
                <w:highlight w:val="yellow"/>
              </w:rPr>
            </w:pPr>
          </w:p>
        </w:tc>
        <w:tc>
          <w:tcPr>
            <w:tcW w:w="1559" w:type="dxa"/>
          </w:tcPr>
          <w:p w14:paraId="2B4B1D9D" w14:textId="77777777" w:rsidR="005713A7" w:rsidRDefault="005713A7" w:rsidP="005713A7">
            <w:pPr>
              <w:spacing w:after="100" w:afterAutospacing="1" w:line="240" w:lineRule="exact"/>
              <w:ind w:hanging="18"/>
              <w:jc w:val="both"/>
              <w:rPr>
                <w:rFonts w:ascii="Arial" w:hAnsi="Arial" w:cs="Arial"/>
                <w:sz w:val="18"/>
                <w:szCs w:val="18"/>
                <w:highlight w:val="yellow"/>
              </w:rPr>
            </w:pPr>
          </w:p>
        </w:tc>
        <w:tc>
          <w:tcPr>
            <w:tcW w:w="1203" w:type="dxa"/>
          </w:tcPr>
          <w:p w14:paraId="7BBBDA5C" w14:textId="77777777" w:rsidR="005713A7" w:rsidRDefault="005713A7" w:rsidP="005713A7">
            <w:pPr>
              <w:spacing w:after="100" w:afterAutospacing="1" w:line="240" w:lineRule="exact"/>
              <w:ind w:hanging="18"/>
              <w:jc w:val="both"/>
              <w:rPr>
                <w:rFonts w:ascii="Arial" w:hAnsi="Arial" w:cs="Arial"/>
                <w:sz w:val="18"/>
                <w:szCs w:val="18"/>
                <w:highlight w:val="yellow"/>
              </w:rPr>
            </w:pPr>
          </w:p>
        </w:tc>
      </w:tr>
      <w:tr w:rsidR="005713A7" w14:paraId="6E32D3EA" w14:textId="77777777" w:rsidTr="00A0496D">
        <w:trPr>
          <w:trHeight w:val="20"/>
        </w:trPr>
        <w:tc>
          <w:tcPr>
            <w:tcW w:w="3223" w:type="dxa"/>
            <w:hideMark/>
          </w:tcPr>
          <w:p w14:paraId="6B39EE74" w14:textId="0C6831BB" w:rsidR="005713A7" w:rsidRDefault="000501B4" w:rsidP="005713A7">
            <w:pPr>
              <w:pStyle w:val="MacroText"/>
              <w:tabs>
                <w:tab w:val="left" w:pos="720"/>
              </w:tabs>
              <w:spacing w:after="100" w:afterAutospacing="1"/>
              <w:rPr>
                <w:rFonts w:eastAsia="Cordia New" w:cs="Arial"/>
                <w:sz w:val="18"/>
                <w:szCs w:val="18"/>
                <w:lang w:val="en-US"/>
              </w:rPr>
            </w:pPr>
            <w:r>
              <w:rPr>
                <w:rFonts w:eastAsia="Cordia New" w:cs="Arial"/>
                <w:sz w:val="18"/>
                <w:szCs w:val="18"/>
                <w:lang w:val="en-US"/>
              </w:rPr>
              <w:t xml:space="preserve">   </w:t>
            </w:r>
            <w:r w:rsidR="005713A7">
              <w:rPr>
                <w:rFonts w:eastAsia="Cordia New" w:cs="Arial"/>
                <w:sz w:val="18"/>
                <w:szCs w:val="18"/>
                <w:lang w:val="en-US"/>
              </w:rPr>
              <w:t xml:space="preserve">2600-MHz </w:t>
            </w:r>
          </w:p>
        </w:tc>
        <w:tc>
          <w:tcPr>
            <w:tcW w:w="851" w:type="dxa"/>
            <w:hideMark/>
          </w:tcPr>
          <w:p w14:paraId="287DD2F3" w14:textId="77777777" w:rsidR="005713A7" w:rsidRDefault="005713A7" w:rsidP="005713A7">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7E128306" w14:textId="77777777" w:rsidR="005713A7" w:rsidRDefault="005713A7" w:rsidP="005713A7">
            <w:pPr>
              <w:spacing w:after="100" w:afterAutospacing="1" w:line="240" w:lineRule="exact"/>
              <w:ind w:right="-73"/>
              <w:rPr>
                <w:rFonts w:ascii="Arial" w:hAnsi="Arial" w:cs="Arial"/>
                <w:sz w:val="18"/>
                <w:szCs w:val="18"/>
              </w:rPr>
            </w:pPr>
            <w:r>
              <w:rPr>
                <w:rFonts w:ascii="Arial" w:hAnsi="Arial" w:cs="Arial"/>
                <w:sz w:val="18"/>
                <w:szCs w:val="18"/>
              </w:rPr>
              <w:t xml:space="preserve">Advanced Wireless Network </w:t>
            </w:r>
            <w:r>
              <w:rPr>
                <w:rFonts w:ascii="Arial" w:hAnsi="Arial" w:cs="Arial"/>
                <w:spacing w:val="-20"/>
                <w:sz w:val="18"/>
                <w:szCs w:val="18"/>
              </w:rPr>
              <w:t>Co., Ltd.</w:t>
            </w:r>
          </w:p>
        </w:tc>
        <w:tc>
          <w:tcPr>
            <w:tcW w:w="1559" w:type="dxa"/>
            <w:hideMark/>
          </w:tcPr>
          <w:p w14:paraId="273979B6"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February 2020</w:t>
            </w:r>
          </w:p>
        </w:tc>
        <w:tc>
          <w:tcPr>
            <w:tcW w:w="1203" w:type="dxa"/>
            <w:hideMark/>
          </w:tcPr>
          <w:p w14:paraId="62FF10C2"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5713A7" w14:paraId="0307842F" w14:textId="77777777" w:rsidTr="00A0496D">
        <w:trPr>
          <w:trHeight w:val="20"/>
        </w:trPr>
        <w:tc>
          <w:tcPr>
            <w:tcW w:w="3223" w:type="dxa"/>
            <w:hideMark/>
          </w:tcPr>
          <w:p w14:paraId="2EF8B85D" w14:textId="77777777" w:rsidR="005713A7" w:rsidRDefault="005713A7" w:rsidP="005713A7">
            <w:pPr>
              <w:rPr>
                <w:rFonts w:ascii="Arial" w:hAnsi="Arial" w:cs="Arial"/>
                <w:sz w:val="18"/>
                <w:szCs w:val="18"/>
              </w:rPr>
            </w:pPr>
          </w:p>
        </w:tc>
        <w:tc>
          <w:tcPr>
            <w:tcW w:w="851" w:type="dxa"/>
          </w:tcPr>
          <w:p w14:paraId="16C5811C" w14:textId="77777777" w:rsidR="005713A7" w:rsidRDefault="005713A7" w:rsidP="005713A7">
            <w:pPr>
              <w:spacing w:after="100" w:afterAutospacing="1" w:line="240" w:lineRule="exact"/>
              <w:ind w:left="-108"/>
              <w:jc w:val="center"/>
              <w:rPr>
                <w:rFonts w:ascii="Arial" w:hAnsi="Arial" w:cs="Arial"/>
                <w:sz w:val="18"/>
                <w:szCs w:val="18"/>
                <w:highlight w:val="yellow"/>
              </w:rPr>
            </w:pPr>
          </w:p>
        </w:tc>
        <w:tc>
          <w:tcPr>
            <w:tcW w:w="2974" w:type="dxa"/>
          </w:tcPr>
          <w:p w14:paraId="31F6C0ED" w14:textId="77777777" w:rsidR="005713A7" w:rsidRDefault="005713A7" w:rsidP="005713A7">
            <w:pPr>
              <w:spacing w:after="100" w:afterAutospacing="1" w:line="240" w:lineRule="exact"/>
              <w:rPr>
                <w:rFonts w:ascii="Arial" w:hAnsi="Arial" w:cs="Arial"/>
                <w:sz w:val="18"/>
                <w:szCs w:val="18"/>
                <w:highlight w:val="yellow"/>
              </w:rPr>
            </w:pPr>
          </w:p>
        </w:tc>
        <w:tc>
          <w:tcPr>
            <w:tcW w:w="1559" w:type="dxa"/>
          </w:tcPr>
          <w:p w14:paraId="62540EF3" w14:textId="77777777" w:rsidR="005713A7" w:rsidRDefault="005713A7" w:rsidP="005713A7">
            <w:pPr>
              <w:spacing w:after="100" w:afterAutospacing="1" w:line="240" w:lineRule="exact"/>
              <w:ind w:hanging="18"/>
              <w:jc w:val="both"/>
              <w:rPr>
                <w:rFonts w:ascii="Arial" w:hAnsi="Arial" w:cs="Arial"/>
                <w:sz w:val="18"/>
                <w:szCs w:val="18"/>
                <w:highlight w:val="yellow"/>
              </w:rPr>
            </w:pPr>
          </w:p>
        </w:tc>
        <w:tc>
          <w:tcPr>
            <w:tcW w:w="1203" w:type="dxa"/>
          </w:tcPr>
          <w:p w14:paraId="4DCE6BB9" w14:textId="77777777" w:rsidR="005713A7" w:rsidRDefault="005713A7" w:rsidP="005713A7">
            <w:pPr>
              <w:spacing w:after="100" w:afterAutospacing="1" w:line="240" w:lineRule="exact"/>
              <w:ind w:hanging="18"/>
              <w:jc w:val="both"/>
              <w:rPr>
                <w:rFonts w:ascii="Arial" w:hAnsi="Arial" w:cs="Arial"/>
                <w:sz w:val="18"/>
                <w:szCs w:val="18"/>
                <w:highlight w:val="yellow"/>
              </w:rPr>
            </w:pPr>
          </w:p>
        </w:tc>
      </w:tr>
      <w:tr w:rsidR="005713A7" w14:paraId="2294BF0C" w14:textId="77777777" w:rsidTr="00A0496D">
        <w:trPr>
          <w:trHeight w:val="20"/>
        </w:trPr>
        <w:tc>
          <w:tcPr>
            <w:tcW w:w="3223" w:type="dxa"/>
            <w:hideMark/>
          </w:tcPr>
          <w:p w14:paraId="5266A8BC" w14:textId="73E0842D" w:rsidR="005713A7" w:rsidRDefault="000501B4" w:rsidP="005713A7">
            <w:pPr>
              <w:pStyle w:val="MacroText"/>
              <w:tabs>
                <w:tab w:val="left" w:pos="720"/>
              </w:tabs>
              <w:spacing w:after="100" w:afterAutospacing="1"/>
              <w:rPr>
                <w:rFonts w:eastAsia="Cordia New" w:cs="Arial"/>
                <w:sz w:val="18"/>
                <w:szCs w:val="18"/>
                <w:lang w:val="en-US"/>
              </w:rPr>
            </w:pPr>
            <w:r>
              <w:rPr>
                <w:rFonts w:eastAsia="Cordia New" w:cs="Arial"/>
                <w:sz w:val="18"/>
                <w:szCs w:val="18"/>
                <w:lang w:val="en-US"/>
              </w:rPr>
              <w:t xml:space="preserve">   </w:t>
            </w:r>
            <w:r w:rsidR="005713A7">
              <w:rPr>
                <w:rFonts w:eastAsia="Cordia New" w:cs="Arial"/>
                <w:sz w:val="18"/>
                <w:szCs w:val="18"/>
                <w:lang w:val="en-US"/>
              </w:rPr>
              <w:t xml:space="preserve">1800-MHz </w:t>
            </w:r>
          </w:p>
        </w:tc>
        <w:tc>
          <w:tcPr>
            <w:tcW w:w="851" w:type="dxa"/>
            <w:hideMark/>
          </w:tcPr>
          <w:p w14:paraId="47640DD7" w14:textId="77777777" w:rsidR="005713A7" w:rsidRDefault="005713A7" w:rsidP="005713A7">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6473BDE8" w14:textId="77777777" w:rsidR="005713A7" w:rsidRDefault="005713A7" w:rsidP="005713A7">
            <w:pPr>
              <w:spacing w:after="100" w:afterAutospacing="1" w:line="240" w:lineRule="exact"/>
              <w:ind w:right="-73"/>
              <w:rPr>
                <w:rFonts w:ascii="Arial" w:hAnsi="Arial" w:cs="Arial"/>
                <w:sz w:val="18"/>
                <w:szCs w:val="18"/>
              </w:rPr>
            </w:pPr>
            <w:r>
              <w:rPr>
                <w:rFonts w:ascii="Arial" w:hAnsi="Arial" w:cs="Arial"/>
                <w:sz w:val="18"/>
                <w:szCs w:val="18"/>
              </w:rPr>
              <w:t xml:space="preserve">Advanced Wireless Network </w:t>
            </w:r>
            <w:r>
              <w:rPr>
                <w:rFonts w:ascii="Arial" w:hAnsi="Arial" w:cs="Arial"/>
                <w:spacing w:val="-20"/>
                <w:sz w:val="18"/>
                <w:szCs w:val="18"/>
              </w:rPr>
              <w:t>Co., Ltd.</w:t>
            </w:r>
          </w:p>
        </w:tc>
        <w:tc>
          <w:tcPr>
            <w:tcW w:w="1559" w:type="dxa"/>
            <w:hideMark/>
          </w:tcPr>
          <w:p w14:paraId="47494E17"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November 2015</w:t>
            </w:r>
          </w:p>
        </w:tc>
        <w:tc>
          <w:tcPr>
            <w:tcW w:w="1203" w:type="dxa"/>
            <w:hideMark/>
          </w:tcPr>
          <w:p w14:paraId="624595E8"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18 Years</w:t>
            </w:r>
          </w:p>
        </w:tc>
      </w:tr>
      <w:tr w:rsidR="005713A7" w14:paraId="6BA9221E" w14:textId="77777777" w:rsidTr="00A0496D">
        <w:trPr>
          <w:trHeight w:val="20"/>
        </w:trPr>
        <w:tc>
          <w:tcPr>
            <w:tcW w:w="3223" w:type="dxa"/>
          </w:tcPr>
          <w:p w14:paraId="3F71FA10" w14:textId="77777777" w:rsidR="005713A7" w:rsidRDefault="005713A7" w:rsidP="005713A7">
            <w:pPr>
              <w:pStyle w:val="MacroText"/>
              <w:tabs>
                <w:tab w:val="left" w:pos="720"/>
              </w:tabs>
              <w:spacing w:after="100" w:afterAutospacing="1"/>
              <w:rPr>
                <w:rFonts w:eastAsia="Cordia New" w:cs="Arial"/>
                <w:sz w:val="18"/>
                <w:szCs w:val="18"/>
                <w:lang w:val="en-US"/>
              </w:rPr>
            </w:pPr>
          </w:p>
        </w:tc>
        <w:tc>
          <w:tcPr>
            <w:tcW w:w="851" w:type="dxa"/>
          </w:tcPr>
          <w:p w14:paraId="12931553"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2FA5DF01" w14:textId="77777777" w:rsidR="005713A7" w:rsidRDefault="005713A7" w:rsidP="005713A7">
            <w:pPr>
              <w:spacing w:after="100" w:afterAutospacing="1" w:line="240" w:lineRule="exact"/>
              <w:ind w:right="-73"/>
              <w:rPr>
                <w:rFonts w:ascii="Arial" w:hAnsi="Arial" w:cs="Arial"/>
                <w:sz w:val="18"/>
                <w:szCs w:val="18"/>
              </w:rPr>
            </w:pPr>
          </w:p>
        </w:tc>
        <w:tc>
          <w:tcPr>
            <w:tcW w:w="1559" w:type="dxa"/>
            <w:hideMark/>
          </w:tcPr>
          <w:p w14:paraId="0968F8A4"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September 2018</w:t>
            </w:r>
          </w:p>
        </w:tc>
        <w:tc>
          <w:tcPr>
            <w:tcW w:w="1203" w:type="dxa"/>
            <w:hideMark/>
          </w:tcPr>
          <w:p w14:paraId="1B1765CD"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5713A7" w14:paraId="7853EE00" w14:textId="77777777" w:rsidTr="00A0496D">
        <w:trPr>
          <w:trHeight w:val="20"/>
        </w:trPr>
        <w:tc>
          <w:tcPr>
            <w:tcW w:w="3223" w:type="dxa"/>
            <w:hideMark/>
          </w:tcPr>
          <w:p w14:paraId="528EBF06" w14:textId="77777777" w:rsidR="005713A7" w:rsidRDefault="005713A7" w:rsidP="005713A7">
            <w:pPr>
              <w:rPr>
                <w:rFonts w:ascii="Arial" w:hAnsi="Arial" w:cs="Arial"/>
                <w:sz w:val="18"/>
                <w:szCs w:val="18"/>
              </w:rPr>
            </w:pPr>
          </w:p>
        </w:tc>
        <w:tc>
          <w:tcPr>
            <w:tcW w:w="851" w:type="dxa"/>
          </w:tcPr>
          <w:p w14:paraId="49433932" w14:textId="77777777" w:rsidR="005713A7" w:rsidRDefault="005713A7" w:rsidP="005713A7">
            <w:pPr>
              <w:spacing w:after="100" w:afterAutospacing="1" w:line="240" w:lineRule="exact"/>
              <w:ind w:left="-108"/>
              <w:jc w:val="center"/>
              <w:rPr>
                <w:rFonts w:ascii="Arial" w:hAnsi="Arial" w:cs="Arial"/>
                <w:sz w:val="18"/>
                <w:szCs w:val="18"/>
                <w:highlight w:val="yellow"/>
              </w:rPr>
            </w:pPr>
          </w:p>
        </w:tc>
        <w:tc>
          <w:tcPr>
            <w:tcW w:w="2974" w:type="dxa"/>
          </w:tcPr>
          <w:p w14:paraId="32F62235" w14:textId="77777777" w:rsidR="005713A7" w:rsidRDefault="005713A7" w:rsidP="005713A7">
            <w:pPr>
              <w:spacing w:after="100" w:afterAutospacing="1" w:line="240" w:lineRule="exact"/>
              <w:rPr>
                <w:rFonts w:ascii="Arial" w:hAnsi="Arial" w:cs="Arial"/>
                <w:sz w:val="18"/>
                <w:szCs w:val="18"/>
                <w:highlight w:val="yellow"/>
              </w:rPr>
            </w:pPr>
          </w:p>
        </w:tc>
        <w:tc>
          <w:tcPr>
            <w:tcW w:w="1559" w:type="dxa"/>
          </w:tcPr>
          <w:p w14:paraId="278B2C70" w14:textId="77777777" w:rsidR="005713A7" w:rsidRDefault="005713A7" w:rsidP="005713A7">
            <w:pPr>
              <w:spacing w:after="100" w:afterAutospacing="1" w:line="240" w:lineRule="exact"/>
              <w:ind w:hanging="18"/>
              <w:jc w:val="both"/>
              <w:rPr>
                <w:rFonts w:ascii="Arial" w:hAnsi="Arial" w:cs="Arial"/>
                <w:sz w:val="18"/>
                <w:szCs w:val="18"/>
                <w:highlight w:val="yellow"/>
              </w:rPr>
            </w:pPr>
          </w:p>
        </w:tc>
        <w:tc>
          <w:tcPr>
            <w:tcW w:w="1203" w:type="dxa"/>
          </w:tcPr>
          <w:p w14:paraId="21348EB8" w14:textId="77777777" w:rsidR="005713A7" w:rsidRDefault="005713A7" w:rsidP="005713A7">
            <w:pPr>
              <w:spacing w:after="100" w:afterAutospacing="1" w:line="240" w:lineRule="exact"/>
              <w:ind w:hanging="18"/>
              <w:jc w:val="both"/>
              <w:rPr>
                <w:rFonts w:ascii="Arial" w:hAnsi="Arial" w:cs="Arial"/>
                <w:sz w:val="18"/>
                <w:szCs w:val="18"/>
                <w:highlight w:val="yellow"/>
              </w:rPr>
            </w:pPr>
          </w:p>
        </w:tc>
      </w:tr>
      <w:tr w:rsidR="005713A7" w14:paraId="6202FF71" w14:textId="77777777" w:rsidTr="00A0496D">
        <w:trPr>
          <w:trHeight w:val="20"/>
        </w:trPr>
        <w:tc>
          <w:tcPr>
            <w:tcW w:w="3223" w:type="dxa"/>
            <w:hideMark/>
          </w:tcPr>
          <w:p w14:paraId="46DE68F1" w14:textId="4FED62B2" w:rsidR="005713A7" w:rsidRDefault="000501B4" w:rsidP="005713A7">
            <w:pPr>
              <w:pStyle w:val="MacroText"/>
              <w:tabs>
                <w:tab w:val="left" w:pos="720"/>
              </w:tabs>
              <w:spacing w:after="100" w:afterAutospacing="1"/>
              <w:rPr>
                <w:rFonts w:eastAsia="Cordia New" w:cs="Arial"/>
                <w:sz w:val="18"/>
                <w:szCs w:val="18"/>
                <w:lang w:val="en-US"/>
              </w:rPr>
            </w:pPr>
            <w:r>
              <w:rPr>
                <w:rFonts w:eastAsia="Cordia New" w:cs="Arial"/>
                <w:sz w:val="18"/>
                <w:szCs w:val="18"/>
                <w:lang w:val="en-US"/>
              </w:rPr>
              <w:t xml:space="preserve">   </w:t>
            </w:r>
            <w:r w:rsidR="005713A7">
              <w:rPr>
                <w:rFonts w:eastAsia="Cordia New" w:cs="Arial"/>
                <w:sz w:val="18"/>
                <w:szCs w:val="18"/>
                <w:lang w:val="en-US"/>
              </w:rPr>
              <w:t xml:space="preserve">900-MHz </w:t>
            </w:r>
          </w:p>
        </w:tc>
        <w:tc>
          <w:tcPr>
            <w:tcW w:w="851" w:type="dxa"/>
            <w:hideMark/>
          </w:tcPr>
          <w:p w14:paraId="5D6CB19A" w14:textId="77777777" w:rsidR="005713A7" w:rsidRDefault="005713A7" w:rsidP="005713A7">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2DE648CC" w14:textId="77777777" w:rsidR="005713A7" w:rsidRDefault="005713A7" w:rsidP="005713A7">
            <w:pPr>
              <w:spacing w:after="100" w:afterAutospacing="1" w:line="240" w:lineRule="exact"/>
              <w:ind w:right="-73"/>
              <w:rPr>
                <w:rFonts w:ascii="Arial" w:hAnsi="Arial" w:cs="Arial"/>
                <w:sz w:val="18"/>
                <w:szCs w:val="18"/>
              </w:rPr>
            </w:pPr>
            <w:r>
              <w:rPr>
                <w:rFonts w:ascii="Arial" w:hAnsi="Arial" w:cs="Arial"/>
                <w:sz w:val="18"/>
                <w:szCs w:val="18"/>
              </w:rPr>
              <w:t xml:space="preserve">Advanced Wireless Network </w:t>
            </w:r>
            <w:r>
              <w:rPr>
                <w:rFonts w:ascii="Arial" w:hAnsi="Arial" w:cs="Arial"/>
                <w:spacing w:val="-20"/>
                <w:sz w:val="18"/>
                <w:szCs w:val="18"/>
              </w:rPr>
              <w:t>Co., Ltd.</w:t>
            </w:r>
          </w:p>
        </w:tc>
        <w:tc>
          <w:tcPr>
            <w:tcW w:w="1559" w:type="dxa"/>
            <w:hideMark/>
          </w:tcPr>
          <w:p w14:paraId="76838A81"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July 2016</w:t>
            </w:r>
          </w:p>
        </w:tc>
        <w:tc>
          <w:tcPr>
            <w:tcW w:w="1203" w:type="dxa"/>
            <w:hideMark/>
          </w:tcPr>
          <w:p w14:paraId="2F65733F"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5713A7" w14:paraId="5A61BDB9" w14:textId="77777777" w:rsidTr="00A0496D">
        <w:trPr>
          <w:trHeight w:val="20"/>
        </w:trPr>
        <w:tc>
          <w:tcPr>
            <w:tcW w:w="3223" w:type="dxa"/>
            <w:hideMark/>
          </w:tcPr>
          <w:p w14:paraId="280E7DCD" w14:textId="77777777" w:rsidR="005713A7" w:rsidRDefault="005713A7" w:rsidP="005713A7">
            <w:pPr>
              <w:rPr>
                <w:rFonts w:ascii="Arial" w:hAnsi="Arial" w:cs="Arial"/>
                <w:sz w:val="18"/>
                <w:szCs w:val="18"/>
              </w:rPr>
            </w:pPr>
          </w:p>
        </w:tc>
        <w:tc>
          <w:tcPr>
            <w:tcW w:w="851" w:type="dxa"/>
          </w:tcPr>
          <w:p w14:paraId="4EFCDC97"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55A772C2" w14:textId="77777777" w:rsidR="005713A7" w:rsidRDefault="005713A7" w:rsidP="005713A7">
            <w:pPr>
              <w:spacing w:after="100" w:afterAutospacing="1" w:line="240" w:lineRule="exact"/>
              <w:rPr>
                <w:rFonts w:ascii="Arial" w:hAnsi="Arial" w:cs="Arial"/>
                <w:sz w:val="18"/>
                <w:szCs w:val="18"/>
              </w:rPr>
            </w:pPr>
          </w:p>
        </w:tc>
        <w:tc>
          <w:tcPr>
            <w:tcW w:w="1559" w:type="dxa"/>
          </w:tcPr>
          <w:p w14:paraId="13EA5784" w14:textId="77777777" w:rsidR="005713A7" w:rsidRDefault="005713A7" w:rsidP="005713A7">
            <w:pPr>
              <w:spacing w:after="100" w:afterAutospacing="1" w:line="240" w:lineRule="exact"/>
              <w:ind w:hanging="18"/>
              <w:jc w:val="both"/>
              <w:rPr>
                <w:rFonts w:ascii="Arial" w:hAnsi="Arial" w:cs="Arial"/>
                <w:sz w:val="18"/>
                <w:szCs w:val="18"/>
              </w:rPr>
            </w:pPr>
          </w:p>
        </w:tc>
        <w:tc>
          <w:tcPr>
            <w:tcW w:w="1203" w:type="dxa"/>
          </w:tcPr>
          <w:p w14:paraId="202C3108" w14:textId="77777777" w:rsidR="005713A7" w:rsidRDefault="005713A7" w:rsidP="005713A7">
            <w:pPr>
              <w:spacing w:after="100" w:afterAutospacing="1" w:line="240" w:lineRule="exact"/>
              <w:ind w:hanging="18"/>
              <w:jc w:val="both"/>
              <w:rPr>
                <w:rFonts w:ascii="Arial" w:hAnsi="Arial" w:cs="Arial"/>
                <w:sz w:val="18"/>
                <w:szCs w:val="18"/>
              </w:rPr>
            </w:pPr>
          </w:p>
        </w:tc>
      </w:tr>
      <w:tr w:rsidR="005713A7" w14:paraId="07831256" w14:textId="77777777" w:rsidTr="00A0496D">
        <w:trPr>
          <w:trHeight w:val="20"/>
        </w:trPr>
        <w:tc>
          <w:tcPr>
            <w:tcW w:w="3223" w:type="dxa"/>
            <w:hideMark/>
          </w:tcPr>
          <w:p w14:paraId="72B8366C" w14:textId="70695FBD" w:rsidR="005713A7" w:rsidRDefault="000501B4" w:rsidP="005713A7">
            <w:pPr>
              <w:pStyle w:val="MacroText"/>
              <w:tabs>
                <w:tab w:val="left" w:pos="720"/>
              </w:tabs>
              <w:spacing w:after="100" w:afterAutospacing="1"/>
              <w:rPr>
                <w:rFonts w:eastAsia="Cordia New" w:cs="Arial"/>
                <w:sz w:val="18"/>
                <w:szCs w:val="18"/>
                <w:lang w:val="en-US"/>
              </w:rPr>
            </w:pPr>
            <w:r>
              <w:rPr>
                <w:rFonts w:eastAsia="Cordia New" w:cs="Arial"/>
                <w:sz w:val="18"/>
                <w:szCs w:val="18"/>
                <w:lang w:val="en-US"/>
              </w:rPr>
              <w:t xml:space="preserve">   </w:t>
            </w:r>
            <w:r w:rsidR="005713A7">
              <w:rPr>
                <w:rFonts w:eastAsia="Cordia New" w:cs="Arial"/>
                <w:sz w:val="18"/>
                <w:szCs w:val="18"/>
                <w:lang w:val="en-US"/>
              </w:rPr>
              <w:t>700-MHz</w:t>
            </w:r>
          </w:p>
        </w:tc>
        <w:tc>
          <w:tcPr>
            <w:tcW w:w="851" w:type="dxa"/>
            <w:hideMark/>
          </w:tcPr>
          <w:p w14:paraId="200CD3BC" w14:textId="77777777" w:rsidR="005713A7" w:rsidRDefault="005713A7" w:rsidP="005713A7">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27238893" w14:textId="77777777" w:rsidR="005713A7" w:rsidRDefault="005713A7" w:rsidP="005713A7">
            <w:pPr>
              <w:spacing w:after="100" w:afterAutospacing="1" w:line="240" w:lineRule="exact"/>
              <w:ind w:right="-73"/>
              <w:rPr>
                <w:rFonts w:ascii="Arial" w:hAnsi="Arial" w:cs="Arial"/>
                <w:sz w:val="18"/>
                <w:szCs w:val="18"/>
              </w:rPr>
            </w:pPr>
            <w:r>
              <w:rPr>
                <w:rFonts w:ascii="Arial" w:hAnsi="Arial" w:cs="Arial"/>
                <w:sz w:val="18"/>
                <w:szCs w:val="18"/>
              </w:rPr>
              <w:t xml:space="preserve">Advanced Wireless Network </w:t>
            </w:r>
            <w:r>
              <w:rPr>
                <w:rFonts w:ascii="Arial" w:hAnsi="Arial" w:cs="Arial"/>
                <w:spacing w:val="-20"/>
                <w:sz w:val="18"/>
                <w:szCs w:val="18"/>
              </w:rPr>
              <w:t>Co., Ltd.</w:t>
            </w:r>
          </w:p>
        </w:tc>
        <w:tc>
          <w:tcPr>
            <w:tcW w:w="1559" w:type="dxa"/>
            <w:hideMark/>
          </w:tcPr>
          <w:p w14:paraId="193B2880"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January 2021</w:t>
            </w:r>
          </w:p>
        </w:tc>
        <w:tc>
          <w:tcPr>
            <w:tcW w:w="1203" w:type="dxa"/>
            <w:hideMark/>
          </w:tcPr>
          <w:p w14:paraId="0D8D79B7"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5713A7" w14:paraId="3419DEC4" w14:textId="77777777" w:rsidTr="00A0496D">
        <w:trPr>
          <w:trHeight w:val="20"/>
        </w:trPr>
        <w:tc>
          <w:tcPr>
            <w:tcW w:w="3223" w:type="dxa"/>
            <w:hideMark/>
          </w:tcPr>
          <w:p w14:paraId="4A633134" w14:textId="77777777" w:rsidR="005713A7" w:rsidRDefault="005713A7" w:rsidP="005713A7">
            <w:pPr>
              <w:rPr>
                <w:rFonts w:ascii="Arial" w:hAnsi="Arial" w:cs="Arial"/>
                <w:sz w:val="18"/>
                <w:szCs w:val="18"/>
              </w:rPr>
            </w:pPr>
          </w:p>
        </w:tc>
        <w:tc>
          <w:tcPr>
            <w:tcW w:w="851" w:type="dxa"/>
          </w:tcPr>
          <w:p w14:paraId="5A636810"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329C154A" w14:textId="77777777" w:rsidR="005713A7" w:rsidRDefault="005713A7" w:rsidP="005713A7">
            <w:pPr>
              <w:spacing w:after="100" w:afterAutospacing="1" w:line="240" w:lineRule="exact"/>
              <w:rPr>
                <w:rFonts w:ascii="Arial" w:hAnsi="Arial" w:cs="Arial"/>
                <w:sz w:val="18"/>
                <w:szCs w:val="18"/>
              </w:rPr>
            </w:pPr>
          </w:p>
        </w:tc>
        <w:tc>
          <w:tcPr>
            <w:tcW w:w="1559" w:type="dxa"/>
          </w:tcPr>
          <w:p w14:paraId="28E98BCE" w14:textId="77777777" w:rsidR="005713A7" w:rsidRDefault="005713A7" w:rsidP="005713A7">
            <w:pPr>
              <w:spacing w:after="100" w:afterAutospacing="1" w:line="240" w:lineRule="exact"/>
              <w:ind w:hanging="18"/>
              <w:jc w:val="both"/>
              <w:rPr>
                <w:rFonts w:ascii="Arial" w:hAnsi="Arial" w:cs="Arial"/>
                <w:sz w:val="18"/>
                <w:szCs w:val="18"/>
              </w:rPr>
            </w:pPr>
          </w:p>
        </w:tc>
        <w:tc>
          <w:tcPr>
            <w:tcW w:w="1203" w:type="dxa"/>
          </w:tcPr>
          <w:p w14:paraId="22A52219" w14:textId="77777777" w:rsidR="005713A7" w:rsidRDefault="005713A7" w:rsidP="005713A7">
            <w:pPr>
              <w:spacing w:after="100" w:afterAutospacing="1" w:line="240" w:lineRule="exact"/>
              <w:ind w:hanging="18"/>
              <w:jc w:val="both"/>
              <w:rPr>
                <w:rFonts w:ascii="Arial" w:hAnsi="Arial" w:cs="Arial"/>
                <w:sz w:val="18"/>
                <w:szCs w:val="18"/>
              </w:rPr>
            </w:pPr>
          </w:p>
        </w:tc>
      </w:tr>
      <w:tr w:rsidR="005713A7" w14:paraId="478F577C" w14:textId="77777777" w:rsidTr="00A0496D">
        <w:trPr>
          <w:trHeight w:val="20"/>
        </w:trPr>
        <w:tc>
          <w:tcPr>
            <w:tcW w:w="3223" w:type="dxa"/>
            <w:hideMark/>
          </w:tcPr>
          <w:p w14:paraId="5F83DC31" w14:textId="77777777" w:rsidR="005713A7" w:rsidRDefault="005713A7" w:rsidP="005713A7">
            <w:pPr>
              <w:pStyle w:val="MacroText"/>
              <w:tabs>
                <w:tab w:val="left" w:pos="720"/>
              </w:tabs>
              <w:spacing w:after="100" w:afterAutospacing="1"/>
              <w:rPr>
                <w:rFonts w:eastAsia="Cordia New" w:cs="Arial"/>
                <w:sz w:val="18"/>
                <w:szCs w:val="18"/>
                <w:lang w:val="en-US"/>
              </w:rPr>
            </w:pPr>
            <w:r>
              <w:rPr>
                <w:rFonts w:eastAsia="Cordia New" w:cs="Arial"/>
                <w:sz w:val="18"/>
                <w:szCs w:val="18"/>
                <w:lang w:val="en-US"/>
              </w:rPr>
              <w:t>Broadcasting Operation License</w:t>
            </w:r>
          </w:p>
        </w:tc>
        <w:tc>
          <w:tcPr>
            <w:tcW w:w="851" w:type="dxa"/>
            <w:hideMark/>
          </w:tcPr>
          <w:p w14:paraId="60A33F95" w14:textId="77777777" w:rsidR="005713A7" w:rsidRDefault="005713A7" w:rsidP="005713A7">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71CB13AA" w14:textId="77777777" w:rsidR="005713A7" w:rsidRDefault="005713A7" w:rsidP="005713A7">
            <w:pPr>
              <w:spacing w:after="100" w:afterAutospacing="1" w:line="240" w:lineRule="exact"/>
              <w:rPr>
                <w:rFonts w:ascii="Arial" w:hAnsi="Arial" w:cs="Arial"/>
                <w:sz w:val="18"/>
                <w:szCs w:val="18"/>
              </w:rPr>
            </w:pPr>
            <w:r>
              <w:rPr>
                <w:rFonts w:ascii="Arial" w:hAnsi="Arial" w:cs="Arial"/>
                <w:sz w:val="18"/>
                <w:szCs w:val="18"/>
              </w:rPr>
              <w:t xml:space="preserve">Super Broadband Network </w:t>
            </w:r>
            <w:r>
              <w:rPr>
                <w:rFonts w:ascii="Arial" w:hAnsi="Arial" w:cs="Arial"/>
                <w:spacing w:val="-20"/>
                <w:sz w:val="18"/>
                <w:szCs w:val="18"/>
              </w:rPr>
              <w:t>Co., Ltd.</w:t>
            </w:r>
          </w:p>
        </w:tc>
        <w:tc>
          <w:tcPr>
            <w:tcW w:w="1559" w:type="dxa"/>
            <w:hideMark/>
          </w:tcPr>
          <w:p w14:paraId="16BE471D"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March 2017</w:t>
            </w:r>
          </w:p>
        </w:tc>
        <w:tc>
          <w:tcPr>
            <w:tcW w:w="1203" w:type="dxa"/>
            <w:hideMark/>
          </w:tcPr>
          <w:p w14:paraId="1CBADBCF" w14:textId="77777777" w:rsidR="005713A7" w:rsidRDefault="005713A7" w:rsidP="005713A7">
            <w:pPr>
              <w:spacing w:after="100" w:afterAutospacing="1" w:line="240" w:lineRule="exact"/>
              <w:ind w:hanging="18"/>
              <w:jc w:val="center"/>
              <w:rPr>
                <w:rFonts w:ascii="Arial" w:hAnsi="Arial" w:cs="Arial"/>
                <w:sz w:val="18"/>
                <w:szCs w:val="18"/>
              </w:rPr>
            </w:pPr>
            <w:r>
              <w:rPr>
                <w:rFonts w:ascii="Arial" w:hAnsi="Arial" w:cs="Arial"/>
                <w:sz w:val="18"/>
                <w:szCs w:val="18"/>
              </w:rPr>
              <w:t>15 Years</w:t>
            </w:r>
          </w:p>
        </w:tc>
      </w:tr>
      <w:tr w:rsidR="005713A7" w14:paraId="1E08F8BC" w14:textId="77777777" w:rsidTr="00A0496D">
        <w:trPr>
          <w:trHeight w:val="20"/>
        </w:trPr>
        <w:tc>
          <w:tcPr>
            <w:tcW w:w="3223" w:type="dxa"/>
            <w:hideMark/>
          </w:tcPr>
          <w:p w14:paraId="611C0E3B" w14:textId="77777777" w:rsidR="005713A7" w:rsidRDefault="005713A7" w:rsidP="005713A7">
            <w:pPr>
              <w:rPr>
                <w:rFonts w:ascii="Arial" w:hAnsi="Arial" w:cs="Arial"/>
                <w:sz w:val="18"/>
                <w:szCs w:val="18"/>
              </w:rPr>
            </w:pPr>
          </w:p>
        </w:tc>
        <w:tc>
          <w:tcPr>
            <w:tcW w:w="851" w:type="dxa"/>
          </w:tcPr>
          <w:p w14:paraId="0C5AD3A4"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1375E4C4" w14:textId="77777777" w:rsidR="005713A7" w:rsidRDefault="005713A7" w:rsidP="005713A7">
            <w:pPr>
              <w:spacing w:after="100" w:afterAutospacing="1" w:line="240" w:lineRule="exact"/>
              <w:rPr>
                <w:rFonts w:ascii="Arial" w:hAnsi="Arial" w:cs="Arial"/>
                <w:sz w:val="18"/>
                <w:szCs w:val="18"/>
              </w:rPr>
            </w:pPr>
          </w:p>
        </w:tc>
        <w:tc>
          <w:tcPr>
            <w:tcW w:w="1559" w:type="dxa"/>
          </w:tcPr>
          <w:p w14:paraId="2CD5F0CC" w14:textId="77777777" w:rsidR="005713A7" w:rsidRDefault="005713A7" w:rsidP="005713A7">
            <w:pPr>
              <w:spacing w:after="100" w:afterAutospacing="1" w:line="240" w:lineRule="exact"/>
              <w:ind w:hanging="18"/>
              <w:jc w:val="both"/>
              <w:rPr>
                <w:rFonts w:ascii="Arial" w:hAnsi="Arial" w:cs="Arial"/>
                <w:sz w:val="18"/>
                <w:szCs w:val="18"/>
              </w:rPr>
            </w:pPr>
          </w:p>
        </w:tc>
        <w:tc>
          <w:tcPr>
            <w:tcW w:w="1203" w:type="dxa"/>
          </w:tcPr>
          <w:p w14:paraId="2683816D" w14:textId="77777777" w:rsidR="005713A7" w:rsidRDefault="005713A7" w:rsidP="005713A7">
            <w:pPr>
              <w:spacing w:after="100" w:afterAutospacing="1" w:line="240" w:lineRule="exact"/>
              <w:ind w:hanging="18"/>
              <w:jc w:val="both"/>
              <w:rPr>
                <w:rFonts w:ascii="Arial" w:hAnsi="Arial" w:cs="Arial"/>
                <w:sz w:val="18"/>
                <w:szCs w:val="18"/>
              </w:rPr>
            </w:pPr>
          </w:p>
        </w:tc>
      </w:tr>
      <w:tr w:rsidR="005713A7" w14:paraId="38AED690" w14:textId="77777777" w:rsidTr="00A0496D">
        <w:trPr>
          <w:trHeight w:val="20"/>
        </w:trPr>
        <w:tc>
          <w:tcPr>
            <w:tcW w:w="3223" w:type="dxa"/>
            <w:hideMark/>
          </w:tcPr>
          <w:p w14:paraId="593AF85F" w14:textId="4A50E0D7" w:rsidR="005713A7" w:rsidRDefault="005713A7" w:rsidP="005713A7">
            <w:pPr>
              <w:pStyle w:val="MacroText"/>
              <w:tabs>
                <w:tab w:val="left" w:pos="720"/>
              </w:tabs>
              <w:spacing w:after="100" w:afterAutospacing="1"/>
              <w:rPr>
                <w:rFonts w:eastAsia="Cordia New" w:cs="Arial"/>
                <w:sz w:val="18"/>
                <w:szCs w:val="18"/>
                <w:lang w:val="en-US"/>
              </w:rPr>
            </w:pPr>
            <w:r>
              <w:rPr>
                <w:rFonts w:eastAsia="Cordia New" w:cs="Arial"/>
                <w:sz w:val="18"/>
                <w:szCs w:val="18"/>
                <w:lang w:val="en-US"/>
              </w:rPr>
              <w:t>Telecom Operation License Type I</w:t>
            </w:r>
          </w:p>
        </w:tc>
        <w:tc>
          <w:tcPr>
            <w:tcW w:w="851" w:type="dxa"/>
            <w:hideMark/>
          </w:tcPr>
          <w:p w14:paraId="46573791" w14:textId="77777777" w:rsidR="005713A7" w:rsidRDefault="005713A7" w:rsidP="005713A7">
            <w:pPr>
              <w:spacing w:after="100" w:afterAutospacing="1" w:line="240" w:lineRule="exact"/>
              <w:ind w:left="-108"/>
              <w:jc w:val="center"/>
              <w:rPr>
                <w:rFonts w:ascii="Arial" w:hAnsi="Arial" w:cs="Arial"/>
                <w:sz w:val="18"/>
                <w:szCs w:val="18"/>
              </w:rPr>
            </w:pPr>
            <w:r>
              <w:rPr>
                <w:rFonts w:ascii="Arial" w:hAnsi="Arial" w:cs="Arial"/>
                <w:sz w:val="18"/>
                <w:szCs w:val="18"/>
              </w:rPr>
              <w:t>Thailand</w:t>
            </w:r>
          </w:p>
        </w:tc>
        <w:tc>
          <w:tcPr>
            <w:tcW w:w="2974" w:type="dxa"/>
            <w:hideMark/>
          </w:tcPr>
          <w:p w14:paraId="1AFB9476" w14:textId="77777777" w:rsidR="005713A7" w:rsidRDefault="005713A7" w:rsidP="005713A7">
            <w:pPr>
              <w:spacing w:after="100" w:afterAutospacing="1" w:line="240" w:lineRule="exact"/>
              <w:rPr>
                <w:rFonts w:ascii="Arial" w:hAnsi="Arial" w:cs="Arial"/>
                <w:sz w:val="18"/>
                <w:szCs w:val="18"/>
              </w:rPr>
            </w:pPr>
            <w:r>
              <w:rPr>
                <w:rFonts w:ascii="Arial" w:hAnsi="Arial" w:cs="Arial"/>
                <w:sz w:val="18"/>
                <w:szCs w:val="18"/>
              </w:rPr>
              <w:t>CS Loxinfo PLC</w:t>
            </w:r>
          </w:p>
        </w:tc>
        <w:tc>
          <w:tcPr>
            <w:tcW w:w="1559" w:type="dxa"/>
            <w:hideMark/>
          </w:tcPr>
          <w:p w14:paraId="407B4417" w14:textId="2340B4DB" w:rsidR="005713A7" w:rsidRPr="00064426" w:rsidRDefault="005713A7" w:rsidP="005713A7">
            <w:pPr>
              <w:spacing w:after="100" w:afterAutospacing="1" w:line="240" w:lineRule="exact"/>
              <w:ind w:hanging="18"/>
              <w:jc w:val="center"/>
              <w:rPr>
                <w:rFonts w:ascii="Arial" w:hAnsi="Arial" w:cs="Arial"/>
                <w:sz w:val="18"/>
                <w:szCs w:val="18"/>
              </w:rPr>
            </w:pPr>
            <w:r w:rsidRPr="00064426">
              <w:rPr>
                <w:rFonts w:ascii="Arial" w:hAnsi="Arial" w:cs="Arial"/>
                <w:sz w:val="18"/>
                <w:szCs w:val="18"/>
              </w:rPr>
              <w:t>June 2020</w:t>
            </w:r>
          </w:p>
        </w:tc>
        <w:tc>
          <w:tcPr>
            <w:tcW w:w="1203" w:type="dxa"/>
            <w:hideMark/>
          </w:tcPr>
          <w:p w14:paraId="53EFFC4C" w14:textId="71E88E25" w:rsidR="005713A7" w:rsidRPr="00064426" w:rsidRDefault="005713A7" w:rsidP="005713A7">
            <w:pPr>
              <w:spacing w:after="100" w:afterAutospacing="1" w:line="240" w:lineRule="exact"/>
              <w:ind w:hanging="18"/>
              <w:jc w:val="center"/>
              <w:rPr>
                <w:rFonts w:ascii="Arial" w:hAnsi="Arial" w:cs="Arial"/>
                <w:sz w:val="18"/>
                <w:szCs w:val="18"/>
              </w:rPr>
            </w:pPr>
            <w:r w:rsidRPr="00064426">
              <w:rPr>
                <w:rFonts w:ascii="Arial" w:hAnsi="Arial" w:cs="Arial"/>
                <w:sz w:val="18"/>
                <w:szCs w:val="18"/>
              </w:rPr>
              <w:t>Throughout</w:t>
            </w:r>
          </w:p>
        </w:tc>
      </w:tr>
      <w:tr w:rsidR="005713A7" w14:paraId="28807F95" w14:textId="77777777" w:rsidTr="00A0496D">
        <w:trPr>
          <w:trHeight w:val="20"/>
        </w:trPr>
        <w:tc>
          <w:tcPr>
            <w:tcW w:w="3223" w:type="dxa"/>
            <w:hideMark/>
          </w:tcPr>
          <w:p w14:paraId="266A1BD2" w14:textId="77777777" w:rsidR="005713A7" w:rsidRDefault="005713A7" w:rsidP="005713A7">
            <w:pPr>
              <w:rPr>
                <w:rFonts w:ascii="Arial" w:hAnsi="Arial" w:cs="Arial"/>
                <w:sz w:val="18"/>
                <w:szCs w:val="18"/>
              </w:rPr>
            </w:pPr>
          </w:p>
        </w:tc>
        <w:tc>
          <w:tcPr>
            <w:tcW w:w="851" w:type="dxa"/>
          </w:tcPr>
          <w:p w14:paraId="4FBA0208"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2DECD655" w14:textId="77777777" w:rsidR="005713A7" w:rsidRDefault="005713A7" w:rsidP="005713A7">
            <w:pPr>
              <w:spacing w:after="100" w:afterAutospacing="1" w:line="240" w:lineRule="exact"/>
              <w:rPr>
                <w:rFonts w:ascii="Arial" w:hAnsi="Arial" w:cs="Arial"/>
                <w:sz w:val="18"/>
                <w:szCs w:val="18"/>
              </w:rPr>
            </w:pPr>
          </w:p>
        </w:tc>
        <w:tc>
          <w:tcPr>
            <w:tcW w:w="1559" w:type="dxa"/>
          </w:tcPr>
          <w:p w14:paraId="71E74428" w14:textId="77777777" w:rsidR="005713A7" w:rsidRPr="00064426" w:rsidRDefault="005713A7" w:rsidP="005713A7">
            <w:pPr>
              <w:spacing w:after="100" w:afterAutospacing="1" w:line="240" w:lineRule="exact"/>
              <w:ind w:hanging="18"/>
              <w:jc w:val="both"/>
              <w:rPr>
                <w:rFonts w:ascii="Arial" w:hAnsi="Arial" w:cs="Arial"/>
                <w:sz w:val="18"/>
                <w:szCs w:val="18"/>
              </w:rPr>
            </w:pPr>
          </w:p>
        </w:tc>
        <w:tc>
          <w:tcPr>
            <w:tcW w:w="1203" w:type="dxa"/>
          </w:tcPr>
          <w:p w14:paraId="502EA519" w14:textId="549242F4" w:rsidR="005713A7" w:rsidRPr="00064426" w:rsidRDefault="005713A7" w:rsidP="005713A7">
            <w:pPr>
              <w:spacing w:after="100" w:afterAutospacing="1" w:line="240" w:lineRule="exact"/>
              <w:ind w:hanging="18"/>
              <w:jc w:val="center"/>
              <w:rPr>
                <w:rFonts w:ascii="Arial" w:hAnsi="Arial" w:cs="Arial"/>
                <w:sz w:val="18"/>
                <w:szCs w:val="18"/>
              </w:rPr>
            </w:pPr>
            <w:r w:rsidRPr="00064426">
              <w:rPr>
                <w:rFonts w:ascii="Arial" w:hAnsi="Arial" w:cs="Arial"/>
                <w:sz w:val="18"/>
                <w:szCs w:val="18"/>
              </w:rPr>
              <w:t>the service</w:t>
            </w:r>
          </w:p>
        </w:tc>
      </w:tr>
      <w:tr w:rsidR="005713A7" w14:paraId="5ADDC864" w14:textId="77777777" w:rsidTr="00A0496D">
        <w:trPr>
          <w:trHeight w:val="20"/>
        </w:trPr>
        <w:tc>
          <w:tcPr>
            <w:tcW w:w="3223" w:type="dxa"/>
          </w:tcPr>
          <w:p w14:paraId="4790254F" w14:textId="77777777" w:rsidR="005713A7" w:rsidRDefault="005713A7" w:rsidP="005713A7">
            <w:pPr>
              <w:rPr>
                <w:rFonts w:ascii="Arial" w:hAnsi="Arial" w:cs="Arial"/>
                <w:sz w:val="18"/>
                <w:szCs w:val="18"/>
              </w:rPr>
            </w:pPr>
          </w:p>
        </w:tc>
        <w:tc>
          <w:tcPr>
            <w:tcW w:w="851" w:type="dxa"/>
          </w:tcPr>
          <w:p w14:paraId="7FF41805"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524A6D3A" w14:textId="77777777" w:rsidR="005713A7" w:rsidRDefault="005713A7" w:rsidP="005713A7">
            <w:pPr>
              <w:spacing w:after="100" w:afterAutospacing="1" w:line="240" w:lineRule="exact"/>
              <w:rPr>
                <w:rFonts w:ascii="Arial" w:hAnsi="Arial" w:cs="Arial"/>
                <w:sz w:val="18"/>
                <w:szCs w:val="18"/>
              </w:rPr>
            </w:pPr>
          </w:p>
        </w:tc>
        <w:tc>
          <w:tcPr>
            <w:tcW w:w="1559" w:type="dxa"/>
          </w:tcPr>
          <w:p w14:paraId="0C4D3C31" w14:textId="77777777" w:rsidR="005713A7" w:rsidRPr="00064426" w:rsidRDefault="005713A7" w:rsidP="005713A7">
            <w:pPr>
              <w:spacing w:after="100" w:afterAutospacing="1" w:line="240" w:lineRule="exact"/>
              <w:ind w:hanging="18"/>
              <w:jc w:val="both"/>
              <w:rPr>
                <w:rFonts w:ascii="Arial" w:hAnsi="Arial" w:cs="Arial"/>
                <w:sz w:val="18"/>
                <w:szCs w:val="18"/>
              </w:rPr>
            </w:pPr>
          </w:p>
        </w:tc>
        <w:tc>
          <w:tcPr>
            <w:tcW w:w="1203" w:type="dxa"/>
          </w:tcPr>
          <w:p w14:paraId="0A0AC96B" w14:textId="0A1F6814" w:rsidR="005713A7" w:rsidRPr="00064426" w:rsidRDefault="005713A7" w:rsidP="005713A7">
            <w:pPr>
              <w:spacing w:after="100" w:afterAutospacing="1" w:line="240" w:lineRule="exact"/>
              <w:ind w:hanging="18"/>
              <w:jc w:val="center"/>
              <w:rPr>
                <w:rFonts w:ascii="Arial" w:hAnsi="Arial" w:cs="Arial"/>
                <w:sz w:val="18"/>
                <w:szCs w:val="18"/>
              </w:rPr>
            </w:pPr>
            <w:r w:rsidRPr="00064426">
              <w:rPr>
                <w:rFonts w:ascii="Arial" w:hAnsi="Arial" w:cs="Arial"/>
                <w:sz w:val="18"/>
                <w:szCs w:val="18"/>
              </w:rPr>
              <w:t>period</w:t>
            </w:r>
          </w:p>
        </w:tc>
      </w:tr>
      <w:tr w:rsidR="005713A7" w14:paraId="22753DBB" w14:textId="77777777" w:rsidTr="00A0496D">
        <w:trPr>
          <w:trHeight w:val="20"/>
        </w:trPr>
        <w:tc>
          <w:tcPr>
            <w:tcW w:w="3223" w:type="dxa"/>
          </w:tcPr>
          <w:p w14:paraId="66D7E851" w14:textId="77777777" w:rsidR="005713A7" w:rsidRDefault="005713A7" w:rsidP="005713A7">
            <w:pPr>
              <w:rPr>
                <w:rFonts w:ascii="Arial" w:hAnsi="Arial" w:cs="Arial"/>
                <w:sz w:val="18"/>
                <w:szCs w:val="18"/>
              </w:rPr>
            </w:pPr>
          </w:p>
        </w:tc>
        <w:tc>
          <w:tcPr>
            <w:tcW w:w="851" w:type="dxa"/>
          </w:tcPr>
          <w:p w14:paraId="03F865B6"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6B62BB60" w14:textId="77777777" w:rsidR="005713A7" w:rsidRDefault="005713A7" w:rsidP="005713A7">
            <w:pPr>
              <w:spacing w:after="100" w:afterAutospacing="1" w:line="240" w:lineRule="exact"/>
              <w:rPr>
                <w:rFonts w:ascii="Arial" w:hAnsi="Arial" w:cs="Arial"/>
                <w:sz w:val="18"/>
                <w:szCs w:val="18"/>
              </w:rPr>
            </w:pPr>
          </w:p>
        </w:tc>
        <w:tc>
          <w:tcPr>
            <w:tcW w:w="1559" w:type="dxa"/>
          </w:tcPr>
          <w:p w14:paraId="45BB3DEC" w14:textId="77777777" w:rsidR="005713A7" w:rsidRDefault="005713A7" w:rsidP="005713A7">
            <w:pPr>
              <w:spacing w:after="100" w:afterAutospacing="1" w:line="240" w:lineRule="exact"/>
              <w:ind w:hanging="18"/>
              <w:jc w:val="both"/>
              <w:rPr>
                <w:rFonts w:ascii="Arial" w:hAnsi="Arial" w:cs="Arial"/>
                <w:sz w:val="18"/>
                <w:szCs w:val="18"/>
              </w:rPr>
            </w:pPr>
          </w:p>
        </w:tc>
        <w:tc>
          <w:tcPr>
            <w:tcW w:w="1203" w:type="dxa"/>
          </w:tcPr>
          <w:p w14:paraId="3B435DE0" w14:textId="77777777" w:rsidR="005713A7" w:rsidRDefault="005713A7" w:rsidP="005713A7">
            <w:pPr>
              <w:spacing w:after="100" w:afterAutospacing="1" w:line="240" w:lineRule="exact"/>
              <w:ind w:hanging="18"/>
              <w:jc w:val="both"/>
              <w:rPr>
                <w:rFonts w:ascii="Arial" w:hAnsi="Arial" w:cs="Arial"/>
                <w:sz w:val="18"/>
                <w:szCs w:val="18"/>
              </w:rPr>
            </w:pPr>
          </w:p>
        </w:tc>
      </w:tr>
      <w:tr w:rsidR="005713A7" w14:paraId="6EDCC1FA" w14:textId="77777777" w:rsidTr="00A0496D">
        <w:trPr>
          <w:trHeight w:val="20"/>
        </w:trPr>
        <w:tc>
          <w:tcPr>
            <w:tcW w:w="3223" w:type="dxa"/>
            <w:hideMark/>
          </w:tcPr>
          <w:p w14:paraId="64AB4640" w14:textId="01A21B34" w:rsidR="005713A7" w:rsidRPr="0008160A" w:rsidRDefault="005713A7" w:rsidP="005713A7">
            <w:pPr>
              <w:pStyle w:val="MacroText"/>
              <w:tabs>
                <w:tab w:val="left" w:pos="720"/>
              </w:tabs>
              <w:spacing w:after="100" w:afterAutospacing="1"/>
              <w:rPr>
                <w:rFonts w:eastAsia="Cordia New" w:cs="Arial"/>
                <w:sz w:val="18"/>
                <w:szCs w:val="18"/>
                <w:lang w:val="en-US"/>
              </w:rPr>
            </w:pPr>
            <w:r w:rsidRPr="0008160A">
              <w:rPr>
                <w:rFonts w:eastAsia="Cordia New" w:cs="Arial"/>
                <w:sz w:val="18"/>
                <w:szCs w:val="18"/>
                <w:lang w:val="en-US"/>
              </w:rPr>
              <w:t>Telecom Operation License Type II</w:t>
            </w:r>
          </w:p>
        </w:tc>
        <w:tc>
          <w:tcPr>
            <w:tcW w:w="851" w:type="dxa"/>
            <w:hideMark/>
          </w:tcPr>
          <w:p w14:paraId="19B2FE43" w14:textId="77777777" w:rsidR="005713A7" w:rsidRPr="0008160A" w:rsidRDefault="005713A7" w:rsidP="005713A7">
            <w:pPr>
              <w:spacing w:after="100" w:afterAutospacing="1" w:line="240" w:lineRule="exact"/>
              <w:ind w:left="-108"/>
              <w:jc w:val="center"/>
              <w:rPr>
                <w:rFonts w:ascii="Arial" w:hAnsi="Arial" w:cs="Arial"/>
                <w:sz w:val="18"/>
                <w:szCs w:val="18"/>
              </w:rPr>
            </w:pPr>
            <w:r w:rsidRPr="0008160A">
              <w:rPr>
                <w:rFonts w:ascii="Arial" w:hAnsi="Arial" w:cs="Arial"/>
                <w:sz w:val="18"/>
                <w:szCs w:val="18"/>
              </w:rPr>
              <w:t>Thailand</w:t>
            </w:r>
          </w:p>
        </w:tc>
        <w:tc>
          <w:tcPr>
            <w:tcW w:w="2974" w:type="dxa"/>
            <w:hideMark/>
          </w:tcPr>
          <w:p w14:paraId="02D1113B" w14:textId="77777777" w:rsidR="005713A7" w:rsidRPr="0008160A" w:rsidRDefault="005713A7" w:rsidP="005713A7">
            <w:pPr>
              <w:spacing w:after="100" w:afterAutospacing="1" w:line="240" w:lineRule="exact"/>
              <w:rPr>
                <w:rFonts w:ascii="Arial" w:hAnsi="Arial" w:cs="Arial"/>
                <w:sz w:val="18"/>
                <w:szCs w:val="18"/>
              </w:rPr>
            </w:pPr>
            <w:r w:rsidRPr="0008160A">
              <w:rPr>
                <w:rFonts w:ascii="Arial" w:hAnsi="Arial" w:cs="Arial"/>
                <w:sz w:val="18"/>
                <w:szCs w:val="18"/>
              </w:rPr>
              <w:t>CS Loxinfo PLC</w:t>
            </w:r>
          </w:p>
        </w:tc>
        <w:tc>
          <w:tcPr>
            <w:tcW w:w="1559" w:type="dxa"/>
            <w:hideMark/>
          </w:tcPr>
          <w:p w14:paraId="298EC373" w14:textId="77777777" w:rsidR="005713A7" w:rsidRPr="0008160A" w:rsidRDefault="005713A7" w:rsidP="005713A7">
            <w:pPr>
              <w:spacing w:after="100" w:afterAutospacing="1" w:line="240" w:lineRule="exact"/>
              <w:ind w:hanging="18"/>
              <w:jc w:val="center"/>
              <w:rPr>
                <w:rFonts w:ascii="Arial" w:hAnsi="Arial" w:cs="Arial"/>
                <w:sz w:val="18"/>
                <w:szCs w:val="18"/>
              </w:rPr>
            </w:pPr>
            <w:r w:rsidRPr="0008160A">
              <w:rPr>
                <w:rFonts w:ascii="Arial" w:hAnsi="Arial" w:cs="Arial"/>
                <w:sz w:val="18"/>
                <w:szCs w:val="18"/>
              </w:rPr>
              <w:t>June 2020</w:t>
            </w:r>
          </w:p>
        </w:tc>
        <w:tc>
          <w:tcPr>
            <w:tcW w:w="1203" w:type="dxa"/>
            <w:hideMark/>
          </w:tcPr>
          <w:p w14:paraId="64ECE367" w14:textId="77777777" w:rsidR="005713A7" w:rsidRPr="0008160A" w:rsidRDefault="005713A7" w:rsidP="005713A7">
            <w:pPr>
              <w:spacing w:after="100" w:afterAutospacing="1" w:line="240" w:lineRule="exact"/>
              <w:ind w:hanging="18"/>
              <w:jc w:val="center"/>
              <w:rPr>
                <w:rFonts w:ascii="Arial" w:hAnsi="Arial" w:cs="Arial"/>
                <w:sz w:val="18"/>
                <w:szCs w:val="18"/>
              </w:rPr>
            </w:pPr>
            <w:r w:rsidRPr="0008160A">
              <w:rPr>
                <w:rFonts w:ascii="Arial" w:hAnsi="Arial" w:cs="Arial"/>
                <w:sz w:val="18"/>
                <w:szCs w:val="18"/>
              </w:rPr>
              <w:t xml:space="preserve">Throughout </w:t>
            </w:r>
          </w:p>
        </w:tc>
      </w:tr>
      <w:tr w:rsidR="005713A7" w14:paraId="6B5F899C" w14:textId="77777777" w:rsidTr="00A0496D">
        <w:trPr>
          <w:trHeight w:val="20"/>
        </w:trPr>
        <w:tc>
          <w:tcPr>
            <w:tcW w:w="3223" w:type="dxa"/>
          </w:tcPr>
          <w:p w14:paraId="260A92AD" w14:textId="77777777" w:rsidR="005713A7" w:rsidRPr="0008160A" w:rsidRDefault="005713A7" w:rsidP="005713A7">
            <w:pPr>
              <w:pStyle w:val="MacroText"/>
              <w:tabs>
                <w:tab w:val="left" w:pos="720"/>
              </w:tabs>
              <w:spacing w:after="100" w:afterAutospacing="1"/>
              <w:rPr>
                <w:rFonts w:eastAsia="Cordia New" w:cs="Arial"/>
                <w:sz w:val="18"/>
                <w:szCs w:val="18"/>
                <w:lang w:val="en-US"/>
              </w:rPr>
            </w:pPr>
          </w:p>
        </w:tc>
        <w:tc>
          <w:tcPr>
            <w:tcW w:w="851" w:type="dxa"/>
          </w:tcPr>
          <w:p w14:paraId="7EA9BE40" w14:textId="77777777" w:rsidR="005713A7" w:rsidRPr="0008160A" w:rsidRDefault="005713A7" w:rsidP="005713A7">
            <w:pPr>
              <w:spacing w:after="100" w:afterAutospacing="1" w:line="240" w:lineRule="exact"/>
              <w:ind w:left="-108"/>
              <w:jc w:val="center"/>
              <w:rPr>
                <w:rFonts w:ascii="Arial" w:hAnsi="Arial" w:cs="Arial"/>
                <w:sz w:val="18"/>
                <w:szCs w:val="18"/>
              </w:rPr>
            </w:pPr>
          </w:p>
        </w:tc>
        <w:tc>
          <w:tcPr>
            <w:tcW w:w="2974" w:type="dxa"/>
          </w:tcPr>
          <w:p w14:paraId="50F4A16C" w14:textId="77777777" w:rsidR="005713A7" w:rsidRPr="0008160A" w:rsidRDefault="005713A7" w:rsidP="005713A7">
            <w:pPr>
              <w:spacing w:after="100" w:afterAutospacing="1" w:line="240" w:lineRule="exact"/>
              <w:rPr>
                <w:rFonts w:ascii="Arial" w:hAnsi="Arial" w:cs="Arial"/>
                <w:sz w:val="18"/>
                <w:szCs w:val="18"/>
              </w:rPr>
            </w:pPr>
          </w:p>
        </w:tc>
        <w:tc>
          <w:tcPr>
            <w:tcW w:w="1559" w:type="dxa"/>
          </w:tcPr>
          <w:p w14:paraId="53E195F5" w14:textId="77777777" w:rsidR="005713A7" w:rsidRPr="0008160A" w:rsidRDefault="005713A7" w:rsidP="005713A7">
            <w:pPr>
              <w:spacing w:after="100" w:afterAutospacing="1" w:line="240" w:lineRule="exact"/>
              <w:ind w:hanging="18"/>
              <w:jc w:val="both"/>
              <w:rPr>
                <w:rFonts w:ascii="Arial" w:hAnsi="Arial" w:cs="Arial"/>
                <w:sz w:val="18"/>
                <w:szCs w:val="18"/>
              </w:rPr>
            </w:pPr>
          </w:p>
        </w:tc>
        <w:tc>
          <w:tcPr>
            <w:tcW w:w="1203" w:type="dxa"/>
            <w:hideMark/>
          </w:tcPr>
          <w:p w14:paraId="1042BD29" w14:textId="77777777" w:rsidR="005713A7" w:rsidRPr="0008160A" w:rsidRDefault="005713A7" w:rsidP="005713A7">
            <w:pPr>
              <w:spacing w:after="100" w:afterAutospacing="1" w:line="240" w:lineRule="exact"/>
              <w:ind w:hanging="18"/>
              <w:jc w:val="center"/>
              <w:rPr>
                <w:rFonts w:ascii="Arial" w:hAnsi="Arial" w:cs="Arial"/>
                <w:sz w:val="18"/>
                <w:szCs w:val="18"/>
              </w:rPr>
            </w:pPr>
            <w:r w:rsidRPr="0008160A">
              <w:rPr>
                <w:rFonts w:ascii="Arial" w:hAnsi="Arial" w:cs="Arial"/>
                <w:sz w:val="18"/>
                <w:szCs w:val="18"/>
              </w:rPr>
              <w:t>the service</w:t>
            </w:r>
          </w:p>
        </w:tc>
      </w:tr>
      <w:tr w:rsidR="005713A7" w14:paraId="0E896B84" w14:textId="77777777" w:rsidTr="00A0496D">
        <w:trPr>
          <w:trHeight w:val="20"/>
        </w:trPr>
        <w:tc>
          <w:tcPr>
            <w:tcW w:w="3223" w:type="dxa"/>
          </w:tcPr>
          <w:p w14:paraId="4B2F1CF5" w14:textId="77777777" w:rsidR="005713A7" w:rsidRPr="0008160A" w:rsidRDefault="005713A7" w:rsidP="005713A7">
            <w:pPr>
              <w:pStyle w:val="MacroText"/>
              <w:tabs>
                <w:tab w:val="left" w:pos="720"/>
              </w:tabs>
              <w:spacing w:after="100" w:afterAutospacing="1"/>
              <w:rPr>
                <w:rFonts w:eastAsia="Cordia New" w:cs="Arial"/>
                <w:sz w:val="18"/>
                <w:szCs w:val="18"/>
                <w:lang w:val="en-US"/>
              </w:rPr>
            </w:pPr>
          </w:p>
        </w:tc>
        <w:tc>
          <w:tcPr>
            <w:tcW w:w="851" w:type="dxa"/>
          </w:tcPr>
          <w:p w14:paraId="6976C36F" w14:textId="77777777" w:rsidR="005713A7" w:rsidRPr="0008160A" w:rsidRDefault="005713A7" w:rsidP="005713A7">
            <w:pPr>
              <w:spacing w:after="100" w:afterAutospacing="1" w:line="240" w:lineRule="exact"/>
              <w:ind w:left="-108"/>
              <w:jc w:val="center"/>
              <w:rPr>
                <w:rFonts w:ascii="Arial" w:hAnsi="Arial" w:cs="Arial"/>
                <w:sz w:val="18"/>
                <w:szCs w:val="18"/>
              </w:rPr>
            </w:pPr>
          </w:p>
        </w:tc>
        <w:tc>
          <w:tcPr>
            <w:tcW w:w="2974" w:type="dxa"/>
          </w:tcPr>
          <w:p w14:paraId="0C3470C3" w14:textId="77777777" w:rsidR="005713A7" w:rsidRPr="0008160A" w:rsidRDefault="005713A7" w:rsidP="005713A7">
            <w:pPr>
              <w:spacing w:after="100" w:afterAutospacing="1" w:line="240" w:lineRule="exact"/>
              <w:rPr>
                <w:rFonts w:ascii="Arial" w:hAnsi="Arial" w:cs="Arial"/>
                <w:sz w:val="18"/>
                <w:szCs w:val="18"/>
              </w:rPr>
            </w:pPr>
          </w:p>
        </w:tc>
        <w:tc>
          <w:tcPr>
            <w:tcW w:w="1559" w:type="dxa"/>
          </w:tcPr>
          <w:p w14:paraId="52D6B0D8" w14:textId="77777777" w:rsidR="005713A7" w:rsidRPr="0008160A" w:rsidRDefault="005713A7" w:rsidP="005713A7">
            <w:pPr>
              <w:spacing w:after="100" w:afterAutospacing="1" w:line="240" w:lineRule="exact"/>
              <w:ind w:hanging="18"/>
              <w:jc w:val="both"/>
              <w:rPr>
                <w:rFonts w:ascii="Arial" w:hAnsi="Arial" w:cs="Arial"/>
                <w:sz w:val="18"/>
                <w:szCs w:val="18"/>
              </w:rPr>
            </w:pPr>
          </w:p>
        </w:tc>
        <w:tc>
          <w:tcPr>
            <w:tcW w:w="1203" w:type="dxa"/>
            <w:hideMark/>
          </w:tcPr>
          <w:p w14:paraId="114B3DAA" w14:textId="77777777" w:rsidR="005713A7" w:rsidRPr="0008160A" w:rsidRDefault="005713A7" w:rsidP="005713A7">
            <w:pPr>
              <w:spacing w:after="100" w:afterAutospacing="1" w:line="240" w:lineRule="exact"/>
              <w:ind w:hanging="18"/>
              <w:jc w:val="center"/>
              <w:rPr>
                <w:rFonts w:ascii="Arial" w:hAnsi="Arial" w:cs="Arial"/>
                <w:sz w:val="18"/>
                <w:szCs w:val="18"/>
              </w:rPr>
            </w:pPr>
            <w:r w:rsidRPr="0008160A">
              <w:rPr>
                <w:rFonts w:ascii="Arial" w:hAnsi="Arial" w:cs="Arial"/>
                <w:sz w:val="18"/>
                <w:szCs w:val="18"/>
              </w:rPr>
              <w:t>period</w:t>
            </w:r>
          </w:p>
        </w:tc>
      </w:tr>
      <w:tr w:rsidR="005713A7" w14:paraId="55813FD7" w14:textId="77777777" w:rsidTr="00A0496D">
        <w:trPr>
          <w:trHeight w:val="20"/>
        </w:trPr>
        <w:tc>
          <w:tcPr>
            <w:tcW w:w="3223" w:type="dxa"/>
            <w:hideMark/>
          </w:tcPr>
          <w:p w14:paraId="48EE68BD" w14:textId="77777777" w:rsidR="005713A7" w:rsidRDefault="005713A7" w:rsidP="005713A7">
            <w:pPr>
              <w:rPr>
                <w:rFonts w:ascii="Arial" w:hAnsi="Arial" w:cs="Arial"/>
                <w:sz w:val="18"/>
                <w:szCs w:val="18"/>
              </w:rPr>
            </w:pPr>
          </w:p>
        </w:tc>
        <w:tc>
          <w:tcPr>
            <w:tcW w:w="851" w:type="dxa"/>
          </w:tcPr>
          <w:p w14:paraId="7D3506EE" w14:textId="77777777" w:rsidR="005713A7" w:rsidRDefault="005713A7" w:rsidP="005713A7">
            <w:pPr>
              <w:spacing w:after="100" w:afterAutospacing="1" w:line="240" w:lineRule="exact"/>
              <w:ind w:left="-108"/>
              <w:jc w:val="center"/>
              <w:rPr>
                <w:rFonts w:ascii="Arial" w:hAnsi="Arial" w:cs="Arial"/>
                <w:sz w:val="18"/>
                <w:szCs w:val="18"/>
              </w:rPr>
            </w:pPr>
          </w:p>
        </w:tc>
        <w:tc>
          <w:tcPr>
            <w:tcW w:w="2974" w:type="dxa"/>
          </w:tcPr>
          <w:p w14:paraId="7657C45B" w14:textId="77777777" w:rsidR="005713A7" w:rsidRDefault="005713A7" w:rsidP="005713A7">
            <w:pPr>
              <w:spacing w:after="100" w:afterAutospacing="1" w:line="240" w:lineRule="exact"/>
              <w:rPr>
                <w:rFonts w:ascii="Arial" w:hAnsi="Arial" w:cs="Arial"/>
                <w:sz w:val="18"/>
                <w:szCs w:val="18"/>
              </w:rPr>
            </w:pPr>
          </w:p>
        </w:tc>
        <w:tc>
          <w:tcPr>
            <w:tcW w:w="1559" w:type="dxa"/>
          </w:tcPr>
          <w:p w14:paraId="2014C67B" w14:textId="77777777" w:rsidR="005713A7" w:rsidRDefault="005713A7" w:rsidP="005713A7">
            <w:pPr>
              <w:spacing w:after="100" w:afterAutospacing="1" w:line="240" w:lineRule="exact"/>
              <w:ind w:hanging="18"/>
              <w:jc w:val="both"/>
              <w:rPr>
                <w:rFonts w:ascii="Arial" w:hAnsi="Arial" w:cs="Arial"/>
                <w:sz w:val="18"/>
                <w:szCs w:val="18"/>
              </w:rPr>
            </w:pPr>
          </w:p>
        </w:tc>
        <w:tc>
          <w:tcPr>
            <w:tcW w:w="1203" w:type="dxa"/>
          </w:tcPr>
          <w:p w14:paraId="580F140E" w14:textId="77777777" w:rsidR="005713A7" w:rsidRDefault="005713A7" w:rsidP="005713A7">
            <w:pPr>
              <w:spacing w:after="100" w:afterAutospacing="1" w:line="240" w:lineRule="exact"/>
              <w:ind w:hanging="18"/>
              <w:jc w:val="both"/>
              <w:rPr>
                <w:rFonts w:ascii="Arial" w:hAnsi="Arial" w:cs="Arial"/>
                <w:sz w:val="18"/>
                <w:szCs w:val="18"/>
              </w:rPr>
            </w:pPr>
          </w:p>
        </w:tc>
      </w:tr>
      <w:tr w:rsidR="005713A7" w14:paraId="1DD847C6" w14:textId="77777777" w:rsidTr="00A0496D">
        <w:trPr>
          <w:trHeight w:val="20"/>
        </w:trPr>
        <w:tc>
          <w:tcPr>
            <w:tcW w:w="3223" w:type="dxa"/>
            <w:hideMark/>
          </w:tcPr>
          <w:p w14:paraId="5A7B0461" w14:textId="77777777" w:rsidR="005713A7" w:rsidRPr="00064426" w:rsidRDefault="005713A7" w:rsidP="005713A7">
            <w:pPr>
              <w:pStyle w:val="MacroText"/>
              <w:tabs>
                <w:tab w:val="left" w:pos="720"/>
              </w:tabs>
              <w:spacing w:after="120" w:line="240" w:lineRule="atLeast"/>
              <w:rPr>
                <w:rFonts w:eastAsia="Cordia New" w:cs="Arial"/>
                <w:sz w:val="18"/>
                <w:szCs w:val="18"/>
                <w:lang w:val="en-US"/>
              </w:rPr>
            </w:pPr>
            <w:r w:rsidRPr="00064426">
              <w:rPr>
                <w:rFonts w:eastAsia="Cordia New" w:cs="Arial"/>
                <w:sz w:val="18"/>
                <w:szCs w:val="18"/>
                <w:lang w:val="en-US"/>
              </w:rPr>
              <w:t>Telecom Operation License Type III</w:t>
            </w:r>
          </w:p>
        </w:tc>
        <w:tc>
          <w:tcPr>
            <w:tcW w:w="851" w:type="dxa"/>
            <w:hideMark/>
          </w:tcPr>
          <w:p w14:paraId="3C63DEF2" w14:textId="77777777" w:rsidR="005713A7" w:rsidRPr="00064426" w:rsidRDefault="005713A7" w:rsidP="005713A7">
            <w:pPr>
              <w:spacing w:after="100" w:afterAutospacing="1" w:line="240" w:lineRule="exact"/>
              <w:ind w:left="-108"/>
              <w:jc w:val="center"/>
              <w:rPr>
                <w:rFonts w:ascii="Arial" w:hAnsi="Arial" w:cs="Arial"/>
                <w:sz w:val="18"/>
                <w:szCs w:val="18"/>
              </w:rPr>
            </w:pPr>
            <w:r w:rsidRPr="00064426">
              <w:rPr>
                <w:rFonts w:ascii="Arial" w:hAnsi="Arial" w:cs="Arial"/>
                <w:sz w:val="18"/>
                <w:szCs w:val="18"/>
              </w:rPr>
              <w:t>Thailand</w:t>
            </w:r>
          </w:p>
        </w:tc>
        <w:tc>
          <w:tcPr>
            <w:tcW w:w="2974" w:type="dxa"/>
            <w:hideMark/>
          </w:tcPr>
          <w:p w14:paraId="5E6CBE5B" w14:textId="77777777" w:rsidR="005713A7" w:rsidRPr="00064426" w:rsidRDefault="005713A7" w:rsidP="005713A7">
            <w:pPr>
              <w:spacing w:after="100" w:afterAutospacing="1" w:line="240" w:lineRule="exact"/>
              <w:rPr>
                <w:rFonts w:ascii="Arial" w:hAnsi="Arial" w:cs="Arial"/>
                <w:sz w:val="18"/>
                <w:szCs w:val="18"/>
              </w:rPr>
            </w:pPr>
            <w:r w:rsidRPr="00064426">
              <w:rPr>
                <w:rFonts w:ascii="Arial" w:hAnsi="Arial" w:cs="Arial"/>
                <w:sz w:val="18"/>
                <w:szCs w:val="18"/>
              </w:rPr>
              <w:t>CS Loxinfo PLC</w:t>
            </w:r>
          </w:p>
        </w:tc>
        <w:tc>
          <w:tcPr>
            <w:tcW w:w="1559" w:type="dxa"/>
            <w:hideMark/>
          </w:tcPr>
          <w:p w14:paraId="0CCF9E1A" w14:textId="77777777" w:rsidR="005713A7" w:rsidRPr="00064426" w:rsidRDefault="005713A7" w:rsidP="005713A7">
            <w:pPr>
              <w:spacing w:after="100" w:afterAutospacing="1" w:line="240" w:lineRule="exact"/>
              <w:ind w:hanging="18"/>
              <w:jc w:val="center"/>
              <w:rPr>
                <w:rFonts w:ascii="Arial" w:hAnsi="Arial" w:cs="Arial"/>
                <w:sz w:val="18"/>
                <w:szCs w:val="18"/>
              </w:rPr>
            </w:pPr>
            <w:r w:rsidRPr="00064426">
              <w:rPr>
                <w:rFonts w:ascii="Arial" w:hAnsi="Arial" w:cs="Arial"/>
                <w:sz w:val="18"/>
                <w:szCs w:val="18"/>
              </w:rPr>
              <w:t>December 2007</w:t>
            </w:r>
          </w:p>
        </w:tc>
        <w:tc>
          <w:tcPr>
            <w:tcW w:w="1203" w:type="dxa"/>
            <w:hideMark/>
          </w:tcPr>
          <w:p w14:paraId="13F0F449" w14:textId="77777777" w:rsidR="005713A7" w:rsidRPr="00064426" w:rsidRDefault="005713A7" w:rsidP="005713A7">
            <w:pPr>
              <w:spacing w:after="100" w:afterAutospacing="1" w:line="240" w:lineRule="exact"/>
              <w:ind w:hanging="18"/>
              <w:jc w:val="center"/>
              <w:rPr>
                <w:rFonts w:ascii="Arial" w:hAnsi="Arial" w:cs="Arial"/>
                <w:sz w:val="18"/>
                <w:szCs w:val="18"/>
              </w:rPr>
            </w:pPr>
            <w:r w:rsidRPr="00064426">
              <w:rPr>
                <w:rFonts w:ascii="Arial" w:hAnsi="Arial" w:cs="Arial"/>
                <w:sz w:val="18"/>
                <w:szCs w:val="18"/>
              </w:rPr>
              <w:t>15 Years</w:t>
            </w:r>
          </w:p>
        </w:tc>
      </w:tr>
      <w:tr w:rsidR="005713A7" w14:paraId="593A196A" w14:textId="77777777" w:rsidTr="00A0496D">
        <w:trPr>
          <w:trHeight w:val="20"/>
        </w:trPr>
        <w:tc>
          <w:tcPr>
            <w:tcW w:w="9810" w:type="dxa"/>
            <w:gridSpan w:val="5"/>
            <w:hideMark/>
          </w:tcPr>
          <w:p w14:paraId="3E0C148E" w14:textId="0336241B" w:rsidR="005713A7" w:rsidRPr="000C0384" w:rsidRDefault="005713A7" w:rsidP="005713A7">
            <w:pPr>
              <w:spacing w:line="180" w:lineRule="exact"/>
              <w:ind w:hanging="17"/>
              <w:rPr>
                <w:rFonts w:ascii="Arial" w:eastAsia="Cordia New" w:hAnsi="Arial" w:cs="Arial"/>
                <w:sz w:val="14"/>
                <w:szCs w:val="14"/>
              </w:rPr>
            </w:pPr>
            <w:r w:rsidRPr="000C0384">
              <w:rPr>
                <w:rFonts w:ascii="Arial" w:eastAsia="Cordia New" w:hAnsi="Arial" w:cs="Arial"/>
                <w:sz w:val="14"/>
                <w:szCs w:val="14"/>
                <w:vertAlign w:val="superscript"/>
              </w:rPr>
              <w:t>1)</w:t>
            </w:r>
            <w:r w:rsidRPr="000C0384">
              <w:rPr>
                <w:rFonts w:ascii="Arial" w:eastAsia="Cordia New" w:hAnsi="Arial" w:cs="Arial"/>
                <w:sz w:val="14"/>
                <w:szCs w:val="14"/>
              </w:rPr>
              <w:t xml:space="preserve"> The National Broadcasting and Telecommunications Commission (“NBTC”)</w:t>
            </w:r>
          </w:p>
          <w:p w14:paraId="0D4633B3" w14:textId="2C73643C" w:rsidR="005713A7" w:rsidRPr="000C0384" w:rsidRDefault="005713A7" w:rsidP="005713A7">
            <w:pPr>
              <w:spacing w:line="180" w:lineRule="exact"/>
              <w:ind w:hanging="17"/>
              <w:rPr>
                <w:rFonts w:ascii="Arial" w:hAnsi="Arial" w:cs="Arial"/>
                <w:sz w:val="14"/>
                <w:szCs w:val="14"/>
              </w:rPr>
            </w:pPr>
            <w:r w:rsidRPr="000C0384">
              <w:rPr>
                <w:rFonts w:ascii="Arial" w:eastAsia="Cordia New" w:hAnsi="Arial" w:cs="Arial"/>
                <w:sz w:val="14"/>
                <w:szCs w:val="14"/>
                <w:vertAlign w:val="superscript"/>
              </w:rPr>
              <w:t>2)</w:t>
            </w:r>
            <w:r w:rsidRPr="000C0384">
              <w:rPr>
                <w:rFonts w:ascii="Arial" w:eastAsia="Cordia New" w:hAnsi="Arial" w:cs="Arial"/>
                <w:sz w:val="14"/>
                <w:szCs w:val="14"/>
              </w:rPr>
              <w:t xml:space="preserve"> Included the 25-year extension contract</w:t>
            </w:r>
          </w:p>
        </w:tc>
      </w:tr>
    </w:tbl>
    <w:p w14:paraId="5AC830BF" w14:textId="3DBE9A0C" w:rsidR="00C34501" w:rsidRDefault="00C34501">
      <w:pPr>
        <w:rPr>
          <w:rFonts w:ascii="Arial" w:hAnsi="Arial" w:cs="Arial"/>
          <w:sz w:val="18"/>
          <w:szCs w:val="18"/>
        </w:rPr>
      </w:pPr>
    </w:p>
    <w:p w14:paraId="542887A3" w14:textId="77777777" w:rsidR="002B493A" w:rsidRDefault="002B493A">
      <w:pPr>
        <w:rPr>
          <w:rFonts w:ascii="Arial" w:hAnsi="Arial" w:cs="Arial"/>
          <w:sz w:val="18"/>
          <w:szCs w:val="18"/>
        </w:rPr>
      </w:pPr>
    </w:p>
    <w:p w14:paraId="48D03274" w14:textId="7A813F18"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616569">
        <w:rPr>
          <w:rFonts w:ascii="Arial" w:hAnsi="Arial" w:cs="Arial"/>
          <w:sz w:val="18"/>
          <w:szCs w:val="18"/>
        </w:rPr>
        <w:t xml:space="preserve">and presentation </w:t>
      </w:r>
      <w:r w:rsidR="00CE7FE3" w:rsidRPr="006848D2">
        <w:rPr>
          <w:rFonts w:ascii="Arial" w:hAnsi="Arial" w:cs="Arial"/>
          <w:sz w:val="18"/>
          <w:szCs w:val="18"/>
        </w:rPr>
        <w:t xml:space="preserve">of the </w:t>
      </w:r>
      <w:r w:rsidR="00344CCB" w:rsidRPr="006848D2">
        <w:rPr>
          <w:rFonts w:ascii="Arial" w:hAnsi="Arial" w:cs="Arial"/>
          <w:sz w:val="18"/>
          <w:szCs w:val="18"/>
        </w:rPr>
        <w:t>financial statements</w:t>
      </w:r>
    </w:p>
    <w:p w14:paraId="762C5CB0" w14:textId="653758BC" w:rsidR="00F93B7E" w:rsidRPr="004C0A30" w:rsidRDefault="00F93B7E" w:rsidP="00851E50">
      <w:pPr>
        <w:pStyle w:val="Heading1"/>
        <w:numPr>
          <w:ilvl w:val="1"/>
          <w:numId w:val="4"/>
        </w:numPr>
        <w:spacing w:after="120" w:line="240" w:lineRule="atLeast"/>
        <w:ind w:left="709" w:hanging="425"/>
        <w:jc w:val="both"/>
        <w:rPr>
          <w:rFonts w:ascii="Arial" w:hAnsi="Arial"/>
          <w:sz w:val="18"/>
          <w:szCs w:val="18"/>
        </w:rPr>
      </w:pPr>
      <w:r w:rsidRPr="004C0A30">
        <w:rPr>
          <w:rFonts w:ascii="Arial" w:hAnsi="Arial" w:cs="Arial"/>
          <w:i/>
          <w:iCs/>
          <w:sz w:val="18"/>
          <w:szCs w:val="18"/>
        </w:rPr>
        <w:t>Basis of preparation of the financial statements</w:t>
      </w:r>
    </w:p>
    <w:p w14:paraId="69F2348D" w14:textId="024B53FF" w:rsidR="00666F20" w:rsidRDefault="0071640D" w:rsidP="00851E50">
      <w:pPr>
        <w:pStyle w:val="BodyText"/>
        <w:numPr>
          <w:ilvl w:val="0"/>
          <w:numId w:val="3"/>
        </w:numPr>
        <w:spacing w:after="120" w:line="240" w:lineRule="atLeast"/>
        <w:ind w:left="993" w:hanging="284"/>
        <w:jc w:val="both"/>
        <w:rPr>
          <w:rFonts w:ascii="Arial" w:hAnsi="Arial" w:cs="Arial"/>
          <w:sz w:val="18"/>
          <w:szCs w:val="18"/>
        </w:rPr>
      </w:pPr>
      <w:r w:rsidRPr="0071640D">
        <w:rPr>
          <w:rFonts w:ascii="Arial" w:hAnsi="Arial" w:cs="Arial"/>
          <w:sz w:val="18"/>
          <w:szCs w:val="18"/>
        </w:rPr>
        <w:t>The financial statements are presented in Thai Baht, which is the Company’s functional currency. All financial information presented in Thai Baht has been rounded in the notes to the financial statements to the nearest million unless otherwise as stated. They are prepared on the historical cost basis except as stated in the accounting policies.</w:t>
      </w:r>
    </w:p>
    <w:p w14:paraId="2E601979" w14:textId="2D0BD738" w:rsidR="00666F20" w:rsidRPr="0008160A" w:rsidRDefault="0071640D" w:rsidP="00851E50">
      <w:pPr>
        <w:pStyle w:val="BodyText"/>
        <w:numPr>
          <w:ilvl w:val="0"/>
          <w:numId w:val="3"/>
        </w:numPr>
        <w:spacing w:after="120" w:line="240" w:lineRule="atLeast"/>
        <w:ind w:left="993" w:hanging="284"/>
        <w:jc w:val="both"/>
        <w:rPr>
          <w:rFonts w:ascii="Arial" w:hAnsi="Arial" w:cstheme="minorBidi"/>
          <w:sz w:val="18"/>
          <w:szCs w:val="18"/>
        </w:rPr>
      </w:pPr>
      <w:r w:rsidRPr="0071640D">
        <w:rPr>
          <w:rFonts w:ascii="Arial" w:eastAsia="Times New Roman" w:hAnsi="Arial" w:cs="Arial"/>
          <w:sz w:val="18"/>
          <w:szCs w:val="18"/>
        </w:rPr>
        <w:t>The financial statements and format are prepared in accordance with Thai Financial Reporting Standards (“TFRS”) including related interpretations and guidelines promulgated by Thailand Federation of Accounting Professions (“TFAC”);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14:paraId="68C628F6" w14:textId="77777777" w:rsidR="0008160A" w:rsidRPr="00666F20" w:rsidRDefault="0008160A" w:rsidP="0008160A">
      <w:pPr>
        <w:pStyle w:val="BodyText"/>
        <w:spacing w:after="120" w:line="240" w:lineRule="atLeast"/>
        <w:ind w:left="993"/>
        <w:jc w:val="both"/>
        <w:rPr>
          <w:rFonts w:ascii="Arial" w:hAnsi="Arial" w:cstheme="minorBidi"/>
          <w:sz w:val="18"/>
          <w:szCs w:val="18"/>
        </w:rPr>
      </w:pPr>
    </w:p>
    <w:p w14:paraId="2A7D6070" w14:textId="3320CAEA" w:rsidR="0071640D" w:rsidRPr="00C03607" w:rsidRDefault="0071640D" w:rsidP="00C35CE9">
      <w:pPr>
        <w:pStyle w:val="ListParagraph"/>
        <w:numPr>
          <w:ilvl w:val="0"/>
          <w:numId w:val="3"/>
        </w:numPr>
        <w:spacing w:after="120" w:line="240" w:lineRule="atLeast"/>
        <w:ind w:left="993" w:hanging="284"/>
        <w:jc w:val="both"/>
        <w:rPr>
          <w:rFonts w:ascii="Arial" w:hAnsi="Arial" w:cstheme="minorBidi"/>
          <w:sz w:val="18"/>
          <w:szCs w:val="18"/>
        </w:rPr>
      </w:pPr>
      <w:r w:rsidRPr="00C03607">
        <w:rPr>
          <w:rFonts w:ascii="Arial" w:eastAsia="Times New Roman" w:hAnsi="Arial" w:cs="Arial"/>
          <w:sz w:val="18"/>
          <w:szCs w:val="18"/>
        </w:rPr>
        <w:lastRenderedPageBreak/>
        <w:t>INTOUCH Group has adopted the new and revised TFRSs that are announced by the TFAC and become effective for the financial statements for the period beginning on or after 1 January 2021 onwards.</w:t>
      </w:r>
      <w:r w:rsidR="008C0A31" w:rsidRPr="00C03607">
        <w:rPr>
          <w:rFonts w:ascii="Arial" w:eastAsia="Times New Roman" w:hAnsi="Arial" w:cs="Arial"/>
          <w:sz w:val="18"/>
          <w:szCs w:val="18"/>
        </w:rPr>
        <w:t xml:space="preserve"> </w:t>
      </w:r>
      <w:r w:rsidR="00C03607" w:rsidRPr="00C03607">
        <w:rPr>
          <w:rFonts w:ascii="Arial" w:hAnsi="Arial" w:cs="Arial"/>
          <w:sz w:val="18"/>
          <w:szCs w:val="18"/>
        </w:rPr>
        <w:t xml:space="preserve">These financial reporting standards </w:t>
      </w:r>
      <w:r w:rsidR="00124483">
        <w:rPr>
          <w:rFonts w:ascii="Arial" w:hAnsi="Arial" w:cs="Arial"/>
          <w:sz w:val="18"/>
          <w:szCs w:val="18"/>
        </w:rPr>
        <w:t>are</w:t>
      </w:r>
      <w:r w:rsidR="00C03607" w:rsidRPr="00C03607">
        <w:rPr>
          <w:rFonts w:ascii="Arial" w:hAnsi="Arial" w:cs="Arial"/>
          <w:sz w:val="18"/>
          <w:szCs w:val="18"/>
        </w:rPr>
        <w:t xml:space="preserve"> aimed </w:t>
      </w:r>
      <w:r w:rsidR="00124483">
        <w:rPr>
          <w:rFonts w:ascii="Arial" w:hAnsi="Arial" w:cs="Arial"/>
          <w:sz w:val="18"/>
          <w:szCs w:val="18"/>
        </w:rPr>
        <w:t>to</w:t>
      </w:r>
      <w:r w:rsidR="00C03607" w:rsidRPr="00C03607">
        <w:rPr>
          <w:rFonts w:ascii="Arial" w:hAnsi="Arial" w:cs="Arial"/>
          <w:sz w:val="18"/>
          <w:szCs w:val="18"/>
        </w:rPr>
        <w:t xml:space="preserve"> align with </w:t>
      </w:r>
      <w:r w:rsidR="00124483">
        <w:rPr>
          <w:rFonts w:ascii="Arial" w:hAnsi="Arial" w:cs="Arial"/>
          <w:sz w:val="18"/>
          <w:szCs w:val="18"/>
        </w:rPr>
        <w:t xml:space="preserve">the </w:t>
      </w:r>
      <w:r w:rsidR="007D17A3">
        <w:rPr>
          <w:rFonts w:ascii="Arial" w:hAnsi="Arial" w:cs="Arial"/>
          <w:sz w:val="18"/>
          <w:szCs w:val="18"/>
        </w:rPr>
        <w:t xml:space="preserve">corresponding </w:t>
      </w:r>
      <w:r w:rsidR="00C03607" w:rsidRPr="00C03607">
        <w:rPr>
          <w:rFonts w:ascii="Arial" w:hAnsi="Arial" w:cs="Arial"/>
          <w:sz w:val="18"/>
          <w:szCs w:val="18"/>
        </w:rPr>
        <w:t>IFRS</w:t>
      </w:r>
      <w:r w:rsidR="00124483">
        <w:rPr>
          <w:rFonts w:ascii="Arial" w:hAnsi="Arial" w:cs="Arial"/>
          <w:sz w:val="18"/>
          <w:szCs w:val="18"/>
        </w:rPr>
        <w:t>s</w:t>
      </w:r>
      <w:r w:rsidR="007D17A3">
        <w:rPr>
          <w:rFonts w:ascii="Arial" w:hAnsi="Arial" w:cs="Arial"/>
          <w:sz w:val="18"/>
          <w:szCs w:val="18"/>
        </w:rPr>
        <w:t>,</w:t>
      </w:r>
      <w:r w:rsidR="00C03607" w:rsidRPr="00C03607">
        <w:rPr>
          <w:rFonts w:ascii="Arial" w:hAnsi="Arial" w:cs="Arial"/>
          <w:sz w:val="18"/>
          <w:szCs w:val="18"/>
        </w:rPr>
        <w:t xml:space="preserve"> </w:t>
      </w:r>
      <w:r w:rsidR="002B493A">
        <w:rPr>
          <w:rFonts w:ascii="Arial" w:hAnsi="Arial" w:cs="Arial"/>
          <w:sz w:val="18"/>
          <w:szCs w:val="18"/>
        </w:rPr>
        <w:t xml:space="preserve">with </w:t>
      </w:r>
      <w:r w:rsidR="007D17A3">
        <w:rPr>
          <w:rFonts w:ascii="Arial" w:hAnsi="Arial" w:cs="Arial"/>
          <w:sz w:val="18"/>
          <w:szCs w:val="18"/>
        </w:rPr>
        <w:t>m</w:t>
      </w:r>
      <w:r w:rsidR="00C03607" w:rsidRPr="00C03607">
        <w:rPr>
          <w:rFonts w:ascii="Arial" w:hAnsi="Arial" w:cs="Arial"/>
          <w:sz w:val="18"/>
          <w:szCs w:val="18"/>
        </w:rPr>
        <w:t>ost of the changes direct</w:t>
      </w:r>
      <w:r w:rsidR="007D17A3">
        <w:rPr>
          <w:rFonts w:ascii="Arial" w:hAnsi="Arial" w:cs="Arial"/>
          <w:sz w:val="18"/>
          <w:szCs w:val="18"/>
        </w:rPr>
        <w:t>ed</w:t>
      </w:r>
      <w:r w:rsidR="00C03607" w:rsidRPr="00C03607">
        <w:rPr>
          <w:rFonts w:ascii="Arial" w:hAnsi="Arial" w:cs="Arial"/>
          <w:sz w:val="18"/>
          <w:szCs w:val="18"/>
        </w:rPr>
        <w:t xml:space="preserve"> towards revisions to references </w:t>
      </w:r>
      <w:r w:rsidR="00124483">
        <w:rPr>
          <w:rFonts w:ascii="Arial" w:hAnsi="Arial" w:cs="Arial"/>
          <w:sz w:val="18"/>
          <w:szCs w:val="18"/>
        </w:rPr>
        <w:t>of</w:t>
      </w:r>
      <w:r w:rsidR="00C03607" w:rsidRPr="00C03607">
        <w:rPr>
          <w:rFonts w:ascii="Arial" w:hAnsi="Arial" w:cs="Arial"/>
          <w:sz w:val="18"/>
          <w:szCs w:val="18"/>
        </w:rPr>
        <w:t xml:space="preserve"> the Conceptual Framework in TFRS</w:t>
      </w:r>
      <w:r w:rsidR="002B493A">
        <w:rPr>
          <w:rFonts w:ascii="Arial" w:hAnsi="Arial" w:cs="Arial"/>
          <w:sz w:val="18"/>
          <w:szCs w:val="18"/>
        </w:rPr>
        <w:t>s,</w:t>
      </w:r>
      <w:r w:rsidR="00C03607" w:rsidRPr="00C03607">
        <w:rPr>
          <w:rFonts w:ascii="Arial" w:hAnsi="Arial" w:cs="Arial"/>
          <w:sz w:val="18"/>
          <w:szCs w:val="18"/>
        </w:rPr>
        <w:t xml:space="preserve"> the amendment for definition of business, the amendment for definition of materiality and accounting requirements for interest rate reform</w:t>
      </w:r>
      <w:r w:rsidR="00C03607" w:rsidRPr="00C03607">
        <w:rPr>
          <w:rFonts w:ascii="Arial" w:hAnsi="Arial" w:cs="Arial"/>
          <w:sz w:val="18"/>
          <w:szCs w:val="18"/>
          <w:cs/>
        </w:rPr>
        <w:t xml:space="preserve">. </w:t>
      </w:r>
      <w:r w:rsidRPr="00C03607">
        <w:rPr>
          <w:rFonts w:ascii="Arial" w:eastAsia="Times New Roman" w:hAnsi="Arial" w:cs="Arial"/>
          <w:sz w:val="18"/>
          <w:szCs w:val="18"/>
        </w:rPr>
        <w:t>These TFRSs have no material impact on the presentation and/or disclosure in the current period financial statements of INTOUCH Group.</w:t>
      </w:r>
    </w:p>
    <w:p w14:paraId="4BF37DD4" w14:textId="77777777" w:rsidR="00876E2B" w:rsidRDefault="0071640D" w:rsidP="00C03607">
      <w:pPr>
        <w:pStyle w:val="BodyText"/>
        <w:numPr>
          <w:ilvl w:val="0"/>
          <w:numId w:val="3"/>
        </w:numPr>
        <w:spacing w:after="120" w:line="240" w:lineRule="atLeast"/>
        <w:ind w:left="993" w:hanging="284"/>
        <w:jc w:val="both"/>
        <w:rPr>
          <w:rFonts w:ascii="Arial" w:eastAsia="Times New Roman" w:hAnsi="Arial" w:cs="Arial"/>
          <w:sz w:val="18"/>
          <w:szCs w:val="18"/>
        </w:rPr>
      </w:pPr>
      <w:r w:rsidRPr="0071640D">
        <w:rPr>
          <w:rFonts w:ascii="Arial" w:eastAsia="Times New Roman" w:hAnsi="Arial" w:cs="Arial"/>
          <w:sz w:val="18"/>
          <w:szCs w:val="18"/>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continues to monitor the ongoing development and regularly assess the financial impact in respect of valuation of assets, provisions and contingent liabilities.</w:t>
      </w:r>
    </w:p>
    <w:p w14:paraId="2922B7C3" w14:textId="77777777" w:rsidR="00876E2B" w:rsidRDefault="00876E2B" w:rsidP="00C03607">
      <w:pPr>
        <w:pStyle w:val="BodyText"/>
        <w:numPr>
          <w:ilvl w:val="0"/>
          <w:numId w:val="3"/>
        </w:numPr>
        <w:spacing w:after="120" w:line="240" w:lineRule="atLeast"/>
        <w:ind w:left="993" w:hanging="284"/>
        <w:jc w:val="both"/>
        <w:rPr>
          <w:rFonts w:ascii="Arial" w:hAnsi="Arial" w:cs="Arial"/>
          <w:sz w:val="18"/>
          <w:szCs w:val="18"/>
        </w:rPr>
      </w:pPr>
      <w:r>
        <w:rPr>
          <w:rFonts w:ascii="Arial" w:hAnsi="Arial" w:cs="Arial"/>
          <w:sz w:val="18"/>
          <w:szCs w:val="18"/>
        </w:rPr>
        <w:t>In according to TFRS, the assumption has affected to the application of policies and reported amounts of assets, liabilities, income and expenses which require estimates and assumptions that are based on historical experience and various other factors, including assessment of the potential impact on INTOUCH Group’s operations and financial position. Actual results may differ from these estimates. The estimates and underlying assumptions are reviewed on an ongoing basis. Revision to accounting estimates is recognised prospectively.</w:t>
      </w:r>
    </w:p>
    <w:p w14:paraId="33F087C3" w14:textId="77777777" w:rsidR="00876E2B" w:rsidRPr="00876E2B" w:rsidRDefault="00876E2B" w:rsidP="00C03607">
      <w:pPr>
        <w:pStyle w:val="ListParagraph"/>
        <w:spacing w:after="120" w:line="240" w:lineRule="atLeast"/>
        <w:ind w:left="993"/>
        <w:jc w:val="both"/>
        <w:rPr>
          <w:rFonts w:ascii="Arial" w:hAnsi="Arial" w:cs="Arial"/>
          <w:sz w:val="18"/>
          <w:szCs w:val="18"/>
        </w:rPr>
      </w:pPr>
      <w:r w:rsidRPr="00876E2B">
        <w:rPr>
          <w:rFonts w:ascii="Arial" w:hAnsi="Arial" w:cs="Arial"/>
          <w:sz w:val="18"/>
          <w:szCs w:val="18"/>
        </w:rPr>
        <w:t>Information about significant areas of estimation and critical assumption in applying accounting policies that have the most significant effect on the amounts recognised in the financial statements is included in the following notes:</w:t>
      </w:r>
    </w:p>
    <w:tbl>
      <w:tblPr>
        <w:tblW w:w="0" w:type="auto"/>
        <w:tblInd w:w="558" w:type="dxa"/>
        <w:tblLook w:val="04A0" w:firstRow="1" w:lastRow="0" w:firstColumn="1" w:lastColumn="0" w:noHBand="0" w:noVBand="1"/>
      </w:tblPr>
      <w:tblGrid>
        <w:gridCol w:w="1327"/>
        <w:gridCol w:w="7645"/>
      </w:tblGrid>
      <w:tr w:rsidR="00876E2B" w14:paraId="326D2FFB" w14:textId="77777777" w:rsidTr="00876E2B">
        <w:tc>
          <w:tcPr>
            <w:tcW w:w="1349" w:type="dxa"/>
            <w:hideMark/>
          </w:tcPr>
          <w:p w14:paraId="2D95081A" w14:textId="77777777" w:rsidR="00876E2B" w:rsidRDefault="00876E2B">
            <w:pPr>
              <w:spacing w:after="120" w:line="240" w:lineRule="atLeast"/>
              <w:jc w:val="center"/>
              <w:rPr>
                <w:rFonts w:ascii="Arial" w:hAnsi="Arial" w:cs="Arial"/>
                <w:b/>
                <w:bCs/>
                <w:sz w:val="18"/>
                <w:szCs w:val="18"/>
              </w:rPr>
            </w:pPr>
            <w:r>
              <w:rPr>
                <w:rFonts w:ascii="Arial" w:hAnsi="Arial" w:cs="Arial"/>
                <w:b/>
                <w:bCs/>
                <w:sz w:val="18"/>
                <w:szCs w:val="18"/>
              </w:rPr>
              <w:t>Note #</w:t>
            </w:r>
          </w:p>
        </w:tc>
        <w:tc>
          <w:tcPr>
            <w:tcW w:w="7839" w:type="dxa"/>
            <w:hideMark/>
          </w:tcPr>
          <w:p w14:paraId="49649321" w14:textId="77777777" w:rsidR="00876E2B" w:rsidRDefault="00876E2B">
            <w:pPr>
              <w:spacing w:after="120" w:line="240" w:lineRule="atLeast"/>
              <w:jc w:val="center"/>
              <w:rPr>
                <w:rFonts w:ascii="Arial" w:hAnsi="Arial" w:cs="Arial"/>
                <w:b/>
                <w:bCs/>
                <w:sz w:val="18"/>
                <w:szCs w:val="18"/>
              </w:rPr>
            </w:pPr>
            <w:r>
              <w:rPr>
                <w:rFonts w:ascii="Arial" w:hAnsi="Arial" w:cs="Arial"/>
                <w:b/>
                <w:bCs/>
                <w:sz w:val="18"/>
                <w:szCs w:val="18"/>
              </w:rPr>
              <w:t>Major estimation and underlying assumptions</w:t>
            </w:r>
          </w:p>
        </w:tc>
      </w:tr>
      <w:tr w:rsidR="00876E2B" w14:paraId="796CF208" w14:textId="77777777" w:rsidTr="00876E2B">
        <w:tc>
          <w:tcPr>
            <w:tcW w:w="1349" w:type="dxa"/>
            <w:hideMark/>
          </w:tcPr>
          <w:p w14:paraId="21D6859B" w14:textId="58C8C45D" w:rsidR="00876E2B" w:rsidRDefault="00876E2B">
            <w:pPr>
              <w:spacing w:after="120" w:line="240" w:lineRule="exact"/>
              <w:jc w:val="center"/>
              <w:rPr>
                <w:rFonts w:ascii="Arial" w:hAnsi="Arial" w:cs="Arial"/>
                <w:sz w:val="18"/>
                <w:szCs w:val="18"/>
              </w:rPr>
            </w:pPr>
            <w:r>
              <w:rPr>
                <w:rFonts w:ascii="Arial" w:hAnsi="Arial" w:cs="Arial"/>
                <w:sz w:val="18"/>
                <w:szCs w:val="18"/>
              </w:rPr>
              <w:t xml:space="preserve">7, 8, 9, 10, 11, </w:t>
            </w:r>
            <w:r w:rsidR="00005208">
              <w:rPr>
                <w:rFonts w:ascii="Arial" w:hAnsi="Arial" w:cs="Arial"/>
                <w:sz w:val="18"/>
                <w:szCs w:val="18"/>
              </w:rPr>
              <w:t xml:space="preserve">12, </w:t>
            </w:r>
            <w:r>
              <w:rPr>
                <w:rFonts w:ascii="Arial" w:hAnsi="Arial" w:cs="Arial"/>
                <w:sz w:val="18"/>
                <w:szCs w:val="18"/>
              </w:rPr>
              <w:t>13, 14, 15 and 16</w:t>
            </w:r>
          </w:p>
        </w:tc>
        <w:tc>
          <w:tcPr>
            <w:tcW w:w="7839" w:type="dxa"/>
            <w:hideMark/>
          </w:tcPr>
          <w:p w14:paraId="3DD0417B" w14:textId="77777777" w:rsidR="00876E2B" w:rsidRDefault="00876E2B">
            <w:pPr>
              <w:spacing w:after="120" w:line="240" w:lineRule="exact"/>
              <w:jc w:val="both"/>
              <w:rPr>
                <w:rFonts w:ascii="Arial" w:hAnsi="Arial" w:cs="Arial"/>
                <w:sz w:val="18"/>
                <w:szCs w:val="18"/>
              </w:rPr>
            </w:pPr>
            <w:r>
              <w:rPr>
                <w:rFonts w:ascii="Arial" w:hAnsi="Arial" w:cs="Arial"/>
                <w:sz w:val="18"/>
                <w:szCs w:val="18"/>
              </w:rPr>
              <w:t>Measurement of the recoverable amounts of each asset or cash-generating units such as past experience, future expectations of customer payments, price and the economic or industrial at that point of time</w:t>
            </w:r>
          </w:p>
        </w:tc>
      </w:tr>
      <w:tr w:rsidR="00876E2B" w14:paraId="64DB98F3" w14:textId="77777777" w:rsidTr="00876E2B">
        <w:tc>
          <w:tcPr>
            <w:tcW w:w="1349" w:type="dxa"/>
            <w:hideMark/>
          </w:tcPr>
          <w:p w14:paraId="638E21C1" w14:textId="02BE3EA6" w:rsidR="00876E2B" w:rsidRDefault="00876E2B">
            <w:pPr>
              <w:spacing w:after="120" w:line="240" w:lineRule="exact"/>
              <w:jc w:val="center"/>
              <w:rPr>
                <w:rFonts w:ascii="Arial" w:hAnsi="Arial" w:cs="Arial"/>
                <w:sz w:val="18"/>
                <w:szCs w:val="18"/>
              </w:rPr>
            </w:pPr>
            <w:r>
              <w:rPr>
                <w:rFonts w:ascii="Arial" w:hAnsi="Arial" w:cs="Arial"/>
                <w:sz w:val="18"/>
                <w:szCs w:val="18"/>
              </w:rPr>
              <w:t>10 and 12</w:t>
            </w:r>
          </w:p>
        </w:tc>
        <w:tc>
          <w:tcPr>
            <w:tcW w:w="7839" w:type="dxa"/>
            <w:hideMark/>
          </w:tcPr>
          <w:p w14:paraId="5EB1C4E6" w14:textId="77777777" w:rsidR="00876E2B" w:rsidRDefault="00876E2B">
            <w:pPr>
              <w:spacing w:after="120" w:line="240" w:lineRule="exact"/>
              <w:jc w:val="both"/>
              <w:rPr>
                <w:rFonts w:ascii="Arial" w:hAnsi="Arial" w:cs="Arial"/>
                <w:sz w:val="18"/>
                <w:szCs w:val="18"/>
              </w:rPr>
            </w:pPr>
            <w:r>
              <w:rPr>
                <w:rFonts w:ascii="Arial" w:hAnsi="Arial" w:cs="Arial"/>
                <w:sz w:val="18"/>
                <w:szCs w:val="18"/>
              </w:rPr>
              <w:t>Assessment of controls over investee company.</w:t>
            </w:r>
          </w:p>
        </w:tc>
      </w:tr>
      <w:tr w:rsidR="00876E2B" w14:paraId="59BA837E" w14:textId="77777777" w:rsidTr="00876E2B">
        <w:tc>
          <w:tcPr>
            <w:tcW w:w="1349" w:type="dxa"/>
            <w:hideMark/>
          </w:tcPr>
          <w:p w14:paraId="5787839C" w14:textId="03FD3E79" w:rsidR="00876E2B" w:rsidRDefault="00876E2B">
            <w:pPr>
              <w:spacing w:after="120" w:line="240" w:lineRule="exact"/>
              <w:jc w:val="center"/>
              <w:rPr>
                <w:rFonts w:ascii="Arial" w:hAnsi="Arial" w:cs="Arial"/>
                <w:sz w:val="18"/>
                <w:szCs w:val="18"/>
              </w:rPr>
            </w:pPr>
            <w:r>
              <w:rPr>
                <w:rFonts w:ascii="Arial" w:hAnsi="Arial" w:cs="Arial"/>
                <w:sz w:val="18"/>
                <w:szCs w:val="18"/>
              </w:rPr>
              <w:t>13, 14, 15 and 16</w:t>
            </w:r>
          </w:p>
        </w:tc>
        <w:tc>
          <w:tcPr>
            <w:tcW w:w="7839" w:type="dxa"/>
            <w:hideMark/>
          </w:tcPr>
          <w:p w14:paraId="04D0CFA4" w14:textId="77777777" w:rsidR="00876E2B" w:rsidRDefault="00876E2B">
            <w:pPr>
              <w:spacing w:after="120" w:line="240" w:lineRule="exact"/>
              <w:jc w:val="both"/>
              <w:rPr>
                <w:rFonts w:ascii="Arial" w:hAnsi="Arial" w:cs="Arial"/>
                <w:sz w:val="18"/>
                <w:szCs w:val="18"/>
              </w:rPr>
            </w:pPr>
            <w:r>
              <w:rPr>
                <w:rFonts w:ascii="Arial" w:hAnsi="Arial" w:cs="Arial"/>
                <w:sz w:val="18"/>
                <w:szCs w:val="18"/>
              </w:rPr>
              <w:t>Estimation of useful lives of property, plant and equipment including property, plant and equipment under operating agreements, intangible assets and right-of-use assets</w:t>
            </w:r>
          </w:p>
        </w:tc>
      </w:tr>
      <w:tr w:rsidR="00876E2B" w14:paraId="2746076D" w14:textId="77777777" w:rsidTr="00876E2B">
        <w:tc>
          <w:tcPr>
            <w:tcW w:w="1349" w:type="dxa"/>
            <w:hideMark/>
          </w:tcPr>
          <w:p w14:paraId="63536C76" w14:textId="03D4330C" w:rsidR="00876E2B" w:rsidRDefault="00876E2B">
            <w:pPr>
              <w:spacing w:after="120" w:line="240" w:lineRule="exact"/>
              <w:jc w:val="center"/>
              <w:rPr>
                <w:rFonts w:ascii="Arial" w:hAnsi="Arial" w:cs="Arial"/>
                <w:sz w:val="18"/>
                <w:szCs w:val="18"/>
              </w:rPr>
            </w:pPr>
            <w:r>
              <w:rPr>
                <w:rFonts w:ascii="Arial" w:hAnsi="Arial" w:cs="Arial"/>
                <w:sz w:val="18"/>
                <w:szCs w:val="18"/>
              </w:rPr>
              <w:t xml:space="preserve">10, 11, </w:t>
            </w:r>
            <w:r w:rsidR="00005208">
              <w:rPr>
                <w:rFonts w:ascii="Arial" w:hAnsi="Arial" w:cs="Arial"/>
                <w:sz w:val="18"/>
                <w:szCs w:val="18"/>
              </w:rPr>
              <w:t xml:space="preserve">12, </w:t>
            </w:r>
            <w:r>
              <w:rPr>
                <w:rFonts w:ascii="Arial" w:hAnsi="Arial" w:cs="Arial"/>
                <w:sz w:val="18"/>
                <w:szCs w:val="18"/>
              </w:rPr>
              <w:t>13, 14, 15 and 16</w:t>
            </w:r>
          </w:p>
        </w:tc>
        <w:tc>
          <w:tcPr>
            <w:tcW w:w="7839" w:type="dxa"/>
            <w:hideMark/>
          </w:tcPr>
          <w:p w14:paraId="1274D618" w14:textId="77777777" w:rsidR="00876E2B" w:rsidRDefault="00876E2B">
            <w:pPr>
              <w:spacing w:after="120" w:line="240" w:lineRule="exact"/>
              <w:jc w:val="both"/>
              <w:rPr>
                <w:rFonts w:ascii="Arial" w:hAnsi="Arial" w:cs="Arial"/>
                <w:sz w:val="18"/>
                <w:szCs w:val="18"/>
              </w:rPr>
            </w:pPr>
            <w:r>
              <w:rPr>
                <w:rFonts w:ascii="Arial" w:hAnsi="Arial" w:cs="Arial"/>
                <w:sz w:val="18"/>
                <w:szCs w:val="18"/>
              </w:rPr>
              <w:t xml:space="preserve">Impairment tests – key assumptions underlying recoverable amounts such as expected cash inflow, discount rate and the economic or industrial at that point of time. </w:t>
            </w:r>
          </w:p>
        </w:tc>
      </w:tr>
      <w:tr w:rsidR="00876E2B" w14:paraId="43ECE17D" w14:textId="77777777" w:rsidTr="00876E2B">
        <w:tc>
          <w:tcPr>
            <w:tcW w:w="1349" w:type="dxa"/>
            <w:hideMark/>
          </w:tcPr>
          <w:p w14:paraId="789D9EDD" w14:textId="1594AF56" w:rsidR="00876E2B" w:rsidRDefault="00876E2B">
            <w:pPr>
              <w:spacing w:after="120" w:line="240" w:lineRule="exact"/>
              <w:jc w:val="center"/>
              <w:rPr>
                <w:rFonts w:ascii="Arial" w:hAnsi="Arial" w:cs="Arial"/>
                <w:sz w:val="18"/>
                <w:szCs w:val="18"/>
              </w:rPr>
            </w:pPr>
            <w:r>
              <w:rPr>
                <w:rFonts w:ascii="Arial" w:hAnsi="Arial" w:cs="Arial"/>
                <w:sz w:val="18"/>
                <w:szCs w:val="18"/>
              </w:rPr>
              <w:t>17</w:t>
            </w:r>
          </w:p>
        </w:tc>
        <w:tc>
          <w:tcPr>
            <w:tcW w:w="7839" w:type="dxa"/>
            <w:hideMark/>
          </w:tcPr>
          <w:p w14:paraId="51E471C1" w14:textId="77777777" w:rsidR="00876E2B" w:rsidRDefault="00876E2B">
            <w:pPr>
              <w:spacing w:after="120" w:line="240" w:lineRule="exact"/>
              <w:jc w:val="both"/>
              <w:rPr>
                <w:rFonts w:ascii="Arial" w:hAnsi="Arial" w:cs="Arial"/>
                <w:sz w:val="18"/>
                <w:szCs w:val="18"/>
              </w:rPr>
            </w:pPr>
            <w:r>
              <w:rPr>
                <w:rFonts w:ascii="Arial" w:hAnsi="Arial" w:cs="Arial"/>
                <w:sz w:val="18"/>
                <w:szCs w:val="18"/>
              </w:rPr>
              <w:t>Assumption on future taxable profit to utilize deferred tax assets.</w:t>
            </w:r>
          </w:p>
        </w:tc>
      </w:tr>
      <w:tr w:rsidR="00876E2B" w14:paraId="7D8CC1C6" w14:textId="77777777" w:rsidTr="00876E2B">
        <w:tc>
          <w:tcPr>
            <w:tcW w:w="1349" w:type="dxa"/>
            <w:hideMark/>
          </w:tcPr>
          <w:p w14:paraId="71935338" w14:textId="20266E0C" w:rsidR="00876E2B" w:rsidRDefault="00876E2B">
            <w:pPr>
              <w:spacing w:after="120" w:line="240" w:lineRule="exact"/>
              <w:jc w:val="center"/>
              <w:rPr>
                <w:rFonts w:ascii="Arial" w:hAnsi="Arial" w:cs="Arial"/>
                <w:sz w:val="18"/>
                <w:szCs w:val="18"/>
              </w:rPr>
            </w:pPr>
            <w:r>
              <w:rPr>
                <w:rFonts w:ascii="Arial" w:hAnsi="Arial" w:cs="Arial"/>
                <w:sz w:val="18"/>
                <w:szCs w:val="18"/>
              </w:rPr>
              <w:t>20</w:t>
            </w:r>
          </w:p>
        </w:tc>
        <w:tc>
          <w:tcPr>
            <w:tcW w:w="7839" w:type="dxa"/>
            <w:hideMark/>
          </w:tcPr>
          <w:p w14:paraId="3BEC913E" w14:textId="77777777" w:rsidR="00876E2B" w:rsidRDefault="00876E2B">
            <w:pPr>
              <w:spacing w:after="120" w:line="240" w:lineRule="exact"/>
              <w:jc w:val="both"/>
              <w:rPr>
                <w:rFonts w:ascii="Arial" w:hAnsi="Arial" w:cs="Arial"/>
                <w:sz w:val="18"/>
                <w:szCs w:val="18"/>
              </w:rPr>
            </w:pPr>
            <w:r>
              <w:rPr>
                <w:rFonts w:ascii="Arial" w:hAnsi="Arial" w:cs="Arial"/>
                <w:sz w:val="18"/>
                <w:szCs w:val="18"/>
              </w:rPr>
              <w:t>Measurement of provisions for employee benefit, in regard of actuarial assumptions:- discount rate, salary growth rate, employee turnover rate and demographic assumptions etc.</w:t>
            </w:r>
          </w:p>
        </w:tc>
      </w:tr>
      <w:tr w:rsidR="00876E2B" w14:paraId="0B298FFC" w14:textId="77777777" w:rsidTr="00876E2B">
        <w:tc>
          <w:tcPr>
            <w:tcW w:w="1349" w:type="dxa"/>
            <w:hideMark/>
          </w:tcPr>
          <w:p w14:paraId="1BF2C95C" w14:textId="480BE920" w:rsidR="00876E2B" w:rsidRDefault="00876E2B">
            <w:pPr>
              <w:spacing w:after="120" w:line="240" w:lineRule="exact"/>
              <w:jc w:val="center"/>
              <w:rPr>
                <w:rFonts w:ascii="Arial" w:hAnsi="Arial" w:cs="Arial"/>
                <w:sz w:val="18"/>
                <w:szCs w:val="18"/>
              </w:rPr>
            </w:pPr>
            <w:r>
              <w:rPr>
                <w:rFonts w:ascii="Arial" w:hAnsi="Arial" w:cs="Arial"/>
                <w:sz w:val="18"/>
                <w:szCs w:val="18"/>
              </w:rPr>
              <w:t>25</w:t>
            </w:r>
          </w:p>
        </w:tc>
        <w:tc>
          <w:tcPr>
            <w:tcW w:w="7839" w:type="dxa"/>
            <w:hideMark/>
          </w:tcPr>
          <w:p w14:paraId="4C238EC9" w14:textId="77777777" w:rsidR="00876E2B" w:rsidRDefault="00876E2B">
            <w:pPr>
              <w:spacing w:after="120" w:line="240" w:lineRule="exact"/>
              <w:jc w:val="both"/>
              <w:rPr>
                <w:rFonts w:ascii="Arial" w:hAnsi="Arial" w:cs="Arial"/>
                <w:sz w:val="18"/>
                <w:szCs w:val="18"/>
              </w:rPr>
            </w:pPr>
            <w:r>
              <w:rPr>
                <w:rFonts w:ascii="Arial" w:hAnsi="Arial" w:cs="Arial"/>
                <w:sz w:val="18"/>
                <w:szCs w:val="18"/>
              </w:rPr>
              <w:t>Measurement of share-based payment such as fair value of shares to be issued, volatility index and risk free rate etc.</w:t>
            </w:r>
          </w:p>
        </w:tc>
      </w:tr>
      <w:tr w:rsidR="00876E2B" w14:paraId="466598F0" w14:textId="77777777" w:rsidTr="00876E2B">
        <w:tc>
          <w:tcPr>
            <w:tcW w:w="1349" w:type="dxa"/>
            <w:hideMark/>
          </w:tcPr>
          <w:p w14:paraId="54857DA7" w14:textId="4441B36F" w:rsidR="00876E2B" w:rsidRDefault="00876E2B">
            <w:pPr>
              <w:spacing w:after="120" w:line="240" w:lineRule="exact"/>
              <w:jc w:val="center"/>
              <w:rPr>
                <w:rFonts w:ascii="Arial" w:hAnsi="Arial" w:cs="Arial"/>
                <w:sz w:val="18"/>
                <w:szCs w:val="18"/>
              </w:rPr>
            </w:pPr>
            <w:r>
              <w:rPr>
                <w:rFonts w:ascii="Arial" w:hAnsi="Arial" w:cs="Arial"/>
                <w:sz w:val="18"/>
                <w:szCs w:val="18"/>
              </w:rPr>
              <w:t>35</w:t>
            </w:r>
          </w:p>
        </w:tc>
        <w:tc>
          <w:tcPr>
            <w:tcW w:w="7839" w:type="dxa"/>
            <w:hideMark/>
          </w:tcPr>
          <w:p w14:paraId="203257F8" w14:textId="77777777" w:rsidR="00876E2B" w:rsidRDefault="00876E2B">
            <w:pPr>
              <w:spacing w:after="120" w:line="240" w:lineRule="exact"/>
              <w:jc w:val="both"/>
              <w:rPr>
                <w:rFonts w:ascii="Arial" w:hAnsi="Arial" w:cs="Arial"/>
                <w:sz w:val="18"/>
                <w:szCs w:val="18"/>
              </w:rPr>
            </w:pPr>
            <w:r>
              <w:rPr>
                <w:rFonts w:ascii="Arial" w:hAnsi="Arial" w:cs="Arial"/>
                <w:sz w:val="18"/>
                <w:szCs w:val="18"/>
              </w:rPr>
              <w:t>Assumptions used to measure fair value of financial instruments for non-observable assets or liabilities such as discount rate.</w:t>
            </w:r>
          </w:p>
        </w:tc>
      </w:tr>
      <w:tr w:rsidR="00876E2B" w14:paraId="2759EB4D" w14:textId="77777777" w:rsidTr="00876E2B">
        <w:tc>
          <w:tcPr>
            <w:tcW w:w="1349" w:type="dxa"/>
          </w:tcPr>
          <w:p w14:paraId="42A912D8" w14:textId="45E0ABB7" w:rsidR="00876E2B" w:rsidRDefault="00876E2B">
            <w:pPr>
              <w:spacing w:after="120" w:line="240" w:lineRule="exact"/>
              <w:jc w:val="center"/>
              <w:rPr>
                <w:rFonts w:ascii="Arial" w:hAnsi="Arial" w:cs="Arial"/>
                <w:sz w:val="18"/>
                <w:szCs w:val="18"/>
              </w:rPr>
            </w:pPr>
            <w:r>
              <w:rPr>
                <w:rFonts w:ascii="Arial" w:hAnsi="Arial" w:cs="Arial"/>
                <w:sz w:val="18"/>
                <w:szCs w:val="18"/>
              </w:rPr>
              <w:t>36 and 37</w:t>
            </w:r>
          </w:p>
          <w:p w14:paraId="6B44B245" w14:textId="77777777" w:rsidR="00876E2B" w:rsidRDefault="00876E2B">
            <w:pPr>
              <w:spacing w:after="120" w:line="240" w:lineRule="exact"/>
              <w:jc w:val="center"/>
              <w:rPr>
                <w:rFonts w:ascii="Arial" w:hAnsi="Arial" w:cs="Arial"/>
                <w:sz w:val="18"/>
                <w:szCs w:val="18"/>
              </w:rPr>
            </w:pPr>
          </w:p>
        </w:tc>
        <w:tc>
          <w:tcPr>
            <w:tcW w:w="7839" w:type="dxa"/>
            <w:hideMark/>
          </w:tcPr>
          <w:p w14:paraId="4577FE0C" w14:textId="77777777" w:rsidR="00876E2B" w:rsidRDefault="00876E2B">
            <w:pPr>
              <w:spacing w:after="120" w:line="240" w:lineRule="exact"/>
              <w:jc w:val="both"/>
              <w:rPr>
                <w:rFonts w:ascii="Arial" w:hAnsi="Arial" w:cstheme="minorBidi"/>
                <w:sz w:val="18"/>
                <w:szCs w:val="18"/>
              </w:rPr>
            </w:pPr>
            <w:r>
              <w:rPr>
                <w:rFonts w:ascii="Arial" w:hAnsi="Arial" w:cs="Arial"/>
                <w:sz w:val="18"/>
                <w:szCs w:val="18"/>
              </w:rPr>
              <w:t xml:space="preserve">Recognition and measurement of provisions and contingent liabilities such as assumptions used to assess </w:t>
            </w:r>
            <w:r>
              <w:rPr>
                <w:rFonts w:ascii="Arial" w:hAnsi="Arial"/>
                <w:sz w:val="18"/>
                <w:szCs w:val="22"/>
              </w:rPr>
              <w:t xml:space="preserve">probability </w:t>
            </w:r>
            <w:r>
              <w:rPr>
                <w:rFonts w:ascii="Arial" w:hAnsi="Arial" w:cs="Arial"/>
                <w:sz w:val="18"/>
                <w:szCs w:val="18"/>
              </w:rPr>
              <w:t xml:space="preserve">that INTOUCH Group’s resources will be required to settle and discount rate. </w:t>
            </w:r>
          </w:p>
        </w:tc>
      </w:tr>
    </w:tbl>
    <w:p w14:paraId="6A82D633" w14:textId="6C7FC2C8" w:rsidR="001C4867" w:rsidRPr="00876E2B" w:rsidRDefault="001C4867">
      <w:pPr>
        <w:rPr>
          <w:rFonts w:ascii="Arial" w:hAnsi="Arial" w:cs="Arial"/>
          <w:sz w:val="18"/>
          <w:szCs w:val="18"/>
          <w:lang w:val="en-GB"/>
        </w:rPr>
      </w:pPr>
    </w:p>
    <w:p w14:paraId="10DD8249" w14:textId="77777777" w:rsidR="00F6066C" w:rsidRDefault="00F6066C">
      <w:pPr>
        <w:rPr>
          <w:rFonts w:ascii="Arial" w:hAnsi="Arial" w:cs="Arial"/>
          <w:b/>
          <w:bCs/>
          <w:i/>
          <w:iCs/>
          <w:sz w:val="18"/>
          <w:szCs w:val="18"/>
          <w:lang w:val="en-GB"/>
        </w:rPr>
      </w:pPr>
      <w:r>
        <w:rPr>
          <w:rFonts w:ascii="Arial" w:hAnsi="Arial" w:cs="Arial"/>
          <w:b/>
          <w:bCs/>
          <w:i/>
          <w:iCs/>
          <w:sz w:val="18"/>
          <w:szCs w:val="18"/>
          <w:lang w:val="en-GB"/>
        </w:rPr>
        <w:br w:type="page"/>
      </w:r>
    </w:p>
    <w:p w14:paraId="386057A4" w14:textId="1CCD73BB" w:rsidR="00A76293" w:rsidRPr="006848D2" w:rsidRDefault="00A76293" w:rsidP="001F10EA">
      <w:pPr>
        <w:pStyle w:val="BalloonText"/>
        <w:spacing w:after="120" w:line="240" w:lineRule="atLeast"/>
        <w:ind w:left="709" w:hanging="425"/>
        <w:jc w:val="both"/>
        <w:rPr>
          <w:rFonts w:ascii="Arial" w:hAnsi="Arial" w:cs="Arial"/>
          <w:b/>
          <w:bCs/>
          <w:i/>
          <w:iCs/>
          <w:sz w:val="18"/>
          <w:szCs w:val="18"/>
          <w:cs/>
          <w:lang w:val="en-GB"/>
        </w:rPr>
      </w:pPr>
      <w:r w:rsidRPr="006848D2">
        <w:rPr>
          <w:rFonts w:ascii="Arial" w:hAnsi="Arial" w:cs="Arial"/>
          <w:b/>
          <w:bCs/>
          <w:i/>
          <w:iCs/>
          <w:sz w:val="18"/>
          <w:szCs w:val="18"/>
          <w:lang w:val="en-GB"/>
        </w:rPr>
        <w:lastRenderedPageBreak/>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673455E1" w:rsidR="007A0A4B" w:rsidRPr="006848D2" w:rsidRDefault="00805EE1" w:rsidP="001F10EA">
      <w:pPr>
        <w:spacing w:after="120" w:line="240" w:lineRule="atLeast"/>
        <w:ind w:left="709"/>
        <w:jc w:val="both"/>
        <w:rPr>
          <w:rFonts w:ascii="Arial" w:hAnsi="Arial" w:cs="Arial"/>
          <w:sz w:val="18"/>
          <w:szCs w:val="18"/>
        </w:rPr>
      </w:pPr>
      <w:r w:rsidRPr="006848D2">
        <w:rPr>
          <w:rFonts w:ascii="Arial" w:hAnsi="Arial" w:cs="Arial"/>
          <w:sz w:val="18"/>
          <w:szCs w:val="18"/>
        </w:rPr>
        <w:t>As at 3</w:t>
      </w:r>
      <w:r w:rsidR="00007820">
        <w:rPr>
          <w:rFonts w:ascii="Arial" w:hAnsi="Arial" w:cs="Arial"/>
          <w:sz w:val="18"/>
          <w:szCs w:val="18"/>
        </w:rPr>
        <w:t>1</w:t>
      </w:r>
      <w:r w:rsidR="00E33895" w:rsidRPr="006848D2">
        <w:rPr>
          <w:rFonts w:ascii="Arial" w:hAnsi="Arial" w:cs="Arial"/>
          <w:sz w:val="18"/>
          <w:szCs w:val="18"/>
        </w:rPr>
        <w:t xml:space="preserve"> </w:t>
      </w:r>
      <w:r w:rsidR="00007820">
        <w:rPr>
          <w:rFonts w:ascii="Arial" w:hAnsi="Arial" w:cs="Arial"/>
          <w:sz w:val="18"/>
          <w:szCs w:val="18"/>
        </w:rPr>
        <w:t>December</w:t>
      </w:r>
      <w:r w:rsidR="00AC01DE">
        <w:rPr>
          <w:rFonts w:ascii="Arial" w:hAnsi="Arial" w:cs="Arial"/>
          <w:sz w:val="18"/>
          <w:szCs w:val="18"/>
        </w:rPr>
        <w:t xml:space="preserve"> 20</w:t>
      </w:r>
      <w:r w:rsidR="00564996">
        <w:rPr>
          <w:rFonts w:ascii="Arial" w:hAnsi="Arial" w:cs="Arial"/>
          <w:sz w:val="18"/>
          <w:szCs w:val="18"/>
        </w:rPr>
        <w:t>2</w:t>
      </w:r>
      <w:r w:rsidR="00325CC1">
        <w:rPr>
          <w:rFonts w:ascii="Arial" w:hAnsi="Arial" w:cs="Arial"/>
          <w:sz w:val="18"/>
          <w:szCs w:val="18"/>
        </w:rPr>
        <w:t>1</w:t>
      </w:r>
      <w:r w:rsidR="00E33895" w:rsidRPr="006848D2">
        <w:rPr>
          <w:rFonts w:ascii="Arial" w:hAnsi="Arial" w:cs="Arial"/>
          <w:sz w:val="18"/>
          <w:szCs w:val="18"/>
        </w:rPr>
        <w:t xml:space="preserve">, ITV’s current liabilities exceed its current assets </w:t>
      </w:r>
      <w:r w:rsidR="00E33895" w:rsidRPr="00A94131">
        <w:rPr>
          <w:rFonts w:ascii="Arial" w:hAnsi="Arial" w:cs="Arial"/>
          <w:sz w:val="18"/>
          <w:szCs w:val="18"/>
        </w:rPr>
        <w:t xml:space="preserve">by an amount of </w:t>
      </w:r>
      <w:r w:rsidR="00E33895" w:rsidRPr="003358DA">
        <w:rPr>
          <w:rFonts w:ascii="Arial" w:hAnsi="Arial" w:cs="Arial"/>
          <w:sz w:val="18"/>
          <w:szCs w:val="18"/>
        </w:rPr>
        <w:t xml:space="preserve">Baht </w:t>
      </w:r>
      <w:r w:rsidR="00F6611A" w:rsidRPr="003358DA">
        <w:rPr>
          <w:rFonts w:ascii="Arial" w:hAnsi="Arial" w:cs="Arial"/>
          <w:sz w:val="18"/>
          <w:szCs w:val="18"/>
        </w:rPr>
        <w:t>1,6</w:t>
      </w:r>
      <w:r w:rsidR="00564996" w:rsidRPr="003358DA">
        <w:rPr>
          <w:rFonts w:ascii="Arial" w:hAnsi="Arial" w:cs="Arial"/>
          <w:sz w:val="18"/>
          <w:szCs w:val="18"/>
        </w:rPr>
        <w:t>2</w:t>
      </w:r>
      <w:r w:rsidR="00007820">
        <w:rPr>
          <w:rFonts w:ascii="Arial" w:hAnsi="Arial" w:cs="Arial"/>
          <w:sz w:val="18"/>
          <w:szCs w:val="18"/>
        </w:rPr>
        <w:t>3</w:t>
      </w:r>
      <w:r w:rsidR="00E33895" w:rsidRPr="003358DA">
        <w:rPr>
          <w:rFonts w:ascii="Arial" w:hAnsi="Arial" w:cs="Arial"/>
          <w:sz w:val="18"/>
          <w:szCs w:val="18"/>
        </w:rPr>
        <w:t xml:space="preserve"> million and deficit in excess of its share capital by an amount of Baht </w:t>
      </w:r>
      <w:r w:rsidR="00F6611A" w:rsidRPr="003358DA">
        <w:rPr>
          <w:rFonts w:ascii="Arial" w:hAnsi="Arial" w:cs="Arial"/>
          <w:sz w:val="18"/>
          <w:szCs w:val="18"/>
        </w:rPr>
        <w:t>1,6</w:t>
      </w:r>
      <w:r w:rsidR="00564996" w:rsidRPr="003358DA">
        <w:rPr>
          <w:rFonts w:ascii="Arial" w:hAnsi="Arial" w:cs="Arial"/>
          <w:sz w:val="18"/>
          <w:szCs w:val="18"/>
        </w:rPr>
        <w:t>2</w:t>
      </w:r>
      <w:r w:rsidR="00007820">
        <w:rPr>
          <w:rFonts w:ascii="Arial" w:hAnsi="Arial" w:cs="Arial"/>
          <w:sz w:val="18"/>
          <w:szCs w:val="18"/>
        </w:rPr>
        <w:t>4</w:t>
      </w:r>
      <w:r w:rsidR="000D2D57" w:rsidRPr="003358DA">
        <w:rPr>
          <w:rFonts w:ascii="Arial" w:hAnsi="Arial" w:cs="Arial"/>
          <w:sz w:val="18"/>
          <w:szCs w:val="18"/>
        </w:rPr>
        <w:t xml:space="preserve"> </w:t>
      </w:r>
      <w:r w:rsidR="00E33895" w:rsidRPr="003358DA">
        <w:rPr>
          <w:rFonts w:ascii="Arial" w:hAnsi="Arial" w:cs="Arial"/>
          <w:sz w:val="18"/>
          <w:szCs w:val="18"/>
        </w:rPr>
        <w:t xml:space="preserve">million </w:t>
      </w:r>
      <w:r w:rsidR="000D2D57" w:rsidRPr="003358DA">
        <w:rPr>
          <w:rFonts w:ascii="Arial" w:hAnsi="Arial" w:cs="Arial"/>
          <w:i/>
          <w:iCs/>
          <w:sz w:val="18"/>
          <w:szCs w:val="18"/>
        </w:rPr>
        <w:t>(</w:t>
      </w:r>
      <w:r w:rsidR="00564996" w:rsidRPr="003358DA">
        <w:rPr>
          <w:rFonts w:ascii="Arial" w:hAnsi="Arial" w:cs="Arial"/>
          <w:i/>
          <w:iCs/>
          <w:sz w:val="18"/>
          <w:szCs w:val="18"/>
        </w:rPr>
        <w:t xml:space="preserve">as at 31 December </w:t>
      </w:r>
      <w:r w:rsidR="00E33895" w:rsidRPr="003358DA">
        <w:rPr>
          <w:rFonts w:ascii="Arial" w:hAnsi="Arial" w:cs="Arial"/>
          <w:i/>
          <w:iCs/>
          <w:sz w:val="18"/>
          <w:szCs w:val="18"/>
        </w:rPr>
        <w:t>20</w:t>
      </w:r>
      <w:r w:rsidR="00325CC1" w:rsidRPr="003358DA">
        <w:rPr>
          <w:rFonts w:ascii="Arial" w:hAnsi="Arial" w:cs="Arial"/>
          <w:i/>
          <w:iCs/>
          <w:sz w:val="18"/>
          <w:szCs w:val="18"/>
        </w:rPr>
        <w:t>20</w:t>
      </w:r>
      <w:r w:rsidR="00E33895" w:rsidRPr="003358DA">
        <w:rPr>
          <w:rFonts w:ascii="Arial" w:hAnsi="Arial" w:cs="Arial"/>
          <w:i/>
          <w:iCs/>
          <w:sz w:val="18"/>
          <w:szCs w:val="18"/>
        </w:rPr>
        <w:t>: Baht</w:t>
      </w:r>
      <w:r w:rsidR="00E33895" w:rsidRPr="006848D2">
        <w:rPr>
          <w:rFonts w:ascii="Arial" w:hAnsi="Arial" w:cs="Arial"/>
          <w:i/>
          <w:iCs/>
          <w:sz w:val="18"/>
          <w:szCs w:val="18"/>
        </w:rPr>
        <w:t xml:space="preserve"> 1,6</w:t>
      </w:r>
      <w:r w:rsidR="00325CC1">
        <w:rPr>
          <w:rFonts w:ascii="Arial" w:hAnsi="Arial" w:cs="Arial"/>
          <w:i/>
          <w:iCs/>
          <w:sz w:val="18"/>
          <w:szCs w:val="18"/>
        </w:rPr>
        <w:t>25</w:t>
      </w:r>
      <w:r w:rsidR="0039424E" w:rsidRPr="006848D2">
        <w:rPr>
          <w:rFonts w:ascii="Arial" w:hAnsi="Arial" w:cs="Arial"/>
          <w:i/>
          <w:iCs/>
          <w:sz w:val="18"/>
          <w:szCs w:val="18"/>
        </w:rPr>
        <w:t xml:space="preserve"> million and Baht 1,6</w:t>
      </w:r>
      <w:r w:rsidR="00325CC1">
        <w:rPr>
          <w:rFonts w:ascii="Arial" w:hAnsi="Arial" w:cs="Arial"/>
          <w:i/>
          <w:iCs/>
          <w:sz w:val="18"/>
          <w:szCs w:val="18"/>
        </w:rPr>
        <w:t>2</w:t>
      </w:r>
      <w:r w:rsidR="00564996">
        <w:rPr>
          <w:rFonts w:ascii="Arial" w:hAnsi="Arial" w:cs="Arial"/>
          <w:i/>
          <w:iCs/>
          <w:sz w:val="18"/>
          <w:szCs w:val="18"/>
        </w:rPr>
        <w:t>8</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545DD00C" w14:textId="2BB76CA8" w:rsidR="000A613F" w:rsidRDefault="00911C55" w:rsidP="001F10EA">
      <w:pPr>
        <w:spacing w:after="120" w:line="240" w:lineRule="exact"/>
        <w:ind w:left="709"/>
        <w:jc w:val="both"/>
        <w:rPr>
          <w:rFonts w:ascii="Arial" w:hAnsi="Arial" w:cs="Arial"/>
          <w:sz w:val="18"/>
          <w:szCs w:val="18"/>
        </w:rPr>
      </w:pPr>
      <w:r w:rsidRPr="00780E4E">
        <w:rPr>
          <w:rFonts w:ascii="Arial" w:hAnsi="Arial" w:cs="Arial"/>
          <w:sz w:val="18"/>
          <w:szCs w:val="18"/>
        </w:rPr>
        <w:t>The consolidated financial</w:t>
      </w:r>
      <w:r w:rsidRPr="006848D2">
        <w:rPr>
          <w:rFonts w:ascii="Arial" w:hAnsi="Arial" w:cs="Arial"/>
          <w:sz w:val="18"/>
          <w:szCs w:val="18"/>
        </w:rPr>
        <w:t xml:space="preserve">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 xml:space="preserve">to </w:t>
      </w:r>
      <w:r w:rsidRPr="003358DA">
        <w:rPr>
          <w:rFonts w:ascii="Arial" w:hAnsi="Arial" w:cs="Arial"/>
          <w:sz w:val="18"/>
          <w:szCs w:val="18"/>
        </w:rPr>
        <w:t>Baht 1,</w:t>
      </w:r>
      <w:r w:rsidR="00C84EBF" w:rsidRPr="003358DA">
        <w:rPr>
          <w:rFonts w:ascii="Arial" w:hAnsi="Arial" w:cs="Arial"/>
          <w:sz w:val="18"/>
          <w:szCs w:val="18"/>
        </w:rPr>
        <w:t>2</w:t>
      </w:r>
      <w:r w:rsidR="00325CC1" w:rsidRPr="003358DA">
        <w:rPr>
          <w:rFonts w:ascii="Arial" w:hAnsi="Arial" w:cs="Arial"/>
          <w:sz w:val="18"/>
          <w:szCs w:val="18"/>
        </w:rPr>
        <w:t>7</w:t>
      </w:r>
      <w:r w:rsidR="00007820">
        <w:rPr>
          <w:rFonts w:ascii="Arial" w:hAnsi="Arial" w:cs="Arial"/>
          <w:sz w:val="18"/>
          <w:szCs w:val="18"/>
        </w:rPr>
        <w:t>0</w:t>
      </w:r>
      <w:r w:rsidRPr="003358DA">
        <w:rPr>
          <w:rFonts w:ascii="Arial" w:hAnsi="Arial" w:cs="Arial"/>
          <w:sz w:val="18"/>
          <w:szCs w:val="18"/>
        </w:rPr>
        <w:t xml:space="preserve"> million represent </w:t>
      </w:r>
      <w:r w:rsidR="00565CB2" w:rsidRPr="003358DA">
        <w:rPr>
          <w:rFonts w:ascii="Arial" w:hAnsi="Arial" w:cs="Arial"/>
          <w:sz w:val="18"/>
          <w:szCs w:val="18"/>
        </w:rPr>
        <w:t>2.</w:t>
      </w:r>
      <w:r w:rsidR="00261608" w:rsidRPr="003358DA">
        <w:rPr>
          <w:rFonts w:ascii="Arial" w:hAnsi="Arial" w:cs="Arial"/>
          <w:sz w:val="18"/>
          <w:szCs w:val="18"/>
        </w:rPr>
        <w:t>4</w:t>
      </w:r>
      <w:r w:rsidRPr="003358DA">
        <w:rPr>
          <w:rFonts w:ascii="Arial" w:hAnsi="Arial" w:cs="Arial"/>
          <w:sz w:val="18"/>
          <w:szCs w:val="18"/>
        </w:rPr>
        <w:t>% of consolidated</w:t>
      </w:r>
      <w:r w:rsidRPr="00261608">
        <w:rPr>
          <w:rFonts w:ascii="Arial" w:hAnsi="Arial" w:cs="Arial"/>
          <w:sz w:val="18"/>
          <w:szCs w:val="18"/>
        </w:rPr>
        <w:t xml:space="preserve"> total assets </w:t>
      </w:r>
      <w:r w:rsidR="003C3FCB" w:rsidRPr="00261608">
        <w:rPr>
          <w:rFonts w:ascii="Arial" w:hAnsi="Arial" w:cs="Arial"/>
          <w:i/>
          <w:iCs/>
          <w:sz w:val="18"/>
          <w:szCs w:val="18"/>
        </w:rPr>
        <w:t>(</w:t>
      </w:r>
      <w:r w:rsidR="00780E4E" w:rsidRPr="00261608">
        <w:rPr>
          <w:rFonts w:ascii="Arial" w:hAnsi="Arial" w:cs="Arial"/>
          <w:i/>
          <w:iCs/>
          <w:sz w:val="18"/>
          <w:szCs w:val="18"/>
        </w:rPr>
        <w:t xml:space="preserve">31 December </w:t>
      </w:r>
      <w:r w:rsidR="007A0A4B" w:rsidRPr="00261608">
        <w:rPr>
          <w:rFonts w:ascii="Arial" w:hAnsi="Arial" w:cs="Arial"/>
          <w:i/>
          <w:iCs/>
          <w:sz w:val="18"/>
          <w:szCs w:val="18"/>
        </w:rPr>
        <w:t>20</w:t>
      </w:r>
      <w:r w:rsidR="00325CC1" w:rsidRPr="00261608">
        <w:rPr>
          <w:rFonts w:ascii="Arial" w:hAnsi="Arial" w:cs="Arial"/>
          <w:i/>
          <w:iCs/>
          <w:sz w:val="18"/>
          <w:szCs w:val="18"/>
        </w:rPr>
        <w:t>20</w:t>
      </w:r>
      <w:r w:rsidR="00677260" w:rsidRPr="00261608">
        <w:rPr>
          <w:rFonts w:ascii="Arial" w:hAnsi="Arial" w:cs="Arial"/>
          <w:i/>
          <w:iCs/>
          <w:sz w:val="18"/>
          <w:szCs w:val="18"/>
        </w:rPr>
        <w:t>: Baht 1,2</w:t>
      </w:r>
      <w:r w:rsidR="00325CC1" w:rsidRPr="00261608">
        <w:rPr>
          <w:rFonts w:ascii="Arial" w:hAnsi="Arial" w:cs="Arial"/>
          <w:i/>
          <w:iCs/>
          <w:sz w:val="18"/>
          <w:szCs w:val="18"/>
        </w:rPr>
        <w:t>67</w:t>
      </w:r>
      <w:r w:rsidR="00AC01DE" w:rsidRPr="00261608">
        <w:rPr>
          <w:rFonts w:ascii="Arial" w:hAnsi="Arial" w:cs="Arial"/>
          <w:i/>
          <w:iCs/>
          <w:sz w:val="18"/>
          <w:szCs w:val="18"/>
        </w:rPr>
        <w:t xml:space="preserve"> million, represented 2.</w:t>
      </w:r>
      <w:r w:rsidR="00325CC1" w:rsidRPr="00261608">
        <w:rPr>
          <w:rFonts w:ascii="Arial" w:hAnsi="Arial" w:cs="Arial"/>
          <w:i/>
          <w:iCs/>
          <w:sz w:val="18"/>
          <w:szCs w:val="18"/>
        </w:rPr>
        <w:t>4</w:t>
      </w:r>
      <w:r w:rsidRPr="00261608">
        <w:rPr>
          <w:rFonts w:ascii="Arial" w:hAnsi="Arial" w:cs="Arial"/>
          <w:i/>
          <w:iCs/>
          <w:sz w:val="18"/>
          <w:szCs w:val="18"/>
        </w:rPr>
        <w:t>%)</w:t>
      </w:r>
      <w:r w:rsidRPr="00261608">
        <w:rPr>
          <w:rFonts w:ascii="Arial" w:hAnsi="Arial" w:cs="Arial"/>
          <w:sz w:val="18"/>
          <w:szCs w:val="18"/>
        </w:rPr>
        <w:t xml:space="preserve"> and liabilities amounting to </w:t>
      </w:r>
      <w:r w:rsidRPr="003358DA">
        <w:rPr>
          <w:rFonts w:ascii="Arial" w:hAnsi="Arial" w:cs="Arial"/>
          <w:sz w:val="18"/>
          <w:szCs w:val="18"/>
        </w:rPr>
        <w:t>Baht 2,</w:t>
      </w:r>
      <w:r w:rsidR="00A94131" w:rsidRPr="003358DA">
        <w:rPr>
          <w:rFonts w:ascii="Arial" w:hAnsi="Arial" w:cs="Arial"/>
          <w:sz w:val="18"/>
          <w:szCs w:val="18"/>
        </w:rPr>
        <w:t>89</w:t>
      </w:r>
      <w:r w:rsidR="00007820">
        <w:rPr>
          <w:rFonts w:ascii="Arial" w:hAnsi="Arial" w:cs="Arial"/>
          <w:sz w:val="18"/>
          <w:szCs w:val="18"/>
        </w:rPr>
        <w:t>4</w:t>
      </w:r>
      <w:r w:rsidRPr="003358DA">
        <w:rPr>
          <w:rFonts w:ascii="Arial" w:hAnsi="Arial" w:cs="Arial"/>
          <w:sz w:val="18"/>
          <w:szCs w:val="18"/>
        </w:rPr>
        <w:t xml:space="preserve"> million</w:t>
      </w:r>
      <w:r w:rsidRPr="00A94131">
        <w:rPr>
          <w:rFonts w:ascii="Arial" w:hAnsi="Arial" w:cs="Arial"/>
          <w:sz w:val="18"/>
          <w:szCs w:val="18"/>
        </w:rPr>
        <w:t xml:space="preserve"> represent </w:t>
      </w:r>
      <w:r w:rsidR="003358DA">
        <w:rPr>
          <w:rFonts w:ascii="Arial" w:hAnsi="Arial" w:cs="Arial"/>
          <w:sz w:val="18"/>
          <w:szCs w:val="18"/>
        </w:rPr>
        <w:t>3</w:t>
      </w:r>
      <w:r w:rsidR="00007820">
        <w:rPr>
          <w:rFonts w:ascii="Arial" w:hAnsi="Arial" w:cs="Arial"/>
          <w:sz w:val="18"/>
          <w:szCs w:val="18"/>
        </w:rPr>
        <w:t>9.8</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w:t>
      </w:r>
      <w:r w:rsidR="00325CC1">
        <w:rPr>
          <w:rFonts w:ascii="Arial" w:hAnsi="Arial" w:cs="Arial"/>
          <w:i/>
          <w:iCs/>
          <w:sz w:val="18"/>
          <w:szCs w:val="18"/>
        </w:rPr>
        <w:t>20</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780E4E">
        <w:rPr>
          <w:rFonts w:ascii="Arial" w:hAnsi="Arial" w:cs="Arial"/>
          <w:i/>
          <w:iCs/>
          <w:sz w:val="18"/>
          <w:szCs w:val="18"/>
        </w:rPr>
        <w:t>5</w:t>
      </w:r>
      <w:r w:rsidRPr="00A94131">
        <w:rPr>
          <w:rFonts w:ascii="Arial" w:hAnsi="Arial" w:cs="Arial"/>
          <w:i/>
          <w:iCs/>
          <w:sz w:val="18"/>
          <w:szCs w:val="18"/>
        </w:rPr>
        <w:t xml:space="preserve"> million, represented </w:t>
      </w:r>
      <w:r w:rsidR="00780E4E">
        <w:rPr>
          <w:rFonts w:ascii="Arial" w:hAnsi="Arial" w:cs="Arial"/>
          <w:i/>
          <w:iCs/>
          <w:sz w:val="18"/>
          <w:szCs w:val="18"/>
        </w:rPr>
        <w:t>3</w:t>
      </w:r>
      <w:r w:rsidR="00325CC1">
        <w:rPr>
          <w:rFonts w:ascii="Arial" w:hAnsi="Arial" w:cs="Arial"/>
          <w:i/>
          <w:iCs/>
          <w:sz w:val="18"/>
          <w:szCs w:val="18"/>
        </w:rPr>
        <w:t>4.1</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w:t>
      </w:r>
      <w:r w:rsidRPr="003358DA">
        <w:rPr>
          <w:rFonts w:ascii="Arial" w:hAnsi="Arial" w:cs="Arial"/>
          <w:sz w:val="18"/>
          <w:szCs w:val="18"/>
        </w:rPr>
        <w:t xml:space="preserve">Baht </w:t>
      </w:r>
      <w:r w:rsidR="00191E6A" w:rsidRPr="003358DA">
        <w:rPr>
          <w:rFonts w:ascii="Arial" w:hAnsi="Arial" w:cs="Arial"/>
          <w:sz w:val="18"/>
          <w:szCs w:val="18"/>
        </w:rPr>
        <w:t>1,6</w:t>
      </w:r>
      <w:r w:rsidR="00780E4E" w:rsidRPr="003358DA">
        <w:rPr>
          <w:rFonts w:ascii="Arial" w:hAnsi="Arial" w:cs="Arial"/>
          <w:sz w:val="18"/>
          <w:szCs w:val="18"/>
        </w:rPr>
        <w:t>2</w:t>
      </w:r>
      <w:r w:rsidR="00007820">
        <w:rPr>
          <w:rFonts w:ascii="Arial" w:hAnsi="Arial" w:cs="Arial"/>
          <w:sz w:val="18"/>
          <w:szCs w:val="18"/>
        </w:rPr>
        <w:t>4</w:t>
      </w:r>
      <w:r w:rsidRPr="00261608">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780E4E">
        <w:rPr>
          <w:rFonts w:ascii="Arial" w:hAnsi="Arial" w:cs="Arial"/>
          <w:i/>
          <w:iCs/>
          <w:sz w:val="18"/>
          <w:szCs w:val="18"/>
        </w:rPr>
        <w:t xml:space="preserve">31 December </w:t>
      </w:r>
      <w:r w:rsidRPr="006848D2">
        <w:rPr>
          <w:rFonts w:ascii="Arial" w:hAnsi="Arial" w:cs="Arial"/>
          <w:i/>
          <w:iCs/>
          <w:sz w:val="18"/>
          <w:szCs w:val="18"/>
        </w:rPr>
        <w:t>20</w:t>
      </w:r>
      <w:r w:rsidR="00325CC1">
        <w:rPr>
          <w:rFonts w:ascii="Arial" w:hAnsi="Arial" w:cs="Arial"/>
          <w:i/>
          <w:iCs/>
          <w:sz w:val="18"/>
          <w:szCs w:val="18"/>
        </w:rPr>
        <w:t>20</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325CC1">
        <w:rPr>
          <w:rFonts w:ascii="Arial" w:hAnsi="Arial" w:cs="Arial"/>
          <w:i/>
          <w:iCs/>
          <w:sz w:val="18"/>
          <w:szCs w:val="18"/>
        </w:rPr>
        <w:t>2</w:t>
      </w:r>
      <w:r w:rsidR="00780E4E">
        <w:rPr>
          <w:rFonts w:ascii="Arial" w:hAnsi="Arial" w:cs="Arial"/>
          <w:i/>
          <w:iCs/>
          <w:sz w:val="18"/>
          <w:szCs w:val="18"/>
        </w:rPr>
        <w:t>8</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2E034E40" w14:textId="595526EA" w:rsidR="00911C55" w:rsidRDefault="00911C55" w:rsidP="00957018">
      <w:pPr>
        <w:spacing w:after="120" w:line="240" w:lineRule="atLeast"/>
        <w:ind w:left="709"/>
        <w:jc w:val="both"/>
        <w:rPr>
          <w:rFonts w:ascii="Arial" w:hAnsi="Arial" w:cs="Arial"/>
          <w:sz w:val="18"/>
          <w:szCs w:val="18"/>
        </w:rPr>
      </w:pPr>
      <w:r w:rsidRPr="004F111C">
        <w:rPr>
          <w:rFonts w:ascii="Arial" w:hAnsi="Arial" w:cs="Arial"/>
          <w:sz w:val="18"/>
          <w:szCs w:val="18"/>
        </w:rPr>
        <w:t>Due to the fact that</w:t>
      </w:r>
      <w:r w:rsidRPr="006848D2">
        <w:rPr>
          <w:rFonts w:ascii="Arial" w:hAnsi="Arial" w:cs="Arial"/>
          <w:sz w:val="18"/>
          <w:szCs w:val="18"/>
        </w:rPr>
        <w:t xml:space="preserve"> the Company’s 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F3482C">
        <w:rPr>
          <w:rFonts w:ascii="Arial" w:hAnsi="Arial" w:cs="Arial"/>
          <w:sz w:val="18"/>
          <w:szCs w:val="18"/>
        </w:rPr>
        <w:t>3</w:t>
      </w:r>
      <w:r w:rsidR="00007820">
        <w:rPr>
          <w:rFonts w:ascii="Arial" w:hAnsi="Arial" w:cs="Arial"/>
          <w:sz w:val="18"/>
          <w:szCs w:val="18"/>
        </w:rPr>
        <w:t>1</w:t>
      </w:r>
      <w:r w:rsidR="007A0A4B" w:rsidRPr="006848D2">
        <w:rPr>
          <w:rFonts w:ascii="Arial" w:hAnsi="Arial" w:cs="Arial"/>
          <w:sz w:val="18"/>
          <w:szCs w:val="18"/>
        </w:rPr>
        <w:t xml:space="preserve"> </w:t>
      </w:r>
      <w:r w:rsidR="00007820">
        <w:rPr>
          <w:rFonts w:ascii="Arial" w:hAnsi="Arial" w:cs="Arial"/>
          <w:sz w:val="18"/>
          <w:szCs w:val="18"/>
        </w:rPr>
        <w:t>December</w:t>
      </w:r>
      <w:r w:rsidR="00325CC1">
        <w:rPr>
          <w:rFonts w:ascii="Arial" w:hAnsi="Arial" w:cs="Arial"/>
          <w:sz w:val="18"/>
          <w:szCs w:val="18"/>
        </w:rPr>
        <w:t xml:space="preserve"> 2021 and 31 </w:t>
      </w:r>
      <w:r w:rsidR="00F3482C">
        <w:rPr>
          <w:rFonts w:ascii="Arial" w:hAnsi="Arial" w:cs="Arial"/>
          <w:sz w:val="18"/>
          <w:szCs w:val="18"/>
        </w:rPr>
        <w:t>December</w:t>
      </w:r>
      <w:r w:rsidR="00AC01DE">
        <w:rPr>
          <w:rFonts w:ascii="Arial" w:hAnsi="Arial" w:cs="Arial"/>
          <w:sz w:val="18"/>
          <w:szCs w:val="18"/>
        </w:rPr>
        <w:t xml:space="preserve"> 20</w:t>
      </w:r>
      <w:r w:rsidR="00780E4E">
        <w:rPr>
          <w:rFonts w:ascii="Arial" w:hAnsi="Arial" w:cs="Arial"/>
          <w:sz w:val="18"/>
          <w:szCs w:val="18"/>
        </w:rPr>
        <w:t>20</w:t>
      </w:r>
      <w:r w:rsidR="007A0A4B" w:rsidRPr="006848D2">
        <w:rPr>
          <w:rFonts w:ascii="Arial" w:hAnsi="Arial" w:cs="Arial"/>
          <w:sz w:val="18"/>
          <w:szCs w:val="18"/>
        </w:rPr>
        <w:t xml:space="preserve"> </w:t>
      </w:r>
      <w:r w:rsidRPr="006848D2">
        <w:rPr>
          <w:rFonts w:ascii="Arial" w:hAnsi="Arial" w:cs="Arial"/>
          <w:sz w:val="18"/>
          <w:szCs w:val="18"/>
        </w:rPr>
        <w:t xml:space="preserve">would be </w:t>
      </w:r>
      <w:r w:rsidRPr="00A94131">
        <w:rPr>
          <w:rFonts w:ascii="Arial" w:hAnsi="Arial" w:cs="Arial"/>
          <w:sz w:val="18"/>
          <w:szCs w:val="18"/>
        </w:rPr>
        <w:t xml:space="preserve">adjusted to </w:t>
      </w:r>
      <w:r w:rsidRPr="00261608">
        <w:rPr>
          <w:rFonts w:ascii="Arial" w:hAnsi="Arial" w:cs="Arial"/>
          <w:sz w:val="18"/>
          <w:szCs w:val="18"/>
        </w:rPr>
        <w:t xml:space="preserve">reduce by Baht </w:t>
      </w:r>
      <w:r w:rsidRPr="003358DA">
        <w:rPr>
          <w:rFonts w:ascii="Arial" w:hAnsi="Arial" w:cs="Arial"/>
          <w:sz w:val="18"/>
          <w:szCs w:val="18"/>
        </w:rPr>
        <w:t>1,6</w:t>
      </w:r>
      <w:r w:rsidR="00780E4E" w:rsidRPr="003358DA">
        <w:rPr>
          <w:rFonts w:ascii="Arial" w:hAnsi="Arial" w:cs="Arial"/>
          <w:sz w:val="18"/>
          <w:szCs w:val="18"/>
        </w:rPr>
        <w:t>2</w:t>
      </w:r>
      <w:r w:rsidR="00007820">
        <w:rPr>
          <w:rFonts w:ascii="Arial" w:hAnsi="Arial" w:cs="Arial"/>
          <w:sz w:val="18"/>
          <w:szCs w:val="18"/>
        </w:rPr>
        <w:t>4</w:t>
      </w:r>
      <w:r w:rsidRPr="00261608">
        <w:rPr>
          <w:rFonts w:ascii="Arial" w:hAnsi="Arial" w:cs="Arial"/>
          <w:sz w:val="18"/>
          <w:szCs w:val="18"/>
        </w:rPr>
        <w:t xml:space="preserve"> million and Baht </w:t>
      </w:r>
      <w:r w:rsidR="005C229E" w:rsidRPr="00261608">
        <w:rPr>
          <w:rFonts w:ascii="Arial" w:hAnsi="Arial" w:cs="Arial"/>
          <w:sz w:val="18"/>
          <w:szCs w:val="18"/>
        </w:rPr>
        <w:t>1</w:t>
      </w:r>
      <w:r w:rsidRPr="00261608">
        <w:rPr>
          <w:rFonts w:ascii="Arial" w:hAnsi="Arial" w:cs="Arial"/>
          <w:sz w:val="18"/>
          <w:szCs w:val="18"/>
        </w:rPr>
        <w:t>,</w:t>
      </w:r>
      <w:r w:rsidR="003F0792" w:rsidRPr="00261608">
        <w:rPr>
          <w:rFonts w:ascii="Arial" w:hAnsi="Arial" w:cs="Arial"/>
          <w:sz w:val="18"/>
          <w:szCs w:val="18"/>
        </w:rPr>
        <w:t>6</w:t>
      </w:r>
      <w:r w:rsidR="00856867" w:rsidRPr="00261608">
        <w:rPr>
          <w:rFonts w:ascii="Arial" w:hAnsi="Arial" w:cs="Arial"/>
          <w:sz w:val="18"/>
          <w:szCs w:val="18"/>
        </w:rPr>
        <w:t>2</w:t>
      </w:r>
      <w:r w:rsidR="00780E4E" w:rsidRPr="00261608">
        <w:rPr>
          <w:rFonts w:ascii="Arial" w:hAnsi="Arial" w:cs="Arial"/>
          <w:sz w:val="18"/>
          <w:szCs w:val="18"/>
        </w:rPr>
        <w:t>8</w:t>
      </w:r>
      <w:r w:rsidRPr="00261608">
        <w:rPr>
          <w:rFonts w:ascii="Arial" w:hAnsi="Arial" w:cs="Arial"/>
          <w:sz w:val="18"/>
          <w:szCs w:val="18"/>
        </w:rPr>
        <w:t xml:space="preserve"> million, respectively. The retained earnings and shareholders’ equity</w:t>
      </w:r>
      <w:r w:rsidR="003C3FCB" w:rsidRPr="00261608">
        <w:rPr>
          <w:rFonts w:ascii="Arial" w:hAnsi="Arial" w:cs="Arial"/>
          <w:sz w:val="18"/>
          <w:szCs w:val="18"/>
        </w:rPr>
        <w:t xml:space="preserve"> as at </w:t>
      </w:r>
      <w:r w:rsidR="00F3482C" w:rsidRPr="00261608">
        <w:rPr>
          <w:rFonts w:ascii="Arial" w:hAnsi="Arial" w:cs="Arial"/>
          <w:sz w:val="18"/>
          <w:szCs w:val="18"/>
        </w:rPr>
        <w:t>3</w:t>
      </w:r>
      <w:r w:rsidR="00007820">
        <w:rPr>
          <w:rFonts w:ascii="Arial" w:hAnsi="Arial" w:cs="Arial"/>
          <w:sz w:val="18"/>
          <w:szCs w:val="18"/>
        </w:rPr>
        <w:t>1</w:t>
      </w:r>
      <w:r w:rsidR="00895C41" w:rsidRPr="00261608">
        <w:rPr>
          <w:rFonts w:ascii="Arial" w:hAnsi="Arial" w:cs="Arial"/>
          <w:sz w:val="18"/>
          <w:szCs w:val="18"/>
        </w:rPr>
        <w:t xml:space="preserve"> </w:t>
      </w:r>
      <w:r w:rsidR="00007820">
        <w:rPr>
          <w:rFonts w:ascii="Arial" w:hAnsi="Arial" w:cs="Arial"/>
          <w:sz w:val="18"/>
          <w:szCs w:val="18"/>
        </w:rPr>
        <w:t>December</w:t>
      </w:r>
      <w:r w:rsidR="00856867" w:rsidRPr="00261608">
        <w:rPr>
          <w:rFonts w:ascii="Arial" w:hAnsi="Arial" w:cs="Arial"/>
          <w:sz w:val="18"/>
          <w:szCs w:val="18"/>
        </w:rPr>
        <w:t xml:space="preserve"> 2021 and 31 </w:t>
      </w:r>
      <w:r w:rsidR="00F3482C" w:rsidRPr="00261608">
        <w:rPr>
          <w:rFonts w:ascii="Arial" w:hAnsi="Arial" w:cs="Arial"/>
          <w:sz w:val="18"/>
          <w:szCs w:val="18"/>
        </w:rPr>
        <w:t>December</w:t>
      </w:r>
      <w:r w:rsidR="00AC01DE" w:rsidRPr="00261608">
        <w:rPr>
          <w:rFonts w:ascii="Arial" w:hAnsi="Arial" w:cs="Arial"/>
          <w:sz w:val="18"/>
          <w:szCs w:val="18"/>
        </w:rPr>
        <w:t xml:space="preserve"> 20</w:t>
      </w:r>
      <w:r w:rsidR="00780E4E" w:rsidRPr="00261608">
        <w:rPr>
          <w:rFonts w:ascii="Arial" w:hAnsi="Arial" w:cs="Arial"/>
          <w:sz w:val="18"/>
          <w:szCs w:val="18"/>
        </w:rPr>
        <w:t>20</w:t>
      </w:r>
      <w:r w:rsidR="007A0A4B" w:rsidRPr="00261608">
        <w:rPr>
          <w:rFonts w:ascii="Arial" w:hAnsi="Arial" w:cs="Arial"/>
          <w:sz w:val="18"/>
          <w:szCs w:val="18"/>
        </w:rPr>
        <w:t xml:space="preserve"> </w:t>
      </w:r>
      <w:r w:rsidRPr="00261608">
        <w:rPr>
          <w:rFonts w:ascii="Arial" w:hAnsi="Arial" w:cs="Arial"/>
          <w:sz w:val="18"/>
          <w:szCs w:val="18"/>
        </w:rPr>
        <w:t xml:space="preserve">would be increased by </w:t>
      </w:r>
      <w:r w:rsidRPr="003358DA">
        <w:rPr>
          <w:rFonts w:ascii="Arial" w:hAnsi="Arial" w:cs="Arial"/>
          <w:sz w:val="18"/>
          <w:szCs w:val="18"/>
        </w:rPr>
        <w:t xml:space="preserve">Baht </w:t>
      </w:r>
      <w:r w:rsidR="00191E6A" w:rsidRPr="003358DA">
        <w:rPr>
          <w:rFonts w:ascii="Arial" w:hAnsi="Arial" w:cs="Arial"/>
          <w:sz w:val="18"/>
          <w:szCs w:val="18"/>
        </w:rPr>
        <w:t>1,6</w:t>
      </w:r>
      <w:r w:rsidR="00780E4E" w:rsidRPr="003358DA">
        <w:rPr>
          <w:rFonts w:ascii="Arial" w:hAnsi="Arial" w:cs="Arial"/>
          <w:sz w:val="18"/>
          <w:szCs w:val="18"/>
        </w:rPr>
        <w:t>2</w:t>
      </w:r>
      <w:r w:rsidR="00007820">
        <w:rPr>
          <w:rFonts w:ascii="Arial" w:hAnsi="Arial" w:cs="Arial"/>
          <w:sz w:val="18"/>
          <w:szCs w:val="18"/>
        </w:rPr>
        <w:t>4</w:t>
      </w:r>
      <w:r w:rsidR="005C229E" w:rsidRPr="00261608">
        <w:rPr>
          <w:rFonts w:ascii="Arial" w:hAnsi="Arial" w:cs="Arial"/>
          <w:sz w:val="18"/>
          <w:szCs w:val="18"/>
        </w:rPr>
        <w:t xml:space="preserve"> million and Baht 1</w:t>
      </w:r>
      <w:r w:rsidRPr="00261608">
        <w:rPr>
          <w:rFonts w:ascii="Arial" w:hAnsi="Arial" w:cs="Arial"/>
          <w:sz w:val="18"/>
          <w:szCs w:val="18"/>
        </w:rPr>
        <w:t>,</w:t>
      </w:r>
      <w:r w:rsidR="003F0792" w:rsidRPr="00261608">
        <w:rPr>
          <w:rFonts w:ascii="Arial" w:hAnsi="Arial" w:cs="Arial"/>
          <w:sz w:val="18"/>
          <w:szCs w:val="18"/>
        </w:rPr>
        <w:t>6</w:t>
      </w:r>
      <w:r w:rsidR="00856867" w:rsidRPr="00261608">
        <w:rPr>
          <w:rFonts w:ascii="Arial" w:hAnsi="Arial" w:cs="Arial"/>
          <w:sz w:val="18"/>
          <w:szCs w:val="18"/>
        </w:rPr>
        <w:t>2</w:t>
      </w:r>
      <w:r w:rsidR="00780E4E" w:rsidRPr="00261608">
        <w:rPr>
          <w:rFonts w:ascii="Arial" w:hAnsi="Arial" w:cs="Arial"/>
          <w:sz w:val="18"/>
          <w:szCs w:val="18"/>
        </w:rPr>
        <w:t>8</w:t>
      </w:r>
      <w:r w:rsidRPr="00261608">
        <w:rPr>
          <w:rFonts w:ascii="Arial" w:hAnsi="Arial" w:cs="Arial"/>
          <w:sz w:val="18"/>
          <w:szCs w:val="18"/>
        </w:rPr>
        <w:t xml:space="preserve"> million, respectively.</w:t>
      </w:r>
    </w:p>
    <w:p w14:paraId="11E98CA3" w14:textId="77777777" w:rsidR="00957018" w:rsidRDefault="00957018" w:rsidP="00957018">
      <w:pPr>
        <w:spacing w:after="120" w:line="240" w:lineRule="atLeast"/>
        <w:ind w:left="709"/>
        <w:jc w:val="both"/>
        <w:rPr>
          <w:rFonts w:ascii="Arial" w:hAnsi="Arial" w:cs="Arial"/>
          <w:sz w:val="18"/>
          <w:szCs w:val="18"/>
        </w:rPr>
      </w:pPr>
    </w:p>
    <w:p w14:paraId="7BEDBE00" w14:textId="69E2B232" w:rsidR="00957018" w:rsidRDefault="00957018" w:rsidP="00957018">
      <w:pPr>
        <w:spacing w:after="120" w:line="240" w:lineRule="atLeast"/>
        <w:ind w:left="284" w:hanging="284"/>
        <w:jc w:val="both"/>
        <w:rPr>
          <w:rFonts w:ascii="Arial" w:hAnsi="Arial" w:cs="Arial"/>
          <w:b/>
          <w:bCs/>
          <w:sz w:val="18"/>
          <w:szCs w:val="18"/>
        </w:rPr>
      </w:pPr>
      <w:r>
        <w:rPr>
          <w:rFonts w:ascii="Arial" w:hAnsi="Arial" w:cs="Arial"/>
          <w:b/>
          <w:bCs/>
          <w:sz w:val="20"/>
          <w:szCs w:val="20"/>
        </w:rPr>
        <w:t>3</w:t>
      </w:r>
      <w:r>
        <w:rPr>
          <w:rFonts w:ascii="Arial" w:hAnsi="Arial" w:cs="Arial"/>
          <w:b/>
          <w:bCs/>
          <w:sz w:val="20"/>
          <w:szCs w:val="20"/>
        </w:rPr>
        <w:tab/>
      </w:r>
      <w:r>
        <w:rPr>
          <w:rFonts w:ascii="Arial" w:hAnsi="Arial" w:cs="Arial"/>
          <w:b/>
          <w:bCs/>
          <w:sz w:val="18"/>
          <w:szCs w:val="18"/>
        </w:rPr>
        <w:t xml:space="preserve">Significant accounting policies </w:t>
      </w:r>
    </w:p>
    <w:p w14:paraId="6A9EF3B1" w14:textId="77777777" w:rsidR="00957018" w:rsidRDefault="00957018" w:rsidP="00957018">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The accounting policies set out below have been applied consistently to all periods presented in these financial statements.</w:t>
      </w:r>
    </w:p>
    <w:p w14:paraId="6EF7CA81" w14:textId="77777777" w:rsidR="00957018" w:rsidRDefault="00957018" w:rsidP="00957018">
      <w:pPr>
        <w:pStyle w:val="Heading2"/>
        <w:shd w:val="clear" w:color="auto" w:fill="FFFFFF"/>
        <w:spacing w:after="120" w:line="240" w:lineRule="atLeast"/>
        <w:ind w:left="851" w:hanging="567"/>
        <w:jc w:val="both"/>
        <w:rPr>
          <w:rFonts w:ascii="Arial" w:hAnsi="Arial" w:cs="Arial"/>
          <w:i/>
          <w:iCs/>
          <w:sz w:val="18"/>
          <w:szCs w:val="18"/>
        </w:rPr>
      </w:pPr>
      <w:r>
        <w:rPr>
          <w:rFonts w:ascii="Arial" w:hAnsi="Arial" w:cs="Arial"/>
          <w:i/>
          <w:iCs/>
          <w:sz w:val="18"/>
          <w:szCs w:val="18"/>
        </w:rPr>
        <w:t>(a)</w:t>
      </w:r>
      <w:r>
        <w:rPr>
          <w:rFonts w:ascii="Arial" w:hAnsi="Arial" w:cs="Arial"/>
          <w:i/>
          <w:iCs/>
          <w:sz w:val="18"/>
          <w:szCs w:val="18"/>
        </w:rPr>
        <w:tab/>
        <w:t>Basis of consolidation</w:t>
      </w:r>
    </w:p>
    <w:p w14:paraId="3320A4B6" w14:textId="77777777" w:rsidR="00957018" w:rsidRDefault="00957018" w:rsidP="00957018">
      <w:pPr>
        <w:pStyle w:val="BodyText"/>
        <w:shd w:val="clear" w:color="auto" w:fill="FFFFFF"/>
        <w:spacing w:after="120" w:line="240" w:lineRule="atLeast"/>
        <w:ind w:left="284"/>
        <w:jc w:val="both"/>
        <w:rPr>
          <w:rFonts w:ascii="Arial" w:hAnsi="Arial" w:cs="Arial"/>
          <w:i/>
          <w:iCs/>
          <w:sz w:val="18"/>
          <w:szCs w:val="18"/>
        </w:rPr>
      </w:pPr>
      <w:r>
        <w:rPr>
          <w:rFonts w:ascii="Arial" w:hAnsi="Arial" w:cs="Arial"/>
          <w:sz w:val="18"/>
          <w:szCs w:val="18"/>
        </w:rPr>
        <w:t xml:space="preserve">The consolidated financial statements relate to the Company, subsidiaries and joint operations, and INTOUCH Group’s interests in associates and joint ventures.  </w:t>
      </w:r>
    </w:p>
    <w:p w14:paraId="065B98B0"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Subsidiaries</w:t>
      </w:r>
    </w:p>
    <w:p w14:paraId="02FD3EC1"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Subsidiaries are entities controlled by INTOUCH Group. The Group controls an entity when it is exposed to, or has rights to, variable returns from its involvement with the entity and has the ability to affect those returns through its power over the entity. The financial statements of subsidiaries and available-for-sale investment in debenture through private funds, managed by independent fund manager, are included in the consolidated financial statements from the date on which control commences until the date on which control ceases.</w:t>
      </w:r>
    </w:p>
    <w:p w14:paraId="485D2909"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The accounting policies of subsidiaries are aligned with the policies adopted by the Group.</w:t>
      </w:r>
    </w:p>
    <w:p w14:paraId="38FC1D95"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 xml:space="preserve">INTOUCH Group has allocated the excess loss of subsidiaries to non-controlling interests, even though such allocation will be resulted in negative non-controlling interests. </w:t>
      </w:r>
    </w:p>
    <w:p w14:paraId="2FFAD12D"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Loss of control</w:t>
      </w:r>
    </w:p>
    <w:p w14:paraId="44376F62"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Upon the loss of control, INTOUCH Group derecognises the assets and liabilities of the subsidiary, any related non-controlling interests and other components of equity. Any resulting gain or loss is recognised in profit or loss. If INTOUCH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14:paraId="57863161"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Joint arrangements</w:t>
      </w:r>
    </w:p>
    <w:p w14:paraId="52212A88"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Joint arrangements are those entities whose activities INTOUCH Group has joint controls or joint operations, established by contractual agreement.</w:t>
      </w:r>
    </w:p>
    <w:p w14:paraId="5D698A82"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A joint operation is a joint arrangement whereby the parties that have joint control of the arrangement have rights to the assets, and obligations for the liabilities, relating to the arrangement. The consolidated financial statements include INTOUCH Group’s proportionate share of the joint operation’s assets, liabilities, revenue and expenses combined with items of a similar nature on a line by line basis, from the date that joint control commences until the date that joint control ceases.</w:t>
      </w:r>
    </w:p>
    <w:p w14:paraId="34F374AB" w14:textId="694B6602"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lastRenderedPageBreak/>
        <w:t>A joint venture is a joint arrangement whereby the parties that have joint control of the arrangement have rights to the net assets of the arrangement. The investment in joint venture is accounted for in the financial statements using the equity method and is recognised initially at cost.</w:t>
      </w:r>
    </w:p>
    <w:p w14:paraId="09C659B9" w14:textId="69495D1D"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Associates</w:t>
      </w:r>
    </w:p>
    <w:p w14:paraId="196CD085" w14:textId="77777777" w:rsidR="00957018" w:rsidRDefault="00957018" w:rsidP="00751D39">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Associates are those companies in which INTOUCH Group has significant influence, but not control, over the financial and operating policies.</w:t>
      </w:r>
    </w:p>
    <w:p w14:paraId="7E884EA3"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 xml:space="preserve">Investments in associates are accounted for in the financial statements using the equity method and are recognised initially at cost. Investments in associates under venture capital are accounted for in the financial statements using fair value method and are recognised initially at cost. </w:t>
      </w:r>
    </w:p>
    <w:p w14:paraId="30E0C43E"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The recognition of investments using the equity method after the initial recognition</w:t>
      </w:r>
    </w:p>
    <w:p w14:paraId="39D54A80" w14:textId="77777777" w:rsidR="00957018" w:rsidRDefault="00957018" w:rsidP="00751D39">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The consolidated financial statements include INTOUCH Group’s share of profit or loss and other comprehensive income of joint ventures and associates after adjustment to align the accounting policies with those of the Group, from the date that significant influence commences until the date that significant influence ceases. When INTOUCH Group’s share of losses exceeds its interest in the joint ventures and associates, the investment is reduced to zero and does not continue to recognise further losses, unless INTOUCH Group has incurred obligations or made payments on behalf of joint ventures and associates.</w:t>
      </w:r>
    </w:p>
    <w:p w14:paraId="4E14111F"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Transactions eliminated on consolidation</w:t>
      </w:r>
    </w:p>
    <w:p w14:paraId="72E1A7E7" w14:textId="77777777" w:rsidR="00957018" w:rsidRDefault="00957018" w:rsidP="00751D39">
      <w:pPr>
        <w:pStyle w:val="BodyTextIndent2"/>
        <w:spacing w:after="120" w:line="240" w:lineRule="atLeast"/>
        <w:ind w:left="284"/>
        <w:jc w:val="both"/>
        <w:rPr>
          <w:rFonts w:ascii="Arial" w:hAnsi="Arial" w:cs="Arial"/>
          <w:sz w:val="18"/>
          <w:szCs w:val="18"/>
        </w:rPr>
      </w:pPr>
      <w:r>
        <w:rPr>
          <w:rFonts w:ascii="Arial" w:hAnsi="Arial" w:cs="Arial"/>
          <w:sz w:val="18"/>
          <w:szCs w:val="18"/>
        </w:rPr>
        <w:t>Intra-group balances and transactions, and any unrealised income or expenses arising from intra-group transactions, are eliminated in preparing the consolidated financial statements. Unrealised gains arising from transactions with joint ventures and associates are eliminated against the investment to the extent of INTOUCH Group’s interest in the investee. Unrealised losses are eliminated in the same way as unrealised gains, but only to the extent that there is no evidence of impairment.</w:t>
      </w:r>
    </w:p>
    <w:p w14:paraId="6F12B58F"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Business combinations</w:t>
      </w:r>
    </w:p>
    <w:p w14:paraId="3BCC1C7F"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 xml:space="preserve">Business combinations occur when INTOUCH Group obtains control of a business or business group. The acquired assets and assumed liabilities constitute a business. A business combination is not the formation </w:t>
      </w:r>
      <w:r w:rsidRPr="002B493A">
        <w:rPr>
          <w:rFonts w:ascii="Arial" w:hAnsi="Arial" w:cs="Arial"/>
          <w:sz w:val="18"/>
          <w:szCs w:val="18"/>
        </w:rPr>
        <w:t xml:space="preserve">of a </w:t>
      </w:r>
      <w:hyperlink r:id="rId9" w:history="1">
        <w:r w:rsidRPr="00462EE5">
          <w:rPr>
            <w:rStyle w:val="Hyperlink"/>
            <w:rFonts w:ascii="Arial" w:hAnsi="Arial" w:cs="Arial"/>
            <w:color w:val="auto"/>
            <w:sz w:val="18"/>
            <w:szCs w:val="18"/>
          </w:rPr>
          <w:t>joint venture</w:t>
        </w:r>
      </w:hyperlink>
      <w:r>
        <w:rPr>
          <w:rFonts w:ascii="Arial" w:hAnsi="Arial" w:cs="Arial"/>
          <w:sz w:val="18"/>
          <w:szCs w:val="18"/>
        </w:rPr>
        <w:t>, nor does it involve the acquisition of a set of assets that do not constitute a business.</w:t>
      </w:r>
    </w:p>
    <w:p w14:paraId="206DFD32" w14:textId="77777777" w:rsidR="00957018" w:rsidRDefault="00957018" w:rsidP="00957018">
      <w:pPr>
        <w:pStyle w:val="BodyText"/>
        <w:shd w:val="clear" w:color="auto" w:fill="FFFFFF"/>
        <w:spacing w:after="120" w:line="240" w:lineRule="atLeast"/>
        <w:ind w:left="284"/>
        <w:jc w:val="both"/>
        <w:rPr>
          <w:rFonts w:ascii="Arial" w:hAnsi="Arial" w:cs="Arial"/>
          <w:sz w:val="18"/>
          <w:szCs w:val="18"/>
          <w:cs/>
        </w:rPr>
      </w:pPr>
      <w:r>
        <w:rPr>
          <w:rFonts w:ascii="Arial" w:hAnsi="Arial" w:cs="Arial"/>
          <w:sz w:val="18"/>
          <w:szCs w:val="18"/>
        </w:rPr>
        <w:t>The business combinations</w:t>
      </w:r>
      <w:r>
        <w:rPr>
          <w:rStyle w:val="longtext1"/>
          <w:rFonts w:ascii="Arial" w:hAnsi="Arial" w:cs="Arial"/>
          <w:sz w:val="18"/>
          <w:szCs w:val="18"/>
          <w:shd w:val="clear" w:color="auto" w:fill="FFFFFF"/>
        </w:rPr>
        <w:t xml:space="preserve"> </w:t>
      </w:r>
      <w:r>
        <w:rPr>
          <w:rFonts w:ascii="Arial" w:hAnsi="Arial" w:cs="Arial"/>
          <w:sz w:val="18"/>
          <w:szCs w:val="18"/>
        </w:rPr>
        <w:t>are accounted for using the acquisition method, other than those with entities under common control.</w:t>
      </w:r>
    </w:p>
    <w:p w14:paraId="36971E76"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 xml:space="preserve">INTOUCH Group will assume the control over a business or business group, when it is entitled to obtain benefits from its activities. The benefits are varied by the return from such business or business group. INTOUCH Group has a power to govern activities that affect to the amount of return from such business or business group.   </w:t>
      </w:r>
    </w:p>
    <w:p w14:paraId="5E7870A7"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Gains from the purchase price lower than the fair value are recognised in profit or loss immediately.</w:t>
      </w:r>
    </w:p>
    <w:p w14:paraId="4D86A410"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4150DB25" w14:textId="7AAB6393"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A contingent liability of the acquiree is assumed in a business combination only if such a liability represents a present obligation and arises from a past event, and its fair value can be measured reliably.</w:t>
      </w:r>
    </w:p>
    <w:p w14:paraId="55F3F268"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Transaction costs that the Group incurs in connection with a business combination, such as legal fees, and other professional and consulting fees are expensed as incurred.</w:t>
      </w:r>
    </w:p>
    <w:p w14:paraId="6ABAE159" w14:textId="77777777" w:rsidR="00C0763A" w:rsidRDefault="00C0763A" w:rsidP="00957018">
      <w:pPr>
        <w:pStyle w:val="BodyText"/>
        <w:shd w:val="clear" w:color="auto" w:fill="FFFFFF"/>
        <w:spacing w:after="120" w:line="240" w:lineRule="atLeast"/>
        <w:ind w:left="284"/>
        <w:jc w:val="both"/>
        <w:rPr>
          <w:rFonts w:ascii="Arial" w:hAnsi="Arial" w:cs="Arial"/>
          <w:sz w:val="18"/>
          <w:szCs w:val="18"/>
        </w:rPr>
      </w:pPr>
    </w:p>
    <w:p w14:paraId="52902A23" w14:textId="7AF85211"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lastRenderedPageBreak/>
        <w:t>Accounting for acquisitions of non-controlling interests</w:t>
      </w:r>
    </w:p>
    <w:p w14:paraId="7FAD6BEF" w14:textId="204EFB4B" w:rsidR="00957018" w:rsidRDefault="007D17A3" w:rsidP="00957018">
      <w:pPr>
        <w:pStyle w:val="BodyTextIndent"/>
        <w:spacing w:after="120" w:line="240" w:lineRule="atLeast"/>
        <w:ind w:left="284"/>
        <w:jc w:val="both"/>
        <w:rPr>
          <w:rFonts w:ascii="Arial" w:hAnsi="Arial" w:cs="Arial"/>
          <w:sz w:val="18"/>
          <w:szCs w:val="18"/>
        </w:rPr>
      </w:pPr>
      <w:r>
        <w:rPr>
          <w:rFonts w:ascii="Arial" w:hAnsi="Arial" w:cs="Arial"/>
          <w:sz w:val="18"/>
          <w:szCs w:val="18"/>
        </w:rPr>
        <w:t xml:space="preserve">INTOUCH </w:t>
      </w:r>
      <w:r w:rsidR="00957018">
        <w:rPr>
          <w:rFonts w:ascii="Arial" w:hAnsi="Arial" w:cs="Arial"/>
          <w:sz w:val="18"/>
          <w:szCs w:val="18"/>
        </w:rPr>
        <w:t>Group measures any non-controlling interest at its proportionate interest in the identifiable net assets of the acquiree.</w:t>
      </w:r>
    </w:p>
    <w:p w14:paraId="3B12AD41" w14:textId="77777777" w:rsidR="00957018" w:rsidRDefault="00957018" w:rsidP="00957018">
      <w:pPr>
        <w:pStyle w:val="BodyTextIndent"/>
        <w:spacing w:after="120" w:line="240" w:lineRule="atLeast"/>
        <w:ind w:left="284"/>
        <w:jc w:val="both"/>
        <w:rPr>
          <w:rFonts w:ascii="Arial" w:hAnsi="Arial" w:cs="Arial"/>
          <w:sz w:val="18"/>
          <w:szCs w:val="18"/>
        </w:rPr>
      </w:pPr>
      <w:r>
        <w:rPr>
          <w:rFonts w:ascii="Arial" w:hAnsi="Arial" w:cs="Arial"/>
          <w:sz w:val="18"/>
          <w:szCs w:val="18"/>
        </w:rPr>
        <w:t xml:space="preserve">The acquisitions of non-controlling interests are accounted for as transactions with owners in their capacity as owners and therefore no goodwill is recognised as a result of such transactions. </w:t>
      </w:r>
    </w:p>
    <w:p w14:paraId="0B875F29"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Gain (loss) on dilution from investment</w:t>
      </w:r>
    </w:p>
    <w:p w14:paraId="635A6004"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Gain (loss) on dilution from investment arising on shares issued by investees to third parties are recognised as an unrealised gain (loss) on dilution of investment which is presented in shareholders’ equity in the consolidated statements of financial position.</w:t>
      </w:r>
    </w:p>
    <w:p w14:paraId="1D22552B"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p>
    <w:p w14:paraId="492A12AF" w14:textId="77777777" w:rsidR="00957018" w:rsidRDefault="00957018" w:rsidP="00957018">
      <w:pPr>
        <w:pStyle w:val="acctstatementsub-heading"/>
        <w:tabs>
          <w:tab w:val="num" w:pos="851"/>
        </w:tabs>
        <w:spacing w:before="0" w:after="120"/>
        <w:ind w:left="284" w:firstLine="0"/>
        <w:jc w:val="both"/>
        <w:rPr>
          <w:rFonts w:ascii="Arial" w:hAnsi="Arial" w:cs="Arial"/>
          <w:i/>
          <w:iCs/>
          <w:sz w:val="18"/>
          <w:szCs w:val="18"/>
        </w:rPr>
      </w:pPr>
      <w:r>
        <w:rPr>
          <w:rFonts w:ascii="Arial" w:hAnsi="Arial" w:cs="Arial"/>
          <w:i/>
          <w:iCs/>
          <w:sz w:val="18"/>
          <w:szCs w:val="18"/>
        </w:rPr>
        <w:t>(b)</w:t>
      </w:r>
      <w:r>
        <w:rPr>
          <w:rFonts w:ascii="Arial" w:hAnsi="Arial" w:cs="Arial"/>
          <w:i/>
          <w:iCs/>
          <w:sz w:val="18"/>
          <w:szCs w:val="18"/>
        </w:rPr>
        <w:tab/>
        <w:t xml:space="preserve">Foreign currencies </w:t>
      </w:r>
    </w:p>
    <w:p w14:paraId="6E1BA906"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Foreign currency transactions</w:t>
      </w:r>
    </w:p>
    <w:p w14:paraId="36304923" w14:textId="77777777" w:rsidR="00957018" w:rsidRDefault="00957018" w:rsidP="00957018">
      <w:pPr>
        <w:pStyle w:val="Header"/>
        <w:spacing w:after="120" w:line="240" w:lineRule="atLeast"/>
        <w:ind w:left="284"/>
        <w:jc w:val="both"/>
        <w:rPr>
          <w:rFonts w:ascii="Arial" w:hAnsi="Arial" w:cs="Arial"/>
          <w:sz w:val="18"/>
          <w:szCs w:val="18"/>
        </w:rPr>
      </w:pPr>
      <w:r>
        <w:rPr>
          <w:rFonts w:ascii="Arial" w:hAnsi="Arial" w:cs="Arial"/>
          <w:sz w:val="18"/>
          <w:szCs w:val="18"/>
        </w:rPr>
        <w:t>Transactions in foreign currencies are translated to the respective functional currencies of INTOUCH Group entities at exchange rates at the dates of the transactions.</w:t>
      </w:r>
    </w:p>
    <w:p w14:paraId="7572843A" w14:textId="77777777" w:rsidR="00957018" w:rsidRDefault="00957018" w:rsidP="00957018">
      <w:pPr>
        <w:pStyle w:val="BodyText"/>
        <w:shd w:val="clear" w:color="auto" w:fill="FFFFFF"/>
        <w:spacing w:after="120" w:line="240" w:lineRule="atLeast"/>
        <w:ind w:left="284"/>
        <w:jc w:val="both"/>
        <w:rPr>
          <w:rFonts w:ascii="Arial" w:hAnsi="Arial" w:cs="Arial"/>
          <w:sz w:val="18"/>
          <w:szCs w:val="18"/>
          <w:lang w:bidi="ar-SA"/>
        </w:rPr>
      </w:pPr>
      <w:r>
        <w:rPr>
          <w:rFonts w:ascii="Arial" w:hAnsi="Arial" w:cs="Arial"/>
          <w:sz w:val="18"/>
          <w:szCs w:val="18"/>
          <w:lang w:bidi="ar-SA"/>
        </w:rPr>
        <w:t xml:space="preserve">Monetary assets and liabilities denominated in foreign currencies are translated to the functional currency at the exchange rate at the reporting date. </w:t>
      </w:r>
      <w:r>
        <w:rPr>
          <w:rFonts w:ascii="Arial" w:hAnsi="Arial" w:cs="Arial"/>
          <w:sz w:val="18"/>
          <w:szCs w:val="18"/>
        </w:rPr>
        <w:t>Gains and losses resulting from the settlement of foreign currency transactions are recognised in the statements of profit or loss.</w:t>
      </w:r>
    </w:p>
    <w:p w14:paraId="45478DF8" w14:textId="77777777" w:rsidR="00957018" w:rsidRDefault="00957018" w:rsidP="00957018">
      <w:pPr>
        <w:pStyle w:val="Header"/>
        <w:spacing w:after="120" w:line="240" w:lineRule="atLeast"/>
        <w:ind w:left="284"/>
        <w:jc w:val="both"/>
        <w:rPr>
          <w:rFonts w:ascii="Arial" w:hAnsi="Arial" w:cs="Arial"/>
          <w:i/>
          <w:iCs/>
          <w:sz w:val="18"/>
          <w:szCs w:val="18"/>
        </w:rPr>
      </w:pPr>
      <w:r>
        <w:rPr>
          <w:rFonts w:ascii="Arial" w:hAnsi="Arial" w:cs="Arial"/>
          <w:sz w:val="18"/>
          <w:szCs w:val="18"/>
        </w:rPr>
        <w:t>Non-monetary assets and liabilities measured at historical cost in foreign currencies are translated to the functional currency at the exchange rates at the dates that fair value was determined.</w:t>
      </w:r>
    </w:p>
    <w:p w14:paraId="55C95AD6"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Foreign operations</w:t>
      </w:r>
    </w:p>
    <w:p w14:paraId="28AEB6E9" w14:textId="77777777" w:rsidR="00957018" w:rsidRDefault="00957018" w:rsidP="00957018">
      <w:pPr>
        <w:pStyle w:val="Header"/>
        <w:spacing w:after="120" w:line="240" w:lineRule="atLeast"/>
        <w:ind w:left="284"/>
        <w:jc w:val="both"/>
        <w:rPr>
          <w:rFonts w:ascii="Arial" w:hAnsi="Arial" w:cs="Arial"/>
          <w:sz w:val="18"/>
          <w:szCs w:val="18"/>
        </w:rPr>
      </w:pPr>
      <w:r>
        <w:rPr>
          <w:rFonts w:ascii="Arial" w:hAnsi="Arial" w:cs="Arial"/>
          <w:sz w:val="18"/>
          <w:szCs w:val="18"/>
        </w:rPr>
        <w:t>Statements of profit or loss and cash flows of foreign operations are translated into Thai Baht using the weighted average exchange rates for the year.</w:t>
      </w:r>
    </w:p>
    <w:p w14:paraId="51ABC316" w14:textId="32DFFE26" w:rsidR="00957018" w:rsidRDefault="00FC630F" w:rsidP="00957018">
      <w:pPr>
        <w:pStyle w:val="Header"/>
        <w:spacing w:after="120" w:line="240" w:lineRule="atLeast"/>
        <w:ind w:left="284"/>
        <w:jc w:val="both"/>
        <w:rPr>
          <w:rFonts w:ascii="Arial" w:hAnsi="Arial" w:cs="Arial"/>
          <w:sz w:val="18"/>
          <w:szCs w:val="18"/>
        </w:rPr>
      </w:pPr>
      <w:r>
        <w:rPr>
          <w:rFonts w:ascii="Arial" w:hAnsi="Arial" w:cs="Arial"/>
          <w:sz w:val="18"/>
          <w:szCs w:val="18"/>
        </w:rPr>
        <w:t xml:space="preserve">Statements of </w:t>
      </w:r>
      <w:r w:rsidR="00957018">
        <w:rPr>
          <w:rFonts w:ascii="Arial" w:hAnsi="Arial" w:cs="Arial"/>
          <w:sz w:val="18"/>
          <w:szCs w:val="18"/>
        </w:rPr>
        <w:t xml:space="preserve">financial position of foreign operations is translated into Thai Baht at the exchange rates ruling on the reporting date. </w:t>
      </w:r>
    </w:p>
    <w:p w14:paraId="456816E8" w14:textId="77777777" w:rsidR="00957018" w:rsidRDefault="00957018" w:rsidP="00957018">
      <w:pPr>
        <w:pStyle w:val="Header"/>
        <w:spacing w:after="120" w:line="240" w:lineRule="atLeast"/>
        <w:ind w:left="284"/>
        <w:jc w:val="both"/>
        <w:rPr>
          <w:rFonts w:ascii="Arial" w:hAnsi="Arial" w:cs="Arial"/>
          <w:sz w:val="18"/>
          <w:szCs w:val="18"/>
        </w:rPr>
      </w:pPr>
      <w:r>
        <w:rPr>
          <w:rFonts w:ascii="Arial" w:hAnsi="Arial" w:cs="Arial"/>
          <w:sz w:val="18"/>
          <w:szCs w:val="18"/>
        </w:rPr>
        <w:t>Goodwill and fair value adjustments arising on the acquisition of foreign operations are translated into Thai Baht at the rate as at the reporting date.</w:t>
      </w:r>
    </w:p>
    <w:p w14:paraId="45439C0C" w14:textId="77777777" w:rsidR="00957018" w:rsidRDefault="00957018" w:rsidP="00957018">
      <w:pPr>
        <w:pStyle w:val="Header"/>
        <w:spacing w:after="120" w:line="240" w:lineRule="atLeast"/>
        <w:ind w:left="284"/>
        <w:jc w:val="both"/>
        <w:rPr>
          <w:rFonts w:ascii="Arial" w:hAnsi="Arial" w:cs="Arial"/>
          <w:sz w:val="18"/>
          <w:szCs w:val="18"/>
        </w:rPr>
      </w:pPr>
      <w:r>
        <w:rPr>
          <w:rFonts w:ascii="Arial" w:hAnsi="Arial" w:cs="Arial"/>
          <w:sz w:val="18"/>
          <w:szCs w:val="18"/>
        </w:rPr>
        <w:t>Currency translation differences arising from the translation of the net investment in foreign operations are taken to statements of profit or loss and other comprehensive income and as a currency translation difference in the shareholders’ equity until the disposal of foreign operations, except to extent that the translation difference is allocated to non-controlling interest.</w:t>
      </w:r>
    </w:p>
    <w:p w14:paraId="4DC64310" w14:textId="77777777" w:rsidR="00957018" w:rsidRDefault="00957018" w:rsidP="00957018">
      <w:pPr>
        <w:spacing w:after="120" w:line="240" w:lineRule="atLeast"/>
        <w:ind w:left="284"/>
        <w:jc w:val="both"/>
        <w:rPr>
          <w:rFonts w:ascii="Arial" w:hAnsi="Arial" w:cs="Arial"/>
          <w:sz w:val="18"/>
          <w:szCs w:val="18"/>
        </w:rPr>
      </w:pPr>
      <w:r>
        <w:rPr>
          <w:rFonts w:ascii="Arial" w:hAnsi="Arial" w:cs="Arial"/>
          <w:sz w:val="18"/>
          <w:szCs w:val="18"/>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C94F446" w14:textId="77777777" w:rsidR="007D17A3" w:rsidRDefault="007D17A3" w:rsidP="00957018">
      <w:pPr>
        <w:pStyle w:val="Header"/>
        <w:spacing w:after="120" w:line="240" w:lineRule="atLeast"/>
        <w:ind w:left="284" w:hanging="630"/>
        <w:jc w:val="both"/>
        <w:rPr>
          <w:rFonts w:ascii="Arial" w:hAnsi="Arial" w:cs="Arial"/>
          <w:sz w:val="18"/>
          <w:szCs w:val="18"/>
        </w:rPr>
      </w:pPr>
    </w:p>
    <w:p w14:paraId="20B83001" w14:textId="77777777" w:rsidR="00957018" w:rsidRDefault="00957018" w:rsidP="0053491A">
      <w:pPr>
        <w:tabs>
          <w:tab w:val="left" w:pos="709"/>
        </w:tabs>
        <w:spacing w:after="120" w:line="240" w:lineRule="atLeast"/>
        <w:ind w:left="284"/>
        <w:jc w:val="both"/>
        <w:rPr>
          <w:rFonts w:ascii="Arial" w:hAnsi="Arial" w:cs="Arial"/>
          <w:b/>
          <w:bCs/>
          <w:i/>
          <w:iCs/>
          <w:sz w:val="18"/>
          <w:szCs w:val="18"/>
        </w:rPr>
      </w:pPr>
      <w:r>
        <w:rPr>
          <w:rFonts w:ascii="Arial" w:hAnsi="Arial" w:cs="Arial"/>
          <w:b/>
          <w:bCs/>
          <w:i/>
          <w:iCs/>
          <w:sz w:val="18"/>
          <w:szCs w:val="18"/>
        </w:rPr>
        <w:t xml:space="preserve"> (c)</w:t>
      </w:r>
      <w:r>
        <w:rPr>
          <w:rFonts w:ascii="Arial" w:hAnsi="Arial" w:cs="Arial"/>
          <w:b/>
          <w:bCs/>
          <w:i/>
          <w:iCs/>
          <w:sz w:val="18"/>
          <w:szCs w:val="18"/>
        </w:rPr>
        <w:tab/>
        <w:t>Financial instruments</w:t>
      </w:r>
    </w:p>
    <w:p w14:paraId="31030D87" w14:textId="77777777" w:rsidR="00957018" w:rsidRPr="0053491A"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53491A">
        <w:rPr>
          <w:rFonts w:ascii="Arial" w:hAnsi="Arial" w:cs="Arial"/>
          <w:i/>
          <w:iCs/>
          <w:sz w:val="18"/>
          <w:szCs w:val="18"/>
        </w:rPr>
        <w:t xml:space="preserve">Classification - Financial assets </w:t>
      </w:r>
    </w:p>
    <w:p w14:paraId="5D2AAF3C" w14:textId="43ACF9A0" w:rsidR="00957018" w:rsidRDefault="00957018" w:rsidP="00795E0F">
      <w:pPr>
        <w:pStyle w:val="ListParagraph"/>
        <w:spacing w:after="120" w:line="240" w:lineRule="atLeast"/>
        <w:ind w:left="284"/>
        <w:jc w:val="both"/>
        <w:rPr>
          <w:rFonts w:ascii="Arial" w:hAnsi="Arial"/>
          <w:snapToGrid w:val="0"/>
          <w:sz w:val="18"/>
          <w:szCs w:val="22"/>
          <w:lang w:eastAsia="th-TH"/>
        </w:rPr>
      </w:pPr>
      <w:r>
        <w:rPr>
          <w:rFonts w:ascii="Arial" w:hAnsi="Arial" w:cs="Arial"/>
          <w:snapToGrid w:val="0"/>
          <w:sz w:val="18"/>
          <w:szCs w:val="18"/>
          <w:lang w:eastAsia="th-TH"/>
        </w:rPr>
        <w:t>INTOUCH Group has classified financial assets</w:t>
      </w:r>
      <w:r>
        <w:rPr>
          <w:rFonts w:ascii="Arial" w:hAnsi="Arial"/>
          <w:snapToGrid w:val="0"/>
          <w:sz w:val="18"/>
          <w:szCs w:val="22"/>
          <w:lang w:eastAsia="th-TH"/>
        </w:rPr>
        <w:t xml:space="preserve"> based on the cash flow characteristics of the financial asset and the business model in which they are managed. They are financial assets measured at amortized cost, fair value through other comprehensive income (FVOCI) and fair value through profit or loss (FVTPL), while derivatives will be measured at FVTPL or FVTOCL, depend on the case.</w:t>
      </w:r>
    </w:p>
    <w:p w14:paraId="5DF141FF" w14:textId="77777777" w:rsidR="0053491A" w:rsidRDefault="0053491A" w:rsidP="00795E0F">
      <w:pPr>
        <w:pStyle w:val="ListParagraph"/>
        <w:spacing w:after="120" w:line="240" w:lineRule="atLeast"/>
        <w:ind w:left="284"/>
        <w:jc w:val="both"/>
        <w:rPr>
          <w:rFonts w:ascii="Arial" w:hAnsi="Arial" w:cs="Arial"/>
          <w:snapToGrid w:val="0"/>
          <w:sz w:val="18"/>
          <w:szCs w:val="18"/>
          <w:lang w:eastAsia="th-TH"/>
        </w:rPr>
      </w:pPr>
    </w:p>
    <w:p w14:paraId="49917DAB" w14:textId="77777777" w:rsidR="00957018" w:rsidRPr="0053491A"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53491A">
        <w:rPr>
          <w:rFonts w:ascii="Arial" w:hAnsi="Arial" w:cs="Arial"/>
          <w:i/>
          <w:iCs/>
          <w:sz w:val="18"/>
          <w:szCs w:val="18"/>
        </w:rPr>
        <w:lastRenderedPageBreak/>
        <w:t>Measurement at amortized cost</w:t>
      </w:r>
    </w:p>
    <w:p w14:paraId="6D8EE009" w14:textId="02148C73" w:rsidR="00957018" w:rsidRDefault="00957018" w:rsidP="00795E0F">
      <w:pPr>
        <w:pStyle w:val="ListParagraph"/>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Financial assets and financial liabilities which are measured at amortized cost, INTOUCH Group recognises interest income and interest expenses using effective interest rate method.</w:t>
      </w:r>
    </w:p>
    <w:p w14:paraId="1D35AE16" w14:textId="77777777" w:rsidR="00957018" w:rsidRPr="000C0384"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0C0384">
        <w:rPr>
          <w:rFonts w:ascii="Arial" w:hAnsi="Arial" w:cs="Arial"/>
          <w:i/>
          <w:iCs/>
          <w:sz w:val="18"/>
          <w:szCs w:val="18"/>
        </w:rPr>
        <w:t>Impairment - Financial assets</w:t>
      </w:r>
    </w:p>
    <w:p w14:paraId="2F643C5D" w14:textId="2313DA0B" w:rsidR="00957018" w:rsidRDefault="00957018" w:rsidP="00795E0F">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INTOUCH Group recognises lifetime Expected Credit Loss (“ECL”) on financial assets.</w:t>
      </w:r>
      <w:r>
        <w:t xml:space="preserve"> </w:t>
      </w:r>
      <w:r>
        <w:rPr>
          <w:rFonts w:ascii="Arial" w:hAnsi="Arial"/>
          <w:snapToGrid w:val="0"/>
          <w:sz w:val="18"/>
          <w:szCs w:val="22"/>
          <w:lang w:eastAsia="th-TH"/>
        </w:rPr>
        <w:t>The impairment model will apply to financial assets measured at amortized cost or FVOCI, except for investments in equity instruments. The specific accounting policy of each item has been disclosed separately.</w:t>
      </w:r>
    </w:p>
    <w:p w14:paraId="336C825E" w14:textId="110B286B" w:rsidR="00957018" w:rsidRPr="0053491A"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53491A">
        <w:rPr>
          <w:rFonts w:ascii="Arial" w:hAnsi="Arial" w:cs="Arial"/>
          <w:i/>
          <w:iCs/>
          <w:sz w:val="18"/>
          <w:szCs w:val="18"/>
        </w:rPr>
        <w:t xml:space="preserve">Classification </w:t>
      </w:r>
      <w:r w:rsidR="00635FB7">
        <w:rPr>
          <w:rFonts w:ascii="Arial" w:hAnsi="Arial" w:cs="Arial"/>
          <w:i/>
          <w:iCs/>
          <w:sz w:val="18"/>
          <w:szCs w:val="18"/>
        </w:rPr>
        <w:t>–</w:t>
      </w:r>
      <w:r w:rsidRPr="0053491A">
        <w:rPr>
          <w:rFonts w:ascii="Arial" w:hAnsi="Arial" w:cs="Arial"/>
          <w:i/>
          <w:iCs/>
          <w:sz w:val="18"/>
          <w:szCs w:val="18"/>
        </w:rPr>
        <w:t xml:space="preserve"> Financial liabilities </w:t>
      </w:r>
    </w:p>
    <w:p w14:paraId="64D22E08" w14:textId="77777777" w:rsidR="00957018" w:rsidRDefault="00957018" w:rsidP="00795E0F">
      <w:pPr>
        <w:pStyle w:val="ListParagraph"/>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INTOUCH Group has a new classification and measurement approach for financial liabilities consisting of two principal classification categories: amortized cost and FVTPL. A financial liability is classified as financial liabilities measured at FVTPL if it is held for trading, a derivative or designated as such on the initial recognition.</w:t>
      </w:r>
    </w:p>
    <w:p w14:paraId="6E3CD999" w14:textId="75D6FC5C" w:rsidR="00957018" w:rsidRDefault="00957018" w:rsidP="00795E0F">
      <w:pPr>
        <w:pStyle w:val="ListParagraph"/>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INTOUCH Group classified other financial liabilities which are not held for trading or derivative measured at amortized cost.</w:t>
      </w:r>
    </w:p>
    <w:p w14:paraId="2F74A39E" w14:textId="77777777" w:rsidR="00957018" w:rsidRPr="0053491A"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53491A">
        <w:rPr>
          <w:rFonts w:ascii="Arial" w:hAnsi="Arial" w:cs="Arial"/>
          <w:i/>
          <w:iCs/>
          <w:sz w:val="18"/>
          <w:szCs w:val="18"/>
        </w:rPr>
        <w:t>Hedge accounting</w:t>
      </w:r>
    </w:p>
    <w:p w14:paraId="28B5A091" w14:textId="77777777" w:rsidR="00957018" w:rsidRDefault="00957018" w:rsidP="00795E0F">
      <w:pPr>
        <w:pStyle w:val="ListParagraph"/>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INTOUCH Group enters into financial instruments to manage its exposure to foreign exchange rate risks and interest rate. Certain financial instrument is derivatives to manage fair value and/or cashflow. 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r>
        <w:t xml:space="preserve"> </w:t>
      </w:r>
      <w:r>
        <w:rPr>
          <w:rFonts w:ascii="Arial" w:hAnsi="Arial" w:cs="Arial"/>
          <w:snapToGrid w:val="0"/>
          <w:sz w:val="18"/>
          <w:szCs w:val="18"/>
          <w:lang w:eastAsia="th-TH"/>
        </w:rPr>
        <w:t>The effective portion of changes in the fair value of derivatives and other qualifying hedging instruments that are designated and qualify as cash flow hedges is recognized in other comprehensive income.</w:t>
      </w:r>
    </w:p>
    <w:p w14:paraId="5ADDAF0B" w14:textId="77777777" w:rsidR="00957018" w:rsidRDefault="00957018" w:rsidP="00957018">
      <w:pPr>
        <w:ind w:left="284"/>
        <w:rPr>
          <w:rFonts w:ascii="Arial" w:hAnsi="Arial" w:cs="Arial"/>
          <w:b/>
          <w:bCs/>
          <w:i/>
          <w:iCs/>
          <w:sz w:val="18"/>
          <w:szCs w:val="18"/>
        </w:rPr>
      </w:pPr>
    </w:p>
    <w:p w14:paraId="05912712" w14:textId="77777777" w:rsidR="00957018" w:rsidRDefault="00957018" w:rsidP="00957018">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(d)</w:t>
      </w:r>
      <w:r>
        <w:rPr>
          <w:rFonts w:ascii="Arial" w:hAnsi="Arial" w:cs="Arial"/>
          <w:b/>
          <w:bCs/>
          <w:i/>
          <w:iCs/>
          <w:sz w:val="18"/>
          <w:szCs w:val="18"/>
        </w:rPr>
        <w:tab/>
        <w:t>Cash and cash equivalents</w:t>
      </w:r>
    </w:p>
    <w:p w14:paraId="2C948A7F" w14:textId="77777777" w:rsidR="00957018" w:rsidRDefault="00957018" w:rsidP="00957018">
      <w:pPr>
        <w:pStyle w:val="BodyText"/>
        <w:shd w:val="clear" w:color="auto" w:fill="FFFFFF"/>
        <w:spacing w:after="120" w:line="240" w:lineRule="atLeast"/>
        <w:ind w:left="284"/>
        <w:jc w:val="both"/>
        <w:rPr>
          <w:rFonts w:ascii="Arial" w:hAnsi="Arial" w:cs="Arial"/>
          <w:sz w:val="18"/>
          <w:szCs w:val="18"/>
        </w:rPr>
      </w:pPr>
      <w:r>
        <w:rPr>
          <w:rFonts w:ascii="Arial" w:hAnsi="Arial" w:cs="Arial"/>
          <w:sz w:val="18"/>
          <w:szCs w:val="18"/>
        </w:rPr>
        <w:t>Cash and cash equivalents comprise cash on hand and deposits held at banks and other short-term highly liquid investments with original maturities of three months or less.</w:t>
      </w:r>
    </w:p>
    <w:p w14:paraId="59920360" w14:textId="2B80CB7C" w:rsidR="00957018" w:rsidRDefault="00957018" w:rsidP="00957018">
      <w:pPr>
        <w:ind w:left="284"/>
        <w:rPr>
          <w:rFonts w:ascii="Arial" w:hAnsi="Arial" w:cstheme="minorBidi"/>
          <w:sz w:val="18"/>
          <w:szCs w:val="18"/>
        </w:rPr>
      </w:pPr>
    </w:p>
    <w:p w14:paraId="7C109E9C" w14:textId="0F24791F" w:rsidR="0033593D" w:rsidRDefault="0033593D" w:rsidP="0033593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w:t>
      </w:r>
      <w:r>
        <w:rPr>
          <w:rFonts w:ascii="Arial" w:hAnsi="Arial" w:cs="Browallia New"/>
          <w:b/>
          <w:bCs/>
          <w:i/>
          <w:iCs/>
          <w:sz w:val="18"/>
          <w:szCs w:val="22"/>
        </w:rPr>
        <w:t>e</w:t>
      </w:r>
      <w:r>
        <w:rPr>
          <w:rFonts w:ascii="Arial" w:hAnsi="Arial" w:cs="Arial"/>
          <w:b/>
          <w:bCs/>
          <w:i/>
          <w:iCs/>
          <w:sz w:val="18"/>
          <w:szCs w:val="18"/>
        </w:rPr>
        <w:t>)</w:t>
      </w:r>
      <w:r>
        <w:rPr>
          <w:rFonts w:ascii="Arial" w:hAnsi="Arial" w:cs="Arial"/>
          <w:b/>
          <w:bCs/>
          <w:i/>
          <w:iCs/>
          <w:sz w:val="18"/>
          <w:szCs w:val="18"/>
        </w:rPr>
        <w:tab/>
      </w:r>
      <w:r w:rsidRPr="006B7452">
        <w:rPr>
          <w:rFonts w:ascii="Arial" w:hAnsi="Arial" w:cs="Arial"/>
          <w:b/>
          <w:bCs/>
          <w:i/>
          <w:iCs/>
          <w:sz w:val="18"/>
          <w:szCs w:val="18"/>
        </w:rPr>
        <w:t>Trade and other current receivables</w:t>
      </w:r>
    </w:p>
    <w:p w14:paraId="070B0F18" w14:textId="77777777" w:rsidR="0033593D" w:rsidRPr="000C0384" w:rsidRDefault="0033593D" w:rsidP="00957018">
      <w:pPr>
        <w:ind w:left="284"/>
        <w:rPr>
          <w:rFonts w:ascii="Arial" w:hAnsi="Arial" w:cstheme="minorBidi"/>
          <w:sz w:val="18"/>
          <w:szCs w:val="18"/>
        </w:rPr>
      </w:pPr>
    </w:p>
    <w:p w14:paraId="70A73F9A" w14:textId="77777777" w:rsidR="00957018" w:rsidRPr="000C0384" w:rsidRDefault="00957018" w:rsidP="000C0384">
      <w:pPr>
        <w:pStyle w:val="ListParagraph"/>
        <w:spacing w:after="120" w:line="240" w:lineRule="atLeast"/>
        <w:ind w:left="284"/>
        <w:jc w:val="both"/>
        <w:rPr>
          <w:rFonts w:ascii="Arial" w:hAnsi="Arial" w:cs="Arial"/>
          <w:snapToGrid w:val="0"/>
          <w:sz w:val="18"/>
          <w:szCs w:val="18"/>
        </w:rPr>
      </w:pPr>
      <w:r w:rsidRPr="00FC630F">
        <w:rPr>
          <w:rFonts w:ascii="Arial" w:hAnsi="Arial" w:cs="Arial"/>
          <w:snapToGrid w:val="0"/>
          <w:sz w:val="18"/>
          <w:szCs w:val="18"/>
          <w:lang w:eastAsia="th-TH"/>
        </w:rPr>
        <w:t>Trade and other current receivables are stated at their invoice value less provision for expected credit loss.</w:t>
      </w:r>
    </w:p>
    <w:p w14:paraId="5B3FE636" w14:textId="65834BC1" w:rsidR="00957018" w:rsidRPr="000C0384" w:rsidRDefault="00957018" w:rsidP="000C0384">
      <w:pPr>
        <w:pStyle w:val="ListParagraph"/>
        <w:spacing w:after="120" w:line="240" w:lineRule="atLeast"/>
        <w:ind w:left="284"/>
        <w:jc w:val="both"/>
        <w:rPr>
          <w:rFonts w:ascii="Arial" w:hAnsi="Arial" w:cs="Arial"/>
          <w:sz w:val="18"/>
          <w:szCs w:val="18"/>
        </w:rPr>
      </w:pPr>
      <w:r w:rsidRPr="000C0384">
        <w:rPr>
          <w:rFonts w:ascii="Arial" w:hAnsi="Arial" w:cs="Arial"/>
          <w:snapToGrid w:val="0"/>
          <w:sz w:val="18"/>
          <w:szCs w:val="18"/>
          <w:lang w:eastAsia="th-TH"/>
        </w:rPr>
        <w:t>The expected credit loss allowance are estimated at an amount equal to the lifetime expected credit losses</w:t>
      </w:r>
      <w:r w:rsidR="00DB4456">
        <w:rPr>
          <w:rFonts w:ascii="Arial" w:hAnsi="Arial" w:cs="Arial"/>
          <w:snapToGrid w:val="0"/>
          <w:sz w:val="18"/>
          <w:szCs w:val="18"/>
          <w:lang w:eastAsia="th-TH"/>
        </w:rPr>
        <w:t xml:space="preserve">. </w:t>
      </w:r>
      <w:r w:rsidR="00DB4456" w:rsidRPr="00DB4456">
        <w:rPr>
          <w:rFonts w:ascii="Arial" w:hAnsi="Arial" w:cs="Arial"/>
          <w:snapToGrid w:val="0"/>
          <w:sz w:val="18"/>
          <w:szCs w:val="18"/>
          <w:lang w:eastAsia="th-TH"/>
        </w:rPr>
        <w:t>For collective assessment of account receivable, the expected credit losses on these financial assets are estimated</w:t>
      </w:r>
      <w:r w:rsidRPr="000C0384">
        <w:rPr>
          <w:rFonts w:ascii="Arial" w:hAnsi="Arial" w:cs="Arial"/>
          <w:snapToGrid w:val="0"/>
          <w:sz w:val="18"/>
          <w:szCs w:val="18"/>
          <w:lang w:eastAsia="th-TH"/>
        </w:rPr>
        <w:t xml:space="preserve"> using a matrix based on the INTOUCH Group’s historical credit loss experience, an analysis of the debtor’s current financial position, adjusted for factors that are specific to the debtors, general economic conditions and an assessment of both the current as well as the forecast direction of conditions at the reporting date, including time value of money where appropriate. The Group has recognized a loss allowance of 100% against all receivables over 360 days past due because historical experience has indicated that these receivables are generally not recoverable.</w:t>
      </w:r>
    </w:p>
    <w:p w14:paraId="3D6F9BC8" w14:textId="307372D7" w:rsidR="00957018" w:rsidRPr="000C0384" w:rsidRDefault="00957018" w:rsidP="000C0384">
      <w:pPr>
        <w:pStyle w:val="ListParagraph"/>
        <w:spacing w:after="120" w:line="240" w:lineRule="atLeast"/>
        <w:ind w:left="284"/>
        <w:jc w:val="both"/>
        <w:rPr>
          <w:rFonts w:ascii="Arial" w:hAnsi="Arial" w:cs="Arial"/>
          <w:snapToGrid w:val="0"/>
          <w:sz w:val="18"/>
          <w:szCs w:val="18"/>
          <w:lang w:eastAsia="th-TH"/>
        </w:rPr>
      </w:pPr>
      <w:r w:rsidRPr="000C0384">
        <w:rPr>
          <w:rFonts w:ascii="Arial" w:hAnsi="Arial" w:cs="Arial"/>
          <w:snapToGrid w:val="0"/>
          <w:sz w:val="18"/>
          <w:szCs w:val="18"/>
          <w:lang w:eastAsia="th-TH"/>
        </w:rPr>
        <w:t xml:space="preserve">Lifetime </w:t>
      </w:r>
      <w:bookmarkStart w:id="2" w:name="_Hlk62810770"/>
      <w:r w:rsidRPr="000C0384">
        <w:rPr>
          <w:rFonts w:ascii="Arial" w:hAnsi="Arial" w:cs="Arial"/>
          <w:snapToGrid w:val="0"/>
          <w:sz w:val="18"/>
          <w:szCs w:val="18"/>
          <w:lang w:eastAsia="th-TH"/>
        </w:rPr>
        <w:t xml:space="preserve">expected credit loss </w:t>
      </w:r>
      <w:bookmarkEnd w:id="2"/>
      <w:r w:rsidRPr="000C0384">
        <w:rPr>
          <w:rFonts w:ascii="Arial" w:hAnsi="Arial" w:cs="Arial"/>
          <w:snapToGrid w:val="0"/>
          <w:sz w:val="18"/>
          <w:szCs w:val="18"/>
          <w:lang w:eastAsia="th-TH"/>
        </w:rPr>
        <w:t>represents the expected credit losses that will result from all possible default events over the expected life of a financial instrument. Individual assessment of account receivable,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0D83BBDE" w14:textId="77777777" w:rsidR="0008160A" w:rsidRDefault="0008160A" w:rsidP="00957018">
      <w:pPr>
        <w:pStyle w:val="BodyText"/>
        <w:spacing w:after="120" w:line="240" w:lineRule="atLeast"/>
        <w:ind w:left="284"/>
        <w:jc w:val="both"/>
        <w:rPr>
          <w:rFonts w:ascii="Arial" w:hAnsi="Arial" w:cs="Arial"/>
          <w:b/>
          <w:bCs/>
          <w:i/>
          <w:iCs/>
          <w:sz w:val="18"/>
          <w:szCs w:val="18"/>
        </w:rPr>
      </w:pPr>
    </w:p>
    <w:p w14:paraId="6CF7A98B" w14:textId="77777777" w:rsidR="0033593D" w:rsidRDefault="0033593D">
      <w:pPr>
        <w:rPr>
          <w:rFonts w:ascii="Arial" w:hAnsi="Arial" w:cs="Arial"/>
          <w:b/>
          <w:bCs/>
          <w:i/>
          <w:iCs/>
          <w:sz w:val="18"/>
          <w:szCs w:val="18"/>
        </w:rPr>
      </w:pPr>
      <w:r>
        <w:rPr>
          <w:rFonts w:ascii="Arial" w:hAnsi="Arial" w:cs="Arial"/>
          <w:b/>
          <w:bCs/>
          <w:i/>
          <w:iCs/>
          <w:sz w:val="18"/>
          <w:szCs w:val="18"/>
        </w:rPr>
        <w:br w:type="page"/>
      </w:r>
    </w:p>
    <w:p w14:paraId="18BC5B69" w14:textId="5C5CBE26" w:rsidR="00957018" w:rsidRDefault="00957018" w:rsidP="00957018">
      <w:pPr>
        <w:tabs>
          <w:tab w:val="left" w:pos="851"/>
        </w:tabs>
        <w:spacing w:after="120" w:line="240" w:lineRule="atLeast"/>
        <w:ind w:left="284"/>
        <w:jc w:val="both"/>
        <w:rPr>
          <w:rFonts w:ascii="Arial" w:hAnsi="Arial" w:cs="Arial"/>
          <w:b/>
          <w:bCs/>
          <w:i/>
          <w:iCs/>
          <w:sz w:val="18"/>
          <w:szCs w:val="18"/>
        </w:rPr>
      </w:pPr>
      <w:r>
        <w:rPr>
          <w:rFonts w:ascii="Arial" w:hAnsi="Arial" w:cs="Arial"/>
          <w:b/>
          <w:bCs/>
          <w:i/>
          <w:iCs/>
          <w:sz w:val="18"/>
          <w:szCs w:val="18"/>
        </w:rPr>
        <w:lastRenderedPageBreak/>
        <w:t>(f)</w:t>
      </w:r>
      <w:r>
        <w:rPr>
          <w:rFonts w:ascii="Arial" w:hAnsi="Arial" w:cs="Arial"/>
          <w:b/>
          <w:bCs/>
          <w:i/>
          <w:iCs/>
          <w:sz w:val="18"/>
          <w:szCs w:val="18"/>
        </w:rPr>
        <w:tab/>
        <w:t xml:space="preserve">Inventories </w:t>
      </w:r>
    </w:p>
    <w:p w14:paraId="0D0B8D9C" w14:textId="77777777"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 xml:space="preserve">Inventories are stated at costs or net realisable value, whichever is lower. </w:t>
      </w:r>
    </w:p>
    <w:p w14:paraId="0F445192" w14:textId="77777777"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 xml:space="preserve">Costs are determined using the weighted average principle.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but excludes borrowing costs. </w:t>
      </w:r>
      <w:bookmarkStart w:id="3" w:name="OLE_LINK2"/>
    </w:p>
    <w:p w14:paraId="4AFA14D9" w14:textId="77777777" w:rsidR="00957018" w:rsidRDefault="00957018" w:rsidP="00957018">
      <w:pPr>
        <w:pStyle w:val="BodyTextIndent2"/>
        <w:spacing w:after="120" w:line="240" w:lineRule="atLeast"/>
        <w:ind w:left="284"/>
        <w:jc w:val="both"/>
        <w:rPr>
          <w:rFonts w:ascii="Arial" w:hAnsi="Arial" w:cs="Arial"/>
          <w:sz w:val="18"/>
          <w:szCs w:val="18"/>
          <w:lang w:val="en-GB" w:bidi="ar-SA"/>
        </w:rPr>
      </w:pPr>
      <w:r>
        <w:rPr>
          <w:rFonts w:ascii="Arial" w:hAnsi="Arial" w:cs="Arial"/>
          <w:sz w:val="18"/>
          <w:szCs w:val="18"/>
        </w:rPr>
        <w:t>Net realisable value is the estimated selling price in the ordinary course of business less the estimated costs to complete and to make the sale.</w:t>
      </w:r>
      <w:bookmarkEnd w:id="3"/>
      <w:r>
        <w:rPr>
          <w:rFonts w:ascii="Arial" w:hAnsi="Arial" w:cs="Arial"/>
          <w:sz w:val="18"/>
          <w:szCs w:val="18"/>
          <w:lang w:val="en-GB" w:bidi="ar-SA"/>
        </w:rPr>
        <w:t xml:space="preserve"> </w:t>
      </w:r>
    </w:p>
    <w:p w14:paraId="76FE9542" w14:textId="77777777" w:rsidR="00957018" w:rsidRDefault="00957018" w:rsidP="00957018">
      <w:pPr>
        <w:pStyle w:val="BodyTextIndent2"/>
        <w:spacing w:after="120" w:line="240" w:lineRule="atLeast"/>
        <w:ind w:left="357"/>
        <w:jc w:val="both"/>
        <w:rPr>
          <w:rFonts w:ascii="Arial" w:hAnsi="Arial" w:cs="Arial"/>
          <w:sz w:val="18"/>
          <w:szCs w:val="18"/>
        </w:rPr>
      </w:pPr>
    </w:p>
    <w:p w14:paraId="1FB0E94F" w14:textId="77777777" w:rsidR="00957018" w:rsidRDefault="00957018" w:rsidP="00957018">
      <w:pPr>
        <w:pStyle w:val="acctstatementsub-heading"/>
        <w:tabs>
          <w:tab w:val="num" w:pos="851"/>
        </w:tabs>
        <w:spacing w:before="0" w:after="120"/>
        <w:ind w:left="851" w:hanging="567"/>
        <w:jc w:val="both"/>
        <w:rPr>
          <w:rFonts w:ascii="Arial" w:hAnsi="Arial" w:cs="Arial"/>
          <w:i/>
          <w:iCs/>
          <w:sz w:val="18"/>
          <w:szCs w:val="18"/>
        </w:rPr>
      </w:pPr>
      <w:r>
        <w:rPr>
          <w:rFonts w:ascii="Arial" w:hAnsi="Arial" w:cs="Arial"/>
          <w:i/>
          <w:iCs/>
          <w:sz w:val="18"/>
          <w:szCs w:val="18"/>
        </w:rPr>
        <w:t xml:space="preserve">(g) </w:t>
      </w:r>
      <w:r>
        <w:rPr>
          <w:rFonts w:ascii="Arial" w:hAnsi="Arial" w:cs="Arial"/>
          <w:i/>
          <w:iCs/>
          <w:sz w:val="18"/>
          <w:szCs w:val="18"/>
        </w:rPr>
        <w:tab/>
        <w:t>Investments</w:t>
      </w:r>
    </w:p>
    <w:p w14:paraId="60F33791" w14:textId="77777777" w:rsidR="00957018" w:rsidRDefault="00957018" w:rsidP="00957018">
      <w:pPr>
        <w:pStyle w:val="AccPolicysubhead"/>
        <w:tabs>
          <w:tab w:val="num" w:pos="284"/>
        </w:tabs>
        <w:spacing w:after="120"/>
        <w:ind w:left="284" w:right="0"/>
        <w:jc w:val="both"/>
        <w:rPr>
          <w:rFonts w:ascii="Arial" w:hAnsi="Arial" w:cs="Arial"/>
          <w:sz w:val="18"/>
          <w:szCs w:val="18"/>
        </w:rPr>
      </w:pPr>
      <w:r>
        <w:rPr>
          <w:rFonts w:ascii="Arial" w:hAnsi="Arial" w:cs="Arial"/>
          <w:sz w:val="18"/>
          <w:szCs w:val="18"/>
        </w:rPr>
        <w:t xml:space="preserve">Investments in subsidiaries, joint ventures and associates </w:t>
      </w:r>
    </w:p>
    <w:p w14:paraId="5CDB6E8A" w14:textId="77777777" w:rsidR="00480DA0" w:rsidRDefault="00957018" w:rsidP="00957018">
      <w:pPr>
        <w:pStyle w:val="BodyTextIndent2"/>
        <w:tabs>
          <w:tab w:val="num" w:pos="284"/>
        </w:tabs>
        <w:spacing w:after="120" w:line="240" w:lineRule="atLeast"/>
        <w:ind w:left="284"/>
        <w:jc w:val="both"/>
        <w:rPr>
          <w:rFonts w:ascii="Arial" w:hAnsi="Arial" w:cs="Arial"/>
          <w:sz w:val="18"/>
          <w:szCs w:val="18"/>
        </w:rPr>
      </w:pPr>
      <w:r>
        <w:rPr>
          <w:rFonts w:ascii="Arial" w:hAnsi="Arial" w:cs="Arial"/>
          <w:sz w:val="18"/>
          <w:szCs w:val="18"/>
        </w:rPr>
        <w:t>Investments in subsidiaries, joint ventures and associates in the separate financial statements of the Company are accounted for using the equity method.</w:t>
      </w:r>
    </w:p>
    <w:p w14:paraId="026E6DDC" w14:textId="0EA7C8B0" w:rsidR="00957018" w:rsidRDefault="00957018" w:rsidP="00957018">
      <w:pPr>
        <w:pStyle w:val="BodyTextIndent2"/>
        <w:tabs>
          <w:tab w:val="num" w:pos="284"/>
        </w:tabs>
        <w:spacing w:after="120" w:line="240" w:lineRule="atLeast"/>
        <w:ind w:left="284"/>
        <w:jc w:val="both"/>
        <w:rPr>
          <w:rFonts w:ascii="Arial" w:hAnsi="Arial" w:cs="Arial"/>
          <w:sz w:val="18"/>
          <w:szCs w:val="18"/>
        </w:rPr>
      </w:pPr>
      <w:r>
        <w:rPr>
          <w:rFonts w:ascii="Arial" w:hAnsi="Arial" w:cs="Arial"/>
          <w:sz w:val="18"/>
          <w:szCs w:val="18"/>
        </w:rPr>
        <w:t xml:space="preserve">Investments in subsidiaries, joint ventures, associates and associates under venture capital in the consolidated financial statements are disclosed in note </w:t>
      </w:r>
      <w:r w:rsidR="00480DA0">
        <w:rPr>
          <w:rFonts w:ascii="Arial" w:hAnsi="Arial" w:cs="Arial"/>
          <w:sz w:val="18"/>
          <w:szCs w:val="18"/>
        </w:rPr>
        <w:t>3</w:t>
      </w:r>
      <w:r>
        <w:rPr>
          <w:rFonts w:ascii="Arial" w:hAnsi="Arial" w:cs="Arial"/>
          <w:sz w:val="18"/>
          <w:szCs w:val="18"/>
        </w:rPr>
        <w:t xml:space="preserve"> (a).</w:t>
      </w:r>
    </w:p>
    <w:p w14:paraId="01CF2AED" w14:textId="6F932CF8" w:rsidR="00957018" w:rsidRPr="000C0384"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0C0384">
        <w:rPr>
          <w:rFonts w:ascii="Arial" w:hAnsi="Arial" w:cs="Arial"/>
          <w:i/>
          <w:iCs/>
          <w:sz w:val="18"/>
          <w:szCs w:val="18"/>
        </w:rPr>
        <w:t xml:space="preserve">Investment in </w:t>
      </w:r>
      <w:r w:rsidR="00480DA0" w:rsidRPr="000C0384">
        <w:rPr>
          <w:rFonts w:ascii="Arial" w:hAnsi="Arial" w:cs="Arial"/>
          <w:i/>
          <w:iCs/>
          <w:sz w:val="18"/>
          <w:szCs w:val="18"/>
        </w:rPr>
        <w:t>V</w:t>
      </w:r>
      <w:r w:rsidRPr="000C0384">
        <w:rPr>
          <w:rFonts w:ascii="Arial" w:hAnsi="Arial" w:cs="Arial"/>
          <w:i/>
          <w:iCs/>
          <w:sz w:val="18"/>
          <w:szCs w:val="18"/>
        </w:rPr>
        <w:t xml:space="preserve">enture </w:t>
      </w:r>
      <w:r w:rsidR="00480DA0" w:rsidRPr="000C0384">
        <w:rPr>
          <w:rFonts w:ascii="Arial" w:hAnsi="Arial" w:cs="Arial"/>
          <w:i/>
          <w:iCs/>
          <w:sz w:val="18"/>
          <w:szCs w:val="18"/>
        </w:rPr>
        <w:t>C</w:t>
      </w:r>
      <w:r w:rsidRPr="000C0384">
        <w:rPr>
          <w:rFonts w:ascii="Arial" w:hAnsi="Arial" w:cs="Arial"/>
          <w:i/>
          <w:iCs/>
          <w:sz w:val="18"/>
          <w:szCs w:val="18"/>
        </w:rPr>
        <w:t>apital</w:t>
      </w:r>
      <w:r w:rsidR="00480DA0" w:rsidRPr="000C0384">
        <w:rPr>
          <w:rFonts w:ascii="Arial" w:hAnsi="Arial" w:cs="Arial"/>
          <w:i/>
          <w:iCs/>
          <w:sz w:val="18"/>
          <w:szCs w:val="18"/>
        </w:rPr>
        <w:t xml:space="preserve"> project</w:t>
      </w:r>
    </w:p>
    <w:p w14:paraId="03AE79CD" w14:textId="77777777" w:rsidR="00957018" w:rsidRDefault="00957018" w:rsidP="00957018">
      <w:pPr>
        <w:pStyle w:val="BodyTextIndent2"/>
        <w:tabs>
          <w:tab w:val="num" w:pos="284"/>
        </w:tabs>
        <w:spacing w:after="120" w:line="240" w:lineRule="atLeast"/>
        <w:ind w:left="284"/>
        <w:jc w:val="both"/>
        <w:rPr>
          <w:rFonts w:ascii="Arial" w:hAnsi="Arial" w:cs="Arial"/>
          <w:bCs/>
          <w:sz w:val="18"/>
          <w:szCs w:val="18"/>
          <w:lang w:eastAsia="en-GB"/>
        </w:rPr>
      </w:pPr>
      <w:r>
        <w:rPr>
          <w:rFonts w:ascii="Arial" w:hAnsi="Arial" w:cs="Arial"/>
          <w:bCs/>
          <w:sz w:val="18"/>
          <w:szCs w:val="18"/>
          <w:lang w:eastAsia="en-GB"/>
        </w:rPr>
        <w:t>The investment in venture capital is comprised of investments in associated and other investments. They are non-marketable or debt securities which are presented in the statement of financial position at fair value through profit or loss. These are classified on the basis of both cash flow characteristics of the financial asset and business model for managing the financial asset. The fair value is based on the latest transaction price or the agreed trading price of market participants or estimate using valuation techniques.</w:t>
      </w:r>
    </w:p>
    <w:p w14:paraId="5EB1D282" w14:textId="77777777" w:rsidR="00957018" w:rsidRPr="000C0384"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0C0384">
        <w:rPr>
          <w:rFonts w:ascii="Arial" w:hAnsi="Arial" w:cs="Arial"/>
          <w:i/>
          <w:iCs/>
          <w:sz w:val="18"/>
          <w:szCs w:val="18"/>
        </w:rPr>
        <w:t>Other current financial assets</w:t>
      </w:r>
    </w:p>
    <w:p w14:paraId="66E5B8C4" w14:textId="77777777" w:rsidR="00957018" w:rsidRDefault="00957018" w:rsidP="00957018">
      <w:pPr>
        <w:pStyle w:val="BodyTextIndent2"/>
        <w:tabs>
          <w:tab w:val="num" w:pos="284"/>
        </w:tabs>
        <w:spacing w:after="120" w:line="240" w:lineRule="atLeast"/>
        <w:ind w:left="284"/>
        <w:jc w:val="both"/>
        <w:rPr>
          <w:rFonts w:ascii="Arial" w:hAnsi="Arial" w:cs="Arial"/>
          <w:sz w:val="18"/>
          <w:szCs w:val="18"/>
        </w:rPr>
      </w:pPr>
      <w:r>
        <w:rPr>
          <w:rFonts w:ascii="Arial" w:hAnsi="Arial" w:cs="Arial"/>
          <w:sz w:val="18"/>
          <w:szCs w:val="18"/>
        </w:rPr>
        <w:t>Marketable equity securities are presented in the statement of financial position which are carried at fair value through other comprehensive income and classified</w:t>
      </w:r>
      <w:r>
        <w:rPr>
          <w:rFonts w:ascii="Arial" w:hAnsi="Arial" w:cs="Arial"/>
          <w:bCs/>
          <w:sz w:val="18"/>
          <w:szCs w:val="18"/>
          <w:lang w:eastAsia="en-GB"/>
        </w:rPr>
        <w:t xml:space="preserve"> on the basis of both cash flow characteristics of the financial assets and business model for managing the financial assets,</w:t>
      </w:r>
      <w:r>
        <w:rPr>
          <w:rFonts w:ascii="Arial" w:hAnsi="Arial" w:cs="Arial"/>
          <w:sz w:val="18"/>
          <w:szCs w:val="18"/>
        </w:rPr>
        <w:t xml:space="preserve"> using reference rates from the closing prices at the reporting date.</w:t>
      </w:r>
    </w:p>
    <w:p w14:paraId="15EE147E" w14:textId="77777777"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 xml:space="preserve">Investments in non-marketable equity securities and other investments represent time deposits, bills of exchange and promissory notes with original maturities of more than 3 months but less than 12 months. These are presented in the </w:t>
      </w:r>
      <w:r>
        <w:rPr>
          <w:rFonts w:ascii="Arial" w:hAnsi="Arial" w:cs="Arial"/>
          <w:bCs/>
          <w:sz w:val="18"/>
          <w:szCs w:val="18"/>
          <w:lang w:eastAsia="en-GB"/>
        </w:rPr>
        <w:t>statement of financial position at fair value through profit or loss.</w:t>
      </w:r>
    </w:p>
    <w:p w14:paraId="6994DEB7" w14:textId="16C04FDC"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 xml:space="preserve">Investment in held to maturity bond is presented at amortisted cost less </w:t>
      </w:r>
      <w:r w:rsidR="00480DA0" w:rsidRPr="00480DA0">
        <w:rPr>
          <w:rFonts w:ascii="Arial" w:hAnsi="Arial" w:cs="Arial"/>
          <w:sz w:val="18"/>
          <w:szCs w:val="18"/>
        </w:rPr>
        <w:t>provision for expected credit loss</w:t>
      </w:r>
      <w:r>
        <w:rPr>
          <w:rFonts w:ascii="Arial" w:hAnsi="Arial" w:cs="Arial"/>
          <w:sz w:val="18"/>
          <w:szCs w:val="18"/>
        </w:rPr>
        <w:t>.</w:t>
      </w:r>
    </w:p>
    <w:p w14:paraId="68EB9224" w14:textId="77777777" w:rsidR="00957018" w:rsidRPr="000C0384"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0C0384">
        <w:rPr>
          <w:rFonts w:ascii="Arial" w:hAnsi="Arial" w:cs="Arial"/>
          <w:i/>
          <w:iCs/>
          <w:sz w:val="18"/>
          <w:szCs w:val="18"/>
        </w:rPr>
        <w:t>Disposal of investment</w:t>
      </w:r>
    </w:p>
    <w:p w14:paraId="305258A7" w14:textId="77777777" w:rsidR="00957018" w:rsidRDefault="00957018" w:rsidP="00957018">
      <w:pPr>
        <w:spacing w:after="120" w:line="240" w:lineRule="exact"/>
        <w:ind w:left="284"/>
        <w:jc w:val="both"/>
        <w:rPr>
          <w:rFonts w:ascii="Arial" w:hAnsi="Arial" w:cs="Arial"/>
          <w:sz w:val="18"/>
          <w:szCs w:val="18"/>
        </w:rPr>
      </w:pPr>
      <w:r>
        <w:rPr>
          <w:rFonts w:ascii="Arial" w:hAnsi="Arial" w:cs="Arial"/>
          <w:sz w:val="18"/>
          <w:szCs w:val="18"/>
        </w:rPr>
        <w:t>The difference between the receipt from disposal and the book value of such investments is recognised in the statement of profit or loss. When disposing some part of bond or equity securities the carrying amount of the disposed part is determined by reference to the average carrying amount of the total holding of the investment.</w:t>
      </w:r>
    </w:p>
    <w:p w14:paraId="621FD5E2" w14:textId="77777777" w:rsidR="00957018" w:rsidRDefault="00957018" w:rsidP="00957018">
      <w:pPr>
        <w:rPr>
          <w:rFonts w:ascii="Arial" w:hAnsi="Arial" w:cs="Arial"/>
          <w:b/>
          <w:bCs/>
          <w:i/>
          <w:iCs/>
          <w:sz w:val="18"/>
          <w:szCs w:val="18"/>
        </w:rPr>
      </w:pPr>
    </w:p>
    <w:p w14:paraId="7A5D296C" w14:textId="77777777" w:rsidR="00957018" w:rsidRDefault="00957018" w:rsidP="00851E50">
      <w:pPr>
        <w:pStyle w:val="ListParagraph"/>
        <w:numPr>
          <w:ilvl w:val="0"/>
          <w:numId w:val="9"/>
        </w:num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 xml:space="preserve">Property, plant and equipment </w:t>
      </w:r>
    </w:p>
    <w:p w14:paraId="630B0AC5" w14:textId="6EDAA318" w:rsidR="00957018" w:rsidRDefault="000666CA"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 xml:space="preserve">Land is initially recorded at cost and subsequently shown at cost less accumulated losses from impairment. </w:t>
      </w:r>
      <w:r w:rsidR="00957018">
        <w:rPr>
          <w:rFonts w:ascii="Arial" w:hAnsi="Arial" w:cs="Arial"/>
          <w:sz w:val="18"/>
          <w:szCs w:val="18"/>
        </w:rPr>
        <w:t>Property, plant and equipment are initially recorded at cost and subsequently shown at cost less accumulated depreciation and losses from impairment.</w:t>
      </w:r>
    </w:p>
    <w:p w14:paraId="39A90F31" w14:textId="15481DF3"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p>
    <w:p w14:paraId="25B8ACA9" w14:textId="74E7B68C"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 xml:space="preserve">The borrowing cost includes interest on bank overdrafts, short-term and long-term borrowings, amortisation of discounted bills of exchange, amortisation of deferred financial expenses and related taxes. </w:t>
      </w:r>
    </w:p>
    <w:p w14:paraId="38C48B6A" w14:textId="77777777"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lastRenderedPageBreak/>
        <w:t>When parts of an item of property, plant and equipment have different useful lives, they are accounted for as separate items (major components) of property, plant and equipment.</w:t>
      </w:r>
    </w:p>
    <w:p w14:paraId="672527F0" w14:textId="1CA12DAA"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The cost of replacing a part of an item of property, plant and equipment is recognised in the carrying amount of the item if it is probable that the future economic benefits embodied within the part will flow to INTOUCH Group, and its cost can be measured reliably. The carrying amount of the replaced part is derecognised. The costs of the repair and maintenance of property, plant and equipment are recognised in profit or loss as incurred.</w:t>
      </w:r>
    </w:p>
    <w:p w14:paraId="177A1881" w14:textId="77777777" w:rsidR="00957018" w:rsidRDefault="00957018" w:rsidP="00957018">
      <w:pPr>
        <w:pStyle w:val="BodyTextIndent2"/>
        <w:spacing w:after="120" w:line="240" w:lineRule="atLeast"/>
        <w:ind w:left="284"/>
        <w:jc w:val="both"/>
        <w:rPr>
          <w:rFonts w:ascii="Arial" w:hAnsi="Arial" w:cs="Arial"/>
          <w:sz w:val="18"/>
          <w:szCs w:val="18"/>
          <w:cs/>
        </w:rPr>
      </w:pPr>
      <w:r>
        <w:rPr>
          <w:rFonts w:ascii="Arial" w:hAnsi="Arial" w:cs="Arial"/>
          <w:sz w:val="18"/>
          <w:szCs w:val="18"/>
        </w:rPr>
        <w:t>The residual value of an item of property, plant and equipment has to be measured at the amount estimated receivable currently for the asset if the asset were already of the age and in the condition expected at the end of its useful life. Furthermore, the residual value and useful life of an asset have to be reviewed at least at each financial year-end.</w:t>
      </w:r>
    </w:p>
    <w:p w14:paraId="420AB912" w14:textId="77777777" w:rsidR="00957018" w:rsidRDefault="00957018" w:rsidP="00957018">
      <w:pPr>
        <w:pStyle w:val="BodyTextIndent2"/>
        <w:spacing w:after="120" w:line="240" w:lineRule="atLeast"/>
        <w:ind w:left="284"/>
        <w:jc w:val="both"/>
        <w:rPr>
          <w:rFonts w:ascii="Arial" w:hAnsi="Arial" w:cs="Arial"/>
          <w:sz w:val="18"/>
          <w:szCs w:val="18"/>
        </w:rPr>
      </w:pPr>
      <w:r>
        <w:rPr>
          <w:rFonts w:ascii="Arial" w:hAnsi="Arial" w:cs="Arial"/>
          <w:sz w:val="18"/>
          <w:szCs w:val="18"/>
        </w:rPr>
        <w:t>Depreciation is calculated using the straight-line method to write off the cost of each asset to its estimated useful lives, or, if it is shorter, the lease term, based on the following useful lives:</w:t>
      </w:r>
    </w:p>
    <w:tbl>
      <w:tblPr>
        <w:tblW w:w="8940" w:type="dxa"/>
        <w:tblInd w:w="531" w:type="dxa"/>
        <w:tblLayout w:type="fixed"/>
        <w:tblLook w:val="04A0" w:firstRow="1" w:lastRow="0" w:firstColumn="1" w:lastColumn="0" w:noHBand="0" w:noVBand="1"/>
      </w:tblPr>
      <w:tblGrid>
        <w:gridCol w:w="6689"/>
        <w:gridCol w:w="2251"/>
      </w:tblGrid>
      <w:tr w:rsidR="00957018" w14:paraId="627191A1" w14:textId="77777777" w:rsidTr="00957018">
        <w:tc>
          <w:tcPr>
            <w:tcW w:w="6687" w:type="dxa"/>
          </w:tcPr>
          <w:p w14:paraId="306AC7D3" w14:textId="77777777" w:rsidR="00957018" w:rsidRDefault="00957018">
            <w:pPr>
              <w:spacing w:after="40" w:line="240" w:lineRule="atLeast"/>
              <w:ind w:hanging="630"/>
              <w:jc w:val="both"/>
              <w:rPr>
                <w:rFonts w:ascii="Arial" w:hAnsi="Arial" w:cs="Arial"/>
                <w:sz w:val="18"/>
                <w:szCs w:val="18"/>
              </w:rPr>
            </w:pPr>
          </w:p>
        </w:tc>
        <w:tc>
          <w:tcPr>
            <w:tcW w:w="2250" w:type="dxa"/>
            <w:hideMark/>
          </w:tcPr>
          <w:p w14:paraId="0B80ACCB" w14:textId="77777777" w:rsidR="00957018" w:rsidRDefault="00957018">
            <w:pPr>
              <w:pStyle w:val="Heading4"/>
              <w:spacing w:after="40" w:line="240" w:lineRule="atLeast"/>
              <w:jc w:val="center"/>
              <w:rPr>
                <w:rFonts w:ascii="Arial" w:hAnsi="Arial" w:cs="Arial"/>
                <w:sz w:val="18"/>
                <w:szCs w:val="18"/>
              </w:rPr>
            </w:pPr>
            <w:r>
              <w:rPr>
                <w:rFonts w:ascii="Arial" w:hAnsi="Arial" w:cs="Arial"/>
                <w:sz w:val="18"/>
                <w:szCs w:val="18"/>
              </w:rPr>
              <w:t>Years</w:t>
            </w:r>
          </w:p>
        </w:tc>
      </w:tr>
      <w:tr w:rsidR="00957018" w14:paraId="797CB1C2" w14:textId="77777777" w:rsidTr="00957018">
        <w:tc>
          <w:tcPr>
            <w:tcW w:w="6687" w:type="dxa"/>
            <w:hideMark/>
          </w:tcPr>
          <w:p w14:paraId="39ECBBEF" w14:textId="5D6FAEBC" w:rsidR="00957018" w:rsidRDefault="000666CA">
            <w:pPr>
              <w:spacing w:after="40" w:line="240" w:lineRule="atLeast"/>
              <w:ind w:left="189" w:firstLine="9"/>
              <w:jc w:val="both"/>
              <w:rPr>
                <w:rFonts w:ascii="Arial" w:hAnsi="Arial" w:cs="Arial"/>
                <w:sz w:val="18"/>
                <w:szCs w:val="18"/>
              </w:rPr>
            </w:pPr>
            <w:r>
              <w:rPr>
                <w:rFonts w:ascii="Arial" w:hAnsi="Arial" w:cs="Arial"/>
                <w:sz w:val="18"/>
                <w:szCs w:val="18"/>
              </w:rPr>
              <w:t>B</w:t>
            </w:r>
            <w:r w:rsidR="00957018">
              <w:rPr>
                <w:rFonts w:ascii="Arial" w:hAnsi="Arial" w:cs="Arial"/>
                <w:sz w:val="18"/>
                <w:szCs w:val="18"/>
              </w:rPr>
              <w:t>uildings and improvements</w:t>
            </w:r>
          </w:p>
        </w:tc>
        <w:tc>
          <w:tcPr>
            <w:tcW w:w="2250" w:type="dxa"/>
            <w:hideMark/>
          </w:tcPr>
          <w:p w14:paraId="49F28F9F" w14:textId="77777777" w:rsidR="00957018" w:rsidRDefault="00957018">
            <w:pPr>
              <w:spacing w:after="40" w:line="240" w:lineRule="atLeast"/>
              <w:jc w:val="center"/>
              <w:rPr>
                <w:rFonts w:ascii="Arial" w:hAnsi="Arial" w:cs="Arial"/>
                <w:sz w:val="18"/>
                <w:szCs w:val="18"/>
              </w:rPr>
            </w:pPr>
            <w:r>
              <w:rPr>
                <w:rFonts w:ascii="Arial" w:hAnsi="Arial" w:cs="Arial"/>
                <w:sz w:val="18"/>
                <w:szCs w:val="18"/>
              </w:rPr>
              <w:t>5 - 30</w:t>
            </w:r>
          </w:p>
        </w:tc>
      </w:tr>
      <w:tr w:rsidR="00957018" w14:paraId="1D494CEA" w14:textId="77777777" w:rsidTr="00957018">
        <w:tc>
          <w:tcPr>
            <w:tcW w:w="6687" w:type="dxa"/>
            <w:hideMark/>
          </w:tcPr>
          <w:p w14:paraId="3FBC4800" w14:textId="77777777" w:rsidR="00957018" w:rsidRDefault="00957018">
            <w:pPr>
              <w:spacing w:after="40" w:line="240" w:lineRule="atLeast"/>
              <w:ind w:left="189" w:firstLine="9"/>
              <w:jc w:val="both"/>
              <w:rPr>
                <w:rFonts w:ascii="Arial" w:hAnsi="Arial" w:cs="Arial"/>
                <w:sz w:val="18"/>
                <w:szCs w:val="18"/>
              </w:rPr>
            </w:pPr>
            <w:r>
              <w:rPr>
                <w:rFonts w:ascii="Arial" w:hAnsi="Arial" w:cs="Arial"/>
                <w:sz w:val="18"/>
                <w:szCs w:val="18"/>
              </w:rPr>
              <w:t>Furniture, fixtures and equipment</w:t>
            </w:r>
          </w:p>
        </w:tc>
        <w:tc>
          <w:tcPr>
            <w:tcW w:w="2250" w:type="dxa"/>
            <w:hideMark/>
          </w:tcPr>
          <w:p w14:paraId="352310D3" w14:textId="77777777" w:rsidR="00957018" w:rsidRDefault="00957018">
            <w:pPr>
              <w:spacing w:after="40" w:line="240" w:lineRule="atLeast"/>
              <w:jc w:val="center"/>
              <w:rPr>
                <w:rFonts w:ascii="Arial" w:hAnsi="Arial" w:cs="Arial"/>
                <w:sz w:val="18"/>
                <w:szCs w:val="18"/>
              </w:rPr>
            </w:pPr>
            <w:r>
              <w:rPr>
                <w:rFonts w:ascii="Arial" w:hAnsi="Arial" w:cs="Arial"/>
                <w:sz w:val="18"/>
                <w:szCs w:val="18"/>
              </w:rPr>
              <w:t>5 - 18</w:t>
            </w:r>
          </w:p>
        </w:tc>
      </w:tr>
      <w:tr w:rsidR="00957018" w14:paraId="13AE9207" w14:textId="77777777" w:rsidTr="00957018">
        <w:tc>
          <w:tcPr>
            <w:tcW w:w="6687" w:type="dxa"/>
            <w:hideMark/>
          </w:tcPr>
          <w:p w14:paraId="201873D1" w14:textId="77777777" w:rsidR="00957018" w:rsidRDefault="00957018">
            <w:pPr>
              <w:spacing w:after="40" w:line="240" w:lineRule="atLeast"/>
              <w:ind w:left="189" w:firstLine="9"/>
              <w:jc w:val="both"/>
              <w:rPr>
                <w:rFonts w:ascii="Arial" w:hAnsi="Arial" w:cs="Arial"/>
                <w:sz w:val="18"/>
                <w:szCs w:val="18"/>
              </w:rPr>
            </w:pPr>
            <w:r>
              <w:rPr>
                <w:rFonts w:ascii="Arial" w:hAnsi="Arial" w:cs="Arial"/>
                <w:sz w:val="18"/>
                <w:szCs w:val="18"/>
              </w:rPr>
              <w:t>Vehicles</w:t>
            </w:r>
          </w:p>
        </w:tc>
        <w:tc>
          <w:tcPr>
            <w:tcW w:w="2250" w:type="dxa"/>
            <w:hideMark/>
          </w:tcPr>
          <w:p w14:paraId="651FE55A" w14:textId="77777777" w:rsidR="00957018" w:rsidRDefault="00957018">
            <w:pPr>
              <w:tabs>
                <w:tab w:val="decimal" w:pos="-20"/>
              </w:tabs>
              <w:spacing w:after="40" w:line="240" w:lineRule="atLeast"/>
              <w:jc w:val="center"/>
              <w:rPr>
                <w:rFonts w:ascii="Arial" w:hAnsi="Arial" w:cs="Arial"/>
                <w:sz w:val="18"/>
                <w:szCs w:val="18"/>
              </w:rPr>
            </w:pPr>
            <w:r>
              <w:rPr>
                <w:rFonts w:ascii="Arial" w:hAnsi="Arial" w:cs="Arial"/>
                <w:sz w:val="18"/>
                <w:szCs w:val="18"/>
              </w:rPr>
              <w:t>5</w:t>
            </w:r>
          </w:p>
        </w:tc>
      </w:tr>
      <w:tr w:rsidR="00957018" w14:paraId="021FC5AB" w14:textId="77777777" w:rsidTr="00957018">
        <w:tc>
          <w:tcPr>
            <w:tcW w:w="6687" w:type="dxa"/>
            <w:hideMark/>
          </w:tcPr>
          <w:p w14:paraId="2B24D256" w14:textId="77777777" w:rsidR="00957018" w:rsidRDefault="00957018">
            <w:pPr>
              <w:spacing w:after="40" w:line="240" w:lineRule="atLeast"/>
              <w:ind w:left="189" w:firstLine="9"/>
              <w:jc w:val="both"/>
              <w:rPr>
                <w:rFonts w:ascii="Arial" w:hAnsi="Arial" w:cs="Arial"/>
                <w:sz w:val="18"/>
                <w:szCs w:val="18"/>
              </w:rPr>
            </w:pPr>
            <w:r>
              <w:rPr>
                <w:rFonts w:ascii="Arial" w:hAnsi="Arial" w:cs="Arial"/>
                <w:sz w:val="18"/>
                <w:szCs w:val="18"/>
              </w:rPr>
              <w:t>Computers and equipment</w:t>
            </w:r>
          </w:p>
        </w:tc>
        <w:tc>
          <w:tcPr>
            <w:tcW w:w="2250" w:type="dxa"/>
            <w:hideMark/>
          </w:tcPr>
          <w:p w14:paraId="3EA60522" w14:textId="77777777" w:rsidR="00957018" w:rsidRDefault="00957018">
            <w:pPr>
              <w:tabs>
                <w:tab w:val="decimal" w:pos="0"/>
              </w:tabs>
              <w:spacing w:after="40" w:line="240" w:lineRule="atLeast"/>
              <w:jc w:val="center"/>
              <w:rPr>
                <w:rFonts w:ascii="Arial" w:hAnsi="Arial" w:cs="Arial"/>
                <w:sz w:val="18"/>
                <w:szCs w:val="18"/>
                <w:highlight w:val="yellow"/>
              </w:rPr>
            </w:pPr>
            <w:r>
              <w:rPr>
                <w:rFonts w:ascii="Arial" w:hAnsi="Arial" w:cs="Arial"/>
                <w:sz w:val="18"/>
                <w:szCs w:val="18"/>
              </w:rPr>
              <w:t>2 - 5</w:t>
            </w:r>
          </w:p>
        </w:tc>
      </w:tr>
    </w:tbl>
    <w:p w14:paraId="17EEDC35" w14:textId="77777777" w:rsidR="00957018" w:rsidRDefault="00957018" w:rsidP="00957018">
      <w:pPr>
        <w:pStyle w:val="BodyTextIndent2"/>
        <w:spacing w:before="120" w:after="120" w:line="240" w:lineRule="atLeast"/>
        <w:ind w:left="284"/>
        <w:jc w:val="both"/>
        <w:rPr>
          <w:rFonts w:ascii="Arial" w:hAnsi="Arial" w:cs="Arial"/>
          <w:sz w:val="18"/>
          <w:szCs w:val="18"/>
        </w:rPr>
      </w:pPr>
      <w:r>
        <w:rPr>
          <w:rFonts w:ascii="Arial" w:hAnsi="Arial" w:cs="Arial"/>
          <w:sz w:val="18"/>
          <w:szCs w:val="18"/>
        </w:rPr>
        <w:t xml:space="preserve">Gains and losses on disposal of an item of property, plant and equipment are determined by comparing the proceeds from disposal with the carrying amount of property, plant and equipment, and are recognised in the statements of profit or loss. </w:t>
      </w:r>
    </w:p>
    <w:p w14:paraId="4182A1BE" w14:textId="77777777" w:rsidR="00957018" w:rsidRDefault="00957018" w:rsidP="00957018">
      <w:pPr>
        <w:pStyle w:val="BodyTextIndent2"/>
        <w:spacing w:after="120" w:line="240" w:lineRule="atLeast"/>
        <w:ind w:left="540" w:hanging="630"/>
        <w:jc w:val="both"/>
        <w:rPr>
          <w:rFonts w:ascii="Arial" w:hAnsi="Arial" w:cs="Arial"/>
          <w:sz w:val="18"/>
          <w:szCs w:val="18"/>
        </w:rPr>
      </w:pPr>
    </w:p>
    <w:p w14:paraId="4B83C140" w14:textId="77777777" w:rsidR="00957018" w:rsidRDefault="00957018" w:rsidP="00957018">
      <w:pPr>
        <w:spacing w:after="120" w:line="240" w:lineRule="atLeast"/>
        <w:ind w:left="851" w:hanging="567"/>
        <w:jc w:val="both"/>
        <w:rPr>
          <w:rFonts w:ascii="Arial" w:hAnsi="Arial" w:cs="Arial"/>
          <w:b/>
          <w:bCs/>
          <w:i/>
          <w:iCs/>
          <w:sz w:val="18"/>
          <w:szCs w:val="18"/>
        </w:rPr>
      </w:pPr>
      <w:r>
        <w:rPr>
          <w:rFonts w:ascii="Arial" w:hAnsi="Arial" w:cs="Arial"/>
          <w:b/>
          <w:bCs/>
          <w:i/>
          <w:iCs/>
          <w:sz w:val="18"/>
          <w:szCs w:val="18"/>
        </w:rPr>
        <w:t>(i)</w:t>
      </w:r>
      <w:r>
        <w:rPr>
          <w:rFonts w:ascii="Arial" w:hAnsi="Arial" w:cs="Arial"/>
          <w:b/>
          <w:bCs/>
          <w:i/>
          <w:iCs/>
          <w:sz w:val="18"/>
          <w:szCs w:val="18"/>
        </w:rPr>
        <w:tab/>
        <w:t xml:space="preserve">Intangible assets under operating agreements </w:t>
      </w:r>
    </w:p>
    <w:p w14:paraId="18999C2E"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Intangible assets under operating agreement comprises of rights of the charges for satellite services under the operating agreement.</w:t>
      </w:r>
    </w:p>
    <w:p w14:paraId="580941B7"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Amortisation is amortised on the straight-line basis over the lower of the period of useful lives or operating agreement.</w:t>
      </w:r>
    </w:p>
    <w:p w14:paraId="762ADB60"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Intangible assets under operating agreements will not be re-valued, however, the assets will be reviewed its book value each year and recognise when they are impairment.</w:t>
      </w:r>
    </w:p>
    <w:p w14:paraId="5F74B587" w14:textId="77777777" w:rsidR="00957018" w:rsidRDefault="00957018" w:rsidP="00957018">
      <w:pPr>
        <w:rPr>
          <w:rFonts w:ascii="Arial" w:hAnsi="Arial" w:cs="Arial"/>
          <w:b/>
          <w:bCs/>
          <w:i/>
          <w:iCs/>
          <w:sz w:val="18"/>
          <w:szCs w:val="18"/>
        </w:rPr>
      </w:pPr>
    </w:p>
    <w:p w14:paraId="1B64EBEA" w14:textId="77777777" w:rsidR="00957018" w:rsidRDefault="00957018" w:rsidP="00957018">
      <w:pPr>
        <w:pStyle w:val="BodyTextIndent2"/>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(j)</w:t>
      </w:r>
      <w:r>
        <w:rPr>
          <w:rFonts w:ascii="Arial" w:hAnsi="Arial" w:cs="Arial"/>
          <w:b/>
          <w:bCs/>
          <w:i/>
          <w:iCs/>
          <w:sz w:val="18"/>
          <w:szCs w:val="18"/>
        </w:rPr>
        <w:tab/>
        <w:t xml:space="preserve">Other intangible assets </w:t>
      </w:r>
    </w:p>
    <w:p w14:paraId="09BB2AC1" w14:textId="77777777" w:rsidR="00957018" w:rsidRPr="000C0384"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0C0384">
        <w:rPr>
          <w:rFonts w:ascii="Arial" w:hAnsi="Arial" w:cs="Arial"/>
          <w:i/>
          <w:iCs/>
          <w:sz w:val="18"/>
          <w:szCs w:val="18"/>
        </w:rPr>
        <w:t>Goodwill</w:t>
      </w:r>
    </w:p>
    <w:p w14:paraId="6C63F12C" w14:textId="39C6F2A0" w:rsidR="00957018" w:rsidRDefault="00957018" w:rsidP="00957018">
      <w:pPr>
        <w:tabs>
          <w:tab w:val="left" w:pos="284"/>
        </w:tabs>
        <w:spacing w:after="120" w:line="240" w:lineRule="atLeast"/>
        <w:ind w:left="284"/>
        <w:jc w:val="both"/>
        <w:rPr>
          <w:rFonts w:ascii="Arial" w:hAnsi="Arial" w:cs="Arial"/>
          <w:sz w:val="18"/>
          <w:szCs w:val="18"/>
          <w:lang w:val="en-GB"/>
        </w:rPr>
      </w:pPr>
      <w:r>
        <w:rPr>
          <w:rFonts w:ascii="Arial" w:hAnsi="Arial" w:cs="Arial"/>
          <w:sz w:val="18"/>
          <w:szCs w:val="18"/>
          <w:lang w:val="en-GB"/>
        </w:rPr>
        <w:t xml:space="preserve">INTOUCH Group measures goodwill from the acquisition as disclosed in note </w:t>
      </w:r>
      <w:r w:rsidR="0033593D">
        <w:rPr>
          <w:rFonts w:ascii="Arial" w:hAnsi="Arial" w:cs="Arial"/>
          <w:sz w:val="18"/>
          <w:szCs w:val="18"/>
          <w:lang w:val="en-GB"/>
        </w:rPr>
        <w:t>3</w:t>
      </w:r>
      <w:r>
        <w:rPr>
          <w:rFonts w:ascii="Arial" w:hAnsi="Arial" w:cs="Arial"/>
          <w:sz w:val="18"/>
          <w:szCs w:val="18"/>
          <w:lang w:val="en-GB"/>
        </w:rPr>
        <w:t xml:space="preserve"> (a). Subsequent to initial recognition, goodwill is measured at cost less accumulated losses from impairment.</w:t>
      </w:r>
    </w:p>
    <w:p w14:paraId="09AC30D8"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0C0384">
        <w:rPr>
          <w:rFonts w:ascii="Arial" w:hAnsi="Arial" w:cs="Arial"/>
          <w:i/>
          <w:iCs/>
          <w:sz w:val="18"/>
          <w:szCs w:val="18"/>
        </w:rPr>
        <w:t xml:space="preserve">Other </w:t>
      </w:r>
      <w:r>
        <w:rPr>
          <w:rFonts w:ascii="Arial" w:hAnsi="Arial" w:cs="Arial"/>
          <w:i/>
          <w:iCs/>
          <w:sz w:val="18"/>
          <w:szCs w:val="18"/>
        </w:rPr>
        <w:t xml:space="preserve">intangible assets </w:t>
      </w:r>
    </w:p>
    <w:p w14:paraId="2DDA8578"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Other intangible assets that are acquired by INTOUCH Group, which have definite useful lives, are stated at cost less accumulated amortisation and losses from impairment.</w:t>
      </w:r>
    </w:p>
    <w:p w14:paraId="333F0C82" w14:textId="0FAB8F6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 xml:space="preserve">Other intangible assets represent </w:t>
      </w:r>
      <w:r w:rsidR="00C00B9E" w:rsidRPr="00C00B9E">
        <w:rPr>
          <w:rFonts w:ascii="Arial" w:hAnsi="Arial" w:cs="Arial"/>
          <w:sz w:val="18"/>
          <w:szCs w:val="18"/>
        </w:rPr>
        <w:t>the development of Thaicom 4 (IPSTAR) technology</w:t>
      </w:r>
      <w:r w:rsidR="00C00B9E">
        <w:rPr>
          <w:rFonts w:ascii="Arial" w:hAnsi="Arial" w:cs="Arial"/>
          <w:sz w:val="18"/>
          <w:szCs w:val="18"/>
        </w:rPr>
        <w:t xml:space="preserve">, </w:t>
      </w:r>
      <w:r>
        <w:rPr>
          <w:rFonts w:ascii="Arial" w:hAnsi="Arial" w:cs="Arial"/>
          <w:sz w:val="18"/>
          <w:szCs w:val="18"/>
        </w:rPr>
        <w:t xml:space="preserve">proprietary software for internal use or for service within INTOUCH Group, and costs of computer software, </w:t>
      </w:r>
      <w:r>
        <w:rPr>
          <w:rFonts w:ascii="Arial" w:hAnsi="Arial" w:cs="Arial"/>
          <w:spacing w:val="-4"/>
          <w:sz w:val="18"/>
          <w:szCs w:val="18"/>
        </w:rPr>
        <w:t>expenditure on acquired patents, trademarks or licenses. Other intangible assets are amortised using the</w:t>
      </w:r>
      <w:r>
        <w:rPr>
          <w:rFonts w:ascii="Arial" w:hAnsi="Arial" w:cs="Arial"/>
          <w:sz w:val="18"/>
          <w:szCs w:val="18"/>
        </w:rPr>
        <w:t xml:space="preserve"> straight-line method over estimated period of their benefits of related assets for a period of 3 - 15.75 years.</w:t>
      </w:r>
    </w:p>
    <w:p w14:paraId="14CFAEBF" w14:textId="6DE452E9"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Expenditure on research activities, undertaken with the prospect of gaining new scientific or technical knowledge and understanding, is recognised in profit or loss as incurred.</w:t>
      </w:r>
    </w:p>
    <w:p w14:paraId="7E6F8EDA"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Amortisation methods, useful lives and residual values are reviewed at each financial year-end.</w:t>
      </w:r>
    </w:p>
    <w:p w14:paraId="18C84D9D"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p>
    <w:p w14:paraId="575642CC" w14:textId="77777777" w:rsidR="00957018" w:rsidRDefault="00957018" w:rsidP="00957018">
      <w:pPr>
        <w:pStyle w:val="BodyTextIndent2"/>
        <w:tabs>
          <w:tab w:val="left" w:pos="851"/>
        </w:tabs>
        <w:spacing w:after="120" w:line="240" w:lineRule="atLeast"/>
        <w:ind w:left="284"/>
        <w:jc w:val="both"/>
        <w:rPr>
          <w:rFonts w:ascii="Arial" w:hAnsi="Arial" w:cs="Arial"/>
          <w:b/>
          <w:bCs/>
          <w:sz w:val="18"/>
          <w:szCs w:val="18"/>
        </w:rPr>
      </w:pPr>
      <w:r>
        <w:rPr>
          <w:rFonts w:ascii="Arial" w:hAnsi="Arial" w:cs="Arial"/>
          <w:b/>
          <w:bCs/>
          <w:i/>
          <w:iCs/>
          <w:sz w:val="18"/>
          <w:szCs w:val="18"/>
        </w:rPr>
        <w:t>(k)</w:t>
      </w:r>
      <w:r>
        <w:rPr>
          <w:rFonts w:ascii="Arial" w:hAnsi="Arial" w:cs="Arial"/>
          <w:b/>
          <w:bCs/>
          <w:i/>
          <w:iCs/>
          <w:sz w:val="18"/>
          <w:szCs w:val="18"/>
        </w:rPr>
        <w:tab/>
        <w:t>Right-of-use assets</w:t>
      </w:r>
    </w:p>
    <w:p w14:paraId="6A64176C" w14:textId="77777777" w:rsidR="00957018" w:rsidRDefault="00957018" w:rsidP="00957018">
      <w:pPr>
        <w:pStyle w:val="BodyTextIndent2"/>
        <w:tabs>
          <w:tab w:val="left" w:pos="284"/>
        </w:tabs>
        <w:spacing w:after="120" w:line="240" w:lineRule="atLeast"/>
        <w:ind w:left="284"/>
        <w:jc w:val="both"/>
        <w:rPr>
          <w:rFonts w:ascii="Arial" w:hAnsi="Arial" w:cs="Arial"/>
          <w:b/>
          <w:bCs/>
          <w:sz w:val="18"/>
          <w:szCs w:val="18"/>
        </w:rPr>
      </w:pPr>
      <w:r>
        <w:rPr>
          <w:rFonts w:ascii="Arial" w:hAnsi="Arial" w:cs="Arial"/>
          <w:sz w:val="18"/>
          <w:szCs w:val="18"/>
        </w:rPr>
        <w:t>The right-of-use assets is the INTOUCH Group's right to use an asset over the life of a lease, which includes periods covered by an option to extend or terminate the lease. The right-of-use assets is measured at cost at the commencement date and subsequently present at cost less any accumulated depreciation and any accumulated impairment losses.</w:t>
      </w:r>
    </w:p>
    <w:p w14:paraId="1CE37E87" w14:textId="77777777" w:rsidR="00957018" w:rsidRDefault="00957018" w:rsidP="00957018">
      <w:pPr>
        <w:pStyle w:val="BodyTextIndent2"/>
        <w:tabs>
          <w:tab w:val="left" w:pos="284"/>
        </w:tabs>
        <w:spacing w:after="120" w:line="240" w:lineRule="atLeast"/>
        <w:ind w:left="284"/>
        <w:jc w:val="both"/>
        <w:rPr>
          <w:rFonts w:ascii="Arial" w:hAnsi="Arial" w:cs="Arial"/>
          <w:b/>
          <w:bCs/>
          <w:sz w:val="18"/>
          <w:szCs w:val="18"/>
        </w:rPr>
      </w:pPr>
      <w:r>
        <w:rPr>
          <w:rFonts w:ascii="Arial" w:hAnsi="Arial" w:cs="Arial"/>
          <w:sz w:val="18"/>
          <w:szCs w:val="18"/>
        </w:rPr>
        <w:t>Costs include the amount of the initial measurement of the lease liability at the commencement date, any lease payments made at or before the commencement date, less any lease incentives received, any initial direct costs incurred by the lessee; and an estimate of costs to be incurred by the lessee in dismantling and removing the underlying asset, restoring the site on which it is located or restoring the underlying asset to the condition required by the terms and conditions of the lease.</w:t>
      </w:r>
    </w:p>
    <w:p w14:paraId="5E79B0EC"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The amount of the lease liability includes the present value of the lease payments that are not paid at that date. The lease payments shall be discounted using each entity’s incremental borrowing rate.</w:t>
      </w:r>
    </w:p>
    <w:p w14:paraId="7D852A31" w14:textId="77777777" w:rsidR="00957018" w:rsidRDefault="00957018" w:rsidP="00957018">
      <w:pPr>
        <w:pStyle w:val="acctstatementsub-heading"/>
        <w:tabs>
          <w:tab w:val="num" w:pos="284"/>
        </w:tabs>
        <w:spacing w:after="120"/>
        <w:ind w:left="284" w:firstLine="0"/>
        <w:jc w:val="both"/>
        <w:rPr>
          <w:rFonts w:ascii="Arial" w:hAnsi="Arial" w:cs="Arial"/>
          <w:b w:val="0"/>
          <w:bCs/>
          <w:sz w:val="18"/>
          <w:szCs w:val="18"/>
        </w:rPr>
      </w:pPr>
      <w:r>
        <w:rPr>
          <w:rFonts w:ascii="Arial" w:hAnsi="Arial" w:cs="Arial"/>
          <w:b w:val="0"/>
          <w:bCs/>
          <w:sz w:val="18"/>
          <w:szCs w:val="18"/>
        </w:rPr>
        <w:t>If either there is a change in the lease term or a change in the assessment of an option to purchase the underlying asset. A lessee shall remeasure the lease liability to reflect changes to the lease payments. A lessee shall recognise the amount of the remeasurement of the lease liability as an adjustment to the right-of-use assets. However, if the carrying amount of the right-of-use asset is reduced to zero and there is a further reduction in the measurement of the lease liability, a lessee shall recognise any remaining amount of the remeasurement in profit or loss.</w:t>
      </w:r>
    </w:p>
    <w:p w14:paraId="78B09F8B" w14:textId="718BCCA5" w:rsidR="00957018" w:rsidRDefault="00F45CFF" w:rsidP="009C7C4B">
      <w:pPr>
        <w:pStyle w:val="acctstatementsub-heading"/>
        <w:tabs>
          <w:tab w:val="num" w:pos="284"/>
          <w:tab w:val="left" w:pos="5812"/>
        </w:tabs>
        <w:spacing w:after="120"/>
        <w:ind w:left="284" w:firstLine="0"/>
        <w:jc w:val="both"/>
        <w:rPr>
          <w:rFonts w:ascii="Arial" w:hAnsi="Arial" w:cs="Arial"/>
          <w:b w:val="0"/>
          <w:bCs/>
          <w:sz w:val="18"/>
          <w:szCs w:val="18"/>
        </w:rPr>
      </w:pPr>
      <w:r>
        <w:rPr>
          <w:rFonts w:ascii="Arial" w:hAnsi="Arial" w:cs="Arial"/>
          <w:b w:val="0"/>
          <w:bCs/>
          <w:sz w:val="18"/>
          <w:szCs w:val="18"/>
        </w:rPr>
        <w:t>INTOUCH Group leases various assets including land</w:t>
      </w:r>
      <w:r w:rsidR="009C7C4B">
        <w:rPr>
          <w:rFonts w:ascii="Arial" w:hAnsi="Arial" w:cs="Arial"/>
          <w:b w:val="0"/>
          <w:bCs/>
          <w:sz w:val="18"/>
          <w:szCs w:val="18"/>
        </w:rPr>
        <w:t>s</w:t>
      </w:r>
      <w:r>
        <w:rPr>
          <w:rFonts w:ascii="Arial" w:hAnsi="Arial" w:cs="Arial"/>
          <w:b w:val="0"/>
          <w:bCs/>
          <w:sz w:val="18"/>
          <w:szCs w:val="18"/>
        </w:rPr>
        <w:t>, building</w:t>
      </w:r>
      <w:r w:rsidR="009C7C4B">
        <w:rPr>
          <w:rFonts w:ascii="Arial" w:hAnsi="Arial" w:cs="Arial"/>
          <w:b w:val="0"/>
          <w:bCs/>
          <w:sz w:val="18"/>
          <w:szCs w:val="18"/>
        </w:rPr>
        <w:t>s, transponders, and vehicles.</w:t>
      </w:r>
      <w:r>
        <w:rPr>
          <w:rFonts w:ascii="Arial" w:hAnsi="Arial" w:cs="Arial"/>
          <w:b w:val="0"/>
          <w:bCs/>
          <w:sz w:val="18"/>
          <w:szCs w:val="18"/>
        </w:rPr>
        <w:t xml:space="preserve"> </w:t>
      </w:r>
      <w:r w:rsidR="00957018">
        <w:rPr>
          <w:rFonts w:ascii="Arial" w:hAnsi="Arial" w:cs="Arial"/>
          <w:b w:val="0"/>
          <w:bCs/>
          <w:sz w:val="18"/>
          <w:szCs w:val="18"/>
        </w:rPr>
        <w:t xml:space="preserve">The </w:t>
      </w:r>
      <w:r w:rsidR="009C7C4B">
        <w:rPr>
          <w:rFonts w:ascii="Arial" w:hAnsi="Arial" w:cs="Arial"/>
          <w:b w:val="0"/>
          <w:bCs/>
          <w:sz w:val="18"/>
          <w:szCs w:val="18"/>
        </w:rPr>
        <w:t>amortisation</w:t>
      </w:r>
      <w:r w:rsidR="00957018">
        <w:rPr>
          <w:rFonts w:ascii="Arial" w:hAnsi="Arial" w:cs="Arial"/>
          <w:b w:val="0"/>
          <w:bCs/>
          <w:sz w:val="18"/>
          <w:szCs w:val="18"/>
        </w:rPr>
        <w:t xml:space="preserve"> is calculated on a straight-line basis to the end of the lease term at 1.5- </w:t>
      </w:r>
      <w:r w:rsidR="006E4168">
        <w:rPr>
          <w:rFonts w:ascii="Arial" w:hAnsi="Arial" w:cs="Arial"/>
          <w:b w:val="0"/>
          <w:bCs/>
          <w:sz w:val="18"/>
          <w:szCs w:val="18"/>
        </w:rPr>
        <w:t>11.3</w:t>
      </w:r>
      <w:r w:rsidR="00957018">
        <w:rPr>
          <w:rFonts w:ascii="Arial" w:hAnsi="Arial" w:cs="Arial"/>
          <w:b w:val="0"/>
          <w:bCs/>
          <w:sz w:val="18"/>
          <w:szCs w:val="18"/>
        </w:rPr>
        <w:t xml:space="preserve"> years.</w:t>
      </w:r>
    </w:p>
    <w:p w14:paraId="2AE5A08B" w14:textId="54475C74" w:rsidR="00957018" w:rsidRDefault="00957018" w:rsidP="00957018">
      <w:pPr>
        <w:pStyle w:val="acctstatementsub-heading"/>
        <w:tabs>
          <w:tab w:val="num" w:pos="284"/>
        </w:tabs>
        <w:spacing w:before="0" w:after="120"/>
        <w:ind w:left="284" w:firstLine="0"/>
        <w:jc w:val="both"/>
        <w:rPr>
          <w:rFonts w:ascii="Arial" w:hAnsi="Arial" w:cs="Arial"/>
          <w:b w:val="0"/>
          <w:bCs/>
          <w:sz w:val="18"/>
          <w:szCs w:val="18"/>
        </w:rPr>
      </w:pPr>
      <w:r>
        <w:rPr>
          <w:rFonts w:ascii="Arial" w:hAnsi="Arial" w:cs="Arial"/>
          <w:b w:val="0"/>
          <w:bCs/>
          <w:sz w:val="18"/>
          <w:szCs w:val="18"/>
        </w:rPr>
        <w:t>INTOUCH Group selects to recognise the short-term leases or leases for which the underlying asset is of low value as an expense on a straight-line basis over the lease term.</w:t>
      </w:r>
    </w:p>
    <w:p w14:paraId="464CB083" w14:textId="77777777" w:rsidR="00957018" w:rsidRDefault="00957018" w:rsidP="00957018">
      <w:pPr>
        <w:rPr>
          <w:rFonts w:ascii="Arial" w:hAnsi="Arial" w:cs="Arial"/>
          <w:sz w:val="18"/>
          <w:szCs w:val="18"/>
          <w:lang w:val="en-GB" w:bidi="ar-SA"/>
        </w:rPr>
      </w:pPr>
    </w:p>
    <w:p w14:paraId="071C7E64" w14:textId="77777777" w:rsidR="00957018" w:rsidRDefault="00957018" w:rsidP="00957018">
      <w:pPr>
        <w:pStyle w:val="acctstatementsub-heading"/>
        <w:tabs>
          <w:tab w:val="num" w:pos="851"/>
        </w:tabs>
        <w:spacing w:before="0" w:after="120"/>
        <w:ind w:left="284" w:firstLine="0"/>
        <w:jc w:val="both"/>
        <w:rPr>
          <w:rFonts w:ascii="Arial" w:hAnsi="Arial" w:cs="Arial"/>
          <w:i/>
          <w:iCs/>
          <w:sz w:val="18"/>
          <w:szCs w:val="18"/>
        </w:rPr>
      </w:pPr>
      <w:r>
        <w:rPr>
          <w:rFonts w:ascii="Arial" w:hAnsi="Arial" w:cs="Arial"/>
          <w:i/>
          <w:iCs/>
          <w:sz w:val="18"/>
          <w:szCs w:val="18"/>
        </w:rPr>
        <w:t>(l)</w:t>
      </w:r>
      <w:r>
        <w:rPr>
          <w:rFonts w:ascii="Arial" w:hAnsi="Arial" w:cs="Arial"/>
          <w:b w:val="0"/>
          <w:bCs/>
          <w:i/>
          <w:iCs/>
          <w:sz w:val="18"/>
          <w:szCs w:val="18"/>
        </w:rPr>
        <w:tab/>
      </w:r>
      <w:r>
        <w:rPr>
          <w:rFonts w:ascii="Arial" w:hAnsi="Arial" w:cs="Arial"/>
          <w:i/>
          <w:iCs/>
          <w:sz w:val="18"/>
          <w:szCs w:val="18"/>
        </w:rPr>
        <w:t>Impairment</w:t>
      </w:r>
    </w:p>
    <w:p w14:paraId="6B296BE9" w14:textId="77777777" w:rsidR="00957018" w:rsidRDefault="00957018" w:rsidP="00957018">
      <w:pPr>
        <w:pStyle w:val="BodyText"/>
        <w:tabs>
          <w:tab w:val="num" w:pos="284"/>
        </w:tabs>
        <w:spacing w:after="120" w:line="240" w:lineRule="atLeast"/>
        <w:ind w:left="284"/>
        <w:jc w:val="both"/>
        <w:rPr>
          <w:rFonts w:ascii="Arial" w:hAnsi="Arial" w:cs="Arial"/>
          <w:sz w:val="18"/>
          <w:szCs w:val="18"/>
        </w:rPr>
      </w:pPr>
      <w:r>
        <w:rPr>
          <w:rFonts w:ascii="Arial" w:hAnsi="Arial" w:cs="Arial"/>
          <w:sz w:val="18"/>
          <w:szCs w:val="18"/>
        </w:rPr>
        <w:t>The carrying amounts of INTOUCH Group</w:t>
      </w:r>
      <w:r>
        <w:rPr>
          <w:rFonts w:ascii="Arial" w:hAnsi="Arial" w:cs="Arial"/>
          <w:sz w:val="18"/>
          <w:szCs w:val="18"/>
          <w:shd w:val="clear" w:color="auto" w:fill="FFFFFF"/>
        </w:rPr>
        <w:t>’s</w:t>
      </w:r>
      <w:r>
        <w:rPr>
          <w:rFonts w:ascii="Arial" w:hAnsi="Arial" w:cs="Arial"/>
          <w:sz w:val="18"/>
          <w:szCs w:val="18"/>
        </w:rPr>
        <w:t xml:space="preserve"> assets are assessed at each reporting date to determine whether there is any indication of impairment. If any such indication exists, the assets’ recoverable amounts are estimated.</w:t>
      </w:r>
    </w:p>
    <w:p w14:paraId="2F1DC295" w14:textId="77777777" w:rsidR="00957018" w:rsidRDefault="00957018" w:rsidP="00957018">
      <w:pPr>
        <w:pStyle w:val="BodyText"/>
        <w:tabs>
          <w:tab w:val="num" w:pos="284"/>
        </w:tabs>
        <w:spacing w:after="120" w:line="240" w:lineRule="atLeast"/>
        <w:ind w:left="284"/>
        <w:jc w:val="both"/>
        <w:rPr>
          <w:rFonts w:ascii="Arial" w:hAnsi="Arial" w:cs="Arial"/>
          <w:sz w:val="18"/>
          <w:szCs w:val="18"/>
        </w:rPr>
      </w:pPr>
      <w:r>
        <w:rPr>
          <w:rFonts w:ascii="Arial" w:hAnsi="Arial" w:cs="Arial"/>
          <w:sz w:val="18"/>
          <w:szCs w:val="18"/>
        </w:rPr>
        <w:t>Goodwill and other intangible assets with indefinite useful lives, and intangible assets not yet available for use, are tested for impairment annually, even though there is no indicator of impairment identified.</w:t>
      </w:r>
    </w:p>
    <w:p w14:paraId="23BE8833" w14:textId="77777777" w:rsidR="00957018" w:rsidRDefault="00957018" w:rsidP="00957018">
      <w:pPr>
        <w:pStyle w:val="BodyText"/>
        <w:tabs>
          <w:tab w:val="left" w:pos="284"/>
        </w:tabs>
        <w:spacing w:after="120" w:line="240" w:lineRule="atLeast"/>
        <w:ind w:left="284"/>
        <w:jc w:val="both"/>
        <w:rPr>
          <w:rFonts w:ascii="Arial" w:hAnsi="Arial" w:cs="Arial"/>
          <w:sz w:val="18"/>
          <w:szCs w:val="18"/>
        </w:rPr>
      </w:pPr>
      <w:r>
        <w:rPr>
          <w:rFonts w:ascii="Arial" w:hAnsi="Arial" w:cs="Arial"/>
          <w:sz w:val="18"/>
          <w:szCs w:val="18"/>
        </w:rPr>
        <w:t>A loss from impairment is recognised in the statement of profit or loss. The loss from impairment is recognised whenever the carrying amount of an asset</w:t>
      </w:r>
      <w:r>
        <w:rPr>
          <w:rFonts w:ascii="Arial" w:hAnsi="Arial" w:cs="Angsana New" w:hint="cs"/>
          <w:sz w:val="18"/>
          <w:szCs w:val="18"/>
          <w:cs/>
        </w:rPr>
        <w:t xml:space="preserve"> </w:t>
      </w:r>
      <w:r>
        <w:rPr>
          <w:rFonts w:ascii="Arial" w:hAnsi="Arial" w:cs="Arial"/>
          <w:sz w:val="18"/>
          <w:szCs w:val="18"/>
        </w:rPr>
        <w:t>exceeds its recoverable amount.</w:t>
      </w:r>
    </w:p>
    <w:p w14:paraId="2DF124F4" w14:textId="77777777" w:rsidR="00957018" w:rsidRPr="00573C87" w:rsidRDefault="00957018" w:rsidP="000C0384">
      <w:pPr>
        <w:pStyle w:val="BodyText"/>
        <w:shd w:val="clear" w:color="auto" w:fill="FFFFFF"/>
        <w:spacing w:before="240" w:after="120" w:line="240" w:lineRule="atLeast"/>
        <w:ind w:left="288"/>
        <w:jc w:val="both"/>
        <w:rPr>
          <w:rFonts w:ascii="Arial" w:hAnsi="Arial" w:cs="Arial"/>
          <w:sz w:val="18"/>
          <w:szCs w:val="18"/>
        </w:rPr>
      </w:pPr>
      <w:r w:rsidRPr="000C0384">
        <w:rPr>
          <w:rFonts w:ascii="Arial" w:hAnsi="Arial" w:cs="Arial"/>
          <w:i/>
          <w:iCs/>
          <w:sz w:val="18"/>
          <w:szCs w:val="18"/>
        </w:rPr>
        <w:t xml:space="preserve">Calculation of recoverable amount </w:t>
      </w:r>
    </w:p>
    <w:p w14:paraId="17236D79" w14:textId="77777777" w:rsidR="00957018" w:rsidRDefault="00957018" w:rsidP="00957018">
      <w:pPr>
        <w:tabs>
          <w:tab w:val="left" w:pos="284"/>
        </w:tabs>
        <w:autoSpaceDE w:val="0"/>
        <w:autoSpaceDN w:val="0"/>
        <w:adjustRightInd w:val="0"/>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 xml:space="preserve">The recoverable amount of assets is the greater of the asset’s value in use and fair value less costs to sell. In assessing value in use, the estimated net future cash flows are discounted to their present value using a pre-tax discount rate that reflects current market assessments of the time value of money and the risks specific to the asset. </w:t>
      </w:r>
    </w:p>
    <w:p w14:paraId="3168C545" w14:textId="77777777" w:rsidR="00957018" w:rsidRPr="000C0384"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Reversals of impairment</w:t>
      </w:r>
    </w:p>
    <w:p w14:paraId="1B64ADFA" w14:textId="77777777" w:rsidR="00957018" w:rsidRDefault="00957018" w:rsidP="00957018">
      <w:pPr>
        <w:tabs>
          <w:tab w:val="left" w:pos="284"/>
        </w:tabs>
        <w:spacing w:after="120" w:line="240" w:lineRule="atLeast"/>
        <w:ind w:left="284"/>
        <w:jc w:val="both"/>
        <w:rPr>
          <w:rFonts w:ascii="Arial" w:hAnsi="Arial" w:cs="Arial"/>
          <w:sz w:val="18"/>
          <w:szCs w:val="18"/>
        </w:rPr>
      </w:pPr>
      <w:r>
        <w:rPr>
          <w:rFonts w:ascii="Arial" w:hAnsi="Arial" w:cs="Arial"/>
          <w:sz w:val="18"/>
          <w:szCs w:val="18"/>
        </w:rPr>
        <w:t>A loss from impairment in respect of an asset is reversed if the subsequent increase in recoverable amount can be related objectively to an event occurring after the loss from impairment was recognised only to the extent that the reversal amount does not exceed the loss from impairment previously recognised. A loss from impairment in respect of goodwill is not reversed.</w:t>
      </w:r>
    </w:p>
    <w:p w14:paraId="0073155C" w14:textId="77777777" w:rsidR="00957018" w:rsidRDefault="00957018" w:rsidP="00957018">
      <w:pPr>
        <w:rPr>
          <w:rFonts w:ascii="Arial" w:hAnsi="Arial" w:cs="Arial"/>
          <w:b/>
          <w:bCs/>
          <w:i/>
          <w:iCs/>
          <w:sz w:val="18"/>
          <w:szCs w:val="18"/>
        </w:rPr>
      </w:pPr>
    </w:p>
    <w:p w14:paraId="5A070D1D" w14:textId="77777777" w:rsidR="00957018" w:rsidRDefault="00957018" w:rsidP="00957018">
      <w:pPr>
        <w:tabs>
          <w:tab w:val="left" w:pos="851"/>
        </w:tabs>
        <w:spacing w:after="120" w:line="240" w:lineRule="atLeast"/>
        <w:ind w:left="284"/>
        <w:jc w:val="both"/>
        <w:rPr>
          <w:rFonts w:ascii="Arial" w:hAnsi="Arial" w:cs="Arial"/>
          <w:b/>
          <w:bCs/>
          <w:i/>
          <w:iCs/>
          <w:sz w:val="18"/>
          <w:szCs w:val="18"/>
        </w:rPr>
      </w:pPr>
      <w:r>
        <w:rPr>
          <w:rFonts w:ascii="Arial" w:hAnsi="Arial" w:cs="Arial"/>
          <w:b/>
          <w:bCs/>
          <w:i/>
          <w:iCs/>
          <w:sz w:val="18"/>
          <w:szCs w:val="18"/>
        </w:rPr>
        <w:t>(m)</w:t>
      </w:r>
      <w:r>
        <w:rPr>
          <w:rFonts w:ascii="Arial" w:hAnsi="Arial" w:cs="Arial"/>
          <w:b/>
          <w:bCs/>
          <w:i/>
          <w:iCs/>
          <w:sz w:val="18"/>
          <w:szCs w:val="18"/>
        </w:rPr>
        <w:tab/>
        <w:t xml:space="preserve">Long-term leases </w:t>
      </w:r>
    </w:p>
    <w:p w14:paraId="3245E544" w14:textId="3224B268" w:rsidR="00957018" w:rsidRDefault="00957018" w:rsidP="00957018">
      <w:pPr>
        <w:pStyle w:val="BodyText"/>
        <w:spacing w:after="120" w:line="240" w:lineRule="atLeast"/>
        <w:ind w:left="284"/>
        <w:jc w:val="both"/>
        <w:rPr>
          <w:rFonts w:ascii="Arial" w:hAnsi="Arial" w:cs="Arial"/>
          <w:sz w:val="18"/>
          <w:szCs w:val="18"/>
        </w:rPr>
      </w:pPr>
      <w:r>
        <w:rPr>
          <w:rFonts w:ascii="Arial" w:hAnsi="Arial" w:cs="Arial"/>
          <w:sz w:val="18"/>
          <w:szCs w:val="18"/>
        </w:rPr>
        <w:t xml:space="preserve">The recognition of leases of INTOUCH Group is disclosed in note </w:t>
      </w:r>
      <w:r w:rsidR="006E4168">
        <w:rPr>
          <w:rFonts w:ascii="Arial" w:hAnsi="Arial" w:cs="Arial"/>
          <w:sz w:val="18"/>
          <w:szCs w:val="18"/>
        </w:rPr>
        <w:t>3</w:t>
      </w:r>
      <w:r>
        <w:rPr>
          <w:rFonts w:ascii="Arial" w:hAnsi="Arial" w:cs="Arial"/>
          <w:sz w:val="18"/>
          <w:szCs w:val="18"/>
        </w:rPr>
        <w:t xml:space="preserve"> (k)</w:t>
      </w:r>
    </w:p>
    <w:p w14:paraId="44DCFBA6" w14:textId="77777777" w:rsidR="00795E0F" w:rsidRDefault="00795E0F" w:rsidP="00957018">
      <w:pPr>
        <w:pStyle w:val="BodyText"/>
        <w:spacing w:after="120" w:line="240" w:lineRule="atLeast"/>
        <w:ind w:left="284"/>
        <w:jc w:val="both"/>
        <w:rPr>
          <w:rFonts w:ascii="Arial" w:hAnsi="Arial" w:cs="Arial"/>
          <w:snapToGrid/>
          <w:sz w:val="18"/>
          <w:szCs w:val="18"/>
        </w:rPr>
      </w:pPr>
    </w:p>
    <w:p w14:paraId="476A8928" w14:textId="77777777" w:rsidR="00957018" w:rsidRDefault="00957018" w:rsidP="00957018">
      <w:pPr>
        <w:pStyle w:val="BodyTextIndent2"/>
        <w:tabs>
          <w:tab w:val="left" w:pos="851"/>
        </w:tabs>
        <w:spacing w:after="120" w:line="240" w:lineRule="atLeast"/>
        <w:ind w:left="284"/>
        <w:jc w:val="both"/>
        <w:rPr>
          <w:rFonts w:ascii="Arial" w:hAnsi="Arial" w:cs="Arial"/>
          <w:b/>
          <w:bCs/>
          <w:i/>
          <w:iCs/>
          <w:sz w:val="18"/>
          <w:szCs w:val="18"/>
        </w:rPr>
      </w:pPr>
      <w:r>
        <w:rPr>
          <w:rFonts w:ascii="Arial" w:hAnsi="Arial" w:cs="Arial"/>
          <w:b/>
          <w:bCs/>
          <w:i/>
          <w:iCs/>
          <w:sz w:val="18"/>
          <w:szCs w:val="18"/>
        </w:rPr>
        <w:t>(n)</w:t>
      </w:r>
      <w:r>
        <w:rPr>
          <w:rFonts w:ascii="Arial" w:hAnsi="Arial" w:cs="Arial"/>
          <w:b/>
          <w:bCs/>
          <w:i/>
          <w:iCs/>
          <w:sz w:val="18"/>
          <w:szCs w:val="18"/>
        </w:rPr>
        <w:tab/>
        <w:t>Trade and other current payables</w:t>
      </w:r>
    </w:p>
    <w:p w14:paraId="5D1CA3F6"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Trade and other current payables are stated at cost.</w:t>
      </w:r>
    </w:p>
    <w:p w14:paraId="2ECB0BCE"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p>
    <w:p w14:paraId="3E90A5D8" w14:textId="77777777" w:rsidR="00957018" w:rsidRDefault="00957018" w:rsidP="00957018">
      <w:pPr>
        <w:pStyle w:val="acctstatementsub-heading"/>
        <w:tabs>
          <w:tab w:val="left" w:pos="851"/>
        </w:tabs>
        <w:spacing w:before="0" w:after="120"/>
        <w:ind w:left="284" w:firstLine="0"/>
        <w:jc w:val="both"/>
        <w:rPr>
          <w:rFonts w:ascii="Arial" w:hAnsi="Arial" w:cs="Arial"/>
          <w:i/>
          <w:iCs/>
          <w:sz w:val="18"/>
          <w:szCs w:val="18"/>
        </w:rPr>
      </w:pPr>
      <w:r>
        <w:rPr>
          <w:rFonts w:ascii="Arial" w:hAnsi="Arial" w:cs="Arial"/>
          <w:i/>
          <w:iCs/>
          <w:sz w:val="18"/>
          <w:szCs w:val="18"/>
        </w:rPr>
        <w:lastRenderedPageBreak/>
        <w:t>(o)</w:t>
      </w:r>
      <w:r>
        <w:rPr>
          <w:rFonts w:ascii="Arial" w:hAnsi="Arial" w:cs="Arial"/>
          <w:i/>
          <w:iCs/>
          <w:sz w:val="18"/>
          <w:szCs w:val="18"/>
        </w:rPr>
        <w:tab/>
        <w:t>Interest-bearing liabilities</w:t>
      </w:r>
    </w:p>
    <w:p w14:paraId="4E37184C" w14:textId="77777777" w:rsidR="00957018" w:rsidRDefault="00957018" w:rsidP="00957018">
      <w:pPr>
        <w:pStyle w:val="BodyText"/>
        <w:tabs>
          <w:tab w:val="left" w:pos="284"/>
        </w:tabs>
        <w:spacing w:after="120" w:line="240" w:lineRule="atLeast"/>
        <w:ind w:left="284"/>
        <w:jc w:val="both"/>
        <w:rPr>
          <w:rFonts w:ascii="Arial" w:hAnsi="Arial" w:cs="Arial"/>
          <w:sz w:val="18"/>
          <w:szCs w:val="18"/>
        </w:rPr>
      </w:pPr>
      <w:r>
        <w:rPr>
          <w:rFonts w:ascii="Arial" w:hAnsi="Arial" w:cs="Arial"/>
          <w:sz w:val="18"/>
          <w:szCs w:val="18"/>
        </w:rPr>
        <w:t>Interest-bearing liabilities are recognised initially at fair value less attributable transaction charges.  Subsequent to initial recognition, interest-bearing liabilities are stated at amortised cost. The transaction charges are recognised in the statement of profit or loss over the period of the borrowings on an effective interest basis.</w:t>
      </w:r>
    </w:p>
    <w:p w14:paraId="32AC0ABB" w14:textId="77777777" w:rsidR="00957018" w:rsidRDefault="00957018" w:rsidP="00957018">
      <w:pPr>
        <w:pStyle w:val="BodyText"/>
        <w:tabs>
          <w:tab w:val="left" w:pos="284"/>
        </w:tabs>
        <w:spacing w:after="120" w:line="240" w:lineRule="atLeast"/>
        <w:ind w:left="284"/>
        <w:jc w:val="both"/>
        <w:rPr>
          <w:rFonts w:ascii="Arial" w:hAnsi="Arial" w:cs="Arial"/>
          <w:sz w:val="18"/>
          <w:szCs w:val="18"/>
        </w:rPr>
      </w:pPr>
    </w:p>
    <w:p w14:paraId="0D2469B9" w14:textId="77777777" w:rsidR="00957018" w:rsidRDefault="00957018" w:rsidP="00957018">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(p)</w:t>
      </w:r>
      <w:r>
        <w:rPr>
          <w:rFonts w:ascii="Arial" w:hAnsi="Arial" w:cs="Arial"/>
          <w:b/>
          <w:bCs/>
          <w:i/>
          <w:iCs/>
          <w:sz w:val="18"/>
          <w:szCs w:val="18"/>
        </w:rPr>
        <w:tab/>
        <w:t>Employee benefits</w:t>
      </w:r>
    </w:p>
    <w:p w14:paraId="48F8A41D"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Short-term employee benefit</w:t>
      </w:r>
    </w:p>
    <w:p w14:paraId="05BCD870"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Short-term employee benefit obligations are not measured by discounted cash flow, but recognised in profit or loss in the periods during which services are rendered by employees. A liability is recognised for the amount expected to pay.</w:t>
      </w:r>
    </w:p>
    <w:p w14:paraId="676ADDE6" w14:textId="77777777" w:rsidR="00957018" w:rsidRDefault="00957018" w:rsidP="000C0384">
      <w:pPr>
        <w:pStyle w:val="BodyText"/>
        <w:shd w:val="clear" w:color="auto" w:fill="FFFFFF"/>
        <w:spacing w:before="240" w:after="120" w:line="240" w:lineRule="atLeast"/>
        <w:ind w:left="288"/>
        <w:jc w:val="both"/>
        <w:rPr>
          <w:rFonts w:ascii="Arial" w:hAnsi="Arial" w:cs="Arial"/>
          <w:i/>
          <w:iCs/>
          <w:sz w:val="18"/>
          <w:szCs w:val="18"/>
        </w:rPr>
      </w:pPr>
      <w:r>
        <w:rPr>
          <w:rFonts w:ascii="Arial" w:hAnsi="Arial" w:cs="Arial"/>
          <w:i/>
          <w:iCs/>
          <w:sz w:val="18"/>
          <w:szCs w:val="18"/>
        </w:rPr>
        <w:t>Long-term employee benefit</w:t>
      </w:r>
    </w:p>
    <w:p w14:paraId="09CF9C58"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Post-employment benefits – defined benefit</w:t>
      </w:r>
    </w:p>
    <w:p w14:paraId="7CADA2FF"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INTOUCH Group’s obligation in respect of post-employment benefits that has to be compensated according to labor law is recognised in the financial statements using the projected unit credit method, calculated by actuarial, when there is a significant change in actuarial assumptions.</w:t>
      </w:r>
    </w:p>
    <w:p w14:paraId="2C531855"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Actuarial gains or losses are recognised in the statements of profit or loss and other comprehensive income and the employee benefits expenditure is recognised in the statement of profit or loss.</w:t>
      </w:r>
    </w:p>
    <w:p w14:paraId="0AD94CEC" w14:textId="77777777" w:rsidR="00957018" w:rsidRPr="000C0384" w:rsidRDefault="00957018" w:rsidP="000C0384">
      <w:pPr>
        <w:pStyle w:val="BodyText"/>
        <w:shd w:val="clear" w:color="auto" w:fill="FFFFFF"/>
        <w:spacing w:before="240" w:after="120" w:line="240" w:lineRule="atLeast"/>
        <w:ind w:left="288"/>
        <w:jc w:val="both"/>
        <w:rPr>
          <w:rFonts w:ascii="Arial" w:hAnsi="Arial" w:cs="Arial"/>
          <w:i/>
          <w:iCs/>
          <w:sz w:val="18"/>
          <w:szCs w:val="18"/>
        </w:rPr>
      </w:pPr>
      <w:r w:rsidRPr="000C0384">
        <w:rPr>
          <w:rFonts w:ascii="Arial" w:hAnsi="Arial" w:cs="Arial"/>
          <w:i/>
          <w:iCs/>
          <w:sz w:val="18"/>
          <w:szCs w:val="18"/>
        </w:rPr>
        <w:t>Post-employment benefits – defined contribution plan</w:t>
      </w:r>
    </w:p>
    <w:p w14:paraId="4D68BD9E"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INTOUCH Group operates a provident fund, which is a defined contribution plan, the assets of which are held in a separate trust fund. The provident fund is funded by payments from employees and by INTOUCH Group. Contributions to the provident fund are charged to profit or loss in the year to which they relate.</w:t>
      </w:r>
    </w:p>
    <w:p w14:paraId="463F45F7"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p>
    <w:p w14:paraId="046C0055" w14:textId="77777777" w:rsidR="00957018" w:rsidRDefault="00957018" w:rsidP="00957018">
      <w:pPr>
        <w:tabs>
          <w:tab w:val="left" w:pos="851"/>
        </w:tabs>
        <w:spacing w:after="120" w:line="240" w:lineRule="atLeast"/>
        <w:ind w:left="284"/>
        <w:jc w:val="both"/>
        <w:rPr>
          <w:rFonts w:ascii="Arial" w:hAnsi="Arial" w:cs="Arial"/>
          <w:b/>
          <w:bCs/>
          <w:i/>
          <w:iCs/>
          <w:sz w:val="18"/>
          <w:szCs w:val="18"/>
        </w:rPr>
      </w:pPr>
      <w:r>
        <w:rPr>
          <w:rFonts w:ascii="Arial" w:hAnsi="Arial" w:cs="Arial"/>
          <w:b/>
          <w:bCs/>
          <w:i/>
          <w:iCs/>
          <w:sz w:val="18"/>
          <w:szCs w:val="18"/>
        </w:rPr>
        <w:t>(q)</w:t>
      </w:r>
      <w:r>
        <w:rPr>
          <w:rFonts w:ascii="Arial" w:hAnsi="Arial" w:cs="Arial"/>
          <w:b/>
          <w:bCs/>
          <w:i/>
          <w:iCs/>
          <w:sz w:val="18"/>
          <w:szCs w:val="18"/>
        </w:rPr>
        <w:tab/>
        <w:t>Share-based payment</w:t>
      </w:r>
    </w:p>
    <w:p w14:paraId="3E556A10" w14:textId="77777777" w:rsidR="00957018" w:rsidRDefault="00957018" w:rsidP="00957018">
      <w:pPr>
        <w:tabs>
          <w:tab w:val="left" w:pos="284"/>
        </w:tabs>
        <w:spacing w:after="120" w:line="240" w:lineRule="atLeast"/>
        <w:ind w:left="284"/>
        <w:jc w:val="both"/>
        <w:rPr>
          <w:rFonts w:ascii="Arial" w:hAnsi="Arial" w:cs="Arial"/>
          <w:snapToGrid w:val="0"/>
          <w:sz w:val="18"/>
          <w:szCs w:val="18"/>
          <w:lang w:eastAsia="th-TH"/>
        </w:rPr>
      </w:pPr>
      <w:r>
        <w:rPr>
          <w:rFonts w:ascii="Arial" w:hAnsi="Arial" w:cs="Arial"/>
          <w:sz w:val="18"/>
          <w:szCs w:val="18"/>
        </w:rPr>
        <w:t xml:space="preserve">Share-based payment </w:t>
      </w:r>
      <w:r>
        <w:rPr>
          <w:rFonts w:ascii="Arial" w:hAnsi="Arial" w:cs="Arial"/>
          <w:snapToGrid w:val="0"/>
          <w:sz w:val="18"/>
          <w:szCs w:val="18"/>
          <w:lang w:eastAsia="th-TH"/>
        </w:rPr>
        <w:t>is measured the expense by reference to the fair value of the equity instrument granted at the grant date.</w:t>
      </w:r>
    </w:p>
    <w:p w14:paraId="6DD2AF97" w14:textId="77777777" w:rsidR="00957018" w:rsidRDefault="00957018" w:rsidP="00957018">
      <w:pPr>
        <w:tabs>
          <w:tab w:val="left" w:pos="284"/>
        </w:tabs>
        <w:spacing w:after="120" w:line="240" w:lineRule="atLeast"/>
        <w:ind w:left="284"/>
        <w:jc w:val="both"/>
        <w:rPr>
          <w:rFonts w:ascii="Arial" w:hAnsi="Arial" w:cs="Arial"/>
          <w:sz w:val="18"/>
          <w:szCs w:val="18"/>
        </w:rPr>
      </w:pPr>
      <w:r>
        <w:rPr>
          <w:rFonts w:ascii="Arial" w:hAnsi="Arial" w:cs="Arial"/>
          <w:snapToGrid w:val="0"/>
          <w:sz w:val="18"/>
          <w:szCs w:val="18"/>
          <w:lang w:eastAsia="th-TH"/>
        </w:rPr>
        <w:t xml:space="preserve">The expense related to equity-settled share-based payments is charged to the statement of profit or loss, </w:t>
      </w:r>
      <w:r>
        <w:rPr>
          <w:rFonts w:ascii="Arial" w:hAnsi="Arial" w:cs="Arial"/>
          <w:sz w:val="18"/>
          <w:szCs w:val="18"/>
        </w:rPr>
        <w:t xml:space="preserve">corresponding to increase of “Other reserves - share-based payment” in shareholders’ equity, over the periods in which the service conditions are fulfilled. The amount recognised as an expense is adjusted to reflect the actual number of awards for which the related service and non-market vesting conditions are expected to be met.   </w:t>
      </w:r>
    </w:p>
    <w:p w14:paraId="46A73482" w14:textId="2A1FB51A" w:rsidR="00957018" w:rsidRDefault="00957018" w:rsidP="00957018">
      <w:pPr>
        <w:tabs>
          <w:tab w:val="left" w:pos="284"/>
        </w:tabs>
        <w:spacing w:after="120" w:line="240" w:lineRule="exact"/>
        <w:ind w:left="284"/>
        <w:jc w:val="both"/>
        <w:rPr>
          <w:rFonts w:ascii="Arial" w:hAnsi="Arial" w:cs="Arial"/>
          <w:color w:val="C00000"/>
          <w:sz w:val="18"/>
          <w:szCs w:val="18"/>
        </w:rPr>
      </w:pPr>
      <w:r>
        <w:rPr>
          <w:rFonts w:ascii="Arial" w:hAnsi="Arial" w:cs="Arial"/>
          <w:snapToGrid w:val="0"/>
          <w:sz w:val="18"/>
          <w:szCs w:val="18"/>
          <w:lang w:eastAsia="th-TH"/>
        </w:rPr>
        <w:t>The expense related to cash-settled share-based payments is charged to the statement of profit or loss, corresponding to the increase of liabilities, over the</w:t>
      </w:r>
      <w:r>
        <w:rPr>
          <w:rFonts w:ascii="Arial" w:hAnsi="Arial" w:cs="Arial"/>
          <w:sz w:val="18"/>
          <w:szCs w:val="18"/>
        </w:rPr>
        <w:t xml:space="preserve"> periods that the employees become unconditionally entitled to the payment. The liability is re-measured at the reporting date and at settlement date. The change of the fair value is recognised as staff costs in the profit or loss.</w:t>
      </w:r>
    </w:p>
    <w:p w14:paraId="1796346C" w14:textId="77777777" w:rsidR="00957018" w:rsidRDefault="00957018" w:rsidP="00957018">
      <w:pPr>
        <w:tabs>
          <w:tab w:val="left" w:pos="284"/>
        </w:tabs>
        <w:spacing w:after="120" w:line="240" w:lineRule="atLeast"/>
        <w:ind w:left="284"/>
        <w:jc w:val="both"/>
        <w:rPr>
          <w:rFonts w:ascii="Arial" w:hAnsi="Arial" w:cs="Arial"/>
          <w:sz w:val="18"/>
          <w:szCs w:val="18"/>
        </w:rPr>
      </w:pPr>
    </w:p>
    <w:p w14:paraId="7865DADD" w14:textId="77777777" w:rsidR="00957018" w:rsidRDefault="00957018" w:rsidP="00957018">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(r)</w:t>
      </w:r>
      <w:r>
        <w:rPr>
          <w:rFonts w:ascii="Arial" w:hAnsi="Arial" w:cs="Arial"/>
          <w:b/>
          <w:bCs/>
          <w:i/>
          <w:iCs/>
          <w:sz w:val="18"/>
          <w:szCs w:val="18"/>
        </w:rPr>
        <w:tab/>
        <w:t xml:space="preserve">Provisions </w:t>
      </w:r>
    </w:p>
    <w:p w14:paraId="768A42FF"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 xml:space="preserve">Provisions and contingency liabilities are recognised when there is a probability that INTOUCH Group’s resources will be required to settle. They are measured at the present value at the reporting date. Provisions are determined by discounting the expected future cash flows at a pre-tax rate that reflects current market assessments of the time value of money and the risks specific to the liability. The unwinding of the discount is recognised as finance cost. </w:t>
      </w:r>
    </w:p>
    <w:p w14:paraId="31393470"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 xml:space="preserve">INTOUCH Group reviews its provisions at the end of every reporting period. The adjustment will be recognised to reflect the best current estimation. INTOUCH Group will reverse the provisions when there is certainty that the group will not lose resources.  </w:t>
      </w:r>
    </w:p>
    <w:p w14:paraId="7A9D73A4" w14:textId="77777777" w:rsidR="00957018" w:rsidRDefault="00957018" w:rsidP="00957018">
      <w:pPr>
        <w:pStyle w:val="BodyText"/>
        <w:tabs>
          <w:tab w:val="left" w:pos="284"/>
        </w:tabs>
        <w:spacing w:after="120" w:line="240" w:lineRule="atLeast"/>
        <w:ind w:left="284"/>
        <w:jc w:val="both"/>
        <w:rPr>
          <w:rFonts w:ascii="Arial" w:hAnsi="Arial" w:cs="Arial"/>
          <w:sz w:val="18"/>
          <w:szCs w:val="18"/>
        </w:rPr>
      </w:pPr>
      <w:r>
        <w:rPr>
          <w:rFonts w:ascii="Arial" w:hAnsi="Arial" w:cs="Arial"/>
          <w:sz w:val="18"/>
          <w:szCs w:val="18"/>
        </w:rPr>
        <w:t>A provision for warranties is recognised when the underlying products or services are sold.  The provision is based on historical warranty data and a weighting of all possible outcomes against their associated probabilities.</w:t>
      </w:r>
    </w:p>
    <w:p w14:paraId="056A5B4F" w14:textId="77777777" w:rsidR="00957018" w:rsidRDefault="00957018" w:rsidP="00957018">
      <w:pPr>
        <w:pStyle w:val="BodyText"/>
        <w:tabs>
          <w:tab w:val="left" w:pos="284"/>
        </w:tabs>
        <w:spacing w:after="120" w:line="240" w:lineRule="atLeast"/>
        <w:ind w:left="284"/>
        <w:jc w:val="both"/>
        <w:rPr>
          <w:rFonts w:ascii="Arial" w:hAnsi="Arial" w:cs="Arial"/>
          <w:sz w:val="18"/>
          <w:szCs w:val="18"/>
        </w:rPr>
      </w:pPr>
    </w:p>
    <w:p w14:paraId="5C3D9B92" w14:textId="77777777" w:rsidR="00957018" w:rsidRDefault="00957018" w:rsidP="00957018">
      <w:pPr>
        <w:tabs>
          <w:tab w:val="left" w:pos="851"/>
        </w:tabs>
        <w:spacing w:after="120" w:line="240" w:lineRule="atLeast"/>
        <w:ind w:left="284"/>
        <w:jc w:val="both"/>
        <w:rPr>
          <w:rFonts w:ascii="Arial" w:hAnsi="Arial" w:cs="Arial"/>
          <w:b/>
          <w:bCs/>
          <w:i/>
          <w:iCs/>
          <w:sz w:val="18"/>
          <w:szCs w:val="18"/>
        </w:rPr>
      </w:pPr>
      <w:r>
        <w:rPr>
          <w:rFonts w:ascii="Arial" w:hAnsi="Arial" w:cs="Arial"/>
          <w:b/>
          <w:bCs/>
          <w:i/>
          <w:iCs/>
          <w:sz w:val="18"/>
          <w:szCs w:val="18"/>
        </w:rPr>
        <w:lastRenderedPageBreak/>
        <w:t>(s)</w:t>
      </w:r>
      <w:r>
        <w:rPr>
          <w:rFonts w:ascii="Arial" w:hAnsi="Arial" w:cs="Arial"/>
          <w:b/>
          <w:bCs/>
          <w:i/>
          <w:iCs/>
          <w:sz w:val="18"/>
          <w:szCs w:val="18"/>
        </w:rPr>
        <w:tab/>
        <w:t>Revenue</w:t>
      </w:r>
    </w:p>
    <w:p w14:paraId="428620E2" w14:textId="77777777" w:rsidR="00957018" w:rsidRDefault="00957018" w:rsidP="00957018">
      <w:pPr>
        <w:pStyle w:val="BodyTextIndent2"/>
        <w:tabs>
          <w:tab w:val="left" w:pos="284"/>
        </w:tabs>
        <w:spacing w:after="120" w:line="240" w:lineRule="atLeast"/>
        <w:ind w:left="284"/>
        <w:jc w:val="both"/>
        <w:rPr>
          <w:rFonts w:ascii="Arial" w:hAnsi="Arial" w:cs="Arial"/>
          <w:i/>
          <w:iCs/>
          <w:sz w:val="18"/>
          <w:szCs w:val="18"/>
        </w:rPr>
      </w:pPr>
      <w:r>
        <w:rPr>
          <w:rFonts w:ascii="Arial" w:hAnsi="Arial" w:cs="Arial"/>
          <w:i/>
          <w:iCs/>
          <w:sz w:val="18"/>
          <w:szCs w:val="18"/>
        </w:rPr>
        <w:t>Revenue recognition</w:t>
      </w:r>
    </w:p>
    <w:p w14:paraId="2EA846B5" w14:textId="77777777" w:rsidR="00957018" w:rsidRDefault="00957018" w:rsidP="00957018">
      <w:pPr>
        <w:tabs>
          <w:tab w:val="left" w:pos="284"/>
        </w:tabs>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 xml:space="preserve">Revenue is recognised when a performance obligation is satisfied by transferring a promised goods or services to a customer. The revenue from contracts with </w:t>
      </w:r>
      <w:r>
        <w:rPr>
          <w:rFonts w:ascii="Arial" w:hAnsi="Arial" w:cs="Arial"/>
          <w:snapToGrid w:val="0"/>
          <w:sz w:val="18"/>
          <w:szCs w:val="22"/>
          <w:lang w:eastAsia="th-TH"/>
        </w:rPr>
        <w:t>customer should</w:t>
      </w:r>
      <w:r>
        <w:rPr>
          <w:rFonts w:ascii="Arial" w:hAnsi="Arial" w:cs="Angsana New"/>
          <w:snapToGrid w:val="0"/>
          <w:sz w:val="18"/>
          <w:szCs w:val="22"/>
          <w:cs/>
          <w:lang w:eastAsia="th-TH"/>
        </w:rPr>
        <w:t xml:space="preserve"> </w:t>
      </w:r>
      <w:r>
        <w:rPr>
          <w:rFonts w:ascii="Arial" w:hAnsi="Arial" w:cs="Arial"/>
          <w:snapToGrid w:val="0"/>
          <w:sz w:val="18"/>
          <w:szCs w:val="22"/>
          <w:lang w:eastAsia="th-TH"/>
        </w:rPr>
        <w:t>be allocated</w:t>
      </w:r>
      <w:r>
        <w:rPr>
          <w:rFonts w:ascii="Arial" w:hAnsi="Arial"/>
          <w:snapToGrid w:val="0"/>
          <w:sz w:val="18"/>
          <w:szCs w:val="22"/>
          <w:lang w:eastAsia="th-TH"/>
        </w:rPr>
        <w:t xml:space="preserve"> to the performance obligations in the contract by reference to their relative standalone selling prices.</w:t>
      </w:r>
    </w:p>
    <w:p w14:paraId="08AD67F9" w14:textId="77777777" w:rsidR="00957018" w:rsidRDefault="00957018" w:rsidP="00957018">
      <w:pPr>
        <w:tabs>
          <w:tab w:val="left" w:pos="284"/>
        </w:tabs>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Revenue from sale of goods, including the equipment with installation is recognised in profit or loss when control over the goods has been transferred to the customer. This may indicate that customer has obtained the ability to direct the use of that goods, and obtain substantially all of the remaining benefits from that goods. Also, the group has a right to receive the payment for those goods. No revenue is recognised if there is continuing management involvement with the goods or there are significant uncertainties regarding recovery of the consideration due, associated costs or the probable return of goods.</w:t>
      </w:r>
    </w:p>
    <w:p w14:paraId="7F7A633E" w14:textId="77777777" w:rsidR="00957018" w:rsidRDefault="00957018" w:rsidP="00957018">
      <w:pPr>
        <w:pStyle w:val="BodyTextIndent2"/>
        <w:tabs>
          <w:tab w:val="left" w:pos="284"/>
        </w:tabs>
        <w:spacing w:after="120" w:line="240" w:lineRule="atLeast"/>
        <w:ind w:left="284"/>
        <w:jc w:val="both"/>
        <w:rPr>
          <w:rFonts w:ascii="Arial" w:hAnsi="Arial" w:cs="Arial"/>
          <w:sz w:val="18"/>
          <w:szCs w:val="18"/>
        </w:rPr>
      </w:pPr>
      <w:r>
        <w:rPr>
          <w:rFonts w:ascii="Arial" w:hAnsi="Arial" w:cs="Arial"/>
          <w:sz w:val="18"/>
          <w:szCs w:val="18"/>
        </w:rPr>
        <w:t xml:space="preserve">Revenue from rendering transponder services and other services related to the satellite business, internet services, and other business related to the internet business and telephone services is recognised when the service is provided to customers and has a certainty of economic benefit from the service. </w:t>
      </w:r>
    </w:p>
    <w:p w14:paraId="153E2CAD" w14:textId="77777777" w:rsidR="00957018" w:rsidRDefault="00957018" w:rsidP="00B06DCA">
      <w:pPr>
        <w:tabs>
          <w:tab w:val="left" w:pos="284"/>
        </w:tabs>
        <w:spacing w:after="120" w:line="280" w:lineRule="atLeast"/>
        <w:ind w:left="284"/>
        <w:jc w:val="both"/>
        <w:rPr>
          <w:rFonts w:ascii="Arial" w:hAnsi="Arial" w:cs="Arial"/>
          <w:sz w:val="18"/>
          <w:szCs w:val="18"/>
        </w:rPr>
      </w:pPr>
      <w:r>
        <w:rPr>
          <w:rFonts w:ascii="Arial" w:hAnsi="Arial"/>
          <w:snapToGrid w:val="0"/>
          <w:sz w:val="18"/>
          <w:szCs w:val="22"/>
          <w:lang w:eastAsia="th-TH"/>
        </w:rPr>
        <w:t xml:space="preserve">Revenue from long-term contract is recognized </w:t>
      </w:r>
      <w:r>
        <w:rPr>
          <w:rFonts w:ascii="Arial" w:hAnsi="Arial" w:cs="Arial"/>
          <w:sz w:val="18"/>
          <w:szCs w:val="18"/>
        </w:rPr>
        <w:t>using the percentage of completion method.</w:t>
      </w:r>
    </w:p>
    <w:p w14:paraId="0D4492BC" w14:textId="77777777" w:rsidR="00957018" w:rsidRDefault="00957018" w:rsidP="00B06DCA">
      <w:pPr>
        <w:spacing w:after="120" w:line="280" w:lineRule="atLeast"/>
        <w:ind w:left="284"/>
        <w:jc w:val="both"/>
        <w:rPr>
          <w:rFonts w:ascii="Tahoma" w:eastAsia="Times New Roman" w:hAnsi="Tahoma" w:cs="Tahoma"/>
          <w:sz w:val="18"/>
          <w:szCs w:val="18"/>
        </w:rPr>
      </w:pPr>
      <w:r>
        <w:rPr>
          <w:rFonts w:ascii="Arial" w:hAnsi="Arial" w:cs="Arial"/>
          <w:sz w:val="18"/>
          <w:szCs w:val="18"/>
        </w:rPr>
        <w:t>Revenue from leases of equipment is recognised in the period at the rate specified in the lease contracts.</w:t>
      </w:r>
    </w:p>
    <w:p w14:paraId="1ABDFE61" w14:textId="77777777" w:rsidR="00957018" w:rsidRDefault="00957018" w:rsidP="00B06DCA">
      <w:pPr>
        <w:pStyle w:val="BodyTextIndent2"/>
        <w:tabs>
          <w:tab w:val="left" w:pos="284"/>
        </w:tabs>
        <w:spacing w:after="120" w:line="280" w:lineRule="atLeast"/>
        <w:ind w:left="284"/>
        <w:jc w:val="both"/>
        <w:rPr>
          <w:rFonts w:ascii="Arial" w:hAnsi="Arial" w:cs="Arial"/>
          <w:sz w:val="18"/>
          <w:szCs w:val="18"/>
        </w:rPr>
      </w:pPr>
      <w:r>
        <w:rPr>
          <w:rFonts w:ascii="Arial" w:hAnsi="Arial" w:cs="Arial"/>
          <w:sz w:val="18"/>
          <w:szCs w:val="18"/>
        </w:rPr>
        <w:t xml:space="preserve">Interest income is recognised on an accrual basis unless collectability is in doubt.  </w:t>
      </w:r>
    </w:p>
    <w:p w14:paraId="05D49F0A" w14:textId="77777777" w:rsidR="00957018" w:rsidRDefault="00957018" w:rsidP="00B06DCA">
      <w:pPr>
        <w:pStyle w:val="BodyTextIndent2"/>
        <w:tabs>
          <w:tab w:val="left" w:pos="284"/>
        </w:tabs>
        <w:spacing w:after="120" w:line="280" w:lineRule="atLeast"/>
        <w:ind w:left="284"/>
        <w:jc w:val="both"/>
        <w:rPr>
          <w:rFonts w:ascii="Arial" w:hAnsi="Arial" w:cs="Arial"/>
          <w:sz w:val="18"/>
          <w:szCs w:val="18"/>
        </w:rPr>
      </w:pPr>
      <w:r>
        <w:rPr>
          <w:rFonts w:ascii="Arial" w:hAnsi="Arial" w:cs="Arial"/>
          <w:sz w:val="18"/>
          <w:szCs w:val="18"/>
        </w:rPr>
        <w:t xml:space="preserve">Dividend income is recognised when INTOUCH Group has a right to receive. </w:t>
      </w:r>
    </w:p>
    <w:p w14:paraId="48E60744" w14:textId="77777777" w:rsidR="00957018" w:rsidRDefault="00957018" w:rsidP="00957018">
      <w:pPr>
        <w:rPr>
          <w:rFonts w:ascii="Arial" w:hAnsi="Arial" w:cs="Arial"/>
          <w:b/>
          <w:bCs/>
          <w:i/>
          <w:iCs/>
          <w:sz w:val="18"/>
          <w:szCs w:val="18"/>
        </w:rPr>
      </w:pPr>
    </w:p>
    <w:p w14:paraId="3BB1A43B" w14:textId="77777777" w:rsidR="00957018" w:rsidRDefault="00957018" w:rsidP="00957018">
      <w:pPr>
        <w:tabs>
          <w:tab w:val="left" w:pos="851"/>
        </w:tabs>
        <w:spacing w:after="120" w:line="240" w:lineRule="atLeast"/>
        <w:ind w:left="284"/>
        <w:jc w:val="both"/>
        <w:rPr>
          <w:rFonts w:ascii="Arial" w:hAnsi="Arial" w:cs="Arial"/>
          <w:b/>
          <w:bCs/>
          <w:i/>
          <w:iCs/>
          <w:sz w:val="18"/>
          <w:szCs w:val="18"/>
        </w:rPr>
      </w:pPr>
      <w:r>
        <w:rPr>
          <w:rFonts w:ascii="Arial" w:hAnsi="Arial" w:cs="Arial"/>
          <w:b/>
          <w:bCs/>
          <w:i/>
          <w:iCs/>
          <w:sz w:val="18"/>
          <w:szCs w:val="18"/>
        </w:rPr>
        <w:t>(t)</w:t>
      </w:r>
      <w:r>
        <w:rPr>
          <w:rFonts w:ascii="Arial" w:hAnsi="Arial" w:cs="Arial"/>
          <w:b/>
          <w:bCs/>
          <w:i/>
          <w:iCs/>
          <w:sz w:val="18"/>
          <w:szCs w:val="18"/>
        </w:rPr>
        <w:tab/>
        <w:t>Finance costs</w:t>
      </w:r>
    </w:p>
    <w:p w14:paraId="28F62DD2" w14:textId="77777777" w:rsidR="00957018" w:rsidRDefault="00957018" w:rsidP="00957018">
      <w:pPr>
        <w:tabs>
          <w:tab w:val="left" w:pos="284"/>
        </w:tabs>
        <w:spacing w:after="120" w:line="240" w:lineRule="atLeast"/>
        <w:ind w:left="284"/>
        <w:jc w:val="both"/>
        <w:rPr>
          <w:rFonts w:ascii="Arial" w:hAnsi="Arial" w:cs="Arial"/>
          <w:sz w:val="18"/>
          <w:szCs w:val="18"/>
        </w:rPr>
      </w:pPr>
      <w:r>
        <w:rPr>
          <w:rFonts w:ascii="Arial" w:hAnsi="Arial" w:cs="Arial"/>
          <w:sz w:val="18"/>
          <w:szCs w:val="18"/>
        </w:rPr>
        <w:t>Finance costs comprise interest expense on borrowings, unwinding of the discount on provisions and contingent consideration that are recognised in profit or loss.</w:t>
      </w:r>
    </w:p>
    <w:p w14:paraId="0748A896" w14:textId="77777777" w:rsidR="00957018" w:rsidRDefault="00957018" w:rsidP="00957018">
      <w:pPr>
        <w:tabs>
          <w:tab w:val="left" w:pos="284"/>
        </w:tabs>
        <w:spacing w:after="120" w:line="240" w:lineRule="atLeast"/>
        <w:ind w:left="284"/>
        <w:jc w:val="both"/>
        <w:rPr>
          <w:rFonts w:ascii="Arial" w:hAnsi="Arial" w:cs="Arial"/>
          <w:sz w:val="18"/>
          <w:szCs w:val="18"/>
        </w:rPr>
      </w:pPr>
      <w:r>
        <w:rPr>
          <w:rFonts w:ascii="Arial" w:hAnsi="Arial" w:cs="Arial"/>
          <w:sz w:val="18"/>
          <w:szCs w:val="18"/>
        </w:rPr>
        <w:t>Borrowing costs that are not directly attributable to the acquisition, construction or production of a qualifying asset are recognised in profit or loss using the effective interest method.</w:t>
      </w:r>
    </w:p>
    <w:p w14:paraId="09782710" w14:textId="77777777" w:rsidR="00957018" w:rsidRDefault="00957018" w:rsidP="00957018">
      <w:pPr>
        <w:tabs>
          <w:tab w:val="left" w:pos="284"/>
        </w:tabs>
        <w:spacing w:after="120" w:line="240" w:lineRule="atLeast"/>
        <w:ind w:left="284"/>
        <w:jc w:val="both"/>
        <w:rPr>
          <w:rFonts w:ascii="Arial" w:hAnsi="Arial" w:cs="Arial"/>
          <w:sz w:val="18"/>
          <w:szCs w:val="18"/>
        </w:rPr>
      </w:pPr>
    </w:p>
    <w:p w14:paraId="617F3680" w14:textId="77777777" w:rsidR="00957018" w:rsidRDefault="00957018" w:rsidP="00957018">
      <w:pPr>
        <w:pStyle w:val="Heading2"/>
        <w:tabs>
          <w:tab w:val="left" w:pos="851"/>
        </w:tabs>
        <w:spacing w:after="120" w:line="240" w:lineRule="atLeast"/>
        <w:ind w:left="284"/>
        <w:jc w:val="both"/>
        <w:rPr>
          <w:rFonts w:ascii="Arial" w:hAnsi="Arial" w:cs="Arial"/>
          <w:i/>
          <w:iCs/>
          <w:sz w:val="18"/>
          <w:szCs w:val="18"/>
        </w:rPr>
      </w:pPr>
      <w:r>
        <w:rPr>
          <w:rFonts w:ascii="Arial" w:hAnsi="Arial" w:cs="Arial"/>
          <w:i/>
          <w:iCs/>
          <w:sz w:val="18"/>
          <w:szCs w:val="18"/>
        </w:rPr>
        <w:t>(u)</w:t>
      </w:r>
      <w:r>
        <w:rPr>
          <w:rFonts w:ascii="Arial" w:hAnsi="Arial" w:cs="Arial"/>
          <w:i/>
          <w:iCs/>
          <w:sz w:val="18"/>
          <w:szCs w:val="18"/>
        </w:rPr>
        <w:tab/>
        <w:t>Income tax</w:t>
      </w:r>
    </w:p>
    <w:p w14:paraId="685AB459" w14:textId="5805D5E3" w:rsidR="00957018" w:rsidRDefault="00957018" w:rsidP="00957018">
      <w:pPr>
        <w:pStyle w:val="AccPolicysubhead"/>
        <w:tabs>
          <w:tab w:val="left" w:pos="284"/>
        </w:tabs>
        <w:spacing w:after="120"/>
        <w:ind w:left="284" w:right="0"/>
        <w:jc w:val="both"/>
        <w:rPr>
          <w:rFonts w:ascii="Arial" w:hAnsi="Arial" w:cs="Arial"/>
          <w:bCs w:val="0"/>
          <w:i w:val="0"/>
          <w:iCs w:val="0"/>
          <w:snapToGrid w:val="0"/>
          <w:sz w:val="18"/>
          <w:szCs w:val="18"/>
          <w:lang w:eastAsia="th-TH"/>
        </w:rPr>
      </w:pPr>
      <w:r>
        <w:rPr>
          <w:rFonts w:ascii="Arial" w:hAnsi="Arial" w:cs="Arial"/>
          <w:bCs w:val="0"/>
          <w:i w:val="0"/>
          <w:iCs w:val="0"/>
          <w:snapToGrid w:val="0"/>
          <w:sz w:val="18"/>
          <w:szCs w:val="18"/>
          <w:lang w:eastAsia="th-TH"/>
        </w:rPr>
        <w:t>Income tax expense for the year comprises current and deferred tax. Current and deferred taxes are recognised in profit or loss except to the extent that they relate to a business combination, or items recognised directly in equity or in other comprehensive income.</w:t>
      </w:r>
    </w:p>
    <w:p w14:paraId="7AC5B117" w14:textId="77777777" w:rsidR="00957018" w:rsidRPr="00573C87" w:rsidRDefault="00957018" w:rsidP="000C0384">
      <w:pPr>
        <w:pStyle w:val="BodyText"/>
        <w:shd w:val="clear" w:color="auto" w:fill="FFFFFF"/>
        <w:spacing w:before="240" w:after="120" w:line="240" w:lineRule="atLeast"/>
        <w:ind w:left="288"/>
        <w:jc w:val="both"/>
        <w:rPr>
          <w:rFonts w:ascii="Arial" w:hAnsi="Arial" w:cs="Arial"/>
          <w:sz w:val="18"/>
          <w:szCs w:val="18"/>
        </w:rPr>
      </w:pPr>
      <w:r w:rsidRPr="000C0384">
        <w:rPr>
          <w:rFonts w:ascii="Arial" w:hAnsi="Arial" w:cs="Arial"/>
          <w:i/>
          <w:iCs/>
          <w:sz w:val="18"/>
          <w:szCs w:val="18"/>
        </w:rPr>
        <w:t>Current tax</w:t>
      </w:r>
    </w:p>
    <w:p w14:paraId="0D27BBBD" w14:textId="6CAEEE29" w:rsidR="00957018" w:rsidRDefault="00957018" w:rsidP="00957018">
      <w:pPr>
        <w:pStyle w:val="BodyText"/>
        <w:tabs>
          <w:tab w:val="left" w:pos="284"/>
        </w:tabs>
        <w:spacing w:after="120" w:line="240" w:lineRule="atLeast"/>
        <w:ind w:left="284"/>
        <w:jc w:val="both"/>
        <w:rPr>
          <w:rFonts w:ascii="Arial" w:hAnsi="Arial" w:cs="Arial"/>
          <w:sz w:val="18"/>
          <w:szCs w:val="18"/>
        </w:rPr>
      </w:pPr>
      <w:r>
        <w:rPr>
          <w:rFonts w:ascii="Arial" w:hAnsi="Arial" w:cs="Arial"/>
          <w:sz w:val="18"/>
          <w:szCs w:val="18"/>
        </w:rPr>
        <w:t>Current tax is the expected tax payable on the taxable income for the year, using tax rates enacted at the reporting date.</w:t>
      </w:r>
    </w:p>
    <w:p w14:paraId="485A0937" w14:textId="77777777" w:rsidR="00957018" w:rsidRPr="00573C87" w:rsidRDefault="00957018" w:rsidP="000C0384">
      <w:pPr>
        <w:pStyle w:val="BodyText"/>
        <w:shd w:val="clear" w:color="auto" w:fill="FFFFFF"/>
        <w:spacing w:before="240" w:after="120" w:line="240" w:lineRule="atLeast"/>
        <w:ind w:left="288"/>
        <w:jc w:val="both"/>
        <w:rPr>
          <w:rFonts w:ascii="Arial" w:hAnsi="Arial" w:cs="Arial"/>
          <w:sz w:val="18"/>
          <w:szCs w:val="18"/>
        </w:rPr>
      </w:pPr>
      <w:r w:rsidRPr="000C0384">
        <w:rPr>
          <w:rFonts w:ascii="Arial" w:hAnsi="Arial" w:cs="Arial"/>
          <w:i/>
          <w:iCs/>
          <w:sz w:val="18"/>
          <w:szCs w:val="18"/>
        </w:rPr>
        <w:t>Deferred tax</w:t>
      </w:r>
    </w:p>
    <w:p w14:paraId="41206EBA" w14:textId="77777777" w:rsidR="00957018" w:rsidRDefault="00957018" w:rsidP="00957018">
      <w:pPr>
        <w:pStyle w:val="BodyText"/>
        <w:tabs>
          <w:tab w:val="left" w:pos="284"/>
        </w:tabs>
        <w:spacing w:after="120" w:line="240" w:lineRule="atLeast"/>
        <w:ind w:left="284"/>
        <w:jc w:val="both"/>
        <w:rPr>
          <w:rFonts w:ascii="Arial" w:hAnsi="Arial" w:cs="Arial"/>
          <w:sz w:val="18"/>
          <w:szCs w:val="18"/>
        </w:rPr>
      </w:pPr>
      <w:r>
        <w:rPr>
          <w:rFonts w:ascii="Arial" w:hAnsi="Arial" w:cs="Arial"/>
          <w:sz w:val="18"/>
          <w:szCs w:val="18"/>
        </w:rPr>
        <w:t>Deferred tax is provided, using the liability method, on temporary differences between the carrying amounts of assets and liabilities for financial reporting purposes and the amounts used for taxation purposes using tax rates substantively enacted at the reporting date.</w:t>
      </w:r>
    </w:p>
    <w:p w14:paraId="1444B70E" w14:textId="77777777" w:rsidR="00957018" w:rsidRDefault="00957018" w:rsidP="00957018">
      <w:pPr>
        <w:pStyle w:val="BodyText"/>
        <w:tabs>
          <w:tab w:val="left" w:pos="284"/>
        </w:tabs>
        <w:spacing w:after="120" w:line="240" w:lineRule="atLeast"/>
        <w:ind w:left="284"/>
        <w:jc w:val="both"/>
        <w:rPr>
          <w:rFonts w:ascii="Arial" w:hAnsi="Arial" w:cs="Arial"/>
          <w:sz w:val="18"/>
          <w:szCs w:val="18"/>
        </w:rPr>
      </w:pPr>
      <w:r>
        <w:rPr>
          <w:rFonts w:ascii="Arial" w:hAnsi="Arial" w:cs="Arial"/>
          <w:sz w:val="18"/>
          <w:szCs w:val="18"/>
        </w:rPr>
        <w:t>A deferred tax asset is recognised only to the extent that it is probable that future taxable profit will be available against which the asset can be utilised.  Deferred tax assets are reduced to the amount at which the related tax benefit will be realised.</w:t>
      </w:r>
    </w:p>
    <w:p w14:paraId="564F3A72" w14:textId="110C33B2" w:rsidR="00957018" w:rsidRDefault="00957018">
      <w:pPr>
        <w:rPr>
          <w:rFonts w:ascii="Arial" w:hAnsi="Arial" w:cs="Arial"/>
          <w:b/>
          <w:bCs/>
          <w:sz w:val="18"/>
          <w:szCs w:val="18"/>
        </w:rPr>
      </w:pPr>
    </w:p>
    <w:p w14:paraId="3E3F4851" w14:textId="029C9054" w:rsidR="000E23C0" w:rsidRPr="006848D2" w:rsidRDefault="00527663" w:rsidP="00856867">
      <w:pPr>
        <w:spacing w:after="120" w:line="240" w:lineRule="atLeast"/>
        <w:ind w:left="284" w:hanging="284"/>
        <w:jc w:val="both"/>
        <w:rPr>
          <w:rFonts w:ascii="Arial" w:hAnsi="Arial" w:cs="Arial"/>
          <w:b/>
          <w:bCs/>
          <w:sz w:val="18"/>
          <w:szCs w:val="18"/>
        </w:rPr>
      </w:pPr>
      <w:r>
        <w:rPr>
          <w:rFonts w:ascii="Arial" w:hAnsi="Arial" w:cs="Arial"/>
          <w:b/>
          <w:bCs/>
          <w:sz w:val="18"/>
          <w:szCs w:val="18"/>
        </w:rPr>
        <w:t>4</w:t>
      </w:r>
      <w:r w:rsidR="00856867">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77777777"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w:t>
      </w:r>
      <w:r w:rsidRPr="006848D2">
        <w:rPr>
          <w:rFonts w:ascii="Arial" w:hAnsi="Arial" w:cs="Arial"/>
          <w:sz w:val="18"/>
          <w:szCs w:val="18"/>
        </w:rPr>
        <w:lastRenderedPageBreak/>
        <w:t xml:space="preserve">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14:paraId="75E45227" w14:textId="77777777"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14:paraId="53309149" w14:textId="77777777"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14:paraId="08601AAA" w14:textId="2E0F454C" w:rsidR="00367EE5" w:rsidRDefault="00367EE5">
      <w:pPr>
        <w:rPr>
          <w:rFonts w:ascii="Arial" w:eastAsia="Times New Roman" w:hAnsi="Arial" w:cs="Arial"/>
          <w:sz w:val="18"/>
          <w:szCs w:val="18"/>
          <w:lang w:val="en-GB" w:bidi="ar-SA"/>
        </w:rPr>
      </w:pPr>
    </w:p>
    <w:p w14:paraId="5811BD43" w14:textId="62B4E827" w:rsidR="005B1110" w:rsidRDefault="005B1110" w:rsidP="00AB1C09">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w:t>
      </w:r>
      <w:r w:rsidR="002B43FC">
        <w:rPr>
          <w:rFonts w:ascii="Arial" w:hAnsi="Arial" w:cs="Arial"/>
          <w:sz w:val="18"/>
          <w:szCs w:val="18"/>
        </w:rPr>
        <w:t>y</w:t>
      </w:r>
      <w:r w:rsidR="00BA1302">
        <w:rPr>
          <w:rFonts w:ascii="Arial" w:hAnsi="Arial" w:cs="Arial"/>
          <w:sz w:val="18"/>
          <w:szCs w:val="18"/>
        </w:rPr>
        <w:t xml:space="preserve"> increased</w:t>
      </w:r>
      <w:r w:rsidR="00AB1C09">
        <w:rPr>
          <w:rFonts w:ascii="Arial" w:hAnsi="Arial" w:cs="Arial"/>
          <w:sz w:val="18"/>
          <w:szCs w:val="18"/>
        </w:rPr>
        <w:t>/</w:t>
      </w:r>
      <w:r w:rsidR="00367EE5">
        <w:rPr>
          <w:rFonts w:ascii="Arial" w:hAnsi="Arial" w:cs="Arial"/>
          <w:sz w:val="18"/>
          <w:szCs w:val="18"/>
        </w:rPr>
        <w:t xml:space="preserve">decreased </w:t>
      </w:r>
      <w:r w:rsidR="00BA1302">
        <w:rPr>
          <w:rFonts w:ascii="Arial" w:hAnsi="Arial" w:cs="Arial"/>
          <w:sz w:val="18"/>
          <w:szCs w:val="18"/>
        </w:rPr>
        <w:t xml:space="preserve">during the </w:t>
      </w:r>
      <w:r w:rsidR="00527663">
        <w:rPr>
          <w:rFonts w:ascii="Arial" w:hAnsi="Arial" w:cs="Arial"/>
          <w:sz w:val="18"/>
          <w:szCs w:val="18"/>
        </w:rPr>
        <w:t xml:space="preserve">year </w:t>
      </w:r>
      <w:r w:rsidRPr="006848D2">
        <w:rPr>
          <w:rFonts w:ascii="Arial" w:hAnsi="Arial" w:cs="Arial"/>
          <w:sz w:val="18"/>
          <w:szCs w:val="18"/>
        </w:rPr>
        <w:t>ended 3</w:t>
      </w:r>
      <w:r w:rsidR="00527663">
        <w:rPr>
          <w:rFonts w:ascii="Arial" w:hAnsi="Arial" w:cs="Arial"/>
          <w:sz w:val="18"/>
          <w:szCs w:val="18"/>
        </w:rPr>
        <w:t>1</w:t>
      </w:r>
      <w:r w:rsidRPr="006848D2">
        <w:rPr>
          <w:rFonts w:ascii="Arial" w:hAnsi="Arial" w:cs="Arial"/>
          <w:sz w:val="18"/>
          <w:szCs w:val="18"/>
        </w:rPr>
        <w:t xml:space="preserve"> </w:t>
      </w:r>
      <w:r w:rsidR="00527663">
        <w:rPr>
          <w:rFonts w:ascii="Arial" w:hAnsi="Arial" w:cs="Arial"/>
          <w:sz w:val="18"/>
          <w:szCs w:val="18"/>
        </w:rPr>
        <w:t>December</w:t>
      </w:r>
      <w:r w:rsidR="00856867">
        <w:rPr>
          <w:rFonts w:ascii="Arial" w:hAnsi="Arial" w:cs="Arial"/>
          <w:sz w:val="18"/>
          <w:szCs w:val="18"/>
        </w:rPr>
        <w:t xml:space="preserve"> 2021</w:t>
      </w:r>
      <w:r w:rsidRPr="006848D2">
        <w:rPr>
          <w:rFonts w:ascii="Arial" w:hAnsi="Arial" w:cs="Arial"/>
          <w:sz w:val="18"/>
          <w:szCs w:val="18"/>
        </w:rPr>
        <w:t xml:space="preserve"> were as follows:</w:t>
      </w:r>
    </w:p>
    <w:tbl>
      <w:tblPr>
        <w:tblW w:w="9270" w:type="dxa"/>
        <w:tblInd w:w="576" w:type="dxa"/>
        <w:tblLayout w:type="fixed"/>
        <w:tblLook w:val="01E0" w:firstRow="1" w:lastRow="1" w:firstColumn="1" w:lastColumn="1" w:noHBand="0" w:noVBand="0"/>
      </w:tblPr>
      <w:tblGrid>
        <w:gridCol w:w="5061"/>
        <w:gridCol w:w="4209"/>
      </w:tblGrid>
      <w:tr w:rsidR="00BB08E9" w14:paraId="506B7E99" w14:textId="77777777" w:rsidTr="00A34AEF">
        <w:trPr>
          <w:tblHeader/>
        </w:trPr>
        <w:tc>
          <w:tcPr>
            <w:tcW w:w="5061"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209"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BB08E9" w14:paraId="4979B540" w14:textId="77777777" w:rsidTr="00BB08E9">
        <w:trPr>
          <w:trHeight w:val="225"/>
        </w:trPr>
        <w:tc>
          <w:tcPr>
            <w:tcW w:w="9270" w:type="dxa"/>
            <w:gridSpan w:val="2"/>
            <w:hideMark/>
          </w:tcPr>
          <w:p w14:paraId="46E4901E" w14:textId="24D9590C" w:rsidR="00BB08E9" w:rsidRPr="00527663" w:rsidRDefault="00BB08E9">
            <w:pPr>
              <w:tabs>
                <w:tab w:val="left" w:pos="0"/>
              </w:tabs>
              <w:spacing w:after="120" w:line="240" w:lineRule="atLeast"/>
              <w:rPr>
                <w:rFonts w:ascii="Arial" w:eastAsia="Times New Roman" w:hAnsi="Arial" w:cs="Arial"/>
                <w:i/>
                <w:iCs/>
                <w:sz w:val="18"/>
                <w:szCs w:val="18"/>
                <w:lang w:val="en-GB" w:bidi="ar-SA"/>
              </w:rPr>
            </w:pPr>
            <w:r w:rsidRPr="00527663">
              <w:rPr>
                <w:rFonts w:ascii="Arial" w:hAnsi="Arial" w:cs="Arial"/>
                <w:i/>
                <w:iCs/>
                <w:sz w:val="18"/>
                <w:szCs w:val="18"/>
              </w:rPr>
              <w:t>Compan</w:t>
            </w:r>
            <w:r w:rsidR="00C71ED0" w:rsidRPr="00527663">
              <w:rPr>
                <w:rFonts w:ascii="Arial" w:hAnsi="Arial" w:cs="Arial"/>
                <w:i/>
                <w:iCs/>
                <w:sz w:val="18"/>
                <w:szCs w:val="18"/>
              </w:rPr>
              <w:t>y</w:t>
            </w:r>
            <w:r w:rsidRPr="00527663">
              <w:rPr>
                <w:rFonts w:ascii="Arial" w:hAnsi="Arial" w:cs="Arial"/>
                <w:i/>
                <w:iCs/>
                <w:sz w:val="18"/>
                <w:szCs w:val="18"/>
                <w:lang w:eastAsia="ja-JP"/>
              </w:rPr>
              <w:t xml:space="preserve"> under INTOUCH Group </w:t>
            </w:r>
            <w:r w:rsidRPr="00527663">
              <w:rPr>
                <w:rFonts w:ascii="Arial" w:hAnsi="Arial" w:cs="Arial"/>
                <w:i/>
                <w:iCs/>
                <w:sz w:val="18"/>
                <w:szCs w:val="18"/>
              </w:rPr>
              <w:t xml:space="preserve">increased during the </w:t>
            </w:r>
            <w:r w:rsidR="002B493A">
              <w:rPr>
                <w:rFonts w:ascii="Arial" w:hAnsi="Arial" w:cs="Arial"/>
                <w:i/>
                <w:iCs/>
                <w:sz w:val="18"/>
                <w:szCs w:val="18"/>
              </w:rPr>
              <w:t>year</w:t>
            </w:r>
          </w:p>
        </w:tc>
      </w:tr>
      <w:tr w:rsidR="00BB08E9" w14:paraId="67F08127" w14:textId="77777777" w:rsidTr="00A34AEF">
        <w:trPr>
          <w:trHeight w:val="225"/>
        </w:trPr>
        <w:tc>
          <w:tcPr>
            <w:tcW w:w="5061" w:type="dxa"/>
            <w:hideMark/>
          </w:tcPr>
          <w:p w14:paraId="5D2B36BC" w14:textId="77A45A43" w:rsidR="00BB08E9" w:rsidRPr="00856867" w:rsidRDefault="00856867">
            <w:pPr>
              <w:spacing w:after="120" w:line="240" w:lineRule="atLeast"/>
              <w:ind w:left="241" w:firstLine="1"/>
              <w:rPr>
                <w:rFonts w:ascii="Arial" w:eastAsia="Times New Roman" w:hAnsi="Arial" w:cs="Arial"/>
                <w:sz w:val="18"/>
                <w:szCs w:val="18"/>
                <w:lang w:bidi="ar-SA"/>
              </w:rPr>
            </w:pPr>
            <w:r w:rsidRPr="00856867">
              <w:rPr>
                <w:rFonts w:ascii="Arial" w:hAnsi="Arial" w:cs="Arial"/>
                <w:sz w:val="18"/>
                <w:szCs w:val="18"/>
              </w:rPr>
              <w:t>Conicle Company Limited</w:t>
            </w:r>
            <w:r w:rsidR="003C7EA7">
              <w:rPr>
                <w:rFonts w:ascii="Arial" w:eastAsia="Times New Roman" w:hAnsi="Arial" w:cs="Arial"/>
                <w:sz w:val="18"/>
                <w:szCs w:val="18"/>
                <w:lang w:bidi="ar-SA"/>
              </w:rPr>
              <w:t xml:space="preserve"> (“Conicle”)</w:t>
            </w:r>
          </w:p>
        </w:tc>
        <w:tc>
          <w:tcPr>
            <w:tcW w:w="4209" w:type="dxa"/>
            <w:hideMark/>
          </w:tcPr>
          <w:p w14:paraId="5DDFA602" w14:textId="2D917C8D" w:rsidR="00BB08E9" w:rsidRDefault="00BB08E9">
            <w:pPr>
              <w:tabs>
                <w:tab w:val="left" w:pos="43"/>
              </w:tabs>
              <w:spacing w:after="120" w:line="240" w:lineRule="atLeast"/>
              <w:ind w:left="72" w:hanging="29"/>
              <w:rPr>
                <w:rFonts w:ascii="Arial" w:hAnsi="Arial" w:cs="Arial"/>
                <w:sz w:val="18"/>
                <w:szCs w:val="18"/>
              </w:rPr>
            </w:pPr>
            <w:r>
              <w:rPr>
                <w:rFonts w:ascii="Arial" w:hAnsi="Arial" w:cs="Arial"/>
                <w:sz w:val="18"/>
                <w:szCs w:val="18"/>
              </w:rPr>
              <w:t xml:space="preserve">Investment in </w:t>
            </w:r>
            <w:r w:rsidR="001C0D39">
              <w:rPr>
                <w:rFonts w:ascii="Arial" w:hAnsi="Arial" w:cs="Arial"/>
                <w:sz w:val="18"/>
                <w:szCs w:val="18"/>
              </w:rPr>
              <w:t>V</w:t>
            </w:r>
            <w:r>
              <w:rPr>
                <w:rFonts w:ascii="Arial" w:hAnsi="Arial" w:cs="Arial"/>
                <w:sz w:val="18"/>
                <w:szCs w:val="18"/>
              </w:rPr>
              <w:t xml:space="preserve">enture </w:t>
            </w:r>
            <w:r w:rsidR="001C0D39">
              <w:rPr>
                <w:rFonts w:ascii="Arial" w:hAnsi="Arial" w:cs="Arial"/>
                <w:sz w:val="18"/>
                <w:szCs w:val="18"/>
              </w:rPr>
              <w:t>C</w:t>
            </w:r>
            <w:r>
              <w:rPr>
                <w:rFonts w:ascii="Arial" w:hAnsi="Arial" w:cs="Arial"/>
                <w:sz w:val="18"/>
                <w:szCs w:val="18"/>
              </w:rPr>
              <w:t>apital as an associate</w:t>
            </w:r>
          </w:p>
        </w:tc>
      </w:tr>
      <w:tr w:rsidR="00367EE5" w14:paraId="38D04040" w14:textId="77777777" w:rsidTr="00EA0DC7">
        <w:trPr>
          <w:trHeight w:val="225"/>
        </w:trPr>
        <w:tc>
          <w:tcPr>
            <w:tcW w:w="9270" w:type="dxa"/>
            <w:gridSpan w:val="2"/>
            <w:hideMark/>
          </w:tcPr>
          <w:p w14:paraId="30333DA2" w14:textId="4139D4D6" w:rsidR="00367EE5" w:rsidRPr="00527663" w:rsidRDefault="00367EE5" w:rsidP="00EA0DC7">
            <w:pPr>
              <w:tabs>
                <w:tab w:val="left" w:pos="0"/>
              </w:tabs>
              <w:spacing w:after="120" w:line="240" w:lineRule="atLeast"/>
              <w:rPr>
                <w:rFonts w:ascii="Arial" w:eastAsia="Times New Roman" w:hAnsi="Arial" w:cs="Arial"/>
                <w:i/>
                <w:iCs/>
                <w:sz w:val="18"/>
                <w:szCs w:val="18"/>
                <w:lang w:val="en-GB" w:bidi="ar-SA"/>
              </w:rPr>
            </w:pPr>
            <w:r w:rsidRPr="00527663">
              <w:rPr>
                <w:rFonts w:ascii="Arial" w:hAnsi="Arial" w:cs="Arial"/>
                <w:i/>
                <w:iCs/>
                <w:sz w:val="18"/>
                <w:szCs w:val="18"/>
              </w:rPr>
              <w:t>Company</w:t>
            </w:r>
            <w:r w:rsidRPr="00527663">
              <w:rPr>
                <w:rFonts w:ascii="Arial" w:hAnsi="Arial" w:cs="Arial"/>
                <w:i/>
                <w:iCs/>
                <w:sz w:val="18"/>
                <w:szCs w:val="18"/>
                <w:lang w:eastAsia="ja-JP"/>
              </w:rPr>
              <w:t xml:space="preserve"> under INTOUCH Group </w:t>
            </w:r>
            <w:r w:rsidRPr="00527663">
              <w:rPr>
                <w:rFonts w:ascii="Arial" w:hAnsi="Arial" w:cs="Arial"/>
                <w:i/>
                <w:iCs/>
                <w:sz w:val="18"/>
                <w:szCs w:val="18"/>
              </w:rPr>
              <w:t xml:space="preserve">decreased during the </w:t>
            </w:r>
            <w:r w:rsidR="002B493A">
              <w:rPr>
                <w:rFonts w:ascii="Arial" w:hAnsi="Arial" w:cs="Arial"/>
                <w:i/>
                <w:iCs/>
                <w:sz w:val="18"/>
                <w:szCs w:val="18"/>
              </w:rPr>
              <w:t>year</w:t>
            </w:r>
          </w:p>
        </w:tc>
      </w:tr>
      <w:tr w:rsidR="00527663" w14:paraId="6E79C743" w14:textId="77777777" w:rsidTr="00D420AF">
        <w:trPr>
          <w:trHeight w:val="225"/>
        </w:trPr>
        <w:tc>
          <w:tcPr>
            <w:tcW w:w="5061" w:type="dxa"/>
            <w:hideMark/>
          </w:tcPr>
          <w:p w14:paraId="7830F086" w14:textId="77777777" w:rsidR="00527663" w:rsidRPr="00856867" w:rsidRDefault="00527663" w:rsidP="00D420AF">
            <w:pPr>
              <w:spacing w:after="120" w:line="240" w:lineRule="atLeast"/>
              <w:ind w:left="241" w:firstLine="1"/>
              <w:rPr>
                <w:rFonts w:ascii="Arial" w:eastAsia="Times New Roman" w:hAnsi="Arial" w:cs="Arial"/>
                <w:sz w:val="18"/>
                <w:szCs w:val="18"/>
                <w:lang w:bidi="ar-SA"/>
              </w:rPr>
            </w:pPr>
            <w:r w:rsidRPr="00367EE5">
              <w:rPr>
                <w:rFonts w:ascii="Arial" w:hAnsi="Arial" w:cs="Arial"/>
                <w:sz w:val="18"/>
                <w:szCs w:val="18"/>
              </w:rPr>
              <w:t>Event Pop Holdings Pte. Ltd. (“Event Pop”)</w:t>
            </w:r>
          </w:p>
        </w:tc>
        <w:tc>
          <w:tcPr>
            <w:tcW w:w="4209" w:type="dxa"/>
            <w:hideMark/>
          </w:tcPr>
          <w:p w14:paraId="088842DD" w14:textId="77777777" w:rsidR="00527663" w:rsidRDefault="00527663" w:rsidP="00D420AF">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r w:rsidR="00527663" w14:paraId="15247A83" w14:textId="77777777" w:rsidTr="00EA0DC7">
        <w:trPr>
          <w:trHeight w:val="225"/>
        </w:trPr>
        <w:tc>
          <w:tcPr>
            <w:tcW w:w="5061" w:type="dxa"/>
            <w:hideMark/>
          </w:tcPr>
          <w:p w14:paraId="283DAD45" w14:textId="353C6565" w:rsidR="00527663" w:rsidRPr="00856867" w:rsidRDefault="00527663" w:rsidP="00527663">
            <w:pPr>
              <w:spacing w:after="120" w:line="240" w:lineRule="atLeast"/>
              <w:ind w:left="241" w:firstLine="1"/>
              <w:rPr>
                <w:rFonts w:ascii="Arial" w:eastAsia="Times New Roman" w:hAnsi="Arial" w:cs="Arial"/>
                <w:sz w:val="18"/>
                <w:szCs w:val="18"/>
                <w:lang w:bidi="ar-SA"/>
              </w:rPr>
            </w:pPr>
            <w:r w:rsidRPr="006848D2">
              <w:rPr>
                <w:rFonts w:ascii="Arial" w:hAnsi="Arial" w:cs="Arial"/>
                <w:sz w:val="18"/>
                <w:szCs w:val="18"/>
              </w:rPr>
              <w:t>VVR Asia Co., Ltd. (“VVR</w:t>
            </w:r>
            <w:r>
              <w:rPr>
                <w:rFonts w:ascii="Arial" w:hAnsi="Arial" w:cs="Arial"/>
                <w:sz w:val="18"/>
                <w:szCs w:val="18"/>
              </w:rPr>
              <w:t xml:space="preserve"> Asia</w:t>
            </w:r>
            <w:r w:rsidRPr="006848D2">
              <w:rPr>
                <w:rFonts w:ascii="Arial" w:hAnsi="Arial" w:cs="Arial"/>
                <w:sz w:val="18"/>
                <w:szCs w:val="18"/>
              </w:rPr>
              <w:t>”)</w:t>
            </w:r>
          </w:p>
        </w:tc>
        <w:tc>
          <w:tcPr>
            <w:tcW w:w="4209" w:type="dxa"/>
            <w:hideMark/>
          </w:tcPr>
          <w:p w14:paraId="612CF79F" w14:textId="4E68772B" w:rsidR="00527663" w:rsidRDefault="00527663" w:rsidP="00527663">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r w:rsidR="003A460E" w14:paraId="6AD05C97" w14:textId="77777777" w:rsidTr="00EA0DC7">
        <w:trPr>
          <w:trHeight w:val="225"/>
        </w:trPr>
        <w:tc>
          <w:tcPr>
            <w:tcW w:w="5061" w:type="dxa"/>
          </w:tcPr>
          <w:p w14:paraId="2216B465" w14:textId="194CA76D" w:rsidR="003A460E" w:rsidRPr="006848D2" w:rsidRDefault="003A460E" w:rsidP="00527663">
            <w:pPr>
              <w:spacing w:after="120" w:line="240" w:lineRule="atLeast"/>
              <w:ind w:left="241" w:firstLine="1"/>
              <w:rPr>
                <w:rFonts w:ascii="Arial" w:hAnsi="Arial" w:cs="Arial"/>
                <w:sz w:val="18"/>
                <w:szCs w:val="18"/>
              </w:rPr>
            </w:pPr>
            <w:r>
              <w:rPr>
                <w:rFonts w:ascii="Arial" w:hAnsi="Arial" w:cs="Arial"/>
                <w:sz w:val="18"/>
                <w:szCs w:val="18"/>
              </w:rPr>
              <w:t>High Shopping Co., Ltd.</w:t>
            </w:r>
          </w:p>
        </w:tc>
        <w:tc>
          <w:tcPr>
            <w:tcW w:w="4209" w:type="dxa"/>
          </w:tcPr>
          <w:p w14:paraId="5C13487A" w14:textId="4F93C23E" w:rsidR="003A460E" w:rsidRDefault="003A460E" w:rsidP="00527663">
            <w:pPr>
              <w:tabs>
                <w:tab w:val="left" w:pos="43"/>
              </w:tabs>
              <w:spacing w:after="120" w:line="240" w:lineRule="atLeast"/>
              <w:ind w:left="72" w:hanging="29"/>
              <w:rPr>
                <w:rFonts w:ascii="Arial" w:hAnsi="Arial" w:cs="Arial"/>
                <w:sz w:val="18"/>
                <w:szCs w:val="18"/>
              </w:rPr>
            </w:pPr>
            <w:r>
              <w:rPr>
                <w:rFonts w:ascii="Arial" w:hAnsi="Arial" w:cs="Arial"/>
                <w:sz w:val="18"/>
                <w:szCs w:val="18"/>
              </w:rPr>
              <w:t>Indirect joint venture</w:t>
            </w:r>
          </w:p>
        </w:tc>
      </w:tr>
    </w:tbl>
    <w:p w14:paraId="540E0270" w14:textId="580C64FD" w:rsidR="00AB1C09" w:rsidRDefault="00AB1C09">
      <w:pPr>
        <w:rPr>
          <w:rFonts w:ascii="Arial" w:eastAsia="Times New Roman" w:hAnsi="Arial" w:cs="Arial"/>
          <w:sz w:val="18"/>
          <w:szCs w:val="18"/>
          <w:lang w:val="en-GB" w:bidi="ar-SA"/>
        </w:rPr>
      </w:pPr>
    </w:p>
    <w:p w14:paraId="08D98AE2" w14:textId="337D3658" w:rsidR="006477EB" w:rsidRDefault="006477EB" w:rsidP="004A704A">
      <w:pPr>
        <w:spacing w:after="120" w:line="240" w:lineRule="atLeast"/>
        <w:ind w:left="284"/>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t>Significant transactions with related parties were as follows:</w:t>
      </w:r>
    </w:p>
    <w:p w14:paraId="1CB1BF58" w14:textId="5E485129" w:rsidR="00E7133D" w:rsidRDefault="00D36A32" w:rsidP="004A704A">
      <w:pPr>
        <w:spacing w:after="120" w:line="240" w:lineRule="atLeast"/>
        <w:ind w:left="284"/>
        <w:jc w:val="thaiDistribute"/>
        <w:rPr>
          <w:rFonts w:ascii="Arial" w:eastAsia="Times New Roman" w:hAnsi="Arial" w:cs="Arial"/>
          <w:sz w:val="18"/>
          <w:szCs w:val="18"/>
          <w:lang w:val="en-GB" w:bidi="ar-SA"/>
        </w:rPr>
      </w:pPr>
      <w:r w:rsidRPr="00D36A32">
        <w:rPr>
          <w:rFonts w:ascii="Arial" w:eastAsia="Times New Roman" w:hAnsi="Arial" w:cs="Arial"/>
          <w:sz w:val="18"/>
          <w:szCs w:val="18"/>
          <w:lang w:val="en-GB" w:bidi="ar-SA"/>
        </w:rPr>
        <w:t xml:space="preserve"> </w:t>
      </w:r>
      <w:r w:rsidR="00C00B9E" w:rsidRPr="00C00B9E">
        <w:rPr>
          <w:noProof/>
        </w:rPr>
        <w:drawing>
          <wp:inline distT="0" distB="0" distL="0" distR="0" wp14:anchorId="6B162B0D" wp14:editId="059FBB36">
            <wp:extent cx="5580000" cy="3406549"/>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3406549"/>
                    </a:xfrm>
                    <a:prstGeom prst="rect">
                      <a:avLst/>
                    </a:prstGeom>
                    <a:noFill/>
                    <a:ln>
                      <a:noFill/>
                    </a:ln>
                  </pic:spPr>
                </pic:pic>
              </a:graphicData>
            </a:graphic>
          </wp:inline>
        </w:drawing>
      </w:r>
    </w:p>
    <w:p w14:paraId="1E49FF27" w14:textId="77777777" w:rsidR="002B1841" w:rsidRDefault="002B1841" w:rsidP="004A704A">
      <w:pPr>
        <w:spacing w:after="120" w:line="240" w:lineRule="atLeast"/>
        <w:ind w:left="284"/>
        <w:jc w:val="thaiDistribute"/>
        <w:rPr>
          <w:rFonts w:ascii="Arial" w:eastAsia="Times New Roman" w:hAnsi="Arial" w:cs="Arial"/>
          <w:sz w:val="18"/>
          <w:szCs w:val="18"/>
          <w:lang w:val="en-GB" w:bidi="ar-SA"/>
        </w:rPr>
      </w:pPr>
    </w:p>
    <w:p w14:paraId="50E21895" w14:textId="78013199" w:rsidR="00AE24C8" w:rsidRDefault="00855625">
      <w:pPr>
        <w:spacing w:after="120" w:line="240" w:lineRule="atLeast"/>
        <w:ind w:left="284"/>
        <w:jc w:val="thaiDistribute"/>
        <w:rPr>
          <w:rFonts w:ascii="Arial" w:eastAsia="Times New Roman" w:hAnsi="Arial" w:cs="Arial"/>
          <w:sz w:val="18"/>
          <w:szCs w:val="18"/>
          <w:lang w:val="en-GB" w:bidi="ar-SA"/>
        </w:rPr>
      </w:pPr>
      <w:r w:rsidRPr="00855625">
        <w:rPr>
          <w:rFonts w:ascii="Arial" w:eastAsia="Times New Roman" w:hAnsi="Arial" w:cs="Arial"/>
          <w:sz w:val="18"/>
          <w:szCs w:val="18"/>
          <w:lang w:val="en-GB" w:bidi="ar-SA"/>
        </w:rPr>
        <w:lastRenderedPageBreak/>
        <w:t xml:space="preserve"> </w:t>
      </w:r>
      <w:r w:rsidR="00C00B9E" w:rsidRPr="00C00B9E">
        <w:rPr>
          <w:noProof/>
        </w:rPr>
        <w:drawing>
          <wp:inline distT="0" distB="0" distL="0" distR="0" wp14:anchorId="570E84F9" wp14:editId="4166BFBD">
            <wp:extent cx="5580000" cy="329296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0000" cy="3292960"/>
                    </a:xfrm>
                    <a:prstGeom prst="rect">
                      <a:avLst/>
                    </a:prstGeom>
                    <a:noFill/>
                    <a:ln>
                      <a:noFill/>
                    </a:ln>
                  </pic:spPr>
                </pic:pic>
              </a:graphicData>
            </a:graphic>
          </wp:inline>
        </w:drawing>
      </w:r>
    </w:p>
    <w:p w14:paraId="257698C9" w14:textId="17F82F91" w:rsidR="00A263CD" w:rsidRDefault="000C547A" w:rsidP="004A704A">
      <w:pPr>
        <w:pStyle w:val="block"/>
        <w:tabs>
          <w:tab w:val="left" w:pos="360"/>
        </w:tabs>
        <w:spacing w:after="120" w:line="240" w:lineRule="atLeast"/>
        <w:ind w:left="284"/>
        <w:jc w:val="both"/>
        <w:rPr>
          <w:rFonts w:ascii="Arial" w:eastAsia="MS Mincho" w:hAnsi="Arial" w:cs="Arial"/>
          <w:sz w:val="18"/>
          <w:szCs w:val="18"/>
          <w:lang w:val="en-US" w:bidi="th-TH"/>
        </w:rPr>
      </w:pPr>
      <w:r w:rsidRPr="00FF68B8">
        <w:rPr>
          <w:rFonts w:ascii="Arial" w:eastAsia="MS Mincho" w:hAnsi="Arial" w:cs="Arial"/>
          <w:sz w:val="18"/>
          <w:szCs w:val="18"/>
          <w:lang w:val="en-US" w:bidi="th-TH"/>
        </w:rPr>
        <w:t>Balances with related parties were as follows:</w:t>
      </w:r>
    </w:p>
    <w:p w14:paraId="3E758DDB" w14:textId="2DEB0572" w:rsidR="00F86B51" w:rsidRDefault="00F129EF" w:rsidP="004A704A">
      <w:pPr>
        <w:pStyle w:val="block"/>
        <w:tabs>
          <w:tab w:val="left" w:pos="360"/>
        </w:tabs>
        <w:spacing w:after="120" w:line="240" w:lineRule="atLeast"/>
        <w:ind w:left="284"/>
        <w:jc w:val="both"/>
        <w:rPr>
          <w:noProof/>
          <w:lang w:val="en-US" w:bidi="th-TH"/>
        </w:rPr>
      </w:pPr>
      <w:r w:rsidRPr="00F129EF">
        <w:rPr>
          <w:noProof/>
        </w:rPr>
        <w:drawing>
          <wp:inline distT="0" distB="0" distL="0" distR="0" wp14:anchorId="53F9C786" wp14:editId="15A2EE58">
            <wp:extent cx="5579745" cy="481766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b="15997"/>
                    <a:stretch/>
                  </pic:blipFill>
                  <pic:spPr bwMode="auto">
                    <a:xfrm>
                      <a:off x="0" y="0"/>
                      <a:ext cx="5580000" cy="4817880"/>
                    </a:xfrm>
                    <a:prstGeom prst="rect">
                      <a:avLst/>
                    </a:prstGeom>
                    <a:noFill/>
                    <a:ln>
                      <a:noFill/>
                    </a:ln>
                    <a:extLst>
                      <a:ext uri="{53640926-AAD7-44D8-BBD7-CCE9431645EC}">
                        <a14:shadowObscured xmlns:a14="http://schemas.microsoft.com/office/drawing/2010/main"/>
                      </a:ext>
                    </a:extLst>
                  </pic:spPr>
                </pic:pic>
              </a:graphicData>
            </a:graphic>
          </wp:inline>
        </w:drawing>
      </w:r>
    </w:p>
    <w:p w14:paraId="2FBBEF50" w14:textId="3EDE8BC1" w:rsidR="007F28D9" w:rsidRPr="0006093A" w:rsidRDefault="00D84ECC" w:rsidP="004A704A">
      <w:pPr>
        <w:pStyle w:val="block"/>
        <w:tabs>
          <w:tab w:val="left" w:pos="360"/>
        </w:tabs>
        <w:spacing w:after="120" w:line="240" w:lineRule="atLeast"/>
        <w:ind w:left="284"/>
        <w:jc w:val="both"/>
        <w:rPr>
          <w:noProof/>
          <w:lang w:bidi="th-TH"/>
        </w:rPr>
      </w:pPr>
      <w:r w:rsidRPr="00D84ECC">
        <w:rPr>
          <w:noProof/>
        </w:rPr>
        <w:lastRenderedPageBreak/>
        <w:t xml:space="preserve"> </w:t>
      </w:r>
      <w:r w:rsidR="00CC600C" w:rsidRPr="00CC600C">
        <w:rPr>
          <w:noProof/>
        </w:rPr>
        <w:t xml:space="preserve"> </w:t>
      </w:r>
      <w:r w:rsidR="005328F9" w:rsidRPr="005328F9">
        <w:rPr>
          <w:noProof/>
        </w:rPr>
        <w:drawing>
          <wp:inline distT="0" distB="0" distL="0" distR="0" wp14:anchorId="3BF6A9F0" wp14:editId="213F969C">
            <wp:extent cx="5577840" cy="1730248"/>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7840" cy="1730248"/>
                    </a:xfrm>
                    <a:prstGeom prst="rect">
                      <a:avLst/>
                    </a:prstGeom>
                    <a:noFill/>
                    <a:ln>
                      <a:noFill/>
                    </a:ln>
                  </pic:spPr>
                </pic:pic>
              </a:graphicData>
            </a:graphic>
          </wp:inline>
        </w:drawing>
      </w:r>
    </w:p>
    <w:p w14:paraId="1050514B" w14:textId="3DB80FA0" w:rsidR="007D64C5" w:rsidRDefault="00CC600C" w:rsidP="00F86B51">
      <w:pPr>
        <w:pStyle w:val="block"/>
        <w:tabs>
          <w:tab w:val="left" w:pos="360"/>
        </w:tabs>
        <w:spacing w:after="120" w:line="240" w:lineRule="atLeast"/>
        <w:ind w:left="284"/>
        <w:jc w:val="both"/>
        <w:rPr>
          <w:rFonts w:ascii="Arial" w:hAnsi="Arial" w:cs="Arial"/>
          <w:sz w:val="18"/>
          <w:szCs w:val="18"/>
        </w:rPr>
      </w:pPr>
      <w:r w:rsidRPr="00CC600C">
        <w:rPr>
          <w:noProof/>
        </w:rPr>
        <w:t xml:space="preserve"> </w:t>
      </w:r>
      <w:r w:rsidR="007D64C5"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007D64C5" w:rsidRPr="006848D2">
        <w:rPr>
          <w:rFonts w:ascii="Arial" w:hAnsi="Arial" w:cs="Arial"/>
          <w:sz w:val="18"/>
          <w:szCs w:val="18"/>
        </w:rPr>
        <w:t>were as follows:</w:t>
      </w:r>
    </w:p>
    <w:p w14:paraId="593C3534" w14:textId="77777777" w:rsidR="005328F9" w:rsidRPr="006848D2" w:rsidRDefault="005328F9" w:rsidP="00F86B51">
      <w:pPr>
        <w:pStyle w:val="block"/>
        <w:tabs>
          <w:tab w:val="left" w:pos="360"/>
        </w:tabs>
        <w:spacing w:after="120" w:line="240" w:lineRule="atLeast"/>
        <w:ind w:left="284"/>
        <w:jc w:val="both"/>
        <w:rPr>
          <w:rFonts w:ascii="Arial" w:hAnsi="Arial" w:cs="Arial"/>
          <w:sz w:val="18"/>
          <w:szCs w:val="18"/>
        </w:rPr>
      </w:pPr>
    </w:p>
    <w:p w14:paraId="744B6B22" w14:textId="2284D6FB" w:rsidR="004564A1" w:rsidRPr="006848D2" w:rsidRDefault="002C40AB" w:rsidP="00F969FF">
      <w:pPr>
        <w:tabs>
          <w:tab w:val="left" w:pos="9180"/>
          <w:tab w:val="left" w:pos="9360"/>
        </w:tabs>
        <w:spacing w:before="120" w:after="120" w:line="240" w:lineRule="atLeast"/>
        <w:ind w:left="284"/>
        <w:jc w:val="both"/>
        <w:rPr>
          <w:rFonts w:ascii="Arial" w:hAnsi="Arial" w:cs="Arial"/>
          <w:sz w:val="18"/>
          <w:szCs w:val="18"/>
        </w:rPr>
      </w:pPr>
      <w:r w:rsidRPr="002C40AB">
        <w:rPr>
          <w:rFonts w:ascii="Arial" w:hAnsi="Arial" w:cs="Arial"/>
          <w:sz w:val="18"/>
          <w:szCs w:val="18"/>
        </w:rPr>
        <w:t xml:space="preserve"> </w:t>
      </w:r>
      <w:r w:rsidR="005D03C8" w:rsidRPr="005D03C8">
        <w:rPr>
          <w:noProof/>
        </w:rPr>
        <w:drawing>
          <wp:inline distT="0" distB="0" distL="0" distR="0" wp14:anchorId="0D87DCF0" wp14:editId="0B94B0E4">
            <wp:extent cx="5580000" cy="1550094"/>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0000" cy="1550094"/>
                    </a:xfrm>
                    <a:prstGeom prst="rect">
                      <a:avLst/>
                    </a:prstGeom>
                    <a:noFill/>
                    <a:ln>
                      <a:noFill/>
                    </a:ln>
                  </pic:spPr>
                </pic:pic>
              </a:graphicData>
            </a:graphic>
          </wp:inline>
        </w:drawing>
      </w:r>
    </w:p>
    <w:p w14:paraId="2B082B3B" w14:textId="77777777" w:rsidR="005328F9" w:rsidRDefault="005328F9" w:rsidP="00E656A8">
      <w:pPr>
        <w:pStyle w:val="HTMLPreformatted"/>
        <w:spacing w:before="120" w:after="120" w:line="240" w:lineRule="atLeast"/>
        <w:ind w:left="284"/>
        <w:jc w:val="both"/>
        <w:rPr>
          <w:rFonts w:ascii="Arial" w:eastAsia="MS Mincho" w:hAnsi="Arial" w:cstheme="minorBidi"/>
          <w:sz w:val="18"/>
          <w:szCs w:val="18"/>
        </w:rPr>
      </w:pPr>
    </w:p>
    <w:p w14:paraId="0C59DCBC" w14:textId="0E88A3FF" w:rsidR="0093621B" w:rsidRDefault="007D64C5" w:rsidP="00E656A8">
      <w:pPr>
        <w:pStyle w:val="HTMLPreformatted"/>
        <w:spacing w:before="120" w:after="120" w:line="240" w:lineRule="atLeast"/>
        <w:ind w:left="284"/>
        <w:jc w:val="both"/>
        <w:rPr>
          <w:rFonts w:ascii="Arial" w:eastAsia="MS Mincho" w:hAnsi="Arial" w:cstheme="minorBidi"/>
          <w:sz w:val="18"/>
          <w:szCs w:val="18"/>
        </w:rPr>
      </w:pPr>
      <w:r w:rsidRPr="006848D2">
        <w:rPr>
          <w:rFonts w:ascii="Arial" w:eastAsia="MS Mincho" w:hAnsi="Arial" w:cs="Arial"/>
          <w:sz w:val="18"/>
          <w:szCs w:val="18"/>
        </w:rPr>
        <w:t>Long-term loan is a ten</w:t>
      </w:r>
      <w:r w:rsidR="008B3850">
        <w:rPr>
          <w:rFonts w:ascii="Arial" w:eastAsia="MS Mincho" w:hAnsi="Arial" w:cs="Arial"/>
          <w:sz w:val="18"/>
          <w:szCs w:val="18"/>
        </w:rPr>
        <w:t>-</w:t>
      </w:r>
      <w:r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14:paraId="1E6F28B0" w14:textId="77777777" w:rsidR="005328F9" w:rsidRPr="000C0384" w:rsidRDefault="005328F9" w:rsidP="00E656A8">
      <w:pPr>
        <w:pStyle w:val="HTMLPreformatted"/>
        <w:spacing w:before="120" w:after="120" w:line="240" w:lineRule="atLeast"/>
        <w:ind w:left="284"/>
        <w:jc w:val="both"/>
        <w:rPr>
          <w:rFonts w:ascii="Arial" w:eastAsia="MS Mincho" w:hAnsi="Arial" w:cstheme="minorBidi"/>
          <w:sz w:val="18"/>
          <w:szCs w:val="18"/>
        </w:rPr>
      </w:pPr>
    </w:p>
    <w:p w14:paraId="44455C76" w14:textId="08DA52B2" w:rsidR="002C7C4F" w:rsidRDefault="00F70027" w:rsidP="00E656A8">
      <w:pPr>
        <w:pStyle w:val="HTMLPreformatted"/>
        <w:spacing w:before="120" w:after="120" w:line="240" w:lineRule="atLeast"/>
        <w:ind w:left="284"/>
        <w:jc w:val="both"/>
        <w:rPr>
          <w:rFonts w:ascii="Arial" w:eastAsia="MS Mincho" w:hAnsi="Arial" w:cs="Arial"/>
          <w:sz w:val="18"/>
          <w:szCs w:val="18"/>
        </w:rPr>
      </w:pPr>
      <w:r w:rsidRPr="00F70027">
        <w:rPr>
          <w:rFonts w:ascii="Arial" w:hAnsi="Arial" w:cs="Arial"/>
          <w:sz w:val="18"/>
          <w:szCs w:val="18"/>
        </w:rPr>
        <w:t xml:space="preserve"> </w:t>
      </w:r>
      <w:r w:rsidR="00F129EF" w:rsidRPr="00F129EF">
        <w:rPr>
          <w:noProof/>
        </w:rPr>
        <w:drawing>
          <wp:inline distT="0" distB="0" distL="0" distR="0" wp14:anchorId="343BEE2D" wp14:editId="386AA96C">
            <wp:extent cx="5580000" cy="246198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0000" cy="2461980"/>
                    </a:xfrm>
                    <a:prstGeom prst="rect">
                      <a:avLst/>
                    </a:prstGeom>
                    <a:noFill/>
                    <a:ln>
                      <a:noFill/>
                    </a:ln>
                  </pic:spPr>
                </pic:pic>
              </a:graphicData>
            </a:graphic>
          </wp:inline>
        </w:drawing>
      </w:r>
    </w:p>
    <w:p w14:paraId="23D452DF" w14:textId="77777777" w:rsidR="005328F9" w:rsidRDefault="005328F9">
      <w:pPr>
        <w:rPr>
          <w:rFonts w:ascii="Arial" w:hAnsi="Arial" w:cs="Arial"/>
          <w:b/>
          <w:bCs/>
          <w:color w:val="000000"/>
          <w:sz w:val="18"/>
          <w:szCs w:val="18"/>
        </w:rPr>
      </w:pPr>
      <w:r>
        <w:rPr>
          <w:rFonts w:ascii="Arial" w:hAnsi="Arial" w:cs="Arial"/>
          <w:b/>
          <w:bCs/>
          <w:color w:val="000000"/>
          <w:sz w:val="18"/>
          <w:szCs w:val="18"/>
        </w:rPr>
        <w:br w:type="page"/>
      </w:r>
    </w:p>
    <w:p w14:paraId="7695B253" w14:textId="32F6096C" w:rsidR="00C160D1" w:rsidRDefault="00441A78" w:rsidP="00CC600C">
      <w:pPr>
        <w:ind w:left="270"/>
        <w:rPr>
          <w:rFonts w:ascii="Arial" w:hAnsi="Arial" w:cs="Arial"/>
          <w:b/>
          <w:bCs/>
          <w:color w:val="000000"/>
          <w:sz w:val="18"/>
          <w:szCs w:val="18"/>
        </w:rPr>
      </w:pPr>
      <w:r>
        <w:rPr>
          <w:rFonts w:ascii="Arial" w:hAnsi="Arial" w:cs="Arial"/>
          <w:b/>
          <w:bCs/>
          <w:color w:val="000000"/>
          <w:sz w:val="18"/>
          <w:szCs w:val="18"/>
        </w:rPr>
        <w:lastRenderedPageBreak/>
        <w:t>Director and m</w:t>
      </w:r>
      <w:r w:rsidR="006C52E4" w:rsidRPr="00567D97">
        <w:rPr>
          <w:rFonts w:ascii="Arial" w:hAnsi="Arial" w:cs="Arial"/>
          <w:b/>
          <w:bCs/>
          <w:color w:val="000000"/>
          <w:sz w:val="18"/>
          <w:szCs w:val="18"/>
        </w:rPr>
        <w:t>anagement compensation</w:t>
      </w:r>
    </w:p>
    <w:p w14:paraId="03982230" w14:textId="77777777" w:rsidR="00CC600C" w:rsidRPr="006848D2" w:rsidRDefault="00CC600C" w:rsidP="004A704A">
      <w:pPr>
        <w:ind w:left="270"/>
        <w:rPr>
          <w:rFonts w:ascii="Arial" w:hAnsi="Arial" w:cs="Arial"/>
          <w:b/>
          <w:bCs/>
          <w:color w:val="0000FF"/>
          <w:sz w:val="18"/>
          <w:szCs w:val="18"/>
        </w:rPr>
      </w:pPr>
    </w:p>
    <w:p w14:paraId="67E720B9" w14:textId="79026078" w:rsidR="00C160D1" w:rsidRDefault="008922DB" w:rsidP="00D654D2">
      <w:pPr>
        <w:spacing w:after="120"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4194913F" w14:textId="797FF062" w:rsidR="00D654D2" w:rsidRDefault="0072209E" w:rsidP="00602E57">
      <w:pPr>
        <w:spacing w:line="240" w:lineRule="atLeast"/>
        <w:ind w:left="284"/>
        <w:jc w:val="both"/>
        <w:rPr>
          <w:rFonts w:ascii="Arial" w:hAnsi="Arial" w:cs="Arial"/>
          <w:color w:val="000000"/>
          <w:sz w:val="18"/>
          <w:szCs w:val="18"/>
        </w:rPr>
      </w:pPr>
      <w:r w:rsidRPr="0072209E">
        <w:drawing>
          <wp:inline distT="0" distB="0" distL="0" distR="0" wp14:anchorId="5646EAB9" wp14:editId="53FB37A2">
            <wp:extent cx="5760720" cy="33061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3306124"/>
                    </a:xfrm>
                    <a:prstGeom prst="rect">
                      <a:avLst/>
                    </a:prstGeom>
                    <a:noFill/>
                    <a:ln>
                      <a:noFill/>
                    </a:ln>
                  </pic:spPr>
                </pic:pic>
              </a:graphicData>
            </a:graphic>
          </wp:inline>
        </w:drawing>
      </w:r>
    </w:p>
    <w:p w14:paraId="39188C78" w14:textId="77777777" w:rsidR="002B493A" w:rsidRDefault="002B493A" w:rsidP="00F86B51">
      <w:pPr>
        <w:spacing w:after="120" w:line="240" w:lineRule="exact"/>
        <w:ind w:left="284"/>
        <w:jc w:val="both"/>
        <w:rPr>
          <w:rFonts w:ascii="Arial" w:hAnsi="Arial" w:cs="Arial"/>
          <w:sz w:val="18"/>
          <w:szCs w:val="18"/>
        </w:rPr>
      </w:pPr>
    </w:p>
    <w:p w14:paraId="23E2F25C" w14:textId="374DA750" w:rsidR="00C160D1" w:rsidRDefault="00D61E12" w:rsidP="00F86B51">
      <w:pPr>
        <w:spacing w:after="120" w:line="240" w:lineRule="exac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14:paraId="46448F2F" w14:textId="77777777" w:rsidR="001442E9" w:rsidRDefault="001442E9" w:rsidP="00602E57">
      <w:pPr>
        <w:spacing w:after="120" w:line="240" w:lineRule="atLeast"/>
        <w:ind w:left="284"/>
        <w:jc w:val="both"/>
        <w:rPr>
          <w:rFonts w:ascii="Arial" w:hAnsi="Arial" w:cs="Arial"/>
          <w:sz w:val="18"/>
          <w:szCs w:val="18"/>
        </w:rPr>
      </w:pPr>
    </w:p>
    <w:p w14:paraId="1F3BF883" w14:textId="7DB3DA1E" w:rsidR="00D642E0" w:rsidRPr="00D642E0" w:rsidRDefault="00D642E0" w:rsidP="00602E57">
      <w:pPr>
        <w:spacing w:after="120" w:line="240" w:lineRule="atLeast"/>
        <w:ind w:left="284"/>
        <w:jc w:val="both"/>
        <w:rPr>
          <w:rFonts w:ascii="Arial" w:hAnsi="Arial" w:cs="Arial"/>
          <w:b/>
          <w:bCs/>
          <w:sz w:val="18"/>
          <w:szCs w:val="18"/>
        </w:rPr>
      </w:pPr>
      <w:r w:rsidRPr="00D642E0">
        <w:rPr>
          <w:rFonts w:ascii="Arial" w:hAnsi="Arial" w:cs="Arial"/>
          <w:b/>
          <w:bCs/>
          <w:sz w:val="18"/>
          <w:szCs w:val="18"/>
        </w:rPr>
        <w:t>Commitments and significant agreements with related parties</w:t>
      </w:r>
    </w:p>
    <w:p w14:paraId="3735E5BE" w14:textId="20880486"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As at 3</w:t>
      </w:r>
      <w:r w:rsidR="001442E9">
        <w:rPr>
          <w:rFonts w:ascii="Arial" w:hAnsi="Arial" w:cs="Arial"/>
          <w:sz w:val="18"/>
          <w:szCs w:val="18"/>
        </w:rPr>
        <w:t>1</w:t>
      </w:r>
      <w:r w:rsidRPr="00D642E0">
        <w:rPr>
          <w:rFonts w:ascii="Arial" w:hAnsi="Arial" w:cs="Arial"/>
          <w:sz w:val="18"/>
          <w:szCs w:val="18"/>
        </w:rPr>
        <w:t xml:space="preserve"> </w:t>
      </w:r>
      <w:r w:rsidR="001442E9">
        <w:rPr>
          <w:rFonts w:ascii="Arial" w:hAnsi="Arial" w:cs="Arial"/>
          <w:sz w:val="18"/>
          <w:szCs w:val="18"/>
        </w:rPr>
        <w:t>December</w:t>
      </w:r>
      <w:r w:rsidRPr="00D642E0">
        <w:rPr>
          <w:rFonts w:ascii="Arial" w:hAnsi="Arial" w:cs="Arial"/>
          <w:sz w:val="18"/>
          <w:szCs w:val="18"/>
        </w:rPr>
        <w:t xml:space="preserve"> 202</w:t>
      </w:r>
      <w:r>
        <w:rPr>
          <w:rFonts w:ascii="Arial" w:hAnsi="Arial" w:cs="Arial"/>
          <w:sz w:val="18"/>
          <w:szCs w:val="18"/>
        </w:rPr>
        <w:t>1</w:t>
      </w:r>
      <w:r w:rsidRPr="00D642E0">
        <w:rPr>
          <w:rFonts w:ascii="Arial" w:hAnsi="Arial" w:cs="Arial"/>
          <w:sz w:val="18"/>
          <w:szCs w:val="18"/>
        </w:rPr>
        <w:t xml:space="preserve">, the significant commitment with related parties </w:t>
      </w:r>
      <w:r>
        <w:rPr>
          <w:rFonts w:ascii="Arial" w:hAnsi="Arial" w:cs="Arial"/>
          <w:sz w:val="18"/>
          <w:szCs w:val="18"/>
        </w:rPr>
        <w:t>was</w:t>
      </w:r>
      <w:r w:rsidRPr="00D642E0">
        <w:rPr>
          <w:rFonts w:ascii="Arial" w:hAnsi="Arial" w:cs="Arial"/>
          <w:sz w:val="18"/>
          <w:szCs w:val="18"/>
        </w:rPr>
        <w:t xml:space="preserve"> as follows:</w:t>
      </w:r>
    </w:p>
    <w:p w14:paraId="40B7A072" w14:textId="65B7A2E7"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A subsidiary entered into agreements with associates, under which the subsidiary committed to provide transponder service. As at 3</w:t>
      </w:r>
      <w:r w:rsidR="001442E9">
        <w:rPr>
          <w:rFonts w:ascii="Arial" w:hAnsi="Arial" w:cs="Arial"/>
          <w:sz w:val="18"/>
          <w:szCs w:val="18"/>
        </w:rPr>
        <w:t>1</w:t>
      </w:r>
      <w:r w:rsidRPr="00D642E0">
        <w:rPr>
          <w:rFonts w:ascii="Arial" w:hAnsi="Arial" w:cs="Arial"/>
          <w:sz w:val="18"/>
          <w:szCs w:val="18"/>
        </w:rPr>
        <w:t xml:space="preserve"> </w:t>
      </w:r>
      <w:r w:rsidR="001442E9">
        <w:rPr>
          <w:rFonts w:ascii="Arial" w:hAnsi="Arial" w:cs="Arial"/>
          <w:sz w:val="18"/>
          <w:szCs w:val="18"/>
        </w:rPr>
        <w:t>December</w:t>
      </w:r>
      <w:r w:rsidRPr="00D642E0">
        <w:rPr>
          <w:rFonts w:ascii="Arial" w:hAnsi="Arial" w:cs="Arial"/>
          <w:sz w:val="18"/>
          <w:szCs w:val="18"/>
        </w:rPr>
        <w:t xml:space="preserve"> 202</w:t>
      </w:r>
      <w:r>
        <w:rPr>
          <w:rFonts w:ascii="Arial" w:hAnsi="Arial" w:cs="Arial"/>
          <w:sz w:val="18"/>
          <w:szCs w:val="18"/>
        </w:rPr>
        <w:t>1</w:t>
      </w:r>
      <w:r w:rsidRPr="00D642E0">
        <w:rPr>
          <w:rFonts w:ascii="Arial" w:hAnsi="Arial" w:cs="Arial"/>
          <w:sz w:val="18"/>
          <w:szCs w:val="18"/>
        </w:rPr>
        <w:t xml:space="preserve">, associates had </w:t>
      </w:r>
      <w:r>
        <w:rPr>
          <w:rFonts w:ascii="Arial" w:hAnsi="Arial" w:cs="Arial"/>
          <w:sz w:val="18"/>
          <w:szCs w:val="18"/>
        </w:rPr>
        <w:t>USD 0.</w:t>
      </w:r>
      <w:r w:rsidR="001442E9">
        <w:rPr>
          <w:rFonts w:ascii="Arial" w:hAnsi="Arial" w:cs="Arial"/>
          <w:sz w:val="18"/>
          <w:szCs w:val="18"/>
        </w:rPr>
        <w:t>5</w:t>
      </w:r>
      <w:r>
        <w:rPr>
          <w:rFonts w:ascii="Arial" w:hAnsi="Arial" w:cs="Arial"/>
          <w:sz w:val="18"/>
          <w:szCs w:val="18"/>
        </w:rPr>
        <w:t xml:space="preserve"> million </w:t>
      </w:r>
      <w:r w:rsidRPr="00D642E0">
        <w:rPr>
          <w:rFonts w:ascii="Arial" w:hAnsi="Arial" w:cs="Arial"/>
          <w:sz w:val="18"/>
          <w:szCs w:val="18"/>
        </w:rPr>
        <w:t xml:space="preserve">to pay the subsidiary for the service of the agreements </w:t>
      </w:r>
      <w:r w:rsidRPr="00D642E0">
        <w:rPr>
          <w:rFonts w:ascii="Arial" w:hAnsi="Arial" w:cs="Arial"/>
          <w:i/>
          <w:iCs/>
          <w:sz w:val="18"/>
          <w:szCs w:val="18"/>
        </w:rPr>
        <w:t>(as at 31 December 2020: nil)</w:t>
      </w:r>
      <w:r w:rsidRPr="00D642E0">
        <w:rPr>
          <w:rFonts w:ascii="Arial" w:hAnsi="Arial" w:cs="Arial"/>
          <w:sz w:val="18"/>
          <w:szCs w:val="18"/>
        </w:rPr>
        <w:t>.</w:t>
      </w:r>
    </w:p>
    <w:p w14:paraId="6F1E63BE" w14:textId="77777777" w:rsidR="00A70A09" w:rsidRDefault="00A70A09" w:rsidP="00602E57">
      <w:pPr>
        <w:spacing w:after="120" w:line="240" w:lineRule="atLeast"/>
        <w:ind w:left="284"/>
        <w:jc w:val="both"/>
        <w:rPr>
          <w:rFonts w:ascii="Arial" w:hAnsi="Arial" w:cs="Arial"/>
          <w:sz w:val="18"/>
          <w:szCs w:val="18"/>
        </w:rPr>
      </w:pPr>
    </w:p>
    <w:p w14:paraId="2407F379" w14:textId="5629BDFB" w:rsidR="000A059F" w:rsidRPr="006848D2" w:rsidRDefault="001442E9"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5</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3147A">
      <w:pPr>
        <w:pStyle w:val="BodyText"/>
        <w:spacing w:before="120" w:after="120" w:line="240" w:lineRule="atLeast"/>
        <w:ind w:left="284"/>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177CFE53" w:rsidR="009D4644" w:rsidRDefault="00B255D9" w:rsidP="009A2B80">
      <w:pPr>
        <w:pStyle w:val="BodyText"/>
        <w:tabs>
          <w:tab w:val="left" w:pos="284"/>
        </w:tabs>
        <w:spacing w:before="120" w:after="120" w:line="240" w:lineRule="atLeast"/>
        <w:ind w:left="284"/>
        <w:jc w:val="both"/>
        <w:rPr>
          <w:rFonts w:ascii="Arial" w:hAnsi="Arial" w:cstheme="minorBidi"/>
          <w:sz w:val="18"/>
          <w:szCs w:val="18"/>
        </w:rPr>
      </w:pPr>
      <w:r w:rsidRPr="00B255D9">
        <w:rPr>
          <w:rFonts w:ascii="Arial" w:hAnsi="Arial" w:cstheme="minorBidi"/>
          <w:sz w:val="18"/>
          <w:szCs w:val="18"/>
        </w:rPr>
        <w:t xml:space="preserve"> </w:t>
      </w:r>
      <w:r w:rsidR="003D5616" w:rsidRPr="003D5616">
        <w:rPr>
          <w:noProof/>
        </w:rPr>
        <w:drawing>
          <wp:inline distT="0" distB="0" distL="0" distR="0" wp14:anchorId="6DC83778" wp14:editId="711B3DAA">
            <wp:extent cx="5760000" cy="139959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1399592"/>
                    </a:xfrm>
                    <a:prstGeom prst="rect">
                      <a:avLst/>
                    </a:prstGeom>
                    <a:noFill/>
                    <a:ln>
                      <a:noFill/>
                    </a:ln>
                  </pic:spPr>
                </pic:pic>
              </a:graphicData>
            </a:graphic>
          </wp:inline>
        </w:drawing>
      </w:r>
    </w:p>
    <w:p w14:paraId="31357A90" w14:textId="77777777" w:rsidR="0035388A" w:rsidRPr="006848D2" w:rsidRDefault="0035388A" w:rsidP="009A2B80">
      <w:pPr>
        <w:pStyle w:val="BodyText"/>
        <w:tabs>
          <w:tab w:val="left" w:pos="284"/>
        </w:tabs>
        <w:spacing w:before="120" w:after="120" w:line="240" w:lineRule="atLeast"/>
        <w:ind w:left="284"/>
        <w:jc w:val="both"/>
        <w:rPr>
          <w:rFonts w:ascii="Arial" w:hAnsi="Arial" w:cstheme="minorBidi"/>
          <w:sz w:val="18"/>
          <w:szCs w:val="18"/>
        </w:rPr>
      </w:pPr>
    </w:p>
    <w:p w14:paraId="32A2E362" w14:textId="77777777" w:rsidR="005328F9" w:rsidRDefault="005328F9">
      <w:pPr>
        <w:rPr>
          <w:rFonts w:ascii="Arial" w:hAnsi="Arial" w:cs="Arial"/>
          <w:b/>
          <w:bCs/>
          <w:sz w:val="18"/>
          <w:szCs w:val="18"/>
          <w:lang w:val="en-GB"/>
        </w:rPr>
      </w:pPr>
      <w:r>
        <w:rPr>
          <w:rFonts w:ascii="Arial" w:hAnsi="Arial" w:cs="Arial"/>
          <w:b/>
          <w:bCs/>
          <w:sz w:val="18"/>
          <w:szCs w:val="18"/>
          <w:lang w:val="en-GB"/>
        </w:rPr>
        <w:br w:type="page"/>
      </w:r>
    </w:p>
    <w:p w14:paraId="00FE6B3B" w14:textId="0FCC7B4D" w:rsidR="001442E9" w:rsidRDefault="001442E9" w:rsidP="001442E9">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6</w:t>
      </w:r>
      <w:r w:rsidRPr="006848D2">
        <w:rPr>
          <w:rFonts w:ascii="Arial" w:hAnsi="Arial" w:cs="Arial"/>
          <w:b/>
          <w:bCs/>
          <w:sz w:val="18"/>
          <w:szCs w:val="18"/>
          <w:lang w:val="en-GB"/>
        </w:rPr>
        <w:tab/>
      </w:r>
      <w:r>
        <w:rPr>
          <w:rFonts w:ascii="Arial" w:hAnsi="Arial" w:cs="Arial"/>
          <w:b/>
          <w:bCs/>
          <w:sz w:val="18"/>
          <w:szCs w:val="18"/>
          <w:lang w:val="en-GB"/>
        </w:rPr>
        <w:t>Cash and cash equivalents</w:t>
      </w:r>
    </w:p>
    <w:p w14:paraId="32083A04" w14:textId="06B31E90" w:rsidR="00B130A3" w:rsidRPr="006848D2" w:rsidRDefault="00B130A3" w:rsidP="001442E9">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ab/>
      </w:r>
      <w:r w:rsidRPr="00B130A3">
        <w:rPr>
          <w:noProof/>
        </w:rPr>
        <w:drawing>
          <wp:inline distT="0" distB="0" distL="0" distR="0" wp14:anchorId="4EB95674" wp14:editId="495449B4">
            <wp:extent cx="5580000" cy="2521138"/>
            <wp:effectExtent l="0" t="0" r="190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80000" cy="2521138"/>
                    </a:xfrm>
                    <a:prstGeom prst="rect">
                      <a:avLst/>
                    </a:prstGeom>
                    <a:noFill/>
                    <a:ln>
                      <a:noFill/>
                    </a:ln>
                  </pic:spPr>
                </pic:pic>
              </a:graphicData>
            </a:graphic>
          </wp:inline>
        </w:drawing>
      </w:r>
    </w:p>
    <w:p w14:paraId="3E20FF1D" w14:textId="77777777" w:rsidR="0035388A" w:rsidRDefault="0035388A" w:rsidP="00910D99">
      <w:pPr>
        <w:rPr>
          <w:rFonts w:ascii="Arial" w:hAnsi="Arial" w:cs="Arial"/>
          <w:b/>
          <w:bCs/>
          <w:sz w:val="18"/>
          <w:szCs w:val="18"/>
          <w:lang w:val="en-GB"/>
        </w:rPr>
      </w:pPr>
    </w:p>
    <w:p w14:paraId="1984BF2E" w14:textId="275D3758" w:rsidR="00DE0D4F" w:rsidRPr="00DE0D4F" w:rsidRDefault="00B130A3" w:rsidP="00910D99">
      <w:pPr>
        <w:rPr>
          <w:rFonts w:ascii="Arial" w:hAnsi="Arial" w:cstheme="minorBidi"/>
          <w:b/>
          <w:bCs/>
          <w:sz w:val="18"/>
          <w:szCs w:val="18"/>
        </w:rPr>
      </w:pPr>
      <w:r>
        <w:rPr>
          <w:rFonts w:ascii="Arial" w:hAnsi="Arial" w:cs="Arial"/>
          <w:b/>
          <w:bCs/>
          <w:sz w:val="18"/>
          <w:szCs w:val="18"/>
          <w:lang w:val="en-GB"/>
        </w:rPr>
        <w:t>7</w:t>
      </w:r>
      <w:r w:rsidR="00031CFD">
        <w:rPr>
          <w:rFonts w:ascii="Arial" w:hAnsi="Arial" w:cstheme="minorBidi"/>
          <w:b/>
          <w:bCs/>
          <w:sz w:val="18"/>
          <w:szCs w:val="18"/>
        </w:rPr>
        <w:t xml:space="preserve">   </w:t>
      </w:r>
      <w:r w:rsidR="0073147A">
        <w:rPr>
          <w:rFonts w:ascii="Arial" w:hAnsi="Arial" w:cstheme="minorBidi"/>
          <w:b/>
          <w:bCs/>
          <w:sz w:val="18"/>
          <w:szCs w:val="18"/>
        </w:rPr>
        <w:t xml:space="preserve">Other </w:t>
      </w:r>
      <w:r w:rsidR="006C6AC5">
        <w:rPr>
          <w:rFonts w:ascii="Arial" w:hAnsi="Arial" w:cstheme="minorBidi"/>
          <w:b/>
          <w:bCs/>
          <w:sz w:val="18"/>
          <w:szCs w:val="18"/>
        </w:rPr>
        <w:t xml:space="preserve">current </w:t>
      </w:r>
      <w:r w:rsidR="0073147A">
        <w:rPr>
          <w:rFonts w:ascii="Arial" w:hAnsi="Arial" w:cstheme="minorBidi"/>
          <w:b/>
          <w:bCs/>
          <w:sz w:val="18"/>
          <w:szCs w:val="18"/>
        </w:rPr>
        <w:t>financial assets</w:t>
      </w:r>
    </w:p>
    <w:p w14:paraId="51EAB533" w14:textId="6B4D6877" w:rsidR="00802486" w:rsidRPr="006848D2" w:rsidRDefault="00DD6826" w:rsidP="003D4C96">
      <w:pPr>
        <w:tabs>
          <w:tab w:val="left" w:pos="284"/>
        </w:tabs>
        <w:spacing w:line="240" w:lineRule="atLeast"/>
        <w:ind w:left="284"/>
        <w:jc w:val="thaiDistribute"/>
        <w:rPr>
          <w:rFonts w:ascii="Arial" w:hAnsi="Arial" w:cstheme="minorBidi"/>
          <w:sz w:val="18"/>
          <w:szCs w:val="18"/>
        </w:rPr>
      </w:pPr>
      <w:r w:rsidRPr="00DD6826">
        <w:rPr>
          <w:rFonts w:ascii="Arial" w:hAnsi="Arial" w:cstheme="minorBidi"/>
          <w:sz w:val="18"/>
          <w:szCs w:val="18"/>
        </w:rPr>
        <w:t xml:space="preserve"> </w:t>
      </w:r>
      <w:r w:rsidR="00B130A3" w:rsidRPr="00B130A3">
        <w:rPr>
          <w:noProof/>
        </w:rPr>
        <w:drawing>
          <wp:inline distT="0" distB="0" distL="0" distR="0" wp14:anchorId="554D11D6" wp14:editId="4541B608">
            <wp:extent cx="5580000" cy="1803760"/>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80000" cy="1803760"/>
                    </a:xfrm>
                    <a:prstGeom prst="rect">
                      <a:avLst/>
                    </a:prstGeom>
                    <a:noFill/>
                    <a:ln>
                      <a:noFill/>
                    </a:ln>
                  </pic:spPr>
                </pic:pic>
              </a:graphicData>
            </a:graphic>
          </wp:inline>
        </w:drawing>
      </w:r>
    </w:p>
    <w:p w14:paraId="047DD418" w14:textId="77777777" w:rsidR="00B130A3" w:rsidRDefault="00B130A3" w:rsidP="00C67105">
      <w:pPr>
        <w:pStyle w:val="BodyText"/>
        <w:spacing w:after="120" w:line="240" w:lineRule="atLeast"/>
        <w:ind w:left="284"/>
        <w:jc w:val="both"/>
        <w:rPr>
          <w:rFonts w:ascii="Arial" w:hAnsi="Arial" w:cs="Arial"/>
          <w:sz w:val="18"/>
          <w:szCs w:val="18"/>
        </w:rPr>
      </w:pPr>
    </w:p>
    <w:p w14:paraId="07BE49F8" w14:textId="08CB8F7D" w:rsidR="00B130A3" w:rsidRDefault="00B130A3" w:rsidP="00B130A3">
      <w:pPr>
        <w:pStyle w:val="BodyText"/>
        <w:spacing w:after="120" w:line="240" w:lineRule="atLeast"/>
        <w:ind w:left="284"/>
        <w:jc w:val="both"/>
        <w:rPr>
          <w:rFonts w:ascii="Arial" w:hAnsi="Arial" w:cs="Arial"/>
          <w:sz w:val="18"/>
          <w:szCs w:val="18"/>
        </w:rPr>
      </w:pPr>
      <w:r>
        <w:rPr>
          <w:rFonts w:ascii="Arial" w:hAnsi="Arial" w:cs="Arial"/>
          <w:sz w:val="18"/>
          <w:szCs w:val="18"/>
        </w:rPr>
        <w:t xml:space="preserve">The weighted average effective interest rate of short-term bank deposits was 0.6% per annum </w:t>
      </w:r>
      <w:r>
        <w:rPr>
          <w:rFonts w:ascii="Arial" w:hAnsi="Arial" w:cs="Arial"/>
          <w:i/>
          <w:iCs/>
          <w:sz w:val="18"/>
          <w:szCs w:val="18"/>
        </w:rPr>
        <w:t>(2020: 0.7% per annum)</w:t>
      </w:r>
      <w:r>
        <w:rPr>
          <w:rFonts w:ascii="Arial" w:hAnsi="Arial" w:cs="Arial"/>
          <w:sz w:val="18"/>
          <w:szCs w:val="18"/>
        </w:rPr>
        <w:t xml:space="preserve"> in the consolidated financial </w:t>
      </w:r>
      <w:r w:rsidRPr="003D5616">
        <w:rPr>
          <w:rFonts w:ascii="Arial" w:hAnsi="Arial" w:cs="Arial"/>
          <w:sz w:val="18"/>
          <w:szCs w:val="18"/>
        </w:rPr>
        <w:t xml:space="preserve">statements </w:t>
      </w:r>
      <w:r w:rsidRPr="003D5616">
        <w:rPr>
          <w:rFonts w:ascii="Arial" w:hAnsi="Arial" w:cs="Arial"/>
          <w:i/>
          <w:iCs/>
          <w:sz w:val="18"/>
          <w:szCs w:val="18"/>
        </w:rPr>
        <w:t>(2020: 0.7% per annum</w:t>
      </w:r>
      <w:r w:rsidRPr="003D5616">
        <w:rPr>
          <w:rFonts w:ascii="Arial" w:hAnsi="Arial" w:cs="Arial"/>
          <w:sz w:val="18"/>
          <w:szCs w:val="18"/>
        </w:rPr>
        <w:t xml:space="preserve"> </w:t>
      </w:r>
      <w:r w:rsidRPr="003D5616">
        <w:rPr>
          <w:rFonts w:ascii="Arial" w:hAnsi="Arial" w:cs="Arial"/>
          <w:i/>
          <w:iCs/>
          <w:sz w:val="18"/>
          <w:szCs w:val="18"/>
        </w:rPr>
        <w:t>in the separate financial statements</w:t>
      </w:r>
      <w:r w:rsidR="003D5616" w:rsidRPr="003D5616">
        <w:rPr>
          <w:rFonts w:ascii="Arial" w:hAnsi="Arial" w:cs="Arial"/>
          <w:i/>
          <w:iCs/>
          <w:sz w:val="18"/>
          <w:szCs w:val="18"/>
        </w:rPr>
        <w:t>)</w:t>
      </w:r>
      <w:r w:rsidRPr="003D5616">
        <w:rPr>
          <w:rFonts w:ascii="Arial" w:hAnsi="Arial" w:cs="Arial"/>
          <w:sz w:val="18"/>
          <w:szCs w:val="18"/>
        </w:rPr>
        <w:t>.</w:t>
      </w:r>
    </w:p>
    <w:p w14:paraId="2A285EFA" w14:textId="20021AE6" w:rsidR="00B130A3" w:rsidRDefault="00AB6171" w:rsidP="00AB6171">
      <w:pPr>
        <w:pStyle w:val="BodyText"/>
        <w:spacing w:after="120" w:line="240" w:lineRule="atLeast"/>
        <w:ind w:left="284"/>
        <w:jc w:val="both"/>
        <w:rPr>
          <w:rFonts w:ascii="Arial" w:hAnsi="Arial" w:cs="Arial"/>
          <w:sz w:val="18"/>
          <w:szCs w:val="18"/>
        </w:rPr>
      </w:pPr>
      <w:r>
        <w:rPr>
          <w:rFonts w:ascii="Arial" w:hAnsi="Arial" w:cs="Arial"/>
          <w:sz w:val="18"/>
          <w:szCs w:val="18"/>
        </w:rPr>
        <w:t xml:space="preserve">The weighted average </w:t>
      </w:r>
      <w:r w:rsidR="0053595E">
        <w:rPr>
          <w:rFonts w:ascii="Arial" w:hAnsi="Arial" w:cs="Arial"/>
          <w:sz w:val="18"/>
          <w:szCs w:val="18"/>
        </w:rPr>
        <w:t xml:space="preserve">effective </w:t>
      </w:r>
      <w:r>
        <w:rPr>
          <w:rFonts w:ascii="Arial" w:hAnsi="Arial" w:cs="Arial"/>
          <w:sz w:val="18"/>
          <w:szCs w:val="18"/>
        </w:rPr>
        <w:t xml:space="preserve">interest rate of </w:t>
      </w:r>
      <w:r w:rsidR="0053595E">
        <w:rPr>
          <w:rFonts w:ascii="Arial" w:hAnsi="Arial" w:cs="Arial"/>
          <w:sz w:val="18"/>
          <w:szCs w:val="18"/>
        </w:rPr>
        <w:t xml:space="preserve">debt securities measured at fair value through other comprehensive income, </w:t>
      </w:r>
      <w:r>
        <w:rPr>
          <w:rFonts w:ascii="Arial" w:hAnsi="Arial" w:cs="Arial"/>
          <w:sz w:val="18"/>
          <w:szCs w:val="18"/>
        </w:rPr>
        <w:t xml:space="preserve">which INTOUCH </w:t>
      </w:r>
      <w:r w:rsidR="00B130A3" w:rsidRPr="00B81D90">
        <w:rPr>
          <w:rFonts w:ascii="Arial" w:hAnsi="Arial" w:cs="Arial"/>
          <w:sz w:val="18"/>
          <w:szCs w:val="18"/>
        </w:rPr>
        <w:t xml:space="preserve">Group determines Level </w:t>
      </w:r>
      <w:r w:rsidR="00B130A3">
        <w:rPr>
          <w:rFonts w:ascii="Arial" w:hAnsi="Arial" w:cs="Arial"/>
          <w:sz w:val="18"/>
          <w:szCs w:val="18"/>
        </w:rPr>
        <w:t>2</w:t>
      </w:r>
      <w:r w:rsidR="00B130A3" w:rsidRPr="00B81D90">
        <w:rPr>
          <w:rFonts w:ascii="Arial" w:hAnsi="Arial" w:cs="Arial"/>
          <w:sz w:val="18"/>
          <w:szCs w:val="18"/>
        </w:rPr>
        <w:t xml:space="preserve"> fair values for investment in debt security by using reference rates from the quoted prices in the </w:t>
      </w:r>
      <w:r w:rsidR="00B130A3">
        <w:rPr>
          <w:rFonts w:ascii="Arial" w:hAnsi="Arial" w:cs="Arial"/>
          <w:sz w:val="18"/>
          <w:szCs w:val="18"/>
        </w:rPr>
        <w:t xml:space="preserve">Thailand’s bond </w:t>
      </w:r>
      <w:r w:rsidR="00B130A3" w:rsidRPr="00B81D90">
        <w:rPr>
          <w:rFonts w:ascii="Arial" w:hAnsi="Arial" w:cs="Arial"/>
          <w:sz w:val="18"/>
          <w:szCs w:val="18"/>
        </w:rPr>
        <w:t>market at the close of business on the reporting date</w:t>
      </w:r>
      <w:r>
        <w:rPr>
          <w:rFonts w:ascii="Arial" w:hAnsi="Arial" w:cs="Arial"/>
          <w:sz w:val="18"/>
          <w:szCs w:val="18"/>
        </w:rPr>
        <w:t xml:space="preserve">, is 1.3% </w:t>
      </w:r>
      <w:r w:rsidR="00B130A3">
        <w:rPr>
          <w:rFonts w:ascii="Arial" w:hAnsi="Arial" w:cs="Arial"/>
          <w:sz w:val="18"/>
          <w:szCs w:val="18"/>
        </w:rPr>
        <w:t xml:space="preserve">per annum </w:t>
      </w:r>
      <w:r w:rsidR="00B130A3">
        <w:rPr>
          <w:rFonts w:ascii="Arial" w:hAnsi="Arial" w:cs="Arial"/>
          <w:i/>
          <w:iCs/>
          <w:sz w:val="18"/>
          <w:szCs w:val="18"/>
        </w:rPr>
        <w:t>(20</w:t>
      </w:r>
      <w:r>
        <w:rPr>
          <w:rFonts w:ascii="Arial" w:hAnsi="Arial" w:cs="Arial"/>
          <w:i/>
          <w:iCs/>
          <w:sz w:val="18"/>
          <w:szCs w:val="18"/>
        </w:rPr>
        <w:t>20</w:t>
      </w:r>
      <w:r w:rsidR="00B130A3">
        <w:rPr>
          <w:rFonts w:ascii="Arial" w:hAnsi="Arial" w:cs="Arial"/>
          <w:i/>
          <w:iCs/>
          <w:sz w:val="18"/>
          <w:szCs w:val="18"/>
        </w:rPr>
        <w:t>: 2.</w:t>
      </w:r>
      <w:r>
        <w:rPr>
          <w:rFonts w:ascii="Arial" w:hAnsi="Arial" w:cs="Arial"/>
          <w:i/>
          <w:iCs/>
          <w:sz w:val="18"/>
          <w:szCs w:val="18"/>
        </w:rPr>
        <w:t>5</w:t>
      </w:r>
      <w:r w:rsidR="00B130A3">
        <w:rPr>
          <w:rFonts w:ascii="Arial" w:hAnsi="Arial" w:cs="Arial"/>
          <w:i/>
          <w:iCs/>
          <w:sz w:val="18"/>
          <w:szCs w:val="18"/>
        </w:rPr>
        <w:t xml:space="preserve"> % per annum)</w:t>
      </w:r>
      <w:r w:rsidR="00B130A3">
        <w:rPr>
          <w:rFonts w:ascii="Arial" w:hAnsi="Arial" w:cs="Arial"/>
          <w:sz w:val="18"/>
          <w:szCs w:val="18"/>
        </w:rPr>
        <w:t xml:space="preserve"> in the consolidated financial statements and 1.</w:t>
      </w:r>
      <w:r>
        <w:rPr>
          <w:rFonts w:ascii="Arial" w:hAnsi="Arial" w:cs="Arial"/>
          <w:sz w:val="18"/>
          <w:szCs w:val="18"/>
        </w:rPr>
        <w:t>5</w:t>
      </w:r>
      <w:r w:rsidR="00B130A3">
        <w:rPr>
          <w:rFonts w:ascii="Arial" w:hAnsi="Arial" w:cs="Arial"/>
          <w:sz w:val="18"/>
          <w:szCs w:val="18"/>
        </w:rPr>
        <w:t xml:space="preserve">% per annum </w:t>
      </w:r>
      <w:r w:rsidR="00B130A3">
        <w:rPr>
          <w:rFonts w:ascii="Arial" w:hAnsi="Arial" w:cs="Arial"/>
          <w:i/>
          <w:iCs/>
          <w:sz w:val="18"/>
          <w:szCs w:val="18"/>
        </w:rPr>
        <w:t>(20</w:t>
      </w:r>
      <w:r>
        <w:rPr>
          <w:rFonts w:ascii="Arial" w:hAnsi="Arial" w:cs="Arial"/>
          <w:i/>
          <w:iCs/>
          <w:sz w:val="18"/>
          <w:szCs w:val="18"/>
        </w:rPr>
        <w:t>20</w:t>
      </w:r>
      <w:r w:rsidR="00B130A3">
        <w:rPr>
          <w:rFonts w:ascii="Arial" w:hAnsi="Arial" w:cs="Arial"/>
          <w:i/>
          <w:iCs/>
          <w:sz w:val="18"/>
          <w:szCs w:val="18"/>
        </w:rPr>
        <w:t>: 1.</w:t>
      </w:r>
      <w:r>
        <w:rPr>
          <w:rFonts w:ascii="Arial" w:hAnsi="Arial" w:cs="Arial"/>
          <w:i/>
          <w:iCs/>
          <w:sz w:val="18"/>
          <w:szCs w:val="18"/>
        </w:rPr>
        <w:t>6</w:t>
      </w:r>
      <w:r w:rsidR="00B130A3">
        <w:rPr>
          <w:rFonts w:ascii="Arial" w:hAnsi="Arial" w:cs="Arial"/>
          <w:i/>
          <w:iCs/>
          <w:sz w:val="18"/>
          <w:szCs w:val="18"/>
        </w:rPr>
        <w:t xml:space="preserve">% per annum) </w:t>
      </w:r>
      <w:r w:rsidR="00B130A3">
        <w:rPr>
          <w:rFonts w:ascii="Arial" w:hAnsi="Arial" w:cs="Arial"/>
          <w:sz w:val="18"/>
          <w:szCs w:val="18"/>
        </w:rPr>
        <w:t>in the separate financial statements.</w:t>
      </w:r>
    </w:p>
    <w:p w14:paraId="7543AC90" w14:textId="6D552ACC" w:rsidR="00B130A3" w:rsidRDefault="00B130A3" w:rsidP="00C67105">
      <w:pPr>
        <w:pStyle w:val="BodyText"/>
        <w:spacing w:after="120" w:line="240" w:lineRule="atLeast"/>
        <w:ind w:left="284"/>
        <w:jc w:val="both"/>
        <w:rPr>
          <w:rFonts w:ascii="Arial" w:hAnsi="Arial" w:cs="Arial"/>
          <w:sz w:val="18"/>
          <w:szCs w:val="18"/>
          <w:lang w:val="en-GB"/>
        </w:rPr>
      </w:pPr>
    </w:p>
    <w:p w14:paraId="7757BCB5" w14:textId="7BEF5B78" w:rsidR="00A70A09" w:rsidRDefault="00A70A09" w:rsidP="00C67105">
      <w:pPr>
        <w:pStyle w:val="BodyText"/>
        <w:spacing w:after="120" w:line="240" w:lineRule="atLeast"/>
        <w:ind w:left="284"/>
        <w:jc w:val="both"/>
        <w:rPr>
          <w:rFonts w:ascii="Arial" w:hAnsi="Arial" w:cs="Arial"/>
          <w:sz w:val="18"/>
          <w:szCs w:val="18"/>
          <w:lang w:val="en-GB"/>
        </w:rPr>
      </w:pPr>
    </w:p>
    <w:p w14:paraId="599EBAC6" w14:textId="77777777" w:rsidR="005328F9" w:rsidRDefault="005328F9">
      <w:pPr>
        <w:rPr>
          <w:rFonts w:ascii="Arial" w:hAnsi="Arial" w:cs="Arial"/>
          <w:b/>
          <w:bCs/>
          <w:sz w:val="18"/>
          <w:szCs w:val="18"/>
          <w:lang w:val="en-GB"/>
        </w:rPr>
      </w:pPr>
      <w:r>
        <w:rPr>
          <w:rFonts w:ascii="Arial" w:hAnsi="Arial" w:cs="Arial"/>
          <w:b/>
          <w:bCs/>
          <w:sz w:val="18"/>
          <w:szCs w:val="18"/>
          <w:lang w:val="en-GB"/>
        </w:rPr>
        <w:br w:type="page"/>
      </w:r>
    </w:p>
    <w:p w14:paraId="652D8DF5" w14:textId="13485983" w:rsidR="0037738B" w:rsidRDefault="003D5616" w:rsidP="003D4C96">
      <w:pPr>
        <w:spacing w:line="240" w:lineRule="atLeast"/>
        <w:ind w:left="284" w:hanging="284"/>
        <w:rPr>
          <w:rFonts w:ascii="Arial" w:hAnsi="Arial" w:cs="Arial"/>
          <w:b/>
          <w:bCs/>
          <w:sz w:val="18"/>
          <w:szCs w:val="18"/>
          <w:lang w:val="en-GB"/>
        </w:rPr>
      </w:pPr>
      <w:r>
        <w:rPr>
          <w:rFonts w:ascii="Arial" w:hAnsi="Arial" w:cs="Arial"/>
          <w:b/>
          <w:bCs/>
          <w:sz w:val="18"/>
          <w:szCs w:val="18"/>
          <w:lang w:val="en-GB"/>
        </w:rPr>
        <w:lastRenderedPageBreak/>
        <w:t>8</w:t>
      </w:r>
      <w:r w:rsidR="00EC4AC8">
        <w:rPr>
          <w:rFonts w:ascii="Arial" w:hAnsi="Arial" w:cs="Arial"/>
          <w:b/>
          <w:bCs/>
          <w:sz w:val="18"/>
          <w:szCs w:val="18"/>
          <w:lang w:val="en-GB"/>
        </w:rPr>
        <w:t xml:space="preserve">    </w:t>
      </w:r>
      <w:r w:rsidR="005F1A04" w:rsidRPr="005F1A04">
        <w:rPr>
          <w:rFonts w:ascii="Arial" w:hAnsi="Arial" w:cs="Arial"/>
          <w:b/>
          <w:bCs/>
          <w:sz w:val="18"/>
          <w:szCs w:val="18"/>
          <w:lang w:val="en-GB"/>
        </w:rPr>
        <w:t>Trade and other current receivables</w:t>
      </w:r>
    </w:p>
    <w:p w14:paraId="008EF074" w14:textId="1B8C923E" w:rsidR="0096319D" w:rsidRPr="0096319D" w:rsidRDefault="0096319D" w:rsidP="00A70A09">
      <w:pPr>
        <w:spacing w:line="240" w:lineRule="atLeast"/>
        <w:ind w:left="284"/>
        <w:rPr>
          <w:rFonts w:ascii="Arial" w:hAnsi="Arial" w:cs="Arial"/>
          <w:sz w:val="18"/>
          <w:szCs w:val="18"/>
          <w:lang w:val="en-GB"/>
        </w:rPr>
      </w:pPr>
    </w:p>
    <w:p w14:paraId="4CE10165" w14:textId="2467596D" w:rsidR="00B75F53" w:rsidRPr="00B3545F" w:rsidRDefault="00E533FD" w:rsidP="0037738B">
      <w:pPr>
        <w:ind w:left="284"/>
        <w:rPr>
          <w:rFonts w:ascii="Arial" w:hAnsi="Arial" w:cs="Arial"/>
          <w:b/>
          <w:bCs/>
          <w:sz w:val="18"/>
          <w:szCs w:val="18"/>
        </w:rPr>
      </w:pPr>
      <w:r w:rsidRPr="00E533FD">
        <w:rPr>
          <w:rFonts w:ascii="Arial" w:hAnsi="Arial" w:cs="Arial"/>
          <w:b/>
          <w:bCs/>
          <w:sz w:val="18"/>
          <w:szCs w:val="18"/>
          <w:lang w:val="en-GB"/>
        </w:rPr>
        <w:t xml:space="preserve"> </w:t>
      </w:r>
      <w:r w:rsidR="00FB0B1E" w:rsidRPr="00FB0B1E">
        <w:rPr>
          <w:noProof/>
        </w:rPr>
        <w:drawing>
          <wp:inline distT="0" distB="0" distL="0" distR="0" wp14:anchorId="6569ED73" wp14:editId="317626D6">
            <wp:extent cx="5760000" cy="3792873"/>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000" cy="3792873"/>
                    </a:xfrm>
                    <a:prstGeom prst="rect">
                      <a:avLst/>
                    </a:prstGeom>
                    <a:noFill/>
                    <a:ln>
                      <a:noFill/>
                    </a:ln>
                  </pic:spPr>
                </pic:pic>
              </a:graphicData>
            </a:graphic>
          </wp:inline>
        </w:drawing>
      </w:r>
    </w:p>
    <w:p w14:paraId="7528DBF7" w14:textId="212C5589" w:rsidR="005F1A04" w:rsidRPr="00DB6ED9" w:rsidRDefault="00007458" w:rsidP="00EF3073">
      <w:pPr>
        <w:ind w:left="284"/>
        <w:rPr>
          <w:rFonts w:ascii="Arial" w:hAnsi="Arial" w:cs="Arial"/>
          <w:sz w:val="18"/>
          <w:szCs w:val="18"/>
        </w:rPr>
      </w:pPr>
      <w:r w:rsidRPr="00007458">
        <w:rPr>
          <w:rFonts w:ascii="Arial" w:hAnsi="Arial" w:cs="Arial"/>
          <w:sz w:val="18"/>
          <w:szCs w:val="18"/>
          <w:lang w:val="en-GB"/>
        </w:rPr>
        <w:t xml:space="preserve"> </w:t>
      </w:r>
      <w:r w:rsidR="00B775B7" w:rsidRPr="00B775B7">
        <w:rPr>
          <w:rFonts w:ascii="Arial" w:hAnsi="Arial" w:cs="Arial"/>
          <w:sz w:val="18"/>
          <w:szCs w:val="18"/>
        </w:rPr>
        <w:t xml:space="preserve"> </w:t>
      </w:r>
    </w:p>
    <w:p w14:paraId="6516C7DC" w14:textId="77777777" w:rsidR="00652F23" w:rsidRDefault="00652F23" w:rsidP="00B75F53">
      <w:pPr>
        <w:tabs>
          <w:tab w:val="left" w:pos="284"/>
        </w:tabs>
        <w:spacing w:line="240" w:lineRule="atLeast"/>
        <w:ind w:left="284"/>
        <w:jc w:val="thaiDistribute"/>
        <w:rPr>
          <w:rFonts w:ascii="Arial" w:hAnsi="Arial" w:cs="Arial"/>
          <w:sz w:val="18"/>
          <w:szCs w:val="18"/>
        </w:rPr>
      </w:pPr>
    </w:p>
    <w:p w14:paraId="397757CC" w14:textId="7B98EA4F" w:rsidR="00E630BF" w:rsidRDefault="00E630BF" w:rsidP="00B75F53">
      <w:pPr>
        <w:tabs>
          <w:tab w:val="left" w:pos="284"/>
        </w:tabs>
        <w:spacing w:line="240" w:lineRule="atLeast"/>
        <w:ind w:left="284"/>
        <w:jc w:val="thaiDistribute"/>
        <w:rPr>
          <w:rFonts w:ascii="Arial" w:hAnsi="Arial" w:cs="Arial"/>
          <w:sz w:val="18"/>
          <w:szCs w:val="18"/>
        </w:rPr>
      </w:pPr>
      <w:r w:rsidRPr="006848D2">
        <w:rPr>
          <w:rFonts w:ascii="Arial" w:hAnsi="Arial" w:cs="Arial"/>
          <w:sz w:val="18"/>
          <w:szCs w:val="18"/>
        </w:rPr>
        <w:t>Aging analyses for trade receivable and notes receivable were as follows:</w:t>
      </w:r>
    </w:p>
    <w:p w14:paraId="152A415D" w14:textId="77777777" w:rsidR="0096319D" w:rsidRDefault="0096319D" w:rsidP="00B75F53">
      <w:pPr>
        <w:tabs>
          <w:tab w:val="left" w:pos="284"/>
        </w:tabs>
        <w:spacing w:line="240" w:lineRule="atLeast"/>
        <w:ind w:left="284"/>
        <w:jc w:val="thaiDistribute"/>
        <w:rPr>
          <w:rFonts w:ascii="Arial" w:hAnsi="Arial" w:cs="Arial"/>
          <w:sz w:val="18"/>
          <w:szCs w:val="18"/>
        </w:rPr>
      </w:pPr>
    </w:p>
    <w:p w14:paraId="40E14F08" w14:textId="086DAE8D" w:rsidR="00EF3073" w:rsidRPr="006848D2" w:rsidRDefault="00E533FD" w:rsidP="005F1A04">
      <w:pPr>
        <w:tabs>
          <w:tab w:val="left" w:pos="360"/>
        </w:tabs>
        <w:spacing w:line="240" w:lineRule="atLeast"/>
        <w:ind w:left="360"/>
        <w:jc w:val="thaiDistribute"/>
        <w:rPr>
          <w:rFonts w:ascii="Arial" w:hAnsi="Arial" w:cs="Arial"/>
          <w:sz w:val="18"/>
          <w:szCs w:val="18"/>
        </w:rPr>
      </w:pPr>
      <w:r w:rsidRPr="00E533FD">
        <w:rPr>
          <w:rFonts w:ascii="Arial" w:hAnsi="Arial" w:cs="Arial"/>
          <w:sz w:val="18"/>
          <w:szCs w:val="18"/>
        </w:rPr>
        <w:t xml:space="preserve"> </w:t>
      </w:r>
      <w:r w:rsidR="00B3545F" w:rsidRPr="00B3545F">
        <w:rPr>
          <w:noProof/>
        </w:rPr>
        <w:drawing>
          <wp:inline distT="0" distB="0" distL="0" distR="0" wp14:anchorId="2EC0B21D" wp14:editId="29E7375E">
            <wp:extent cx="5580000" cy="2220918"/>
            <wp:effectExtent l="0" t="0" r="190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80000" cy="2220918"/>
                    </a:xfrm>
                    <a:prstGeom prst="rect">
                      <a:avLst/>
                    </a:prstGeom>
                    <a:noFill/>
                    <a:ln>
                      <a:noFill/>
                    </a:ln>
                  </pic:spPr>
                </pic:pic>
              </a:graphicData>
            </a:graphic>
          </wp:inline>
        </w:drawing>
      </w:r>
    </w:p>
    <w:p w14:paraId="763F75D9" w14:textId="77777777" w:rsidR="00652F23" w:rsidRDefault="00652F23" w:rsidP="007B64CA">
      <w:pPr>
        <w:spacing w:line="240" w:lineRule="atLeast"/>
        <w:ind w:left="284"/>
        <w:jc w:val="thaiDistribute"/>
        <w:rPr>
          <w:rFonts w:ascii="Arial" w:hAnsi="Arial" w:cstheme="minorBidi"/>
          <w:sz w:val="18"/>
          <w:szCs w:val="18"/>
        </w:rPr>
      </w:pPr>
    </w:p>
    <w:p w14:paraId="12C176B1" w14:textId="29900AC0" w:rsidR="00E533FD" w:rsidRDefault="00E533FD" w:rsidP="007B64CA">
      <w:pPr>
        <w:spacing w:line="240" w:lineRule="atLeast"/>
        <w:ind w:left="284"/>
        <w:jc w:val="thaiDistribute"/>
        <w:rPr>
          <w:rFonts w:ascii="Arial" w:hAnsi="Arial" w:cstheme="minorBidi"/>
          <w:sz w:val="18"/>
          <w:szCs w:val="18"/>
        </w:rPr>
      </w:pPr>
      <w:r>
        <w:rPr>
          <w:rFonts w:ascii="Arial" w:hAnsi="Arial" w:cstheme="minorBidi"/>
          <w:sz w:val="18"/>
          <w:szCs w:val="18"/>
        </w:rPr>
        <w:t xml:space="preserve">During the </w:t>
      </w:r>
      <w:r w:rsidR="00A70A09">
        <w:rPr>
          <w:rFonts w:ascii="Arial" w:hAnsi="Arial" w:cstheme="minorBidi"/>
          <w:sz w:val="18"/>
          <w:szCs w:val="18"/>
        </w:rPr>
        <w:t>year</w:t>
      </w:r>
      <w:r>
        <w:rPr>
          <w:rFonts w:ascii="Arial" w:hAnsi="Arial" w:cstheme="minorBidi"/>
          <w:sz w:val="18"/>
          <w:szCs w:val="18"/>
        </w:rPr>
        <w:t>, THAICOM</w:t>
      </w:r>
      <w:r w:rsidR="00A70A09">
        <w:rPr>
          <w:rFonts w:ascii="Arial" w:hAnsi="Arial" w:cstheme="minorBidi"/>
          <w:sz w:val="18"/>
          <w:szCs w:val="18"/>
        </w:rPr>
        <w:t xml:space="preserve"> Group</w:t>
      </w:r>
      <w:r>
        <w:rPr>
          <w:rFonts w:ascii="Arial" w:hAnsi="Arial" w:cstheme="minorBidi"/>
          <w:sz w:val="18"/>
          <w:szCs w:val="18"/>
        </w:rPr>
        <w:t xml:space="preserve"> had writ</w:t>
      </w:r>
      <w:r w:rsidR="00A70A09">
        <w:rPr>
          <w:rFonts w:ascii="Arial" w:hAnsi="Arial" w:cstheme="minorBidi"/>
          <w:sz w:val="18"/>
          <w:szCs w:val="18"/>
        </w:rPr>
        <w:t>e-</w:t>
      </w:r>
      <w:r>
        <w:rPr>
          <w:rFonts w:ascii="Arial" w:hAnsi="Arial" w:cstheme="minorBidi"/>
          <w:sz w:val="18"/>
          <w:szCs w:val="18"/>
        </w:rPr>
        <w:t xml:space="preserve">off </w:t>
      </w:r>
      <w:r w:rsidR="00A70A09">
        <w:rPr>
          <w:rFonts w:ascii="Arial" w:hAnsi="Arial" w:cstheme="minorBidi"/>
          <w:sz w:val="18"/>
          <w:szCs w:val="18"/>
        </w:rPr>
        <w:t>some</w:t>
      </w:r>
      <w:r>
        <w:rPr>
          <w:rFonts w:ascii="Arial" w:hAnsi="Arial" w:cstheme="minorBidi"/>
          <w:sz w:val="18"/>
          <w:szCs w:val="18"/>
        </w:rPr>
        <w:t xml:space="preserve"> account receivable</w:t>
      </w:r>
      <w:r w:rsidR="00A70A09">
        <w:rPr>
          <w:rFonts w:ascii="Arial" w:hAnsi="Arial" w:cstheme="minorBidi"/>
          <w:sz w:val="18"/>
          <w:szCs w:val="18"/>
        </w:rPr>
        <w:t>s</w:t>
      </w:r>
      <w:r>
        <w:rPr>
          <w:rFonts w:ascii="Arial" w:hAnsi="Arial" w:cstheme="minorBidi"/>
          <w:sz w:val="18"/>
          <w:szCs w:val="18"/>
        </w:rPr>
        <w:t xml:space="preserve"> and </w:t>
      </w:r>
      <w:r w:rsidR="009D2F32">
        <w:rPr>
          <w:rFonts w:ascii="Arial" w:hAnsi="Arial" w:cstheme="minorBidi"/>
          <w:sz w:val="18"/>
          <w:szCs w:val="18"/>
        </w:rPr>
        <w:t xml:space="preserve">the </w:t>
      </w:r>
      <w:r w:rsidR="00E6037E">
        <w:rPr>
          <w:rFonts w:ascii="Arial" w:hAnsi="Arial" w:cstheme="minorBidi"/>
          <w:sz w:val="18"/>
          <w:szCs w:val="18"/>
        </w:rPr>
        <w:t xml:space="preserve">relating </w:t>
      </w:r>
      <w:r>
        <w:rPr>
          <w:rFonts w:ascii="Arial" w:hAnsi="Arial" w:cstheme="minorBidi"/>
          <w:sz w:val="18"/>
          <w:szCs w:val="18"/>
        </w:rPr>
        <w:t xml:space="preserve">provision </w:t>
      </w:r>
      <w:r w:rsidR="009D2F32">
        <w:rPr>
          <w:rFonts w:ascii="Arial" w:hAnsi="Arial" w:cstheme="minorBidi"/>
          <w:sz w:val="18"/>
          <w:szCs w:val="18"/>
        </w:rPr>
        <w:t xml:space="preserve">for expected </w:t>
      </w:r>
      <w:r w:rsidR="00DD23F6">
        <w:rPr>
          <w:rFonts w:ascii="Arial" w:hAnsi="Arial" w:cstheme="minorBidi"/>
          <w:sz w:val="18"/>
          <w:szCs w:val="18"/>
        </w:rPr>
        <w:t xml:space="preserve">credit </w:t>
      </w:r>
      <w:r w:rsidR="009D2F32">
        <w:rPr>
          <w:rFonts w:ascii="Arial" w:hAnsi="Arial" w:cstheme="minorBidi"/>
          <w:sz w:val="18"/>
          <w:szCs w:val="18"/>
        </w:rPr>
        <w:t xml:space="preserve">loss of Baht </w:t>
      </w:r>
      <w:r w:rsidR="003D5616">
        <w:rPr>
          <w:rFonts w:ascii="Arial" w:hAnsi="Arial" w:cstheme="minorBidi"/>
          <w:sz w:val="18"/>
          <w:szCs w:val="18"/>
        </w:rPr>
        <w:t>21</w:t>
      </w:r>
      <w:r w:rsidR="00A70A09">
        <w:rPr>
          <w:rFonts w:ascii="Arial" w:hAnsi="Arial" w:cstheme="minorBidi"/>
          <w:sz w:val="18"/>
          <w:szCs w:val="18"/>
        </w:rPr>
        <w:t>7</w:t>
      </w:r>
      <w:r w:rsidR="009D2F32">
        <w:rPr>
          <w:rFonts w:ascii="Arial" w:hAnsi="Arial" w:cstheme="minorBidi"/>
          <w:sz w:val="18"/>
          <w:szCs w:val="18"/>
        </w:rPr>
        <w:t xml:space="preserve"> million</w:t>
      </w:r>
      <w:r w:rsidR="00E6037E">
        <w:rPr>
          <w:rFonts w:ascii="Arial" w:hAnsi="Arial" w:cstheme="minorBidi"/>
          <w:sz w:val="18"/>
          <w:szCs w:val="18"/>
        </w:rPr>
        <w:t xml:space="preserve"> </w:t>
      </w:r>
      <w:r w:rsidR="00E6037E" w:rsidRPr="00E6037E">
        <w:rPr>
          <w:rFonts w:ascii="Arial" w:hAnsi="Arial" w:cstheme="minorBidi"/>
          <w:sz w:val="18"/>
          <w:szCs w:val="18"/>
        </w:rPr>
        <w:t>as an agreement to debt settlement had been proceeded</w:t>
      </w:r>
      <w:r w:rsidR="00E6037E">
        <w:rPr>
          <w:rFonts w:ascii="Arial" w:hAnsi="Arial" w:cstheme="minorBidi"/>
          <w:sz w:val="18"/>
          <w:szCs w:val="18"/>
        </w:rPr>
        <w:t>.</w:t>
      </w:r>
    </w:p>
    <w:p w14:paraId="5017316C" w14:textId="24CFEC41" w:rsidR="00B3545F" w:rsidRDefault="00B3545F" w:rsidP="007B64CA">
      <w:pPr>
        <w:spacing w:line="240" w:lineRule="atLeast"/>
        <w:ind w:left="284"/>
        <w:jc w:val="thaiDistribute"/>
        <w:rPr>
          <w:rFonts w:ascii="Arial" w:hAnsi="Arial" w:cstheme="minorBidi"/>
          <w:sz w:val="18"/>
          <w:szCs w:val="18"/>
        </w:rPr>
      </w:pPr>
    </w:p>
    <w:p w14:paraId="4340CFCF" w14:textId="38B373E5" w:rsidR="00635FB7" w:rsidRDefault="00635FB7" w:rsidP="00652F23">
      <w:pPr>
        <w:pStyle w:val="BodyText2"/>
        <w:spacing w:after="120" w:line="240" w:lineRule="exact"/>
        <w:ind w:left="284"/>
        <w:jc w:val="both"/>
        <w:rPr>
          <w:rFonts w:ascii="Arial" w:hAnsi="Arial" w:cs="Arial"/>
          <w:color w:val="auto"/>
          <w:sz w:val="18"/>
          <w:szCs w:val="18"/>
        </w:rPr>
      </w:pPr>
    </w:p>
    <w:p w14:paraId="5771E6CB" w14:textId="116A65C4" w:rsidR="00635FB7" w:rsidRDefault="00635FB7" w:rsidP="00652F23">
      <w:pPr>
        <w:pStyle w:val="BodyText2"/>
        <w:spacing w:after="120" w:line="240" w:lineRule="exact"/>
        <w:ind w:left="284"/>
        <w:jc w:val="both"/>
        <w:rPr>
          <w:rFonts w:ascii="Arial" w:hAnsi="Arial" w:cs="Arial"/>
          <w:color w:val="auto"/>
          <w:sz w:val="18"/>
          <w:szCs w:val="18"/>
        </w:rPr>
      </w:pPr>
    </w:p>
    <w:p w14:paraId="39CED776" w14:textId="41E557AF" w:rsidR="00635FB7" w:rsidRDefault="00635FB7" w:rsidP="00652F23">
      <w:pPr>
        <w:pStyle w:val="BodyText2"/>
        <w:spacing w:after="120" w:line="240" w:lineRule="exact"/>
        <w:ind w:left="284"/>
        <w:jc w:val="both"/>
        <w:rPr>
          <w:rFonts w:ascii="Arial" w:hAnsi="Arial" w:cs="Arial"/>
          <w:color w:val="auto"/>
          <w:sz w:val="18"/>
          <w:szCs w:val="18"/>
        </w:rPr>
      </w:pPr>
    </w:p>
    <w:p w14:paraId="16619983" w14:textId="0AE4C068" w:rsidR="00635FB7" w:rsidRDefault="00635FB7" w:rsidP="00652F23">
      <w:pPr>
        <w:pStyle w:val="BodyText2"/>
        <w:spacing w:after="120" w:line="240" w:lineRule="exact"/>
        <w:ind w:left="284"/>
        <w:jc w:val="both"/>
        <w:rPr>
          <w:rFonts w:ascii="Arial" w:hAnsi="Arial" w:cs="Arial"/>
          <w:color w:val="auto"/>
          <w:sz w:val="18"/>
          <w:szCs w:val="18"/>
        </w:rPr>
      </w:pPr>
    </w:p>
    <w:p w14:paraId="04B6079D" w14:textId="77777777" w:rsidR="00635FB7" w:rsidRDefault="00635FB7" w:rsidP="00652F23">
      <w:pPr>
        <w:pStyle w:val="BodyText2"/>
        <w:spacing w:after="120" w:line="240" w:lineRule="exact"/>
        <w:ind w:left="284"/>
        <w:jc w:val="both"/>
        <w:rPr>
          <w:rFonts w:ascii="Arial" w:hAnsi="Arial" w:cs="Arial"/>
          <w:color w:val="auto"/>
          <w:sz w:val="18"/>
          <w:szCs w:val="18"/>
        </w:rPr>
      </w:pPr>
    </w:p>
    <w:p w14:paraId="5CEB6D6C" w14:textId="0F08C690" w:rsidR="008E1F2D" w:rsidRDefault="008E1F2D" w:rsidP="00652F23">
      <w:pPr>
        <w:pStyle w:val="BodyText2"/>
        <w:spacing w:after="120" w:line="240" w:lineRule="exact"/>
        <w:ind w:left="284"/>
        <w:jc w:val="both"/>
        <w:rPr>
          <w:rFonts w:ascii="Arial" w:hAnsi="Arial" w:cs="Arial"/>
          <w:color w:val="auto"/>
          <w:sz w:val="18"/>
          <w:szCs w:val="18"/>
        </w:rPr>
      </w:pPr>
      <w:r>
        <w:rPr>
          <w:rFonts w:ascii="Arial" w:hAnsi="Arial" w:cs="Arial"/>
          <w:color w:val="auto"/>
          <w:sz w:val="18"/>
          <w:szCs w:val="18"/>
        </w:rPr>
        <w:lastRenderedPageBreak/>
        <w:t>The following table details the risk profile of trade receivables based on INTOUCH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p w14:paraId="5EB64AC4" w14:textId="77777777" w:rsidR="00635FB7" w:rsidRDefault="00635FB7" w:rsidP="00652F23">
      <w:pPr>
        <w:pStyle w:val="BodyText2"/>
        <w:spacing w:after="120" w:line="240" w:lineRule="exact"/>
        <w:ind w:left="284"/>
        <w:jc w:val="both"/>
        <w:rPr>
          <w:rFonts w:ascii="Arial" w:hAnsi="Arial" w:cs="Arial"/>
          <w:color w:val="auto"/>
          <w:sz w:val="18"/>
          <w:szCs w:val="18"/>
        </w:rPr>
      </w:pPr>
    </w:p>
    <w:tbl>
      <w:tblPr>
        <w:tblW w:w="9240" w:type="dxa"/>
        <w:tblInd w:w="284" w:type="dxa"/>
        <w:tblLayout w:type="fixed"/>
        <w:tblCellMar>
          <w:left w:w="0" w:type="dxa"/>
          <w:right w:w="0" w:type="dxa"/>
        </w:tblCellMar>
        <w:tblLook w:val="04A0" w:firstRow="1" w:lastRow="0" w:firstColumn="1" w:lastColumn="0" w:noHBand="0" w:noVBand="1"/>
      </w:tblPr>
      <w:tblGrid>
        <w:gridCol w:w="1586"/>
        <w:gridCol w:w="823"/>
        <w:gridCol w:w="141"/>
        <w:gridCol w:w="567"/>
        <w:gridCol w:w="142"/>
        <w:gridCol w:w="142"/>
        <w:gridCol w:w="567"/>
        <w:gridCol w:w="142"/>
        <w:gridCol w:w="850"/>
        <w:gridCol w:w="142"/>
        <w:gridCol w:w="709"/>
        <w:gridCol w:w="141"/>
        <w:gridCol w:w="567"/>
        <w:gridCol w:w="142"/>
        <w:gridCol w:w="620"/>
        <w:gridCol w:w="116"/>
        <w:gridCol w:w="993"/>
        <w:gridCol w:w="141"/>
        <w:gridCol w:w="709"/>
      </w:tblGrid>
      <w:tr w:rsidR="008E1F2D" w:rsidRPr="008E1F2D" w14:paraId="5B634B0C" w14:textId="77777777" w:rsidTr="00652F23">
        <w:trPr>
          <w:trHeight w:val="20"/>
          <w:tblHeader/>
        </w:trPr>
        <w:tc>
          <w:tcPr>
            <w:tcW w:w="1586" w:type="dxa"/>
          </w:tcPr>
          <w:p w14:paraId="5F0F18DC" w14:textId="77777777" w:rsidR="008E1F2D" w:rsidRPr="008E1F2D" w:rsidRDefault="008E1F2D">
            <w:pPr>
              <w:spacing w:line="260" w:lineRule="exact"/>
              <w:ind w:left="180" w:right="1"/>
              <w:rPr>
                <w:rFonts w:ascii="Arial" w:hAnsi="Arial" w:cs="Arial"/>
                <w:b/>
                <w:bCs/>
                <w:color w:val="000000"/>
                <w:sz w:val="16"/>
                <w:szCs w:val="16"/>
                <w:cs/>
              </w:rPr>
            </w:pPr>
          </w:p>
        </w:tc>
        <w:tc>
          <w:tcPr>
            <w:tcW w:w="964" w:type="dxa"/>
            <w:gridSpan w:val="2"/>
          </w:tcPr>
          <w:p w14:paraId="6139A3D6" w14:textId="77777777" w:rsidR="008E1F2D" w:rsidRPr="008E1F2D" w:rsidRDefault="008E1F2D">
            <w:pPr>
              <w:spacing w:line="260" w:lineRule="exact"/>
              <w:ind w:right="90"/>
              <w:jc w:val="right"/>
              <w:rPr>
                <w:rFonts w:ascii="Arial" w:hAnsi="Arial" w:cs="Arial"/>
                <w:b/>
                <w:bCs/>
                <w:color w:val="000000"/>
                <w:sz w:val="16"/>
                <w:szCs w:val="16"/>
              </w:rPr>
            </w:pPr>
          </w:p>
        </w:tc>
        <w:tc>
          <w:tcPr>
            <w:tcW w:w="851" w:type="dxa"/>
            <w:gridSpan w:val="3"/>
          </w:tcPr>
          <w:p w14:paraId="7B4F2281" w14:textId="77777777" w:rsidR="008E1F2D" w:rsidRPr="008E1F2D" w:rsidRDefault="008E1F2D">
            <w:pPr>
              <w:spacing w:line="260" w:lineRule="exact"/>
              <w:ind w:right="90"/>
              <w:jc w:val="right"/>
              <w:rPr>
                <w:rFonts w:ascii="Arial" w:hAnsi="Arial" w:cs="Arial"/>
                <w:b/>
                <w:bCs/>
                <w:color w:val="000000"/>
                <w:sz w:val="16"/>
                <w:szCs w:val="16"/>
                <w:cs/>
              </w:rPr>
            </w:pPr>
          </w:p>
        </w:tc>
        <w:tc>
          <w:tcPr>
            <w:tcW w:w="5839" w:type="dxa"/>
            <w:gridSpan w:val="13"/>
            <w:hideMark/>
          </w:tcPr>
          <w:p w14:paraId="25EB9FEF" w14:textId="77777777" w:rsidR="008E1F2D" w:rsidRPr="008E1F2D" w:rsidRDefault="008E1F2D">
            <w:pPr>
              <w:spacing w:line="260" w:lineRule="exact"/>
              <w:ind w:right="90"/>
              <w:jc w:val="right"/>
              <w:rPr>
                <w:rFonts w:ascii="Arial" w:hAnsi="Arial" w:cs="Arial"/>
                <w:b/>
                <w:bCs/>
                <w:color w:val="000000"/>
                <w:sz w:val="16"/>
                <w:szCs w:val="16"/>
                <w:cs/>
              </w:rPr>
            </w:pPr>
            <w:r w:rsidRPr="008E1F2D">
              <w:rPr>
                <w:rFonts w:ascii="Arial" w:hAnsi="Arial" w:cs="Arial"/>
                <w:b/>
                <w:bCs/>
                <w:color w:val="000000"/>
                <w:sz w:val="16"/>
                <w:szCs w:val="16"/>
              </w:rPr>
              <w:t>Unit: Million Baht</w:t>
            </w:r>
          </w:p>
        </w:tc>
      </w:tr>
      <w:tr w:rsidR="008E1F2D" w:rsidRPr="008E1F2D" w14:paraId="07F0949E" w14:textId="77777777" w:rsidTr="00652F23">
        <w:trPr>
          <w:trHeight w:val="20"/>
          <w:tblHeader/>
        </w:trPr>
        <w:tc>
          <w:tcPr>
            <w:tcW w:w="1586" w:type="dxa"/>
          </w:tcPr>
          <w:p w14:paraId="0B42E02F" w14:textId="77777777" w:rsidR="008E1F2D" w:rsidRPr="008E1F2D" w:rsidRDefault="008E1F2D">
            <w:pPr>
              <w:spacing w:line="260" w:lineRule="exact"/>
              <w:ind w:left="180" w:right="1"/>
              <w:rPr>
                <w:rFonts w:ascii="Arial" w:hAnsi="Arial" w:cs="Arial"/>
                <w:b/>
                <w:bCs/>
                <w:color w:val="000000"/>
                <w:sz w:val="16"/>
                <w:szCs w:val="16"/>
                <w:cs/>
              </w:rPr>
            </w:pPr>
          </w:p>
        </w:tc>
        <w:tc>
          <w:tcPr>
            <w:tcW w:w="964" w:type="dxa"/>
            <w:gridSpan w:val="2"/>
          </w:tcPr>
          <w:p w14:paraId="1F9F0FDE" w14:textId="77777777" w:rsidR="008E1F2D" w:rsidRPr="008E1F2D" w:rsidRDefault="008E1F2D">
            <w:pPr>
              <w:spacing w:line="260" w:lineRule="exact"/>
              <w:ind w:right="1"/>
              <w:jc w:val="center"/>
              <w:rPr>
                <w:rFonts w:ascii="Arial" w:hAnsi="Arial" w:cs="Arial"/>
                <w:b/>
                <w:bCs/>
                <w:sz w:val="16"/>
                <w:szCs w:val="16"/>
                <w:cs/>
              </w:rPr>
            </w:pPr>
          </w:p>
        </w:tc>
        <w:tc>
          <w:tcPr>
            <w:tcW w:w="851" w:type="dxa"/>
            <w:gridSpan w:val="3"/>
          </w:tcPr>
          <w:p w14:paraId="3430723E" w14:textId="77777777" w:rsidR="008E1F2D" w:rsidRPr="008E1F2D" w:rsidRDefault="008E1F2D">
            <w:pPr>
              <w:spacing w:line="260" w:lineRule="exact"/>
              <w:ind w:right="1"/>
              <w:jc w:val="center"/>
              <w:rPr>
                <w:rFonts w:ascii="Arial" w:hAnsi="Arial" w:cs="Arial"/>
                <w:b/>
                <w:bCs/>
                <w:sz w:val="16"/>
                <w:szCs w:val="16"/>
                <w:cs/>
              </w:rPr>
            </w:pPr>
          </w:p>
        </w:tc>
        <w:tc>
          <w:tcPr>
            <w:tcW w:w="5839" w:type="dxa"/>
            <w:gridSpan w:val="13"/>
            <w:hideMark/>
          </w:tcPr>
          <w:p w14:paraId="419B9003" w14:textId="77777777" w:rsidR="008E1F2D" w:rsidRPr="008E1F2D" w:rsidRDefault="008E1F2D">
            <w:pPr>
              <w:spacing w:line="260" w:lineRule="exact"/>
              <w:ind w:right="1"/>
              <w:jc w:val="center"/>
              <w:rPr>
                <w:rFonts w:ascii="Arial" w:hAnsi="Arial" w:cs="Arial"/>
                <w:b/>
                <w:bCs/>
                <w:sz w:val="16"/>
                <w:szCs w:val="16"/>
                <w:cs/>
              </w:rPr>
            </w:pPr>
            <w:r w:rsidRPr="008E1F2D">
              <w:rPr>
                <w:rFonts w:ascii="Arial" w:hAnsi="Arial" w:cs="Arial"/>
                <w:b/>
                <w:bCs/>
                <w:sz w:val="16"/>
                <w:szCs w:val="16"/>
              </w:rPr>
              <w:t>Consolidated financial statements</w:t>
            </w:r>
          </w:p>
        </w:tc>
      </w:tr>
      <w:tr w:rsidR="008E1F2D" w:rsidRPr="008E1F2D" w14:paraId="1DC902BA" w14:textId="77777777" w:rsidTr="00652F23">
        <w:trPr>
          <w:trHeight w:val="70"/>
          <w:tblHeader/>
        </w:trPr>
        <w:tc>
          <w:tcPr>
            <w:tcW w:w="1586" w:type="dxa"/>
          </w:tcPr>
          <w:p w14:paraId="3382167D" w14:textId="77777777" w:rsidR="008E1F2D" w:rsidRPr="008E1F2D" w:rsidRDefault="008E1F2D">
            <w:pPr>
              <w:spacing w:line="260" w:lineRule="exact"/>
              <w:ind w:left="180" w:right="1"/>
              <w:rPr>
                <w:rFonts w:ascii="Arial" w:hAnsi="Arial" w:cs="Arial"/>
                <w:b/>
                <w:bCs/>
                <w:color w:val="000000"/>
                <w:sz w:val="16"/>
                <w:szCs w:val="16"/>
                <w:cs/>
              </w:rPr>
            </w:pPr>
          </w:p>
        </w:tc>
        <w:tc>
          <w:tcPr>
            <w:tcW w:w="964" w:type="dxa"/>
            <w:gridSpan w:val="2"/>
          </w:tcPr>
          <w:p w14:paraId="20A58FE1" w14:textId="77777777" w:rsidR="008E1F2D" w:rsidRPr="008E1F2D" w:rsidRDefault="008E1F2D">
            <w:pPr>
              <w:spacing w:line="260" w:lineRule="exact"/>
              <w:ind w:right="1"/>
              <w:jc w:val="center"/>
              <w:rPr>
                <w:rFonts w:ascii="Arial" w:hAnsi="Arial" w:cs="Arial"/>
                <w:b/>
                <w:bCs/>
                <w:color w:val="000000"/>
                <w:sz w:val="16"/>
                <w:szCs w:val="16"/>
                <w:cs/>
              </w:rPr>
            </w:pPr>
          </w:p>
        </w:tc>
        <w:tc>
          <w:tcPr>
            <w:tcW w:w="851" w:type="dxa"/>
            <w:gridSpan w:val="3"/>
          </w:tcPr>
          <w:p w14:paraId="0A8D75BF" w14:textId="77777777" w:rsidR="008E1F2D" w:rsidRPr="008E1F2D" w:rsidRDefault="008E1F2D">
            <w:pPr>
              <w:spacing w:line="260" w:lineRule="exact"/>
              <w:ind w:right="1"/>
              <w:jc w:val="center"/>
              <w:rPr>
                <w:rFonts w:ascii="Arial" w:hAnsi="Arial" w:cs="Arial"/>
                <w:b/>
                <w:bCs/>
                <w:color w:val="000000"/>
                <w:sz w:val="16"/>
                <w:szCs w:val="16"/>
                <w:cs/>
              </w:rPr>
            </w:pPr>
          </w:p>
        </w:tc>
        <w:tc>
          <w:tcPr>
            <w:tcW w:w="5839" w:type="dxa"/>
            <w:gridSpan w:val="13"/>
            <w:hideMark/>
          </w:tcPr>
          <w:p w14:paraId="6FEACD0B" w14:textId="77777777" w:rsidR="008E1F2D" w:rsidRPr="008E1F2D" w:rsidRDefault="008E1F2D">
            <w:pPr>
              <w:spacing w:line="260" w:lineRule="exact"/>
              <w:ind w:right="1"/>
              <w:jc w:val="center"/>
              <w:rPr>
                <w:rFonts w:ascii="Arial" w:hAnsi="Arial" w:cs="Arial"/>
                <w:b/>
                <w:bCs/>
                <w:color w:val="000000"/>
                <w:sz w:val="16"/>
                <w:szCs w:val="16"/>
                <w:cs/>
              </w:rPr>
            </w:pPr>
            <w:r w:rsidRPr="008E1F2D">
              <w:rPr>
                <w:rFonts w:ascii="Arial" w:hAnsi="Arial" w:cs="Arial"/>
                <w:b/>
                <w:bCs/>
                <w:color w:val="000000"/>
                <w:sz w:val="16"/>
                <w:szCs w:val="16"/>
              </w:rPr>
              <w:t>As at 31 December 2020</w:t>
            </w:r>
          </w:p>
        </w:tc>
      </w:tr>
      <w:tr w:rsidR="008E1F2D" w:rsidRPr="008E1F2D" w14:paraId="30608AF7" w14:textId="77777777" w:rsidTr="00652F23">
        <w:trPr>
          <w:trHeight w:val="20"/>
          <w:tblHeader/>
        </w:trPr>
        <w:tc>
          <w:tcPr>
            <w:tcW w:w="1586" w:type="dxa"/>
          </w:tcPr>
          <w:p w14:paraId="437A6A6B" w14:textId="77777777" w:rsidR="008E1F2D" w:rsidRPr="008E1F2D" w:rsidRDefault="008E1F2D">
            <w:pPr>
              <w:spacing w:line="260" w:lineRule="exact"/>
              <w:ind w:left="180" w:right="1"/>
              <w:rPr>
                <w:rFonts w:ascii="Arial" w:hAnsi="Arial" w:cs="Arial"/>
                <w:b/>
                <w:bCs/>
                <w:color w:val="000000"/>
                <w:sz w:val="16"/>
                <w:szCs w:val="16"/>
                <w:cs/>
              </w:rPr>
            </w:pPr>
          </w:p>
        </w:tc>
        <w:tc>
          <w:tcPr>
            <w:tcW w:w="5695" w:type="dxa"/>
            <w:gridSpan w:val="14"/>
            <w:hideMark/>
          </w:tcPr>
          <w:p w14:paraId="4A516456" w14:textId="77777777" w:rsidR="008E1F2D" w:rsidRPr="008E1F2D" w:rsidRDefault="008E1F2D">
            <w:pPr>
              <w:spacing w:line="260" w:lineRule="exact"/>
              <w:ind w:right="1"/>
              <w:jc w:val="center"/>
              <w:rPr>
                <w:rFonts w:ascii="Arial" w:hAnsi="Arial" w:cs="Arial"/>
                <w:b/>
                <w:bCs/>
                <w:sz w:val="16"/>
                <w:szCs w:val="16"/>
                <w:cs/>
              </w:rPr>
            </w:pPr>
            <w:r w:rsidRPr="008E1F2D">
              <w:rPr>
                <w:rFonts w:ascii="Arial" w:hAnsi="Arial" w:cs="Arial"/>
                <w:b/>
                <w:bCs/>
                <w:color w:val="000000"/>
                <w:sz w:val="16"/>
                <w:szCs w:val="16"/>
              </w:rPr>
              <w:t>Collective assessment</w:t>
            </w:r>
          </w:p>
        </w:tc>
        <w:tc>
          <w:tcPr>
            <w:tcW w:w="116" w:type="dxa"/>
            <w:vMerge w:val="restart"/>
          </w:tcPr>
          <w:p w14:paraId="2F830C70" w14:textId="77777777" w:rsidR="008E1F2D" w:rsidRPr="008E1F2D" w:rsidRDefault="008E1F2D">
            <w:pPr>
              <w:spacing w:line="260" w:lineRule="exact"/>
              <w:ind w:right="1"/>
              <w:jc w:val="center"/>
              <w:rPr>
                <w:rFonts w:ascii="Arial" w:hAnsi="Arial" w:cs="Arial"/>
                <w:b/>
                <w:bCs/>
                <w:sz w:val="16"/>
                <w:szCs w:val="16"/>
                <w:cs/>
              </w:rPr>
            </w:pPr>
          </w:p>
        </w:tc>
        <w:tc>
          <w:tcPr>
            <w:tcW w:w="993" w:type="dxa"/>
            <w:vMerge w:val="restart"/>
            <w:hideMark/>
          </w:tcPr>
          <w:p w14:paraId="5180EC51" w14:textId="77777777" w:rsidR="008E1F2D" w:rsidRPr="008E1F2D" w:rsidRDefault="008E1F2D">
            <w:pPr>
              <w:spacing w:line="260" w:lineRule="exact"/>
              <w:ind w:right="1"/>
              <w:jc w:val="center"/>
              <w:rPr>
                <w:rFonts w:ascii="Arial" w:hAnsi="Arial" w:cs="Arial"/>
                <w:b/>
                <w:bCs/>
                <w:sz w:val="16"/>
                <w:szCs w:val="16"/>
              </w:rPr>
            </w:pPr>
            <w:r w:rsidRPr="008E1F2D">
              <w:rPr>
                <w:rFonts w:ascii="Arial" w:hAnsi="Arial" w:cs="Arial"/>
                <w:b/>
                <w:bCs/>
                <w:color w:val="000000"/>
                <w:sz w:val="16"/>
                <w:szCs w:val="16"/>
              </w:rPr>
              <w:t>Individual assessment</w:t>
            </w:r>
          </w:p>
        </w:tc>
        <w:tc>
          <w:tcPr>
            <w:tcW w:w="141" w:type="dxa"/>
            <w:vMerge w:val="restart"/>
          </w:tcPr>
          <w:p w14:paraId="59F6D224" w14:textId="77777777" w:rsidR="008E1F2D" w:rsidRPr="008E1F2D" w:rsidRDefault="008E1F2D">
            <w:pPr>
              <w:spacing w:line="260" w:lineRule="exact"/>
              <w:ind w:right="1"/>
              <w:jc w:val="center"/>
              <w:rPr>
                <w:rFonts w:ascii="Arial" w:hAnsi="Arial" w:cs="Arial"/>
                <w:b/>
                <w:bCs/>
                <w:sz w:val="16"/>
                <w:szCs w:val="16"/>
                <w:cs/>
              </w:rPr>
            </w:pPr>
          </w:p>
        </w:tc>
        <w:tc>
          <w:tcPr>
            <w:tcW w:w="709" w:type="dxa"/>
            <w:vMerge w:val="restart"/>
            <w:hideMark/>
          </w:tcPr>
          <w:p w14:paraId="6CE88C70" w14:textId="77777777" w:rsidR="008E1F2D" w:rsidRPr="008E1F2D" w:rsidRDefault="008E1F2D">
            <w:pPr>
              <w:spacing w:line="260" w:lineRule="exact"/>
              <w:ind w:right="1"/>
              <w:jc w:val="center"/>
              <w:rPr>
                <w:rFonts w:ascii="Arial" w:hAnsi="Arial" w:cs="Arial"/>
                <w:b/>
                <w:bCs/>
                <w:sz w:val="16"/>
                <w:szCs w:val="16"/>
                <w:cs/>
              </w:rPr>
            </w:pPr>
            <w:r w:rsidRPr="008E1F2D">
              <w:rPr>
                <w:rFonts w:ascii="Arial" w:hAnsi="Arial" w:cs="Arial"/>
                <w:b/>
                <w:bCs/>
                <w:sz w:val="16"/>
                <w:szCs w:val="16"/>
              </w:rPr>
              <w:t>Total</w:t>
            </w:r>
          </w:p>
        </w:tc>
      </w:tr>
      <w:tr w:rsidR="008E1F2D" w:rsidRPr="008E1F2D" w14:paraId="1729471F" w14:textId="77777777" w:rsidTr="00652F23">
        <w:trPr>
          <w:trHeight w:val="20"/>
          <w:tblHeader/>
        </w:trPr>
        <w:tc>
          <w:tcPr>
            <w:tcW w:w="1586" w:type="dxa"/>
          </w:tcPr>
          <w:p w14:paraId="02BFFD53" w14:textId="77777777" w:rsidR="008E1F2D" w:rsidRPr="008E1F2D" w:rsidRDefault="008E1F2D">
            <w:pPr>
              <w:spacing w:line="260" w:lineRule="exact"/>
              <w:ind w:left="180" w:right="1"/>
              <w:rPr>
                <w:rFonts w:ascii="Arial" w:hAnsi="Arial" w:cs="Arial"/>
                <w:b/>
                <w:bCs/>
                <w:color w:val="000000"/>
                <w:sz w:val="16"/>
                <w:szCs w:val="16"/>
                <w:cs/>
              </w:rPr>
            </w:pPr>
          </w:p>
        </w:tc>
        <w:tc>
          <w:tcPr>
            <w:tcW w:w="5695" w:type="dxa"/>
            <w:gridSpan w:val="14"/>
            <w:hideMark/>
          </w:tcPr>
          <w:p w14:paraId="1A661998" w14:textId="77777777" w:rsidR="008E1F2D" w:rsidRPr="008E1F2D" w:rsidRDefault="008E1F2D">
            <w:pPr>
              <w:spacing w:line="260" w:lineRule="exact"/>
              <w:ind w:right="1"/>
              <w:jc w:val="center"/>
              <w:rPr>
                <w:rFonts w:ascii="Arial" w:hAnsi="Arial" w:cs="Arial"/>
                <w:b/>
                <w:bCs/>
                <w:sz w:val="16"/>
                <w:szCs w:val="16"/>
                <w:cs/>
              </w:rPr>
            </w:pPr>
            <w:r w:rsidRPr="008E1F2D">
              <w:rPr>
                <w:rFonts w:ascii="Arial" w:hAnsi="Arial" w:cs="Arial"/>
                <w:b/>
                <w:bCs/>
                <w:color w:val="000000"/>
                <w:sz w:val="16"/>
                <w:szCs w:val="16"/>
              </w:rPr>
              <w:t>Number of days that passed due</w:t>
            </w:r>
          </w:p>
        </w:tc>
        <w:tc>
          <w:tcPr>
            <w:tcW w:w="116" w:type="dxa"/>
            <w:vMerge/>
            <w:vAlign w:val="center"/>
            <w:hideMark/>
          </w:tcPr>
          <w:p w14:paraId="59F097CA" w14:textId="77777777" w:rsidR="008E1F2D" w:rsidRPr="008E1F2D" w:rsidRDefault="008E1F2D">
            <w:pPr>
              <w:rPr>
                <w:rFonts w:ascii="Arial" w:hAnsi="Arial" w:cs="Arial"/>
                <w:b/>
                <w:bCs/>
                <w:sz w:val="16"/>
                <w:szCs w:val="16"/>
              </w:rPr>
            </w:pPr>
          </w:p>
        </w:tc>
        <w:tc>
          <w:tcPr>
            <w:tcW w:w="993" w:type="dxa"/>
            <w:vMerge/>
            <w:vAlign w:val="center"/>
            <w:hideMark/>
          </w:tcPr>
          <w:p w14:paraId="7DFBFA5E" w14:textId="77777777" w:rsidR="008E1F2D" w:rsidRPr="008E1F2D" w:rsidRDefault="008E1F2D">
            <w:pPr>
              <w:rPr>
                <w:rFonts w:ascii="Arial" w:hAnsi="Arial" w:cs="Arial"/>
                <w:b/>
                <w:bCs/>
                <w:sz w:val="16"/>
                <w:szCs w:val="16"/>
              </w:rPr>
            </w:pPr>
          </w:p>
        </w:tc>
        <w:tc>
          <w:tcPr>
            <w:tcW w:w="141" w:type="dxa"/>
            <w:vMerge/>
            <w:vAlign w:val="center"/>
            <w:hideMark/>
          </w:tcPr>
          <w:p w14:paraId="46C0EE1F" w14:textId="77777777" w:rsidR="008E1F2D" w:rsidRPr="008E1F2D" w:rsidRDefault="008E1F2D">
            <w:pPr>
              <w:rPr>
                <w:rFonts w:ascii="Arial" w:hAnsi="Arial" w:cs="Arial"/>
                <w:b/>
                <w:bCs/>
                <w:sz w:val="16"/>
                <w:szCs w:val="16"/>
              </w:rPr>
            </w:pPr>
          </w:p>
        </w:tc>
        <w:tc>
          <w:tcPr>
            <w:tcW w:w="709" w:type="dxa"/>
            <w:vMerge/>
            <w:vAlign w:val="center"/>
            <w:hideMark/>
          </w:tcPr>
          <w:p w14:paraId="727BEC68" w14:textId="77777777" w:rsidR="008E1F2D" w:rsidRPr="008E1F2D" w:rsidRDefault="008E1F2D">
            <w:pPr>
              <w:rPr>
                <w:rFonts w:ascii="Arial" w:hAnsi="Arial" w:cs="Arial"/>
                <w:b/>
                <w:bCs/>
                <w:sz w:val="16"/>
                <w:szCs w:val="16"/>
              </w:rPr>
            </w:pPr>
          </w:p>
        </w:tc>
      </w:tr>
      <w:tr w:rsidR="008E1F2D" w:rsidRPr="008E1F2D" w14:paraId="3D6A377C" w14:textId="77777777" w:rsidTr="00652F23">
        <w:trPr>
          <w:trHeight w:val="20"/>
          <w:tblHeader/>
        </w:trPr>
        <w:tc>
          <w:tcPr>
            <w:tcW w:w="1586" w:type="dxa"/>
            <w:hideMark/>
          </w:tcPr>
          <w:p w14:paraId="259A351F" w14:textId="77777777" w:rsidR="008E1F2D" w:rsidRPr="008E1F2D" w:rsidRDefault="008E1F2D">
            <w:pPr>
              <w:pStyle w:val="Heading6"/>
              <w:pBdr>
                <w:bottom w:val="none" w:sz="0" w:space="0" w:color="auto"/>
              </w:pBdr>
              <w:spacing w:line="220" w:lineRule="exact"/>
              <w:ind w:right="14" w:firstLine="16"/>
              <w:jc w:val="left"/>
              <w:rPr>
                <w:rFonts w:ascii="Arial" w:hAnsi="Arial" w:cs="Arial"/>
                <w:sz w:val="16"/>
                <w:szCs w:val="16"/>
                <w:cs/>
              </w:rPr>
            </w:pPr>
            <w:r w:rsidRPr="008E1F2D">
              <w:rPr>
                <w:rFonts w:ascii="Arial" w:hAnsi="Arial" w:cs="Arial"/>
                <w:sz w:val="16"/>
                <w:szCs w:val="16"/>
              </w:rPr>
              <w:t>Trade receivables – individual or other companies</w:t>
            </w:r>
          </w:p>
        </w:tc>
        <w:tc>
          <w:tcPr>
            <w:tcW w:w="823" w:type="dxa"/>
            <w:hideMark/>
          </w:tcPr>
          <w:p w14:paraId="27F4BD55" w14:textId="77777777" w:rsidR="008E1F2D" w:rsidRPr="008E1F2D" w:rsidRDefault="008E1F2D">
            <w:pPr>
              <w:spacing w:line="260" w:lineRule="exact"/>
              <w:ind w:right="14"/>
              <w:jc w:val="center"/>
              <w:rPr>
                <w:rFonts w:ascii="Arial" w:hAnsi="Arial" w:cs="Arial"/>
                <w:b/>
                <w:bCs/>
                <w:sz w:val="16"/>
                <w:szCs w:val="16"/>
                <w:cs/>
              </w:rPr>
            </w:pPr>
            <w:r w:rsidRPr="008E1F2D">
              <w:rPr>
                <w:rFonts w:ascii="Arial" w:hAnsi="Arial" w:cs="Arial"/>
                <w:b/>
                <w:bCs/>
                <w:sz w:val="16"/>
                <w:szCs w:val="16"/>
              </w:rPr>
              <w:t>Not pass due</w:t>
            </w:r>
          </w:p>
        </w:tc>
        <w:tc>
          <w:tcPr>
            <w:tcW w:w="141" w:type="dxa"/>
          </w:tcPr>
          <w:p w14:paraId="73101BE6" w14:textId="77777777" w:rsidR="008E1F2D" w:rsidRPr="008E1F2D" w:rsidRDefault="008E1F2D">
            <w:pPr>
              <w:spacing w:line="260" w:lineRule="exact"/>
              <w:ind w:right="14"/>
              <w:jc w:val="center"/>
              <w:rPr>
                <w:rFonts w:ascii="Arial" w:hAnsi="Arial" w:cs="Arial"/>
                <w:b/>
                <w:bCs/>
                <w:sz w:val="16"/>
                <w:szCs w:val="16"/>
              </w:rPr>
            </w:pPr>
          </w:p>
        </w:tc>
        <w:tc>
          <w:tcPr>
            <w:tcW w:w="567" w:type="dxa"/>
            <w:hideMark/>
          </w:tcPr>
          <w:p w14:paraId="4C0B4555" w14:textId="77777777" w:rsidR="008E1F2D" w:rsidRPr="008E1F2D" w:rsidRDefault="008E1F2D">
            <w:pPr>
              <w:spacing w:line="260" w:lineRule="exact"/>
              <w:ind w:right="14"/>
              <w:jc w:val="center"/>
              <w:rPr>
                <w:rFonts w:ascii="Arial" w:hAnsi="Arial" w:cs="Arial"/>
                <w:b/>
                <w:bCs/>
                <w:sz w:val="16"/>
                <w:szCs w:val="16"/>
              </w:rPr>
            </w:pPr>
            <w:r w:rsidRPr="008E1F2D">
              <w:rPr>
                <w:rFonts w:ascii="Arial" w:hAnsi="Arial" w:cs="Arial"/>
                <w:b/>
                <w:bCs/>
                <w:sz w:val="16"/>
                <w:szCs w:val="16"/>
                <w:u w:val="single"/>
              </w:rPr>
              <w:t>&lt;</w:t>
            </w:r>
            <w:r w:rsidRPr="008E1F2D">
              <w:rPr>
                <w:rFonts w:ascii="Arial" w:hAnsi="Arial" w:cs="Arial"/>
                <w:b/>
                <w:bCs/>
                <w:sz w:val="16"/>
                <w:szCs w:val="16"/>
              </w:rPr>
              <w:t xml:space="preserve"> 90 days</w:t>
            </w:r>
          </w:p>
        </w:tc>
        <w:tc>
          <w:tcPr>
            <w:tcW w:w="142" w:type="dxa"/>
          </w:tcPr>
          <w:p w14:paraId="676FB49A" w14:textId="77777777" w:rsidR="008E1F2D" w:rsidRPr="008E1F2D" w:rsidRDefault="008E1F2D">
            <w:pPr>
              <w:spacing w:line="260" w:lineRule="exact"/>
              <w:ind w:right="14"/>
              <w:jc w:val="center"/>
              <w:rPr>
                <w:rFonts w:ascii="Arial" w:hAnsi="Arial" w:cs="Arial"/>
                <w:b/>
                <w:bCs/>
                <w:sz w:val="16"/>
                <w:szCs w:val="16"/>
              </w:rPr>
            </w:pPr>
          </w:p>
        </w:tc>
        <w:tc>
          <w:tcPr>
            <w:tcW w:w="709" w:type="dxa"/>
            <w:gridSpan w:val="2"/>
            <w:hideMark/>
          </w:tcPr>
          <w:p w14:paraId="43707946" w14:textId="77777777" w:rsidR="008E1F2D" w:rsidRPr="008E1F2D" w:rsidRDefault="008E1F2D">
            <w:pPr>
              <w:spacing w:line="260" w:lineRule="exact"/>
              <w:ind w:right="14"/>
              <w:jc w:val="center"/>
              <w:rPr>
                <w:rFonts w:ascii="Arial" w:hAnsi="Arial" w:cs="Arial"/>
                <w:b/>
                <w:bCs/>
                <w:sz w:val="16"/>
                <w:szCs w:val="16"/>
              </w:rPr>
            </w:pPr>
            <w:r w:rsidRPr="008E1F2D">
              <w:rPr>
                <w:rFonts w:ascii="Arial" w:hAnsi="Arial" w:cs="Arial"/>
                <w:b/>
                <w:bCs/>
                <w:sz w:val="16"/>
                <w:szCs w:val="16"/>
              </w:rPr>
              <w:t>91 - 180 days</w:t>
            </w:r>
          </w:p>
        </w:tc>
        <w:tc>
          <w:tcPr>
            <w:tcW w:w="142" w:type="dxa"/>
          </w:tcPr>
          <w:p w14:paraId="4CE93989" w14:textId="77777777" w:rsidR="008E1F2D" w:rsidRPr="008E1F2D" w:rsidRDefault="008E1F2D">
            <w:pPr>
              <w:spacing w:line="240" w:lineRule="exact"/>
              <w:ind w:right="14"/>
              <w:jc w:val="center"/>
              <w:rPr>
                <w:rFonts w:ascii="Arial" w:hAnsi="Arial" w:cs="Arial"/>
                <w:b/>
                <w:bCs/>
                <w:sz w:val="16"/>
                <w:szCs w:val="16"/>
              </w:rPr>
            </w:pPr>
          </w:p>
        </w:tc>
        <w:tc>
          <w:tcPr>
            <w:tcW w:w="850" w:type="dxa"/>
            <w:hideMark/>
          </w:tcPr>
          <w:p w14:paraId="2A512512" w14:textId="77777777" w:rsidR="008E1F2D" w:rsidRPr="008E1F2D" w:rsidRDefault="008E1F2D">
            <w:pPr>
              <w:spacing w:line="260" w:lineRule="exact"/>
              <w:ind w:right="14"/>
              <w:jc w:val="center"/>
              <w:rPr>
                <w:rFonts w:ascii="Arial" w:hAnsi="Arial" w:cs="Arial"/>
                <w:b/>
                <w:bCs/>
                <w:sz w:val="16"/>
                <w:szCs w:val="16"/>
              </w:rPr>
            </w:pPr>
            <w:r w:rsidRPr="008E1F2D">
              <w:rPr>
                <w:rFonts w:ascii="Arial" w:hAnsi="Arial" w:cs="Arial"/>
                <w:b/>
                <w:bCs/>
                <w:sz w:val="16"/>
                <w:szCs w:val="16"/>
              </w:rPr>
              <w:t>181 - 270 days</w:t>
            </w:r>
          </w:p>
        </w:tc>
        <w:tc>
          <w:tcPr>
            <w:tcW w:w="142" w:type="dxa"/>
          </w:tcPr>
          <w:p w14:paraId="0607F763" w14:textId="77777777" w:rsidR="008E1F2D" w:rsidRPr="008E1F2D" w:rsidRDefault="008E1F2D">
            <w:pPr>
              <w:spacing w:line="240" w:lineRule="exact"/>
              <w:ind w:right="14"/>
              <w:jc w:val="center"/>
              <w:rPr>
                <w:rFonts w:ascii="Arial" w:hAnsi="Arial" w:cs="Arial"/>
                <w:b/>
                <w:bCs/>
                <w:sz w:val="16"/>
                <w:szCs w:val="16"/>
              </w:rPr>
            </w:pPr>
          </w:p>
        </w:tc>
        <w:tc>
          <w:tcPr>
            <w:tcW w:w="709" w:type="dxa"/>
            <w:hideMark/>
          </w:tcPr>
          <w:p w14:paraId="7AAA4E41" w14:textId="77777777" w:rsidR="008E1F2D" w:rsidRPr="008E1F2D" w:rsidRDefault="008E1F2D">
            <w:pPr>
              <w:spacing w:line="260" w:lineRule="exact"/>
              <w:ind w:right="14"/>
              <w:jc w:val="center"/>
              <w:rPr>
                <w:rFonts w:ascii="Arial" w:hAnsi="Arial" w:cs="Arial"/>
                <w:b/>
                <w:bCs/>
                <w:sz w:val="16"/>
                <w:szCs w:val="16"/>
              </w:rPr>
            </w:pPr>
            <w:r w:rsidRPr="008E1F2D">
              <w:rPr>
                <w:rFonts w:ascii="Arial" w:hAnsi="Arial" w:cs="Arial"/>
                <w:b/>
                <w:bCs/>
                <w:sz w:val="16"/>
                <w:szCs w:val="16"/>
              </w:rPr>
              <w:t>271 - 360 days</w:t>
            </w:r>
          </w:p>
        </w:tc>
        <w:tc>
          <w:tcPr>
            <w:tcW w:w="141" w:type="dxa"/>
          </w:tcPr>
          <w:p w14:paraId="728903C7" w14:textId="77777777" w:rsidR="008E1F2D" w:rsidRPr="008E1F2D" w:rsidRDefault="008E1F2D">
            <w:pPr>
              <w:spacing w:line="240" w:lineRule="exact"/>
              <w:ind w:right="14"/>
              <w:jc w:val="center"/>
              <w:rPr>
                <w:rFonts w:ascii="Arial" w:hAnsi="Arial" w:cs="Arial"/>
                <w:b/>
                <w:bCs/>
                <w:sz w:val="16"/>
                <w:szCs w:val="16"/>
              </w:rPr>
            </w:pPr>
          </w:p>
        </w:tc>
        <w:tc>
          <w:tcPr>
            <w:tcW w:w="567" w:type="dxa"/>
            <w:hideMark/>
          </w:tcPr>
          <w:p w14:paraId="0D62E65A" w14:textId="77777777" w:rsidR="008E1F2D" w:rsidRPr="008E1F2D" w:rsidRDefault="008E1F2D">
            <w:pPr>
              <w:spacing w:line="260" w:lineRule="exact"/>
              <w:ind w:right="14"/>
              <w:jc w:val="center"/>
              <w:rPr>
                <w:rFonts w:ascii="Arial" w:hAnsi="Arial" w:cs="Arial"/>
                <w:b/>
                <w:bCs/>
                <w:sz w:val="16"/>
                <w:szCs w:val="16"/>
              </w:rPr>
            </w:pPr>
            <w:r w:rsidRPr="008E1F2D">
              <w:rPr>
                <w:rFonts w:ascii="Arial" w:hAnsi="Arial" w:cs="Arial"/>
                <w:b/>
                <w:bCs/>
                <w:sz w:val="16"/>
                <w:szCs w:val="16"/>
              </w:rPr>
              <w:t>&gt; 360 days</w:t>
            </w:r>
          </w:p>
        </w:tc>
        <w:tc>
          <w:tcPr>
            <w:tcW w:w="142" w:type="dxa"/>
          </w:tcPr>
          <w:p w14:paraId="262BC451" w14:textId="77777777" w:rsidR="008E1F2D" w:rsidRPr="008E1F2D" w:rsidRDefault="008E1F2D">
            <w:pPr>
              <w:spacing w:line="260" w:lineRule="exact"/>
              <w:ind w:right="14"/>
              <w:jc w:val="center"/>
              <w:rPr>
                <w:rFonts w:ascii="Arial" w:hAnsi="Arial" w:cs="Arial"/>
                <w:b/>
                <w:bCs/>
                <w:sz w:val="16"/>
                <w:szCs w:val="16"/>
              </w:rPr>
            </w:pPr>
          </w:p>
        </w:tc>
        <w:tc>
          <w:tcPr>
            <w:tcW w:w="620" w:type="dxa"/>
            <w:hideMark/>
          </w:tcPr>
          <w:p w14:paraId="7817250C" w14:textId="77777777" w:rsidR="008E1F2D" w:rsidRPr="008E1F2D" w:rsidRDefault="008E1F2D">
            <w:pPr>
              <w:spacing w:line="260" w:lineRule="exact"/>
              <w:ind w:right="14"/>
              <w:jc w:val="center"/>
              <w:rPr>
                <w:rFonts w:ascii="Arial" w:hAnsi="Arial" w:cs="Arial"/>
                <w:b/>
                <w:bCs/>
                <w:sz w:val="16"/>
                <w:szCs w:val="16"/>
              </w:rPr>
            </w:pPr>
            <w:r w:rsidRPr="008E1F2D">
              <w:rPr>
                <w:rFonts w:ascii="Arial" w:hAnsi="Arial" w:cs="Arial"/>
                <w:b/>
                <w:bCs/>
                <w:sz w:val="16"/>
                <w:szCs w:val="16"/>
              </w:rPr>
              <w:t>Total</w:t>
            </w:r>
          </w:p>
        </w:tc>
        <w:tc>
          <w:tcPr>
            <w:tcW w:w="116" w:type="dxa"/>
            <w:vMerge/>
            <w:vAlign w:val="center"/>
            <w:hideMark/>
          </w:tcPr>
          <w:p w14:paraId="2AF54475" w14:textId="77777777" w:rsidR="008E1F2D" w:rsidRPr="008E1F2D" w:rsidRDefault="008E1F2D">
            <w:pPr>
              <w:rPr>
                <w:rFonts w:ascii="Arial" w:hAnsi="Arial" w:cs="Arial"/>
                <w:b/>
                <w:bCs/>
                <w:sz w:val="16"/>
                <w:szCs w:val="16"/>
              </w:rPr>
            </w:pPr>
          </w:p>
        </w:tc>
        <w:tc>
          <w:tcPr>
            <w:tcW w:w="993" w:type="dxa"/>
            <w:vMerge/>
            <w:vAlign w:val="center"/>
            <w:hideMark/>
          </w:tcPr>
          <w:p w14:paraId="1E50032A" w14:textId="77777777" w:rsidR="008E1F2D" w:rsidRPr="008E1F2D" w:rsidRDefault="008E1F2D">
            <w:pPr>
              <w:rPr>
                <w:rFonts w:ascii="Arial" w:hAnsi="Arial" w:cs="Arial"/>
                <w:b/>
                <w:bCs/>
                <w:sz w:val="16"/>
                <w:szCs w:val="16"/>
              </w:rPr>
            </w:pPr>
          </w:p>
        </w:tc>
        <w:tc>
          <w:tcPr>
            <w:tcW w:w="141" w:type="dxa"/>
            <w:vMerge/>
            <w:vAlign w:val="center"/>
            <w:hideMark/>
          </w:tcPr>
          <w:p w14:paraId="7E9620BF" w14:textId="77777777" w:rsidR="008E1F2D" w:rsidRPr="008E1F2D" w:rsidRDefault="008E1F2D">
            <w:pPr>
              <w:rPr>
                <w:rFonts w:ascii="Arial" w:hAnsi="Arial" w:cs="Arial"/>
                <w:b/>
                <w:bCs/>
                <w:sz w:val="16"/>
                <w:szCs w:val="16"/>
              </w:rPr>
            </w:pPr>
          </w:p>
        </w:tc>
        <w:tc>
          <w:tcPr>
            <w:tcW w:w="709" w:type="dxa"/>
            <w:vMerge/>
            <w:vAlign w:val="center"/>
            <w:hideMark/>
          </w:tcPr>
          <w:p w14:paraId="60732BF5" w14:textId="77777777" w:rsidR="008E1F2D" w:rsidRPr="008E1F2D" w:rsidRDefault="008E1F2D">
            <w:pPr>
              <w:rPr>
                <w:rFonts w:ascii="Arial" w:hAnsi="Arial" w:cs="Arial"/>
                <w:b/>
                <w:bCs/>
                <w:sz w:val="16"/>
                <w:szCs w:val="16"/>
              </w:rPr>
            </w:pPr>
          </w:p>
        </w:tc>
      </w:tr>
      <w:tr w:rsidR="008E1F2D" w:rsidRPr="008E1F2D" w14:paraId="2B69A77D" w14:textId="77777777" w:rsidTr="00652F23">
        <w:trPr>
          <w:trHeight w:val="20"/>
        </w:trPr>
        <w:tc>
          <w:tcPr>
            <w:tcW w:w="1586" w:type="dxa"/>
            <w:vAlign w:val="bottom"/>
            <w:hideMark/>
          </w:tcPr>
          <w:p w14:paraId="2EDF75F3" w14:textId="77777777" w:rsidR="008E1F2D" w:rsidRPr="008E1F2D" w:rsidRDefault="008E1F2D">
            <w:pPr>
              <w:pStyle w:val="Heading6"/>
              <w:pBdr>
                <w:bottom w:val="none" w:sz="0" w:space="0" w:color="auto"/>
              </w:pBdr>
              <w:spacing w:line="220" w:lineRule="exact"/>
              <w:ind w:left="29" w:right="14" w:firstLine="8"/>
              <w:jc w:val="left"/>
              <w:rPr>
                <w:rFonts w:ascii="Arial" w:hAnsi="Arial" w:cs="Arial"/>
                <w:b w:val="0"/>
                <w:bCs w:val="0"/>
                <w:sz w:val="16"/>
                <w:szCs w:val="16"/>
              </w:rPr>
            </w:pPr>
            <w:r w:rsidRPr="008E1F2D">
              <w:rPr>
                <w:rFonts w:ascii="Arial" w:hAnsi="Arial" w:cs="Arial"/>
                <w:b w:val="0"/>
                <w:bCs w:val="0"/>
                <w:sz w:val="16"/>
                <w:szCs w:val="16"/>
              </w:rPr>
              <w:t>Expected credit</w:t>
            </w:r>
          </w:p>
        </w:tc>
        <w:tc>
          <w:tcPr>
            <w:tcW w:w="823" w:type="dxa"/>
          </w:tcPr>
          <w:p w14:paraId="4DBCC651"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5E10DF80" w14:textId="77777777" w:rsidR="008E1F2D" w:rsidRPr="008E1F2D" w:rsidRDefault="008E1F2D">
            <w:pPr>
              <w:tabs>
                <w:tab w:val="decimal" w:pos="802"/>
              </w:tabs>
              <w:spacing w:line="240" w:lineRule="exact"/>
              <w:ind w:left="-270" w:right="9"/>
              <w:jc w:val="thaiDistribute"/>
              <w:rPr>
                <w:rFonts w:ascii="Arial" w:hAnsi="Arial" w:cs="Arial"/>
                <w:sz w:val="16"/>
                <w:szCs w:val="16"/>
                <w:cs/>
              </w:rPr>
            </w:pPr>
          </w:p>
        </w:tc>
        <w:tc>
          <w:tcPr>
            <w:tcW w:w="567" w:type="dxa"/>
          </w:tcPr>
          <w:p w14:paraId="485B15AE"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695B886E"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tcPr>
          <w:p w14:paraId="778DC417"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14A8A849"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tcPr>
          <w:p w14:paraId="254CAACC"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09412962"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tcPr>
          <w:p w14:paraId="23DD3CD7"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7973CC55"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6A72DCFA"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539445A6"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tcPr>
          <w:p w14:paraId="7A40E18B" w14:textId="77777777" w:rsidR="008E1F2D" w:rsidRPr="008E1F2D" w:rsidRDefault="008E1F2D">
            <w:pPr>
              <w:tabs>
                <w:tab w:val="decimal" w:pos="630"/>
              </w:tabs>
              <w:spacing w:line="260" w:lineRule="exact"/>
              <w:ind w:right="14"/>
              <w:rPr>
                <w:rFonts w:ascii="Arial" w:hAnsi="Arial" w:cs="Arial"/>
                <w:sz w:val="16"/>
                <w:szCs w:val="16"/>
              </w:rPr>
            </w:pPr>
          </w:p>
        </w:tc>
        <w:tc>
          <w:tcPr>
            <w:tcW w:w="116" w:type="dxa"/>
          </w:tcPr>
          <w:p w14:paraId="26199572" w14:textId="77777777" w:rsidR="008E1F2D" w:rsidRPr="008E1F2D" w:rsidRDefault="008E1F2D">
            <w:pPr>
              <w:spacing w:line="260" w:lineRule="exact"/>
              <w:ind w:right="14"/>
              <w:rPr>
                <w:rFonts w:ascii="Arial" w:hAnsi="Arial" w:cs="Arial"/>
                <w:sz w:val="16"/>
                <w:szCs w:val="16"/>
              </w:rPr>
            </w:pPr>
          </w:p>
        </w:tc>
        <w:tc>
          <w:tcPr>
            <w:tcW w:w="993" w:type="dxa"/>
          </w:tcPr>
          <w:p w14:paraId="3E870B4F"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5DC9A7D2" w14:textId="77777777" w:rsidR="008E1F2D" w:rsidRPr="008E1F2D" w:rsidRDefault="008E1F2D">
            <w:pPr>
              <w:spacing w:line="260" w:lineRule="exact"/>
              <w:ind w:right="14"/>
              <w:rPr>
                <w:rFonts w:ascii="Arial" w:hAnsi="Arial" w:cs="Arial"/>
                <w:sz w:val="16"/>
                <w:szCs w:val="16"/>
              </w:rPr>
            </w:pPr>
          </w:p>
        </w:tc>
        <w:tc>
          <w:tcPr>
            <w:tcW w:w="709" w:type="dxa"/>
          </w:tcPr>
          <w:p w14:paraId="1C380021" w14:textId="77777777" w:rsidR="008E1F2D" w:rsidRPr="008E1F2D" w:rsidRDefault="008E1F2D">
            <w:pPr>
              <w:tabs>
                <w:tab w:val="decimal" w:pos="630"/>
              </w:tabs>
              <w:spacing w:line="260" w:lineRule="exact"/>
              <w:ind w:right="14"/>
              <w:rPr>
                <w:rFonts w:ascii="Arial" w:hAnsi="Arial" w:cs="Arial"/>
                <w:sz w:val="16"/>
                <w:szCs w:val="16"/>
              </w:rPr>
            </w:pPr>
          </w:p>
        </w:tc>
      </w:tr>
      <w:tr w:rsidR="008E1F2D" w:rsidRPr="008E1F2D" w14:paraId="7B67B659" w14:textId="77777777" w:rsidTr="00652F23">
        <w:trPr>
          <w:trHeight w:val="20"/>
        </w:trPr>
        <w:tc>
          <w:tcPr>
            <w:tcW w:w="1586" w:type="dxa"/>
            <w:vAlign w:val="bottom"/>
            <w:hideMark/>
          </w:tcPr>
          <w:p w14:paraId="0F4B346A" w14:textId="77777777" w:rsidR="008E1F2D" w:rsidRPr="008E1F2D" w:rsidRDefault="008E1F2D">
            <w:pPr>
              <w:pStyle w:val="Heading6"/>
              <w:pBdr>
                <w:bottom w:val="none" w:sz="0" w:space="0" w:color="auto"/>
              </w:pBdr>
              <w:spacing w:line="220" w:lineRule="exact"/>
              <w:ind w:left="171" w:right="14"/>
              <w:jc w:val="left"/>
              <w:rPr>
                <w:rFonts w:ascii="Arial" w:hAnsi="Arial" w:cs="Arial"/>
                <w:b w:val="0"/>
                <w:bCs w:val="0"/>
                <w:sz w:val="16"/>
                <w:szCs w:val="16"/>
              </w:rPr>
            </w:pPr>
            <w:r w:rsidRPr="008E1F2D">
              <w:rPr>
                <w:rFonts w:ascii="Arial" w:hAnsi="Arial" w:cs="Arial"/>
                <w:b w:val="0"/>
                <w:bCs w:val="0"/>
                <w:sz w:val="16"/>
                <w:szCs w:val="16"/>
              </w:rPr>
              <w:t>loss rate (%)</w:t>
            </w:r>
          </w:p>
        </w:tc>
        <w:tc>
          <w:tcPr>
            <w:tcW w:w="823" w:type="dxa"/>
            <w:hideMark/>
          </w:tcPr>
          <w:p w14:paraId="53267D5B"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2</w:t>
            </w:r>
          </w:p>
        </w:tc>
        <w:tc>
          <w:tcPr>
            <w:tcW w:w="141" w:type="dxa"/>
          </w:tcPr>
          <w:p w14:paraId="06A3E467" w14:textId="77777777" w:rsidR="008E1F2D" w:rsidRPr="008E1F2D" w:rsidRDefault="008E1F2D">
            <w:pPr>
              <w:tabs>
                <w:tab w:val="decimal" w:pos="802"/>
              </w:tabs>
              <w:spacing w:line="240" w:lineRule="exact"/>
              <w:ind w:left="-270" w:right="9"/>
              <w:jc w:val="thaiDistribute"/>
              <w:rPr>
                <w:rFonts w:ascii="Arial" w:hAnsi="Arial" w:cs="Arial"/>
                <w:sz w:val="16"/>
                <w:szCs w:val="16"/>
                <w:cs/>
              </w:rPr>
            </w:pPr>
          </w:p>
        </w:tc>
        <w:tc>
          <w:tcPr>
            <w:tcW w:w="567" w:type="dxa"/>
            <w:hideMark/>
          </w:tcPr>
          <w:p w14:paraId="587DFCD0" w14:textId="77777777" w:rsidR="008E1F2D" w:rsidRPr="008E1F2D" w:rsidRDefault="008E1F2D" w:rsidP="008E1F2D">
            <w:pPr>
              <w:tabs>
                <w:tab w:val="decimal" w:pos="427"/>
              </w:tabs>
              <w:spacing w:line="260" w:lineRule="exact"/>
              <w:ind w:right="14"/>
              <w:rPr>
                <w:rFonts w:ascii="Arial" w:hAnsi="Arial" w:cs="Arial"/>
                <w:sz w:val="16"/>
                <w:szCs w:val="16"/>
              </w:rPr>
            </w:pPr>
            <w:r w:rsidRPr="008E1F2D">
              <w:rPr>
                <w:rFonts w:ascii="Arial" w:hAnsi="Arial" w:cs="Arial"/>
                <w:sz w:val="16"/>
                <w:szCs w:val="16"/>
              </w:rPr>
              <w:t>7</w:t>
            </w:r>
          </w:p>
        </w:tc>
        <w:tc>
          <w:tcPr>
            <w:tcW w:w="142" w:type="dxa"/>
          </w:tcPr>
          <w:p w14:paraId="745896A5"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hideMark/>
          </w:tcPr>
          <w:p w14:paraId="0598250A"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13</w:t>
            </w:r>
          </w:p>
        </w:tc>
        <w:tc>
          <w:tcPr>
            <w:tcW w:w="142" w:type="dxa"/>
          </w:tcPr>
          <w:p w14:paraId="38D1B618"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hideMark/>
          </w:tcPr>
          <w:p w14:paraId="604378CE"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51</w:t>
            </w:r>
          </w:p>
        </w:tc>
        <w:tc>
          <w:tcPr>
            <w:tcW w:w="142" w:type="dxa"/>
          </w:tcPr>
          <w:p w14:paraId="177E589F"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hideMark/>
          </w:tcPr>
          <w:p w14:paraId="651A80CF" w14:textId="581C7206"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8</w:t>
            </w:r>
            <w:r w:rsidR="00546E37">
              <w:rPr>
                <w:rFonts w:ascii="Arial" w:hAnsi="Arial" w:cs="Arial"/>
                <w:sz w:val="16"/>
                <w:szCs w:val="16"/>
              </w:rPr>
              <w:t>5</w:t>
            </w:r>
          </w:p>
        </w:tc>
        <w:tc>
          <w:tcPr>
            <w:tcW w:w="141" w:type="dxa"/>
          </w:tcPr>
          <w:p w14:paraId="44CC761E"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hideMark/>
          </w:tcPr>
          <w:p w14:paraId="72DC2C78" w14:textId="77777777" w:rsidR="008E1F2D" w:rsidRPr="008E1F2D" w:rsidRDefault="008E1F2D" w:rsidP="008E1F2D">
            <w:pPr>
              <w:tabs>
                <w:tab w:val="decimal" w:pos="549"/>
              </w:tabs>
              <w:spacing w:line="260" w:lineRule="exact"/>
              <w:ind w:right="14"/>
              <w:rPr>
                <w:rFonts w:ascii="Arial" w:hAnsi="Arial" w:cs="Arial"/>
                <w:sz w:val="16"/>
                <w:szCs w:val="16"/>
              </w:rPr>
            </w:pPr>
            <w:r w:rsidRPr="008E1F2D">
              <w:rPr>
                <w:rFonts w:ascii="Arial" w:hAnsi="Arial" w:cs="Arial"/>
                <w:sz w:val="16"/>
                <w:szCs w:val="16"/>
              </w:rPr>
              <w:t>100</w:t>
            </w:r>
          </w:p>
        </w:tc>
        <w:tc>
          <w:tcPr>
            <w:tcW w:w="142" w:type="dxa"/>
          </w:tcPr>
          <w:p w14:paraId="03A2F40E"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tcPr>
          <w:p w14:paraId="1D796553" w14:textId="77777777" w:rsidR="008E1F2D" w:rsidRPr="008E1F2D" w:rsidRDefault="008E1F2D">
            <w:pPr>
              <w:tabs>
                <w:tab w:val="decimal" w:pos="630"/>
              </w:tabs>
              <w:spacing w:line="260" w:lineRule="exact"/>
              <w:ind w:right="14"/>
              <w:rPr>
                <w:rFonts w:ascii="Arial" w:hAnsi="Arial" w:cs="Arial"/>
                <w:sz w:val="16"/>
                <w:szCs w:val="16"/>
              </w:rPr>
            </w:pPr>
          </w:p>
        </w:tc>
        <w:tc>
          <w:tcPr>
            <w:tcW w:w="116" w:type="dxa"/>
          </w:tcPr>
          <w:p w14:paraId="5530E962" w14:textId="77777777" w:rsidR="008E1F2D" w:rsidRPr="008E1F2D" w:rsidRDefault="008E1F2D">
            <w:pPr>
              <w:spacing w:line="260" w:lineRule="exact"/>
              <w:ind w:right="14"/>
              <w:rPr>
                <w:rFonts w:ascii="Arial" w:hAnsi="Arial" w:cs="Arial"/>
                <w:sz w:val="16"/>
                <w:szCs w:val="16"/>
              </w:rPr>
            </w:pPr>
          </w:p>
        </w:tc>
        <w:tc>
          <w:tcPr>
            <w:tcW w:w="993" w:type="dxa"/>
          </w:tcPr>
          <w:p w14:paraId="50763256"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6175EFFF" w14:textId="77777777" w:rsidR="008E1F2D" w:rsidRPr="008E1F2D" w:rsidRDefault="008E1F2D">
            <w:pPr>
              <w:spacing w:line="260" w:lineRule="exact"/>
              <w:ind w:right="14"/>
              <w:rPr>
                <w:rFonts w:ascii="Arial" w:hAnsi="Arial" w:cs="Arial"/>
                <w:sz w:val="16"/>
                <w:szCs w:val="16"/>
              </w:rPr>
            </w:pPr>
          </w:p>
        </w:tc>
        <w:tc>
          <w:tcPr>
            <w:tcW w:w="709" w:type="dxa"/>
          </w:tcPr>
          <w:p w14:paraId="0484F2EA" w14:textId="77777777" w:rsidR="008E1F2D" w:rsidRPr="008E1F2D" w:rsidRDefault="008E1F2D">
            <w:pPr>
              <w:tabs>
                <w:tab w:val="decimal" w:pos="630"/>
              </w:tabs>
              <w:spacing w:line="260" w:lineRule="exact"/>
              <w:ind w:right="14"/>
              <w:rPr>
                <w:rFonts w:ascii="Arial" w:hAnsi="Arial" w:cs="Arial"/>
                <w:sz w:val="16"/>
                <w:szCs w:val="16"/>
              </w:rPr>
            </w:pPr>
          </w:p>
        </w:tc>
      </w:tr>
      <w:tr w:rsidR="008E1F2D" w:rsidRPr="008E1F2D" w14:paraId="2E5D6160" w14:textId="77777777" w:rsidTr="00652F23">
        <w:trPr>
          <w:trHeight w:val="20"/>
        </w:trPr>
        <w:tc>
          <w:tcPr>
            <w:tcW w:w="1586" w:type="dxa"/>
            <w:vAlign w:val="bottom"/>
            <w:hideMark/>
          </w:tcPr>
          <w:p w14:paraId="54CB6F23" w14:textId="77777777" w:rsidR="008E1F2D" w:rsidRPr="008E1F2D" w:rsidRDefault="008E1F2D">
            <w:pPr>
              <w:pStyle w:val="Heading6"/>
              <w:pBdr>
                <w:bottom w:val="none" w:sz="0" w:space="0" w:color="auto"/>
              </w:pBdr>
              <w:spacing w:line="220" w:lineRule="exact"/>
              <w:ind w:left="180" w:right="14" w:hanging="164"/>
              <w:jc w:val="left"/>
              <w:rPr>
                <w:rFonts w:ascii="Arial" w:hAnsi="Arial" w:cs="Arial"/>
                <w:b w:val="0"/>
                <w:bCs w:val="0"/>
                <w:sz w:val="16"/>
                <w:szCs w:val="16"/>
              </w:rPr>
            </w:pPr>
            <w:r w:rsidRPr="008E1F2D">
              <w:rPr>
                <w:rFonts w:ascii="Arial" w:hAnsi="Arial" w:cs="Arial"/>
                <w:b w:val="0"/>
                <w:bCs w:val="0"/>
                <w:sz w:val="16"/>
                <w:szCs w:val="16"/>
              </w:rPr>
              <w:t>Estimated total</w:t>
            </w:r>
          </w:p>
        </w:tc>
        <w:tc>
          <w:tcPr>
            <w:tcW w:w="823" w:type="dxa"/>
          </w:tcPr>
          <w:p w14:paraId="1B7386D5"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3A08492F"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6AEC6591"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0A014F2F"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tcPr>
          <w:p w14:paraId="6F4779F0"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241DF169"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tcPr>
          <w:p w14:paraId="2BC3217D"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77E871CD"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tcPr>
          <w:p w14:paraId="2B62CAEC"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080F868C"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56A94EEC"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38459810"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tcPr>
          <w:p w14:paraId="60E77FF8" w14:textId="77777777" w:rsidR="008E1F2D" w:rsidRPr="008E1F2D" w:rsidRDefault="008E1F2D">
            <w:pPr>
              <w:tabs>
                <w:tab w:val="decimal" w:pos="630"/>
              </w:tabs>
              <w:spacing w:line="260" w:lineRule="exact"/>
              <w:ind w:right="14"/>
              <w:rPr>
                <w:rFonts w:ascii="Arial" w:hAnsi="Arial" w:cs="Arial"/>
                <w:sz w:val="16"/>
                <w:szCs w:val="16"/>
              </w:rPr>
            </w:pPr>
          </w:p>
        </w:tc>
        <w:tc>
          <w:tcPr>
            <w:tcW w:w="116" w:type="dxa"/>
          </w:tcPr>
          <w:p w14:paraId="2C2524FC" w14:textId="77777777" w:rsidR="008E1F2D" w:rsidRPr="008E1F2D" w:rsidRDefault="008E1F2D">
            <w:pPr>
              <w:spacing w:line="260" w:lineRule="exact"/>
              <w:ind w:right="14"/>
              <w:rPr>
                <w:rFonts w:ascii="Arial" w:hAnsi="Arial" w:cs="Arial"/>
                <w:sz w:val="16"/>
                <w:szCs w:val="16"/>
              </w:rPr>
            </w:pPr>
          </w:p>
        </w:tc>
        <w:tc>
          <w:tcPr>
            <w:tcW w:w="993" w:type="dxa"/>
          </w:tcPr>
          <w:p w14:paraId="2808B3DC"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70E8D05E" w14:textId="77777777" w:rsidR="008E1F2D" w:rsidRPr="008E1F2D" w:rsidRDefault="008E1F2D">
            <w:pPr>
              <w:spacing w:line="260" w:lineRule="exact"/>
              <w:ind w:right="14"/>
              <w:rPr>
                <w:rFonts w:ascii="Arial" w:hAnsi="Arial" w:cs="Arial"/>
                <w:sz w:val="16"/>
                <w:szCs w:val="16"/>
              </w:rPr>
            </w:pPr>
          </w:p>
        </w:tc>
        <w:tc>
          <w:tcPr>
            <w:tcW w:w="709" w:type="dxa"/>
          </w:tcPr>
          <w:p w14:paraId="2E8E90FF" w14:textId="77777777" w:rsidR="008E1F2D" w:rsidRPr="008E1F2D" w:rsidRDefault="008E1F2D">
            <w:pPr>
              <w:tabs>
                <w:tab w:val="decimal" w:pos="630"/>
              </w:tabs>
              <w:spacing w:line="260" w:lineRule="exact"/>
              <w:ind w:right="14"/>
              <w:rPr>
                <w:rFonts w:ascii="Arial" w:hAnsi="Arial" w:cs="Arial"/>
                <w:sz w:val="16"/>
                <w:szCs w:val="16"/>
              </w:rPr>
            </w:pPr>
          </w:p>
        </w:tc>
      </w:tr>
      <w:tr w:rsidR="008E1F2D" w:rsidRPr="008E1F2D" w14:paraId="115FE75E" w14:textId="77777777" w:rsidTr="00652F23">
        <w:trPr>
          <w:trHeight w:val="20"/>
        </w:trPr>
        <w:tc>
          <w:tcPr>
            <w:tcW w:w="1586" w:type="dxa"/>
            <w:hideMark/>
          </w:tcPr>
          <w:p w14:paraId="4F6D7871" w14:textId="77777777" w:rsidR="008E1F2D" w:rsidRPr="008E1F2D" w:rsidRDefault="008E1F2D">
            <w:pPr>
              <w:pStyle w:val="Heading6"/>
              <w:pBdr>
                <w:bottom w:val="none" w:sz="0" w:space="0" w:color="auto"/>
              </w:pBdr>
              <w:spacing w:line="220" w:lineRule="exact"/>
              <w:ind w:left="180" w:right="14" w:firstLine="8"/>
              <w:jc w:val="left"/>
              <w:rPr>
                <w:rFonts w:ascii="Arial" w:hAnsi="Arial" w:cs="Arial"/>
                <w:b w:val="0"/>
                <w:bCs w:val="0"/>
                <w:sz w:val="16"/>
                <w:szCs w:val="16"/>
              </w:rPr>
            </w:pPr>
            <w:r w:rsidRPr="008E1F2D">
              <w:rPr>
                <w:rFonts w:ascii="Arial" w:hAnsi="Arial" w:cs="Arial"/>
                <w:b w:val="0"/>
                <w:bCs w:val="0"/>
                <w:sz w:val="16"/>
                <w:szCs w:val="16"/>
              </w:rPr>
              <w:t>gross carrying</w:t>
            </w:r>
          </w:p>
        </w:tc>
        <w:tc>
          <w:tcPr>
            <w:tcW w:w="823" w:type="dxa"/>
          </w:tcPr>
          <w:p w14:paraId="35B2555A"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1581306B"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182B40BB"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4E5F00D4"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tcPr>
          <w:p w14:paraId="2DAF9604"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441AD87E"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tcPr>
          <w:p w14:paraId="54F026B9"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1C0A75F4"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tcPr>
          <w:p w14:paraId="585BD6F3"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565202CA"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2341E969"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32A41572"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tcPr>
          <w:p w14:paraId="5BD78802" w14:textId="77777777" w:rsidR="008E1F2D" w:rsidRPr="008E1F2D" w:rsidRDefault="008E1F2D">
            <w:pPr>
              <w:tabs>
                <w:tab w:val="decimal" w:pos="630"/>
              </w:tabs>
              <w:spacing w:line="260" w:lineRule="exact"/>
              <w:ind w:right="14"/>
              <w:rPr>
                <w:rFonts w:ascii="Arial" w:hAnsi="Arial" w:cs="Arial"/>
                <w:sz w:val="16"/>
                <w:szCs w:val="16"/>
              </w:rPr>
            </w:pPr>
          </w:p>
        </w:tc>
        <w:tc>
          <w:tcPr>
            <w:tcW w:w="116" w:type="dxa"/>
          </w:tcPr>
          <w:p w14:paraId="7689AD82" w14:textId="77777777" w:rsidR="008E1F2D" w:rsidRPr="008E1F2D" w:rsidRDefault="008E1F2D">
            <w:pPr>
              <w:spacing w:line="260" w:lineRule="exact"/>
              <w:ind w:right="14"/>
              <w:rPr>
                <w:rFonts w:ascii="Arial" w:hAnsi="Arial" w:cs="Arial"/>
                <w:sz w:val="16"/>
                <w:szCs w:val="16"/>
              </w:rPr>
            </w:pPr>
          </w:p>
        </w:tc>
        <w:tc>
          <w:tcPr>
            <w:tcW w:w="993" w:type="dxa"/>
          </w:tcPr>
          <w:p w14:paraId="1AD24CF0"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10DE5EA5" w14:textId="77777777" w:rsidR="008E1F2D" w:rsidRPr="008E1F2D" w:rsidRDefault="008E1F2D">
            <w:pPr>
              <w:spacing w:line="260" w:lineRule="exact"/>
              <w:ind w:right="14"/>
              <w:rPr>
                <w:rFonts w:ascii="Arial" w:hAnsi="Arial" w:cs="Arial"/>
                <w:sz w:val="16"/>
                <w:szCs w:val="16"/>
              </w:rPr>
            </w:pPr>
          </w:p>
        </w:tc>
        <w:tc>
          <w:tcPr>
            <w:tcW w:w="709" w:type="dxa"/>
          </w:tcPr>
          <w:p w14:paraId="3DE1900C" w14:textId="77777777" w:rsidR="008E1F2D" w:rsidRPr="008E1F2D" w:rsidRDefault="008E1F2D">
            <w:pPr>
              <w:tabs>
                <w:tab w:val="decimal" w:pos="630"/>
              </w:tabs>
              <w:spacing w:line="260" w:lineRule="exact"/>
              <w:ind w:right="14"/>
              <w:rPr>
                <w:rFonts w:ascii="Arial" w:hAnsi="Arial" w:cs="Arial"/>
                <w:sz w:val="16"/>
                <w:szCs w:val="16"/>
              </w:rPr>
            </w:pPr>
          </w:p>
        </w:tc>
      </w:tr>
      <w:tr w:rsidR="008E1F2D" w:rsidRPr="008E1F2D" w14:paraId="133C5EFB" w14:textId="77777777" w:rsidTr="00652F23">
        <w:trPr>
          <w:trHeight w:val="20"/>
        </w:trPr>
        <w:tc>
          <w:tcPr>
            <w:tcW w:w="1586" w:type="dxa"/>
            <w:hideMark/>
          </w:tcPr>
          <w:p w14:paraId="273BADCF" w14:textId="77777777" w:rsidR="008E1F2D" w:rsidRPr="008E1F2D" w:rsidRDefault="008E1F2D">
            <w:pPr>
              <w:pStyle w:val="Heading6"/>
              <w:pBdr>
                <w:bottom w:val="none" w:sz="0" w:space="0" w:color="auto"/>
              </w:pBdr>
              <w:spacing w:line="220" w:lineRule="exact"/>
              <w:ind w:left="180" w:right="14" w:firstLine="8"/>
              <w:jc w:val="left"/>
              <w:rPr>
                <w:rFonts w:ascii="Arial" w:hAnsi="Arial" w:cs="Arial"/>
                <w:b w:val="0"/>
                <w:bCs w:val="0"/>
                <w:sz w:val="16"/>
                <w:szCs w:val="16"/>
              </w:rPr>
            </w:pPr>
            <w:r w:rsidRPr="008E1F2D">
              <w:rPr>
                <w:rFonts w:ascii="Arial" w:hAnsi="Arial" w:cs="Arial"/>
                <w:b w:val="0"/>
                <w:bCs w:val="0"/>
                <w:sz w:val="16"/>
                <w:szCs w:val="16"/>
              </w:rPr>
              <w:t>amount at</w:t>
            </w:r>
          </w:p>
        </w:tc>
        <w:tc>
          <w:tcPr>
            <w:tcW w:w="823" w:type="dxa"/>
          </w:tcPr>
          <w:p w14:paraId="37879B91"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6867DA72" w14:textId="77777777" w:rsidR="008E1F2D" w:rsidRPr="008E1F2D" w:rsidRDefault="008E1F2D">
            <w:pPr>
              <w:tabs>
                <w:tab w:val="decimal" w:pos="802"/>
              </w:tabs>
              <w:spacing w:line="240" w:lineRule="exact"/>
              <w:ind w:left="-270" w:right="9"/>
              <w:jc w:val="thaiDistribute"/>
              <w:rPr>
                <w:rFonts w:ascii="Arial" w:hAnsi="Arial" w:cs="Arial"/>
                <w:sz w:val="16"/>
                <w:szCs w:val="16"/>
                <w:cs/>
              </w:rPr>
            </w:pPr>
          </w:p>
        </w:tc>
        <w:tc>
          <w:tcPr>
            <w:tcW w:w="567" w:type="dxa"/>
          </w:tcPr>
          <w:p w14:paraId="73344045"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369296BF"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tcPr>
          <w:p w14:paraId="30ADE4A5"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1A295DD1"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tcPr>
          <w:p w14:paraId="4000E687"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7D98AD72"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tcPr>
          <w:p w14:paraId="6542D789"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50539CFA"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32BA067A"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25974020"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tcPr>
          <w:p w14:paraId="3683E23E" w14:textId="77777777" w:rsidR="008E1F2D" w:rsidRPr="008E1F2D" w:rsidRDefault="008E1F2D">
            <w:pPr>
              <w:tabs>
                <w:tab w:val="decimal" w:pos="630"/>
              </w:tabs>
              <w:spacing w:line="260" w:lineRule="exact"/>
              <w:ind w:right="14"/>
              <w:rPr>
                <w:rFonts w:ascii="Arial" w:hAnsi="Arial" w:cs="Arial"/>
                <w:sz w:val="16"/>
                <w:szCs w:val="16"/>
              </w:rPr>
            </w:pPr>
          </w:p>
        </w:tc>
        <w:tc>
          <w:tcPr>
            <w:tcW w:w="116" w:type="dxa"/>
          </w:tcPr>
          <w:p w14:paraId="7C8B3D76" w14:textId="77777777" w:rsidR="008E1F2D" w:rsidRPr="008E1F2D" w:rsidRDefault="008E1F2D">
            <w:pPr>
              <w:spacing w:line="260" w:lineRule="exact"/>
              <w:ind w:right="14"/>
              <w:rPr>
                <w:rFonts w:ascii="Arial" w:hAnsi="Arial" w:cs="Arial"/>
                <w:sz w:val="16"/>
                <w:szCs w:val="16"/>
              </w:rPr>
            </w:pPr>
          </w:p>
        </w:tc>
        <w:tc>
          <w:tcPr>
            <w:tcW w:w="993" w:type="dxa"/>
          </w:tcPr>
          <w:p w14:paraId="04C1C903"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1949365C" w14:textId="77777777" w:rsidR="008E1F2D" w:rsidRPr="008E1F2D" w:rsidRDefault="008E1F2D">
            <w:pPr>
              <w:spacing w:line="260" w:lineRule="exact"/>
              <w:ind w:right="14"/>
              <w:rPr>
                <w:rFonts w:ascii="Arial" w:hAnsi="Arial" w:cs="Arial"/>
                <w:sz w:val="16"/>
                <w:szCs w:val="16"/>
              </w:rPr>
            </w:pPr>
          </w:p>
        </w:tc>
        <w:tc>
          <w:tcPr>
            <w:tcW w:w="709" w:type="dxa"/>
          </w:tcPr>
          <w:p w14:paraId="28B718BA" w14:textId="77777777" w:rsidR="008E1F2D" w:rsidRPr="008E1F2D" w:rsidRDefault="008E1F2D">
            <w:pPr>
              <w:tabs>
                <w:tab w:val="decimal" w:pos="630"/>
              </w:tabs>
              <w:spacing w:line="260" w:lineRule="exact"/>
              <w:ind w:right="14"/>
              <w:rPr>
                <w:rFonts w:ascii="Arial" w:hAnsi="Arial" w:cs="Arial"/>
                <w:sz w:val="16"/>
                <w:szCs w:val="16"/>
              </w:rPr>
            </w:pPr>
          </w:p>
        </w:tc>
      </w:tr>
      <w:tr w:rsidR="008E1F2D" w:rsidRPr="008E1F2D" w14:paraId="514335F5" w14:textId="77777777" w:rsidTr="00652F23">
        <w:trPr>
          <w:trHeight w:val="20"/>
        </w:trPr>
        <w:tc>
          <w:tcPr>
            <w:tcW w:w="1586" w:type="dxa"/>
            <w:hideMark/>
          </w:tcPr>
          <w:p w14:paraId="0E147AA2" w14:textId="77777777" w:rsidR="008E1F2D" w:rsidRPr="008E1F2D" w:rsidRDefault="008E1F2D">
            <w:pPr>
              <w:pStyle w:val="Heading6"/>
              <w:pBdr>
                <w:bottom w:val="none" w:sz="0" w:space="0" w:color="auto"/>
              </w:pBdr>
              <w:spacing w:line="220" w:lineRule="exact"/>
              <w:ind w:left="180" w:right="14" w:firstLine="8"/>
              <w:jc w:val="left"/>
              <w:rPr>
                <w:rFonts w:ascii="Arial" w:hAnsi="Arial" w:cs="Arial"/>
                <w:b w:val="0"/>
                <w:bCs w:val="0"/>
                <w:sz w:val="16"/>
                <w:szCs w:val="16"/>
              </w:rPr>
            </w:pPr>
            <w:r w:rsidRPr="008E1F2D">
              <w:rPr>
                <w:rFonts w:ascii="Arial" w:hAnsi="Arial" w:cs="Arial"/>
                <w:b w:val="0"/>
                <w:bCs w:val="0"/>
                <w:sz w:val="16"/>
                <w:szCs w:val="16"/>
              </w:rPr>
              <w:t>default amounts</w:t>
            </w:r>
          </w:p>
        </w:tc>
        <w:tc>
          <w:tcPr>
            <w:tcW w:w="823" w:type="dxa"/>
          </w:tcPr>
          <w:p w14:paraId="42B15C36"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292B68C6" w14:textId="77777777" w:rsidR="008E1F2D" w:rsidRPr="008E1F2D" w:rsidRDefault="008E1F2D">
            <w:pPr>
              <w:tabs>
                <w:tab w:val="decimal" w:pos="802"/>
              </w:tabs>
              <w:spacing w:line="240" w:lineRule="exact"/>
              <w:ind w:left="-270" w:right="9"/>
              <w:jc w:val="thaiDistribute"/>
              <w:rPr>
                <w:rFonts w:ascii="Arial" w:hAnsi="Arial" w:cs="Arial"/>
                <w:sz w:val="16"/>
                <w:szCs w:val="16"/>
                <w:cs/>
              </w:rPr>
            </w:pPr>
          </w:p>
        </w:tc>
        <w:tc>
          <w:tcPr>
            <w:tcW w:w="567" w:type="dxa"/>
          </w:tcPr>
          <w:p w14:paraId="015F2FA7"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3BB3C43A"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tcPr>
          <w:p w14:paraId="7A7BC580"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7954C266"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tcPr>
          <w:p w14:paraId="43B2A97B"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381CB936"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tcPr>
          <w:p w14:paraId="40FA2B2D"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58574007"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26402EDA"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075220AA"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tcPr>
          <w:p w14:paraId="74BBC776" w14:textId="77777777" w:rsidR="008E1F2D" w:rsidRPr="008E1F2D" w:rsidRDefault="008E1F2D">
            <w:pPr>
              <w:tabs>
                <w:tab w:val="decimal" w:pos="630"/>
              </w:tabs>
              <w:spacing w:line="260" w:lineRule="exact"/>
              <w:ind w:right="14"/>
              <w:rPr>
                <w:rFonts w:ascii="Arial" w:hAnsi="Arial" w:cs="Arial"/>
                <w:sz w:val="16"/>
                <w:szCs w:val="16"/>
              </w:rPr>
            </w:pPr>
          </w:p>
        </w:tc>
        <w:tc>
          <w:tcPr>
            <w:tcW w:w="116" w:type="dxa"/>
          </w:tcPr>
          <w:p w14:paraId="62DFF26D" w14:textId="77777777" w:rsidR="008E1F2D" w:rsidRPr="008E1F2D" w:rsidRDefault="008E1F2D">
            <w:pPr>
              <w:spacing w:line="260" w:lineRule="exact"/>
              <w:ind w:right="14"/>
              <w:rPr>
                <w:rFonts w:ascii="Arial" w:hAnsi="Arial" w:cs="Arial"/>
                <w:sz w:val="16"/>
                <w:szCs w:val="16"/>
              </w:rPr>
            </w:pPr>
          </w:p>
        </w:tc>
        <w:tc>
          <w:tcPr>
            <w:tcW w:w="993" w:type="dxa"/>
          </w:tcPr>
          <w:p w14:paraId="4464237A"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50B1DE07" w14:textId="77777777" w:rsidR="008E1F2D" w:rsidRPr="008E1F2D" w:rsidRDefault="008E1F2D">
            <w:pPr>
              <w:spacing w:line="260" w:lineRule="exact"/>
              <w:ind w:right="14"/>
              <w:rPr>
                <w:rFonts w:ascii="Arial" w:hAnsi="Arial" w:cs="Arial"/>
                <w:sz w:val="16"/>
                <w:szCs w:val="16"/>
              </w:rPr>
            </w:pPr>
          </w:p>
        </w:tc>
        <w:tc>
          <w:tcPr>
            <w:tcW w:w="709" w:type="dxa"/>
          </w:tcPr>
          <w:p w14:paraId="529FA329" w14:textId="77777777" w:rsidR="008E1F2D" w:rsidRPr="008E1F2D" w:rsidRDefault="008E1F2D">
            <w:pPr>
              <w:tabs>
                <w:tab w:val="decimal" w:pos="630"/>
              </w:tabs>
              <w:spacing w:line="260" w:lineRule="exact"/>
              <w:ind w:right="14"/>
              <w:rPr>
                <w:rFonts w:ascii="Arial" w:hAnsi="Arial" w:cs="Arial"/>
                <w:sz w:val="16"/>
                <w:szCs w:val="16"/>
              </w:rPr>
            </w:pPr>
          </w:p>
        </w:tc>
      </w:tr>
      <w:tr w:rsidR="008E1F2D" w:rsidRPr="008E1F2D" w14:paraId="1D73805C" w14:textId="77777777" w:rsidTr="00652F23">
        <w:trPr>
          <w:trHeight w:val="20"/>
        </w:trPr>
        <w:tc>
          <w:tcPr>
            <w:tcW w:w="1586" w:type="dxa"/>
            <w:hideMark/>
          </w:tcPr>
          <w:p w14:paraId="1A79DE95" w14:textId="77777777" w:rsidR="008E1F2D" w:rsidRPr="008E1F2D" w:rsidRDefault="008E1F2D">
            <w:pPr>
              <w:pStyle w:val="Heading6"/>
              <w:pBdr>
                <w:bottom w:val="none" w:sz="0" w:space="0" w:color="auto"/>
              </w:pBdr>
              <w:spacing w:line="220" w:lineRule="exact"/>
              <w:ind w:left="180" w:right="14"/>
              <w:jc w:val="left"/>
              <w:rPr>
                <w:rFonts w:ascii="Arial" w:hAnsi="Arial" w:cs="Arial"/>
                <w:b w:val="0"/>
                <w:bCs w:val="0"/>
                <w:sz w:val="16"/>
                <w:szCs w:val="16"/>
              </w:rPr>
            </w:pPr>
            <w:r w:rsidRPr="008E1F2D">
              <w:rPr>
                <w:rFonts w:ascii="Arial" w:hAnsi="Arial" w:cs="Arial"/>
                <w:b w:val="0"/>
                <w:bCs w:val="0"/>
                <w:sz w:val="16"/>
                <w:szCs w:val="16"/>
              </w:rPr>
              <w:t>not past due</w:t>
            </w:r>
          </w:p>
        </w:tc>
        <w:tc>
          <w:tcPr>
            <w:tcW w:w="823" w:type="dxa"/>
            <w:hideMark/>
          </w:tcPr>
          <w:p w14:paraId="505CC728"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cs/>
              </w:rPr>
              <w:t>96</w:t>
            </w:r>
          </w:p>
        </w:tc>
        <w:tc>
          <w:tcPr>
            <w:tcW w:w="141" w:type="dxa"/>
          </w:tcPr>
          <w:p w14:paraId="125118E2" w14:textId="77777777" w:rsidR="008E1F2D" w:rsidRPr="008E1F2D" w:rsidRDefault="008E1F2D">
            <w:pPr>
              <w:tabs>
                <w:tab w:val="decimal" w:pos="802"/>
              </w:tabs>
              <w:spacing w:line="240" w:lineRule="exact"/>
              <w:ind w:left="-270" w:right="9"/>
              <w:jc w:val="thaiDistribute"/>
              <w:rPr>
                <w:rFonts w:ascii="Arial" w:hAnsi="Arial" w:cs="Arial"/>
                <w:sz w:val="16"/>
                <w:szCs w:val="16"/>
                <w:cs/>
              </w:rPr>
            </w:pPr>
          </w:p>
        </w:tc>
        <w:tc>
          <w:tcPr>
            <w:tcW w:w="567" w:type="dxa"/>
            <w:hideMark/>
          </w:tcPr>
          <w:p w14:paraId="4C34574A" w14:textId="77777777" w:rsidR="008E1F2D" w:rsidRPr="008E1F2D" w:rsidRDefault="008E1F2D" w:rsidP="008E1F2D">
            <w:pPr>
              <w:tabs>
                <w:tab w:val="decimal" w:pos="427"/>
              </w:tabs>
              <w:spacing w:line="260" w:lineRule="exact"/>
              <w:ind w:right="14"/>
              <w:rPr>
                <w:rFonts w:ascii="Arial" w:hAnsi="Arial" w:cs="Arial"/>
                <w:sz w:val="16"/>
                <w:szCs w:val="16"/>
              </w:rPr>
            </w:pPr>
            <w:r w:rsidRPr="008E1F2D">
              <w:rPr>
                <w:rFonts w:ascii="Arial" w:hAnsi="Arial" w:cs="Arial"/>
                <w:sz w:val="16"/>
                <w:szCs w:val="16"/>
                <w:cs/>
              </w:rPr>
              <w:t>85</w:t>
            </w:r>
          </w:p>
        </w:tc>
        <w:tc>
          <w:tcPr>
            <w:tcW w:w="142" w:type="dxa"/>
          </w:tcPr>
          <w:p w14:paraId="0F058CC6"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hideMark/>
          </w:tcPr>
          <w:p w14:paraId="62F64811"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49</w:t>
            </w:r>
          </w:p>
        </w:tc>
        <w:tc>
          <w:tcPr>
            <w:tcW w:w="142" w:type="dxa"/>
          </w:tcPr>
          <w:p w14:paraId="1D37A099"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hideMark/>
          </w:tcPr>
          <w:p w14:paraId="7A18E10D"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cs/>
              </w:rPr>
              <w:t>5</w:t>
            </w:r>
          </w:p>
        </w:tc>
        <w:tc>
          <w:tcPr>
            <w:tcW w:w="142" w:type="dxa"/>
          </w:tcPr>
          <w:p w14:paraId="277E96E7"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hideMark/>
          </w:tcPr>
          <w:p w14:paraId="3E6FD40A"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w:t>
            </w:r>
          </w:p>
        </w:tc>
        <w:tc>
          <w:tcPr>
            <w:tcW w:w="141" w:type="dxa"/>
          </w:tcPr>
          <w:p w14:paraId="63265F58"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hideMark/>
          </w:tcPr>
          <w:p w14:paraId="52249965" w14:textId="77777777" w:rsidR="008E1F2D" w:rsidRPr="008E1F2D" w:rsidRDefault="008E1F2D" w:rsidP="008E1F2D">
            <w:pPr>
              <w:tabs>
                <w:tab w:val="decimal" w:pos="549"/>
              </w:tabs>
              <w:spacing w:line="260" w:lineRule="exact"/>
              <w:ind w:right="14"/>
              <w:rPr>
                <w:rFonts w:ascii="Arial" w:hAnsi="Arial" w:cs="Arial"/>
                <w:sz w:val="16"/>
                <w:szCs w:val="16"/>
              </w:rPr>
            </w:pPr>
            <w:r w:rsidRPr="008E1F2D">
              <w:rPr>
                <w:rFonts w:ascii="Arial" w:hAnsi="Arial" w:cs="Arial"/>
                <w:sz w:val="16"/>
                <w:szCs w:val="16"/>
                <w:cs/>
              </w:rPr>
              <w:t>266</w:t>
            </w:r>
          </w:p>
        </w:tc>
        <w:tc>
          <w:tcPr>
            <w:tcW w:w="142" w:type="dxa"/>
          </w:tcPr>
          <w:p w14:paraId="611D9D25"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hideMark/>
          </w:tcPr>
          <w:p w14:paraId="48226C08" w14:textId="77777777" w:rsidR="008E1F2D" w:rsidRPr="008E1F2D" w:rsidRDefault="008E1F2D">
            <w:pPr>
              <w:tabs>
                <w:tab w:val="decimal" w:pos="563"/>
              </w:tabs>
              <w:spacing w:line="260" w:lineRule="exact"/>
              <w:ind w:right="14"/>
              <w:rPr>
                <w:rFonts w:ascii="Arial" w:hAnsi="Arial" w:cs="Arial"/>
                <w:sz w:val="16"/>
                <w:szCs w:val="16"/>
              </w:rPr>
            </w:pPr>
            <w:r w:rsidRPr="008E1F2D">
              <w:rPr>
                <w:rFonts w:ascii="Arial" w:hAnsi="Arial" w:cs="Arial"/>
                <w:sz w:val="16"/>
                <w:szCs w:val="16"/>
              </w:rPr>
              <w:t>50</w:t>
            </w:r>
            <w:r w:rsidRPr="008E1F2D">
              <w:rPr>
                <w:rFonts w:ascii="Arial" w:hAnsi="Arial" w:cs="Arial"/>
                <w:sz w:val="16"/>
                <w:szCs w:val="16"/>
                <w:cs/>
              </w:rPr>
              <w:t>1</w:t>
            </w:r>
          </w:p>
        </w:tc>
        <w:tc>
          <w:tcPr>
            <w:tcW w:w="116" w:type="dxa"/>
          </w:tcPr>
          <w:p w14:paraId="6B9755B5" w14:textId="77777777" w:rsidR="008E1F2D" w:rsidRPr="008E1F2D" w:rsidRDefault="008E1F2D">
            <w:pPr>
              <w:spacing w:line="260" w:lineRule="exact"/>
              <w:ind w:right="14"/>
              <w:rPr>
                <w:rFonts w:ascii="Arial" w:hAnsi="Arial" w:cs="Arial"/>
                <w:sz w:val="16"/>
                <w:szCs w:val="16"/>
              </w:rPr>
            </w:pPr>
          </w:p>
        </w:tc>
        <w:tc>
          <w:tcPr>
            <w:tcW w:w="993" w:type="dxa"/>
            <w:hideMark/>
          </w:tcPr>
          <w:p w14:paraId="27BFE2B0" w14:textId="77777777" w:rsidR="008E1F2D" w:rsidRPr="008E1F2D" w:rsidRDefault="008E1F2D">
            <w:pPr>
              <w:tabs>
                <w:tab w:val="decimal" w:pos="829"/>
              </w:tabs>
              <w:spacing w:line="260" w:lineRule="exact"/>
              <w:ind w:right="14"/>
              <w:rPr>
                <w:rFonts w:ascii="Arial" w:hAnsi="Arial" w:cs="Arial"/>
                <w:sz w:val="16"/>
                <w:szCs w:val="16"/>
              </w:rPr>
            </w:pPr>
            <w:r w:rsidRPr="008E1F2D">
              <w:rPr>
                <w:rFonts w:ascii="Arial" w:hAnsi="Arial" w:cs="Arial"/>
                <w:sz w:val="16"/>
                <w:szCs w:val="16"/>
              </w:rPr>
              <w:t>1,674</w:t>
            </w:r>
          </w:p>
        </w:tc>
        <w:tc>
          <w:tcPr>
            <w:tcW w:w="141" w:type="dxa"/>
          </w:tcPr>
          <w:p w14:paraId="07683D01" w14:textId="77777777" w:rsidR="008E1F2D" w:rsidRPr="008E1F2D" w:rsidRDefault="008E1F2D">
            <w:pPr>
              <w:spacing w:line="260" w:lineRule="exact"/>
              <w:ind w:right="14"/>
              <w:rPr>
                <w:rFonts w:ascii="Arial" w:hAnsi="Arial" w:cs="Arial"/>
                <w:sz w:val="16"/>
                <w:szCs w:val="16"/>
              </w:rPr>
            </w:pPr>
          </w:p>
        </w:tc>
        <w:tc>
          <w:tcPr>
            <w:tcW w:w="709" w:type="dxa"/>
            <w:hideMark/>
          </w:tcPr>
          <w:p w14:paraId="44F8F248"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2,175</w:t>
            </w:r>
          </w:p>
        </w:tc>
      </w:tr>
      <w:tr w:rsidR="008E1F2D" w:rsidRPr="008E1F2D" w14:paraId="56666A6C" w14:textId="77777777" w:rsidTr="00652F23">
        <w:trPr>
          <w:trHeight w:val="20"/>
        </w:trPr>
        <w:tc>
          <w:tcPr>
            <w:tcW w:w="1586" w:type="dxa"/>
            <w:vAlign w:val="bottom"/>
            <w:hideMark/>
          </w:tcPr>
          <w:p w14:paraId="731018D8" w14:textId="77777777" w:rsidR="008E1F2D" w:rsidRPr="008E1F2D" w:rsidRDefault="008E1F2D">
            <w:pPr>
              <w:pStyle w:val="Heading6"/>
              <w:pBdr>
                <w:bottom w:val="none" w:sz="0" w:space="0" w:color="auto"/>
              </w:pBdr>
              <w:spacing w:line="220" w:lineRule="exact"/>
              <w:ind w:left="180" w:right="14" w:hanging="164"/>
              <w:jc w:val="left"/>
              <w:rPr>
                <w:rFonts w:ascii="Arial" w:hAnsi="Arial" w:cs="Arial"/>
                <w:b w:val="0"/>
                <w:bCs w:val="0"/>
                <w:sz w:val="16"/>
                <w:szCs w:val="16"/>
              </w:rPr>
            </w:pPr>
            <w:r w:rsidRPr="008E1F2D">
              <w:rPr>
                <w:rFonts w:ascii="Arial" w:hAnsi="Arial" w:cs="Arial"/>
                <w:b w:val="0"/>
                <w:bCs w:val="0"/>
                <w:sz w:val="16"/>
                <w:szCs w:val="16"/>
              </w:rPr>
              <w:t>Lifetime expected</w:t>
            </w:r>
          </w:p>
        </w:tc>
        <w:tc>
          <w:tcPr>
            <w:tcW w:w="823" w:type="dxa"/>
          </w:tcPr>
          <w:p w14:paraId="4B9604FD"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554A34C0"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1AD69799"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35828700"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tcPr>
          <w:p w14:paraId="6B81CA3D"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6D386BB0"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tcPr>
          <w:p w14:paraId="28881D93"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08E353C4"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tcPr>
          <w:p w14:paraId="141144FF"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7590A65A"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494AC1FB"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54009A9E"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tcPr>
          <w:p w14:paraId="36387079" w14:textId="77777777" w:rsidR="008E1F2D" w:rsidRPr="008E1F2D" w:rsidRDefault="008E1F2D">
            <w:pPr>
              <w:tabs>
                <w:tab w:val="decimal" w:pos="563"/>
              </w:tabs>
              <w:spacing w:line="260" w:lineRule="exact"/>
              <w:ind w:right="14"/>
              <w:rPr>
                <w:rFonts w:ascii="Arial" w:hAnsi="Arial" w:cs="Arial"/>
                <w:sz w:val="16"/>
                <w:szCs w:val="16"/>
              </w:rPr>
            </w:pPr>
          </w:p>
        </w:tc>
        <w:tc>
          <w:tcPr>
            <w:tcW w:w="116" w:type="dxa"/>
          </w:tcPr>
          <w:p w14:paraId="2E3F99F7" w14:textId="77777777" w:rsidR="008E1F2D" w:rsidRPr="008E1F2D" w:rsidRDefault="008E1F2D">
            <w:pPr>
              <w:spacing w:line="260" w:lineRule="exact"/>
              <w:ind w:right="14"/>
              <w:rPr>
                <w:rFonts w:ascii="Arial" w:hAnsi="Arial" w:cs="Arial"/>
                <w:sz w:val="16"/>
                <w:szCs w:val="16"/>
              </w:rPr>
            </w:pPr>
          </w:p>
        </w:tc>
        <w:tc>
          <w:tcPr>
            <w:tcW w:w="993" w:type="dxa"/>
          </w:tcPr>
          <w:p w14:paraId="5902618F" w14:textId="77777777" w:rsidR="008E1F2D" w:rsidRPr="008E1F2D" w:rsidRDefault="008E1F2D">
            <w:pPr>
              <w:tabs>
                <w:tab w:val="decimal" w:pos="829"/>
              </w:tabs>
              <w:spacing w:line="260" w:lineRule="exact"/>
              <w:ind w:right="14"/>
              <w:rPr>
                <w:rFonts w:ascii="Arial" w:hAnsi="Arial" w:cs="Arial"/>
                <w:sz w:val="16"/>
                <w:szCs w:val="16"/>
              </w:rPr>
            </w:pPr>
          </w:p>
        </w:tc>
        <w:tc>
          <w:tcPr>
            <w:tcW w:w="141" w:type="dxa"/>
          </w:tcPr>
          <w:p w14:paraId="4B659A11" w14:textId="77777777" w:rsidR="008E1F2D" w:rsidRPr="008E1F2D" w:rsidRDefault="008E1F2D">
            <w:pPr>
              <w:spacing w:line="260" w:lineRule="exact"/>
              <w:ind w:right="14"/>
              <w:rPr>
                <w:rFonts w:ascii="Arial" w:hAnsi="Arial" w:cs="Arial"/>
                <w:sz w:val="16"/>
                <w:szCs w:val="16"/>
              </w:rPr>
            </w:pPr>
          </w:p>
        </w:tc>
        <w:tc>
          <w:tcPr>
            <w:tcW w:w="709" w:type="dxa"/>
          </w:tcPr>
          <w:p w14:paraId="13D46654" w14:textId="77777777" w:rsidR="008E1F2D" w:rsidRPr="008E1F2D" w:rsidRDefault="008E1F2D">
            <w:pPr>
              <w:tabs>
                <w:tab w:val="decimal" w:pos="630"/>
              </w:tabs>
              <w:spacing w:line="260" w:lineRule="exact"/>
              <w:ind w:right="14"/>
              <w:rPr>
                <w:rFonts w:ascii="Arial" w:hAnsi="Arial" w:cs="Arial"/>
                <w:sz w:val="16"/>
                <w:szCs w:val="16"/>
              </w:rPr>
            </w:pPr>
          </w:p>
        </w:tc>
      </w:tr>
      <w:tr w:rsidR="008E1F2D" w:rsidRPr="008E1F2D" w14:paraId="2B772980" w14:textId="77777777" w:rsidTr="00652F23">
        <w:trPr>
          <w:trHeight w:val="20"/>
        </w:trPr>
        <w:tc>
          <w:tcPr>
            <w:tcW w:w="1586" w:type="dxa"/>
            <w:vAlign w:val="bottom"/>
            <w:hideMark/>
          </w:tcPr>
          <w:p w14:paraId="320D9D22" w14:textId="77777777" w:rsidR="008E1F2D" w:rsidRPr="008E1F2D" w:rsidRDefault="008E1F2D">
            <w:pPr>
              <w:pStyle w:val="Heading6"/>
              <w:pBdr>
                <w:bottom w:val="none" w:sz="0" w:space="0" w:color="auto"/>
              </w:pBdr>
              <w:spacing w:line="220" w:lineRule="exact"/>
              <w:ind w:left="180" w:right="14"/>
              <w:jc w:val="left"/>
              <w:rPr>
                <w:rFonts w:ascii="Arial" w:hAnsi="Arial" w:cs="Arial"/>
                <w:b w:val="0"/>
                <w:bCs w:val="0"/>
                <w:sz w:val="16"/>
                <w:szCs w:val="16"/>
              </w:rPr>
            </w:pPr>
            <w:r w:rsidRPr="008E1F2D">
              <w:rPr>
                <w:rFonts w:ascii="Arial" w:hAnsi="Arial" w:cs="Arial"/>
                <w:b w:val="0"/>
                <w:bCs w:val="0"/>
                <w:sz w:val="16"/>
                <w:szCs w:val="16"/>
              </w:rPr>
              <w:t>credit loss</w:t>
            </w:r>
          </w:p>
        </w:tc>
        <w:tc>
          <w:tcPr>
            <w:tcW w:w="823" w:type="dxa"/>
            <w:hideMark/>
          </w:tcPr>
          <w:p w14:paraId="4F51EA68"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(2)</w:t>
            </w:r>
          </w:p>
        </w:tc>
        <w:tc>
          <w:tcPr>
            <w:tcW w:w="141" w:type="dxa"/>
          </w:tcPr>
          <w:p w14:paraId="149A7572" w14:textId="77777777" w:rsidR="008E1F2D" w:rsidRPr="008E1F2D" w:rsidRDefault="008E1F2D">
            <w:pPr>
              <w:tabs>
                <w:tab w:val="decimal" w:pos="802"/>
              </w:tabs>
              <w:spacing w:line="240" w:lineRule="exact"/>
              <w:ind w:left="-270" w:right="9"/>
              <w:jc w:val="thaiDistribute"/>
              <w:rPr>
                <w:rFonts w:ascii="Arial" w:hAnsi="Arial" w:cs="Arial"/>
                <w:sz w:val="16"/>
                <w:szCs w:val="16"/>
                <w:cs/>
              </w:rPr>
            </w:pPr>
          </w:p>
        </w:tc>
        <w:tc>
          <w:tcPr>
            <w:tcW w:w="567" w:type="dxa"/>
            <w:hideMark/>
          </w:tcPr>
          <w:p w14:paraId="04984BD8" w14:textId="77777777" w:rsidR="008E1F2D" w:rsidRPr="008E1F2D" w:rsidRDefault="008E1F2D" w:rsidP="008E1F2D">
            <w:pPr>
              <w:tabs>
                <w:tab w:val="decimal" w:pos="427"/>
              </w:tabs>
              <w:spacing w:line="260" w:lineRule="exact"/>
              <w:ind w:right="14"/>
              <w:rPr>
                <w:rFonts w:ascii="Arial" w:hAnsi="Arial" w:cs="Arial"/>
                <w:sz w:val="16"/>
                <w:szCs w:val="16"/>
              </w:rPr>
            </w:pPr>
            <w:r w:rsidRPr="008E1F2D">
              <w:rPr>
                <w:rFonts w:ascii="Arial" w:hAnsi="Arial" w:cs="Arial"/>
                <w:sz w:val="16"/>
                <w:szCs w:val="16"/>
              </w:rPr>
              <w:t>(6)</w:t>
            </w:r>
          </w:p>
        </w:tc>
        <w:tc>
          <w:tcPr>
            <w:tcW w:w="142" w:type="dxa"/>
          </w:tcPr>
          <w:p w14:paraId="61A23E23"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hideMark/>
          </w:tcPr>
          <w:p w14:paraId="2836A60C" w14:textId="77777777" w:rsidR="008E1F2D" w:rsidRPr="008E1F2D" w:rsidRDefault="008E1F2D">
            <w:pPr>
              <w:tabs>
                <w:tab w:val="decimal" w:pos="630"/>
              </w:tabs>
              <w:spacing w:line="260" w:lineRule="exact"/>
              <w:ind w:right="14"/>
              <w:rPr>
                <w:rFonts w:ascii="Arial" w:hAnsi="Arial" w:cs="Arial"/>
                <w:sz w:val="16"/>
                <w:szCs w:val="16"/>
                <w:cs/>
              </w:rPr>
            </w:pPr>
            <w:r w:rsidRPr="008E1F2D">
              <w:rPr>
                <w:rFonts w:ascii="Arial" w:hAnsi="Arial" w:cs="Arial"/>
                <w:sz w:val="16"/>
                <w:szCs w:val="16"/>
              </w:rPr>
              <w:t>(6)</w:t>
            </w:r>
          </w:p>
        </w:tc>
        <w:tc>
          <w:tcPr>
            <w:tcW w:w="142" w:type="dxa"/>
          </w:tcPr>
          <w:p w14:paraId="538CF253"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hideMark/>
          </w:tcPr>
          <w:p w14:paraId="61393D6E"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w:t>
            </w:r>
            <w:r w:rsidRPr="008E1F2D">
              <w:rPr>
                <w:rFonts w:ascii="Arial" w:hAnsi="Arial" w:cs="Arial"/>
                <w:sz w:val="16"/>
                <w:szCs w:val="16"/>
                <w:cs/>
              </w:rPr>
              <w:t>3</w:t>
            </w:r>
            <w:r w:rsidRPr="008E1F2D">
              <w:rPr>
                <w:rFonts w:ascii="Arial" w:hAnsi="Arial" w:cs="Arial"/>
                <w:sz w:val="16"/>
                <w:szCs w:val="16"/>
              </w:rPr>
              <w:t>)</w:t>
            </w:r>
          </w:p>
        </w:tc>
        <w:tc>
          <w:tcPr>
            <w:tcW w:w="142" w:type="dxa"/>
          </w:tcPr>
          <w:p w14:paraId="6BF698A6"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hideMark/>
          </w:tcPr>
          <w:p w14:paraId="6E4B0386" w14:textId="77777777" w:rsidR="008E1F2D" w:rsidRPr="008E1F2D" w:rsidRDefault="008E1F2D">
            <w:pPr>
              <w:tabs>
                <w:tab w:val="decimal" w:pos="630"/>
              </w:tabs>
              <w:spacing w:line="260" w:lineRule="exact"/>
              <w:ind w:right="14"/>
              <w:rPr>
                <w:rFonts w:ascii="Arial" w:hAnsi="Arial" w:cs="Arial"/>
                <w:sz w:val="16"/>
                <w:szCs w:val="16"/>
              </w:rPr>
            </w:pPr>
            <w:r w:rsidRPr="008E1F2D">
              <w:rPr>
                <w:rFonts w:ascii="Arial" w:hAnsi="Arial" w:cs="Arial"/>
                <w:sz w:val="16"/>
                <w:szCs w:val="16"/>
              </w:rPr>
              <w:t>-</w:t>
            </w:r>
          </w:p>
        </w:tc>
        <w:tc>
          <w:tcPr>
            <w:tcW w:w="141" w:type="dxa"/>
          </w:tcPr>
          <w:p w14:paraId="4ED3292F"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hideMark/>
          </w:tcPr>
          <w:p w14:paraId="15DFD382" w14:textId="77777777" w:rsidR="008E1F2D" w:rsidRPr="008E1F2D" w:rsidRDefault="008E1F2D" w:rsidP="008E1F2D">
            <w:pPr>
              <w:tabs>
                <w:tab w:val="decimal" w:pos="549"/>
              </w:tabs>
              <w:spacing w:line="260" w:lineRule="exact"/>
              <w:ind w:right="14"/>
              <w:rPr>
                <w:rFonts w:ascii="Arial" w:hAnsi="Arial" w:cs="Arial"/>
                <w:sz w:val="16"/>
                <w:szCs w:val="16"/>
              </w:rPr>
            </w:pPr>
            <w:r w:rsidRPr="008E1F2D">
              <w:rPr>
                <w:rFonts w:ascii="Arial" w:hAnsi="Arial" w:cs="Arial"/>
                <w:sz w:val="16"/>
                <w:szCs w:val="16"/>
              </w:rPr>
              <w:t>(266)</w:t>
            </w:r>
          </w:p>
        </w:tc>
        <w:tc>
          <w:tcPr>
            <w:tcW w:w="142" w:type="dxa"/>
          </w:tcPr>
          <w:p w14:paraId="46C1D720"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hideMark/>
          </w:tcPr>
          <w:p w14:paraId="1566C99C" w14:textId="77777777" w:rsidR="008E1F2D" w:rsidRPr="008E1F2D" w:rsidRDefault="008E1F2D">
            <w:pPr>
              <w:pBdr>
                <w:bottom w:val="single" w:sz="4" w:space="1" w:color="auto"/>
              </w:pBdr>
              <w:tabs>
                <w:tab w:val="decimal" w:pos="563"/>
              </w:tabs>
              <w:spacing w:line="260" w:lineRule="exact"/>
              <w:ind w:right="14"/>
              <w:rPr>
                <w:rFonts w:ascii="Arial" w:hAnsi="Arial" w:cs="Arial"/>
                <w:sz w:val="16"/>
                <w:szCs w:val="16"/>
              </w:rPr>
            </w:pPr>
            <w:r w:rsidRPr="008E1F2D">
              <w:rPr>
                <w:rFonts w:ascii="Arial" w:hAnsi="Arial" w:cs="Arial"/>
                <w:sz w:val="16"/>
                <w:szCs w:val="16"/>
              </w:rPr>
              <w:t>(28</w:t>
            </w:r>
            <w:r w:rsidRPr="008E1F2D">
              <w:rPr>
                <w:rFonts w:ascii="Arial" w:hAnsi="Arial" w:cs="Arial"/>
                <w:sz w:val="16"/>
                <w:szCs w:val="16"/>
                <w:cs/>
              </w:rPr>
              <w:t>3</w:t>
            </w:r>
            <w:r w:rsidRPr="008E1F2D">
              <w:rPr>
                <w:rFonts w:ascii="Arial" w:hAnsi="Arial" w:cs="Arial"/>
                <w:sz w:val="16"/>
                <w:szCs w:val="16"/>
              </w:rPr>
              <w:t>)</w:t>
            </w:r>
          </w:p>
        </w:tc>
        <w:tc>
          <w:tcPr>
            <w:tcW w:w="116" w:type="dxa"/>
          </w:tcPr>
          <w:p w14:paraId="23511720" w14:textId="77777777" w:rsidR="008E1F2D" w:rsidRPr="008E1F2D" w:rsidRDefault="008E1F2D">
            <w:pPr>
              <w:spacing w:line="260" w:lineRule="exact"/>
              <w:ind w:right="14"/>
              <w:rPr>
                <w:rFonts w:ascii="Arial" w:hAnsi="Arial" w:cs="Arial"/>
                <w:sz w:val="16"/>
                <w:szCs w:val="16"/>
              </w:rPr>
            </w:pPr>
          </w:p>
        </w:tc>
        <w:tc>
          <w:tcPr>
            <w:tcW w:w="993" w:type="dxa"/>
            <w:hideMark/>
          </w:tcPr>
          <w:p w14:paraId="78F0FBF7" w14:textId="77777777" w:rsidR="008E1F2D" w:rsidRPr="008E1F2D" w:rsidRDefault="008E1F2D">
            <w:pPr>
              <w:pBdr>
                <w:bottom w:val="single" w:sz="4" w:space="1" w:color="auto"/>
              </w:pBdr>
              <w:tabs>
                <w:tab w:val="decimal" w:pos="829"/>
              </w:tabs>
              <w:spacing w:line="260" w:lineRule="exact"/>
              <w:ind w:right="14"/>
              <w:rPr>
                <w:rFonts w:ascii="Arial" w:hAnsi="Arial" w:cs="Arial"/>
                <w:sz w:val="16"/>
                <w:szCs w:val="16"/>
              </w:rPr>
            </w:pPr>
            <w:r w:rsidRPr="008E1F2D">
              <w:rPr>
                <w:rFonts w:ascii="Arial" w:hAnsi="Arial" w:cs="Arial"/>
                <w:sz w:val="16"/>
                <w:szCs w:val="16"/>
              </w:rPr>
              <w:t>(590)</w:t>
            </w:r>
          </w:p>
        </w:tc>
        <w:tc>
          <w:tcPr>
            <w:tcW w:w="141" w:type="dxa"/>
          </w:tcPr>
          <w:p w14:paraId="4FFF2EA9" w14:textId="77777777" w:rsidR="008E1F2D" w:rsidRPr="008E1F2D" w:rsidRDefault="008E1F2D">
            <w:pPr>
              <w:spacing w:line="260" w:lineRule="exact"/>
              <w:ind w:right="14"/>
              <w:rPr>
                <w:rFonts w:ascii="Arial" w:hAnsi="Arial" w:cs="Arial"/>
                <w:sz w:val="16"/>
                <w:szCs w:val="16"/>
              </w:rPr>
            </w:pPr>
          </w:p>
        </w:tc>
        <w:tc>
          <w:tcPr>
            <w:tcW w:w="709" w:type="dxa"/>
            <w:hideMark/>
          </w:tcPr>
          <w:p w14:paraId="0BADF405" w14:textId="77777777" w:rsidR="008E1F2D" w:rsidRPr="008E1F2D" w:rsidRDefault="008E1F2D">
            <w:pPr>
              <w:pBdr>
                <w:bottom w:val="single" w:sz="4" w:space="1" w:color="auto"/>
              </w:pBdr>
              <w:tabs>
                <w:tab w:val="decimal" w:pos="630"/>
              </w:tabs>
              <w:spacing w:line="260" w:lineRule="exact"/>
              <w:ind w:right="14"/>
              <w:rPr>
                <w:rFonts w:ascii="Arial" w:hAnsi="Arial" w:cs="Arial"/>
                <w:sz w:val="16"/>
                <w:szCs w:val="16"/>
              </w:rPr>
            </w:pPr>
            <w:r w:rsidRPr="008E1F2D">
              <w:rPr>
                <w:rFonts w:ascii="Arial" w:hAnsi="Arial" w:cs="Arial"/>
                <w:sz w:val="16"/>
                <w:szCs w:val="16"/>
              </w:rPr>
              <w:t>(873)</w:t>
            </w:r>
          </w:p>
        </w:tc>
      </w:tr>
      <w:tr w:rsidR="008E1F2D" w:rsidRPr="008E1F2D" w14:paraId="08C48652" w14:textId="77777777" w:rsidTr="00652F23">
        <w:trPr>
          <w:trHeight w:val="20"/>
        </w:trPr>
        <w:tc>
          <w:tcPr>
            <w:tcW w:w="1586" w:type="dxa"/>
            <w:vAlign w:val="bottom"/>
            <w:hideMark/>
          </w:tcPr>
          <w:p w14:paraId="157FEA7F" w14:textId="77777777" w:rsidR="008E1F2D" w:rsidRPr="008E1F2D" w:rsidRDefault="008E1F2D">
            <w:pPr>
              <w:pStyle w:val="Heading6"/>
              <w:pBdr>
                <w:bottom w:val="none" w:sz="0" w:space="0" w:color="auto"/>
              </w:pBdr>
              <w:spacing w:line="220" w:lineRule="exact"/>
              <w:ind w:right="14"/>
              <w:jc w:val="left"/>
              <w:rPr>
                <w:rFonts w:ascii="Arial" w:hAnsi="Arial" w:cs="Arial"/>
                <w:b w:val="0"/>
                <w:bCs w:val="0"/>
                <w:sz w:val="16"/>
                <w:szCs w:val="16"/>
              </w:rPr>
            </w:pPr>
            <w:r w:rsidRPr="008E1F2D">
              <w:rPr>
                <w:rFonts w:ascii="Arial" w:hAnsi="Arial" w:cs="Arial"/>
                <w:b w:val="0"/>
                <w:bCs w:val="0"/>
                <w:sz w:val="16"/>
                <w:szCs w:val="16"/>
              </w:rPr>
              <w:t>Total</w:t>
            </w:r>
          </w:p>
        </w:tc>
        <w:tc>
          <w:tcPr>
            <w:tcW w:w="823" w:type="dxa"/>
          </w:tcPr>
          <w:p w14:paraId="6753B931"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11F46957"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6879EE98"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28C31BB4"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gridSpan w:val="2"/>
          </w:tcPr>
          <w:p w14:paraId="600AA41A" w14:textId="77777777" w:rsidR="008E1F2D" w:rsidRPr="008E1F2D" w:rsidRDefault="008E1F2D">
            <w:pPr>
              <w:tabs>
                <w:tab w:val="decimal" w:pos="630"/>
              </w:tabs>
              <w:spacing w:line="260" w:lineRule="exact"/>
              <w:ind w:right="14"/>
              <w:rPr>
                <w:rFonts w:ascii="Arial" w:hAnsi="Arial" w:cs="Arial"/>
                <w:sz w:val="16"/>
                <w:szCs w:val="16"/>
                <w:cs/>
              </w:rPr>
            </w:pPr>
          </w:p>
        </w:tc>
        <w:tc>
          <w:tcPr>
            <w:tcW w:w="142" w:type="dxa"/>
          </w:tcPr>
          <w:p w14:paraId="13465FE0"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850" w:type="dxa"/>
          </w:tcPr>
          <w:p w14:paraId="0DD8D378" w14:textId="77777777" w:rsidR="008E1F2D" w:rsidRPr="008E1F2D" w:rsidRDefault="008E1F2D">
            <w:pPr>
              <w:tabs>
                <w:tab w:val="decimal" w:pos="630"/>
              </w:tabs>
              <w:spacing w:line="260" w:lineRule="exact"/>
              <w:ind w:right="14"/>
              <w:rPr>
                <w:rFonts w:ascii="Arial" w:hAnsi="Arial" w:cs="Arial"/>
                <w:sz w:val="16"/>
                <w:szCs w:val="16"/>
              </w:rPr>
            </w:pPr>
          </w:p>
        </w:tc>
        <w:tc>
          <w:tcPr>
            <w:tcW w:w="142" w:type="dxa"/>
          </w:tcPr>
          <w:p w14:paraId="523553D2"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709" w:type="dxa"/>
          </w:tcPr>
          <w:p w14:paraId="62DD8617" w14:textId="77777777" w:rsidR="008E1F2D" w:rsidRPr="008E1F2D" w:rsidRDefault="008E1F2D">
            <w:pPr>
              <w:tabs>
                <w:tab w:val="decimal" w:pos="630"/>
              </w:tabs>
              <w:spacing w:line="260" w:lineRule="exact"/>
              <w:ind w:right="14"/>
              <w:rPr>
                <w:rFonts w:ascii="Arial" w:hAnsi="Arial" w:cs="Arial"/>
                <w:sz w:val="16"/>
                <w:szCs w:val="16"/>
              </w:rPr>
            </w:pPr>
          </w:p>
        </w:tc>
        <w:tc>
          <w:tcPr>
            <w:tcW w:w="141" w:type="dxa"/>
          </w:tcPr>
          <w:p w14:paraId="676E0249"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567" w:type="dxa"/>
          </w:tcPr>
          <w:p w14:paraId="025A93DF" w14:textId="77777777" w:rsidR="008E1F2D" w:rsidRPr="008E1F2D" w:rsidRDefault="008E1F2D">
            <w:pPr>
              <w:tabs>
                <w:tab w:val="decimal" w:pos="549"/>
              </w:tabs>
              <w:spacing w:line="260" w:lineRule="exact"/>
              <w:ind w:right="14"/>
              <w:rPr>
                <w:rFonts w:ascii="Arial" w:hAnsi="Arial" w:cs="Arial"/>
                <w:sz w:val="16"/>
                <w:szCs w:val="16"/>
              </w:rPr>
            </w:pPr>
          </w:p>
        </w:tc>
        <w:tc>
          <w:tcPr>
            <w:tcW w:w="142" w:type="dxa"/>
          </w:tcPr>
          <w:p w14:paraId="67E79452" w14:textId="77777777" w:rsidR="008E1F2D" w:rsidRPr="008E1F2D" w:rsidRDefault="008E1F2D">
            <w:pPr>
              <w:tabs>
                <w:tab w:val="decimal" w:pos="802"/>
              </w:tabs>
              <w:spacing w:line="240" w:lineRule="exact"/>
              <w:ind w:left="-270" w:right="9"/>
              <w:jc w:val="thaiDistribute"/>
              <w:rPr>
                <w:rFonts w:ascii="Arial" w:hAnsi="Arial" w:cs="Arial"/>
                <w:sz w:val="16"/>
                <w:szCs w:val="16"/>
              </w:rPr>
            </w:pPr>
          </w:p>
        </w:tc>
        <w:tc>
          <w:tcPr>
            <w:tcW w:w="620" w:type="dxa"/>
            <w:tcBorders>
              <w:top w:val="nil"/>
              <w:left w:val="nil"/>
              <w:bottom w:val="double" w:sz="4" w:space="0" w:color="auto"/>
              <w:right w:val="nil"/>
            </w:tcBorders>
            <w:hideMark/>
          </w:tcPr>
          <w:p w14:paraId="3A32047A" w14:textId="77777777" w:rsidR="008E1F2D" w:rsidRPr="008E1F2D" w:rsidRDefault="008E1F2D">
            <w:pPr>
              <w:pBdr>
                <w:bottom w:val="single" w:sz="4" w:space="1" w:color="auto"/>
              </w:pBdr>
              <w:tabs>
                <w:tab w:val="decimal" w:pos="563"/>
              </w:tabs>
              <w:spacing w:line="260" w:lineRule="exact"/>
              <w:ind w:right="14"/>
              <w:rPr>
                <w:rFonts w:ascii="Arial" w:hAnsi="Arial" w:cs="Arial"/>
                <w:sz w:val="16"/>
                <w:szCs w:val="16"/>
              </w:rPr>
            </w:pPr>
            <w:r w:rsidRPr="008E1F2D">
              <w:rPr>
                <w:rFonts w:ascii="Arial" w:hAnsi="Arial" w:cs="Arial"/>
                <w:sz w:val="16"/>
                <w:szCs w:val="16"/>
              </w:rPr>
              <w:t>218</w:t>
            </w:r>
          </w:p>
        </w:tc>
        <w:tc>
          <w:tcPr>
            <w:tcW w:w="116" w:type="dxa"/>
          </w:tcPr>
          <w:p w14:paraId="2BE2A260" w14:textId="77777777" w:rsidR="008E1F2D" w:rsidRPr="008E1F2D" w:rsidRDefault="008E1F2D">
            <w:pPr>
              <w:spacing w:line="260" w:lineRule="exact"/>
              <w:ind w:right="14"/>
              <w:rPr>
                <w:rFonts w:ascii="Arial" w:hAnsi="Arial" w:cs="Arial"/>
                <w:sz w:val="16"/>
                <w:szCs w:val="16"/>
              </w:rPr>
            </w:pPr>
          </w:p>
        </w:tc>
        <w:tc>
          <w:tcPr>
            <w:tcW w:w="993" w:type="dxa"/>
            <w:tcBorders>
              <w:top w:val="nil"/>
              <w:left w:val="nil"/>
              <w:bottom w:val="double" w:sz="4" w:space="0" w:color="auto"/>
              <w:right w:val="nil"/>
            </w:tcBorders>
            <w:hideMark/>
          </w:tcPr>
          <w:p w14:paraId="307BFF7D" w14:textId="77777777" w:rsidR="008E1F2D" w:rsidRPr="008E1F2D" w:rsidRDefault="008E1F2D">
            <w:pPr>
              <w:pBdr>
                <w:bottom w:val="single" w:sz="4" w:space="1" w:color="auto"/>
              </w:pBdr>
              <w:tabs>
                <w:tab w:val="decimal" w:pos="829"/>
              </w:tabs>
              <w:spacing w:line="260" w:lineRule="exact"/>
              <w:ind w:right="14"/>
              <w:rPr>
                <w:rFonts w:ascii="Arial" w:hAnsi="Arial" w:cs="Arial"/>
                <w:sz w:val="16"/>
                <w:szCs w:val="16"/>
              </w:rPr>
            </w:pPr>
            <w:r w:rsidRPr="008E1F2D">
              <w:rPr>
                <w:rFonts w:ascii="Arial" w:hAnsi="Arial" w:cs="Arial"/>
                <w:sz w:val="16"/>
                <w:szCs w:val="16"/>
              </w:rPr>
              <w:t>1,084</w:t>
            </w:r>
          </w:p>
        </w:tc>
        <w:tc>
          <w:tcPr>
            <w:tcW w:w="141" w:type="dxa"/>
          </w:tcPr>
          <w:p w14:paraId="2005243F" w14:textId="77777777" w:rsidR="008E1F2D" w:rsidRPr="008E1F2D" w:rsidRDefault="008E1F2D">
            <w:pPr>
              <w:spacing w:line="260" w:lineRule="exact"/>
              <w:ind w:right="14"/>
              <w:rPr>
                <w:rFonts w:ascii="Arial" w:hAnsi="Arial" w:cs="Arial"/>
                <w:sz w:val="16"/>
                <w:szCs w:val="16"/>
              </w:rPr>
            </w:pPr>
          </w:p>
        </w:tc>
        <w:tc>
          <w:tcPr>
            <w:tcW w:w="709" w:type="dxa"/>
            <w:tcBorders>
              <w:top w:val="nil"/>
              <w:left w:val="nil"/>
              <w:bottom w:val="double" w:sz="4" w:space="0" w:color="auto"/>
              <w:right w:val="nil"/>
            </w:tcBorders>
            <w:hideMark/>
          </w:tcPr>
          <w:p w14:paraId="004C4375" w14:textId="77777777" w:rsidR="008E1F2D" w:rsidRPr="008E1F2D" w:rsidRDefault="008E1F2D">
            <w:pPr>
              <w:pBdr>
                <w:bottom w:val="single" w:sz="4" w:space="1" w:color="auto"/>
              </w:pBdr>
              <w:tabs>
                <w:tab w:val="decimal" w:pos="630"/>
              </w:tabs>
              <w:spacing w:line="260" w:lineRule="exact"/>
              <w:ind w:right="14"/>
              <w:rPr>
                <w:rFonts w:ascii="Arial" w:hAnsi="Arial" w:cs="Arial"/>
                <w:sz w:val="16"/>
                <w:szCs w:val="16"/>
              </w:rPr>
            </w:pPr>
            <w:r w:rsidRPr="008E1F2D">
              <w:rPr>
                <w:rFonts w:ascii="Arial" w:hAnsi="Arial" w:cs="Arial"/>
                <w:sz w:val="16"/>
                <w:szCs w:val="16"/>
              </w:rPr>
              <w:t>1,302</w:t>
            </w:r>
          </w:p>
        </w:tc>
      </w:tr>
    </w:tbl>
    <w:p w14:paraId="57A7424B" w14:textId="5A6A955B" w:rsidR="00B3545F" w:rsidRDefault="00B3545F" w:rsidP="007B64CA">
      <w:pPr>
        <w:spacing w:line="240" w:lineRule="atLeast"/>
        <w:ind w:left="284"/>
        <w:jc w:val="thaiDistribute"/>
        <w:rPr>
          <w:rFonts w:ascii="Arial" w:hAnsi="Arial" w:cstheme="minorBidi"/>
          <w:sz w:val="18"/>
          <w:szCs w:val="18"/>
        </w:rPr>
      </w:pPr>
    </w:p>
    <w:p w14:paraId="45F0B606" w14:textId="77777777" w:rsidR="00E809CC" w:rsidRDefault="00E809CC" w:rsidP="007B64CA">
      <w:pPr>
        <w:spacing w:line="240" w:lineRule="atLeast"/>
        <w:ind w:left="284"/>
        <w:jc w:val="thaiDistribute"/>
        <w:rPr>
          <w:rFonts w:ascii="Arial" w:hAnsi="Arial" w:cstheme="minorBidi"/>
          <w:sz w:val="18"/>
          <w:szCs w:val="18"/>
        </w:rPr>
      </w:pPr>
    </w:p>
    <w:tbl>
      <w:tblPr>
        <w:tblW w:w="9240" w:type="dxa"/>
        <w:tblInd w:w="284" w:type="dxa"/>
        <w:tblLayout w:type="fixed"/>
        <w:tblCellMar>
          <w:left w:w="0" w:type="dxa"/>
          <w:right w:w="0" w:type="dxa"/>
        </w:tblCellMar>
        <w:tblLook w:val="04A0" w:firstRow="1" w:lastRow="0" w:firstColumn="1" w:lastColumn="0" w:noHBand="0" w:noVBand="1"/>
      </w:tblPr>
      <w:tblGrid>
        <w:gridCol w:w="1586"/>
        <w:gridCol w:w="823"/>
        <w:gridCol w:w="141"/>
        <w:gridCol w:w="567"/>
        <w:gridCol w:w="142"/>
        <w:gridCol w:w="142"/>
        <w:gridCol w:w="567"/>
        <w:gridCol w:w="142"/>
        <w:gridCol w:w="850"/>
        <w:gridCol w:w="142"/>
        <w:gridCol w:w="709"/>
        <w:gridCol w:w="141"/>
        <w:gridCol w:w="567"/>
        <w:gridCol w:w="142"/>
        <w:gridCol w:w="620"/>
        <w:gridCol w:w="116"/>
        <w:gridCol w:w="993"/>
        <w:gridCol w:w="141"/>
        <w:gridCol w:w="709"/>
      </w:tblGrid>
      <w:tr w:rsidR="008E1F2D" w:rsidRPr="008E1F2D" w14:paraId="34E191D9" w14:textId="77777777" w:rsidTr="00D420AF">
        <w:trPr>
          <w:trHeight w:val="20"/>
          <w:tblHeader/>
        </w:trPr>
        <w:tc>
          <w:tcPr>
            <w:tcW w:w="1587" w:type="dxa"/>
          </w:tcPr>
          <w:p w14:paraId="7337627F" w14:textId="77777777" w:rsidR="008E1F2D" w:rsidRPr="008E1F2D" w:rsidRDefault="008E1F2D" w:rsidP="00D420AF">
            <w:pPr>
              <w:spacing w:line="260" w:lineRule="exact"/>
              <w:ind w:left="180" w:right="1"/>
              <w:rPr>
                <w:rFonts w:ascii="Arial" w:hAnsi="Arial" w:cs="Arial"/>
                <w:b/>
                <w:bCs/>
                <w:color w:val="000000"/>
                <w:sz w:val="16"/>
                <w:szCs w:val="16"/>
                <w:cs/>
              </w:rPr>
            </w:pPr>
          </w:p>
        </w:tc>
        <w:tc>
          <w:tcPr>
            <w:tcW w:w="964" w:type="dxa"/>
            <w:gridSpan w:val="2"/>
          </w:tcPr>
          <w:p w14:paraId="2ECA9BF9" w14:textId="77777777" w:rsidR="008E1F2D" w:rsidRPr="008E1F2D" w:rsidRDefault="008E1F2D" w:rsidP="00D420AF">
            <w:pPr>
              <w:spacing w:line="260" w:lineRule="exact"/>
              <w:ind w:right="90"/>
              <w:jc w:val="right"/>
              <w:rPr>
                <w:rFonts w:ascii="Arial" w:hAnsi="Arial" w:cs="Arial"/>
                <w:b/>
                <w:bCs/>
                <w:color w:val="000000"/>
                <w:sz w:val="16"/>
                <w:szCs w:val="16"/>
              </w:rPr>
            </w:pPr>
          </w:p>
        </w:tc>
        <w:tc>
          <w:tcPr>
            <w:tcW w:w="851" w:type="dxa"/>
            <w:gridSpan w:val="3"/>
          </w:tcPr>
          <w:p w14:paraId="2DCE606C" w14:textId="77777777" w:rsidR="008E1F2D" w:rsidRPr="008E1F2D" w:rsidRDefault="008E1F2D" w:rsidP="00D420AF">
            <w:pPr>
              <w:spacing w:line="260" w:lineRule="exact"/>
              <w:ind w:right="90"/>
              <w:jc w:val="right"/>
              <w:rPr>
                <w:rFonts w:ascii="Arial" w:hAnsi="Arial" w:cs="Arial"/>
                <w:b/>
                <w:bCs/>
                <w:color w:val="000000"/>
                <w:sz w:val="16"/>
                <w:szCs w:val="16"/>
                <w:cs/>
              </w:rPr>
            </w:pPr>
          </w:p>
        </w:tc>
        <w:tc>
          <w:tcPr>
            <w:tcW w:w="5839" w:type="dxa"/>
            <w:gridSpan w:val="13"/>
            <w:hideMark/>
          </w:tcPr>
          <w:p w14:paraId="6155D537" w14:textId="77777777" w:rsidR="008E1F2D" w:rsidRPr="008E1F2D" w:rsidRDefault="008E1F2D" w:rsidP="00D420AF">
            <w:pPr>
              <w:spacing w:line="260" w:lineRule="exact"/>
              <w:ind w:right="90"/>
              <w:jc w:val="right"/>
              <w:rPr>
                <w:rFonts w:ascii="Arial" w:hAnsi="Arial" w:cs="Arial"/>
                <w:b/>
                <w:bCs/>
                <w:color w:val="000000"/>
                <w:sz w:val="16"/>
                <w:szCs w:val="16"/>
                <w:cs/>
              </w:rPr>
            </w:pPr>
            <w:r w:rsidRPr="008E1F2D">
              <w:rPr>
                <w:rFonts w:ascii="Arial" w:hAnsi="Arial" w:cs="Arial"/>
                <w:b/>
                <w:bCs/>
                <w:color w:val="000000"/>
                <w:sz w:val="16"/>
                <w:szCs w:val="16"/>
              </w:rPr>
              <w:t>Unit: Million Baht</w:t>
            </w:r>
          </w:p>
        </w:tc>
      </w:tr>
      <w:tr w:rsidR="008E1F2D" w:rsidRPr="008E1F2D" w14:paraId="4D0011E9" w14:textId="77777777" w:rsidTr="00D420AF">
        <w:trPr>
          <w:trHeight w:val="20"/>
          <w:tblHeader/>
        </w:trPr>
        <w:tc>
          <w:tcPr>
            <w:tcW w:w="1587" w:type="dxa"/>
          </w:tcPr>
          <w:p w14:paraId="4CA4F6C4" w14:textId="77777777" w:rsidR="008E1F2D" w:rsidRPr="008E1F2D" w:rsidRDefault="008E1F2D" w:rsidP="00D420AF">
            <w:pPr>
              <w:spacing w:line="260" w:lineRule="exact"/>
              <w:ind w:left="180" w:right="1"/>
              <w:rPr>
                <w:rFonts w:ascii="Arial" w:hAnsi="Arial" w:cs="Arial"/>
                <w:b/>
                <w:bCs/>
                <w:color w:val="000000"/>
                <w:sz w:val="16"/>
                <w:szCs w:val="16"/>
                <w:cs/>
              </w:rPr>
            </w:pPr>
          </w:p>
        </w:tc>
        <w:tc>
          <w:tcPr>
            <w:tcW w:w="964" w:type="dxa"/>
            <w:gridSpan w:val="2"/>
          </w:tcPr>
          <w:p w14:paraId="6F9B9B3C" w14:textId="77777777" w:rsidR="008E1F2D" w:rsidRPr="008E1F2D" w:rsidRDefault="008E1F2D" w:rsidP="00D420AF">
            <w:pPr>
              <w:spacing w:line="260" w:lineRule="exact"/>
              <w:ind w:right="1"/>
              <w:jc w:val="center"/>
              <w:rPr>
                <w:rFonts w:ascii="Arial" w:hAnsi="Arial" w:cs="Arial"/>
                <w:b/>
                <w:bCs/>
                <w:sz w:val="16"/>
                <w:szCs w:val="16"/>
                <w:cs/>
              </w:rPr>
            </w:pPr>
          </w:p>
        </w:tc>
        <w:tc>
          <w:tcPr>
            <w:tcW w:w="851" w:type="dxa"/>
            <w:gridSpan w:val="3"/>
          </w:tcPr>
          <w:p w14:paraId="3F9F4B6D" w14:textId="77777777" w:rsidR="008E1F2D" w:rsidRPr="008E1F2D" w:rsidRDefault="008E1F2D" w:rsidP="00D420AF">
            <w:pPr>
              <w:spacing w:line="260" w:lineRule="exact"/>
              <w:ind w:right="1"/>
              <w:jc w:val="center"/>
              <w:rPr>
                <w:rFonts w:ascii="Arial" w:hAnsi="Arial" w:cs="Arial"/>
                <w:b/>
                <w:bCs/>
                <w:sz w:val="16"/>
                <w:szCs w:val="16"/>
                <w:cs/>
              </w:rPr>
            </w:pPr>
          </w:p>
        </w:tc>
        <w:tc>
          <w:tcPr>
            <w:tcW w:w="5839" w:type="dxa"/>
            <w:gridSpan w:val="13"/>
            <w:hideMark/>
          </w:tcPr>
          <w:p w14:paraId="5D1D6D89" w14:textId="77777777" w:rsidR="008E1F2D" w:rsidRPr="008E1F2D" w:rsidRDefault="008E1F2D" w:rsidP="00D420AF">
            <w:pPr>
              <w:spacing w:line="260" w:lineRule="exact"/>
              <w:ind w:right="1"/>
              <w:jc w:val="center"/>
              <w:rPr>
                <w:rFonts w:ascii="Arial" w:hAnsi="Arial" w:cs="Arial"/>
                <w:b/>
                <w:bCs/>
                <w:sz w:val="16"/>
                <w:szCs w:val="16"/>
                <w:cs/>
              </w:rPr>
            </w:pPr>
            <w:r w:rsidRPr="008E1F2D">
              <w:rPr>
                <w:rFonts w:ascii="Arial" w:hAnsi="Arial" w:cs="Arial"/>
                <w:b/>
                <w:bCs/>
                <w:sz w:val="16"/>
                <w:szCs w:val="16"/>
              </w:rPr>
              <w:t>Consolidated financial statements</w:t>
            </w:r>
          </w:p>
        </w:tc>
      </w:tr>
      <w:tr w:rsidR="008E1F2D" w:rsidRPr="008E1F2D" w14:paraId="08A4CF55" w14:textId="77777777" w:rsidTr="00D420AF">
        <w:trPr>
          <w:trHeight w:val="70"/>
          <w:tblHeader/>
        </w:trPr>
        <w:tc>
          <w:tcPr>
            <w:tcW w:w="1587" w:type="dxa"/>
          </w:tcPr>
          <w:p w14:paraId="16BBFC20" w14:textId="77777777" w:rsidR="008E1F2D" w:rsidRPr="008E1F2D" w:rsidRDefault="008E1F2D" w:rsidP="00D420AF">
            <w:pPr>
              <w:spacing w:line="260" w:lineRule="exact"/>
              <w:ind w:left="180" w:right="1"/>
              <w:rPr>
                <w:rFonts w:ascii="Arial" w:hAnsi="Arial" w:cs="Arial"/>
                <w:b/>
                <w:bCs/>
                <w:color w:val="000000"/>
                <w:sz w:val="16"/>
                <w:szCs w:val="16"/>
                <w:cs/>
              </w:rPr>
            </w:pPr>
          </w:p>
        </w:tc>
        <w:tc>
          <w:tcPr>
            <w:tcW w:w="964" w:type="dxa"/>
            <w:gridSpan w:val="2"/>
          </w:tcPr>
          <w:p w14:paraId="44C4215B" w14:textId="77777777" w:rsidR="008E1F2D" w:rsidRPr="008E1F2D" w:rsidRDefault="008E1F2D" w:rsidP="00D420AF">
            <w:pPr>
              <w:spacing w:line="260" w:lineRule="exact"/>
              <w:ind w:right="1"/>
              <w:jc w:val="center"/>
              <w:rPr>
                <w:rFonts w:ascii="Arial" w:hAnsi="Arial" w:cs="Arial"/>
                <w:b/>
                <w:bCs/>
                <w:color w:val="000000"/>
                <w:sz w:val="16"/>
                <w:szCs w:val="16"/>
                <w:cs/>
              </w:rPr>
            </w:pPr>
          </w:p>
        </w:tc>
        <w:tc>
          <w:tcPr>
            <w:tcW w:w="851" w:type="dxa"/>
            <w:gridSpan w:val="3"/>
          </w:tcPr>
          <w:p w14:paraId="33406FB5" w14:textId="77777777" w:rsidR="008E1F2D" w:rsidRPr="008E1F2D" w:rsidRDefault="008E1F2D" w:rsidP="00D420AF">
            <w:pPr>
              <w:spacing w:line="260" w:lineRule="exact"/>
              <w:ind w:right="1"/>
              <w:jc w:val="center"/>
              <w:rPr>
                <w:rFonts w:ascii="Arial" w:hAnsi="Arial" w:cs="Arial"/>
                <w:b/>
                <w:bCs/>
                <w:color w:val="000000"/>
                <w:sz w:val="16"/>
                <w:szCs w:val="16"/>
                <w:cs/>
              </w:rPr>
            </w:pPr>
          </w:p>
        </w:tc>
        <w:tc>
          <w:tcPr>
            <w:tcW w:w="5839" w:type="dxa"/>
            <w:gridSpan w:val="13"/>
            <w:hideMark/>
          </w:tcPr>
          <w:p w14:paraId="4A0A4FD1" w14:textId="76E4F6C0" w:rsidR="008E1F2D" w:rsidRPr="008E1F2D" w:rsidRDefault="008E1F2D" w:rsidP="00D420AF">
            <w:pPr>
              <w:spacing w:line="260" w:lineRule="exact"/>
              <w:ind w:right="1"/>
              <w:jc w:val="center"/>
              <w:rPr>
                <w:rFonts w:ascii="Arial" w:hAnsi="Arial" w:cs="Arial"/>
                <w:b/>
                <w:bCs/>
                <w:color w:val="000000"/>
                <w:sz w:val="16"/>
                <w:szCs w:val="16"/>
                <w:cs/>
              </w:rPr>
            </w:pPr>
            <w:r w:rsidRPr="008E1F2D">
              <w:rPr>
                <w:rFonts w:ascii="Arial" w:hAnsi="Arial" w:cs="Arial"/>
                <w:b/>
                <w:bCs/>
                <w:color w:val="000000"/>
                <w:sz w:val="16"/>
                <w:szCs w:val="16"/>
              </w:rPr>
              <w:t>As at 31 December 202</w:t>
            </w:r>
            <w:r>
              <w:rPr>
                <w:rFonts w:ascii="Arial" w:hAnsi="Arial" w:cs="Arial"/>
                <w:b/>
                <w:bCs/>
                <w:color w:val="000000"/>
                <w:sz w:val="16"/>
                <w:szCs w:val="16"/>
              </w:rPr>
              <w:t>1</w:t>
            </w:r>
          </w:p>
        </w:tc>
      </w:tr>
      <w:tr w:rsidR="008E1F2D" w:rsidRPr="008E1F2D" w14:paraId="3DDE3337" w14:textId="77777777" w:rsidTr="00D420AF">
        <w:trPr>
          <w:trHeight w:val="20"/>
          <w:tblHeader/>
        </w:trPr>
        <w:tc>
          <w:tcPr>
            <w:tcW w:w="1587" w:type="dxa"/>
          </w:tcPr>
          <w:p w14:paraId="35B2B184" w14:textId="77777777" w:rsidR="008E1F2D" w:rsidRPr="008E1F2D" w:rsidRDefault="008E1F2D" w:rsidP="00D420AF">
            <w:pPr>
              <w:spacing w:line="260" w:lineRule="exact"/>
              <w:ind w:left="180" w:right="1"/>
              <w:rPr>
                <w:rFonts w:ascii="Arial" w:hAnsi="Arial" w:cs="Arial"/>
                <w:b/>
                <w:bCs/>
                <w:color w:val="000000"/>
                <w:sz w:val="16"/>
                <w:szCs w:val="16"/>
                <w:cs/>
              </w:rPr>
            </w:pPr>
          </w:p>
        </w:tc>
        <w:tc>
          <w:tcPr>
            <w:tcW w:w="5695" w:type="dxa"/>
            <w:gridSpan w:val="14"/>
            <w:hideMark/>
          </w:tcPr>
          <w:p w14:paraId="2350F34A" w14:textId="77777777" w:rsidR="008E1F2D" w:rsidRPr="008E1F2D" w:rsidRDefault="008E1F2D" w:rsidP="00D420AF">
            <w:pPr>
              <w:spacing w:line="260" w:lineRule="exact"/>
              <w:ind w:right="1"/>
              <w:jc w:val="center"/>
              <w:rPr>
                <w:rFonts w:ascii="Arial" w:hAnsi="Arial" w:cs="Arial"/>
                <w:b/>
                <w:bCs/>
                <w:sz w:val="16"/>
                <w:szCs w:val="16"/>
                <w:cs/>
              </w:rPr>
            </w:pPr>
            <w:r w:rsidRPr="008E1F2D">
              <w:rPr>
                <w:rFonts w:ascii="Arial" w:hAnsi="Arial" w:cs="Arial"/>
                <w:b/>
                <w:bCs/>
                <w:color w:val="000000"/>
                <w:sz w:val="16"/>
                <w:szCs w:val="16"/>
              </w:rPr>
              <w:t>Collective assessment</w:t>
            </w:r>
          </w:p>
        </w:tc>
        <w:tc>
          <w:tcPr>
            <w:tcW w:w="116" w:type="dxa"/>
            <w:vMerge w:val="restart"/>
          </w:tcPr>
          <w:p w14:paraId="73922BA8" w14:textId="77777777" w:rsidR="008E1F2D" w:rsidRPr="008E1F2D" w:rsidRDefault="008E1F2D" w:rsidP="00D420AF">
            <w:pPr>
              <w:spacing w:line="260" w:lineRule="exact"/>
              <w:ind w:right="1"/>
              <w:jc w:val="center"/>
              <w:rPr>
                <w:rFonts w:ascii="Arial" w:hAnsi="Arial" w:cs="Arial"/>
                <w:b/>
                <w:bCs/>
                <w:sz w:val="16"/>
                <w:szCs w:val="16"/>
                <w:cs/>
              </w:rPr>
            </w:pPr>
          </w:p>
        </w:tc>
        <w:tc>
          <w:tcPr>
            <w:tcW w:w="993" w:type="dxa"/>
            <w:vMerge w:val="restart"/>
            <w:hideMark/>
          </w:tcPr>
          <w:p w14:paraId="49A1BAB3" w14:textId="77777777" w:rsidR="008E1F2D" w:rsidRPr="008E1F2D" w:rsidRDefault="008E1F2D" w:rsidP="00D420AF">
            <w:pPr>
              <w:spacing w:line="260" w:lineRule="exact"/>
              <w:ind w:right="1"/>
              <w:jc w:val="center"/>
              <w:rPr>
                <w:rFonts w:ascii="Arial" w:hAnsi="Arial" w:cs="Arial"/>
                <w:b/>
                <w:bCs/>
                <w:sz w:val="16"/>
                <w:szCs w:val="16"/>
              </w:rPr>
            </w:pPr>
            <w:r w:rsidRPr="008E1F2D">
              <w:rPr>
                <w:rFonts w:ascii="Arial" w:hAnsi="Arial" w:cs="Arial"/>
                <w:b/>
                <w:bCs/>
                <w:color w:val="000000"/>
                <w:sz w:val="16"/>
                <w:szCs w:val="16"/>
              </w:rPr>
              <w:t>Individual assessment</w:t>
            </w:r>
          </w:p>
        </w:tc>
        <w:tc>
          <w:tcPr>
            <w:tcW w:w="141" w:type="dxa"/>
            <w:vMerge w:val="restart"/>
          </w:tcPr>
          <w:p w14:paraId="5C8449CE" w14:textId="77777777" w:rsidR="008E1F2D" w:rsidRPr="008E1F2D" w:rsidRDefault="008E1F2D" w:rsidP="00D420AF">
            <w:pPr>
              <w:spacing w:line="260" w:lineRule="exact"/>
              <w:ind w:right="1"/>
              <w:jc w:val="center"/>
              <w:rPr>
                <w:rFonts w:ascii="Arial" w:hAnsi="Arial" w:cs="Arial"/>
                <w:b/>
                <w:bCs/>
                <w:sz w:val="16"/>
                <w:szCs w:val="16"/>
                <w:cs/>
              </w:rPr>
            </w:pPr>
          </w:p>
        </w:tc>
        <w:tc>
          <w:tcPr>
            <w:tcW w:w="709" w:type="dxa"/>
            <w:vMerge w:val="restart"/>
            <w:hideMark/>
          </w:tcPr>
          <w:p w14:paraId="5A104970" w14:textId="77777777" w:rsidR="008E1F2D" w:rsidRPr="008E1F2D" w:rsidRDefault="008E1F2D" w:rsidP="00D420AF">
            <w:pPr>
              <w:spacing w:line="260" w:lineRule="exact"/>
              <w:ind w:right="1"/>
              <w:jc w:val="center"/>
              <w:rPr>
                <w:rFonts w:ascii="Arial" w:hAnsi="Arial" w:cs="Arial"/>
                <w:b/>
                <w:bCs/>
                <w:sz w:val="16"/>
                <w:szCs w:val="16"/>
                <w:cs/>
              </w:rPr>
            </w:pPr>
            <w:r w:rsidRPr="008E1F2D">
              <w:rPr>
                <w:rFonts w:ascii="Arial" w:hAnsi="Arial" w:cs="Arial"/>
                <w:b/>
                <w:bCs/>
                <w:sz w:val="16"/>
                <w:szCs w:val="16"/>
              </w:rPr>
              <w:t>Total</w:t>
            </w:r>
          </w:p>
        </w:tc>
      </w:tr>
      <w:tr w:rsidR="008E1F2D" w:rsidRPr="008E1F2D" w14:paraId="1B6F343A" w14:textId="77777777" w:rsidTr="00D420AF">
        <w:trPr>
          <w:trHeight w:val="20"/>
          <w:tblHeader/>
        </w:trPr>
        <w:tc>
          <w:tcPr>
            <w:tcW w:w="1587" w:type="dxa"/>
          </w:tcPr>
          <w:p w14:paraId="105FA38B" w14:textId="77777777" w:rsidR="008E1F2D" w:rsidRPr="008E1F2D" w:rsidRDefault="008E1F2D" w:rsidP="00D420AF">
            <w:pPr>
              <w:spacing w:line="260" w:lineRule="exact"/>
              <w:ind w:left="180" w:right="1"/>
              <w:rPr>
                <w:rFonts w:ascii="Arial" w:hAnsi="Arial" w:cs="Arial"/>
                <w:b/>
                <w:bCs/>
                <w:color w:val="000000"/>
                <w:sz w:val="16"/>
                <w:szCs w:val="16"/>
                <w:cs/>
              </w:rPr>
            </w:pPr>
          </w:p>
        </w:tc>
        <w:tc>
          <w:tcPr>
            <w:tcW w:w="5695" w:type="dxa"/>
            <w:gridSpan w:val="14"/>
            <w:hideMark/>
          </w:tcPr>
          <w:p w14:paraId="4011C7D0" w14:textId="77777777" w:rsidR="008E1F2D" w:rsidRPr="008E1F2D" w:rsidRDefault="008E1F2D" w:rsidP="00D420AF">
            <w:pPr>
              <w:spacing w:line="260" w:lineRule="exact"/>
              <w:ind w:right="1"/>
              <w:jc w:val="center"/>
              <w:rPr>
                <w:rFonts w:ascii="Arial" w:hAnsi="Arial" w:cs="Arial"/>
                <w:b/>
                <w:bCs/>
                <w:sz w:val="16"/>
                <w:szCs w:val="16"/>
                <w:cs/>
              </w:rPr>
            </w:pPr>
            <w:r w:rsidRPr="008E1F2D">
              <w:rPr>
                <w:rFonts w:ascii="Arial" w:hAnsi="Arial" w:cs="Arial"/>
                <w:b/>
                <w:bCs/>
                <w:color w:val="000000"/>
                <w:sz w:val="16"/>
                <w:szCs w:val="16"/>
              </w:rPr>
              <w:t>Number of days that passed due</w:t>
            </w:r>
          </w:p>
        </w:tc>
        <w:tc>
          <w:tcPr>
            <w:tcW w:w="144" w:type="dxa"/>
            <w:vMerge/>
            <w:vAlign w:val="center"/>
            <w:hideMark/>
          </w:tcPr>
          <w:p w14:paraId="052B58DF" w14:textId="77777777" w:rsidR="008E1F2D" w:rsidRPr="008E1F2D" w:rsidRDefault="008E1F2D" w:rsidP="00D420AF">
            <w:pPr>
              <w:rPr>
                <w:rFonts w:ascii="Arial" w:hAnsi="Arial" w:cs="Arial"/>
                <w:b/>
                <w:bCs/>
                <w:sz w:val="16"/>
                <w:szCs w:val="16"/>
              </w:rPr>
            </w:pPr>
          </w:p>
        </w:tc>
        <w:tc>
          <w:tcPr>
            <w:tcW w:w="993" w:type="dxa"/>
            <w:vMerge/>
            <w:vAlign w:val="center"/>
            <w:hideMark/>
          </w:tcPr>
          <w:p w14:paraId="6AFD2279" w14:textId="77777777" w:rsidR="008E1F2D" w:rsidRPr="008E1F2D" w:rsidRDefault="008E1F2D" w:rsidP="00D420AF">
            <w:pPr>
              <w:rPr>
                <w:rFonts w:ascii="Arial" w:hAnsi="Arial" w:cs="Arial"/>
                <w:b/>
                <w:bCs/>
                <w:sz w:val="16"/>
                <w:szCs w:val="16"/>
              </w:rPr>
            </w:pPr>
          </w:p>
        </w:tc>
        <w:tc>
          <w:tcPr>
            <w:tcW w:w="144" w:type="dxa"/>
            <w:vMerge/>
            <w:vAlign w:val="center"/>
            <w:hideMark/>
          </w:tcPr>
          <w:p w14:paraId="0C207665" w14:textId="77777777" w:rsidR="008E1F2D" w:rsidRPr="008E1F2D" w:rsidRDefault="008E1F2D" w:rsidP="00D420AF">
            <w:pPr>
              <w:rPr>
                <w:rFonts w:ascii="Arial" w:hAnsi="Arial" w:cs="Arial"/>
                <w:b/>
                <w:bCs/>
                <w:sz w:val="16"/>
                <w:szCs w:val="16"/>
              </w:rPr>
            </w:pPr>
          </w:p>
        </w:tc>
        <w:tc>
          <w:tcPr>
            <w:tcW w:w="709" w:type="dxa"/>
            <w:vMerge/>
            <w:vAlign w:val="center"/>
            <w:hideMark/>
          </w:tcPr>
          <w:p w14:paraId="546AACAC" w14:textId="77777777" w:rsidR="008E1F2D" w:rsidRPr="008E1F2D" w:rsidRDefault="008E1F2D" w:rsidP="00D420AF">
            <w:pPr>
              <w:rPr>
                <w:rFonts w:ascii="Arial" w:hAnsi="Arial" w:cs="Arial"/>
                <w:b/>
                <w:bCs/>
                <w:sz w:val="16"/>
                <w:szCs w:val="16"/>
              </w:rPr>
            </w:pPr>
          </w:p>
        </w:tc>
      </w:tr>
      <w:tr w:rsidR="008E1F2D" w:rsidRPr="008E1F2D" w14:paraId="2B1BB556" w14:textId="77777777" w:rsidTr="00D420AF">
        <w:trPr>
          <w:trHeight w:val="20"/>
          <w:tblHeader/>
        </w:trPr>
        <w:tc>
          <w:tcPr>
            <w:tcW w:w="1587" w:type="dxa"/>
            <w:hideMark/>
          </w:tcPr>
          <w:p w14:paraId="14336492" w14:textId="77777777" w:rsidR="008E1F2D" w:rsidRPr="008E1F2D" w:rsidRDefault="008E1F2D" w:rsidP="00D420AF">
            <w:pPr>
              <w:pStyle w:val="Heading6"/>
              <w:pBdr>
                <w:bottom w:val="none" w:sz="0" w:space="0" w:color="auto"/>
              </w:pBdr>
              <w:spacing w:line="220" w:lineRule="exact"/>
              <w:ind w:right="14" w:firstLine="16"/>
              <w:jc w:val="left"/>
              <w:rPr>
                <w:rFonts w:ascii="Arial" w:hAnsi="Arial" w:cs="Arial"/>
                <w:sz w:val="16"/>
                <w:szCs w:val="16"/>
                <w:cs/>
              </w:rPr>
            </w:pPr>
            <w:r w:rsidRPr="008E1F2D">
              <w:rPr>
                <w:rFonts w:ascii="Arial" w:hAnsi="Arial" w:cs="Arial"/>
                <w:sz w:val="16"/>
                <w:szCs w:val="16"/>
              </w:rPr>
              <w:t>Trade receivables – individual or other companies</w:t>
            </w:r>
          </w:p>
        </w:tc>
        <w:tc>
          <w:tcPr>
            <w:tcW w:w="823" w:type="dxa"/>
            <w:hideMark/>
          </w:tcPr>
          <w:p w14:paraId="12A6042B" w14:textId="77777777" w:rsidR="008E1F2D" w:rsidRPr="008E1F2D" w:rsidRDefault="008E1F2D" w:rsidP="00D420AF">
            <w:pPr>
              <w:spacing w:line="260" w:lineRule="exact"/>
              <w:ind w:right="14"/>
              <w:jc w:val="center"/>
              <w:rPr>
                <w:rFonts w:ascii="Arial" w:hAnsi="Arial" w:cs="Arial"/>
                <w:b/>
                <w:bCs/>
                <w:sz w:val="16"/>
                <w:szCs w:val="16"/>
                <w:cs/>
              </w:rPr>
            </w:pPr>
            <w:r w:rsidRPr="008E1F2D">
              <w:rPr>
                <w:rFonts w:ascii="Arial" w:hAnsi="Arial" w:cs="Arial"/>
                <w:b/>
                <w:bCs/>
                <w:sz w:val="16"/>
                <w:szCs w:val="16"/>
              </w:rPr>
              <w:t>Not pass due</w:t>
            </w:r>
          </w:p>
        </w:tc>
        <w:tc>
          <w:tcPr>
            <w:tcW w:w="141" w:type="dxa"/>
          </w:tcPr>
          <w:p w14:paraId="05FA91E8" w14:textId="77777777" w:rsidR="008E1F2D" w:rsidRPr="008E1F2D" w:rsidRDefault="008E1F2D" w:rsidP="00D420AF">
            <w:pPr>
              <w:spacing w:line="260" w:lineRule="exact"/>
              <w:ind w:right="14"/>
              <w:jc w:val="center"/>
              <w:rPr>
                <w:rFonts w:ascii="Arial" w:hAnsi="Arial" w:cs="Arial"/>
                <w:b/>
                <w:bCs/>
                <w:sz w:val="16"/>
                <w:szCs w:val="16"/>
              </w:rPr>
            </w:pPr>
          </w:p>
        </w:tc>
        <w:tc>
          <w:tcPr>
            <w:tcW w:w="567" w:type="dxa"/>
            <w:hideMark/>
          </w:tcPr>
          <w:p w14:paraId="78BC322B" w14:textId="77777777" w:rsidR="008E1F2D" w:rsidRPr="008E1F2D" w:rsidRDefault="008E1F2D" w:rsidP="00D420AF">
            <w:pPr>
              <w:spacing w:line="260" w:lineRule="exact"/>
              <w:ind w:right="14"/>
              <w:jc w:val="center"/>
              <w:rPr>
                <w:rFonts w:ascii="Arial" w:hAnsi="Arial" w:cs="Arial"/>
                <w:b/>
                <w:bCs/>
                <w:sz w:val="16"/>
                <w:szCs w:val="16"/>
              </w:rPr>
            </w:pPr>
            <w:r w:rsidRPr="008E1F2D">
              <w:rPr>
                <w:rFonts w:ascii="Arial" w:hAnsi="Arial" w:cs="Arial"/>
                <w:b/>
                <w:bCs/>
                <w:sz w:val="16"/>
                <w:szCs w:val="16"/>
                <w:u w:val="single"/>
              </w:rPr>
              <w:t>&lt;</w:t>
            </w:r>
            <w:r w:rsidRPr="008E1F2D">
              <w:rPr>
                <w:rFonts w:ascii="Arial" w:hAnsi="Arial" w:cs="Arial"/>
                <w:b/>
                <w:bCs/>
                <w:sz w:val="16"/>
                <w:szCs w:val="16"/>
              </w:rPr>
              <w:t xml:space="preserve"> 90 days</w:t>
            </w:r>
          </w:p>
        </w:tc>
        <w:tc>
          <w:tcPr>
            <w:tcW w:w="142" w:type="dxa"/>
          </w:tcPr>
          <w:p w14:paraId="66DD80FF" w14:textId="77777777" w:rsidR="008E1F2D" w:rsidRPr="008E1F2D" w:rsidRDefault="008E1F2D" w:rsidP="00D420AF">
            <w:pPr>
              <w:spacing w:line="260" w:lineRule="exact"/>
              <w:ind w:right="14"/>
              <w:jc w:val="center"/>
              <w:rPr>
                <w:rFonts w:ascii="Arial" w:hAnsi="Arial" w:cs="Arial"/>
                <w:b/>
                <w:bCs/>
                <w:sz w:val="16"/>
                <w:szCs w:val="16"/>
              </w:rPr>
            </w:pPr>
          </w:p>
        </w:tc>
        <w:tc>
          <w:tcPr>
            <w:tcW w:w="709" w:type="dxa"/>
            <w:gridSpan w:val="2"/>
            <w:hideMark/>
          </w:tcPr>
          <w:p w14:paraId="5AAAADB2" w14:textId="77777777" w:rsidR="008E1F2D" w:rsidRPr="008E1F2D" w:rsidRDefault="008E1F2D" w:rsidP="00D420AF">
            <w:pPr>
              <w:spacing w:line="260" w:lineRule="exact"/>
              <w:ind w:right="14"/>
              <w:jc w:val="center"/>
              <w:rPr>
                <w:rFonts w:ascii="Arial" w:hAnsi="Arial" w:cs="Arial"/>
                <w:b/>
                <w:bCs/>
                <w:sz w:val="16"/>
                <w:szCs w:val="16"/>
              </w:rPr>
            </w:pPr>
            <w:r w:rsidRPr="008E1F2D">
              <w:rPr>
                <w:rFonts w:ascii="Arial" w:hAnsi="Arial" w:cs="Arial"/>
                <w:b/>
                <w:bCs/>
                <w:sz w:val="16"/>
                <w:szCs w:val="16"/>
              </w:rPr>
              <w:t>91 - 180 days</w:t>
            </w:r>
          </w:p>
        </w:tc>
        <w:tc>
          <w:tcPr>
            <w:tcW w:w="142" w:type="dxa"/>
          </w:tcPr>
          <w:p w14:paraId="60D6778E" w14:textId="77777777" w:rsidR="008E1F2D" w:rsidRPr="008E1F2D" w:rsidRDefault="008E1F2D" w:rsidP="00D420AF">
            <w:pPr>
              <w:spacing w:line="240" w:lineRule="exact"/>
              <w:ind w:right="14"/>
              <w:jc w:val="center"/>
              <w:rPr>
                <w:rFonts w:ascii="Arial" w:hAnsi="Arial" w:cs="Arial"/>
                <w:b/>
                <w:bCs/>
                <w:sz w:val="16"/>
                <w:szCs w:val="16"/>
              </w:rPr>
            </w:pPr>
          </w:p>
        </w:tc>
        <w:tc>
          <w:tcPr>
            <w:tcW w:w="850" w:type="dxa"/>
            <w:hideMark/>
          </w:tcPr>
          <w:p w14:paraId="1EB56006" w14:textId="77777777" w:rsidR="008E1F2D" w:rsidRPr="008E1F2D" w:rsidRDefault="008E1F2D" w:rsidP="00D420AF">
            <w:pPr>
              <w:spacing w:line="260" w:lineRule="exact"/>
              <w:ind w:right="14"/>
              <w:jc w:val="center"/>
              <w:rPr>
                <w:rFonts w:ascii="Arial" w:hAnsi="Arial" w:cs="Arial"/>
                <w:b/>
                <w:bCs/>
                <w:sz w:val="16"/>
                <w:szCs w:val="16"/>
              </w:rPr>
            </w:pPr>
            <w:r w:rsidRPr="008E1F2D">
              <w:rPr>
                <w:rFonts w:ascii="Arial" w:hAnsi="Arial" w:cs="Arial"/>
                <w:b/>
                <w:bCs/>
                <w:sz w:val="16"/>
                <w:szCs w:val="16"/>
              </w:rPr>
              <w:t>181 - 270 days</w:t>
            </w:r>
          </w:p>
        </w:tc>
        <w:tc>
          <w:tcPr>
            <w:tcW w:w="142" w:type="dxa"/>
          </w:tcPr>
          <w:p w14:paraId="2F318D10" w14:textId="77777777" w:rsidR="008E1F2D" w:rsidRPr="008E1F2D" w:rsidRDefault="008E1F2D" w:rsidP="00D420AF">
            <w:pPr>
              <w:spacing w:line="240" w:lineRule="exact"/>
              <w:ind w:right="14"/>
              <w:jc w:val="center"/>
              <w:rPr>
                <w:rFonts w:ascii="Arial" w:hAnsi="Arial" w:cs="Arial"/>
                <w:b/>
                <w:bCs/>
                <w:sz w:val="16"/>
                <w:szCs w:val="16"/>
              </w:rPr>
            </w:pPr>
          </w:p>
        </w:tc>
        <w:tc>
          <w:tcPr>
            <w:tcW w:w="709" w:type="dxa"/>
            <w:hideMark/>
          </w:tcPr>
          <w:p w14:paraId="1AFD7236" w14:textId="77777777" w:rsidR="008E1F2D" w:rsidRPr="008E1F2D" w:rsidRDefault="008E1F2D" w:rsidP="00D420AF">
            <w:pPr>
              <w:spacing w:line="260" w:lineRule="exact"/>
              <w:ind w:right="14"/>
              <w:jc w:val="center"/>
              <w:rPr>
                <w:rFonts w:ascii="Arial" w:hAnsi="Arial" w:cs="Arial"/>
                <w:b/>
                <w:bCs/>
                <w:sz w:val="16"/>
                <w:szCs w:val="16"/>
              </w:rPr>
            </w:pPr>
            <w:r w:rsidRPr="008E1F2D">
              <w:rPr>
                <w:rFonts w:ascii="Arial" w:hAnsi="Arial" w:cs="Arial"/>
                <w:b/>
                <w:bCs/>
                <w:sz w:val="16"/>
                <w:szCs w:val="16"/>
              </w:rPr>
              <w:t>271 - 360 days</w:t>
            </w:r>
          </w:p>
        </w:tc>
        <w:tc>
          <w:tcPr>
            <w:tcW w:w="141" w:type="dxa"/>
          </w:tcPr>
          <w:p w14:paraId="08133B77" w14:textId="77777777" w:rsidR="008E1F2D" w:rsidRPr="008E1F2D" w:rsidRDefault="008E1F2D" w:rsidP="00D420AF">
            <w:pPr>
              <w:spacing w:line="240" w:lineRule="exact"/>
              <w:ind w:right="14"/>
              <w:jc w:val="center"/>
              <w:rPr>
                <w:rFonts w:ascii="Arial" w:hAnsi="Arial" w:cs="Arial"/>
                <w:b/>
                <w:bCs/>
                <w:sz w:val="16"/>
                <w:szCs w:val="16"/>
              </w:rPr>
            </w:pPr>
          </w:p>
        </w:tc>
        <w:tc>
          <w:tcPr>
            <w:tcW w:w="567" w:type="dxa"/>
            <w:hideMark/>
          </w:tcPr>
          <w:p w14:paraId="64DD0065" w14:textId="77777777" w:rsidR="008E1F2D" w:rsidRPr="008E1F2D" w:rsidRDefault="008E1F2D" w:rsidP="00D420AF">
            <w:pPr>
              <w:spacing w:line="260" w:lineRule="exact"/>
              <w:ind w:right="14"/>
              <w:jc w:val="center"/>
              <w:rPr>
                <w:rFonts w:ascii="Arial" w:hAnsi="Arial" w:cs="Arial"/>
                <w:b/>
                <w:bCs/>
                <w:sz w:val="16"/>
                <w:szCs w:val="16"/>
              </w:rPr>
            </w:pPr>
            <w:r w:rsidRPr="008E1F2D">
              <w:rPr>
                <w:rFonts w:ascii="Arial" w:hAnsi="Arial" w:cs="Arial"/>
                <w:b/>
                <w:bCs/>
                <w:sz w:val="16"/>
                <w:szCs w:val="16"/>
              </w:rPr>
              <w:t>&gt; 360 days</w:t>
            </w:r>
          </w:p>
        </w:tc>
        <w:tc>
          <w:tcPr>
            <w:tcW w:w="142" w:type="dxa"/>
          </w:tcPr>
          <w:p w14:paraId="0D651D6D" w14:textId="77777777" w:rsidR="008E1F2D" w:rsidRPr="008E1F2D" w:rsidRDefault="008E1F2D" w:rsidP="00D420AF">
            <w:pPr>
              <w:spacing w:line="260" w:lineRule="exact"/>
              <w:ind w:right="14"/>
              <w:jc w:val="center"/>
              <w:rPr>
                <w:rFonts w:ascii="Arial" w:hAnsi="Arial" w:cs="Arial"/>
                <w:b/>
                <w:bCs/>
                <w:sz w:val="16"/>
                <w:szCs w:val="16"/>
              </w:rPr>
            </w:pPr>
          </w:p>
        </w:tc>
        <w:tc>
          <w:tcPr>
            <w:tcW w:w="620" w:type="dxa"/>
            <w:hideMark/>
          </w:tcPr>
          <w:p w14:paraId="7B26A64D" w14:textId="77777777" w:rsidR="008E1F2D" w:rsidRPr="008E1F2D" w:rsidRDefault="008E1F2D" w:rsidP="00D420AF">
            <w:pPr>
              <w:spacing w:line="260" w:lineRule="exact"/>
              <w:ind w:right="14"/>
              <w:jc w:val="center"/>
              <w:rPr>
                <w:rFonts w:ascii="Arial" w:hAnsi="Arial" w:cs="Arial"/>
                <w:b/>
                <w:bCs/>
                <w:sz w:val="16"/>
                <w:szCs w:val="16"/>
              </w:rPr>
            </w:pPr>
            <w:r w:rsidRPr="008E1F2D">
              <w:rPr>
                <w:rFonts w:ascii="Arial" w:hAnsi="Arial" w:cs="Arial"/>
                <w:b/>
                <w:bCs/>
                <w:sz w:val="16"/>
                <w:szCs w:val="16"/>
              </w:rPr>
              <w:t>Total</w:t>
            </w:r>
          </w:p>
        </w:tc>
        <w:tc>
          <w:tcPr>
            <w:tcW w:w="144" w:type="dxa"/>
            <w:vMerge/>
            <w:vAlign w:val="center"/>
            <w:hideMark/>
          </w:tcPr>
          <w:p w14:paraId="14C6D1A9" w14:textId="77777777" w:rsidR="008E1F2D" w:rsidRPr="008E1F2D" w:rsidRDefault="008E1F2D" w:rsidP="00D420AF">
            <w:pPr>
              <w:rPr>
                <w:rFonts w:ascii="Arial" w:hAnsi="Arial" w:cs="Arial"/>
                <w:b/>
                <w:bCs/>
                <w:sz w:val="16"/>
                <w:szCs w:val="16"/>
              </w:rPr>
            </w:pPr>
          </w:p>
        </w:tc>
        <w:tc>
          <w:tcPr>
            <w:tcW w:w="993" w:type="dxa"/>
            <w:vMerge/>
            <w:vAlign w:val="center"/>
            <w:hideMark/>
          </w:tcPr>
          <w:p w14:paraId="2A65F346" w14:textId="77777777" w:rsidR="008E1F2D" w:rsidRPr="008E1F2D" w:rsidRDefault="008E1F2D" w:rsidP="00D420AF">
            <w:pPr>
              <w:rPr>
                <w:rFonts w:ascii="Arial" w:hAnsi="Arial" w:cs="Arial"/>
                <w:b/>
                <w:bCs/>
                <w:sz w:val="16"/>
                <w:szCs w:val="16"/>
              </w:rPr>
            </w:pPr>
          </w:p>
        </w:tc>
        <w:tc>
          <w:tcPr>
            <w:tcW w:w="144" w:type="dxa"/>
            <w:vMerge/>
            <w:vAlign w:val="center"/>
            <w:hideMark/>
          </w:tcPr>
          <w:p w14:paraId="243284B8" w14:textId="77777777" w:rsidR="008E1F2D" w:rsidRPr="008E1F2D" w:rsidRDefault="008E1F2D" w:rsidP="00D420AF">
            <w:pPr>
              <w:rPr>
                <w:rFonts w:ascii="Arial" w:hAnsi="Arial" w:cs="Arial"/>
                <w:b/>
                <w:bCs/>
                <w:sz w:val="16"/>
                <w:szCs w:val="16"/>
              </w:rPr>
            </w:pPr>
          </w:p>
        </w:tc>
        <w:tc>
          <w:tcPr>
            <w:tcW w:w="709" w:type="dxa"/>
            <w:vMerge/>
            <w:vAlign w:val="center"/>
            <w:hideMark/>
          </w:tcPr>
          <w:p w14:paraId="411A5AD7" w14:textId="77777777" w:rsidR="008E1F2D" w:rsidRPr="008E1F2D" w:rsidRDefault="008E1F2D" w:rsidP="00D420AF">
            <w:pPr>
              <w:rPr>
                <w:rFonts w:ascii="Arial" w:hAnsi="Arial" w:cs="Arial"/>
                <w:b/>
                <w:bCs/>
                <w:sz w:val="16"/>
                <w:szCs w:val="16"/>
              </w:rPr>
            </w:pPr>
          </w:p>
        </w:tc>
      </w:tr>
      <w:tr w:rsidR="008E1F2D" w:rsidRPr="008E1F2D" w14:paraId="7E6E8EBD" w14:textId="77777777" w:rsidTr="00D420AF">
        <w:trPr>
          <w:trHeight w:val="20"/>
        </w:trPr>
        <w:tc>
          <w:tcPr>
            <w:tcW w:w="1587" w:type="dxa"/>
            <w:vAlign w:val="bottom"/>
            <w:hideMark/>
          </w:tcPr>
          <w:p w14:paraId="610865CE" w14:textId="77777777" w:rsidR="008E1F2D" w:rsidRPr="008E1F2D" w:rsidRDefault="008E1F2D" w:rsidP="00D420AF">
            <w:pPr>
              <w:pStyle w:val="Heading6"/>
              <w:pBdr>
                <w:bottom w:val="none" w:sz="0" w:space="0" w:color="auto"/>
              </w:pBdr>
              <w:spacing w:line="220" w:lineRule="exact"/>
              <w:ind w:left="29" w:right="14" w:firstLine="8"/>
              <w:jc w:val="left"/>
              <w:rPr>
                <w:rFonts w:ascii="Arial" w:hAnsi="Arial" w:cs="Arial"/>
                <w:b w:val="0"/>
                <w:bCs w:val="0"/>
                <w:sz w:val="16"/>
                <w:szCs w:val="16"/>
              </w:rPr>
            </w:pPr>
            <w:r w:rsidRPr="008E1F2D">
              <w:rPr>
                <w:rFonts w:ascii="Arial" w:hAnsi="Arial" w:cs="Arial"/>
                <w:b w:val="0"/>
                <w:bCs w:val="0"/>
                <w:sz w:val="16"/>
                <w:szCs w:val="16"/>
              </w:rPr>
              <w:t>Expected credit</w:t>
            </w:r>
          </w:p>
        </w:tc>
        <w:tc>
          <w:tcPr>
            <w:tcW w:w="823" w:type="dxa"/>
          </w:tcPr>
          <w:p w14:paraId="1A366734"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342207CA" w14:textId="77777777" w:rsidR="008E1F2D" w:rsidRPr="008E1F2D" w:rsidRDefault="008E1F2D" w:rsidP="00D420AF">
            <w:pPr>
              <w:tabs>
                <w:tab w:val="decimal" w:pos="802"/>
              </w:tabs>
              <w:spacing w:line="240" w:lineRule="exact"/>
              <w:ind w:left="-270" w:right="9"/>
              <w:jc w:val="thaiDistribute"/>
              <w:rPr>
                <w:rFonts w:ascii="Arial" w:hAnsi="Arial" w:cs="Arial"/>
                <w:sz w:val="16"/>
                <w:szCs w:val="16"/>
                <w:cs/>
              </w:rPr>
            </w:pPr>
          </w:p>
        </w:tc>
        <w:tc>
          <w:tcPr>
            <w:tcW w:w="567" w:type="dxa"/>
          </w:tcPr>
          <w:p w14:paraId="18919851"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248D1D4A"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tcPr>
          <w:p w14:paraId="54A96CC2"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02BE3642"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tcPr>
          <w:p w14:paraId="5634250B"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297DF124"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tcPr>
          <w:p w14:paraId="5F98A9E6"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7EBAC2C1"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5DCE5D06"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50D39335"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tcPr>
          <w:p w14:paraId="5FC344E6"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16" w:type="dxa"/>
          </w:tcPr>
          <w:p w14:paraId="613713EE" w14:textId="77777777" w:rsidR="008E1F2D" w:rsidRPr="008E1F2D" w:rsidRDefault="008E1F2D" w:rsidP="00D420AF">
            <w:pPr>
              <w:spacing w:line="260" w:lineRule="exact"/>
              <w:ind w:right="14"/>
              <w:rPr>
                <w:rFonts w:ascii="Arial" w:hAnsi="Arial" w:cs="Arial"/>
                <w:sz w:val="16"/>
                <w:szCs w:val="16"/>
              </w:rPr>
            </w:pPr>
          </w:p>
        </w:tc>
        <w:tc>
          <w:tcPr>
            <w:tcW w:w="993" w:type="dxa"/>
          </w:tcPr>
          <w:p w14:paraId="19046C47"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59BA98F6" w14:textId="77777777" w:rsidR="008E1F2D" w:rsidRPr="008E1F2D" w:rsidRDefault="008E1F2D" w:rsidP="00D420AF">
            <w:pPr>
              <w:spacing w:line="260" w:lineRule="exact"/>
              <w:ind w:right="14"/>
              <w:rPr>
                <w:rFonts w:ascii="Arial" w:hAnsi="Arial" w:cs="Arial"/>
                <w:sz w:val="16"/>
                <w:szCs w:val="16"/>
              </w:rPr>
            </w:pPr>
          </w:p>
        </w:tc>
        <w:tc>
          <w:tcPr>
            <w:tcW w:w="709" w:type="dxa"/>
          </w:tcPr>
          <w:p w14:paraId="668B05E8" w14:textId="77777777" w:rsidR="008E1F2D" w:rsidRPr="008E1F2D" w:rsidRDefault="008E1F2D" w:rsidP="00D420AF">
            <w:pPr>
              <w:tabs>
                <w:tab w:val="decimal" w:pos="630"/>
              </w:tabs>
              <w:spacing w:line="260" w:lineRule="exact"/>
              <w:ind w:right="14"/>
              <w:rPr>
                <w:rFonts w:ascii="Arial" w:hAnsi="Arial" w:cs="Arial"/>
                <w:sz w:val="16"/>
                <w:szCs w:val="16"/>
              </w:rPr>
            </w:pPr>
          </w:p>
        </w:tc>
      </w:tr>
      <w:tr w:rsidR="008E1F2D" w:rsidRPr="008E1F2D" w14:paraId="09F4870A" w14:textId="77777777" w:rsidTr="00D420AF">
        <w:trPr>
          <w:trHeight w:val="20"/>
        </w:trPr>
        <w:tc>
          <w:tcPr>
            <w:tcW w:w="1587" w:type="dxa"/>
            <w:vAlign w:val="bottom"/>
            <w:hideMark/>
          </w:tcPr>
          <w:p w14:paraId="7266D35B" w14:textId="77777777" w:rsidR="008E1F2D" w:rsidRPr="008E1F2D" w:rsidRDefault="008E1F2D" w:rsidP="00D420AF">
            <w:pPr>
              <w:pStyle w:val="Heading6"/>
              <w:pBdr>
                <w:bottom w:val="none" w:sz="0" w:space="0" w:color="auto"/>
              </w:pBdr>
              <w:spacing w:line="220" w:lineRule="exact"/>
              <w:ind w:left="171" w:right="14"/>
              <w:jc w:val="left"/>
              <w:rPr>
                <w:rFonts w:ascii="Arial" w:hAnsi="Arial" w:cs="Arial"/>
                <w:b w:val="0"/>
                <w:bCs w:val="0"/>
                <w:sz w:val="16"/>
                <w:szCs w:val="16"/>
              </w:rPr>
            </w:pPr>
            <w:r w:rsidRPr="008E1F2D">
              <w:rPr>
                <w:rFonts w:ascii="Arial" w:hAnsi="Arial" w:cs="Arial"/>
                <w:b w:val="0"/>
                <w:bCs w:val="0"/>
                <w:sz w:val="16"/>
                <w:szCs w:val="16"/>
              </w:rPr>
              <w:t>loss rate (%)</w:t>
            </w:r>
          </w:p>
        </w:tc>
        <w:tc>
          <w:tcPr>
            <w:tcW w:w="823" w:type="dxa"/>
            <w:hideMark/>
          </w:tcPr>
          <w:p w14:paraId="6DC73D12" w14:textId="77777777" w:rsidR="008E1F2D" w:rsidRPr="008E1F2D" w:rsidRDefault="008E1F2D" w:rsidP="00D420AF">
            <w:pPr>
              <w:tabs>
                <w:tab w:val="decimal" w:pos="630"/>
              </w:tabs>
              <w:spacing w:line="260" w:lineRule="exact"/>
              <w:ind w:right="14"/>
              <w:rPr>
                <w:rFonts w:ascii="Arial" w:hAnsi="Arial" w:cs="Arial"/>
                <w:sz w:val="16"/>
                <w:szCs w:val="16"/>
              </w:rPr>
            </w:pPr>
            <w:r w:rsidRPr="008E1F2D">
              <w:rPr>
                <w:rFonts w:ascii="Arial" w:hAnsi="Arial" w:cs="Arial"/>
                <w:sz w:val="16"/>
                <w:szCs w:val="16"/>
              </w:rPr>
              <w:t>2</w:t>
            </w:r>
          </w:p>
        </w:tc>
        <w:tc>
          <w:tcPr>
            <w:tcW w:w="141" w:type="dxa"/>
          </w:tcPr>
          <w:p w14:paraId="0F7ED4DA" w14:textId="77777777" w:rsidR="008E1F2D" w:rsidRPr="008E1F2D" w:rsidRDefault="008E1F2D" w:rsidP="00D420AF">
            <w:pPr>
              <w:tabs>
                <w:tab w:val="decimal" w:pos="802"/>
              </w:tabs>
              <w:spacing w:line="240" w:lineRule="exact"/>
              <w:ind w:left="-270" w:right="9"/>
              <w:jc w:val="thaiDistribute"/>
              <w:rPr>
                <w:rFonts w:ascii="Arial" w:hAnsi="Arial" w:cs="Arial"/>
                <w:sz w:val="16"/>
                <w:szCs w:val="16"/>
                <w:cs/>
              </w:rPr>
            </w:pPr>
          </w:p>
        </w:tc>
        <w:tc>
          <w:tcPr>
            <w:tcW w:w="567" w:type="dxa"/>
            <w:hideMark/>
          </w:tcPr>
          <w:p w14:paraId="0FB865AC" w14:textId="564F3B8E" w:rsidR="008E1F2D" w:rsidRPr="008E1F2D" w:rsidRDefault="00B638E9" w:rsidP="008E1F2D">
            <w:pPr>
              <w:tabs>
                <w:tab w:val="decimal" w:pos="427"/>
              </w:tabs>
              <w:spacing w:line="260" w:lineRule="exact"/>
              <w:ind w:right="14"/>
              <w:rPr>
                <w:rFonts w:ascii="Arial" w:hAnsi="Arial" w:cs="Arial"/>
                <w:sz w:val="16"/>
                <w:szCs w:val="16"/>
              </w:rPr>
            </w:pPr>
            <w:r>
              <w:rPr>
                <w:rFonts w:ascii="Arial" w:hAnsi="Arial" w:cs="Arial"/>
                <w:sz w:val="16"/>
                <w:szCs w:val="16"/>
              </w:rPr>
              <w:t>6</w:t>
            </w:r>
          </w:p>
        </w:tc>
        <w:tc>
          <w:tcPr>
            <w:tcW w:w="142" w:type="dxa"/>
          </w:tcPr>
          <w:p w14:paraId="30212CFC"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hideMark/>
          </w:tcPr>
          <w:p w14:paraId="03C78D8D" w14:textId="77777777" w:rsidR="008E1F2D" w:rsidRPr="008E1F2D" w:rsidRDefault="008E1F2D" w:rsidP="00D420AF">
            <w:pPr>
              <w:tabs>
                <w:tab w:val="decimal" w:pos="630"/>
              </w:tabs>
              <w:spacing w:line="260" w:lineRule="exact"/>
              <w:ind w:right="14"/>
              <w:rPr>
                <w:rFonts w:ascii="Arial" w:hAnsi="Arial" w:cs="Arial"/>
                <w:sz w:val="16"/>
                <w:szCs w:val="16"/>
              </w:rPr>
            </w:pPr>
            <w:r w:rsidRPr="008E1F2D">
              <w:rPr>
                <w:rFonts w:ascii="Arial" w:hAnsi="Arial" w:cs="Arial"/>
                <w:sz w:val="16"/>
                <w:szCs w:val="16"/>
              </w:rPr>
              <w:t>13</w:t>
            </w:r>
          </w:p>
        </w:tc>
        <w:tc>
          <w:tcPr>
            <w:tcW w:w="142" w:type="dxa"/>
          </w:tcPr>
          <w:p w14:paraId="198E1113"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hideMark/>
          </w:tcPr>
          <w:p w14:paraId="7A31B7E0" w14:textId="38AC8C3B" w:rsidR="008E1F2D" w:rsidRPr="008E1F2D" w:rsidRDefault="008E1F2D" w:rsidP="00D420AF">
            <w:pPr>
              <w:tabs>
                <w:tab w:val="decimal" w:pos="630"/>
              </w:tabs>
              <w:spacing w:line="260" w:lineRule="exact"/>
              <w:ind w:right="14"/>
              <w:rPr>
                <w:rFonts w:ascii="Arial" w:hAnsi="Arial" w:cs="Arial"/>
                <w:sz w:val="16"/>
                <w:szCs w:val="16"/>
              </w:rPr>
            </w:pPr>
            <w:r w:rsidRPr="008E1F2D">
              <w:rPr>
                <w:rFonts w:ascii="Arial" w:hAnsi="Arial" w:cs="Arial"/>
                <w:sz w:val="16"/>
                <w:szCs w:val="16"/>
              </w:rPr>
              <w:t>5</w:t>
            </w:r>
            <w:r w:rsidR="00B638E9">
              <w:rPr>
                <w:rFonts w:ascii="Arial" w:hAnsi="Arial" w:cs="Arial"/>
                <w:sz w:val="16"/>
                <w:szCs w:val="16"/>
              </w:rPr>
              <w:t>5</w:t>
            </w:r>
          </w:p>
        </w:tc>
        <w:tc>
          <w:tcPr>
            <w:tcW w:w="142" w:type="dxa"/>
          </w:tcPr>
          <w:p w14:paraId="6068127F"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hideMark/>
          </w:tcPr>
          <w:p w14:paraId="139A7160" w14:textId="4E8C7E83" w:rsidR="008E1F2D" w:rsidRPr="008E1F2D" w:rsidRDefault="008E1F2D" w:rsidP="00D420AF">
            <w:pPr>
              <w:tabs>
                <w:tab w:val="decimal" w:pos="630"/>
              </w:tabs>
              <w:spacing w:line="260" w:lineRule="exact"/>
              <w:ind w:right="14"/>
              <w:rPr>
                <w:rFonts w:ascii="Arial" w:hAnsi="Arial" w:cs="Arial"/>
                <w:sz w:val="16"/>
                <w:szCs w:val="16"/>
              </w:rPr>
            </w:pPr>
            <w:r w:rsidRPr="008E1F2D">
              <w:rPr>
                <w:rFonts w:ascii="Arial" w:hAnsi="Arial" w:cs="Arial"/>
                <w:sz w:val="16"/>
                <w:szCs w:val="16"/>
              </w:rPr>
              <w:t>8</w:t>
            </w:r>
            <w:r w:rsidR="00B638E9">
              <w:rPr>
                <w:rFonts w:ascii="Arial" w:hAnsi="Arial" w:cs="Arial"/>
                <w:sz w:val="16"/>
                <w:szCs w:val="16"/>
              </w:rPr>
              <w:t>5</w:t>
            </w:r>
          </w:p>
        </w:tc>
        <w:tc>
          <w:tcPr>
            <w:tcW w:w="141" w:type="dxa"/>
          </w:tcPr>
          <w:p w14:paraId="26FC1E2F"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hideMark/>
          </w:tcPr>
          <w:p w14:paraId="311EAE4B" w14:textId="77777777" w:rsidR="008E1F2D" w:rsidRPr="008E1F2D" w:rsidRDefault="008E1F2D" w:rsidP="008E1F2D">
            <w:pPr>
              <w:tabs>
                <w:tab w:val="decimal" w:pos="549"/>
              </w:tabs>
              <w:spacing w:line="260" w:lineRule="exact"/>
              <w:ind w:right="14"/>
              <w:rPr>
                <w:rFonts w:ascii="Arial" w:hAnsi="Arial" w:cs="Arial"/>
                <w:sz w:val="16"/>
                <w:szCs w:val="16"/>
              </w:rPr>
            </w:pPr>
            <w:r w:rsidRPr="008E1F2D">
              <w:rPr>
                <w:rFonts w:ascii="Arial" w:hAnsi="Arial" w:cs="Arial"/>
                <w:sz w:val="16"/>
                <w:szCs w:val="16"/>
              </w:rPr>
              <w:t>100</w:t>
            </w:r>
          </w:p>
        </w:tc>
        <w:tc>
          <w:tcPr>
            <w:tcW w:w="142" w:type="dxa"/>
          </w:tcPr>
          <w:p w14:paraId="01113616"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tcPr>
          <w:p w14:paraId="0C549E5F"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16" w:type="dxa"/>
          </w:tcPr>
          <w:p w14:paraId="254C54B8" w14:textId="77777777" w:rsidR="008E1F2D" w:rsidRPr="008E1F2D" w:rsidRDefault="008E1F2D" w:rsidP="00D420AF">
            <w:pPr>
              <w:spacing w:line="260" w:lineRule="exact"/>
              <w:ind w:right="14"/>
              <w:rPr>
                <w:rFonts w:ascii="Arial" w:hAnsi="Arial" w:cs="Arial"/>
                <w:sz w:val="16"/>
                <w:szCs w:val="16"/>
              </w:rPr>
            </w:pPr>
          </w:p>
        </w:tc>
        <w:tc>
          <w:tcPr>
            <w:tcW w:w="993" w:type="dxa"/>
          </w:tcPr>
          <w:p w14:paraId="7C5ACA47"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420F0D87" w14:textId="77777777" w:rsidR="008E1F2D" w:rsidRPr="008E1F2D" w:rsidRDefault="008E1F2D" w:rsidP="00D420AF">
            <w:pPr>
              <w:spacing w:line="260" w:lineRule="exact"/>
              <w:ind w:right="14"/>
              <w:rPr>
                <w:rFonts w:ascii="Arial" w:hAnsi="Arial" w:cs="Arial"/>
                <w:sz w:val="16"/>
                <w:szCs w:val="16"/>
              </w:rPr>
            </w:pPr>
          </w:p>
        </w:tc>
        <w:tc>
          <w:tcPr>
            <w:tcW w:w="709" w:type="dxa"/>
          </w:tcPr>
          <w:p w14:paraId="5686BC59" w14:textId="77777777" w:rsidR="008E1F2D" w:rsidRPr="008E1F2D" w:rsidRDefault="008E1F2D" w:rsidP="00D420AF">
            <w:pPr>
              <w:tabs>
                <w:tab w:val="decimal" w:pos="630"/>
              </w:tabs>
              <w:spacing w:line="260" w:lineRule="exact"/>
              <w:ind w:right="14"/>
              <w:rPr>
                <w:rFonts w:ascii="Arial" w:hAnsi="Arial" w:cs="Arial"/>
                <w:sz w:val="16"/>
                <w:szCs w:val="16"/>
              </w:rPr>
            </w:pPr>
          </w:p>
        </w:tc>
      </w:tr>
      <w:tr w:rsidR="008E1F2D" w:rsidRPr="008E1F2D" w14:paraId="2C6229FA" w14:textId="77777777" w:rsidTr="00D420AF">
        <w:trPr>
          <w:trHeight w:val="20"/>
        </w:trPr>
        <w:tc>
          <w:tcPr>
            <w:tcW w:w="1587" w:type="dxa"/>
            <w:vAlign w:val="bottom"/>
            <w:hideMark/>
          </w:tcPr>
          <w:p w14:paraId="04ED42E8" w14:textId="77777777" w:rsidR="008E1F2D" w:rsidRPr="008E1F2D" w:rsidRDefault="008E1F2D" w:rsidP="00D420AF">
            <w:pPr>
              <w:pStyle w:val="Heading6"/>
              <w:pBdr>
                <w:bottom w:val="none" w:sz="0" w:space="0" w:color="auto"/>
              </w:pBdr>
              <w:spacing w:line="220" w:lineRule="exact"/>
              <w:ind w:left="180" w:right="14" w:hanging="164"/>
              <w:jc w:val="left"/>
              <w:rPr>
                <w:rFonts w:ascii="Arial" w:hAnsi="Arial" w:cs="Arial"/>
                <w:b w:val="0"/>
                <w:bCs w:val="0"/>
                <w:sz w:val="16"/>
                <w:szCs w:val="16"/>
              </w:rPr>
            </w:pPr>
            <w:r w:rsidRPr="008E1F2D">
              <w:rPr>
                <w:rFonts w:ascii="Arial" w:hAnsi="Arial" w:cs="Arial"/>
                <w:b w:val="0"/>
                <w:bCs w:val="0"/>
                <w:sz w:val="16"/>
                <w:szCs w:val="16"/>
              </w:rPr>
              <w:t>Estimated total</w:t>
            </w:r>
          </w:p>
        </w:tc>
        <w:tc>
          <w:tcPr>
            <w:tcW w:w="823" w:type="dxa"/>
          </w:tcPr>
          <w:p w14:paraId="1D2C8192"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4F7375DC"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1B7D5F20"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33B71F2D"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tcPr>
          <w:p w14:paraId="1333BEF1"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4330E2DE"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tcPr>
          <w:p w14:paraId="457C24C8"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469BE718"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tcPr>
          <w:p w14:paraId="65FD66C6"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455C98B7"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0C5B75B5"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2BBF5056"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tcPr>
          <w:p w14:paraId="6579B3D4"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16" w:type="dxa"/>
          </w:tcPr>
          <w:p w14:paraId="08F4BBE3" w14:textId="77777777" w:rsidR="008E1F2D" w:rsidRPr="008E1F2D" w:rsidRDefault="008E1F2D" w:rsidP="00D420AF">
            <w:pPr>
              <w:spacing w:line="260" w:lineRule="exact"/>
              <w:ind w:right="14"/>
              <w:rPr>
                <w:rFonts w:ascii="Arial" w:hAnsi="Arial" w:cs="Arial"/>
                <w:sz w:val="16"/>
                <w:szCs w:val="16"/>
              </w:rPr>
            </w:pPr>
          </w:p>
        </w:tc>
        <w:tc>
          <w:tcPr>
            <w:tcW w:w="993" w:type="dxa"/>
          </w:tcPr>
          <w:p w14:paraId="2FD8AE36"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26A010AE" w14:textId="77777777" w:rsidR="008E1F2D" w:rsidRPr="008E1F2D" w:rsidRDefault="008E1F2D" w:rsidP="00D420AF">
            <w:pPr>
              <w:spacing w:line="260" w:lineRule="exact"/>
              <w:ind w:right="14"/>
              <w:rPr>
                <w:rFonts w:ascii="Arial" w:hAnsi="Arial" w:cs="Arial"/>
                <w:sz w:val="16"/>
                <w:szCs w:val="16"/>
              </w:rPr>
            </w:pPr>
          </w:p>
        </w:tc>
        <w:tc>
          <w:tcPr>
            <w:tcW w:w="709" w:type="dxa"/>
          </w:tcPr>
          <w:p w14:paraId="65ACAC7D" w14:textId="77777777" w:rsidR="008E1F2D" w:rsidRPr="008E1F2D" w:rsidRDefault="008E1F2D" w:rsidP="00D420AF">
            <w:pPr>
              <w:tabs>
                <w:tab w:val="decimal" w:pos="630"/>
              </w:tabs>
              <w:spacing w:line="260" w:lineRule="exact"/>
              <w:ind w:right="14"/>
              <w:rPr>
                <w:rFonts w:ascii="Arial" w:hAnsi="Arial" w:cs="Arial"/>
                <w:sz w:val="16"/>
                <w:szCs w:val="16"/>
              </w:rPr>
            </w:pPr>
          </w:p>
        </w:tc>
      </w:tr>
      <w:tr w:rsidR="008E1F2D" w:rsidRPr="008E1F2D" w14:paraId="38E32693" w14:textId="77777777" w:rsidTr="00D420AF">
        <w:trPr>
          <w:trHeight w:val="20"/>
        </w:trPr>
        <w:tc>
          <w:tcPr>
            <w:tcW w:w="1587" w:type="dxa"/>
            <w:hideMark/>
          </w:tcPr>
          <w:p w14:paraId="4CF12B3E" w14:textId="77777777" w:rsidR="008E1F2D" w:rsidRPr="008E1F2D" w:rsidRDefault="008E1F2D" w:rsidP="00D420AF">
            <w:pPr>
              <w:pStyle w:val="Heading6"/>
              <w:pBdr>
                <w:bottom w:val="none" w:sz="0" w:space="0" w:color="auto"/>
              </w:pBdr>
              <w:spacing w:line="220" w:lineRule="exact"/>
              <w:ind w:left="180" w:right="14" w:firstLine="8"/>
              <w:jc w:val="left"/>
              <w:rPr>
                <w:rFonts w:ascii="Arial" w:hAnsi="Arial" w:cs="Arial"/>
                <w:b w:val="0"/>
                <w:bCs w:val="0"/>
                <w:sz w:val="16"/>
                <w:szCs w:val="16"/>
              </w:rPr>
            </w:pPr>
            <w:r w:rsidRPr="008E1F2D">
              <w:rPr>
                <w:rFonts w:ascii="Arial" w:hAnsi="Arial" w:cs="Arial"/>
                <w:b w:val="0"/>
                <w:bCs w:val="0"/>
                <w:sz w:val="16"/>
                <w:szCs w:val="16"/>
              </w:rPr>
              <w:t>gross carrying</w:t>
            </w:r>
          </w:p>
        </w:tc>
        <w:tc>
          <w:tcPr>
            <w:tcW w:w="823" w:type="dxa"/>
          </w:tcPr>
          <w:p w14:paraId="5B14D80B"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49B0F4C3"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24AAC3B8"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46232C61"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tcPr>
          <w:p w14:paraId="4E6A6A77"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63834047"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tcPr>
          <w:p w14:paraId="3D45D6F5"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3B5455D0"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tcPr>
          <w:p w14:paraId="2D6CDA1D"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43F8644D"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2B2CA8AE"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6B4FD25B"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tcPr>
          <w:p w14:paraId="7045E145"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16" w:type="dxa"/>
          </w:tcPr>
          <w:p w14:paraId="43E009C7" w14:textId="77777777" w:rsidR="008E1F2D" w:rsidRPr="008E1F2D" w:rsidRDefault="008E1F2D" w:rsidP="00D420AF">
            <w:pPr>
              <w:spacing w:line="260" w:lineRule="exact"/>
              <w:ind w:right="14"/>
              <w:rPr>
                <w:rFonts w:ascii="Arial" w:hAnsi="Arial" w:cs="Arial"/>
                <w:sz w:val="16"/>
                <w:szCs w:val="16"/>
              </w:rPr>
            </w:pPr>
          </w:p>
        </w:tc>
        <w:tc>
          <w:tcPr>
            <w:tcW w:w="993" w:type="dxa"/>
          </w:tcPr>
          <w:p w14:paraId="04E3FEEC"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39B75F3A" w14:textId="77777777" w:rsidR="008E1F2D" w:rsidRPr="008E1F2D" w:rsidRDefault="008E1F2D" w:rsidP="00D420AF">
            <w:pPr>
              <w:spacing w:line="260" w:lineRule="exact"/>
              <w:ind w:right="14"/>
              <w:rPr>
                <w:rFonts w:ascii="Arial" w:hAnsi="Arial" w:cs="Arial"/>
                <w:sz w:val="16"/>
                <w:szCs w:val="16"/>
              </w:rPr>
            </w:pPr>
          </w:p>
        </w:tc>
        <w:tc>
          <w:tcPr>
            <w:tcW w:w="709" w:type="dxa"/>
          </w:tcPr>
          <w:p w14:paraId="4ACD1673" w14:textId="77777777" w:rsidR="008E1F2D" w:rsidRPr="008E1F2D" w:rsidRDefault="008E1F2D" w:rsidP="00D420AF">
            <w:pPr>
              <w:tabs>
                <w:tab w:val="decimal" w:pos="630"/>
              </w:tabs>
              <w:spacing w:line="260" w:lineRule="exact"/>
              <w:ind w:right="14"/>
              <w:rPr>
                <w:rFonts w:ascii="Arial" w:hAnsi="Arial" w:cs="Arial"/>
                <w:sz w:val="16"/>
                <w:szCs w:val="16"/>
              </w:rPr>
            </w:pPr>
          </w:p>
        </w:tc>
      </w:tr>
      <w:tr w:rsidR="008E1F2D" w:rsidRPr="008E1F2D" w14:paraId="1686FCF1" w14:textId="77777777" w:rsidTr="00D420AF">
        <w:trPr>
          <w:trHeight w:val="20"/>
        </w:trPr>
        <w:tc>
          <w:tcPr>
            <w:tcW w:w="1587" w:type="dxa"/>
            <w:hideMark/>
          </w:tcPr>
          <w:p w14:paraId="7D4BA559" w14:textId="77777777" w:rsidR="008E1F2D" w:rsidRPr="008E1F2D" w:rsidRDefault="008E1F2D" w:rsidP="00D420AF">
            <w:pPr>
              <w:pStyle w:val="Heading6"/>
              <w:pBdr>
                <w:bottom w:val="none" w:sz="0" w:space="0" w:color="auto"/>
              </w:pBdr>
              <w:spacing w:line="220" w:lineRule="exact"/>
              <w:ind w:left="180" w:right="14" w:firstLine="8"/>
              <w:jc w:val="left"/>
              <w:rPr>
                <w:rFonts w:ascii="Arial" w:hAnsi="Arial" w:cs="Arial"/>
                <w:b w:val="0"/>
                <w:bCs w:val="0"/>
                <w:sz w:val="16"/>
                <w:szCs w:val="16"/>
              </w:rPr>
            </w:pPr>
            <w:r w:rsidRPr="008E1F2D">
              <w:rPr>
                <w:rFonts w:ascii="Arial" w:hAnsi="Arial" w:cs="Arial"/>
                <w:b w:val="0"/>
                <w:bCs w:val="0"/>
                <w:sz w:val="16"/>
                <w:szCs w:val="16"/>
              </w:rPr>
              <w:t>amount at</w:t>
            </w:r>
          </w:p>
        </w:tc>
        <w:tc>
          <w:tcPr>
            <w:tcW w:w="823" w:type="dxa"/>
          </w:tcPr>
          <w:p w14:paraId="5A134044"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2F955123" w14:textId="77777777" w:rsidR="008E1F2D" w:rsidRPr="008E1F2D" w:rsidRDefault="008E1F2D" w:rsidP="00D420AF">
            <w:pPr>
              <w:tabs>
                <w:tab w:val="decimal" w:pos="802"/>
              </w:tabs>
              <w:spacing w:line="240" w:lineRule="exact"/>
              <w:ind w:left="-270" w:right="9"/>
              <w:jc w:val="thaiDistribute"/>
              <w:rPr>
                <w:rFonts w:ascii="Arial" w:hAnsi="Arial" w:cs="Arial"/>
                <w:sz w:val="16"/>
                <w:szCs w:val="16"/>
                <w:cs/>
              </w:rPr>
            </w:pPr>
          </w:p>
        </w:tc>
        <w:tc>
          <w:tcPr>
            <w:tcW w:w="567" w:type="dxa"/>
          </w:tcPr>
          <w:p w14:paraId="0E567CCA"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26FE1964"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tcPr>
          <w:p w14:paraId="7D20DA28"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705E1FA6"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tcPr>
          <w:p w14:paraId="65F10B87"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6B542D5B"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tcPr>
          <w:p w14:paraId="175CEACE"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62A8A64B"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7B0073B1"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5B635572"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tcPr>
          <w:p w14:paraId="0CD1D1E8"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16" w:type="dxa"/>
          </w:tcPr>
          <w:p w14:paraId="686E5C70" w14:textId="77777777" w:rsidR="008E1F2D" w:rsidRPr="008E1F2D" w:rsidRDefault="008E1F2D" w:rsidP="00D420AF">
            <w:pPr>
              <w:spacing w:line="260" w:lineRule="exact"/>
              <w:ind w:right="14"/>
              <w:rPr>
                <w:rFonts w:ascii="Arial" w:hAnsi="Arial" w:cs="Arial"/>
                <w:sz w:val="16"/>
                <w:szCs w:val="16"/>
              </w:rPr>
            </w:pPr>
          </w:p>
        </w:tc>
        <w:tc>
          <w:tcPr>
            <w:tcW w:w="993" w:type="dxa"/>
          </w:tcPr>
          <w:p w14:paraId="6CDD2680"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7B1AF954" w14:textId="77777777" w:rsidR="008E1F2D" w:rsidRPr="008E1F2D" w:rsidRDefault="008E1F2D" w:rsidP="00D420AF">
            <w:pPr>
              <w:spacing w:line="260" w:lineRule="exact"/>
              <w:ind w:right="14"/>
              <w:rPr>
                <w:rFonts w:ascii="Arial" w:hAnsi="Arial" w:cs="Arial"/>
                <w:sz w:val="16"/>
                <w:szCs w:val="16"/>
              </w:rPr>
            </w:pPr>
          </w:p>
        </w:tc>
        <w:tc>
          <w:tcPr>
            <w:tcW w:w="709" w:type="dxa"/>
          </w:tcPr>
          <w:p w14:paraId="54DBFD08" w14:textId="77777777" w:rsidR="008E1F2D" w:rsidRPr="008E1F2D" w:rsidRDefault="008E1F2D" w:rsidP="00D420AF">
            <w:pPr>
              <w:tabs>
                <w:tab w:val="decimal" w:pos="630"/>
              </w:tabs>
              <w:spacing w:line="260" w:lineRule="exact"/>
              <w:ind w:right="14"/>
              <w:rPr>
                <w:rFonts w:ascii="Arial" w:hAnsi="Arial" w:cs="Arial"/>
                <w:sz w:val="16"/>
                <w:szCs w:val="16"/>
              </w:rPr>
            </w:pPr>
          </w:p>
        </w:tc>
      </w:tr>
      <w:tr w:rsidR="008E1F2D" w:rsidRPr="008E1F2D" w14:paraId="2EFC2EB0" w14:textId="77777777" w:rsidTr="00D420AF">
        <w:trPr>
          <w:trHeight w:val="20"/>
        </w:trPr>
        <w:tc>
          <w:tcPr>
            <w:tcW w:w="1587" w:type="dxa"/>
            <w:hideMark/>
          </w:tcPr>
          <w:p w14:paraId="53A265A4" w14:textId="77777777" w:rsidR="008E1F2D" w:rsidRPr="008E1F2D" w:rsidRDefault="008E1F2D" w:rsidP="00D420AF">
            <w:pPr>
              <w:pStyle w:val="Heading6"/>
              <w:pBdr>
                <w:bottom w:val="none" w:sz="0" w:space="0" w:color="auto"/>
              </w:pBdr>
              <w:spacing w:line="220" w:lineRule="exact"/>
              <w:ind w:left="180" w:right="14" w:firstLine="8"/>
              <w:jc w:val="left"/>
              <w:rPr>
                <w:rFonts w:ascii="Arial" w:hAnsi="Arial" w:cs="Arial"/>
                <w:b w:val="0"/>
                <w:bCs w:val="0"/>
                <w:sz w:val="16"/>
                <w:szCs w:val="16"/>
              </w:rPr>
            </w:pPr>
            <w:r w:rsidRPr="008E1F2D">
              <w:rPr>
                <w:rFonts w:ascii="Arial" w:hAnsi="Arial" w:cs="Arial"/>
                <w:b w:val="0"/>
                <w:bCs w:val="0"/>
                <w:sz w:val="16"/>
                <w:szCs w:val="16"/>
              </w:rPr>
              <w:t>default amounts</w:t>
            </w:r>
          </w:p>
        </w:tc>
        <w:tc>
          <w:tcPr>
            <w:tcW w:w="823" w:type="dxa"/>
          </w:tcPr>
          <w:p w14:paraId="18223858"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73D853CB" w14:textId="77777777" w:rsidR="008E1F2D" w:rsidRPr="008E1F2D" w:rsidRDefault="008E1F2D" w:rsidP="00D420AF">
            <w:pPr>
              <w:tabs>
                <w:tab w:val="decimal" w:pos="802"/>
              </w:tabs>
              <w:spacing w:line="240" w:lineRule="exact"/>
              <w:ind w:left="-270" w:right="9"/>
              <w:jc w:val="thaiDistribute"/>
              <w:rPr>
                <w:rFonts w:ascii="Arial" w:hAnsi="Arial" w:cs="Arial"/>
                <w:sz w:val="16"/>
                <w:szCs w:val="16"/>
                <w:cs/>
              </w:rPr>
            </w:pPr>
          </w:p>
        </w:tc>
        <w:tc>
          <w:tcPr>
            <w:tcW w:w="567" w:type="dxa"/>
          </w:tcPr>
          <w:p w14:paraId="4D138C0E"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01F0D1ED"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tcPr>
          <w:p w14:paraId="0EB2269A"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637F8995"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tcPr>
          <w:p w14:paraId="2ECE0D58"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31E2B83E"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tcPr>
          <w:p w14:paraId="61C3031B"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115B01D2"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6B61950D"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19A003AB"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tcPr>
          <w:p w14:paraId="2AB978FC"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16" w:type="dxa"/>
          </w:tcPr>
          <w:p w14:paraId="2863286D" w14:textId="77777777" w:rsidR="008E1F2D" w:rsidRPr="008E1F2D" w:rsidRDefault="008E1F2D" w:rsidP="00D420AF">
            <w:pPr>
              <w:spacing w:line="260" w:lineRule="exact"/>
              <w:ind w:right="14"/>
              <w:rPr>
                <w:rFonts w:ascii="Arial" w:hAnsi="Arial" w:cs="Arial"/>
                <w:sz w:val="16"/>
                <w:szCs w:val="16"/>
              </w:rPr>
            </w:pPr>
          </w:p>
        </w:tc>
        <w:tc>
          <w:tcPr>
            <w:tcW w:w="993" w:type="dxa"/>
          </w:tcPr>
          <w:p w14:paraId="7F129F02"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086AFF86" w14:textId="77777777" w:rsidR="008E1F2D" w:rsidRPr="008E1F2D" w:rsidRDefault="008E1F2D" w:rsidP="00D420AF">
            <w:pPr>
              <w:spacing w:line="260" w:lineRule="exact"/>
              <w:ind w:right="14"/>
              <w:rPr>
                <w:rFonts w:ascii="Arial" w:hAnsi="Arial" w:cs="Arial"/>
                <w:sz w:val="16"/>
                <w:szCs w:val="16"/>
              </w:rPr>
            </w:pPr>
          </w:p>
        </w:tc>
        <w:tc>
          <w:tcPr>
            <w:tcW w:w="709" w:type="dxa"/>
          </w:tcPr>
          <w:p w14:paraId="0BD96B75" w14:textId="77777777" w:rsidR="008E1F2D" w:rsidRPr="008E1F2D" w:rsidRDefault="008E1F2D" w:rsidP="00D420AF">
            <w:pPr>
              <w:tabs>
                <w:tab w:val="decimal" w:pos="630"/>
              </w:tabs>
              <w:spacing w:line="260" w:lineRule="exact"/>
              <w:ind w:right="14"/>
              <w:rPr>
                <w:rFonts w:ascii="Arial" w:hAnsi="Arial" w:cs="Arial"/>
                <w:sz w:val="16"/>
                <w:szCs w:val="16"/>
              </w:rPr>
            </w:pPr>
          </w:p>
        </w:tc>
      </w:tr>
      <w:tr w:rsidR="008E1F2D" w:rsidRPr="008E1F2D" w14:paraId="4AE295CA" w14:textId="77777777" w:rsidTr="00D420AF">
        <w:trPr>
          <w:trHeight w:val="20"/>
        </w:trPr>
        <w:tc>
          <w:tcPr>
            <w:tcW w:w="1587" w:type="dxa"/>
            <w:hideMark/>
          </w:tcPr>
          <w:p w14:paraId="1B97DED8" w14:textId="77777777" w:rsidR="008E1F2D" w:rsidRPr="008E1F2D" w:rsidRDefault="008E1F2D" w:rsidP="00D420AF">
            <w:pPr>
              <w:pStyle w:val="Heading6"/>
              <w:pBdr>
                <w:bottom w:val="none" w:sz="0" w:space="0" w:color="auto"/>
              </w:pBdr>
              <w:spacing w:line="220" w:lineRule="exact"/>
              <w:ind w:left="180" w:right="14"/>
              <w:jc w:val="left"/>
              <w:rPr>
                <w:rFonts w:ascii="Arial" w:hAnsi="Arial" w:cs="Arial"/>
                <w:b w:val="0"/>
                <w:bCs w:val="0"/>
                <w:sz w:val="16"/>
                <w:szCs w:val="16"/>
              </w:rPr>
            </w:pPr>
            <w:r w:rsidRPr="008E1F2D">
              <w:rPr>
                <w:rFonts w:ascii="Arial" w:hAnsi="Arial" w:cs="Arial"/>
                <w:b w:val="0"/>
                <w:bCs w:val="0"/>
                <w:sz w:val="16"/>
                <w:szCs w:val="16"/>
              </w:rPr>
              <w:t>not past due</w:t>
            </w:r>
          </w:p>
        </w:tc>
        <w:tc>
          <w:tcPr>
            <w:tcW w:w="823" w:type="dxa"/>
            <w:hideMark/>
          </w:tcPr>
          <w:p w14:paraId="2C4CD432" w14:textId="69D4B4E9" w:rsidR="008E1F2D" w:rsidRPr="008E1F2D" w:rsidRDefault="003D5616" w:rsidP="00D420AF">
            <w:pPr>
              <w:tabs>
                <w:tab w:val="decimal" w:pos="630"/>
              </w:tabs>
              <w:spacing w:line="260" w:lineRule="exact"/>
              <w:ind w:right="14"/>
              <w:rPr>
                <w:rFonts w:ascii="Arial" w:hAnsi="Arial" w:cs="Arial"/>
                <w:sz w:val="16"/>
                <w:szCs w:val="16"/>
              </w:rPr>
            </w:pPr>
            <w:r>
              <w:rPr>
                <w:rFonts w:ascii="Arial" w:hAnsi="Arial" w:cs="Arial"/>
                <w:sz w:val="16"/>
                <w:szCs w:val="16"/>
              </w:rPr>
              <w:t>145</w:t>
            </w:r>
          </w:p>
        </w:tc>
        <w:tc>
          <w:tcPr>
            <w:tcW w:w="141" w:type="dxa"/>
          </w:tcPr>
          <w:p w14:paraId="1A753FD5" w14:textId="77777777" w:rsidR="008E1F2D" w:rsidRPr="008E1F2D" w:rsidRDefault="008E1F2D" w:rsidP="00D420AF">
            <w:pPr>
              <w:tabs>
                <w:tab w:val="decimal" w:pos="802"/>
              </w:tabs>
              <w:spacing w:line="240" w:lineRule="exact"/>
              <w:ind w:left="-270" w:right="9"/>
              <w:jc w:val="thaiDistribute"/>
              <w:rPr>
                <w:rFonts w:ascii="Arial" w:hAnsi="Arial" w:cs="Arial"/>
                <w:sz w:val="16"/>
                <w:szCs w:val="16"/>
                <w:cs/>
              </w:rPr>
            </w:pPr>
          </w:p>
        </w:tc>
        <w:tc>
          <w:tcPr>
            <w:tcW w:w="567" w:type="dxa"/>
            <w:hideMark/>
          </w:tcPr>
          <w:p w14:paraId="1F1E94AA" w14:textId="6C187573" w:rsidR="008E1F2D" w:rsidRPr="008E1F2D" w:rsidRDefault="003D5616" w:rsidP="008E1F2D">
            <w:pPr>
              <w:tabs>
                <w:tab w:val="decimal" w:pos="427"/>
              </w:tabs>
              <w:spacing w:line="260" w:lineRule="exact"/>
              <w:ind w:right="14"/>
              <w:rPr>
                <w:rFonts w:ascii="Arial" w:hAnsi="Arial" w:cs="Arial"/>
                <w:sz w:val="16"/>
                <w:szCs w:val="16"/>
              </w:rPr>
            </w:pPr>
            <w:r>
              <w:rPr>
                <w:rFonts w:ascii="Arial" w:hAnsi="Arial" w:cs="Arial"/>
                <w:sz w:val="16"/>
                <w:szCs w:val="16"/>
              </w:rPr>
              <w:t>160</w:t>
            </w:r>
          </w:p>
        </w:tc>
        <w:tc>
          <w:tcPr>
            <w:tcW w:w="142" w:type="dxa"/>
          </w:tcPr>
          <w:p w14:paraId="7339FFC4"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hideMark/>
          </w:tcPr>
          <w:p w14:paraId="13160362" w14:textId="47353D70" w:rsidR="008E1F2D" w:rsidRPr="008E1F2D" w:rsidRDefault="003D5616" w:rsidP="00D420AF">
            <w:pPr>
              <w:tabs>
                <w:tab w:val="decimal" w:pos="630"/>
              </w:tabs>
              <w:spacing w:line="260" w:lineRule="exact"/>
              <w:ind w:right="14"/>
              <w:rPr>
                <w:rFonts w:ascii="Arial" w:hAnsi="Arial" w:cs="Arial"/>
                <w:sz w:val="16"/>
                <w:szCs w:val="16"/>
              </w:rPr>
            </w:pPr>
            <w:r>
              <w:rPr>
                <w:rFonts w:ascii="Arial" w:hAnsi="Arial" w:cs="Arial"/>
                <w:sz w:val="16"/>
                <w:szCs w:val="16"/>
              </w:rPr>
              <w:t>21</w:t>
            </w:r>
          </w:p>
        </w:tc>
        <w:tc>
          <w:tcPr>
            <w:tcW w:w="142" w:type="dxa"/>
          </w:tcPr>
          <w:p w14:paraId="4E8C7FC5"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hideMark/>
          </w:tcPr>
          <w:p w14:paraId="7F0E991B" w14:textId="0AB636FA" w:rsidR="008E1F2D" w:rsidRPr="008E1F2D" w:rsidRDefault="008E1F2D" w:rsidP="00D420AF">
            <w:pPr>
              <w:tabs>
                <w:tab w:val="decimal" w:pos="630"/>
              </w:tabs>
              <w:spacing w:line="260" w:lineRule="exact"/>
              <w:ind w:right="14"/>
              <w:rPr>
                <w:rFonts w:ascii="Arial" w:hAnsi="Arial" w:cs="Arial"/>
                <w:sz w:val="16"/>
                <w:szCs w:val="16"/>
              </w:rPr>
            </w:pPr>
            <w:r>
              <w:rPr>
                <w:rFonts w:ascii="Arial" w:hAnsi="Arial" w:cs="Arial"/>
                <w:sz w:val="16"/>
                <w:szCs w:val="16"/>
              </w:rPr>
              <w:t>4</w:t>
            </w:r>
          </w:p>
        </w:tc>
        <w:tc>
          <w:tcPr>
            <w:tcW w:w="142" w:type="dxa"/>
          </w:tcPr>
          <w:p w14:paraId="6E149A44"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hideMark/>
          </w:tcPr>
          <w:p w14:paraId="276F0D7A" w14:textId="17F03ED6" w:rsidR="008E1F2D" w:rsidRPr="008E1F2D" w:rsidRDefault="008E1F2D" w:rsidP="00D420AF">
            <w:pPr>
              <w:tabs>
                <w:tab w:val="decimal" w:pos="630"/>
              </w:tabs>
              <w:spacing w:line="260" w:lineRule="exact"/>
              <w:ind w:right="14"/>
              <w:rPr>
                <w:rFonts w:ascii="Arial" w:hAnsi="Arial" w:cs="Arial"/>
                <w:sz w:val="16"/>
                <w:szCs w:val="16"/>
              </w:rPr>
            </w:pPr>
            <w:r>
              <w:rPr>
                <w:rFonts w:ascii="Arial" w:hAnsi="Arial" w:cs="Arial"/>
                <w:sz w:val="16"/>
                <w:szCs w:val="16"/>
              </w:rPr>
              <w:t>7</w:t>
            </w:r>
          </w:p>
        </w:tc>
        <w:tc>
          <w:tcPr>
            <w:tcW w:w="141" w:type="dxa"/>
          </w:tcPr>
          <w:p w14:paraId="6A64D503"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hideMark/>
          </w:tcPr>
          <w:p w14:paraId="394CD02C" w14:textId="1F7FE442" w:rsidR="008E1F2D" w:rsidRPr="008E1F2D" w:rsidRDefault="003D5616" w:rsidP="008E1F2D">
            <w:pPr>
              <w:tabs>
                <w:tab w:val="decimal" w:pos="549"/>
              </w:tabs>
              <w:spacing w:line="260" w:lineRule="exact"/>
              <w:ind w:right="14"/>
              <w:rPr>
                <w:rFonts w:ascii="Arial" w:hAnsi="Arial" w:cs="Arial"/>
                <w:sz w:val="16"/>
                <w:szCs w:val="16"/>
              </w:rPr>
            </w:pPr>
            <w:r>
              <w:rPr>
                <w:rFonts w:ascii="Arial" w:hAnsi="Arial" w:cs="Arial"/>
                <w:sz w:val="16"/>
                <w:szCs w:val="16"/>
              </w:rPr>
              <w:t>209</w:t>
            </w:r>
          </w:p>
        </w:tc>
        <w:tc>
          <w:tcPr>
            <w:tcW w:w="142" w:type="dxa"/>
          </w:tcPr>
          <w:p w14:paraId="52DAFA08"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hideMark/>
          </w:tcPr>
          <w:p w14:paraId="35B6DAC6" w14:textId="6D3AEBA3" w:rsidR="008E1F2D" w:rsidRPr="008E1F2D" w:rsidRDefault="009720A2" w:rsidP="00D420AF">
            <w:pPr>
              <w:tabs>
                <w:tab w:val="decimal" w:pos="563"/>
              </w:tabs>
              <w:spacing w:line="260" w:lineRule="exact"/>
              <w:ind w:right="14"/>
              <w:rPr>
                <w:rFonts w:ascii="Arial" w:hAnsi="Arial" w:cs="Arial"/>
                <w:sz w:val="16"/>
                <w:szCs w:val="16"/>
              </w:rPr>
            </w:pPr>
            <w:r>
              <w:rPr>
                <w:rFonts w:ascii="Arial" w:hAnsi="Arial" w:cs="Arial"/>
                <w:sz w:val="16"/>
                <w:szCs w:val="16"/>
              </w:rPr>
              <w:t>546</w:t>
            </w:r>
          </w:p>
        </w:tc>
        <w:tc>
          <w:tcPr>
            <w:tcW w:w="116" w:type="dxa"/>
          </w:tcPr>
          <w:p w14:paraId="42F3BDEA" w14:textId="77777777" w:rsidR="008E1F2D" w:rsidRPr="008E1F2D" w:rsidRDefault="008E1F2D" w:rsidP="00D420AF">
            <w:pPr>
              <w:spacing w:line="260" w:lineRule="exact"/>
              <w:ind w:right="14"/>
              <w:rPr>
                <w:rFonts w:ascii="Arial" w:hAnsi="Arial" w:cs="Arial"/>
                <w:sz w:val="16"/>
                <w:szCs w:val="16"/>
              </w:rPr>
            </w:pPr>
          </w:p>
        </w:tc>
        <w:tc>
          <w:tcPr>
            <w:tcW w:w="993" w:type="dxa"/>
            <w:hideMark/>
          </w:tcPr>
          <w:p w14:paraId="1BC987A3" w14:textId="2173A36C" w:rsidR="008E1F2D" w:rsidRPr="008E1F2D" w:rsidRDefault="008E1F2D" w:rsidP="00D420AF">
            <w:pPr>
              <w:tabs>
                <w:tab w:val="decimal" w:pos="829"/>
              </w:tabs>
              <w:spacing w:line="260" w:lineRule="exact"/>
              <w:ind w:right="14"/>
              <w:rPr>
                <w:rFonts w:ascii="Arial" w:hAnsi="Arial" w:cs="Arial"/>
                <w:sz w:val="16"/>
                <w:szCs w:val="16"/>
              </w:rPr>
            </w:pPr>
            <w:r w:rsidRPr="008E1F2D">
              <w:rPr>
                <w:rFonts w:ascii="Arial" w:hAnsi="Arial" w:cs="Arial"/>
                <w:sz w:val="16"/>
                <w:szCs w:val="16"/>
              </w:rPr>
              <w:t>1,</w:t>
            </w:r>
            <w:r w:rsidR="009720A2">
              <w:rPr>
                <w:rFonts w:ascii="Arial" w:hAnsi="Arial" w:cs="Arial"/>
                <w:sz w:val="16"/>
                <w:szCs w:val="16"/>
              </w:rPr>
              <w:t>143</w:t>
            </w:r>
          </w:p>
        </w:tc>
        <w:tc>
          <w:tcPr>
            <w:tcW w:w="141" w:type="dxa"/>
          </w:tcPr>
          <w:p w14:paraId="1D653296" w14:textId="77777777" w:rsidR="008E1F2D" w:rsidRPr="008E1F2D" w:rsidRDefault="008E1F2D" w:rsidP="00D420AF">
            <w:pPr>
              <w:spacing w:line="260" w:lineRule="exact"/>
              <w:ind w:right="14"/>
              <w:rPr>
                <w:rFonts w:ascii="Arial" w:hAnsi="Arial" w:cs="Arial"/>
                <w:sz w:val="16"/>
                <w:szCs w:val="16"/>
              </w:rPr>
            </w:pPr>
          </w:p>
        </w:tc>
        <w:tc>
          <w:tcPr>
            <w:tcW w:w="709" w:type="dxa"/>
            <w:hideMark/>
          </w:tcPr>
          <w:p w14:paraId="4E526B13" w14:textId="3EABD27C" w:rsidR="008E1F2D" w:rsidRPr="008E1F2D" w:rsidRDefault="008E1F2D" w:rsidP="00D420AF">
            <w:pPr>
              <w:tabs>
                <w:tab w:val="decimal" w:pos="630"/>
              </w:tabs>
              <w:spacing w:line="260" w:lineRule="exact"/>
              <w:ind w:right="14"/>
              <w:rPr>
                <w:rFonts w:ascii="Arial" w:hAnsi="Arial" w:cs="Arial"/>
                <w:sz w:val="16"/>
                <w:szCs w:val="16"/>
              </w:rPr>
            </w:pPr>
            <w:r>
              <w:rPr>
                <w:rFonts w:ascii="Arial" w:hAnsi="Arial" w:cs="Arial"/>
                <w:sz w:val="16"/>
                <w:szCs w:val="16"/>
              </w:rPr>
              <w:t>1</w:t>
            </w:r>
            <w:r w:rsidRPr="008E1F2D">
              <w:rPr>
                <w:rFonts w:ascii="Arial" w:hAnsi="Arial" w:cs="Arial"/>
                <w:sz w:val="16"/>
                <w:szCs w:val="16"/>
              </w:rPr>
              <w:t>,</w:t>
            </w:r>
            <w:r>
              <w:rPr>
                <w:rFonts w:ascii="Arial" w:hAnsi="Arial" w:cs="Arial"/>
                <w:sz w:val="16"/>
                <w:szCs w:val="16"/>
              </w:rPr>
              <w:t>689</w:t>
            </w:r>
          </w:p>
        </w:tc>
      </w:tr>
      <w:tr w:rsidR="008E1F2D" w:rsidRPr="008E1F2D" w14:paraId="2EDFCC13" w14:textId="77777777" w:rsidTr="00D420AF">
        <w:trPr>
          <w:trHeight w:val="20"/>
        </w:trPr>
        <w:tc>
          <w:tcPr>
            <w:tcW w:w="1587" w:type="dxa"/>
            <w:vAlign w:val="bottom"/>
            <w:hideMark/>
          </w:tcPr>
          <w:p w14:paraId="719930B5" w14:textId="77777777" w:rsidR="008E1F2D" w:rsidRPr="008E1F2D" w:rsidRDefault="008E1F2D" w:rsidP="00D420AF">
            <w:pPr>
              <w:pStyle w:val="Heading6"/>
              <w:pBdr>
                <w:bottom w:val="none" w:sz="0" w:space="0" w:color="auto"/>
              </w:pBdr>
              <w:spacing w:line="220" w:lineRule="exact"/>
              <w:ind w:left="180" w:right="14" w:hanging="164"/>
              <w:jc w:val="left"/>
              <w:rPr>
                <w:rFonts w:ascii="Arial" w:hAnsi="Arial" w:cs="Arial"/>
                <w:b w:val="0"/>
                <w:bCs w:val="0"/>
                <w:sz w:val="16"/>
                <w:szCs w:val="16"/>
              </w:rPr>
            </w:pPr>
            <w:r w:rsidRPr="008E1F2D">
              <w:rPr>
                <w:rFonts w:ascii="Arial" w:hAnsi="Arial" w:cs="Arial"/>
                <w:b w:val="0"/>
                <w:bCs w:val="0"/>
                <w:sz w:val="16"/>
                <w:szCs w:val="16"/>
              </w:rPr>
              <w:t>Lifetime expected</w:t>
            </w:r>
          </w:p>
        </w:tc>
        <w:tc>
          <w:tcPr>
            <w:tcW w:w="823" w:type="dxa"/>
          </w:tcPr>
          <w:p w14:paraId="1CEE9727"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08296F57"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38A10A9D" w14:textId="77777777" w:rsidR="008E1F2D" w:rsidRPr="008E1F2D" w:rsidRDefault="008E1F2D" w:rsidP="008E1F2D">
            <w:pPr>
              <w:tabs>
                <w:tab w:val="decimal" w:pos="427"/>
              </w:tabs>
              <w:spacing w:line="260" w:lineRule="exact"/>
              <w:ind w:right="14"/>
              <w:rPr>
                <w:rFonts w:ascii="Arial" w:hAnsi="Arial" w:cs="Arial"/>
                <w:sz w:val="16"/>
                <w:szCs w:val="16"/>
              </w:rPr>
            </w:pPr>
          </w:p>
        </w:tc>
        <w:tc>
          <w:tcPr>
            <w:tcW w:w="142" w:type="dxa"/>
          </w:tcPr>
          <w:p w14:paraId="1520F0BF"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tcPr>
          <w:p w14:paraId="2BC07C58"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126F1536"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tcPr>
          <w:p w14:paraId="4A8D78E8"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30643047"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tcPr>
          <w:p w14:paraId="0E9CDF06"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3324AABE"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20B71264" w14:textId="77777777" w:rsidR="008E1F2D" w:rsidRPr="008E1F2D" w:rsidRDefault="008E1F2D" w:rsidP="008E1F2D">
            <w:pPr>
              <w:tabs>
                <w:tab w:val="decimal" w:pos="549"/>
              </w:tabs>
              <w:spacing w:line="260" w:lineRule="exact"/>
              <w:ind w:right="14"/>
              <w:rPr>
                <w:rFonts w:ascii="Arial" w:hAnsi="Arial" w:cs="Arial"/>
                <w:sz w:val="16"/>
                <w:szCs w:val="16"/>
              </w:rPr>
            </w:pPr>
          </w:p>
        </w:tc>
        <w:tc>
          <w:tcPr>
            <w:tcW w:w="142" w:type="dxa"/>
          </w:tcPr>
          <w:p w14:paraId="2A49583A"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tcPr>
          <w:p w14:paraId="5ACA7100" w14:textId="77777777" w:rsidR="008E1F2D" w:rsidRPr="008E1F2D" w:rsidRDefault="008E1F2D" w:rsidP="00D420AF">
            <w:pPr>
              <w:tabs>
                <w:tab w:val="decimal" w:pos="563"/>
              </w:tabs>
              <w:spacing w:line="260" w:lineRule="exact"/>
              <w:ind w:right="14"/>
              <w:rPr>
                <w:rFonts w:ascii="Arial" w:hAnsi="Arial" w:cs="Arial"/>
                <w:sz w:val="16"/>
                <w:szCs w:val="16"/>
              </w:rPr>
            </w:pPr>
          </w:p>
        </w:tc>
        <w:tc>
          <w:tcPr>
            <w:tcW w:w="116" w:type="dxa"/>
          </w:tcPr>
          <w:p w14:paraId="235DF53A" w14:textId="77777777" w:rsidR="008E1F2D" w:rsidRPr="008E1F2D" w:rsidRDefault="008E1F2D" w:rsidP="00D420AF">
            <w:pPr>
              <w:spacing w:line="260" w:lineRule="exact"/>
              <w:ind w:right="14"/>
              <w:rPr>
                <w:rFonts w:ascii="Arial" w:hAnsi="Arial" w:cs="Arial"/>
                <w:sz w:val="16"/>
                <w:szCs w:val="16"/>
              </w:rPr>
            </w:pPr>
          </w:p>
        </w:tc>
        <w:tc>
          <w:tcPr>
            <w:tcW w:w="993" w:type="dxa"/>
          </w:tcPr>
          <w:p w14:paraId="66957EF2" w14:textId="77777777" w:rsidR="008E1F2D" w:rsidRPr="008E1F2D" w:rsidRDefault="008E1F2D" w:rsidP="00D420AF">
            <w:pPr>
              <w:tabs>
                <w:tab w:val="decimal" w:pos="829"/>
              </w:tabs>
              <w:spacing w:line="260" w:lineRule="exact"/>
              <w:ind w:right="14"/>
              <w:rPr>
                <w:rFonts w:ascii="Arial" w:hAnsi="Arial" w:cs="Arial"/>
                <w:sz w:val="16"/>
                <w:szCs w:val="16"/>
              </w:rPr>
            </w:pPr>
          </w:p>
        </w:tc>
        <w:tc>
          <w:tcPr>
            <w:tcW w:w="141" w:type="dxa"/>
          </w:tcPr>
          <w:p w14:paraId="1033F1B1" w14:textId="77777777" w:rsidR="008E1F2D" w:rsidRPr="008E1F2D" w:rsidRDefault="008E1F2D" w:rsidP="00D420AF">
            <w:pPr>
              <w:spacing w:line="260" w:lineRule="exact"/>
              <w:ind w:right="14"/>
              <w:rPr>
                <w:rFonts w:ascii="Arial" w:hAnsi="Arial" w:cs="Arial"/>
                <w:sz w:val="16"/>
                <w:szCs w:val="16"/>
              </w:rPr>
            </w:pPr>
          </w:p>
        </w:tc>
        <w:tc>
          <w:tcPr>
            <w:tcW w:w="709" w:type="dxa"/>
          </w:tcPr>
          <w:p w14:paraId="33CBDCBB" w14:textId="77777777" w:rsidR="008E1F2D" w:rsidRPr="008E1F2D" w:rsidRDefault="008E1F2D" w:rsidP="00D420AF">
            <w:pPr>
              <w:tabs>
                <w:tab w:val="decimal" w:pos="630"/>
              </w:tabs>
              <w:spacing w:line="260" w:lineRule="exact"/>
              <w:ind w:right="14"/>
              <w:rPr>
                <w:rFonts w:ascii="Arial" w:hAnsi="Arial" w:cs="Arial"/>
                <w:sz w:val="16"/>
                <w:szCs w:val="16"/>
              </w:rPr>
            </w:pPr>
          </w:p>
        </w:tc>
      </w:tr>
      <w:tr w:rsidR="008E1F2D" w:rsidRPr="008E1F2D" w14:paraId="0988ED11" w14:textId="77777777" w:rsidTr="00D420AF">
        <w:trPr>
          <w:trHeight w:val="20"/>
        </w:trPr>
        <w:tc>
          <w:tcPr>
            <w:tcW w:w="1587" w:type="dxa"/>
            <w:vAlign w:val="bottom"/>
            <w:hideMark/>
          </w:tcPr>
          <w:p w14:paraId="5AA4BC15" w14:textId="77777777" w:rsidR="008E1F2D" w:rsidRPr="008E1F2D" w:rsidRDefault="008E1F2D" w:rsidP="00D420AF">
            <w:pPr>
              <w:pStyle w:val="Heading6"/>
              <w:pBdr>
                <w:bottom w:val="none" w:sz="0" w:space="0" w:color="auto"/>
              </w:pBdr>
              <w:spacing w:line="220" w:lineRule="exact"/>
              <w:ind w:left="180" w:right="14"/>
              <w:jc w:val="left"/>
              <w:rPr>
                <w:rFonts w:ascii="Arial" w:hAnsi="Arial" w:cs="Arial"/>
                <w:b w:val="0"/>
                <w:bCs w:val="0"/>
                <w:sz w:val="16"/>
                <w:szCs w:val="16"/>
              </w:rPr>
            </w:pPr>
            <w:r w:rsidRPr="008E1F2D">
              <w:rPr>
                <w:rFonts w:ascii="Arial" w:hAnsi="Arial" w:cs="Arial"/>
                <w:b w:val="0"/>
                <w:bCs w:val="0"/>
                <w:sz w:val="16"/>
                <w:szCs w:val="16"/>
              </w:rPr>
              <w:t>credit loss</w:t>
            </w:r>
          </w:p>
        </w:tc>
        <w:tc>
          <w:tcPr>
            <w:tcW w:w="823" w:type="dxa"/>
            <w:hideMark/>
          </w:tcPr>
          <w:p w14:paraId="7CD060E5" w14:textId="030E5659" w:rsidR="008E1F2D" w:rsidRPr="008E1F2D" w:rsidRDefault="008E1F2D" w:rsidP="00D420AF">
            <w:pPr>
              <w:tabs>
                <w:tab w:val="decimal" w:pos="630"/>
              </w:tabs>
              <w:spacing w:line="260" w:lineRule="exact"/>
              <w:ind w:right="14"/>
              <w:rPr>
                <w:rFonts w:ascii="Arial" w:hAnsi="Arial" w:cs="Arial"/>
                <w:sz w:val="16"/>
                <w:szCs w:val="16"/>
              </w:rPr>
            </w:pPr>
            <w:r w:rsidRPr="008E1F2D">
              <w:rPr>
                <w:rFonts w:ascii="Arial" w:hAnsi="Arial" w:cs="Arial"/>
                <w:sz w:val="16"/>
                <w:szCs w:val="16"/>
              </w:rPr>
              <w:t>(</w:t>
            </w:r>
            <w:r w:rsidR="009720A2">
              <w:rPr>
                <w:rFonts w:ascii="Arial" w:hAnsi="Arial" w:cs="Arial"/>
                <w:sz w:val="16"/>
                <w:szCs w:val="16"/>
              </w:rPr>
              <w:t>3</w:t>
            </w:r>
            <w:r w:rsidRPr="008E1F2D">
              <w:rPr>
                <w:rFonts w:ascii="Arial" w:hAnsi="Arial" w:cs="Arial"/>
                <w:sz w:val="16"/>
                <w:szCs w:val="16"/>
              </w:rPr>
              <w:t>)</w:t>
            </w:r>
          </w:p>
        </w:tc>
        <w:tc>
          <w:tcPr>
            <w:tcW w:w="141" w:type="dxa"/>
          </w:tcPr>
          <w:p w14:paraId="61222747" w14:textId="77777777" w:rsidR="008E1F2D" w:rsidRPr="008E1F2D" w:rsidRDefault="008E1F2D" w:rsidP="00D420AF">
            <w:pPr>
              <w:tabs>
                <w:tab w:val="decimal" w:pos="802"/>
              </w:tabs>
              <w:spacing w:line="240" w:lineRule="exact"/>
              <w:ind w:left="-270" w:right="9"/>
              <w:jc w:val="thaiDistribute"/>
              <w:rPr>
                <w:rFonts w:ascii="Arial" w:hAnsi="Arial" w:cs="Arial"/>
                <w:sz w:val="16"/>
                <w:szCs w:val="16"/>
                <w:cs/>
              </w:rPr>
            </w:pPr>
          </w:p>
        </w:tc>
        <w:tc>
          <w:tcPr>
            <w:tcW w:w="567" w:type="dxa"/>
            <w:hideMark/>
          </w:tcPr>
          <w:p w14:paraId="7649B2D2" w14:textId="755DB164" w:rsidR="008E1F2D" w:rsidRPr="008E1F2D" w:rsidRDefault="008E1F2D" w:rsidP="008E1F2D">
            <w:pPr>
              <w:tabs>
                <w:tab w:val="decimal" w:pos="427"/>
              </w:tabs>
              <w:spacing w:line="260" w:lineRule="exact"/>
              <w:ind w:right="14"/>
              <w:rPr>
                <w:rFonts w:ascii="Arial" w:hAnsi="Arial" w:cs="Arial"/>
                <w:sz w:val="16"/>
                <w:szCs w:val="16"/>
              </w:rPr>
            </w:pPr>
            <w:r w:rsidRPr="008E1F2D">
              <w:rPr>
                <w:rFonts w:ascii="Arial" w:hAnsi="Arial" w:cs="Arial"/>
                <w:sz w:val="16"/>
                <w:szCs w:val="16"/>
              </w:rPr>
              <w:t>(</w:t>
            </w:r>
            <w:r w:rsidR="009720A2">
              <w:rPr>
                <w:rFonts w:ascii="Arial" w:hAnsi="Arial" w:cs="Arial"/>
                <w:sz w:val="16"/>
                <w:szCs w:val="16"/>
              </w:rPr>
              <w:t>9</w:t>
            </w:r>
            <w:r w:rsidRPr="008E1F2D">
              <w:rPr>
                <w:rFonts w:ascii="Arial" w:hAnsi="Arial" w:cs="Arial"/>
                <w:sz w:val="16"/>
                <w:szCs w:val="16"/>
              </w:rPr>
              <w:t>)</w:t>
            </w:r>
          </w:p>
        </w:tc>
        <w:tc>
          <w:tcPr>
            <w:tcW w:w="142" w:type="dxa"/>
          </w:tcPr>
          <w:p w14:paraId="045E0EF0"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hideMark/>
          </w:tcPr>
          <w:p w14:paraId="276FCF5A" w14:textId="79F13A9B" w:rsidR="008E1F2D" w:rsidRPr="008E1F2D" w:rsidRDefault="008E1F2D" w:rsidP="00D420AF">
            <w:pPr>
              <w:tabs>
                <w:tab w:val="decimal" w:pos="630"/>
              </w:tabs>
              <w:spacing w:line="260" w:lineRule="exact"/>
              <w:ind w:right="14"/>
              <w:rPr>
                <w:rFonts w:ascii="Arial" w:hAnsi="Arial" w:cs="Arial"/>
                <w:sz w:val="16"/>
                <w:szCs w:val="16"/>
                <w:cs/>
              </w:rPr>
            </w:pPr>
            <w:r w:rsidRPr="008E1F2D">
              <w:rPr>
                <w:rFonts w:ascii="Arial" w:hAnsi="Arial" w:cs="Arial"/>
                <w:sz w:val="16"/>
                <w:szCs w:val="16"/>
              </w:rPr>
              <w:t>(</w:t>
            </w:r>
            <w:r w:rsidR="009720A2">
              <w:rPr>
                <w:rFonts w:ascii="Arial" w:hAnsi="Arial" w:cs="Arial"/>
                <w:sz w:val="16"/>
                <w:szCs w:val="16"/>
              </w:rPr>
              <w:t>3</w:t>
            </w:r>
            <w:r w:rsidRPr="008E1F2D">
              <w:rPr>
                <w:rFonts w:ascii="Arial" w:hAnsi="Arial" w:cs="Arial"/>
                <w:sz w:val="16"/>
                <w:szCs w:val="16"/>
              </w:rPr>
              <w:t>)</w:t>
            </w:r>
          </w:p>
        </w:tc>
        <w:tc>
          <w:tcPr>
            <w:tcW w:w="142" w:type="dxa"/>
          </w:tcPr>
          <w:p w14:paraId="07727216"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hideMark/>
          </w:tcPr>
          <w:p w14:paraId="4C8F66EC" w14:textId="79C057BC" w:rsidR="008E1F2D" w:rsidRPr="008E1F2D" w:rsidRDefault="008E1F2D" w:rsidP="00D420AF">
            <w:pPr>
              <w:tabs>
                <w:tab w:val="decimal" w:pos="630"/>
              </w:tabs>
              <w:spacing w:line="260" w:lineRule="exact"/>
              <w:ind w:right="14"/>
              <w:rPr>
                <w:rFonts w:ascii="Arial" w:hAnsi="Arial" w:cs="Arial"/>
                <w:sz w:val="16"/>
                <w:szCs w:val="16"/>
              </w:rPr>
            </w:pPr>
            <w:r w:rsidRPr="008E1F2D">
              <w:rPr>
                <w:rFonts w:ascii="Arial" w:hAnsi="Arial" w:cs="Arial"/>
                <w:sz w:val="16"/>
                <w:szCs w:val="16"/>
              </w:rPr>
              <w:t>(</w:t>
            </w:r>
            <w:r>
              <w:rPr>
                <w:rFonts w:ascii="Arial" w:hAnsi="Arial" w:cs="Arial"/>
                <w:sz w:val="16"/>
                <w:szCs w:val="16"/>
              </w:rPr>
              <w:t>2</w:t>
            </w:r>
            <w:r w:rsidRPr="008E1F2D">
              <w:rPr>
                <w:rFonts w:ascii="Arial" w:hAnsi="Arial" w:cs="Arial"/>
                <w:sz w:val="16"/>
                <w:szCs w:val="16"/>
              </w:rPr>
              <w:t>)</w:t>
            </w:r>
          </w:p>
        </w:tc>
        <w:tc>
          <w:tcPr>
            <w:tcW w:w="142" w:type="dxa"/>
          </w:tcPr>
          <w:p w14:paraId="346C36AA"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hideMark/>
          </w:tcPr>
          <w:p w14:paraId="3679E3D0" w14:textId="7C81F319" w:rsidR="008E1F2D" w:rsidRPr="008E1F2D" w:rsidRDefault="008E1F2D" w:rsidP="00D420AF">
            <w:pPr>
              <w:tabs>
                <w:tab w:val="decimal" w:pos="630"/>
              </w:tabs>
              <w:spacing w:line="260" w:lineRule="exact"/>
              <w:ind w:right="14"/>
              <w:rPr>
                <w:rFonts w:ascii="Arial" w:hAnsi="Arial" w:cs="Arial"/>
                <w:sz w:val="16"/>
                <w:szCs w:val="16"/>
              </w:rPr>
            </w:pPr>
            <w:r>
              <w:rPr>
                <w:rFonts w:ascii="Arial" w:hAnsi="Arial" w:cs="Arial"/>
                <w:sz w:val="16"/>
                <w:szCs w:val="16"/>
              </w:rPr>
              <w:t>(</w:t>
            </w:r>
            <w:r w:rsidR="009720A2">
              <w:rPr>
                <w:rFonts w:ascii="Arial" w:hAnsi="Arial" w:cs="Arial"/>
                <w:sz w:val="16"/>
                <w:szCs w:val="16"/>
              </w:rPr>
              <w:t>6</w:t>
            </w:r>
            <w:r>
              <w:rPr>
                <w:rFonts w:ascii="Arial" w:hAnsi="Arial" w:cs="Arial"/>
                <w:sz w:val="16"/>
                <w:szCs w:val="16"/>
              </w:rPr>
              <w:t>)</w:t>
            </w:r>
          </w:p>
        </w:tc>
        <w:tc>
          <w:tcPr>
            <w:tcW w:w="141" w:type="dxa"/>
          </w:tcPr>
          <w:p w14:paraId="7D25640C"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hideMark/>
          </w:tcPr>
          <w:p w14:paraId="1E7C1720" w14:textId="5A75569C" w:rsidR="008E1F2D" w:rsidRPr="008E1F2D" w:rsidRDefault="008E1F2D" w:rsidP="008E1F2D">
            <w:pPr>
              <w:tabs>
                <w:tab w:val="decimal" w:pos="549"/>
              </w:tabs>
              <w:spacing w:line="260" w:lineRule="exact"/>
              <w:ind w:right="14"/>
              <w:rPr>
                <w:rFonts w:ascii="Arial" w:hAnsi="Arial" w:cs="Arial"/>
                <w:sz w:val="16"/>
                <w:szCs w:val="16"/>
              </w:rPr>
            </w:pPr>
            <w:r w:rsidRPr="008E1F2D">
              <w:rPr>
                <w:rFonts w:ascii="Arial" w:hAnsi="Arial" w:cs="Arial"/>
                <w:sz w:val="16"/>
                <w:szCs w:val="16"/>
              </w:rPr>
              <w:t>(2</w:t>
            </w:r>
            <w:r w:rsidR="009720A2">
              <w:rPr>
                <w:rFonts w:ascii="Arial" w:hAnsi="Arial" w:cs="Arial"/>
                <w:sz w:val="16"/>
                <w:szCs w:val="16"/>
              </w:rPr>
              <w:t>09</w:t>
            </w:r>
            <w:r w:rsidRPr="008E1F2D">
              <w:rPr>
                <w:rFonts w:ascii="Arial" w:hAnsi="Arial" w:cs="Arial"/>
                <w:sz w:val="16"/>
                <w:szCs w:val="16"/>
              </w:rPr>
              <w:t>)</w:t>
            </w:r>
          </w:p>
        </w:tc>
        <w:tc>
          <w:tcPr>
            <w:tcW w:w="142" w:type="dxa"/>
          </w:tcPr>
          <w:p w14:paraId="198FD65B"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hideMark/>
          </w:tcPr>
          <w:p w14:paraId="3E1F2F95" w14:textId="72090ABA" w:rsidR="008E1F2D" w:rsidRPr="008E1F2D" w:rsidRDefault="008E1F2D" w:rsidP="00D420AF">
            <w:pPr>
              <w:pBdr>
                <w:bottom w:val="single" w:sz="4" w:space="1" w:color="auto"/>
              </w:pBdr>
              <w:tabs>
                <w:tab w:val="decimal" w:pos="563"/>
              </w:tabs>
              <w:spacing w:line="260" w:lineRule="exact"/>
              <w:ind w:right="14"/>
              <w:rPr>
                <w:rFonts w:ascii="Arial" w:hAnsi="Arial" w:cs="Arial"/>
                <w:sz w:val="16"/>
                <w:szCs w:val="16"/>
              </w:rPr>
            </w:pPr>
            <w:r w:rsidRPr="008E1F2D">
              <w:rPr>
                <w:rFonts w:ascii="Arial" w:hAnsi="Arial" w:cs="Arial"/>
                <w:sz w:val="16"/>
                <w:szCs w:val="16"/>
              </w:rPr>
              <w:t>(</w:t>
            </w:r>
            <w:r w:rsidR="009720A2">
              <w:rPr>
                <w:rFonts w:ascii="Arial" w:hAnsi="Arial" w:cs="Arial"/>
                <w:sz w:val="16"/>
                <w:szCs w:val="16"/>
              </w:rPr>
              <w:t>232</w:t>
            </w:r>
            <w:r w:rsidRPr="008E1F2D">
              <w:rPr>
                <w:rFonts w:ascii="Arial" w:hAnsi="Arial" w:cs="Arial"/>
                <w:sz w:val="16"/>
                <w:szCs w:val="16"/>
              </w:rPr>
              <w:t>)</w:t>
            </w:r>
          </w:p>
        </w:tc>
        <w:tc>
          <w:tcPr>
            <w:tcW w:w="116" w:type="dxa"/>
          </w:tcPr>
          <w:p w14:paraId="4D714EC1" w14:textId="77777777" w:rsidR="008E1F2D" w:rsidRPr="008E1F2D" w:rsidRDefault="008E1F2D" w:rsidP="00D420AF">
            <w:pPr>
              <w:spacing w:line="260" w:lineRule="exact"/>
              <w:ind w:right="14"/>
              <w:rPr>
                <w:rFonts w:ascii="Arial" w:hAnsi="Arial" w:cs="Arial"/>
                <w:sz w:val="16"/>
                <w:szCs w:val="16"/>
              </w:rPr>
            </w:pPr>
          </w:p>
        </w:tc>
        <w:tc>
          <w:tcPr>
            <w:tcW w:w="993" w:type="dxa"/>
            <w:hideMark/>
          </w:tcPr>
          <w:p w14:paraId="0EE723F9" w14:textId="3C528398" w:rsidR="008E1F2D" w:rsidRPr="008E1F2D" w:rsidRDefault="008E1F2D" w:rsidP="00D420AF">
            <w:pPr>
              <w:pBdr>
                <w:bottom w:val="single" w:sz="4" w:space="1" w:color="auto"/>
              </w:pBdr>
              <w:tabs>
                <w:tab w:val="decimal" w:pos="829"/>
              </w:tabs>
              <w:spacing w:line="260" w:lineRule="exact"/>
              <w:ind w:right="14"/>
              <w:rPr>
                <w:rFonts w:ascii="Arial" w:hAnsi="Arial" w:cs="Arial"/>
                <w:sz w:val="16"/>
                <w:szCs w:val="16"/>
              </w:rPr>
            </w:pPr>
            <w:r w:rsidRPr="008E1F2D">
              <w:rPr>
                <w:rFonts w:ascii="Arial" w:hAnsi="Arial" w:cs="Arial"/>
                <w:sz w:val="16"/>
                <w:szCs w:val="16"/>
              </w:rPr>
              <w:t>(</w:t>
            </w:r>
            <w:r>
              <w:rPr>
                <w:rFonts w:ascii="Arial" w:hAnsi="Arial" w:cs="Arial"/>
                <w:sz w:val="16"/>
                <w:szCs w:val="16"/>
              </w:rPr>
              <w:t>4</w:t>
            </w:r>
            <w:r w:rsidR="009720A2">
              <w:rPr>
                <w:rFonts w:ascii="Arial" w:hAnsi="Arial" w:cs="Arial"/>
                <w:sz w:val="16"/>
                <w:szCs w:val="16"/>
              </w:rPr>
              <w:t>21</w:t>
            </w:r>
            <w:r w:rsidRPr="008E1F2D">
              <w:rPr>
                <w:rFonts w:ascii="Arial" w:hAnsi="Arial" w:cs="Arial"/>
                <w:sz w:val="16"/>
                <w:szCs w:val="16"/>
              </w:rPr>
              <w:t>)</w:t>
            </w:r>
          </w:p>
        </w:tc>
        <w:tc>
          <w:tcPr>
            <w:tcW w:w="141" w:type="dxa"/>
          </w:tcPr>
          <w:p w14:paraId="545BC379" w14:textId="77777777" w:rsidR="008E1F2D" w:rsidRPr="008E1F2D" w:rsidRDefault="008E1F2D" w:rsidP="00D420AF">
            <w:pPr>
              <w:spacing w:line="260" w:lineRule="exact"/>
              <w:ind w:right="14"/>
              <w:rPr>
                <w:rFonts w:ascii="Arial" w:hAnsi="Arial" w:cs="Arial"/>
                <w:sz w:val="16"/>
                <w:szCs w:val="16"/>
              </w:rPr>
            </w:pPr>
          </w:p>
        </w:tc>
        <w:tc>
          <w:tcPr>
            <w:tcW w:w="709" w:type="dxa"/>
            <w:hideMark/>
          </w:tcPr>
          <w:p w14:paraId="5F66E5C0" w14:textId="237FA431" w:rsidR="008E1F2D" w:rsidRPr="008E1F2D" w:rsidRDefault="008E1F2D" w:rsidP="00D420AF">
            <w:pPr>
              <w:pBdr>
                <w:bottom w:val="single" w:sz="4" w:space="1" w:color="auto"/>
              </w:pBdr>
              <w:tabs>
                <w:tab w:val="decimal" w:pos="630"/>
              </w:tabs>
              <w:spacing w:line="260" w:lineRule="exact"/>
              <w:ind w:right="14"/>
              <w:rPr>
                <w:rFonts w:ascii="Arial" w:hAnsi="Arial" w:cs="Arial"/>
                <w:sz w:val="16"/>
                <w:szCs w:val="16"/>
              </w:rPr>
            </w:pPr>
            <w:r w:rsidRPr="008E1F2D">
              <w:rPr>
                <w:rFonts w:ascii="Arial" w:hAnsi="Arial" w:cs="Arial"/>
                <w:sz w:val="16"/>
                <w:szCs w:val="16"/>
              </w:rPr>
              <w:t>(</w:t>
            </w:r>
            <w:r>
              <w:rPr>
                <w:rFonts w:ascii="Arial" w:hAnsi="Arial" w:cs="Arial"/>
                <w:sz w:val="16"/>
                <w:szCs w:val="16"/>
              </w:rPr>
              <w:t>653</w:t>
            </w:r>
            <w:r w:rsidRPr="008E1F2D">
              <w:rPr>
                <w:rFonts w:ascii="Arial" w:hAnsi="Arial" w:cs="Arial"/>
                <w:sz w:val="16"/>
                <w:szCs w:val="16"/>
              </w:rPr>
              <w:t>)</w:t>
            </w:r>
          </w:p>
        </w:tc>
      </w:tr>
      <w:tr w:rsidR="008E1F2D" w:rsidRPr="008E1F2D" w14:paraId="1B53C7AC" w14:textId="77777777" w:rsidTr="00D420AF">
        <w:trPr>
          <w:trHeight w:val="20"/>
        </w:trPr>
        <w:tc>
          <w:tcPr>
            <w:tcW w:w="1587" w:type="dxa"/>
            <w:vAlign w:val="bottom"/>
            <w:hideMark/>
          </w:tcPr>
          <w:p w14:paraId="64FB5162" w14:textId="77777777" w:rsidR="008E1F2D" w:rsidRPr="008E1F2D" w:rsidRDefault="008E1F2D" w:rsidP="00D420AF">
            <w:pPr>
              <w:pStyle w:val="Heading6"/>
              <w:pBdr>
                <w:bottom w:val="none" w:sz="0" w:space="0" w:color="auto"/>
              </w:pBdr>
              <w:spacing w:line="220" w:lineRule="exact"/>
              <w:ind w:right="14"/>
              <w:jc w:val="left"/>
              <w:rPr>
                <w:rFonts w:ascii="Arial" w:hAnsi="Arial" w:cs="Arial"/>
                <w:b w:val="0"/>
                <w:bCs w:val="0"/>
                <w:sz w:val="16"/>
                <w:szCs w:val="16"/>
              </w:rPr>
            </w:pPr>
            <w:r w:rsidRPr="008E1F2D">
              <w:rPr>
                <w:rFonts w:ascii="Arial" w:hAnsi="Arial" w:cs="Arial"/>
                <w:b w:val="0"/>
                <w:bCs w:val="0"/>
                <w:sz w:val="16"/>
                <w:szCs w:val="16"/>
              </w:rPr>
              <w:t>Total</w:t>
            </w:r>
          </w:p>
        </w:tc>
        <w:tc>
          <w:tcPr>
            <w:tcW w:w="823" w:type="dxa"/>
          </w:tcPr>
          <w:p w14:paraId="186DFCE3"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4E8B539A"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52130B31"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3FA1453F"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gridSpan w:val="2"/>
          </w:tcPr>
          <w:p w14:paraId="28EA51B0" w14:textId="77777777" w:rsidR="008E1F2D" w:rsidRPr="008E1F2D" w:rsidRDefault="008E1F2D" w:rsidP="00D420AF">
            <w:pPr>
              <w:tabs>
                <w:tab w:val="decimal" w:pos="630"/>
              </w:tabs>
              <w:spacing w:line="260" w:lineRule="exact"/>
              <w:ind w:right="14"/>
              <w:rPr>
                <w:rFonts w:ascii="Arial" w:hAnsi="Arial" w:cs="Arial"/>
                <w:sz w:val="16"/>
                <w:szCs w:val="16"/>
                <w:cs/>
              </w:rPr>
            </w:pPr>
          </w:p>
        </w:tc>
        <w:tc>
          <w:tcPr>
            <w:tcW w:w="142" w:type="dxa"/>
          </w:tcPr>
          <w:p w14:paraId="404C9192"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850" w:type="dxa"/>
          </w:tcPr>
          <w:p w14:paraId="54797690"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2" w:type="dxa"/>
          </w:tcPr>
          <w:p w14:paraId="52C65B10"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709" w:type="dxa"/>
          </w:tcPr>
          <w:p w14:paraId="1EA04C1B" w14:textId="77777777" w:rsidR="008E1F2D" w:rsidRPr="008E1F2D" w:rsidRDefault="008E1F2D" w:rsidP="00D420AF">
            <w:pPr>
              <w:tabs>
                <w:tab w:val="decimal" w:pos="630"/>
              </w:tabs>
              <w:spacing w:line="260" w:lineRule="exact"/>
              <w:ind w:right="14"/>
              <w:rPr>
                <w:rFonts w:ascii="Arial" w:hAnsi="Arial" w:cs="Arial"/>
                <w:sz w:val="16"/>
                <w:szCs w:val="16"/>
              </w:rPr>
            </w:pPr>
          </w:p>
        </w:tc>
        <w:tc>
          <w:tcPr>
            <w:tcW w:w="141" w:type="dxa"/>
          </w:tcPr>
          <w:p w14:paraId="069472BE"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567" w:type="dxa"/>
          </w:tcPr>
          <w:p w14:paraId="080288B7" w14:textId="77777777" w:rsidR="008E1F2D" w:rsidRPr="008E1F2D" w:rsidRDefault="008E1F2D" w:rsidP="00D420AF">
            <w:pPr>
              <w:tabs>
                <w:tab w:val="decimal" w:pos="549"/>
              </w:tabs>
              <w:spacing w:line="260" w:lineRule="exact"/>
              <w:ind w:right="14"/>
              <w:rPr>
                <w:rFonts w:ascii="Arial" w:hAnsi="Arial" w:cs="Arial"/>
                <w:sz w:val="16"/>
                <w:szCs w:val="16"/>
              </w:rPr>
            </w:pPr>
          </w:p>
        </w:tc>
        <w:tc>
          <w:tcPr>
            <w:tcW w:w="142" w:type="dxa"/>
          </w:tcPr>
          <w:p w14:paraId="644395F7" w14:textId="77777777" w:rsidR="008E1F2D" w:rsidRPr="008E1F2D" w:rsidRDefault="008E1F2D" w:rsidP="00D420AF">
            <w:pPr>
              <w:tabs>
                <w:tab w:val="decimal" w:pos="802"/>
              </w:tabs>
              <w:spacing w:line="240" w:lineRule="exact"/>
              <w:ind w:left="-270" w:right="9"/>
              <w:jc w:val="thaiDistribute"/>
              <w:rPr>
                <w:rFonts w:ascii="Arial" w:hAnsi="Arial" w:cs="Arial"/>
                <w:sz w:val="16"/>
                <w:szCs w:val="16"/>
              </w:rPr>
            </w:pPr>
          </w:p>
        </w:tc>
        <w:tc>
          <w:tcPr>
            <w:tcW w:w="620" w:type="dxa"/>
            <w:tcBorders>
              <w:top w:val="nil"/>
              <w:left w:val="nil"/>
              <w:bottom w:val="double" w:sz="4" w:space="0" w:color="auto"/>
              <w:right w:val="nil"/>
            </w:tcBorders>
            <w:hideMark/>
          </w:tcPr>
          <w:p w14:paraId="0FDD1B7F" w14:textId="637782F3" w:rsidR="008E1F2D" w:rsidRPr="008E1F2D" w:rsidRDefault="008E1F2D" w:rsidP="00D420AF">
            <w:pPr>
              <w:pBdr>
                <w:bottom w:val="single" w:sz="4" w:space="1" w:color="auto"/>
              </w:pBdr>
              <w:tabs>
                <w:tab w:val="decimal" w:pos="563"/>
              </w:tabs>
              <w:spacing w:line="260" w:lineRule="exact"/>
              <w:ind w:right="14"/>
              <w:rPr>
                <w:rFonts w:ascii="Arial" w:hAnsi="Arial" w:cs="Arial"/>
                <w:sz w:val="16"/>
                <w:szCs w:val="16"/>
              </w:rPr>
            </w:pPr>
            <w:r>
              <w:rPr>
                <w:rFonts w:ascii="Arial" w:hAnsi="Arial" w:cs="Arial"/>
                <w:sz w:val="16"/>
                <w:szCs w:val="16"/>
              </w:rPr>
              <w:t>3</w:t>
            </w:r>
            <w:r w:rsidR="009720A2">
              <w:rPr>
                <w:rFonts w:ascii="Arial" w:hAnsi="Arial" w:cs="Arial"/>
                <w:sz w:val="16"/>
                <w:szCs w:val="16"/>
              </w:rPr>
              <w:t>14</w:t>
            </w:r>
          </w:p>
        </w:tc>
        <w:tc>
          <w:tcPr>
            <w:tcW w:w="116" w:type="dxa"/>
          </w:tcPr>
          <w:p w14:paraId="307486CB" w14:textId="77777777" w:rsidR="008E1F2D" w:rsidRPr="008E1F2D" w:rsidRDefault="008E1F2D" w:rsidP="00D420AF">
            <w:pPr>
              <w:spacing w:line="260" w:lineRule="exact"/>
              <w:ind w:right="14"/>
              <w:rPr>
                <w:rFonts w:ascii="Arial" w:hAnsi="Arial" w:cs="Arial"/>
                <w:sz w:val="16"/>
                <w:szCs w:val="16"/>
              </w:rPr>
            </w:pPr>
          </w:p>
        </w:tc>
        <w:tc>
          <w:tcPr>
            <w:tcW w:w="993" w:type="dxa"/>
            <w:tcBorders>
              <w:top w:val="nil"/>
              <w:left w:val="nil"/>
              <w:bottom w:val="double" w:sz="4" w:space="0" w:color="auto"/>
              <w:right w:val="nil"/>
            </w:tcBorders>
            <w:hideMark/>
          </w:tcPr>
          <w:p w14:paraId="0163E14F" w14:textId="09F731F8" w:rsidR="008E1F2D" w:rsidRPr="008E1F2D" w:rsidRDefault="008E1F2D" w:rsidP="00D420AF">
            <w:pPr>
              <w:pBdr>
                <w:bottom w:val="single" w:sz="4" w:space="1" w:color="auto"/>
              </w:pBdr>
              <w:tabs>
                <w:tab w:val="decimal" w:pos="829"/>
              </w:tabs>
              <w:spacing w:line="260" w:lineRule="exact"/>
              <w:ind w:right="14"/>
              <w:rPr>
                <w:rFonts w:ascii="Arial" w:hAnsi="Arial" w:cs="Arial"/>
                <w:sz w:val="16"/>
                <w:szCs w:val="16"/>
              </w:rPr>
            </w:pPr>
            <w:r>
              <w:rPr>
                <w:rFonts w:ascii="Arial" w:hAnsi="Arial" w:cs="Arial"/>
                <w:sz w:val="16"/>
                <w:szCs w:val="16"/>
              </w:rPr>
              <w:t>7</w:t>
            </w:r>
            <w:r w:rsidR="009720A2">
              <w:rPr>
                <w:rFonts w:ascii="Arial" w:hAnsi="Arial" w:cs="Arial"/>
                <w:sz w:val="16"/>
                <w:szCs w:val="16"/>
              </w:rPr>
              <w:t>22</w:t>
            </w:r>
          </w:p>
        </w:tc>
        <w:tc>
          <w:tcPr>
            <w:tcW w:w="141" w:type="dxa"/>
          </w:tcPr>
          <w:p w14:paraId="6FC732B8" w14:textId="77777777" w:rsidR="008E1F2D" w:rsidRPr="008E1F2D" w:rsidRDefault="008E1F2D" w:rsidP="00D420AF">
            <w:pPr>
              <w:spacing w:line="260" w:lineRule="exact"/>
              <w:ind w:right="14"/>
              <w:rPr>
                <w:rFonts w:ascii="Arial" w:hAnsi="Arial" w:cs="Arial"/>
                <w:sz w:val="16"/>
                <w:szCs w:val="16"/>
              </w:rPr>
            </w:pPr>
          </w:p>
        </w:tc>
        <w:tc>
          <w:tcPr>
            <w:tcW w:w="709" w:type="dxa"/>
            <w:tcBorders>
              <w:top w:val="nil"/>
              <w:left w:val="nil"/>
              <w:bottom w:val="double" w:sz="4" w:space="0" w:color="auto"/>
              <w:right w:val="nil"/>
            </w:tcBorders>
            <w:hideMark/>
          </w:tcPr>
          <w:p w14:paraId="47F19E54" w14:textId="2864C7BE" w:rsidR="008E1F2D" w:rsidRPr="008E1F2D" w:rsidRDefault="008E1F2D" w:rsidP="00D420AF">
            <w:pPr>
              <w:pBdr>
                <w:bottom w:val="single" w:sz="4" w:space="1" w:color="auto"/>
              </w:pBdr>
              <w:tabs>
                <w:tab w:val="decimal" w:pos="630"/>
              </w:tabs>
              <w:spacing w:line="260" w:lineRule="exact"/>
              <w:ind w:right="14"/>
              <w:rPr>
                <w:rFonts w:ascii="Arial" w:hAnsi="Arial" w:cs="Arial"/>
                <w:sz w:val="16"/>
                <w:szCs w:val="16"/>
              </w:rPr>
            </w:pPr>
            <w:r w:rsidRPr="008E1F2D">
              <w:rPr>
                <w:rFonts w:ascii="Arial" w:hAnsi="Arial" w:cs="Arial"/>
                <w:sz w:val="16"/>
                <w:szCs w:val="16"/>
              </w:rPr>
              <w:t>1,</w:t>
            </w:r>
            <w:r>
              <w:rPr>
                <w:rFonts w:ascii="Arial" w:hAnsi="Arial" w:cs="Arial"/>
                <w:sz w:val="16"/>
                <w:szCs w:val="16"/>
              </w:rPr>
              <w:t>036</w:t>
            </w:r>
          </w:p>
        </w:tc>
      </w:tr>
    </w:tbl>
    <w:p w14:paraId="4C264524" w14:textId="77777777" w:rsidR="008E1F2D" w:rsidRDefault="008E1F2D" w:rsidP="007B64CA">
      <w:pPr>
        <w:spacing w:line="240" w:lineRule="atLeast"/>
        <w:ind w:left="284"/>
        <w:jc w:val="thaiDistribute"/>
        <w:rPr>
          <w:rFonts w:ascii="Arial" w:hAnsi="Arial" w:cstheme="minorBidi"/>
          <w:sz w:val="18"/>
          <w:szCs w:val="18"/>
        </w:rPr>
      </w:pPr>
    </w:p>
    <w:p w14:paraId="7601ED57" w14:textId="77777777" w:rsidR="00E809CC" w:rsidRDefault="00E809CC" w:rsidP="00C7272E">
      <w:pPr>
        <w:pStyle w:val="BodyText2"/>
        <w:spacing w:after="120" w:line="240" w:lineRule="atLeast"/>
        <w:ind w:left="284"/>
        <w:jc w:val="both"/>
        <w:rPr>
          <w:rFonts w:ascii="Arial" w:hAnsi="Arial" w:cs="Arial"/>
          <w:color w:val="auto"/>
          <w:sz w:val="18"/>
          <w:szCs w:val="18"/>
        </w:rPr>
      </w:pPr>
    </w:p>
    <w:p w14:paraId="38B52276" w14:textId="77777777" w:rsidR="00E809CC" w:rsidRDefault="00E809CC" w:rsidP="00C7272E">
      <w:pPr>
        <w:pStyle w:val="BodyText2"/>
        <w:spacing w:after="120" w:line="240" w:lineRule="atLeast"/>
        <w:ind w:left="284"/>
        <w:jc w:val="both"/>
        <w:rPr>
          <w:rFonts w:ascii="Arial" w:hAnsi="Arial" w:cs="Arial"/>
          <w:color w:val="auto"/>
          <w:sz w:val="18"/>
          <w:szCs w:val="18"/>
        </w:rPr>
      </w:pPr>
    </w:p>
    <w:p w14:paraId="1C8D223F" w14:textId="77777777" w:rsidR="00E809CC" w:rsidRDefault="00E809CC" w:rsidP="00C7272E">
      <w:pPr>
        <w:pStyle w:val="BodyText2"/>
        <w:spacing w:after="120" w:line="240" w:lineRule="atLeast"/>
        <w:ind w:left="284"/>
        <w:jc w:val="both"/>
        <w:rPr>
          <w:rFonts w:ascii="Arial" w:hAnsi="Arial" w:cs="Arial"/>
          <w:color w:val="auto"/>
          <w:sz w:val="18"/>
          <w:szCs w:val="18"/>
        </w:rPr>
      </w:pPr>
    </w:p>
    <w:p w14:paraId="387B4F88" w14:textId="77777777" w:rsidR="00E809CC" w:rsidRDefault="00E809CC" w:rsidP="00C7272E">
      <w:pPr>
        <w:pStyle w:val="BodyText2"/>
        <w:spacing w:after="120" w:line="240" w:lineRule="atLeast"/>
        <w:ind w:left="284"/>
        <w:jc w:val="both"/>
        <w:rPr>
          <w:rFonts w:ascii="Arial" w:hAnsi="Arial" w:cs="Arial"/>
          <w:color w:val="auto"/>
          <w:sz w:val="18"/>
          <w:szCs w:val="18"/>
        </w:rPr>
      </w:pPr>
    </w:p>
    <w:p w14:paraId="38BB30CD" w14:textId="77777777" w:rsidR="00E809CC" w:rsidRDefault="00E809CC" w:rsidP="00C7272E">
      <w:pPr>
        <w:pStyle w:val="BodyText2"/>
        <w:spacing w:after="120" w:line="240" w:lineRule="atLeast"/>
        <w:ind w:left="284"/>
        <w:jc w:val="both"/>
        <w:rPr>
          <w:rFonts w:ascii="Arial" w:hAnsi="Arial" w:cs="Arial"/>
          <w:color w:val="auto"/>
          <w:sz w:val="18"/>
          <w:szCs w:val="18"/>
        </w:rPr>
      </w:pPr>
    </w:p>
    <w:p w14:paraId="7C66A6BC" w14:textId="77777777" w:rsidR="00E809CC" w:rsidRDefault="00E809CC" w:rsidP="00C7272E">
      <w:pPr>
        <w:pStyle w:val="BodyText2"/>
        <w:spacing w:after="120" w:line="240" w:lineRule="atLeast"/>
        <w:ind w:left="284"/>
        <w:jc w:val="both"/>
        <w:rPr>
          <w:rFonts w:ascii="Arial" w:hAnsi="Arial" w:cs="Arial"/>
          <w:color w:val="auto"/>
          <w:sz w:val="18"/>
          <w:szCs w:val="18"/>
        </w:rPr>
      </w:pPr>
    </w:p>
    <w:p w14:paraId="50B71DCC" w14:textId="31BEC8A4" w:rsidR="00C7272E" w:rsidRDefault="00C7272E" w:rsidP="00C7272E">
      <w:pPr>
        <w:pStyle w:val="BodyText2"/>
        <w:spacing w:after="120" w:line="240" w:lineRule="atLeast"/>
        <w:ind w:left="284"/>
        <w:jc w:val="both"/>
        <w:rPr>
          <w:rFonts w:ascii="Arial" w:hAnsi="Arial" w:cs="Arial"/>
          <w:color w:val="auto"/>
          <w:sz w:val="18"/>
          <w:szCs w:val="18"/>
        </w:rPr>
      </w:pPr>
      <w:r w:rsidRPr="00451E48">
        <w:rPr>
          <w:rFonts w:ascii="Arial" w:hAnsi="Arial" w:cs="Arial"/>
          <w:color w:val="auto"/>
          <w:sz w:val="18"/>
          <w:szCs w:val="18"/>
        </w:rPr>
        <w:lastRenderedPageBreak/>
        <w:t xml:space="preserve">The following table shows the </w:t>
      </w:r>
      <w:r w:rsidR="00451E48" w:rsidRPr="00451E48">
        <w:rPr>
          <w:rFonts w:ascii="Arial" w:hAnsi="Arial" w:cs="Arial"/>
          <w:color w:val="auto"/>
          <w:sz w:val="18"/>
          <w:szCs w:val="18"/>
        </w:rPr>
        <w:t>movement</w:t>
      </w:r>
      <w:r w:rsidRPr="00451E48">
        <w:rPr>
          <w:rFonts w:ascii="Arial" w:hAnsi="Arial" w:cs="Arial"/>
          <w:color w:val="auto"/>
          <w:sz w:val="18"/>
          <w:szCs w:val="18"/>
        </w:rPr>
        <w:t xml:space="preserve"> of </w:t>
      </w:r>
      <w:r w:rsidR="00770CCB" w:rsidRPr="00451E48">
        <w:rPr>
          <w:rFonts w:ascii="Arial" w:hAnsi="Arial" w:cs="Arial"/>
          <w:color w:val="auto"/>
          <w:sz w:val="18"/>
          <w:szCs w:val="18"/>
        </w:rPr>
        <w:t xml:space="preserve">lifetime </w:t>
      </w:r>
      <w:r w:rsidRPr="00451E48">
        <w:rPr>
          <w:rFonts w:ascii="Arial" w:hAnsi="Arial" w:cs="Arial"/>
          <w:color w:val="auto"/>
          <w:sz w:val="18"/>
          <w:szCs w:val="18"/>
        </w:rPr>
        <w:t>expected credit loss</w:t>
      </w:r>
      <w:r w:rsidR="00770CCB" w:rsidRPr="00451E48">
        <w:rPr>
          <w:rFonts w:ascii="Arial" w:hAnsi="Arial" w:cs="Arial"/>
          <w:color w:val="auto"/>
          <w:sz w:val="18"/>
          <w:szCs w:val="18"/>
        </w:rPr>
        <w:t>es</w:t>
      </w:r>
      <w:r w:rsidR="000557F6" w:rsidRPr="00451E48">
        <w:rPr>
          <w:rFonts w:ascii="Arial" w:hAnsi="Arial" w:cs="Arial"/>
          <w:color w:val="auto"/>
          <w:sz w:val="18"/>
          <w:szCs w:val="18"/>
        </w:rPr>
        <w:t xml:space="preserve"> </w:t>
      </w:r>
      <w:r w:rsidR="00451E48" w:rsidRPr="00451E48">
        <w:rPr>
          <w:rFonts w:ascii="Arial" w:hAnsi="Arial" w:cs="Arial"/>
          <w:color w:val="auto"/>
          <w:sz w:val="18"/>
          <w:szCs w:val="18"/>
        </w:rPr>
        <w:t>that has been recognized in trade receivables</w:t>
      </w:r>
      <w:r w:rsidR="00C46BAA" w:rsidRPr="00451E48">
        <w:rPr>
          <w:rFonts w:ascii="Arial" w:hAnsi="Arial" w:cs="Arial"/>
          <w:color w:val="auto"/>
          <w:sz w:val="18"/>
          <w:szCs w:val="18"/>
        </w:rPr>
        <w:t>.</w:t>
      </w:r>
    </w:p>
    <w:p w14:paraId="77FB509E" w14:textId="77777777" w:rsidR="00C7272E" w:rsidRDefault="00C7272E" w:rsidP="00C7272E">
      <w:pPr>
        <w:pStyle w:val="BodyText2"/>
        <w:spacing w:line="288" w:lineRule="auto"/>
        <w:ind w:left="540"/>
        <w:rPr>
          <w:rFonts w:ascii="Tahoma" w:hAnsi="Tahoma" w:cs="Tahoma"/>
          <w:color w:val="auto"/>
          <w:sz w:val="18"/>
          <w:szCs w:val="18"/>
        </w:rPr>
      </w:pPr>
    </w:p>
    <w:tbl>
      <w:tblPr>
        <w:tblStyle w:val="TableGrid"/>
        <w:tblW w:w="89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498"/>
        <w:gridCol w:w="252"/>
        <w:gridCol w:w="1498"/>
        <w:gridCol w:w="238"/>
        <w:gridCol w:w="1493"/>
      </w:tblGrid>
      <w:tr w:rsidR="00C7272E" w:rsidRPr="00B638E9" w14:paraId="17CC4961" w14:textId="77777777" w:rsidTr="00C7272E">
        <w:tc>
          <w:tcPr>
            <w:tcW w:w="3960" w:type="dxa"/>
          </w:tcPr>
          <w:p w14:paraId="7F50B652" w14:textId="77777777" w:rsidR="00C7272E" w:rsidRPr="001A21B9" w:rsidRDefault="00C7272E" w:rsidP="00B47E18">
            <w:pPr>
              <w:pStyle w:val="BodyText2"/>
              <w:tabs>
                <w:tab w:val="left" w:pos="720"/>
              </w:tabs>
              <w:spacing w:line="240" w:lineRule="atLeast"/>
              <w:rPr>
                <w:rFonts w:ascii="Arial" w:hAnsi="Arial" w:cs="Arial"/>
                <w:color w:val="auto"/>
                <w:sz w:val="16"/>
                <w:szCs w:val="16"/>
              </w:rPr>
            </w:pPr>
          </w:p>
        </w:tc>
        <w:tc>
          <w:tcPr>
            <w:tcW w:w="1498" w:type="dxa"/>
          </w:tcPr>
          <w:p w14:paraId="566F5F4C" w14:textId="77777777" w:rsidR="00C7272E" w:rsidRPr="001A21B9" w:rsidRDefault="00C7272E" w:rsidP="00B47E18">
            <w:pPr>
              <w:pStyle w:val="BodyText2"/>
              <w:tabs>
                <w:tab w:val="left" w:pos="720"/>
              </w:tabs>
              <w:spacing w:line="240" w:lineRule="atLeast"/>
              <w:rPr>
                <w:rFonts w:ascii="Arial" w:hAnsi="Arial" w:cs="Arial"/>
                <w:color w:val="auto"/>
                <w:sz w:val="16"/>
                <w:szCs w:val="16"/>
              </w:rPr>
            </w:pPr>
          </w:p>
        </w:tc>
        <w:tc>
          <w:tcPr>
            <w:tcW w:w="252" w:type="dxa"/>
          </w:tcPr>
          <w:p w14:paraId="09A7DC07" w14:textId="77777777" w:rsidR="00C7272E" w:rsidRPr="001A21B9" w:rsidRDefault="00C7272E" w:rsidP="00B47E18">
            <w:pPr>
              <w:pStyle w:val="BodyText2"/>
              <w:tabs>
                <w:tab w:val="left" w:pos="720"/>
              </w:tabs>
              <w:spacing w:line="240" w:lineRule="atLeast"/>
              <w:rPr>
                <w:rFonts w:ascii="Arial" w:hAnsi="Arial" w:cs="Arial"/>
                <w:color w:val="auto"/>
                <w:sz w:val="16"/>
                <w:szCs w:val="16"/>
              </w:rPr>
            </w:pPr>
          </w:p>
        </w:tc>
        <w:tc>
          <w:tcPr>
            <w:tcW w:w="1498" w:type="dxa"/>
          </w:tcPr>
          <w:p w14:paraId="07B09DDC" w14:textId="77777777" w:rsidR="00C7272E" w:rsidRPr="001A21B9" w:rsidRDefault="00C7272E" w:rsidP="00B47E18">
            <w:pPr>
              <w:pStyle w:val="BodyText2"/>
              <w:tabs>
                <w:tab w:val="left" w:pos="720"/>
              </w:tabs>
              <w:spacing w:line="240" w:lineRule="atLeast"/>
              <w:rPr>
                <w:rFonts w:ascii="Arial" w:hAnsi="Arial" w:cs="Arial"/>
                <w:color w:val="auto"/>
                <w:sz w:val="16"/>
                <w:szCs w:val="16"/>
              </w:rPr>
            </w:pPr>
          </w:p>
        </w:tc>
        <w:tc>
          <w:tcPr>
            <w:tcW w:w="238" w:type="dxa"/>
          </w:tcPr>
          <w:p w14:paraId="1DA4C5EF" w14:textId="77777777" w:rsidR="00C7272E" w:rsidRPr="001A21B9" w:rsidRDefault="00C7272E" w:rsidP="00B47E18">
            <w:pPr>
              <w:pStyle w:val="BodyText2"/>
              <w:tabs>
                <w:tab w:val="left" w:pos="720"/>
              </w:tabs>
              <w:spacing w:line="240" w:lineRule="atLeast"/>
              <w:rPr>
                <w:rFonts w:ascii="Arial" w:hAnsi="Arial" w:cs="Arial"/>
                <w:color w:val="auto"/>
                <w:sz w:val="16"/>
                <w:szCs w:val="16"/>
              </w:rPr>
            </w:pPr>
          </w:p>
        </w:tc>
        <w:tc>
          <w:tcPr>
            <w:tcW w:w="1493" w:type="dxa"/>
            <w:hideMark/>
          </w:tcPr>
          <w:p w14:paraId="554A2077" w14:textId="13FCD14B" w:rsidR="00C7272E" w:rsidRPr="00B47E18" w:rsidRDefault="00770CCB" w:rsidP="00B47E18">
            <w:pPr>
              <w:pStyle w:val="BodyText2"/>
              <w:tabs>
                <w:tab w:val="left" w:pos="720"/>
              </w:tabs>
              <w:spacing w:line="240" w:lineRule="atLeast"/>
              <w:ind w:left="-188"/>
              <w:jc w:val="right"/>
              <w:rPr>
                <w:rFonts w:ascii="Arial" w:hAnsi="Arial" w:cs="Arial"/>
                <w:color w:val="auto"/>
                <w:sz w:val="16"/>
                <w:szCs w:val="16"/>
              </w:rPr>
            </w:pPr>
            <w:r w:rsidRPr="00B47E18">
              <w:rPr>
                <w:rFonts w:ascii="Arial" w:hAnsi="Arial" w:cs="Arial"/>
                <w:b/>
                <w:bCs/>
                <w:sz w:val="16"/>
                <w:szCs w:val="16"/>
              </w:rPr>
              <w:t>Unit</w:t>
            </w:r>
            <w:r w:rsidR="00C7272E" w:rsidRPr="00B47E18">
              <w:rPr>
                <w:rFonts w:ascii="Arial" w:hAnsi="Arial" w:cs="Arial"/>
                <w:b/>
                <w:bCs/>
                <w:sz w:val="16"/>
                <w:szCs w:val="16"/>
              </w:rPr>
              <w:t xml:space="preserve">: </w:t>
            </w:r>
            <w:r w:rsidRPr="00B47E18">
              <w:rPr>
                <w:rFonts w:ascii="Arial" w:hAnsi="Arial" w:cs="Arial"/>
                <w:b/>
                <w:bCs/>
                <w:sz w:val="16"/>
                <w:szCs w:val="16"/>
              </w:rPr>
              <w:t>Million Baht</w:t>
            </w:r>
          </w:p>
        </w:tc>
      </w:tr>
      <w:tr w:rsidR="00C7272E" w:rsidRPr="00B638E9" w14:paraId="741F078A" w14:textId="77777777" w:rsidTr="00C7272E">
        <w:tc>
          <w:tcPr>
            <w:tcW w:w="3960" w:type="dxa"/>
          </w:tcPr>
          <w:p w14:paraId="1327C10B"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c>
          <w:tcPr>
            <w:tcW w:w="4979" w:type="dxa"/>
            <w:gridSpan w:val="5"/>
            <w:hideMark/>
          </w:tcPr>
          <w:p w14:paraId="77257C50" w14:textId="37BC07BF" w:rsidR="00C7272E" w:rsidRPr="00B47E18" w:rsidRDefault="00770CCB" w:rsidP="00B47E18">
            <w:pPr>
              <w:pStyle w:val="BodyText2"/>
              <w:tabs>
                <w:tab w:val="left" w:pos="720"/>
              </w:tabs>
              <w:spacing w:line="240" w:lineRule="atLeast"/>
              <w:jc w:val="center"/>
              <w:rPr>
                <w:rFonts w:ascii="Arial" w:hAnsi="Arial" w:cs="Arial"/>
                <w:b/>
                <w:bCs/>
                <w:color w:val="auto"/>
                <w:sz w:val="16"/>
                <w:szCs w:val="16"/>
              </w:rPr>
            </w:pPr>
            <w:r w:rsidRPr="00B47E18">
              <w:rPr>
                <w:rFonts w:ascii="Arial" w:hAnsi="Arial" w:cs="Arial"/>
                <w:b/>
                <w:bCs/>
                <w:sz w:val="16"/>
                <w:szCs w:val="16"/>
              </w:rPr>
              <w:t>Consolidated financial statements</w:t>
            </w:r>
          </w:p>
        </w:tc>
      </w:tr>
      <w:tr w:rsidR="00C7272E" w:rsidRPr="00B638E9" w14:paraId="3869F055" w14:textId="77777777" w:rsidTr="00B47E18">
        <w:trPr>
          <w:trHeight w:val="489"/>
        </w:trPr>
        <w:tc>
          <w:tcPr>
            <w:tcW w:w="3960" w:type="dxa"/>
          </w:tcPr>
          <w:p w14:paraId="3279C3B4" w14:textId="77777777" w:rsidR="00C7272E" w:rsidRPr="00B47E18" w:rsidRDefault="00C7272E" w:rsidP="00B47E18">
            <w:pPr>
              <w:pStyle w:val="BodyText2"/>
              <w:tabs>
                <w:tab w:val="left" w:pos="720"/>
              </w:tabs>
              <w:spacing w:line="240" w:lineRule="atLeast"/>
              <w:rPr>
                <w:rFonts w:ascii="Arial" w:hAnsi="Arial" w:cs="Arial"/>
                <w:color w:val="auto"/>
                <w:sz w:val="16"/>
                <w:szCs w:val="16"/>
                <w:cs/>
              </w:rPr>
            </w:pPr>
          </w:p>
        </w:tc>
        <w:tc>
          <w:tcPr>
            <w:tcW w:w="1498" w:type="dxa"/>
            <w:hideMark/>
          </w:tcPr>
          <w:p w14:paraId="0455A5AA" w14:textId="01A4C71A" w:rsidR="00C7272E" w:rsidRPr="00B47E18" w:rsidRDefault="00770CCB" w:rsidP="00B47E18">
            <w:pPr>
              <w:pStyle w:val="BodyText2"/>
              <w:tabs>
                <w:tab w:val="left" w:pos="720"/>
              </w:tabs>
              <w:spacing w:line="240" w:lineRule="atLeast"/>
              <w:jc w:val="center"/>
              <w:rPr>
                <w:rFonts w:ascii="Arial" w:hAnsi="Arial" w:cs="Arial"/>
                <w:b/>
                <w:bCs/>
                <w:sz w:val="16"/>
                <w:szCs w:val="16"/>
              </w:rPr>
            </w:pPr>
            <w:r w:rsidRPr="00B47E18">
              <w:rPr>
                <w:rFonts w:ascii="Arial" w:hAnsi="Arial" w:cs="Arial"/>
                <w:b/>
                <w:bCs/>
                <w:sz w:val="16"/>
                <w:szCs w:val="16"/>
              </w:rPr>
              <w:t>Collective</w:t>
            </w:r>
            <w:r w:rsidR="00E809CC" w:rsidRPr="00B47E18">
              <w:rPr>
                <w:rFonts w:ascii="Arial" w:hAnsi="Arial" w:cs="Arial"/>
                <w:b/>
                <w:bCs/>
                <w:sz w:val="16"/>
                <w:szCs w:val="16"/>
              </w:rPr>
              <w:t xml:space="preserve"> assessment</w:t>
            </w:r>
          </w:p>
        </w:tc>
        <w:tc>
          <w:tcPr>
            <w:tcW w:w="252" w:type="dxa"/>
          </w:tcPr>
          <w:p w14:paraId="64C112FE"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c>
          <w:tcPr>
            <w:tcW w:w="1498" w:type="dxa"/>
            <w:hideMark/>
          </w:tcPr>
          <w:p w14:paraId="5E0288DE" w14:textId="7879D9E3" w:rsidR="00C7272E" w:rsidRPr="00B47E18" w:rsidRDefault="00770CCB" w:rsidP="00B47E18">
            <w:pPr>
              <w:pStyle w:val="BodyText2"/>
              <w:tabs>
                <w:tab w:val="left" w:pos="720"/>
              </w:tabs>
              <w:spacing w:line="240" w:lineRule="atLeast"/>
              <w:jc w:val="center"/>
              <w:rPr>
                <w:rFonts w:ascii="Arial" w:hAnsi="Arial" w:cs="Arial"/>
                <w:b/>
                <w:bCs/>
                <w:color w:val="auto"/>
                <w:sz w:val="16"/>
                <w:szCs w:val="16"/>
              </w:rPr>
            </w:pPr>
            <w:r w:rsidRPr="00B47E18">
              <w:rPr>
                <w:rFonts w:ascii="Arial" w:hAnsi="Arial" w:cs="Arial"/>
                <w:b/>
                <w:bCs/>
                <w:color w:val="auto"/>
                <w:sz w:val="16"/>
                <w:szCs w:val="16"/>
              </w:rPr>
              <w:t>Individual</w:t>
            </w:r>
            <w:r w:rsidR="00E809CC" w:rsidRPr="00B47E18">
              <w:rPr>
                <w:rFonts w:ascii="Arial" w:hAnsi="Arial" w:cs="Arial"/>
                <w:b/>
                <w:bCs/>
                <w:color w:val="auto"/>
                <w:sz w:val="16"/>
                <w:szCs w:val="16"/>
              </w:rPr>
              <w:t xml:space="preserve"> assessment</w:t>
            </w:r>
          </w:p>
        </w:tc>
        <w:tc>
          <w:tcPr>
            <w:tcW w:w="238" w:type="dxa"/>
          </w:tcPr>
          <w:p w14:paraId="22498A63"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c>
          <w:tcPr>
            <w:tcW w:w="1493" w:type="dxa"/>
          </w:tcPr>
          <w:p w14:paraId="7A4EB45B" w14:textId="0F9EDAAD" w:rsidR="00C7272E" w:rsidRPr="00B47E18" w:rsidRDefault="00E809CC" w:rsidP="00B47E18">
            <w:pPr>
              <w:pStyle w:val="BodyText2"/>
              <w:tabs>
                <w:tab w:val="left" w:pos="720"/>
              </w:tabs>
              <w:spacing w:line="240" w:lineRule="atLeast"/>
              <w:jc w:val="center"/>
              <w:rPr>
                <w:rFonts w:ascii="Arial" w:hAnsi="Arial" w:cs="Arial"/>
                <w:b/>
                <w:bCs/>
                <w:color w:val="auto"/>
                <w:sz w:val="16"/>
                <w:szCs w:val="16"/>
              </w:rPr>
            </w:pPr>
            <w:r w:rsidRPr="00B47E18">
              <w:rPr>
                <w:rFonts w:ascii="Arial" w:hAnsi="Arial" w:cs="Arial"/>
                <w:b/>
                <w:bCs/>
                <w:color w:val="auto"/>
                <w:sz w:val="16"/>
                <w:szCs w:val="16"/>
              </w:rPr>
              <w:t>Total</w:t>
            </w:r>
          </w:p>
        </w:tc>
      </w:tr>
      <w:tr w:rsidR="00C7272E" w:rsidRPr="00B638E9" w14:paraId="51B88096" w14:textId="77777777" w:rsidTr="00C7272E">
        <w:tc>
          <w:tcPr>
            <w:tcW w:w="3960" w:type="dxa"/>
          </w:tcPr>
          <w:p w14:paraId="5335CEA9"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c>
          <w:tcPr>
            <w:tcW w:w="1498" w:type="dxa"/>
          </w:tcPr>
          <w:p w14:paraId="524604CE"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c>
          <w:tcPr>
            <w:tcW w:w="252" w:type="dxa"/>
          </w:tcPr>
          <w:p w14:paraId="633343C0"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c>
          <w:tcPr>
            <w:tcW w:w="1498" w:type="dxa"/>
          </w:tcPr>
          <w:p w14:paraId="40BB12B0"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c>
          <w:tcPr>
            <w:tcW w:w="238" w:type="dxa"/>
          </w:tcPr>
          <w:p w14:paraId="63C8C007"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c>
          <w:tcPr>
            <w:tcW w:w="1493" w:type="dxa"/>
          </w:tcPr>
          <w:p w14:paraId="277BC16F" w14:textId="77777777" w:rsidR="00C7272E" w:rsidRPr="00B47E18" w:rsidRDefault="00C7272E" w:rsidP="00B47E18">
            <w:pPr>
              <w:pStyle w:val="BodyText2"/>
              <w:tabs>
                <w:tab w:val="left" w:pos="720"/>
              </w:tabs>
              <w:spacing w:line="240" w:lineRule="atLeast"/>
              <w:rPr>
                <w:rFonts w:ascii="Arial" w:hAnsi="Arial" w:cs="Arial"/>
                <w:color w:val="auto"/>
                <w:sz w:val="16"/>
                <w:szCs w:val="16"/>
              </w:rPr>
            </w:pPr>
          </w:p>
        </w:tc>
      </w:tr>
      <w:tr w:rsidR="00C7272E" w:rsidRPr="00B638E9" w14:paraId="28432513" w14:textId="77777777" w:rsidTr="00C7272E">
        <w:tc>
          <w:tcPr>
            <w:tcW w:w="3960" w:type="dxa"/>
            <w:vAlign w:val="center"/>
            <w:hideMark/>
          </w:tcPr>
          <w:p w14:paraId="2E29DC5A" w14:textId="4C884767" w:rsidR="00C7272E" w:rsidRPr="00B47E18" w:rsidRDefault="008276B5" w:rsidP="00B47E18">
            <w:pPr>
              <w:pStyle w:val="BodyText2"/>
              <w:spacing w:line="240" w:lineRule="atLeast"/>
              <w:rPr>
                <w:rFonts w:ascii="Arial" w:hAnsi="Arial" w:cs="Arial"/>
                <w:color w:val="auto"/>
                <w:sz w:val="16"/>
                <w:szCs w:val="16"/>
              </w:rPr>
            </w:pPr>
            <w:r w:rsidRPr="00B47E18">
              <w:rPr>
                <w:rFonts w:ascii="Arial" w:hAnsi="Arial" w:cs="Arial"/>
                <w:b/>
                <w:bCs/>
                <w:color w:val="auto"/>
                <w:sz w:val="16"/>
                <w:szCs w:val="16"/>
              </w:rPr>
              <w:t>Balance as at 1 January 2020</w:t>
            </w:r>
          </w:p>
        </w:tc>
        <w:tc>
          <w:tcPr>
            <w:tcW w:w="1498" w:type="dxa"/>
            <w:hideMark/>
          </w:tcPr>
          <w:p w14:paraId="16F724B7" w14:textId="6E343035" w:rsidR="00C7272E" w:rsidRPr="00B47E18" w:rsidRDefault="00454C14"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323</w:t>
            </w:r>
          </w:p>
        </w:tc>
        <w:tc>
          <w:tcPr>
            <w:tcW w:w="252" w:type="dxa"/>
          </w:tcPr>
          <w:p w14:paraId="224846EA"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49D54EF5" w14:textId="7EDE4193" w:rsidR="00C7272E" w:rsidRPr="00B47E18" w:rsidRDefault="00454C14"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48</w:t>
            </w:r>
            <w:r w:rsidR="004865DF" w:rsidRPr="00B47E18">
              <w:rPr>
                <w:rFonts w:ascii="Arial" w:hAnsi="Arial" w:cs="Arial"/>
                <w:color w:val="auto"/>
                <w:sz w:val="16"/>
                <w:szCs w:val="16"/>
              </w:rPr>
              <w:t>9</w:t>
            </w:r>
          </w:p>
        </w:tc>
        <w:tc>
          <w:tcPr>
            <w:tcW w:w="238" w:type="dxa"/>
          </w:tcPr>
          <w:p w14:paraId="1742DF94"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7B87EAAF" w14:textId="2424E9E3"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81</w:t>
            </w:r>
            <w:r w:rsidR="00D85F15" w:rsidRPr="00B47E18">
              <w:rPr>
                <w:rFonts w:ascii="Arial" w:hAnsi="Arial" w:cs="Arial"/>
                <w:color w:val="auto"/>
                <w:sz w:val="16"/>
                <w:szCs w:val="16"/>
              </w:rPr>
              <w:t>2</w:t>
            </w:r>
          </w:p>
        </w:tc>
      </w:tr>
      <w:tr w:rsidR="00C7272E" w:rsidRPr="00B638E9" w14:paraId="51D8D22E" w14:textId="77777777" w:rsidTr="00C7272E">
        <w:tc>
          <w:tcPr>
            <w:tcW w:w="3960" w:type="dxa"/>
            <w:hideMark/>
          </w:tcPr>
          <w:p w14:paraId="32F21A27" w14:textId="10557C4B" w:rsidR="00C7272E" w:rsidRPr="00B47E18" w:rsidRDefault="008276B5" w:rsidP="00B47E18">
            <w:pPr>
              <w:pStyle w:val="BodyText2"/>
              <w:spacing w:line="240" w:lineRule="atLeast"/>
              <w:rPr>
                <w:rFonts w:ascii="Arial" w:hAnsi="Arial" w:cs="Arial"/>
                <w:color w:val="auto"/>
                <w:sz w:val="16"/>
                <w:szCs w:val="16"/>
              </w:rPr>
            </w:pPr>
            <w:r w:rsidRPr="00B47E18">
              <w:rPr>
                <w:rFonts w:ascii="Arial" w:hAnsi="Arial" w:cs="Arial"/>
                <w:color w:val="auto"/>
                <w:sz w:val="16"/>
                <w:szCs w:val="16"/>
              </w:rPr>
              <w:t xml:space="preserve">Re-measurement of </w:t>
            </w:r>
            <w:r w:rsidR="000A696E" w:rsidRPr="00B47E18">
              <w:rPr>
                <w:rFonts w:ascii="Arial" w:hAnsi="Arial" w:cs="Arial"/>
                <w:color w:val="auto"/>
                <w:sz w:val="16"/>
                <w:szCs w:val="16"/>
              </w:rPr>
              <w:t>loss allowance - net</w:t>
            </w:r>
          </w:p>
        </w:tc>
        <w:tc>
          <w:tcPr>
            <w:tcW w:w="1498" w:type="dxa"/>
            <w:hideMark/>
          </w:tcPr>
          <w:p w14:paraId="0CE21241" w14:textId="380BE9BC"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w:t>
            </w:r>
            <w:r w:rsidR="00454C14" w:rsidRPr="00B47E18">
              <w:rPr>
                <w:rFonts w:ascii="Arial" w:hAnsi="Arial" w:cs="Arial"/>
                <w:color w:val="auto"/>
                <w:sz w:val="16"/>
                <w:szCs w:val="16"/>
              </w:rPr>
              <w:t>34</w:t>
            </w:r>
            <w:r w:rsidRPr="00B47E18">
              <w:rPr>
                <w:rFonts w:ascii="Arial" w:hAnsi="Arial" w:cs="Arial"/>
                <w:color w:val="auto"/>
                <w:sz w:val="16"/>
                <w:szCs w:val="16"/>
              </w:rPr>
              <w:t>)</w:t>
            </w:r>
          </w:p>
        </w:tc>
        <w:tc>
          <w:tcPr>
            <w:tcW w:w="252" w:type="dxa"/>
          </w:tcPr>
          <w:p w14:paraId="57E2F10C"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3846445C" w14:textId="1DEE99D1" w:rsidR="00C7272E" w:rsidRPr="00B47E18" w:rsidRDefault="00D85F15"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101</w:t>
            </w:r>
          </w:p>
        </w:tc>
        <w:tc>
          <w:tcPr>
            <w:tcW w:w="238" w:type="dxa"/>
          </w:tcPr>
          <w:p w14:paraId="7AB93F95"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2FC91FE1" w14:textId="77777777"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67</w:t>
            </w:r>
          </w:p>
        </w:tc>
      </w:tr>
      <w:tr w:rsidR="00C7272E" w:rsidRPr="00B638E9" w14:paraId="165DAC03" w14:textId="77777777" w:rsidTr="00C7272E">
        <w:tc>
          <w:tcPr>
            <w:tcW w:w="3960" w:type="dxa"/>
            <w:hideMark/>
          </w:tcPr>
          <w:p w14:paraId="06040794" w14:textId="2F86AA60" w:rsidR="00C7272E" w:rsidRPr="00B47E18" w:rsidRDefault="000A696E" w:rsidP="00B47E18">
            <w:pPr>
              <w:pStyle w:val="BodyText2"/>
              <w:spacing w:line="240" w:lineRule="atLeast"/>
              <w:rPr>
                <w:rFonts w:ascii="Arial" w:hAnsi="Arial" w:cs="Arial"/>
                <w:color w:val="auto"/>
                <w:sz w:val="16"/>
                <w:szCs w:val="16"/>
              </w:rPr>
            </w:pPr>
            <w:r w:rsidRPr="00B47E18">
              <w:rPr>
                <w:rFonts w:ascii="Arial" w:hAnsi="Arial" w:cs="Arial"/>
                <w:color w:val="auto"/>
                <w:sz w:val="16"/>
                <w:szCs w:val="16"/>
              </w:rPr>
              <w:t>Write-off</w:t>
            </w:r>
          </w:p>
        </w:tc>
        <w:tc>
          <w:tcPr>
            <w:tcW w:w="1498" w:type="dxa"/>
            <w:hideMark/>
          </w:tcPr>
          <w:p w14:paraId="63A37C93" w14:textId="77777777"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(13)</w:t>
            </w:r>
          </w:p>
        </w:tc>
        <w:tc>
          <w:tcPr>
            <w:tcW w:w="252" w:type="dxa"/>
          </w:tcPr>
          <w:p w14:paraId="11EEFC01"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18467BB9" w14:textId="77777777"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w:t>
            </w:r>
          </w:p>
        </w:tc>
        <w:tc>
          <w:tcPr>
            <w:tcW w:w="238" w:type="dxa"/>
          </w:tcPr>
          <w:p w14:paraId="63051503"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550405C1" w14:textId="77777777"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(13)</w:t>
            </w:r>
          </w:p>
        </w:tc>
      </w:tr>
      <w:tr w:rsidR="00C7272E" w:rsidRPr="00B638E9" w14:paraId="06B3FB05" w14:textId="77777777" w:rsidTr="00C7272E">
        <w:tc>
          <w:tcPr>
            <w:tcW w:w="3960" w:type="dxa"/>
            <w:hideMark/>
          </w:tcPr>
          <w:p w14:paraId="229C9BF9" w14:textId="199E67B1" w:rsidR="00C7272E" w:rsidRPr="00B47E18" w:rsidRDefault="00142BB7" w:rsidP="00B47E18">
            <w:pPr>
              <w:pStyle w:val="BodyText2"/>
              <w:spacing w:line="240" w:lineRule="atLeast"/>
              <w:rPr>
                <w:rFonts w:ascii="Arial" w:hAnsi="Arial" w:cs="Arial"/>
                <w:color w:val="auto"/>
                <w:sz w:val="16"/>
                <w:szCs w:val="16"/>
              </w:rPr>
            </w:pPr>
            <w:r w:rsidRPr="00B47E18">
              <w:rPr>
                <w:rFonts w:ascii="Arial" w:hAnsi="Arial" w:cs="Arial"/>
                <w:color w:val="auto"/>
                <w:sz w:val="16"/>
                <w:szCs w:val="16"/>
              </w:rPr>
              <w:t>F</w:t>
            </w:r>
            <w:r w:rsidR="0075401C" w:rsidRPr="00B47E18">
              <w:rPr>
                <w:rFonts w:ascii="Arial" w:hAnsi="Arial" w:cs="Arial"/>
                <w:color w:val="auto"/>
                <w:sz w:val="16"/>
                <w:szCs w:val="16"/>
              </w:rPr>
              <w:t>oreign exchange rate</w:t>
            </w:r>
            <w:r w:rsidRPr="00B47E18">
              <w:rPr>
                <w:rFonts w:ascii="Arial" w:hAnsi="Arial" w:cs="Arial"/>
                <w:color w:val="auto"/>
                <w:sz w:val="16"/>
                <w:szCs w:val="16"/>
              </w:rPr>
              <w:t xml:space="preserve"> adjustment</w:t>
            </w:r>
            <w:r w:rsidR="00B638E9" w:rsidRPr="00B47E18">
              <w:rPr>
                <w:rFonts w:ascii="Arial" w:hAnsi="Arial" w:cs="Arial"/>
                <w:color w:val="auto"/>
                <w:sz w:val="16"/>
                <w:szCs w:val="16"/>
              </w:rPr>
              <w:t>s</w:t>
            </w:r>
          </w:p>
        </w:tc>
        <w:tc>
          <w:tcPr>
            <w:tcW w:w="1498" w:type="dxa"/>
            <w:hideMark/>
          </w:tcPr>
          <w:p w14:paraId="6D1871BA" w14:textId="77777777" w:rsidR="00C7272E" w:rsidRPr="00B47E18" w:rsidRDefault="00C7272E" w:rsidP="00B47E18">
            <w:pPr>
              <w:pStyle w:val="BodyText2"/>
              <w:pBdr>
                <w:bottom w:val="sing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7</w:t>
            </w:r>
          </w:p>
        </w:tc>
        <w:tc>
          <w:tcPr>
            <w:tcW w:w="252" w:type="dxa"/>
          </w:tcPr>
          <w:p w14:paraId="5DCFD757"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09851EAB" w14:textId="77777777" w:rsidR="00C7272E" w:rsidRPr="00B47E18" w:rsidRDefault="00C7272E" w:rsidP="00B47E18">
            <w:pPr>
              <w:pStyle w:val="BodyText2"/>
              <w:pBdr>
                <w:bottom w:val="sing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1</w:t>
            </w:r>
          </w:p>
        </w:tc>
        <w:tc>
          <w:tcPr>
            <w:tcW w:w="238" w:type="dxa"/>
          </w:tcPr>
          <w:p w14:paraId="52F6357A"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4A6E5B5E" w14:textId="651F1B05" w:rsidR="00C7272E" w:rsidRPr="00B47E18" w:rsidRDefault="00D85F15" w:rsidP="00B47E18">
            <w:pPr>
              <w:pStyle w:val="BodyText2"/>
              <w:pBdr>
                <w:bottom w:val="sing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7</w:t>
            </w:r>
          </w:p>
        </w:tc>
      </w:tr>
      <w:tr w:rsidR="00C7272E" w:rsidRPr="00B638E9" w14:paraId="48323204" w14:textId="77777777" w:rsidTr="00C7272E">
        <w:tc>
          <w:tcPr>
            <w:tcW w:w="3960" w:type="dxa"/>
            <w:vAlign w:val="bottom"/>
            <w:hideMark/>
          </w:tcPr>
          <w:p w14:paraId="41B1A870" w14:textId="196AFD43" w:rsidR="00C7272E" w:rsidRPr="00B47E18" w:rsidRDefault="0075401C" w:rsidP="00B47E18">
            <w:pPr>
              <w:pStyle w:val="BodyText2"/>
              <w:spacing w:line="240" w:lineRule="atLeast"/>
              <w:rPr>
                <w:rFonts w:ascii="Arial" w:hAnsi="Arial" w:cs="Arial"/>
                <w:color w:val="auto"/>
                <w:sz w:val="16"/>
                <w:szCs w:val="16"/>
              </w:rPr>
            </w:pPr>
            <w:r w:rsidRPr="00B47E18">
              <w:rPr>
                <w:rFonts w:ascii="Arial" w:hAnsi="Arial" w:cs="Arial"/>
                <w:b/>
                <w:bCs/>
                <w:color w:val="auto"/>
                <w:sz w:val="16"/>
                <w:szCs w:val="16"/>
              </w:rPr>
              <w:t>Balance as at 31 December 2020</w:t>
            </w:r>
          </w:p>
        </w:tc>
        <w:tc>
          <w:tcPr>
            <w:tcW w:w="1498" w:type="dxa"/>
            <w:hideMark/>
          </w:tcPr>
          <w:p w14:paraId="57979E50" w14:textId="77777777"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283</w:t>
            </w:r>
          </w:p>
        </w:tc>
        <w:tc>
          <w:tcPr>
            <w:tcW w:w="252" w:type="dxa"/>
          </w:tcPr>
          <w:p w14:paraId="6EA143CB"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3BB2AFB1" w14:textId="77777777"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590</w:t>
            </w:r>
          </w:p>
        </w:tc>
        <w:tc>
          <w:tcPr>
            <w:tcW w:w="238" w:type="dxa"/>
          </w:tcPr>
          <w:p w14:paraId="510AF756"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2CBF7682" w14:textId="77777777" w:rsidR="00C7272E" w:rsidRPr="00B47E18" w:rsidRDefault="00C7272E"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873</w:t>
            </w:r>
          </w:p>
        </w:tc>
      </w:tr>
      <w:tr w:rsidR="0075401C" w:rsidRPr="00B638E9" w14:paraId="710DC848" w14:textId="77777777" w:rsidTr="00D05517">
        <w:tc>
          <w:tcPr>
            <w:tcW w:w="3960" w:type="dxa"/>
            <w:hideMark/>
          </w:tcPr>
          <w:p w14:paraId="48B5A6A8" w14:textId="6D3FCDFF" w:rsidR="0075401C" w:rsidRPr="00B47E18" w:rsidRDefault="0075401C" w:rsidP="00B47E18">
            <w:pPr>
              <w:pStyle w:val="BodyText2"/>
              <w:spacing w:line="240" w:lineRule="atLeast"/>
              <w:rPr>
                <w:rFonts w:ascii="Arial" w:hAnsi="Arial" w:cs="Arial"/>
                <w:color w:val="auto"/>
                <w:sz w:val="16"/>
                <w:szCs w:val="16"/>
              </w:rPr>
            </w:pPr>
            <w:r w:rsidRPr="00B47E18">
              <w:rPr>
                <w:rFonts w:ascii="Arial" w:hAnsi="Arial" w:cs="Arial"/>
                <w:color w:val="auto"/>
                <w:sz w:val="16"/>
                <w:szCs w:val="16"/>
              </w:rPr>
              <w:t>Re-measurement of loss allowance - net</w:t>
            </w:r>
          </w:p>
        </w:tc>
        <w:tc>
          <w:tcPr>
            <w:tcW w:w="1498" w:type="dxa"/>
            <w:hideMark/>
          </w:tcPr>
          <w:p w14:paraId="7BC767C0" w14:textId="31FA3DDF" w:rsidR="0075401C" w:rsidRPr="00B47E18" w:rsidRDefault="0075401C"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(1</w:t>
            </w:r>
            <w:r w:rsidR="0045420F" w:rsidRPr="00B47E18">
              <w:rPr>
                <w:rFonts w:ascii="Arial" w:hAnsi="Arial" w:cs="Arial"/>
                <w:color w:val="auto"/>
                <w:sz w:val="16"/>
                <w:szCs w:val="16"/>
              </w:rPr>
              <w:t>0</w:t>
            </w:r>
            <w:r w:rsidR="00454C14" w:rsidRPr="00B47E18">
              <w:rPr>
                <w:rFonts w:ascii="Arial" w:hAnsi="Arial" w:cs="Arial"/>
                <w:color w:val="auto"/>
                <w:sz w:val="16"/>
                <w:szCs w:val="16"/>
              </w:rPr>
              <w:t>6</w:t>
            </w:r>
            <w:r w:rsidRPr="00B47E18">
              <w:rPr>
                <w:rFonts w:ascii="Arial" w:hAnsi="Arial" w:cs="Arial"/>
                <w:color w:val="auto"/>
                <w:sz w:val="16"/>
                <w:szCs w:val="16"/>
              </w:rPr>
              <w:t>)</w:t>
            </w:r>
          </w:p>
        </w:tc>
        <w:tc>
          <w:tcPr>
            <w:tcW w:w="252" w:type="dxa"/>
          </w:tcPr>
          <w:p w14:paraId="2BE42018" w14:textId="77777777" w:rsidR="0075401C" w:rsidRPr="00B47E18" w:rsidRDefault="0075401C"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69B00F8F" w14:textId="5FCDFA06" w:rsidR="0075401C" w:rsidRPr="00B47E18" w:rsidRDefault="0075401C"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w:t>
            </w:r>
            <w:r w:rsidR="00D85F15" w:rsidRPr="00B47E18">
              <w:rPr>
                <w:rFonts w:ascii="Arial" w:hAnsi="Arial" w:cs="Arial"/>
                <w:color w:val="auto"/>
                <w:sz w:val="16"/>
                <w:szCs w:val="16"/>
              </w:rPr>
              <w:t>26)</w:t>
            </w:r>
          </w:p>
        </w:tc>
        <w:tc>
          <w:tcPr>
            <w:tcW w:w="238" w:type="dxa"/>
          </w:tcPr>
          <w:p w14:paraId="2251CECC" w14:textId="77777777" w:rsidR="0075401C" w:rsidRPr="00B47E18" w:rsidRDefault="0075401C"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37772687" w14:textId="65A9181F" w:rsidR="0075401C" w:rsidRPr="00B47E18" w:rsidRDefault="0075401C"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w:t>
            </w:r>
            <w:r w:rsidR="00D85F15" w:rsidRPr="00B47E18">
              <w:rPr>
                <w:rFonts w:ascii="Arial" w:hAnsi="Arial" w:cs="Arial"/>
                <w:color w:val="auto"/>
                <w:sz w:val="16"/>
                <w:szCs w:val="16"/>
              </w:rPr>
              <w:t>132</w:t>
            </w:r>
            <w:r w:rsidRPr="00B47E18">
              <w:rPr>
                <w:rFonts w:ascii="Arial" w:hAnsi="Arial" w:cs="Arial"/>
                <w:color w:val="auto"/>
                <w:sz w:val="16"/>
                <w:szCs w:val="16"/>
              </w:rPr>
              <w:t>)</w:t>
            </w:r>
          </w:p>
        </w:tc>
      </w:tr>
      <w:tr w:rsidR="0075401C" w:rsidRPr="00B638E9" w14:paraId="3DC0FF3A" w14:textId="77777777" w:rsidTr="006D08AF">
        <w:tc>
          <w:tcPr>
            <w:tcW w:w="3960" w:type="dxa"/>
            <w:hideMark/>
          </w:tcPr>
          <w:p w14:paraId="38C957AF" w14:textId="5C42F605" w:rsidR="0075401C" w:rsidRPr="00B47E18" w:rsidRDefault="00B638E9" w:rsidP="00B47E18">
            <w:pPr>
              <w:pStyle w:val="BodyText2"/>
              <w:spacing w:line="240" w:lineRule="atLeast"/>
              <w:rPr>
                <w:rFonts w:ascii="Arial" w:hAnsi="Arial" w:cs="Arial"/>
                <w:color w:val="auto"/>
                <w:sz w:val="16"/>
                <w:szCs w:val="16"/>
              </w:rPr>
            </w:pPr>
            <w:r w:rsidRPr="00B638E9">
              <w:rPr>
                <w:rFonts w:ascii="Arial" w:hAnsi="Arial" w:cs="Arial"/>
                <w:color w:val="auto"/>
                <w:sz w:val="16"/>
                <w:szCs w:val="16"/>
              </w:rPr>
              <w:t>Write-off due to settlement agreement</w:t>
            </w:r>
          </w:p>
        </w:tc>
        <w:tc>
          <w:tcPr>
            <w:tcW w:w="1498" w:type="dxa"/>
            <w:hideMark/>
          </w:tcPr>
          <w:p w14:paraId="1F35B336" w14:textId="77777777" w:rsidR="0075401C" w:rsidRPr="00B47E18" w:rsidRDefault="0075401C"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(71)</w:t>
            </w:r>
          </w:p>
        </w:tc>
        <w:tc>
          <w:tcPr>
            <w:tcW w:w="252" w:type="dxa"/>
          </w:tcPr>
          <w:p w14:paraId="6A28E1E7" w14:textId="77777777" w:rsidR="0075401C" w:rsidRPr="00B47E18" w:rsidRDefault="0075401C"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3D6F391A" w14:textId="2E7062D2" w:rsidR="0075401C" w:rsidRPr="00B47E18" w:rsidRDefault="00D85F15"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(146)</w:t>
            </w:r>
          </w:p>
        </w:tc>
        <w:tc>
          <w:tcPr>
            <w:tcW w:w="238" w:type="dxa"/>
          </w:tcPr>
          <w:p w14:paraId="6EEE80A5" w14:textId="77777777" w:rsidR="0075401C" w:rsidRPr="00B47E18" w:rsidRDefault="0075401C"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4ECA30DA" w14:textId="3F0BD248" w:rsidR="0075401C" w:rsidRPr="00B47E18" w:rsidRDefault="0075401C" w:rsidP="00B47E18">
            <w:pPr>
              <w:pStyle w:val="BodyText2"/>
              <w:spacing w:line="240" w:lineRule="atLeast"/>
              <w:jc w:val="right"/>
              <w:rPr>
                <w:rFonts w:ascii="Arial" w:hAnsi="Arial" w:cs="Arial"/>
                <w:color w:val="auto"/>
                <w:sz w:val="16"/>
                <w:szCs w:val="16"/>
              </w:rPr>
            </w:pPr>
            <w:r w:rsidRPr="00B47E18">
              <w:rPr>
                <w:rFonts w:ascii="Arial" w:hAnsi="Arial" w:cs="Arial"/>
                <w:color w:val="auto"/>
                <w:sz w:val="16"/>
                <w:szCs w:val="16"/>
              </w:rPr>
              <w:t>(</w:t>
            </w:r>
            <w:r w:rsidR="00D85F15" w:rsidRPr="00B47E18">
              <w:rPr>
                <w:rFonts w:ascii="Arial" w:hAnsi="Arial" w:cs="Arial"/>
                <w:color w:val="auto"/>
                <w:sz w:val="16"/>
                <w:szCs w:val="16"/>
              </w:rPr>
              <w:t>217)</w:t>
            </w:r>
          </w:p>
        </w:tc>
      </w:tr>
      <w:tr w:rsidR="0075401C" w:rsidRPr="00B638E9" w14:paraId="3A7C5594" w14:textId="77777777" w:rsidTr="00DE38BE">
        <w:tc>
          <w:tcPr>
            <w:tcW w:w="3960" w:type="dxa"/>
            <w:hideMark/>
          </w:tcPr>
          <w:p w14:paraId="300C1A5B" w14:textId="45BA1002" w:rsidR="0075401C" w:rsidRPr="00B47E18" w:rsidRDefault="00142BB7" w:rsidP="00B47E18">
            <w:pPr>
              <w:pStyle w:val="BodyText2"/>
              <w:spacing w:line="240" w:lineRule="atLeast"/>
              <w:rPr>
                <w:rFonts w:ascii="Arial" w:hAnsi="Arial" w:cs="Arial"/>
                <w:color w:val="auto"/>
                <w:sz w:val="16"/>
                <w:szCs w:val="16"/>
              </w:rPr>
            </w:pPr>
            <w:r w:rsidRPr="00B47E18">
              <w:rPr>
                <w:rFonts w:ascii="Arial" w:hAnsi="Arial" w:cs="Arial"/>
                <w:color w:val="auto"/>
                <w:sz w:val="16"/>
                <w:szCs w:val="16"/>
              </w:rPr>
              <w:t>F</w:t>
            </w:r>
            <w:r w:rsidR="0075401C" w:rsidRPr="00B47E18">
              <w:rPr>
                <w:rFonts w:ascii="Arial" w:hAnsi="Arial" w:cs="Arial"/>
                <w:color w:val="auto"/>
                <w:sz w:val="16"/>
                <w:szCs w:val="16"/>
              </w:rPr>
              <w:t>oreign exchange rate</w:t>
            </w:r>
            <w:r w:rsidRPr="00B47E18">
              <w:rPr>
                <w:rFonts w:ascii="Arial" w:hAnsi="Arial" w:cs="Arial"/>
                <w:color w:val="auto"/>
                <w:sz w:val="16"/>
                <w:szCs w:val="16"/>
              </w:rPr>
              <w:t xml:space="preserve"> adjustment</w:t>
            </w:r>
            <w:r w:rsidR="00B638E9" w:rsidRPr="00B47E18">
              <w:rPr>
                <w:rFonts w:ascii="Arial" w:hAnsi="Arial" w:cs="Arial"/>
                <w:color w:val="auto"/>
                <w:sz w:val="16"/>
                <w:szCs w:val="16"/>
              </w:rPr>
              <w:t>s</w:t>
            </w:r>
          </w:p>
        </w:tc>
        <w:tc>
          <w:tcPr>
            <w:tcW w:w="1498" w:type="dxa"/>
            <w:hideMark/>
          </w:tcPr>
          <w:p w14:paraId="5B5BD712" w14:textId="58B3D493" w:rsidR="0075401C" w:rsidRPr="00B47E18" w:rsidRDefault="0075401C" w:rsidP="00B47E18">
            <w:pPr>
              <w:pStyle w:val="BodyText2"/>
              <w:pBdr>
                <w:bottom w:val="sing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12</w:t>
            </w:r>
            <w:r w:rsidR="00454C14" w:rsidRPr="00B47E18">
              <w:rPr>
                <w:rFonts w:ascii="Arial" w:hAnsi="Arial" w:cs="Arial"/>
                <w:color w:val="auto"/>
                <w:sz w:val="16"/>
                <w:szCs w:val="16"/>
              </w:rPr>
              <w:t>6</w:t>
            </w:r>
          </w:p>
        </w:tc>
        <w:tc>
          <w:tcPr>
            <w:tcW w:w="252" w:type="dxa"/>
          </w:tcPr>
          <w:p w14:paraId="6D56A85A" w14:textId="77777777" w:rsidR="0075401C" w:rsidRPr="00B47E18" w:rsidRDefault="0075401C"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3085643B" w14:textId="17090C8A" w:rsidR="0075401C" w:rsidRPr="00B47E18" w:rsidRDefault="00D85F15" w:rsidP="00B47E18">
            <w:pPr>
              <w:pStyle w:val="BodyText2"/>
              <w:pBdr>
                <w:bottom w:val="sing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3</w:t>
            </w:r>
          </w:p>
        </w:tc>
        <w:tc>
          <w:tcPr>
            <w:tcW w:w="238" w:type="dxa"/>
          </w:tcPr>
          <w:p w14:paraId="0862F5B1" w14:textId="77777777" w:rsidR="0075401C" w:rsidRPr="00B47E18" w:rsidRDefault="0075401C"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57783B00" w14:textId="521191BF" w:rsidR="0075401C" w:rsidRPr="00B47E18" w:rsidRDefault="0075401C" w:rsidP="00B47E18">
            <w:pPr>
              <w:pStyle w:val="BodyText2"/>
              <w:pBdr>
                <w:bottom w:val="sing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1</w:t>
            </w:r>
            <w:r w:rsidR="0045420F" w:rsidRPr="00B47E18">
              <w:rPr>
                <w:rFonts w:ascii="Arial" w:hAnsi="Arial" w:cs="Arial"/>
                <w:color w:val="auto"/>
                <w:sz w:val="16"/>
                <w:szCs w:val="16"/>
              </w:rPr>
              <w:t>29</w:t>
            </w:r>
          </w:p>
        </w:tc>
      </w:tr>
      <w:tr w:rsidR="00C7272E" w:rsidRPr="001A21B9" w14:paraId="3385550C" w14:textId="77777777" w:rsidTr="00C7272E">
        <w:tc>
          <w:tcPr>
            <w:tcW w:w="3960" w:type="dxa"/>
            <w:vAlign w:val="bottom"/>
            <w:hideMark/>
          </w:tcPr>
          <w:p w14:paraId="4EEBDBCB" w14:textId="2A5BAB8F" w:rsidR="00C7272E" w:rsidRPr="00B47E18" w:rsidRDefault="0075401C" w:rsidP="00B47E18">
            <w:pPr>
              <w:pStyle w:val="BodyText2"/>
              <w:spacing w:line="240" w:lineRule="atLeast"/>
              <w:rPr>
                <w:rFonts w:ascii="Arial" w:hAnsi="Arial" w:cs="Arial"/>
                <w:color w:val="auto"/>
                <w:sz w:val="16"/>
                <w:szCs w:val="16"/>
              </w:rPr>
            </w:pPr>
            <w:r w:rsidRPr="00B47E18">
              <w:rPr>
                <w:rFonts w:ascii="Arial" w:hAnsi="Arial" w:cs="Arial"/>
                <w:b/>
                <w:bCs/>
                <w:color w:val="auto"/>
                <w:sz w:val="16"/>
                <w:szCs w:val="16"/>
              </w:rPr>
              <w:t>Balance as at 31 December 2021</w:t>
            </w:r>
          </w:p>
        </w:tc>
        <w:tc>
          <w:tcPr>
            <w:tcW w:w="1498" w:type="dxa"/>
            <w:hideMark/>
          </w:tcPr>
          <w:p w14:paraId="495BCA18" w14:textId="60183099" w:rsidR="00C7272E" w:rsidRPr="00B47E18" w:rsidRDefault="0045420F" w:rsidP="00B47E18">
            <w:pPr>
              <w:pStyle w:val="BodyText2"/>
              <w:pBdr>
                <w:bottom w:val="doub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232</w:t>
            </w:r>
          </w:p>
        </w:tc>
        <w:tc>
          <w:tcPr>
            <w:tcW w:w="252" w:type="dxa"/>
          </w:tcPr>
          <w:p w14:paraId="6164E245"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8" w:type="dxa"/>
            <w:hideMark/>
          </w:tcPr>
          <w:p w14:paraId="76494BF4" w14:textId="4F79FDBE" w:rsidR="00C7272E" w:rsidRPr="00B47E18" w:rsidRDefault="00C7272E" w:rsidP="00B47E18">
            <w:pPr>
              <w:pStyle w:val="BodyText2"/>
              <w:pBdr>
                <w:bottom w:val="doub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4</w:t>
            </w:r>
            <w:r w:rsidR="0045420F" w:rsidRPr="00B47E18">
              <w:rPr>
                <w:rFonts w:ascii="Arial" w:hAnsi="Arial" w:cs="Arial"/>
                <w:color w:val="auto"/>
                <w:sz w:val="16"/>
                <w:szCs w:val="16"/>
              </w:rPr>
              <w:t>21</w:t>
            </w:r>
          </w:p>
        </w:tc>
        <w:tc>
          <w:tcPr>
            <w:tcW w:w="238" w:type="dxa"/>
          </w:tcPr>
          <w:p w14:paraId="74F3B624" w14:textId="77777777" w:rsidR="00C7272E" w:rsidRPr="00B47E18" w:rsidRDefault="00C7272E" w:rsidP="00B47E18">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493" w:type="dxa"/>
            <w:hideMark/>
          </w:tcPr>
          <w:p w14:paraId="449F6F80" w14:textId="77777777" w:rsidR="00C7272E" w:rsidRPr="001A21B9" w:rsidRDefault="00C7272E" w:rsidP="00B47E18">
            <w:pPr>
              <w:pStyle w:val="BodyText2"/>
              <w:pBdr>
                <w:bottom w:val="double" w:sz="4" w:space="1" w:color="auto"/>
              </w:pBdr>
              <w:spacing w:line="240" w:lineRule="atLeast"/>
              <w:jc w:val="right"/>
              <w:rPr>
                <w:rFonts w:ascii="Arial" w:hAnsi="Arial" w:cs="Arial"/>
                <w:color w:val="auto"/>
                <w:sz w:val="16"/>
                <w:szCs w:val="16"/>
              </w:rPr>
            </w:pPr>
            <w:r w:rsidRPr="00B47E18">
              <w:rPr>
                <w:rFonts w:ascii="Arial" w:hAnsi="Arial" w:cs="Arial"/>
                <w:color w:val="auto"/>
                <w:sz w:val="16"/>
                <w:szCs w:val="16"/>
              </w:rPr>
              <w:t>653</w:t>
            </w:r>
          </w:p>
        </w:tc>
      </w:tr>
    </w:tbl>
    <w:p w14:paraId="1360FDFE" w14:textId="0AFCBE70" w:rsidR="00B3545F" w:rsidRDefault="00B3545F" w:rsidP="007B64CA">
      <w:pPr>
        <w:spacing w:line="240" w:lineRule="atLeast"/>
        <w:ind w:left="284"/>
        <w:jc w:val="thaiDistribute"/>
        <w:rPr>
          <w:rFonts w:ascii="Arial" w:hAnsi="Arial" w:cstheme="minorBidi"/>
          <w:sz w:val="18"/>
          <w:szCs w:val="18"/>
        </w:rPr>
      </w:pPr>
    </w:p>
    <w:p w14:paraId="4CE41FC2" w14:textId="77777777" w:rsidR="001A21B9" w:rsidRDefault="001A21B9" w:rsidP="001A21B9">
      <w:pPr>
        <w:pStyle w:val="BodyTextIndent2"/>
        <w:spacing w:line="240" w:lineRule="atLeast"/>
        <w:ind w:left="284"/>
        <w:jc w:val="both"/>
        <w:rPr>
          <w:rFonts w:ascii="Arial" w:hAnsi="Arial" w:cstheme="minorBidi"/>
          <w:sz w:val="18"/>
          <w:szCs w:val="18"/>
        </w:rPr>
      </w:pPr>
      <w:r>
        <w:rPr>
          <w:rFonts w:ascii="Arial" w:hAnsi="Arial" w:cstheme="minorBidi"/>
          <w:sz w:val="18"/>
          <w:szCs w:val="18"/>
        </w:rPr>
        <w:t>Other current receivables were as follows:</w:t>
      </w:r>
    </w:p>
    <w:p w14:paraId="1D2274E7" w14:textId="4DEB8DD2" w:rsidR="00B3545F" w:rsidRDefault="00B3545F" w:rsidP="007B64CA">
      <w:pPr>
        <w:spacing w:line="240" w:lineRule="atLeast"/>
        <w:ind w:left="284"/>
        <w:jc w:val="thaiDistribute"/>
        <w:rPr>
          <w:rFonts w:ascii="Arial" w:hAnsi="Arial" w:cstheme="minorBidi"/>
          <w:sz w:val="18"/>
          <w:szCs w:val="18"/>
        </w:rPr>
      </w:pPr>
    </w:p>
    <w:p w14:paraId="60AC8B34" w14:textId="7A079B7A" w:rsidR="00B3545F" w:rsidRDefault="00DF40C8" w:rsidP="001A21B9">
      <w:pPr>
        <w:spacing w:line="240" w:lineRule="atLeast"/>
        <w:ind w:left="426"/>
        <w:jc w:val="thaiDistribute"/>
        <w:rPr>
          <w:rFonts w:ascii="Arial" w:hAnsi="Arial" w:cstheme="minorBidi"/>
          <w:sz w:val="18"/>
          <w:szCs w:val="18"/>
        </w:rPr>
      </w:pPr>
      <w:r w:rsidRPr="00DF40C8">
        <w:rPr>
          <w:noProof/>
        </w:rPr>
        <w:drawing>
          <wp:inline distT="0" distB="0" distL="0" distR="0" wp14:anchorId="435E54C3" wp14:editId="799BDD4D">
            <wp:extent cx="5760000" cy="183189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000" cy="1831891"/>
                    </a:xfrm>
                    <a:prstGeom prst="rect">
                      <a:avLst/>
                    </a:prstGeom>
                    <a:noFill/>
                    <a:ln>
                      <a:noFill/>
                    </a:ln>
                  </pic:spPr>
                </pic:pic>
              </a:graphicData>
            </a:graphic>
          </wp:inline>
        </w:drawing>
      </w:r>
    </w:p>
    <w:p w14:paraId="00EA90AE" w14:textId="41BD0B73" w:rsidR="00B3545F" w:rsidRDefault="00B3545F" w:rsidP="007B64CA">
      <w:pPr>
        <w:spacing w:line="240" w:lineRule="atLeast"/>
        <w:ind w:left="284"/>
        <w:jc w:val="thaiDistribute"/>
        <w:rPr>
          <w:rFonts w:ascii="Arial" w:hAnsi="Arial" w:cstheme="minorBidi"/>
          <w:sz w:val="18"/>
          <w:szCs w:val="18"/>
        </w:rPr>
      </w:pPr>
    </w:p>
    <w:p w14:paraId="0C6D0303" w14:textId="1B421931" w:rsidR="00B3545F" w:rsidRDefault="001A21B9" w:rsidP="001A21B9">
      <w:pPr>
        <w:spacing w:line="240" w:lineRule="atLeast"/>
        <w:ind w:left="284" w:hanging="284"/>
        <w:jc w:val="thaiDistribute"/>
        <w:rPr>
          <w:rFonts w:ascii="Arial" w:hAnsi="Arial" w:cstheme="minorBidi"/>
          <w:sz w:val="18"/>
          <w:szCs w:val="18"/>
        </w:rPr>
      </w:pPr>
      <w:r>
        <w:rPr>
          <w:rFonts w:ascii="Arial" w:hAnsi="Arial" w:cs="Arial"/>
          <w:b/>
          <w:bCs/>
          <w:sz w:val="18"/>
          <w:szCs w:val="18"/>
          <w:lang w:val="en-GB"/>
        </w:rPr>
        <w:t>9</w:t>
      </w:r>
      <w:r>
        <w:rPr>
          <w:rFonts w:ascii="Arial" w:hAnsi="Arial" w:cs="Arial"/>
          <w:b/>
          <w:bCs/>
          <w:sz w:val="18"/>
          <w:szCs w:val="18"/>
          <w:lang w:val="en-GB"/>
        </w:rPr>
        <w:tab/>
      </w:r>
      <w:r w:rsidRPr="006848D2">
        <w:rPr>
          <w:rFonts w:ascii="Arial" w:hAnsi="Arial" w:cs="Arial"/>
          <w:b/>
          <w:bCs/>
          <w:sz w:val="18"/>
          <w:szCs w:val="18"/>
          <w:lang w:val="en-GB"/>
        </w:rPr>
        <w:t>Inve</w:t>
      </w:r>
      <w:r>
        <w:rPr>
          <w:rFonts w:ascii="Arial" w:hAnsi="Arial" w:cs="Arial"/>
          <w:b/>
          <w:bCs/>
          <w:sz w:val="18"/>
          <w:szCs w:val="18"/>
          <w:lang w:val="en-GB"/>
        </w:rPr>
        <w:t>ntories</w:t>
      </w:r>
    </w:p>
    <w:p w14:paraId="5EA8FAD6" w14:textId="13ABBC4F" w:rsidR="00B3545F" w:rsidRDefault="00B3545F" w:rsidP="007B64CA">
      <w:pPr>
        <w:spacing w:line="240" w:lineRule="atLeast"/>
        <w:ind w:left="284"/>
        <w:jc w:val="thaiDistribute"/>
        <w:rPr>
          <w:rFonts w:ascii="Arial" w:hAnsi="Arial" w:cstheme="minorBidi"/>
          <w:sz w:val="18"/>
          <w:szCs w:val="18"/>
        </w:rPr>
      </w:pPr>
    </w:p>
    <w:p w14:paraId="3E63F100" w14:textId="03996ABC" w:rsidR="00B3545F" w:rsidRDefault="0045420F" w:rsidP="001A21B9">
      <w:pPr>
        <w:spacing w:line="240" w:lineRule="atLeast"/>
        <w:ind w:left="426"/>
        <w:jc w:val="thaiDistribute"/>
        <w:rPr>
          <w:rFonts w:ascii="Arial" w:hAnsi="Arial" w:cstheme="minorBidi"/>
          <w:sz w:val="18"/>
          <w:szCs w:val="18"/>
        </w:rPr>
      </w:pPr>
      <w:r w:rsidRPr="0045420F">
        <w:rPr>
          <w:noProof/>
        </w:rPr>
        <w:drawing>
          <wp:inline distT="0" distB="0" distL="0" distR="0" wp14:anchorId="3FB1D359" wp14:editId="35A1A133">
            <wp:extent cx="5580000" cy="2137883"/>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80000" cy="2137883"/>
                    </a:xfrm>
                    <a:prstGeom prst="rect">
                      <a:avLst/>
                    </a:prstGeom>
                    <a:noFill/>
                    <a:ln>
                      <a:noFill/>
                    </a:ln>
                  </pic:spPr>
                </pic:pic>
              </a:graphicData>
            </a:graphic>
          </wp:inline>
        </w:drawing>
      </w:r>
    </w:p>
    <w:p w14:paraId="12CFABEE" w14:textId="7BDAC7E0" w:rsidR="0096319D" w:rsidRDefault="0096319D" w:rsidP="007B64CA">
      <w:pPr>
        <w:ind w:left="284" w:hanging="284"/>
        <w:rPr>
          <w:rFonts w:ascii="Arial" w:hAnsi="Arial" w:cs="Arial"/>
          <w:sz w:val="18"/>
          <w:szCs w:val="18"/>
          <w:lang w:val="en-GB"/>
        </w:rPr>
      </w:pPr>
    </w:p>
    <w:p w14:paraId="1332DD41" w14:textId="215ECA47" w:rsidR="001A21B9" w:rsidRDefault="001A21B9" w:rsidP="007B64CA">
      <w:pPr>
        <w:ind w:left="284" w:hanging="284"/>
        <w:rPr>
          <w:rFonts w:ascii="Arial" w:hAnsi="Arial" w:cs="Arial"/>
          <w:sz w:val="18"/>
          <w:szCs w:val="18"/>
          <w:lang w:val="en-GB"/>
        </w:rPr>
      </w:pPr>
    </w:p>
    <w:p w14:paraId="4C82BA18" w14:textId="4E29FC51" w:rsidR="001A21B9" w:rsidRDefault="001A21B9" w:rsidP="007B64CA">
      <w:pPr>
        <w:ind w:left="284" w:hanging="284"/>
        <w:rPr>
          <w:rFonts w:ascii="Arial" w:hAnsi="Arial" w:cs="Arial"/>
          <w:sz w:val="18"/>
          <w:szCs w:val="18"/>
          <w:lang w:val="en-GB"/>
        </w:rPr>
      </w:pPr>
    </w:p>
    <w:p w14:paraId="3BC181D9" w14:textId="099F342F" w:rsidR="001A21B9" w:rsidRDefault="001A21B9" w:rsidP="007B64CA">
      <w:pPr>
        <w:ind w:left="284" w:hanging="284"/>
        <w:rPr>
          <w:rFonts w:ascii="Arial" w:hAnsi="Arial" w:cs="Arial"/>
          <w:sz w:val="18"/>
          <w:szCs w:val="18"/>
          <w:lang w:val="en-GB"/>
        </w:rPr>
      </w:pPr>
    </w:p>
    <w:p w14:paraId="3BA19417" w14:textId="40BB05DB" w:rsidR="001A21B9" w:rsidRDefault="001A21B9" w:rsidP="007B64CA">
      <w:pPr>
        <w:ind w:left="284" w:hanging="284"/>
        <w:rPr>
          <w:rFonts w:ascii="Arial" w:hAnsi="Arial" w:cs="Arial"/>
          <w:sz w:val="18"/>
          <w:szCs w:val="18"/>
          <w:lang w:val="en-GB"/>
        </w:rPr>
      </w:pPr>
    </w:p>
    <w:p w14:paraId="61DC71AE" w14:textId="61021938" w:rsidR="001A21B9" w:rsidRDefault="001A21B9" w:rsidP="007B64CA">
      <w:pPr>
        <w:ind w:left="284" w:hanging="284"/>
        <w:rPr>
          <w:rFonts w:ascii="Arial" w:hAnsi="Arial" w:cs="Arial"/>
          <w:sz w:val="18"/>
          <w:szCs w:val="18"/>
          <w:lang w:val="en-GB"/>
        </w:rPr>
      </w:pPr>
    </w:p>
    <w:p w14:paraId="288E6099" w14:textId="791C8C98" w:rsidR="001A21B9" w:rsidRDefault="001A21B9" w:rsidP="007B64CA">
      <w:pPr>
        <w:ind w:left="284" w:hanging="284"/>
        <w:rPr>
          <w:rFonts w:ascii="Arial" w:hAnsi="Arial" w:cs="Arial"/>
          <w:sz w:val="18"/>
          <w:szCs w:val="18"/>
          <w:lang w:val="en-GB"/>
        </w:rPr>
      </w:pPr>
    </w:p>
    <w:p w14:paraId="574A9A34" w14:textId="13A6C028" w:rsidR="001A21B9" w:rsidRDefault="001A21B9" w:rsidP="007B64CA">
      <w:pPr>
        <w:ind w:left="284" w:hanging="284"/>
        <w:rPr>
          <w:rFonts w:ascii="Arial" w:hAnsi="Arial" w:cs="Arial"/>
          <w:sz w:val="18"/>
          <w:szCs w:val="18"/>
          <w:lang w:val="en-GB"/>
        </w:rPr>
      </w:pPr>
    </w:p>
    <w:p w14:paraId="51B4C730" w14:textId="15B27FBA" w:rsidR="00252CAA" w:rsidRPr="006848D2" w:rsidRDefault="001A21B9" w:rsidP="007B64CA">
      <w:pPr>
        <w:ind w:left="284" w:hanging="284"/>
        <w:rPr>
          <w:rFonts w:ascii="Arial" w:hAnsi="Arial" w:cs="Arial"/>
          <w:b/>
          <w:bCs/>
          <w:sz w:val="18"/>
          <w:szCs w:val="18"/>
        </w:rPr>
      </w:pPr>
      <w:r>
        <w:rPr>
          <w:rFonts w:ascii="Arial" w:hAnsi="Arial" w:cs="Arial"/>
          <w:b/>
          <w:bCs/>
          <w:sz w:val="18"/>
          <w:szCs w:val="18"/>
          <w:lang w:val="en-GB"/>
        </w:rPr>
        <w:lastRenderedPageBreak/>
        <w:t>10</w:t>
      </w:r>
      <w:r w:rsidR="007B64CA">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14:paraId="1F4A69FC" w14:textId="5F46484A" w:rsidR="00F567D8" w:rsidRDefault="00F567D8" w:rsidP="007B64CA">
      <w:pPr>
        <w:tabs>
          <w:tab w:val="left" w:pos="284"/>
        </w:tabs>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14:paraId="785891B5" w14:textId="7F23FEDC" w:rsidR="00D3265B" w:rsidRPr="006848D2" w:rsidRDefault="00BC6C44" w:rsidP="003B5C50">
      <w:pPr>
        <w:tabs>
          <w:tab w:val="left" w:pos="284"/>
        </w:tabs>
        <w:spacing w:before="120" w:after="120" w:line="240" w:lineRule="atLeast"/>
        <w:ind w:left="284"/>
        <w:jc w:val="both"/>
        <w:rPr>
          <w:rFonts w:ascii="Arial" w:hAnsi="Arial" w:cstheme="minorBidi"/>
          <w:sz w:val="18"/>
          <w:szCs w:val="18"/>
          <w:lang w:val="en-GB"/>
        </w:rPr>
      </w:pPr>
      <w:r w:rsidRPr="00BC6C44">
        <w:rPr>
          <w:rFonts w:ascii="Arial" w:hAnsi="Arial" w:cstheme="minorBidi"/>
          <w:sz w:val="18"/>
          <w:szCs w:val="18"/>
          <w:lang w:val="en-GB"/>
        </w:rPr>
        <w:t xml:space="preserve"> </w:t>
      </w:r>
      <w:r w:rsidRPr="00BC6C44">
        <w:rPr>
          <w:noProof/>
        </w:rPr>
        <w:drawing>
          <wp:inline distT="0" distB="0" distL="0" distR="0" wp14:anchorId="45F68518" wp14:editId="481E47E2">
            <wp:extent cx="5852160" cy="49930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52160" cy="4993065"/>
                    </a:xfrm>
                    <a:prstGeom prst="rect">
                      <a:avLst/>
                    </a:prstGeom>
                    <a:noFill/>
                    <a:ln>
                      <a:noFill/>
                    </a:ln>
                  </pic:spPr>
                </pic:pic>
              </a:graphicData>
            </a:graphic>
          </wp:inline>
        </w:drawing>
      </w:r>
      <w:r w:rsidR="00B00222" w:rsidRPr="006848D2">
        <w:rPr>
          <w:rFonts w:ascii="Arial" w:hAnsi="Arial" w:cstheme="minorBidi"/>
          <w:sz w:val="18"/>
          <w:szCs w:val="18"/>
          <w:lang w:val="en-GB"/>
        </w:rPr>
        <w:t xml:space="preserve"> </w:t>
      </w:r>
    </w:p>
    <w:p w14:paraId="78DAB520"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453494">
          <w:headerReference w:type="even" r:id="rId25"/>
          <w:headerReference w:type="default" r:id="rId26"/>
          <w:footerReference w:type="even" r:id="rId27"/>
          <w:footerReference w:type="default" r:id="rId28"/>
          <w:headerReference w:type="first" r:id="rId29"/>
          <w:footerReference w:type="first" r:id="rId30"/>
          <w:pgSz w:w="11906" w:h="16838" w:code="9"/>
          <w:pgMar w:top="1152" w:right="1109" w:bottom="1152" w:left="1267" w:header="720" w:footer="1008" w:gutter="0"/>
          <w:paperSrc w:first="7" w:other="7"/>
          <w:pgNumType w:start="17"/>
          <w:cols w:space="720"/>
          <w:docGrid w:linePitch="381"/>
        </w:sectPr>
      </w:pPr>
    </w:p>
    <w:p w14:paraId="79638DE0"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7B46B0F3" w14:textId="1C6FAFE9"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5315F8">
        <w:rPr>
          <w:rFonts w:ascii="Arial" w:hAnsi="Arial" w:cs="Arial"/>
          <w:sz w:val="18"/>
          <w:szCs w:val="18"/>
        </w:rPr>
        <w:t>years</w:t>
      </w:r>
      <w:r w:rsidR="005315F8"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07C05CAB" w:rsidR="005F585E" w:rsidRDefault="005F585E" w:rsidP="005F585E">
      <w:pPr>
        <w:pStyle w:val="BodyTextIndent2"/>
        <w:spacing w:line="240" w:lineRule="atLeast"/>
        <w:ind w:left="0"/>
        <w:jc w:val="both"/>
        <w:rPr>
          <w:rFonts w:ascii="Arial" w:hAnsi="Arial" w:cstheme="minorBidi"/>
          <w:sz w:val="18"/>
          <w:szCs w:val="18"/>
        </w:rPr>
      </w:pPr>
    </w:p>
    <w:p w14:paraId="79AFC24B" w14:textId="567ED5B9" w:rsidR="00BC6C44" w:rsidRPr="006848D2" w:rsidRDefault="00BC6C44" w:rsidP="005F585E">
      <w:pPr>
        <w:pStyle w:val="BodyTextIndent2"/>
        <w:spacing w:line="240" w:lineRule="atLeast"/>
        <w:ind w:left="0"/>
        <w:jc w:val="both"/>
        <w:rPr>
          <w:rFonts w:ascii="Arial" w:hAnsi="Arial" w:cstheme="minorBidi"/>
          <w:sz w:val="18"/>
          <w:szCs w:val="18"/>
        </w:rPr>
      </w:pPr>
      <w:r w:rsidRPr="00BC6C44">
        <w:rPr>
          <w:rFonts w:hint="cs"/>
          <w:noProof/>
          <w:cs/>
        </w:rPr>
        <w:drawing>
          <wp:inline distT="0" distB="0" distL="0" distR="0" wp14:anchorId="698E6B3F" wp14:editId="22AFE41C">
            <wp:extent cx="9144000" cy="27895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144000" cy="2789577"/>
                    </a:xfrm>
                    <a:prstGeom prst="rect">
                      <a:avLst/>
                    </a:prstGeom>
                    <a:noFill/>
                    <a:ln>
                      <a:noFill/>
                    </a:ln>
                  </pic:spPr>
                </pic:pic>
              </a:graphicData>
            </a:graphic>
          </wp:inline>
        </w:drawing>
      </w:r>
    </w:p>
    <w:p w14:paraId="1A56486B" w14:textId="47D7075D"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p>
    <w:p w14:paraId="7B24F4E7" w14:textId="77777777"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77777777"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724BE200"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 xml:space="preserve">iates,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8650DA">
        <w:rPr>
          <w:rFonts w:ascii="Arial" w:hAnsi="Arial" w:cs="Arial"/>
          <w:sz w:val="18"/>
          <w:szCs w:val="18"/>
        </w:rPr>
        <w:t>years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3F21B3E" w14:textId="6FAB1A0B" w:rsidR="005F585E" w:rsidRDefault="005F585E" w:rsidP="00266915">
      <w:pPr>
        <w:pStyle w:val="BodyTextIndent2"/>
        <w:spacing w:line="240" w:lineRule="atLeast"/>
        <w:ind w:left="360"/>
        <w:jc w:val="both"/>
        <w:rPr>
          <w:rFonts w:ascii="Arial" w:hAnsi="Arial" w:cstheme="minorBidi"/>
          <w:sz w:val="18"/>
          <w:szCs w:val="18"/>
        </w:rPr>
      </w:pPr>
    </w:p>
    <w:p w14:paraId="12131428" w14:textId="12C63CB0" w:rsidR="00BC6C44" w:rsidRPr="006848D2" w:rsidRDefault="00BC6C44" w:rsidP="00266915">
      <w:pPr>
        <w:pStyle w:val="BodyTextIndent2"/>
        <w:spacing w:line="240" w:lineRule="atLeast"/>
        <w:ind w:left="360"/>
        <w:jc w:val="both"/>
        <w:rPr>
          <w:rFonts w:ascii="Arial" w:hAnsi="Arial" w:cstheme="minorBidi"/>
          <w:sz w:val="18"/>
          <w:szCs w:val="18"/>
        </w:rPr>
      </w:pPr>
      <w:r w:rsidRPr="00BC6C44">
        <w:rPr>
          <w:rFonts w:hint="cs"/>
          <w:noProof/>
          <w:cs/>
        </w:rPr>
        <w:drawing>
          <wp:inline distT="0" distB="0" distL="0" distR="0" wp14:anchorId="73F7EFB3" wp14:editId="3AAA2D48">
            <wp:extent cx="8961120" cy="300933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61120" cy="3009332"/>
                    </a:xfrm>
                    <a:prstGeom prst="rect">
                      <a:avLst/>
                    </a:prstGeom>
                    <a:noFill/>
                    <a:ln>
                      <a:noFill/>
                    </a:ln>
                  </pic:spPr>
                </pic:pic>
              </a:graphicData>
            </a:graphic>
          </wp:inline>
        </w:drawing>
      </w:r>
    </w:p>
    <w:p w14:paraId="7A0BD6A9" w14:textId="438757CF"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681D2005" w14:textId="110FED43" w:rsidR="0061303B" w:rsidRDefault="0061303B" w:rsidP="0061303B">
      <w:pPr>
        <w:spacing w:before="120" w:after="120" w:line="240" w:lineRule="atLeast"/>
        <w:ind w:left="567"/>
        <w:jc w:val="both"/>
        <w:rPr>
          <w:rFonts w:ascii="Arial" w:hAnsi="Arial" w:cs="Arial"/>
          <w:sz w:val="18"/>
          <w:szCs w:val="18"/>
          <w:lang w:val="en-GB"/>
        </w:rPr>
      </w:pPr>
      <w:r>
        <w:rPr>
          <w:rFonts w:ascii="Arial" w:hAnsi="Arial" w:cs="Arial"/>
          <w:sz w:val="18"/>
          <w:szCs w:val="18"/>
          <w:lang w:val="en-GB"/>
        </w:rPr>
        <w:lastRenderedPageBreak/>
        <w:t xml:space="preserve">Significant transactions during the </w:t>
      </w:r>
      <w:r w:rsidR="00E35CB2">
        <w:rPr>
          <w:rFonts w:ascii="Arial" w:hAnsi="Arial" w:cs="Arial"/>
          <w:sz w:val="18"/>
          <w:szCs w:val="18"/>
          <w:lang w:val="en-GB"/>
        </w:rPr>
        <w:t xml:space="preserve">year </w:t>
      </w:r>
      <w:r>
        <w:rPr>
          <w:rFonts w:ascii="Arial" w:hAnsi="Arial" w:cs="Arial"/>
          <w:sz w:val="18"/>
          <w:szCs w:val="18"/>
          <w:lang w:val="en-GB"/>
        </w:rPr>
        <w:t>ended 3</w:t>
      </w:r>
      <w:r w:rsidR="00E35CB2">
        <w:rPr>
          <w:rFonts w:ascii="Arial" w:hAnsi="Arial" w:cs="Arial"/>
          <w:sz w:val="18"/>
          <w:szCs w:val="18"/>
          <w:lang w:val="en-GB"/>
        </w:rPr>
        <w:t>1</w:t>
      </w:r>
      <w:r>
        <w:rPr>
          <w:rFonts w:ascii="Arial" w:hAnsi="Arial" w:cs="Arial"/>
          <w:sz w:val="18"/>
          <w:szCs w:val="18"/>
          <w:lang w:val="en-GB"/>
        </w:rPr>
        <w:t xml:space="preserve"> </w:t>
      </w:r>
      <w:r w:rsidR="00E35CB2">
        <w:rPr>
          <w:rFonts w:ascii="Arial" w:hAnsi="Arial" w:cs="Arial"/>
          <w:sz w:val="18"/>
          <w:szCs w:val="18"/>
          <w:lang w:val="en-GB"/>
        </w:rPr>
        <w:t>December</w:t>
      </w:r>
      <w:r w:rsidR="00F72218">
        <w:rPr>
          <w:rFonts w:ascii="Arial" w:hAnsi="Arial" w:cs="Arial"/>
          <w:sz w:val="18"/>
          <w:szCs w:val="18"/>
          <w:lang w:val="en-GB"/>
        </w:rPr>
        <w:t xml:space="preserve"> </w:t>
      </w:r>
      <w:r>
        <w:rPr>
          <w:rFonts w:ascii="Arial" w:hAnsi="Arial" w:cs="Arial"/>
          <w:sz w:val="18"/>
          <w:szCs w:val="18"/>
          <w:lang w:val="en-GB"/>
        </w:rPr>
        <w:t>202</w:t>
      </w:r>
      <w:r w:rsidR="00F72218">
        <w:rPr>
          <w:rFonts w:ascii="Arial" w:hAnsi="Arial" w:cs="Arial"/>
          <w:sz w:val="18"/>
          <w:szCs w:val="18"/>
          <w:lang w:val="en-GB"/>
        </w:rPr>
        <w:t>1</w:t>
      </w:r>
      <w:r>
        <w:rPr>
          <w:rFonts w:ascii="Arial" w:hAnsi="Arial" w:cs="Arial"/>
          <w:sz w:val="18"/>
          <w:szCs w:val="18"/>
          <w:lang w:val="en-GB"/>
        </w:rPr>
        <w:t xml:space="preserve"> of INTOUCH Group was as follows:</w:t>
      </w:r>
    </w:p>
    <w:p w14:paraId="240ECC0B" w14:textId="76391F05" w:rsidR="0061303B" w:rsidRPr="0061303B" w:rsidRDefault="0061303B" w:rsidP="00BE2AF9">
      <w:pPr>
        <w:tabs>
          <w:tab w:val="left" w:pos="567"/>
        </w:tabs>
        <w:spacing w:after="120" w:line="240" w:lineRule="exact"/>
        <w:ind w:left="567"/>
        <w:jc w:val="both"/>
        <w:rPr>
          <w:rFonts w:ascii="Arial" w:hAnsi="Arial" w:cs="Arial"/>
          <w:b/>
          <w:bCs/>
          <w:i/>
          <w:iCs/>
          <w:sz w:val="18"/>
          <w:szCs w:val="18"/>
        </w:rPr>
      </w:pPr>
      <w:r w:rsidRPr="0061303B">
        <w:rPr>
          <w:rFonts w:ascii="Arial" w:hAnsi="Arial" w:cs="Arial"/>
          <w:b/>
          <w:bCs/>
          <w:i/>
          <w:iCs/>
          <w:sz w:val="18"/>
          <w:szCs w:val="18"/>
        </w:rPr>
        <w:t xml:space="preserve">Establishment of </w:t>
      </w:r>
      <w:r w:rsidR="00F90584">
        <w:rPr>
          <w:rFonts w:ascii="Arial" w:hAnsi="Arial" w:cs="Arial"/>
          <w:b/>
          <w:bCs/>
          <w:i/>
          <w:iCs/>
          <w:sz w:val="18"/>
          <w:szCs w:val="18"/>
        </w:rPr>
        <w:t xml:space="preserve">TC Space Connect </w:t>
      </w:r>
      <w:r w:rsidRPr="0061303B">
        <w:rPr>
          <w:rFonts w:ascii="Arial" w:hAnsi="Arial" w:cs="Arial"/>
          <w:b/>
          <w:bCs/>
          <w:i/>
          <w:iCs/>
          <w:sz w:val="18"/>
          <w:szCs w:val="18"/>
        </w:rPr>
        <w:t>Company Limited</w:t>
      </w:r>
    </w:p>
    <w:p w14:paraId="29E3B780" w14:textId="3616AC95" w:rsidR="0061303B" w:rsidRDefault="0061303B" w:rsidP="00BE2AF9">
      <w:pPr>
        <w:tabs>
          <w:tab w:val="left" w:pos="567"/>
        </w:tabs>
        <w:spacing w:after="120" w:line="240" w:lineRule="exact"/>
        <w:ind w:left="567"/>
        <w:jc w:val="both"/>
        <w:rPr>
          <w:rFonts w:ascii="Arial" w:hAnsi="Arial" w:cs="Arial"/>
          <w:sz w:val="18"/>
          <w:szCs w:val="18"/>
        </w:rPr>
      </w:pPr>
      <w:r w:rsidRPr="0061303B">
        <w:rPr>
          <w:rFonts w:ascii="Arial" w:hAnsi="Arial" w:cs="Arial"/>
          <w:sz w:val="18"/>
          <w:szCs w:val="18"/>
        </w:rPr>
        <w:t xml:space="preserve">On </w:t>
      </w:r>
      <w:r>
        <w:rPr>
          <w:rFonts w:ascii="Arial" w:hAnsi="Arial" w:cs="Arial"/>
          <w:sz w:val="18"/>
          <w:szCs w:val="18"/>
        </w:rPr>
        <w:t>8</w:t>
      </w:r>
      <w:r w:rsidRPr="0061303B">
        <w:rPr>
          <w:rFonts w:ascii="Arial" w:hAnsi="Arial" w:cs="Arial"/>
          <w:sz w:val="18"/>
          <w:szCs w:val="18"/>
        </w:rPr>
        <w:t xml:space="preserve"> Ju</w:t>
      </w:r>
      <w:r>
        <w:rPr>
          <w:rFonts w:ascii="Arial" w:hAnsi="Arial" w:cs="Arial"/>
          <w:sz w:val="18"/>
          <w:szCs w:val="18"/>
        </w:rPr>
        <w:t>ne</w:t>
      </w:r>
      <w:r w:rsidRPr="0061303B">
        <w:rPr>
          <w:rFonts w:ascii="Arial" w:hAnsi="Arial" w:cs="Arial"/>
          <w:sz w:val="18"/>
          <w:szCs w:val="18"/>
        </w:rPr>
        <w:t xml:space="preserve"> 202</w:t>
      </w:r>
      <w:r>
        <w:rPr>
          <w:rFonts w:ascii="Arial" w:hAnsi="Arial" w:cs="Arial"/>
          <w:sz w:val="18"/>
          <w:szCs w:val="18"/>
        </w:rPr>
        <w:t>1</w:t>
      </w:r>
      <w:r w:rsidRPr="0061303B">
        <w:rPr>
          <w:rFonts w:ascii="Arial" w:hAnsi="Arial" w:cs="Arial"/>
          <w:sz w:val="18"/>
          <w:szCs w:val="18"/>
        </w:rPr>
        <w:t>,</w:t>
      </w:r>
      <w:r>
        <w:rPr>
          <w:rFonts w:ascii="Arial" w:hAnsi="Arial" w:cs="Arial"/>
          <w:sz w:val="18"/>
          <w:szCs w:val="18"/>
        </w:rPr>
        <w:t xml:space="preserve"> </w:t>
      </w:r>
      <w:r w:rsidRPr="0061303B">
        <w:rPr>
          <w:rFonts w:ascii="Arial" w:hAnsi="Arial" w:cs="Arial"/>
          <w:sz w:val="18"/>
          <w:szCs w:val="18"/>
        </w:rPr>
        <w:t>THAICOM</w:t>
      </w:r>
      <w:r>
        <w:rPr>
          <w:rFonts w:ascii="Arial" w:hAnsi="Arial" w:cs="Arial"/>
          <w:sz w:val="18"/>
          <w:szCs w:val="18"/>
        </w:rPr>
        <w:t xml:space="preserve"> </w:t>
      </w:r>
      <w:r w:rsidRPr="0061303B">
        <w:rPr>
          <w:rFonts w:ascii="Arial" w:hAnsi="Arial" w:cs="Arial"/>
          <w:sz w:val="18"/>
          <w:szCs w:val="18"/>
        </w:rPr>
        <w:t xml:space="preserve">established a new company named </w:t>
      </w:r>
      <w:r w:rsidR="00F90584">
        <w:rPr>
          <w:rFonts w:ascii="Arial" w:hAnsi="Arial" w:cs="Arial"/>
          <w:sz w:val="18"/>
          <w:szCs w:val="18"/>
        </w:rPr>
        <w:t xml:space="preserve">TC Space Connect </w:t>
      </w:r>
      <w:r w:rsidRPr="0061303B">
        <w:rPr>
          <w:rFonts w:ascii="Arial" w:hAnsi="Arial" w:cs="Arial"/>
          <w:sz w:val="18"/>
          <w:szCs w:val="18"/>
        </w:rPr>
        <w:t>Co., Ltd.</w:t>
      </w:r>
      <w:r w:rsidR="00F90584">
        <w:rPr>
          <w:rFonts w:ascii="Arial" w:hAnsi="Arial" w:cs="Arial"/>
          <w:sz w:val="18"/>
          <w:szCs w:val="18"/>
        </w:rPr>
        <w:t xml:space="preserve"> </w:t>
      </w:r>
      <w:r w:rsidRPr="0061303B">
        <w:rPr>
          <w:rFonts w:ascii="Arial" w:hAnsi="Arial" w:cs="Arial"/>
          <w:sz w:val="18"/>
          <w:szCs w:val="18"/>
        </w:rPr>
        <w:t xml:space="preserve">Its registered capital is Baht </w:t>
      </w:r>
      <w:r w:rsidR="00F90584">
        <w:rPr>
          <w:rFonts w:ascii="Arial" w:hAnsi="Arial" w:cs="Arial"/>
          <w:sz w:val="18"/>
          <w:szCs w:val="18"/>
        </w:rPr>
        <w:t>10</w:t>
      </w:r>
      <w:r w:rsidRPr="0061303B">
        <w:rPr>
          <w:rFonts w:ascii="Arial" w:hAnsi="Arial" w:cs="Arial"/>
          <w:sz w:val="18"/>
          <w:szCs w:val="18"/>
        </w:rPr>
        <w:t xml:space="preserve">0 million at par value of Baht </w:t>
      </w:r>
      <w:r w:rsidR="00F90584">
        <w:rPr>
          <w:rFonts w:ascii="Arial" w:hAnsi="Arial" w:cs="Arial"/>
          <w:sz w:val="18"/>
          <w:szCs w:val="18"/>
        </w:rPr>
        <w:t>10</w:t>
      </w:r>
      <w:r w:rsidRPr="0061303B">
        <w:rPr>
          <w:rFonts w:ascii="Arial" w:hAnsi="Arial" w:cs="Arial"/>
          <w:sz w:val="18"/>
          <w:szCs w:val="18"/>
        </w:rPr>
        <w:t xml:space="preserve"> with the paid-up capital at Baht </w:t>
      </w:r>
      <w:r w:rsidR="00F90584">
        <w:rPr>
          <w:rFonts w:ascii="Arial" w:hAnsi="Arial" w:cs="Arial"/>
          <w:sz w:val="18"/>
          <w:szCs w:val="18"/>
        </w:rPr>
        <w:t>25</w:t>
      </w:r>
      <w:r w:rsidRPr="0061303B">
        <w:rPr>
          <w:rFonts w:ascii="Arial" w:hAnsi="Arial" w:cs="Arial"/>
          <w:sz w:val="18"/>
          <w:szCs w:val="18"/>
        </w:rPr>
        <w:t xml:space="preserve"> million. </w:t>
      </w:r>
      <w:r w:rsidR="00F90584">
        <w:rPr>
          <w:rFonts w:ascii="Arial" w:hAnsi="Arial" w:cs="Arial"/>
          <w:sz w:val="18"/>
          <w:szCs w:val="18"/>
        </w:rPr>
        <w:t xml:space="preserve">THAICOM holds </w:t>
      </w:r>
      <w:r w:rsidR="00C5187E">
        <w:rPr>
          <w:rFonts w:ascii="Arial" w:hAnsi="Arial" w:cs="Browallia New"/>
          <w:sz w:val="18"/>
          <w:szCs w:val="22"/>
        </w:rPr>
        <w:t>99.99</w:t>
      </w:r>
      <w:r w:rsidR="00F90584">
        <w:rPr>
          <w:rFonts w:ascii="Arial" w:hAnsi="Arial" w:cs="Arial"/>
          <w:sz w:val="18"/>
          <w:szCs w:val="18"/>
        </w:rPr>
        <w:t>%</w:t>
      </w:r>
      <w:r w:rsidRPr="0061303B">
        <w:rPr>
          <w:rFonts w:ascii="Arial" w:hAnsi="Arial" w:cs="Arial"/>
          <w:sz w:val="18"/>
          <w:szCs w:val="18"/>
        </w:rPr>
        <w:t>.</w:t>
      </w:r>
    </w:p>
    <w:p w14:paraId="23FA7B93" w14:textId="6E754356" w:rsidR="00127761" w:rsidRPr="00127761" w:rsidRDefault="00127761" w:rsidP="00BE2AF9">
      <w:pPr>
        <w:tabs>
          <w:tab w:val="left" w:pos="567"/>
        </w:tabs>
        <w:spacing w:after="120" w:line="240" w:lineRule="exact"/>
        <w:ind w:left="567"/>
        <w:jc w:val="both"/>
        <w:rPr>
          <w:rFonts w:ascii="Arial" w:hAnsi="Arial" w:cs="Arial"/>
          <w:b/>
          <w:bCs/>
          <w:i/>
          <w:iCs/>
          <w:sz w:val="18"/>
          <w:szCs w:val="18"/>
        </w:rPr>
      </w:pPr>
      <w:r w:rsidRPr="00127761">
        <w:rPr>
          <w:rFonts w:ascii="Arial" w:hAnsi="Arial" w:cs="Arial"/>
          <w:b/>
          <w:bCs/>
          <w:i/>
          <w:iCs/>
          <w:sz w:val="18"/>
          <w:szCs w:val="18"/>
        </w:rPr>
        <w:t>Additional call-up share capital of ATI Technologies Co., Ltd. (“ATI”)</w:t>
      </w:r>
      <w:r>
        <w:rPr>
          <w:rFonts w:ascii="Arial" w:hAnsi="Arial" w:cs="Arial"/>
          <w:b/>
          <w:bCs/>
          <w:i/>
          <w:iCs/>
          <w:sz w:val="18"/>
          <w:szCs w:val="18"/>
        </w:rPr>
        <w:t xml:space="preserve"> (50% indirect joint venture of THAICOM)</w:t>
      </w:r>
    </w:p>
    <w:p w14:paraId="0D9CA004" w14:textId="7B043B49" w:rsidR="00F94F78" w:rsidRPr="009F7191" w:rsidRDefault="00A248A9" w:rsidP="00BE2AF9">
      <w:pPr>
        <w:tabs>
          <w:tab w:val="left" w:pos="567"/>
        </w:tabs>
        <w:spacing w:after="120" w:line="240" w:lineRule="exact"/>
        <w:ind w:left="567"/>
        <w:jc w:val="both"/>
        <w:rPr>
          <w:rFonts w:ascii="Arial" w:hAnsi="Arial" w:cstheme="minorBidi"/>
          <w:sz w:val="18"/>
          <w:szCs w:val="18"/>
          <w:cs/>
        </w:rPr>
      </w:pPr>
      <w:r w:rsidRPr="00127761">
        <w:rPr>
          <w:rFonts w:ascii="Arial" w:hAnsi="Arial" w:cs="Arial"/>
          <w:sz w:val="18"/>
          <w:szCs w:val="18"/>
        </w:rPr>
        <w:t xml:space="preserve">On 7 July 2021, the </w:t>
      </w:r>
      <w:r w:rsidR="00B24007" w:rsidRPr="00127761">
        <w:rPr>
          <w:rFonts w:ascii="Arial" w:hAnsi="Arial" w:cs="Arial"/>
          <w:sz w:val="18"/>
          <w:szCs w:val="18"/>
        </w:rPr>
        <w:t>B</w:t>
      </w:r>
      <w:r w:rsidRPr="00127761">
        <w:rPr>
          <w:rFonts w:ascii="Arial" w:hAnsi="Arial" w:cs="Arial"/>
          <w:sz w:val="18"/>
          <w:szCs w:val="18"/>
        </w:rPr>
        <w:t xml:space="preserve">oard of </w:t>
      </w:r>
      <w:r w:rsidR="00B24007" w:rsidRPr="00127761">
        <w:rPr>
          <w:rFonts w:ascii="Arial" w:hAnsi="Arial" w:cs="Arial"/>
          <w:sz w:val="18"/>
          <w:szCs w:val="18"/>
        </w:rPr>
        <w:t>D</w:t>
      </w:r>
      <w:r w:rsidRPr="00127761">
        <w:rPr>
          <w:rFonts w:ascii="Arial" w:hAnsi="Arial" w:cs="Arial"/>
          <w:sz w:val="18"/>
          <w:szCs w:val="18"/>
        </w:rPr>
        <w:t>irector</w:t>
      </w:r>
      <w:r w:rsidR="002D0537" w:rsidRPr="00127761">
        <w:rPr>
          <w:rFonts w:ascii="Arial" w:hAnsi="Arial" w:cs="Arial"/>
          <w:sz w:val="18"/>
          <w:szCs w:val="18"/>
        </w:rPr>
        <w:t>s</w:t>
      </w:r>
      <w:r w:rsidRPr="00127761">
        <w:rPr>
          <w:rFonts w:ascii="Arial" w:hAnsi="Arial" w:cs="Arial"/>
          <w:sz w:val="18"/>
          <w:szCs w:val="18"/>
        </w:rPr>
        <w:t xml:space="preserve"> of ATI passed a resolution to </w:t>
      </w:r>
      <w:r w:rsidR="00127761" w:rsidRPr="00127761">
        <w:rPr>
          <w:rFonts w:ascii="Arial" w:hAnsi="Arial" w:cs="Arial"/>
          <w:sz w:val="18"/>
          <w:szCs w:val="18"/>
        </w:rPr>
        <w:t xml:space="preserve">an additional </w:t>
      </w:r>
      <w:r w:rsidRPr="00127761">
        <w:rPr>
          <w:rFonts w:ascii="Arial" w:hAnsi="Arial" w:cs="Arial"/>
          <w:sz w:val="18"/>
          <w:szCs w:val="18"/>
        </w:rPr>
        <w:t>call</w:t>
      </w:r>
      <w:r w:rsidR="00127761" w:rsidRPr="00127761">
        <w:rPr>
          <w:rFonts w:ascii="Arial" w:hAnsi="Arial" w:cs="Arial"/>
          <w:sz w:val="18"/>
          <w:szCs w:val="18"/>
        </w:rPr>
        <w:t>-up share capital of Baht 2 per share</w:t>
      </w:r>
      <w:r w:rsidRPr="00127761">
        <w:rPr>
          <w:rFonts w:ascii="Arial" w:hAnsi="Arial" w:cs="Arial"/>
          <w:sz w:val="18"/>
          <w:szCs w:val="18"/>
        </w:rPr>
        <w:t xml:space="preserve"> for </w:t>
      </w:r>
      <w:r w:rsidR="00B24007" w:rsidRPr="00127761">
        <w:rPr>
          <w:rFonts w:ascii="Arial" w:hAnsi="Arial" w:cs="Arial"/>
          <w:sz w:val="18"/>
          <w:szCs w:val="18"/>
        </w:rPr>
        <w:t xml:space="preserve">4 million </w:t>
      </w:r>
      <w:r w:rsidR="002D0537" w:rsidRPr="00127761">
        <w:rPr>
          <w:rFonts w:ascii="Arial" w:hAnsi="Arial" w:cs="Arial"/>
          <w:sz w:val="18"/>
          <w:szCs w:val="18"/>
        </w:rPr>
        <w:t>share</w:t>
      </w:r>
      <w:r w:rsidR="00B24007" w:rsidRPr="00127761">
        <w:rPr>
          <w:rFonts w:ascii="Arial" w:hAnsi="Arial" w:cs="Arial"/>
          <w:sz w:val="18"/>
          <w:szCs w:val="18"/>
        </w:rPr>
        <w:t>s</w:t>
      </w:r>
      <w:r w:rsidR="00127761" w:rsidRPr="00127761">
        <w:rPr>
          <w:rFonts w:ascii="Arial" w:hAnsi="Arial" w:cs="Arial"/>
          <w:sz w:val="18"/>
          <w:szCs w:val="18"/>
        </w:rPr>
        <w:t>, a</w:t>
      </w:r>
      <w:r w:rsidR="00B24007" w:rsidRPr="00127761">
        <w:rPr>
          <w:rFonts w:ascii="Arial" w:hAnsi="Arial" w:cs="Arial"/>
          <w:sz w:val="18"/>
          <w:szCs w:val="18"/>
        </w:rPr>
        <w:t xml:space="preserve">mounting to </w:t>
      </w:r>
      <w:r w:rsidR="002D0537" w:rsidRPr="00127761">
        <w:rPr>
          <w:rFonts w:ascii="Arial" w:hAnsi="Arial" w:cs="Arial"/>
          <w:sz w:val="18"/>
          <w:szCs w:val="18"/>
        </w:rPr>
        <w:t xml:space="preserve">Baht 8 million. </w:t>
      </w:r>
      <w:r w:rsidR="00127761" w:rsidRPr="00127761">
        <w:rPr>
          <w:rFonts w:ascii="Arial" w:hAnsi="Arial" w:cs="Arial"/>
          <w:sz w:val="18"/>
          <w:szCs w:val="18"/>
        </w:rPr>
        <w:t xml:space="preserve">The share was fully paid-up on </w:t>
      </w:r>
      <w:r w:rsidR="002D0537" w:rsidRPr="00127761">
        <w:rPr>
          <w:rFonts w:ascii="Arial" w:hAnsi="Arial" w:cs="Arial"/>
          <w:sz w:val="18"/>
          <w:szCs w:val="18"/>
        </w:rPr>
        <w:t>9 July 2021.</w:t>
      </w:r>
      <w:r>
        <w:rPr>
          <w:rFonts w:ascii="Arial" w:hAnsi="Arial" w:cs="Arial"/>
          <w:sz w:val="18"/>
          <w:szCs w:val="18"/>
        </w:rPr>
        <w:t xml:space="preserve"> </w:t>
      </w:r>
    </w:p>
    <w:p w14:paraId="2E9D218D" w14:textId="77777777" w:rsidR="00BE2AF9" w:rsidRPr="00BE2AF9" w:rsidRDefault="00BE2AF9" w:rsidP="00BE2AF9">
      <w:pPr>
        <w:tabs>
          <w:tab w:val="left" w:pos="567"/>
        </w:tabs>
        <w:spacing w:after="120" w:line="240" w:lineRule="exact"/>
        <w:ind w:left="567"/>
        <w:jc w:val="both"/>
        <w:rPr>
          <w:rFonts w:ascii="Arial" w:hAnsi="Arial" w:cs="Arial"/>
          <w:b/>
          <w:bCs/>
          <w:i/>
          <w:iCs/>
          <w:sz w:val="18"/>
          <w:szCs w:val="18"/>
        </w:rPr>
      </w:pPr>
      <w:r w:rsidRPr="00BE2AF9">
        <w:rPr>
          <w:rFonts w:ascii="Arial" w:hAnsi="Arial" w:cs="Arial"/>
          <w:b/>
          <w:bCs/>
          <w:i/>
          <w:iCs/>
          <w:sz w:val="18"/>
          <w:szCs w:val="18"/>
        </w:rPr>
        <w:t>Disposal of investment in High Shopping Co., Ltd. (“High Shopping”) (51% indirect joint venture of INTOUCH)</w:t>
      </w:r>
    </w:p>
    <w:p w14:paraId="6C63547B" w14:textId="581AD752" w:rsidR="00BE2AF9" w:rsidRDefault="00BE2AF9" w:rsidP="00BE2AF9">
      <w:pPr>
        <w:tabs>
          <w:tab w:val="left" w:pos="567"/>
        </w:tabs>
        <w:spacing w:after="120" w:line="240" w:lineRule="exact"/>
        <w:ind w:left="567"/>
        <w:jc w:val="both"/>
        <w:rPr>
          <w:rFonts w:ascii="Arial" w:hAnsi="Arial" w:cs="Arial"/>
          <w:sz w:val="18"/>
          <w:szCs w:val="18"/>
        </w:rPr>
      </w:pPr>
      <w:r w:rsidRPr="00BE2AF9">
        <w:rPr>
          <w:rFonts w:ascii="Arial" w:hAnsi="Arial" w:cs="Arial"/>
          <w:sz w:val="18"/>
          <w:szCs w:val="18"/>
        </w:rPr>
        <w:t xml:space="preserve">In September 2021, INTOUCH </w:t>
      </w:r>
      <w:r>
        <w:rPr>
          <w:rFonts w:ascii="Arial" w:hAnsi="Arial" w:cs="Arial"/>
          <w:sz w:val="18"/>
          <w:szCs w:val="18"/>
        </w:rPr>
        <w:t>G</w:t>
      </w:r>
      <w:r w:rsidRPr="00BE2AF9">
        <w:rPr>
          <w:rFonts w:ascii="Arial" w:hAnsi="Arial" w:cs="Arial"/>
          <w:sz w:val="18"/>
          <w:szCs w:val="18"/>
        </w:rPr>
        <w:t xml:space="preserve">roup </w:t>
      </w:r>
      <w:r w:rsidR="009F7191">
        <w:rPr>
          <w:rFonts w:ascii="Arial" w:hAnsi="Arial" w:cs="Arial"/>
          <w:sz w:val="18"/>
          <w:szCs w:val="18"/>
        </w:rPr>
        <w:t>sold</w:t>
      </w:r>
      <w:r w:rsidRPr="00BE2AF9">
        <w:rPr>
          <w:rFonts w:ascii="Arial" w:hAnsi="Arial" w:cs="Arial"/>
          <w:sz w:val="18"/>
          <w:szCs w:val="18"/>
        </w:rPr>
        <w:t xml:space="preserve"> </w:t>
      </w:r>
      <w:r w:rsidR="009F7191" w:rsidRPr="00BE2AF9">
        <w:rPr>
          <w:rFonts w:ascii="Arial" w:hAnsi="Arial" w:cs="Arial"/>
          <w:sz w:val="18"/>
          <w:szCs w:val="18"/>
        </w:rPr>
        <w:t>all</w:t>
      </w:r>
      <w:r>
        <w:rPr>
          <w:rFonts w:ascii="Arial" w:hAnsi="Arial" w:cs="Arial"/>
          <w:sz w:val="18"/>
          <w:szCs w:val="18"/>
        </w:rPr>
        <w:t xml:space="preserve"> </w:t>
      </w:r>
      <w:r w:rsidRPr="00BE2AF9">
        <w:rPr>
          <w:rFonts w:ascii="Arial" w:hAnsi="Arial" w:cs="Arial"/>
          <w:sz w:val="18"/>
          <w:szCs w:val="18"/>
        </w:rPr>
        <w:t>its investment in High Shopping.</w:t>
      </w:r>
      <w:r w:rsidR="009F7191">
        <w:rPr>
          <w:rFonts w:ascii="Arial" w:hAnsi="Arial" w:cs="Arial"/>
          <w:sz w:val="18"/>
          <w:szCs w:val="18"/>
        </w:rPr>
        <w:t xml:space="preserve"> </w:t>
      </w:r>
      <w:r w:rsidR="009F7191">
        <w:rPr>
          <w:rFonts w:ascii="Arial" w:hAnsi="Arial" w:cs="Browallia New"/>
          <w:sz w:val="18"/>
          <w:szCs w:val="22"/>
        </w:rPr>
        <w:t xml:space="preserve">Prior to the disposal, </w:t>
      </w:r>
      <w:r w:rsidRPr="00BE2AF9">
        <w:rPr>
          <w:rFonts w:ascii="Arial" w:hAnsi="Arial" w:cs="Arial"/>
          <w:sz w:val="18"/>
          <w:szCs w:val="18"/>
        </w:rPr>
        <w:t xml:space="preserve">the Company </w:t>
      </w:r>
      <w:r w:rsidR="009F7191">
        <w:rPr>
          <w:rFonts w:ascii="Arial" w:hAnsi="Arial" w:cs="Arial"/>
          <w:sz w:val="18"/>
          <w:szCs w:val="18"/>
        </w:rPr>
        <w:t xml:space="preserve">had </w:t>
      </w:r>
      <w:r w:rsidRPr="00BE2AF9">
        <w:rPr>
          <w:rFonts w:ascii="Arial" w:hAnsi="Arial" w:cs="Arial"/>
          <w:sz w:val="18"/>
          <w:szCs w:val="18"/>
        </w:rPr>
        <w:t>invested additional ordinary shares of High Shopping through Intouch Media amounting to Baht 1</w:t>
      </w:r>
      <w:r w:rsidR="00E35CB2">
        <w:rPr>
          <w:rFonts w:ascii="Arial" w:hAnsi="Arial" w:cs="Arial"/>
          <w:sz w:val="18"/>
          <w:szCs w:val="18"/>
        </w:rPr>
        <w:t>7</w:t>
      </w:r>
      <w:r w:rsidRPr="00BE2AF9">
        <w:rPr>
          <w:rFonts w:ascii="Arial" w:hAnsi="Arial" w:cs="Arial"/>
          <w:sz w:val="18"/>
          <w:szCs w:val="18"/>
        </w:rPr>
        <w:t xml:space="preserve"> million</w:t>
      </w:r>
      <w:r w:rsidR="009F7191">
        <w:rPr>
          <w:rFonts w:ascii="Arial" w:hAnsi="Arial" w:cs="Arial"/>
          <w:sz w:val="18"/>
          <w:szCs w:val="18"/>
        </w:rPr>
        <w:t>.</w:t>
      </w:r>
    </w:p>
    <w:p w14:paraId="18C34B98" w14:textId="77777777" w:rsidR="00E23076" w:rsidRDefault="00E23076" w:rsidP="00BE2AF9">
      <w:pPr>
        <w:tabs>
          <w:tab w:val="left" w:pos="567"/>
        </w:tabs>
        <w:spacing w:after="120" w:line="240" w:lineRule="exact"/>
        <w:ind w:left="567"/>
        <w:jc w:val="both"/>
        <w:rPr>
          <w:rFonts w:ascii="Arial" w:hAnsi="Arial" w:cs="Arial"/>
          <w:sz w:val="18"/>
          <w:szCs w:val="18"/>
        </w:rPr>
      </w:pPr>
    </w:p>
    <w:p w14:paraId="7C1A7715" w14:textId="68852CF6" w:rsidR="00E23076" w:rsidRDefault="00E23076" w:rsidP="00E23076">
      <w:pPr>
        <w:tabs>
          <w:tab w:val="left" w:pos="426"/>
        </w:tabs>
        <w:spacing w:after="120" w:line="240" w:lineRule="exact"/>
        <w:ind w:left="425" w:hanging="425"/>
        <w:jc w:val="both"/>
        <w:rPr>
          <w:rFonts w:ascii="Arial" w:hAnsi="Arial" w:cs="Arial"/>
          <w:b/>
          <w:bCs/>
          <w:sz w:val="18"/>
          <w:szCs w:val="18"/>
          <w:lang w:val="en-GB"/>
        </w:rPr>
      </w:pPr>
      <w:r>
        <w:rPr>
          <w:rFonts w:ascii="Arial" w:hAnsi="Arial" w:cs="Arial"/>
          <w:b/>
          <w:bCs/>
          <w:sz w:val="18"/>
          <w:szCs w:val="18"/>
          <w:lang w:val="en-GB"/>
        </w:rPr>
        <w:t>11</w:t>
      </w:r>
      <w:r w:rsidRPr="006E7255">
        <w:rPr>
          <w:rFonts w:ascii="Arial" w:hAnsi="Arial" w:cs="Arial"/>
          <w:b/>
          <w:bCs/>
          <w:sz w:val="18"/>
          <w:szCs w:val="18"/>
          <w:lang w:val="en-GB"/>
        </w:rPr>
        <w:t xml:space="preserve"> </w:t>
      </w:r>
      <w:r>
        <w:rPr>
          <w:rFonts w:ascii="Arial" w:hAnsi="Arial" w:cs="Arial"/>
          <w:b/>
          <w:bCs/>
          <w:sz w:val="18"/>
          <w:szCs w:val="18"/>
          <w:lang w:val="en-GB"/>
        </w:rPr>
        <w:tab/>
      </w:r>
      <w:r w:rsidRPr="00E23076">
        <w:rPr>
          <w:rFonts w:ascii="Arial" w:hAnsi="Arial" w:cs="Arial"/>
          <w:b/>
          <w:bCs/>
          <w:sz w:val="18"/>
          <w:szCs w:val="18"/>
          <w:lang w:val="en-GB"/>
        </w:rPr>
        <w:t>Financial summary of key joint ventures and associates</w:t>
      </w:r>
    </w:p>
    <w:p w14:paraId="14123009" w14:textId="095D29F5" w:rsidR="00E23076" w:rsidRDefault="00E23076" w:rsidP="00E23076">
      <w:pPr>
        <w:spacing w:after="120" w:line="240" w:lineRule="atLeast"/>
        <w:ind w:left="426"/>
        <w:jc w:val="both"/>
        <w:rPr>
          <w:rFonts w:ascii="Arial" w:hAnsi="Arial" w:cs="Arial"/>
          <w:i/>
          <w:iCs/>
          <w:sz w:val="18"/>
          <w:szCs w:val="18"/>
        </w:rPr>
      </w:pPr>
      <w:r>
        <w:rPr>
          <w:rFonts w:ascii="Arial" w:hAnsi="Arial" w:cs="Arial"/>
          <w:i/>
          <w:iCs/>
          <w:sz w:val="18"/>
          <w:szCs w:val="18"/>
        </w:rPr>
        <w:t>Investment in joint arrangement – joint ventures</w:t>
      </w:r>
    </w:p>
    <w:p w14:paraId="18C98750" w14:textId="77777777" w:rsidR="00E23076" w:rsidRDefault="00E23076" w:rsidP="00E23076">
      <w:pPr>
        <w:spacing w:after="120" w:line="240" w:lineRule="atLeast"/>
        <w:ind w:left="426"/>
        <w:jc w:val="both"/>
        <w:rPr>
          <w:rFonts w:ascii="Arial" w:hAnsi="Arial" w:cs="Arial"/>
          <w:b/>
          <w:bCs/>
          <w:sz w:val="18"/>
          <w:szCs w:val="18"/>
        </w:rPr>
      </w:pPr>
      <w:r>
        <w:rPr>
          <w:rFonts w:ascii="Arial" w:hAnsi="Arial" w:cs="Arial"/>
          <w:b/>
          <w:bCs/>
          <w:sz w:val="18"/>
          <w:szCs w:val="18"/>
        </w:rPr>
        <w:t>Shenington Investment Pte Limited (“SHEN”)</w:t>
      </w:r>
    </w:p>
    <w:p w14:paraId="0658CAD4" w14:textId="741E66E0" w:rsidR="00E23076" w:rsidRDefault="00E23076" w:rsidP="00E23076">
      <w:pPr>
        <w:spacing w:after="120" w:line="240" w:lineRule="atLeast"/>
        <w:ind w:left="426"/>
        <w:jc w:val="both"/>
        <w:rPr>
          <w:rFonts w:ascii="Arial" w:hAnsi="Arial" w:cs="Arial"/>
          <w:sz w:val="18"/>
          <w:szCs w:val="18"/>
        </w:rPr>
      </w:pPr>
      <w:r>
        <w:rPr>
          <w:rFonts w:ascii="Arial" w:hAnsi="Arial" w:cs="Arial"/>
          <w:sz w:val="18"/>
          <w:szCs w:val="18"/>
        </w:rPr>
        <w:t>SHEN</w:t>
      </w:r>
      <w:r w:rsidR="00CE1814">
        <w:rPr>
          <w:rFonts w:ascii="Arial" w:hAnsi="Arial" w:cs="Arial"/>
          <w:sz w:val="18"/>
          <w:szCs w:val="18"/>
        </w:rPr>
        <w:t>, operates business in Singapore,</w:t>
      </w:r>
      <w:r>
        <w:rPr>
          <w:rFonts w:ascii="Arial" w:hAnsi="Arial" w:cs="Arial"/>
          <w:sz w:val="18"/>
          <w:szCs w:val="18"/>
        </w:rPr>
        <w:t xml:space="preserve"> is </w:t>
      </w:r>
      <w:r>
        <w:rPr>
          <w:rFonts w:ascii="Arial" w:hAnsi="Arial" w:cs="Arial"/>
          <w:sz w:val="18"/>
          <w:szCs w:val="18"/>
          <w:lang w:val="en-GB"/>
        </w:rPr>
        <w:t>a joint venture</w:t>
      </w:r>
      <w:r>
        <w:rPr>
          <w:rFonts w:ascii="Arial" w:hAnsi="Arial" w:cs="Arial"/>
          <w:spacing w:val="-4"/>
          <w:sz w:val="18"/>
          <w:szCs w:val="18"/>
          <w:lang w:val="en-GB"/>
        </w:rPr>
        <w:t xml:space="preserve"> </w:t>
      </w:r>
      <w:r>
        <w:rPr>
          <w:rFonts w:ascii="Arial" w:hAnsi="Arial" w:cs="Arial"/>
          <w:sz w:val="18"/>
          <w:szCs w:val="18"/>
          <w:lang w:val="en-GB"/>
        </w:rPr>
        <w:t>between THAICOM and Asia Mobile Holding Pte Limited (“AMH”). As at 31 December 20</w:t>
      </w:r>
      <w:r>
        <w:rPr>
          <w:rFonts w:ascii="Arial" w:hAnsi="Arial" w:cs="Arial"/>
          <w:sz w:val="18"/>
          <w:szCs w:val="18"/>
        </w:rPr>
        <w:t>2</w:t>
      </w:r>
      <w:r w:rsidR="003F55BA">
        <w:rPr>
          <w:rFonts w:ascii="Arial" w:hAnsi="Arial" w:cs="Arial"/>
          <w:sz w:val="18"/>
          <w:szCs w:val="18"/>
        </w:rPr>
        <w:t>1</w:t>
      </w:r>
      <w:r>
        <w:rPr>
          <w:rFonts w:ascii="Arial" w:hAnsi="Arial" w:cs="Arial"/>
          <w:sz w:val="18"/>
          <w:szCs w:val="18"/>
          <w:lang w:val="en-GB"/>
        </w:rPr>
        <w:t xml:space="preserve"> </w:t>
      </w:r>
      <w:r>
        <w:rPr>
          <w:rFonts w:ascii="Arial" w:hAnsi="Arial" w:cs="Arial"/>
          <w:sz w:val="18"/>
          <w:szCs w:val="18"/>
        </w:rPr>
        <w:t>and 20</w:t>
      </w:r>
      <w:r w:rsidR="003F55BA">
        <w:rPr>
          <w:rFonts w:ascii="Arial" w:hAnsi="Arial" w:cs="Arial"/>
          <w:sz w:val="18"/>
          <w:szCs w:val="18"/>
        </w:rPr>
        <w:t>20</w:t>
      </w:r>
      <w:r>
        <w:rPr>
          <w:rFonts w:ascii="Arial" w:hAnsi="Arial" w:cs="Arial"/>
          <w:sz w:val="18"/>
          <w:szCs w:val="18"/>
        </w:rPr>
        <w:t>, the interest in SHEN of THAICOM and AMH is 51% and 49%, respectively.</w:t>
      </w:r>
    </w:p>
    <w:p w14:paraId="1769D46D" w14:textId="77777777" w:rsidR="00E23076" w:rsidRDefault="00E23076" w:rsidP="00E23076">
      <w:pPr>
        <w:spacing w:after="120" w:line="240" w:lineRule="atLeast"/>
        <w:ind w:left="426"/>
        <w:jc w:val="both"/>
        <w:rPr>
          <w:rFonts w:ascii="Arial" w:hAnsi="Arial" w:cs="Arial"/>
          <w:b/>
          <w:bCs/>
          <w:sz w:val="18"/>
          <w:szCs w:val="18"/>
        </w:rPr>
      </w:pPr>
      <w:r>
        <w:rPr>
          <w:rFonts w:ascii="Arial" w:hAnsi="Arial" w:cs="Arial"/>
          <w:b/>
          <w:bCs/>
          <w:sz w:val="18"/>
          <w:szCs w:val="18"/>
        </w:rPr>
        <w:t>High Shopping Company Limited (“High Shopping”)</w:t>
      </w:r>
    </w:p>
    <w:p w14:paraId="52070FEB" w14:textId="5A9D83D1" w:rsidR="00E23076" w:rsidRPr="003206B7" w:rsidRDefault="00E23076" w:rsidP="00E23076">
      <w:pPr>
        <w:spacing w:after="120" w:line="240" w:lineRule="atLeast"/>
        <w:ind w:left="426"/>
        <w:jc w:val="both"/>
        <w:rPr>
          <w:rFonts w:ascii="Arial" w:hAnsi="Arial" w:cs="Arial"/>
          <w:sz w:val="18"/>
          <w:szCs w:val="18"/>
        </w:rPr>
      </w:pPr>
      <w:r>
        <w:rPr>
          <w:rFonts w:ascii="Arial" w:hAnsi="Arial" w:cs="Arial"/>
          <w:sz w:val="18"/>
          <w:szCs w:val="18"/>
        </w:rPr>
        <w:t>High Shopping</w:t>
      </w:r>
      <w:r w:rsidR="00CE1814">
        <w:rPr>
          <w:rFonts w:ascii="Arial" w:hAnsi="Arial" w:cs="Arial"/>
          <w:sz w:val="18"/>
          <w:szCs w:val="18"/>
        </w:rPr>
        <w:t>, operates business in Thailand,</w:t>
      </w:r>
      <w:r>
        <w:rPr>
          <w:rFonts w:ascii="Arial" w:hAnsi="Arial" w:cs="Arial"/>
          <w:sz w:val="18"/>
          <w:szCs w:val="18"/>
        </w:rPr>
        <w:t xml:space="preserve"> is a joint venture between Intouch Media and Hyundai Home Shopping. As at 31 December 20</w:t>
      </w:r>
      <w:r w:rsidR="003F55BA">
        <w:rPr>
          <w:rFonts w:ascii="Arial" w:hAnsi="Arial" w:cs="Arial"/>
          <w:sz w:val="18"/>
          <w:szCs w:val="18"/>
        </w:rPr>
        <w:t>20</w:t>
      </w:r>
      <w:r>
        <w:rPr>
          <w:rFonts w:ascii="Arial" w:hAnsi="Arial" w:cs="Arial"/>
          <w:sz w:val="18"/>
          <w:szCs w:val="18"/>
        </w:rPr>
        <w:t>, the interest in High Shopping of Intouch Media and Hyundai Home Shopping is 51% and 49%, respectively.</w:t>
      </w:r>
    </w:p>
    <w:p w14:paraId="73FA9EA8" w14:textId="61C0EDDE" w:rsidR="00E23076" w:rsidRDefault="00E23076" w:rsidP="00E23076">
      <w:pPr>
        <w:spacing w:after="120" w:line="240" w:lineRule="atLeast"/>
        <w:ind w:left="426"/>
        <w:jc w:val="both"/>
        <w:rPr>
          <w:rFonts w:ascii="Arial" w:hAnsi="Arial" w:cstheme="minorBidi"/>
          <w:sz w:val="18"/>
          <w:szCs w:val="18"/>
        </w:rPr>
      </w:pPr>
      <w:r>
        <w:rPr>
          <w:rFonts w:ascii="Arial" w:hAnsi="Arial" w:cs="Arial"/>
          <w:sz w:val="18"/>
          <w:szCs w:val="18"/>
        </w:rPr>
        <w:t>The following table summarises the financial information of the joint ventures as included in their own financial statements, adjusted for fair value adjustments at acquisition and differences in accounting policies (if any). The joint ventures of INTOUCH Group’s is non-public listed companies, they do not have published price quotations.</w:t>
      </w:r>
    </w:p>
    <w:p w14:paraId="417245B9" w14:textId="77777777" w:rsidR="00BC6C44" w:rsidRPr="000C0384" w:rsidRDefault="00BC6C44" w:rsidP="00E23076">
      <w:pPr>
        <w:spacing w:after="120" w:line="240" w:lineRule="atLeast"/>
        <w:ind w:left="426"/>
        <w:jc w:val="both"/>
        <w:rPr>
          <w:rFonts w:ascii="Arial" w:hAnsi="Arial" w:cstheme="minorBidi"/>
          <w:sz w:val="18"/>
          <w:szCs w:val="18"/>
        </w:rPr>
      </w:pPr>
    </w:p>
    <w:p w14:paraId="73BE2BA2" w14:textId="62A20031" w:rsidR="003F55BA" w:rsidRDefault="001870B1" w:rsidP="0099032D">
      <w:pPr>
        <w:spacing w:after="120" w:line="240" w:lineRule="atLeast"/>
        <w:ind w:left="567"/>
        <w:jc w:val="both"/>
        <w:rPr>
          <w:rFonts w:ascii="Arial" w:hAnsi="Arial" w:cs="Arial"/>
          <w:sz w:val="18"/>
          <w:szCs w:val="18"/>
        </w:rPr>
      </w:pPr>
      <w:r w:rsidRPr="001870B1">
        <w:rPr>
          <w:noProof/>
        </w:rPr>
        <w:drawing>
          <wp:inline distT="0" distB="0" distL="0" distR="0" wp14:anchorId="21DD4EAE" wp14:editId="362AA71E">
            <wp:extent cx="5760720" cy="1838917"/>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3">
                      <a:extLst>
                        <a:ext uri="{28A0092B-C50C-407E-A947-70E740481C1C}">
                          <a14:useLocalDpi xmlns:a14="http://schemas.microsoft.com/office/drawing/2010/main" val="0"/>
                        </a:ext>
                      </a:extLst>
                    </a:blip>
                    <a:srcRect b="49861"/>
                    <a:stretch/>
                  </pic:blipFill>
                  <pic:spPr bwMode="auto">
                    <a:xfrm>
                      <a:off x="0" y="0"/>
                      <a:ext cx="5760720" cy="1838917"/>
                    </a:xfrm>
                    <a:prstGeom prst="rect">
                      <a:avLst/>
                    </a:prstGeom>
                    <a:noFill/>
                    <a:ln>
                      <a:noFill/>
                    </a:ln>
                    <a:extLst>
                      <a:ext uri="{53640926-AAD7-44D8-BBD7-CCE9431645EC}">
                        <a14:shadowObscured xmlns:a14="http://schemas.microsoft.com/office/drawing/2010/main"/>
                      </a:ext>
                    </a:extLst>
                  </pic:spPr>
                </pic:pic>
              </a:graphicData>
            </a:graphic>
          </wp:inline>
        </w:drawing>
      </w:r>
    </w:p>
    <w:p w14:paraId="0FAE8412" w14:textId="5C99307C" w:rsidR="00BC6C44" w:rsidRDefault="00F066FD" w:rsidP="0099032D">
      <w:pPr>
        <w:tabs>
          <w:tab w:val="left" w:pos="426"/>
        </w:tabs>
        <w:spacing w:after="120" w:line="240" w:lineRule="atLeast"/>
        <w:ind w:left="426"/>
        <w:jc w:val="both"/>
        <w:rPr>
          <w:rFonts w:ascii="Arial" w:hAnsi="Arial" w:cstheme="minorBidi"/>
          <w:sz w:val="18"/>
          <w:szCs w:val="18"/>
        </w:rPr>
      </w:pPr>
      <w:r w:rsidRPr="00F066FD">
        <w:rPr>
          <w:noProof/>
        </w:rPr>
        <w:lastRenderedPageBreak/>
        <w:drawing>
          <wp:inline distT="0" distB="0" distL="0" distR="0" wp14:anchorId="53762513" wp14:editId="169EACC1">
            <wp:extent cx="5760720" cy="186204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720" cy="1862044"/>
                    </a:xfrm>
                    <a:prstGeom prst="rect">
                      <a:avLst/>
                    </a:prstGeom>
                    <a:noFill/>
                    <a:ln>
                      <a:noFill/>
                    </a:ln>
                  </pic:spPr>
                </pic:pic>
              </a:graphicData>
            </a:graphic>
          </wp:inline>
        </w:drawing>
      </w:r>
    </w:p>
    <w:p w14:paraId="4DD8C7C8" w14:textId="19A5FB83" w:rsidR="000E2806" w:rsidRDefault="000E2806" w:rsidP="0099032D">
      <w:pPr>
        <w:tabs>
          <w:tab w:val="left" w:pos="426"/>
        </w:tabs>
        <w:spacing w:after="120" w:line="240" w:lineRule="atLeast"/>
        <w:ind w:left="426"/>
        <w:jc w:val="both"/>
        <w:rPr>
          <w:rFonts w:ascii="Arial" w:hAnsi="Arial" w:cs="Arial"/>
          <w:sz w:val="18"/>
          <w:szCs w:val="18"/>
        </w:rPr>
      </w:pPr>
      <w:r>
        <w:rPr>
          <w:rFonts w:ascii="Arial" w:hAnsi="Arial" w:cs="Arial"/>
          <w:sz w:val="18"/>
          <w:szCs w:val="18"/>
        </w:rPr>
        <w:t>The following table reconciles the summarised financial information to the carrying amount of the Group’s interest in these joint ventures.</w:t>
      </w:r>
    </w:p>
    <w:p w14:paraId="4F9A84DF" w14:textId="7131C879" w:rsidR="000E2806" w:rsidRPr="000C0384" w:rsidRDefault="000E2806" w:rsidP="000C0384">
      <w:pPr>
        <w:tabs>
          <w:tab w:val="left" w:pos="426"/>
        </w:tabs>
        <w:spacing w:after="120" w:line="240" w:lineRule="atLeast"/>
        <w:ind w:left="426"/>
        <w:jc w:val="both"/>
      </w:pPr>
      <w:r w:rsidRPr="000E2806">
        <w:rPr>
          <w:noProof/>
        </w:rPr>
        <w:drawing>
          <wp:inline distT="0" distB="0" distL="0" distR="0" wp14:anchorId="72774423" wp14:editId="387FA7CB">
            <wp:extent cx="5760720" cy="2749163"/>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720" cy="2749163"/>
                    </a:xfrm>
                    <a:prstGeom prst="rect">
                      <a:avLst/>
                    </a:prstGeom>
                    <a:noFill/>
                    <a:ln>
                      <a:noFill/>
                    </a:ln>
                  </pic:spPr>
                </pic:pic>
              </a:graphicData>
            </a:graphic>
          </wp:inline>
        </w:drawing>
      </w:r>
    </w:p>
    <w:p w14:paraId="7D91562A" w14:textId="77777777" w:rsidR="000E2806" w:rsidRDefault="000E2806" w:rsidP="000E2806">
      <w:pPr>
        <w:spacing w:after="120" w:line="240" w:lineRule="atLeast"/>
        <w:ind w:left="426"/>
        <w:jc w:val="thaiDistribute"/>
        <w:rPr>
          <w:rFonts w:ascii="Arial" w:hAnsi="Arial" w:cs="Arial"/>
          <w:sz w:val="18"/>
          <w:szCs w:val="18"/>
        </w:rPr>
      </w:pPr>
      <w:r>
        <w:rPr>
          <w:rFonts w:ascii="Arial" w:hAnsi="Arial" w:cs="Arial"/>
          <w:i/>
          <w:iCs/>
          <w:sz w:val="18"/>
          <w:szCs w:val="18"/>
        </w:rPr>
        <w:t>Investments in associates</w:t>
      </w:r>
    </w:p>
    <w:p w14:paraId="4BA390E1" w14:textId="666EA2E9" w:rsidR="000E2806" w:rsidRDefault="000E2806" w:rsidP="000E2806">
      <w:pPr>
        <w:spacing w:after="120" w:line="240" w:lineRule="atLeast"/>
        <w:ind w:left="426"/>
        <w:jc w:val="both"/>
        <w:rPr>
          <w:rFonts w:ascii="Arial" w:hAnsi="Arial" w:cs="Arial"/>
          <w:sz w:val="18"/>
          <w:szCs w:val="18"/>
        </w:rPr>
      </w:pPr>
      <w:r>
        <w:rPr>
          <w:rFonts w:ascii="Arial" w:hAnsi="Arial" w:cs="Arial"/>
          <w:sz w:val="18"/>
          <w:szCs w:val="18"/>
        </w:rPr>
        <w:t>The following table summarises the financial information of the significant associate, adjusted for fair value adjustments at acquisition and differences in accounting policies (if any) for the years ended 31 December 202</w:t>
      </w:r>
      <w:r w:rsidR="00BC6C44">
        <w:rPr>
          <w:rFonts w:ascii="Arial" w:hAnsi="Arial" w:cs="Browallia New"/>
          <w:sz w:val="18"/>
          <w:szCs w:val="22"/>
        </w:rPr>
        <w:t>1</w:t>
      </w:r>
      <w:r>
        <w:rPr>
          <w:rFonts w:ascii="Arial" w:hAnsi="Arial" w:cs="Arial"/>
          <w:sz w:val="18"/>
          <w:szCs w:val="18"/>
        </w:rPr>
        <w:t xml:space="preserve"> and 20</w:t>
      </w:r>
      <w:r w:rsidR="00BC6C44">
        <w:rPr>
          <w:rFonts w:ascii="Arial" w:hAnsi="Arial" w:cs="Arial"/>
          <w:sz w:val="18"/>
          <w:szCs w:val="18"/>
        </w:rPr>
        <w:t>20</w:t>
      </w:r>
      <w:r>
        <w:rPr>
          <w:rFonts w:ascii="Arial" w:hAnsi="Arial" w:cs="Arial"/>
          <w:sz w:val="18"/>
          <w:szCs w:val="18"/>
        </w:rPr>
        <w:t xml:space="preserve"> (other than investment in AIS</w:t>
      </w:r>
      <w:r>
        <w:rPr>
          <w:rFonts w:ascii="Arial" w:hAnsi="Arial" w:cs="Arial"/>
          <w:sz w:val="18"/>
          <w:szCs w:val="18"/>
          <w:lang w:val="en-GB"/>
        </w:rPr>
        <w:t xml:space="preserve">, which is a listed company in the SET, INTOUCH Group does not have any other associates that are listed companies, </w:t>
      </w:r>
      <w:r>
        <w:rPr>
          <w:rFonts w:ascii="Arial" w:hAnsi="Arial" w:cs="Arial"/>
          <w:sz w:val="18"/>
          <w:szCs w:val="18"/>
        </w:rPr>
        <w:t>they do not have published price quotations).</w:t>
      </w:r>
    </w:p>
    <w:p w14:paraId="1A0B29EE" w14:textId="77777777" w:rsidR="0099032D" w:rsidRDefault="0099032D" w:rsidP="000E2806">
      <w:pPr>
        <w:spacing w:after="120" w:line="240" w:lineRule="atLeast"/>
        <w:ind w:left="426"/>
        <w:jc w:val="both"/>
        <w:rPr>
          <w:rFonts w:ascii="Arial" w:hAnsi="Arial" w:cs="Arial"/>
          <w:sz w:val="18"/>
          <w:szCs w:val="18"/>
        </w:rPr>
      </w:pPr>
    </w:p>
    <w:p w14:paraId="1DE4C7B0" w14:textId="7D71E326" w:rsidR="000E2806" w:rsidRPr="000C0384" w:rsidRDefault="000E2806" w:rsidP="000C0384">
      <w:pPr>
        <w:tabs>
          <w:tab w:val="left" w:pos="426"/>
        </w:tabs>
        <w:spacing w:after="120" w:line="240" w:lineRule="atLeast"/>
        <w:ind w:left="426"/>
        <w:jc w:val="both"/>
      </w:pPr>
      <w:r w:rsidRPr="000E2806">
        <w:rPr>
          <w:noProof/>
        </w:rPr>
        <w:drawing>
          <wp:inline distT="0" distB="0" distL="0" distR="0" wp14:anchorId="253D84F9" wp14:editId="105AE670">
            <wp:extent cx="5759810" cy="1965278"/>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36">
                      <a:extLst>
                        <a:ext uri="{28A0092B-C50C-407E-A947-70E740481C1C}">
                          <a14:useLocalDpi xmlns:a14="http://schemas.microsoft.com/office/drawing/2010/main" val="0"/>
                        </a:ext>
                      </a:extLst>
                    </a:blip>
                    <a:srcRect b="42527"/>
                    <a:stretch/>
                  </pic:blipFill>
                  <pic:spPr bwMode="auto">
                    <a:xfrm>
                      <a:off x="0" y="0"/>
                      <a:ext cx="5760720" cy="1965588"/>
                    </a:xfrm>
                    <a:prstGeom prst="rect">
                      <a:avLst/>
                    </a:prstGeom>
                    <a:noFill/>
                    <a:ln>
                      <a:noFill/>
                    </a:ln>
                    <a:extLst>
                      <a:ext uri="{53640926-AAD7-44D8-BBD7-CCE9431645EC}">
                        <a14:shadowObscured xmlns:a14="http://schemas.microsoft.com/office/drawing/2010/main"/>
                      </a:ext>
                    </a:extLst>
                  </pic:spPr>
                </pic:pic>
              </a:graphicData>
            </a:graphic>
          </wp:inline>
        </w:drawing>
      </w:r>
    </w:p>
    <w:p w14:paraId="741F1B91" w14:textId="4BD0881C" w:rsidR="000E2806" w:rsidRPr="000C0384" w:rsidRDefault="000727D9" w:rsidP="000C0384">
      <w:pPr>
        <w:tabs>
          <w:tab w:val="left" w:pos="426"/>
        </w:tabs>
        <w:spacing w:after="120" w:line="240" w:lineRule="atLeast"/>
        <w:ind w:left="426"/>
        <w:jc w:val="both"/>
      </w:pPr>
      <w:r w:rsidRPr="000727D9">
        <w:rPr>
          <w:noProof/>
        </w:rPr>
        <w:lastRenderedPageBreak/>
        <w:drawing>
          <wp:inline distT="0" distB="0" distL="0" distR="0" wp14:anchorId="21807F3F" wp14:editId="20C4B14E">
            <wp:extent cx="5760720" cy="14297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720" cy="1429795"/>
                    </a:xfrm>
                    <a:prstGeom prst="rect">
                      <a:avLst/>
                    </a:prstGeom>
                    <a:noFill/>
                    <a:ln>
                      <a:noFill/>
                    </a:ln>
                  </pic:spPr>
                </pic:pic>
              </a:graphicData>
            </a:graphic>
          </wp:inline>
        </w:drawing>
      </w:r>
      <w:r w:rsidR="009B1411" w:rsidRPr="009B1411">
        <w:t xml:space="preserve"> </w:t>
      </w:r>
    </w:p>
    <w:p w14:paraId="07952AE0" w14:textId="77777777" w:rsidR="00C82B42" w:rsidRPr="005B583F" w:rsidRDefault="00C82B42" w:rsidP="004D32A1">
      <w:pPr>
        <w:tabs>
          <w:tab w:val="left" w:pos="426"/>
        </w:tabs>
        <w:spacing w:after="120" w:line="240" w:lineRule="exact"/>
        <w:ind w:left="425" w:hanging="425"/>
        <w:jc w:val="both"/>
        <w:rPr>
          <w:rFonts w:ascii="Arial" w:hAnsi="Arial" w:cs="Arial"/>
          <w:sz w:val="18"/>
          <w:szCs w:val="18"/>
          <w:lang w:val="en-GB"/>
        </w:rPr>
      </w:pPr>
    </w:p>
    <w:p w14:paraId="70276CB7" w14:textId="7B159F82" w:rsidR="004D32A1" w:rsidRDefault="002B647A" w:rsidP="004D32A1">
      <w:pPr>
        <w:tabs>
          <w:tab w:val="left" w:pos="426"/>
        </w:tabs>
        <w:spacing w:after="120" w:line="240" w:lineRule="exact"/>
        <w:ind w:left="425" w:hanging="425"/>
        <w:jc w:val="both"/>
        <w:rPr>
          <w:rFonts w:ascii="Arial" w:hAnsi="Arial" w:cs="Arial"/>
          <w:b/>
          <w:bCs/>
          <w:sz w:val="18"/>
          <w:szCs w:val="18"/>
          <w:lang w:val="en-GB"/>
        </w:rPr>
      </w:pPr>
      <w:r>
        <w:rPr>
          <w:rFonts w:ascii="Arial" w:hAnsi="Arial" w:cs="Arial"/>
          <w:b/>
          <w:bCs/>
          <w:sz w:val="18"/>
          <w:szCs w:val="18"/>
          <w:lang w:val="en-GB"/>
        </w:rPr>
        <w:t>12</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 xml:space="preserve">Investment in </w:t>
      </w:r>
      <w:r w:rsidR="001C0D39">
        <w:rPr>
          <w:rFonts w:ascii="Arial" w:hAnsi="Arial" w:cs="Arial"/>
          <w:b/>
          <w:bCs/>
          <w:sz w:val="18"/>
          <w:szCs w:val="18"/>
          <w:lang w:val="en-GB"/>
        </w:rPr>
        <w:t>V</w:t>
      </w:r>
      <w:r w:rsidR="004D32A1">
        <w:rPr>
          <w:rFonts w:ascii="Arial" w:hAnsi="Arial" w:cs="Arial"/>
          <w:b/>
          <w:bCs/>
          <w:sz w:val="18"/>
          <w:szCs w:val="18"/>
          <w:lang w:val="en-GB"/>
        </w:rPr>
        <w:t xml:space="preserve">enture </w:t>
      </w:r>
      <w:r w:rsidR="001C0D39">
        <w:rPr>
          <w:rFonts w:ascii="Arial" w:hAnsi="Arial" w:cs="Arial"/>
          <w:b/>
          <w:bCs/>
          <w:sz w:val="18"/>
          <w:szCs w:val="18"/>
          <w:lang w:val="en-GB"/>
        </w:rPr>
        <w:t>C</w:t>
      </w:r>
      <w:r w:rsidR="004D32A1">
        <w:rPr>
          <w:rFonts w:ascii="Arial" w:hAnsi="Arial" w:cs="Arial"/>
          <w:b/>
          <w:bCs/>
          <w:sz w:val="18"/>
          <w:szCs w:val="18"/>
          <w:lang w:val="en-GB"/>
        </w:rPr>
        <w:t>apital</w:t>
      </w:r>
    </w:p>
    <w:p w14:paraId="59879732" w14:textId="4E81C67A" w:rsidR="004D32A1" w:rsidRDefault="00E721AF" w:rsidP="004D32A1">
      <w:pPr>
        <w:tabs>
          <w:tab w:val="left" w:pos="426"/>
        </w:tabs>
        <w:spacing w:line="240" w:lineRule="atLeast"/>
        <w:ind w:left="426"/>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1C0D39">
        <w:rPr>
          <w:rFonts w:ascii="Arial" w:hAnsi="Arial" w:cs="Arial"/>
          <w:sz w:val="18"/>
          <w:szCs w:val="18"/>
          <w:lang w:val="en-GB"/>
        </w:rPr>
        <w:t>V</w:t>
      </w:r>
      <w:r w:rsidRPr="00E721AF">
        <w:rPr>
          <w:rFonts w:ascii="Arial" w:hAnsi="Arial" w:cs="Arial"/>
          <w:sz w:val="18"/>
          <w:szCs w:val="18"/>
          <w:lang w:val="en-GB"/>
        </w:rPr>
        <w:t xml:space="preserve">enture </w:t>
      </w:r>
      <w:r w:rsidR="001C0D39">
        <w:rPr>
          <w:rFonts w:ascii="Arial" w:hAnsi="Arial" w:cs="Arial"/>
          <w:sz w:val="18"/>
          <w:szCs w:val="18"/>
          <w:lang w:val="en-GB"/>
        </w:rPr>
        <w:t>C</w:t>
      </w:r>
      <w:r w:rsidRPr="00E721AF">
        <w:rPr>
          <w:rFonts w:ascii="Arial" w:hAnsi="Arial" w:cs="Arial"/>
          <w:sz w:val="18"/>
          <w:szCs w:val="18"/>
          <w:lang w:val="en-GB"/>
        </w:rPr>
        <w:t>apital were as follows:</w:t>
      </w:r>
    </w:p>
    <w:p w14:paraId="47BD1ADF" w14:textId="1E733600" w:rsidR="004D32A1" w:rsidRPr="004A704A" w:rsidRDefault="00E05F62" w:rsidP="0099032D">
      <w:pPr>
        <w:spacing w:line="240" w:lineRule="atLeast"/>
        <w:ind w:left="567"/>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r w:rsidR="002B647A" w:rsidRPr="002B647A">
        <w:rPr>
          <w:noProof/>
        </w:rPr>
        <w:drawing>
          <wp:inline distT="0" distB="0" distL="0" distR="0" wp14:anchorId="09250A16" wp14:editId="6C513EE9">
            <wp:extent cx="5760000" cy="166945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0000" cy="1669453"/>
                    </a:xfrm>
                    <a:prstGeom prst="rect">
                      <a:avLst/>
                    </a:prstGeom>
                    <a:noFill/>
                    <a:ln>
                      <a:noFill/>
                    </a:ln>
                  </pic:spPr>
                </pic:pic>
              </a:graphicData>
            </a:graphic>
          </wp:inline>
        </w:drawing>
      </w:r>
    </w:p>
    <w:p w14:paraId="636B8059" w14:textId="2F93435C" w:rsidR="00E67FD0" w:rsidRDefault="00E67FD0" w:rsidP="004A704A">
      <w:pPr>
        <w:spacing w:line="288" w:lineRule="auto"/>
        <w:ind w:left="426" w:right="246"/>
        <w:jc w:val="thaiDistribute"/>
        <w:rPr>
          <w:rFonts w:ascii="Tahoma" w:hAnsi="Tahoma" w:cs="Tahoma"/>
          <w:sz w:val="18"/>
          <w:szCs w:val="18"/>
        </w:rPr>
      </w:pPr>
      <w:r>
        <w:rPr>
          <w:rFonts w:ascii="Tahoma" w:hAnsi="Tahoma" w:cs="Tahoma"/>
          <w:sz w:val="18"/>
          <w:szCs w:val="18"/>
        </w:rPr>
        <w:t>The gain on remeasur</w:t>
      </w:r>
      <w:r w:rsidR="00AD7B5F">
        <w:rPr>
          <w:rFonts w:ascii="Tahoma" w:hAnsi="Tahoma" w:cs="Tahoma"/>
          <w:sz w:val="18"/>
          <w:szCs w:val="18"/>
        </w:rPr>
        <w:t>ement</w:t>
      </w:r>
      <w:r>
        <w:rPr>
          <w:rFonts w:ascii="Tahoma" w:hAnsi="Tahoma" w:cs="Tahoma"/>
          <w:sz w:val="18"/>
          <w:szCs w:val="18"/>
        </w:rPr>
        <w:t xml:space="preserve"> of investments at FVTPL was </w:t>
      </w:r>
      <w:r w:rsidR="00AD7B5F">
        <w:rPr>
          <w:rFonts w:ascii="Tahoma" w:hAnsi="Tahoma" w:cs="Tahoma"/>
          <w:sz w:val="18"/>
          <w:szCs w:val="18"/>
        </w:rPr>
        <w:t xml:space="preserve">presented as part of </w:t>
      </w:r>
      <w:r>
        <w:rPr>
          <w:rFonts w:ascii="Tahoma" w:hAnsi="Tahoma" w:cs="Tahoma"/>
          <w:sz w:val="18"/>
          <w:szCs w:val="18"/>
        </w:rPr>
        <w:t>other incomes in the statement of profit or loss.</w:t>
      </w:r>
    </w:p>
    <w:p w14:paraId="48EB1C9D" w14:textId="77777777" w:rsidR="00E67FD0" w:rsidRDefault="00E67FD0" w:rsidP="00E67FD0">
      <w:pPr>
        <w:spacing w:line="288" w:lineRule="auto"/>
        <w:ind w:left="540" w:right="246"/>
        <w:jc w:val="thaiDistribute"/>
        <w:rPr>
          <w:rFonts w:ascii="Tahoma" w:hAnsi="Tahoma" w:cs="Tahoma"/>
          <w:sz w:val="18"/>
          <w:szCs w:val="18"/>
        </w:rPr>
      </w:pPr>
    </w:p>
    <w:p w14:paraId="21AC60B9" w14:textId="520960CC" w:rsidR="004D32A1" w:rsidRDefault="004D32A1" w:rsidP="004D32A1">
      <w:pPr>
        <w:tabs>
          <w:tab w:val="left" w:pos="426"/>
        </w:tabs>
        <w:spacing w:line="240" w:lineRule="atLeast"/>
        <w:ind w:left="426"/>
        <w:jc w:val="both"/>
        <w:rPr>
          <w:rFonts w:ascii="Arial" w:hAnsi="Arial" w:cs="Arial"/>
          <w:sz w:val="18"/>
          <w:szCs w:val="18"/>
          <w:lang w:val="en-GB"/>
        </w:rPr>
      </w:pPr>
      <w:r w:rsidRPr="004D32A1">
        <w:rPr>
          <w:rFonts w:ascii="Arial" w:hAnsi="Arial" w:cs="Arial"/>
          <w:sz w:val="18"/>
          <w:szCs w:val="18"/>
          <w:lang w:val="en-GB"/>
        </w:rPr>
        <w:t xml:space="preserve">Investments in </w:t>
      </w:r>
      <w:r w:rsidR="001C0D39">
        <w:rPr>
          <w:rFonts w:ascii="Arial" w:hAnsi="Arial" w:cs="Arial"/>
          <w:sz w:val="18"/>
          <w:szCs w:val="18"/>
          <w:lang w:val="en-GB"/>
        </w:rPr>
        <w:t>V</w:t>
      </w:r>
      <w:r w:rsidRPr="004D32A1">
        <w:rPr>
          <w:rFonts w:ascii="Arial" w:hAnsi="Arial" w:cs="Arial"/>
          <w:sz w:val="18"/>
          <w:szCs w:val="18"/>
          <w:lang w:val="en-GB"/>
        </w:rPr>
        <w:t xml:space="preserve">enture </w:t>
      </w:r>
      <w:r w:rsidR="001C0D39">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28290903" w:rsidR="004D32A1" w:rsidRPr="00D03A6C" w:rsidRDefault="00052569" w:rsidP="0099032D">
      <w:pPr>
        <w:spacing w:line="240" w:lineRule="atLeast"/>
        <w:ind w:left="567"/>
        <w:jc w:val="both"/>
        <w:rPr>
          <w:rFonts w:ascii="Arial" w:hAnsi="Arial" w:cs="Arial"/>
          <w:sz w:val="18"/>
          <w:szCs w:val="18"/>
        </w:rPr>
      </w:pPr>
      <w:r w:rsidRPr="00052569">
        <w:rPr>
          <w:rFonts w:ascii="Arial" w:hAnsi="Arial" w:cs="Arial"/>
          <w:sz w:val="18"/>
          <w:szCs w:val="18"/>
          <w:lang w:val="en-GB"/>
        </w:rPr>
        <w:t xml:space="preserve"> </w:t>
      </w:r>
      <w:r w:rsidR="00D87AB4" w:rsidRPr="00D87AB4">
        <w:rPr>
          <w:noProof/>
        </w:rPr>
        <w:drawing>
          <wp:inline distT="0" distB="0" distL="0" distR="0" wp14:anchorId="55404777" wp14:editId="62EB3984">
            <wp:extent cx="5580000" cy="2225149"/>
            <wp:effectExtent l="0" t="0" r="190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580000" cy="2225149"/>
                    </a:xfrm>
                    <a:prstGeom prst="rect">
                      <a:avLst/>
                    </a:prstGeom>
                    <a:noFill/>
                    <a:ln>
                      <a:noFill/>
                    </a:ln>
                  </pic:spPr>
                </pic:pic>
              </a:graphicData>
            </a:graphic>
          </wp:inline>
        </w:drawing>
      </w:r>
    </w:p>
    <w:p w14:paraId="34189E76" w14:textId="1080D499" w:rsidR="00D876AB" w:rsidRDefault="00D876AB">
      <w:pPr>
        <w:rPr>
          <w:rFonts w:ascii="Arial" w:eastAsia="Times New Roman" w:hAnsi="Arial" w:cs="Arial"/>
          <w:sz w:val="18"/>
          <w:szCs w:val="18"/>
          <w:lang w:val="en-GB"/>
        </w:rPr>
      </w:pPr>
    </w:p>
    <w:p w14:paraId="625BDC1C" w14:textId="62EC2A34" w:rsidR="00E721AF" w:rsidRPr="00D876AB" w:rsidRDefault="008650DA" w:rsidP="0099032D">
      <w:pPr>
        <w:autoSpaceDE w:val="0"/>
        <w:autoSpaceDN w:val="0"/>
        <w:adjustRightInd w:val="0"/>
        <w:spacing w:after="120" w:line="240" w:lineRule="atLeast"/>
        <w:ind w:left="426"/>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721AF">
        <w:rPr>
          <w:rFonts w:ascii="Arial" w:eastAsia="Times New Roman" w:hAnsi="Arial" w:cs="Arial"/>
          <w:sz w:val="18"/>
          <w:szCs w:val="18"/>
          <w:lang w:val="en-GB"/>
        </w:rPr>
        <w:t xml:space="preserve">the </w:t>
      </w:r>
      <w:r w:rsidR="005C23FF">
        <w:rPr>
          <w:rFonts w:ascii="Arial" w:eastAsia="Times New Roman" w:hAnsi="Arial" w:cs="Arial"/>
          <w:sz w:val="18"/>
          <w:szCs w:val="18"/>
          <w:lang w:val="en-GB"/>
        </w:rPr>
        <w:t xml:space="preserve">year </w:t>
      </w:r>
      <w:r w:rsidR="00E721AF" w:rsidRPr="00E721AF">
        <w:rPr>
          <w:rFonts w:ascii="Arial" w:eastAsia="Times New Roman" w:hAnsi="Arial" w:cs="Arial"/>
          <w:sz w:val="18"/>
          <w:szCs w:val="18"/>
          <w:lang w:val="en-GB"/>
        </w:rPr>
        <w:t>ended 3</w:t>
      </w:r>
      <w:r w:rsidR="005C23FF">
        <w:rPr>
          <w:rFonts w:ascii="Arial" w:eastAsia="Times New Roman" w:hAnsi="Arial" w:cs="Arial"/>
          <w:sz w:val="18"/>
          <w:szCs w:val="18"/>
          <w:lang w:val="en-GB"/>
        </w:rPr>
        <w:t>1</w:t>
      </w:r>
      <w:r w:rsidR="00E721AF" w:rsidRPr="00E721AF">
        <w:rPr>
          <w:rFonts w:ascii="Arial" w:eastAsia="Times New Roman" w:hAnsi="Arial" w:cs="Arial"/>
          <w:sz w:val="18"/>
          <w:szCs w:val="18"/>
          <w:lang w:val="en-GB"/>
        </w:rPr>
        <w:t xml:space="preserve"> </w:t>
      </w:r>
      <w:r w:rsidR="005C23FF">
        <w:rPr>
          <w:rFonts w:ascii="Arial" w:eastAsia="Times New Roman" w:hAnsi="Arial" w:cs="Arial"/>
          <w:sz w:val="18"/>
          <w:szCs w:val="18"/>
          <w:lang w:val="en-GB"/>
        </w:rPr>
        <w:t>December</w:t>
      </w:r>
      <w:r w:rsidR="00F679C5">
        <w:rPr>
          <w:rFonts w:ascii="Arial" w:eastAsia="Times New Roman" w:hAnsi="Arial" w:cs="Arial"/>
          <w:sz w:val="18"/>
          <w:szCs w:val="18"/>
          <w:lang w:val="en-GB"/>
        </w:rPr>
        <w:t xml:space="preserve"> 2021</w:t>
      </w:r>
      <w:r w:rsidR="00E721AF" w:rsidRPr="00E721AF">
        <w:rPr>
          <w:rFonts w:ascii="Arial" w:eastAsia="Times New Roman" w:hAnsi="Arial" w:cs="Arial"/>
          <w:sz w:val="18"/>
          <w:szCs w:val="18"/>
          <w:lang w:val="en-GB"/>
        </w:rPr>
        <w:t xml:space="preserve">, </w:t>
      </w:r>
      <w:r w:rsidR="00DE1C61">
        <w:rPr>
          <w:rFonts w:ascii="Arial" w:eastAsia="Times New Roman" w:hAnsi="Arial" w:cs="Arial"/>
          <w:sz w:val="18"/>
          <w:szCs w:val="18"/>
          <w:lang w:val="en-GB"/>
        </w:rPr>
        <w:t xml:space="preserve">the additional </w:t>
      </w:r>
      <w:r w:rsidR="00EA6D43">
        <w:rPr>
          <w:rFonts w:ascii="Arial" w:eastAsia="Times New Roman" w:hAnsi="Arial" w:cs="Arial"/>
          <w:sz w:val="18"/>
          <w:szCs w:val="18"/>
          <w:lang w:val="en-GB"/>
        </w:rPr>
        <w:t xml:space="preserve">or the disposal of </w:t>
      </w:r>
      <w:r w:rsidR="00DE1C61">
        <w:rPr>
          <w:rFonts w:ascii="Arial" w:eastAsia="Times New Roman" w:hAnsi="Arial" w:cs="Arial"/>
          <w:sz w:val="18"/>
          <w:szCs w:val="18"/>
          <w:lang w:val="en-GB"/>
        </w:rPr>
        <w:t>investment</w:t>
      </w:r>
      <w:r w:rsidR="00EA6D43">
        <w:rPr>
          <w:rFonts w:ascii="Arial" w:eastAsia="Times New Roman" w:hAnsi="Arial" w:cs="Arial"/>
          <w:sz w:val="18"/>
          <w:szCs w:val="18"/>
          <w:lang w:val="en-GB"/>
        </w:rPr>
        <w:t>s</w:t>
      </w:r>
      <w:r w:rsidR="00DE1C61">
        <w:rPr>
          <w:rFonts w:ascii="Arial" w:eastAsia="Times New Roman" w:hAnsi="Arial" w:cs="Arial"/>
          <w:sz w:val="18"/>
          <w:szCs w:val="18"/>
          <w:lang w:val="en-GB"/>
        </w:rPr>
        <w:t xml:space="preserve"> of </w:t>
      </w:r>
      <w:r w:rsidR="00E721AF" w:rsidRPr="00E721AF">
        <w:rPr>
          <w:rFonts w:ascii="Arial" w:eastAsia="Times New Roman" w:hAnsi="Arial" w:cs="Arial"/>
          <w:sz w:val="18"/>
          <w:szCs w:val="18"/>
          <w:lang w:val="en-GB"/>
        </w:rPr>
        <w:t xml:space="preserve">the Company </w:t>
      </w:r>
      <w:r w:rsidR="00172051">
        <w:rPr>
          <w:rFonts w:ascii="Arial" w:eastAsia="Times New Roman" w:hAnsi="Arial" w:cstheme="minorBidi"/>
          <w:sz w:val="18"/>
          <w:szCs w:val="18"/>
        </w:rPr>
        <w:t>was</w:t>
      </w:r>
      <w:r w:rsidR="00DE1C61">
        <w:rPr>
          <w:rFonts w:ascii="Arial" w:eastAsia="Times New Roman" w:hAnsi="Arial" w:cs="Arial"/>
          <w:sz w:val="18"/>
          <w:szCs w:val="18"/>
          <w:lang w:val="en-GB"/>
        </w:rPr>
        <w:t xml:space="preserve"> 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14:paraId="1A6ED5B1" w14:textId="77777777" w:rsidTr="00AD3984">
        <w:trPr>
          <w:tblHeader/>
        </w:trPr>
        <w:tc>
          <w:tcPr>
            <w:tcW w:w="4536" w:type="dxa"/>
            <w:vAlign w:val="bottom"/>
            <w:hideMark/>
          </w:tcPr>
          <w:p w14:paraId="0FA4CDCA" w14:textId="77777777" w:rsidR="00AD3984" w:rsidRDefault="00AD3984" w:rsidP="000C0384">
            <w:pPr>
              <w:spacing w:line="200" w:lineRule="atLeast"/>
              <w:jc w:val="center"/>
              <w:rPr>
                <w:rFonts w:ascii="Arial" w:hAnsi="Arial" w:cs="Arial"/>
                <w:b/>
                <w:bCs/>
                <w:sz w:val="18"/>
                <w:szCs w:val="18"/>
              </w:rPr>
            </w:pPr>
            <w:r>
              <w:rPr>
                <w:rFonts w:ascii="Arial" w:hAnsi="Arial" w:cs="Arial"/>
                <w:b/>
                <w:bCs/>
                <w:sz w:val="18"/>
                <w:szCs w:val="18"/>
              </w:rPr>
              <w:t>Name</w:t>
            </w:r>
          </w:p>
        </w:tc>
        <w:tc>
          <w:tcPr>
            <w:tcW w:w="4394" w:type="dxa"/>
            <w:vAlign w:val="bottom"/>
            <w:hideMark/>
          </w:tcPr>
          <w:p w14:paraId="40776C3D" w14:textId="77777777" w:rsidR="00AD3984" w:rsidRDefault="00AD3984" w:rsidP="000C0384">
            <w:pPr>
              <w:spacing w:line="200" w:lineRule="atLeast"/>
              <w:ind w:right="-108"/>
              <w:jc w:val="center"/>
              <w:rPr>
                <w:rFonts w:ascii="Arial" w:hAnsi="Arial" w:cs="Arial"/>
                <w:b/>
                <w:bCs/>
                <w:sz w:val="18"/>
                <w:szCs w:val="18"/>
              </w:rPr>
            </w:pPr>
            <w:r>
              <w:rPr>
                <w:rFonts w:ascii="Arial" w:hAnsi="Arial" w:cs="Arial"/>
                <w:b/>
                <w:bCs/>
                <w:sz w:val="18"/>
                <w:szCs w:val="18"/>
              </w:rPr>
              <w:t>Relationship</w:t>
            </w:r>
          </w:p>
        </w:tc>
      </w:tr>
      <w:tr w:rsidR="00AD3984" w14:paraId="070983AA" w14:textId="77777777" w:rsidTr="00AD3984">
        <w:tc>
          <w:tcPr>
            <w:tcW w:w="4536" w:type="dxa"/>
          </w:tcPr>
          <w:p w14:paraId="1FF3E4E5" w14:textId="5CB589EC" w:rsidR="00AD3984" w:rsidRPr="003C7EA7" w:rsidRDefault="00AD3984" w:rsidP="000C0384">
            <w:pPr>
              <w:spacing w:line="200" w:lineRule="atLeast"/>
              <w:rPr>
                <w:rFonts w:ascii="Arial" w:hAnsi="Arial" w:cs="Arial"/>
                <w:sz w:val="18"/>
                <w:szCs w:val="18"/>
              </w:rPr>
            </w:pPr>
            <w:r>
              <w:rPr>
                <w:rFonts w:ascii="Arial" w:eastAsia="Times New Roman" w:hAnsi="Arial" w:cs="Arial"/>
                <w:i/>
                <w:iCs/>
                <w:sz w:val="18"/>
                <w:szCs w:val="18"/>
                <w:lang w:val="en-GB"/>
              </w:rPr>
              <w:t>Additional investments</w:t>
            </w:r>
          </w:p>
        </w:tc>
        <w:tc>
          <w:tcPr>
            <w:tcW w:w="4394" w:type="dxa"/>
          </w:tcPr>
          <w:p w14:paraId="6AA0EC25" w14:textId="77777777" w:rsidR="00AD3984" w:rsidRDefault="00AD3984" w:rsidP="000C0384">
            <w:pPr>
              <w:spacing w:line="200" w:lineRule="atLeast"/>
              <w:ind w:right="-108"/>
              <w:jc w:val="center"/>
              <w:rPr>
                <w:rFonts w:ascii="Arial" w:hAnsi="Arial" w:cs="Arial"/>
                <w:sz w:val="18"/>
                <w:szCs w:val="18"/>
              </w:rPr>
            </w:pPr>
          </w:p>
        </w:tc>
      </w:tr>
      <w:tr w:rsidR="00AD3984" w14:paraId="44F7BC7A" w14:textId="77777777" w:rsidTr="00AD3984">
        <w:tc>
          <w:tcPr>
            <w:tcW w:w="4536" w:type="dxa"/>
            <w:hideMark/>
          </w:tcPr>
          <w:p w14:paraId="581D8550" w14:textId="2E11CDD2" w:rsidR="00AD3984" w:rsidRDefault="00AD3984" w:rsidP="000C0384">
            <w:pPr>
              <w:spacing w:line="200" w:lineRule="atLeast"/>
              <w:rPr>
                <w:rFonts w:ascii="Arial" w:hAnsi="Arial" w:cs="Arial"/>
                <w:sz w:val="18"/>
                <w:szCs w:val="18"/>
                <w:cs/>
              </w:rPr>
            </w:pPr>
            <w:r w:rsidRPr="003C7EA7">
              <w:rPr>
                <w:rFonts w:ascii="Arial" w:hAnsi="Arial" w:cs="Arial"/>
                <w:sz w:val="18"/>
                <w:szCs w:val="18"/>
              </w:rPr>
              <w:t>Conicle Co</w:t>
            </w:r>
            <w:r>
              <w:rPr>
                <w:rFonts w:ascii="Arial" w:hAnsi="Arial" w:cs="Arial"/>
                <w:sz w:val="18"/>
                <w:szCs w:val="18"/>
              </w:rPr>
              <w:t>., Ltd.</w:t>
            </w:r>
            <w:r>
              <w:rPr>
                <w:rFonts w:ascii="Arial" w:hAnsi="Arial" w:cs="Angsana New" w:hint="cs"/>
                <w:sz w:val="18"/>
                <w:szCs w:val="18"/>
                <w:cs/>
              </w:rPr>
              <w:t xml:space="preserve"> </w:t>
            </w:r>
            <w:r>
              <w:rPr>
                <w:rFonts w:ascii="Arial" w:hAnsi="Arial" w:cs="Angsana New"/>
                <w:sz w:val="18"/>
                <w:szCs w:val="18"/>
              </w:rPr>
              <w:t>(</w:t>
            </w:r>
            <w:r>
              <w:rPr>
                <w:rFonts w:ascii="Arial" w:hAnsi="Arial" w:cs="Arial"/>
                <w:sz w:val="18"/>
                <w:szCs w:val="18"/>
              </w:rPr>
              <w:t>“Conicle”)</w:t>
            </w:r>
          </w:p>
        </w:tc>
        <w:tc>
          <w:tcPr>
            <w:tcW w:w="4394" w:type="dxa"/>
            <w:hideMark/>
          </w:tcPr>
          <w:p w14:paraId="7F90287F" w14:textId="77777777" w:rsidR="00AD3984" w:rsidRDefault="00AD3984" w:rsidP="000C0384">
            <w:pPr>
              <w:spacing w:line="200" w:lineRule="atLeast"/>
              <w:ind w:right="-108"/>
              <w:jc w:val="center"/>
              <w:rPr>
                <w:rFonts w:ascii="Arial" w:hAnsi="Arial" w:cs="Arial"/>
                <w:sz w:val="18"/>
                <w:szCs w:val="18"/>
              </w:rPr>
            </w:pPr>
            <w:r>
              <w:rPr>
                <w:rFonts w:ascii="Arial" w:hAnsi="Arial" w:cs="Arial"/>
                <w:sz w:val="18"/>
                <w:szCs w:val="18"/>
              </w:rPr>
              <w:t>Associate</w:t>
            </w:r>
          </w:p>
        </w:tc>
      </w:tr>
      <w:tr w:rsidR="00AD3984" w14:paraId="538B29CD" w14:textId="77777777" w:rsidTr="00AD3984">
        <w:tc>
          <w:tcPr>
            <w:tcW w:w="4536" w:type="dxa"/>
          </w:tcPr>
          <w:p w14:paraId="72D3ED61" w14:textId="72E8E7AA" w:rsidR="00AD3984" w:rsidRPr="003C7EA7" w:rsidRDefault="00AD3984" w:rsidP="000C0384">
            <w:pPr>
              <w:spacing w:line="200" w:lineRule="atLeast"/>
              <w:rPr>
                <w:rFonts w:ascii="Arial" w:hAnsi="Arial" w:cs="Arial"/>
                <w:sz w:val="18"/>
                <w:szCs w:val="18"/>
              </w:rPr>
            </w:pPr>
            <w:r>
              <w:rPr>
                <w:rFonts w:ascii="Arial" w:hAnsi="Arial" w:cs="Arial"/>
                <w:sz w:val="18"/>
                <w:szCs w:val="18"/>
              </w:rPr>
              <w:t>Viola Ventures VI, L.P.</w:t>
            </w:r>
          </w:p>
        </w:tc>
        <w:tc>
          <w:tcPr>
            <w:tcW w:w="4394" w:type="dxa"/>
          </w:tcPr>
          <w:p w14:paraId="47469EC5" w14:textId="52EDDB80" w:rsidR="00AD3984" w:rsidRDefault="00AD3984" w:rsidP="000C0384">
            <w:pPr>
              <w:spacing w:line="200" w:lineRule="atLeast"/>
              <w:ind w:right="-108"/>
              <w:jc w:val="center"/>
              <w:rPr>
                <w:rFonts w:ascii="Arial" w:hAnsi="Arial" w:cs="Arial"/>
                <w:sz w:val="18"/>
                <w:szCs w:val="18"/>
              </w:rPr>
            </w:pPr>
            <w:r>
              <w:rPr>
                <w:rFonts w:ascii="Arial" w:hAnsi="Arial" w:cs="Arial"/>
                <w:sz w:val="18"/>
                <w:szCs w:val="18"/>
              </w:rPr>
              <w:t>Other investments*</w:t>
            </w:r>
          </w:p>
        </w:tc>
      </w:tr>
      <w:tr w:rsidR="00AD3984" w:rsidRPr="000727D9" w14:paraId="1B40E6C3" w14:textId="77777777" w:rsidTr="00AD3984">
        <w:trPr>
          <w:trHeight w:val="211"/>
        </w:trPr>
        <w:tc>
          <w:tcPr>
            <w:tcW w:w="4536" w:type="dxa"/>
          </w:tcPr>
          <w:p w14:paraId="0994246E" w14:textId="77777777" w:rsidR="00AD3984" w:rsidRPr="000C0384" w:rsidRDefault="00AD3984" w:rsidP="000C0384">
            <w:pPr>
              <w:spacing w:line="200" w:lineRule="atLeast"/>
              <w:rPr>
                <w:rFonts w:ascii="Arial" w:hAnsi="Arial" w:cs="Arial"/>
                <w:sz w:val="10"/>
                <w:szCs w:val="10"/>
              </w:rPr>
            </w:pPr>
          </w:p>
        </w:tc>
        <w:tc>
          <w:tcPr>
            <w:tcW w:w="4394" w:type="dxa"/>
          </w:tcPr>
          <w:p w14:paraId="134652F3" w14:textId="77777777" w:rsidR="00AD3984" w:rsidRPr="000C0384" w:rsidRDefault="00AD3984" w:rsidP="000C0384">
            <w:pPr>
              <w:spacing w:line="200" w:lineRule="atLeast"/>
              <w:ind w:right="-108"/>
              <w:jc w:val="center"/>
              <w:rPr>
                <w:rFonts w:ascii="Arial" w:hAnsi="Arial" w:cs="Arial"/>
                <w:sz w:val="10"/>
                <w:szCs w:val="10"/>
              </w:rPr>
            </w:pPr>
          </w:p>
        </w:tc>
      </w:tr>
      <w:tr w:rsidR="00AD3984" w14:paraId="5F618008" w14:textId="77777777" w:rsidTr="00AD3984">
        <w:tc>
          <w:tcPr>
            <w:tcW w:w="4536" w:type="dxa"/>
          </w:tcPr>
          <w:p w14:paraId="13BC756B" w14:textId="252F87D4" w:rsidR="00AD3984" w:rsidRPr="00D876AB" w:rsidRDefault="00AD3984" w:rsidP="000C0384">
            <w:pPr>
              <w:spacing w:line="200" w:lineRule="atLeast"/>
              <w:rPr>
                <w:rFonts w:ascii="Arial" w:hAnsi="Arial" w:cs="Arial"/>
                <w:i/>
                <w:iCs/>
                <w:sz w:val="18"/>
                <w:szCs w:val="18"/>
              </w:rPr>
            </w:pPr>
            <w:r>
              <w:rPr>
                <w:rFonts w:ascii="Arial" w:hAnsi="Arial" w:cs="Arial"/>
                <w:i/>
                <w:iCs/>
                <w:sz w:val="18"/>
                <w:szCs w:val="18"/>
              </w:rPr>
              <w:t>Disposal of</w:t>
            </w:r>
            <w:r w:rsidRPr="00D876AB">
              <w:rPr>
                <w:rFonts w:ascii="Arial" w:hAnsi="Arial" w:cs="Arial"/>
                <w:i/>
                <w:iCs/>
                <w:sz w:val="18"/>
                <w:szCs w:val="18"/>
              </w:rPr>
              <w:t xml:space="preserve"> investment</w:t>
            </w:r>
          </w:p>
        </w:tc>
        <w:tc>
          <w:tcPr>
            <w:tcW w:w="4394" w:type="dxa"/>
          </w:tcPr>
          <w:p w14:paraId="3FF1351B" w14:textId="77777777" w:rsidR="00AD3984" w:rsidRDefault="00AD3984" w:rsidP="000C0384">
            <w:pPr>
              <w:spacing w:line="200" w:lineRule="atLeast"/>
              <w:ind w:right="-108"/>
              <w:jc w:val="center"/>
              <w:rPr>
                <w:rFonts w:ascii="Arial" w:hAnsi="Arial" w:cs="Arial"/>
                <w:sz w:val="18"/>
                <w:szCs w:val="18"/>
              </w:rPr>
            </w:pPr>
          </w:p>
        </w:tc>
      </w:tr>
      <w:tr w:rsidR="005C23FF" w14:paraId="5B19B5BC" w14:textId="77777777" w:rsidTr="00D420AF">
        <w:tc>
          <w:tcPr>
            <w:tcW w:w="4536" w:type="dxa"/>
          </w:tcPr>
          <w:p w14:paraId="7316B2F8" w14:textId="77777777" w:rsidR="005C23FF" w:rsidRPr="00EA6D43" w:rsidRDefault="005C23FF" w:rsidP="000C0384">
            <w:pPr>
              <w:spacing w:line="200" w:lineRule="atLeast"/>
              <w:rPr>
                <w:rFonts w:ascii="Arial" w:hAnsi="Arial" w:cs="Arial"/>
                <w:sz w:val="18"/>
                <w:szCs w:val="18"/>
              </w:rPr>
            </w:pPr>
            <w:r w:rsidRPr="00EA6D43">
              <w:rPr>
                <w:rFonts w:ascii="Arial" w:hAnsi="Arial" w:cs="Arial"/>
                <w:sz w:val="18"/>
                <w:szCs w:val="18"/>
              </w:rPr>
              <w:t>Event Pop Holdings Pte. Ltd. (“Event Pop”)</w:t>
            </w:r>
          </w:p>
        </w:tc>
        <w:tc>
          <w:tcPr>
            <w:tcW w:w="4394" w:type="dxa"/>
          </w:tcPr>
          <w:p w14:paraId="48DCD665" w14:textId="77777777" w:rsidR="005C23FF" w:rsidRDefault="005C23FF" w:rsidP="000C0384">
            <w:pPr>
              <w:spacing w:line="200" w:lineRule="atLeast"/>
              <w:ind w:right="-108"/>
              <w:jc w:val="center"/>
              <w:rPr>
                <w:rFonts w:ascii="Arial" w:hAnsi="Arial" w:cs="Arial"/>
                <w:sz w:val="18"/>
                <w:szCs w:val="18"/>
              </w:rPr>
            </w:pPr>
            <w:r>
              <w:rPr>
                <w:rFonts w:ascii="Arial" w:hAnsi="Arial" w:cs="Arial"/>
                <w:sz w:val="18"/>
                <w:szCs w:val="18"/>
              </w:rPr>
              <w:t>Associate</w:t>
            </w:r>
          </w:p>
        </w:tc>
      </w:tr>
      <w:tr w:rsidR="00AD3984" w14:paraId="2FC1224A" w14:textId="77777777" w:rsidTr="00AD3984">
        <w:tc>
          <w:tcPr>
            <w:tcW w:w="4536" w:type="dxa"/>
          </w:tcPr>
          <w:p w14:paraId="2DEE88AB" w14:textId="026C1349" w:rsidR="00AD3984" w:rsidRPr="00EA6D43" w:rsidRDefault="005C23FF" w:rsidP="000C0384">
            <w:pPr>
              <w:spacing w:line="200" w:lineRule="atLeast"/>
              <w:rPr>
                <w:rFonts w:ascii="Arial" w:hAnsi="Arial" w:cs="Arial"/>
                <w:sz w:val="18"/>
                <w:szCs w:val="18"/>
              </w:rPr>
            </w:pPr>
            <w:r w:rsidRPr="006848D2">
              <w:rPr>
                <w:rFonts w:ascii="Arial" w:hAnsi="Arial" w:cs="Arial"/>
                <w:sz w:val="18"/>
                <w:szCs w:val="18"/>
              </w:rPr>
              <w:t>VVR Asia Co., Ltd. (“VVR</w:t>
            </w:r>
            <w:r>
              <w:rPr>
                <w:rFonts w:ascii="Arial" w:hAnsi="Arial" w:cs="Arial"/>
                <w:sz w:val="18"/>
                <w:szCs w:val="18"/>
              </w:rPr>
              <w:t xml:space="preserve"> Asia</w:t>
            </w:r>
            <w:r w:rsidRPr="006848D2">
              <w:rPr>
                <w:rFonts w:ascii="Arial" w:hAnsi="Arial" w:cs="Arial"/>
                <w:sz w:val="18"/>
                <w:szCs w:val="18"/>
              </w:rPr>
              <w:t>”)</w:t>
            </w:r>
          </w:p>
        </w:tc>
        <w:tc>
          <w:tcPr>
            <w:tcW w:w="4394" w:type="dxa"/>
          </w:tcPr>
          <w:p w14:paraId="32FDC929" w14:textId="05D059C0" w:rsidR="00AD3984" w:rsidRDefault="00AD3984" w:rsidP="000C0384">
            <w:pPr>
              <w:spacing w:line="200" w:lineRule="atLeast"/>
              <w:ind w:right="-108"/>
              <w:jc w:val="center"/>
              <w:rPr>
                <w:rFonts w:ascii="Arial" w:hAnsi="Arial" w:cs="Arial"/>
                <w:sz w:val="18"/>
                <w:szCs w:val="18"/>
              </w:rPr>
            </w:pPr>
            <w:r>
              <w:rPr>
                <w:rFonts w:ascii="Arial" w:hAnsi="Arial" w:cs="Arial"/>
                <w:sz w:val="18"/>
                <w:szCs w:val="18"/>
              </w:rPr>
              <w:t>Associate</w:t>
            </w:r>
          </w:p>
        </w:tc>
      </w:tr>
    </w:tbl>
    <w:p w14:paraId="2799503E" w14:textId="57EE4A74" w:rsidR="00DE1C61" w:rsidRPr="0072412A" w:rsidRDefault="0072412A" w:rsidP="00851E50">
      <w:pPr>
        <w:pStyle w:val="ListParagraph"/>
        <w:numPr>
          <w:ilvl w:val="0"/>
          <w:numId w:val="8"/>
        </w:numPr>
        <w:tabs>
          <w:tab w:val="left" w:pos="360"/>
        </w:tabs>
        <w:spacing w:line="240" w:lineRule="atLeast"/>
        <w:ind w:hanging="142"/>
        <w:jc w:val="both"/>
        <w:rPr>
          <w:rFonts w:ascii="Arial" w:eastAsia="Times New Roman" w:hAnsi="Arial" w:cs="Arial"/>
          <w:sz w:val="16"/>
          <w:szCs w:val="16"/>
          <w:lang w:val="en-GB"/>
        </w:rPr>
      </w:pPr>
      <w:r w:rsidRPr="0072412A">
        <w:rPr>
          <w:rFonts w:ascii="Arial" w:eastAsia="Times New Roman" w:hAnsi="Arial" w:cs="Arial"/>
          <w:sz w:val="16"/>
          <w:szCs w:val="16"/>
          <w:lang w:val="en-GB"/>
        </w:rPr>
        <w:t xml:space="preserve"> Investment in Venture Capital Fund</w:t>
      </w:r>
    </w:p>
    <w:p w14:paraId="0956AF1A" w14:textId="7C258B9D" w:rsidR="00CC11E7" w:rsidRDefault="00CC11E7">
      <w:pPr>
        <w:rPr>
          <w:rFonts w:ascii="Arial" w:hAnsi="Arial" w:cs="Arial"/>
          <w:sz w:val="18"/>
          <w:szCs w:val="18"/>
          <w:lang w:val="en-GB"/>
        </w:rPr>
      </w:pPr>
    </w:p>
    <w:p w14:paraId="476A00EB" w14:textId="48B20D04" w:rsidR="00153B3B" w:rsidRDefault="00153B3B">
      <w:pPr>
        <w:rPr>
          <w:rFonts w:ascii="Arial" w:hAnsi="Arial" w:cs="Arial"/>
          <w:sz w:val="18"/>
          <w:szCs w:val="18"/>
          <w:lang w:val="en-GB"/>
        </w:rPr>
      </w:pPr>
    </w:p>
    <w:p w14:paraId="459AD0E5" w14:textId="77777777" w:rsidR="00F34CA3" w:rsidRDefault="00F34CA3">
      <w:pPr>
        <w:rPr>
          <w:rFonts w:ascii="Arial" w:hAnsi="Arial" w:cs="Arial"/>
          <w:b/>
          <w:bCs/>
          <w:sz w:val="18"/>
          <w:szCs w:val="18"/>
          <w:lang w:val="en-GB"/>
        </w:rPr>
      </w:pPr>
      <w:r>
        <w:rPr>
          <w:rFonts w:ascii="Arial" w:hAnsi="Arial" w:cs="Arial"/>
          <w:b/>
          <w:bCs/>
          <w:sz w:val="18"/>
          <w:szCs w:val="18"/>
          <w:lang w:val="en-GB"/>
        </w:rPr>
        <w:br w:type="page"/>
      </w:r>
    </w:p>
    <w:p w14:paraId="2828B9EE" w14:textId="304AEE0A" w:rsidR="006E7255" w:rsidRDefault="00153B3B" w:rsidP="00B00420">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13</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Pr="00153B3B">
        <w:rPr>
          <w:rFonts w:ascii="Arial" w:hAnsi="Arial" w:cs="Arial"/>
          <w:b/>
          <w:bCs/>
          <w:sz w:val="18"/>
          <w:szCs w:val="18"/>
          <w:lang w:val="en-GB"/>
        </w:rPr>
        <w:t>Property, plant and equipment</w:t>
      </w:r>
    </w:p>
    <w:p w14:paraId="4DE75BC4" w14:textId="191BFB6A" w:rsidR="007471C4" w:rsidRDefault="007E6AA8" w:rsidP="00CC11E7">
      <w:pPr>
        <w:tabs>
          <w:tab w:val="left" w:pos="284"/>
        </w:tabs>
        <w:spacing w:line="240" w:lineRule="atLeast"/>
        <w:ind w:left="284"/>
        <w:jc w:val="thaiDistribute"/>
        <w:rPr>
          <w:rFonts w:ascii="Arial" w:hAnsi="Arial" w:cstheme="minorBidi"/>
          <w:sz w:val="18"/>
          <w:szCs w:val="18"/>
          <w:lang w:val="en-GB"/>
        </w:rPr>
      </w:pPr>
      <w:r w:rsidRPr="007E6AA8">
        <w:rPr>
          <w:rFonts w:ascii="Arial" w:hAnsi="Arial" w:cs="Arial"/>
          <w:sz w:val="18"/>
          <w:szCs w:val="18"/>
          <w:lang w:val="en-GB"/>
        </w:rPr>
        <w:t xml:space="preserve"> </w:t>
      </w:r>
      <w:r w:rsidR="007855AF" w:rsidRPr="007855AF">
        <w:rPr>
          <w:rFonts w:ascii="Arial" w:hAnsi="Arial" w:cs="Arial"/>
          <w:sz w:val="18"/>
          <w:szCs w:val="18"/>
          <w:lang w:val="en-GB"/>
        </w:rPr>
        <w:t xml:space="preserve"> </w:t>
      </w:r>
      <w:r w:rsidR="00AD7B5F" w:rsidRPr="00AD7B5F">
        <w:rPr>
          <w:rFonts w:ascii="Arial" w:hAnsi="Arial" w:cstheme="minorBidi"/>
          <w:sz w:val="18"/>
          <w:szCs w:val="18"/>
          <w:lang w:val="en-GB"/>
        </w:rPr>
        <w:t xml:space="preserve"> </w:t>
      </w:r>
      <w:r w:rsidR="00C53A76" w:rsidRPr="00C53A76">
        <w:rPr>
          <w:noProof/>
        </w:rPr>
        <w:drawing>
          <wp:inline distT="0" distB="0" distL="0" distR="0" wp14:anchorId="4026EA95" wp14:editId="09112C2D">
            <wp:extent cx="5891811" cy="570036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94098" cy="5702579"/>
                    </a:xfrm>
                    <a:prstGeom prst="rect">
                      <a:avLst/>
                    </a:prstGeom>
                    <a:noFill/>
                    <a:ln>
                      <a:noFill/>
                    </a:ln>
                  </pic:spPr>
                </pic:pic>
              </a:graphicData>
            </a:graphic>
          </wp:inline>
        </w:drawing>
      </w:r>
    </w:p>
    <w:p w14:paraId="36D8F799" w14:textId="31CCD02E" w:rsidR="004E2EF4" w:rsidRDefault="001C66C4" w:rsidP="00843800">
      <w:pPr>
        <w:tabs>
          <w:tab w:val="left" w:pos="284"/>
        </w:tabs>
        <w:spacing w:line="240" w:lineRule="atLeast"/>
        <w:ind w:left="284"/>
        <w:jc w:val="thaiDistribute"/>
        <w:rPr>
          <w:rFonts w:ascii="Arial" w:hAnsi="Arial" w:cstheme="minorBidi"/>
          <w:sz w:val="18"/>
          <w:szCs w:val="18"/>
          <w:lang w:val="en-GB"/>
        </w:rPr>
      </w:pPr>
      <w:r w:rsidRPr="001C66C4">
        <w:rPr>
          <w:noProof/>
        </w:rPr>
        <w:lastRenderedPageBreak/>
        <w:drawing>
          <wp:inline distT="0" distB="0" distL="0" distR="0" wp14:anchorId="629A05BD" wp14:editId="4A9C5016">
            <wp:extent cx="5888736" cy="4107151"/>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888736" cy="4107151"/>
                    </a:xfrm>
                    <a:prstGeom prst="rect">
                      <a:avLst/>
                    </a:prstGeom>
                    <a:noFill/>
                    <a:ln>
                      <a:noFill/>
                    </a:ln>
                  </pic:spPr>
                </pic:pic>
              </a:graphicData>
            </a:graphic>
          </wp:inline>
        </w:drawing>
      </w:r>
    </w:p>
    <w:p w14:paraId="195B476F" w14:textId="77777777" w:rsidR="008B55E2" w:rsidRPr="00DB6ED9" w:rsidRDefault="008B55E2" w:rsidP="00843800">
      <w:pPr>
        <w:tabs>
          <w:tab w:val="left" w:pos="284"/>
        </w:tabs>
        <w:spacing w:line="240" w:lineRule="atLeast"/>
        <w:ind w:left="284"/>
        <w:jc w:val="thaiDistribute"/>
        <w:rPr>
          <w:rFonts w:ascii="Arial" w:hAnsi="Arial" w:cstheme="minorBidi"/>
          <w:sz w:val="18"/>
          <w:szCs w:val="18"/>
          <w:cs/>
          <w:lang w:val="en-GB"/>
        </w:rPr>
      </w:pPr>
    </w:p>
    <w:p w14:paraId="1ABCF660" w14:textId="77777777" w:rsidR="00C53A76" w:rsidRDefault="00C53A76">
      <w:pPr>
        <w:rPr>
          <w:rFonts w:ascii="Arial" w:hAnsi="Arial" w:cs="Arial"/>
          <w:b/>
          <w:bCs/>
          <w:sz w:val="18"/>
          <w:szCs w:val="18"/>
          <w:lang w:val="en-GB"/>
        </w:rPr>
      </w:pPr>
      <w:r>
        <w:rPr>
          <w:rFonts w:ascii="Arial" w:hAnsi="Arial" w:cs="Arial"/>
          <w:b/>
          <w:bCs/>
          <w:sz w:val="18"/>
          <w:szCs w:val="18"/>
          <w:lang w:val="en-GB"/>
        </w:rPr>
        <w:br w:type="page"/>
      </w:r>
    </w:p>
    <w:p w14:paraId="5CF65A24" w14:textId="1FBFC388" w:rsidR="004E2EF4" w:rsidRDefault="00843800" w:rsidP="00843800">
      <w:pPr>
        <w:spacing w:after="120" w:line="240" w:lineRule="atLeast"/>
        <w:ind w:left="426" w:right="246" w:hanging="426"/>
        <w:jc w:val="both"/>
        <w:rPr>
          <w:rFonts w:ascii="Arial" w:hAnsi="Arial" w:cs="Arial"/>
          <w:spacing w:val="-4"/>
          <w:sz w:val="18"/>
          <w:szCs w:val="18"/>
        </w:rPr>
      </w:pPr>
      <w:r>
        <w:rPr>
          <w:rFonts w:ascii="Arial" w:hAnsi="Arial" w:cs="Arial"/>
          <w:b/>
          <w:bCs/>
          <w:sz w:val="18"/>
          <w:szCs w:val="18"/>
          <w:lang w:val="en-GB"/>
        </w:rPr>
        <w:lastRenderedPageBreak/>
        <w:t>1</w:t>
      </w:r>
      <w:r w:rsidR="00697B4F">
        <w:rPr>
          <w:rFonts w:ascii="Arial" w:hAnsi="Arial" w:cs="Arial"/>
          <w:b/>
          <w:bCs/>
          <w:sz w:val="18"/>
          <w:szCs w:val="18"/>
          <w:lang w:val="en-GB"/>
        </w:rPr>
        <w:t>4</w:t>
      </w:r>
      <w:r w:rsidRPr="006E7255">
        <w:rPr>
          <w:rFonts w:ascii="Arial" w:hAnsi="Arial" w:cs="Arial"/>
          <w:b/>
          <w:bCs/>
          <w:sz w:val="18"/>
          <w:szCs w:val="18"/>
          <w:lang w:val="en-GB"/>
        </w:rPr>
        <w:t xml:space="preserve"> </w:t>
      </w:r>
      <w:r>
        <w:rPr>
          <w:rFonts w:ascii="Arial" w:hAnsi="Arial" w:cs="Arial"/>
          <w:b/>
          <w:bCs/>
          <w:sz w:val="18"/>
          <w:szCs w:val="18"/>
          <w:lang w:val="en-GB"/>
        </w:rPr>
        <w:tab/>
      </w:r>
      <w:r w:rsidRPr="00843800">
        <w:rPr>
          <w:rFonts w:ascii="Arial" w:hAnsi="Arial" w:cs="Arial"/>
          <w:b/>
          <w:bCs/>
          <w:sz w:val="18"/>
          <w:szCs w:val="18"/>
          <w:lang w:val="en-GB"/>
        </w:rPr>
        <w:t>Intangible assets under operating agreements</w:t>
      </w:r>
    </w:p>
    <w:p w14:paraId="0EA4B2FA" w14:textId="0839A73C" w:rsidR="004E2EF4" w:rsidRPr="000C0384" w:rsidRDefault="00C53A76" w:rsidP="000C0384">
      <w:pPr>
        <w:spacing w:line="288" w:lineRule="auto"/>
        <w:ind w:left="426" w:right="246"/>
        <w:jc w:val="thaiDistribute"/>
        <w:rPr>
          <w:rFonts w:ascii="Tahoma" w:hAnsi="Tahoma" w:cs="Tahoma"/>
          <w:spacing w:val="-4"/>
          <w:sz w:val="18"/>
          <w:szCs w:val="18"/>
          <w:highlight w:val="yellow"/>
        </w:rPr>
      </w:pPr>
      <w:r w:rsidRPr="000C0384">
        <w:rPr>
          <w:noProof/>
        </w:rPr>
        <w:drawing>
          <wp:inline distT="0" distB="0" distL="0" distR="0" wp14:anchorId="3F89FE58" wp14:editId="66ED327C">
            <wp:extent cx="5812155" cy="50012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12155" cy="5001260"/>
                    </a:xfrm>
                    <a:prstGeom prst="rect">
                      <a:avLst/>
                    </a:prstGeom>
                    <a:noFill/>
                    <a:ln>
                      <a:noFill/>
                    </a:ln>
                  </pic:spPr>
                </pic:pic>
              </a:graphicData>
            </a:graphic>
          </wp:inline>
        </w:drawing>
      </w:r>
    </w:p>
    <w:p w14:paraId="03474E88" w14:textId="77777777" w:rsidR="00CC6F15" w:rsidRPr="007E2C7B" w:rsidRDefault="00CC6F15" w:rsidP="00962416">
      <w:pPr>
        <w:spacing w:line="288" w:lineRule="auto"/>
        <w:ind w:left="426" w:right="246"/>
        <w:jc w:val="thaiDistribute"/>
        <w:rPr>
          <w:rFonts w:ascii="Arial" w:hAnsi="Arial" w:cs="Arial"/>
          <w:i/>
          <w:iCs/>
          <w:spacing w:val="-4"/>
          <w:sz w:val="18"/>
          <w:szCs w:val="18"/>
        </w:rPr>
      </w:pPr>
      <w:r w:rsidRPr="007E2C7B">
        <w:rPr>
          <w:rFonts w:ascii="Arial" w:hAnsi="Arial" w:cs="Arial"/>
          <w:i/>
          <w:iCs/>
          <w:spacing w:val="-4"/>
          <w:sz w:val="18"/>
          <w:szCs w:val="18"/>
        </w:rPr>
        <w:t>Intangible assets under operating agreement (Thaicom 5 satellite)</w:t>
      </w:r>
    </w:p>
    <w:p w14:paraId="619C6530" w14:textId="77777777" w:rsidR="00CC6F15" w:rsidRPr="003C7BC7" w:rsidRDefault="00CC6F15" w:rsidP="00962416">
      <w:pPr>
        <w:spacing w:line="288" w:lineRule="auto"/>
        <w:ind w:left="426" w:right="246"/>
        <w:jc w:val="thaiDistribute"/>
        <w:rPr>
          <w:rFonts w:ascii="Tahoma" w:hAnsi="Tahoma" w:cs="Tahoma"/>
          <w:spacing w:val="-4"/>
          <w:sz w:val="18"/>
          <w:szCs w:val="18"/>
          <w:highlight w:val="yellow"/>
        </w:rPr>
      </w:pPr>
    </w:p>
    <w:p w14:paraId="44D6F4EE" w14:textId="55C99DEA" w:rsidR="00CC6F15" w:rsidRDefault="00CC6F15" w:rsidP="00962416">
      <w:pPr>
        <w:spacing w:after="120" w:line="240" w:lineRule="atLeast"/>
        <w:ind w:left="426" w:right="244"/>
        <w:jc w:val="both"/>
        <w:rPr>
          <w:rFonts w:ascii="Arial" w:hAnsi="Arial" w:cs="Arial"/>
          <w:sz w:val="18"/>
          <w:szCs w:val="18"/>
        </w:rPr>
      </w:pPr>
      <w:r>
        <w:rPr>
          <w:rFonts w:ascii="Arial" w:hAnsi="Arial" w:cs="Arial"/>
          <w:sz w:val="18"/>
          <w:szCs w:val="18"/>
        </w:rPr>
        <w:t xml:space="preserve">During </w:t>
      </w:r>
      <w:r w:rsidR="007E2C7B">
        <w:rPr>
          <w:rFonts w:ascii="Arial" w:hAnsi="Arial" w:cs="Arial"/>
          <w:sz w:val="18"/>
          <w:szCs w:val="18"/>
        </w:rPr>
        <w:t>2021</w:t>
      </w:r>
      <w:r>
        <w:rPr>
          <w:rFonts w:ascii="Arial" w:hAnsi="Arial" w:cs="Arial"/>
          <w:sz w:val="18"/>
          <w:szCs w:val="18"/>
        </w:rPr>
        <w:t>, t</w:t>
      </w:r>
      <w:r w:rsidRPr="000D461B">
        <w:rPr>
          <w:rFonts w:ascii="Arial" w:hAnsi="Arial" w:cs="Arial"/>
          <w:sz w:val="18"/>
          <w:szCs w:val="18"/>
        </w:rPr>
        <w:t xml:space="preserve">he insurer </w:t>
      </w:r>
      <w:r>
        <w:rPr>
          <w:rFonts w:ascii="Arial" w:hAnsi="Arial" w:cs="Arial"/>
          <w:sz w:val="18"/>
          <w:szCs w:val="18"/>
        </w:rPr>
        <w:t xml:space="preserve">paid for the </w:t>
      </w:r>
      <w:r w:rsidRPr="000D461B">
        <w:rPr>
          <w:rFonts w:ascii="Arial" w:hAnsi="Arial" w:cs="Arial"/>
          <w:sz w:val="18"/>
          <w:szCs w:val="18"/>
        </w:rPr>
        <w:t>compensat</w:t>
      </w:r>
      <w:r>
        <w:rPr>
          <w:rFonts w:ascii="Arial" w:hAnsi="Arial" w:cs="Arial"/>
          <w:sz w:val="18"/>
          <w:szCs w:val="18"/>
        </w:rPr>
        <w:t xml:space="preserve">ion for </w:t>
      </w:r>
      <w:r w:rsidRPr="000D461B">
        <w:rPr>
          <w:rFonts w:ascii="Arial" w:hAnsi="Arial" w:cs="Arial"/>
          <w:sz w:val="18"/>
          <w:szCs w:val="18"/>
        </w:rPr>
        <w:t>Thaicom 5</w:t>
      </w:r>
      <w:r>
        <w:rPr>
          <w:rFonts w:ascii="Arial" w:hAnsi="Arial" w:cs="Arial"/>
          <w:sz w:val="18"/>
          <w:szCs w:val="18"/>
        </w:rPr>
        <w:t xml:space="preserve"> satellite under the insurance policy to an account specified in the Escrow Agreement between THAICOM and the MDES. On 13 September 2021, the compensation has been transferred from the Escrow account to the MDES completely.</w:t>
      </w:r>
    </w:p>
    <w:p w14:paraId="6196C267" w14:textId="77777777" w:rsidR="00C53A76" w:rsidRDefault="00C53A76">
      <w:pPr>
        <w:rPr>
          <w:rFonts w:ascii="Arial" w:hAnsi="Arial" w:cs="Arial"/>
          <w:b/>
          <w:bCs/>
          <w:sz w:val="18"/>
          <w:szCs w:val="18"/>
          <w:lang w:val="en-GB"/>
        </w:rPr>
      </w:pPr>
      <w:r>
        <w:rPr>
          <w:rFonts w:ascii="Arial" w:hAnsi="Arial" w:cs="Arial"/>
          <w:b/>
          <w:bCs/>
          <w:sz w:val="18"/>
          <w:szCs w:val="18"/>
          <w:lang w:val="en-GB"/>
        </w:rPr>
        <w:br w:type="page"/>
      </w:r>
    </w:p>
    <w:p w14:paraId="10FC2B26" w14:textId="496277B2" w:rsidR="00CC6F15" w:rsidRDefault="00CC6F15" w:rsidP="00CC6F15">
      <w:pPr>
        <w:spacing w:after="120" w:line="240" w:lineRule="atLeast"/>
        <w:ind w:left="426" w:right="246" w:hanging="426"/>
        <w:jc w:val="both"/>
        <w:rPr>
          <w:rFonts w:ascii="Arial" w:hAnsi="Arial" w:cs="Arial"/>
          <w:spacing w:val="-4"/>
          <w:sz w:val="18"/>
          <w:szCs w:val="18"/>
        </w:rPr>
      </w:pPr>
      <w:r>
        <w:rPr>
          <w:rFonts w:ascii="Arial" w:hAnsi="Arial" w:cs="Arial"/>
          <w:b/>
          <w:bCs/>
          <w:sz w:val="18"/>
          <w:szCs w:val="18"/>
          <w:lang w:val="en-GB"/>
        </w:rPr>
        <w:lastRenderedPageBreak/>
        <w:t>1</w:t>
      </w:r>
      <w:r w:rsidR="00697B4F">
        <w:rPr>
          <w:rFonts w:ascii="Arial" w:hAnsi="Arial" w:cs="Arial"/>
          <w:b/>
          <w:bCs/>
          <w:sz w:val="18"/>
          <w:szCs w:val="18"/>
          <w:lang w:val="en-GB"/>
        </w:rPr>
        <w:t>5</w:t>
      </w:r>
      <w:r w:rsidRPr="006E7255">
        <w:rPr>
          <w:rFonts w:ascii="Arial" w:hAnsi="Arial" w:cs="Arial"/>
          <w:b/>
          <w:bCs/>
          <w:sz w:val="18"/>
          <w:szCs w:val="18"/>
          <w:lang w:val="en-GB"/>
        </w:rPr>
        <w:t xml:space="preserve"> </w:t>
      </w:r>
      <w:r>
        <w:rPr>
          <w:rFonts w:ascii="Arial" w:hAnsi="Arial" w:cs="Arial"/>
          <w:b/>
          <w:bCs/>
          <w:sz w:val="18"/>
          <w:szCs w:val="18"/>
          <w:lang w:val="en-GB"/>
        </w:rPr>
        <w:tab/>
      </w:r>
      <w:r w:rsidRPr="00CC6F15">
        <w:rPr>
          <w:rFonts w:ascii="Arial" w:hAnsi="Arial" w:cs="Arial"/>
          <w:b/>
          <w:bCs/>
          <w:sz w:val="18"/>
          <w:szCs w:val="18"/>
          <w:lang w:val="en-GB"/>
        </w:rPr>
        <w:t>Other intangible assets</w:t>
      </w:r>
    </w:p>
    <w:p w14:paraId="0A3581F0" w14:textId="1EC0D66F" w:rsidR="004E2EF4" w:rsidRDefault="00C31F8B" w:rsidP="00CC6F15">
      <w:pPr>
        <w:spacing w:after="120" w:line="240" w:lineRule="atLeast"/>
        <w:ind w:left="426" w:right="246"/>
        <w:jc w:val="both"/>
        <w:rPr>
          <w:rFonts w:ascii="Arial" w:hAnsi="Arial" w:cs="Arial"/>
          <w:spacing w:val="-4"/>
          <w:sz w:val="18"/>
          <w:szCs w:val="18"/>
        </w:rPr>
      </w:pPr>
      <w:r w:rsidRPr="00C31F8B">
        <w:rPr>
          <w:noProof/>
        </w:rPr>
        <w:drawing>
          <wp:inline distT="0" distB="0" distL="0" distR="0" wp14:anchorId="4CC51251" wp14:editId="717C76F8">
            <wp:extent cx="5804453" cy="5905405"/>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812527" cy="5913619"/>
                    </a:xfrm>
                    <a:prstGeom prst="rect">
                      <a:avLst/>
                    </a:prstGeom>
                    <a:noFill/>
                    <a:ln>
                      <a:noFill/>
                    </a:ln>
                  </pic:spPr>
                </pic:pic>
              </a:graphicData>
            </a:graphic>
          </wp:inline>
        </w:drawing>
      </w:r>
    </w:p>
    <w:p w14:paraId="3EBC8A31" w14:textId="4579271E" w:rsidR="00697B4F" w:rsidRDefault="00697B4F" w:rsidP="00CC6F15">
      <w:pPr>
        <w:spacing w:after="120" w:line="240" w:lineRule="atLeast"/>
        <w:ind w:left="426" w:right="246"/>
        <w:jc w:val="both"/>
        <w:rPr>
          <w:rFonts w:ascii="Arial" w:hAnsi="Arial" w:cs="Arial"/>
          <w:spacing w:val="-4"/>
          <w:sz w:val="18"/>
          <w:szCs w:val="18"/>
        </w:rPr>
      </w:pPr>
      <w:r w:rsidRPr="00697B4F">
        <w:rPr>
          <w:noProof/>
        </w:rPr>
        <w:lastRenderedPageBreak/>
        <w:drawing>
          <wp:inline distT="0" distB="0" distL="0" distR="0" wp14:anchorId="62C3E25D" wp14:editId="2FF9FCF0">
            <wp:extent cx="5724000" cy="5100757"/>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4000" cy="5100757"/>
                    </a:xfrm>
                    <a:prstGeom prst="rect">
                      <a:avLst/>
                    </a:prstGeom>
                    <a:noFill/>
                    <a:ln>
                      <a:noFill/>
                    </a:ln>
                  </pic:spPr>
                </pic:pic>
              </a:graphicData>
            </a:graphic>
          </wp:inline>
        </w:drawing>
      </w:r>
    </w:p>
    <w:p w14:paraId="01847FE6"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3D8BAF88"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67010D1F"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6316AA97"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1AC49B35"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543A02AC"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25AAC20D"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02F760EC"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329EC824"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52F65DF8"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53C00928"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7DF3A5B9"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618751D4"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04443254"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336317D2"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3456E83E" w14:textId="77777777" w:rsidR="009C6046" w:rsidRDefault="009C6046" w:rsidP="00697B4F">
      <w:pPr>
        <w:spacing w:after="120" w:line="240" w:lineRule="atLeast"/>
        <w:ind w:left="426" w:right="246" w:hanging="426"/>
        <w:jc w:val="both"/>
        <w:rPr>
          <w:rFonts w:ascii="Arial" w:hAnsi="Arial" w:cs="Arial"/>
          <w:b/>
          <w:bCs/>
          <w:sz w:val="18"/>
          <w:szCs w:val="18"/>
          <w:lang w:val="en-GB"/>
        </w:rPr>
      </w:pPr>
    </w:p>
    <w:p w14:paraId="4219C71D" w14:textId="7B9593E0" w:rsidR="00697B4F" w:rsidRDefault="00697B4F" w:rsidP="00697B4F">
      <w:pPr>
        <w:spacing w:after="120" w:line="240" w:lineRule="atLeast"/>
        <w:ind w:left="426" w:right="246" w:hanging="426"/>
        <w:jc w:val="both"/>
        <w:rPr>
          <w:rFonts w:ascii="Arial" w:hAnsi="Arial" w:cs="Arial"/>
          <w:spacing w:val="-4"/>
          <w:sz w:val="18"/>
          <w:szCs w:val="18"/>
        </w:rPr>
      </w:pPr>
      <w:r>
        <w:rPr>
          <w:rFonts w:ascii="Arial" w:hAnsi="Arial" w:cs="Arial"/>
          <w:b/>
          <w:bCs/>
          <w:sz w:val="18"/>
          <w:szCs w:val="18"/>
          <w:lang w:val="en-GB"/>
        </w:rPr>
        <w:lastRenderedPageBreak/>
        <w:t>16</w:t>
      </w:r>
      <w:r w:rsidRPr="006E7255">
        <w:rPr>
          <w:rFonts w:ascii="Arial" w:hAnsi="Arial" w:cs="Arial"/>
          <w:b/>
          <w:bCs/>
          <w:sz w:val="18"/>
          <w:szCs w:val="18"/>
          <w:lang w:val="en-GB"/>
        </w:rPr>
        <w:t xml:space="preserve"> </w:t>
      </w:r>
      <w:r>
        <w:rPr>
          <w:rFonts w:ascii="Arial" w:hAnsi="Arial" w:cs="Arial"/>
          <w:b/>
          <w:bCs/>
          <w:sz w:val="18"/>
          <w:szCs w:val="18"/>
          <w:lang w:val="en-GB"/>
        </w:rPr>
        <w:tab/>
      </w:r>
      <w:r w:rsidRPr="00697B4F">
        <w:rPr>
          <w:rFonts w:ascii="Arial" w:hAnsi="Arial" w:cs="Arial"/>
          <w:b/>
          <w:bCs/>
          <w:sz w:val="18"/>
          <w:szCs w:val="18"/>
          <w:lang w:val="en-GB"/>
        </w:rPr>
        <w:t>Right-of-use assets</w:t>
      </w:r>
    </w:p>
    <w:p w14:paraId="76F0A634" w14:textId="2BC9B10F" w:rsidR="004E2EF4" w:rsidRDefault="005C0C9B" w:rsidP="009C6046">
      <w:pPr>
        <w:spacing w:after="120" w:line="240" w:lineRule="atLeast"/>
        <w:ind w:left="426" w:right="246"/>
        <w:jc w:val="both"/>
        <w:rPr>
          <w:rFonts w:ascii="Arial" w:hAnsi="Arial" w:cs="Arial"/>
          <w:spacing w:val="-4"/>
          <w:sz w:val="18"/>
          <w:szCs w:val="18"/>
        </w:rPr>
      </w:pPr>
      <w:r w:rsidRPr="005C0C9B">
        <w:rPr>
          <w:noProof/>
        </w:rPr>
        <w:drawing>
          <wp:inline distT="0" distB="0" distL="0" distR="0" wp14:anchorId="43F343B0" wp14:editId="15D68265">
            <wp:extent cx="5832000" cy="5128664"/>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832000" cy="5128664"/>
                    </a:xfrm>
                    <a:prstGeom prst="rect">
                      <a:avLst/>
                    </a:prstGeom>
                    <a:noFill/>
                    <a:ln>
                      <a:noFill/>
                    </a:ln>
                  </pic:spPr>
                </pic:pic>
              </a:graphicData>
            </a:graphic>
          </wp:inline>
        </w:drawing>
      </w:r>
    </w:p>
    <w:p w14:paraId="54ACE011" w14:textId="6D939DA3" w:rsidR="00B24007" w:rsidRPr="00B24007" w:rsidRDefault="003376C7" w:rsidP="00BC60BE">
      <w:pPr>
        <w:spacing w:after="120" w:line="240" w:lineRule="atLeast"/>
        <w:ind w:left="284"/>
        <w:jc w:val="both"/>
        <w:rPr>
          <w:rFonts w:ascii="Arial" w:hAnsi="Arial" w:cs="Arial"/>
          <w:spacing w:val="-4"/>
          <w:sz w:val="18"/>
          <w:szCs w:val="18"/>
          <w:highlight w:val="green"/>
        </w:rPr>
      </w:pPr>
      <w:r>
        <w:rPr>
          <w:rFonts w:ascii="Arial" w:hAnsi="Arial" w:cs="Arial"/>
          <w:sz w:val="18"/>
          <w:szCs w:val="18"/>
        </w:rPr>
        <w:t xml:space="preserve">During the </w:t>
      </w:r>
      <w:r w:rsidR="00795F78">
        <w:rPr>
          <w:rFonts w:ascii="Arial" w:hAnsi="Arial" w:cs="Arial"/>
          <w:sz w:val="18"/>
          <w:szCs w:val="18"/>
        </w:rPr>
        <w:t>year</w:t>
      </w:r>
      <w:r>
        <w:rPr>
          <w:rFonts w:ascii="Arial" w:hAnsi="Arial" w:cs="Arial"/>
          <w:sz w:val="18"/>
          <w:szCs w:val="18"/>
        </w:rPr>
        <w:t xml:space="preserve">, a subsidiary of </w:t>
      </w:r>
      <w:r w:rsidR="00B24007" w:rsidRPr="0098647A">
        <w:rPr>
          <w:rFonts w:ascii="Arial" w:hAnsi="Arial" w:cs="Arial"/>
          <w:sz w:val="18"/>
          <w:szCs w:val="18"/>
        </w:rPr>
        <w:t xml:space="preserve">THAICOM entered into an agreement </w:t>
      </w:r>
      <w:r w:rsidRPr="003376C7">
        <w:rPr>
          <w:rFonts w:ascii="Arial" w:hAnsi="Arial" w:cs="Arial"/>
          <w:sz w:val="18"/>
          <w:szCs w:val="18"/>
        </w:rPr>
        <w:t xml:space="preserve">to purchase some bandwidth capacities on Thaicom 4 and Thaicom </w:t>
      </w:r>
      <w:r w:rsidR="00E325E6">
        <w:rPr>
          <w:rFonts w:ascii="Arial" w:hAnsi="Arial" w:cs="Arial"/>
          <w:sz w:val="18"/>
          <w:szCs w:val="18"/>
        </w:rPr>
        <w:t>6</w:t>
      </w:r>
      <w:r w:rsidRPr="003376C7">
        <w:rPr>
          <w:rFonts w:ascii="Arial" w:hAnsi="Arial" w:cs="Arial"/>
          <w:sz w:val="18"/>
          <w:szCs w:val="18"/>
        </w:rPr>
        <w:t xml:space="preserve"> satellites with National Telecommunications Plc., whom the MDE</w:t>
      </w:r>
      <w:r w:rsidR="004F7CA0">
        <w:rPr>
          <w:rFonts w:ascii="Arial" w:hAnsi="Arial" w:cs="Arial"/>
          <w:sz w:val="18"/>
          <w:szCs w:val="18"/>
        </w:rPr>
        <w:t>S</w:t>
      </w:r>
      <w:r w:rsidRPr="003376C7">
        <w:rPr>
          <w:rFonts w:ascii="Arial" w:hAnsi="Arial" w:cs="Arial"/>
          <w:sz w:val="18"/>
          <w:szCs w:val="18"/>
        </w:rPr>
        <w:t xml:space="preserve"> transferred the rights to manage these satellites after the end of the mentioned operating agreement, to continue to provide services</w:t>
      </w:r>
      <w:r>
        <w:rPr>
          <w:rFonts w:ascii="Arial" w:hAnsi="Arial" w:cs="Arial"/>
          <w:sz w:val="18"/>
          <w:szCs w:val="18"/>
        </w:rPr>
        <w:t xml:space="preserve">. </w:t>
      </w:r>
      <w:r w:rsidRPr="003376C7">
        <w:rPr>
          <w:rFonts w:ascii="Arial" w:hAnsi="Arial" w:cs="Arial"/>
          <w:sz w:val="18"/>
          <w:szCs w:val="18"/>
        </w:rPr>
        <w:t xml:space="preserve">Therefore, from 11 September 2021, THAICOM </w:t>
      </w:r>
      <w:r>
        <w:rPr>
          <w:rFonts w:ascii="Arial" w:hAnsi="Arial" w:cs="Arial"/>
          <w:sz w:val="18"/>
          <w:szCs w:val="18"/>
        </w:rPr>
        <w:t xml:space="preserve">Group </w:t>
      </w:r>
      <w:r w:rsidR="00E325E6">
        <w:rPr>
          <w:rFonts w:ascii="Arial" w:hAnsi="Arial" w:cs="Arial"/>
          <w:sz w:val="18"/>
          <w:szCs w:val="18"/>
        </w:rPr>
        <w:t>has</w:t>
      </w:r>
      <w:r w:rsidRPr="003376C7">
        <w:rPr>
          <w:rFonts w:ascii="Arial" w:hAnsi="Arial" w:cs="Arial"/>
          <w:sz w:val="18"/>
          <w:szCs w:val="18"/>
        </w:rPr>
        <w:t xml:space="preserve"> able to continue to provide services on Thaicom 4 and Thaicom 6 satellites for </w:t>
      </w:r>
      <w:r w:rsidR="00E325E6">
        <w:rPr>
          <w:rFonts w:ascii="Arial" w:hAnsi="Arial" w:cs="Arial"/>
          <w:sz w:val="18"/>
          <w:szCs w:val="18"/>
        </w:rPr>
        <w:t xml:space="preserve">some of its </w:t>
      </w:r>
      <w:r w:rsidRPr="003376C7">
        <w:rPr>
          <w:rFonts w:ascii="Arial" w:hAnsi="Arial" w:cs="Arial"/>
          <w:sz w:val="18"/>
          <w:szCs w:val="18"/>
        </w:rPr>
        <w:t>customers.</w:t>
      </w:r>
    </w:p>
    <w:p w14:paraId="58C113B5" w14:textId="1AB6F60C" w:rsidR="009C6046" w:rsidRPr="00B47E18" w:rsidRDefault="00CF30CB" w:rsidP="009C6046">
      <w:pPr>
        <w:ind w:left="426"/>
        <w:rPr>
          <w:rFonts w:ascii="Tahoma" w:hAnsi="Tahoma" w:cs="Tahoma"/>
          <w:spacing w:val="-4"/>
          <w:sz w:val="18"/>
          <w:szCs w:val="18"/>
        </w:rPr>
      </w:pPr>
      <w:r w:rsidRPr="00CF30CB">
        <w:rPr>
          <w:noProof/>
        </w:rPr>
        <w:lastRenderedPageBreak/>
        <w:drawing>
          <wp:inline distT="0" distB="0" distL="0" distR="0" wp14:anchorId="22A179FE" wp14:editId="38BE0AF7">
            <wp:extent cx="5796000" cy="532066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96000" cy="5320667"/>
                    </a:xfrm>
                    <a:prstGeom prst="rect">
                      <a:avLst/>
                    </a:prstGeom>
                    <a:noFill/>
                    <a:ln>
                      <a:noFill/>
                    </a:ln>
                  </pic:spPr>
                </pic:pic>
              </a:graphicData>
            </a:graphic>
          </wp:inline>
        </w:drawing>
      </w:r>
    </w:p>
    <w:p w14:paraId="4044891F" w14:textId="2103BC6C" w:rsidR="00E6401F" w:rsidRDefault="00E6401F" w:rsidP="009C6046">
      <w:pPr>
        <w:ind w:left="284"/>
        <w:rPr>
          <w:rFonts w:ascii="Tahoma" w:hAnsi="Tahoma" w:cs="Tahoma"/>
          <w:spacing w:val="-4"/>
          <w:sz w:val="18"/>
          <w:szCs w:val="18"/>
        </w:rPr>
      </w:pPr>
    </w:p>
    <w:p w14:paraId="56DD85DC" w14:textId="77777777" w:rsidR="000B130F" w:rsidRDefault="000B130F" w:rsidP="009C6046">
      <w:pPr>
        <w:ind w:left="284"/>
        <w:rPr>
          <w:rFonts w:ascii="Arial" w:hAnsi="Arial" w:cs="Arial"/>
          <w:spacing w:val="-4"/>
          <w:sz w:val="18"/>
          <w:szCs w:val="18"/>
        </w:rPr>
      </w:pPr>
    </w:p>
    <w:p w14:paraId="71741954" w14:textId="62AF49BB" w:rsidR="00BC60BE" w:rsidRDefault="00685EA1" w:rsidP="009C6046">
      <w:pPr>
        <w:ind w:left="284"/>
        <w:rPr>
          <w:rFonts w:ascii="Arial" w:hAnsi="Arial" w:cs="Arial"/>
          <w:spacing w:val="-4"/>
          <w:sz w:val="18"/>
          <w:szCs w:val="18"/>
        </w:rPr>
      </w:pPr>
      <w:r w:rsidRPr="00685EA1">
        <w:rPr>
          <w:noProof/>
        </w:rPr>
        <w:drawing>
          <wp:inline distT="0" distB="0" distL="0" distR="0" wp14:anchorId="4E309690" wp14:editId="0C0A23EE">
            <wp:extent cx="5940000" cy="939686"/>
            <wp:effectExtent l="0" t="0" r="381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40000" cy="939686"/>
                    </a:xfrm>
                    <a:prstGeom prst="rect">
                      <a:avLst/>
                    </a:prstGeom>
                    <a:noFill/>
                    <a:ln>
                      <a:noFill/>
                    </a:ln>
                  </pic:spPr>
                </pic:pic>
              </a:graphicData>
            </a:graphic>
          </wp:inline>
        </w:drawing>
      </w:r>
    </w:p>
    <w:p w14:paraId="659F020A" w14:textId="771A5EDB" w:rsidR="000B130F" w:rsidRDefault="000B130F" w:rsidP="009C6046">
      <w:pPr>
        <w:ind w:left="284"/>
        <w:rPr>
          <w:rFonts w:ascii="Arial" w:hAnsi="Arial" w:cs="Arial"/>
          <w:spacing w:val="-4"/>
          <w:sz w:val="18"/>
          <w:szCs w:val="18"/>
        </w:rPr>
      </w:pPr>
    </w:p>
    <w:p w14:paraId="49B5DFC9" w14:textId="18E6936B" w:rsidR="00962416" w:rsidRDefault="00962416" w:rsidP="009C6046">
      <w:pPr>
        <w:ind w:left="284"/>
        <w:rPr>
          <w:rFonts w:ascii="Arial" w:hAnsi="Arial" w:cs="Arial"/>
          <w:spacing w:val="-4"/>
          <w:sz w:val="18"/>
          <w:szCs w:val="18"/>
        </w:rPr>
      </w:pPr>
    </w:p>
    <w:p w14:paraId="60B22405" w14:textId="2D1CBDD7" w:rsidR="00962416" w:rsidRDefault="00962416" w:rsidP="009C6046">
      <w:pPr>
        <w:ind w:left="284"/>
        <w:rPr>
          <w:rFonts w:ascii="Arial" w:hAnsi="Arial" w:cs="Arial"/>
          <w:spacing w:val="-4"/>
          <w:sz w:val="18"/>
          <w:szCs w:val="18"/>
        </w:rPr>
      </w:pPr>
    </w:p>
    <w:p w14:paraId="42ABBBC5" w14:textId="514F462A" w:rsidR="00962416" w:rsidRDefault="00962416" w:rsidP="009C6046">
      <w:pPr>
        <w:ind w:left="284"/>
        <w:rPr>
          <w:rFonts w:ascii="Arial" w:hAnsi="Arial" w:cs="Arial"/>
          <w:spacing w:val="-4"/>
          <w:sz w:val="18"/>
          <w:szCs w:val="18"/>
        </w:rPr>
      </w:pPr>
    </w:p>
    <w:p w14:paraId="69438BAD" w14:textId="5F52648E" w:rsidR="00962416" w:rsidRDefault="00962416" w:rsidP="009C6046">
      <w:pPr>
        <w:ind w:left="284"/>
        <w:rPr>
          <w:rFonts w:ascii="Arial" w:hAnsi="Arial" w:cs="Arial"/>
          <w:spacing w:val="-4"/>
          <w:sz w:val="18"/>
          <w:szCs w:val="18"/>
        </w:rPr>
      </w:pPr>
    </w:p>
    <w:p w14:paraId="76E88D53" w14:textId="52829F04" w:rsidR="00962416" w:rsidRDefault="00962416" w:rsidP="009C6046">
      <w:pPr>
        <w:ind w:left="284"/>
        <w:rPr>
          <w:rFonts w:ascii="Arial" w:hAnsi="Arial" w:cs="Arial"/>
          <w:spacing w:val="-4"/>
          <w:sz w:val="18"/>
          <w:szCs w:val="18"/>
        </w:rPr>
      </w:pPr>
    </w:p>
    <w:p w14:paraId="781B2BA6" w14:textId="45667F48" w:rsidR="00962416" w:rsidRDefault="00962416" w:rsidP="009C6046">
      <w:pPr>
        <w:ind w:left="284"/>
        <w:rPr>
          <w:rFonts w:ascii="Arial" w:hAnsi="Arial" w:cs="Arial"/>
          <w:spacing w:val="-4"/>
          <w:sz w:val="18"/>
          <w:szCs w:val="18"/>
        </w:rPr>
      </w:pPr>
    </w:p>
    <w:p w14:paraId="082DD04A" w14:textId="609C6645" w:rsidR="00962416" w:rsidRDefault="00962416" w:rsidP="009C6046">
      <w:pPr>
        <w:ind w:left="284"/>
        <w:rPr>
          <w:rFonts w:ascii="Arial" w:hAnsi="Arial" w:cs="Arial"/>
          <w:spacing w:val="-4"/>
          <w:sz w:val="18"/>
          <w:szCs w:val="18"/>
        </w:rPr>
      </w:pPr>
    </w:p>
    <w:p w14:paraId="6B0C5887" w14:textId="53AD2FB9" w:rsidR="00962416" w:rsidRDefault="00962416" w:rsidP="009C6046">
      <w:pPr>
        <w:ind w:left="284"/>
        <w:rPr>
          <w:rFonts w:ascii="Arial" w:hAnsi="Arial" w:cs="Arial"/>
          <w:spacing w:val="-4"/>
          <w:sz w:val="18"/>
          <w:szCs w:val="18"/>
        </w:rPr>
      </w:pPr>
    </w:p>
    <w:p w14:paraId="360CAFA3" w14:textId="1FBADB7B" w:rsidR="00962416" w:rsidRDefault="00962416" w:rsidP="009C6046">
      <w:pPr>
        <w:ind w:left="284"/>
        <w:rPr>
          <w:rFonts w:ascii="Arial" w:hAnsi="Arial" w:cs="Arial"/>
          <w:spacing w:val="-4"/>
          <w:sz w:val="18"/>
          <w:szCs w:val="18"/>
        </w:rPr>
      </w:pPr>
    </w:p>
    <w:p w14:paraId="5E82BA4D" w14:textId="5831F3CA" w:rsidR="00962416" w:rsidRDefault="00962416" w:rsidP="009C6046">
      <w:pPr>
        <w:ind w:left="284"/>
        <w:rPr>
          <w:rFonts w:ascii="Arial" w:hAnsi="Arial" w:cs="Arial"/>
          <w:spacing w:val="-4"/>
          <w:sz w:val="18"/>
          <w:szCs w:val="18"/>
        </w:rPr>
      </w:pPr>
    </w:p>
    <w:p w14:paraId="0F6261BB" w14:textId="4C4BF223" w:rsidR="00962416" w:rsidRDefault="00962416" w:rsidP="009C6046">
      <w:pPr>
        <w:ind w:left="284"/>
        <w:rPr>
          <w:rFonts w:ascii="Arial" w:hAnsi="Arial" w:cs="Arial"/>
          <w:spacing w:val="-4"/>
          <w:sz w:val="18"/>
          <w:szCs w:val="18"/>
        </w:rPr>
      </w:pPr>
    </w:p>
    <w:p w14:paraId="18951331" w14:textId="2A0DF68D" w:rsidR="00962416" w:rsidRDefault="00962416" w:rsidP="009C6046">
      <w:pPr>
        <w:ind w:left="284"/>
        <w:rPr>
          <w:rFonts w:ascii="Arial" w:hAnsi="Arial" w:cs="Arial"/>
          <w:spacing w:val="-4"/>
          <w:sz w:val="18"/>
          <w:szCs w:val="18"/>
        </w:rPr>
      </w:pPr>
    </w:p>
    <w:p w14:paraId="74B83817" w14:textId="5A4CC563" w:rsidR="00962416" w:rsidRDefault="00962416" w:rsidP="009C6046">
      <w:pPr>
        <w:ind w:left="284"/>
        <w:rPr>
          <w:rFonts w:ascii="Arial" w:hAnsi="Arial" w:cs="Arial"/>
          <w:spacing w:val="-4"/>
          <w:sz w:val="18"/>
          <w:szCs w:val="18"/>
        </w:rPr>
      </w:pPr>
    </w:p>
    <w:p w14:paraId="4E3D4AB2" w14:textId="20675F70" w:rsidR="00962416" w:rsidRDefault="00962416" w:rsidP="009C6046">
      <w:pPr>
        <w:ind w:left="284"/>
        <w:rPr>
          <w:rFonts w:ascii="Arial" w:hAnsi="Arial" w:cs="Arial"/>
          <w:spacing w:val="-4"/>
          <w:sz w:val="18"/>
          <w:szCs w:val="18"/>
        </w:rPr>
      </w:pPr>
    </w:p>
    <w:p w14:paraId="38C51E2F" w14:textId="7D23CA63" w:rsidR="00962416" w:rsidRDefault="00962416" w:rsidP="009C6046">
      <w:pPr>
        <w:ind w:left="284"/>
        <w:rPr>
          <w:rFonts w:ascii="Arial" w:hAnsi="Arial" w:cs="Arial"/>
          <w:spacing w:val="-4"/>
          <w:sz w:val="18"/>
          <w:szCs w:val="18"/>
        </w:rPr>
      </w:pPr>
    </w:p>
    <w:p w14:paraId="61182595" w14:textId="77777777" w:rsidR="00962416" w:rsidRDefault="00962416" w:rsidP="009C6046">
      <w:pPr>
        <w:ind w:left="284"/>
        <w:rPr>
          <w:rFonts w:ascii="Arial" w:hAnsi="Arial" w:cs="Arial"/>
          <w:spacing w:val="-4"/>
          <w:sz w:val="18"/>
          <w:szCs w:val="18"/>
        </w:rPr>
      </w:pPr>
    </w:p>
    <w:p w14:paraId="7031BAE8" w14:textId="533A3879" w:rsidR="000B130F" w:rsidRDefault="000B130F" w:rsidP="000B130F">
      <w:pPr>
        <w:spacing w:after="120" w:line="240" w:lineRule="atLeast"/>
        <w:ind w:left="426" w:right="246" w:hanging="426"/>
        <w:jc w:val="both"/>
        <w:rPr>
          <w:rFonts w:ascii="Arial" w:hAnsi="Arial" w:cs="Arial"/>
          <w:b/>
          <w:bCs/>
          <w:sz w:val="18"/>
          <w:szCs w:val="18"/>
          <w:lang w:val="en-GB"/>
        </w:rPr>
      </w:pPr>
      <w:r>
        <w:rPr>
          <w:rFonts w:ascii="Arial" w:hAnsi="Arial" w:cs="Arial"/>
          <w:b/>
          <w:bCs/>
          <w:sz w:val="18"/>
          <w:szCs w:val="18"/>
          <w:lang w:val="en-GB"/>
        </w:rPr>
        <w:lastRenderedPageBreak/>
        <w:t>17</w:t>
      </w:r>
      <w:r w:rsidRPr="006E7255">
        <w:rPr>
          <w:rFonts w:ascii="Arial" w:hAnsi="Arial" w:cs="Arial"/>
          <w:b/>
          <w:bCs/>
          <w:sz w:val="18"/>
          <w:szCs w:val="18"/>
          <w:lang w:val="en-GB"/>
        </w:rPr>
        <w:t xml:space="preserve"> </w:t>
      </w:r>
      <w:r>
        <w:rPr>
          <w:rFonts w:ascii="Arial" w:hAnsi="Arial" w:cs="Arial"/>
          <w:b/>
          <w:bCs/>
          <w:sz w:val="18"/>
          <w:szCs w:val="18"/>
          <w:lang w:val="en-GB"/>
        </w:rPr>
        <w:tab/>
      </w:r>
      <w:r w:rsidRPr="000B130F">
        <w:rPr>
          <w:rFonts w:ascii="Arial" w:hAnsi="Arial" w:cs="Arial"/>
          <w:b/>
          <w:bCs/>
          <w:sz w:val="18"/>
          <w:szCs w:val="18"/>
          <w:lang w:val="en-GB"/>
        </w:rPr>
        <w:t>Deferred income tax</w:t>
      </w:r>
    </w:p>
    <w:p w14:paraId="7B956A6C" w14:textId="2BF0B7C6" w:rsidR="00D951A2" w:rsidRDefault="00D951A2" w:rsidP="000B130F">
      <w:pPr>
        <w:spacing w:after="120" w:line="240" w:lineRule="atLeast"/>
        <w:ind w:left="426" w:right="246" w:hanging="426"/>
        <w:jc w:val="both"/>
        <w:rPr>
          <w:rFonts w:ascii="Arial" w:hAnsi="Arial" w:cs="Arial"/>
          <w:sz w:val="18"/>
          <w:szCs w:val="18"/>
          <w:lang w:val="en-GB"/>
        </w:rPr>
      </w:pPr>
      <w:r>
        <w:rPr>
          <w:rFonts w:ascii="Arial" w:hAnsi="Arial" w:cs="Arial"/>
          <w:sz w:val="18"/>
          <w:szCs w:val="18"/>
          <w:lang w:val="en-GB"/>
        </w:rPr>
        <w:tab/>
      </w:r>
      <w:r w:rsidRPr="00D951A2">
        <w:rPr>
          <w:rFonts w:ascii="Arial" w:hAnsi="Arial" w:cs="Arial"/>
          <w:sz w:val="18"/>
          <w:szCs w:val="18"/>
          <w:lang w:val="en-GB"/>
        </w:rPr>
        <w:t>Deferred tax assets and liabilities determined after appropriate offsetting are included in the statements of financial position as follows:</w:t>
      </w:r>
    </w:p>
    <w:p w14:paraId="4CC7014B" w14:textId="30D7352B" w:rsidR="00D951A2" w:rsidRDefault="00D951A2" w:rsidP="000B130F">
      <w:pPr>
        <w:spacing w:after="120" w:line="240" w:lineRule="atLeast"/>
        <w:ind w:left="426" w:right="246" w:hanging="426"/>
        <w:jc w:val="both"/>
        <w:rPr>
          <w:rFonts w:ascii="Arial" w:hAnsi="Arial" w:cs="Arial"/>
          <w:sz w:val="18"/>
          <w:szCs w:val="18"/>
          <w:lang w:val="en-GB"/>
        </w:rPr>
      </w:pPr>
      <w:r>
        <w:rPr>
          <w:rFonts w:ascii="Arial" w:hAnsi="Arial" w:cs="Arial"/>
          <w:sz w:val="18"/>
          <w:szCs w:val="18"/>
          <w:lang w:val="en-GB"/>
        </w:rPr>
        <w:tab/>
      </w:r>
      <w:r w:rsidRPr="00D951A2">
        <w:rPr>
          <w:noProof/>
        </w:rPr>
        <w:drawing>
          <wp:inline distT="0" distB="0" distL="0" distR="0" wp14:anchorId="2394E499" wp14:editId="0843EC91">
            <wp:extent cx="5760000" cy="1677477"/>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60000" cy="1677477"/>
                    </a:xfrm>
                    <a:prstGeom prst="rect">
                      <a:avLst/>
                    </a:prstGeom>
                    <a:noFill/>
                    <a:ln>
                      <a:noFill/>
                    </a:ln>
                  </pic:spPr>
                </pic:pic>
              </a:graphicData>
            </a:graphic>
          </wp:inline>
        </w:drawing>
      </w:r>
    </w:p>
    <w:p w14:paraId="1D1E60A9" w14:textId="77777777" w:rsidR="00D951A2" w:rsidRDefault="00D951A2" w:rsidP="00D951A2">
      <w:pPr>
        <w:spacing w:line="240" w:lineRule="atLeast"/>
        <w:ind w:left="426"/>
        <w:jc w:val="thaiDistribute"/>
        <w:rPr>
          <w:rFonts w:ascii="Arial" w:hAnsi="Arial" w:cs="Arial"/>
          <w:sz w:val="18"/>
          <w:szCs w:val="18"/>
          <w:lang w:val="en-GB"/>
        </w:rPr>
      </w:pPr>
      <w:r>
        <w:rPr>
          <w:rFonts w:ascii="Arial" w:hAnsi="Arial" w:cs="Arial"/>
          <w:sz w:val="18"/>
          <w:szCs w:val="18"/>
          <w:lang w:val="en-GB"/>
        </w:rPr>
        <w:t>Deferred income tax is calculated on temporary differences under liability method in the statements of financial position.</w:t>
      </w:r>
    </w:p>
    <w:p w14:paraId="316EFA0E" w14:textId="77777777" w:rsidR="00D951A2" w:rsidRDefault="00D951A2" w:rsidP="00D951A2">
      <w:pPr>
        <w:ind w:left="426"/>
        <w:rPr>
          <w:rFonts w:ascii="Arial" w:hAnsi="Arial" w:cs="Arial"/>
          <w:sz w:val="20"/>
          <w:szCs w:val="20"/>
          <w:lang w:val="en-GB"/>
        </w:rPr>
      </w:pPr>
    </w:p>
    <w:p w14:paraId="097BA994" w14:textId="6C765822" w:rsidR="00D951A2" w:rsidRDefault="00D951A2" w:rsidP="00D951A2">
      <w:pPr>
        <w:spacing w:line="240" w:lineRule="atLeast"/>
        <w:ind w:left="426"/>
        <w:jc w:val="both"/>
        <w:rPr>
          <w:rFonts w:ascii="Arial" w:hAnsi="Arial" w:cs="Arial"/>
          <w:sz w:val="18"/>
          <w:szCs w:val="18"/>
          <w:lang w:val="en-GB"/>
        </w:rPr>
      </w:pPr>
      <w:r>
        <w:rPr>
          <w:rFonts w:ascii="Arial" w:hAnsi="Arial" w:cs="Arial"/>
          <w:sz w:val="18"/>
          <w:szCs w:val="18"/>
          <w:lang w:val="en-GB"/>
        </w:rPr>
        <w:t xml:space="preserve">Deferred tax assets for tax loss carried forward are recognised to the extent that it is probable that future taxable profit will be available against which the temporary differences can be utilised.  INTOUCH Group does not recognise the deferred tax assets </w:t>
      </w:r>
      <w:r w:rsidRPr="00A8145D">
        <w:rPr>
          <w:rFonts w:ascii="Arial" w:hAnsi="Arial" w:cs="Arial"/>
          <w:sz w:val="18"/>
          <w:szCs w:val="18"/>
          <w:lang w:val="en-GB"/>
        </w:rPr>
        <w:t>in respect of unused tax loss carried forward to offset future tax income at Baht 1,</w:t>
      </w:r>
      <w:r w:rsidR="00297CBD">
        <w:rPr>
          <w:rFonts w:ascii="Arial" w:hAnsi="Arial" w:cs="Arial"/>
          <w:sz w:val="18"/>
          <w:szCs w:val="18"/>
          <w:lang w:val="en-GB"/>
        </w:rPr>
        <w:t>717</w:t>
      </w:r>
      <w:r w:rsidRPr="00A8145D">
        <w:rPr>
          <w:rFonts w:ascii="Arial" w:hAnsi="Arial" w:cs="Arial"/>
          <w:sz w:val="18"/>
          <w:szCs w:val="18"/>
          <w:lang w:val="en-GB"/>
        </w:rPr>
        <w:t xml:space="preserve"> million </w:t>
      </w:r>
      <w:r w:rsidRPr="00A8145D">
        <w:rPr>
          <w:rFonts w:ascii="Arial" w:hAnsi="Arial" w:cs="Arial"/>
          <w:i/>
          <w:iCs/>
          <w:sz w:val="18"/>
          <w:szCs w:val="18"/>
          <w:lang w:val="en-GB"/>
        </w:rPr>
        <w:t>(2020: Baht 1,502 million)</w:t>
      </w:r>
      <w:r w:rsidRPr="00A8145D">
        <w:rPr>
          <w:rFonts w:ascii="Arial" w:hAnsi="Arial" w:cs="Arial"/>
          <w:sz w:val="18"/>
          <w:szCs w:val="18"/>
          <w:lang w:val="en-GB"/>
        </w:rPr>
        <w:t xml:space="preserve"> in the consolidated financial statements and Baht 1,</w:t>
      </w:r>
      <w:r w:rsidR="00297CBD">
        <w:rPr>
          <w:rFonts w:ascii="Arial" w:hAnsi="Arial" w:cs="Arial"/>
          <w:sz w:val="18"/>
          <w:szCs w:val="18"/>
          <w:lang w:val="en-GB"/>
        </w:rPr>
        <w:t>465</w:t>
      </w:r>
      <w:r w:rsidRPr="00A8145D">
        <w:rPr>
          <w:rFonts w:ascii="Arial" w:hAnsi="Arial" w:cs="Arial"/>
          <w:sz w:val="18"/>
          <w:szCs w:val="18"/>
          <w:lang w:val="en-GB"/>
        </w:rPr>
        <w:t xml:space="preserve"> million </w:t>
      </w:r>
      <w:r w:rsidRPr="00A8145D">
        <w:rPr>
          <w:rFonts w:ascii="Arial" w:hAnsi="Arial" w:cs="Arial"/>
          <w:i/>
          <w:iCs/>
          <w:sz w:val="18"/>
          <w:szCs w:val="18"/>
          <w:lang w:val="en-GB"/>
        </w:rPr>
        <w:t>(20</w:t>
      </w:r>
      <w:r w:rsidR="005D5A93">
        <w:rPr>
          <w:rFonts w:ascii="Arial" w:hAnsi="Arial" w:cs="Arial"/>
          <w:i/>
          <w:iCs/>
          <w:sz w:val="18"/>
          <w:szCs w:val="18"/>
          <w:lang w:val="en-GB"/>
        </w:rPr>
        <w:t>20</w:t>
      </w:r>
      <w:r>
        <w:rPr>
          <w:rFonts w:ascii="Arial" w:hAnsi="Arial" w:cs="Arial"/>
          <w:i/>
          <w:iCs/>
          <w:sz w:val="18"/>
          <w:szCs w:val="18"/>
          <w:lang w:val="en-GB"/>
        </w:rPr>
        <w:t>: 1,</w:t>
      </w:r>
      <w:r w:rsidR="005D5A93">
        <w:rPr>
          <w:rFonts w:ascii="Arial" w:hAnsi="Arial" w:cs="Arial"/>
          <w:i/>
          <w:iCs/>
          <w:sz w:val="18"/>
          <w:szCs w:val="18"/>
          <w:lang w:val="en-GB"/>
        </w:rPr>
        <w:t>498</w:t>
      </w:r>
      <w:r>
        <w:rPr>
          <w:rFonts w:ascii="Arial" w:hAnsi="Arial" w:cs="Arial"/>
          <w:i/>
          <w:iCs/>
          <w:sz w:val="18"/>
          <w:szCs w:val="18"/>
          <w:lang w:val="en-GB"/>
        </w:rPr>
        <w:t xml:space="preserve"> million)</w:t>
      </w:r>
      <w:r>
        <w:rPr>
          <w:rFonts w:ascii="Arial" w:hAnsi="Arial" w:cs="Arial"/>
          <w:sz w:val="18"/>
          <w:szCs w:val="18"/>
          <w:lang w:val="en-GB"/>
        </w:rPr>
        <w:t xml:space="preserve"> in the separate financial statements. </w:t>
      </w:r>
    </w:p>
    <w:p w14:paraId="45141D16" w14:textId="2FACAA43" w:rsidR="005D5A93" w:rsidRDefault="005D5A93" w:rsidP="00D951A2">
      <w:pPr>
        <w:spacing w:line="240" w:lineRule="atLeast"/>
        <w:ind w:left="426"/>
        <w:jc w:val="both"/>
        <w:rPr>
          <w:rFonts w:ascii="Arial" w:hAnsi="Arial" w:cs="Arial"/>
          <w:sz w:val="18"/>
          <w:szCs w:val="18"/>
          <w:lang w:val="en-GB"/>
        </w:rPr>
      </w:pPr>
    </w:p>
    <w:p w14:paraId="0E5EDF81" w14:textId="11FFB60A" w:rsidR="005D5A93" w:rsidRDefault="005D5A93" w:rsidP="005D5A93">
      <w:pPr>
        <w:spacing w:line="240" w:lineRule="atLeast"/>
        <w:ind w:left="426"/>
        <w:jc w:val="both"/>
        <w:rPr>
          <w:rFonts w:ascii="Arial" w:hAnsi="Arial" w:cs="Arial"/>
          <w:sz w:val="18"/>
          <w:szCs w:val="18"/>
          <w:lang w:val="en-GB"/>
        </w:rPr>
      </w:pPr>
      <w:r>
        <w:rPr>
          <w:rFonts w:ascii="Arial" w:hAnsi="Arial" w:cs="Arial"/>
          <w:sz w:val="18"/>
          <w:szCs w:val="18"/>
          <w:lang w:val="en-GB"/>
        </w:rPr>
        <w:t>The movements in deferred tax assets and liabilities, without taking into consideration the offsetting of balances within the same tax jurisdiction are as follows:</w:t>
      </w:r>
    </w:p>
    <w:p w14:paraId="0F561B01" w14:textId="7556B3ED" w:rsidR="005D5A93" w:rsidRDefault="005D5A93" w:rsidP="005D5A93">
      <w:pPr>
        <w:spacing w:line="240" w:lineRule="atLeast"/>
        <w:ind w:left="426"/>
        <w:jc w:val="both"/>
        <w:rPr>
          <w:rFonts w:ascii="Arial" w:hAnsi="Arial" w:cs="Arial"/>
          <w:sz w:val="18"/>
          <w:szCs w:val="18"/>
          <w:lang w:val="en-GB"/>
        </w:rPr>
      </w:pPr>
    </w:p>
    <w:p w14:paraId="1A417EA4" w14:textId="54BF5D0E" w:rsidR="005D5A93" w:rsidRDefault="004166CE" w:rsidP="005D5A93">
      <w:pPr>
        <w:spacing w:line="240" w:lineRule="atLeast"/>
        <w:ind w:left="426"/>
        <w:jc w:val="both"/>
        <w:rPr>
          <w:rFonts w:ascii="Arial" w:hAnsi="Arial" w:cs="Arial"/>
          <w:sz w:val="18"/>
          <w:szCs w:val="18"/>
          <w:lang w:val="en-GB"/>
        </w:rPr>
      </w:pPr>
      <w:r w:rsidRPr="004166CE">
        <w:rPr>
          <w:noProof/>
        </w:rPr>
        <w:drawing>
          <wp:inline distT="0" distB="0" distL="0" distR="0" wp14:anchorId="71D06AC6" wp14:editId="00AC1D4A">
            <wp:extent cx="5760000" cy="42502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000" cy="4250275"/>
                    </a:xfrm>
                    <a:prstGeom prst="rect">
                      <a:avLst/>
                    </a:prstGeom>
                    <a:noFill/>
                    <a:ln>
                      <a:noFill/>
                    </a:ln>
                  </pic:spPr>
                </pic:pic>
              </a:graphicData>
            </a:graphic>
          </wp:inline>
        </w:drawing>
      </w:r>
    </w:p>
    <w:p w14:paraId="325172EB" w14:textId="1A1F7558" w:rsidR="005D5A93" w:rsidRDefault="004166CE" w:rsidP="005D5A93">
      <w:pPr>
        <w:spacing w:line="240" w:lineRule="atLeast"/>
        <w:ind w:left="426"/>
        <w:jc w:val="both"/>
        <w:rPr>
          <w:rFonts w:ascii="Arial" w:hAnsi="Arial" w:cs="Arial"/>
          <w:sz w:val="18"/>
          <w:szCs w:val="18"/>
          <w:lang w:val="en-GB"/>
        </w:rPr>
      </w:pPr>
      <w:r w:rsidRPr="004166CE">
        <w:rPr>
          <w:noProof/>
        </w:rPr>
        <w:lastRenderedPageBreak/>
        <w:drawing>
          <wp:inline distT="0" distB="0" distL="0" distR="0" wp14:anchorId="60519993" wp14:editId="2B2A43BD">
            <wp:extent cx="5760000" cy="4219956"/>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60000" cy="4219956"/>
                    </a:xfrm>
                    <a:prstGeom prst="rect">
                      <a:avLst/>
                    </a:prstGeom>
                    <a:noFill/>
                    <a:ln>
                      <a:noFill/>
                    </a:ln>
                  </pic:spPr>
                </pic:pic>
              </a:graphicData>
            </a:graphic>
          </wp:inline>
        </w:drawing>
      </w:r>
    </w:p>
    <w:p w14:paraId="503700BA" w14:textId="53AA82E3"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E40000">
        <w:rPr>
          <w:rFonts w:ascii="Arial" w:hAnsi="Arial" w:cs="Arial"/>
          <w:b/>
          <w:bCs/>
          <w:sz w:val="18"/>
          <w:szCs w:val="18"/>
        </w:rPr>
        <w:t>8</w:t>
      </w:r>
      <w:r w:rsidR="00FC0862" w:rsidRPr="006848D2">
        <w:rPr>
          <w:rFonts w:ascii="Arial" w:hAnsi="Arial" w:cs="Arial"/>
          <w:b/>
          <w:bCs/>
          <w:sz w:val="18"/>
          <w:szCs w:val="18"/>
        </w:rPr>
        <w:tab/>
        <w:t>Interest bearing liabilities</w:t>
      </w:r>
    </w:p>
    <w:p w14:paraId="6923CBD7" w14:textId="6AFB9729" w:rsidR="00FC0862" w:rsidRDefault="00464666" w:rsidP="00464666">
      <w:pPr>
        <w:spacing w:before="120" w:after="120" w:line="240" w:lineRule="atLeast"/>
        <w:ind w:left="426"/>
        <w:jc w:val="thaiDistribute"/>
        <w:rPr>
          <w:rFonts w:ascii="Arial" w:hAnsi="Arial" w:cs="Arial"/>
          <w:sz w:val="18"/>
          <w:szCs w:val="18"/>
        </w:rPr>
      </w:pPr>
      <w:r w:rsidRPr="00464666">
        <w:rPr>
          <w:noProof/>
        </w:rPr>
        <w:drawing>
          <wp:inline distT="0" distB="0" distL="0" distR="0" wp14:anchorId="224AB664" wp14:editId="3B7BB89E">
            <wp:extent cx="5760000" cy="3828374"/>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60000" cy="3828374"/>
                    </a:xfrm>
                    <a:prstGeom prst="rect">
                      <a:avLst/>
                    </a:prstGeom>
                    <a:noFill/>
                    <a:ln>
                      <a:noFill/>
                    </a:ln>
                  </pic:spPr>
                </pic:pic>
              </a:graphicData>
            </a:graphic>
          </wp:inline>
        </w:drawing>
      </w:r>
    </w:p>
    <w:p w14:paraId="50E2FE13" w14:textId="1BFB0629" w:rsidR="00C42B4D" w:rsidRDefault="00C42B4D" w:rsidP="00464666">
      <w:pPr>
        <w:spacing w:before="120" w:after="120" w:line="240" w:lineRule="atLeast"/>
        <w:ind w:left="426"/>
        <w:jc w:val="thaiDistribute"/>
        <w:rPr>
          <w:rFonts w:ascii="Arial" w:hAnsi="Arial" w:cs="Arial"/>
          <w:sz w:val="18"/>
          <w:szCs w:val="18"/>
        </w:rPr>
      </w:pPr>
      <w:r w:rsidRPr="00C42B4D">
        <w:rPr>
          <w:rFonts w:ascii="Arial" w:hAnsi="Arial" w:cs="Arial"/>
          <w:sz w:val="18"/>
          <w:szCs w:val="18"/>
        </w:rPr>
        <w:lastRenderedPageBreak/>
        <w:t>The cashflow paid for lease liabilities for the year ended 31 December 202</w:t>
      </w:r>
      <w:r>
        <w:rPr>
          <w:rFonts w:ascii="Arial" w:hAnsi="Arial" w:cs="Arial"/>
          <w:sz w:val="18"/>
          <w:szCs w:val="18"/>
        </w:rPr>
        <w:t>1</w:t>
      </w:r>
      <w:r w:rsidRPr="00C42B4D">
        <w:rPr>
          <w:rFonts w:ascii="Arial" w:hAnsi="Arial" w:cs="Arial"/>
          <w:sz w:val="18"/>
          <w:szCs w:val="18"/>
        </w:rPr>
        <w:t xml:space="preserve"> was Baht </w:t>
      </w:r>
      <w:r>
        <w:rPr>
          <w:rFonts w:ascii="Arial" w:hAnsi="Arial" w:cs="Arial"/>
          <w:sz w:val="18"/>
          <w:szCs w:val="18"/>
        </w:rPr>
        <w:t>101</w:t>
      </w:r>
      <w:r w:rsidRPr="00C42B4D">
        <w:rPr>
          <w:rFonts w:ascii="Arial" w:hAnsi="Arial" w:cs="Arial"/>
          <w:sz w:val="18"/>
          <w:szCs w:val="18"/>
        </w:rPr>
        <w:t xml:space="preserve"> million, USD 2 million and AUD 0.3 million in the consolidated financial statement</w:t>
      </w:r>
      <w:r>
        <w:rPr>
          <w:rFonts w:ascii="Arial" w:hAnsi="Arial" w:cs="Arial"/>
          <w:sz w:val="18"/>
          <w:szCs w:val="18"/>
        </w:rPr>
        <w:t xml:space="preserve"> (2020:</w:t>
      </w:r>
      <w:r w:rsidRPr="00C42B4D">
        <w:rPr>
          <w:rFonts w:ascii="Arial" w:hAnsi="Arial" w:cs="Arial"/>
          <w:sz w:val="18"/>
          <w:szCs w:val="18"/>
        </w:rPr>
        <w:t xml:space="preserve"> Baht </w:t>
      </w:r>
      <w:r>
        <w:rPr>
          <w:rFonts w:ascii="Arial" w:hAnsi="Arial" w:cs="Arial"/>
          <w:sz w:val="18"/>
          <w:szCs w:val="18"/>
        </w:rPr>
        <w:t>44</w:t>
      </w:r>
      <w:r w:rsidRPr="00C42B4D">
        <w:rPr>
          <w:rFonts w:ascii="Arial" w:hAnsi="Arial" w:cs="Arial"/>
          <w:sz w:val="18"/>
          <w:szCs w:val="18"/>
        </w:rPr>
        <w:t xml:space="preserve"> million, USD 2 million and AUD 0.3 million</w:t>
      </w:r>
      <w:r>
        <w:rPr>
          <w:rFonts w:ascii="Arial" w:hAnsi="Arial" w:cs="Arial"/>
          <w:sz w:val="18"/>
          <w:szCs w:val="18"/>
        </w:rPr>
        <w:t>)</w:t>
      </w:r>
      <w:r w:rsidRPr="00C42B4D">
        <w:rPr>
          <w:rFonts w:ascii="Arial" w:hAnsi="Arial" w:cs="Arial"/>
          <w:sz w:val="18"/>
          <w:szCs w:val="18"/>
        </w:rPr>
        <w:t>, and Baht 13 million in the separate financial statement</w:t>
      </w:r>
      <w:r>
        <w:rPr>
          <w:rFonts w:ascii="Arial" w:hAnsi="Arial" w:cs="Arial"/>
          <w:sz w:val="18"/>
          <w:szCs w:val="18"/>
        </w:rPr>
        <w:t xml:space="preserve"> (2020: Baht 13 million)</w:t>
      </w:r>
      <w:r w:rsidRPr="00C42B4D">
        <w:rPr>
          <w:rFonts w:ascii="Arial" w:hAnsi="Arial" w:cs="Arial"/>
          <w:sz w:val="18"/>
          <w:szCs w:val="18"/>
        </w:rPr>
        <w:t>.</w:t>
      </w:r>
    </w:p>
    <w:p w14:paraId="1D4FE301" w14:textId="41340C11" w:rsidR="00903F84" w:rsidRDefault="00903F84" w:rsidP="00B47E18">
      <w:pPr>
        <w:spacing w:before="120" w:after="120" w:line="240" w:lineRule="atLeast"/>
        <w:ind w:left="426"/>
        <w:jc w:val="both"/>
        <w:rPr>
          <w:rFonts w:ascii="Arial" w:hAnsi="Arial" w:cs="Arial"/>
          <w:sz w:val="18"/>
          <w:szCs w:val="18"/>
        </w:rPr>
      </w:pPr>
      <w:r w:rsidRPr="006848D2">
        <w:rPr>
          <w:rFonts w:ascii="Arial" w:hAnsi="Arial" w:cs="Arial"/>
          <w:sz w:val="18"/>
          <w:szCs w:val="18"/>
        </w:rPr>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14:paraId="634EF48C" w14:textId="58FB8E36" w:rsidR="001B3E0D" w:rsidRDefault="00C42B4D" w:rsidP="00C42B4D">
      <w:pPr>
        <w:spacing w:before="120" w:after="120" w:line="240" w:lineRule="atLeast"/>
        <w:ind w:left="426"/>
        <w:jc w:val="both"/>
        <w:rPr>
          <w:rFonts w:ascii="Arial" w:hAnsi="Arial" w:cs="Arial"/>
          <w:sz w:val="18"/>
          <w:szCs w:val="18"/>
        </w:rPr>
      </w:pPr>
      <w:r w:rsidRPr="00C42B4D">
        <w:rPr>
          <w:noProof/>
        </w:rPr>
        <w:drawing>
          <wp:inline distT="0" distB="0" distL="0" distR="0" wp14:anchorId="262DAC92" wp14:editId="6E297164">
            <wp:extent cx="5868000" cy="2464046"/>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868000" cy="2464046"/>
                    </a:xfrm>
                    <a:prstGeom prst="rect">
                      <a:avLst/>
                    </a:prstGeom>
                    <a:noFill/>
                    <a:ln>
                      <a:noFill/>
                    </a:ln>
                  </pic:spPr>
                </pic:pic>
              </a:graphicData>
            </a:graphic>
          </wp:inline>
        </w:drawing>
      </w:r>
    </w:p>
    <w:p w14:paraId="458BA534" w14:textId="477B0CE7" w:rsidR="00C42B4D" w:rsidRDefault="00C42B4D" w:rsidP="00C42B4D">
      <w:pPr>
        <w:spacing w:before="120" w:after="120" w:line="240" w:lineRule="atLeast"/>
        <w:ind w:left="426"/>
        <w:jc w:val="both"/>
        <w:rPr>
          <w:rFonts w:ascii="Arial" w:hAnsi="Arial" w:cs="Arial"/>
          <w:sz w:val="18"/>
          <w:szCs w:val="18"/>
        </w:rPr>
      </w:pPr>
      <w:r w:rsidRPr="00C42B4D">
        <w:rPr>
          <w:noProof/>
        </w:rPr>
        <w:drawing>
          <wp:inline distT="0" distB="0" distL="0" distR="0" wp14:anchorId="0EE6AD02" wp14:editId="2B707186">
            <wp:extent cx="5904000" cy="2345119"/>
            <wp:effectExtent l="0" t="0" r="190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904000" cy="2345119"/>
                    </a:xfrm>
                    <a:prstGeom prst="rect">
                      <a:avLst/>
                    </a:prstGeom>
                    <a:noFill/>
                    <a:ln>
                      <a:noFill/>
                    </a:ln>
                  </pic:spPr>
                </pic:pic>
              </a:graphicData>
            </a:graphic>
          </wp:inline>
        </w:drawing>
      </w:r>
    </w:p>
    <w:p w14:paraId="005E3EF2" w14:textId="67BB7396" w:rsidR="00A8145D" w:rsidRDefault="00A8145D" w:rsidP="00C35965">
      <w:pPr>
        <w:spacing w:before="120" w:after="120" w:line="240" w:lineRule="atLeast"/>
        <w:ind w:left="360"/>
        <w:jc w:val="both"/>
        <w:rPr>
          <w:rFonts w:ascii="Arial" w:hAnsi="Arial" w:cs="Arial"/>
          <w:sz w:val="18"/>
          <w:szCs w:val="18"/>
        </w:rPr>
      </w:pPr>
      <w:r w:rsidRPr="00A8145D">
        <w:rPr>
          <w:rFonts w:ascii="Arial" w:hAnsi="Arial" w:cs="Arial"/>
          <w:sz w:val="18"/>
          <w:szCs w:val="18"/>
        </w:rPr>
        <w:t xml:space="preserve">THAICOM must comply with the conditions in the </w:t>
      </w:r>
      <w:r w:rsidR="00FD43B7">
        <w:rPr>
          <w:rFonts w:ascii="Arial" w:hAnsi="Arial" w:cs="Arial"/>
          <w:sz w:val="18"/>
          <w:szCs w:val="18"/>
        </w:rPr>
        <w:t xml:space="preserve">long-term borrowings </w:t>
      </w:r>
      <w:r w:rsidRPr="00A8145D">
        <w:rPr>
          <w:rFonts w:ascii="Arial" w:hAnsi="Arial" w:cs="Arial"/>
          <w:sz w:val="18"/>
          <w:szCs w:val="18"/>
        </w:rPr>
        <w:t>agreement with regards to maintaining certain financial ratios.</w:t>
      </w:r>
    </w:p>
    <w:p w14:paraId="60BFB47B" w14:textId="7BAFE553" w:rsidR="00167D44" w:rsidRDefault="00167D44" w:rsidP="00C35965">
      <w:pPr>
        <w:spacing w:before="120" w:after="120" w:line="240" w:lineRule="atLeast"/>
        <w:ind w:left="360"/>
        <w:jc w:val="both"/>
        <w:rPr>
          <w:rFonts w:ascii="Arial" w:hAnsi="Arial" w:cs="Arial"/>
          <w:sz w:val="18"/>
          <w:szCs w:val="18"/>
        </w:rPr>
      </w:pPr>
      <w:r>
        <w:rPr>
          <w:rFonts w:ascii="Arial" w:hAnsi="Arial" w:cs="Arial"/>
          <w:sz w:val="18"/>
          <w:szCs w:val="18"/>
        </w:rPr>
        <w:t xml:space="preserve">During the </w:t>
      </w:r>
      <w:r w:rsidR="00C42B4D">
        <w:rPr>
          <w:rFonts w:ascii="Arial" w:hAnsi="Arial" w:cs="Arial"/>
          <w:sz w:val="18"/>
          <w:szCs w:val="18"/>
        </w:rPr>
        <w:t>year</w:t>
      </w:r>
      <w:r>
        <w:rPr>
          <w:rFonts w:ascii="Arial" w:hAnsi="Arial" w:cs="Arial"/>
          <w:sz w:val="18"/>
          <w:szCs w:val="18"/>
        </w:rPr>
        <w:t xml:space="preserve">, lease liabilities increased mainly from </w:t>
      </w:r>
      <w:r w:rsidR="002E285C">
        <w:rPr>
          <w:rFonts w:ascii="Arial" w:hAnsi="Arial" w:cs="Arial"/>
          <w:sz w:val="18"/>
          <w:szCs w:val="18"/>
        </w:rPr>
        <w:t>r</w:t>
      </w:r>
      <w:r>
        <w:rPr>
          <w:rFonts w:ascii="Arial" w:hAnsi="Arial" w:cs="Arial"/>
          <w:sz w:val="18"/>
          <w:szCs w:val="18"/>
        </w:rPr>
        <w:t xml:space="preserve">ight-of-use of THAICOM Group, as disclosed in note </w:t>
      </w:r>
      <w:r w:rsidR="00C42B4D">
        <w:rPr>
          <w:rFonts w:ascii="Arial" w:hAnsi="Arial" w:cs="Arial"/>
          <w:sz w:val="18"/>
          <w:szCs w:val="18"/>
        </w:rPr>
        <w:t>16</w:t>
      </w:r>
      <w:r>
        <w:rPr>
          <w:rFonts w:ascii="Arial" w:hAnsi="Arial" w:cs="Arial"/>
          <w:sz w:val="18"/>
          <w:szCs w:val="18"/>
        </w:rPr>
        <w:t>.</w:t>
      </w:r>
    </w:p>
    <w:p w14:paraId="25FD8B67" w14:textId="77777777" w:rsidR="003C64D3" w:rsidRDefault="003C64D3" w:rsidP="00C35965">
      <w:pPr>
        <w:spacing w:before="120" w:after="120" w:line="240" w:lineRule="atLeast"/>
        <w:ind w:left="360"/>
        <w:jc w:val="both"/>
        <w:rPr>
          <w:rFonts w:ascii="Arial" w:hAnsi="Arial" w:cs="Arial"/>
          <w:sz w:val="18"/>
          <w:szCs w:val="18"/>
        </w:rPr>
      </w:pPr>
    </w:p>
    <w:p w14:paraId="4CDAB4F4" w14:textId="08C284C6" w:rsidR="003C64D3" w:rsidRDefault="003C64D3" w:rsidP="00C35965">
      <w:pPr>
        <w:spacing w:before="120" w:after="120" w:line="240" w:lineRule="atLeast"/>
        <w:ind w:left="360"/>
        <w:jc w:val="both"/>
        <w:rPr>
          <w:rFonts w:ascii="Arial" w:hAnsi="Arial" w:cs="Arial"/>
          <w:sz w:val="18"/>
          <w:szCs w:val="18"/>
        </w:rPr>
      </w:pPr>
      <w:r w:rsidRPr="003C64D3">
        <w:rPr>
          <w:noProof/>
        </w:rPr>
        <w:drawing>
          <wp:inline distT="0" distB="0" distL="0" distR="0" wp14:anchorId="1F867BEB" wp14:editId="01692C87">
            <wp:extent cx="5976000" cy="2169582"/>
            <wp:effectExtent l="0" t="0" r="571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76000" cy="2169582"/>
                    </a:xfrm>
                    <a:prstGeom prst="rect">
                      <a:avLst/>
                    </a:prstGeom>
                    <a:noFill/>
                    <a:ln>
                      <a:noFill/>
                    </a:ln>
                  </pic:spPr>
                </pic:pic>
              </a:graphicData>
            </a:graphic>
          </wp:inline>
        </w:drawing>
      </w:r>
    </w:p>
    <w:p w14:paraId="3E81707D" w14:textId="4B6F966E" w:rsidR="00167D44" w:rsidRDefault="003C64D3" w:rsidP="00C35965">
      <w:pPr>
        <w:spacing w:before="120" w:after="120" w:line="240" w:lineRule="atLeast"/>
        <w:ind w:left="360"/>
        <w:jc w:val="both"/>
        <w:rPr>
          <w:rFonts w:ascii="Arial" w:hAnsi="Arial" w:cs="Arial"/>
          <w:sz w:val="18"/>
          <w:szCs w:val="18"/>
        </w:rPr>
      </w:pPr>
      <w:r w:rsidRPr="003C64D3">
        <w:rPr>
          <w:noProof/>
        </w:rPr>
        <w:lastRenderedPageBreak/>
        <w:drawing>
          <wp:inline distT="0" distB="0" distL="0" distR="0" wp14:anchorId="681B4FB4" wp14:editId="16ACBBDE">
            <wp:extent cx="5976000" cy="1517962"/>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76000" cy="1517962"/>
                    </a:xfrm>
                    <a:prstGeom prst="rect">
                      <a:avLst/>
                    </a:prstGeom>
                    <a:noFill/>
                    <a:ln>
                      <a:noFill/>
                    </a:ln>
                  </pic:spPr>
                </pic:pic>
              </a:graphicData>
            </a:graphic>
          </wp:inline>
        </w:drawing>
      </w:r>
    </w:p>
    <w:p w14:paraId="5B4B7D4D" w14:textId="77777777" w:rsidR="005D77FF" w:rsidRDefault="005D77FF" w:rsidP="005D77FF">
      <w:pPr>
        <w:pStyle w:val="Heading8"/>
        <w:spacing w:after="120" w:line="240" w:lineRule="atLeast"/>
        <w:ind w:left="360"/>
        <w:jc w:val="both"/>
        <w:rPr>
          <w:rFonts w:ascii="Arial" w:hAnsi="Arial" w:cs="Arial"/>
        </w:rPr>
      </w:pPr>
      <w:r>
        <w:rPr>
          <w:rFonts w:ascii="Arial" w:hAnsi="Arial" w:cs="Arial"/>
        </w:rPr>
        <w:t>Debenture</w:t>
      </w:r>
    </w:p>
    <w:p w14:paraId="7A12D533" w14:textId="5FD24C2C" w:rsidR="005D77FF" w:rsidRDefault="005D77FF" w:rsidP="005D77FF">
      <w:pPr>
        <w:spacing w:after="120" w:line="240" w:lineRule="atLeast"/>
        <w:ind w:left="360"/>
        <w:jc w:val="both"/>
        <w:rPr>
          <w:rFonts w:ascii="Arial" w:hAnsi="Arial" w:cs="Arial"/>
          <w:sz w:val="18"/>
          <w:szCs w:val="18"/>
          <w:lang w:eastAsia="th-TH"/>
        </w:rPr>
      </w:pPr>
      <w:r>
        <w:rPr>
          <w:rFonts w:ascii="Arial" w:hAnsi="Arial" w:cs="Arial"/>
          <w:sz w:val="18"/>
          <w:szCs w:val="18"/>
          <w:lang w:eastAsia="th-TH"/>
        </w:rPr>
        <w:t>The current portion of long-term debenture and long-term debenture are from THAICOM. It is one tranche value of Baht 2,275 million. The debenture is registered, unsecured, unsubordinated and bondholders’ representatives as detailed below:</w:t>
      </w:r>
    </w:p>
    <w:tbl>
      <w:tblPr>
        <w:tblW w:w="9210" w:type="dxa"/>
        <w:tblInd w:w="534" w:type="dxa"/>
        <w:tblLayout w:type="fixed"/>
        <w:tblLook w:val="01E0" w:firstRow="1" w:lastRow="1" w:firstColumn="1" w:lastColumn="1" w:noHBand="0" w:noVBand="0"/>
      </w:tblPr>
      <w:tblGrid>
        <w:gridCol w:w="991"/>
        <w:gridCol w:w="143"/>
        <w:gridCol w:w="849"/>
        <w:gridCol w:w="992"/>
        <w:gridCol w:w="850"/>
        <w:gridCol w:w="1276"/>
        <w:gridCol w:w="1700"/>
        <w:gridCol w:w="992"/>
        <w:gridCol w:w="283"/>
        <w:gridCol w:w="1134"/>
      </w:tblGrid>
      <w:tr w:rsidR="005D77FF" w14:paraId="745C4CA9" w14:textId="77777777" w:rsidTr="005D77FF">
        <w:trPr>
          <w:trHeight w:val="262"/>
        </w:trPr>
        <w:tc>
          <w:tcPr>
            <w:tcW w:w="991" w:type="dxa"/>
          </w:tcPr>
          <w:p w14:paraId="3F8A0AC0" w14:textId="77777777" w:rsidR="005D77FF" w:rsidRDefault="005D77FF">
            <w:pPr>
              <w:tabs>
                <w:tab w:val="decimal" w:pos="765"/>
              </w:tabs>
              <w:spacing w:line="240" w:lineRule="atLeast"/>
              <w:ind w:hanging="43"/>
              <w:jc w:val="center"/>
              <w:rPr>
                <w:rFonts w:ascii="Arial" w:eastAsia="Times New Roman" w:hAnsi="Arial" w:cs="Arial"/>
                <w:spacing w:val="2"/>
                <w:sz w:val="18"/>
                <w:szCs w:val="18"/>
              </w:rPr>
            </w:pPr>
          </w:p>
          <w:p w14:paraId="2DCB4018" w14:textId="77777777" w:rsidR="005D77FF" w:rsidRDefault="005D77FF">
            <w:pPr>
              <w:spacing w:line="240" w:lineRule="atLeast"/>
              <w:ind w:hanging="43"/>
              <w:jc w:val="center"/>
              <w:rPr>
                <w:rFonts w:ascii="Arial" w:eastAsia="Times New Roman" w:hAnsi="Arial" w:cs="Arial"/>
                <w:spacing w:val="2"/>
                <w:sz w:val="18"/>
                <w:szCs w:val="18"/>
              </w:rPr>
            </w:pPr>
            <w:r>
              <w:rPr>
                <w:rFonts w:ascii="Arial" w:eastAsia="Times New Roman" w:hAnsi="Arial" w:cs="Arial"/>
                <w:b/>
                <w:bCs/>
                <w:spacing w:val="2"/>
                <w:sz w:val="18"/>
                <w:szCs w:val="18"/>
              </w:rPr>
              <w:t>Date of issue</w:t>
            </w:r>
          </w:p>
        </w:tc>
        <w:tc>
          <w:tcPr>
            <w:tcW w:w="992" w:type="dxa"/>
            <w:gridSpan w:val="2"/>
          </w:tcPr>
          <w:p w14:paraId="6966921D" w14:textId="77777777" w:rsidR="005D77FF" w:rsidRDefault="005D77FF">
            <w:pPr>
              <w:tabs>
                <w:tab w:val="decimal" w:pos="765"/>
              </w:tabs>
              <w:spacing w:line="240" w:lineRule="atLeast"/>
              <w:ind w:hanging="630"/>
              <w:jc w:val="center"/>
              <w:rPr>
                <w:rFonts w:ascii="Arial" w:eastAsia="Times New Roman" w:hAnsi="Arial" w:cs="Arial"/>
                <w:b/>
                <w:bCs/>
                <w:spacing w:val="2"/>
                <w:sz w:val="18"/>
                <w:szCs w:val="18"/>
              </w:rPr>
            </w:pPr>
          </w:p>
          <w:p w14:paraId="1F00419F" w14:textId="77777777" w:rsidR="005D77FF" w:rsidRDefault="005D77FF">
            <w:pPr>
              <w:spacing w:line="240" w:lineRule="atLeast"/>
              <w:ind w:left="-21" w:hanging="43"/>
              <w:jc w:val="center"/>
              <w:rPr>
                <w:rFonts w:ascii="Arial" w:eastAsia="Times New Roman" w:hAnsi="Arial" w:cs="Arial"/>
                <w:b/>
                <w:bCs/>
                <w:spacing w:val="2"/>
                <w:sz w:val="18"/>
                <w:szCs w:val="18"/>
              </w:rPr>
            </w:pPr>
            <w:r>
              <w:rPr>
                <w:rFonts w:ascii="Arial" w:eastAsia="Times New Roman" w:hAnsi="Arial" w:cs="Arial"/>
                <w:b/>
                <w:bCs/>
                <w:spacing w:val="2"/>
                <w:sz w:val="18"/>
                <w:szCs w:val="18"/>
              </w:rPr>
              <w:t>Unit</w:t>
            </w:r>
          </w:p>
        </w:tc>
        <w:tc>
          <w:tcPr>
            <w:tcW w:w="992" w:type="dxa"/>
          </w:tcPr>
          <w:p w14:paraId="67E2377E" w14:textId="77777777" w:rsidR="005D77FF" w:rsidRDefault="005D77FF">
            <w:pPr>
              <w:tabs>
                <w:tab w:val="decimal" w:pos="459"/>
              </w:tabs>
              <w:spacing w:line="240" w:lineRule="atLeast"/>
              <w:ind w:left="-108" w:hanging="630"/>
              <w:jc w:val="center"/>
              <w:rPr>
                <w:rFonts w:ascii="Arial" w:eastAsia="Times New Roman" w:hAnsi="Arial" w:cs="Arial"/>
                <w:b/>
                <w:bCs/>
                <w:spacing w:val="2"/>
                <w:sz w:val="18"/>
                <w:szCs w:val="18"/>
              </w:rPr>
            </w:pPr>
          </w:p>
          <w:p w14:paraId="6C77C898" w14:textId="77777777" w:rsidR="005D77FF" w:rsidRDefault="005D77FF">
            <w:pPr>
              <w:tabs>
                <w:tab w:val="decimal" w:pos="-108"/>
              </w:tabs>
              <w:spacing w:line="240" w:lineRule="atLeast"/>
              <w:ind w:left="-108"/>
              <w:jc w:val="center"/>
              <w:rPr>
                <w:rFonts w:ascii="Arial" w:eastAsia="Times New Roman" w:hAnsi="Arial" w:cs="Arial"/>
                <w:b/>
                <w:bCs/>
                <w:spacing w:val="2"/>
                <w:sz w:val="18"/>
                <w:szCs w:val="18"/>
              </w:rPr>
            </w:pPr>
            <w:r>
              <w:rPr>
                <w:rFonts w:ascii="Arial" w:eastAsia="Times New Roman" w:hAnsi="Arial" w:cs="Arial"/>
                <w:b/>
                <w:bCs/>
                <w:spacing w:val="2"/>
                <w:sz w:val="18"/>
                <w:szCs w:val="18"/>
              </w:rPr>
              <w:t>Amount</w:t>
            </w:r>
          </w:p>
        </w:tc>
        <w:tc>
          <w:tcPr>
            <w:tcW w:w="850" w:type="dxa"/>
          </w:tcPr>
          <w:p w14:paraId="4A5757AB" w14:textId="77777777" w:rsidR="005D77FF" w:rsidRDefault="005D77FF">
            <w:pPr>
              <w:tabs>
                <w:tab w:val="decimal" w:pos="765"/>
              </w:tabs>
              <w:spacing w:line="240" w:lineRule="atLeast"/>
              <w:ind w:hanging="630"/>
              <w:jc w:val="center"/>
              <w:rPr>
                <w:rFonts w:ascii="Arial" w:eastAsia="Times New Roman" w:hAnsi="Arial" w:cs="Arial"/>
                <w:b/>
                <w:bCs/>
                <w:spacing w:val="2"/>
                <w:sz w:val="18"/>
                <w:szCs w:val="18"/>
              </w:rPr>
            </w:pPr>
          </w:p>
          <w:p w14:paraId="13CB1D0E" w14:textId="77777777" w:rsidR="005D77FF" w:rsidRDefault="005D77FF">
            <w:pPr>
              <w:spacing w:line="240" w:lineRule="atLeast"/>
              <w:ind w:hanging="107"/>
              <w:jc w:val="center"/>
              <w:rPr>
                <w:rFonts w:ascii="Arial" w:eastAsia="Times New Roman" w:hAnsi="Arial" w:cs="Arial"/>
                <w:b/>
                <w:bCs/>
                <w:spacing w:val="2"/>
                <w:sz w:val="18"/>
                <w:szCs w:val="18"/>
              </w:rPr>
            </w:pPr>
            <w:r>
              <w:rPr>
                <w:rFonts w:ascii="Arial" w:eastAsia="Times New Roman" w:hAnsi="Arial" w:cs="Arial"/>
                <w:b/>
                <w:bCs/>
                <w:spacing w:val="2"/>
                <w:sz w:val="18"/>
                <w:szCs w:val="18"/>
              </w:rPr>
              <w:t>Interest rate p.a.</w:t>
            </w:r>
          </w:p>
        </w:tc>
        <w:tc>
          <w:tcPr>
            <w:tcW w:w="1276" w:type="dxa"/>
          </w:tcPr>
          <w:p w14:paraId="72266512" w14:textId="77777777" w:rsidR="005D77FF" w:rsidRDefault="005D77FF">
            <w:pPr>
              <w:tabs>
                <w:tab w:val="decimal" w:pos="765"/>
              </w:tabs>
              <w:spacing w:line="240" w:lineRule="atLeast"/>
              <w:ind w:hanging="3"/>
              <w:jc w:val="center"/>
              <w:rPr>
                <w:rFonts w:ascii="Arial" w:eastAsia="Times New Roman" w:hAnsi="Arial" w:cs="Arial"/>
                <w:b/>
                <w:bCs/>
                <w:spacing w:val="2"/>
                <w:sz w:val="18"/>
                <w:szCs w:val="18"/>
              </w:rPr>
            </w:pPr>
          </w:p>
          <w:p w14:paraId="46004C37" w14:textId="77777777" w:rsidR="005D77FF" w:rsidRDefault="005D77FF">
            <w:pPr>
              <w:spacing w:line="240" w:lineRule="atLeast"/>
              <w:ind w:hanging="3"/>
              <w:jc w:val="center"/>
              <w:rPr>
                <w:rFonts w:ascii="Arial" w:eastAsia="Times New Roman" w:hAnsi="Arial" w:cs="Arial"/>
                <w:b/>
                <w:bCs/>
                <w:spacing w:val="2"/>
                <w:sz w:val="18"/>
                <w:szCs w:val="18"/>
              </w:rPr>
            </w:pPr>
            <w:r>
              <w:rPr>
                <w:rFonts w:ascii="Arial" w:eastAsia="Times New Roman" w:hAnsi="Arial" w:cs="Arial"/>
                <w:b/>
                <w:bCs/>
                <w:spacing w:val="2"/>
                <w:sz w:val="18"/>
                <w:szCs w:val="18"/>
              </w:rPr>
              <w:t>Interest due</w:t>
            </w:r>
          </w:p>
        </w:tc>
        <w:tc>
          <w:tcPr>
            <w:tcW w:w="1700" w:type="dxa"/>
          </w:tcPr>
          <w:p w14:paraId="1478AA62" w14:textId="77777777" w:rsidR="005D77FF" w:rsidRDefault="005D77FF">
            <w:pPr>
              <w:tabs>
                <w:tab w:val="decimal" w:pos="765"/>
              </w:tabs>
              <w:spacing w:line="240" w:lineRule="atLeast"/>
              <w:ind w:hanging="3"/>
              <w:jc w:val="center"/>
              <w:rPr>
                <w:rFonts w:ascii="Arial" w:eastAsia="Times New Roman" w:hAnsi="Arial" w:cs="Arial"/>
                <w:spacing w:val="2"/>
                <w:sz w:val="18"/>
                <w:szCs w:val="18"/>
              </w:rPr>
            </w:pPr>
          </w:p>
          <w:p w14:paraId="742D2141" w14:textId="77777777" w:rsidR="005D77FF" w:rsidRDefault="005D77FF">
            <w:pPr>
              <w:tabs>
                <w:tab w:val="decimal" w:pos="765"/>
              </w:tabs>
              <w:spacing w:line="240" w:lineRule="atLeast"/>
              <w:ind w:hanging="3"/>
              <w:jc w:val="center"/>
              <w:rPr>
                <w:rFonts w:ascii="Arial" w:eastAsia="Times New Roman" w:hAnsi="Arial" w:cs="Arial"/>
                <w:b/>
                <w:bCs/>
                <w:spacing w:val="2"/>
                <w:sz w:val="18"/>
                <w:szCs w:val="18"/>
              </w:rPr>
            </w:pPr>
            <w:r>
              <w:rPr>
                <w:rFonts w:ascii="Arial" w:eastAsia="Times New Roman" w:hAnsi="Arial" w:cs="Arial"/>
                <w:b/>
                <w:bCs/>
                <w:spacing w:val="2"/>
                <w:sz w:val="18"/>
                <w:szCs w:val="18"/>
              </w:rPr>
              <w:t>Principal due</w:t>
            </w:r>
          </w:p>
          <w:p w14:paraId="0261A88A" w14:textId="77777777" w:rsidR="005D77FF" w:rsidRDefault="005D77FF">
            <w:pPr>
              <w:tabs>
                <w:tab w:val="decimal" w:pos="-3"/>
              </w:tabs>
              <w:spacing w:line="240" w:lineRule="atLeast"/>
              <w:ind w:hanging="3"/>
              <w:jc w:val="center"/>
              <w:rPr>
                <w:rFonts w:ascii="Arial" w:eastAsia="Times New Roman" w:hAnsi="Arial" w:cs="Arial"/>
                <w:spacing w:val="-6"/>
                <w:sz w:val="18"/>
                <w:szCs w:val="18"/>
              </w:rPr>
            </w:pPr>
            <w:r>
              <w:rPr>
                <w:rFonts w:ascii="Arial" w:eastAsia="Times New Roman" w:hAnsi="Arial" w:cs="Arial"/>
                <w:b/>
                <w:bCs/>
                <w:spacing w:val="-6"/>
                <w:sz w:val="18"/>
                <w:szCs w:val="18"/>
              </w:rPr>
              <w:t>(Entire redeemable)</w:t>
            </w:r>
          </w:p>
        </w:tc>
        <w:tc>
          <w:tcPr>
            <w:tcW w:w="2409" w:type="dxa"/>
            <w:gridSpan w:val="3"/>
          </w:tcPr>
          <w:p w14:paraId="778B553A" w14:textId="77777777" w:rsidR="005D77FF" w:rsidRDefault="005D77FF">
            <w:pPr>
              <w:tabs>
                <w:tab w:val="decimal" w:pos="765"/>
              </w:tabs>
              <w:spacing w:line="240" w:lineRule="atLeast"/>
              <w:ind w:hanging="630"/>
              <w:jc w:val="center"/>
              <w:rPr>
                <w:rFonts w:ascii="Arial" w:eastAsia="Times New Roman" w:hAnsi="Arial" w:cs="Arial"/>
                <w:sz w:val="18"/>
                <w:szCs w:val="18"/>
                <w:lang w:val="th-TH"/>
              </w:rPr>
            </w:pPr>
          </w:p>
          <w:p w14:paraId="37517A86" w14:textId="77777777" w:rsidR="005D77FF" w:rsidRDefault="005D77FF">
            <w:pPr>
              <w:tabs>
                <w:tab w:val="decimal" w:pos="765"/>
              </w:tabs>
              <w:spacing w:line="240" w:lineRule="atLeast"/>
              <w:ind w:hanging="1"/>
              <w:jc w:val="center"/>
              <w:rPr>
                <w:rFonts w:ascii="Arial" w:eastAsia="Times New Roman" w:hAnsi="Arial" w:cs="Arial"/>
                <w:b/>
                <w:bCs/>
                <w:sz w:val="18"/>
                <w:szCs w:val="18"/>
                <w:cs/>
              </w:rPr>
            </w:pPr>
            <w:r>
              <w:rPr>
                <w:rFonts w:ascii="Arial" w:eastAsia="Times New Roman" w:hAnsi="Arial" w:cs="Arial"/>
                <w:b/>
                <w:bCs/>
                <w:sz w:val="18"/>
                <w:szCs w:val="18"/>
              </w:rPr>
              <w:t xml:space="preserve">Outstanding as at </w:t>
            </w:r>
          </w:p>
          <w:p w14:paraId="4BD6392D" w14:textId="77777777" w:rsidR="005D77FF" w:rsidRDefault="005D77FF">
            <w:pPr>
              <w:spacing w:line="240" w:lineRule="atLeast"/>
              <w:ind w:hanging="1"/>
              <w:jc w:val="center"/>
              <w:rPr>
                <w:rFonts w:ascii="Arial" w:eastAsia="Times New Roman" w:hAnsi="Arial" w:cs="Arial"/>
                <w:sz w:val="18"/>
                <w:szCs w:val="18"/>
                <w:cs/>
                <w:lang w:val="th-TH"/>
              </w:rPr>
            </w:pPr>
            <w:r>
              <w:rPr>
                <w:rFonts w:ascii="Arial" w:eastAsia="Times New Roman" w:hAnsi="Arial" w:cs="Arial"/>
                <w:b/>
                <w:bCs/>
                <w:sz w:val="18"/>
                <w:szCs w:val="18"/>
              </w:rPr>
              <w:t xml:space="preserve">31 December </w:t>
            </w:r>
          </w:p>
        </w:tc>
      </w:tr>
      <w:tr w:rsidR="005D77FF" w14:paraId="269F3D43" w14:textId="77777777" w:rsidTr="005D77FF">
        <w:trPr>
          <w:trHeight w:val="262"/>
        </w:trPr>
        <w:tc>
          <w:tcPr>
            <w:tcW w:w="991" w:type="dxa"/>
          </w:tcPr>
          <w:p w14:paraId="13F5DD05" w14:textId="77777777" w:rsidR="005D77FF" w:rsidRDefault="005D77FF">
            <w:pPr>
              <w:tabs>
                <w:tab w:val="decimal" w:pos="765"/>
              </w:tabs>
              <w:spacing w:line="240" w:lineRule="atLeast"/>
              <w:ind w:hanging="43"/>
              <w:jc w:val="center"/>
              <w:rPr>
                <w:rFonts w:ascii="Arial" w:eastAsia="Times New Roman" w:hAnsi="Arial" w:cs="Arial"/>
                <w:spacing w:val="2"/>
                <w:sz w:val="18"/>
                <w:szCs w:val="18"/>
                <w:cs/>
              </w:rPr>
            </w:pPr>
          </w:p>
        </w:tc>
        <w:tc>
          <w:tcPr>
            <w:tcW w:w="992" w:type="dxa"/>
            <w:gridSpan w:val="2"/>
          </w:tcPr>
          <w:p w14:paraId="5A2CB266" w14:textId="77777777" w:rsidR="005D77FF" w:rsidRDefault="005D77FF">
            <w:pPr>
              <w:tabs>
                <w:tab w:val="decimal" w:pos="765"/>
              </w:tabs>
              <w:spacing w:line="240" w:lineRule="atLeast"/>
              <w:ind w:hanging="630"/>
              <w:jc w:val="center"/>
              <w:rPr>
                <w:rFonts w:ascii="Arial" w:eastAsia="Times New Roman" w:hAnsi="Arial" w:cs="Arial"/>
                <w:spacing w:val="2"/>
                <w:sz w:val="18"/>
                <w:szCs w:val="18"/>
              </w:rPr>
            </w:pPr>
          </w:p>
        </w:tc>
        <w:tc>
          <w:tcPr>
            <w:tcW w:w="992" w:type="dxa"/>
            <w:hideMark/>
          </w:tcPr>
          <w:p w14:paraId="7FC4EBFC" w14:textId="77777777" w:rsidR="005D77FF" w:rsidRDefault="005D77FF">
            <w:pPr>
              <w:tabs>
                <w:tab w:val="decimal" w:pos="-108"/>
              </w:tabs>
              <w:spacing w:line="240" w:lineRule="atLeast"/>
              <w:ind w:left="-108"/>
              <w:jc w:val="center"/>
              <w:rPr>
                <w:rFonts w:ascii="Arial" w:eastAsia="Times New Roman" w:hAnsi="Arial" w:cs="Arial"/>
                <w:spacing w:val="2"/>
                <w:sz w:val="18"/>
                <w:szCs w:val="18"/>
              </w:rPr>
            </w:pPr>
            <w:r>
              <w:rPr>
                <w:rFonts w:ascii="Arial" w:eastAsia="Times New Roman" w:hAnsi="Arial" w:cs="Arial"/>
                <w:spacing w:val="2"/>
                <w:sz w:val="18"/>
                <w:szCs w:val="18"/>
              </w:rPr>
              <w:t>(in million</w:t>
            </w:r>
          </w:p>
        </w:tc>
        <w:tc>
          <w:tcPr>
            <w:tcW w:w="850" w:type="dxa"/>
          </w:tcPr>
          <w:p w14:paraId="409E2931" w14:textId="77777777" w:rsidR="005D77FF" w:rsidRDefault="005D77FF">
            <w:pPr>
              <w:tabs>
                <w:tab w:val="decimal" w:pos="765"/>
              </w:tabs>
              <w:spacing w:line="240" w:lineRule="atLeast"/>
              <w:ind w:hanging="630"/>
              <w:jc w:val="center"/>
              <w:rPr>
                <w:rFonts w:ascii="Arial" w:eastAsia="Times New Roman" w:hAnsi="Arial" w:cs="Arial"/>
                <w:spacing w:val="2"/>
                <w:sz w:val="18"/>
                <w:szCs w:val="18"/>
              </w:rPr>
            </w:pPr>
          </w:p>
        </w:tc>
        <w:tc>
          <w:tcPr>
            <w:tcW w:w="1276" w:type="dxa"/>
          </w:tcPr>
          <w:p w14:paraId="0E9F2661" w14:textId="77777777" w:rsidR="005D77FF" w:rsidRDefault="005D77FF">
            <w:pPr>
              <w:tabs>
                <w:tab w:val="decimal" w:pos="765"/>
              </w:tabs>
              <w:spacing w:line="240" w:lineRule="atLeast"/>
              <w:ind w:hanging="3"/>
              <w:jc w:val="center"/>
              <w:rPr>
                <w:rFonts w:ascii="Arial" w:eastAsia="Times New Roman" w:hAnsi="Arial" w:cs="Arial"/>
                <w:spacing w:val="2"/>
                <w:sz w:val="18"/>
                <w:szCs w:val="18"/>
              </w:rPr>
            </w:pPr>
          </w:p>
        </w:tc>
        <w:tc>
          <w:tcPr>
            <w:tcW w:w="1700" w:type="dxa"/>
          </w:tcPr>
          <w:p w14:paraId="0A900818" w14:textId="77777777" w:rsidR="005D77FF" w:rsidRDefault="005D77FF">
            <w:pPr>
              <w:tabs>
                <w:tab w:val="decimal" w:pos="765"/>
              </w:tabs>
              <w:spacing w:line="240" w:lineRule="atLeast"/>
              <w:ind w:hanging="3"/>
              <w:jc w:val="center"/>
              <w:rPr>
                <w:rFonts w:ascii="Arial" w:eastAsia="Times New Roman" w:hAnsi="Arial" w:cs="Arial"/>
                <w:spacing w:val="2"/>
                <w:sz w:val="18"/>
                <w:szCs w:val="18"/>
              </w:rPr>
            </w:pPr>
          </w:p>
        </w:tc>
        <w:tc>
          <w:tcPr>
            <w:tcW w:w="992" w:type="dxa"/>
            <w:hideMark/>
          </w:tcPr>
          <w:p w14:paraId="529344AE" w14:textId="009FEF59" w:rsidR="005D77FF" w:rsidRDefault="005D77FF">
            <w:pPr>
              <w:spacing w:line="240" w:lineRule="atLeast"/>
              <w:ind w:hanging="226"/>
              <w:jc w:val="center"/>
              <w:rPr>
                <w:rFonts w:ascii="Arial" w:eastAsia="Times New Roman" w:hAnsi="Arial" w:cs="Arial"/>
                <w:spacing w:val="2"/>
                <w:sz w:val="18"/>
                <w:szCs w:val="18"/>
              </w:rPr>
            </w:pPr>
            <w:r>
              <w:rPr>
                <w:rFonts w:ascii="Arial" w:eastAsia="Times New Roman" w:hAnsi="Arial" w:cs="Arial"/>
                <w:spacing w:val="2"/>
                <w:sz w:val="18"/>
                <w:szCs w:val="18"/>
              </w:rPr>
              <w:t>2021</w:t>
            </w:r>
          </w:p>
        </w:tc>
        <w:tc>
          <w:tcPr>
            <w:tcW w:w="283" w:type="dxa"/>
          </w:tcPr>
          <w:p w14:paraId="76BE9762" w14:textId="77777777" w:rsidR="005D77FF" w:rsidRDefault="005D77FF">
            <w:pPr>
              <w:spacing w:line="240" w:lineRule="atLeast"/>
              <w:ind w:hanging="630"/>
              <w:jc w:val="center"/>
              <w:rPr>
                <w:rFonts w:ascii="Arial" w:eastAsia="Times New Roman" w:hAnsi="Arial" w:cs="Arial"/>
                <w:sz w:val="18"/>
                <w:szCs w:val="18"/>
                <w:lang w:val="th-TH"/>
              </w:rPr>
            </w:pPr>
          </w:p>
        </w:tc>
        <w:tc>
          <w:tcPr>
            <w:tcW w:w="1134" w:type="dxa"/>
            <w:hideMark/>
          </w:tcPr>
          <w:p w14:paraId="08C27215" w14:textId="1B1D57F8" w:rsidR="005D77FF" w:rsidRDefault="005D77FF">
            <w:pPr>
              <w:spacing w:line="240" w:lineRule="atLeast"/>
              <w:ind w:hanging="316"/>
              <w:jc w:val="center"/>
              <w:rPr>
                <w:rFonts w:ascii="Arial" w:eastAsia="Times New Roman" w:hAnsi="Arial" w:cs="Arial"/>
                <w:sz w:val="18"/>
                <w:szCs w:val="18"/>
                <w:cs/>
              </w:rPr>
            </w:pPr>
            <w:r>
              <w:rPr>
                <w:rFonts w:ascii="Arial" w:eastAsia="Times New Roman" w:hAnsi="Arial" w:cs="Arial"/>
                <w:spacing w:val="2"/>
                <w:sz w:val="18"/>
                <w:szCs w:val="18"/>
              </w:rPr>
              <w:t>2020</w:t>
            </w:r>
          </w:p>
        </w:tc>
      </w:tr>
      <w:tr w:rsidR="005D77FF" w14:paraId="45EA9C0B" w14:textId="77777777" w:rsidTr="005D77FF">
        <w:trPr>
          <w:trHeight w:val="281"/>
        </w:trPr>
        <w:tc>
          <w:tcPr>
            <w:tcW w:w="991" w:type="dxa"/>
          </w:tcPr>
          <w:p w14:paraId="45FDFE91" w14:textId="77777777" w:rsidR="005D77FF" w:rsidRDefault="005D77FF">
            <w:pPr>
              <w:tabs>
                <w:tab w:val="decimal" w:pos="765"/>
              </w:tabs>
              <w:spacing w:line="240" w:lineRule="atLeast"/>
              <w:ind w:hanging="43"/>
              <w:jc w:val="center"/>
              <w:rPr>
                <w:rFonts w:ascii="Arial" w:eastAsia="Times New Roman" w:hAnsi="Arial" w:cs="Arial"/>
                <w:spacing w:val="2"/>
                <w:sz w:val="18"/>
                <w:szCs w:val="18"/>
              </w:rPr>
            </w:pPr>
          </w:p>
        </w:tc>
        <w:tc>
          <w:tcPr>
            <w:tcW w:w="992" w:type="dxa"/>
            <w:gridSpan w:val="2"/>
            <w:hideMark/>
          </w:tcPr>
          <w:p w14:paraId="3C1BE89A" w14:textId="77777777" w:rsidR="005D77FF" w:rsidRDefault="005D77FF">
            <w:pPr>
              <w:spacing w:line="240" w:lineRule="atLeast"/>
              <w:ind w:left="-139" w:hanging="521"/>
              <w:jc w:val="right"/>
              <w:rPr>
                <w:rFonts w:ascii="Arial" w:eastAsia="Times New Roman" w:hAnsi="Arial" w:cs="Arial"/>
                <w:spacing w:val="2"/>
                <w:sz w:val="18"/>
                <w:szCs w:val="18"/>
              </w:rPr>
            </w:pPr>
            <w:r>
              <w:rPr>
                <w:rFonts w:ascii="Arial" w:eastAsia="Times New Roman" w:hAnsi="Arial" w:cs="Arial"/>
                <w:i/>
                <w:iCs/>
                <w:spacing w:val="2"/>
                <w:sz w:val="18"/>
                <w:szCs w:val="18"/>
              </w:rPr>
              <w:t xml:space="preserve">(in million) </w:t>
            </w:r>
          </w:p>
        </w:tc>
        <w:tc>
          <w:tcPr>
            <w:tcW w:w="992" w:type="dxa"/>
            <w:hideMark/>
          </w:tcPr>
          <w:p w14:paraId="15B73351" w14:textId="77777777" w:rsidR="005D77FF" w:rsidRDefault="005D77FF">
            <w:pPr>
              <w:spacing w:line="240" w:lineRule="atLeast"/>
              <w:ind w:left="-108" w:hanging="96"/>
              <w:jc w:val="center"/>
              <w:rPr>
                <w:rFonts w:ascii="Arial" w:eastAsia="Times New Roman" w:hAnsi="Arial" w:cs="Arial"/>
                <w:spacing w:val="2"/>
                <w:sz w:val="18"/>
                <w:szCs w:val="18"/>
              </w:rPr>
            </w:pPr>
            <w:r>
              <w:rPr>
                <w:rFonts w:ascii="Arial" w:eastAsia="Times New Roman" w:hAnsi="Arial" w:cs="Arial"/>
                <w:i/>
                <w:iCs/>
                <w:spacing w:val="2"/>
                <w:sz w:val="18"/>
                <w:szCs w:val="18"/>
              </w:rPr>
              <w:t>Baht)</w:t>
            </w:r>
          </w:p>
        </w:tc>
        <w:tc>
          <w:tcPr>
            <w:tcW w:w="850" w:type="dxa"/>
          </w:tcPr>
          <w:p w14:paraId="303855F6" w14:textId="77777777" w:rsidR="005D77FF" w:rsidRDefault="005D77FF">
            <w:pPr>
              <w:spacing w:line="240" w:lineRule="atLeast"/>
              <w:ind w:hanging="630"/>
              <w:jc w:val="right"/>
              <w:rPr>
                <w:rFonts w:ascii="Arial" w:eastAsia="Times New Roman" w:hAnsi="Arial" w:cs="Arial"/>
                <w:spacing w:val="2"/>
                <w:sz w:val="18"/>
                <w:szCs w:val="18"/>
              </w:rPr>
            </w:pPr>
          </w:p>
        </w:tc>
        <w:tc>
          <w:tcPr>
            <w:tcW w:w="1276" w:type="dxa"/>
          </w:tcPr>
          <w:p w14:paraId="7C46864C" w14:textId="77777777" w:rsidR="005D77FF" w:rsidRDefault="005D77FF">
            <w:pPr>
              <w:tabs>
                <w:tab w:val="decimal" w:pos="765"/>
              </w:tabs>
              <w:spacing w:line="240" w:lineRule="atLeast"/>
              <w:ind w:hanging="3"/>
              <w:jc w:val="center"/>
              <w:rPr>
                <w:rFonts w:ascii="Arial" w:eastAsia="Times New Roman" w:hAnsi="Arial" w:cs="Arial"/>
                <w:spacing w:val="2"/>
                <w:sz w:val="18"/>
                <w:szCs w:val="18"/>
              </w:rPr>
            </w:pPr>
          </w:p>
        </w:tc>
        <w:tc>
          <w:tcPr>
            <w:tcW w:w="1700" w:type="dxa"/>
          </w:tcPr>
          <w:p w14:paraId="389AF9D6" w14:textId="77777777" w:rsidR="005D77FF" w:rsidRDefault="005D77FF">
            <w:pPr>
              <w:spacing w:line="240" w:lineRule="atLeast"/>
              <w:ind w:hanging="3"/>
              <w:rPr>
                <w:rFonts w:ascii="Arial" w:eastAsia="Times New Roman" w:hAnsi="Arial" w:cs="Arial"/>
                <w:spacing w:val="2"/>
                <w:sz w:val="18"/>
                <w:szCs w:val="18"/>
              </w:rPr>
            </w:pPr>
          </w:p>
        </w:tc>
        <w:tc>
          <w:tcPr>
            <w:tcW w:w="2409" w:type="dxa"/>
            <w:gridSpan w:val="3"/>
            <w:hideMark/>
          </w:tcPr>
          <w:p w14:paraId="2C6F53B2" w14:textId="77777777" w:rsidR="005D77FF" w:rsidRDefault="005D77FF">
            <w:pPr>
              <w:tabs>
                <w:tab w:val="decimal" w:pos="765"/>
              </w:tabs>
              <w:spacing w:line="240" w:lineRule="atLeast"/>
              <w:ind w:hanging="1"/>
              <w:jc w:val="center"/>
              <w:rPr>
                <w:rFonts w:ascii="Arial" w:eastAsia="Times New Roman" w:hAnsi="Arial" w:cs="Arial"/>
                <w:i/>
                <w:iCs/>
                <w:spacing w:val="2"/>
                <w:sz w:val="18"/>
                <w:szCs w:val="18"/>
              </w:rPr>
            </w:pPr>
            <w:r>
              <w:rPr>
                <w:rFonts w:ascii="Arial" w:eastAsia="Times New Roman" w:hAnsi="Arial" w:cs="Angsana New"/>
                <w:i/>
                <w:iCs/>
                <w:spacing w:val="2"/>
                <w:sz w:val="18"/>
                <w:szCs w:val="18"/>
              </w:rPr>
              <w:t>(</w:t>
            </w:r>
            <w:r>
              <w:rPr>
                <w:rFonts w:ascii="Arial" w:eastAsia="Times New Roman" w:hAnsi="Arial" w:cs="Arial"/>
                <w:i/>
                <w:iCs/>
                <w:spacing w:val="2"/>
                <w:sz w:val="18"/>
                <w:szCs w:val="18"/>
              </w:rPr>
              <w:t>in million Baht)</w:t>
            </w:r>
          </w:p>
        </w:tc>
      </w:tr>
      <w:tr w:rsidR="005D77FF" w14:paraId="5A71E550" w14:textId="77777777" w:rsidTr="005D77FF">
        <w:trPr>
          <w:trHeight w:val="272"/>
        </w:trPr>
        <w:tc>
          <w:tcPr>
            <w:tcW w:w="991" w:type="dxa"/>
            <w:vAlign w:val="bottom"/>
            <w:hideMark/>
          </w:tcPr>
          <w:p w14:paraId="54713DAB" w14:textId="77777777" w:rsidR="005D77FF" w:rsidRDefault="005D77FF" w:rsidP="005D77FF">
            <w:pPr>
              <w:spacing w:line="240" w:lineRule="atLeast"/>
              <w:ind w:left="-108" w:hanging="10"/>
              <w:jc w:val="center"/>
              <w:rPr>
                <w:rFonts w:ascii="Arial" w:eastAsia="Times New Roman" w:hAnsi="Arial" w:cs="Arial"/>
                <w:spacing w:val="2"/>
                <w:sz w:val="18"/>
                <w:szCs w:val="18"/>
              </w:rPr>
            </w:pPr>
            <w:r>
              <w:rPr>
                <w:rFonts w:ascii="Arial" w:eastAsia="Times New Roman" w:hAnsi="Arial" w:cs="Arial"/>
                <w:spacing w:val="2"/>
                <w:sz w:val="18"/>
                <w:szCs w:val="18"/>
              </w:rPr>
              <w:t>29 Sep 14</w:t>
            </w:r>
          </w:p>
        </w:tc>
        <w:tc>
          <w:tcPr>
            <w:tcW w:w="992" w:type="dxa"/>
            <w:gridSpan w:val="2"/>
            <w:vAlign w:val="bottom"/>
            <w:hideMark/>
          </w:tcPr>
          <w:p w14:paraId="1757A3A3" w14:textId="77777777" w:rsidR="005D77FF" w:rsidRDefault="005D77FF" w:rsidP="005D77FF">
            <w:pPr>
              <w:spacing w:line="240" w:lineRule="atLeast"/>
              <w:ind w:hanging="43"/>
              <w:jc w:val="center"/>
              <w:rPr>
                <w:rFonts w:ascii="Arial" w:eastAsia="Times New Roman" w:hAnsi="Arial" w:cs="Arial"/>
                <w:spacing w:val="2"/>
                <w:sz w:val="18"/>
                <w:szCs w:val="18"/>
              </w:rPr>
            </w:pPr>
            <w:r>
              <w:rPr>
                <w:rFonts w:ascii="Arial" w:eastAsia="Times New Roman" w:hAnsi="Arial" w:cs="Arial"/>
                <w:spacing w:val="2"/>
                <w:sz w:val="18"/>
                <w:szCs w:val="18"/>
              </w:rPr>
              <w:t>2.275</w:t>
            </w:r>
          </w:p>
        </w:tc>
        <w:tc>
          <w:tcPr>
            <w:tcW w:w="992" w:type="dxa"/>
            <w:vAlign w:val="bottom"/>
            <w:hideMark/>
          </w:tcPr>
          <w:p w14:paraId="182D67E1" w14:textId="77777777" w:rsidR="005D77FF" w:rsidRDefault="005D77FF" w:rsidP="005D77FF">
            <w:pPr>
              <w:tabs>
                <w:tab w:val="decimal" w:pos="635"/>
              </w:tabs>
              <w:spacing w:line="240" w:lineRule="atLeast"/>
              <w:ind w:hanging="630"/>
              <w:jc w:val="center"/>
              <w:rPr>
                <w:rFonts w:ascii="Arial" w:eastAsia="Times New Roman" w:hAnsi="Arial" w:cs="Arial"/>
                <w:spacing w:val="2"/>
                <w:sz w:val="18"/>
                <w:szCs w:val="18"/>
              </w:rPr>
            </w:pPr>
            <w:r>
              <w:rPr>
                <w:rFonts w:ascii="Arial" w:eastAsia="Times New Roman" w:hAnsi="Arial" w:cs="Arial"/>
                <w:spacing w:val="2"/>
                <w:sz w:val="18"/>
                <w:szCs w:val="18"/>
              </w:rPr>
              <w:t>2,275</w:t>
            </w:r>
          </w:p>
        </w:tc>
        <w:tc>
          <w:tcPr>
            <w:tcW w:w="850" w:type="dxa"/>
            <w:vAlign w:val="bottom"/>
            <w:hideMark/>
          </w:tcPr>
          <w:p w14:paraId="20F6D70A" w14:textId="77777777" w:rsidR="005D77FF" w:rsidRDefault="005D77FF" w:rsidP="005D77FF">
            <w:pPr>
              <w:spacing w:line="240" w:lineRule="atLeast"/>
              <w:ind w:hanging="107"/>
              <w:jc w:val="center"/>
              <w:rPr>
                <w:rFonts w:ascii="Arial" w:eastAsia="Times New Roman" w:hAnsi="Arial" w:cs="Arial"/>
                <w:spacing w:val="2"/>
                <w:sz w:val="18"/>
                <w:szCs w:val="18"/>
              </w:rPr>
            </w:pPr>
            <w:r>
              <w:rPr>
                <w:rFonts w:ascii="Arial" w:eastAsia="Times New Roman" w:hAnsi="Arial" w:cs="Arial"/>
                <w:spacing w:val="2"/>
                <w:sz w:val="18"/>
                <w:szCs w:val="18"/>
              </w:rPr>
              <w:t>4.68%</w:t>
            </w:r>
          </w:p>
        </w:tc>
        <w:tc>
          <w:tcPr>
            <w:tcW w:w="1276" w:type="dxa"/>
            <w:vAlign w:val="bottom"/>
            <w:hideMark/>
          </w:tcPr>
          <w:p w14:paraId="38A46C3B" w14:textId="77777777" w:rsidR="005D77FF" w:rsidRDefault="005D77FF" w:rsidP="005D77FF">
            <w:pPr>
              <w:spacing w:line="240" w:lineRule="atLeast"/>
              <w:ind w:left="-93" w:hanging="3"/>
              <w:rPr>
                <w:rFonts w:ascii="Arial" w:eastAsia="Times New Roman" w:hAnsi="Arial" w:cs="Arial"/>
                <w:spacing w:val="-6"/>
                <w:sz w:val="18"/>
                <w:szCs w:val="18"/>
              </w:rPr>
            </w:pPr>
            <w:r>
              <w:rPr>
                <w:rFonts w:ascii="Arial" w:eastAsia="Times New Roman" w:hAnsi="Arial" w:cs="Arial"/>
                <w:spacing w:val="-6"/>
                <w:sz w:val="18"/>
                <w:szCs w:val="18"/>
              </w:rPr>
              <w:t>Semi annually</w:t>
            </w:r>
          </w:p>
        </w:tc>
        <w:tc>
          <w:tcPr>
            <w:tcW w:w="1700" w:type="dxa"/>
            <w:hideMark/>
          </w:tcPr>
          <w:p w14:paraId="16D8E5DC" w14:textId="77777777" w:rsidR="005D77FF" w:rsidRDefault="005D77FF" w:rsidP="005D77FF">
            <w:pPr>
              <w:spacing w:line="240" w:lineRule="atLeast"/>
              <w:ind w:hanging="3"/>
              <w:jc w:val="center"/>
              <w:rPr>
                <w:rFonts w:ascii="Arial" w:eastAsia="Times New Roman" w:hAnsi="Arial" w:cs="Arial"/>
                <w:spacing w:val="2"/>
                <w:sz w:val="18"/>
                <w:szCs w:val="18"/>
              </w:rPr>
            </w:pPr>
            <w:r>
              <w:rPr>
                <w:rFonts w:ascii="Arial" w:eastAsia="Times New Roman" w:hAnsi="Arial" w:cs="Arial"/>
                <w:spacing w:val="2"/>
                <w:sz w:val="18"/>
                <w:szCs w:val="18"/>
              </w:rPr>
              <w:t>2 October 2021</w:t>
            </w:r>
          </w:p>
        </w:tc>
        <w:tc>
          <w:tcPr>
            <w:tcW w:w="992" w:type="dxa"/>
            <w:vAlign w:val="bottom"/>
            <w:hideMark/>
          </w:tcPr>
          <w:p w14:paraId="19F6D4E8" w14:textId="3189F38E" w:rsidR="005D77FF" w:rsidRDefault="005D77FF" w:rsidP="005D77FF">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w:t>
            </w:r>
          </w:p>
        </w:tc>
        <w:tc>
          <w:tcPr>
            <w:tcW w:w="283" w:type="dxa"/>
            <w:vAlign w:val="bottom"/>
          </w:tcPr>
          <w:p w14:paraId="2D5293A9" w14:textId="77777777" w:rsidR="005D77FF" w:rsidRDefault="005D77FF" w:rsidP="005D77FF">
            <w:pPr>
              <w:tabs>
                <w:tab w:val="decimal" w:pos="765"/>
              </w:tabs>
              <w:spacing w:line="240" w:lineRule="atLeast"/>
              <w:ind w:hanging="630"/>
              <w:jc w:val="right"/>
              <w:rPr>
                <w:rFonts w:ascii="Arial" w:eastAsia="Times New Roman" w:hAnsi="Arial" w:cs="Arial"/>
                <w:spacing w:val="2"/>
                <w:sz w:val="18"/>
                <w:szCs w:val="18"/>
              </w:rPr>
            </w:pPr>
          </w:p>
        </w:tc>
        <w:tc>
          <w:tcPr>
            <w:tcW w:w="1134" w:type="dxa"/>
            <w:vAlign w:val="bottom"/>
            <w:hideMark/>
          </w:tcPr>
          <w:p w14:paraId="53F789E4" w14:textId="51B78677" w:rsidR="005D77FF" w:rsidRDefault="005D77FF" w:rsidP="005D77FF">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2,275</w:t>
            </w:r>
          </w:p>
        </w:tc>
      </w:tr>
      <w:tr w:rsidR="005D77FF" w14:paraId="4C99BE0F" w14:textId="77777777" w:rsidTr="005D77FF">
        <w:trPr>
          <w:trHeight w:val="262"/>
        </w:trPr>
        <w:tc>
          <w:tcPr>
            <w:tcW w:w="3825" w:type="dxa"/>
            <w:gridSpan w:val="5"/>
            <w:vAlign w:val="bottom"/>
            <w:hideMark/>
          </w:tcPr>
          <w:p w14:paraId="5E772712" w14:textId="77777777" w:rsidR="005D77FF" w:rsidRDefault="005D77FF" w:rsidP="005D77FF">
            <w:pPr>
              <w:tabs>
                <w:tab w:val="decimal" w:pos="765"/>
              </w:tabs>
              <w:spacing w:line="240" w:lineRule="atLeast"/>
              <w:rPr>
                <w:rFonts w:ascii="Arial" w:eastAsia="Times New Roman" w:hAnsi="Arial" w:cs="Arial"/>
                <w:spacing w:val="2"/>
                <w:sz w:val="18"/>
                <w:szCs w:val="18"/>
              </w:rPr>
            </w:pPr>
            <w:r>
              <w:rPr>
                <w:rFonts w:ascii="Arial" w:eastAsia="Times New Roman" w:hAnsi="Arial" w:cs="Arial"/>
                <w:i/>
                <w:iCs/>
                <w:spacing w:val="2"/>
                <w:sz w:val="18"/>
                <w:szCs w:val="18"/>
              </w:rPr>
              <w:t xml:space="preserve">Less </w:t>
            </w:r>
            <w:r>
              <w:rPr>
                <w:rFonts w:ascii="Arial" w:eastAsia="Times New Roman" w:hAnsi="Arial" w:cs="Arial"/>
                <w:spacing w:val="2"/>
                <w:sz w:val="18"/>
                <w:szCs w:val="18"/>
              </w:rPr>
              <w:t>Debenture issuing cost</w:t>
            </w:r>
          </w:p>
        </w:tc>
        <w:tc>
          <w:tcPr>
            <w:tcW w:w="1276" w:type="dxa"/>
            <w:vAlign w:val="bottom"/>
          </w:tcPr>
          <w:p w14:paraId="1C22C4CB" w14:textId="77777777" w:rsidR="005D77FF" w:rsidRDefault="005D77FF" w:rsidP="005D77FF">
            <w:pPr>
              <w:tabs>
                <w:tab w:val="decimal" w:pos="765"/>
              </w:tabs>
              <w:spacing w:line="240" w:lineRule="atLeast"/>
              <w:ind w:hanging="630"/>
              <w:rPr>
                <w:rFonts w:ascii="Arial" w:eastAsia="Times New Roman" w:hAnsi="Arial" w:cs="Arial"/>
                <w:spacing w:val="2"/>
                <w:sz w:val="18"/>
                <w:szCs w:val="18"/>
              </w:rPr>
            </w:pPr>
          </w:p>
        </w:tc>
        <w:tc>
          <w:tcPr>
            <w:tcW w:w="1700" w:type="dxa"/>
            <w:vAlign w:val="bottom"/>
          </w:tcPr>
          <w:p w14:paraId="7CE45EC2" w14:textId="77777777" w:rsidR="005D77FF" w:rsidRDefault="005D77FF" w:rsidP="005D77FF">
            <w:pPr>
              <w:tabs>
                <w:tab w:val="decimal" w:pos="765"/>
              </w:tabs>
              <w:spacing w:line="240" w:lineRule="atLeast"/>
              <w:ind w:hanging="630"/>
              <w:rPr>
                <w:rFonts w:ascii="Arial" w:eastAsia="Times New Roman" w:hAnsi="Arial" w:cs="Arial"/>
                <w:spacing w:val="2"/>
                <w:sz w:val="18"/>
                <w:szCs w:val="18"/>
              </w:rPr>
            </w:pPr>
          </w:p>
        </w:tc>
        <w:tc>
          <w:tcPr>
            <w:tcW w:w="992" w:type="dxa"/>
            <w:tcBorders>
              <w:top w:val="nil"/>
              <w:left w:val="nil"/>
              <w:bottom w:val="single" w:sz="4" w:space="0" w:color="auto"/>
              <w:right w:val="nil"/>
            </w:tcBorders>
            <w:vAlign w:val="bottom"/>
            <w:hideMark/>
          </w:tcPr>
          <w:p w14:paraId="60142F76" w14:textId="12F615A3" w:rsidR="005D77FF" w:rsidRDefault="005D77FF" w:rsidP="005D77FF">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w:t>
            </w:r>
          </w:p>
        </w:tc>
        <w:tc>
          <w:tcPr>
            <w:tcW w:w="283" w:type="dxa"/>
            <w:vAlign w:val="bottom"/>
          </w:tcPr>
          <w:p w14:paraId="016DACCB" w14:textId="77777777" w:rsidR="005D77FF" w:rsidRDefault="005D77FF" w:rsidP="005D77FF">
            <w:pPr>
              <w:tabs>
                <w:tab w:val="decimal" w:pos="765"/>
              </w:tabs>
              <w:spacing w:line="240" w:lineRule="atLeast"/>
              <w:ind w:hanging="630"/>
              <w:rPr>
                <w:rFonts w:ascii="Arial" w:eastAsia="Times New Roman" w:hAnsi="Arial" w:cs="Arial"/>
                <w:spacing w:val="2"/>
                <w:sz w:val="18"/>
                <w:szCs w:val="18"/>
              </w:rPr>
            </w:pPr>
          </w:p>
        </w:tc>
        <w:tc>
          <w:tcPr>
            <w:tcW w:w="1134" w:type="dxa"/>
            <w:tcBorders>
              <w:top w:val="nil"/>
              <w:left w:val="nil"/>
              <w:bottom w:val="single" w:sz="4" w:space="0" w:color="auto"/>
              <w:right w:val="nil"/>
            </w:tcBorders>
            <w:vAlign w:val="bottom"/>
            <w:hideMark/>
          </w:tcPr>
          <w:p w14:paraId="678AA2F0" w14:textId="77777777" w:rsidR="005D77FF" w:rsidRDefault="005D77FF" w:rsidP="005D77FF">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(1)</w:t>
            </w:r>
          </w:p>
        </w:tc>
      </w:tr>
      <w:tr w:rsidR="005D77FF" w14:paraId="19F695B6" w14:textId="77777777" w:rsidTr="005D77FF">
        <w:trPr>
          <w:trHeight w:val="262"/>
        </w:trPr>
        <w:tc>
          <w:tcPr>
            <w:tcW w:w="2975" w:type="dxa"/>
            <w:gridSpan w:val="4"/>
            <w:vAlign w:val="bottom"/>
            <w:hideMark/>
          </w:tcPr>
          <w:p w14:paraId="411D27D5" w14:textId="77777777" w:rsidR="005D77FF" w:rsidRDefault="005D77FF" w:rsidP="005D77FF">
            <w:pPr>
              <w:tabs>
                <w:tab w:val="decimal" w:pos="635"/>
              </w:tabs>
              <w:spacing w:line="240" w:lineRule="atLeast"/>
              <w:rPr>
                <w:rFonts w:ascii="Arial" w:eastAsia="Times New Roman" w:hAnsi="Arial" w:cs="Arial"/>
                <w:b/>
                <w:bCs/>
                <w:spacing w:val="2"/>
                <w:sz w:val="18"/>
                <w:szCs w:val="18"/>
              </w:rPr>
            </w:pPr>
            <w:r>
              <w:rPr>
                <w:rFonts w:ascii="Arial" w:eastAsia="Times New Roman" w:hAnsi="Arial" w:cs="Arial"/>
                <w:b/>
                <w:bCs/>
                <w:spacing w:val="2"/>
                <w:sz w:val="18"/>
                <w:szCs w:val="18"/>
              </w:rPr>
              <w:t>Net after issuing cost</w:t>
            </w:r>
          </w:p>
        </w:tc>
        <w:tc>
          <w:tcPr>
            <w:tcW w:w="850" w:type="dxa"/>
            <w:vAlign w:val="bottom"/>
          </w:tcPr>
          <w:p w14:paraId="168DDCD0"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1276" w:type="dxa"/>
            <w:vAlign w:val="bottom"/>
          </w:tcPr>
          <w:p w14:paraId="5B5CE782"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1700" w:type="dxa"/>
            <w:vAlign w:val="bottom"/>
          </w:tcPr>
          <w:p w14:paraId="162A5F2A"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992" w:type="dxa"/>
            <w:tcBorders>
              <w:top w:val="single" w:sz="4" w:space="0" w:color="auto"/>
              <w:left w:val="nil"/>
              <w:bottom w:val="nil"/>
              <w:right w:val="nil"/>
            </w:tcBorders>
            <w:vAlign w:val="bottom"/>
            <w:hideMark/>
          </w:tcPr>
          <w:p w14:paraId="7291882D" w14:textId="38E5C4D6" w:rsidR="005D77FF" w:rsidRDefault="005D77FF" w:rsidP="005D77FF">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w:t>
            </w:r>
          </w:p>
        </w:tc>
        <w:tc>
          <w:tcPr>
            <w:tcW w:w="283" w:type="dxa"/>
            <w:vAlign w:val="bottom"/>
          </w:tcPr>
          <w:p w14:paraId="54220FD9"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highlight w:val="yellow"/>
              </w:rPr>
            </w:pPr>
          </w:p>
        </w:tc>
        <w:tc>
          <w:tcPr>
            <w:tcW w:w="1134" w:type="dxa"/>
            <w:tcBorders>
              <w:top w:val="single" w:sz="4" w:space="0" w:color="auto"/>
              <w:left w:val="nil"/>
              <w:bottom w:val="nil"/>
              <w:right w:val="nil"/>
            </w:tcBorders>
            <w:vAlign w:val="bottom"/>
            <w:hideMark/>
          </w:tcPr>
          <w:p w14:paraId="39C6C815" w14:textId="77777777" w:rsidR="005D77FF" w:rsidRDefault="005D77FF" w:rsidP="005D77FF">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2,274</w:t>
            </w:r>
          </w:p>
        </w:tc>
      </w:tr>
      <w:tr w:rsidR="005D77FF" w14:paraId="122E98D0" w14:textId="77777777" w:rsidTr="005D77FF">
        <w:trPr>
          <w:trHeight w:val="262"/>
        </w:trPr>
        <w:tc>
          <w:tcPr>
            <w:tcW w:w="2975" w:type="dxa"/>
            <w:gridSpan w:val="4"/>
            <w:vAlign w:val="bottom"/>
            <w:hideMark/>
          </w:tcPr>
          <w:p w14:paraId="23DA36EB" w14:textId="77777777" w:rsidR="005D77FF" w:rsidRDefault="005D77FF" w:rsidP="005D77FF">
            <w:pPr>
              <w:tabs>
                <w:tab w:val="decimal" w:pos="635"/>
              </w:tabs>
              <w:spacing w:line="240" w:lineRule="atLeast"/>
              <w:jc w:val="both"/>
              <w:rPr>
                <w:rFonts w:ascii="Arial" w:eastAsia="Times New Roman" w:hAnsi="Arial" w:cs="Arial"/>
                <w:b/>
                <w:bCs/>
                <w:spacing w:val="2"/>
                <w:sz w:val="18"/>
                <w:szCs w:val="18"/>
              </w:rPr>
            </w:pPr>
            <w:r>
              <w:rPr>
                <w:rFonts w:ascii="Arial" w:eastAsia="Times New Roman" w:hAnsi="Arial" w:cs="Arial"/>
                <w:i/>
                <w:iCs/>
                <w:spacing w:val="2"/>
                <w:sz w:val="18"/>
                <w:szCs w:val="18"/>
              </w:rPr>
              <w:t xml:space="preserve">Less </w:t>
            </w:r>
            <w:r>
              <w:rPr>
                <w:rFonts w:ascii="Arial" w:eastAsia="Times New Roman" w:hAnsi="Arial" w:cs="Browallia New"/>
                <w:spacing w:val="2"/>
                <w:sz w:val="18"/>
                <w:szCs w:val="22"/>
              </w:rPr>
              <w:t>I</w:t>
            </w:r>
            <w:r>
              <w:rPr>
                <w:rFonts w:ascii="Arial" w:eastAsia="Times New Roman" w:hAnsi="Arial" w:cs="Arial"/>
                <w:spacing w:val="2"/>
                <w:sz w:val="18"/>
                <w:szCs w:val="18"/>
              </w:rPr>
              <w:t>ntercompany investments</w:t>
            </w:r>
          </w:p>
        </w:tc>
        <w:tc>
          <w:tcPr>
            <w:tcW w:w="850" w:type="dxa"/>
            <w:vAlign w:val="bottom"/>
          </w:tcPr>
          <w:p w14:paraId="05799A02"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1276" w:type="dxa"/>
            <w:vAlign w:val="bottom"/>
          </w:tcPr>
          <w:p w14:paraId="251600E4"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1700" w:type="dxa"/>
            <w:vAlign w:val="bottom"/>
          </w:tcPr>
          <w:p w14:paraId="582CED37"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992" w:type="dxa"/>
            <w:tcBorders>
              <w:top w:val="nil"/>
              <w:left w:val="nil"/>
              <w:bottom w:val="single" w:sz="4" w:space="0" w:color="auto"/>
              <w:right w:val="nil"/>
            </w:tcBorders>
            <w:vAlign w:val="bottom"/>
            <w:hideMark/>
          </w:tcPr>
          <w:p w14:paraId="4E952E45" w14:textId="2E422669" w:rsidR="005D77FF" w:rsidRDefault="005D77FF" w:rsidP="005D77FF">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w:t>
            </w:r>
          </w:p>
        </w:tc>
        <w:tc>
          <w:tcPr>
            <w:tcW w:w="283" w:type="dxa"/>
            <w:tcBorders>
              <w:top w:val="nil"/>
              <w:left w:val="nil"/>
              <w:bottom w:val="single" w:sz="4" w:space="0" w:color="auto"/>
              <w:right w:val="nil"/>
            </w:tcBorders>
            <w:vAlign w:val="bottom"/>
          </w:tcPr>
          <w:p w14:paraId="4C1CFE5C" w14:textId="77777777" w:rsidR="005D77FF" w:rsidRDefault="005D77FF" w:rsidP="005D77FF">
            <w:pPr>
              <w:tabs>
                <w:tab w:val="decimal" w:pos="765"/>
              </w:tabs>
              <w:spacing w:line="240" w:lineRule="atLeast"/>
              <w:ind w:hanging="630"/>
              <w:rPr>
                <w:rFonts w:ascii="Arial" w:eastAsia="Times New Roman" w:hAnsi="Arial" w:cs="Arial"/>
                <w:spacing w:val="2"/>
                <w:sz w:val="18"/>
                <w:szCs w:val="18"/>
                <w:highlight w:val="yellow"/>
              </w:rPr>
            </w:pPr>
          </w:p>
        </w:tc>
        <w:tc>
          <w:tcPr>
            <w:tcW w:w="1134" w:type="dxa"/>
            <w:tcBorders>
              <w:top w:val="nil"/>
              <w:left w:val="nil"/>
              <w:bottom w:val="single" w:sz="4" w:space="0" w:color="auto"/>
              <w:right w:val="nil"/>
            </w:tcBorders>
            <w:vAlign w:val="bottom"/>
            <w:hideMark/>
          </w:tcPr>
          <w:p w14:paraId="0F56DB7A" w14:textId="77777777" w:rsidR="005D77FF" w:rsidRDefault="005D77FF" w:rsidP="005D77FF">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(45)</w:t>
            </w:r>
          </w:p>
        </w:tc>
      </w:tr>
      <w:tr w:rsidR="005D77FF" w14:paraId="6FE86678" w14:textId="77777777" w:rsidTr="005D77FF">
        <w:trPr>
          <w:trHeight w:val="262"/>
        </w:trPr>
        <w:tc>
          <w:tcPr>
            <w:tcW w:w="1134" w:type="dxa"/>
            <w:gridSpan w:val="2"/>
            <w:vAlign w:val="bottom"/>
            <w:hideMark/>
          </w:tcPr>
          <w:p w14:paraId="20A90D99" w14:textId="77777777" w:rsidR="005D77FF" w:rsidRDefault="005D77FF" w:rsidP="005D77FF">
            <w:pPr>
              <w:tabs>
                <w:tab w:val="decimal" w:pos="0"/>
              </w:tabs>
              <w:spacing w:line="240" w:lineRule="atLeast"/>
              <w:ind w:hanging="35"/>
              <w:rPr>
                <w:rFonts w:ascii="Arial" w:eastAsia="Times New Roman" w:hAnsi="Arial" w:cs="Arial"/>
                <w:b/>
                <w:bCs/>
                <w:spacing w:val="2"/>
                <w:sz w:val="18"/>
                <w:szCs w:val="18"/>
              </w:rPr>
            </w:pPr>
            <w:r>
              <w:rPr>
                <w:rFonts w:ascii="Arial" w:eastAsia="Times New Roman" w:hAnsi="Arial" w:cs="Arial"/>
                <w:b/>
                <w:bCs/>
                <w:spacing w:val="2"/>
                <w:sz w:val="18"/>
                <w:szCs w:val="18"/>
              </w:rPr>
              <w:t>Net</w:t>
            </w:r>
          </w:p>
        </w:tc>
        <w:tc>
          <w:tcPr>
            <w:tcW w:w="849" w:type="dxa"/>
            <w:vAlign w:val="bottom"/>
          </w:tcPr>
          <w:p w14:paraId="107B7C9A"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992" w:type="dxa"/>
            <w:vAlign w:val="bottom"/>
          </w:tcPr>
          <w:p w14:paraId="6C67E780" w14:textId="77777777" w:rsidR="005D77FF" w:rsidRDefault="005D77FF" w:rsidP="005D77FF">
            <w:pPr>
              <w:tabs>
                <w:tab w:val="decimal" w:pos="635"/>
              </w:tabs>
              <w:spacing w:line="240" w:lineRule="atLeast"/>
              <w:ind w:hanging="630"/>
              <w:rPr>
                <w:rFonts w:ascii="Arial" w:eastAsia="Times New Roman" w:hAnsi="Arial" w:cs="Arial"/>
                <w:b/>
                <w:bCs/>
                <w:spacing w:val="2"/>
                <w:sz w:val="18"/>
                <w:szCs w:val="18"/>
              </w:rPr>
            </w:pPr>
          </w:p>
        </w:tc>
        <w:tc>
          <w:tcPr>
            <w:tcW w:w="850" w:type="dxa"/>
            <w:vAlign w:val="bottom"/>
          </w:tcPr>
          <w:p w14:paraId="6929053F"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1276" w:type="dxa"/>
            <w:vAlign w:val="bottom"/>
          </w:tcPr>
          <w:p w14:paraId="65BB2384"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1700" w:type="dxa"/>
            <w:vAlign w:val="bottom"/>
          </w:tcPr>
          <w:p w14:paraId="574E72CB"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rPr>
            </w:pPr>
          </w:p>
        </w:tc>
        <w:tc>
          <w:tcPr>
            <w:tcW w:w="992" w:type="dxa"/>
            <w:tcBorders>
              <w:top w:val="single" w:sz="4" w:space="0" w:color="auto"/>
              <w:left w:val="nil"/>
              <w:bottom w:val="double" w:sz="4" w:space="0" w:color="auto"/>
              <w:right w:val="nil"/>
            </w:tcBorders>
            <w:vAlign w:val="bottom"/>
            <w:hideMark/>
          </w:tcPr>
          <w:p w14:paraId="7796A88A" w14:textId="3043FF2D" w:rsidR="005D77FF" w:rsidRDefault="005D77FF" w:rsidP="005D77FF">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w:t>
            </w:r>
          </w:p>
        </w:tc>
        <w:tc>
          <w:tcPr>
            <w:tcW w:w="283" w:type="dxa"/>
            <w:vAlign w:val="bottom"/>
          </w:tcPr>
          <w:p w14:paraId="69CCAB52" w14:textId="77777777" w:rsidR="005D77FF" w:rsidRDefault="005D77FF" w:rsidP="005D77FF">
            <w:pPr>
              <w:tabs>
                <w:tab w:val="decimal" w:pos="765"/>
              </w:tabs>
              <w:spacing w:line="240" w:lineRule="atLeast"/>
              <w:ind w:hanging="630"/>
              <w:rPr>
                <w:rFonts w:ascii="Arial" w:eastAsia="Times New Roman" w:hAnsi="Arial" w:cs="Arial"/>
                <w:b/>
                <w:bCs/>
                <w:spacing w:val="2"/>
                <w:sz w:val="18"/>
                <w:szCs w:val="18"/>
                <w:highlight w:val="yellow"/>
              </w:rPr>
            </w:pPr>
          </w:p>
        </w:tc>
        <w:tc>
          <w:tcPr>
            <w:tcW w:w="1134" w:type="dxa"/>
            <w:tcBorders>
              <w:top w:val="single" w:sz="4" w:space="0" w:color="auto"/>
              <w:left w:val="nil"/>
              <w:bottom w:val="double" w:sz="4" w:space="0" w:color="auto"/>
              <w:right w:val="nil"/>
            </w:tcBorders>
            <w:vAlign w:val="bottom"/>
            <w:hideMark/>
          </w:tcPr>
          <w:p w14:paraId="6BD545EC" w14:textId="250A03A5" w:rsidR="005D77FF" w:rsidRDefault="005D77FF" w:rsidP="005D77FF">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2,200</w:t>
            </w:r>
          </w:p>
        </w:tc>
      </w:tr>
    </w:tbl>
    <w:p w14:paraId="595D03B4" w14:textId="77777777" w:rsidR="005D77FF" w:rsidRDefault="005D77FF" w:rsidP="00C35965">
      <w:pPr>
        <w:spacing w:before="120" w:after="120" w:line="240" w:lineRule="atLeast"/>
        <w:ind w:left="360"/>
        <w:jc w:val="both"/>
        <w:rPr>
          <w:rFonts w:ascii="Arial" w:hAnsi="Arial" w:cs="Arial"/>
          <w:sz w:val="18"/>
          <w:szCs w:val="18"/>
        </w:rPr>
      </w:pPr>
    </w:p>
    <w:p w14:paraId="75A77963" w14:textId="77777777" w:rsidR="005D77FF" w:rsidRDefault="005D77FF" w:rsidP="00C35965">
      <w:pPr>
        <w:spacing w:before="120" w:after="120" w:line="240" w:lineRule="atLeast"/>
        <w:ind w:left="360"/>
        <w:jc w:val="both"/>
        <w:rPr>
          <w:rFonts w:ascii="Arial" w:hAnsi="Arial" w:cs="Arial"/>
          <w:sz w:val="18"/>
          <w:szCs w:val="18"/>
        </w:rPr>
      </w:pPr>
    </w:p>
    <w:p w14:paraId="087A978B" w14:textId="6063F47E" w:rsidR="00511F94" w:rsidRDefault="00511F94" w:rsidP="00C35965">
      <w:pPr>
        <w:spacing w:before="120" w:after="120" w:line="240" w:lineRule="atLeast"/>
        <w:ind w:left="360"/>
        <w:jc w:val="both"/>
        <w:rPr>
          <w:rFonts w:ascii="Arial" w:hAnsi="Arial" w:cs="Arial"/>
          <w:sz w:val="18"/>
          <w:szCs w:val="18"/>
        </w:rPr>
      </w:pPr>
      <w:r w:rsidRPr="00511F94">
        <w:rPr>
          <w:rFonts w:ascii="Arial" w:hAnsi="Arial" w:cs="Arial"/>
          <w:sz w:val="18"/>
          <w:szCs w:val="18"/>
        </w:rPr>
        <w:t>The interest rate exposure of the borrowings of INTOUCH Group and the Company are as follows:</w:t>
      </w:r>
    </w:p>
    <w:p w14:paraId="5FA4A821" w14:textId="6EE2554F" w:rsidR="00511F94" w:rsidRDefault="00511F94" w:rsidP="00511F94">
      <w:pPr>
        <w:spacing w:before="120" w:after="120" w:line="240" w:lineRule="atLeast"/>
        <w:ind w:left="567"/>
        <w:jc w:val="both"/>
        <w:rPr>
          <w:rFonts w:ascii="Arial" w:hAnsi="Arial" w:cs="Arial"/>
          <w:sz w:val="18"/>
          <w:szCs w:val="18"/>
        </w:rPr>
      </w:pPr>
      <w:r w:rsidRPr="00511F94">
        <w:rPr>
          <w:noProof/>
        </w:rPr>
        <w:drawing>
          <wp:inline distT="0" distB="0" distL="0" distR="0" wp14:anchorId="04BC1E08" wp14:editId="3218D5E3">
            <wp:extent cx="5760000" cy="1568891"/>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760000" cy="1568891"/>
                    </a:xfrm>
                    <a:prstGeom prst="rect">
                      <a:avLst/>
                    </a:prstGeom>
                    <a:noFill/>
                    <a:ln>
                      <a:noFill/>
                    </a:ln>
                  </pic:spPr>
                </pic:pic>
              </a:graphicData>
            </a:graphic>
          </wp:inline>
        </w:drawing>
      </w:r>
    </w:p>
    <w:p w14:paraId="7BEFAFA8" w14:textId="62A15142" w:rsidR="004C157A" w:rsidRDefault="004C157A" w:rsidP="004C157A">
      <w:pPr>
        <w:spacing w:before="120" w:after="120" w:line="240" w:lineRule="atLeast"/>
        <w:ind w:left="709"/>
        <w:jc w:val="both"/>
        <w:rPr>
          <w:rFonts w:ascii="Arial" w:hAnsi="Arial" w:cs="Arial"/>
          <w:sz w:val="18"/>
          <w:szCs w:val="18"/>
        </w:rPr>
      </w:pPr>
      <w:r w:rsidRPr="004C157A">
        <w:rPr>
          <w:noProof/>
        </w:rPr>
        <w:drawing>
          <wp:inline distT="0" distB="0" distL="0" distR="0" wp14:anchorId="033DB488" wp14:editId="7F7B2D75">
            <wp:extent cx="5688000" cy="1549279"/>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688000" cy="1549279"/>
                    </a:xfrm>
                    <a:prstGeom prst="rect">
                      <a:avLst/>
                    </a:prstGeom>
                    <a:noFill/>
                    <a:ln>
                      <a:noFill/>
                    </a:ln>
                  </pic:spPr>
                </pic:pic>
              </a:graphicData>
            </a:graphic>
          </wp:inline>
        </w:drawing>
      </w:r>
    </w:p>
    <w:p w14:paraId="01B2C849" w14:textId="77777777" w:rsidR="003C64D3" w:rsidRDefault="003C64D3" w:rsidP="004C157A">
      <w:pPr>
        <w:spacing w:before="120" w:after="120" w:line="240" w:lineRule="atLeast"/>
        <w:ind w:left="426"/>
        <w:jc w:val="both"/>
        <w:rPr>
          <w:rFonts w:ascii="Arial" w:hAnsi="Arial" w:cs="Arial"/>
          <w:sz w:val="18"/>
          <w:szCs w:val="18"/>
        </w:rPr>
      </w:pPr>
    </w:p>
    <w:p w14:paraId="7F0552B0" w14:textId="77777777" w:rsidR="003C64D3" w:rsidRDefault="003C64D3" w:rsidP="004C157A">
      <w:pPr>
        <w:spacing w:before="120" w:after="120" w:line="240" w:lineRule="atLeast"/>
        <w:ind w:left="426"/>
        <w:jc w:val="both"/>
        <w:rPr>
          <w:rFonts w:ascii="Arial" w:hAnsi="Arial" w:cs="Arial"/>
          <w:sz w:val="18"/>
          <w:szCs w:val="18"/>
        </w:rPr>
      </w:pPr>
    </w:p>
    <w:p w14:paraId="2793D609" w14:textId="77777777" w:rsidR="003C64D3" w:rsidRDefault="003C64D3" w:rsidP="004C157A">
      <w:pPr>
        <w:spacing w:before="120" w:after="120" w:line="240" w:lineRule="atLeast"/>
        <w:ind w:left="426"/>
        <w:jc w:val="both"/>
        <w:rPr>
          <w:rFonts w:ascii="Arial" w:hAnsi="Arial" w:cs="Arial"/>
          <w:sz w:val="18"/>
          <w:szCs w:val="18"/>
        </w:rPr>
      </w:pPr>
    </w:p>
    <w:p w14:paraId="61B7451D" w14:textId="0A422BB8" w:rsidR="004C157A" w:rsidRDefault="004C157A" w:rsidP="004C157A">
      <w:pPr>
        <w:spacing w:before="120" w:after="120" w:line="240" w:lineRule="atLeast"/>
        <w:ind w:left="426"/>
        <w:jc w:val="both"/>
        <w:rPr>
          <w:rFonts w:ascii="Arial" w:hAnsi="Arial" w:cs="Arial"/>
          <w:sz w:val="18"/>
          <w:szCs w:val="18"/>
        </w:rPr>
      </w:pPr>
      <w:r w:rsidRPr="004C157A">
        <w:rPr>
          <w:rFonts w:ascii="Arial" w:hAnsi="Arial" w:cs="Arial"/>
          <w:sz w:val="18"/>
          <w:szCs w:val="18"/>
        </w:rPr>
        <w:lastRenderedPageBreak/>
        <w:t>Maturity of borrowings as at 31 December 202</w:t>
      </w:r>
      <w:r>
        <w:rPr>
          <w:rFonts w:ascii="Arial" w:hAnsi="Arial" w:cs="Arial"/>
          <w:sz w:val="18"/>
          <w:szCs w:val="18"/>
        </w:rPr>
        <w:t>1</w:t>
      </w:r>
      <w:r w:rsidRPr="004C157A">
        <w:rPr>
          <w:rFonts w:ascii="Arial" w:hAnsi="Arial" w:cs="Arial"/>
          <w:sz w:val="18"/>
          <w:szCs w:val="18"/>
        </w:rPr>
        <w:t xml:space="preserve"> is as follows:</w:t>
      </w:r>
    </w:p>
    <w:p w14:paraId="7F1A3D37" w14:textId="2E6E4E18" w:rsidR="004C157A" w:rsidRPr="000C0384" w:rsidRDefault="004C157A" w:rsidP="000C0384">
      <w:pPr>
        <w:suppressAutoHyphens/>
        <w:spacing w:after="120" w:line="240" w:lineRule="atLeast"/>
        <w:ind w:left="360"/>
        <w:jc w:val="both"/>
      </w:pPr>
      <w:r w:rsidRPr="004C157A">
        <w:rPr>
          <w:noProof/>
        </w:rPr>
        <w:drawing>
          <wp:inline distT="0" distB="0" distL="0" distR="0" wp14:anchorId="6FA43419" wp14:editId="3F0CB3B3">
            <wp:extent cx="5852160" cy="1593992"/>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852160" cy="1593992"/>
                    </a:xfrm>
                    <a:prstGeom prst="rect">
                      <a:avLst/>
                    </a:prstGeom>
                    <a:noFill/>
                    <a:ln>
                      <a:noFill/>
                    </a:ln>
                  </pic:spPr>
                </pic:pic>
              </a:graphicData>
            </a:graphic>
          </wp:inline>
        </w:drawing>
      </w:r>
    </w:p>
    <w:p w14:paraId="58B6AF28" w14:textId="48DE3B12" w:rsidR="009C74E6" w:rsidRDefault="009C74E6" w:rsidP="009C74E6">
      <w:pPr>
        <w:spacing w:before="120" w:after="120" w:line="240" w:lineRule="atLeast"/>
        <w:ind w:left="426"/>
        <w:jc w:val="both"/>
        <w:rPr>
          <w:rFonts w:ascii="Arial" w:hAnsi="Arial" w:cs="Arial"/>
          <w:sz w:val="18"/>
          <w:szCs w:val="18"/>
        </w:rPr>
      </w:pPr>
      <w:r w:rsidRPr="009C74E6">
        <w:rPr>
          <w:rFonts w:ascii="Arial" w:hAnsi="Arial" w:cs="Arial"/>
          <w:sz w:val="18"/>
          <w:szCs w:val="18"/>
        </w:rPr>
        <w:t>Maturity analysis of lease liabilities as at 31 December 202</w:t>
      </w:r>
      <w:r>
        <w:rPr>
          <w:rFonts w:ascii="Arial" w:hAnsi="Arial" w:cs="Arial"/>
          <w:sz w:val="18"/>
          <w:szCs w:val="18"/>
        </w:rPr>
        <w:t>1</w:t>
      </w:r>
      <w:r w:rsidRPr="009C74E6">
        <w:rPr>
          <w:rFonts w:ascii="Arial" w:hAnsi="Arial" w:cs="Arial"/>
          <w:sz w:val="18"/>
          <w:szCs w:val="18"/>
        </w:rPr>
        <w:t xml:space="preserve"> is as follows:</w:t>
      </w:r>
    </w:p>
    <w:p w14:paraId="108D0220" w14:textId="289BEC30" w:rsidR="009C74E6" w:rsidRPr="000C0384" w:rsidRDefault="00D75AC7" w:rsidP="000C0384">
      <w:pPr>
        <w:suppressAutoHyphens/>
        <w:spacing w:after="120" w:line="240" w:lineRule="atLeast"/>
        <w:ind w:left="360"/>
        <w:jc w:val="both"/>
        <w:rPr>
          <w:rFonts w:ascii="Arial" w:hAnsi="Arial" w:cs="Arial"/>
          <w:sz w:val="18"/>
          <w:szCs w:val="18"/>
          <w:lang w:val="en-GB"/>
        </w:rPr>
      </w:pPr>
      <w:r w:rsidRPr="00D75AC7">
        <w:rPr>
          <w:noProof/>
        </w:rPr>
        <w:drawing>
          <wp:inline distT="0" distB="0" distL="0" distR="0" wp14:anchorId="5CF498E8" wp14:editId="5369F256">
            <wp:extent cx="5852160" cy="238369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852160" cy="2383699"/>
                    </a:xfrm>
                    <a:prstGeom prst="rect">
                      <a:avLst/>
                    </a:prstGeom>
                    <a:noFill/>
                    <a:ln>
                      <a:noFill/>
                    </a:ln>
                  </pic:spPr>
                </pic:pic>
              </a:graphicData>
            </a:graphic>
          </wp:inline>
        </w:drawing>
      </w:r>
    </w:p>
    <w:p w14:paraId="6DC122B6" w14:textId="5255F75A" w:rsidR="00C46A4B" w:rsidRPr="006848D2" w:rsidRDefault="00C46A4B" w:rsidP="00937705">
      <w:pPr>
        <w:spacing w:after="120" w:line="240" w:lineRule="atLeast"/>
        <w:ind w:firstLine="360"/>
        <w:jc w:val="both"/>
        <w:rPr>
          <w:rFonts w:ascii="Arial" w:hAnsi="Arial" w:cs="Arial"/>
          <w:b/>
          <w:bCs/>
          <w:i/>
          <w:iCs/>
          <w:sz w:val="18"/>
          <w:szCs w:val="18"/>
        </w:rPr>
      </w:pPr>
      <w:r w:rsidRPr="006848D2">
        <w:rPr>
          <w:rFonts w:ascii="Arial" w:hAnsi="Arial" w:cs="Arial"/>
          <w:b/>
          <w:bCs/>
          <w:i/>
          <w:iCs/>
          <w:sz w:val="18"/>
          <w:szCs w:val="18"/>
        </w:rPr>
        <w:t>Borrowing facilities</w:t>
      </w:r>
    </w:p>
    <w:p w14:paraId="255DA09F" w14:textId="79F90898"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 xml:space="preserve">As </w:t>
      </w:r>
      <w:r w:rsidR="003D06A1">
        <w:rPr>
          <w:rFonts w:ascii="Arial" w:hAnsi="Arial" w:cs="Arial"/>
          <w:sz w:val="18"/>
          <w:szCs w:val="18"/>
          <w:lang w:val="en-GB"/>
        </w:rPr>
        <w:t>at</w:t>
      </w:r>
      <w:r w:rsidRPr="001F76A9">
        <w:rPr>
          <w:rFonts w:ascii="Arial" w:hAnsi="Arial" w:cs="Arial"/>
          <w:sz w:val="18"/>
          <w:szCs w:val="18"/>
          <w:lang w:val="en-GB"/>
        </w:rPr>
        <w:t xml:space="preserve"> 3</w:t>
      </w:r>
      <w:r w:rsidR="00932DBD">
        <w:rPr>
          <w:rFonts w:ascii="Arial" w:hAnsi="Arial" w:cs="Arial"/>
          <w:sz w:val="18"/>
          <w:szCs w:val="18"/>
          <w:lang w:val="en-GB"/>
        </w:rPr>
        <w:t>1</w:t>
      </w:r>
      <w:r w:rsidR="00C46A4B" w:rsidRPr="001F76A9">
        <w:rPr>
          <w:rFonts w:ascii="Arial" w:hAnsi="Arial" w:cs="Arial"/>
          <w:sz w:val="18"/>
          <w:szCs w:val="18"/>
          <w:lang w:val="en-GB"/>
        </w:rPr>
        <w:t xml:space="preserve"> </w:t>
      </w:r>
      <w:r w:rsidR="00932DBD">
        <w:rPr>
          <w:rFonts w:ascii="Arial" w:hAnsi="Arial" w:cs="Arial"/>
          <w:sz w:val="18"/>
          <w:szCs w:val="18"/>
          <w:lang w:val="en-GB"/>
        </w:rPr>
        <w:t>December</w:t>
      </w:r>
      <w:r w:rsidR="00937705">
        <w:rPr>
          <w:rFonts w:ascii="Arial" w:hAnsi="Arial" w:cs="Arial"/>
          <w:sz w:val="18"/>
          <w:szCs w:val="18"/>
          <w:lang w:val="en-GB"/>
        </w:rPr>
        <w:t xml:space="preserve"> 202</w:t>
      </w:r>
      <w:r w:rsidR="00932DBD">
        <w:rPr>
          <w:rFonts w:ascii="Arial" w:hAnsi="Arial" w:cs="Arial"/>
          <w:sz w:val="18"/>
          <w:szCs w:val="18"/>
          <w:lang w:val="en-GB"/>
        </w:rPr>
        <w:t>1</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2B28AB">
        <w:rPr>
          <w:rFonts w:ascii="Arial" w:hAnsi="Arial" w:cs="Arial"/>
          <w:sz w:val="18"/>
          <w:szCs w:val="18"/>
          <w:lang w:val="en-GB"/>
        </w:rPr>
        <w:t>Baht</w:t>
      </w:r>
      <w:r w:rsidR="00B95457" w:rsidRPr="002B28AB">
        <w:rPr>
          <w:rFonts w:ascii="Arial" w:hAnsi="Arial" w:cs="Arial"/>
          <w:sz w:val="18"/>
          <w:szCs w:val="18"/>
          <w:lang w:val="en-GB"/>
        </w:rPr>
        <w:t xml:space="preserve"> </w:t>
      </w:r>
      <w:r w:rsidR="00155AE4" w:rsidRPr="002B28AB">
        <w:rPr>
          <w:rFonts w:ascii="Arial" w:hAnsi="Arial" w:cs="Arial"/>
          <w:sz w:val="18"/>
          <w:szCs w:val="18"/>
          <w:lang w:val="en-GB"/>
        </w:rPr>
        <w:t>4,</w:t>
      </w:r>
      <w:r w:rsidR="00937705" w:rsidRPr="002B28AB">
        <w:rPr>
          <w:rFonts w:ascii="Arial" w:hAnsi="Arial" w:cs="Arial"/>
          <w:sz w:val="18"/>
          <w:szCs w:val="18"/>
          <w:lang w:val="en-GB"/>
        </w:rPr>
        <w:t>3</w:t>
      </w:r>
      <w:r w:rsidR="00932DBD">
        <w:rPr>
          <w:rFonts w:ascii="Arial" w:hAnsi="Arial" w:cs="Arial"/>
          <w:sz w:val="18"/>
          <w:szCs w:val="18"/>
          <w:lang w:val="en-GB"/>
        </w:rPr>
        <w:t>23</w:t>
      </w:r>
      <w:r w:rsidR="0085229E" w:rsidRPr="002B28AB">
        <w:rPr>
          <w:rFonts w:ascii="Arial" w:hAnsi="Arial" w:cs="Arial"/>
          <w:sz w:val="18"/>
          <w:szCs w:val="18"/>
          <w:lang w:val="en-GB"/>
        </w:rPr>
        <w:t xml:space="preserve"> </w:t>
      </w:r>
      <w:r w:rsidR="00C46A4B" w:rsidRPr="002B28AB">
        <w:rPr>
          <w:rFonts w:ascii="Arial" w:hAnsi="Arial" w:cs="Arial"/>
          <w:sz w:val="18"/>
          <w:szCs w:val="18"/>
          <w:lang w:val="en-GB"/>
        </w:rPr>
        <w:t xml:space="preserve">million </w:t>
      </w:r>
      <w:r w:rsidR="00F96DD7" w:rsidRPr="002B28AB">
        <w:rPr>
          <w:rFonts w:ascii="Arial" w:hAnsi="Arial" w:cs="Arial"/>
          <w:sz w:val="18"/>
          <w:szCs w:val="18"/>
          <w:lang w:val="en-GB"/>
        </w:rPr>
        <w:t xml:space="preserve">and USD </w:t>
      </w:r>
      <w:r w:rsidR="004A704E" w:rsidRPr="002B28AB">
        <w:rPr>
          <w:rFonts w:ascii="Arial" w:hAnsi="Arial" w:cs="Arial"/>
          <w:sz w:val="18"/>
          <w:szCs w:val="18"/>
          <w:lang w:val="en-GB"/>
        </w:rPr>
        <w:t>30</w:t>
      </w:r>
      <w:r w:rsidR="00606800" w:rsidRPr="002B28AB">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9E6B8B">
        <w:rPr>
          <w:rFonts w:ascii="Arial" w:hAnsi="Arial" w:cs="Arial"/>
          <w:i/>
          <w:iCs/>
          <w:sz w:val="18"/>
          <w:szCs w:val="18"/>
          <w:lang w:val="en-GB"/>
        </w:rPr>
        <w:t xml:space="preserve">31 December </w:t>
      </w:r>
      <w:r w:rsidR="00DB0DA4" w:rsidRPr="001F76A9">
        <w:rPr>
          <w:rFonts w:ascii="Arial" w:hAnsi="Arial" w:cs="Arial"/>
          <w:i/>
          <w:iCs/>
          <w:sz w:val="18"/>
          <w:szCs w:val="18"/>
          <w:lang w:val="en-GB"/>
        </w:rPr>
        <w:t>20</w:t>
      </w:r>
      <w:r w:rsidR="00937705">
        <w:rPr>
          <w:rFonts w:ascii="Arial" w:hAnsi="Arial" w:cs="Arial"/>
          <w:i/>
          <w:iCs/>
          <w:sz w:val="18"/>
          <w:szCs w:val="18"/>
          <w:lang w:val="en-GB"/>
        </w:rPr>
        <w:t>20</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9E6B8B">
        <w:rPr>
          <w:rFonts w:ascii="Arial" w:hAnsi="Arial" w:cs="Arial"/>
          <w:i/>
          <w:iCs/>
          <w:sz w:val="18"/>
          <w:szCs w:val="18"/>
          <w:lang w:val="en-GB"/>
        </w:rPr>
        <w:t>2</w:t>
      </w:r>
      <w:r w:rsidR="00937705">
        <w:rPr>
          <w:rFonts w:ascii="Arial" w:hAnsi="Arial" w:cs="Arial"/>
          <w:i/>
          <w:iCs/>
          <w:sz w:val="18"/>
          <w:szCs w:val="18"/>
          <w:lang w:val="en-GB"/>
        </w:rPr>
        <w:t>64</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2B28AB">
        <w:rPr>
          <w:rFonts w:ascii="Arial" w:hAnsi="Arial" w:cs="Arial"/>
          <w:sz w:val="18"/>
          <w:szCs w:val="18"/>
        </w:rPr>
        <w:t xml:space="preserve">Baht </w:t>
      </w:r>
      <w:r w:rsidR="00C25D93" w:rsidRPr="002B28AB">
        <w:rPr>
          <w:rFonts w:ascii="Arial" w:hAnsi="Arial" w:cs="Arial"/>
          <w:sz w:val="18"/>
          <w:szCs w:val="18"/>
        </w:rPr>
        <w:t>1,010</w:t>
      </w:r>
      <w:r w:rsidR="00F96DD7" w:rsidRPr="002B28AB">
        <w:rPr>
          <w:rFonts w:ascii="Arial" w:hAnsi="Arial" w:cs="Arial"/>
          <w:sz w:val="18"/>
          <w:szCs w:val="18"/>
        </w:rPr>
        <w:t xml:space="preserve"> m</w:t>
      </w:r>
      <w:r w:rsidR="00F96DD7" w:rsidRPr="00EE1FB3">
        <w:rPr>
          <w:rFonts w:ascii="Arial" w:hAnsi="Arial" w:cs="Arial"/>
          <w:sz w:val="18"/>
          <w:szCs w:val="18"/>
        </w:rPr>
        <w:t>illion</w:t>
      </w:r>
      <w:r w:rsidR="00F96DD7" w:rsidRPr="001F76A9">
        <w:rPr>
          <w:rFonts w:ascii="Arial" w:hAnsi="Arial" w:cs="Arial"/>
          <w:sz w:val="18"/>
          <w:szCs w:val="18"/>
        </w:rPr>
        <w:t xml:space="preserve"> </w:t>
      </w:r>
      <w:r w:rsidR="00C25D93" w:rsidRPr="001F76A9">
        <w:rPr>
          <w:rFonts w:ascii="Arial" w:hAnsi="Arial" w:cs="Arial"/>
          <w:i/>
          <w:iCs/>
          <w:sz w:val="18"/>
          <w:szCs w:val="18"/>
        </w:rPr>
        <w:t>(</w:t>
      </w:r>
      <w:r w:rsidR="009E6B8B">
        <w:rPr>
          <w:rFonts w:ascii="Arial" w:hAnsi="Arial" w:cs="Arial"/>
          <w:i/>
          <w:iCs/>
          <w:sz w:val="18"/>
          <w:szCs w:val="18"/>
        </w:rPr>
        <w:t xml:space="preserve">31 December </w:t>
      </w:r>
      <w:r w:rsidR="009F694B" w:rsidRPr="001F76A9">
        <w:rPr>
          <w:rFonts w:ascii="Arial" w:hAnsi="Arial" w:cs="Arial"/>
          <w:i/>
          <w:iCs/>
          <w:sz w:val="18"/>
          <w:szCs w:val="18"/>
        </w:rPr>
        <w:t>20</w:t>
      </w:r>
      <w:r w:rsidR="00937705">
        <w:rPr>
          <w:rFonts w:ascii="Arial" w:hAnsi="Arial" w:cs="Arial"/>
          <w:i/>
          <w:iCs/>
          <w:sz w:val="18"/>
          <w:szCs w:val="18"/>
        </w:rPr>
        <w:t>20</w:t>
      </w:r>
      <w:r w:rsidR="00F96DD7" w:rsidRPr="001F76A9">
        <w:rPr>
          <w:rFonts w:ascii="Arial" w:hAnsi="Arial" w:cs="Arial"/>
          <w:i/>
          <w:iCs/>
          <w:sz w:val="18"/>
          <w:szCs w:val="18"/>
        </w:rPr>
        <w:t xml:space="preserve">: Baht </w:t>
      </w:r>
      <w:r w:rsidR="009F694B" w:rsidRPr="001F76A9">
        <w:rPr>
          <w:rFonts w:ascii="Arial" w:hAnsi="Arial" w:cs="Arial"/>
          <w:i/>
          <w:iCs/>
          <w:sz w:val="18"/>
          <w:szCs w:val="18"/>
        </w:rPr>
        <w:t>1,010</w:t>
      </w:r>
      <w:r w:rsidR="00F96DD7" w:rsidRPr="001F76A9">
        <w:rPr>
          <w:rFonts w:ascii="Arial" w:hAnsi="Arial" w:cs="Arial"/>
          <w:i/>
          <w:iCs/>
          <w:sz w:val="18"/>
          <w:szCs w:val="18"/>
        </w:rPr>
        <w:t xml:space="preserve"> million)</w:t>
      </w:r>
      <w:r w:rsidR="00F96DD7" w:rsidRPr="001F76A9">
        <w:rPr>
          <w:rFonts w:ascii="Arial" w:hAnsi="Arial" w:cs="Arial"/>
          <w:sz w:val="18"/>
          <w:szCs w:val="18"/>
        </w:rPr>
        <w:t xml:space="preserve"> on the separate financial statements. </w:t>
      </w:r>
    </w:p>
    <w:p w14:paraId="5F4FD38F" w14:textId="77777777" w:rsidR="00106FA5" w:rsidRPr="00106FA5" w:rsidRDefault="00106FA5">
      <w:pPr>
        <w:rPr>
          <w:rFonts w:ascii="Arial" w:hAnsi="Arial" w:cs="Arial"/>
          <w:sz w:val="18"/>
          <w:szCs w:val="18"/>
        </w:rPr>
      </w:pPr>
    </w:p>
    <w:p w14:paraId="3BFE7EB1" w14:textId="23BA1838" w:rsidR="00A60E72" w:rsidRPr="006848D2" w:rsidRDefault="00F55663" w:rsidP="00694846">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1</w:t>
      </w:r>
      <w:r w:rsidR="00106FA5">
        <w:rPr>
          <w:rFonts w:ascii="Arial" w:hAnsi="Arial" w:cs="Arial"/>
          <w:b/>
          <w:bCs/>
          <w:sz w:val="18"/>
          <w:szCs w:val="18"/>
        </w:rPr>
        <w:t>9</w:t>
      </w:r>
      <w:r w:rsidR="00A60E72" w:rsidRPr="006848D2">
        <w:rPr>
          <w:rFonts w:ascii="Arial" w:hAnsi="Arial" w:cs="Arial"/>
          <w:b/>
          <w:bCs/>
          <w:sz w:val="18"/>
          <w:szCs w:val="18"/>
        </w:rPr>
        <w:tab/>
      </w:r>
      <w:r w:rsidR="008A6A00" w:rsidRPr="008A6A00">
        <w:rPr>
          <w:rFonts w:ascii="Arial" w:hAnsi="Arial" w:cs="Arial"/>
          <w:b/>
          <w:bCs/>
          <w:sz w:val="18"/>
          <w:szCs w:val="18"/>
        </w:rPr>
        <w:t>Trade and other current payables</w:t>
      </w:r>
    </w:p>
    <w:p w14:paraId="2D4F17E8" w14:textId="3DC25828" w:rsidR="00D90DB4" w:rsidRDefault="00837DEF" w:rsidP="00694846">
      <w:pPr>
        <w:tabs>
          <w:tab w:val="left" w:pos="360"/>
        </w:tabs>
        <w:spacing w:after="120" w:line="240" w:lineRule="atLeast"/>
        <w:ind w:left="360"/>
        <w:jc w:val="both"/>
        <w:rPr>
          <w:rFonts w:ascii="Arial" w:hAnsi="Arial" w:cs="Arial"/>
          <w:sz w:val="18"/>
          <w:szCs w:val="18"/>
        </w:rPr>
      </w:pPr>
      <w:r w:rsidRPr="00837DEF">
        <w:rPr>
          <w:rFonts w:ascii="Arial" w:hAnsi="Arial" w:cs="Arial"/>
          <w:sz w:val="18"/>
          <w:szCs w:val="18"/>
        </w:rPr>
        <w:t xml:space="preserve"> </w:t>
      </w:r>
      <w:r w:rsidR="00E16077" w:rsidRPr="00E16077">
        <w:rPr>
          <w:noProof/>
        </w:rPr>
        <w:drawing>
          <wp:inline distT="0" distB="0" distL="0" distR="0" wp14:anchorId="394E5597" wp14:editId="7FA0C685">
            <wp:extent cx="5760000" cy="230538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60000" cy="2305384"/>
                    </a:xfrm>
                    <a:prstGeom prst="rect">
                      <a:avLst/>
                    </a:prstGeom>
                    <a:noFill/>
                    <a:ln>
                      <a:noFill/>
                    </a:ln>
                  </pic:spPr>
                </pic:pic>
              </a:graphicData>
            </a:graphic>
          </wp:inline>
        </w:drawing>
      </w:r>
    </w:p>
    <w:p w14:paraId="1981015E" w14:textId="77777777" w:rsidR="003C64D3" w:rsidRDefault="003C64D3" w:rsidP="00694846">
      <w:pPr>
        <w:tabs>
          <w:tab w:val="left" w:pos="360"/>
        </w:tabs>
        <w:spacing w:after="120" w:line="240" w:lineRule="atLeast"/>
        <w:ind w:left="360"/>
        <w:jc w:val="both"/>
        <w:rPr>
          <w:rFonts w:ascii="Arial" w:hAnsi="Arial" w:cs="Arial"/>
          <w:sz w:val="18"/>
          <w:szCs w:val="18"/>
        </w:rPr>
      </w:pPr>
    </w:p>
    <w:p w14:paraId="0146D33E" w14:textId="77777777" w:rsidR="00D75AC7" w:rsidRDefault="00D75AC7">
      <w:pPr>
        <w:rPr>
          <w:rFonts w:ascii="Arial" w:hAnsi="Arial" w:cs="Arial"/>
          <w:sz w:val="18"/>
          <w:szCs w:val="18"/>
        </w:rPr>
      </w:pPr>
      <w:r>
        <w:rPr>
          <w:rFonts w:ascii="Arial" w:hAnsi="Arial" w:cs="Arial"/>
          <w:sz w:val="18"/>
          <w:szCs w:val="18"/>
        </w:rPr>
        <w:br w:type="page"/>
      </w:r>
    </w:p>
    <w:p w14:paraId="3B345B97" w14:textId="766E51D8" w:rsidR="00106FA5" w:rsidRDefault="00106FA5" w:rsidP="00694846">
      <w:pPr>
        <w:tabs>
          <w:tab w:val="left" w:pos="360"/>
        </w:tabs>
        <w:spacing w:after="120" w:line="240" w:lineRule="atLeast"/>
        <w:ind w:left="360"/>
        <w:jc w:val="both"/>
        <w:rPr>
          <w:rFonts w:ascii="Arial" w:hAnsi="Arial" w:cs="Arial"/>
          <w:sz w:val="18"/>
          <w:szCs w:val="18"/>
        </w:rPr>
      </w:pPr>
      <w:r w:rsidRPr="00106FA5">
        <w:rPr>
          <w:rFonts w:ascii="Arial" w:hAnsi="Arial" w:cs="Arial"/>
          <w:sz w:val="18"/>
          <w:szCs w:val="18"/>
        </w:rPr>
        <w:lastRenderedPageBreak/>
        <w:t xml:space="preserve">Other </w:t>
      </w:r>
      <w:r w:rsidR="00DB6BE6">
        <w:rPr>
          <w:rFonts w:ascii="Arial" w:hAnsi="Arial" w:cs="Arial"/>
          <w:sz w:val="18"/>
          <w:szCs w:val="18"/>
        </w:rPr>
        <w:t xml:space="preserve">current </w:t>
      </w:r>
      <w:r w:rsidRPr="00106FA5">
        <w:rPr>
          <w:rFonts w:ascii="Arial" w:hAnsi="Arial" w:cs="Arial"/>
          <w:sz w:val="18"/>
          <w:szCs w:val="18"/>
        </w:rPr>
        <w:t>payables are as follows:</w:t>
      </w:r>
    </w:p>
    <w:p w14:paraId="79BD2F33" w14:textId="70F4EFFD" w:rsidR="00106FA5" w:rsidRPr="006848D2" w:rsidRDefault="00E16077" w:rsidP="00106FA5">
      <w:pPr>
        <w:tabs>
          <w:tab w:val="left" w:pos="426"/>
        </w:tabs>
        <w:spacing w:after="120" w:line="240" w:lineRule="atLeast"/>
        <w:ind w:left="426"/>
        <w:jc w:val="both"/>
        <w:rPr>
          <w:rFonts w:ascii="Arial" w:hAnsi="Arial" w:cs="Arial"/>
          <w:sz w:val="18"/>
          <w:szCs w:val="18"/>
        </w:rPr>
      </w:pPr>
      <w:r w:rsidRPr="00E16077">
        <w:rPr>
          <w:noProof/>
        </w:rPr>
        <w:drawing>
          <wp:inline distT="0" distB="0" distL="0" distR="0" wp14:anchorId="58424F0F" wp14:editId="7C085D83">
            <wp:extent cx="5760000" cy="1869468"/>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760000" cy="1869468"/>
                    </a:xfrm>
                    <a:prstGeom prst="rect">
                      <a:avLst/>
                    </a:prstGeom>
                    <a:noFill/>
                    <a:ln>
                      <a:noFill/>
                    </a:ln>
                  </pic:spPr>
                </pic:pic>
              </a:graphicData>
            </a:graphic>
          </wp:inline>
        </w:drawing>
      </w:r>
    </w:p>
    <w:p w14:paraId="3FBC89B7" w14:textId="05D8EE2B" w:rsidR="000A60C5" w:rsidRDefault="000A60C5" w:rsidP="00832BA9">
      <w:pPr>
        <w:spacing w:after="120" w:line="240" w:lineRule="atLeast"/>
        <w:ind w:left="426" w:hanging="426"/>
        <w:jc w:val="both"/>
        <w:rPr>
          <w:rFonts w:ascii="Arial" w:hAnsi="Arial" w:cs="Arial"/>
          <w:b/>
          <w:bCs/>
          <w:sz w:val="18"/>
          <w:szCs w:val="18"/>
        </w:rPr>
      </w:pPr>
      <w:r>
        <w:rPr>
          <w:rFonts w:ascii="Arial" w:hAnsi="Arial" w:cs="Arial"/>
          <w:b/>
          <w:bCs/>
          <w:sz w:val="18"/>
          <w:szCs w:val="18"/>
        </w:rPr>
        <w:t>20</w:t>
      </w:r>
      <w:r w:rsidRPr="006848D2">
        <w:rPr>
          <w:rFonts w:ascii="Arial" w:hAnsi="Arial" w:cs="Arial"/>
          <w:b/>
          <w:bCs/>
          <w:sz w:val="18"/>
          <w:szCs w:val="18"/>
        </w:rPr>
        <w:tab/>
      </w:r>
      <w:r w:rsidRPr="000A60C5">
        <w:rPr>
          <w:rFonts w:ascii="Arial" w:hAnsi="Arial" w:cs="Arial"/>
          <w:b/>
          <w:bCs/>
          <w:sz w:val="18"/>
          <w:szCs w:val="18"/>
        </w:rPr>
        <w:t>Non-current provisions for employee benefit</w:t>
      </w:r>
    </w:p>
    <w:p w14:paraId="6E35A416" w14:textId="79646C83" w:rsidR="000A60C5" w:rsidRDefault="000A60C5" w:rsidP="000A60C5">
      <w:pPr>
        <w:tabs>
          <w:tab w:val="left" w:pos="426"/>
        </w:tabs>
        <w:spacing w:after="120" w:line="240" w:lineRule="atLeast"/>
        <w:ind w:left="426"/>
        <w:jc w:val="both"/>
        <w:rPr>
          <w:rFonts w:ascii="Arial" w:hAnsi="Arial" w:cs="Arial"/>
          <w:sz w:val="18"/>
          <w:szCs w:val="18"/>
        </w:rPr>
      </w:pPr>
      <w:r w:rsidRPr="000A60C5">
        <w:rPr>
          <w:rFonts w:ascii="Arial" w:hAnsi="Arial" w:cs="Arial"/>
          <w:sz w:val="18"/>
          <w:szCs w:val="18"/>
        </w:rPr>
        <w:t>Non-current provisions for employee benefit in the statements of financial position as follows:</w:t>
      </w:r>
    </w:p>
    <w:p w14:paraId="1CA3E0B8" w14:textId="6896B4C7" w:rsidR="00832BA9" w:rsidRPr="000A60C5" w:rsidRDefault="00832BA9" w:rsidP="000A60C5">
      <w:pPr>
        <w:tabs>
          <w:tab w:val="left" w:pos="426"/>
        </w:tabs>
        <w:spacing w:after="120" w:line="240" w:lineRule="atLeast"/>
        <w:ind w:left="426"/>
        <w:jc w:val="both"/>
        <w:rPr>
          <w:rFonts w:ascii="Arial" w:hAnsi="Arial" w:cs="Arial"/>
          <w:sz w:val="18"/>
          <w:szCs w:val="18"/>
        </w:rPr>
      </w:pPr>
      <w:r w:rsidRPr="00832BA9">
        <w:rPr>
          <w:noProof/>
        </w:rPr>
        <w:drawing>
          <wp:inline distT="0" distB="0" distL="0" distR="0" wp14:anchorId="3003FACE" wp14:editId="4807A6CC">
            <wp:extent cx="5838190" cy="141859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838190" cy="1418590"/>
                    </a:xfrm>
                    <a:prstGeom prst="rect">
                      <a:avLst/>
                    </a:prstGeom>
                    <a:noFill/>
                    <a:ln>
                      <a:noFill/>
                    </a:ln>
                  </pic:spPr>
                </pic:pic>
              </a:graphicData>
            </a:graphic>
          </wp:inline>
        </w:drawing>
      </w:r>
    </w:p>
    <w:p w14:paraId="151BDA29" w14:textId="6F951DB5" w:rsidR="00434472" w:rsidRDefault="00434472" w:rsidP="00434472">
      <w:pPr>
        <w:ind w:left="426"/>
        <w:rPr>
          <w:rFonts w:ascii="Arial" w:hAnsi="Arial" w:cs="Arial"/>
          <w:sz w:val="18"/>
          <w:szCs w:val="18"/>
        </w:rPr>
      </w:pPr>
      <w:r w:rsidRPr="00434472">
        <w:rPr>
          <w:rFonts w:ascii="Arial" w:hAnsi="Arial" w:cs="Arial"/>
          <w:sz w:val="18"/>
          <w:szCs w:val="18"/>
        </w:rPr>
        <w:t>Movement in the present value of the non-current provision for employee benefit is as follows:</w:t>
      </w:r>
    </w:p>
    <w:p w14:paraId="09BC032F" w14:textId="77777777" w:rsidR="00434472" w:rsidRDefault="00434472" w:rsidP="00434472">
      <w:pPr>
        <w:ind w:left="426"/>
        <w:rPr>
          <w:rFonts w:ascii="Arial" w:hAnsi="Arial" w:cs="Arial"/>
          <w:sz w:val="18"/>
          <w:szCs w:val="18"/>
        </w:rPr>
      </w:pPr>
    </w:p>
    <w:p w14:paraId="4BC92291" w14:textId="77777777" w:rsidR="00434472" w:rsidRDefault="00434472" w:rsidP="00434472">
      <w:pPr>
        <w:ind w:left="426"/>
        <w:rPr>
          <w:rFonts w:ascii="Arial" w:hAnsi="Arial" w:cs="Arial"/>
          <w:sz w:val="18"/>
          <w:szCs w:val="18"/>
        </w:rPr>
      </w:pPr>
      <w:r w:rsidRPr="00434472">
        <w:rPr>
          <w:noProof/>
        </w:rPr>
        <w:drawing>
          <wp:inline distT="0" distB="0" distL="0" distR="0" wp14:anchorId="40A00F9C" wp14:editId="0593ECAA">
            <wp:extent cx="5760000" cy="25385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60000" cy="2538560"/>
                    </a:xfrm>
                    <a:prstGeom prst="rect">
                      <a:avLst/>
                    </a:prstGeom>
                    <a:noFill/>
                    <a:ln>
                      <a:noFill/>
                    </a:ln>
                  </pic:spPr>
                </pic:pic>
              </a:graphicData>
            </a:graphic>
          </wp:inline>
        </w:drawing>
      </w:r>
    </w:p>
    <w:p w14:paraId="1547BE77" w14:textId="77777777" w:rsidR="00434472" w:rsidRDefault="00434472" w:rsidP="00434472">
      <w:pPr>
        <w:ind w:left="426"/>
        <w:rPr>
          <w:rFonts w:ascii="Arial" w:hAnsi="Arial" w:cs="Arial"/>
          <w:sz w:val="18"/>
          <w:szCs w:val="18"/>
        </w:rPr>
      </w:pPr>
    </w:p>
    <w:p w14:paraId="165F5730" w14:textId="0AAC766C" w:rsidR="00434472" w:rsidRDefault="00434472" w:rsidP="00434472">
      <w:pPr>
        <w:ind w:left="426"/>
        <w:rPr>
          <w:rFonts w:ascii="Arial" w:hAnsi="Arial" w:cs="Arial"/>
          <w:sz w:val="18"/>
          <w:szCs w:val="18"/>
        </w:rPr>
      </w:pPr>
      <w:r w:rsidRPr="00434472">
        <w:rPr>
          <w:rFonts w:ascii="Arial" w:hAnsi="Arial" w:cs="Arial"/>
          <w:sz w:val="18"/>
          <w:szCs w:val="18"/>
        </w:rPr>
        <w:t>Expenses recognised in profit or loss is as follows:</w:t>
      </w:r>
    </w:p>
    <w:p w14:paraId="2E2C4C7D" w14:textId="77777777" w:rsidR="00434472" w:rsidRDefault="00434472" w:rsidP="00434472">
      <w:pPr>
        <w:ind w:left="426"/>
        <w:rPr>
          <w:rFonts w:ascii="Arial" w:hAnsi="Arial" w:cs="Arial"/>
          <w:sz w:val="18"/>
          <w:szCs w:val="18"/>
        </w:rPr>
      </w:pPr>
      <w:r w:rsidRPr="00434472">
        <w:rPr>
          <w:noProof/>
        </w:rPr>
        <w:drawing>
          <wp:inline distT="0" distB="0" distL="0" distR="0" wp14:anchorId="1D2B456B" wp14:editId="283A881A">
            <wp:extent cx="5760000" cy="1457228"/>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60000" cy="1457228"/>
                    </a:xfrm>
                    <a:prstGeom prst="rect">
                      <a:avLst/>
                    </a:prstGeom>
                    <a:noFill/>
                    <a:ln>
                      <a:noFill/>
                    </a:ln>
                  </pic:spPr>
                </pic:pic>
              </a:graphicData>
            </a:graphic>
          </wp:inline>
        </w:drawing>
      </w:r>
    </w:p>
    <w:p w14:paraId="6EC80674" w14:textId="77777777" w:rsidR="00434472" w:rsidRDefault="00434472" w:rsidP="00434472">
      <w:pPr>
        <w:ind w:left="426"/>
        <w:rPr>
          <w:rFonts w:ascii="Arial" w:hAnsi="Arial" w:cs="Arial"/>
          <w:sz w:val="18"/>
          <w:szCs w:val="18"/>
        </w:rPr>
      </w:pPr>
    </w:p>
    <w:p w14:paraId="61192E56" w14:textId="77861B08" w:rsidR="00434472" w:rsidRDefault="00434472" w:rsidP="00434472">
      <w:pPr>
        <w:ind w:left="426"/>
        <w:rPr>
          <w:rFonts w:ascii="Arial" w:hAnsi="Arial" w:cs="Arial"/>
          <w:sz w:val="18"/>
          <w:szCs w:val="18"/>
        </w:rPr>
      </w:pPr>
      <w:r w:rsidRPr="00434472">
        <w:rPr>
          <w:rFonts w:ascii="Arial" w:hAnsi="Arial" w:cs="Arial"/>
          <w:sz w:val="18"/>
          <w:szCs w:val="18"/>
        </w:rPr>
        <w:lastRenderedPageBreak/>
        <w:t>Actuarial (gains) or losses recognised in other comprehensive income arising from:</w:t>
      </w:r>
    </w:p>
    <w:p w14:paraId="7D77C9D0" w14:textId="77777777" w:rsidR="00434472" w:rsidRDefault="00434472" w:rsidP="00434472">
      <w:pPr>
        <w:ind w:left="426"/>
        <w:rPr>
          <w:rFonts w:ascii="Arial" w:hAnsi="Arial" w:cs="Arial"/>
          <w:sz w:val="18"/>
          <w:szCs w:val="18"/>
        </w:rPr>
      </w:pPr>
    </w:p>
    <w:p w14:paraId="776C5422" w14:textId="77777777" w:rsidR="00E305B5" w:rsidRDefault="00434472" w:rsidP="00E305B5">
      <w:pPr>
        <w:pStyle w:val="BodyText"/>
        <w:spacing w:after="120" w:line="240" w:lineRule="atLeast"/>
        <w:ind w:left="426"/>
        <w:jc w:val="both"/>
        <w:rPr>
          <w:rFonts w:ascii="Arial" w:hAnsi="Arial" w:cs="Arial"/>
          <w:sz w:val="18"/>
          <w:szCs w:val="18"/>
        </w:rPr>
      </w:pPr>
      <w:r w:rsidRPr="00434472">
        <w:rPr>
          <w:noProof/>
        </w:rPr>
        <w:drawing>
          <wp:inline distT="0" distB="0" distL="0" distR="0" wp14:anchorId="043A1ACE" wp14:editId="40BDC2F4">
            <wp:extent cx="5838190" cy="147701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838190" cy="1477010"/>
                    </a:xfrm>
                    <a:prstGeom prst="rect">
                      <a:avLst/>
                    </a:prstGeom>
                    <a:noFill/>
                    <a:ln>
                      <a:noFill/>
                    </a:ln>
                  </pic:spPr>
                </pic:pic>
              </a:graphicData>
            </a:graphic>
          </wp:inline>
        </w:drawing>
      </w:r>
      <w:r w:rsidR="00E305B5">
        <w:rPr>
          <w:rFonts w:ascii="Arial" w:hAnsi="Arial" w:cs="Arial"/>
          <w:sz w:val="18"/>
          <w:szCs w:val="18"/>
        </w:rPr>
        <w:t>Principal actuarial assumptions are as follows:</w:t>
      </w:r>
    </w:p>
    <w:tbl>
      <w:tblPr>
        <w:tblW w:w="9000" w:type="dxa"/>
        <w:tblInd w:w="529" w:type="dxa"/>
        <w:tblLayout w:type="fixed"/>
        <w:tblCellMar>
          <w:left w:w="79" w:type="dxa"/>
          <w:right w:w="79" w:type="dxa"/>
        </w:tblCellMar>
        <w:tblLook w:val="04A0" w:firstRow="1" w:lastRow="0" w:firstColumn="1" w:lastColumn="0" w:noHBand="0" w:noVBand="1"/>
      </w:tblPr>
      <w:tblGrid>
        <w:gridCol w:w="4140"/>
        <w:gridCol w:w="1080"/>
        <w:gridCol w:w="180"/>
        <w:gridCol w:w="1080"/>
        <w:gridCol w:w="180"/>
        <w:gridCol w:w="1080"/>
        <w:gridCol w:w="180"/>
        <w:gridCol w:w="1080"/>
      </w:tblGrid>
      <w:tr w:rsidR="00E305B5" w14:paraId="627AAF83" w14:textId="77777777" w:rsidTr="00E305B5">
        <w:trPr>
          <w:cantSplit/>
          <w:tblHeader/>
        </w:trPr>
        <w:tc>
          <w:tcPr>
            <w:tcW w:w="4140" w:type="dxa"/>
          </w:tcPr>
          <w:p w14:paraId="11E48C99" w14:textId="77777777" w:rsidR="00E305B5" w:rsidRDefault="00E305B5">
            <w:pPr>
              <w:spacing w:line="240" w:lineRule="atLeast"/>
              <w:ind w:hanging="630"/>
              <w:rPr>
                <w:rFonts w:ascii="Arial" w:hAnsi="Arial" w:cs="Arial"/>
                <w:sz w:val="18"/>
                <w:szCs w:val="18"/>
                <w:lang w:val="fr-FR" w:bidi="ar-SA"/>
              </w:rPr>
            </w:pPr>
          </w:p>
        </w:tc>
        <w:tc>
          <w:tcPr>
            <w:tcW w:w="2340" w:type="dxa"/>
            <w:gridSpan w:val="3"/>
            <w:hideMark/>
          </w:tcPr>
          <w:p w14:paraId="07F280F5" w14:textId="77777777" w:rsidR="00E305B5" w:rsidRDefault="00E305B5">
            <w:pPr>
              <w:rPr>
                <w:rFonts w:ascii="Arial" w:hAnsi="Arial" w:cs="Arial"/>
                <w:sz w:val="18"/>
                <w:szCs w:val="18"/>
                <w:lang w:val="fr-FR" w:bidi="ar-SA"/>
              </w:rPr>
            </w:pPr>
          </w:p>
        </w:tc>
        <w:tc>
          <w:tcPr>
            <w:tcW w:w="180" w:type="dxa"/>
          </w:tcPr>
          <w:p w14:paraId="7D49F365" w14:textId="77777777" w:rsidR="00E305B5" w:rsidRDefault="00E305B5">
            <w:pPr>
              <w:pStyle w:val="acctmergecolhdg"/>
              <w:spacing w:line="240" w:lineRule="atLeast"/>
              <w:ind w:hanging="630"/>
              <w:rPr>
                <w:rFonts w:ascii="Arial" w:hAnsi="Arial" w:cs="Arial"/>
                <w:sz w:val="18"/>
                <w:szCs w:val="18"/>
              </w:rPr>
            </w:pPr>
          </w:p>
        </w:tc>
        <w:tc>
          <w:tcPr>
            <w:tcW w:w="2340" w:type="dxa"/>
            <w:gridSpan w:val="3"/>
            <w:hideMark/>
          </w:tcPr>
          <w:p w14:paraId="190B52F8" w14:textId="77777777" w:rsidR="00E305B5" w:rsidRDefault="00E305B5">
            <w:pPr>
              <w:pStyle w:val="acctmergecolhdg"/>
              <w:spacing w:line="240" w:lineRule="atLeast"/>
              <w:ind w:hanging="630"/>
              <w:jc w:val="right"/>
              <w:rPr>
                <w:rFonts w:ascii="Arial" w:hAnsi="Arial" w:cs="Arial"/>
                <w:sz w:val="18"/>
                <w:szCs w:val="18"/>
              </w:rPr>
            </w:pPr>
            <w:r>
              <w:rPr>
                <w:rFonts w:ascii="Arial" w:hAnsi="Arial" w:cs="Arial"/>
                <w:sz w:val="18"/>
                <w:szCs w:val="18"/>
              </w:rPr>
              <w:t xml:space="preserve">Unit: % </w:t>
            </w:r>
          </w:p>
        </w:tc>
      </w:tr>
      <w:tr w:rsidR="00E305B5" w14:paraId="0733943C" w14:textId="77777777" w:rsidTr="00E305B5">
        <w:trPr>
          <w:cantSplit/>
          <w:tblHeader/>
        </w:trPr>
        <w:tc>
          <w:tcPr>
            <w:tcW w:w="4140" w:type="dxa"/>
          </w:tcPr>
          <w:p w14:paraId="17AC1001" w14:textId="77777777" w:rsidR="00E305B5" w:rsidRDefault="00E305B5">
            <w:pPr>
              <w:spacing w:line="240" w:lineRule="atLeast"/>
              <w:ind w:hanging="630"/>
              <w:rPr>
                <w:rFonts w:ascii="Arial" w:hAnsi="Arial" w:cs="Arial"/>
                <w:sz w:val="18"/>
                <w:szCs w:val="18"/>
                <w:lang w:val="fr-FR" w:bidi="ar-SA"/>
              </w:rPr>
            </w:pPr>
          </w:p>
        </w:tc>
        <w:tc>
          <w:tcPr>
            <w:tcW w:w="2340" w:type="dxa"/>
            <w:gridSpan w:val="3"/>
            <w:hideMark/>
          </w:tcPr>
          <w:p w14:paraId="3EEEC0EB" w14:textId="77777777" w:rsidR="00E305B5" w:rsidRDefault="00E305B5">
            <w:pPr>
              <w:pStyle w:val="acctmergecolhdg"/>
              <w:spacing w:line="240" w:lineRule="atLeast"/>
              <w:rPr>
                <w:rFonts w:ascii="Arial" w:hAnsi="Arial" w:cs="Arial"/>
                <w:sz w:val="18"/>
                <w:szCs w:val="18"/>
              </w:rPr>
            </w:pPr>
            <w:r>
              <w:rPr>
                <w:rFonts w:ascii="Arial" w:hAnsi="Arial" w:cs="Arial"/>
                <w:sz w:val="18"/>
                <w:szCs w:val="18"/>
              </w:rPr>
              <w:t xml:space="preserve">Consolidated </w:t>
            </w:r>
          </w:p>
          <w:p w14:paraId="686BC6F1" w14:textId="77777777" w:rsidR="00E305B5" w:rsidRDefault="00E305B5">
            <w:pPr>
              <w:pStyle w:val="acctmergecolhdg"/>
              <w:spacing w:line="240" w:lineRule="atLeast"/>
              <w:rPr>
                <w:rFonts w:ascii="Arial" w:hAnsi="Arial" w:cs="Arial"/>
                <w:sz w:val="18"/>
                <w:szCs w:val="18"/>
              </w:rPr>
            </w:pPr>
            <w:r>
              <w:rPr>
                <w:rFonts w:ascii="Arial" w:hAnsi="Arial" w:cs="Arial"/>
                <w:sz w:val="18"/>
                <w:szCs w:val="18"/>
              </w:rPr>
              <w:t>financial statements</w:t>
            </w:r>
          </w:p>
        </w:tc>
        <w:tc>
          <w:tcPr>
            <w:tcW w:w="180" w:type="dxa"/>
          </w:tcPr>
          <w:p w14:paraId="09BC0803" w14:textId="77777777" w:rsidR="00E305B5" w:rsidRDefault="00E305B5">
            <w:pPr>
              <w:pStyle w:val="acctmergecolhdg"/>
              <w:spacing w:line="240" w:lineRule="atLeast"/>
              <w:ind w:hanging="630"/>
              <w:rPr>
                <w:rFonts w:ascii="Arial" w:hAnsi="Arial" w:cs="Arial"/>
                <w:sz w:val="18"/>
                <w:szCs w:val="18"/>
              </w:rPr>
            </w:pPr>
          </w:p>
        </w:tc>
        <w:tc>
          <w:tcPr>
            <w:tcW w:w="2340" w:type="dxa"/>
            <w:gridSpan w:val="3"/>
            <w:hideMark/>
          </w:tcPr>
          <w:p w14:paraId="0D8C0341" w14:textId="77777777" w:rsidR="00E305B5" w:rsidRDefault="00E305B5">
            <w:pPr>
              <w:pStyle w:val="acctmergecolhdg"/>
              <w:spacing w:line="240" w:lineRule="atLeast"/>
              <w:rPr>
                <w:rFonts w:ascii="Arial" w:hAnsi="Arial" w:cs="Arial"/>
                <w:sz w:val="18"/>
                <w:szCs w:val="18"/>
              </w:rPr>
            </w:pPr>
            <w:r>
              <w:rPr>
                <w:rFonts w:ascii="Arial" w:hAnsi="Arial" w:cs="Arial"/>
                <w:sz w:val="18"/>
                <w:szCs w:val="18"/>
              </w:rPr>
              <w:t xml:space="preserve">Separate </w:t>
            </w:r>
          </w:p>
          <w:p w14:paraId="4F6595E0" w14:textId="77777777" w:rsidR="00E305B5" w:rsidRDefault="00E305B5">
            <w:pPr>
              <w:pStyle w:val="acctmergecolhdg"/>
              <w:spacing w:line="240" w:lineRule="atLeast"/>
              <w:rPr>
                <w:rFonts w:ascii="Arial" w:hAnsi="Arial" w:cs="Arial"/>
                <w:sz w:val="18"/>
                <w:szCs w:val="18"/>
              </w:rPr>
            </w:pPr>
            <w:r>
              <w:rPr>
                <w:rFonts w:ascii="Arial" w:hAnsi="Arial" w:cs="Arial"/>
                <w:sz w:val="18"/>
                <w:szCs w:val="18"/>
              </w:rPr>
              <w:t xml:space="preserve">financial statements </w:t>
            </w:r>
          </w:p>
        </w:tc>
      </w:tr>
      <w:tr w:rsidR="00E305B5" w14:paraId="6A2D1EE9" w14:textId="77777777" w:rsidTr="00E305B5">
        <w:trPr>
          <w:cantSplit/>
          <w:tblHeader/>
        </w:trPr>
        <w:tc>
          <w:tcPr>
            <w:tcW w:w="4140" w:type="dxa"/>
          </w:tcPr>
          <w:p w14:paraId="60CA7DD0" w14:textId="77777777" w:rsidR="00E305B5" w:rsidRDefault="00E305B5">
            <w:pPr>
              <w:pStyle w:val="acctfourfigures"/>
              <w:spacing w:line="240" w:lineRule="atLeast"/>
              <w:ind w:firstLine="11"/>
              <w:rPr>
                <w:rFonts w:ascii="Arial" w:hAnsi="Arial" w:cs="Arial"/>
                <w:bCs/>
                <w:sz w:val="18"/>
                <w:szCs w:val="18"/>
              </w:rPr>
            </w:pPr>
          </w:p>
        </w:tc>
        <w:tc>
          <w:tcPr>
            <w:tcW w:w="2340" w:type="dxa"/>
            <w:gridSpan w:val="3"/>
            <w:hideMark/>
          </w:tcPr>
          <w:p w14:paraId="5349815C" w14:textId="77777777" w:rsidR="00E305B5" w:rsidRDefault="00E305B5">
            <w:pPr>
              <w:pStyle w:val="acctmergecolhdg"/>
              <w:spacing w:line="240" w:lineRule="atLeast"/>
              <w:ind w:left="-79" w:firstLine="11"/>
              <w:rPr>
                <w:rFonts w:ascii="Arial" w:hAnsi="Arial" w:cs="Arial"/>
                <w:b w:val="0"/>
                <w:bCs/>
                <w:sz w:val="18"/>
                <w:szCs w:val="18"/>
              </w:rPr>
            </w:pPr>
            <w:r>
              <w:rPr>
                <w:rFonts w:ascii="Arial" w:hAnsi="Arial" w:cs="Arial"/>
                <w:b w:val="0"/>
                <w:bCs/>
                <w:sz w:val="18"/>
                <w:szCs w:val="18"/>
              </w:rPr>
              <w:t>31 December</w:t>
            </w:r>
          </w:p>
        </w:tc>
        <w:tc>
          <w:tcPr>
            <w:tcW w:w="180" w:type="dxa"/>
          </w:tcPr>
          <w:p w14:paraId="45F4765F" w14:textId="77777777" w:rsidR="00E305B5" w:rsidRDefault="00E305B5">
            <w:pPr>
              <w:pStyle w:val="acctmergecolhdg"/>
              <w:spacing w:line="240" w:lineRule="atLeast"/>
              <w:ind w:hanging="630"/>
              <w:rPr>
                <w:rFonts w:ascii="Arial" w:hAnsi="Arial" w:cs="Arial"/>
                <w:b w:val="0"/>
                <w:bCs/>
                <w:sz w:val="18"/>
                <w:szCs w:val="18"/>
              </w:rPr>
            </w:pPr>
          </w:p>
        </w:tc>
        <w:tc>
          <w:tcPr>
            <w:tcW w:w="2340" w:type="dxa"/>
            <w:gridSpan w:val="3"/>
            <w:hideMark/>
          </w:tcPr>
          <w:p w14:paraId="4E6DED15" w14:textId="77777777" w:rsidR="00E305B5" w:rsidRDefault="00E305B5">
            <w:pPr>
              <w:pStyle w:val="acctmergecolhdg"/>
              <w:spacing w:line="240" w:lineRule="atLeast"/>
              <w:ind w:left="-79"/>
              <w:rPr>
                <w:rFonts w:ascii="Arial" w:hAnsi="Arial" w:cs="Arial"/>
                <w:b w:val="0"/>
                <w:bCs/>
                <w:sz w:val="18"/>
                <w:szCs w:val="18"/>
              </w:rPr>
            </w:pPr>
            <w:r>
              <w:rPr>
                <w:rFonts w:ascii="Arial" w:hAnsi="Arial" w:cs="Arial"/>
                <w:b w:val="0"/>
                <w:bCs/>
                <w:sz w:val="18"/>
                <w:szCs w:val="18"/>
              </w:rPr>
              <w:t>31 December</w:t>
            </w:r>
          </w:p>
        </w:tc>
      </w:tr>
      <w:tr w:rsidR="00E305B5" w14:paraId="77A93827" w14:textId="77777777" w:rsidTr="00E305B5">
        <w:trPr>
          <w:cantSplit/>
          <w:tblHeader/>
        </w:trPr>
        <w:tc>
          <w:tcPr>
            <w:tcW w:w="4140" w:type="dxa"/>
          </w:tcPr>
          <w:p w14:paraId="6007BA24" w14:textId="77777777" w:rsidR="00E305B5" w:rsidRDefault="00E305B5">
            <w:pPr>
              <w:pStyle w:val="acctfourfigures"/>
              <w:spacing w:line="240" w:lineRule="atLeast"/>
              <w:ind w:firstLine="11"/>
              <w:rPr>
                <w:rFonts w:ascii="Arial" w:hAnsi="Arial" w:cs="Arial"/>
                <w:sz w:val="18"/>
                <w:szCs w:val="18"/>
              </w:rPr>
            </w:pPr>
          </w:p>
        </w:tc>
        <w:tc>
          <w:tcPr>
            <w:tcW w:w="1080" w:type="dxa"/>
            <w:hideMark/>
          </w:tcPr>
          <w:p w14:paraId="237CEDB1" w14:textId="24DCC1C8" w:rsidR="00E305B5" w:rsidRDefault="00E305B5">
            <w:pPr>
              <w:pStyle w:val="acctmergecolhdg"/>
              <w:spacing w:line="240" w:lineRule="atLeast"/>
              <w:rPr>
                <w:rFonts w:ascii="Arial" w:hAnsi="Arial" w:cs="Arial"/>
                <w:b w:val="0"/>
                <w:bCs/>
                <w:sz w:val="18"/>
                <w:szCs w:val="18"/>
              </w:rPr>
            </w:pPr>
            <w:r>
              <w:rPr>
                <w:rFonts w:ascii="Arial" w:hAnsi="Arial" w:cs="Arial"/>
                <w:b w:val="0"/>
                <w:bCs/>
                <w:sz w:val="18"/>
                <w:szCs w:val="18"/>
              </w:rPr>
              <w:t>2021</w:t>
            </w:r>
          </w:p>
        </w:tc>
        <w:tc>
          <w:tcPr>
            <w:tcW w:w="180" w:type="dxa"/>
          </w:tcPr>
          <w:p w14:paraId="0AB76763" w14:textId="77777777" w:rsidR="00E305B5" w:rsidRDefault="00E305B5">
            <w:pPr>
              <w:pStyle w:val="acctmergecolhdg"/>
              <w:spacing w:line="240" w:lineRule="atLeast"/>
              <w:ind w:hanging="630"/>
              <w:rPr>
                <w:rFonts w:ascii="Arial" w:hAnsi="Arial" w:cs="Arial"/>
                <w:b w:val="0"/>
                <w:bCs/>
                <w:sz w:val="18"/>
                <w:szCs w:val="18"/>
              </w:rPr>
            </w:pPr>
          </w:p>
        </w:tc>
        <w:tc>
          <w:tcPr>
            <w:tcW w:w="1080" w:type="dxa"/>
            <w:hideMark/>
          </w:tcPr>
          <w:p w14:paraId="3905EA67" w14:textId="40BDA91E" w:rsidR="00E305B5" w:rsidRDefault="00E305B5">
            <w:pPr>
              <w:pStyle w:val="acctmergecolhdg"/>
              <w:spacing w:line="240" w:lineRule="atLeast"/>
              <w:ind w:firstLine="11"/>
              <w:rPr>
                <w:rFonts w:ascii="Arial" w:hAnsi="Arial" w:cs="Arial"/>
                <w:b w:val="0"/>
                <w:bCs/>
                <w:sz w:val="18"/>
                <w:szCs w:val="18"/>
              </w:rPr>
            </w:pPr>
            <w:r>
              <w:rPr>
                <w:rFonts w:ascii="Arial" w:hAnsi="Arial" w:cs="Arial"/>
                <w:b w:val="0"/>
                <w:bCs/>
                <w:sz w:val="18"/>
                <w:szCs w:val="18"/>
              </w:rPr>
              <w:t>2020</w:t>
            </w:r>
          </w:p>
        </w:tc>
        <w:tc>
          <w:tcPr>
            <w:tcW w:w="180" w:type="dxa"/>
          </w:tcPr>
          <w:p w14:paraId="32FE360E" w14:textId="77777777" w:rsidR="00E305B5" w:rsidRDefault="00E305B5">
            <w:pPr>
              <w:pStyle w:val="acctmergecolhdg"/>
              <w:spacing w:line="240" w:lineRule="atLeast"/>
              <w:ind w:hanging="630"/>
              <w:rPr>
                <w:rFonts w:ascii="Arial" w:hAnsi="Arial" w:cs="Arial"/>
                <w:b w:val="0"/>
                <w:bCs/>
                <w:sz w:val="18"/>
                <w:szCs w:val="18"/>
              </w:rPr>
            </w:pPr>
          </w:p>
        </w:tc>
        <w:tc>
          <w:tcPr>
            <w:tcW w:w="1080" w:type="dxa"/>
            <w:hideMark/>
          </w:tcPr>
          <w:p w14:paraId="5D6C793F" w14:textId="7FAF951E" w:rsidR="00E305B5" w:rsidRDefault="00E305B5">
            <w:pPr>
              <w:pStyle w:val="acctmergecolhdg"/>
              <w:spacing w:line="240" w:lineRule="atLeast"/>
              <w:rPr>
                <w:rFonts w:ascii="Arial" w:hAnsi="Arial" w:cs="Arial"/>
                <w:b w:val="0"/>
                <w:bCs/>
                <w:sz w:val="18"/>
                <w:szCs w:val="18"/>
              </w:rPr>
            </w:pPr>
            <w:r>
              <w:rPr>
                <w:rFonts w:ascii="Arial" w:hAnsi="Arial" w:cs="Arial"/>
                <w:b w:val="0"/>
                <w:bCs/>
                <w:sz w:val="18"/>
                <w:szCs w:val="18"/>
              </w:rPr>
              <w:t>2021</w:t>
            </w:r>
          </w:p>
        </w:tc>
        <w:tc>
          <w:tcPr>
            <w:tcW w:w="180" w:type="dxa"/>
          </w:tcPr>
          <w:p w14:paraId="25744EA3" w14:textId="77777777" w:rsidR="00E305B5" w:rsidRDefault="00E305B5">
            <w:pPr>
              <w:pStyle w:val="acctmergecolhdg"/>
              <w:spacing w:line="240" w:lineRule="atLeast"/>
              <w:ind w:hanging="630"/>
              <w:rPr>
                <w:rFonts w:ascii="Arial" w:hAnsi="Arial" w:cs="Arial"/>
                <w:b w:val="0"/>
                <w:bCs/>
                <w:sz w:val="18"/>
                <w:szCs w:val="18"/>
              </w:rPr>
            </w:pPr>
          </w:p>
        </w:tc>
        <w:tc>
          <w:tcPr>
            <w:tcW w:w="1080" w:type="dxa"/>
            <w:hideMark/>
          </w:tcPr>
          <w:p w14:paraId="79F99A81" w14:textId="4FB32A82" w:rsidR="00E305B5" w:rsidRDefault="00E305B5">
            <w:pPr>
              <w:pStyle w:val="acctmergecolhdg"/>
              <w:spacing w:line="240" w:lineRule="atLeast"/>
              <w:rPr>
                <w:rFonts w:ascii="Arial" w:hAnsi="Arial" w:cs="Arial"/>
                <w:b w:val="0"/>
                <w:bCs/>
                <w:sz w:val="18"/>
                <w:szCs w:val="18"/>
              </w:rPr>
            </w:pPr>
            <w:r>
              <w:rPr>
                <w:rFonts w:ascii="Arial" w:hAnsi="Arial" w:cs="Arial"/>
                <w:b w:val="0"/>
                <w:bCs/>
                <w:sz w:val="18"/>
                <w:szCs w:val="18"/>
              </w:rPr>
              <w:t>2020</w:t>
            </w:r>
          </w:p>
        </w:tc>
      </w:tr>
      <w:tr w:rsidR="00E305B5" w14:paraId="2CA6DA4B" w14:textId="77777777" w:rsidTr="00E305B5">
        <w:trPr>
          <w:cantSplit/>
        </w:trPr>
        <w:tc>
          <w:tcPr>
            <w:tcW w:w="4140" w:type="dxa"/>
          </w:tcPr>
          <w:p w14:paraId="31DC2296" w14:textId="77777777" w:rsidR="00E305B5" w:rsidRDefault="00E305B5">
            <w:pPr>
              <w:pStyle w:val="BodyText"/>
              <w:spacing w:line="240" w:lineRule="atLeast"/>
              <w:ind w:firstLine="11"/>
              <w:rPr>
                <w:rFonts w:ascii="Arial" w:hAnsi="Arial" w:cs="Arial"/>
                <w:sz w:val="18"/>
                <w:szCs w:val="18"/>
              </w:rPr>
            </w:pPr>
          </w:p>
        </w:tc>
        <w:tc>
          <w:tcPr>
            <w:tcW w:w="1080" w:type="dxa"/>
          </w:tcPr>
          <w:p w14:paraId="6527960D" w14:textId="77777777" w:rsidR="00E305B5" w:rsidRDefault="00E305B5">
            <w:pPr>
              <w:pStyle w:val="acctfourfigures"/>
              <w:tabs>
                <w:tab w:val="decimal" w:pos="731"/>
              </w:tabs>
              <w:spacing w:line="240" w:lineRule="atLeast"/>
              <w:jc w:val="center"/>
              <w:rPr>
                <w:rFonts w:ascii="Arial" w:hAnsi="Arial" w:cs="Arial"/>
                <w:sz w:val="18"/>
                <w:szCs w:val="18"/>
                <w:highlight w:val="yellow"/>
              </w:rPr>
            </w:pPr>
          </w:p>
        </w:tc>
        <w:tc>
          <w:tcPr>
            <w:tcW w:w="180" w:type="dxa"/>
          </w:tcPr>
          <w:p w14:paraId="3AB46E74" w14:textId="77777777" w:rsidR="00E305B5" w:rsidRDefault="00E305B5">
            <w:pPr>
              <w:pStyle w:val="acctfourfigures"/>
              <w:tabs>
                <w:tab w:val="decimal" w:pos="731"/>
              </w:tabs>
              <w:spacing w:line="240" w:lineRule="atLeast"/>
              <w:ind w:hanging="630"/>
              <w:jc w:val="center"/>
              <w:rPr>
                <w:rFonts w:ascii="Arial" w:hAnsi="Arial" w:cs="Arial"/>
                <w:sz w:val="18"/>
                <w:szCs w:val="18"/>
              </w:rPr>
            </w:pPr>
          </w:p>
        </w:tc>
        <w:tc>
          <w:tcPr>
            <w:tcW w:w="1080" w:type="dxa"/>
          </w:tcPr>
          <w:p w14:paraId="36FE2A0A" w14:textId="77777777" w:rsidR="00E305B5" w:rsidRDefault="00E305B5">
            <w:pPr>
              <w:pStyle w:val="acctfourfigures"/>
              <w:tabs>
                <w:tab w:val="decimal" w:pos="731"/>
              </w:tabs>
              <w:spacing w:line="240" w:lineRule="atLeast"/>
              <w:ind w:firstLine="11"/>
              <w:jc w:val="center"/>
              <w:rPr>
                <w:rFonts w:ascii="Arial" w:hAnsi="Arial" w:cs="Arial"/>
                <w:sz w:val="18"/>
                <w:szCs w:val="18"/>
              </w:rPr>
            </w:pPr>
          </w:p>
        </w:tc>
        <w:tc>
          <w:tcPr>
            <w:tcW w:w="180" w:type="dxa"/>
          </w:tcPr>
          <w:p w14:paraId="4F9F8990" w14:textId="77777777" w:rsidR="00E305B5" w:rsidRDefault="00E305B5">
            <w:pPr>
              <w:pStyle w:val="acctfourfigures"/>
              <w:spacing w:line="240" w:lineRule="atLeast"/>
              <w:ind w:hanging="630"/>
              <w:jc w:val="right"/>
              <w:rPr>
                <w:rFonts w:ascii="Arial" w:hAnsi="Arial" w:cs="Arial"/>
                <w:sz w:val="18"/>
                <w:szCs w:val="18"/>
              </w:rPr>
            </w:pPr>
          </w:p>
        </w:tc>
        <w:tc>
          <w:tcPr>
            <w:tcW w:w="1080" w:type="dxa"/>
          </w:tcPr>
          <w:p w14:paraId="366D418A" w14:textId="77777777" w:rsidR="00E305B5" w:rsidRDefault="00E305B5">
            <w:pPr>
              <w:pStyle w:val="acctfourfigures"/>
              <w:tabs>
                <w:tab w:val="decimal" w:pos="731"/>
              </w:tabs>
              <w:spacing w:line="240" w:lineRule="atLeast"/>
              <w:jc w:val="center"/>
              <w:rPr>
                <w:rFonts w:ascii="Arial" w:hAnsi="Arial" w:cs="Arial"/>
                <w:sz w:val="18"/>
                <w:szCs w:val="18"/>
                <w:highlight w:val="yellow"/>
              </w:rPr>
            </w:pPr>
          </w:p>
        </w:tc>
        <w:tc>
          <w:tcPr>
            <w:tcW w:w="180" w:type="dxa"/>
          </w:tcPr>
          <w:p w14:paraId="18781803" w14:textId="77777777" w:rsidR="00E305B5" w:rsidRDefault="00E305B5">
            <w:pPr>
              <w:pStyle w:val="acctfourfigures"/>
              <w:spacing w:line="240" w:lineRule="atLeast"/>
              <w:ind w:hanging="630"/>
              <w:jc w:val="right"/>
              <w:rPr>
                <w:rFonts w:ascii="Arial" w:hAnsi="Arial" w:cs="Arial"/>
                <w:sz w:val="18"/>
                <w:szCs w:val="18"/>
              </w:rPr>
            </w:pPr>
          </w:p>
        </w:tc>
        <w:tc>
          <w:tcPr>
            <w:tcW w:w="1080" w:type="dxa"/>
          </w:tcPr>
          <w:p w14:paraId="523DEC80" w14:textId="77777777" w:rsidR="00E305B5" w:rsidRDefault="00E305B5">
            <w:pPr>
              <w:pStyle w:val="acctfourfigures"/>
              <w:tabs>
                <w:tab w:val="decimal" w:pos="731"/>
              </w:tabs>
              <w:spacing w:line="240" w:lineRule="atLeast"/>
              <w:jc w:val="center"/>
              <w:rPr>
                <w:rFonts w:ascii="Arial" w:hAnsi="Arial" w:cs="Arial"/>
                <w:sz w:val="18"/>
                <w:szCs w:val="18"/>
              </w:rPr>
            </w:pPr>
          </w:p>
        </w:tc>
      </w:tr>
      <w:tr w:rsidR="00E305B5" w14:paraId="1AADE274" w14:textId="77777777" w:rsidTr="00E305B5">
        <w:trPr>
          <w:cantSplit/>
        </w:trPr>
        <w:tc>
          <w:tcPr>
            <w:tcW w:w="4140" w:type="dxa"/>
            <w:hideMark/>
          </w:tcPr>
          <w:p w14:paraId="18114963" w14:textId="77777777" w:rsidR="00E305B5" w:rsidRDefault="00E305B5" w:rsidP="00E305B5">
            <w:pPr>
              <w:pStyle w:val="BodyText"/>
              <w:spacing w:line="240" w:lineRule="atLeast"/>
              <w:ind w:firstLine="11"/>
              <w:rPr>
                <w:rFonts w:ascii="Arial" w:hAnsi="Arial" w:cs="Arial"/>
                <w:sz w:val="18"/>
                <w:szCs w:val="18"/>
                <w:lang w:val="en-GB" w:bidi="ar-SA"/>
              </w:rPr>
            </w:pPr>
            <w:r>
              <w:rPr>
                <w:rFonts w:ascii="Arial" w:hAnsi="Arial" w:cs="Arial"/>
                <w:sz w:val="18"/>
                <w:szCs w:val="18"/>
              </w:rPr>
              <w:t>Estimate of discount rate (average)</w:t>
            </w:r>
          </w:p>
        </w:tc>
        <w:tc>
          <w:tcPr>
            <w:tcW w:w="1080" w:type="dxa"/>
            <w:hideMark/>
          </w:tcPr>
          <w:p w14:paraId="6A392225" w14:textId="742B2A0A" w:rsidR="00E305B5" w:rsidRDefault="00E305B5" w:rsidP="00E305B5">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1.58 – 2.25</w:t>
            </w:r>
          </w:p>
        </w:tc>
        <w:tc>
          <w:tcPr>
            <w:tcW w:w="180" w:type="dxa"/>
          </w:tcPr>
          <w:p w14:paraId="2CDFD4B6" w14:textId="77777777" w:rsidR="00E305B5" w:rsidRDefault="00E305B5" w:rsidP="00E305B5">
            <w:pPr>
              <w:pStyle w:val="acctfourfigures"/>
              <w:tabs>
                <w:tab w:val="decimal" w:pos="731"/>
              </w:tabs>
              <w:spacing w:line="240" w:lineRule="atLeast"/>
              <w:ind w:hanging="630"/>
              <w:jc w:val="center"/>
              <w:rPr>
                <w:rFonts w:ascii="Arial" w:hAnsi="Arial" w:cs="Arial"/>
                <w:sz w:val="18"/>
                <w:szCs w:val="18"/>
              </w:rPr>
            </w:pPr>
          </w:p>
        </w:tc>
        <w:tc>
          <w:tcPr>
            <w:tcW w:w="1080" w:type="dxa"/>
            <w:hideMark/>
          </w:tcPr>
          <w:p w14:paraId="21F019D8" w14:textId="0E2610D2" w:rsidR="00E305B5" w:rsidRDefault="00E305B5" w:rsidP="00E305B5">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 xml:space="preserve">1.29 </w:t>
            </w:r>
            <w:r w:rsidR="00AE77F9">
              <w:rPr>
                <w:rFonts w:ascii="Arial" w:hAnsi="Arial" w:cs="Arial"/>
                <w:sz w:val="18"/>
                <w:szCs w:val="18"/>
              </w:rPr>
              <w:t>–</w:t>
            </w:r>
            <w:r>
              <w:rPr>
                <w:rFonts w:ascii="Arial" w:hAnsi="Arial" w:cs="Arial"/>
                <w:sz w:val="18"/>
                <w:szCs w:val="18"/>
              </w:rPr>
              <w:t xml:space="preserve"> 1.61</w:t>
            </w:r>
          </w:p>
        </w:tc>
        <w:tc>
          <w:tcPr>
            <w:tcW w:w="180" w:type="dxa"/>
          </w:tcPr>
          <w:p w14:paraId="131C3123" w14:textId="77777777" w:rsidR="00E305B5" w:rsidRDefault="00E305B5" w:rsidP="00E305B5">
            <w:pPr>
              <w:pStyle w:val="acctfourfigures"/>
              <w:spacing w:line="240" w:lineRule="atLeast"/>
              <w:ind w:hanging="630"/>
              <w:jc w:val="right"/>
              <w:rPr>
                <w:rFonts w:ascii="Arial" w:hAnsi="Arial" w:cs="Arial"/>
                <w:sz w:val="18"/>
                <w:szCs w:val="18"/>
              </w:rPr>
            </w:pPr>
          </w:p>
        </w:tc>
        <w:tc>
          <w:tcPr>
            <w:tcW w:w="1080" w:type="dxa"/>
            <w:hideMark/>
          </w:tcPr>
          <w:p w14:paraId="3B95D200" w14:textId="19E1AC6C" w:rsidR="00E305B5" w:rsidRDefault="00E305B5" w:rsidP="00E305B5">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1.77 – 2.22</w:t>
            </w:r>
          </w:p>
        </w:tc>
        <w:tc>
          <w:tcPr>
            <w:tcW w:w="180" w:type="dxa"/>
          </w:tcPr>
          <w:p w14:paraId="7DA60C02" w14:textId="77777777" w:rsidR="00E305B5" w:rsidRDefault="00E305B5" w:rsidP="00E305B5">
            <w:pPr>
              <w:pStyle w:val="acctfourfigures"/>
              <w:spacing w:line="240" w:lineRule="atLeast"/>
              <w:ind w:hanging="630"/>
              <w:jc w:val="right"/>
              <w:rPr>
                <w:rFonts w:ascii="Arial" w:hAnsi="Arial" w:cs="Arial"/>
                <w:sz w:val="18"/>
                <w:szCs w:val="18"/>
              </w:rPr>
            </w:pPr>
          </w:p>
        </w:tc>
        <w:tc>
          <w:tcPr>
            <w:tcW w:w="1080" w:type="dxa"/>
            <w:hideMark/>
          </w:tcPr>
          <w:p w14:paraId="6627A9E7" w14:textId="51ADC587" w:rsidR="00E305B5" w:rsidRDefault="00E305B5" w:rsidP="00E305B5">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1.37 – 1.60</w:t>
            </w:r>
          </w:p>
        </w:tc>
      </w:tr>
      <w:tr w:rsidR="00E305B5" w14:paraId="5BC5A403" w14:textId="77777777" w:rsidTr="00E305B5">
        <w:trPr>
          <w:cantSplit/>
        </w:trPr>
        <w:tc>
          <w:tcPr>
            <w:tcW w:w="4140" w:type="dxa"/>
          </w:tcPr>
          <w:p w14:paraId="1BD54652" w14:textId="77777777" w:rsidR="00E305B5" w:rsidRDefault="00E305B5" w:rsidP="00E305B5">
            <w:pPr>
              <w:pStyle w:val="BodyText"/>
              <w:spacing w:line="240" w:lineRule="atLeast"/>
              <w:ind w:firstLine="11"/>
              <w:jc w:val="left"/>
              <w:rPr>
                <w:rFonts w:ascii="Arial" w:hAnsi="Arial" w:cs="Arial"/>
                <w:sz w:val="18"/>
                <w:szCs w:val="18"/>
              </w:rPr>
            </w:pPr>
          </w:p>
        </w:tc>
        <w:tc>
          <w:tcPr>
            <w:tcW w:w="1080" w:type="dxa"/>
          </w:tcPr>
          <w:p w14:paraId="5FF78AE2" w14:textId="77777777" w:rsidR="00E305B5" w:rsidRDefault="00E305B5" w:rsidP="00E305B5">
            <w:pPr>
              <w:pStyle w:val="acctfourfigures"/>
              <w:tabs>
                <w:tab w:val="clear" w:pos="765"/>
                <w:tab w:val="decimal" w:pos="899"/>
              </w:tabs>
              <w:spacing w:line="240" w:lineRule="atLeast"/>
              <w:rPr>
                <w:rFonts w:ascii="Arial" w:hAnsi="Arial" w:cs="Arial"/>
                <w:sz w:val="18"/>
                <w:szCs w:val="18"/>
              </w:rPr>
            </w:pPr>
          </w:p>
        </w:tc>
        <w:tc>
          <w:tcPr>
            <w:tcW w:w="180" w:type="dxa"/>
          </w:tcPr>
          <w:p w14:paraId="3697EACD" w14:textId="77777777" w:rsidR="00E305B5" w:rsidRDefault="00E305B5" w:rsidP="00E305B5">
            <w:pPr>
              <w:pStyle w:val="acctfourfigures"/>
              <w:spacing w:line="240" w:lineRule="atLeast"/>
              <w:ind w:hanging="630"/>
              <w:jc w:val="right"/>
              <w:rPr>
                <w:rFonts w:ascii="Arial" w:hAnsi="Arial" w:cs="Arial"/>
                <w:sz w:val="18"/>
                <w:szCs w:val="18"/>
              </w:rPr>
            </w:pPr>
          </w:p>
        </w:tc>
        <w:tc>
          <w:tcPr>
            <w:tcW w:w="1080" w:type="dxa"/>
          </w:tcPr>
          <w:p w14:paraId="7D17871F" w14:textId="77777777" w:rsidR="00E305B5" w:rsidRDefault="00E305B5" w:rsidP="00E305B5">
            <w:pPr>
              <w:pStyle w:val="acctfourfigures"/>
              <w:tabs>
                <w:tab w:val="clear" w:pos="765"/>
                <w:tab w:val="decimal" w:pos="899"/>
              </w:tabs>
              <w:spacing w:line="240" w:lineRule="atLeast"/>
              <w:rPr>
                <w:rFonts w:ascii="Arial" w:hAnsi="Arial" w:cs="Arial"/>
                <w:sz w:val="18"/>
                <w:szCs w:val="18"/>
              </w:rPr>
            </w:pPr>
          </w:p>
        </w:tc>
        <w:tc>
          <w:tcPr>
            <w:tcW w:w="180" w:type="dxa"/>
          </w:tcPr>
          <w:p w14:paraId="0AA7A980" w14:textId="77777777" w:rsidR="00E305B5" w:rsidRDefault="00E305B5" w:rsidP="00E305B5">
            <w:pPr>
              <w:pStyle w:val="acctfourfigures"/>
              <w:spacing w:line="240" w:lineRule="atLeast"/>
              <w:ind w:hanging="630"/>
              <w:jc w:val="right"/>
              <w:rPr>
                <w:rFonts w:ascii="Arial" w:hAnsi="Arial" w:cs="Arial"/>
                <w:sz w:val="18"/>
                <w:szCs w:val="18"/>
              </w:rPr>
            </w:pPr>
          </w:p>
        </w:tc>
        <w:tc>
          <w:tcPr>
            <w:tcW w:w="1080" w:type="dxa"/>
          </w:tcPr>
          <w:p w14:paraId="5D1E4314" w14:textId="77777777" w:rsidR="00E305B5" w:rsidRDefault="00E305B5" w:rsidP="00E305B5">
            <w:pPr>
              <w:pStyle w:val="acctfourfigures"/>
              <w:tabs>
                <w:tab w:val="decimal" w:pos="731"/>
              </w:tabs>
              <w:spacing w:line="240" w:lineRule="atLeast"/>
              <w:jc w:val="center"/>
              <w:rPr>
                <w:rFonts w:ascii="Arial" w:hAnsi="Arial" w:cs="Arial"/>
                <w:sz w:val="18"/>
                <w:szCs w:val="18"/>
              </w:rPr>
            </w:pPr>
          </w:p>
        </w:tc>
        <w:tc>
          <w:tcPr>
            <w:tcW w:w="180" w:type="dxa"/>
          </w:tcPr>
          <w:p w14:paraId="6D003D37" w14:textId="77777777" w:rsidR="00E305B5" w:rsidRDefault="00E305B5" w:rsidP="00E305B5">
            <w:pPr>
              <w:pStyle w:val="acctfourfigures"/>
              <w:spacing w:line="240" w:lineRule="atLeast"/>
              <w:ind w:hanging="630"/>
              <w:jc w:val="right"/>
              <w:rPr>
                <w:rFonts w:ascii="Arial" w:hAnsi="Arial" w:cs="Arial"/>
                <w:sz w:val="18"/>
                <w:szCs w:val="18"/>
              </w:rPr>
            </w:pPr>
          </w:p>
        </w:tc>
        <w:tc>
          <w:tcPr>
            <w:tcW w:w="1080" w:type="dxa"/>
          </w:tcPr>
          <w:p w14:paraId="3D3956D9" w14:textId="77777777" w:rsidR="00E305B5" w:rsidRDefault="00E305B5" w:rsidP="00E305B5">
            <w:pPr>
              <w:pStyle w:val="acctfourfigures"/>
              <w:tabs>
                <w:tab w:val="decimal" w:pos="731"/>
              </w:tabs>
              <w:spacing w:line="240" w:lineRule="atLeast"/>
              <w:jc w:val="center"/>
              <w:rPr>
                <w:rFonts w:ascii="Arial" w:hAnsi="Arial" w:cs="Arial"/>
                <w:sz w:val="18"/>
                <w:szCs w:val="18"/>
              </w:rPr>
            </w:pPr>
          </w:p>
        </w:tc>
      </w:tr>
      <w:tr w:rsidR="00E305B5" w14:paraId="1BCB129F" w14:textId="77777777" w:rsidTr="00E305B5">
        <w:trPr>
          <w:cantSplit/>
        </w:trPr>
        <w:tc>
          <w:tcPr>
            <w:tcW w:w="4140" w:type="dxa"/>
            <w:hideMark/>
          </w:tcPr>
          <w:p w14:paraId="4831F77B" w14:textId="77777777" w:rsidR="00E305B5" w:rsidRDefault="00E305B5" w:rsidP="00E305B5">
            <w:pPr>
              <w:pStyle w:val="BodyText"/>
              <w:spacing w:line="240" w:lineRule="atLeast"/>
              <w:ind w:firstLine="11"/>
              <w:jc w:val="left"/>
              <w:rPr>
                <w:rFonts w:ascii="Arial" w:hAnsi="Arial" w:cs="Arial"/>
                <w:sz w:val="18"/>
                <w:szCs w:val="18"/>
              </w:rPr>
            </w:pPr>
            <w:r>
              <w:rPr>
                <w:rFonts w:ascii="Arial" w:hAnsi="Arial" w:cs="Arial"/>
                <w:sz w:val="18"/>
                <w:szCs w:val="18"/>
              </w:rPr>
              <w:t>Estimate of future salary increases (average)</w:t>
            </w:r>
          </w:p>
        </w:tc>
        <w:tc>
          <w:tcPr>
            <w:tcW w:w="1080" w:type="dxa"/>
            <w:hideMark/>
          </w:tcPr>
          <w:p w14:paraId="3FF01535" w14:textId="77777777" w:rsidR="00E305B5" w:rsidRDefault="00E305B5" w:rsidP="00E305B5">
            <w:pPr>
              <w:pStyle w:val="acctfourfigures"/>
              <w:tabs>
                <w:tab w:val="clear" w:pos="765"/>
                <w:tab w:val="decimal" w:pos="899"/>
              </w:tabs>
              <w:spacing w:line="240" w:lineRule="atLeast"/>
              <w:rPr>
                <w:rFonts w:ascii="Arial" w:hAnsi="Arial" w:cs="Arial"/>
                <w:sz w:val="18"/>
                <w:szCs w:val="18"/>
              </w:rPr>
            </w:pPr>
            <w:r>
              <w:rPr>
                <w:rFonts w:ascii="Arial" w:hAnsi="Arial" w:cs="Arial"/>
                <w:sz w:val="18"/>
                <w:szCs w:val="18"/>
              </w:rPr>
              <w:t>5.00 – 6.00</w:t>
            </w:r>
          </w:p>
        </w:tc>
        <w:tc>
          <w:tcPr>
            <w:tcW w:w="180" w:type="dxa"/>
          </w:tcPr>
          <w:p w14:paraId="786A5ED4" w14:textId="77777777" w:rsidR="00E305B5" w:rsidRDefault="00E305B5" w:rsidP="00E305B5">
            <w:pPr>
              <w:pStyle w:val="acctfourfigures"/>
              <w:spacing w:line="240" w:lineRule="atLeast"/>
              <w:ind w:hanging="630"/>
              <w:jc w:val="right"/>
              <w:rPr>
                <w:rFonts w:ascii="Arial" w:hAnsi="Arial" w:cs="Arial"/>
                <w:sz w:val="18"/>
                <w:szCs w:val="18"/>
              </w:rPr>
            </w:pPr>
          </w:p>
        </w:tc>
        <w:tc>
          <w:tcPr>
            <w:tcW w:w="1080" w:type="dxa"/>
            <w:hideMark/>
          </w:tcPr>
          <w:p w14:paraId="23C4DD49" w14:textId="5E138275" w:rsidR="00E305B5" w:rsidRDefault="00E305B5" w:rsidP="00E305B5">
            <w:pPr>
              <w:pStyle w:val="acctfourfigures"/>
              <w:tabs>
                <w:tab w:val="clear" w:pos="765"/>
                <w:tab w:val="decimal" w:pos="899"/>
              </w:tabs>
              <w:spacing w:line="240" w:lineRule="atLeast"/>
              <w:rPr>
                <w:rFonts w:ascii="Arial" w:hAnsi="Arial" w:cs="Arial"/>
                <w:sz w:val="18"/>
                <w:szCs w:val="18"/>
              </w:rPr>
            </w:pPr>
            <w:r>
              <w:rPr>
                <w:rFonts w:ascii="Arial" w:hAnsi="Arial" w:cs="Arial"/>
                <w:sz w:val="18"/>
                <w:szCs w:val="18"/>
              </w:rPr>
              <w:t>5.00 – 6.00</w:t>
            </w:r>
          </w:p>
        </w:tc>
        <w:tc>
          <w:tcPr>
            <w:tcW w:w="180" w:type="dxa"/>
          </w:tcPr>
          <w:p w14:paraId="5269ED25" w14:textId="77777777" w:rsidR="00E305B5" w:rsidRDefault="00E305B5" w:rsidP="00E305B5">
            <w:pPr>
              <w:pStyle w:val="acctfourfigures"/>
              <w:spacing w:line="240" w:lineRule="atLeast"/>
              <w:ind w:hanging="630"/>
              <w:jc w:val="right"/>
              <w:rPr>
                <w:rFonts w:ascii="Arial" w:hAnsi="Arial" w:cs="Arial"/>
                <w:sz w:val="18"/>
                <w:szCs w:val="18"/>
              </w:rPr>
            </w:pPr>
          </w:p>
        </w:tc>
        <w:tc>
          <w:tcPr>
            <w:tcW w:w="1080" w:type="dxa"/>
            <w:hideMark/>
          </w:tcPr>
          <w:p w14:paraId="44BB840D" w14:textId="77777777" w:rsidR="00E305B5" w:rsidRDefault="00E305B5" w:rsidP="00E305B5">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6.00</w:t>
            </w:r>
          </w:p>
        </w:tc>
        <w:tc>
          <w:tcPr>
            <w:tcW w:w="180" w:type="dxa"/>
          </w:tcPr>
          <w:p w14:paraId="68C5B7DE" w14:textId="77777777" w:rsidR="00E305B5" w:rsidRDefault="00E305B5" w:rsidP="00E305B5">
            <w:pPr>
              <w:pStyle w:val="acctfourfigures"/>
              <w:spacing w:line="240" w:lineRule="atLeast"/>
              <w:ind w:hanging="630"/>
              <w:jc w:val="right"/>
              <w:rPr>
                <w:rFonts w:ascii="Arial" w:hAnsi="Arial" w:cs="Arial"/>
                <w:sz w:val="18"/>
                <w:szCs w:val="18"/>
              </w:rPr>
            </w:pPr>
          </w:p>
        </w:tc>
        <w:tc>
          <w:tcPr>
            <w:tcW w:w="1080" w:type="dxa"/>
            <w:hideMark/>
          </w:tcPr>
          <w:p w14:paraId="042BB4FD" w14:textId="47928F2F" w:rsidR="00E305B5" w:rsidRDefault="00E305B5" w:rsidP="00E305B5">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6.00</w:t>
            </w:r>
          </w:p>
        </w:tc>
      </w:tr>
    </w:tbl>
    <w:p w14:paraId="589626E4" w14:textId="77777777" w:rsidR="00E305B5" w:rsidRDefault="00E305B5" w:rsidP="00E305B5">
      <w:pPr>
        <w:spacing w:line="288" w:lineRule="auto"/>
        <w:ind w:left="540" w:hanging="630"/>
        <w:jc w:val="thaiDistribute"/>
        <w:rPr>
          <w:rFonts w:ascii="Arial" w:hAnsi="Arial" w:cs="Arial"/>
          <w:sz w:val="20"/>
          <w:szCs w:val="20"/>
        </w:rPr>
      </w:pPr>
    </w:p>
    <w:p w14:paraId="135EDD76" w14:textId="11658114" w:rsidR="00E305B5" w:rsidRDefault="00E305B5" w:rsidP="00E305B5">
      <w:pPr>
        <w:spacing w:line="288" w:lineRule="auto"/>
        <w:ind w:left="426"/>
        <w:jc w:val="thaiDistribute"/>
        <w:rPr>
          <w:rFonts w:ascii="Arial" w:hAnsi="Arial" w:cs="Arial"/>
          <w:sz w:val="18"/>
          <w:szCs w:val="18"/>
        </w:rPr>
      </w:pPr>
      <w:r>
        <w:rPr>
          <w:rFonts w:ascii="Arial" w:hAnsi="Arial" w:cs="Arial"/>
          <w:sz w:val="18"/>
          <w:szCs w:val="18"/>
        </w:rPr>
        <w:t xml:space="preserve">At </w:t>
      </w:r>
      <w:r>
        <w:rPr>
          <w:rFonts w:ascii="Arial" w:hAnsi="Arial" w:cs="Angsana New"/>
          <w:sz w:val="18"/>
          <w:szCs w:val="18"/>
        </w:rPr>
        <w:t>31</w:t>
      </w:r>
      <w:r>
        <w:rPr>
          <w:rFonts w:ascii="Arial" w:hAnsi="Arial" w:cs="Angsana New"/>
          <w:sz w:val="18"/>
          <w:szCs w:val="18"/>
          <w:cs/>
        </w:rPr>
        <w:t xml:space="preserve"> </w:t>
      </w:r>
      <w:r>
        <w:rPr>
          <w:rFonts w:ascii="Arial" w:hAnsi="Arial" w:cs="Arial"/>
          <w:sz w:val="18"/>
          <w:szCs w:val="18"/>
        </w:rPr>
        <w:t xml:space="preserve">December 2021, the weighted-average duration of the non-current provision for employee benefit was 7-12 years </w:t>
      </w:r>
      <w:r>
        <w:rPr>
          <w:rFonts w:ascii="Arial" w:hAnsi="Arial" w:cs="Arial"/>
          <w:i/>
          <w:iCs/>
          <w:sz w:val="18"/>
          <w:szCs w:val="18"/>
        </w:rPr>
        <w:t>(2020: 8-13 years)</w:t>
      </w:r>
      <w:r>
        <w:rPr>
          <w:rFonts w:ascii="Arial" w:hAnsi="Arial" w:cs="Arial"/>
          <w:sz w:val="18"/>
          <w:szCs w:val="18"/>
        </w:rPr>
        <w:t>.</w:t>
      </w:r>
    </w:p>
    <w:p w14:paraId="7E1586AC" w14:textId="5CE70141" w:rsidR="000814FB" w:rsidRDefault="000814FB" w:rsidP="00E305B5">
      <w:pPr>
        <w:spacing w:line="288" w:lineRule="auto"/>
        <w:ind w:left="426"/>
        <w:jc w:val="thaiDistribute"/>
        <w:rPr>
          <w:rFonts w:ascii="Arial" w:hAnsi="Arial" w:cs="Arial"/>
          <w:sz w:val="18"/>
          <w:szCs w:val="18"/>
        </w:rPr>
      </w:pPr>
    </w:p>
    <w:p w14:paraId="1C59DA3C" w14:textId="43098C03" w:rsidR="000814FB" w:rsidRDefault="000814FB" w:rsidP="000814FB">
      <w:pPr>
        <w:spacing w:line="288" w:lineRule="auto"/>
        <w:ind w:left="426"/>
        <w:jc w:val="both"/>
        <w:rPr>
          <w:rFonts w:ascii="Arial" w:hAnsi="Arial" w:cs="Arial"/>
          <w:sz w:val="18"/>
          <w:szCs w:val="18"/>
        </w:rPr>
      </w:pPr>
      <w:r>
        <w:rPr>
          <w:rFonts w:ascii="Arial" w:hAnsi="Arial" w:cs="Arial"/>
          <w:sz w:val="18"/>
          <w:szCs w:val="18"/>
        </w:rPr>
        <w:t>Reasonably possible changes at the reporting date to one of the relevant actuarial assumptions, holding other assumptions constant, would have affected the non-current provision for employee benefit to increase (decrease) as at 31 December 2021 by the amounts shown below.</w:t>
      </w:r>
    </w:p>
    <w:p w14:paraId="3E15FD59" w14:textId="77777777" w:rsidR="000814FB" w:rsidRDefault="000814FB" w:rsidP="000814FB">
      <w:pPr>
        <w:spacing w:line="288" w:lineRule="auto"/>
        <w:ind w:left="360"/>
        <w:jc w:val="both"/>
        <w:rPr>
          <w:rFonts w:ascii="Arial" w:hAnsi="Arial" w:cs="Arial"/>
          <w:sz w:val="20"/>
          <w:szCs w:val="20"/>
        </w:rPr>
      </w:pPr>
    </w:p>
    <w:tbl>
      <w:tblPr>
        <w:tblW w:w="9135" w:type="dxa"/>
        <w:tblInd w:w="558" w:type="dxa"/>
        <w:tblLayout w:type="fixed"/>
        <w:tblLook w:val="01E0" w:firstRow="1" w:lastRow="1" w:firstColumn="1" w:lastColumn="1" w:noHBand="0" w:noVBand="0"/>
      </w:tblPr>
      <w:tblGrid>
        <w:gridCol w:w="3872"/>
        <w:gridCol w:w="1108"/>
        <w:gridCol w:w="267"/>
        <w:gridCol w:w="1146"/>
        <w:gridCol w:w="243"/>
        <w:gridCol w:w="1134"/>
        <w:gridCol w:w="243"/>
        <w:gridCol w:w="1122"/>
      </w:tblGrid>
      <w:tr w:rsidR="000814FB" w14:paraId="03642225" w14:textId="77777777" w:rsidTr="000814FB">
        <w:tc>
          <w:tcPr>
            <w:tcW w:w="3872" w:type="dxa"/>
          </w:tcPr>
          <w:p w14:paraId="6CA51918" w14:textId="77777777" w:rsidR="000814FB" w:rsidRDefault="000814FB">
            <w:pPr>
              <w:pStyle w:val="Header"/>
              <w:spacing w:after="100" w:afterAutospacing="1" w:line="240" w:lineRule="atLeast"/>
              <w:ind w:hanging="630"/>
              <w:rPr>
                <w:rFonts w:ascii="Arial" w:eastAsia="Times New Roman" w:hAnsi="Arial" w:cs="Arial"/>
                <w:sz w:val="18"/>
                <w:szCs w:val="18"/>
                <w:lang w:val="en-GB"/>
              </w:rPr>
            </w:pPr>
          </w:p>
        </w:tc>
        <w:tc>
          <w:tcPr>
            <w:tcW w:w="2521" w:type="dxa"/>
            <w:gridSpan w:val="3"/>
            <w:hideMark/>
          </w:tcPr>
          <w:p w14:paraId="14C09ECA" w14:textId="77777777" w:rsidR="000814FB" w:rsidRDefault="000814FB">
            <w:pPr>
              <w:rPr>
                <w:rFonts w:ascii="Arial" w:eastAsia="Times New Roman" w:hAnsi="Arial" w:cs="Arial"/>
                <w:sz w:val="18"/>
                <w:szCs w:val="18"/>
                <w:lang w:val="en-GB"/>
              </w:rPr>
            </w:pPr>
          </w:p>
        </w:tc>
        <w:tc>
          <w:tcPr>
            <w:tcW w:w="243" w:type="dxa"/>
          </w:tcPr>
          <w:p w14:paraId="3C98629B" w14:textId="77777777" w:rsidR="000814FB" w:rsidRDefault="000814FB">
            <w:pPr>
              <w:pStyle w:val="acctmergecolhdg"/>
              <w:spacing w:after="100" w:afterAutospacing="1" w:line="240" w:lineRule="atLeast"/>
              <w:ind w:hanging="630"/>
              <w:rPr>
                <w:rFonts w:ascii="Arial" w:hAnsi="Arial" w:cs="Arial"/>
                <w:sz w:val="18"/>
                <w:szCs w:val="18"/>
              </w:rPr>
            </w:pPr>
          </w:p>
        </w:tc>
        <w:tc>
          <w:tcPr>
            <w:tcW w:w="2499" w:type="dxa"/>
            <w:gridSpan w:val="3"/>
            <w:hideMark/>
          </w:tcPr>
          <w:p w14:paraId="3D0BA921" w14:textId="77777777" w:rsidR="000814FB" w:rsidRDefault="000814FB">
            <w:pPr>
              <w:pStyle w:val="acctmergecolhdg"/>
              <w:spacing w:after="100" w:afterAutospacing="1" w:line="240" w:lineRule="atLeast"/>
              <w:ind w:hanging="630"/>
              <w:jc w:val="right"/>
              <w:rPr>
                <w:rFonts w:ascii="Arial" w:hAnsi="Arial" w:cs="Arial"/>
                <w:sz w:val="18"/>
                <w:szCs w:val="18"/>
              </w:rPr>
            </w:pPr>
            <w:r>
              <w:rPr>
                <w:rFonts w:ascii="Arial" w:hAnsi="Arial" w:cs="Arial"/>
                <w:sz w:val="18"/>
                <w:szCs w:val="18"/>
              </w:rPr>
              <w:t xml:space="preserve">Unit: Million Baht </w:t>
            </w:r>
          </w:p>
        </w:tc>
      </w:tr>
      <w:tr w:rsidR="000814FB" w14:paraId="723935DE" w14:textId="77777777" w:rsidTr="000814FB">
        <w:trPr>
          <w:trHeight w:val="380"/>
        </w:trPr>
        <w:tc>
          <w:tcPr>
            <w:tcW w:w="3872" w:type="dxa"/>
          </w:tcPr>
          <w:p w14:paraId="337EA009" w14:textId="77777777" w:rsidR="000814FB" w:rsidRDefault="000814FB">
            <w:pPr>
              <w:pStyle w:val="Header"/>
              <w:spacing w:after="100" w:afterAutospacing="1" w:line="240" w:lineRule="atLeast"/>
              <w:ind w:hanging="630"/>
              <w:rPr>
                <w:rFonts w:ascii="Arial" w:eastAsia="Times New Roman" w:hAnsi="Arial" w:cs="Arial"/>
                <w:sz w:val="18"/>
                <w:szCs w:val="18"/>
                <w:lang w:val="en-GB"/>
              </w:rPr>
            </w:pPr>
          </w:p>
        </w:tc>
        <w:tc>
          <w:tcPr>
            <w:tcW w:w="2521" w:type="dxa"/>
            <w:gridSpan w:val="3"/>
            <w:hideMark/>
          </w:tcPr>
          <w:p w14:paraId="1BCE54C2" w14:textId="77777777" w:rsidR="000814FB" w:rsidRDefault="000814FB">
            <w:pPr>
              <w:pStyle w:val="acctmergecolhdg"/>
              <w:spacing w:line="240" w:lineRule="atLeast"/>
              <w:rPr>
                <w:rFonts w:ascii="Arial" w:hAnsi="Arial" w:cs="Arial"/>
                <w:sz w:val="18"/>
                <w:szCs w:val="18"/>
              </w:rPr>
            </w:pPr>
            <w:r>
              <w:rPr>
                <w:rFonts w:ascii="Arial" w:hAnsi="Arial" w:cs="Arial"/>
                <w:sz w:val="18"/>
                <w:szCs w:val="18"/>
              </w:rPr>
              <w:t>Consolidated</w:t>
            </w:r>
          </w:p>
          <w:p w14:paraId="559667FF" w14:textId="77777777" w:rsidR="000814FB" w:rsidRDefault="000814FB">
            <w:pPr>
              <w:pStyle w:val="acctmergecolhdg"/>
              <w:spacing w:line="240" w:lineRule="atLeast"/>
              <w:rPr>
                <w:rFonts w:ascii="Arial" w:hAnsi="Arial" w:cs="Arial"/>
                <w:sz w:val="18"/>
                <w:szCs w:val="18"/>
              </w:rPr>
            </w:pPr>
            <w:r>
              <w:rPr>
                <w:rFonts w:ascii="Arial" w:hAnsi="Arial" w:cs="Arial"/>
                <w:sz w:val="18"/>
                <w:szCs w:val="18"/>
              </w:rPr>
              <w:t>financial statements</w:t>
            </w:r>
          </w:p>
        </w:tc>
        <w:tc>
          <w:tcPr>
            <w:tcW w:w="243" w:type="dxa"/>
          </w:tcPr>
          <w:p w14:paraId="06209375" w14:textId="77777777" w:rsidR="000814FB" w:rsidRDefault="000814FB">
            <w:pPr>
              <w:pStyle w:val="acctmergecolhdg"/>
              <w:spacing w:line="240" w:lineRule="atLeast"/>
              <w:ind w:hanging="630"/>
              <w:rPr>
                <w:rFonts w:ascii="Arial" w:hAnsi="Arial" w:cs="Arial"/>
                <w:sz w:val="18"/>
                <w:szCs w:val="18"/>
              </w:rPr>
            </w:pPr>
          </w:p>
        </w:tc>
        <w:tc>
          <w:tcPr>
            <w:tcW w:w="2499" w:type="dxa"/>
            <w:gridSpan w:val="3"/>
            <w:hideMark/>
          </w:tcPr>
          <w:p w14:paraId="2AC59F9C" w14:textId="77777777" w:rsidR="000814FB" w:rsidRDefault="000814FB">
            <w:pPr>
              <w:pStyle w:val="acctmergecolhdg"/>
              <w:spacing w:line="240" w:lineRule="atLeast"/>
              <w:ind w:firstLine="6"/>
              <w:rPr>
                <w:rFonts w:ascii="Arial" w:hAnsi="Arial" w:cs="Arial"/>
                <w:sz w:val="18"/>
                <w:szCs w:val="18"/>
              </w:rPr>
            </w:pPr>
            <w:r>
              <w:rPr>
                <w:rFonts w:ascii="Arial" w:hAnsi="Arial" w:cs="Arial"/>
                <w:sz w:val="18"/>
                <w:szCs w:val="18"/>
              </w:rPr>
              <w:t xml:space="preserve">Separate </w:t>
            </w:r>
          </w:p>
          <w:p w14:paraId="7A88EEAC" w14:textId="77777777" w:rsidR="000814FB" w:rsidRDefault="000814FB">
            <w:pPr>
              <w:pStyle w:val="acctmergecolhdg"/>
              <w:spacing w:line="240" w:lineRule="atLeast"/>
              <w:ind w:firstLine="6"/>
              <w:rPr>
                <w:rFonts w:ascii="Arial" w:hAnsi="Arial" w:cs="Arial"/>
                <w:sz w:val="18"/>
                <w:szCs w:val="18"/>
              </w:rPr>
            </w:pPr>
            <w:r>
              <w:rPr>
                <w:rFonts w:ascii="Arial" w:hAnsi="Arial" w:cs="Arial"/>
                <w:sz w:val="18"/>
                <w:szCs w:val="18"/>
              </w:rPr>
              <w:t xml:space="preserve">financial statements </w:t>
            </w:r>
          </w:p>
        </w:tc>
      </w:tr>
      <w:tr w:rsidR="000814FB" w14:paraId="4B977446" w14:textId="77777777" w:rsidTr="000814FB">
        <w:tc>
          <w:tcPr>
            <w:tcW w:w="3872" w:type="dxa"/>
          </w:tcPr>
          <w:p w14:paraId="17D46961" w14:textId="77777777" w:rsidR="000814FB" w:rsidRDefault="000814FB">
            <w:pPr>
              <w:pStyle w:val="Header"/>
              <w:spacing w:after="100" w:afterAutospacing="1" w:line="240" w:lineRule="atLeast"/>
              <w:ind w:hanging="18"/>
              <w:rPr>
                <w:rFonts w:ascii="Arial" w:eastAsia="Times New Roman" w:hAnsi="Arial" w:cs="Arial"/>
                <w:sz w:val="18"/>
                <w:szCs w:val="18"/>
                <w:lang w:val="en-GB"/>
              </w:rPr>
            </w:pPr>
          </w:p>
        </w:tc>
        <w:tc>
          <w:tcPr>
            <w:tcW w:w="1108" w:type="dxa"/>
          </w:tcPr>
          <w:p w14:paraId="4ADB7F16" w14:textId="77777777" w:rsidR="000814FB" w:rsidRDefault="000814FB">
            <w:pPr>
              <w:spacing w:after="100" w:afterAutospacing="1" w:line="240" w:lineRule="atLeast"/>
              <w:ind w:left="-108" w:hanging="2"/>
              <w:jc w:val="center"/>
              <w:rPr>
                <w:rFonts w:ascii="Arial" w:eastAsia="Times New Roman" w:hAnsi="Arial" w:cs="Arial"/>
                <w:sz w:val="18"/>
                <w:szCs w:val="18"/>
                <w:lang w:val="en-GB"/>
              </w:rPr>
            </w:pPr>
          </w:p>
        </w:tc>
        <w:tc>
          <w:tcPr>
            <w:tcW w:w="267" w:type="dxa"/>
          </w:tcPr>
          <w:p w14:paraId="61A74874"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46" w:type="dxa"/>
          </w:tcPr>
          <w:p w14:paraId="699385B2" w14:textId="77777777" w:rsidR="000814FB" w:rsidRDefault="000814FB">
            <w:pPr>
              <w:spacing w:after="100" w:afterAutospacing="1" w:line="240" w:lineRule="atLeast"/>
              <w:ind w:left="-108" w:hanging="27"/>
              <w:jc w:val="center"/>
              <w:rPr>
                <w:rFonts w:ascii="Arial" w:eastAsia="Times New Roman" w:hAnsi="Arial" w:cs="Arial"/>
                <w:sz w:val="18"/>
                <w:szCs w:val="18"/>
                <w:lang w:val="en-GB"/>
              </w:rPr>
            </w:pPr>
          </w:p>
        </w:tc>
        <w:tc>
          <w:tcPr>
            <w:tcW w:w="243" w:type="dxa"/>
          </w:tcPr>
          <w:p w14:paraId="5B7CEBA8"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34" w:type="dxa"/>
          </w:tcPr>
          <w:p w14:paraId="62697EBF" w14:textId="77777777" w:rsidR="000814FB" w:rsidRDefault="000814FB">
            <w:pPr>
              <w:spacing w:after="100" w:afterAutospacing="1" w:line="240" w:lineRule="atLeast"/>
              <w:ind w:left="-108" w:firstLine="24"/>
              <w:jc w:val="center"/>
              <w:rPr>
                <w:rFonts w:ascii="Arial" w:eastAsia="Times New Roman" w:hAnsi="Arial" w:cs="Arial"/>
                <w:sz w:val="18"/>
                <w:szCs w:val="18"/>
                <w:lang w:val="en-GB"/>
              </w:rPr>
            </w:pPr>
          </w:p>
        </w:tc>
        <w:tc>
          <w:tcPr>
            <w:tcW w:w="243" w:type="dxa"/>
          </w:tcPr>
          <w:p w14:paraId="043042C0"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22" w:type="dxa"/>
          </w:tcPr>
          <w:p w14:paraId="4A7D7FAA" w14:textId="77777777" w:rsidR="000814FB" w:rsidRDefault="000814FB">
            <w:pPr>
              <w:spacing w:after="100" w:afterAutospacing="1" w:line="240" w:lineRule="atLeast"/>
              <w:ind w:left="-108" w:hanging="3"/>
              <w:jc w:val="center"/>
              <w:rPr>
                <w:rFonts w:ascii="Arial" w:eastAsia="Times New Roman" w:hAnsi="Arial" w:cs="Arial"/>
                <w:sz w:val="18"/>
                <w:szCs w:val="18"/>
                <w:lang w:val="en-GB"/>
              </w:rPr>
            </w:pPr>
          </w:p>
        </w:tc>
      </w:tr>
      <w:tr w:rsidR="000814FB" w14:paraId="4D7FA2D9" w14:textId="77777777" w:rsidTr="000814FB">
        <w:tc>
          <w:tcPr>
            <w:tcW w:w="3872" w:type="dxa"/>
            <w:hideMark/>
          </w:tcPr>
          <w:p w14:paraId="0C548144" w14:textId="77777777" w:rsidR="000814FB" w:rsidRDefault="000814FB">
            <w:pPr>
              <w:pStyle w:val="Header"/>
              <w:spacing w:after="100" w:afterAutospacing="1" w:line="240" w:lineRule="atLeast"/>
              <w:ind w:hanging="18"/>
              <w:rPr>
                <w:rFonts w:ascii="Arial" w:eastAsia="Times New Roman" w:hAnsi="Arial" w:cs="Arial"/>
                <w:sz w:val="18"/>
                <w:szCs w:val="18"/>
                <w:lang w:val="en-GB"/>
              </w:rPr>
            </w:pPr>
            <w:r>
              <w:rPr>
                <w:rFonts w:ascii="Arial" w:eastAsia="Times New Roman" w:hAnsi="Arial" w:cs="Arial"/>
                <w:sz w:val="18"/>
                <w:szCs w:val="18"/>
                <w:lang w:val="en-GB"/>
              </w:rPr>
              <w:t>Change in major assumptions</w:t>
            </w:r>
          </w:p>
        </w:tc>
        <w:tc>
          <w:tcPr>
            <w:tcW w:w="1108" w:type="dxa"/>
            <w:hideMark/>
          </w:tcPr>
          <w:p w14:paraId="20EFCD65" w14:textId="77777777" w:rsidR="000814FB" w:rsidRDefault="000814FB">
            <w:pPr>
              <w:spacing w:after="100" w:afterAutospacing="1" w:line="240" w:lineRule="atLeast"/>
              <w:ind w:left="-108" w:hanging="2"/>
              <w:jc w:val="center"/>
              <w:rPr>
                <w:rFonts w:ascii="Arial" w:eastAsia="Times New Roman" w:hAnsi="Arial" w:cs="Arial"/>
                <w:sz w:val="18"/>
                <w:szCs w:val="18"/>
                <w:lang w:val="en-GB"/>
              </w:rPr>
            </w:pPr>
            <w:r>
              <w:rPr>
                <w:rFonts w:ascii="Arial" w:eastAsia="Times New Roman" w:hAnsi="Arial" w:cs="Arial"/>
                <w:sz w:val="18"/>
                <w:szCs w:val="18"/>
                <w:lang w:val="en-GB"/>
              </w:rPr>
              <w:t>Increase</w:t>
            </w:r>
          </w:p>
        </w:tc>
        <w:tc>
          <w:tcPr>
            <w:tcW w:w="267" w:type="dxa"/>
          </w:tcPr>
          <w:p w14:paraId="2AA75E4E"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46" w:type="dxa"/>
            <w:hideMark/>
          </w:tcPr>
          <w:p w14:paraId="71D99C2B" w14:textId="77777777" w:rsidR="000814FB" w:rsidRDefault="000814FB">
            <w:pPr>
              <w:spacing w:after="100" w:afterAutospacing="1" w:line="240" w:lineRule="atLeast"/>
              <w:ind w:left="-108" w:hanging="27"/>
              <w:jc w:val="center"/>
              <w:rPr>
                <w:rFonts w:ascii="Arial" w:eastAsia="Times New Roman" w:hAnsi="Arial" w:cs="Arial"/>
                <w:sz w:val="18"/>
                <w:szCs w:val="18"/>
                <w:lang w:val="en-GB"/>
              </w:rPr>
            </w:pPr>
            <w:r>
              <w:rPr>
                <w:rFonts w:ascii="Arial" w:eastAsia="Times New Roman" w:hAnsi="Arial" w:cs="Arial"/>
                <w:sz w:val="18"/>
                <w:szCs w:val="18"/>
                <w:lang w:val="en-GB"/>
              </w:rPr>
              <w:t>Decrease</w:t>
            </w:r>
          </w:p>
        </w:tc>
        <w:tc>
          <w:tcPr>
            <w:tcW w:w="243" w:type="dxa"/>
          </w:tcPr>
          <w:p w14:paraId="4449028D"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34" w:type="dxa"/>
            <w:hideMark/>
          </w:tcPr>
          <w:p w14:paraId="3FF3A879" w14:textId="77777777" w:rsidR="000814FB" w:rsidRDefault="000814FB">
            <w:pPr>
              <w:spacing w:after="100" w:afterAutospacing="1" w:line="240" w:lineRule="atLeast"/>
              <w:ind w:left="-108" w:firstLine="24"/>
              <w:jc w:val="center"/>
              <w:rPr>
                <w:rFonts w:ascii="Arial" w:eastAsia="Times New Roman" w:hAnsi="Arial" w:cs="Arial"/>
                <w:sz w:val="18"/>
                <w:szCs w:val="18"/>
                <w:lang w:val="en-GB"/>
              </w:rPr>
            </w:pPr>
            <w:r>
              <w:rPr>
                <w:rFonts w:ascii="Arial" w:eastAsia="Times New Roman" w:hAnsi="Arial" w:cs="Arial"/>
                <w:sz w:val="18"/>
                <w:szCs w:val="18"/>
                <w:lang w:val="en-GB"/>
              </w:rPr>
              <w:t>Increase</w:t>
            </w:r>
          </w:p>
        </w:tc>
        <w:tc>
          <w:tcPr>
            <w:tcW w:w="243" w:type="dxa"/>
          </w:tcPr>
          <w:p w14:paraId="01930E37"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019508CF" w14:textId="77777777" w:rsidR="000814FB" w:rsidRDefault="000814FB">
            <w:pPr>
              <w:spacing w:after="100" w:afterAutospacing="1" w:line="240" w:lineRule="atLeast"/>
              <w:ind w:left="-108" w:hanging="3"/>
              <w:jc w:val="center"/>
              <w:rPr>
                <w:rFonts w:ascii="Arial" w:eastAsia="Times New Roman" w:hAnsi="Arial" w:cs="Arial"/>
                <w:sz w:val="18"/>
                <w:szCs w:val="18"/>
                <w:lang w:val="en-GB"/>
              </w:rPr>
            </w:pPr>
            <w:r>
              <w:rPr>
                <w:rFonts w:ascii="Arial" w:eastAsia="Times New Roman" w:hAnsi="Arial" w:cs="Arial"/>
                <w:sz w:val="18"/>
                <w:szCs w:val="18"/>
                <w:lang w:val="en-GB"/>
              </w:rPr>
              <w:t>Decrease</w:t>
            </w:r>
          </w:p>
        </w:tc>
      </w:tr>
      <w:tr w:rsidR="000814FB" w14:paraId="36A155DD" w14:textId="77777777" w:rsidTr="000814FB">
        <w:tc>
          <w:tcPr>
            <w:tcW w:w="3872" w:type="dxa"/>
          </w:tcPr>
          <w:p w14:paraId="34974645" w14:textId="77777777" w:rsidR="000814FB" w:rsidRDefault="000814FB">
            <w:pPr>
              <w:pStyle w:val="Header"/>
              <w:spacing w:after="100" w:afterAutospacing="1" w:line="240" w:lineRule="atLeast"/>
              <w:ind w:hanging="630"/>
              <w:rPr>
                <w:rFonts w:ascii="Arial" w:eastAsia="Times New Roman" w:hAnsi="Arial" w:cs="Arial"/>
                <w:sz w:val="18"/>
                <w:szCs w:val="18"/>
                <w:lang w:val="en-GB"/>
              </w:rPr>
            </w:pPr>
          </w:p>
        </w:tc>
        <w:tc>
          <w:tcPr>
            <w:tcW w:w="1108" w:type="dxa"/>
            <w:hideMark/>
          </w:tcPr>
          <w:p w14:paraId="2A6F91B8" w14:textId="77777777" w:rsidR="000814FB" w:rsidRDefault="000814FB">
            <w:pPr>
              <w:spacing w:after="100" w:afterAutospacing="1" w:line="240" w:lineRule="atLeast"/>
              <w:ind w:left="-108" w:hanging="2"/>
              <w:jc w:val="center"/>
              <w:rPr>
                <w:rFonts w:ascii="Arial" w:eastAsia="Times New Roman" w:hAnsi="Arial" w:cs="Arial"/>
                <w:sz w:val="18"/>
                <w:szCs w:val="18"/>
                <w:lang w:val="en-GB"/>
              </w:rPr>
            </w:pPr>
            <w:r>
              <w:rPr>
                <w:rFonts w:ascii="Arial" w:eastAsia="Times New Roman" w:hAnsi="Arial" w:cs="Arial"/>
                <w:sz w:val="18"/>
                <w:szCs w:val="18"/>
                <w:lang w:val="en-GB"/>
              </w:rPr>
              <w:t>by 1%</w:t>
            </w:r>
          </w:p>
        </w:tc>
        <w:tc>
          <w:tcPr>
            <w:tcW w:w="267" w:type="dxa"/>
          </w:tcPr>
          <w:p w14:paraId="153612B8"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46" w:type="dxa"/>
            <w:hideMark/>
          </w:tcPr>
          <w:p w14:paraId="5678CC46" w14:textId="77777777" w:rsidR="000814FB" w:rsidRDefault="000814FB">
            <w:pPr>
              <w:spacing w:after="100" w:afterAutospacing="1" w:line="240" w:lineRule="atLeast"/>
              <w:ind w:left="-108" w:hanging="27"/>
              <w:jc w:val="center"/>
              <w:rPr>
                <w:rFonts w:ascii="Arial" w:eastAsia="Times New Roman" w:hAnsi="Arial" w:cs="Arial"/>
                <w:sz w:val="18"/>
                <w:szCs w:val="18"/>
                <w:lang w:val="en-GB"/>
              </w:rPr>
            </w:pPr>
            <w:r>
              <w:rPr>
                <w:rFonts w:ascii="Arial" w:eastAsia="Times New Roman" w:hAnsi="Arial" w:cs="Arial"/>
                <w:sz w:val="18"/>
                <w:szCs w:val="18"/>
                <w:lang w:val="en-GB"/>
              </w:rPr>
              <w:t>by 1%</w:t>
            </w:r>
          </w:p>
        </w:tc>
        <w:tc>
          <w:tcPr>
            <w:tcW w:w="243" w:type="dxa"/>
          </w:tcPr>
          <w:p w14:paraId="73417271"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34" w:type="dxa"/>
            <w:hideMark/>
          </w:tcPr>
          <w:p w14:paraId="30D05129" w14:textId="77777777" w:rsidR="000814FB" w:rsidRDefault="000814FB">
            <w:pPr>
              <w:spacing w:after="100" w:afterAutospacing="1" w:line="240" w:lineRule="atLeast"/>
              <w:ind w:left="-108" w:firstLine="24"/>
              <w:jc w:val="center"/>
              <w:rPr>
                <w:rFonts w:ascii="Arial" w:eastAsia="Times New Roman" w:hAnsi="Arial" w:cs="Arial"/>
                <w:sz w:val="18"/>
                <w:szCs w:val="18"/>
                <w:lang w:val="en-GB"/>
              </w:rPr>
            </w:pPr>
            <w:r>
              <w:rPr>
                <w:rFonts w:ascii="Arial" w:eastAsia="Times New Roman" w:hAnsi="Arial" w:cs="Arial"/>
                <w:sz w:val="18"/>
                <w:szCs w:val="18"/>
                <w:lang w:val="en-GB"/>
              </w:rPr>
              <w:t>by 1%</w:t>
            </w:r>
          </w:p>
        </w:tc>
        <w:tc>
          <w:tcPr>
            <w:tcW w:w="243" w:type="dxa"/>
          </w:tcPr>
          <w:p w14:paraId="42C67254" w14:textId="77777777" w:rsidR="000814FB" w:rsidRDefault="000814FB">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521CD196" w14:textId="77777777" w:rsidR="000814FB" w:rsidRDefault="000814FB">
            <w:pPr>
              <w:spacing w:after="100" w:afterAutospacing="1" w:line="240" w:lineRule="atLeast"/>
              <w:ind w:left="-108" w:hanging="3"/>
              <w:jc w:val="center"/>
              <w:rPr>
                <w:rFonts w:ascii="Arial" w:eastAsia="Times New Roman" w:hAnsi="Arial" w:cs="Arial"/>
                <w:sz w:val="18"/>
                <w:szCs w:val="18"/>
                <w:lang w:val="en-GB"/>
              </w:rPr>
            </w:pPr>
            <w:r>
              <w:rPr>
                <w:rFonts w:ascii="Arial" w:eastAsia="Times New Roman" w:hAnsi="Arial" w:cs="Arial"/>
                <w:sz w:val="18"/>
                <w:szCs w:val="18"/>
                <w:lang w:val="en-GB"/>
              </w:rPr>
              <w:t>by 1%</w:t>
            </w:r>
          </w:p>
        </w:tc>
      </w:tr>
      <w:tr w:rsidR="000814FB" w14:paraId="1E65B696" w14:textId="77777777" w:rsidTr="000814FB">
        <w:tc>
          <w:tcPr>
            <w:tcW w:w="3872" w:type="dxa"/>
            <w:hideMark/>
          </w:tcPr>
          <w:p w14:paraId="6667C81D" w14:textId="77777777" w:rsidR="000814FB" w:rsidRDefault="000814FB">
            <w:pPr>
              <w:pStyle w:val="Header"/>
              <w:spacing w:after="100" w:afterAutospacing="1" w:line="240" w:lineRule="atLeast"/>
              <w:jc w:val="both"/>
              <w:rPr>
                <w:rFonts w:ascii="Arial" w:eastAsia="Times New Roman" w:hAnsi="Arial" w:cs="Arial"/>
                <w:sz w:val="18"/>
                <w:szCs w:val="18"/>
              </w:rPr>
            </w:pPr>
            <w:r>
              <w:rPr>
                <w:rFonts w:ascii="Arial" w:eastAsia="Times New Roman" w:hAnsi="Arial" w:cs="Arial"/>
                <w:sz w:val="18"/>
                <w:szCs w:val="18"/>
              </w:rPr>
              <w:t>Gain (loss) from changes in</w:t>
            </w:r>
          </w:p>
        </w:tc>
        <w:tc>
          <w:tcPr>
            <w:tcW w:w="1108" w:type="dxa"/>
          </w:tcPr>
          <w:p w14:paraId="3674EFA8" w14:textId="77777777" w:rsidR="000814FB" w:rsidRDefault="000814FB">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3F1AC1D2" w14:textId="77777777" w:rsidR="000814FB" w:rsidRDefault="000814FB">
            <w:pPr>
              <w:tabs>
                <w:tab w:val="decimal" w:pos="807"/>
              </w:tabs>
              <w:spacing w:after="100" w:afterAutospacing="1" w:line="240" w:lineRule="atLeast"/>
              <w:ind w:hanging="630"/>
              <w:rPr>
                <w:rFonts w:ascii="Arial" w:eastAsia="Times New Roman" w:hAnsi="Arial" w:cs="Arial"/>
                <w:sz w:val="18"/>
                <w:szCs w:val="18"/>
              </w:rPr>
            </w:pPr>
          </w:p>
        </w:tc>
        <w:tc>
          <w:tcPr>
            <w:tcW w:w="1146" w:type="dxa"/>
          </w:tcPr>
          <w:p w14:paraId="008A5B34" w14:textId="77777777" w:rsidR="000814FB" w:rsidRDefault="000814FB">
            <w:pPr>
              <w:tabs>
                <w:tab w:val="decimal" w:pos="882"/>
              </w:tabs>
              <w:spacing w:after="100" w:afterAutospacing="1" w:line="240" w:lineRule="atLeast"/>
              <w:ind w:hanging="630"/>
              <w:jc w:val="right"/>
              <w:rPr>
                <w:rFonts w:ascii="Arial" w:eastAsia="Times New Roman" w:hAnsi="Arial" w:cs="Arial"/>
                <w:sz w:val="18"/>
                <w:szCs w:val="18"/>
              </w:rPr>
            </w:pPr>
          </w:p>
        </w:tc>
        <w:tc>
          <w:tcPr>
            <w:tcW w:w="243" w:type="dxa"/>
          </w:tcPr>
          <w:p w14:paraId="56D9790F" w14:textId="77777777" w:rsidR="000814FB" w:rsidRDefault="000814FB">
            <w:pPr>
              <w:tabs>
                <w:tab w:val="decimal" w:pos="807"/>
              </w:tabs>
              <w:spacing w:after="100" w:afterAutospacing="1" w:line="240" w:lineRule="atLeast"/>
              <w:ind w:left="-108" w:hanging="630"/>
              <w:rPr>
                <w:rFonts w:ascii="Arial" w:eastAsia="Times New Roman" w:hAnsi="Arial" w:cs="Arial"/>
                <w:sz w:val="18"/>
                <w:szCs w:val="18"/>
                <w:lang w:val="en-GB"/>
              </w:rPr>
            </w:pPr>
          </w:p>
        </w:tc>
        <w:tc>
          <w:tcPr>
            <w:tcW w:w="1134" w:type="dxa"/>
          </w:tcPr>
          <w:p w14:paraId="700623DE" w14:textId="77777777" w:rsidR="000814FB" w:rsidRDefault="000814FB">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c>
          <w:tcPr>
            <w:tcW w:w="243" w:type="dxa"/>
          </w:tcPr>
          <w:p w14:paraId="369AE4C6" w14:textId="77777777" w:rsidR="000814FB" w:rsidRDefault="000814FB">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tcPr>
          <w:p w14:paraId="6F4753C6" w14:textId="77777777" w:rsidR="000814FB" w:rsidRDefault="000814FB">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r>
      <w:tr w:rsidR="000814FB" w14:paraId="142F1964" w14:textId="77777777" w:rsidTr="000814FB">
        <w:tc>
          <w:tcPr>
            <w:tcW w:w="3872" w:type="dxa"/>
            <w:hideMark/>
          </w:tcPr>
          <w:p w14:paraId="3F1A6272" w14:textId="77777777" w:rsidR="000814FB" w:rsidRDefault="000814FB">
            <w:pPr>
              <w:pStyle w:val="Header"/>
              <w:spacing w:after="100" w:afterAutospacing="1" w:line="240" w:lineRule="atLeast"/>
              <w:ind w:left="162"/>
              <w:jc w:val="both"/>
              <w:rPr>
                <w:rFonts w:ascii="Arial" w:eastAsia="Times New Roman" w:hAnsi="Arial" w:cs="Arial"/>
                <w:sz w:val="18"/>
                <w:szCs w:val="18"/>
              </w:rPr>
            </w:pPr>
            <w:r>
              <w:rPr>
                <w:rFonts w:ascii="Arial" w:eastAsia="Times New Roman" w:hAnsi="Arial" w:cs="Arial"/>
                <w:sz w:val="18"/>
                <w:szCs w:val="18"/>
              </w:rPr>
              <w:t>Discount rate (average)</w:t>
            </w:r>
          </w:p>
        </w:tc>
        <w:tc>
          <w:tcPr>
            <w:tcW w:w="1108" w:type="dxa"/>
            <w:hideMark/>
          </w:tcPr>
          <w:p w14:paraId="723F93F7" w14:textId="5D3BF8BF" w:rsidR="000814FB" w:rsidRDefault="000814FB">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27</w:t>
            </w:r>
          </w:p>
        </w:tc>
        <w:tc>
          <w:tcPr>
            <w:tcW w:w="267" w:type="dxa"/>
          </w:tcPr>
          <w:p w14:paraId="0C1C61CC" w14:textId="77777777" w:rsidR="000814FB" w:rsidRDefault="000814FB">
            <w:pPr>
              <w:tabs>
                <w:tab w:val="decimal" w:pos="807"/>
              </w:tabs>
              <w:spacing w:after="100" w:afterAutospacing="1" w:line="240" w:lineRule="atLeast"/>
              <w:ind w:hanging="630"/>
              <w:rPr>
                <w:rFonts w:ascii="Arial" w:eastAsia="Times New Roman" w:hAnsi="Arial" w:cs="Arial"/>
                <w:sz w:val="18"/>
                <w:szCs w:val="18"/>
              </w:rPr>
            </w:pPr>
          </w:p>
        </w:tc>
        <w:tc>
          <w:tcPr>
            <w:tcW w:w="1146" w:type="dxa"/>
            <w:hideMark/>
          </w:tcPr>
          <w:p w14:paraId="37E07459" w14:textId="6EEFE46F" w:rsidR="000814FB" w:rsidRDefault="000814FB">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(31)</w:t>
            </w:r>
          </w:p>
        </w:tc>
        <w:tc>
          <w:tcPr>
            <w:tcW w:w="243" w:type="dxa"/>
          </w:tcPr>
          <w:p w14:paraId="38DC5EBD" w14:textId="77777777" w:rsidR="000814FB" w:rsidRDefault="000814FB">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34" w:type="dxa"/>
            <w:hideMark/>
          </w:tcPr>
          <w:p w14:paraId="792B3B6B" w14:textId="145CBD8C" w:rsidR="000814FB" w:rsidRDefault="000814FB">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3</w:t>
            </w:r>
          </w:p>
        </w:tc>
        <w:tc>
          <w:tcPr>
            <w:tcW w:w="243" w:type="dxa"/>
          </w:tcPr>
          <w:p w14:paraId="0A937202" w14:textId="77777777" w:rsidR="000814FB" w:rsidRDefault="000814FB">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55896D33" w14:textId="1E3FE2CA" w:rsidR="000814FB" w:rsidRDefault="000814FB">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(3)</w:t>
            </w:r>
          </w:p>
        </w:tc>
      </w:tr>
      <w:tr w:rsidR="000814FB" w14:paraId="3CB7FE48" w14:textId="77777777" w:rsidTr="000814FB">
        <w:tc>
          <w:tcPr>
            <w:tcW w:w="3872" w:type="dxa"/>
            <w:hideMark/>
          </w:tcPr>
          <w:p w14:paraId="6DEDDF53" w14:textId="77777777" w:rsidR="000814FB" w:rsidRDefault="000814FB">
            <w:pPr>
              <w:pStyle w:val="Header"/>
              <w:spacing w:after="100" w:afterAutospacing="1" w:line="240" w:lineRule="atLeast"/>
              <w:ind w:left="162"/>
              <w:jc w:val="both"/>
              <w:rPr>
                <w:rFonts w:ascii="Arial" w:eastAsia="Times New Roman" w:hAnsi="Arial" w:cs="Arial"/>
                <w:sz w:val="18"/>
                <w:szCs w:val="18"/>
              </w:rPr>
            </w:pPr>
            <w:r>
              <w:rPr>
                <w:rFonts w:ascii="Arial" w:eastAsia="Times New Roman" w:hAnsi="Arial" w:cs="Arial"/>
                <w:sz w:val="18"/>
                <w:szCs w:val="18"/>
              </w:rPr>
              <w:t>Future salary growth (average)</w:t>
            </w:r>
          </w:p>
        </w:tc>
        <w:tc>
          <w:tcPr>
            <w:tcW w:w="1108" w:type="dxa"/>
            <w:hideMark/>
          </w:tcPr>
          <w:p w14:paraId="599D76BA" w14:textId="6B2984A9" w:rsidR="000814FB" w:rsidRDefault="000814FB">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(28)</w:t>
            </w:r>
          </w:p>
        </w:tc>
        <w:tc>
          <w:tcPr>
            <w:tcW w:w="267" w:type="dxa"/>
          </w:tcPr>
          <w:p w14:paraId="08E095EA" w14:textId="77777777" w:rsidR="000814FB" w:rsidRDefault="000814FB">
            <w:pPr>
              <w:tabs>
                <w:tab w:val="decimal" w:pos="807"/>
              </w:tabs>
              <w:spacing w:after="100" w:afterAutospacing="1" w:line="240" w:lineRule="atLeast"/>
              <w:ind w:hanging="630"/>
              <w:rPr>
                <w:rFonts w:ascii="Arial" w:eastAsia="Times New Roman" w:hAnsi="Arial" w:cs="Arial"/>
                <w:sz w:val="18"/>
                <w:szCs w:val="18"/>
              </w:rPr>
            </w:pPr>
          </w:p>
        </w:tc>
        <w:tc>
          <w:tcPr>
            <w:tcW w:w="1146" w:type="dxa"/>
            <w:hideMark/>
          </w:tcPr>
          <w:p w14:paraId="2AE3EB68" w14:textId="628BECF4" w:rsidR="000814FB" w:rsidRDefault="000814FB">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25</w:t>
            </w:r>
          </w:p>
        </w:tc>
        <w:tc>
          <w:tcPr>
            <w:tcW w:w="243" w:type="dxa"/>
          </w:tcPr>
          <w:p w14:paraId="04CAAD82" w14:textId="77777777" w:rsidR="000814FB" w:rsidRDefault="000814FB">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34" w:type="dxa"/>
            <w:hideMark/>
          </w:tcPr>
          <w:p w14:paraId="6E6EF498" w14:textId="6DA5CE5C" w:rsidR="000814FB" w:rsidRDefault="000814FB">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(3)</w:t>
            </w:r>
          </w:p>
        </w:tc>
        <w:tc>
          <w:tcPr>
            <w:tcW w:w="243" w:type="dxa"/>
          </w:tcPr>
          <w:p w14:paraId="31AA570B" w14:textId="77777777" w:rsidR="000814FB" w:rsidRDefault="000814FB">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6EDA0328" w14:textId="66B58463" w:rsidR="000814FB" w:rsidRDefault="000814FB">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3</w:t>
            </w:r>
          </w:p>
        </w:tc>
      </w:tr>
    </w:tbl>
    <w:p w14:paraId="2527FD25" w14:textId="77777777" w:rsidR="000814FB" w:rsidRDefault="000814FB" w:rsidP="00E305B5">
      <w:pPr>
        <w:spacing w:line="288" w:lineRule="auto"/>
        <w:ind w:left="426"/>
        <w:jc w:val="thaiDistribute"/>
        <w:rPr>
          <w:rFonts w:ascii="Arial" w:hAnsi="Arial" w:cs="Arial"/>
          <w:sz w:val="18"/>
          <w:szCs w:val="18"/>
        </w:rPr>
      </w:pPr>
    </w:p>
    <w:p w14:paraId="0955B954" w14:textId="006717EA" w:rsidR="0022690A" w:rsidRDefault="0022690A" w:rsidP="0022690A">
      <w:pPr>
        <w:spacing w:after="120" w:line="240" w:lineRule="atLeast"/>
        <w:ind w:left="426" w:hanging="426"/>
        <w:jc w:val="both"/>
        <w:rPr>
          <w:rFonts w:ascii="Arial" w:hAnsi="Arial" w:cs="Arial"/>
          <w:b/>
          <w:bCs/>
          <w:sz w:val="18"/>
          <w:szCs w:val="18"/>
        </w:rPr>
      </w:pPr>
      <w:r>
        <w:rPr>
          <w:rFonts w:ascii="Arial" w:hAnsi="Arial" w:cs="Arial"/>
          <w:b/>
          <w:bCs/>
          <w:sz w:val="18"/>
          <w:szCs w:val="18"/>
        </w:rPr>
        <w:t>21</w:t>
      </w:r>
      <w:r w:rsidRPr="006848D2">
        <w:rPr>
          <w:rFonts w:ascii="Arial" w:hAnsi="Arial" w:cs="Arial"/>
          <w:b/>
          <w:bCs/>
          <w:sz w:val="18"/>
          <w:szCs w:val="18"/>
        </w:rPr>
        <w:tab/>
      </w:r>
      <w:r w:rsidRPr="0022690A">
        <w:rPr>
          <w:rFonts w:ascii="Arial" w:hAnsi="Arial" w:cs="Arial"/>
          <w:b/>
          <w:bCs/>
          <w:sz w:val="18"/>
          <w:szCs w:val="18"/>
        </w:rPr>
        <w:t>Share capital and premium</w:t>
      </w:r>
    </w:p>
    <w:p w14:paraId="0E0D264E" w14:textId="240C0675" w:rsidR="0022690A" w:rsidRDefault="0022690A" w:rsidP="0022690A">
      <w:pPr>
        <w:spacing w:after="120" w:line="240" w:lineRule="atLeast"/>
        <w:ind w:left="426" w:hanging="426"/>
        <w:jc w:val="both"/>
        <w:rPr>
          <w:rFonts w:ascii="Arial" w:hAnsi="Arial" w:cs="Arial"/>
          <w:sz w:val="18"/>
          <w:szCs w:val="18"/>
        </w:rPr>
      </w:pPr>
      <w:r>
        <w:rPr>
          <w:rFonts w:ascii="Arial" w:hAnsi="Arial" w:cs="Arial"/>
          <w:sz w:val="18"/>
          <w:szCs w:val="18"/>
        </w:rPr>
        <w:tab/>
      </w:r>
      <w:r w:rsidRPr="0022690A">
        <w:rPr>
          <w:rFonts w:ascii="Arial" w:hAnsi="Arial" w:cs="Arial"/>
          <w:sz w:val="18"/>
          <w:szCs w:val="18"/>
        </w:rPr>
        <w:t>Movements in share capital and premium were as follows:</w:t>
      </w:r>
    </w:p>
    <w:p w14:paraId="7C607810" w14:textId="77777777" w:rsidR="0022690A" w:rsidRPr="0022690A" w:rsidRDefault="0022690A" w:rsidP="0022690A">
      <w:pPr>
        <w:spacing w:after="120" w:line="240" w:lineRule="atLeast"/>
        <w:ind w:left="426" w:hanging="426"/>
        <w:jc w:val="both"/>
        <w:rPr>
          <w:rFonts w:ascii="Arial" w:hAnsi="Arial" w:cs="Arial"/>
          <w:sz w:val="18"/>
          <w:szCs w:val="18"/>
        </w:rPr>
      </w:pPr>
    </w:p>
    <w:p w14:paraId="2AEC83A7" w14:textId="5D719AFF" w:rsidR="0022690A" w:rsidRPr="0022690A" w:rsidRDefault="0022690A" w:rsidP="0022690A">
      <w:pPr>
        <w:spacing w:after="120" w:line="240" w:lineRule="atLeast"/>
        <w:ind w:left="426"/>
        <w:jc w:val="both"/>
        <w:rPr>
          <w:rFonts w:ascii="Arial" w:hAnsi="Arial" w:cs="Arial"/>
          <w:sz w:val="18"/>
          <w:szCs w:val="18"/>
        </w:rPr>
      </w:pPr>
      <w:r w:rsidRPr="0022690A">
        <w:rPr>
          <w:noProof/>
        </w:rPr>
        <w:drawing>
          <wp:inline distT="0" distB="0" distL="0" distR="0" wp14:anchorId="38037740" wp14:editId="610DC44D">
            <wp:extent cx="5940000" cy="1544079"/>
            <wp:effectExtent l="0" t="0" r="381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40000" cy="1544079"/>
                    </a:xfrm>
                    <a:prstGeom prst="rect">
                      <a:avLst/>
                    </a:prstGeom>
                    <a:noFill/>
                    <a:ln>
                      <a:noFill/>
                    </a:ln>
                  </pic:spPr>
                </pic:pic>
              </a:graphicData>
            </a:graphic>
          </wp:inline>
        </w:drawing>
      </w:r>
    </w:p>
    <w:p w14:paraId="763DFC2B" w14:textId="77777777" w:rsidR="000F77D1" w:rsidRDefault="000F77D1" w:rsidP="00A20C18">
      <w:pPr>
        <w:spacing w:after="120" w:line="240" w:lineRule="atLeast"/>
        <w:ind w:left="426" w:hanging="426"/>
        <w:jc w:val="both"/>
        <w:rPr>
          <w:rFonts w:ascii="Arial" w:hAnsi="Arial" w:cs="Arial"/>
          <w:b/>
          <w:bCs/>
          <w:sz w:val="18"/>
          <w:szCs w:val="18"/>
        </w:rPr>
      </w:pPr>
    </w:p>
    <w:p w14:paraId="6F1B979B" w14:textId="77777777" w:rsidR="000F77D1" w:rsidRDefault="000F77D1" w:rsidP="00A20C18">
      <w:pPr>
        <w:spacing w:after="120" w:line="240" w:lineRule="atLeast"/>
        <w:ind w:left="426" w:hanging="426"/>
        <w:jc w:val="both"/>
        <w:rPr>
          <w:rFonts w:ascii="Arial" w:hAnsi="Arial" w:cs="Arial"/>
          <w:b/>
          <w:bCs/>
          <w:sz w:val="18"/>
          <w:szCs w:val="18"/>
        </w:rPr>
      </w:pPr>
    </w:p>
    <w:p w14:paraId="2CA14833" w14:textId="64DB0200" w:rsidR="00A20C18" w:rsidRDefault="00A20C18" w:rsidP="00A20C18">
      <w:pPr>
        <w:spacing w:after="120" w:line="240" w:lineRule="atLeast"/>
        <w:ind w:left="426" w:hanging="426"/>
        <w:jc w:val="both"/>
        <w:rPr>
          <w:rFonts w:ascii="Arial" w:hAnsi="Arial" w:cs="Arial"/>
          <w:b/>
          <w:bCs/>
          <w:sz w:val="18"/>
          <w:szCs w:val="18"/>
        </w:rPr>
      </w:pPr>
      <w:r>
        <w:rPr>
          <w:rFonts w:ascii="Arial" w:hAnsi="Arial" w:cs="Arial"/>
          <w:b/>
          <w:bCs/>
          <w:sz w:val="18"/>
          <w:szCs w:val="18"/>
        </w:rPr>
        <w:lastRenderedPageBreak/>
        <w:t>22</w:t>
      </w:r>
      <w:r w:rsidRPr="006848D2">
        <w:rPr>
          <w:rFonts w:ascii="Arial" w:hAnsi="Arial" w:cs="Arial"/>
          <w:b/>
          <w:bCs/>
          <w:sz w:val="18"/>
          <w:szCs w:val="18"/>
        </w:rPr>
        <w:tab/>
      </w:r>
      <w:r w:rsidRPr="00A20C18">
        <w:rPr>
          <w:rFonts w:ascii="Arial" w:hAnsi="Arial" w:cs="Arial"/>
          <w:b/>
          <w:bCs/>
          <w:sz w:val="18"/>
          <w:szCs w:val="18"/>
        </w:rPr>
        <w:t xml:space="preserve">Additional paid-in capital and </w:t>
      </w:r>
      <w:r w:rsidR="000727D9">
        <w:rPr>
          <w:rFonts w:ascii="Arial" w:hAnsi="Arial" w:cs="Arial"/>
          <w:b/>
          <w:bCs/>
          <w:sz w:val="18"/>
          <w:szCs w:val="18"/>
        </w:rPr>
        <w:t xml:space="preserve">legal </w:t>
      </w:r>
      <w:r w:rsidRPr="00A20C18">
        <w:rPr>
          <w:rFonts w:ascii="Arial" w:hAnsi="Arial" w:cs="Arial"/>
          <w:b/>
          <w:bCs/>
          <w:sz w:val="18"/>
          <w:szCs w:val="18"/>
        </w:rPr>
        <w:t>reserves</w:t>
      </w:r>
    </w:p>
    <w:p w14:paraId="29587C31" w14:textId="01BA425E" w:rsidR="00A20C18" w:rsidRDefault="00A20C18" w:rsidP="00A20C18">
      <w:pPr>
        <w:pStyle w:val="Heading2"/>
        <w:shd w:val="clear" w:color="auto" w:fill="FFFFFF"/>
        <w:spacing w:after="120" w:line="240" w:lineRule="atLeast"/>
        <w:ind w:left="426"/>
        <w:jc w:val="both"/>
        <w:rPr>
          <w:rFonts w:ascii="Arial" w:hAnsi="Arial" w:cs="Arial"/>
          <w:i/>
          <w:iCs/>
          <w:sz w:val="18"/>
          <w:szCs w:val="18"/>
        </w:rPr>
      </w:pPr>
      <w:r>
        <w:rPr>
          <w:rFonts w:ascii="Arial" w:hAnsi="Arial" w:cs="Arial"/>
          <w:i/>
          <w:iCs/>
          <w:sz w:val="18"/>
          <w:szCs w:val="18"/>
        </w:rPr>
        <w:t xml:space="preserve">Share premium </w:t>
      </w:r>
    </w:p>
    <w:p w14:paraId="42A123DD" w14:textId="1582C688" w:rsidR="00A20C18" w:rsidRDefault="00A20C18" w:rsidP="00A20C18">
      <w:pPr>
        <w:pStyle w:val="BodyText"/>
        <w:spacing w:after="120" w:line="240" w:lineRule="atLeast"/>
        <w:ind w:left="426"/>
        <w:jc w:val="both"/>
        <w:rPr>
          <w:rFonts w:ascii="Arial" w:hAnsi="Arial" w:cs="Arial"/>
          <w:sz w:val="18"/>
          <w:szCs w:val="18"/>
        </w:rPr>
      </w:pPr>
      <w:r>
        <w:rPr>
          <w:rFonts w:ascii="Arial" w:hAnsi="Arial" w:cs="Arial"/>
          <w:sz w:val="18"/>
          <w:szCs w:val="18"/>
        </w:rPr>
        <w:t>Section 51 of the Public Listed Companies Act B.E. 2535 requires companies to set aside share subscription monies received in excess of the par value of the shares issued to a reserve account (“share premium”). This share premium is not available for dividend distribution.</w:t>
      </w:r>
    </w:p>
    <w:p w14:paraId="5506FD30" w14:textId="77777777" w:rsidR="00A20C18" w:rsidRDefault="00A20C18" w:rsidP="00A20C18">
      <w:pPr>
        <w:pStyle w:val="BodyText"/>
        <w:spacing w:after="120" w:line="240" w:lineRule="atLeast"/>
        <w:ind w:left="426"/>
        <w:jc w:val="both"/>
        <w:rPr>
          <w:rFonts w:ascii="Arial" w:hAnsi="Arial" w:cs="Arial"/>
          <w:sz w:val="18"/>
          <w:szCs w:val="18"/>
        </w:rPr>
      </w:pPr>
    </w:p>
    <w:p w14:paraId="3AE9BABD" w14:textId="77777777" w:rsidR="00A20C18" w:rsidRDefault="00A20C18" w:rsidP="00A20C18">
      <w:pPr>
        <w:pStyle w:val="Heading2"/>
        <w:spacing w:after="120" w:line="240" w:lineRule="atLeast"/>
        <w:ind w:left="426"/>
        <w:jc w:val="both"/>
        <w:rPr>
          <w:rFonts w:ascii="Arial" w:hAnsi="Arial" w:cs="Arial"/>
          <w:i/>
          <w:iCs/>
          <w:sz w:val="18"/>
          <w:szCs w:val="18"/>
        </w:rPr>
      </w:pPr>
      <w:r>
        <w:rPr>
          <w:rFonts w:ascii="Arial" w:hAnsi="Arial" w:cs="Arial"/>
          <w:i/>
          <w:iCs/>
          <w:sz w:val="18"/>
          <w:szCs w:val="18"/>
        </w:rPr>
        <w:t>Legal reserve</w:t>
      </w:r>
    </w:p>
    <w:p w14:paraId="33ADBC41" w14:textId="1093FDC3" w:rsidR="00A20C18" w:rsidRDefault="00A20C18" w:rsidP="000F77D1">
      <w:pPr>
        <w:pStyle w:val="BodyText"/>
        <w:spacing w:after="120" w:line="240" w:lineRule="exact"/>
        <w:ind w:left="425"/>
        <w:jc w:val="both"/>
        <w:rPr>
          <w:rFonts w:ascii="Arial" w:hAnsi="Arial" w:cs="Arial"/>
          <w:sz w:val="18"/>
          <w:szCs w:val="18"/>
        </w:rPr>
      </w:pPr>
      <w:r>
        <w:rPr>
          <w:rFonts w:ascii="Arial" w:hAnsi="Arial" w:cs="Arial"/>
          <w:sz w:val="18"/>
          <w:szCs w:val="18"/>
        </w:rPr>
        <w:t>Section 116 of the Public Listed Companies Act B.E. 2535 requires that a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187ADD69" w14:textId="77777777" w:rsidR="000F77D1" w:rsidRDefault="000F77D1" w:rsidP="000F77D1">
      <w:pPr>
        <w:pStyle w:val="BodyText"/>
        <w:spacing w:after="120" w:line="240" w:lineRule="exact"/>
        <w:ind w:left="425"/>
        <w:jc w:val="both"/>
        <w:rPr>
          <w:rFonts w:ascii="Arial" w:hAnsi="Arial" w:cs="Arial"/>
          <w:sz w:val="18"/>
          <w:szCs w:val="18"/>
        </w:rPr>
      </w:pPr>
    </w:p>
    <w:p w14:paraId="2617F0F5" w14:textId="47A9D981" w:rsidR="00962379" w:rsidRDefault="00962379" w:rsidP="000F77D1">
      <w:pPr>
        <w:spacing w:after="120" w:line="240" w:lineRule="exact"/>
        <w:ind w:left="425" w:hanging="426"/>
        <w:jc w:val="both"/>
        <w:rPr>
          <w:rFonts w:ascii="Arial" w:hAnsi="Arial" w:cs="Arial"/>
          <w:b/>
          <w:bCs/>
          <w:sz w:val="18"/>
          <w:szCs w:val="18"/>
        </w:rPr>
      </w:pPr>
      <w:r>
        <w:rPr>
          <w:rFonts w:ascii="Arial" w:hAnsi="Arial" w:cs="Arial"/>
          <w:b/>
          <w:bCs/>
          <w:sz w:val="18"/>
          <w:szCs w:val="18"/>
        </w:rPr>
        <w:t>23</w:t>
      </w:r>
      <w:r w:rsidRPr="006848D2">
        <w:rPr>
          <w:rFonts w:ascii="Arial" w:hAnsi="Arial" w:cs="Arial"/>
          <w:b/>
          <w:bCs/>
          <w:sz w:val="18"/>
          <w:szCs w:val="18"/>
        </w:rPr>
        <w:tab/>
      </w:r>
      <w:r w:rsidRPr="00962379">
        <w:rPr>
          <w:rFonts w:ascii="Arial" w:hAnsi="Arial" w:cs="Arial"/>
          <w:b/>
          <w:bCs/>
          <w:sz w:val="18"/>
          <w:szCs w:val="18"/>
        </w:rPr>
        <w:t>Capital management</w:t>
      </w:r>
    </w:p>
    <w:p w14:paraId="5A09FB9C" w14:textId="14A10EB2" w:rsidR="00962379" w:rsidRDefault="00962379" w:rsidP="000F77D1">
      <w:pPr>
        <w:spacing w:after="120" w:line="240" w:lineRule="exact"/>
        <w:ind w:left="425" w:hanging="426"/>
        <w:jc w:val="both"/>
        <w:rPr>
          <w:rFonts w:ascii="Arial" w:hAnsi="Arial" w:cs="Arial"/>
          <w:sz w:val="18"/>
          <w:szCs w:val="18"/>
        </w:rPr>
      </w:pPr>
      <w:r>
        <w:rPr>
          <w:rFonts w:ascii="Arial" w:hAnsi="Arial" w:cs="Arial"/>
          <w:sz w:val="18"/>
          <w:szCs w:val="18"/>
        </w:rPr>
        <w:tab/>
      </w:r>
      <w:r w:rsidRPr="00962379">
        <w:rPr>
          <w:rFonts w:ascii="Arial" w:hAnsi="Arial" w:cs="Arial"/>
          <w:sz w:val="18"/>
          <w:szCs w:val="18"/>
        </w:rPr>
        <w:t>The primary objective of the Company’s capital management is to provide good returns to shareholders and benefits to other stakeholders, also to maintain an optimal capital structure in order to support asset management plan and new investment opportunities which will create value and strengthen financial position for INTOUCH Group.</w:t>
      </w:r>
    </w:p>
    <w:p w14:paraId="70F3D5E0" w14:textId="77777777" w:rsidR="00962379" w:rsidRPr="00962379" w:rsidRDefault="00962379" w:rsidP="000F77D1">
      <w:pPr>
        <w:spacing w:after="120" w:line="240" w:lineRule="exact"/>
        <w:ind w:left="425" w:hanging="426"/>
        <w:jc w:val="both"/>
        <w:rPr>
          <w:rFonts w:ascii="Arial" w:hAnsi="Arial" w:cs="Arial"/>
          <w:sz w:val="18"/>
          <w:szCs w:val="18"/>
        </w:rPr>
      </w:pPr>
    </w:p>
    <w:p w14:paraId="2E09DEC2" w14:textId="35EA8510" w:rsidR="00962379" w:rsidRDefault="00962379" w:rsidP="000F77D1">
      <w:pPr>
        <w:spacing w:after="120" w:line="240" w:lineRule="exact"/>
        <w:ind w:left="425" w:hanging="426"/>
        <w:jc w:val="both"/>
        <w:rPr>
          <w:rFonts w:ascii="Arial" w:hAnsi="Arial" w:cs="Arial"/>
          <w:b/>
          <w:bCs/>
          <w:sz w:val="18"/>
          <w:szCs w:val="18"/>
        </w:rPr>
      </w:pPr>
      <w:r w:rsidRPr="00295E51">
        <w:rPr>
          <w:rFonts w:ascii="Arial" w:hAnsi="Arial" w:cs="Arial"/>
          <w:b/>
          <w:bCs/>
          <w:sz w:val="18"/>
          <w:szCs w:val="18"/>
        </w:rPr>
        <w:t>24</w:t>
      </w:r>
      <w:r w:rsidRPr="00295E51">
        <w:rPr>
          <w:rFonts w:ascii="Arial" w:hAnsi="Arial" w:cs="Arial"/>
          <w:b/>
          <w:bCs/>
          <w:sz w:val="18"/>
          <w:szCs w:val="18"/>
        </w:rPr>
        <w:tab/>
        <w:t>Non-controlling interests</w:t>
      </w:r>
    </w:p>
    <w:p w14:paraId="7533BD75" w14:textId="77777777" w:rsidR="00962379" w:rsidRDefault="00962379" w:rsidP="00962379">
      <w:pPr>
        <w:pStyle w:val="BodyTextIndent"/>
        <w:spacing w:after="120" w:line="240" w:lineRule="atLeast"/>
        <w:ind w:left="284"/>
        <w:jc w:val="both"/>
        <w:rPr>
          <w:rFonts w:ascii="Arial" w:hAnsi="Arial" w:cs="Arial"/>
          <w:sz w:val="18"/>
          <w:szCs w:val="18"/>
        </w:rPr>
      </w:pPr>
      <w:r>
        <w:rPr>
          <w:rFonts w:ascii="Arial" w:hAnsi="Arial" w:cs="Arial"/>
          <w:sz w:val="18"/>
          <w:szCs w:val="18"/>
        </w:rPr>
        <w:t>The following table summarises the information relating to each of the Group’s subsidiaries that has a material non-controlling interest, before any intra-group eliminations:</w:t>
      </w:r>
    </w:p>
    <w:tbl>
      <w:tblPr>
        <w:tblW w:w="9270" w:type="dxa"/>
        <w:tblInd w:w="468" w:type="dxa"/>
        <w:tblLayout w:type="fixed"/>
        <w:tblLook w:val="01E0" w:firstRow="1" w:lastRow="1" w:firstColumn="1" w:lastColumn="1" w:noHBand="0" w:noVBand="0"/>
      </w:tblPr>
      <w:tblGrid>
        <w:gridCol w:w="2250"/>
        <w:gridCol w:w="990"/>
        <w:gridCol w:w="270"/>
        <w:gridCol w:w="720"/>
        <w:gridCol w:w="270"/>
        <w:gridCol w:w="1260"/>
        <w:gridCol w:w="990"/>
        <w:gridCol w:w="270"/>
        <w:gridCol w:w="810"/>
        <w:gridCol w:w="270"/>
        <w:gridCol w:w="1170"/>
      </w:tblGrid>
      <w:tr w:rsidR="00962379" w14:paraId="69AFB965" w14:textId="77777777" w:rsidTr="00962379">
        <w:tc>
          <w:tcPr>
            <w:tcW w:w="2250" w:type="dxa"/>
          </w:tcPr>
          <w:p w14:paraId="5CF82D22" w14:textId="77777777" w:rsidR="00962379" w:rsidRDefault="00962379">
            <w:pPr>
              <w:spacing w:after="60" w:line="240" w:lineRule="exact"/>
              <w:ind w:hanging="630"/>
              <w:rPr>
                <w:rFonts w:ascii="Arial" w:eastAsia="Times New Roman" w:hAnsi="Arial" w:cs="Arial"/>
                <w:sz w:val="18"/>
                <w:szCs w:val="18"/>
              </w:rPr>
            </w:pPr>
          </w:p>
        </w:tc>
        <w:tc>
          <w:tcPr>
            <w:tcW w:w="7020" w:type="dxa"/>
            <w:gridSpan w:val="10"/>
            <w:hideMark/>
          </w:tcPr>
          <w:p w14:paraId="37E86677" w14:textId="77777777" w:rsidR="00962379" w:rsidRDefault="00962379">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Million Baht</w:t>
            </w:r>
          </w:p>
        </w:tc>
      </w:tr>
      <w:tr w:rsidR="00962379" w14:paraId="3E8CA304" w14:textId="77777777" w:rsidTr="00962379">
        <w:tc>
          <w:tcPr>
            <w:tcW w:w="2250" w:type="dxa"/>
          </w:tcPr>
          <w:p w14:paraId="1568538D" w14:textId="77777777" w:rsidR="00962379" w:rsidRDefault="00962379">
            <w:pPr>
              <w:spacing w:after="60" w:line="240" w:lineRule="exact"/>
              <w:ind w:hanging="630"/>
              <w:rPr>
                <w:rFonts w:ascii="Arial" w:eastAsia="Times New Roman" w:hAnsi="Arial" w:cs="Arial"/>
                <w:sz w:val="18"/>
                <w:szCs w:val="18"/>
              </w:rPr>
            </w:pPr>
          </w:p>
        </w:tc>
        <w:tc>
          <w:tcPr>
            <w:tcW w:w="7020" w:type="dxa"/>
            <w:gridSpan w:val="10"/>
            <w:hideMark/>
          </w:tcPr>
          <w:p w14:paraId="5E5A055D" w14:textId="77777777" w:rsidR="00962379" w:rsidRDefault="00962379">
            <w:pPr>
              <w:spacing w:after="60" w:line="240" w:lineRule="exact"/>
              <w:ind w:left="-108" w:firstLine="2"/>
              <w:jc w:val="center"/>
              <w:rPr>
                <w:rFonts w:ascii="Arial" w:eastAsia="Times New Roman" w:hAnsi="Arial" w:cs="Arial"/>
                <w:sz w:val="18"/>
                <w:szCs w:val="18"/>
              </w:rPr>
            </w:pPr>
            <w:r>
              <w:rPr>
                <w:rFonts w:ascii="Arial" w:eastAsia="Times New Roman" w:hAnsi="Arial" w:cs="Arial"/>
                <w:sz w:val="18"/>
                <w:szCs w:val="18"/>
              </w:rPr>
              <w:t>As at 31 December</w:t>
            </w:r>
          </w:p>
        </w:tc>
      </w:tr>
      <w:tr w:rsidR="00962379" w14:paraId="4DB324A6" w14:textId="77777777" w:rsidTr="00962379">
        <w:tc>
          <w:tcPr>
            <w:tcW w:w="2250" w:type="dxa"/>
          </w:tcPr>
          <w:p w14:paraId="3456AF50" w14:textId="77777777" w:rsidR="00962379" w:rsidRDefault="00962379">
            <w:pPr>
              <w:spacing w:after="60" w:line="240" w:lineRule="exact"/>
              <w:ind w:hanging="630"/>
              <w:rPr>
                <w:rFonts w:ascii="Arial" w:eastAsia="Times New Roman" w:hAnsi="Arial" w:cs="Arial"/>
                <w:sz w:val="18"/>
                <w:szCs w:val="18"/>
              </w:rPr>
            </w:pPr>
          </w:p>
        </w:tc>
        <w:tc>
          <w:tcPr>
            <w:tcW w:w="3510" w:type="dxa"/>
            <w:gridSpan w:val="5"/>
            <w:hideMark/>
          </w:tcPr>
          <w:p w14:paraId="7C906840" w14:textId="3D8E8B61" w:rsidR="00962379" w:rsidRDefault="00962379">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202</w:t>
            </w:r>
            <w:r w:rsidR="00295E51">
              <w:rPr>
                <w:rFonts w:ascii="Arial" w:eastAsia="Times New Roman" w:hAnsi="Arial" w:cs="Arial"/>
                <w:sz w:val="18"/>
                <w:szCs w:val="18"/>
              </w:rPr>
              <w:t>1</w:t>
            </w:r>
          </w:p>
        </w:tc>
        <w:tc>
          <w:tcPr>
            <w:tcW w:w="3510" w:type="dxa"/>
            <w:gridSpan w:val="5"/>
            <w:hideMark/>
          </w:tcPr>
          <w:p w14:paraId="4AFC576F" w14:textId="1E9482BB" w:rsidR="00962379" w:rsidRDefault="00962379">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20</w:t>
            </w:r>
            <w:r w:rsidR="00295E51">
              <w:rPr>
                <w:rFonts w:ascii="Arial" w:eastAsia="Times New Roman" w:hAnsi="Arial" w:cs="Arial"/>
                <w:sz w:val="18"/>
                <w:szCs w:val="18"/>
              </w:rPr>
              <w:t>20</w:t>
            </w:r>
          </w:p>
        </w:tc>
      </w:tr>
      <w:tr w:rsidR="00962379" w14:paraId="259B796F" w14:textId="77777777" w:rsidTr="00962379">
        <w:tc>
          <w:tcPr>
            <w:tcW w:w="2250" w:type="dxa"/>
          </w:tcPr>
          <w:p w14:paraId="6C91E0A6" w14:textId="77777777" w:rsidR="00962379" w:rsidRDefault="00962379">
            <w:pPr>
              <w:spacing w:after="60" w:line="240" w:lineRule="exact"/>
              <w:ind w:hanging="630"/>
              <w:rPr>
                <w:rFonts w:ascii="Arial" w:eastAsia="Times New Roman" w:hAnsi="Arial" w:cs="Arial"/>
                <w:sz w:val="18"/>
                <w:szCs w:val="18"/>
              </w:rPr>
            </w:pPr>
          </w:p>
        </w:tc>
        <w:tc>
          <w:tcPr>
            <w:tcW w:w="990" w:type="dxa"/>
          </w:tcPr>
          <w:p w14:paraId="3364332C" w14:textId="77777777" w:rsidR="00962379" w:rsidRDefault="00962379">
            <w:pPr>
              <w:spacing w:after="60" w:line="240" w:lineRule="exact"/>
              <w:ind w:left="-108" w:hanging="630"/>
              <w:jc w:val="center"/>
              <w:rPr>
                <w:rFonts w:ascii="Arial" w:eastAsia="Times New Roman" w:hAnsi="Arial" w:cs="Arial"/>
                <w:sz w:val="18"/>
                <w:szCs w:val="18"/>
              </w:rPr>
            </w:pPr>
          </w:p>
        </w:tc>
        <w:tc>
          <w:tcPr>
            <w:tcW w:w="270" w:type="dxa"/>
          </w:tcPr>
          <w:p w14:paraId="260BE3FF" w14:textId="77777777" w:rsidR="00962379" w:rsidRDefault="00962379">
            <w:pPr>
              <w:spacing w:after="60" w:line="240" w:lineRule="exact"/>
              <w:ind w:left="-108" w:hanging="630"/>
              <w:jc w:val="center"/>
              <w:rPr>
                <w:rFonts w:ascii="Arial" w:eastAsia="Times New Roman" w:hAnsi="Arial" w:cs="Arial"/>
                <w:sz w:val="18"/>
                <w:szCs w:val="18"/>
              </w:rPr>
            </w:pPr>
          </w:p>
        </w:tc>
        <w:tc>
          <w:tcPr>
            <w:tcW w:w="720" w:type="dxa"/>
          </w:tcPr>
          <w:p w14:paraId="31366C47" w14:textId="77777777" w:rsidR="00962379" w:rsidRDefault="00962379">
            <w:pPr>
              <w:spacing w:after="60" w:line="240" w:lineRule="exact"/>
              <w:ind w:left="-108" w:hanging="630"/>
              <w:jc w:val="center"/>
              <w:rPr>
                <w:rFonts w:ascii="Arial" w:eastAsia="Times New Roman" w:hAnsi="Arial" w:cs="Arial"/>
                <w:sz w:val="18"/>
                <w:szCs w:val="18"/>
              </w:rPr>
            </w:pPr>
          </w:p>
        </w:tc>
        <w:tc>
          <w:tcPr>
            <w:tcW w:w="270" w:type="dxa"/>
          </w:tcPr>
          <w:p w14:paraId="0FE4B3F1" w14:textId="77777777" w:rsidR="00962379" w:rsidRDefault="00962379">
            <w:pPr>
              <w:spacing w:after="60" w:line="240" w:lineRule="exact"/>
              <w:ind w:left="-108" w:hanging="630"/>
              <w:jc w:val="center"/>
              <w:rPr>
                <w:rFonts w:ascii="Arial" w:eastAsia="Times New Roman" w:hAnsi="Arial" w:cs="Arial"/>
                <w:sz w:val="18"/>
                <w:szCs w:val="18"/>
              </w:rPr>
            </w:pPr>
          </w:p>
        </w:tc>
        <w:tc>
          <w:tcPr>
            <w:tcW w:w="1260" w:type="dxa"/>
            <w:hideMark/>
          </w:tcPr>
          <w:p w14:paraId="53D7D75A" w14:textId="77777777" w:rsidR="00962379" w:rsidRDefault="00962379">
            <w:pPr>
              <w:spacing w:after="60" w:line="240" w:lineRule="exact"/>
              <w:ind w:left="-108" w:hanging="25"/>
              <w:jc w:val="center"/>
              <w:rPr>
                <w:rFonts w:ascii="Arial" w:eastAsia="Times New Roman" w:hAnsi="Arial" w:cs="Arial"/>
                <w:sz w:val="18"/>
                <w:szCs w:val="18"/>
              </w:rPr>
            </w:pPr>
            <w:r>
              <w:rPr>
                <w:rFonts w:ascii="Arial" w:eastAsia="Times New Roman" w:hAnsi="Arial" w:cs="Arial"/>
                <w:sz w:val="18"/>
                <w:szCs w:val="18"/>
              </w:rPr>
              <w:t>Consolidated</w:t>
            </w:r>
          </w:p>
        </w:tc>
        <w:tc>
          <w:tcPr>
            <w:tcW w:w="990" w:type="dxa"/>
          </w:tcPr>
          <w:p w14:paraId="1A6D7762" w14:textId="77777777" w:rsidR="00962379" w:rsidRDefault="00962379">
            <w:pPr>
              <w:spacing w:after="60" w:line="240" w:lineRule="exact"/>
              <w:ind w:left="-108" w:hanging="630"/>
              <w:jc w:val="center"/>
              <w:rPr>
                <w:rFonts w:ascii="Arial" w:eastAsia="Times New Roman" w:hAnsi="Arial" w:cs="Arial"/>
                <w:sz w:val="18"/>
                <w:szCs w:val="18"/>
              </w:rPr>
            </w:pPr>
          </w:p>
        </w:tc>
        <w:tc>
          <w:tcPr>
            <w:tcW w:w="270" w:type="dxa"/>
          </w:tcPr>
          <w:p w14:paraId="74899C5A" w14:textId="77777777" w:rsidR="00962379" w:rsidRDefault="00962379">
            <w:pPr>
              <w:spacing w:after="60" w:line="240" w:lineRule="exact"/>
              <w:ind w:left="-108" w:hanging="630"/>
              <w:jc w:val="center"/>
              <w:rPr>
                <w:rFonts w:ascii="Arial" w:eastAsia="Times New Roman" w:hAnsi="Arial" w:cs="Arial"/>
                <w:sz w:val="18"/>
                <w:szCs w:val="18"/>
              </w:rPr>
            </w:pPr>
          </w:p>
        </w:tc>
        <w:tc>
          <w:tcPr>
            <w:tcW w:w="810" w:type="dxa"/>
          </w:tcPr>
          <w:p w14:paraId="5E4019E9" w14:textId="77777777" w:rsidR="00962379" w:rsidRDefault="00962379">
            <w:pPr>
              <w:spacing w:after="60" w:line="240" w:lineRule="exact"/>
              <w:ind w:left="-108" w:hanging="630"/>
              <w:jc w:val="center"/>
              <w:rPr>
                <w:rFonts w:ascii="Arial" w:eastAsia="Times New Roman" w:hAnsi="Arial" w:cs="Arial"/>
                <w:sz w:val="18"/>
                <w:szCs w:val="18"/>
              </w:rPr>
            </w:pPr>
          </w:p>
        </w:tc>
        <w:tc>
          <w:tcPr>
            <w:tcW w:w="270" w:type="dxa"/>
          </w:tcPr>
          <w:p w14:paraId="5C2EEB2A" w14:textId="77777777" w:rsidR="00962379" w:rsidRDefault="00962379">
            <w:pPr>
              <w:spacing w:after="60" w:line="240" w:lineRule="exact"/>
              <w:ind w:left="-108" w:hanging="630"/>
              <w:jc w:val="center"/>
              <w:rPr>
                <w:rFonts w:ascii="Arial" w:eastAsia="Times New Roman" w:hAnsi="Arial" w:cs="Arial"/>
                <w:sz w:val="18"/>
                <w:szCs w:val="18"/>
              </w:rPr>
            </w:pPr>
          </w:p>
        </w:tc>
        <w:tc>
          <w:tcPr>
            <w:tcW w:w="1170" w:type="dxa"/>
            <w:hideMark/>
          </w:tcPr>
          <w:p w14:paraId="0F009D33" w14:textId="77777777" w:rsidR="00962379" w:rsidRDefault="00962379">
            <w:pPr>
              <w:spacing w:after="60" w:line="240" w:lineRule="exact"/>
              <w:ind w:left="-108"/>
              <w:jc w:val="center"/>
              <w:rPr>
                <w:rFonts w:ascii="Arial" w:eastAsia="Times New Roman" w:hAnsi="Arial" w:cs="Arial"/>
                <w:spacing w:val="-20"/>
                <w:sz w:val="18"/>
                <w:szCs w:val="18"/>
              </w:rPr>
            </w:pPr>
            <w:r>
              <w:rPr>
                <w:rFonts w:ascii="Arial" w:eastAsia="Times New Roman" w:hAnsi="Arial" w:cs="Arial"/>
                <w:sz w:val="18"/>
                <w:szCs w:val="18"/>
              </w:rPr>
              <w:t>Consolidated</w:t>
            </w:r>
          </w:p>
        </w:tc>
      </w:tr>
      <w:tr w:rsidR="00962379" w14:paraId="6DA6295E" w14:textId="77777777" w:rsidTr="00962379">
        <w:tc>
          <w:tcPr>
            <w:tcW w:w="2250" w:type="dxa"/>
          </w:tcPr>
          <w:p w14:paraId="588E4AE0" w14:textId="77777777" w:rsidR="00962379" w:rsidRDefault="00962379">
            <w:pPr>
              <w:spacing w:after="60" w:line="240" w:lineRule="exact"/>
              <w:ind w:hanging="630"/>
              <w:rPr>
                <w:rFonts w:ascii="Arial" w:eastAsia="Times New Roman" w:hAnsi="Arial" w:cs="Arial"/>
                <w:sz w:val="18"/>
                <w:szCs w:val="18"/>
              </w:rPr>
            </w:pPr>
          </w:p>
        </w:tc>
        <w:tc>
          <w:tcPr>
            <w:tcW w:w="990" w:type="dxa"/>
            <w:hideMark/>
          </w:tcPr>
          <w:p w14:paraId="65DB4C03" w14:textId="77777777" w:rsidR="00962379" w:rsidRDefault="00962379">
            <w:pPr>
              <w:spacing w:after="60" w:line="240" w:lineRule="exact"/>
              <w:ind w:left="-108" w:firstLine="8"/>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14:paraId="29000AB9" w14:textId="77777777" w:rsidR="00962379" w:rsidRDefault="00962379">
            <w:pPr>
              <w:spacing w:after="60" w:line="240" w:lineRule="exact"/>
              <w:ind w:left="-108" w:hanging="630"/>
              <w:jc w:val="center"/>
              <w:rPr>
                <w:rFonts w:ascii="Arial" w:eastAsia="Times New Roman" w:hAnsi="Arial" w:cs="Arial"/>
                <w:sz w:val="18"/>
                <w:szCs w:val="18"/>
              </w:rPr>
            </w:pPr>
          </w:p>
        </w:tc>
        <w:tc>
          <w:tcPr>
            <w:tcW w:w="720" w:type="dxa"/>
            <w:hideMark/>
          </w:tcPr>
          <w:p w14:paraId="01A829D0" w14:textId="77777777" w:rsidR="00962379" w:rsidRDefault="00962379">
            <w:pPr>
              <w:spacing w:after="60" w:line="240" w:lineRule="exact"/>
              <w:ind w:left="-108" w:hanging="8"/>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14:paraId="2B58B26F" w14:textId="77777777" w:rsidR="00962379" w:rsidRDefault="00962379">
            <w:pPr>
              <w:spacing w:after="60" w:line="240" w:lineRule="exact"/>
              <w:ind w:left="-108" w:hanging="630"/>
              <w:jc w:val="center"/>
              <w:rPr>
                <w:rFonts w:ascii="Arial" w:eastAsia="Times New Roman" w:hAnsi="Arial" w:cs="Arial"/>
                <w:sz w:val="18"/>
                <w:szCs w:val="18"/>
              </w:rPr>
            </w:pPr>
          </w:p>
        </w:tc>
        <w:tc>
          <w:tcPr>
            <w:tcW w:w="1260" w:type="dxa"/>
            <w:hideMark/>
          </w:tcPr>
          <w:p w14:paraId="04C203B4" w14:textId="77777777" w:rsidR="00962379" w:rsidRDefault="00962379">
            <w:pPr>
              <w:spacing w:after="60" w:line="240" w:lineRule="exact"/>
              <w:ind w:left="-108" w:hanging="25"/>
              <w:jc w:val="center"/>
              <w:rPr>
                <w:rFonts w:ascii="Arial" w:eastAsia="Times New Roman" w:hAnsi="Arial" w:cs="Arial"/>
                <w:sz w:val="18"/>
                <w:szCs w:val="18"/>
              </w:rPr>
            </w:pPr>
            <w:r>
              <w:rPr>
                <w:rFonts w:ascii="Arial" w:eastAsia="Times New Roman" w:hAnsi="Arial" w:cs="Arial"/>
                <w:sz w:val="18"/>
                <w:szCs w:val="18"/>
              </w:rPr>
              <w:t>financial</w:t>
            </w:r>
          </w:p>
        </w:tc>
        <w:tc>
          <w:tcPr>
            <w:tcW w:w="990" w:type="dxa"/>
            <w:hideMark/>
          </w:tcPr>
          <w:p w14:paraId="2214B1EC" w14:textId="77777777" w:rsidR="00962379" w:rsidRDefault="00962379">
            <w:pPr>
              <w:spacing w:after="60" w:line="240" w:lineRule="exact"/>
              <w:ind w:left="-108" w:firstLine="11"/>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14:paraId="0EFA7C4C" w14:textId="77777777" w:rsidR="00962379" w:rsidRDefault="00962379">
            <w:pPr>
              <w:spacing w:after="60" w:line="240" w:lineRule="exact"/>
              <w:ind w:left="-108" w:hanging="630"/>
              <w:jc w:val="center"/>
              <w:rPr>
                <w:rFonts w:ascii="Arial" w:eastAsia="Times New Roman" w:hAnsi="Arial" w:cs="Arial"/>
                <w:sz w:val="18"/>
                <w:szCs w:val="18"/>
              </w:rPr>
            </w:pPr>
          </w:p>
        </w:tc>
        <w:tc>
          <w:tcPr>
            <w:tcW w:w="810" w:type="dxa"/>
            <w:hideMark/>
          </w:tcPr>
          <w:p w14:paraId="3A7F2B5E" w14:textId="77777777" w:rsidR="00962379" w:rsidRDefault="00962379">
            <w:pPr>
              <w:spacing w:after="60" w:line="240" w:lineRule="exact"/>
              <w:ind w:left="-108" w:hanging="1"/>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14:paraId="3BAF7660" w14:textId="77777777" w:rsidR="00962379" w:rsidRDefault="00962379">
            <w:pPr>
              <w:spacing w:after="60" w:line="240" w:lineRule="exact"/>
              <w:ind w:left="-108" w:hanging="630"/>
              <w:jc w:val="center"/>
              <w:rPr>
                <w:rFonts w:ascii="Arial" w:eastAsia="Times New Roman" w:hAnsi="Arial" w:cs="Arial"/>
                <w:sz w:val="18"/>
                <w:szCs w:val="18"/>
              </w:rPr>
            </w:pPr>
          </w:p>
        </w:tc>
        <w:tc>
          <w:tcPr>
            <w:tcW w:w="1170" w:type="dxa"/>
            <w:hideMark/>
          </w:tcPr>
          <w:p w14:paraId="555D0C1A" w14:textId="77777777" w:rsidR="00962379" w:rsidRDefault="00962379">
            <w:pPr>
              <w:spacing w:after="60" w:line="240" w:lineRule="exact"/>
              <w:ind w:left="-108"/>
              <w:jc w:val="center"/>
              <w:rPr>
                <w:rFonts w:ascii="Arial" w:eastAsia="Times New Roman" w:hAnsi="Arial" w:cs="Arial"/>
                <w:sz w:val="18"/>
                <w:szCs w:val="18"/>
              </w:rPr>
            </w:pPr>
            <w:r>
              <w:rPr>
                <w:rFonts w:ascii="Arial" w:eastAsia="Times New Roman" w:hAnsi="Arial" w:cs="Arial"/>
                <w:sz w:val="18"/>
                <w:szCs w:val="18"/>
              </w:rPr>
              <w:t>financial</w:t>
            </w:r>
          </w:p>
        </w:tc>
      </w:tr>
      <w:tr w:rsidR="00962379" w14:paraId="765D2BE6" w14:textId="77777777" w:rsidTr="00962379">
        <w:tc>
          <w:tcPr>
            <w:tcW w:w="2250" w:type="dxa"/>
          </w:tcPr>
          <w:p w14:paraId="1A8DF8E1" w14:textId="77777777" w:rsidR="00962379" w:rsidRDefault="00962379">
            <w:pPr>
              <w:spacing w:after="60" w:line="240" w:lineRule="exact"/>
              <w:ind w:hanging="630"/>
              <w:rPr>
                <w:rFonts w:ascii="Arial" w:eastAsia="Times New Roman" w:hAnsi="Arial" w:cs="Arial"/>
                <w:sz w:val="18"/>
                <w:szCs w:val="18"/>
              </w:rPr>
            </w:pPr>
          </w:p>
        </w:tc>
        <w:tc>
          <w:tcPr>
            <w:tcW w:w="990" w:type="dxa"/>
            <w:hideMark/>
          </w:tcPr>
          <w:p w14:paraId="5391A1C9" w14:textId="77777777" w:rsidR="00962379" w:rsidRDefault="00962379">
            <w:pPr>
              <w:spacing w:after="60" w:line="240" w:lineRule="exact"/>
              <w:ind w:left="-108" w:firstLine="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14F871E4" w14:textId="77777777" w:rsidR="00962379" w:rsidRDefault="00962379">
            <w:pPr>
              <w:spacing w:after="60" w:line="240" w:lineRule="exact"/>
              <w:ind w:left="-108" w:hanging="630"/>
              <w:jc w:val="center"/>
              <w:rPr>
                <w:rFonts w:ascii="Arial" w:eastAsia="Times New Roman" w:hAnsi="Arial" w:cs="Arial"/>
                <w:sz w:val="18"/>
                <w:szCs w:val="18"/>
              </w:rPr>
            </w:pPr>
          </w:p>
        </w:tc>
        <w:tc>
          <w:tcPr>
            <w:tcW w:w="720" w:type="dxa"/>
            <w:hideMark/>
          </w:tcPr>
          <w:p w14:paraId="1A35F173" w14:textId="77777777" w:rsidR="00962379" w:rsidRDefault="00962379">
            <w:pPr>
              <w:spacing w:after="60" w:line="240" w:lineRule="exact"/>
              <w:ind w:left="-108" w:hanging="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227C9668" w14:textId="77777777" w:rsidR="00962379" w:rsidRDefault="00962379">
            <w:pPr>
              <w:spacing w:after="60" w:line="240" w:lineRule="exact"/>
              <w:ind w:left="-108" w:hanging="630"/>
              <w:jc w:val="center"/>
              <w:rPr>
                <w:rFonts w:ascii="Arial" w:eastAsia="Times New Roman" w:hAnsi="Arial" w:cs="Arial"/>
                <w:sz w:val="18"/>
                <w:szCs w:val="18"/>
              </w:rPr>
            </w:pPr>
          </w:p>
        </w:tc>
        <w:tc>
          <w:tcPr>
            <w:tcW w:w="1260" w:type="dxa"/>
            <w:hideMark/>
          </w:tcPr>
          <w:p w14:paraId="20A2CE27" w14:textId="77777777" w:rsidR="00962379" w:rsidRDefault="00962379">
            <w:pPr>
              <w:spacing w:after="60" w:line="240" w:lineRule="exact"/>
              <w:ind w:left="-108" w:hanging="25"/>
              <w:jc w:val="center"/>
              <w:rPr>
                <w:rFonts w:ascii="Arial" w:eastAsia="Times New Roman" w:hAnsi="Arial" w:cs="Arial"/>
                <w:sz w:val="18"/>
                <w:szCs w:val="18"/>
              </w:rPr>
            </w:pPr>
            <w:r>
              <w:rPr>
                <w:rFonts w:ascii="Arial" w:eastAsia="Times New Roman" w:hAnsi="Arial" w:cs="Arial"/>
                <w:sz w:val="18"/>
                <w:szCs w:val="18"/>
              </w:rPr>
              <w:t>statements</w:t>
            </w:r>
          </w:p>
        </w:tc>
        <w:tc>
          <w:tcPr>
            <w:tcW w:w="990" w:type="dxa"/>
            <w:hideMark/>
          </w:tcPr>
          <w:p w14:paraId="20CB74C1" w14:textId="77777777" w:rsidR="00962379" w:rsidRDefault="00962379">
            <w:pPr>
              <w:spacing w:after="60" w:line="240" w:lineRule="exact"/>
              <w:ind w:left="-108" w:firstLine="1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384AC7A3" w14:textId="77777777" w:rsidR="00962379" w:rsidRDefault="00962379">
            <w:pPr>
              <w:spacing w:after="60" w:line="240" w:lineRule="exact"/>
              <w:ind w:left="-108" w:hanging="630"/>
              <w:jc w:val="center"/>
              <w:rPr>
                <w:rFonts w:ascii="Arial" w:eastAsia="Times New Roman" w:hAnsi="Arial" w:cs="Arial"/>
                <w:sz w:val="18"/>
                <w:szCs w:val="18"/>
              </w:rPr>
            </w:pPr>
          </w:p>
        </w:tc>
        <w:tc>
          <w:tcPr>
            <w:tcW w:w="810" w:type="dxa"/>
            <w:hideMark/>
          </w:tcPr>
          <w:p w14:paraId="27D9828C" w14:textId="77777777" w:rsidR="00962379" w:rsidRDefault="00962379">
            <w:pPr>
              <w:spacing w:after="60" w:line="240" w:lineRule="exact"/>
              <w:ind w:left="-108" w:hanging="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5E71EF87" w14:textId="77777777" w:rsidR="00962379" w:rsidRDefault="00962379">
            <w:pPr>
              <w:spacing w:after="60" w:line="240" w:lineRule="exact"/>
              <w:ind w:left="-108" w:hanging="630"/>
              <w:jc w:val="center"/>
              <w:rPr>
                <w:rFonts w:ascii="Arial" w:eastAsia="Times New Roman" w:hAnsi="Arial" w:cs="Arial"/>
                <w:sz w:val="18"/>
                <w:szCs w:val="18"/>
              </w:rPr>
            </w:pPr>
          </w:p>
        </w:tc>
        <w:tc>
          <w:tcPr>
            <w:tcW w:w="1170" w:type="dxa"/>
            <w:hideMark/>
          </w:tcPr>
          <w:p w14:paraId="53FEF07F" w14:textId="77777777" w:rsidR="00962379" w:rsidRDefault="00962379">
            <w:pPr>
              <w:spacing w:after="60" w:line="240" w:lineRule="exact"/>
              <w:ind w:left="-108"/>
              <w:jc w:val="center"/>
              <w:rPr>
                <w:rFonts w:ascii="Arial" w:eastAsia="Times New Roman" w:hAnsi="Arial" w:cs="Arial"/>
                <w:sz w:val="18"/>
                <w:szCs w:val="18"/>
              </w:rPr>
            </w:pPr>
            <w:r>
              <w:rPr>
                <w:rFonts w:ascii="Arial" w:eastAsia="Times New Roman" w:hAnsi="Arial" w:cs="Arial"/>
                <w:sz w:val="18"/>
                <w:szCs w:val="18"/>
              </w:rPr>
              <w:t>statements</w:t>
            </w:r>
          </w:p>
        </w:tc>
      </w:tr>
      <w:tr w:rsidR="00962379" w14:paraId="44FB0989" w14:textId="77777777" w:rsidTr="00962379">
        <w:tc>
          <w:tcPr>
            <w:tcW w:w="2250" w:type="dxa"/>
            <w:hideMark/>
          </w:tcPr>
          <w:p w14:paraId="6F6A08BE" w14:textId="77777777" w:rsidR="00962379" w:rsidRDefault="00962379">
            <w:pPr>
              <w:spacing w:after="60" w:line="240" w:lineRule="exact"/>
              <w:ind w:hanging="18"/>
              <w:rPr>
                <w:rFonts w:ascii="Arial" w:eastAsia="Times New Roman" w:hAnsi="Arial" w:cs="Arial"/>
                <w:sz w:val="18"/>
                <w:szCs w:val="18"/>
              </w:rPr>
            </w:pPr>
            <w:r>
              <w:rPr>
                <w:rFonts w:ascii="Arial" w:eastAsia="Times New Roman" w:hAnsi="Arial" w:cs="Arial"/>
                <w:sz w:val="18"/>
                <w:szCs w:val="18"/>
              </w:rPr>
              <w:t>Non-controlling</w:t>
            </w:r>
          </w:p>
        </w:tc>
        <w:tc>
          <w:tcPr>
            <w:tcW w:w="990" w:type="dxa"/>
          </w:tcPr>
          <w:p w14:paraId="51DE5A55" w14:textId="77777777" w:rsidR="00962379" w:rsidRDefault="00962379">
            <w:pPr>
              <w:spacing w:after="60" w:line="240" w:lineRule="exact"/>
              <w:ind w:left="-108" w:hanging="630"/>
              <w:jc w:val="right"/>
              <w:rPr>
                <w:rFonts w:ascii="Arial" w:eastAsia="Times New Roman" w:hAnsi="Arial" w:cs="Arial"/>
                <w:sz w:val="18"/>
                <w:szCs w:val="18"/>
              </w:rPr>
            </w:pPr>
          </w:p>
        </w:tc>
        <w:tc>
          <w:tcPr>
            <w:tcW w:w="270" w:type="dxa"/>
          </w:tcPr>
          <w:p w14:paraId="5A3C4BB7" w14:textId="77777777" w:rsidR="00962379" w:rsidRDefault="00962379">
            <w:pPr>
              <w:spacing w:after="60" w:line="240" w:lineRule="exact"/>
              <w:ind w:left="-108" w:hanging="630"/>
              <w:jc w:val="right"/>
              <w:rPr>
                <w:rFonts w:ascii="Arial" w:eastAsia="Times New Roman" w:hAnsi="Arial" w:cs="Arial"/>
                <w:sz w:val="18"/>
                <w:szCs w:val="18"/>
              </w:rPr>
            </w:pPr>
          </w:p>
        </w:tc>
        <w:tc>
          <w:tcPr>
            <w:tcW w:w="720" w:type="dxa"/>
          </w:tcPr>
          <w:p w14:paraId="56318757" w14:textId="77777777" w:rsidR="00962379" w:rsidRDefault="00962379">
            <w:pPr>
              <w:spacing w:after="60" w:line="240" w:lineRule="exact"/>
              <w:ind w:left="-108" w:hanging="630"/>
              <w:jc w:val="right"/>
              <w:rPr>
                <w:rFonts w:ascii="Arial" w:eastAsia="Times New Roman" w:hAnsi="Arial" w:cs="Arial"/>
                <w:sz w:val="18"/>
                <w:szCs w:val="18"/>
              </w:rPr>
            </w:pPr>
          </w:p>
        </w:tc>
        <w:tc>
          <w:tcPr>
            <w:tcW w:w="270" w:type="dxa"/>
          </w:tcPr>
          <w:p w14:paraId="452208F8" w14:textId="77777777" w:rsidR="00962379" w:rsidRDefault="00962379">
            <w:pPr>
              <w:spacing w:after="60" w:line="240" w:lineRule="exact"/>
              <w:ind w:left="-108" w:hanging="630"/>
              <w:jc w:val="right"/>
              <w:rPr>
                <w:rFonts w:ascii="Arial" w:eastAsia="Times New Roman" w:hAnsi="Arial" w:cs="Arial"/>
                <w:sz w:val="18"/>
                <w:szCs w:val="18"/>
              </w:rPr>
            </w:pPr>
          </w:p>
        </w:tc>
        <w:tc>
          <w:tcPr>
            <w:tcW w:w="1260" w:type="dxa"/>
          </w:tcPr>
          <w:p w14:paraId="45BEEF4E" w14:textId="77777777" w:rsidR="00962379" w:rsidRDefault="00962379">
            <w:pPr>
              <w:spacing w:after="60" w:line="240" w:lineRule="exact"/>
              <w:ind w:left="-108" w:hanging="630"/>
              <w:jc w:val="right"/>
              <w:rPr>
                <w:rFonts w:ascii="Arial" w:eastAsia="Times New Roman" w:hAnsi="Arial" w:cs="Arial"/>
                <w:sz w:val="18"/>
                <w:szCs w:val="18"/>
              </w:rPr>
            </w:pPr>
          </w:p>
        </w:tc>
        <w:tc>
          <w:tcPr>
            <w:tcW w:w="990" w:type="dxa"/>
          </w:tcPr>
          <w:p w14:paraId="48EF5BAD" w14:textId="77777777" w:rsidR="00962379" w:rsidRDefault="00962379">
            <w:pPr>
              <w:spacing w:after="60" w:line="240" w:lineRule="exact"/>
              <w:ind w:left="-108" w:hanging="630"/>
              <w:jc w:val="right"/>
              <w:rPr>
                <w:rFonts w:ascii="Arial" w:eastAsia="Times New Roman" w:hAnsi="Arial" w:cs="Arial"/>
                <w:sz w:val="18"/>
                <w:szCs w:val="18"/>
              </w:rPr>
            </w:pPr>
          </w:p>
        </w:tc>
        <w:tc>
          <w:tcPr>
            <w:tcW w:w="270" w:type="dxa"/>
          </w:tcPr>
          <w:p w14:paraId="219CDB9C" w14:textId="77777777" w:rsidR="00962379" w:rsidRDefault="00962379">
            <w:pPr>
              <w:spacing w:after="60" w:line="240" w:lineRule="exact"/>
              <w:ind w:left="-108" w:hanging="630"/>
              <w:jc w:val="right"/>
              <w:rPr>
                <w:rFonts w:ascii="Arial" w:eastAsia="Times New Roman" w:hAnsi="Arial" w:cs="Arial"/>
                <w:sz w:val="18"/>
                <w:szCs w:val="18"/>
              </w:rPr>
            </w:pPr>
          </w:p>
        </w:tc>
        <w:tc>
          <w:tcPr>
            <w:tcW w:w="810" w:type="dxa"/>
          </w:tcPr>
          <w:p w14:paraId="19A1A865" w14:textId="77777777" w:rsidR="00962379" w:rsidRDefault="00962379">
            <w:pPr>
              <w:spacing w:after="60" w:line="240" w:lineRule="exact"/>
              <w:ind w:left="-108" w:hanging="630"/>
              <w:jc w:val="right"/>
              <w:rPr>
                <w:rFonts w:ascii="Arial" w:eastAsia="Times New Roman" w:hAnsi="Arial" w:cs="Arial"/>
                <w:sz w:val="18"/>
                <w:szCs w:val="18"/>
              </w:rPr>
            </w:pPr>
          </w:p>
        </w:tc>
        <w:tc>
          <w:tcPr>
            <w:tcW w:w="270" w:type="dxa"/>
          </w:tcPr>
          <w:p w14:paraId="69C5F16C" w14:textId="77777777" w:rsidR="00962379" w:rsidRDefault="00962379">
            <w:pPr>
              <w:spacing w:after="60" w:line="240" w:lineRule="exact"/>
              <w:ind w:left="-108" w:hanging="630"/>
              <w:jc w:val="right"/>
              <w:rPr>
                <w:rFonts w:ascii="Arial" w:eastAsia="Times New Roman" w:hAnsi="Arial" w:cs="Arial"/>
                <w:sz w:val="18"/>
                <w:szCs w:val="18"/>
              </w:rPr>
            </w:pPr>
          </w:p>
        </w:tc>
        <w:tc>
          <w:tcPr>
            <w:tcW w:w="1170" w:type="dxa"/>
          </w:tcPr>
          <w:p w14:paraId="69CBA80E" w14:textId="77777777" w:rsidR="00962379" w:rsidRDefault="00962379">
            <w:pPr>
              <w:spacing w:after="60" w:line="240" w:lineRule="exact"/>
              <w:ind w:left="-108" w:hanging="630"/>
              <w:jc w:val="right"/>
              <w:rPr>
                <w:rFonts w:ascii="Arial" w:eastAsia="Times New Roman" w:hAnsi="Arial" w:cs="Arial"/>
                <w:sz w:val="18"/>
                <w:szCs w:val="18"/>
              </w:rPr>
            </w:pPr>
          </w:p>
        </w:tc>
      </w:tr>
      <w:tr w:rsidR="00295E51" w14:paraId="4A29E787" w14:textId="77777777" w:rsidTr="00962379">
        <w:tc>
          <w:tcPr>
            <w:tcW w:w="2250" w:type="dxa"/>
            <w:hideMark/>
          </w:tcPr>
          <w:p w14:paraId="6DA9AE8C" w14:textId="77777777" w:rsidR="00295E51" w:rsidRDefault="00295E51" w:rsidP="00295E51">
            <w:pPr>
              <w:spacing w:after="60" w:line="240" w:lineRule="exact"/>
              <w:ind w:hanging="18"/>
              <w:rPr>
                <w:rFonts w:ascii="Arial" w:eastAsia="Times New Roman" w:hAnsi="Arial" w:cs="Arial"/>
                <w:sz w:val="18"/>
                <w:szCs w:val="18"/>
              </w:rPr>
            </w:pPr>
            <w:r>
              <w:rPr>
                <w:rFonts w:ascii="Arial" w:eastAsia="Times New Roman" w:hAnsi="Arial" w:cs="Arial"/>
                <w:sz w:val="18"/>
                <w:szCs w:val="18"/>
              </w:rPr>
              <w:t xml:space="preserve">   interest percentage</w:t>
            </w:r>
          </w:p>
        </w:tc>
        <w:tc>
          <w:tcPr>
            <w:tcW w:w="990" w:type="dxa"/>
            <w:hideMark/>
          </w:tcPr>
          <w:p w14:paraId="219A32A3" w14:textId="77777777"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58.87</w:t>
            </w:r>
          </w:p>
        </w:tc>
        <w:tc>
          <w:tcPr>
            <w:tcW w:w="270" w:type="dxa"/>
          </w:tcPr>
          <w:p w14:paraId="339561C5"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720" w:type="dxa"/>
            <w:hideMark/>
          </w:tcPr>
          <w:p w14:paraId="04D49225" w14:textId="77777777"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70" w:type="dxa"/>
          </w:tcPr>
          <w:p w14:paraId="69F7452B"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1260" w:type="dxa"/>
          </w:tcPr>
          <w:p w14:paraId="4E257782"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990" w:type="dxa"/>
            <w:hideMark/>
          </w:tcPr>
          <w:p w14:paraId="0E669DDB" w14:textId="12CA7AC2"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58.87</w:t>
            </w:r>
          </w:p>
        </w:tc>
        <w:tc>
          <w:tcPr>
            <w:tcW w:w="270" w:type="dxa"/>
          </w:tcPr>
          <w:p w14:paraId="11C2960E"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810" w:type="dxa"/>
            <w:hideMark/>
          </w:tcPr>
          <w:p w14:paraId="7103531A" w14:textId="72EF178C"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70" w:type="dxa"/>
          </w:tcPr>
          <w:p w14:paraId="2797F93E"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1170" w:type="dxa"/>
          </w:tcPr>
          <w:p w14:paraId="0C418F7A" w14:textId="77777777" w:rsidR="00295E51" w:rsidRDefault="00295E51" w:rsidP="00295E51">
            <w:pPr>
              <w:spacing w:after="60" w:line="240" w:lineRule="exact"/>
              <w:ind w:left="-108" w:hanging="630"/>
              <w:jc w:val="right"/>
              <w:rPr>
                <w:rFonts w:ascii="Arial" w:eastAsia="Times New Roman" w:hAnsi="Arial" w:cs="Arial"/>
                <w:sz w:val="18"/>
                <w:szCs w:val="18"/>
              </w:rPr>
            </w:pPr>
          </w:p>
        </w:tc>
      </w:tr>
      <w:tr w:rsidR="00295E51" w14:paraId="5DC0B0B3" w14:textId="77777777" w:rsidTr="00962379">
        <w:tc>
          <w:tcPr>
            <w:tcW w:w="2250" w:type="dxa"/>
            <w:hideMark/>
          </w:tcPr>
          <w:p w14:paraId="44A40653" w14:textId="77777777" w:rsidR="00295E51" w:rsidRDefault="00295E51" w:rsidP="00295E51">
            <w:pPr>
              <w:spacing w:after="60" w:line="240" w:lineRule="exact"/>
              <w:ind w:hanging="18"/>
              <w:rPr>
                <w:rFonts w:ascii="Arial" w:eastAsia="Times New Roman" w:hAnsi="Arial" w:cs="Arial"/>
                <w:b/>
                <w:bCs/>
                <w:sz w:val="18"/>
                <w:szCs w:val="18"/>
              </w:rPr>
            </w:pPr>
            <w:r>
              <w:rPr>
                <w:rFonts w:ascii="Arial" w:eastAsia="Times New Roman" w:hAnsi="Arial" w:cs="Arial"/>
                <w:b/>
                <w:bCs/>
                <w:sz w:val="18"/>
                <w:szCs w:val="18"/>
              </w:rPr>
              <w:t>Financial position</w:t>
            </w:r>
          </w:p>
        </w:tc>
        <w:tc>
          <w:tcPr>
            <w:tcW w:w="990" w:type="dxa"/>
          </w:tcPr>
          <w:p w14:paraId="639387A6" w14:textId="77777777" w:rsidR="00295E51" w:rsidRDefault="00295E51" w:rsidP="00295E51">
            <w:pPr>
              <w:spacing w:after="60" w:line="240" w:lineRule="exact"/>
              <w:ind w:left="-108" w:hanging="630"/>
              <w:jc w:val="right"/>
              <w:rPr>
                <w:rFonts w:ascii="Arial" w:eastAsia="Times New Roman" w:hAnsi="Arial" w:cs="Arial"/>
                <w:sz w:val="18"/>
                <w:szCs w:val="18"/>
                <w:highlight w:val="yellow"/>
              </w:rPr>
            </w:pPr>
          </w:p>
        </w:tc>
        <w:tc>
          <w:tcPr>
            <w:tcW w:w="270" w:type="dxa"/>
          </w:tcPr>
          <w:p w14:paraId="2DC7E1EB" w14:textId="77777777" w:rsidR="00295E51" w:rsidRDefault="00295E51" w:rsidP="00295E51">
            <w:pPr>
              <w:spacing w:after="60" w:line="240" w:lineRule="exact"/>
              <w:ind w:left="-108" w:hanging="630"/>
              <w:jc w:val="right"/>
              <w:rPr>
                <w:rFonts w:ascii="Arial" w:eastAsia="Times New Roman" w:hAnsi="Arial" w:cs="Arial"/>
                <w:sz w:val="18"/>
                <w:szCs w:val="18"/>
                <w:highlight w:val="yellow"/>
              </w:rPr>
            </w:pPr>
          </w:p>
        </w:tc>
        <w:tc>
          <w:tcPr>
            <w:tcW w:w="720" w:type="dxa"/>
          </w:tcPr>
          <w:p w14:paraId="6832BC73" w14:textId="77777777" w:rsidR="00295E51" w:rsidRDefault="00295E51" w:rsidP="00295E51">
            <w:pPr>
              <w:spacing w:after="60" w:line="240" w:lineRule="exact"/>
              <w:ind w:left="-108" w:hanging="630"/>
              <w:jc w:val="right"/>
              <w:rPr>
                <w:rFonts w:ascii="Arial" w:eastAsia="Times New Roman" w:hAnsi="Arial" w:cs="Arial"/>
                <w:sz w:val="18"/>
                <w:szCs w:val="18"/>
                <w:highlight w:val="yellow"/>
              </w:rPr>
            </w:pPr>
          </w:p>
        </w:tc>
        <w:tc>
          <w:tcPr>
            <w:tcW w:w="270" w:type="dxa"/>
          </w:tcPr>
          <w:p w14:paraId="7D747DF0"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1260" w:type="dxa"/>
          </w:tcPr>
          <w:p w14:paraId="79104B2F"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990" w:type="dxa"/>
          </w:tcPr>
          <w:p w14:paraId="0121329A" w14:textId="77777777" w:rsidR="00295E51" w:rsidRDefault="00295E51" w:rsidP="00295E51">
            <w:pPr>
              <w:spacing w:after="60" w:line="240" w:lineRule="exact"/>
              <w:ind w:left="-108" w:hanging="630"/>
              <w:jc w:val="right"/>
              <w:rPr>
                <w:rFonts w:ascii="Arial" w:eastAsia="Times New Roman" w:hAnsi="Arial" w:cs="Arial"/>
                <w:sz w:val="18"/>
                <w:szCs w:val="18"/>
                <w:highlight w:val="yellow"/>
              </w:rPr>
            </w:pPr>
          </w:p>
        </w:tc>
        <w:tc>
          <w:tcPr>
            <w:tcW w:w="270" w:type="dxa"/>
          </w:tcPr>
          <w:p w14:paraId="719F0067" w14:textId="77777777" w:rsidR="00295E51" w:rsidRDefault="00295E51" w:rsidP="00295E51">
            <w:pPr>
              <w:spacing w:after="60" w:line="240" w:lineRule="exact"/>
              <w:ind w:left="-108" w:hanging="630"/>
              <w:jc w:val="right"/>
              <w:rPr>
                <w:rFonts w:ascii="Arial" w:eastAsia="Times New Roman" w:hAnsi="Arial" w:cs="Arial"/>
                <w:sz w:val="18"/>
                <w:szCs w:val="18"/>
                <w:highlight w:val="yellow"/>
              </w:rPr>
            </w:pPr>
          </w:p>
        </w:tc>
        <w:tc>
          <w:tcPr>
            <w:tcW w:w="810" w:type="dxa"/>
          </w:tcPr>
          <w:p w14:paraId="7BDF740A" w14:textId="77777777" w:rsidR="00295E51" w:rsidRDefault="00295E51" w:rsidP="00295E51">
            <w:pPr>
              <w:spacing w:after="60" w:line="240" w:lineRule="exact"/>
              <w:ind w:left="-108" w:hanging="630"/>
              <w:jc w:val="right"/>
              <w:rPr>
                <w:rFonts w:ascii="Arial" w:eastAsia="Times New Roman" w:hAnsi="Arial" w:cs="Arial"/>
                <w:sz w:val="18"/>
                <w:szCs w:val="18"/>
                <w:highlight w:val="yellow"/>
              </w:rPr>
            </w:pPr>
          </w:p>
        </w:tc>
        <w:tc>
          <w:tcPr>
            <w:tcW w:w="270" w:type="dxa"/>
          </w:tcPr>
          <w:p w14:paraId="46739C58"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1170" w:type="dxa"/>
          </w:tcPr>
          <w:p w14:paraId="5C41A76C" w14:textId="77777777" w:rsidR="00295E51" w:rsidRDefault="00295E51" w:rsidP="00295E51">
            <w:pPr>
              <w:spacing w:after="60" w:line="240" w:lineRule="exact"/>
              <w:ind w:left="-108" w:hanging="630"/>
              <w:jc w:val="right"/>
              <w:rPr>
                <w:rFonts w:ascii="Arial" w:eastAsia="Times New Roman" w:hAnsi="Arial" w:cs="Arial"/>
                <w:sz w:val="18"/>
                <w:szCs w:val="18"/>
              </w:rPr>
            </w:pPr>
          </w:p>
        </w:tc>
      </w:tr>
      <w:tr w:rsidR="00295E51" w14:paraId="3F8B8846" w14:textId="77777777" w:rsidTr="00962379">
        <w:tc>
          <w:tcPr>
            <w:tcW w:w="2250" w:type="dxa"/>
            <w:hideMark/>
          </w:tcPr>
          <w:p w14:paraId="4447B465" w14:textId="77777777" w:rsidR="00295E51" w:rsidRDefault="00295E51" w:rsidP="00295E51">
            <w:pPr>
              <w:spacing w:after="60" w:line="240" w:lineRule="exact"/>
              <w:ind w:hanging="18"/>
              <w:rPr>
                <w:rFonts w:ascii="Arial" w:eastAsia="Times New Roman" w:hAnsi="Arial" w:cs="Arial"/>
                <w:sz w:val="18"/>
                <w:szCs w:val="18"/>
              </w:rPr>
            </w:pPr>
            <w:r>
              <w:rPr>
                <w:rFonts w:ascii="Arial" w:eastAsia="Times New Roman" w:hAnsi="Arial" w:cs="Arial"/>
                <w:sz w:val="18"/>
                <w:szCs w:val="18"/>
              </w:rPr>
              <w:t>Current assets</w:t>
            </w:r>
          </w:p>
        </w:tc>
        <w:tc>
          <w:tcPr>
            <w:tcW w:w="990" w:type="dxa"/>
            <w:hideMark/>
          </w:tcPr>
          <w:p w14:paraId="0DE059B7" w14:textId="482B26C5"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8,0</w:t>
            </w:r>
            <w:r w:rsidR="00E16077">
              <w:rPr>
                <w:rFonts w:ascii="Arial" w:eastAsia="Times New Roman" w:hAnsi="Arial" w:cs="Arial"/>
                <w:sz w:val="18"/>
                <w:szCs w:val="18"/>
              </w:rPr>
              <w:t>49</w:t>
            </w:r>
          </w:p>
        </w:tc>
        <w:tc>
          <w:tcPr>
            <w:tcW w:w="270" w:type="dxa"/>
          </w:tcPr>
          <w:p w14:paraId="72DE7ED8" w14:textId="77777777" w:rsidR="00295E51" w:rsidRDefault="00295E51" w:rsidP="00295E51">
            <w:pPr>
              <w:spacing w:after="60" w:line="240" w:lineRule="exact"/>
              <w:ind w:left="-108" w:hanging="630"/>
              <w:rPr>
                <w:rFonts w:ascii="Arial" w:eastAsia="Times New Roman" w:hAnsi="Arial" w:cs="Arial"/>
                <w:sz w:val="18"/>
                <w:szCs w:val="18"/>
              </w:rPr>
            </w:pPr>
          </w:p>
        </w:tc>
        <w:tc>
          <w:tcPr>
            <w:tcW w:w="720" w:type="dxa"/>
            <w:hideMark/>
          </w:tcPr>
          <w:p w14:paraId="5CB51B9A" w14:textId="6A7F4CA7"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1,270</w:t>
            </w:r>
          </w:p>
        </w:tc>
        <w:tc>
          <w:tcPr>
            <w:tcW w:w="270" w:type="dxa"/>
          </w:tcPr>
          <w:p w14:paraId="2AF0DBF5" w14:textId="77777777" w:rsidR="00295E51" w:rsidRDefault="00295E51" w:rsidP="00295E51">
            <w:pPr>
              <w:spacing w:after="60" w:line="240" w:lineRule="exact"/>
              <w:ind w:left="-108" w:hanging="630"/>
              <w:rPr>
                <w:rFonts w:ascii="Arial" w:eastAsia="Times New Roman" w:hAnsi="Arial" w:cs="Arial"/>
                <w:sz w:val="18"/>
                <w:szCs w:val="18"/>
              </w:rPr>
            </w:pPr>
          </w:p>
        </w:tc>
        <w:tc>
          <w:tcPr>
            <w:tcW w:w="1260" w:type="dxa"/>
          </w:tcPr>
          <w:p w14:paraId="753306E4"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990" w:type="dxa"/>
            <w:hideMark/>
          </w:tcPr>
          <w:p w14:paraId="419C3E35" w14:textId="6A358E63"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9,473</w:t>
            </w:r>
          </w:p>
        </w:tc>
        <w:tc>
          <w:tcPr>
            <w:tcW w:w="270" w:type="dxa"/>
          </w:tcPr>
          <w:p w14:paraId="220B47F4" w14:textId="77777777" w:rsidR="00295E51" w:rsidRDefault="00295E51" w:rsidP="00295E51">
            <w:pPr>
              <w:spacing w:after="60" w:line="240" w:lineRule="exact"/>
              <w:ind w:left="-108" w:hanging="630"/>
              <w:rPr>
                <w:rFonts w:ascii="Arial" w:eastAsia="Times New Roman" w:hAnsi="Arial" w:cs="Arial"/>
                <w:sz w:val="18"/>
                <w:szCs w:val="18"/>
              </w:rPr>
            </w:pPr>
          </w:p>
        </w:tc>
        <w:tc>
          <w:tcPr>
            <w:tcW w:w="810" w:type="dxa"/>
            <w:hideMark/>
          </w:tcPr>
          <w:p w14:paraId="25D4272C" w14:textId="74A8ACDF"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1,267</w:t>
            </w:r>
          </w:p>
        </w:tc>
        <w:tc>
          <w:tcPr>
            <w:tcW w:w="270" w:type="dxa"/>
          </w:tcPr>
          <w:p w14:paraId="56EF7A0E" w14:textId="77777777" w:rsidR="00295E51" w:rsidRDefault="00295E51" w:rsidP="00295E51">
            <w:pPr>
              <w:spacing w:after="60" w:line="240" w:lineRule="exact"/>
              <w:ind w:left="-108" w:hanging="630"/>
              <w:rPr>
                <w:rFonts w:ascii="Arial" w:eastAsia="Times New Roman" w:hAnsi="Arial" w:cs="Arial"/>
                <w:sz w:val="18"/>
                <w:szCs w:val="18"/>
              </w:rPr>
            </w:pPr>
          </w:p>
        </w:tc>
        <w:tc>
          <w:tcPr>
            <w:tcW w:w="1170" w:type="dxa"/>
          </w:tcPr>
          <w:p w14:paraId="3C2A5855" w14:textId="77777777" w:rsidR="00295E51" w:rsidRDefault="00295E51" w:rsidP="00295E51">
            <w:pPr>
              <w:spacing w:after="60" w:line="240" w:lineRule="exact"/>
              <w:ind w:left="-108" w:hanging="630"/>
              <w:jc w:val="right"/>
              <w:rPr>
                <w:rFonts w:ascii="Arial" w:eastAsia="Times New Roman" w:hAnsi="Arial" w:cs="Arial"/>
                <w:sz w:val="18"/>
                <w:szCs w:val="18"/>
              </w:rPr>
            </w:pPr>
          </w:p>
        </w:tc>
      </w:tr>
      <w:tr w:rsidR="00295E51" w14:paraId="1A128772" w14:textId="77777777" w:rsidTr="00962379">
        <w:tc>
          <w:tcPr>
            <w:tcW w:w="2250" w:type="dxa"/>
            <w:hideMark/>
          </w:tcPr>
          <w:p w14:paraId="66F7C5A3" w14:textId="77777777" w:rsidR="00295E51" w:rsidRDefault="00295E51" w:rsidP="00295E51">
            <w:pPr>
              <w:spacing w:after="60" w:line="240" w:lineRule="exact"/>
              <w:ind w:hanging="18"/>
              <w:rPr>
                <w:rFonts w:ascii="Arial" w:eastAsia="Times New Roman" w:hAnsi="Arial" w:cs="Arial"/>
                <w:sz w:val="18"/>
                <w:szCs w:val="18"/>
              </w:rPr>
            </w:pPr>
            <w:r>
              <w:rPr>
                <w:rFonts w:ascii="Arial" w:eastAsia="Times New Roman" w:hAnsi="Arial" w:cs="Arial"/>
                <w:sz w:val="18"/>
                <w:szCs w:val="18"/>
              </w:rPr>
              <w:t>Non-current assets</w:t>
            </w:r>
          </w:p>
        </w:tc>
        <w:tc>
          <w:tcPr>
            <w:tcW w:w="990" w:type="dxa"/>
            <w:hideMark/>
          </w:tcPr>
          <w:p w14:paraId="4A65E0BF" w14:textId="2C660174"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7,2</w:t>
            </w:r>
            <w:r w:rsidR="00E16077">
              <w:rPr>
                <w:rFonts w:ascii="Arial" w:eastAsia="Times New Roman" w:hAnsi="Arial" w:cs="Arial"/>
                <w:sz w:val="18"/>
                <w:szCs w:val="18"/>
              </w:rPr>
              <w:t>90</w:t>
            </w:r>
          </w:p>
        </w:tc>
        <w:tc>
          <w:tcPr>
            <w:tcW w:w="270" w:type="dxa"/>
          </w:tcPr>
          <w:p w14:paraId="416BD3C2" w14:textId="77777777" w:rsidR="00295E51" w:rsidRDefault="00295E51" w:rsidP="00295E51">
            <w:pPr>
              <w:spacing w:after="60" w:line="240" w:lineRule="exact"/>
              <w:ind w:left="-108" w:hanging="630"/>
              <w:rPr>
                <w:rFonts w:ascii="Arial" w:eastAsia="Times New Roman" w:hAnsi="Arial" w:cs="Arial"/>
                <w:sz w:val="18"/>
                <w:szCs w:val="18"/>
              </w:rPr>
            </w:pPr>
          </w:p>
        </w:tc>
        <w:tc>
          <w:tcPr>
            <w:tcW w:w="720" w:type="dxa"/>
            <w:hideMark/>
          </w:tcPr>
          <w:p w14:paraId="60A7812E" w14:textId="77777777"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70" w:type="dxa"/>
          </w:tcPr>
          <w:p w14:paraId="1513BB66" w14:textId="77777777" w:rsidR="00295E51" w:rsidRDefault="00295E51" w:rsidP="00295E51">
            <w:pPr>
              <w:spacing w:after="60" w:line="240" w:lineRule="exact"/>
              <w:ind w:left="-108" w:hanging="630"/>
              <w:rPr>
                <w:rFonts w:ascii="Arial" w:eastAsia="Times New Roman" w:hAnsi="Arial" w:cs="Arial"/>
                <w:sz w:val="18"/>
                <w:szCs w:val="18"/>
                <w:lang w:val="en-GB"/>
              </w:rPr>
            </w:pPr>
          </w:p>
        </w:tc>
        <w:tc>
          <w:tcPr>
            <w:tcW w:w="1260" w:type="dxa"/>
          </w:tcPr>
          <w:p w14:paraId="3108EAEF"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990" w:type="dxa"/>
            <w:hideMark/>
          </w:tcPr>
          <w:p w14:paraId="3E29931D" w14:textId="4E090B26"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7,203</w:t>
            </w:r>
          </w:p>
        </w:tc>
        <w:tc>
          <w:tcPr>
            <w:tcW w:w="270" w:type="dxa"/>
          </w:tcPr>
          <w:p w14:paraId="5BFD9387" w14:textId="77777777" w:rsidR="00295E51" w:rsidRDefault="00295E51" w:rsidP="00295E51">
            <w:pPr>
              <w:spacing w:after="60" w:line="240" w:lineRule="exact"/>
              <w:ind w:left="-108" w:hanging="630"/>
              <w:rPr>
                <w:rFonts w:ascii="Arial" w:eastAsia="Times New Roman" w:hAnsi="Arial" w:cs="Arial"/>
                <w:sz w:val="18"/>
                <w:szCs w:val="18"/>
              </w:rPr>
            </w:pPr>
          </w:p>
        </w:tc>
        <w:tc>
          <w:tcPr>
            <w:tcW w:w="810" w:type="dxa"/>
            <w:hideMark/>
          </w:tcPr>
          <w:p w14:paraId="2A1193A3" w14:textId="5A4C3BA3"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70" w:type="dxa"/>
          </w:tcPr>
          <w:p w14:paraId="7F5995C6" w14:textId="77777777" w:rsidR="00295E51" w:rsidRDefault="00295E51" w:rsidP="00295E51">
            <w:pPr>
              <w:spacing w:after="60" w:line="240" w:lineRule="exact"/>
              <w:ind w:left="-108" w:hanging="630"/>
              <w:rPr>
                <w:rFonts w:ascii="Arial" w:eastAsia="Times New Roman" w:hAnsi="Arial" w:cs="Arial"/>
                <w:sz w:val="18"/>
                <w:szCs w:val="18"/>
                <w:lang w:val="en-GB"/>
              </w:rPr>
            </w:pPr>
          </w:p>
        </w:tc>
        <w:tc>
          <w:tcPr>
            <w:tcW w:w="1170" w:type="dxa"/>
          </w:tcPr>
          <w:p w14:paraId="2AD3CAA9" w14:textId="77777777" w:rsidR="00295E51" w:rsidRDefault="00295E51" w:rsidP="00295E51">
            <w:pPr>
              <w:spacing w:after="60" w:line="240" w:lineRule="exact"/>
              <w:ind w:left="-108" w:hanging="630"/>
              <w:jc w:val="right"/>
              <w:rPr>
                <w:rFonts w:ascii="Arial" w:eastAsia="Times New Roman" w:hAnsi="Arial" w:cs="Arial"/>
                <w:sz w:val="18"/>
                <w:szCs w:val="18"/>
              </w:rPr>
            </w:pPr>
          </w:p>
        </w:tc>
      </w:tr>
      <w:tr w:rsidR="00295E51" w14:paraId="3DB459B1" w14:textId="77777777" w:rsidTr="00962379">
        <w:tc>
          <w:tcPr>
            <w:tcW w:w="2250" w:type="dxa"/>
            <w:hideMark/>
          </w:tcPr>
          <w:p w14:paraId="53E2CFEB" w14:textId="77777777" w:rsidR="00295E51" w:rsidRDefault="00295E51" w:rsidP="00295E51">
            <w:pPr>
              <w:spacing w:after="60" w:line="240" w:lineRule="exact"/>
              <w:ind w:hanging="18"/>
              <w:rPr>
                <w:rFonts w:ascii="Arial" w:eastAsia="Times New Roman" w:hAnsi="Arial" w:cs="Arial"/>
                <w:sz w:val="18"/>
                <w:szCs w:val="18"/>
              </w:rPr>
            </w:pPr>
            <w:r>
              <w:rPr>
                <w:rFonts w:ascii="Arial" w:eastAsia="Times New Roman" w:hAnsi="Arial" w:cs="Arial"/>
                <w:sz w:val="18"/>
                <w:szCs w:val="18"/>
              </w:rPr>
              <w:t>Current liabilities</w:t>
            </w:r>
          </w:p>
        </w:tc>
        <w:tc>
          <w:tcPr>
            <w:tcW w:w="990" w:type="dxa"/>
            <w:hideMark/>
          </w:tcPr>
          <w:p w14:paraId="3F4F4A5B" w14:textId="761316EF"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(1,4</w:t>
            </w:r>
            <w:r w:rsidR="00E16077">
              <w:rPr>
                <w:rFonts w:ascii="Arial" w:eastAsia="Times New Roman" w:hAnsi="Arial" w:cs="Arial"/>
                <w:sz w:val="18"/>
                <w:szCs w:val="18"/>
              </w:rPr>
              <w:t>22</w:t>
            </w:r>
            <w:r>
              <w:rPr>
                <w:rFonts w:ascii="Arial" w:eastAsia="Times New Roman" w:hAnsi="Arial" w:cs="Arial"/>
                <w:sz w:val="18"/>
                <w:szCs w:val="18"/>
              </w:rPr>
              <w:t>)</w:t>
            </w:r>
          </w:p>
        </w:tc>
        <w:tc>
          <w:tcPr>
            <w:tcW w:w="270" w:type="dxa"/>
          </w:tcPr>
          <w:p w14:paraId="5FE452AF" w14:textId="77777777" w:rsidR="00295E51" w:rsidRDefault="00295E51" w:rsidP="00295E51">
            <w:pPr>
              <w:spacing w:after="60" w:line="240" w:lineRule="exact"/>
              <w:ind w:left="-108" w:hanging="630"/>
              <w:rPr>
                <w:rFonts w:ascii="Arial" w:eastAsia="Times New Roman" w:hAnsi="Arial" w:cs="Arial"/>
                <w:sz w:val="18"/>
                <w:szCs w:val="18"/>
              </w:rPr>
            </w:pPr>
          </w:p>
        </w:tc>
        <w:tc>
          <w:tcPr>
            <w:tcW w:w="720" w:type="dxa"/>
            <w:hideMark/>
          </w:tcPr>
          <w:p w14:paraId="5544E44E" w14:textId="6598A8BB"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(2,893)</w:t>
            </w:r>
          </w:p>
        </w:tc>
        <w:tc>
          <w:tcPr>
            <w:tcW w:w="270" w:type="dxa"/>
          </w:tcPr>
          <w:p w14:paraId="4EF77148" w14:textId="77777777" w:rsidR="00295E51" w:rsidRDefault="00295E51" w:rsidP="00295E51">
            <w:pPr>
              <w:spacing w:after="60" w:line="240" w:lineRule="exact"/>
              <w:ind w:left="-108" w:hanging="630"/>
              <w:rPr>
                <w:rFonts w:ascii="Arial" w:eastAsia="Times New Roman" w:hAnsi="Arial" w:cs="Arial"/>
                <w:sz w:val="18"/>
                <w:szCs w:val="18"/>
                <w:lang w:val="en-GB"/>
              </w:rPr>
            </w:pPr>
          </w:p>
        </w:tc>
        <w:tc>
          <w:tcPr>
            <w:tcW w:w="1260" w:type="dxa"/>
          </w:tcPr>
          <w:p w14:paraId="05C1B50C"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990" w:type="dxa"/>
            <w:hideMark/>
          </w:tcPr>
          <w:p w14:paraId="734B3152" w14:textId="32E06502"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(3,502)</w:t>
            </w:r>
          </w:p>
        </w:tc>
        <w:tc>
          <w:tcPr>
            <w:tcW w:w="270" w:type="dxa"/>
          </w:tcPr>
          <w:p w14:paraId="26B01E30" w14:textId="77777777" w:rsidR="00295E51" w:rsidRDefault="00295E51" w:rsidP="00295E51">
            <w:pPr>
              <w:spacing w:after="60" w:line="240" w:lineRule="exact"/>
              <w:ind w:left="-108" w:hanging="630"/>
              <w:rPr>
                <w:rFonts w:ascii="Arial" w:eastAsia="Times New Roman" w:hAnsi="Arial" w:cs="Arial"/>
                <w:sz w:val="18"/>
                <w:szCs w:val="18"/>
              </w:rPr>
            </w:pPr>
          </w:p>
        </w:tc>
        <w:tc>
          <w:tcPr>
            <w:tcW w:w="810" w:type="dxa"/>
            <w:hideMark/>
          </w:tcPr>
          <w:p w14:paraId="4D82D39B" w14:textId="5992CFC1"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(2,891)</w:t>
            </w:r>
          </w:p>
        </w:tc>
        <w:tc>
          <w:tcPr>
            <w:tcW w:w="270" w:type="dxa"/>
          </w:tcPr>
          <w:p w14:paraId="2EFCB5AE" w14:textId="77777777" w:rsidR="00295E51" w:rsidRDefault="00295E51" w:rsidP="00295E51">
            <w:pPr>
              <w:spacing w:after="60" w:line="240" w:lineRule="exact"/>
              <w:ind w:left="-108" w:hanging="630"/>
              <w:rPr>
                <w:rFonts w:ascii="Arial" w:eastAsia="Times New Roman" w:hAnsi="Arial" w:cs="Arial"/>
                <w:sz w:val="18"/>
                <w:szCs w:val="18"/>
                <w:lang w:val="en-GB"/>
              </w:rPr>
            </w:pPr>
          </w:p>
        </w:tc>
        <w:tc>
          <w:tcPr>
            <w:tcW w:w="1170" w:type="dxa"/>
          </w:tcPr>
          <w:p w14:paraId="2FD29BEB" w14:textId="77777777" w:rsidR="00295E51" w:rsidRDefault="00295E51" w:rsidP="00295E51">
            <w:pPr>
              <w:spacing w:after="60" w:line="240" w:lineRule="exact"/>
              <w:ind w:left="-108" w:hanging="630"/>
              <w:jc w:val="right"/>
              <w:rPr>
                <w:rFonts w:ascii="Arial" w:eastAsia="Times New Roman" w:hAnsi="Arial" w:cs="Arial"/>
                <w:sz w:val="18"/>
                <w:szCs w:val="18"/>
              </w:rPr>
            </w:pPr>
          </w:p>
        </w:tc>
      </w:tr>
      <w:tr w:rsidR="00295E51" w14:paraId="72C24032" w14:textId="77777777" w:rsidTr="00962379">
        <w:tc>
          <w:tcPr>
            <w:tcW w:w="2250" w:type="dxa"/>
            <w:hideMark/>
          </w:tcPr>
          <w:p w14:paraId="4AE1B48A" w14:textId="77777777" w:rsidR="00295E51" w:rsidRDefault="00295E51" w:rsidP="00295E51">
            <w:pPr>
              <w:spacing w:after="60" w:line="240" w:lineRule="exact"/>
              <w:ind w:hanging="18"/>
              <w:rPr>
                <w:rFonts w:ascii="Arial" w:eastAsia="Times New Roman" w:hAnsi="Arial" w:cs="Arial"/>
                <w:sz w:val="18"/>
                <w:szCs w:val="18"/>
              </w:rPr>
            </w:pPr>
            <w:r>
              <w:rPr>
                <w:rFonts w:ascii="Arial" w:eastAsia="Times New Roman" w:hAnsi="Arial" w:cs="Arial"/>
                <w:sz w:val="18"/>
                <w:szCs w:val="18"/>
              </w:rPr>
              <w:t>Non-current liabilities</w:t>
            </w:r>
          </w:p>
        </w:tc>
        <w:tc>
          <w:tcPr>
            <w:tcW w:w="990" w:type="dxa"/>
            <w:tcBorders>
              <w:top w:val="nil"/>
              <w:left w:val="nil"/>
              <w:bottom w:val="single" w:sz="4" w:space="0" w:color="auto"/>
              <w:right w:val="nil"/>
            </w:tcBorders>
            <w:hideMark/>
          </w:tcPr>
          <w:p w14:paraId="4FD7F8C9" w14:textId="082071DF"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(2,788)</w:t>
            </w:r>
          </w:p>
        </w:tc>
        <w:tc>
          <w:tcPr>
            <w:tcW w:w="270" w:type="dxa"/>
          </w:tcPr>
          <w:p w14:paraId="2B700B04" w14:textId="77777777" w:rsidR="00295E51" w:rsidRDefault="00295E51" w:rsidP="00295E51">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hideMark/>
          </w:tcPr>
          <w:p w14:paraId="046363AF" w14:textId="5E3A637C"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p>
        </w:tc>
        <w:tc>
          <w:tcPr>
            <w:tcW w:w="270" w:type="dxa"/>
          </w:tcPr>
          <w:p w14:paraId="73F3F222" w14:textId="77777777" w:rsidR="00295E51" w:rsidRDefault="00295E51" w:rsidP="00295E51">
            <w:pPr>
              <w:spacing w:after="60" w:line="240" w:lineRule="exact"/>
              <w:ind w:left="-108" w:hanging="630"/>
              <w:rPr>
                <w:rFonts w:ascii="Arial" w:eastAsia="Times New Roman" w:hAnsi="Arial" w:cs="Arial"/>
                <w:sz w:val="18"/>
                <w:szCs w:val="18"/>
                <w:lang w:val="en-GB"/>
              </w:rPr>
            </w:pPr>
          </w:p>
        </w:tc>
        <w:tc>
          <w:tcPr>
            <w:tcW w:w="1260" w:type="dxa"/>
          </w:tcPr>
          <w:p w14:paraId="709D0014" w14:textId="77777777" w:rsidR="00295E51" w:rsidRDefault="00295E51" w:rsidP="00295E51">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14:paraId="5218F7AD" w14:textId="54885C40"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(1,927)</w:t>
            </w:r>
          </w:p>
        </w:tc>
        <w:tc>
          <w:tcPr>
            <w:tcW w:w="270" w:type="dxa"/>
          </w:tcPr>
          <w:p w14:paraId="22E27DCB" w14:textId="77777777" w:rsidR="00295E51" w:rsidRDefault="00295E51" w:rsidP="00295E51">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14:paraId="66009555" w14:textId="796EE531" w:rsidR="00295E51" w:rsidRDefault="00295E51" w:rsidP="00295E5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w:t>
            </w:r>
          </w:p>
        </w:tc>
        <w:tc>
          <w:tcPr>
            <w:tcW w:w="270" w:type="dxa"/>
          </w:tcPr>
          <w:p w14:paraId="3F6DCDBF" w14:textId="77777777" w:rsidR="00295E51" w:rsidRDefault="00295E51" w:rsidP="00295E51">
            <w:pPr>
              <w:spacing w:after="60" w:line="240" w:lineRule="exact"/>
              <w:ind w:left="-108" w:hanging="630"/>
              <w:rPr>
                <w:rFonts w:ascii="Arial" w:eastAsia="Times New Roman" w:hAnsi="Arial" w:cs="Arial"/>
                <w:sz w:val="18"/>
                <w:szCs w:val="18"/>
                <w:lang w:val="en-GB"/>
              </w:rPr>
            </w:pPr>
          </w:p>
        </w:tc>
        <w:tc>
          <w:tcPr>
            <w:tcW w:w="1170" w:type="dxa"/>
          </w:tcPr>
          <w:p w14:paraId="727AF97E" w14:textId="77777777" w:rsidR="00295E51" w:rsidRDefault="00295E51" w:rsidP="00295E51">
            <w:pPr>
              <w:spacing w:after="60" w:line="240" w:lineRule="exact"/>
              <w:ind w:left="-108" w:hanging="630"/>
              <w:jc w:val="right"/>
              <w:rPr>
                <w:rFonts w:ascii="Arial" w:eastAsia="Times New Roman" w:hAnsi="Arial" w:cs="Arial"/>
                <w:sz w:val="18"/>
                <w:szCs w:val="18"/>
              </w:rPr>
            </w:pPr>
          </w:p>
        </w:tc>
      </w:tr>
      <w:tr w:rsidR="00295E51" w14:paraId="1C0074E4" w14:textId="77777777" w:rsidTr="00962379">
        <w:tc>
          <w:tcPr>
            <w:tcW w:w="2250" w:type="dxa"/>
            <w:hideMark/>
          </w:tcPr>
          <w:p w14:paraId="2125ADE2" w14:textId="77777777" w:rsidR="00295E51" w:rsidRDefault="00295E51" w:rsidP="00295E51">
            <w:pPr>
              <w:spacing w:after="60" w:line="240" w:lineRule="exact"/>
              <w:ind w:hanging="18"/>
              <w:rPr>
                <w:rFonts w:ascii="Arial" w:eastAsia="Times New Roman" w:hAnsi="Arial"/>
                <w:b/>
                <w:bCs/>
                <w:sz w:val="18"/>
                <w:szCs w:val="18"/>
              </w:rPr>
            </w:pPr>
            <w:r>
              <w:rPr>
                <w:rFonts w:ascii="Arial" w:eastAsia="Times New Roman" w:hAnsi="Arial" w:cs="Arial"/>
                <w:b/>
                <w:bCs/>
                <w:sz w:val="18"/>
                <w:szCs w:val="18"/>
              </w:rPr>
              <w:t>Net assets</w:t>
            </w:r>
            <w:r>
              <w:rPr>
                <w:rFonts w:ascii="Arial" w:eastAsia="Times New Roman" w:hAnsi="Arial" w:hint="cs"/>
                <w:b/>
                <w:bCs/>
                <w:sz w:val="18"/>
                <w:szCs w:val="18"/>
                <w:cs/>
              </w:rPr>
              <w:t xml:space="preserve"> </w:t>
            </w:r>
            <w:r>
              <w:rPr>
                <w:rFonts w:ascii="Arial" w:eastAsia="Times New Roman" w:hAnsi="Arial"/>
                <w:b/>
                <w:bCs/>
                <w:sz w:val="18"/>
                <w:szCs w:val="18"/>
              </w:rPr>
              <w:t>(liabilities)</w:t>
            </w:r>
          </w:p>
        </w:tc>
        <w:tc>
          <w:tcPr>
            <w:tcW w:w="990" w:type="dxa"/>
            <w:tcBorders>
              <w:top w:val="single" w:sz="4" w:space="0" w:color="auto"/>
              <w:left w:val="nil"/>
              <w:bottom w:val="double" w:sz="4" w:space="0" w:color="auto"/>
              <w:right w:val="nil"/>
            </w:tcBorders>
            <w:hideMark/>
          </w:tcPr>
          <w:p w14:paraId="3D8C8A59" w14:textId="2F6B89B1" w:rsidR="00295E51" w:rsidRDefault="00295E51" w:rsidP="00295E5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11,1</w:t>
            </w:r>
            <w:r w:rsidR="00E16077">
              <w:rPr>
                <w:rFonts w:ascii="Arial" w:eastAsia="Times New Roman" w:hAnsi="Arial" w:cs="Arial"/>
                <w:b/>
                <w:bCs/>
                <w:sz w:val="18"/>
                <w:szCs w:val="18"/>
              </w:rPr>
              <w:t>29</w:t>
            </w:r>
          </w:p>
        </w:tc>
        <w:tc>
          <w:tcPr>
            <w:tcW w:w="270" w:type="dxa"/>
          </w:tcPr>
          <w:p w14:paraId="53A44A9A" w14:textId="77777777" w:rsidR="00295E51" w:rsidRDefault="00295E51" w:rsidP="00295E51">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double" w:sz="4" w:space="0" w:color="auto"/>
              <w:right w:val="nil"/>
            </w:tcBorders>
            <w:hideMark/>
          </w:tcPr>
          <w:p w14:paraId="60CEE0B7" w14:textId="619C202B" w:rsidR="00295E51" w:rsidRDefault="00295E51" w:rsidP="00295E5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w:t>
            </w:r>
            <w:r w:rsidR="00B810DB">
              <w:rPr>
                <w:rFonts w:ascii="Arial" w:eastAsia="Times New Roman" w:hAnsi="Arial" w:cs="Arial"/>
                <w:b/>
                <w:bCs/>
                <w:sz w:val="18"/>
                <w:szCs w:val="18"/>
              </w:rPr>
              <w:t>6</w:t>
            </w:r>
            <w:r>
              <w:rPr>
                <w:rFonts w:ascii="Arial" w:eastAsia="Times New Roman" w:hAnsi="Arial" w:cs="Arial"/>
                <w:b/>
                <w:bCs/>
                <w:sz w:val="18"/>
                <w:szCs w:val="18"/>
              </w:rPr>
              <w:t>24)</w:t>
            </w:r>
          </w:p>
        </w:tc>
        <w:tc>
          <w:tcPr>
            <w:tcW w:w="270" w:type="dxa"/>
          </w:tcPr>
          <w:p w14:paraId="7B8FC676" w14:textId="77777777" w:rsidR="00295E51" w:rsidRDefault="00295E51" w:rsidP="00295E51">
            <w:pPr>
              <w:spacing w:after="60" w:line="240" w:lineRule="exact"/>
              <w:ind w:left="-108" w:hanging="630"/>
              <w:rPr>
                <w:rFonts w:ascii="Arial" w:eastAsia="Times New Roman" w:hAnsi="Arial" w:cs="Arial"/>
                <w:b/>
                <w:bCs/>
                <w:sz w:val="18"/>
                <w:szCs w:val="18"/>
                <w:lang w:val="en-GB"/>
              </w:rPr>
            </w:pPr>
          </w:p>
        </w:tc>
        <w:tc>
          <w:tcPr>
            <w:tcW w:w="1260" w:type="dxa"/>
          </w:tcPr>
          <w:p w14:paraId="55BD91FB" w14:textId="77777777" w:rsidR="00295E51" w:rsidRDefault="00295E51" w:rsidP="00295E51">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double" w:sz="4" w:space="0" w:color="auto"/>
              <w:right w:val="nil"/>
            </w:tcBorders>
            <w:hideMark/>
          </w:tcPr>
          <w:p w14:paraId="6496206D" w14:textId="08140395" w:rsidR="00295E51" w:rsidRDefault="00295E51" w:rsidP="00295E5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11,247</w:t>
            </w:r>
          </w:p>
        </w:tc>
        <w:tc>
          <w:tcPr>
            <w:tcW w:w="270" w:type="dxa"/>
          </w:tcPr>
          <w:p w14:paraId="6E66D20F" w14:textId="77777777" w:rsidR="00295E51" w:rsidRDefault="00295E51" w:rsidP="00295E51">
            <w:pPr>
              <w:spacing w:after="60" w:line="240" w:lineRule="exact"/>
              <w:ind w:left="-108" w:hanging="630"/>
              <w:rPr>
                <w:rFonts w:ascii="Arial" w:eastAsia="Times New Roman" w:hAnsi="Arial" w:cs="Arial"/>
                <w:b/>
                <w:bCs/>
                <w:sz w:val="18"/>
                <w:szCs w:val="18"/>
              </w:rPr>
            </w:pPr>
          </w:p>
        </w:tc>
        <w:tc>
          <w:tcPr>
            <w:tcW w:w="810" w:type="dxa"/>
            <w:tcBorders>
              <w:top w:val="single" w:sz="4" w:space="0" w:color="auto"/>
              <w:left w:val="nil"/>
              <w:bottom w:val="double" w:sz="4" w:space="0" w:color="auto"/>
              <w:right w:val="nil"/>
            </w:tcBorders>
            <w:hideMark/>
          </w:tcPr>
          <w:p w14:paraId="799568D4" w14:textId="02317060" w:rsidR="00295E51" w:rsidRDefault="00295E51" w:rsidP="00295E5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(1,628)</w:t>
            </w:r>
          </w:p>
        </w:tc>
        <w:tc>
          <w:tcPr>
            <w:tcW w:w="270" w:type="dxa"/>
          </w:tcPr>
          <w:p w14:paraId="73E3960E" w14:textId="77777777" w:rsidR="00295E51" w:rsidRDefault="00295E51" w:rsidP="00295E51">
            <w:pPr>
              <w:spacing w:after="60" w:line="240" w:lineRule="exact"/>
              <w:ind w:left="-108" w:hanging="630"/>
              <w:rPr>
                <w:rFonts w:ascii="Arial" w:eastAsia="Times New Roman" w:hAnsi="Arial" w:cs="Arial"/>
                <w:b/>
                <w:bCs/>
                <w:sz w:val="18"/>
                <w:szCs w:val="18"/>
                <w:lang w:val="en-GB"/>
              </w:rPr>
            </w:pPr>
          </w:p>
        </w:tc>
        <w:tc>
          <w:tcPr>
            <w:tcW w:w="1170" w:type="dxa"/>
          </w:tcPr>
          <w:p w14:paraId="7D009FD4" w14:textId="77777777" w:rsidR="00295E51" w:rsidRDefault="00295E51" w:rsidP="00295E51">
            <w:pPr>
              <w:spacing w:after="60" w:line="240" w:lineRule="exact"/>
              <w:ind w:left="-108" w:hanging="630"/>
              <w:jc w:val="right"/>
              <w:rPr>
                <w:rFonts w:ascii="Arial" w:eastAsia="Times New Roman" w:hAnsi="Arial" w:cs="Arial"/>
                <w:b/>
                <w:bCs/>
                <w:sz w:val="18"/>
                <w:szCs w:val="18"/>
              </w:rPr>
            </w:pPr>
          </w:p>
        </w:tc>
      </w:tr>
      <w:tr w:rsidR="00962379" w14:paraId="6C645380" w14:textId="77777777" w:rsidTr="00962379">
        <w:tc>
          <w:tcPr>
            <w:tcW w:w="3240" w:type="dxa"/>
            <w:gridSpan w:val="2"/>
            <w:hideMark/>
          </w:tcPr>
          <w:p w14:paraId="5890FF75" w14:textId="77777777" w:rsidR="00962379" w:rsidRDefault="00962379">
            <w:pPr>
              <w:spacing w:after="60" w:line="240" w:lineRule="exact"/>
              <w:rPr>
                <w:rFonts w:ascii="Arial" w:eastAsia="Times New Roman" w:hAnsi="Arial" w:cs="Arial"/>
                <w:b/>
                <w:bCs/>
                <w:sz w:val="18"/>
                <w:szCs w:val="18"/>
              </w:rPr>
            </w:pPr>
            <w:r>
              <w:rPr>
                <w:rFonts w:ascii="Arial" w:eastAsia="Times New Roman" w:hAnsi="Arial" w:cs="Arial"/>
                <w:b/>
                <w:bCs/>
                <w:sz w:val="18"/>
                <w:szCs w:val="18"/>
              </w:rPr>
              <w:t>Carrying amount of non-</w:t>
            </w:r>
          </w:p>
        </w:tc>
        <w:tc>
          <w:tcPr>
            <w:tcW w:w="270" w:type="dxa"/>
          </w:tcPr>
          <w:p w14:paraId="4DA500EC" w14:textId="77777777" w:rsidR="00962379" w:rsidRDefault="00962379">
            <w:pPr>
              <w:spacing w:after="60" w:line="240" w:lineRule="exact"/>
              <w:ind w:left="-108" w:hanging="630"/>
              <w:rPr>
                <w:rFonts w:ascii="Arial" w:eastAsia="Times New Roman" w:hAnsi="Arial" w:cs="Arial"/>
                <w:b/>
                <w:bCs/>
                <w:sz w:val="18"/>
                <w:szCs w:val="18"/>
              </w:rPr>
            </w:pPr>
          </w:p>
        </w:tc>
        <w:tc>
          <w:tcPr>
            <w:tcW w:w="720" w:type="dxa"/>
          </w:tcPr>
          <w:p w14:paraId="4E213A45" w14:textId="77777777" w:rsidR="00962379" w:rsidRDefault="00962379">
            <w:pPr>
              <w:spacing w:after="60" w:line="240" w:lineRule="exact"/>
              <w:ind w:left="-108" w:hanging="630"/>
              <w:jc w:val="right"/>
              <w:rPr>
                <w:rFonts w:ascii="Arial" w:eastAsia="Times New Roman" w:hAnsi="Arial" w:cs="Arial"/>
                <w:b/>
                <w:bCs/>
                <w:sz w:val="18"/>
                <w:szCs w:val="18"/>
              </w:rPr>
            </w:pPr>
          </w:p>
        </w:tc>
        <w:tc>
          <w:tcPr>
            <w:tcW w:w="270" w:type="dxa"/>
          </w:tcPr>
          <w:p w14:paraId="6BC54F6B" w14:textId="77777777" w:rsidR="00962379" w:rsidRDefault="00962379">
            <w:pPr>
              <w:spacing w:after="60" w:line="240" w:lineRule="exact"/>
              <w:ind w:left="-108" w:hanging="630"/>
              <w:rPr>
                <w:rFonts w:ascii="Arial" w:eastAsia="Times New Roman" w:hAnsi="Arial" w:cs="Arial"/>
                <w:b/>
                <w:bCs/>
                <w:sz w:val="18"/>
                <w:szCs w:val="18"/>
                <w:lang w:val="en-GB"/>
              </w:rPr>
            </w:pPr>
          </w:p>
        </w:tc>
        <w:tc>
          <w:tcPr>
            <w:tcW w:w="1260" w:type="dxa"/>
          </w:tcPr>
          <w:p w14:paraId="0B849A5C" w14:textId="77777777" w:rsidR="00962379" w:rsidRDefault="00962379">
            <w:pPr>
              <w:spacing w:after="60" w:line="240" w:lineRule="exact"/>
              <w:ind w:left="-108" w:hanging="630"/>
              <w:jc w:val="right"/>
              <w:rPr>
                <w:rFonts w:ascii="Arial" w:eastAsia="Times New Roman" w:hAnsi="Arial" w:cs="Arial"/>
                <w:b/>
                <w:bCs/>
                <w:sz w:val="18"/>
                <w:szCs w:val="18"/>
              </w:rPr>
            </w:pPr>
          </w:p>
        </w:tc>
        <w:tc>
          <w:tcPr>
            <w:tcW w:w="990" w:type="dxa"/>
          </w:tcPr>
          <w:p w14:paraId="792270D8" w14:textId="77777777" w:rsidR="00962379" w:rsidRDefault="00962379">
            <w:pPr>
              <w:spacing w:after="60" w:line="240" w:lineRule="exact"/>
              <w:ind w:left="-108" w:hanging="630"/>
              <w:jc w:val="right"/>
              <w:rPr>
                <w:rFonts w:ascii="Arial" w:eastAsia="Times New Roman" w:hAnsi="Arial" w:cs="Arial"/>
                <w:b/>
                <w:bCs/>
                <w:sz w:val="18"/>
                <w:szCs w:val="18"/>
              </w:rPr>
            </w:pPr>
          </w:p>
        </w:tc>
        <w:tc>
          <w:tcPr>
            <w:tcW w:w="270" w:type="dxa"/>
          </w:tcPr>
          <w:p w14:paraId="394FFBDD" w14:textId="77777777" w:rsidR="00962379" w:rsidRDefault="00962379">
            <w:pPr>
              <w:spacing w:after="60" w:line="240" w:lineRule="exact"/>
              <w:ind w:left="-108" w:hanging="630"/>
              <w:rPr>
                <w:rFonts w:ascii="Arial" w:eastAsia="Times New Roman" w:hAnsi="Arial" w:cs="Arial"/>
                <w:b/>
                <w:bCs/>
                <w:sz w:val="18"/>
                <w:szCs w:val="18"/>
              </w:rPr>
            </w:pPr>
          </w:p>
        </w:tc>
        <w:tc>
          <w:tcPr>
            <w:tcW w:w="810" w:type="dxa"/>
          </w:tcPr>
          <w:p w14:paraId="4C7E2E9E" w14:textId="77777777" w:rsidR="00962379" w:rsidRDefault="00962379">
            <w:pPr>
              <w:spacing w:after="60" w:line="240" w:lineRule="exact"/>
              <w:ind w:left="-108" w:hanging="630"/>
              <w:jc w:val="right"/>
              <w:rPr>
                <w:rFonts w:ascii="Arial" w:eastAsia="Times New Roman" w:hAnsi="Arial" w:cs="Arial"/>
                <w:b/>
                <w:bCs/>
                <w:sz w:val="18"/>
                <w:szCs w:val="18"/>
              </w:rPr>
            </w:pPr>
          </w:p>
        </w:tc>
        <w:tc>
          <w:tcPr>
            <w:tcW w:w="270" w:type="dxa"/>
          </w:tcPr>
          <w:p w14:paraId="1FCF3B5E" w14:textId="77777777" w:rsidR="00962379" w:rsidRDefault="00962379">
            <w:pPr>
              <w:spacing w:after="60" w:line="240" w:lineRule="exact"/>
              <w:ind w:left="-108" w:hanging="630"/>
              <w:rPr>
                <w:rFonts w:ascii="Arial" w:eastAsia="Times New Roman" w:hAnsi="Arial" w:cs="Arial"/>
                <w:b/>
                <w:bCs/>
                <w:sz w:val="18"/>
                <w:szCs w:val="18"/>
                <w:lang w:val="en-GB"/>
              </w:rPr>
            </w:pPr>
          </w:p>
        </w:tc>
        <w:tc>
          <w:tcPr>
            <w:tcW w:w="1170" w:type="dxa"/>
          </w:tcPr>
          <w:p w14:paraId="6C254210" w14:textId="77777777" w:rsidR="00962379" w:rsidRDefault="00962379">
            <w:pPr>
              <w:spacing w:after="60" w:line="240" w:lineRule="exact"/>
              <w:ind w:left="-108" w:hanging="630"/>
              <w:jc w:val="right"/>
              <w:rPr>
                <w:rFonts w:ascii="Arial" w:eastAsia="Times New Roman" w:hAnsi="Arial" w:cs="Arial"/>
                <w:b/>
                <w:bCs/>
                <w:sz w:val="18"/>
                <w:szCs w:val="18"/>
              </w:rPr>
            </w:pPr>
          </w:p>
        </w:tc>
      </w:tr>
      <w:tr w:rsidR="00295E51" w14:paraId="34E6FD72" w14:textId="77777777" w:rsidTr="00962379">
        <w:tc>
          <w:tcPr>
            <w:tcW w:w="2250" w:type="dxa"/>
            <w:hideMark/>
          </w:tcPr>
          <w:p w14:paraId="5FE440B9" w14:textId="77777777" w:rsidR="00295E51" w:rsidRDefault="00295E51" w:rsidP="00295E51">
            <w:pPr>
              <w:spacing w:after="60" w:line="240" w:lineRule="exact"/>
              <w:ind w:left="162" w:hanging="18"/>
              <w:rPr>
                <w:rFonts w:ascii="Arial" w:eastAsia="Times New Roman" w:hAnsi="Arial" w:cs="Arial"/>
                <w:b/>
                <w:bCs/>
                <w:sz w:val="18"/>
                <w:szCs w:val="18"/>
              </w:rPr>
            </w:pPr>
            <w:r>
              <w:rPr>
                <w:rFonts w:ascii="Arial" w:eastAsia="Times New Roman" w:hAnsi="Arial" w:cs="Angsana New"/>
                <w:b/>
                <w:bCs/>
                <w:sz w:val="18"/>
                <w:szCs w:val="18"/>
                <w:cs/>
              </w:rPr>
              <w:t xml:space="preserve">  </w:t>
            </w:r>
            <w:r>
              <w:rPr>
                <w:rFonts w:ascii="Arial" w:eastAsia="Times New Roman" w:hAnsi="Arial" w:cs="Arial"/>
                <w:b/>
                <w:bCs/>
                <w:sz w:val="18"/>
                <w:szCs w:val="18"/>
              </w:rPr>
              <w:t>controlling interest</w:t>
            </w:r>
          </w:p>
        </w:tc>
        <w:tc>
          <w:tcPr>
            <w:tcW w:w="990" w:type="dxa"/>
            <w:hideMark/>
          </w:tcPr>
          <w:p w14:paraId="5293D059" w14:textId="261CD44C" w:rsidR="00295E51" w:rsidRDefault="00295E51" w:rsidP="00295E5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6,7</w:t>
            </w:r>
            <w:r w:rsidR="00E16077">
              <w:rPr>
                <w:rFonts w:ascii="Arial" w:eastAsia="Times New Roman" w:hAnsi="Arial" w:cs="Arial"/>
                <w:b/>
                <w:bCs/>
                <w:sz w:val="18"/>
                <w:szCs w:val="18"/>
              </w:rPr>
              <w:t>7</w:t>
            </w:r>
            <w:r>
              <w:rPr>
                <w:rFonts w:ascii="Arial" w:eastAsia="Times New Roman" w:hAnsi="Arial" w:cs="Arial"/>
                <w:b/>
                <w:bCs/>
                <w:sz w:val="18"/>
                <w:szCs w:val="18"/>
              </w:rPr>
              <w:t>8</w:t>
            </w:r>
          </w:p>
        </w:tc>
        <w:tc>
          <w:tcPr>
            <w:tcW w:w="270" w:type="dxa"/>
          </w:tcPr>
          <w:p w14:paraId="0BACC9B1" w14:textId="77777777" w:rsidR="00295E51" w:rsidRDefault="00295E51" w:rsidP="00295E51">
            <w:pPr>
              <w:spacing w:after="60" w:line="240" w:lineRule="exact"/>
              <w:ind w:left="-108" w:hanging="630"/>
              <w:rPr>
                <w:rFonts w:ascii="Arial" w:eastAsia="Times New Roman" w:hAnsi="Arial" w:cs="Arial"/>
                <w:b/>
                <w:bCs/>
                <w:sz w:val="18"/>
                <w:szCs w:val="18"/>
              </w:rPr>
            </w:pPr>
          </w:p>
        </w:tc>
        <w:tc>
          <w:tcPr>
            <w:tcW w:w="720" w:type="dxa"/>
            <w:hideMark/>
          </w:tcPr>
          <w:p w14:paraId="7EC2393A" w14:textId="02D5FF40" w:rsidR="00295E51" w:rsidRDefault="00295E51" w:rsidP="00295E5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(764)</w:t>
            </w:r>
          </w:p>
        </w:tc>
        <w:tc>
          <w:tcPr>
            <w:tcW w:w="270" w:type="dxa"/>
          </w:tcPr>
          <w:p w14:paraId="7C1A7388" w14:textId="77777777" w:rsidR="00295E51" w:rsidRDefault="00295E51" w:rsidP="00295E51">
            <w:pPr>
              <w:spacing w:after="60" w:line="240" w:lineRule="exact"/>
              <w:ind w:left="-108" w:hanging="630"/>
              <w:rPr>
                <w:rFonts w:ascii="Arial" w:eastAsia="Times New Roman" w:hAnsi="Arial" w:cs="Arial"/>
                <w:b/>
                <w:bCs/>
                <w:sz w:val="18"/>
                <w:szCs w:val="18"/>
                <w:highlight w:val="yellow"/>
                <w:lang w:val="en-GB"/>
              </w:rPr>
            </w:pPr>
          </w:p>
        </w:tc>
        <w:tc>
          <w:tcPr>
            <w:tcW w:w="1260" w:type="dxa"/>
            <w:hideMark/>
          </w:tcPr>
          <w:p w14:paraId="1DCF2637" w14:textId="69B9B1A2" w:rsidR="00295E51" w:rsidRDefault="00295E51" w:rsidP="00295E51">
            <w:pPr>
              <w:spacing w:after="60" w:line="240" w:lineRule="exact"/>
              <w:ind w:left="-108" w:hanging="630"/>
              <w:jc w:val="right"/>
              <w:rPr>
                <w:rFonts w:ascii="Arial" w:eastAsia="Times New Roman" w:hAnsi="Arial" w:cs="Arial"/>
                <w:b/>
                <w:bCs/>
                <w:sz w:val="18"/>
                <w:szCs w:val="18"/>
                <w:highlight w:val="yellow"/>
              </w:rPr>
            </w:pPr>
            <w:r>
              <w:rPr>
                <w:rFonts w:ascii="Arial" w:eastAsia="Times New Roman" w:hAnsi="Arial" w:cs="Arial"/>
                <w:b/>
                <w:bCs/>
                <w:sz w:val="18"/>
                <w:szCs w:val="18"/>
              </w:rPr>
              <w:t>6,01</w:t>
            </w:r>
            <w:r w:rsidR="00E16077">
              <w:rPr>
                <w:rFonts w:ascii="Arial" w:eastAsia="Times New Roman" w:hAnsi="Arial" w:cs="Arial"/>
                <w:b/>
                <w:bCs/>
                <w:sz w:val="18"/>
                <w:szCs w:val="18"/>
              </w:rPr>
              <w:t>4</w:t>
            </w:r>
          </w:p>
        </w:tc>
        <w:tc>
          <w:tcPr>
            <w:tcW w:w="990" w:type="dxa"/>
            <w:hideMark/>
          </w:tcPr>
          <w:p w14:paraId="2EF9BE8F" w14:textId="1479F34D" w:rsidR="00295E51" w:rsidRDefault="00295E51" w:rsidP="00295E5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6,843</w:t>
            </w:r>
          </w:p>
        </w:tc>
        <w:tc>
          <w:tcPr>
            <w:tcW w:w="270" w:type="dxa"/>
          </w:tcPr>
          <w:p w14:paraId="3E103EBA" w14:textId="77777777" w:rsidR="00295E51" w:rsidRDefault="00295E51" w:rsidP="00295E51">
            <w:pPr>
              <w:spacing w:after="60" w:line="240" w:lineRule="exact"/>
              <w:ind w:left="-108" w:hanging="630"/>
              <w:rPr>
                <w:rFonts w:ascii="Arial" w:eastAsia="Times New Roman" w:hAnsi="Arial" w:cs="Arial"/>
                <w:b/>
                <w:bCs/>
                <w:sz w:val="18"/>
                <w:szCs w:val="18"/>
              </w:rPr>
            </w:pPr>
          </w:p>
        </w:tc>
        <w:tc>
          <w:tcPr>
            <w:tcW w:w="810" w:type="dxa"/>
            <w:hideMark/>
          </w:tcPr>
          <w:p w14:paraId="10434A0D" w14:textId="7817DF4E" w:rsidR="00295E51" w:rsidRDefault="00295E51" w:rsidP="00295E5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(766)</w:t>
            </w:r>
          </w:p>
        </w:tc>
        <w:tc>
          <w:tcPr>
            <w:tcW w:w="270" w:type="dxa"/>
          </w:tcPr>
          <w:p w14:paraId="007C9E75" w14:textId="77777777" w:rsidR="00295E51" w:rsidRDefault="00295E51" w:rsidP="00295E51">
            <w:pPr>
              <w:spacing w:after="60" w:line="240" w:lineRule="exact"/>
              <w:ind w:left="-108" w:hanging="630"/>
              <w:rPr>
                <w:rFonts w:ascii="Arial" w:eastAsia="Times New Roman" w:hAnsi="Arial" w:cs="Arial"/>
                <w:b/>
                <w:bCs/>
                <w:sz w:val="18"/>
                <w:szCs w:val="18"/>
                <w:highlight w:val="yellow"/>
                <w:lang w:val="en-GB"/>
              </w:rPr>
            </w:pPr>
          </w:p>
        </w:tc>
        <w:tc>
          <w:tcPr>
            <w:tcW w:w="1170" w:type="dxa"/>
            <w:hideMark/>
          </w:tcPr>
          <w:p w14:paraId="47D797CA" w14:textId="66785F73" w:rsidR="00295E51" w:rsidRDefault="00295E51" w:rsidP="00295E51">
            <w:pPr>
              <w:spacing w:after="60" w:line="240" w:lineRule="exact"/>
              <w:ind w:left="-108" w:hanging="630"/>
              <w:jc w:val="right"/>
              <w:rPr>
                <w:rFonts w:ascii="Arial" w:eastAsia="Times New Roman" w:hAnsi="Arial" w:cs="Arial"/>
                <w:b/>
                <w:bCs/>
                <w:sz w:val="18"/>
                <w:szCs w:val="18"/>
                <w:highlight w:val="yellow"/>
              </w:rPr>
            </w:pPr>
            <w:r>
              <w:rPr>
                <w:rFonts w:ascii="Arial" w:eastAsia="Times New Roman" w:hAnsi="Arial" w:cs="Arial"/>
                <w:b/>
                <w:bCs/>
                <w:sz w:val="18"/>
                <w:szCs w:val="18"/>
              </w:rPr>
              <w:t>6,077</w:t>
            </w:r>
          </w:p>
        </w:tc>
      </w:tr>
    </w:tbl>
    <w:p w14:paraId="69D27627" w14:textId="77777777" w:rsidR="00F34CA3" w:rsidRDefault="00F34CA3">
      <w:r>
        <w:br w:type="page"/>
      </w:r>
    </w:p>
    <w:tbl>
      <w:tblPr>
        <w:tblW w:w="9270" w:type="dxa"/>
        <w:tblInd w:w="468" w:type="dxa"/>
        <w:tblLayout w:type="fixed"/>
        <w:tblLook w:val="01E0" w:firstRow="1" w:lastRow="1" w:firstColumn="1" w:lastColumn="1" w:noHBand="0" w:noVBand="0"/>
      </w:tblPr>
      <w:tblGrid>
        <w:gridCol w:w="2250"/>
        <w:gridCol w:w="990"/>
        <w:gridCol w:w="270"/>
        <w:gridCol w:w="720"/>
        <w:gridCol w:w="270"/>
        <w:gridCol w:w="1260"/>
        <w:gridCol w:w="990"/>
        <w:gridCol w:w="270"/>
        <w:gridCol w:w="810"/>
        <w:gridCol w:w="270"/>
        <w:gridCol w:w="1170"/>
      </w:tblGrid>
      <w:tr w:rsidR="00F34CA3" w14:paraId="310E68B4" w14:textId="77777777" w:rsidTr="00962379">
        <w:tc>
          <w:tcPr>
            <w:tcW w:w="2250" w:type="dxa"/>
          </w:tcPr>
          <w:p w14:paraId="1C95D449" w14:textId="2CBD00BF" w:rsidR="00F34CA3" w:rsidRDefault="00F34CA3" w:rsidP="00F34CA3">
            <w:pPr>
              <w:spacing w:after="60" w:line="240" w:lineRule="exact"/>
              <w:ind w:hanging="18"/>
              <w:rPr>
                <w:rFonts w:ascii="Arial" w:eastAsia="Times New Roman" w:hAnsi="Arial" w:cs="Arial"/>
                <w:sz w:val="18"/>
                <w:szCs w:val="18"/>
              </w:rPr>
            </w:pPr>
          </w:p>
        </w:tc>
        <w:tc>
          <w:tcPr>
            <w:tcW w:w="7020" w:type="dxa"/>
            <w:gridSpan w:val="10"/>
          </w:tcPr>
          <w:p w14:paraId="3AFDAE24" w14:textId="7E360793" w:rsidR="00F34CA3" w:rsidRDefault="00F34CA3" w:rsidP="00F34CA3">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Million Baht</w:t>
            </w:r>
          </w:p>
        </w:tc>
      </w:tr>
      <w:tr w:rsidR="00F34CA3" w14:paraId="591C0A04" w14:textId="77777777" w:rsidTr="00962379">
        <w:tc>
          <w:tcPr>
            <w:tcW w:w="2250" w:type="dxa"/>
          </w:tcPr>
          <w:p w14:paraId="60A32E68" w14:textId="77777777" w:rsidR="00F34CA3" w:rsidRDefault="00F34CA3" w:rsidP="00F34CA3">
            <w:pPr>
              <w:spacing w:after="60" w:line="240" w:lineRule="exact"/>
              <w:ind w:hanging="18"/>
              <w:rPr>
                <w:rFonts w:ascii="Arial" w:eastAsia="Times New Roman" w:hAnsi="Arial" w:cs="Arial"/>
                <w:sz w:val="18"/>
                <w:szCs w:val="18"/>
              </w:rPr>
            </w:pPr>
          </w:p>
        </w:tc>
        <w:tc>
          <w:tcPr>
            <w:tcW w:w="7020" w:type="dxa"/>
            <w:gridSpan w:val="10"/>
            <w:hideMark/>
          </w:tcPr>
          <w:p w14:paraId="6F382CD0" w14:textId="77777777" w:rsidR="00F34CA3" w:rsidRDefault="00F34CA3" w:rsidP="00F34CA3">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For the year ended 31</w:t>
            </w:r>
            <w:r>
              <w:rPr>
                <w:rFonts w:ascii="Arial" w:eastAsia="Times New Roman" w:hAnsi="Arial" w:cs="Angsana New"/>
                <w:sz w:val="18"/>
                <w:szCs w:val="18"/>
                <w:cs/>
              </w:rPr>
              <w:t xml:space="preserve"> </w:t>
            </w:r>
            <w:r>
              <w:rPr>
                <w:rFonts w:ascii="Arial" w:eastAsia="Times New Roman" w:hAnsi="Arial" w:cs="Arial"/>
                <w:sz w:val="18"/>
                <w:szCs w:val="18"/>
              </w:rPr>
              <w:t>December</w:t>
            </w:r>
          </w:p>
        </w:tc>
      </w:tr>
      <w:tr w:rsidR="00F34CA3" w14:paraId="2DFB44A1" w14:textId="77777777" w:rsidTr="00962379">
        <w:tc>
          <w:tcPr>
            <w:tcW w:w="2250" w:type="dxa"/>
          </w:tcPr>
          <w:p w14:paraId="23B92F5F" w14:textId="77777777" w:rsidR="00F34CA3" w:rsidRDefault="00F34CA3" w:rsidP="00F34CA3">
            <w:pPr>
              <w:spacing w:after="60" w:line="240" w:lineRule="exact"/>
              <w:ind w:hanging="18"/>
              <w:rPr>
                <w:rFonts w:ascii="Arial" w:eastAsia="Times New Roman" w:hAnsi="Arial" w:cs="Arial"/>
                <w:sz w:val="18"/>
                <w:szCs w:val="18"/>
              </w:rPr>
            </w:pPr>
          </w:p>
        </w:tc>
        <w:tc>
          <w:tcPr>
            <w:tcW w:w="3510" w:type="dxa"/>
            <w:gridSpan w:val="5"/>
            <w:hideMark/>
          </w:tcPr>
          <w:p w14:paraId="125B02EA" w14:textId="3B01CC44" w:rsidR="00F34CA3" w:rsidRDefault="00F34CA3" w:rsidP="00F34CA3">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2021</w:t>
            </w:r>
          </w:p>
        </w:tc>
        <w:tc>
          <w:tcPr>
            <w:tcW w:w="3510" w:type="dxa"/>
            <w:gridSpan w:val="5"/>
            <w:hideMark/>
          </w:tcPr>
          <w:p w14:paraId="488B95B6" w14:textId="2FDC7994" w:rsidR="00F34CA3" w:rsidRDefault="00F34CA3" w:rsidP="00F34CA3">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2020</w:t>
            </w:r>
          </w:p>
        </w:tc>
      </w:tr>
      <w:tr w:rsidR="00F34CA3" w14:paraId="2BA02ECE" w14:textId="77777777" w:rsidTr="00962379">
        <w:tc>
          <w:tcPr>
            <w:tcW w:w="2250" w:type="dxa"/>
          </w:tcPr>
          <w:p w14:paraId="1B84A257" w14:textId="77777777" w:rsidR="00F34CA3" w:rsidRDefault="00F34CA3" w:rsidP="00F34CA3">
            <w:pPr>
              <w:spacing w:after="60" w:line="240" w:lineRule="exact"/>
              <w:ind w:hanging="18"/>
              <w:rPr>
                <w:rFonts w:ascii="Arial" w:eastAsia="Times New Roman" w:hAnsi="Arial" w:cs="Arial"/>
                <w:sz w:val="18"/>
                <w:szCs w:val="18"/>
              </w:rPr>
            </w:pPr>
          </w:p>
        </w:tc>
        <w:tc>
          <w:tcPr>
            <w:tcW w:w="990" w:type="dxa"/>
          </w:tcPr>
          <w:p w14:paraId="4A54B2E1"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270" w:type="dxa"/>
          </w:tcPr>
          <w:p w14:paraId="2E5F4252"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720" w:type="dxa"/>
          </w:tcPr>
          <w:p w14:paraId="178022CD"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270" w:type="dxa"/>
          </w:tcPr>
          <w:p w14:paraId="29C3D23D"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1260" w:type="dxa"/>
            <w:hideMark/>
          </w:tcPr>
          <w:p w14:paraId="586537BD" w14:textId="77777777" w:rsidR="00F34CA3" w:rsidRDefault="00F34CA3" w:rsidP="00F34CA3">
            <w:pPr>
              <w:spacing w:after="60" w:line="240" w:lineRule="exact"/>
              <w:ind w:left="-108" w:hanging="25"/>
              <w:jc w:val="center"/>
              <w:rPr>
                <w:rFonts w:ascii="Arial" w:eastAsia="Times New Roman" w:hAnsi="Arial" w:cs="Arial"/>
                <w:spacing w:val="-20"/>
                <w:sz w:val="18"/>
                <w:szCs w:val="18"/>
              </w:rPr>
            </w:pPr>
            <w:r>
              <w:rPr>
                <w:rFonts w:ascii="Arial" w:eastAsia="Times New Roman" w:hAnsi="Arial" w:cs="Arial"/>
                <w:sz w:val="18"/>
                <w:szCs w:val="18"/>
              </w:rPr>
              <w:t>Consolidated</w:t>
            </w:r>
          </w:p>
        </w:tc>
        <w:tc>
          <w:tcPr>
            <w:tcW w:w="990" w:type="dxa"/>
          </w:tcPr>
          <w:p w14:paraId="3E1835BC"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270" w:type="dxa"/>
          </w:tcPr>
          <w:p w14:paraId="41D2529A"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810" w:type="dxa"/>
          </w:tcPr>
          <w:p w14:paraId="3CB7A79A" w14:textId="77777777" w:rsidR="00F34CA3" w:rsidRDefault="00F34CA3" w:rsidP="00F34CA3">
            <w:pPr>
              <w:spacing w:after="60" w:line="240" w:lineRule="exact"/>
              <w:ind w:left="-108" w:hanging="1"/>
              <w:jc w:val="center"/>
              <w:rPr>
                <w:rFonts w:ascii="Arial" w:eastAsia="Times New Roman" w:hAnsi="Arial" w:cs="Arial"/>
                <w:sz w:val="18"/>
                <w:szCs w:val="18"/>
              </w:rPr>
            </w:pPr>
          </w:p>
        </w:tc>
        <w:tc>
          <w:tcPr>
            <w:tcW w:w="270" w:type="dxa"/>
          </w:tcPr>
          <w:p w14:paraId="6CA587A0"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1170" w:type="dxa"/>
            <w:hideMark/>
          </w:tcPr>
          <w:p w14:paraId="2550E64F" w14:textId="77777777" w:rsidR="00F34CA3" w:rsidRDefault="00F34CA3" w:rsidP="00F34CA3">
            <w:pPr>
              <w:spacing w:after="60" w:line="240" w:lineRule="exact"/>
              <w:ind w:left="-108"/>
              <w:jc w:val="center"/>
              <w:rPr>
                <w:rFonts w:ascii="Arial" w:eastAsia="Times New Roman" w:hAnsi="Arial" w:cs="Arial"/>
                <w:spacing w:val="-20"/>
                <w:sz w:val="18"/>
                <w:szCs w:val="18"/>
              </w:rPr>
            </w:pPr>
            <w:r>
              <w:rPr>
                <w:rFonts w:ascii="Arial" w:eastAsia="Times New Roman" w:hAnsi="Arial" w:cs="Arial"/>
                <w:sz w:val="18"/>
                <w:szCs w:val="18"/>
              </w:rPr>
              <w:t>Consolidated</w:t>
            </w:r>
          </w:p>
        </w:tc>
      </w:tr>
      <w:tr w:rsidR="00F34CA3" w14:paraId="1EADF872" w14:textId="77777777" w:rsidTr="00962379">
        <w:tc>
          <w:tcPr>
            <w:tcW w:w="2250" w:type="dxa"/>
          </w:tcPr>
          <w:p w14:paraId="3B3060F7" w14:textId="77777777" w:rsidR="00F34CA3" w:rsidRDefault="00F34CA3" w:rsidP="00F34CA3">
            <w:pPr>
              <w:spacing w:after="60" w:line="240" w:lineRule="exact"/>
              <w:ind w:hanging="18"/>
              <w:rPr>
                <w:rFonts w:ascii="Arial" w:eastAsia="Times New Roman" w:hAnsi="Arial" w:cs="Arial"/>
                <w:sz w:val="18"/>
                <w:szCs w:val="18"/>
              </w:rPr>
            </w:pPr>
          </w:p>
        </w:tc>
        <w:tc>
          <w:tcPr>
            <w:tcW w:w="990" w:type="dxa"/>
            <w:hideMark/>
          </w:tcPr>
          <w:p w14:paraId="4A04AC30" w14:textId="77777777" w:rsidR="00F34CA3" w:rsidRDefault="00F34CA3" w:rsidP="00F34CA3">
            <w:pPr>
              <w:spacing w:after="60" w:line="240" w:lineRule="exact"/>
              <w:ind w:left="-108" w:firstLine="8"/>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14:paraId="304E79B7"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720" w:type="dxa"/>
            <w:hideMark/>
          </w:tcPr>
          <w:p w14:paraId="4DA037DF" w14:textId="77777777" w:rsidR="00F34CA3" w:rsidRDefault="00F34CA3" w:rsidP="00F34CA3">
            <w:pPr>
              <w:spacing w:after="60" w:line="240" w:lineRule="exact"/>
              <w:ind w:left="-108" w:hanging="8"/>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14:paraId="168C506A"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1260" w:type="dxa"/>
            <w:hideMark/>
          </w:tcPr>
          <w:p w14:paraId="1FF5A34A" w14:textId="77777777" w:rsidR="00F34CA3" w:rsidRDefault="00F34CA3" w:rsidP="00F34CA3">
            <w:pPr>
              <w:spacing w:after="60" w:line="240" w:lineRule="exact"/>
              <w:ind w:left="-108" w:hanging="25"/>
              <w:jc w:val="center"/>
              <w:rPr>
                <w:rFonts w:ascii="Arial" w:eastAsia="Times New Roman" w:hAnsi="Arial" w:cs="Arial"/>
                <w:sz w:val="18"/>
                <w:szCs w:val="18"/>
              </w:rPr>
            </w:pPr>
            <w:r>
              <w:rPr>
                <w:rFonts w:ascii="Arial" w:eastAsia="Times New Roman" w:hAnsi="Arial" w:cs="Arial"/>
                <w:sz w:val="18"/>
                <w:szCs w:val="18"/>
              </w:rPr>
              <w:t>financial</w:t>
            </w:r>
          </w:p>
        </w:tc>
        <w:tc>
          <w:tcPr>
            <w:tcW w:w="990" w:type="dxa"/>
            <w:hideMark/>
          </w:tcPr>
          <w:p w14:paraId="2D860AE0" w14:textId="77777777" w:rsidR="00F34CA3" w:rsidRDefault="00F34CA3" w:rsidP="00F34CA3">
            <w:pPr>
              <w:spacing w:after="60" w:line="240" w:lineRule="exact"/>
              <w:ind w:left="-108" w:firstLine="11"/>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14:paraId="0A5C07AC"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810" w:type="dxa"/>
            <w:hideMark/>
          </w:tcPr>
          <w:p w14:paraId="079F123A" w14:textId="77777777" w:rsidR="00F34CA3" w:rsidRDefault="00F34CA3" w:rsidP="00F34CA3">
            <w:pPr>
              <w:spacing w:after="60" w:line="240" w:lineRule="exact"/>
              <w:ind w:left="-108" w:hanging="1"/>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14:paraId="7C8AEC25"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1170" w:type="dxa"/>
            <w:hideMark/>
          </w:tcPr>
          <w:p w14:paraId="789246AB" w14:textId="77777777" w:rsidR="00F34CA3" w:rsidRDefault="00F34CA3" w:rsidP="00F34CA3">
            <w:pPr>
              <w:spacing w:after="60" w:line="240" w:lineRule="exact"/>
              <w:ind w:left="-108"/>
              <w:jc w:val="center"/>
              <w:rPr>
                <w:rFonts w:ascii="Arial" w:eastAsia="Times New Roman" w:hAnsi="Arial" w:cs="Arial"/>
                <w:sz w:val="18"/>
                <w:szCs w:val="18"/>
              </w:rPr>
            </w:pPr>
            <w:r>
              <w:rPr>
                <w:rFonts w:ascii="Arial" w:eastAsia="Times New Roman" w:hAnsi="Arial" w:cs="Arial"/>
                <w:sz w:val="18"/>
                <w:szCs w:val="18"/>
              </w:rPr>
              <w:t>financial</w:t>
            </w:r>
          </w:p>
        </w:tc>
      </w:tr>
      <w:tr w:rsidR="00F34CA3" w14:paraId="4E5E8EAC" w14:textId="77777777" w:rsidTr="00962379">
        <w:tc>
          <w:tcPr>
            <w:tcW w:w="2250" w:type="dxa"/>
          </w:tcPr>
          <w:p w14:paraId="1320FDAA" w14:textId="77777777" w:rsidR="00F34CA3" w:rsidRDefault="00F34CA3" w:rsidP="00F34CA3">
            <w:pPr>
              <w:spacing w:after="60" w:line="240" w:lineRule="exact"/>
              <w:ind w:hanging="18"/>
              <w:rPr>
                <w:rFonts w:ascii="Arial" w:eastAsia="Times New Roman" w:hAnsi="Arial" w:cs="Arial"/>
                <w:sz w:val="18"/>
                <w:szCs w:val="18"/>
              </w:rPr>
            </w:pPr>
          </w:p>
        </w:tc>
        <w:tc>
          <w:tcPr>
            <w:tcW w:w="990" w:type="dxa"/>
            <w:hideMark/>
          </w:tcPr>
          <w:p w14:paraId="73B02AD6" w14:textId="77777777" w:rsidR="00F34CA3" w:rsidRDefault="00F34CA3" w:rsidP="00F34CA3">
            <w:pPr>
              <w:spacing w:after="60" w:line="240" w:lineRule="exact"/>
              <w:ind w:left="-108" w:firstLine="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486849E7"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720" w:type="dxa"/>
            <w:hideMark/>
          </w:tcPr>
          <w:p w14:paraId="63E80DFD" w14:textId="77777777" w:rsidR="00F34CA3" w:rsidRDefault="00F34CA3" w:rsidP="00F34CA3">
            <w:pPr>
              <w:spacing w:after="60" w:line="240" w:lineRule="exact"/>
              <w:ind w:left="-108" w:hanging="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586D9267"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1260" w:type="dxa"/>
            <w:hideMark/>
          </w:tcPr>
          <w:p w14:paraId="7E965E0B" w14:textId="77777777" w:rsidR="00F34CA3" w:rsidRDefault="00F34CA3" w:rsidP="00F34CA3">
            <w:pPr>
              <w:spacing w:after="60" w:line="240" w:lineRule="exact"/>
              <w:ind w:left="-108" w:hanging="25"/>
              <w:jc w:val="center"/>
              <w:rPr>
                <w:rFonts w:ascii="Arial" w:eastAsia="Times New Roman" w:hAnsi="Arial" w:cs="Arial"/>
                <w:sz w:val="18"/>
                <w:szCs w:val="18"/>
              </w:rPr>
            </w:pPr>
            <w:r>
              <w:rPr>
                <w:rFonts w:ascii="Arial" w:eastAsia="Times New Roman" w:hAnsi="Arial" w:cs="Arial"/>
                <w:sz w:val="18"/>
                <w:szCs w:val="18"/>
              </w:rPr>
              <w:t>statements</w:t>
            </w:r>
          </w:p>
        </w:tc>
        <w:tc>
          <w:tcPr>
            <w:tcW w:w="990" w:type="dxa"/>
            <w:hideMark/>
          </w:tcPr>
          <w:p w14:paraId="69A2CA06" w14:textId="77777777" w:rsidR="00F34CA3" w:rsidRDefault="00F34CA3" w:rsidP="00F34CA3">
            <w:pPr>
              <w:spacing w:after="60" w:line="240" w:lineRule="exact"/>
              <w:ind w:left="-108" w:firstLine="1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252D361A"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810" w:type="dxa"/>
            <w:hideMark/>
          </w:tcPr>
          <w:p w14:paraId="528148D4" w14:textId="77777777" w:rsidR="00F34CA3" w:rsidRDefault="00F34CA3" w:rsidP="00F34CA3">
            <w:pPr>
              <w:spacing w:after="60" w:line="240" w:lineRule="exact"/>
              <w:ind w:left="-108" w:hanging="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44D3CE7F" w14:textId="77777777" w:rsidR="00F34CA3" w:rsidRDefault="00F34CA3" w:rsidP="00F34CA3">
            <w:pPr>
              <w:spacing w:after="60" w:line="240" w:lineRule="exact"/>
              <w:ind w:left="-108" w:hanging="630"/>
              <w:jc w:val="center"/>
              <w:rPr>
                <w:rFonts w:ascii="Arial" w:eastAsia="Times New Roman" w:hAnsi="Arial" w:cs="Arial"/>
                <w:sz w:val="18"/>
                <w:szCs w:val="18"/>
              </w:rPr>
            </w:pPr>
          </w:p>
        </w:tc>
        <w:tc>
          <w:tcPr>
            <w:tcW w:w="1170" w:type="dxa"/>
            <w:hideMark/>
          </w:tcPr>
          <w:p w14:paraId="0CA5C40B" w14:textId="77777777" w:rsidR="00F34CA3" w:rsidRDefault="00F34CA3" w:rsidP="00F34CA3">
            <w:pPr>
              <w:spacing w:after="60" w:line="240" w:lineRule="exact"/>
              <w:ind w:left="-108"/>
              <w:jc w:val="center"/>
              <w:rPr>
                <w:rFonts w:ascii="Arial" w:eastAsia="Times New Roman" w:hAnsi="Arial" w:cs="Arial"/>
                <w:sz w:val="18"/>
                <w:szCs w:val="18"/>
              </w:rPr>
            </w:pPr>
            <w:r>
              <w:rPr>
                <w:rFonts w:ascii="Arial" w:eastAsia="Times New Roman" w:hAnsi="Arial" w:cs="Arial"/>
                <w:sz w:val="18"/>
                <w:szCs w:val="18"/>
              </w:rPr>
              <w:t>statements</w:t>
            </w:r>
          </w:p>
        </w:tc>
      </w:tr>
      <w:tr w:rsidR="00F34CA3" w14:paraId="41606768" w14:textId="77777777" w:rsidTr="00962379">
        <w:tc>
          <w:tcPr>
            <w:tcW w:w="2250" w:type="dxa"/>
            <w:hideMark/>
          </w:tcPr>
          <w:p w14:paraId="1C942A90" w14:textId="77777777" w:rsidR="00F34CA3" w:rsidRDefault="00F34CA3" w:rsidP="00F34CA3">
            <w:pPr>
              <w:spacing w:after="60" w:line="240" w:lineRule="exact"/>
              <w:ind w:hanging="18"/>
              <w:rPr>
                <w:rFonts w:ascii="Arial" w:eastAsia="Times New Roman" w:hAnsi="Arial" w:cs="Arial"/>
                <w:b/>
                <w:bCs/>
                <w:sz w:val="18"/>
                <w:szCs w:val="18"/>
              </w:rPr>
            </w:pPr>
            <w:r>
              <w:rPr>
                <w:rFonts w:ascii="Arial" w:eastAsia="Times New Roman" w:hAnsi="Arial" w:cs="Arial"/>
                <w:b/>
                <w:bCs/>
                <w:sz w:val="18"/>
                <w:szCs w:val="18"/>
              </w:rPr>
              <w:t>Operating result</w:t>
            </w:r>
          </w:p>
        </w:tc>
        <w:tc>
          <w:tcPr>
            <w:tcW w:w="990" w:type="dxa"/>
          </w:tcPr>
          <w:p w14:paraId="7B319420"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380C8A35"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tcPr>
          <w:p w14:paraId="541EF363"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426BF887"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tcPr>
          <w:p w14:paraId="432A2B89"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990" w:type="dxa"/>
          </w:tcPr>
          <w:p w14:paraId="43D4EE1A"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5ABF3249"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tcPr>
          <w:p w14:paraId="73F9085D"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33C2BC91"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tcPr>
          <w:p w14:paraId="50C8C5FD" w14:textId="77777777" w:rsidR="00F34CA3" w:rsidRDefault="00F34CA3" w:rsidP="00F34CA3">
            <w:pPr>
              <w:spacing w:after="60" w:line="240" w:lineRule="exact"/>
              <w:ind w:left="-108" w:hanging="630"/>
              <w:jc w:val="right"/>
              <w:rPr>
                <w:rFonts w:ascii="Arial" w:eastAsia="Times New Roman" w:hAnsi="Arial" w:cs="Arial"/>
                <w:sz w:val="18"/>
                <w:szCs w:val="18"/>
              </w:rPr>
            </w:pPr>
          </w:p>
        </w:tc>
      </w:tr>
      <w:tr w:rsidR="00F34CA3" w14:paraId="281BD3DF" w14:textId="77777777" w:rsidTr="00962379">
        <w:tc>
          <w:tcPr>
            <w:tcW w:w="2250" w:type="dxa"/>
            <w:hideMark/>
          </w:tcPr>
          <w:p w14:paraId="2A6BDB39" w14:textId="77777777" w:rsidR="00F34CA3" w:rsidRDefault="00F34CA3" w:rsidP="00F34CA3">
            <w:pPr>
              <w:spacing w:after="60" w:line="240" w:lineRule="exact"/>
              <w:ind w:hanging="18"/>
              <w:rPr>
                <w:rFonts w:ascii="Arial" w:eastAsia="Times New Roman" w:hAnsi="Arial" w:cs="Arial"/>
                <w:sz w:val="18"/>
                <w:szCs w:val="18"/>
              </w:rPr>
            </w:pPr>
            <w:r>
              <w:rPr>
                <w:rFonts w:ascii="Arial" w:eastAsia="Times New Roman" w:hAnsi="Arial" w:cs="Arial"/>
                <w:sz w:val="18"/>
                <w:szCs w:val="18"/>
              </w:rPr>
              <w:t>Revenue</w:t>
            </w:r>
          </w:p>
        </w:tc>
        <w:tc>
          <w:tcPr>
            <w:tcW w:w="990" w:type="dxa"/>
            <w:tcBorders>
              <w:top w:val="nil"/>
              <w:left w:val="nil"/>
              <w:bottom w:val="single" w:sz="4" w:space="0" w:color="auto"/>
              <w:right w:val="nil"/>
            </w:tcBorders>
            <w:hideMark/>
          </w:tcPr>
          <w:p w14:paraId="06C5D667" w14:textId="21B9E59E"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3,745</w:t>
            </w:r>
          </w:p>
        </w:tc>
        <w:tc>
          <w:tcPr>
            <w:tcW w:w="270" w:type="dxa"/>
          </w:tcPr>
          <w:p w14:paraId="6EBEE5D6"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hideMark/>
          </w:tcPr>
          <w:p w14:paraId="2C843A54" w14:textId="59F20FDD"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24</w:t>
            </w:r>
          </w:p>
        </w:tc>
        <w:tc>
          <w:tcPr>
            <w:tcW w:w="270" w:type="dxa"/>
          </w:tcPr>
          <w:p w14:paraId="67BE7E75"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tcPr>
          <w:p w14:paraId="12063575"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14:paraId="133D9303" w14:textId="42AF606D"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4,228</w:t>
            </w:r>
          </w:p>
        </w:tc>
        <w:tc>
          <w:tcPr>
            <w:tcW w:w="270" w:type="dxa"/>
          </w:tcPr>
          <w:p w14:paraId="3C3D94D6"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14:paraId="218398CE" w14:textId="3F218EE9"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w:t>
            </w:r>
          </w:p>
        </w:tc>
        <w:tc>
          <w:tcPr>
            <w:tcW w:w="270" w:type="dxa"/>
          </w:tcPr>
          <w:p w14:paraId="5089E01D"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tcPr>
          <w:p w14:paraId="5467AB19" w14:textId="77777777" w:rsidR="00F34CA3" w:rsidRDefault="00F34CA3" w:rsidP="00F34CA3">
            <w:pPr>
              <w:spacing w:after="60" w:line="240" w:lineRule="exact"/>
              <w:ind w:left="-108" w:hanging="630"/>
              <w:jc w:val="right"/>
              <w:rPr>
                <w:rFonts w:ascii="Arial" w:eastAsia="Times New Roman" w:hAnsi="Arial" w:cs="Arial"/>
                <w:sz w:val="18"/>
                <w:szCs w:val="18"/>
              </w:rPr>
            </w:pPr>
          </w:p>
        </w:tc>
      </w:tr>
      <w:tr w:rsidR="00F34CA3" w14:paraId="6D1980FB" w14:textId="77777777" w:rsidTr="00962379">
        <w:tc>
          <w:tcPr>
            <w:tcW w:w="2250" w:type="dxa"/>
            <w:hideMark/>
          </w:tcPr>
          <w:p w14:paraId="4E9BDA2B" w14:textId="656008BA" w:rsidR="00F34CA3" w:rsidRDefault="00F34CA3" w:rsidP="00F34CA3">
            <w:pPr>
              <w:spacing w:after="60" w:line="240" w:lineRule="exact"/>
              <w:ind w:hanging="18"/>
              <w:rPr>
                <w:rFonts w:ascii="Arial" w:eastAsia="Times New Roman" w:hAnsi="Arial" w:cs="Arial"/>
                <w:sz w:val="18"/>
                <w:szCs w:val="18"/>
              </w:rPr>
            </w:pPr>
            <w:r>
              <w:rPr>
                <w:rFonts w:ascii="Arial" w:eastAsia="Times New Roman" w:hAnsi="Arial" w:cs="Arial"/>
                <w:sz w:val="18"/>
                <w:szCs w:val="18"/>
              </w:rPr>
              <w:t>Net profit</w:t>
            </w:r>
          </w:p>
        </w:tc>
        <w:tc>
          <w:tcPr>
            <w:tcW w:w="990" w:type="dxa"/>
            <w:tcBorders>
              <w:top w:val="single" w:sz="4" w:space="0" w:color="auto"/>
              <w:left w:val="nil"/>
              <w:bottom w:val="nil"/>
              <w:right w:val="nil"/>
            </w:tcBorders>
            <w:hideMark/>
          </w:tcPr>
          <w:p w14:paraId="4C0D7A63" w14:textId="136923B5"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144</w:t>
            </w:r>
          </w:p>
        </w:tc>
        <w:tc>
          <w:tcPr>
            <w:tcW w:w="270" w:type="dxa"/>
          </w:tcPr>
          <w:p w14:paraId="3C1D0ED8"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tcBorders>
              <w:top w:val="single" w:sz="4" w:space="0" w:color="auto"/>
              <w:left w:val="nil"/>
              <w:bottom w:val="nil"/>
              <w:right w:val="nil"/>
            </w:tcBorders>
            <w:hideMark/>
          </w:tcPr>
          <w:p w14:paraId="41CF3701" w14:textId="42BB3FB0"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w:t>
            </w:r>
          </w:p>
        </w:tc>
        <w:tc>
          <w:tcPr>
            <w:tcW w:w="270" w:type="dxa"/>
          </w:tcPr>
          <w:p w14:paraId="457E0697"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tcPr>
          <w:p w14:paraId="0ECFB7E9"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990" w:type="dxa"/>
            <w:tcBorders>
              <w:top w:val="single" w:sz="4" w:space="0" w:color="auto"/>
              <w:left w:val="nil"/>
              <w:bottom w:val="nil"/>
              <w:right w:val="nil"/>
            </w:tcBorders>
            <w:hideMark/>
          </w:tcPr>
          <w:p w14:paraId="51CF0C15" w14:textId="5D58465A"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514</w:t>
            </w:r>
          </w:p>
        </w:tc>
        <w:tc>
          <w:tcPr>
            <w:tcW w:w="270" w:type="dxa"/>
          </w:tcPr>
          <w:p w14:paraId="0F0F6271"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tcBorders>
              <w:top w:val="single" w:sz="4" w:space="0" w:color="auto"/>
              <w:left w:val="nil"/>
              <w:bottom w:val="nil"/>
              <w:right w:val="nil"/>
            </w:tcBorders>
            <w:hideMark/>
          </w:tcPr>
          <w:p w14:paraId="5C40303D" w14:textId="10AC5CD1"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w:t>
            </w:r>
          </w:p>
        </w:tc>
        <w:tc>
          <w:tcPr>
            <w:tcW w:w="270" w:type="dxa"/>
          </w:tcPr>
          <w:p w14:paraId="25876DED"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tcPr>
          <w:p w14:paraId="5790E7CD" w14:textId="77777777" w:rsidR="00F34CA3" w:rsidRDefault="00F34CA3" w:rsidP="00F34CA3">
            <w:pPr>
              <w:spacing w:after="60" w:line="240" w:lineRule="exact"/>
              <w:ind w:left="-108" w:hanging="630"/>
              <w:jc w:val="right"/>
              <w:rPr>
                <w:rFonts w:ascii="Arial" w:eastAsia="Times New Roman" w:hAnsi="Arial" w:cs="Arial"/>
                <w:sz w:val="18"/>
                <w:szCs w:val="18"/>
              </w:rPr>
            </w:pPr>
          </w:p>
        </w:tc>
      </w:tr>
      <w:tr w:rsidR="00F34CA3" w14:paraId="3DBD50B7" w14:textId="77777777" w:rsidTr="00962379">
        <w:tc>
          <w:tcPr>
            <w:tcW w:w="2250" w:type="dxa"/>
            <w:hideMark/>
          </w:tcPr>
          <w:p w14:paraId="06761167" w14:textId="77777777" w:rsidR="00F34CA3" w:rsidRDefault="00F34CA3" w:rsidP="00F34CA3">
            <w:pPr>
              <w:spacing w:after="60" w:line="240" w:lineRule="exact"/>
              <w:ind w:hanging="18"/>
              <w:rPr>
                <w:rFonts w:ascii="Arial" w:eastAsia="Times New Roman" w:hAnsi="Arial" w:cs="Arial"/>
                <w:sz w:val="18"/>
                <w:szCs w:val="18"/>
              </w:rPr>
            </w:pPr>
            <w:r>
              <w:rPr>
                <w:rFonts w:ascii="Arial" w:eastAsia="Times New Roman" w:hAnsi="Arial" w:cs="Arial"/>
                <w:sz w:val="18"/>
                <w:szCs w:val="18"/>
              </w:rPr>
              <w:t>Other comprehensive</w:t>
            </w:r>
          </w:p>
        </w:tc>
        <w:tc>
          <w:tcPr>
            <w:tcW w:w="990" w:type="dxa"/>
          </w:tcPr>
          <w:p w14:paraId="7A864567"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0C2167F9"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tcPr>
          <w:p w14:paraId="789E7021"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7140966D"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tcPr>
          <w:p w14:paraId="55D7B7ED"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990" w:type="dxa"/>
          </w:tcPr>
          <w:p w14:paraId="4FB7E154"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5C4C3260"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tcPr>
          <w:p w14:paraId="72356510"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05730F00"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tcPr>
          <w:p w14:paraId="2A1333F7" w14:textId="77777777" w:rsidR="00F34CA3" w:rsidRDefault="00F34CA3" w:rsidP="00F34CA3">
            <w:pPr>
              <w:spacing w:after="60" w:line="240" w:lineRule="exact"/>
              <w:ind w:left="-108" w:hanging="630"/>
              <w:jc w:val="right"/>
              <w:rPr>
                <w:rFonts w:ascii="Arial" w:eastAsia="Times New Roman" w:hAnsi="Arial" w:cs="Arial"/>
                <w:sz w:val="18"/>
                <w:szCs w:val="18"/>
              </w:rPr>
            </w:pPr>
          </w:p>
        </w:tc>
      </w:tr>
      <w:tr w:rsidR="00F34CA3" w14:paraId="7F8BA29E" w14:textId="77777777" w:rsidTr="00962379">
        <w:tc>
          <w:tcPr>
            <w:tcW w:w="2250" w:type="dxa"/>
            <w:hideMark/>
          </w:tcPr>
          <w:p w14:paraId="22CE48FC" w14:textId="77777777" w:rsidR="00F34CA3" w:rsidRDefault="00F34CA3" w:rsidP="00F34CA3">
            <w:pPr>
              <w:spacing w:after="60" w:line="240" w:lineRule="exact"/>
              <w:ind w:hanging="18"/>
              <w:rPr>
                <w:rFonts w:ascii="Arial" w:eastAsia="Times New Roman" w:hAnsi="Arial" w:cs="Arial"/>
                <w:sz w:val="18"/>
                <w:szCs w:val="18"/>
              </w:rPr>
            </w:pPr>
            <w:r>
              <w:rPr>
                <w:rFonts w:ascii="Arial" w:eastAsia="Times New Roman" w:hAnsi="Arial" w:cs="Arial"/>
                <w:sz w:val="18"/>
                <w:szCs w:val="18"/>
              </w:rPr>
              <w:t xml:space="preserve">   income</w:t>
            </w:r>
          </w:p>
        </w:tc>
        <w:tc>
          <w:tcPr>
            <w:tcW w:w="990" w:type="dxa"/>
            <w:tcBorders>
              <w:top w:val="nil"/>
              <w:left w:val="nil"/>
              <w:bottom w:val="single" w:sz="4" w:space="0" w:color="auto"/>
              <w:right w:val="nil"/>
            </w:tcBorders>
            <w:hideMark/>
          </w:tcPr>
          <w:p w14:paraId="5ED2B07B" w14:textId="5E8A3C58"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(43)</w:t>
            </w:r>
          </w:p>
        </w:tc>
        <w:tc>
          <w:tcPr>
            <w:tcW w:w="270" w:type="dxa"/>
          </w:tcPr>
          <w:p w14:paraId="53C93CB8"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hideMark/>
          </w:tcPr>
          <w:p w14:paraId="6A2B371B" w14:textId="6DFF805F"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(6)</w:t>
            </w:r>
          </w:p>
        </w:tc>
        <w:tc>
          <w:tcPr>
            <w:tcW w:w="270" w:type="dxa"/>
          </w:tcPr>
          <w:p w14:paraId="16EE05F7"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tcPr>
          <w:p w14:paraId="44679193"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14:paraId="54487AC2" w14:textId="0187E685"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(43)</w:t>
            </w:r>
          </w:p>
        </w:tc>
        <w:tc>
          <w:tcPr>
            <w:tcW w:w="270" w:type="dxa"/>
          </w:tcPr>
          <w:p w14:paraId="7B9A53D1"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14:paraId="6A8E75FB" w14:textId="7119C8A8"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w:t>
            </w:r>
          </w:p>
        </w:tc>
        <w:tc>
          <w:tcPr>
            <w:tcW w:w="270" w:type="dxa"/>
          </w:tcPr>
          <w:p w14:paraId="7650FE2A"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tcPr>
          <w:p w14:paraId="1C338540" w14:textId="77777777" w:rsidR="00F34CA3" w:rsidRDefault="00F34CA3" w:rsidP="00F34CA3">
            <w:pPr>
              <w:spacing w:after="60" w:line="240" w:lineRule="exact"/>
              <w:ind w:left="-108" w:hanging="630"/>
              <w:jc w:val="right"/>
              <w:rPr>
                <w:rFonts w:ascii="Arial" w:eastAsia="Times New Roman" w:hAnsi="Arial" w:cs="Arial"/>
                <w:sz w:val="18"/>
                <w:szCs w:val="18"/>
              </w:rPr>
            </w:pPr>
          </w:p>
        </w:tc>
      </w:tr>
      <w:tr w:rsidR="00F34CA3" w14:paraId="52E655FD" w14:textId="77777777" w:rsidTr="00962379">
        <w:tc>
          <w:tcPr>
            <w:tcW w:w="2250" w:type="dxa"/>
            <w:hideMark/>
          </w:tcPr>
          <w:p w14:paraId="2AEA7459" w14:textId="77777777" w:rsidR="00F34CA3" w:rsidRDefault="00F34CA3" w:rsidP="00F34CA3">
            <w:pPr>
              <w:spacing w:after="60" w:line="240" w:lineRule="exact"/>
              <w:ind w:hanging="18"/>
              <w:rPr>
                <w:rFonts w:ascii="Arial" w:eastAsia="Times New Roman" w:hAnsi="Arial" w:cs="Arial"/>
                <w:b/>
                <w:bCs/>
                <w:sz w:val="18"/>
                <w:szCs w:val="18"/>
              </w:rPr>
            </w:pPr>
            <w:r>
              <w:rPr>
                <w:rFonts w:ascii="Arial" w:eastAsia="Times New Roman" w:hAnsi="Arial" w:cs="Arial"/>
                <w:b/>
                <w:bCs/>
                <w:sz w:val="18"/>
                <w:szCs w:val="18"/>
              </w:rPr>
              <w:t>Total comprehensive</w:t>
            </w:r>
          </w:p>
        </w:tc>
        <w:tc>
          <w:tcPr>
            <w:tcW w:w="990" w:type="dxa"/>
            <w:tcBorders>
              <w:top w:val="single" w:sz="4" w:space="0" w:color="auto"/>
              <w:left w:val="nil"/>
              <w:bottom w:val="nil"/>
              <w:right w:val="nil"/>
            </w:tcBorders>
          </w:tcPr>
          <w:p w14:paraId="7F7E3200"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275128A1" w14:textId="77777777" w:rsidR="00F34CA3" w:rsidRDefault="00F34CA3" w:rsidP="00F34CA3">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nil"/>
              <w:right w:val="nil"/>
            </w:tcBorders>
          </w:tcPr>
          <w:p w14:paraId="6F90816D"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15C223BE"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1260" w:type="dxa"/>
          </w:tcPr>
          <w:p w14:paraId="53E1EE4A"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nil"/>
              <w:right w:val="nil"/>
            </w:tcBorders>
          </w:tcPr>
          <w:p w14:paraId="1D7F648D"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3B413CA1" w14:textId="77777777" w:rsidR="00F34CA3" w:rsidRDefault="00F34CA3" w:rsidP="00F34CA3">
            <w:pPr>
              <w:spacing w:after="60" w:line="240" w:lineRule="exact"/>
              <w:ind w:left="-108" w:hanging="630"/>
              <w:rPr>
                <w:rFonts w:ascii="Arial" w:eastAsia="Times New Roman" w:hAnsi="Arial" w:cs="Arial"/>
                <w:b/>
                <w:bCs/>
                <w:sz w:val="18"/>
                <w:szCs w:val="18"/>
              </w:rPr>
            </w:pPr>
          </w:p>
        </w:tc>
        <w:tc>
          <w:tcPr>
            <w:tcW w:w="810" w:type="dxa"/>
            <w:tcBorders>
              <w:top w:val="single" w:sz="4" w:space="0" w:color="auto"/>
              <w:left w:val="nil"/>
              <w:bottom w:val="nil"/>
              <w:right w:val="nil"/>
            </w:tcBorders>
          </w:tcPr>
          <w:p w14:paraId="50BFCA4C"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68C0AF55"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1170" w:type="dxa"/>
          </w:tcPr>
          <w:p w14:paraId="43133508"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r>
      <w:tr w:rsidR="00F34CA3" w14:paraId="20D4FEB8" w14:textId="77777777" w:rsidTr="00962379">
        <w:tc>
          <w:tcPr>
            <w:tcW w:w="2250" w:type="dxa"/>
            <w:hideMark/>
          </w:tcPr>
          <w:p w14:paraId="697D9BD5" w14:textId="77777777" w:rsidR="00F34CA3" w:rsidRDefault="00F34CA3" w:rsidP="00F34CA3">
            <w:pPr>
              <w:spacing w:after="60" w:line="240" w:lineRule="exact"/>
              <w:ind w:hanging="18"/>
              <w:rPr>
                <w:rFonts w:ascii="Arial" w:eastAsia="Times New Roman" w:hAnsi="Arial" w:cs="Arial"/>
                <w:b/>
                <w:bCs/>
                <w:sz w:val="18"/>
                <w:szCs w:val="18"/>
              </w:rPr>
            </w:pPr>
            <w:r>
              <w:rPr>
                <w:rFonts w:ascii="Arial" w:eastAsia="Times New Roman" w:hAnsi="Arial" w:cs="Arial"/>
                <w:b/>
                <w:bCs/>
                <w:sz w:val="18"/>
                <w:szCs w:val="18"/>
              </w:rPr>
              <w:t xml:space="preserve">   income</w:t>
            </w:r>
          </w:p>
        </w:tc>
        <w:tc>
          <w:tcPr>
            <w:tcW w:w="990" w:type="dxa"/>
            <w:tcBorders>
              <w:top w:val="nil"/>
              <w:left w:val="nil"/>
              <w:bottom w:val="double" w:sz="4" w:space="0" w:color="auto"/>
              <w:right w:val="nil"/>
            </w:tcBorders>
            <w:hideMark/>
          </w:tcPr>
          <w:p w14:paraId="12D01AD1" w14:textId="60027E64" w:rsidR="00F34CA3" w:rsidRDefault="00F34CA3" w:rsidP="00F34CA3">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101</w:t>
            </w:r>
          </w:p>
        </w:tc>
        <w:tc>
          <w:tcPr>
            <w:tcW w:w="270" w:type="dxa"/>
          </w:tcPr>
          <w:p w14:paraId="54A16EA2" w14:textId="77777777" w:rsidR="00F34CA3" w:rsidRDefault="00F34CA3" w:rsidP="00F34CA3">
            <w:pPr>
              <w:spacing w:after="60" w:line="240" w:lineRule="exact"/>
              <w:ind w:left="-108" w:hanging="630"/>
              <w:rPr>
                <w:rFonts w:ascii="Arial" w:eastAsia="Times New Roman" w:hAnsi="Arial" w:cs="Arial"/>
                <w:b/>
                <w:bCs/>
                <w:sz w:val="18"/>
                <w:szCs w:val="18"/>
              </w:rPr>
            </w:pPr>
          </w:p>
        </w:tc>
        <w:tc>
          <w:tcPr>
            <w:tcW w:w="720" w:type="dxa"/>
            <w:tcBorders>
              <w:top w:val="nil"/>
              <w:left w:val="nil"/>
              <w:bottom w:val="double" w:sz="4" w:space="0" w:color="auto"/>
              <w:right w:val="nil"/>
            </w:tcBorders>
            <w:hideMark/>
          </w:tcPr>
          <w:p w14:paraId="501E2B38" w14:textId="65B4993A" w:rsidR="00F34CA3" w:rsidRDefault="00F34CA3" w:rsidP="00F34CA3">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4</w:t>
            </w:r>
          </w:p>
        </w:tc>
        <w:tc>
          <w:tcPr>
            <w:tcW w:w="270" w:type="dxa"/>
          </w:tcPr>
          <w:p w14:paraId="306CF28A"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1260" w:type="dxa"/>
          </w:tcPr>
          <w:p w14:paraId="5EA160E3"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990" w:type="dxa"/>
            <w:tcBorders>
              <w:top w:val="nil"/>
              <w:left w:val="nil"/>
              <w:bottom w:val="double" w:sz="4" w:space="0" w:color="auto"/>
              <w:right w:val="nil"/>
            </w:tcBorders>
            <w:hideMark/>
          </w:tcPr>
          <w:p w14:paraId="700ECC9D" w14:textId="2F9F5B18" w:rsidR="00F34CA3" w:rsidRDefault="00F34CA3" w:rsidP="00F34CA3">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471</w:t>
            </w:r>
          </w:p>
        </w:tc>
        <w:tc>
          <w:tcPr>
            <w:tcW w:w="270" w:type="dxa"/>
          </w:tcPr>
          <w:p w14:paraId="02CC8F50" w14:textId="77777777" w:rsidR="00F34CA3" w:rsidRDefault="00F34CA3" w:rsidP="00F34CA3">
            <w:pPr>
              <w:spacing w:after="60" w:line="240" w:lineRule="exact"/>
              <w:ind w:left="-108" w:hanging="630"/>
              <w:rPr>
                <w:rFonts w:ascii="Arial" w:eastAsia="Times New Roman" w:hAnsi="Arial" w:cs="Arial"/>
                <w:b/>
                <w:bCs/>
                <w:sz w:val="18"/>
                <w:szCs w:val="18"/>
              </w:rPr>
            </w:pPr>
          </w:p>
        </w:tc>
        <w:tc>
          <w:tcPr>
            <w:tcW w:w="810" w:type="dxa"/>
            <w:tcBorders>
              <w:top w:val="nil"/>
              <w:left w:val="nil"/>
              <w:bottom w:val="double" w:sz="4" w:space="0" w:color="auto"/>
              <w:right w:val="nil"/>
            </w:tcBorders>
            <w:hideMark/>
          </w:tcPr>
          <w:p w14:paraId="7CA28F4E" w14:textId="50A2B921" w:rsidR="00F34CA3" w:rsidRDefault="00F34CA3" w:rsidP="00F34CA3">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10</w:t>
            </w:r>
          </w:p>
        </w:tc>
        <w:tc>
          <w:tcPr>
            <w:tcW w:w="270" w:type="dxa"/>
          </w:tcPr>
          <w:p w14:paraId="036099BB"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1170" w:type="dxa"/>
          </w:tcPr>
          <w:p w14:paraId="2BF63ED3"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r>
      <w:tr w:rsidR="00F34CA3" w14:paraId="50709E02" w14:textId="77777777" w:rsidTr="00962379">
        <w:tc>
          <w:tcPr>
            <w:tcW w:w="3240" w:type="dxa"/>
            <w:gridSpan w:val="2"/>
          </w:tcPr>
          <w:p w14:paraId="263C990F" w14:textId="77777777" w:rsidR="00F34CA3" w:rsidRDefault="00F34CA3" w:rsidP="00F34CA3">
            <w:pPr>
              <w:spacing w:after="60" w:line="240" w:lineRule="exact"/>
              <w:ind w:left="-18"/>
              <w:rPr>
                <w:rFonts w:ascii="Arial" w:eastAsia="Times New Roman" w:hAnsi="Arial" w:cs="Arial"/>
                <w:sz w:val="18"/>
                <w:szCs w:val="18"/>
              </w:rPr>
            </w:pPr>
          </w:p>
        </w:tc>
        <w:tc>
          <w:tcPr>
            <w:tcW w:w="270" w:type="dxa"/>
          </w:tcPr>
          <w:p w14:paraId="7DC8A179" w14:textId="77777777" w:rsidR="00F34CA3" w:rsidRDefault="00F34CA3" w:rsidP="00F34CA3">
            <w:pPr>
              <w:spacing w:after="60" w:line="240" w:lineRule="exact"/>
              <w:ind w:left="-108" w:hanging="630"/>
              <w:rPr>
                <w:rFonts w:ascii="Arial" w:eastAsia="Times New Roman" w:hAnsi="Arial" w:cs="Arial"/>
                <w:b/>
                <w:bCs/>
                <w:sz w:val="18"/>
                <w:szCs w:val="18"/>
              </w:rPr>
            </w:pPr>
          </w:p>
        </w:tc>
        <w:tc>
          <w:tcPr>
            <w:tcW w:w="720" w:type="dxa"/>
            <w:tcBorders>
              <w:top w:val="double" w:sz="4" w:space="0" w:color="auto"/>
              <w:left w:val="nil"/>
              <w:bottom w:val="nil"/>
              <w:right w:val="nil"/>
            </w:tcBorders>
          </w:tcPr>
          <w:p w14:paraId="14E794AC"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133F4BC0"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1260" w:type="dxa"/>
          </w:tcPr>
          <w:p w14:paraId="7E49C03D"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990" w:type="dxa"/>
            <w:tcBorders>
              <w:top w:val="double" w:sz="4" w:space="0" w:color="auto"/>
              <w:left w:val="nil"/>
              <w:bottom w:val="nil"/>
              <w:right w:val="nil"/>
            </w:tcBorders>
          </w:tcPr>
          <w:p w14:paraId="6E60ECE7"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176D46CB" w14:textId="77777777" w:rsidR="00F34CA3" w:rsidRDefault="00F34CA3" w:rsidP="00F34CA3">
            <w:pPr>
              <w:spacing w:after="60" w:line="240" w:lineRule="exact"/>
              <w:ind w:left="-108" w:hanging="630"/>
              <w:rPr>
                <w:rFonts w:ascii="Arial" w:eastAsia="Times New Roman" w:hAnsi="Arial" w:cs="Arial"/>
                <w:b/>
                <w:bCs/>
                <w:sz w:val="18"/>
                <w:szCs w:val="18"/>
              </w:rPr>
            </w:pPr>
          </w:p>
        </w:tc>
        <w:tc>
          <w:tcPr>
            <w:tcW w:w="810" w:type="dxa"/>
            <w:tcBorders>
              <w:top w:val="double" w:sz="4" w:space="0" w:color="auto"/>
              <w:left w:val="nil"/>
              <w:bottom w:val="nil"/>
              <w:right w:val="nil"/>
            </w:tcBorders>
          </w:tcPr>
          <w:p w14:paraId="56418A60"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2B665A4B"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1170" w:type="dxa"/>
          </w:tcPr>
          <w:p w14:paraId="10A2CBC9"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r>
      <w:tr w:rsidR="00F34CA3" w14:paraId="4A4C23B1" w14:textId="77777777" w:rsidTr="00962379">
        <w:tc>
          <w:tcPr>
            <w:tcW w:w="3240" w:type="dxa"/>
            <w:gridSpan w:val="2"/>
            <w:hideMark/>
          </w:tcPr>
          <w:p w14:paraId="0B6A9137" w14:textId="303BA981" w:rsidR="00F34CA3" w:rsidRDefault="00F34CA3" w:rsidP="00F34CA3">
            <w:pPr>
              <w:spacing w:after="60" w:line="240" w:lineRule="exact"/>
              <w:ind w:left="-18"/>
              <w:rPr>
                <w:rFonts w:ascii="Arial" w:eastAsia="Times New Roman" w:hAnsi="Arial" w:cs="Arial"/>
                <w:b/>
                <w:bCs/>
                <w:sz w:val="18"/>
                <w:szCs w:val="18"/>
              </w:rPr>
            </w:pPr>
            <w:r>
              <w:rPr>
                <w:rFonts w:ascii="Arial" w:eastAsia="Times New Roman" w:hAnsi="Arial" w:cs="Arial"/>
                <w:sz w:val="18"/>
                <w:szCs w:val="18"/>
              </w:rPr>
              <w:t>Profit allocated to non -</w:t>
            </w:r>
          </w:p>
        </w:tc>
        <w:tc>
          <w:tcPr>
            <w:tcW w:w="270" w:type="dxa"/>
          </w:tcPr>
          <w:p w14:paraId="1251A055" w14:textId="77777777" w:rsidR="00F34CA3" w:rsidRDefault="00F34CA3" w:rsidP="00F34CA3">
            <w:pPr>
              <w:spacing w:after="60" w:line="240" w:lineRule="exact"/>
              <w:ind w:left="-108" w:hanging="630"/>
              <w:rPr>
                <w:rFonts w:ascii="Arial" w:eastAsia="Times New Roman" w:hAnsi="Arial" w:cs="Arial"/>
                <w:b/>
                <w:bCs/>
                <w:sz w:val="18"/>
                <w:szCs w:val="18"/>
              </w:rPr>
            </w:pPr>
          </w:p>
        </w:tc>
        <w:tc>
          <w:tcPr>
            <w:tcW w:w="720" w:type="dxa"/>
          </w:tcPr>
          <w:p w14:paraId="60809CF1"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4111AF01"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1260" w:type="dxa"/>
          </w:tcPr>
          <w:p w14:paraId="5E7390F4"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990" w:type="dxa"/>
          </w:tcPr>
          <w:p w14:paraId="128CC772"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3DCC1BFC" w14:textId="77777777" w:rsidR="00F34CA3" w:rsidRDefault="00F34CA3" w:rsidP="00F34CA3">
            <w:pPr>
              <w:spacing w:after="60" w:line="240" w:lineRule="exact"/>
              <w:ind w:left="-108" w:hanging="630"/>
              <w:rPr>
                <w:rFonts w:ascii="Arial" w:eastAsia="Times New Roman" w:hAnsi="Arial" w:cs="Arial"/>
                <w:b/>
                <w:bCs/>
                <w:sz w:val="18"/>
                <w:szCs w:val="18"/>
              </w:rPr>
            </w:pPr>
          </w:p>
        </w:tc>
        <w:tc>
          <w:tcPr>
            <w:tcW w:w="810" w:type="dxa"/>
          </w:tcPr>
          <w:p w14:paraId="5A5A5588"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270" w:type="dxa"/>
          </w:tcPr>
          <w:p w14:paraId="56902B14"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c>
          <w:tcPr>
            <w:tcW w:w="1170" w:type="dxa"/>
          </w:tcPr>
          <w:p w14:paraId="73D194F3" w14:textId="77777777" w:rsidR="00F34CA3" w:rsidRDefault="00F34CA3" w:rsidP="00F34CA3">
            <w:pPr>
              <w:spacing w:after="60" w:line="240" w:lineRule="exact"/>
              <w:ind w:left="-108" w:hanging="630"/>
              <w:jc w:val="right"/>
              <w:rPr>
                <w:rFonts w:ascii="Arial" w:eastAsia="Times New Roman" w:hAnsi="Arial" w:cs="Arial"/>
                <w:b/>
                <w:bCs/>
                <w:sz w:val="18"/>
                <w:szCs w:val="18"/>
              </w:rPr>
            </w:pPr>
          </w:p>
        </w:tc>
      </w:tr>
      <w:tr w:rsidR="00F34CA3" w14:paraId="6A6C49FF" w14:textId="77777777" w:rsidTr="00962379">
        <w:tc>
          <w:tcPr>
            <w:tcW w:w="2250" w:type="dxa"/>
            <w:hideMark/>
          </w:tcPr>
          <w:p w14:paraId="6602090D" w14:textId="77777777" w:rsidR="00F34CA3" w:rsidRDefault="00F34CA3" w:rsidP="00F34CA3">
            <w:pPr>
              <w:spacing w:after="60" w:line="240" w:lineRule="exact"/>
              <w:ind w:hanging="18"/>
              <w:rPr>
                <w:rFonts w:ascii="Arial" w:eastAsia="Times New Roman" w:hAnsi="Arial" w:cs="Arial"/>
                <w:sz w:val="18"/>
                <w:szCs w:val="18"/>
              </w:rPr>
            </w:pPr>
            <w:r>
              <w:rPr>
                <w:rFonts w:ascii="Arial" w:eastAsia="Times New Roman" w:hAnsi="Arial" w:cs="Arial"/>
                <w:sz w:val="18"/>
                <w:szCs w:val="18"/>
              </w:rPr>
              <w:t xml:space="preserve">   controlling interest</w:t>
            </w:r>
          </w:p>
        </w:tc>
        <w:tc>
          <w:tcPr>
            <w:tcW w:w="990" w:type="dxa"/>
            <w:hideMark/>
          </w:tcPr>
          <w:p w14:paraId="77222A0F" w14:textId="382E097D"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84</w:t>
            </w:r>
          </w:p>
        </w:tc>
        <w:tc>
          <w:tcPr>
            <w:tcW w:w="270" w:type="dxa"/>
          </w:tcPr>
          <w:p w14:paraId="74B488B1"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hideMark/>
          </w:tcPr>
          <w:p w14:paraId="4CECE942" w14:textId="7CAFEEC2"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p>
        </w:tc>
        <w:tc>
          <w:tcPr>
            <w:tcW w:w="270" w:type="dxa"/>
          </w:tcPr>
          <w:p w14:paraId="37BD65AA"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hideMark/>
          </w:tcPr>
          <w:p w14:paraId="77F1F8AE" w14:textId="745DE798"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89</w:t>
            </w:r>
          </w:p>
        </w:tc>
        <w:tc>
          <w:tcPr>
            <w:tcW w:w="990" w:type="dxa"/>
            <w:hideMark/>
          </w:tcPr>
          <w:p w14:paraId="18DE27D2" w14:textId="11B3ADA4"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303</w:t>
            </w:r>
          </w:p>
        </w:tc>
        <w:tc>
          <w:tcPr>
            <w:tcW w:w="270" w:type="dxa"/>
          </w:tcPr>
          <w:p w14:paraId="1DAA5977"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hideMark/>
          </w:tcPr>
          <w:p w14:paraId="2B36EA39" w14:textId="1ED5D76F"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w:t>
            </w:r>
          </w:p>
        </w:tc>
        <w:tc>
          <w:tcPr>
            <w:tcW w:w="270" w:type="dxa"/>
          </w:tcPr>
          <w:p w14:paraId="74C444D3"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hideMark/>
          </w:tcPr>
          <w:p w14:paraId="289154BB" w14:textId="51091800"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306</w:t>
            </w:r>
          </w:p>
        </w:tc>
      </w:tr>
      <w:tr w:rsidR="00F34CA3" w14:paraId="20414BD4" w14:textId="77777777" w:rsidTr="00962379">
        <w:tc>
          <w:tcPr>
            <w:tcW w:w="3240" w:type="dxa"/>
            <w:gridSpan w:val="2"/>
          </w:tcPr>
          <w:p w14:paraId="575FA117" w14:textId="77777777" w:rsidR="00F34CA3" w:rsidRDefault="00F34CA3" w:rsidP="00F34CA3">
            <w:pPr>
              <w:spacing w:after="60" w:line="240" w:lineRule="exact"/>
              <w:rPr>
                <w:rFonts w:ascii="Arial" w:eastAsia="Times New Roman" w:hAnsi="Arial" w:cs="Arial"/>
                <w:sz w:val="18"/>
                <w:szCs w:val="18"/>
              </w:rPr>
            </w:pPr>
          </w:p>
        </w:tc>
        <w:tc>
          <w:tcPr>
            <w:tcW w:w="270" w:type="dxa"/>
          </w:tcPr>
          <w:p w14:paraId="0AB3C6F3"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tcPr>
          <w:p w14:paraId="2DE418B8"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2295066A"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tcPr>
          <w:p w14:paraId="4A23D37E"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990" w:type="dxa"/>
          </w:tcPr>
          <w:p w14:paraId="5B757172"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438E191A"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tcPr>
          <w:p w14:paraId="3D65C97F"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04EFD8D1"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tcPr>
          <w:p w14:paraId="005D8EF0" w14:textId="77777777" w:rsidR="00F34CA3" w:rsidRDefault="00F34CA3" w:rsidP="00F34CA3">
            <w:pPr>
              <w:spacing w:after="60" w:line="240" w:lineRule="exact"/>
              <w:ind w:left="-108" w:hanging="630"/>
              <w:jc w:val="right"/>
              <w:rPr>
                <w:rFonts w:ascii="Arial" w:eastAsia="Times New Roman" w:hAnsi="Arial" w:cs="Arial"/>
                <w:sz w:val="18"/>
                <w:szCs w:val="18"/>
              </w:rPr>
            </w:pPr>
          </w:p>
        </w:tc>
      </w:tr>
      <w:tr w:rsidR="00F34CA3" w14:paraId="4F1F15FB" w14:textId="77777777" w:rsidTr="00962379">
        <w:tc>
          <w:tcPr>
            <w:tcW w:w="3240" w:type="dxa"/>
            <w:gridSpan w:val="2"/>
            <w:hideMark/>
          </w:tcPr>
          <w:p w14:paraId="0406D82A" w14:textId="77777777" w:rsidR="00F34CA3" w:rsidRDefault="00F34CA3" w:rsidP="00F34CA3">
            <w:pPr>
              <w:spacing w:after="60" w:line="240" w:lineRule="exact"/>
              <w:rPr>
                <w:rFonts w:ascii="Arial" w:eastAsia="Times New Roman" w:hAnsi="Arial" w:cs="Arial"/>
                <w:sz w:val="18"/>
                <w:szCs w:val="18"/>
              </w:rPr>
            </w:pPr>
            <w:r>
              <w:rPr>
                <w:rFonts w:ascii="Arial" w:eastAsia="Times New Roman" w:hAnsi="Arial" w:cs="Arial"/>
                <w:sz w:val="18"/>
                <w:szCs w:val="18"/>
              </w:rPr>
              <w:t>Other comprehensive income</w:t>
            </w:r>
          </w:p>
        </w:tc>
        <w:tc>
          <w:tcPr>
            <w:tcW w:w="270" w:type="dxa"/>
          </w:tcPr>
          <w:p w14:paraId="159F8473"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tcPr>
          <w:p w14:paraId="23A8E44E"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214B447A"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tcPr>
          <w:p w14:paraId="5F8EC260"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990" w:type="dxa"/>
          </w:tcPr>
          <w:p w14:paraId="02C3D6B6"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2E10C4EE"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tcPr>
          <w:p w14:paraId="545FBCDF"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77DDA2C1"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tcPr>
          <w:p w14:paraId="0CB9CDF6" w14:textId="77777777" w:rsidR="00F34CA3" w:rsidRDefault="00F34CA3" w:rsidP="00F34CA3">
            <w:pPr>
              <w:spacing w:after="60" w:line="240" w:lineRule="exact"/>
              <w:ind w:left="-108" w:hanging="630"/>
              <w:jc w:val="right"/>
              <w:rPr>
                <w:rFonts w:ascii="Arial" w:eastAsia="Times New Roman" w:hAnsi="Arial" w:cs="Arial"/>
                <w:sz w:val="18"/>
                <w:szCs w:val="18"/>
              </w:rPr>
            </w:pPr>
          </w:p>
        </w:tc>
      </w:tr>
      <w:tr w:rsidR="00F34CA3" w14:paraId="51AB641F" w14:textId="77777777" w:rsidTr="00962379">
        <w:tc>
          <w:tcPr>
            <w:tcW w:w="2250" w:type="dxa"/>
            <w:hideMark/>
          </w:tcPr>
          <w:p w14:paraId="769B2030" w14:textId="77777777" w:rsidR="00F34CA3" w:rsidRDefault="00F34CA3" w:rsidP="00F34CA3">
            <w:pPr>
              <w:spacing w:after="60" w:line="240" w:lineRule="exact"/>
              <w:rPr>
                <w:rFonts w:ascii="Arial" w:eastAsia="Times New Roman" w:hAnsi="Arial" w:cs="Arial"/>
                <w:sz w:val="18"/>
                <w:szCs w:val="18"/>
              </w:rPr>
            </w:pPr>
            <w:r>
              <w:rPr>
                <w:rFonts w:ascii="Arial" w:eastAsia="Times New Roman" w:hAnsi="Arial" w:cs="Angsana New"/>
                <w:sz w:val="18"/>
                <w:szCs w:val="18"/>
              </w:rPr>
              <w:t xml:space="preserve">   </w:t>
            </w:r>
            <w:r>
              <w:rPr>
                <w:rFonts w:ascii="Arial" w:eastAsia="Times New Roman" w:hAnsi="Arial" w:cs="Arial"/>
                <w:sz w:val="18"/>
                <w:szCs w:val="18"/>
              </w:rPr>
              <w:t>allocated to non -</w:t>
            </w:r>
          </w:p>
        </w:tc>
        <w:tc>
          <w:tcPr>
            <w:tcW w:w="990" w:type="dxa"/>
          </w:tcPr>
          <w:p w14:paraId="382EC1C1"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74CBEDBD"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tcPr>
          <w:p w14:paraId="4E6C69B0"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301F72DC"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tcPr>
          <w:p w14:paraId="4186274E"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990" w:type="dxa"/>
          </w:tcPr>
          <w:p w14:paraId="529EBCD1"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2EBE83D4"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tcPr>
          <w:p w14:paraId="5DD4370D"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270" w:type="dxa"/>
          </w:tcPr>
          <w:p w14:paraId="3150E22A"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tcPr>
          <w:p w14:paraId="07012314" w14:textId="77777777" w:rsidR="00F34CA3" w:rsidRDefault="00F34CA3" w:rsidP="00F34CA3">
            <w:pPr>
              <w:spacing w:after="60" w:line="240" w:lineRule="exact"/>
              <w:ind w:left="-108" w:hanging="630"/>
              <w:jc w:val="right"/>
              <w:rPr>
                <w:rFonts w:ascii="Arial" w:eastAsia="Times New Roman" w:hAnsi="Arial" w:cs="Arial"/>
                <w:sz w:val="18"/>
                <w:szCs w:val="18"/>
              </w:rPr>
            </w:pPr>
          </w:p>
        </w:tc>
      </w:tr>
      <w:tr w:rsidR="00F34CA3" w14:paraId="1C3C1281" w14:textId="77777777" w:rsidTr="00962379">
        <w:tc>
          <w:tcPr>
            <w:tcW w:w="2250" w:type="dxa"/>
            <w:hideMark/>
          </w:tcPr>
          <w:p w14:paraId="372CD965" w14:textId="77777777" w:rsidR="00F34CA3" w:rsidRDefault="00F34CA3" w:rsidP="00F34CA3">
            <w:pPr>
              <w:spacing w:after="60" w:line="240" w:lineRule="exact"/>
              <w:rPr>
                <w:rFonts w:ascii="Arial" w:eastAsia="Times New Roman" w:hAnsi="Arial" w:cs="Arial"/>
                <w:sz w:val="18"/>
                <w:szCs w:val="18"/>
              </w:rPr>
            </w:pPr>
            <w:r>
              <w:rPr>
                <w:rFonts w:ascii="Arial" w:eastAsia="Times New Roman" w:hAnsi="Arial" w:cs="Arial"/>
                <w:sz w:val="18"/>
                <w:szCs w:val="18"/>
              </w:rPr>
              <w:t xml:space="preserve">   controlling</w:t>
            </w:r>
            <w:r>
              <w:rPr>
                <w:rFonts w:ascii="Arial" w:eastAsia="Times New Roman" w:hAnsi="Arial" w:cs="Angsana New"/>
                <w:sz w:val="18"/>
                <w:szCs w:val="18"/>
                <w:cs/>
              </w:rPr>
              <w:t xml:space="preserve"> </w:t>
            </w:r>
            <w:r>
              <w:rPr>
                <w:rFonts w:ascii="Arial" w:eastAsia="Times New Roman" w:hAnsi="Arial" w:cs="Arial"/>
                <w:sz w:val="18"/>
                <w:szCs w:val="18"/>
              </w:rPr>
              <w:t>interest</w:t>
            </w:r>
          </w:p>
        </w:tc>
        <w:tc>
          <w:tcPr>
            <w:tcW w:w="990" w:type="dxa"/>
            <w:hideMark/>
          </w:tcPr>
          <w:p w14:paraId="4E9CD341" w14:textId="3F9AB66A"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64</w:t>
            </w:r>
          </w:p>
        </w:tc>
        <w:tc>
          <w:tcPr>
            <w:tcW w:w="270" w:type="dxa"/>
          </w:tcPr>
          <w:p w14:paraId="71613D1A" w14:textId="77777777" w:rsidR="00F34CA3" w:rsidRDefault="00F34CA3" w:rsidP="00F34CA3">
            <w:pPr>
              <w:spacing w:after="60" w:line="240" w:lineRule="exact"/>
              <w:ind w:left="-108" w:hanging="630"/>
              <w:rPr>
                <w:rFonts w:ascii="Arial" w:eastAsia="Times New Roman" w:hAnsi="Arial" w:cs="Arial"/>
                <w:sz w:val="18"/>
                <w:szCs w:val="18"/>
              </w:rPr>
            </w:pPr>
          </w:p>
        </w:tc>
        <w:tc>
          <w:tcPr>
            <w:tcW w:w="720" w:type="dxa"/>
            <w:hideMark/>
          </w:tcPr>
          <w:p w14:paraId="3A71FC24" w14:textId="1451FD2F"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w:t>
            </w:r>
          </w:p>
        </w:tc>
        <w:tc>
          <w:tcPr>
            <w:tcW w:w="270" w:type="dxa"/>
          </w:tcPr>
          <w:p w14:paraId="41E2C7EC"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260" w:type="dxa"/>
            <w:hideMark/>
          </w:tcPr>
          <w:p w14:paraId="341C7038" w14:textId="4BA2C73F"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66</w:t>
            </w:r>
          </w:p>
        </w:tc>
        <w:tc>
          <w:tcPr>
            <w:tcW w:w="990" w:type="dxa"/>
            <w:hideMark/>
          </w:tcPr>
          <w:p w14:paraId="4209D2C2" w14:textId="5D2B6A72"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281</w:t>
            </w:r>
          </w:p>
        </w:tc>
        <w:tc>
          <w:tcPr>
            <w:tcW w:w="270" w:type="dxa"/>
          </w:tcPr>
          <w:p w14:paraId="0DE74215" w14:textId="77777777" w:rsidR="00F34CA3" w:rsidRDefault="00F34CA3" w:rsidP="00F34CA3">
            <w:pPr>
              <w:spacing w:after="60" w:line="240" w:lineRule="exact"/>
              <w:ind w:left="-108" w:hanging="630"/>
              <w:rPr>
                <w:rFonts w:ascii="Arial" w:eastAsia="Times New Roman" w:hAnsi="Arial" w:cs="Arial"/>
                <w:sz w:val="18"/>
                <w:szCs w:val="18"/>
              </w:rPr>
            </w:pPr>
          </w:p>
        </w:tc>
        <w:tc>
          <w:tcPr>
            <w:tcW w:w="810" w:type="dxa"/>
            <w:hideMark/>
          </w:tcPr>
          <w:p w14:paraId="7BDEDECA" w14:textId="338BBC79"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p>
        </w:tc>
        <w:tc>
          <w:tcPr>
            <w:tcW w:w="270" w:type="dxa"/>
          </w:tcPr>
          <w:p w14:paraId="3015F04F" w14:textId="77777777" w:rsidR="00F34CA3" w:rsidRDefault="00F34CA3" w:rsidP="00F34CA3">
            <w:pPr>
              <w:spacing w:after="60" w:line="240" w:lineRule="exact"/>
              <w:ind w:left="-108" w:hanging="630"/>
              <w:jc w:val="right"/>
              <w:rPr>
                <w:rFonts w:ascii="Arial" w:eastAsia="Times New Roman" w:hAnsi="Arial" w:cs="Arial"/>
                <w:sz w:val="18"/>
                <w:szCs w:val="18"/>
              </w:rPr>
            </w:pPr>
          </w:p>
        </w:tc>
        <w:tc>
          <w:tcPr>
            <w:tcW w:w="1170" w:type="dxa"/>
            <w:hideMark/>
          </w:tcPr>
          <w:p w14:paraId="54B0C32A" w14:textId="72AD4BBF" w:rsidR="00F34CA3" w:rsidRDefault="00F34CA3" w:rsidP="00F34CA3">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282</w:t>
            </w:r>
          </w:p>
        </w:tc>
      </w:tr>
    </w:tbl>
    <w:p w14:paraId="19BA970C" w14:textId="1D5878DE" w:rsidR="00127391" w:rsidRPr="00434472" w:rsidRDefault="00127391" w:rsidP="00434472">
      <w:pPr>
        <w:ind w:left="426"/>
        <w:rPr>
          <w:rFonts w:ascii="Arial" w:hAnsi="Arial" w:cs="Arial"/>
          <w:sz w:val="18"/>
          <w:szCs w:val="18"/>
        </w:rPr>
      </w:pPr>
    </w:p>
    <w:tbl>
      <w:tblPr>
        <w:tblW w:w="9279" w:type="dxa"/>
        <w:tblInd w:w="468" w:type="dxa"/>
        <w:tblLayout w:type="fixed"/>
        <w:tblLook w:val="01E0" w:firstRow="1" w:lastRow="1" w:firstColumn="1" w:lastColumn="1" w:noHBand="0" w:noVBand="0"/>
      </w:tblPr>
      <w:tblGrid>
        <w:gridCol w:w="4032"/>
        <w:gridCol w:w="1133"/>
        <w:gridCol w:w="284"/>
        <w:gridCol w:w="1134"/>
        <w:gridCol w:w="283"/>
        <w:gridCol w:w="1134"/>
        <w:gridCol w:w="283"/>
        <w:gridCol w:w="996"/>
      </w:tblGrid>
      <w:tr w:rsidR="00FD23CF" w14:paraId="1D81A335" w14:textId="77777777" w:rsidTr="000F77D1">
        <w:tc>
          <w:tcPr>
            <w:tcW w:w="4032" w:type="dxa"/>
          </w:tcPr>
          <w:p w14:paraId="42CF12C9" w14:textId="77777777" w:rsidR="00FD23CF" w:rsidRDefault="00FD23CF">
            <w:pPr>
              <w:spacing w:after="60" w:line="240" w:lineRule="exact"/>
              <w:ind w:hanging="630"/>
              <w:rPr>
                <w:rFonts w:ascii="Arial" w:eastAsia="Times New Roman" w:hAnsi="Arial" w:cs="Arial"/>
                <w:sz w:val="18"/>
                <w:szCs w:val="18"/>
              </w:rPr>
            </w:pPr>
          </w:p>
        </w:tc>
        <w:tc>
          <w:tcPr>
            <w:tcW w:w="5247" w:type="dxa"/>
            <w:gridSpan w:val="7"/>
            <w:hideMark/>
          </w:tcPr>
          <w:p w14:paraId="1D108316" w14:textId="77777777" w:rsidR="00FD23CF" w:rsidRDefault="00FD23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Million Baht</w:t>
            </w:r>
          </w:p>
        </w:tc>
      </w:tr>
      <w:tr w:rsidR="00FD23CF" w14:paraId="7CD82E69" w14:textId="77777777" w:rsidTr="000F77D1">
        <w:tc>
          <w:tcPr>
            <w:tcW w:w="4032" w:type="dxa"/>
          </w:tcPr>
          <w:p w14:paraId="115EF549" w14:textId="77777777" w:rsidR="00FD23CF" w:rsidRDefault="00FD23CF">
            <w:pPr>
              <w:spacing w:after="60" w:line="240" w:lineRule="exact"/>
              <w:ind w:hanging="630"/>
              <w:rPr>
                <w:rFonts w:ascii="Arial" w:eastAsia="Times New Roman" w:hAnsi="Arial" w:cs="Arial"/>
                <w:sz w:val="18"/>
                <w:szCs w:val="18"/>
              </w:rPr>
            </w:pPr>
          </w:p>
        </w:tc>
        <w:tc>
          <w:tcPr>
            <w:tcW w:w="5247" w:type="dxa"/>
            <w:gridSpan w:val="7"/>
            <w:hideMark/>
          </w:tcPr>
          <w:p w14:paraId="02F49A82" w14:textId="77777777" w:rsidR="00FD23CF" w:rsidRDefault="00FD23CF">
            <w:pPr>
              <w:spacing w:after="60" w:line="240" w:lineRule="exact"/>
              <w:ind w:firstLine="18"/>
              <w:jc w:val="center"/>
              <w:rPr>
                <w:rFonts w:ascii="Arial" w:eastAsia="Times New Roman" w:hAnsi="Arial" w:cs="Arial"/>
                <w:sz w:val="18"/>
                <w:szCs w:val="18"/>
              </w:rPr>
            </w:pPr>
            <w:r>
              <w:rPr>
                <w:rFonts w:ascii="Arial" w:eastAsia="Times New Roman" w:hAnsi="Arial" w:cs="Arial"/>
                <w:sz w:val="18"/>
                <w:szCs w:val="18"/>
              </w:rPr>
              <w:t>For the year ended 31 December</w:t>
            </w:r>
          </w:p>
        </w:tc>
      </w:tr>
      <w:tr w:rsidR="00FD23CF" w14:paraId="4D6C6DC6" w14:textId="77777777" w:rsidTr="000F77D1">
        <w:tc>
          <w:tcPr>
            <w:tcW w:w="4032" w:type="dxa"/>
          </w:tcPr>
          <w:p w14:paraId="0C797367" w14:textId="77777777" w:rsidR="00FD23CF" w:rsidRDefault="00FD23CF">
            <w:pPr>
              <w:spacing w:after="60" w:line="240" w:lineRule="exact"/>
              <w:ind w:hanging="630"/>
              <w:rPr>
                <w:rFonts w:ascii="Arial" w:eastAsia="Times New Roman" w:hAnsi="Arial" w:cs="Arial"/>
                <w:sz w:val="18"/>
                <w:szCs w:val="18"/>
              </w:rPr>
            </w:pPr>
          </w:p>
        </w:tc>
        <w:tc>
          <w:tcPr>
            <w:tcW w:w="2551" w:type="dxa"/>
            <w:gridSpan w:val="3"/>
            <w:hideMark/>
          </w:tcPr>
          <w:p w14:paraId="2A4CE733" w14:textId="0ED5DC76" w:rsidR="00FD23CF" w:rsidRDefault="00FD23CF">
            <w:pPr>
              <w:spacing w:after="60" w:line="240" w:lineRule="exact"/>
              <w:ind w:left="-108" w:firstLine="18"/>
              <w:jc w:val="center"/>
              <w:rPr>
                <w:rFonts w:ascii="Arial" w:eastAsia="Times New Roman" w:hAnsi="Arial" w:cs="Arial"/>
                <w:sz w:val="18"/>
                <w:szCs w:val="18"/>
              </w:rPr>
            </w:pPr>
            <w:r>
              <w:rPr>
                <w:rFonts w:ascii="Arial" w:eastAsia="Times New Roman" w:hAnsi="Arial" w:cs="Arial"/>
                <w:sz w:val="18"/>
                <w:szCs w:val="18"/>
              </w:rPr>
              <w:t>2021</w:t>
            </w:r>
          </w:p>
        </w:tc>
        <w:tc>
          <w:tcPr>
            <w:tcW w:w="283" w:type="dxa"/>
          </w:tcPr>
          <w:p w14:paraId="634E4C84" w14:textId="77777777" w:rsidR="00FD23CF" w:rsidRDefault="00FD23CF">
            <w:pPr>
              <w:spacing w:after="60" w:line="240" w:lineRule="exact"/>
              <w:ind w:left="-108" w:hanging="630"/>
              <w:jc w:val="center"/>
              <w:rPr>
                <w:rFonts w:ascii="Arial" w:eastAsia="Times New Roman" w:hAnsi="Arial" w:cs="Arial"/>
                <w:sz w:val="18"/>
                <w:szCs w:val="18"/>
              </w:rPr>
            </w:pPr>
          </w:p>
        </w:tc>
        <w:tc>
          <w:tcPr>
            <w:tcW w:w="2413" w:type="dxa"/>
            <w:gridSpan w:val="3"/>
            <w:hideMark/>
          </w:tcPr>
          <w:p w14:paraId="4DDA5E9C" w14:textId="23CC6D84" w:rsidR="00FD23CF" w:rsidRDefault="00FD23CF">
            <w:pPr>
              <w:spacing w:after="60" w:line="240" w:lineRule="exact"/>
              <w:ind w:left="-108" w:hanging="26"/>
              <w:jc w:val="center"/>
              <w:rPr>
                <w:rFonts w:ascii="Arial" w:eastAsia="Times New Roman" w:hAnsi="Arial" w:cs="Arial"/>
                <w:sz w:val="18"/>
                <w:szCs w:val="18"/>
              </w:rPr>
            </w:pPr>
            <w:r>
              <w:rPr>
                <w:rFonts w:ascii="Arial" w:eastAsia="Times New Roman" w:hAnsi="Arial" w:cs="Arial"/>
                <w:sz w:val="18"/>
                <w:szCs w:val="18"/>
              </w:rPr>
              <w:t>2020</w:t>
            </w:r>
          </w:p>
        </w:tc>
      </w:tr>
      <w:tr w:rsidR="00FD23CF" w14:paraId="2237B711" w14:textId="77777777" w:rsidTr="000F77D1">
        <w:tc>
          <w:tcPr>
            <w:tcW w:w="4032" w:type="dxa"/>
          </w:tcPr>
          <w:p w14:paraId="53BC1C5F" w14:textId="77777777" w:rsidR="00FD23CF" w:rsidRDefault="00FD23CF">
            <w:pPr>
              <w:spacing w:after="60" w:line="240" w:lineRule="exact"/>
              <w:ind w:hanging="630"/>
              <w:rPr>
                <w:rFonts w:ascii="Arial" w:eastAsia="Times New Roman" w:hAnsi="Arial" w:cs="Arial"/>
                <w:sz w:val="18"/>
                <w:szCs w:val="18"/>
              </w:rPr>
            </w:pPr>
          </w:p>
        </w:tc>
        <w:tc>
          <w:tcPr>
            <w:tcW w:w="1133" w:type="dxa"/>
            <w:hideMark/>
          </w:tcPr>
          <w:p w14:paraId="72994160" w14:textId="77777777" w:rsidR="00FD23CF" w:rsidRDefault="00FD23CF">
            <w:pPr>
              <w:spacing w:after="60" w:line="240" w:lineRule="exact"/>
              <w:ind w:left="-108" w:firstLine="18"/>
              <w:jc w:val="center"/>
              <w:rPr>
                <w:rFonts w:ascii="Arial" w:eastAsia="Times New Roman" w:hAnsi="Arial" w:cs="Arial"/>
                <w:sz w:val="18"/>
                <w:szCs w:val="18"/>
              </w:rPr>
            </w:pPr>
            <w:r>
              <w:rPr>
                <w:rFonts w:ascii="Arial" w:eastAsia="Times New Roman" w:hAnsi="Arial" w:cs="Arial"/>
                <w:sz w:val="18"/>
                <w:szCs w:val="18"/>
              </w:rPr>
              <w:t>THAICOM</w:t>
            </w:r>
          </w:p>
        </w:tc>
        <w:tc>
          <w:tcPr>
            <w:tcW w:w="284" w:type="dxa"/>
          </w:tcPr>
          <w:p w14:paraId="7C6DEA0C" w14:textId="77777777" w:rsidR="00FD23CF" w:rsidRDefault="00FD23CF">
            <w:pPr>
              <w:spacing w:after="60" w:line="240" w:lineRule="exact"/>
              <w:ind w:left="-108" w:hanging="630"/>
              <w:jc w:val="center"/>
              <w:rPr>
                <w:rFonts w:ascii="Arial" w:eastAsia="Times New Roman" w:hAnsi="Arial" w:cs="Arial"/>
                <w:sz w:val="18"/>
                <w:szCs w:val="18"/>
              </w:rPr>
            </w:pPr>
          </w:p>
        </w:tc>
        <w:tc>
          <w:tcPr>
            <w:tcW w:w="1134" w:type="dxa"/>
            <w:hideMark/>
          </w:tcPr>
          <w:p w14:paraId="1FB8B709" w14:textId="77777777" w:rsidR="00FD23CF" w:rsidRDefault="00FD23CF">
            <w:pPr>
              <w:spacing w:after="60" w:line="240" w:lineRule="exact"/>
              <w:ind w:left="-108" w:hanging="49"/>
              <w:jc w:val="center"/>
              <w:rPr>
                <w:rFonts w:ascii="Arial" w:eastAsia="Times New Roman" w:hAnsi="Arial" w:cs="Arial"/>
                <w:sz w:val="18"/>
                <w:szCs w:val="18"/>
              </w:rPr>
            </w:pPr>
            <w:r>
              <w:rPr>
                <w:rFonts w:ascii="Arial" w:eastAsia="Times New Roman" w:hAnsi="Arial" w:cs="Arial"/>
                <w:sz w:val="18"/>
                <w:szCs w:val="18"/>
              </w:rPr>
              <w:t>ITV</w:t>
            </w:r>
          </w:p>
        </w:tc>
        <w:tc>
          <w:tcPr>
            <w:tcW w:w="283" w:type="dxa"/>
          </w:tcPr>
          <w:p w14:paraId="0C52A4AC" w14:textId="77777777" w:rsidR="00FD23CF" w:rsidRDefault="00FD23CF">
            <w:pPr>
              <w:spacing w:after="60" w:line="240" w:lineRule="exact"/>
              <w:ind w:left="-108" w:hanging="630"/>
              <w:jc w:val="center"/>
              <w:rPr>
                <w:rFonts w:ascii="Arial" w:eastAsia="Times New Roman" w:hAnsi="Arial" w:cs="Arial"/>
                <w:sz w:val="18"/>
                <w:szCs w:val="18"/>
              </w:rPr>
            </w:pPr>
          </w:p>
        </w:tc>
        <w:tc>
          <w:tcPr>
            <w:tcW w:w="1134" w:type="dxa"/>
            <w:hideMark/>
          </w:tcPr>
          <w:p w14:paraId="59840A23" w14:textId="77777777" w:rsidR="00FD23CF" w:rsidRDefault="00FD23CF">
            <w:pPr>
              <w:spacing w:after="60" w:line="240" w:lineRule="exact"/>
              <w:ind w:left="-108" w:hanging="26"/>
              <w:jc w:val="center"/>
              <w:rPr>
                <w:rFonts w:ascii="Arial" w:eastAsia="Times New Roman" w:hAnsi="Arial" w:cs="Arial"/>
                <w:sz w:val="18"/>
                <w:szCs w:val="18"/>
              </w:rPr>
            </w:pPr>
            <w:r>
              <w:rPr>
                <w:rFonts w:ascii="Arial" w:eastAsia="Times New Roman" w:hAnsi="Arial" w:cs="Arial"/>
                <w:sz w:val="18"/>
                <w:szCs w:val="18"/>
              </w:rPr>
              <w:t>THAICOM</w:t>
            </w:r>
          </w:p>
        </w:tc>
        <w:tc>
          <w:tcPr>
            <w:tcW w:w="283" w:type="dxa"/>
          </w:tcPr>
          <w:p w14:paraId="3985CEA3" w14:textId="77777777" w:rsidR="00FD23CF" w:rsidRDefault="00FD23CF">
            <w:pPr>
              <w:spacing w:after="60" w:line="240" w:lineRule="exact"/>
              <w:ind w:left="-108" w:hanging="630"/>
              <w:jc w:val="center"/>
              <w:rPr>
                <w:rFonts w:ascii="Arial" w:eastAsia="Times New Roman" w:hAnsi="Arial" w:cs="Arial"/>
                <w:sz w:val="18"/>
                <w:szCs w:val="18"/>
              </w:rPr>
            </w:pPr>
          </w:p>
        </w:tc>
        <w:tc>
          <w:tcPr>
            <w:tcW w:w="996" w:type="dxa"/>
            <w:hideMark/>
          </w:tcPr>
          <w:p w14:paraId="5D550899" w14:textId="77777777" w:rsidR="00FD23CF" w:rsidRDefault="00FD23CF">
            <w:pPr>
              <w:spacing w:after="60" w:line="240" w:lineRule="exact"/>
              <w:ind w:left="-108" w:hanging="31"/>
              <w:jc w:val="center"/>
              <w:rPr>
                <w:rFonts w:ascii="Arial" w:eastAsia="Times New Roman" w:hAnsi="Arial" w:cs="Arial"/>
                <w:sz w:val="18"/>
                <w:szCs w:val="18"/>
              </w:rPr>
            </w:pPr>
            <w:r>
              <w:rPr>
                <w:rFonts w:ascii="Arial" w:eastAsia="Times New Roman" w:hAnsi="Arial" w:cs="Arial"/>
                <w:sz w:val="18"/>
                <w:szCs w:val="18"/>
              </w:rPr>
              <w:t>ITV</w:t>
            </w:r>
          </w:p>
        </w:tc>
      </w:tr>
      <w:tr w:rsidR="00FD23CF" w14:paraId="6A524C24" w14:textId="77777777" w:rsidTr="000F77D1">
        <w:tc>
          <w:tcPr>
            <w:tcW w:w="4032" w:type="dxa"/>
          </w:tcPr>
          <w:p w14:paraId="4E76C6B7" w14:textId="77777777" w:rsidR="00FD23CF" w:rsidRDefault="00FD23CF">
            <w:pPr>
              <w:spacing w:after="60" w:line="240" w:lineRule="exact"/>
              <w:ind w:hanging="630"/>
              <w:rPr>
                <w:rFonts w:ascii="Arial" w:eastAsia="Times New Roman" w:hAnsi="Arial" w:cs="Arial"/>
                <w:sz w:val="18"/>
                <w:szCs w:val="18"/>
              </w:rPr>
            </w:pPr>
          </w:p>
        </w:tc>
        <w:tc>
          <w:tcPr>
            <w:tcW w:w="1133" w:type="dxa"/>
            <w:hideMark/>
          </w:tcPr>
          <w:p w14:paraId="3DB23585" w14:textId="77777777" w:rsidR="00FD23CF" w:rsidRDefault="00FD23CF">
            <w:pPr>
              <w:spacing w:after="60" w:line="240" w:lineRule="exact"/>
              <w:ind w:left="-108" w:firstLine="18"/>
              <w:jc w:val="center"/>
              <w:rPr>
                <w:rFonts w:ascii="Arial" w:eastAsia="Times New Roman" w:hAnsi="Arial" w:cs="Arial"/>
                <w:sz w:val="18"/>
                <w:szCs w:val="18"/>
              </w:rPr>
            </w:pPr>
            <w:r>
              <w:rPr>
                <w:rFonts w:ascii="Arial" w:eastAsia="Times New Roman" w:hAnsi="Arial" w:cs="Arial"/>
                <w:sz w:val="18"/>
                <w:szCs w:val="18"/>
              </w:rPr>
              <w:t>Group</w:t>
            </w:r>
          </w:p>
        </w:tc>
        <w:tc>
          <w:tcPr>
            <w:tcW w:w="284" w:type="dxa"/>
          </w:tcPr>
          <w:p w14:paraId="78BBFD63" w14:textId="77777777" w:rsidR="00FD23CF" w:rsidRDefault="00FD23CF">
            <w:pPr>
              <w:spacing w:after="60" w:line="240" w:lineRule="exact"/>
              <w:ind w:left="-108" w:hanging="630"/>
              <w:jc w:val="center"/>
              <w:rPr>
                <w:rFonts w:ascii="Arial" w:eastAsia="Times New Roman" w:hAnsi="Arial" w:cs="Arial"/>
                <w:sz w:val="18"/>
                <w:szCs w:val="18"/>
              </w:rPr>
            </w:pPr>
          </w:p>
        </w:tc>
        <w:tc>
          <w:tcPr>
            <w:tcW w:w="1134" w:type="dxa"/>
            <w:hideMark/>
          </w:tcPr>
          <w:p w14:paraId="5EF4C981" w14:textId="77777777" w:rsidR="00FD23CF" w:rsidRDefault="00FD23CF">
            <w:pPr>
              <w:spacing w:after="60" w:line="240" w:lineRule="exact"/>
              <w:ind w:left="-108" w:hanging="49"/>
              <w:jc w:val="center"/>
              <w:rPr>
                <w:rFonts w:ascii="Arial" w:eastAsia="Times New Roman" w:hAnsi="Arial" w:cs="Arial"/>
                <w:sz w:val="18"/>
                <w:szCs w:val="18"/>
              </w:rPr>
            </w:pPr>
            <w:r>
              <w:rPr>
                <w:rFonts w:ascii="Arial" w:eastAsia="Times New Roman" w:hAnsi="Arial" w:cs="Arial"/>
                <w:sz w:val="18"/>
                <w:szCs w:val="18"/>
              </w:rPr>
              <w:t>Group</w:t>
            </w:r>
          </w:p>
        </w:tc>
        <w:tc>
          <w:tcPr>
            <w:tcW w:w="283" w:type="dxa"/>
          </w:tcPr>
          <w:p w14:paraId="6FE35485" w14:textId="77777777" w:rsidR="00FD23CF" w:rsidRDefault="00FD23CF">
            <w:pPr>
              <w:spacing w:after="60" w:line="240" w:lineRule="exact"/>
              <w:ind w:left="-108" w:hanging="630"/>
              <w:jc w:val="center"/>
              <w:rPr>
                <w:rFonts w:ascii="Arial" w:eastAsia="Times New Roman" w:hAnsi="Arial" w:cs="Arial"/>
                <w:sz w:val="18"/>
                <w:szCs w:val="18"/>
              </w:rPr>
            </w:pPr>
          </w:p>
        </w:tc>
        <w:tc>
          <w:tcPr>
            <w:tcW w:w="1134" w:type="dxa"/>
            <w:hideMark/>
          </w:tcPr>
          <w:p w14:paraId="7F2E596A" w14:textId="77777777" w:rsidR="00FD23CF" w:rsidRDefault="00FD23CF">
            <w:pPr>
              <w:spacing w:after="60" w:line="240" w:lineRule="exact"/>
              <w:ind w:left="-108" w:hanging="26"/>
              <w:jc w:val="center"/>
              <w:rPr>
                <w:rFonts w:ascii="Arial" w:eastAsia="Times New Roman" w:hAnsi="Arial" w:cs="Arial"/>
                <w:sz w:val="18"/>
                <w:szCs w:val="18"/>
              </w:rPr>
            </w:pPr>
            <w:r>
              <w:rPr>
                <w:rFonts w:ascii="Arial" w:eastAsia="Times New Roman" w:hAnsi="Arial" w:cs="Arial"/>
                <w:sz w:val="18"/>
                <w:szCs w:val="18"/>
              </w:rPr>
              <w:t>Group</w:t>
            </w:r>
          </w:p>
        </w:tc>
        <w:tc>
          <w:tcPr>
            <w:tcW w:w="283" w:type="dxa"/>
          </w:tcPr>
          <w:p w14:paraId="30293550" w14:textId="77777777" w:rsidR="00FD23CF" w:rsidRDefault="00FD23CF">
            <w:pPr>
              <w:spacing w:after="60" w:line="240" w:lineRule="exact"/>
              <w:ind w:left="-108" w:hanging="630"/>
              <w:jc w:val="center"/>
              <w:rPr>
                <w:rFonts w:ascii="Arial" w:eastAsia="Times New Roman" w:hAnsi="Arial" w:cs="Arial"/>
                <w:sz w:val="18"/>
                <w:szCs w:val="18"/>
              </w:rPr>
            </w:pPr>
          </w:p>
        </w:tc>
        <w:tc>
          <w:tcPr>
            <w:tcW w:w="996" w:type="dxa"/>
            <w:hideMark/>
          </w:tcPr>
          <w:p w14:paraId="37EF1701" w14:textId="77777777" w:rsidR="00FD23CF" w:rsidRDefault="00FD23CF">
            <w:pPr>
              <w:spacing w:after="60" w:line="240" w:lineRule="exact"/>
              <w:ind w:left="-108" w:hanging="31"/>
              <w:jc w:val="center"/>
              <w:rPr>
                <w:rFonts w:ascii="Arial" w:eastAsia="Times New Roman" w:hAnsi="Arial" w:cs="Arial"/>
                <w:sz w:val="18"/>
                <w:szCs w:val="18"/>
              </w:rPr>
            </w:pPr>
            <w:r>
              <w:rPr>
                <w:rFonts w:ascii="Arial" w:eastAsia="Times New Roman" w:hAnsi="Arial" w:cs="Arial"/>
                <w:sz w:val="18"/>
                <w:szCs w:val="18"/>
              </w:rPr>
              <w:t>Group</w:t>
            </w:r>
          </w:p>
        </w:tc>
      </w:tr>
      <w:tr w:rsidR="00FD23CF" w14:paraId="3D2431A9" w14:textId="77777777" w:rsidTr="000F77D1">
        <w:tc>
          <w:tcPr>
            <w:tcW w:w="4032" w:type="dxa"/>
            <w:hideMark/>
          </w:tcPr>
          <w:p w14:paraId="723FE58E" w14:textId="77777777" w:rsidR="00FD23CF" w:rsidRDefault="00FD23CF">
            <w:pPr>
              <w:spacing w:after="60" w:line="240" w:lineRule="exact"/>
              <w:rPr>
                <w:rFonts w:ascii="Arial" w:eastAsia="Times New Roman" w:hAnsi="Arial" w:cs="Arial"/>
                <w:b/>
                <w:bCs/>
                <w:sz w:val="18"/>
                <w:szCs w:val="18"/>
              </w:rPr>
            </w:pPr>
            <w:r>
              <w:rPr>
                <w:rFonts w:ascii="Arial" w:eastAsia="Times New Roman" w:hAnsi="Arial" w:cs="Arial"/>
                <w:b/>
                <w:bCs/>
                <w:sz w:val="18"/>
                <w:szCs w:val="18"/>
              </w:rPr>
              <w:t>Cash flows</w:t>
            </w:r>
          </w:p>
        </w:tc>
        <w:tc>
          <w:tcPr>
            <w:tcW w:w="1133" w:type="dxa"/>
          </w:tcPr>
          <w:p w14:paraId="185668AE" w14:textId="77777777" w:rsidR="00FD23CF" w:rsidRDefault="00FD23CF">
            <w:pPr>
              <w:spacing w:after="60" w:line="240" w:lineRule="exact"/>
              <w:ind w:left="-108" w:hanging="630"/>
              <w:jc w:val="right"/>
              <w:rPr>
                <w:rFonts w:ascii="Arial" w:eastAsia="Times New Roman" w:hAnsi="Arial" w:cs="Arial"/>
                <w:sz w:val="18"/>
                <w:szCs w:val="18"/>
              </w:rPr>
            </w:pPr>
          </w:p>
        </w:tc>
        <w:tc>
          <w:tcPr>
            <w:tcW w:w="284" w:type="dxa"/>
          </w:tcPr>
          <w:p w14:paraId="45FAAADC" w14:textId="77777777" w:rsidR="00FD23CF" w:rsidRDefault="00FD23CF">
            <w:pPr>
              <w:spacing w:after="60" w:line="240" w:lineRule="exact"/>
              <w:ind w:left="-108" w:hanging="630"/>
              <w:rPr>
                <w:rFonts w:ascii="Arial" w:eastAsia="Times New Roman" w:hAnsi="Arial" w:cs="Arial"/>
                <w:sz w:val="18"/>
                <w:szCs w:val="18"/>
              </w:rPr>
            </w:pPr>
          </w:p>
        </w:tc>
        <w:tc>
          <w:tcPr>
            <w:tcW w:w="1134" w:type="dxa"/>
          </w:tcPr>
          <w:p w14:paraId="3C7996FC" w14:textId="77777777" w:rsidR="00FD23CF" w:rsidRDefault="00FD23CF">
            <w:pPr>
              <w:spacing w:after="60" w:line="240" w:lineRule="exact"/>
              <w:ind w:left="-108" w:hanging="630"/>
              <w:jc w:val="right"/>
              <w:rPr>
                <w:rFonts w:ascii="Arial" w:eastAsia="Times New Roman" w:hAnsi="Arial" w:cs="Arial"/>
                <w:sz w:val="18"/>
                <w:szCs w:val="18"/>
              </w:rPr>
            </w:pPr>
          </w:p>
        </w:tc>
        <w:tc>
          <w:tcPr>
            <w:tcW w:w="283" w:type="dxa"/>
          </w:tcPr>
          <w:p w14:paraId="1FA20BF4" w14:textId="77777777" w:rsidR="00FD23CF" w:rsidRDefault="00FD23CF">
            <w:pPr>
              <w:spacing w:after="60" w:line="240" w:lineRule="exact"/>
              <w:ind w:left="-108" w:hanging="630"/>
              <w:jc w:val="right"/>
              <w:rPr>
                <w:rFonts w:ascii="Arial" w:eastAsia="Times New Roman" w:hAnsi="Arial" w:cs="Arial"/>
                <w:sz w:val="18"/>
                <w:szCs w:val="18"/>
              </w:rPr>
            </w:pPr>
          </w:p>
        </w:tc>
        <w:tc>
          <w:tcPr>
            <w:tcW w:w="1134" w:type="dxa"/>
          </w:tcPr>
          <w:p w14:paraId="26B15148" w14:textId="77777777" w:rsidR="00FD23CF" w:rsidRDefault="00FD23CF">
            <w:pPr>
              <w:spacing w:after="60" w:line="240" w:lineRule="exact"/>
              <w:ind w:left="-108" w:hanging="630"/>
              <w:jc w:val="right"/>
              <w:rPr>
                <w:rFonts w:ascii="Arial" w:eastAsia="Times New Roman" w:hAnsi="Arial" w:cs="Arial"/>
                <w:sz w:val="18"/>
                <w:szCs w:val="18"/>
              </w:rPr>
            </w:pPr>
          </w:p>
        </w:tc>
        <w:tc>
          <w:tcPr>
            <w:tcW w:w="283" w:type="dxa"/>
          </w:tcPr>
          <w:p w14:paraId="7B87EF20" w14:textId="77777777" w:rsidR="00FD23CF" w:rsidRDefault="00FD23CF">
            <w:pPr>
              <w:spacing w:after="60" w:line="240" w:lineRule="exact"/>
              <w:ind w:left="-108" w:hanging="630"/>
              <w:rPr>
                <w:rFonts w:ascii="Arial" w:eastAsia="Times New Roman" w:hAnsi="Arial" w:cs="Arial"/>
                <w:sz w:val="18"/>
                <w:szCs w:val="18"/>
              </w:rPr>
            </w:pPr>
          </w:p>
        </w:tc>
        <w:tc>
          <w:tcPr>
            <w:tcW w:w="996" w:type="dxa"/>
          </w:tcPr>
          <w:p w14:paraId="28ED92C4" w14:textId="77777777" w:rsidR="00FD23CF" w:rsidRDefault="00FD23CF">
            <w:pPr>
              <w:spacing w:after="60" w:line="240" w:lineRule="exact"/>
              <w:ind w:left="-108" w:hanging="630"/>
              <w:jc w:val="right"/>
              <w:rPr>
                <w:rFonts w:ascii="Arial" w:eastAsia="Times New Roman" w:hAnsi="Arial" w:cs="Arial"/>
                <w:sz w:val="18"/>
                <w:szCs w:val="18"/>
              </w:rPr>
            </w:pPr>
          </w:p>
        </w:tc>
      </w:tr>
      <w:tr w:rsidR="00FD23CF" w14:paraId="2E294AC1" w14:textId="77777777" w:rsidTr="000F77D1">
        <w:tc>
          <w:tcPr>
            <w:tcW w:w="4032" w:type="dxa"/>
            <w:hideMark/>
          </w:tcPr>
          <w:p w14:paraId="3091ECAC" w14:textId="77777777" w:rsidR="00FD23CF" w:rsidRDefault="00FD23CF">
            <w:pPr>
              <w:spacing w:after="60" w:line="240" w:lineRule="exact"/>
              <w:rPr>
                <w:rFonts w:ascii="Arial" w:eastAsia="Times New Roman" w:hAnsi="Arial" w:cs="Arial"/>
                <w:sz w:val="18"/>
                <w:szCs w:val="18"/>
              </w:rPr>
            </w:pPr>
            <w:r>
              <w:rPr>
                <w:rFonts w:ascii="Arial" w:eastAsia="Times New Roman" w:hAnsi="Arial" w:cs="Arial"/>
                <w:sz w:val="18"/>
                <w:szCs w:val="18"/>
              </w:rPr>
              <w:t>Cash flows from (used in)</w:t>
            </w:r>
          </w:p>
        </w:tc>
        <w:tc>
          <w:tcPr>
            <w:tcW w:w="1133" w:type="dxa"/>
          </w:tcPr>
          <w:p w14:paraId="693158E0" w14:textId="77777777" w:rsidR="00FD23CF" w:rsidRDefault="00FD23CF">
            <w:pPr>
              <w:spacing w:after="60" w:line="240" w:lineRule="exact"/>
              <w:ind w:left="-108" w:hanging="630"/>
              <w:jc w:val="right"/>
              <w:rPr>
                <w:rFonts w:ascii="Arial" w:eastAsia="Times New Roman" w:hAnsi="Arial" w:cs="Arial"/>
                <w:sz w:val="18"/>
                <w:szCs w:val="18"/>
              </w:rPr>
            </w:pPr>
          </w:p>
        </w:tc>
        <w:tc>
          <w:tcPr>
            <w:tcW w:w="284" w:type="dxa"/>
          </w:tcPr>
          <w:p w14:paraId="252B73C6" w14:textId="77777777" w:rsidR="00FD23CF" w:rsidRDefault="00FD23CF">
            <w:pPr>
              <w:spacing w:after="60" w:line="240" w:lineRule="exact"/>
              <w:ind w:left="-108" w:hanging="630"/>
              <w:rPr>
                <w:rFonts w:ascii="Arial" w:eastAsia="Times New Roman" w:hAnsi="Arial" w:cs="Arial"/>
                <w:sz w:val="18"/>
                <w:szCs w:val="18"/>
              </w:rPr>
            </w:pPr>
          </w:p>
        </w:tc>
        <w:tc>
          <w:tcPr>
            <w:tcW w:w="1134" w:type="dxa"/>
          </w:tcPr>
          <w:p w14:paraId="0F054A13" w14:textId="77777777" w:rsidR="00FD23CF" w:rsidRDefault="00FD23CF">
            <w:pPr>
              <w:spacing w:after="60" w:line="240" w:lineRule="exact"/>
              <w:ind w:left="-108" w:hanging="630"/>
              <w:jc w:val="right"/>
              <w:rPr>
                <w:rFonts w:ascii="Arial" w:eastAsia="Times New Roman" w:hAnsi="Arial" w:cs="Arial"/>
                <w:sz w:val="18"/>
                <w:szCs w:val="18"/>
              </w:rPr>
            </w:pPr>
          </w:p>
        </w:tc>
        <w:tc>
          <w:tcPr>
            <w:tcW w:w="283" w:type="dxa"/>
          </w:tcPr>
          <w:p w14:paraId="58F777E5" w14:textId="77777777" w:rsidR="00FD23CF" w:rsidRDefault="00FD23CF">
            <w:pPr>
              <w:spacing w:after="60" w:line="240" w:lineRule="exact"/>
              <w:ind w:left="-108" w:hanging="630"/>
              <w:jc w:val="right"/>
              <w:rPr>
                <w:rFonts w:ascii="Arial" w:eastAsia="Times New Roman" w:hAnsi="Arial" w:cs="Arial"/>
                <w:sz w:val="18"/>
                <w:szCs w:val="18"/>
              </w:rPr>
            </w:pPr>
          </w:p>
        </w:tc>
        <w:tc>
          <w:tcPr>
            <w:tcW w:w="1134" w:type="dxa"/>
          </w:tcPr>
          <w:p w14:paraId="28BF607D" w14:textId="77777777" w:rsidR="00FD23CF" w:rsidRDefault="00FD23CF">
            <w:pPr>
              <w:spacing w:after="60" w:line="240" w:lineRule="exact"/>
              <w:ind w:left="-108" w:hanging="630"/>
              <w:jc w:val="right"/>
              <w:rPr>
                <w:rFonts w:ascii="Arial" w:eastAsia="Times New Roman" w:hAnsi="Arial" w:cs="Arial"/>
                <w:sz w:val="18"/>
                <w:szCs w:val="18"/>
              </w:rPr>
            </w:pPr>
          </w:p>
        </w:tc>
        <w:tc>
          <w:tcPr>
            <w:tcW w:w="283" w:type="dxa"/>
          </w:tcPr>
          <w:p w14:paraId="50E55C26" w14:textId="77777777" w:rsidR="00FD23CF" w:rsidRDefault="00FD23CF">
            <w:pPr>
              <w:spacing w:after="60" w:line="240" w:lineRule="exact"/>
              <w:ind w:left="-108" w:hanging="630"/>
              <w:rPr>
                <w:rFonts w:ascii="Arial" w:eastAsia="Times New Roman" w:hAnsi="Arial" w:cs="Arial"/>
                <w:sz w:val="18"/>
                <w:szCs w:val="18"/>
              </w:rPr>
            </w:pPr>
          </w:p>
        </w:tc>
        <w:tc>
          <w:tcPr>
            <w:tcW w:w="996" w:type="dxa"/>
          </w:tcPr>
          <w:p w14:paraId="0A0CF540" w14:textId="77777777" w:rsidR="00FD23CF" w:rsidRDefault="00FD23CF">
            <w:pPr>
              <w:spacing w:after="60" w:line="240" w:lineRule="exact"/>
              <w:ind w:left="-108" w:hanging="630"/>
              <w:jc w:val="right"/>
              <w:rPr>
                <w:rFonts w:ascii="Arial" w:eastAsia="Times New Roman" w:hAnsi="Arial" w:cs="Arial"/>
                <w:sz w:val="18"/>
                <w:szCs w:val="18"/>
              </w:rPr>
            </w:pPr>
          </w:p>
        </w:tc>
      </w:tr>
      <w:tr w:rsidR="00FD23CF" w14:paraId="4E34E623" w14:textId="77777777" w:rsidTr="000F77D1">
        <w:tc>
          <w:tcPr>
            <w:tcW w:w="4032" w:type="dxa"/>
            <w:hideMark/>
          </w:tcPr>
          <w:p w14:paraId="012591ED" w14:textId="77777777" w:rsidR="00FD23CF" w:rsidRDefault="00FD23CF" w:rsidP="00FD23CF">
            <w:pPr>
              <w:spacing w:after="60"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operating activities</w:t>
            </w:r>
          </w:p>
        </w:tc>
        <w:tc>
          <w:tcPr>
            <w:tcW w:w="1133" w:type="dxa"/>
            <w:hideMark/>
          </w:tcPr>
          <w:p w14:paraId="195BF356" w14:textId="786512EE"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r w:rsidR="0035388A">
              <w:rPr>
                <w:rFonts w:ascii="Arial" w:eastAsia="Times New Roman" w:hAnsi="Arial" w:cs="Arial"/>
                <w:sz w:val="18"/>
                <w:szCs w:val="18"/>
              </w:rPr>
              <w:t>225</w:t>
            </w:r>
          </w:p>
        </w:tc>
        <w:tc>
          <w:tcPr>
            <w:tcW w:w="284" w:type="dxa"/>
          </w:tcPr>
          <w:p w14:paraId="7792F398"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hideMark/>
          </w:tcPr>
          <w:p w14:paraId="5B981341" w14:textId="629508CE" w:rsidR="00FD23CF" w:rsidRDefault="0058765A"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w:t>
            </w:r>
          </w:p>
        </w:tc>
        <w:tc>
          <w:tcPr>
            <w:tcW w:w="283" w:type="dxa"/>
          </w:tcPr>
          <w:p w14:paraId="74277E99"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1134" w:type="dxa"/>
            <w:hideMark/>
          </w:tcPr>
          <w:p w14:paraId="2A30B98E" w14:textId="34476F1D"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1,914</w:t>
            </w:r>
          </w:p>
        </w:tc>
        <w:tc>
          <w:tcPr>
            <w:tcW w:w="283" w:type="dxa"/>
          </w:tcPr>
          <w:p w14:paraId="2A4B4DBC"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hideMark/>
          </w:tcPr>
          <w:p w14:paraId="25F1F446" w14:textId="3AA4F7BE"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w:t>
            </w:r>
          </w:p>
        </w:tc>
      </w:tr>
      <w:tr w:rsidR="00FD23CF" w14:paraId="5E7BDFF1" w14:textId="77777777" w:rsidTr="000F77D1">
        <w:tc>
          <w:tcPr>
            <w:tcW w:w="4032" w:type="dxa"/>
            <w:hideMark/>
          </w:tcPr>
          <w:p w14:paraId="5E6DBC35" w14:textId="77777777" w:rsidR="00FD23CF" w:rsidRDefault="00FD23CF" w:rsidP="00FD23CF">
            <w:pPr>
              <w:spacing w:after="60"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investing activities</w:t>
            </w:r>
          </w:p>
        </w:tc>
        <w:tc>
          <w:tcPr>
            <w:tcW w:w="1133" w:type="dxa"/>
            <w:hideMark/>
          </w:tcPr>
          <w:p w14:paraId="32DA21E2" w14:textId="45F20F52"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r w:rsidR="0035388A">
              <w:rPr>
                <w:rFonts w:ascii="Arial" w:eastAsia="Times New Roman" w:hAnsi="Arial" w:cs="Arial"/>
                <w:sz w:val="18"/>
                <w:szCs w:val="18"/>
              </w:rPr>
              <w:t>446</w:t>
            </w:r>
          </w:p>
        </w:tc>
        <w:tc>
          <w:tcPr>
            <w:tcW w:w="284" w:type="dxa"/>
          </w:tcPr>
          <w:p w14:paraId="7552B2C4"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hideMark/>
          </w:tcPr>
          <w:p w14:paraId="00A0F6FA" w14:textId="57C44CC4" w:rsidR="00FD23CF" w:rsidRDefault="0058765A"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11</w:t>
            </w:r>
          </w:p>
        </w:tc>
        <w:tc>
          <w:tcPr>
            <w:tcW w:w="283" w:type="dxa"/>
          </w:tcPr>
          <w:p w14:paraId="3A2F8C58"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1134" w:type="dxa"/>
            <w:hideMark/>
          </w:tcPr>
          <w:p w14:paraId="4D27D64C" w14:textId="35CDB5DC"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(1,338)</w:t>
            </w:r>
          </w:p>
        </w:tc>
        <w:tc>
          <w:tcPr>
            <w:tcW w:w="283" w:type="dxa"/>
          </w:tcPr>
          <w:p w14:paraId="0C550E1C"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hideMark/>
          </w:tcPr>
          <w:p w14:paraId="360AFC3F" w14:textId="384F3F34"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(6)</w:t>
            </w:r>
          </w:p>
        </w:tc>
      </w:tr>
      <w:tr w:rsidR="00FD23CF" w14:paraId="4230BBD8" w14:textId="77777777" w:rsidTr="000F77D1">
        <w:tc>
          <w:tcPr>
            <w:tcW w:w="4032" w:type="dxa"/>
            <w:hideMark/>
          </w:tcPr>
          <w:p w14:paraId="514AFF56" w14:textId="77777777" w:rsidR="00FD23CF" w:rsidRDefault="00FD23CF" w:rsidP="00FD23CF">
            <w:pPr>
              <w:spacing w:after="60"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financing activities</w:t>
            </w:r>
          </w:p>
        </w:tc>
        <w:tc>
          <w:tcPr>
            <w:tcW w:w="1133" w:type="dxa"/>
            <w:tcBorders>
              <w:top w:val="nil"/>
              <w:left w:val="nil"/>
              <w:bottom w:val="single" w:sz="4" w:space="0" w:color="auto"/>
              <w:right w:val="nil"/>
            </w:tcBorders>
            <w:hideMark/>
          </w:tcPr>
          <w:p w14:paraId="45325777" w14:textId="72432567"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58765A">
              <w:rPr>
                <w:rFonts w:ascii="Arial" w:eastAsia="Times New Roman" w:hAnsi="Arial" w:cs="Arial"/>
                <w:sz w:val="18"/>
                <w:szCs w:val="18"/>
              </w:rPr>
              <w:t>3,</w:t>
            </w:r>
            <w:r w:rsidR="00E16077">
              <w:rPr>
                <w:rFonts w:ascii="Arial" w:eastAsia="Times New Roman" w:hAnsi="Arial" w:cs="Arial"/>
                <w:sz w:val="18"/>
                <w:szCs w:val="18"/>
              </w:rPr>
              <w:t>189</w:t>
            </w:r>
            <w:r>
              <w:rPr>
                <w:rFonts w:ascii="Arial" w:eastAsia="Times New Roman" w:hAnsi="Arial" w:cs="Arial"/>
                <w:sz w:val="18"/>
                <w:szCs w:val="18"/>
              </w:rPr>
              <w:t>)</w:t>
            </w:r>
          </w:p>
        </w:tc>
        <w:tc>
          <w:tcPr>
            <w:tcW w:w="284" w:type="dxa"/>
          </w:tcPr>
          <w:p w14:paraId="3752462D"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hideMark/>
          </w:tcPr>
          <w:p w14:paraId="6A5AECEF" w14:textId="77777777"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14:paraId="3D407CB1"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14:paraId="6DFC7368" w14:textId="44608CFE"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(899)</w:t>
            </w:r>
          </w:p>
        </w:tc>
        <w:tc>
          <w:tcPr>
            <w:tcW w:w="283" w:type="dxa"/>
          </w:tcPr>
          <w:p w14:paraId="08E44636"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tcBorders>
              <w:top w:val="nil"/>
              <w:left w:val="nil"/>
              <w:bottom w:val="single" w:sz="4" w:space="0" w:color="auto"/>
              <w:right w:val="nil"/>
            </w:tcBorders>
            <w:hideMark/>
          </w:tcPr>
          <w:p w14:paraId="3866289C" w14:textId="37A8460B"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r>
      <w:tr w:rsidR="00FD23CF" w14:paraId="64E2007A" w14:textId="77777777" w:rsidTr="000F77D1">
        <w:tc>
          <w:tcPr>
            <w:tcW w:w="4032" w:type="dxa"/>
            <w:hideMark/>
          </w:tcPr>
          <w:p w14:paraId="62A318C5" w14:textId="77777777" w:rsidR="00FD23CF" w:rsidRDefault="00FD23CF" w:rsidP="00FD23CF">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Net increase (decrease) in cash and </w:t>
            </w:r>
          </w:p>
        </w:tc>
        <w:tc>
          <w:tcPr>
            <w:tcW w:w="1133" w:type="dxa"/>
            <w:tcBorders>
              <w:top w:val="single" w:sz="4" w:space="0" w:color="auto"/>
              <w:left w:val="nil"/>
              <w:bottom w:val="nil"/>
              <w:right w:val="nil"/>
            </w:tcBorders>
          </w:tcPr>
          <w:p w14:paraId="25FA2C76"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284" w:type="dxa"/>
          </w:tcPr>
          <w:p w14:paraId="09887E1E"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bottom w:val="nil"/>
              <w:right w:val="nil"/>
            </w:tcBorders>
          </w:tcPr>
          <w:p w14:paraId="545AF0CE"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283" w:type="dxa"/>
          </w:tcPr>
          <w:p w14:paraId="3FD4F99C"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1134" w:type="dxa"/>
            <w:tcBorders>
              <w:top w:val="single" w:sz="4" w:space="0" w:color="auto"/>
              <w:left w:val="nil"/>
              <w:bottom w:val="nil"/>
              <w:right w:val="nil"/>
            </w:tcBorders>
          </w:tcPr>
          <w:p w14:paraId="6878A94A"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283" w:type="dxa"/>
          </w:tcPr>
          <w:p w14:paraId="780370FE"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tcBorders>
              <w:top w:val="single" w:sz="4" w:space="0" w:color="auto"/>
              <w:left w:val="nil"/>
              <w:bottom w:val="nil"/>
              <w:right w:val="nil"/>
            </w:tcBorders>
          </w:tcPr>
          <w:p w14:paraId="3712BCCE" w14:textId="77777777" w:rsidR="00FD23CF" w:rsidRDefault="00FD23CF" w:rsidP="00FD23CF">
            <w:pPr>
              <w:spacing w:after="60" w:line="240" w:lineRule="exact"/>
              <w:ind w:left="-108" w:hanging="630"/>
              <w:jc w:val="right"/>
              <w:rPr>
                <w:rFonts w:ascii="Arial" w:eastAsia="Times New Roman" w:hAnsi="Arial" w:cs="Arial"/>
                <w:sz w:val="18"/>
                <w:szCs w:val="18"/>
              </w:rPr>
            </w:pPr>
          </w:p>
        </w:tc>
      </w:tr>
      <w:tr w:rsidR="00FD23CF" w14:paraId="08CDB6F7" w14:textId="77777777" w:rsidTr="000F77D1">
        <w:tc>
          <w:tcPr>
            <w:tcW w:w="4032" w:type="dxa"/>
            <w:hideMark/>
          </w:tcPr>
          <w:p w14:paraId="4D3939C3" w14:textId="77777777" w:rsidR="00FD23CF" w:rsidRDefault="00FD23CF" w:rsidP="00FD23CF">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   cash equivalents before</w:t>
            </w:r>
          </w:p>
        </w:tc>
        <w:tc>
          <w:tcPr>
            <w:tcW w:w="1133" w:type="dxa"/>
            <w:hideMark/>
          </w:tcPr>
          <w:p w14:paraId="2769C7D5" w14:textId="17DB9FC9" w:rsidR="00FD23CF" w:rsidRDefault="00FD23CF" w:rsidP="00FD23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r w:rsidR="0058765A">
              <w:rPr>
                <w:rFonts w:ascii="Arial" w:eastAsia="Times New Roman" w:hAnsi="Arial" w:cs="Arial"/>
                <w:b/>
                <w:bCs/>
                <w:sz w:val="18"/>
                <w:szCs w:val="18"/>
              </w:rPr>
              <w:t>518</w:t>
            </w:r>
            <w:r>
              <w:rPr>
                <w:rFonts w:ascii="Arial" w:eastAsia="Times New Roman" w:hAnsi="Arial" w:cs="Arial"/>
                <w:b/>
                <w:bCs/>
                <w:sz w:val="18"/>
                <w:szCs w:val="18"/>
              </w:rPr>
              <w:t>)</w:t>
            </w:r>
          </w:p>
        </w:tc>
        <w:tc>
          <w:tcPr>
            <w:tcW w:w="284" w:type="dxa"/>
          </w:tcPr>
          <w:p w14:paraId="2023EFA0"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hideMark/>
          </w:tcPr>
          <w:p w14:paraId="1DAC9E46" w14:textId="20C1EC1F" w:rsidR="00FD23CF" w:rsidRDefault="00FD23CF" w:rsidP="00FD23CF">
            <w:pPr>
              <w:tabs>
                <w:tab w:val="center" w:pos="90"/>
                <w:tab w:val="right" w:pos="918"/>
              </w:tabs>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w:t>
            </w:r>
            <w:r w:rsidR="0058765A">
              <w:rPr>
                <w:rFonts w:ascii="Arial" w:eastAsia="Times New Roman" w:hAnsi="Arial" w:cs="Arial"/>
                <w:b/>
                <w:bCs/>
                <w:sz w:val="18"/>
                <w:szCs w:val="18"/>
              </w:rPr>
              <w:t>9</w:t>
            </w:r>
          </w:p>
        </w:tc>
        <w:tc>
          <w:tcPr>
            <w:tcW w:w="283" w:type="dxa"/>
          </w:tcPr>
          <w:p w14:paraId="0240B268"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1134" w:type="dxa"/>
            <w:hideMark/>
          </w:tcPr>
          <w:p w14:paraId="0709047F" w14:textId="0F7FEF48" w:rsidR="00FD23CF" w:rsidRDefault="00FD23CF" w:rsidP="00FD23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(323)</w:t>
            </w:r>
          </w:p>
        </w:tc>
        <w:tc>
          <w:tcPr>
            <w:tcW w:w="283" w:type="dxa"/>
          </w:tcPr>
          <w:p w14:paraId="7FFE1EE7"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hideMark/>
          </w:tcPr>
          <w:p w14:paraId="52F47F8A" w14:textId="3BC522B2" w:rsidR="00FD23CF" w:rsidRDefault="00FD23CF" w:rsidP="00FD23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w:t>
            </w:r>
          </w:p>
        </w:tc>
      </w:tr>
      <w:tr w:rsidR="00FD23CF" w14:paraId="05E17454" w14:textId="77777777" w:rsidTr="000F77D1">
        <w:tc>
          <w:tcPr>
            <w:tcW w:w="4032" w:type="dxa"/>
            <w:hideMark/>
          </w:tcPr>
          <w:p w14:paraId="56F0CF70" w14:textId="77777777" w:rsidR="00FD23CF" w:rsidRDefault="00FD23CF" w:rsidP="00FD23CF">
            <w:pPr>
              <w:spacing w:after="60" w:line="240" w:lineRule="exact"/>
              <w:rPr>
                <w:rFonts w:ascii="Arial" w:eastAsia="Times New Roman" w:hAnsi="Arial" w:cs="Arial"/>
                <w:sz w:val="18"/>
                <w:szCs w:val="18"/>
              </w:rPr>
            </w:pPr>
            <w:r>
              <w:rPr>
                <w:rFonts w:ascii="Arial" w:eastAsia="Times New Roman" w:hAnsi="Arial" w:cs="Arial"/>
                <w:sz w:val="18"/>
                <w:szCs w:val="18"/>
              </w:rPr>
              <w:t xml:space="preserve">Opening cash and cash equivalents </w:t>
            </w:r>
          </w:p>
        </w:tc>
        <w:tc>
          <w:tcPr>
            <w:tcW w:w="1133" w:type="dxa"/>
          </w:tcPr>
          <w:p w14:paraId="6F52CDE2" w14:textId="77777777" w:rsidR="00FD23CF" w:rsidRDefault="00FD23CF" w:rsidP="00FD23CF">
            <w:pPr>
              <w:spacing w:after="60" w:line="240" w:lineRule="exact"/>
              <w:ind w:left="-108" w:hanging="630"/>
              <w:jc w:val="right"/>
              <w:rPr>
                <w:rFonts w:ascii="Arial" w:eastAsia="Times New Roman" w:hAnsi="Arial" w:cs="Arial"/>
                <w:sz w:val="18"/>
                <w:szCs w:val="18"/>
                <w:highlight w:val="yellow"/>
              </w:rPr>
            </w:pPr>
          </w:p>
        </w:tc>
        <w:tc>
          <w:tcPr>
            <w:tcW w:w="284" w:type="dxa"/>
          </w:tcPr>
          <w:p w14:paraId="56B13AE8"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tcPr>
          <w:p w14:paraId="682DAE05" w14:textId="77777777" w:rsidR="00FD23CF" w:rsidRDefault="00FD23CF" w:rsidP="00FD23CF">
            <w:pPr>
              <w:spacing w:after="60" w:line="240" w:lineRule="exact"/>
              <w:ind w:left="-108" w:hanging="630"/>
              <w:jc w:val="right"/>
              <w:rPr>
                <w:rFonts w:ascii="Arial" w:eastAsia="Times New Roman" w:hAnsi="Arial" w:cs="Arial"/>
                <w:sz w:val="18"/>
                <w:szCs w:val="18"/>
                <w:highlight w:val="yellow"/>
              </w:rPr>
            </w:pPr>
          </w:p>
        </w:tc>
        <w:tc>
          <w:tcPr>
            <w:tcW w:w="283" w:type="dxa"/>
          </w:tcPr>
          <w:p w14:paraId="3B79EA8E"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1134" w:type="dxa"/>
          </w:tcPr>
          <w:p w14:paraId="4F282346" w14:textId="77777777" w:rsidR="00FD23CF" w:rsidRDefault="00FD23CF" w:rsidP="00FD23CF">
            <w:pPr>
              <w:spacing w:after="60" w:line="240" w:lineRule="exact"/>
              <w:ind w:left="-108" w:hanging="630"/>
              <w:jc w:val="right"/>
              <w:rPr>
                <w:rFonts w:ascii="Arial" w:eastAsia="Times New Roman" w:hAnsi="Arial" w:cs="Arial"/>
                <w:sz w:val="18"/>
                <w:szCs w:val="18"/>
                <w:highlight w:val="yellow"/>
              </w:rPr>
            </w:pPr>
          </w:p>
        </w:tc>
        <w:tc>
          <w:tcPr>
            <w:tcW w:w="283" w:type="dxa"/>
          </w:tcPr>
          <w:p w14:paraId="51DE1E87"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tcPr>
          <w:p w14:paraId="514602AC" w14:textId="77777777" w:rsidR="00FD23CF" w:rsidRDefault="00FD23CF" w:rsidP="00FD23CF">
            <w:pPr>
              <w:spacing w:after="60" w:line="240" w:lineRule="exact"/>
              <w:ind w:left="-108" w:hanging="630"/>
              <w:jc w:val="right"/>
              <w:rPr>
                <w:rFonts w:ascii="Arial" w:eastAsia="Times New Roman" w:hAnsi="Arial" w:cs="Arial"/>
                <w:sz w:val="18"/>
                <w:szCs w:val="18"/>
                <w:highlight w:val="yellow"/>
              </w:rPr>
            </w:pPr>
          </w:p>
        </w:tc>
      </w:tr>
      <w:tr w:rsidR="00FD23CF" w14:paraId="1087E02C" w14:textId="77777777" w:rsidTr="000F77D1">
        <w:trPr>
          <w:trHeight w:val="254"/>
        </w:trPr>
        <w:tc>
          <w:tcPr>
            <w:tcW w:w="4032" w:type="dxa"/>
            <w:hideMark/>
          </w:tcPr>
          <w:p w14:paraId="353866F3" w14:textId="77777777" w:rsidR="00FD23CF" w:rsidRDefault="00FD23CF" w:rsidP="00FD23CF">
            <w:pPr>
              <w:spacing w:after="60" w:line="240" w:lineRule="exact"/>
              <w:rPr>
                <w:rFonts w:ascii="Arial" w:eastAsia="Times New Roman" w:hAnsi="Arial" w:cs="Arial"/>
                <w:sz w:val="18"/>
                <w:szCs w:val="18"/>
              </w:rPr>
            </w:pPr>
            <w:r>
              <w:rPr>
                <w:rFonts w:ascii="Arial" w:eastAsia="Times New Roman" w:hAnsi="Arial" w:cs="Angsana New"/>
                <w:sz w:val="18"/>
                <w:szCs w:val="18"/>
              </w:rPr>
              <w:t xml:space="preserve">   </w:t>
            </w:r>
            <w:r>
              <w:rPr>
                <w:rFonts w:ascii="Arial" w:eastAsia="Times New Roman" w:hAnsi="Arial" w:cs="Arial"/>
                <w:sz w:val="18"/>
                <w:szCs w:val="18"/>
              </w:rPr>
              <w:t>at beginning of the year</w:t>
            </w:r>
          </w:p>
        </w:tc>
        <w:tc>
          <w:tcPr>
            <w:tcW w:w="1133" w:type="dxa"/>
            <w:tcBorders>
              <w:top w:val="nil"/>
              <w:left w:val="nil"/>
              <w:bottom w:val="single" w:sz="4" w:space="0" w:color="auto"/>
              <w:right w:val="nil"/>
            </w:tcBorders>
            <w:hideMark/>
          </w:tcPr>
          <w:p w14:paraId="4FD2471A" w14:textId="07F818BD"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w:t>
            </w:r>
            <w:r w:rsidR="0058765A">
              <w:rPr>
                <w:rFonts w:ascii="Arial" w:eastAsia="Times New Roman" w:hAnsi="Arial" w:cs="Arial"/>
                <w:sz w:val="18"/>
                <w:szCs w:val="18"/>
              </w:rPr>
              <w:t>299</w:t>
            </w:r>
          </w:p>
        </w:tc>
        <w:tc>
          <w:tcPr>
            <w:tcW w:w="284" w:type="dxa"/>
          </w:tcPr>
          <w:p w14:paraId="50FE8D95"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hideMark/>
          </w:tcPr>
          <w:p w14:paraId="508A5E80" w14:textId="7F3A57D5" w:rsidR="00FD23CF" w:rsidRDefault="0058765A"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p>
        </w:tc>
        <w:tc>
          <w:tcPr>
            <w:tcW w:w="283" w:type="dxa"/>
          </w:tcPr>
          <w:p w14:paraId="67583861" w14:textId="77777777" w:rsidR="00FD23CF" w:rsidRDefault="00FD23CF" w:rsidP="00FD23CF">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14:paraId="3E77BFF3" w14:textId="2B3E2A7C"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2,622</w:t>
            </w:r>
          </w:p>
        </w:tc>
        <w:tc>
          <w:tcPr>
            <w:tcW w:w="283" w:type="dxa"/>
          </w:tcPr>
          <w:p w14:paraId="130B9789"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tcBorders>
              <w:top w:val="nil"/>
              <w:left w:val="nil"/>
              <w:bottom w:val="single" w:sz="4" w:space="0" w:color="auto"/>
              <w:right w:val="nil"/>
            </w:tcBorders>
            <w:hideMark/>
          </w:tcPr>
          <w:p w14:paraId="3EC11678" w14:textId="2B0554C3" w:rsidR="00FD23CF" w:rsidRDefault="00FD23CF" w:rsidP="00FD23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w:t>
            </w:r>
          </w:p>
        </w:tc>
      </w:tr>
      <w:tr w:rsidR="00FD23CF" w14:paraId="1C961A11" w14:textId="77777777" w:rsidTr="000F77D1">
        <w:trPr>
          <w:trHeight w:val="163"/>
        </w:trPr>
        <w:tc>
          <w:tcPr>
            <w:tcW w:w="4032" w:type="dxa"/>
            <w:hideMark/>
          </w:tcPr>
          <w:p w14:paraId="47AFC503" w14:textId="77777777" w:rsidR="00FD23CF" w:rsidRDefault="00FD23CF" w:rsidP="00FD23CF">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Cash and cash equivalents </w:t>
            </w:r>
          </w:p>
        </w:tc>
        <w:tc>
          <w:tcPr>
            <w:tcW w:w="1133" w:type="dxa"/>
            <w:tcBorders>
              <w:top w:val="single" w:sz="4" w:space="0" w:color="auto"/>
              <w:left w:val="nil"/>
              <w:bottom w:val="nil"/>
              <w:right w:val="nil"/>
            </w:tcBorders>
          </w:tcPr>
          <w:p w14:paraId="3D25D370" w14:textId="77777777" w:rsidR="00FD23CF" w:rsidRDefault="00FD23CF" w:rsidP="00FD23CF">
            <w:pPr>
              <w:spacing w:after="60" w:line="240" w:lineRule="exact"/>
              <w:ind w:left="-108" w:hanging="630"/>
              <w:jc w:val="right"/>
              <w:rPr>
                <w:rFonts w:ascii="Arial" w:eastAsia="Times New Roman" w:hAnsi="Arial" w:cs="Arial"/>
                <w:b/>
                <w:bCs/>
                <w:sz w:val="18"/>
                <w:szCs w:val="18"/>
              </w:rPr>
            </w:pPr>
          </w:p>
        </w:tc>
        <w:tc>
          <w:tcPr>
            <w:tcW w:w="284" w:type="dxa"/>
          </w:tcPr>
          <w:p w14:paraId="6F2D573C"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bottom w:val="nil"/>
              <w:right w:val="nil"/>
            </w:tcBorders>
          </w:tcPr>
          <w:p w14:paraId="39789A0D" w14:textId="77777777" w:rsidR="00FD23CF" w:rsidRDefault="00FD23CF" w:rsidP="00FD23CF">
            <w:pPr>
              <w:spacing w:after="60" w:line="240" w:lineRule="exact"/>
              <w:ind w:left="-108" w:hanging="630"/>
              <w:jc w:val="right"/>
              <w:rPr>
                <w:rFonts w:ascii="Arial" w:eastAsia="Times New Roman" w:hAnsi="Arial" w:cs="Arial"/>
                <w:b/>
                <w:bCs/>
                <w:sz w:val="18"/>
                <w:szCs w:val="18"/>
              </w:rPr>
            </w:pPr>
          </w:p>
        </w:tc>
        <w:tc>
          <w:tcPr>
            <w:tcW w:w="283" w:type="dxa"/>
          </w:tcPr>
          <w:p w14:paraId="62BAA4EF" w14:textId="77777777" w:rsidR="00FD23CF" w:rsidRDefault="00FD23CF" w:rsidP="00FD23CF">
            <w:pPr>
              <w:spacing w:after="60" w:line="240" w:lineRule="exact"/>
              <w:ind w:left="-108" w:hanging="630"/>
              <w:jc w:val="right"/>
              <w:rPr>
                <w:rFonts w:ascii="Arial" w:eastAsia="Times New Roman" w:hAnsi="Arial" w:cs="Arial"/>
                <w:b/>
                <w:bCs/>
                <w:sz w:val="18"/>
                <w:szCs w:val="18"/>
              </w:rPr>
            </w:pPr>
          </w:p>
        </w:tc>
        <w:tc>
          <w:tcPr>
            <w:tcW w:w="1134" w:type="dxa"/>
            <w:tcBorders>
              <w:top w:val="single" w:sz="4" w:space="0" w:color="auto"/>
              <w:left w:val="nil"/>
              <w:bottom w:val="nil"/>
              <w:right w:val="nil"/>
            </w:tcBorders>
          </w:tcPr>
          <w:p w14:paraId="2D565837" w14:textId="77777777" w:rsidR="00FD23CF" w:rsidRDefault="00FD23CF" w:rsidP="00FD23CF">
            <w:pPr>
              <w:spacing w:after="60" w:line="240" w:lineRule="exact"/>
              <w:ind w:left="-108" w:hanging="630"/>
              <w:jc w:val="right"/>
              <w:rPr>
                <w:rFonts w:ascii="Arial" w:eastAsia="Times New Roman" w:hAnsi="Arial" w:cs="Arial"/>
                <w:b/>
                <w:bCs/>
                <w:sz w:val="18"/>
                <w:szCs w:val="18"/>
              </w:rPr>
            </w:pPr>
          </w:p>
        </w:tc>
        <w:tc>
          <w:tcPr>
            <w:tcW w:w="283" w:type="dxa"/>
          </w:tcPr>
          <w:p w14:paraId="64830554"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tcBorders>
              <w:top w:val="single" w:sz="4" w:space="0" w:color="auto"/>
              <w:left w:val="nil"/>
              <w:bottom w:val="nil"/>
              <w:right w:val="nil"/>
            </w:tcBorders>
          </w:tcPr>
          <w:p w14:paraId="11704F12" w14:textId="77777777" w:rsidR="00FD23CF" w:rsidRDefault="00FD23CF" w:rsidP="00FD23CF">
            <w:pPr>
              <w:spacing w:after="60" w:line="240" w:lineRule="exact"/>
              <w:ind w:left="-108" w:hanging="630"/>
              <w:jc w:val="right"/>
              <w:rPr>
                <w:rFonts w:ascii="Arial" w:eastAsia="Times New Roman" w:hAnsi="Arial" w:cs="Arial"/>
                <w:b/>
                <w:bCs/>
                <w:sz w:val="18"/>
                <w:szCs w:val="18"/>
              </w:rPr>
            </w:pPr>
          </w:p>
        </w:tc>
      </w:tr>
      <w:tr w:rsidR="00FD23CF" w14:paraId="72741A48" w14:textId="77777777" w:rsidTr="000F77D1">
        <w:tc>
          <w:tcPr>
            <w:tcW w:w="4032" w:type="dxa"/>
            <w:hideMark/>
          </w:tcPr>
          <w:p w14:paraId="4572BE50" w14:textId="77777777" w:rsidR="00FD23CF" w:rsidRDefault="00FD23CF" w:rsidP="00FD23CF">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   at</w:t>
            </w:r>
            <w:r>
              <w:rPr>
                <w:rFonts w:ascii="Arial" w:eastAsia="Times New Roman" w:hAnsi="Arial" w:cs="Angsana New"/>
                <w:b/>
                <w:bCs/>
                <w:sz w:val="18"/>
                <w:szCs w:val="18"/>
                <w:cs/>
              </w:rPr>
              <w:t xml:space="preserve"> </w:t>
            </w:r>
            <w:r>
              <w:rPr>
                <w:rFonts w:ascii="Arial" w:eastAsia="Times New Roman" w:hAnsi="Arial" w:cs="Angsana New"/>
                <w:b/>
                <w:bCs/>
                <w:sz w:val="18"/>
                <w:szCs w:val="18"/>
              </w:rPr>
              <w:t xml:space="preserve">the </w:t>
            </w:r>
            <w:r>
              <w:rPr>
                <w:rFonts w:ascii="Arial" w:eastAsia="Times New Roman" w:hAnsi="Arial" w:cs="Arial"/>
                <w:b/>
                <w:bCs/>
                <w:sz w:val="18"/>
                <w:szCs w:val="18"/>
              </w:rPr>
              <w:t>end of the year</w:t>
            </w:r>
          </w:p>
        </w:tc>
        <w:tc>
          <w:tcPr>
            <w:tcW w:w="1133" w:type="dxa"/>
            <w:tcBorders>
              <w:top w:val="nil"/>
              <w:left w:val="nil"/>
              <w:bottom w:val="double" w:sz="4" w:space="0" w:color="auto"/>
              <w:right w:val="nil"/>
            </w:tcBorders>
            <w:hideMark/>
          </w:tcPr>
          <w:p w14:paraId="5DFBEF7B" w14:textId="519DA5C7" w:rsidR="00FD23CF" w:rsidRDefault="0058765A" w:rsidP="00FD23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w:t>
            </w:r>
            <w:r w:rsidR="00FD23CF">
              <w:rPr>
                <w:rFonts w:ascii="Arial" w:eastAsia="Times New Roman" w:hAnsi="Arial" w:cs="Arial"/>
                <w:b/>
                <w:bCs/>
                <w:sz w:val="18"/>
                <w:szCs w:val="18"/>
              </w:rPr>
              <w:t>,</w:t>
            </w:r>
            <w:r>
              <w:rPr>
                <w:rFonts w:ascii="Arial" w:eastAsia="Times New Roman" w:hAnsi="Arial" w:cs="Arial"/>
                <w:b/>
                <w:bCs/>
                <w:sz w:val="18"/>
                <w:szCs w:val="18"/>
              </w:rPr>
              <w:t>781</w:t>
            </w:r>
          </w:p>
        </w:tc>
        <w:tc>
          <w:tcPr>
            <w:tcW w:w="284" w:type="dxa"/>
          </w:tcPr>
          <w:p w14:paraId="251F3B85" w14:textId="77777777" w:rsidR="00FD23CF" w:rsidRDefault="00FD23CF" w:rsidP="00FD23CF">
            <w:pPr>
              <w:spacing w:after="60" w:line="240" w:lineRule="exact"/>
              <w:ind w:left="-108" w:hanging="630"/>
              <w:rPr>
                <w:rFonts w:ascii="Arial" w:eastAsia="Times New Roman" w:hAnsi="Arial" w:cs="Arial"/>
                <w:sz w:val="18"/>
                <w:szCs w:val="18"/>
              </w:rPr>
            </w:pPr>
          </w:p>
        </w:tc>
        <w:tc>
          <w:tcPr>
            <w:tcW w:w="1134" w:type="dxa"/>
            <w:tcBorders>
              <w:top w:val="nil"/>
              <w:left w:val="nil"/>
              <w:bottom w:val="double" w:sz="4" w:space="0" w:color="auto"/>
              <w:right w:val="nil"/>
            </w:tcBorders>
            <w:hideMark/>
          </w:tcPr>
          <w:p w14:paraId="3A3B1E21" w14:textId="3CC4C373" w:rsidR="00FD23CF" w:rsidRDefault="0058765A" w:rsidP="00FD23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24</w:t>
            </w:r>
          </w:p>
        </w:tc>
        <w:tc>
          <w:tcPr>
            <w:tcW w:w="283" w:type="dxa"/>
          </w:tcPr>
          <w:p w14:paraId="08FFB667" w14:textId="77777777" w:rsidR="00FD23CF" w:rsidRDefault="00FD23CF" w:rsidP="00FD23CF">
            <w:pPr>
              <w:spacing w:after="60" w:line="240" w:lineRule="exact"/>
              <w:ind w:left="-108" w:hanging="630"/>
              <w:jc w:val="right"/>
              <w:rPr>
                <w:rFonts w:ascii="Arial" w:eastAsia="Times New Roman" w:hAnsi="Arial" w:cs="Arial"/>
                <w:b/>
                <w:bCs/>
                <w:sz w:val="18"/>
                <w:szCs w:val="18"/>
              </w:rPr>
            </w:pPr>
          </w:p>
        </w:tc>
        <w:tc>
          <w:tcPr>
            <w:tcW w:w="1134" w:type="dxa"/>
            <w:tcBorders>
              <w:top w:val="nil"/>
              <w:left w:val="nil"/>
              <w:bottom w:val="double" w:sz="4" w:space="0" w:color="auto"/>
              <w:right w:val="nil"/>
            </w:tcBorders>
            <w:hideMark/>
          </w:tcPr>
          <w:p w14:paraId="55053BCC" w14:textId="73EB6BDB" w:rsidR="00FD23CF" w:rsidRDefault="00FD23CF" w:rsidP="00FD23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2,299</w:t>
            </w:r>
          </w:p>
        </w:tc>
        <w:tc>
          <w:tcPr>
            <w:tcW w:w="283" w:type="dxa"/>
          </w:tcPr>
          <w:p w14:paraId="44D3EBA8" w14:textId="77777777" w:rsidR="00FD23CF" w:rsidRDefault="00FD23CF" w:rsidP="00FD23CF">
            <w:pPr>
              <w:spacing w:after="60" w:line="240" w:lineRule="exact"/>
              <w:ind w:left="-108" w:hanging="630"/>
              <w:rPr>
                <w:rFonts w:ascii="Arial" w:eastAsia="Times New Roman" w:hAnsi="Arial" w:cs="Arial"/>
                <w:sz w:val="18"/>
                <w:szCs w:val="18"/>
              </w:rPr>
            </w:pPr>
          </w:p>
        </w:tc>
        <w:tc>
          <w:tcPr>
            <w:tcW w:w="996" w:type="dxa"/>
            <w:tcBorders>
              <w:top w:val="nil"/>
              <w:left w:val="nil"/>
              <w:bottom w:val="double" w:sz="4" w:space="0" w:color="auto"/>
              <w:right w:val="nil"/>
            </w:tcBorders>
            <w:hideMark/>
          </w:tcPr>
          <w:p w14:paraId="1104711D" w14:textId="192EEFD1" w:rsidR="00FD23CF" w:rsidRDefault="00FD23CF" w:rsidP="00FD23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5</w:t>
            </w:r>
          </w:p>
        </w:tc>
      </w:tr>
    </w:tbl>
    <w:p w14:paraId="52B905E5" w14:textId="0376A991" w:rsidR="00FD23CF" w:rsidRDefault="00FD23CF" w:rsidP="00993624">
      <w:pPr>
        <w:ind w:left="426" w:hanging="426"/>
        <w:rPr>
          <w:rFonts w:ascii="Arial" w:hAnsi="Arial" w:cs="Arial"/>
          <w:sz w:val="18"/>
          <w:szCs w:val="18"/>
        </w:rPr>
      </w:pPr>
    </w:p>
    <w:p w14:paraId="7A53C583" w14:textId="7ACD2860" w:rsidR="000F77D1" w:rsidRDefault="000F77D1" w:rsidP="00993624">
      <w:pPr>
        <w:ind w:left="426" w:hanging="426"/>
        <w:rPr>
          <w:rFonts w:ascii="Arial" w:hAnsi="Arial" w:cs="Arial"/>
          <w:sz w:val="18"/>
          <w:szCs w:val="18"/>
        </w:rPr>
      </w:pPr>
    </w:p>
    <w:p w14:paraId="2B92D965" w14:textId="3BAACE89" w:rsidR="000F77D1" w:rsidRDefault="000F77D1" w:rsidP="00993624">
      <w:pPr>
        <w:ind w:left="426" w:hanging="426"/>
        <w:rPr>
          <w:rFonts w:ascii="Arial" w:hAnsi="Arial" w:cs="Arial"/>
          <w:sz w:val="18"/>
          <w:szCs w:val="18"/>
        </w:rPr>
      </w:pPr>
    </w:p>
    <w:p w14:paraId="22C22541" w14:textId="0D1BED08" w:rsidR="000F77D1" w:rsidRDefault="000F77D1" w:rsidP="00993624">
      <w:pPr>
        <w:ind w:left="426" w:hanging="426"/>
        <w:rPr>
          <w:rFonts w:ascii="Arial" w:hAnsi="Arial" w:cs="Arial"/>
          <w:sz w:val="18"/>
          <w:szCs w:val="18"/>
        </w:rPr>
      </w:pPr>
    </w:p>
    <w:p w14:paraId="03610B26" w14:textId="3CF56FF8" w:rsidR="000F77D1" w:rsidRDefault="000F77D1" w:rsidP="00993624">
      <w:pPr>
        <w:ind w:left="426" w:hanging="426"/>
        <w:rPr>
          <w:rFonts w:ascii="Arial" w:hAnsi="Arial" w:cs="Arial"/>
          <w:sz w:val="18"/>
          <w:szCs w:val="18"/>
        </w:rPr>
      </w:pPr>
    </w:p>
    <w:p w14:paraId="2ED55BA8" w14:textId="4A29F859" w:rsidR="000F77D1" w:rsidRDefault="000F77D1" w:rsidP="00993624">
      <w:pPr>
        <w:ind w:left="426" w:hanging="426"/>
        <w:rPr>
          <w:rFonts w:ascii="Arial" w:hAnsi="Arial" w:cs="Arial"/>
          <w:sz w:val="18"/>
          <w:szCs w:val="18"/>
        </w:rPr>
      </w:pPr>
    </w:p>
    <w:p w14:paraId="472950A3" w14:textId="1707630C" w:rsidR="000F77D1" w:rsidRDefault="000F77D1" w:rsidP="00993624">
      <w:pPr>
        <w:ind w:left="426" w:hanging="426"/>
        <w:rPr>
          <w:rFonts w:ascii="Arial" w:hAnsi="Arial" w:cs="Arial"/>
          <w:sz w:val="18"/>
          <w:szCs w:val="18"/>
        </w:rPr>
      </w:pPr>
    </w:p>
    <w:p w14:paraId="116F7112" w14:textId="7B516B5E" w:rsidR="000F77D1" w:rsidRDefault="000F77D1" w:rsidP="00993624">
      <w:pPr>
        <w:ind w:left="426" w:hanging="426"/>
        <w:rPr>
          <w:rFonts w:ascii="Arial" w:hAnsi="Arial" w:cs="Arial"/>
          <w:sz w:val="18"/>
          <w:szCs w:val="18"/>
        </w:rPr>
      </w:pPr>
    </w:p>
    <w:p w14:paraId="7D90FF50" w14:textId="3E9F9E2B" w:rsidR="000F77D1" w:rsidRDefault="000F77D1" w:rsidP="00993624">
      <w:pPr>
        <w:ind w:left="426" w:hanging="426"/>
        <w:rPr>
          <w:rFonts w:ascii="Arial" w:hAnsi="Arial" w:cs="Arial"/>
          <w:sz w:val="18"/>
          <w:szCs w:val="18"/>
        </w:rPr>
      </w:pPr>
    </w:p>
    <w:p w14:paraId="0C83A613" w14:textId="3186E133" w:rsidR="000F77D1" w:rsidRDefault="000F77D1" w:rsidP="00993624">
      <w:pPr>
        <w:ind w:left="426" w:hanging="426"/>
        <w:rPr>
          <w:rFonts w:ascii="Arial" w:hAnsi="Arial" w:cs="Arial"/>
          <w:sz w:val="18"/>
          <w:szCs w:val="18"/>
        </w:rPr>
      </w:pPr>
    </w:p>
    <w:p w14:paraId="1E7A2125" w14:textId="4E564415" w:rsidR="000F77D1" w:rsidRDefault="000F77D1" w:rsidP="00993624">
      <w:pPr>
        <w:ind w:left="426" w:hanging="426"/>
        <w:rPr>
          <w:rFonts w:ascii="Arial" w:hAnsi="Arial" w:cs="Arial"/>
          <w:sz w:val="18"/>
          <w:szCs w:val="18"/>
        </w:rPr>
      </w:pPr>
    </w:p>
    <w:p w14:paraId="5E7EC9F2" w14:textId="41162D78" w:rsidR="000F77D1" w:rsidRDefault="000F77D1" w:rsidP="00993624">
      <w:pPr>
        <w:ind w:left="426" w:hanging="426"/>
        <w:rPr>
          <w:rFonts w:ascii="Arial" w:hAnsi="Arial" w:cs="Arial"/>
          <w:sz w:val="18"/>
          <w:szCs w:val="18"/>
        </w:rPr>
      </w:pPr>
    </w:p>
    <w:p w14:paraId="0ADB254C" w14:textId="77777777" w:rsidR="000F77D1" w:rsidRPr="00FD23CF" w:rsidRDefault="000F77D1" w:rsidP="00993624">
      <w:pPr>
        <w:ind w:left="426" w:hanging="426"/>
        <w:rPr>
          <w:rFonts w:ascii="Arial" w:hAnsi="Arial" w:cs="Arial"/>
          <w:sz w:val="18"/>
          <w:szCs w:val="18"/>
        </w:rPr>
      </w:pPr>
    </w:p>
    <w:p w14:paraId="4F177A25" w14:textId="1F45A2E8" w:rsidR="007D7BE6" w:rsidRDefault="007D7BE6" w:rsidP="00993624">
      <w:pPr>
        <w:ind w:left="426" w:hanging="426"/>
        <w:rPr>
          <w:rFonts w:ascii="Arial" w:hAnsi="Arial" w:cs="Arial"/>
          <w:b/>
          <w:bCs/>
          <w:sz w:val="18"/>
          <w:szCs w:val="18"/>
        </w:rPr>
      </w:pPr>
      <w:r>
        <w:rPr>
          <w:rFonts w:ascii="Arial" w:hAnsi="Arial" w:cs="Arial"/>
          <w:b/>
          <w:bCs/>
          <w:sz w:val="18"/>
          <w:szCs w:val="18"/>
        </w:rPr>
        <w:lastRenderedPageBreak/>
        <w:t>25</w:t>
      </w:r>
      <w:r>
        <w:rPr>
          <w:rFonts w:ascii="Arial" w:hAnsi="Arial" w:cs="Arial"/>
          <w:b/>
          <w:bCs/>
          <w:sz w:val="18"/>
          <w:szCs w:val="18"/>
        </w:rPr>
        <w:tab/>
      </w:r>
      <w:r w:rsidRPr="006848D2">
        <w:rPr>
          <w:rFonts w:ascii="Arial" w:hAnsi="Arial" w:cs="Arial"/>
          <w:b/>
          <w:bCs/>
          <w:sz w:val="18"/>
          <w:szCs w:val="18"/>
        </w:rPr>
        <w:t>S</w:t>
      </w:r>
      <w:r>
        <w:rPr>
          <w:rFonts w:ascii="Arial" w:hAnsi="Arial" w:cs="Arial"/>
          <w:b/>
          <w:bCs/>
          <w:sz w:val="18"/>
          <w:szCs w:val="18"/>
        </w:rPr>
        <w:t>hare-based payment</w:t>
      </w:r>
    </w:p>
    <w:p w14:paraId="50A900EE" w14:textId="1E809D1B" w:rsidR="007D7BE6" w:rsidRDefault="007D7BE6" w:rsidP="007D7BE6">
      <w:pPr>
        <w:pStyle w:val="BodyTextIndent"/>
        <w:spacing w:after="120" w:line="240" w:lineRule="atLeast"/>
        <w:ind w:left="0"/>
        <w:jc w:val="both"/>
        <w:rPr>
          <w:rFonts w:ascii="Arial" w:hAnsi="Arial" w:cs="Arial"/>
          <w:b/>
          <w:bCs/>
          <w:sz w:val="18"/>
          <w:szCs w:val="18"/>
        </w:rPr>
      </w:pPr>
    </w:p>
    <w:p w14:paraId="7E9595AE" w14:textId="03D35638" w:rsidR="007D7BE6" w:rsidRDefault="007D7BE6" w:rsidP="007D7BE6">
      <w:pPr>
        <w:pStyle w:val="BodyTextIndent"/>
        <w:spacing w:after="120" w:line="240" w:lineRule="atLeast"/>
        <w:ind w:left="284"/>
        <w:jc w:val="both"/>
        <w:rPr>
          <w:rFonts w:ascii="Arial" w:hAnsi="Arial" w:cs="Arial"/>
          <w:b/>
          <w:bCs/>
          <w:sz w:val="18"/>
          <w:szCs w:val="18"/>
        </w:rPr>
      </w:pPr>
      <w:r>
        <w:rPr>
          <w:rFonts w:ascii="Arial" w:hAnsi="Arial" w:cs="Arial"/>
          <w:b/>
          <w:bCs/>
          <w:sz w:val="18"/>
          <w:szCs w:val="18"/>
        </w:rPr>
        <w:t>25.1 Share-based payment settled by equity</w:t>
      </w:r>
    </w:p>
    <w:p w14:paraId="4B9C31A4" w14:textId="77777777" w:rsidR="007D7BE6" w:rsidRDefault="007D7BE6" w:rsidP="007D7BE6">
      <w:pPr>
        <w:pStyle w:val="BodyTextIndent"/>
        <w:spacing w:after="120" w:line="240" w:lineRule="atLeast"/>
        <w:ind w:left="284"/>
        <w:jc w:val="both"/>
        <w:rPr>
          <w:rFonts w:ascii="Arial" w:hAnsi="Arial" w:cstheme="minorBidi"/>
          <w:i/>
          <w:iCs/>
          <w:sz w:val="18"/>
          <w:szCs w:val="18"/>
        </w:rPr>
      </w:pPr>
      <w:r>
        <w:rPr>
          <w:rFonts w:ascii="Arial" w:hAnsi="Arial" w:cs="Arial"/>
          <w:b/>
          <w:bCs/>
          <w:i/>
          <w:iCs/>
          <w:sz w:val="18"/>
          <w:szCs w:val="18"/>
        </w:rPr>
        <w:t xml:space="preserve">Project data </w:t>
      </w:r>
    </w:p>
    <w:p w14:paraId="42293D1D" w14:textId="2E436C19" w:rsidR="007D7BE6" w:rsidRDefault="007D7BE6" w:rsidP="007D7BE6">
      <w:pPr>
        <w:pStyle w:val="BodyTextIndent"/>
        <w:spacing w:line="240" w:lineRule="atLeast"/>
        <w:ind w:left="284"/>
        <w:jc w:val="thaiDistribute"/>
        <w:rPr>
          <w:rFonts w:ascii="Arial" w:hAnsi="Arial" w:cs="Arial"/>
          <w:sz w:val="18"/>
          <w:szCs w:val="18"/>
        </w:rPr>
      </w:pPr>
      <w:r>
        <w:rPr>
          <w:rFonts w:ascii="Arial" w:hAnsi="Arial" w:cs="Arial"/>
          <w:sz w:val="18"/>
          <w:szCs w:val="18"/>
        </w:rPr>
        <w:t>The Annual General Shareholders’ Meeting approved to issue warrants to purchase the ordinary shares of the Company and subsidiary.  The warrants are offered to employees of the Company and subsidiary who are full-time employed and qualify for the Performance Share Plan project (“Project”). Key information of warrants to purchase the ordinary shares of the Company which have not yet 5 years is listed below:</w:t>
      </w:r>
    </w:p>
    <w:p w14:paraId="431A67E3" w14:textId="77777777" w:rsidR="007D7BE6" w:rsidRDefault="007D7BE6" w:rsidP="007D7BE6">
      <w:pPr>
        <w:pStyle w:val="BodyTextIndent"/>
        <w:spacing w:line="240" w:lineRule="atLeast"/>
        <w:ind w:left="360"/>
        <w:jc w:val="thaiDistribute"/>
        <w:rPr>
          <w:rFonts w:ascii="Arial" w:hAnsi="Arial" w:cs="Arial"/>
          <w:sz w:val="18"/>
          <w:szCs w:val="18"/>
        </w:rPr>
      </w:pPr>
    </w:p>
    <w:tbl>
      <w:tblPr>
        <w:tblW w:w="0" w:type="auto"/>
        <w:tblInd w:w="468" w:type="dxa"/>
        <w:tblLayout w:type="fixed"/>
        <w:tblLook w:val="04A0" w:firstRow="1" w:lastRow="0" w:firstColumn="1" w:lastColumn="0" w:noHBand="0" w:noVBand="1"/>
      </w:tblPr>
      <w:tblGrid>
        <w:gridCol w:w="3609"/>
        <w:gridCol w:w="5529"/>
      </w:tblGrid>
      <w:tr w:rsidR="00080C07" w14:paraId="0DD59221" w14:textId="77777777" w:rsidTr="00080C07">
        <w:trPr>
          <w:trHeight w:val="225"/>
        </w:trPr>
        <w:tc>
          <w:tcPr>
            <w:tcW w:w="3609" w:type="dxa"/>
          </w:tcPr>
          <w:p w14:paraId="67104DF3" w14:textId="77777777" w:rsidR="00080C07" w:rsidRDefault="00080C07" w:rsidP="001172A3">
            <w:pPr>
              <w:spacing w:line="240" w:lineRule="exact"/>
              <w:ind w:hanging="18"/>
              <w:jc w:val="thaiDistribute"/>
              <w:rPr>
                <w:rFonts w:ascii="Arial" w:eastAsia="Times New Roman" w:hAnsi="Arial" w:cs="Arial"/>
                <w:sz w:val="18"/>
                <w:szCs w:val="18"/>
              </w:rPr>
            </w:pPr>
          </w:p>
        </w:tc>
        <w:tc>
          <w:tcPr>
            <w:tcW w:w="5529" w:type="dxa"/>
            <w:hideMark/>
          </w:tcPr>
          <w:p w14:paraId="728906C4" w14:textId="77777777" w:rsidR="00080C07" w:rsidRDefault="00080C07" w:rsidP="001172A3">
            <w:pPr>
              <w:spacing w:line="240" w:lineRule="exact"/>
              <w:ind w:hanging="18"/>
              <w:jc w:val="center"/>
              <w:rPr>
                <w:rFonts w:ascii="Arial" w:eastAsia="Times New Roman" w:hAnsi="Arial" w:cs="Arial"/>
                <w:b/>
                <w:bCs/>
                <w:sz w:val="18"/>
                <w:szCs w:val="18"/>
              </w:rPr>
            </w:pPr>
            <w:r>
              <w:rPr>
                <w:rFonts w:ascii="Arial" w:eastAsia="Times New Roman" w:hAnsi="Arial" w:cs="Arial"/>
                <w:b/>
                <w:bCs/>
                <w:sz w:val="18"/>
                <w:szCs w:val="18"/>
              </w:rPr>
              <w:t>Grant V</w:t>
            </w:r>
          </w:p>
        </w:tc>
      </w:tr>
      <w:tr w:rsidR="00080C07" w14:paraId="63046421" w14:textId="77777777" w:rsidTr="00080C07">
        <w:trPr>
          <w:trHeight w:val="20"/>
        </w:trPr>
        <w:tc>
          <w:tcPr>
            <w:tcW w:w="3609" w:type="dxa"/>
            <w:hideMark/>
          </w:tcPr>
          <w:p w14:paraId="5553B874" w14:textId="77777777" w:rsidR="00080C07" w:rsidRDefault="00080C07" w:rsidP="001172A3">
            <w:pPr>
              <w:spacing w:line="240" w:lineRule="exact"/>
              <w:jc w:val="thaiDistribute"/>
              <w:rPr>
                <w:rFonts w:ascii="Arial" w:eastAsia="Times New Roman" w:hAnsi="Arial" w:cstheme="minorBidi"/>
                <w:sz w:val="18"/>
                <w:szCs w:val="18"/>
              </w:rPr>
            </w:pPr>
            <w:r>
              <w:rPr>
                <w:rFonts w:ascii="Arial" w:eastAsia="Times New Roman" w:hAnsi="Arial" w:cs="Arial"/>
                <w:sz w:val="18"/>
                <w:szCs w:val="18"/>
              </w:rPr>
              <w:t>Approved date</w:t>
            </w:r>
          </w:p>
        </w:tc>
        <w:tc>
          <w:tcPr>
            <w:tcW w:w="5529" w:type="dxa"/>
            <w:hideMark/>
          </w:tcPr>
          <w:p w14:paraId="20BF3942" w14:textId="77777777" w:rsidR="00080C07" w:rsidRDefault="00080C07" w:rsidP="001172A3">
            <w:pPr>
              <w:spacing w:line="240" w:lineRule="exac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March 2017</w:t>
            </w:r>
          </w:p>
        </w:tc>
      </w:tr>
      <w:tr w:rsidR="00080C07" w14:paraId="798E82D4" w14:textId="77777777" w:rsidTr="00080C07">
        <w:trPr>
          <w:trHeight w:val="216"/>
        </w:trPr>
        <w:tc>
          <w:tcPr>
            <w:tcW w:w="3609" w:type="dxa"/>
            <w:hideMark/>
          </w:tcPr>
          <w:p w14:paraId="3A8226F2" w14:textId="77777777" w:rsidR="00080C07" w:rsidRDefault="00080C07" w:rsidP="001172A3">
            <w:pPr>
              <w:spacing w:line="240" w:lineRule="exact"/>
              <w:ind w:hanging="18"/>
              <w:rPr>
                <w:rFonts w:ascii="Arial" w:eastAsia="Times New Roman" w:hAnsi="Arial" w:cs="Arial"/>
                <w:sz w:val="18"/>
                <w:szCs w:val="18"/>
              </w:rPr>
            </w:pPr>
            <w:r>
              <w:rPr>
                <w:rFonts w:ascii="Arial" w:eastAsia="Times New Roman" w:hAnsi="Arial" w:cs="Arial"/>
                <w:sz w:val="18"/>
                <w:szCs w:val="18"/>
              </w:rPr>
              <w:t>Number of warrants offered (units)</w:t>
            </w:r>
          </w:p>
        </w:tc>
        <w:tc>
          <w:tcPr>
            <w:tcW w:w="5529" w:type="dxa"/>
            <w:hideMark/>
          </w:tcPr>
          <w:p w14:paraId="08A33E02" w14:textId="77777777" w:rsidR="00080C07" w:rsidRDefault="00080C07" w:rsidP="001172A3">
            <w:pPr>
              <w:spacing w:line="240" w:lineRule="exact"/>
              <w:jc w:val="center"/>
              <w:rPr>
                <w:rFonts w:ascii="Arial" w:eastAsia="Times New Roman" w:hAnsi="Arial" w:cs="Arial"/>
                <w:sz w:val="18"/>
                <w:szCs w:val="18"/>
              </w:rPr>
            </w:pPr>
            <w:r>
              <w:rPr>
                <w:rFonts w:ascii="Arial" w:eastAsia="Times New Roman" w:hAnsi="Arial" w:cs="Arial"/>
                <w:sz w:val="18"/>
                <w:szCs w:val="18"/>
              </w:rPr>
              <w:t>1,107,800</w:t>
            </w:r>
          </w:p>
        </w:tc>
      </w:tr>
      <w:tr w:rsidR="00080C07" w14:paraId="33CD5A73" w14:textId="77777777" w:rsidTr="00080C07">
        <w:trPr>
          <w:trHeight w:val="20"/>
        </w:trPr>
        <w:tc>
          <w:tcPr>
            <w:tcW w:w="3609" w:type="dxa"/>
            <w:hideMark/>
          </w:tcPr>
          <w:p w14:paraId="6B3DF061" w14:textId="77777777" w:rsidR="00080C07" w:rsidRDefault="00080C07" w:rsidP="001172A3">
            <w:pPr>
              <w:spacing w:line="240" w:lineRule="exact"/>
              <w:ind w:hanging="18"/>
              <w:rPr>
                <w:rFonts w:ascii="Arial" w:eastAsia="Times New Roman" w:hAnsi="Arial" w:cs="Arial"/>
                <w:sz w:val="18"/>
                <w:szCs w:val="18"/>
              </w:rPr>
            </w:pPr>
            <w:r>
              <w:rPr>
                <w:rFonts w:ascii="Arial" w:eastAsia="Times New Roman" w:hAnsi="Arial" w:cs="Arial"/>
                <w:sz w:val="18"/>
                <w:szCs w:val="18"/>
              </w:rPr>
              <w:t>Exercise price (Baht/share)</w:t>
            </w:r>
          </w:p>
        </w:tc>
        <w:tc>
          <w:tcPr>
            <w:tcW w:w="5529" w:type="dxa"/>
            <w:hideMark/>
          </w:tcPr>
          <w:p w14:paraId="3A32394F" w14:textId="77777777" w:rsidR="00080C07" w:rsidRDefault="00080C07" w:rsidP="001172A3">
            <w:pPr>
              <w:spacing w:line="240" w:lineRule="exact"/>
              <w:jc w:val="center"/>
              <w:rPr>
                <w:rFonts w:ascii="Arial" w:eastAsia="Times New Roman" w:hAnsi="Arial" w:cs="Arial"/>
                <w:sz w:val="18"/>
                <w:szCs w:val="18"/>
              </w:rPr>
            </w:pPr>
            <w:r>
              <w:rPr>
                <w:rFonts w:ascii="Arial" w:eastAsia="Times New Roman" w:hAnsi="Arial" w:cs="Arial"/>
                <w:sz w:val="18"/>
                <w:szCs w:val="18"/>
              </w:rPr>
              <w:t>53.806</w:t>
            </w:r>
          </w:p>
        </w:tc>
      </w:tr>
      <w:tr w:rsidR="00080C07" w14:paraId="5BC19F9C" w14:textId="77777777" w:rsidTr="00080C07">
        <w:trPr>
          <w:trHeight w:val="20"/>
        </w:trPr>
        <w:tc>
          <w:tcPr>
            <w:tcW w:w="3609" w:type="dxa"/>
            <w:hideMark/>
          </w:tcPr>
          <w:p w14:paraId="6813C3F1" w14:textId="77777777" w:rsidR="00080C07" w:rsidRDefault="00080C07" w:rsidP="001172A3">
            <w:pPr>
              <w:spacing w:line="240" w:lineRule="exact"/>
              <w:ind w:hanging="18"/>
              <w:rPr>
                <w:rFonts w:ascii="Arial" w:eastAsia="Times New Roman" w:hAnsi="Arial" w:cs="Arial"/>
                <w:sz w:val="18"/>
                <w:szCs w:val="18"/>
              </w:rPr>
            </w:pPr>
            <w:r>
              <w:rPr>
                <w:rFonts w:ascii="Arial" w:eastAsia="Times New Roman" w:hAnsi="Arial" w:cs="Arial"/>
                <w:sz w:val="18"/>
                <w:szCs w:val="18"/>
              </w:rPr>
              <w:t>Number of reserved shares (shares)</w:t>
            </w:r>
          </w:p>
        </w:tc>
        <w:tc>
          <w:tcPr>
            <w:tcW w:w="5529" w:type="dxa"/>
            <w:hideMark/>
          </w:tcPr>
          <w:p w14:paraId="202237C1" w14:textId="77777777" w:rsidR="00080C07" w:rsidRDefault="00080C07" w:rsidP="001172A3">
            <w:pPr>
              <w:spacing w:line="240" w:lineRule="exact"/>
              <w:jc w:val="center"/>
              <w:rPr>
                <w:rFonts w:ascii="Arial" w:eastAsia="Times New Roman" w:hAnsi="Arial" w:cs="Arial"/>
                <w:sz w:val="18"/>
                <w:szCs w:val="18"/>
              </w:rPr>
            </w:pPr>
            <w:r>
              <w:rPr>
                <w:rFonts w:ascii="Arial" w:eastAsia="Times New Roman" w:hAnsi="Arial" w:cs="Arial"/>
                <w:sz w:val="18"/>
                <w:szCs w:val="18"/>
              </w:rPr>
              <w:t>1,107,800</w:t>
            </w:r>
          </w:p>
        </w:tc>
      </w:tr>
      <w:tr w:rsidR="00080C07" w14:paraId="710EA2C5" w14:textId="77777777" w:rsidTr="00080C07">
        <w:trPr>
          <w:trHeight w:val="20"/>
        </w:trPr>
        <w:tc>
          <w:tcPr>
            <w:tcW w:w="3609" w:type="dxa"/>
            <w:vAlign w:val="bottom"/>
            <w:hideMark/>
          </w:tcPr>
          <w:p w14:paraId="2E14FBDD" w14:textId="77777777" w:rsidR="00080C07" w:rsidRDefault="00080C07" w:rsidP="001172A3">
            <w:pPr>
              <w:spacing w:line="240" w:lineRule="exact"/>
              <w:ind w:hanging="18"/>
              <w:rPr>
                <w:rFonts w:ascii="Arial" w:eastAsia="Times New Roman" w:hAnsi="Arial" w:cs="Arial"/>
                <w:sz w:val="18"/>
                <w:szCs w:val="18"/>
              </w:rPr>
            </w:pPr>
            <w:r w:rsidRPr="00080C07">
              <w:rPr>
                <w:rFonts w:ascii="Arial" w:eastAsia="Times New Roman" w:hAnsi="Arial" w:cs="Arial"/>
                <w:sz w:val="18"/>
                <w:szCs w:val="18"/>
              </w:rPr>
              <w:t>Term of the Project</w:t>
            </w:r>
          </w:p>
        </w:tc>
        <w:tc>
          <w:tcPr>
            <w:tcW w:w="5529" w:type="dxa"/>
            <w:vAlign w:val="bottom"/>
          </w:tcPr>
          <w:p w14:paraId="3D293623" w14:textId="246FA560" w:rsidR="00080C07" w:rsidRPr="00080C07" w:rsidRDefault="00080C07" w:rsidP="001172A3">
            <w:pPr>
              <w:spacing w:line="240" w:lineRule="exact"/>
              <w:ind w:hanging="18"/>
              <w:jc w:val="center"/>
              <w:rPr>
                <w:rFonts w:ascii="Arial" w:eastAsia="Times New Roman" w:hAnsi="Arial" w:cs="Arial"/>
                <w:sz w:val="18"/>
                <w:szCs w:val="18"/>
              </w:rPr>
            </w:pPr>
            <w:r>
              <w:rPr>
                <w:rFonts w:ascii="Arial" w:eastAsia="Times New Roman" w:hAnsi="Arial" w:cs="Arial"/>
                <w:sz w:val="18"/>
                <w:szCs w:val="18"/>
              </w:rPr>
              <w:t>5 years from the date of initial offer of the warrants</w:t>
            </w:r>
          </w:p>
        </w:tc>
      </w:tr>
      <w:tr w:rsidR="00080C07" w14:paraId="483934FE" w14:textId="77777777" w:rsidTr="00080C07">
        <w:trPr>
          <w:trHeight w:val="20"/>
        </w:trPr>
        <w:tc>
          <w:tcPr>
            <w:tcW w:w="3609" w:type="dxa"/>
            <w:vAlign w:val="bottom"/>
            <w:hideMark/>
          </w:tcPr>
          <w:p w14:paraId="59875966" w14:textId="77777777" w:rsidR="00080C07" w:rsidRPr="00080C07" w:rsidRDefault="00080C07" w:rsidP="001172A3">
            <w:pPr>
              <w:spacing w:line="240" w:lineRule="exact"/>
              <w:ind w:hanging="18"/>
              <w:rPr>
                <w:rFonts w:ascii="Arial" w:eastAsia="Times New Roman" w:hAnsi="Arial" w:cs="Arial"/>
                <w:sz w:val="18"/>
                <w:szCs w:val="18"/>
              </w:rPr>
            </w:pPr>
            <w:r>
              <w:rPr>
                <w:rFonts w:ascii="Arial" w:eastAsia="Times New Roman" w:hAnsi="Arial" w:cs="Arial"/>
                <w:sz w:val="18"/>
                <w:szCs w:val="18"/>
              </w:rPr>
              <w:t>Offered price per unit</w:t>
            </w:r>
          </w:p>
        </w:tc>
        <w:tc>
          <w:tcPr>
            <w:tcW w:w="5529" w:type="dxa"/>
            <w:vAlign w:val="bottom"/>
          </w:tcPr>
          <w:p w14:paraId="4272C696" w14:textId="6A2808FF" w:rsidR="00080C07" w:rsidRDefault="00080C07" w:rsidP="001172A3">
            <w:pPr>
              <w:spacing w:line="240" w:lineRule="exact"/>
              <w:ind w:hanging="18"/>
              <w:jc w:val="center"/>
              <w:rPr>
                <w:rFonts w:ascii="Arial" w:eastAsia="Times New Roman" w:hAnsi="Arial" w:cs="Arial"/>
                <w:sz w:val="18"/>
                <w:szCs w:val="18"/>
              </w:rPr>
            </w:pPr>
            <w:r>
              <w:rPr>
                <w:rFonts w:ascii="Arial" w:eastAsia="Times New Roman" w:hAnsi="Arial" w:cs="Arial"/>
                <w:sz w:val="18"/>
                <w:szCs w:val="18"/>
              </w:rPr>
              <w:t>Baht</w:t>
            </w:r>
            <w:r w:rsidRPr="00080C07">
              <w:rPr>
                <w:rFonts w:ascii="Arial" w:eastAsia="Times New Roman" w:hAnsi="Arial" w:cs="Arial"/>
                <w:sz w:val="18"/>
                <w:szCs w:val="18"/>
                <w:cs/>
              </w:rPr>
              <w:t xml:space="preserve"> </w:t>
            </w:r>
            <w:r w:rsidRPr="00080C07">
              <w:rPr>
                <w:rFonts w:ascii="Arial" w:eastAsia="Times New Roman" w:hAnsi="Arial" w:cs="Arial"/>
                <w:sz w:val="18"/>
                <w:szCs w:val="18"/>
              </w:rPr>
              <w:t>0</w:t>
            </w:r>
            <w:r w:rsidRPr="00080C07">
              <w:rPr>
                <w:rFonts w:ascii="Arial" w:eastAsia="Times New Roman" w:hAnsi="Arial" w:cs="Arial"/>
                <w:sz w:val="18"/>
                <w:szCs w:val="18"/>
                <w:cs/>
              </w:rPr>
              <w:t xml:space="preserve"> </w:t>
            </w:r>
            <w:r w:rsidRPr="00080C07">
              <w:rPr>
                <w:rFonts w:ascii="Arial" w:eastAsia="Times New Roman" w:hAnsi="Arial" w:cs="Arial"/>
                <w:sz w:val="18"/>
                <w:szCs w:val="18"/>
              </w:rPr>
              <w:t>(</w:t>
            </w:r>
            <w:r>
              <w:rPr>
                <w:rFonts w:ascii="Arial" w:eastAsia="Times New Roman" w:hAnsi="Arial" w:cs="Arial"/>
                <w:sz w:val="18"/>
                <w:szCs w:val="18"/>
              </w:rPr>
              <w:t>zero Baht)</w:t>
            </w:r>
          </w:p>
        </w:tc>
      </w:tr>
      <w:tr w:rsidR="00080C07" w14:paraId="720DE969" w14:textId="77777777" w:rsidTr="00080C07">
        <w:trPr>
          <w:trHeight w:val="20"/>
        </w:trPr>
        <w:tc>
          <w:tcPr>
            <w:tcW w:w="3609" w:type="dxa"/>
            <w:vAlign w:val="bottom"/>
            <w:hideMark/>
          </w:tcPr>
          <w:p w14:paraId="55B2DF92" w14:textId="77777777" w:rsidR="00080C07" w:rsidRDefault="00080C07" w:rsidP="001172A3">
            <w:pPr>
              <w:spacing w:line="240" w:lineRule="exact"/>
              <w:ind w:hanging="18"/>
              <w:rPr>
                <w:rFonts w:ascii="Arial" w:eastAsia="Times New Roman" w:hAnsi="Arial" w:cs="Arial"/>
                <w:sz w:val="18"/>
                <w:szCs w:val="18"/>
              </w:rPr>
            </w:pPr>
            <w:r>
              <w:rPr>
                <w:rFonts w:ascii="Arial" w:eastAsia="Times New Roman" w:hAnsi="Arial" w:cs="Arial"/>
                <w:sz w:val="18"/>
                <w:szCs w:val="18"/>
              </w:rPr>
              <w:t>Exercise ratio</w:t>
            </w:r>
          </w:p>
        </w:tc>
        <w:tc>
          <w:tcPr>
            <w:tcW w:w="5529" w:type="dxa"/>
            <w:vAlign w:val="bottom"/>
          </w:tcPr>
          <w:p w14:paraId="581D2B2B" w14:textId="1CEE1686" w:rsidR="00080C07" w:rsidRDefault="00080C07" w:rsidP="001172A3">
            <w:pPr>
              <w:spacing w:line="240" w:lineRule="exact"/>
              <w:ind w:hanging="18"/>
              <w:jc w:val="center"/>
              <w:rPr>
                <w:rFonts w:ascii="Arial" w:eastAsia="Times New Roman" w:hAnsi="Arial" w:cs="Arial"/>
                <w:sz w:val="18"/>
                <w:szCs w:val="18"/>
              </w:rPr>
            </w:pPr>
            <w:r>
              <w:rPr>
                <w:rFonts w:ascii="Arial" w:eastAsia="Times New Roman" w:hAnsi="Arial" w:cs="Arial"/>
                <w:sz w:val="18"/>
                <w:szCs w:val="18"/>
              </w:rPr>
              <w:t>1 unit of warrant per 1 ordinary share</w:t>
            </w:r>
          </w:p>
        </w:tc>
      </w:tr>
    </w:tbl>
    <w:p w14:paraId="1AC0445A" w14:textId="77777777" w:rsidR="007D7BE6" w:rsidRDefault="007D7BE6" w:rsidP="007D7BE6">
      <w:pPr>
        <w:pStyle w:val="BodyTextIndent"/>
        <w:spacing w:line="240" w:lineRule="atLeast"/>
        <w:ind w:left="360"/>
        <w:jc w:val="thaiDistribute"/>
        <w:rPr>
          <w:rFonts w:ascii="Arial" w:hAnsi="Arial" w:cs="Arial"/>
          <w:sz w:val="18"/>
          <w:szCs w:val="18"/>
        </w:rPr>
      </w:pPr>
    </w:p>
    <w:p w14:paraId="13FA6BDF" w14:textId="77777777" w:rsidR="007D7BE6" w:rsidRDefault="007D7BE6" w:rsidP="007D7BE6">
      <w:pPr>
        <w:pStyle w:val="BodyTextIndent"/>
        <w:spacing w:before="120" w:after="120" w:line="240" w:lineRule="atLeast"/>
        <w:ind w:left="284"/>
        <w:jc w:val="both"/>
        <w:rPr>
          <w:rFonts w:ascii="Arial" w:hAnsi="Arial" w:cs="Arial"/>
          <w:b/>
          <w:bCs/>
          <w:i/>
          <w:iCs/>
          <w:sz w:val="18"/>
          <w:szCs w:val="18"/>
        </w:rPr>
      </w:pPr>
      <w:r>
        <w:rPr>
          <w:rFonts w:ascii="Arial" w:hAnsi="Arial" w:cs="Arial"/>
          <w:b/>
          <w:bCs/>
          <w:i/>
          <w:iCs/>
          <w:sz w:val="18"/>
          <w:szCs w:val="18"/>
        </w:rPr>
        <w:t>Fair value measurement</w:t>
      </w:r>
    </w:p>
    <w:p w14:paraId="0909038F" w14:textId="112F8613" w:rsidR="007D7BE6" w:rsidRDefault="007D7BE6" w:rsidP="007D7BE6">
      <w:pPr>
        <w:pStyle w:val="BodyTextIndent"/>
        <w:spacing w:after="120" w:line="240" w:lineRule="atLeast"/>
        <w:ind w:left="284"/>
        <w:jc w:val="both"/>
        <w:rPr>
          <w:rFonts w:ascii="Arial" w:hAnsi="Arial" w:cs="Arial"/>
          <w:sz w:val="18"/>
          <w:szCs w:val="18"/>
        </w:rPr>
      </w:pPr>
      <w:r>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of the Company were as below: </w:t>
      </w:r>
    </w:p>
    <w:p w14:paraId="67374BE9" w14:textId="77777777" w:rsidR="001172A3" w:rsidRDefault="001172A3" w:rsidP="007D7BE6">
      <w:pPr>
        <w:pStyle w:val="BodyTextIndent"/>
        <w:spacing w:after="120" w:line="240" w:lineRule="atLeast"/>
        <w:ind w:left="284"/>
        <w:jc w:val="both"/>
        <w:rPr>
          <w:rFonts w:ascii="Arial" w:hAnsi="Arial" w:cstheme="minorBidi"/>
          <w:sz w:val="18"/>
          <w:szCs w:val="18"/>
        </w:rPr>
      </w:pPr>
    </w:p>
    <w:tbl>
      <w:tblPr>
        <w:tblW w:w="8835" w:type="dxa"/>
        <w:tblInd w:w="468" w:type="dxa"/>
        <w:tblLook w:val="04A0" w:firstRow="1" w:lastRow="0" w:firstColumn="1" w:lastColumn="0" w:noHBand="0" w:noVBand="1"/>
      </w:tblPr>
      <w:tblGrid>
        <w:gridCol w:w="3893"/>
        <w:gridCol w:w="1540"/>
        <w:gridCol w:w="1842"/>
        <w:gridCol w:w="1560"/>
      </w:tblGrid>
      <w:tr w:rsidR="007D7BE6" w14:paraId="1B2B25F7" w14:textId="77777777" w:rsidTr="00080C07">
        <w:tc>
          <w:tcPr>
            <w:tcW w:w="3893" w:type="dxa"/>
            <w:vAlign w:val="center"/>
          </w:tcPr>
          <w:p w14:paraId="06935E2A" w14:textId="77777777" w:rsidR="007D7BE6" w:rsidRDefault="007D7BE6" w:rsidP="001172A3">
            <w:pPr>
              <w:spacing w:after="60" w:line="240" w:lineRule="exact"/>
              <w:ind w:left="72"/>
              <w:jc w:val="both"/>
              <w:rPr>
                <w:rFonts w:ascii="Arial" w:eastAsia="Times New Roman" w:hAnsi="Arial" w:cs="Arial"/>
                <w:sz w:val="18"/>
                <w:szCs w:val="18"/>
              </w:rPr>
            </w:pPr>
          </w:p>
        </w:tc>
        <w:tc>
          <w:tcPr>
            <w:tcW w:w="1540" w:type="dxa"/>
            <w:vAlign w:val="center"/>
            <w:hideMark/>
          </w:tcPr>
          <w:p w14:paraId="5E903777" w14:textId="77777777" w:rsidR="007D7BE6" w:rsidRDefault="007D7BE6" w:rsidP="001172A3">
            <w:pPr>
              <w:spacing w:after="60" w:line="240" w:lineRule="exact"/>
              <w:rPr>
                <w:rFonts w:ascii="Arial" w:eastAsia="Times New Roman" w:hAnsi="Arial" w:cs="Arial"/>
                <w:sz w:val="18"/>
                <w:szCs w:val="18"/>
              </w:rPr>
            </w:pPr>
          </w:p>
        </w:tc>
        <w:tc>
          <w:tcPr>
            <w:tcW w:w="1842" w:type="dxa"/>
            <w:vAlign w:val="center"/>
          </w:tcPr>
          <w:p w14:paraId="5DACB1A3" w14:textId="39D067E0" w:rsidR="007D7BE6" w:rsidRDefault="007D7BE6" w:rsidP="001172A3">
            <w:pPr>
              <w:spacing w:after="60" w:line="240" w:lineRule="exact"/>
              <w:ind w:left="72"/>
              <w:jc w:val="center"/>
              <w:rPr>
                <w:rFonts w:ascii="Arial" w:hAnsi="Arial" w:cs="Arial"/>
                <w:b/>
                <w:bCs/>
                <w:sz w:val="18"/>
                <w:szCs w:val="18"/>
                <w:lang w:eastAsia="ja-JP"/>
              </w:rPr>
            </w:pPr>
          </w:p>
        </w:tc>
        <w:tc>
          <w:tcPr>
            <w:tcW w:w="1560" w:type="dxa"/>
            <w:vAlign w:val="center"/>
            <w:hideMark/>
          </w:tcPr>
          <w:p w14:paraId="45279926" w14:textId="77777777" w:rsidR="007D7BE6" w:rsidRDefault="007D7BE6" w:rsidP="001172A3">
            <w:pPr>
              <w:spacing w:after="60" w:line="240" w:lineRule="exact"/>
              <w:ind w:left="72"/>
              <w:jc w:val="center"/>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7D7BE6" w14:paraId="59C4E81D" w14:textId="77777777" w:rsidTr="007D7BE6">
        <w:tc>
          <w:tcPr>
            <w:tcW w:w="3893" w:type="dxa"/>
            <w:vAlign w:val="center"/>
            <w:hideMark/>
          </w:tcPr>
          <w:p w14:paraId="615C426E" w14:textId="77777777" w:rsidR="007D7BE6" w:rsidRDefault="007D7BE6" w:rsidP="001172A3">
            <w:pPr>
              <w:spacing w:after="60" w:line="240" w:lineRule="exact"/>
              <w:ind w:left="72"/>
              <w:jc w:val="both"/>
              <w:rPr>
                <w:rFonts w:ascii="Arial" w:hAnsi="Arial" w:cs="Arial"/>
                <w:sz w:val="18"/>
                <w:szCs w:val="18"/>
                <w:lang w:eastAsia="ja-JP"/>
              </w:rPr>
            </w:pPr>
            <w:r>
              <w:rPr>
                <w:rFonts w:ascii="Arial" w:eastAsia="Times New Roman" w:hAnsi="Arial" w:cs="Arial"/>
                <w:sz w:val="18"/>
                <w:szCs w:val="18"/>
              </w:rPr>
              <w:t>Weighted average fair value</w:t>
            </w:r>
          </w:p>
        </w:tc>
        <w:tc>
          <w:tcPr>
            <w:tcW w:w="1540" w:type="dxa"/>
          </w:tcPr>
          <w:p w14:paraId="2B6D5DAA" w14:textId="77777777" w:rsidR="007D7BE6" w:rsidRDefault="007D7BE6" w:rsidP="001172A3">
            <w:pPr>
              <w:spacing w:after="60" w:line="240" w:lineRule="exact"/>
              <w:ind w:left="72"/>
              <w:jc w:val="center"/>
              <w:rPr>
                <w:rFonts w:ascii="Arial" w:eastAsia="Times New Roman" w:hAnsi="Arial" w:cs="Arial"/>
                <w:sz w:val="18"/>
                <w:szCs w:val="18"/>
              </w:rPr>
            </w:pPr>
          </w:p>
        </w:tc>
        <w:tc>
          <w:tcPr>
            <w:tcW w:w="1842" w:type="dxa"/>
          </w:tcPr>
          <w:p w14:paraId="1DAF0539" w14:textId="77777777" w:rsidR="007D7BE6" w:rsidRDefault="007D7BE6" w:rsidP="001172A3">
            <w:pPr>
              <w:spacing w:after="60" w:line="240" w:lineRule="exact"/>
              <w:ind w:left="72"/>
              <w:jc w:val="center"/>
              <w:rPr>
                <w:rFonts w:ascii="Arial" w:eastAsia="Times New Roman" w:hAnsi="Arial" w:cs="Arial"/>
                <w:sz w:val="18"/>
                <w:szCs w:val="18"/>
              </w:rPr>
            </w:pPr>
          </w:p>
        </w:tc>
        <w:tc>
          <w:tcPr>
            <w:tcW w:w="1560" w:type="dxa"/>
          </w:tcPr>
          <w:p w14:paraId="5E68139A" w14:textId="77777777" w:rsidR="007D7BE6" w:rsidRDefault="007D7BE6" w:rsidP="001172A3">
            <w:pPr>
              <w:spacing w:after="60" w:line="240" w:lineRule="exact"/>
              <w:ind w:left="72"/>
              <w:jc w:val="center"/>
              <w:rPr>
                <w:rFonts w:ascii="Arial" w:eastAsia="Times New Roman" w:hAnsi="Arial" w:cs="Arial"/>
                <w:sz w:val="18"/>
                <w:szCs w:val="18"/>
              </w:rPr>
            </w:pPr>
          </w:p>
        </w:tc>
      </w:tr>
      <w:tr w:rsidR="007D7BE6" w14:paraId="13CF46CA" w14:textId="77777777" w:rsidTr="00080C07">
        <w:tc>
          <w:tcPr>
            <w:tcW w:w="3893" w:type="dxa"/>
            <w:vAlign w:val="center"/>
            <w:hideMark/>
          </w:tcPr>
          <w:p w14:paraId="72099353" w14:textId="77777777" w:rsidR="007D7BE6" w:rsidRDefault="007D7BE6" w:rsidP="001172A3">
            <w:pPr>
              <w:spacing w:after="60" w:line="240" w:lineRule="exact"/>
              <w:jc w:val="both"/>
              <w:rPr>
                <w:rFonts w:ascii="Arial" w:eastAsia="Times New Roman" w:hAnsi="Arial" w:cs="Arial"/>
                <w:sz w:val="18"/>
                <w:szCs w:val="18"/>
              </w:rPr>
            </w:pPr>
            <w:r>
              <w:rPr>
                <w:rFonts w:ascii="Arial" w:hAnsi="Arial" w:cs="Arial"/>
                <w:sz w:val="18"/>
                <w:szCs w:val="18"/>
                <w:lang w:eastAsia="ja-JP"/>
              </w:rPr>
              <w:t xml:space="preserve">     </w:t>
            </w:r>
            <w:r>
              <w:rPr>
                <w:rFonts w:ascii="Arial" w:eastAsia="Times New Roman" w:hAnsi="Arial" w:cs="Arial"/>
                <w:sz w:val="18"/>
                <w:szCs w:val="18"/>
              </w:rPr>
              <w:t>at the grant date (Baht/</w:t>
            </w:r>
            <w:r>
              <w:rPr>
                <w:rFonts w:ascii="Arial" w:eastAsia="Times New Roman" w:hAnsi="Arial"/>
                <w:sz w:val="18"/>
                <w:szCs w:val="18"/>
              </w:rPr>
              <w:t>unit</w:t>
            </w:r>
            <w:r>
              <w:rPr>
                <w:rFonts w:ascii="Arial" w:eastAsia="Times New Roman" w:hAnsi="Arial" w:cs="Arial"/>
                <w:sz w:val="18"/>
                <w:szCs w:val="18"/>
              </w:rPr>
              <w:t>)</w:t>
            </w:r>
          </w:p>
        </w:tc>
        <w:tc>
          <w:tcPr>
            <w:tcW w:w="1540" w:type="dxa"/>
          </w:tcPr>
          <w:p w14:paraId="7465BB7A" w14:textId="77777777" w:rsidR="007D7BE6" w:rsidRDefault="007D7BE6" w:rsidP="001172A3">
            <w:pPr>
              <w:spacing w:after="60" w:line="240" w:lineRule="exact"/>
              <w:ind w:left="72"/>
              <w:jc w:val="center"/>
              <w:rPr>
                <w:rFonts w:ascii="Arial" w:eastAsia="Times New Roman" w:hAnsi="Arial" w:cs="Arial"/>
                <w:sz w:val="18"/>
                <w:szCs w:val="18"/>
              </w:rPr>
            </w:pPr>
          </w:p>
        </w:tc>
        <w:tc>
          <w:tcPr>
            <w:tcW w:w="1842" w:type="dxa"/>
          </w:tcPr>
          <w:p w14:paraId="7DD63FE9" w14:textId="0B2DCC2D" w:rsidR="007D7BE6" w:rsidRDefault="007D7BE6" w:rsidP="001172A3">
            <w:pPr>
              <w:spacing w:after="60" w:line="240" w:lineRule="exact"/>
              <w:ind w:left="72"/>
              <w:jc w:val="center"/>
              <w:rPr>
                <w:rFonts w:ascii="Arial" w:eastAsia="Times New Roman" w:hAnsi="Arial" w:cs="Arial"/>
                <w:sz w:val="18"/>
                <w:szCs w:val="18"/>
              </w:rPr>
            </w:pPr>
          </w:p>
        </w:tc>
        <w:tc>
          <w:tcPr>
            <w:tcW w:w="1560" w:type="dxa"/>
            <w:hideMark/>
          </w:tcPr>
          <w:p w14:paraId="1F5ED2F2" w14:textId="77777777" w:rsidR="007D7BE6" w:rsidRDefault="007D7BE6" w:rsidP="001172A3">
            <w:pPr>
              <w:spacing w:after="60" w:line="240" w:lineRule="exact"/>
              <w:ind w:left="72"/>
              <w:jc w:val="center"/>
              <w:rPr>
                <w:rFonts w:ascii="Arial" w:eastAsia="Times New Roman" w:hAnsi="Arial" w:cs="Arial"/>
                <w:sz w:val="18"/>
                <w:szCs w:val="18"/>
              </w:rPr>
            </w:pPr>
            <w:r>
              <w:rPr>
                <w:rFonts w:ascii="Arial" w:eastAsia="Times New Roman" w:hAnsi="Arial" w:cs="Arial"/>
                <w:sz w:val="18"/>
                <w:szCs w:val="18"/>
              </w:rPr>
              <w:t>27.44</w:t>
            </w:r>
          </w:p>
        </w:tc>
      </w:tr>
      <w:tr w:rsidR="007D7BE6" w14:paraId="1AFBBFD9" w14:textId="77777777" w:rsidTr="00080C07">
        <w:tc>
          <w:tcPr>
            <w:tcW w:w="3893" w:type="dxa"/>
            <w:vAlign w:val="center"/>
            <w:hideMark/>
          </w:tcPr>
          <w:p w14:paraId="11DB61B1" w14:textId="77777777" w:rsidR="007D7BE6" w:rsidRDefault="007D7BE6" w:rsidP="001172A3">
            <w:pPr>
              <w:spacing w:after="60" w:line="240" w:lineRule="exac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1540" w:type="dxa"/>
          </w:tcPr>
          <w:p w14:paraId="283F8085" w14:textId="77777777" w:rsidR="007D7BE6" w:rsidRDefault="007D7BE6" w:rsidP="001172A3">
            <w:pPr>
              <w:spacing w:after="60" w:line="240" w:lineRule="exact"/>
              <w:ind w:left="72"/>
              <w:jc w:val="center"/>
              <w:rPr>
                <w:rFonts w:ascii="Arial" w:eastAsia="Times New Roman" w:hAnsi="Arial" w:cs="Arial"/>
                <w:sz w:val="18"/>
                <w:szCs w:val="18"/>
              </w:rPr>
            </w:pPr>
          </w:p>
        </w:tc>
        <w:tc>
          <w:tcPr>
            <w:tcW w:w="1842" w:type="dxa"/>
          </w:tcPr>
          <w:p w14:paraId="27323127" w14:textId="76FE9EFB" w:rsidR="007D7BE6" w:rsidRDefault="007D7BE6" w:rsidP="001172A3">
            <w:pPr>
              <w:spacing w:after="60" w:line="240" w:lineRule="exact"/>
              <w:ind w:left="72"/>
              <w:jc w:val="center"/>
              <w:rPr>
                <w:rFonts w:ascii="Arial" w:eastAsia="Times New Roman" w:hAnsi="Arial" w:cs="Arial"/>
                <w:sz w:val="18"/>
                <w:szCs w:val="18"/>
              </w:rPr>
            </w:pPr>
          </w:p>
        </w:tc>
        <w:tc>
          <w:tcPr>
            <w:tcW w:w="1560" w:type="dxa"/>
            <w:hideMark/>
          </w:tcPr>
          <w:p w14:paraId="4B947FE8" w14:textId="77777777" w:rsidR="007D7BE6" w:rsidRDefault="007D7BE6" w:rsidP="001172A3">
            <w:pPr>
              <w:spacing w:after="60" w:line="240" w:lineRule="exact"/>
              <w:ind w:left="72"/>
              <w:jc w:val="center"/>
              <w:rPr>
                <w:rFonts w:ascii="Arial" w:eastAsia="Times New Roman" w:hAnsi="Arial" w:cs="Arial"/>
                <w:sz w:val="18"/>
                <w:szCs w:val="18"/>
              </w:rPr>
            </w:pPr>
            <w:r>
              <w:rPr>
                <w:rFonts w:ascii="Arial" w:eastAsia="Times New Roman" w:hAnsi="Arial" w:cs="Arial"/>
                <w:sz w:val="18"/>
                <w:szCs w:val="18"/>
              </w:rPr>
              <w:t>54.75</w:t>
            </w:r>
          </w:p>
        </w:tc>
      </w:tr>
      <w:tr w:rsidR="007D7BE6" w14:paraId="0D881173" w14:textId="77777777" w:rsidTr="00080C07">
        <w:tc>
          <w:tcPr>
            <w:tcW w:w="3893" w:type="dxa"/>
            <w:vAlign w:val="center"/>
            <w:hideMark/>
          </w:tcPr>
          <w:p w14:paraId="46FBB622" w14:textId="77777777" w:rsidR="007D7BE6" w:rsidRDefault="007D7BE6" w:rsidP="001172A3">
            <w:pPr>
              <w:spacing w:after="60" w:line="240" w:lineRule="exac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1540" w:type="dxa"/>
          </w:tcPr>
          <w:p w14:paraId="41870913" w14:textId="77777777" w:rsidR="007D7BE6" w:rsidRDefault="007D7BE6" w:rsidP="001172A3">
            <w:pPr>
              <w:spacing w:after="60" w:line="240" w:lineRule="exact"/>
              <w:ind w:left="72"/>
              <w:jc w:val="center"/>
              <w:rPr>
                <w:rFonts w:ascii="Arial" w:eastAsia="Times New Roman" w:hAnsi="Arial" w:cs="Arial"/>
                <w:sz w:val="18"/>
                <w:szCs w:val="18"/>
              </w:rPr>
            </w:pPr>
          </w:p>
        </w:tc>
        <w:tc>
          <w:tcPr>
            <w:tcW w:w="1842" w:type="dxa"/>
          </w:tcPr>
          <w:p w14:paraId="7473E5C1" w14:textId="2125EBB6" w:rsidR="007D7BE6" w:rsidRDefault="007D7BE6" w:rsidP="001172A3">
            <w:pPr>
              <w:spacing w:after="60" w:line="240" w:lineRule="exact"/>
              <w:ind w:left="72"/>
              <w:jc w:val="center"/>
              <w:rPr>
                <w:rFonts w:ascii="Arial" w:eastAsia="Times New Roman" w:hAnsi="Arial" w:cs="Arial"/>
                <w:sz w:val="18"/>
                <w:szCs w:val="18"/>
              </w:rPr>
            </w:pPr>
          </w:p>
        </w:tc>
        <w:tc>
          <w:tcPr>
            <w:tcW w:w="1560" w:type="dxa"/>
            <w:hideMark/>
          </w:tcPr>
          <w:p w14:paraId="1D4224BC" w14:textId="77777777" w:rsidR="007D7BE6" w:rsidRDefault="007D7BE6" w:rsidP="001172A3">
            <w:pPr>
              <w:spacing w:after="60" w:line="240" w:lineRule="exact"/>
              <w:ind w:left="72"/>
              <w:jc w:val="center"/>
              <w:rPr>
                <w:rFonts w:ascii="Arial" w:eastAsia="Times New Roman" w:hAnsi="Arial" w:cs="Arial"/>
                <w:sz w:val="18"/>
                <w:szCs w:val="18"/>
              </w:rPr>
            </w:pPr>
            <w:r>
              <w:rPr>
                <w:rFonts w:ascii="Arial" w:eastAsia="Times New Roman" w:hAnsi="Arial" w:cs="Arial"/>
                <w:sz w:val="18"/>
                <w:szCs w:val="18"/>
              </w:rPr>
              <w:t>53.81</w:t>
            </w:r>
          </w:p>
        </w:tc>
      </w:tr>
      <w:tr w:rsidR="007D7BE6" w14:paraId="30018A43" w14:textId="77777777" w:rsidTr="00080C07">
        <w:tc>
          <w:tcPr>
            <w:tcW w:w="3893" w:type="dxa"/>
            <w:vAlign w:val="center"/>
            <w:hideMark/>
          </w:tcPr>
          <w:p w14:paraId="38121164" w14:textId="77777777" w:rsidR="007D7BE6" w:rsidRDefault="007D7BE6" w:rsidP="001172A3">
            <w:pPr>
              <w:spacing w:after="60" w:line="240" w:lineRule="exac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1540" w:type="dxa"/>
          </w:tcPr>
          <w:p w14:paraId="2831EE0A" w14:textId="77777777" w:rsidR="007D7BE6" w:rsidRDefault="007D7BE6" w:rsidP="001172A3">
            <w:pPr>
              <w:spacing w:after="60" w:line="240" w:lineRule="exact"/>
              <w:ind w:left="72"/>
              <w:jc w:val="center"/>
              <w:rPr>
                <w:rFonts w:ascii="Arial" w:eastAsia="Times New Roman" w:hAnsi="Arial" w:cs="Arial"/>
                <w:sz w:val="18"/>
                <w:szCs w:val="18"/>
              </w:rPr>
            </w:pPr>
          </w:p>
        </w:tc>
        <w:tc>
          <w:tcPr>
            <w:tcW w:w="1842" w:type="dxa"/>
          </w:tcPr>
          <w:p w14:paraId="1E85BEC4" w14:textId="46D06794" w:rsidR="007D7BE6" w:rsidRDefault="007D7BE6" w:rsidP="001172A3">
            <w:pPr>
              <w:spacing w:after="60" w:line="240" w:lineRule="exact"/>
              <w:ind w:left="72"/>
              <w:jc w:val="center"/>
              <w:rPr>
                <w:rFonts w:ascii="Arial" w:eastAsia="Times New Roman" w:hAnsi="Arial" w:cs="Arial"/>
                <w:sz w:val="18"/>
                <w:szCs w:val="18"/>
              </w:rPr>
            </w:pPr>
          </w:p>
        </w:tc>
        <w:tc>
          <w:tcPr>
            <w:tcW w:w="1560" w:type="dxa"/>
            <w:hideMark/>
          </w:tcPr>
          <w:p w14:paraId="0BF42379" w14:textId="77777777" w:rsidR="007D7BE6" w:rsidRDefault="007D7BE6" w:rsidP="001172A3">
            <w:pPr>
              <w:spacing w:after="60" w:line="240" w:lineRule="exact"/>
              <w:ind w:left="72"/>
              <w:jc w:val="center"/>
              <w:rPr>
                <w:rFonts w:ascii="Arial" w:eastAsia="Times New Roman" w:hAnsi="Arial" w:cs="Arial"/>
                <w:sz w:val="18"/>
                <w:szCs w:val="18"/>
              </w:rPr>
            </w:pPr>
            <w:r>
              <w:rPr>
                <w:rFonts w:ascii="Arial" w:eastAsia="Times New Roman" w:hAnsi="Arial" w:cs="Arial"/>
                <w:sz w:val="18"/>
                <w:szCs w:val="18"/>
              </w:rPr>
              <w:t>24.13%</w:t>
            </w:r>
          </w:p>
        </w:tc>
      </w:tr>
      <w:tr w:rsidR="007D7BE6" w14:paraId="60C8E77A" w14:textId="77777777" w:rsidTr="00080C07">
        <w:tc>
          <w:tcPr>
            <w:tcW w:w="3893" w:type="dxa"/>
            <w:vAlign w:val="center"/>
            <w:hideMark/>
          </w:tcPr>
          <w:p w14:paraId="4621F3BF" w14:textId="77777777" w:rsidR="007D7BE6" w:rsidRDefault="007D7BE6" w:rsidP="001172A3">
            <w:pPr>
              <w:spacing w:after="60" w:line="240" w:lineRule="exac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1540" w:type="dxa"/>
          </w:tcPr>
          <w:p w14:paraId="1F90C433" w14:textId="77777777" w:rsidR="007D7BE6" w:rsidRDefault="007D7BE6" w:rsidP="001172A3">
            <w:pPr>
              <w:spacing w:after="60" w:line="240" w:lineRule="exact"/>
              <w:ind w:left="72"/>
              <w:jc w:val="center"/>
              <w:rPr>
                <w:rFonts w:ascii="Arial" w:eastAsia="Times New Roman" w:hAnsi="Arial" w:cs="Arial"/>
                <w:sz w:val="18"/>
                <w:szCs w:val="18"/>
              </w:rPr>
            </w:pPr>
          </w:p>
        </w:tc>
        <w:tc>
          <w:tcPr>
            <w:tcW w:w="1842" w:type="dxa"/>
          </w:tcPr>
          <w:p w14:paraId="0FC39BE4" w14:textId="44227707" w:rsidR="007D7BE6" w:rsidRDefault="007D7BE6" w:rsidP="001172A3">
            <w:pPr>
              <w:spacing w:after="60" w:line="240" w:lineRule="exact"/>
              <w:ind w:left="72"/>
              <w:jc w:val="center"/>
              <w:rPr>
                <w:rFonts w:ascii="Arial" w:eastAsia="Times New Roman" w:hAnsi="Arial" w:cs="Arial"/>
                <w:sz w:val="18"/>
                <w:szCs w:val="18"/>
              </w:rPr>
            </w:pPr>
          </w:p>
        </w:tc>
        <w:tc>
          <w:tcPr>
            <w:tcW w:w="1560" w:type="dxa"/>
            <w:hideMark/>
          </w:tcPr>
          <w:p w14:paraId="5E40389E" w14:textId="77777777" w:rsidR="007D7BE6" w:rsidRDefault="007D7BE6" w:rsidP="001172A3">
            <w:pPr>
              <w:spacing w:after="60" w:line="240" w:lineRule="exact"/>
              <w:ind w:left="72"/>
              <w:jc w:val="center"/>
              <w:rPr>
                <w:rFonts w:ascii="Arial" w:eastAsia="Times New Roman" w:hAnsi="Arial" w:cs="Arial"/>
                <w:sz w:val="18"/>
                <w:szCs w:val="18"/>
              </w:rPr>
            </w:pPr>
            <w:r>
              <w:rPr>
                <w:rFonts w:ascii="Arial" w:eastAsia="Times New Roman" w:hAnsi="Arial" w:cs="Arial"/>
                <w:sz w:val="18"/>
                <w:szCs w:val="18"/>
              </w:rPr>
              <w:t>6.83%</w:t>
            </w:r>
          </w:p>
        </w:tc>
      </w:tr>
      <w:tr w:rsidR="007D7BE6" w14:paraId="4FAA2C43" w14:textId="77777777" w:rsidTr="00080C07">
        <w:trPr>
          <w:trHeight w:val="216"/>
        </w:trPr>
        <w:tc>
          <w:tcPr>
            <w:tcW w:w="3893" w:type="dxa"/>
            <w:vAlign w:val="center"/>
            <w:hideMark/>
          </w:tcPr>
          <w:p w14:paraId="16652A9C" w14:textId="77777777" w:rsidR="007D7BE6" w:rsidRDefault="007D7BE6" w:rsidP="001172A3">
            <w:pPr>
              <w:spacing w:after="60" w:line="240" w:lineRule="exac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1540" w:type="dxa"/>
          </w:tcPr>
          <w:p w14:paraId="42205CBE" w14:textId="77777777" w:rsidR="007D7BE6" w:rsidRDefault="007D7BE6" w:rsidP="001172A3">
            <w:pPr>
              <w:spacing w:after="60" w:line="240" w:lineRule="exact"/>
              <w:ind w:left="72"/>
              <w:jc w:val="center"/>
              <w:rPr>
                <w:rFonts w:ascii="Arial" w:eastAsia="Times New Roman" w:hAnsi="Arial" w:cs="Arial"/>
                <w:sz w:val="18"/>
                <w:szCs w:val="18"/>
              </w:rPr>
            </w:pPr>
          </w:p>
        </w:tc>
        <w:tc>
          <w:tcPr>
            <w:tcW w:w="1842" w:type="dxa"/>
          </w:tcPr>
          <w:p w14:paraId="6E92B618" w14:textId="793D0E59" w:rsidR="007D7BE6" w:rsidRDefault="007D7BE6" w:rsidP="001172A3">
            <w:pPr>
              <w:spacing w:after="60" w:line="240" w:lineRule="exact"/>
              <w:ind w:left="72"/>
              <w:jc w:val="center"/>
              <w:rPr>
                <w:rFonts w:ascii="Arial" w:eastAsia="Times New Roman" w:hAnsi="Arial" w:cs="Arial"/>
                <w:sz w:val="18"/>
                <w:szCs w:val="18"/>
              </w:rPr>
            </w:pPr>
          </w:p>
        </w:tc>
        <w:tc>
          <w:tcPr>
            <w:tcW w:w="1560" w:type="dxa"/>
            <w:hideMark/>
          </w:tcPr>
          <w:p w14:paraId="0D60A517" w14:textId="77777777" w:rsidR="007D7BE6" w:rsidRDefault="007D7BE6" w:rsidP="001172A3">
            <w:pPr>
              <w:spacing w:after="60" w:line="240" w:lineRule="exact"/>
              <w:ind w:left="72"/>
              <w:jc w:val="center"/>
              <w:rPr>
                <w:rFonts w:ascii="Arial" w:eastAsia="Times New Roman" w:hAnsi="Arial" w:cs="Arial"/>
                <w:sz w:val="18"/>
                <w:szCs w:val="18"/>
              </w:rPr>
            </w:pPr>
            <w:r>
              <w:rPr>
                <w:rFonts w:ascii="Arial" w:eastAsia="Times New Roman" w:hAnsi="Arial" w:cs="Arial"/>
                <w:sz w:val="18"/>
                <w:szCs w:val="18"/>
              </w:rPr>
              <w:t>2.01%</w:t>
            </w:r>
          </w:p>
        </w:tc>
      </w:tr>
    </w:tbl>
    <w:p w14:paraId="58D09445" w14:textId="77777777" w:rsidR="001172A3" w:rsidRDefault="001172A3" w:rsidP="007D7BE6">
      <w:pPr>
        <w:tabs>
          <w:tab w:val="left" w:pos="284"/>
        </w:tabs>
        <w:spacing w:after="120" w:line="240" w:lineRule="exact"/>
        <w:ind w:left="284"/>
        <w:jc w:val="thaiDistribute"/>
        <w:rPr>
          <w:rFonts w:ascii="Arial" w:hAnsi="Arial" w:cs="Arial"/>
          <w:spacing w:val="4"/>
          <w:sz w:val="18"/>
          <w:szCs w:val="18"/>
        </w:rPr>
      </w:pPr>
    </w:p>
    <w:p w14:paraId="59D107D7" w14:textId="61E844E6" w:rsidR="007D7BE6" w:rsidRDefault="007D7BE6" w:rsidP="007D7BE6">
      <w:pPr>
        <w:tabs>
          <w:tab w:val="left" w:pos="284"/>
        </w:tabs>
        <w:spacing w:after="120" w:line="240" w:lineRule="exact"/>
        <w:ind w:left="284"/>
        <w:jc w:val="thaiDistribute"/>
        <w:rPr>
          <w:rFonts w:ascii="Arial" w:hAnsi="Arial" w:cs="Arial"/>
          <w:sz w:val="18"/>
          <w:szCs w:val="18"/>
        </w:rPr>
      </w:pPr>
      <w:r>
        <w:rPr>
          <w:rFonts w:ascii="Arial" w:hAnsi="Arial" w:cs="Arial"/>
          <w:spacing w:val="4"/>
          <w:sz w:val="18"/>
          <w:szCs w:val="18"/>
        </w:rPr>
        <w:t>Movements in the number of outstanding warrants of the Company for the year ended</w:t>
      </w:r>
      <w:r>
        <w:rPr>
          <w:rFonts w:ascii="Arial" w:hAnsi="Arial" w:cs="Arial"/>
          <w:sz w:val="18"/>
          <w:szCs w:val="18"/>
        </w:rPr>
        <w:t xml:space="preserve"> 31 December 202</w:t>
      </w:r>
      <w:r w:rsidR="00080C07">
        <w:rPr>
          <w:rFonts w:ascii="Arial" w:hAnsi="Arial" w:cs="Arial"/>
          <w:sz w:val="18"/>
          <w:szCs w:val="18"/>
        </w:rPr>
        <w:t>1</w:t>
      </w:r>
      <w:r>
        <w:rPr>
          <w:rFonts w:ascii="Arial" w:hAnsi="Arial" w:cs="Arial"/>
          <w:sz w:val="18"/>
          <w:szCs w:val="18"/>
        </w:rPr>
        <w:t xml:space="preserve"> were as follows:</w:t>
      </w:r>
    </w:p>
    <w:p w14:paraId="0F3E7B4C" w14:textId="424ED67F" w:rsidR="007D7BE6" w:rsidRDefault="00F34BCC" w:rsidP="007D7BE6">
      <w:pPr>
        <w:ind w:left="426"/>
        <w:rPr>
          <w:rFonts w:ascii="Arial" w:hAnsi="Arial" w:cs="Arial"/>
          <w:sz w:val="18"/>
          <w:szCs w:val="18"/>
        </w:rPr>
      </w:pPr>
      <w:r w:rsidRPr="00F34BCC">
        <w:rPr>
          <w:noProof/>
        </w:rPr>
        <w:drawing>
          <wp:inline distT="0" distB="0" distL="0" distR="0" wp14:anchorId="38BBF167" wp14:editId="28609D18">
            <wp:extent cx="5760000" cy="237692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760000" cy="2376924"/>
                    </a:xfrm>
                    <a:prstGeom prst="rect">
                      <a:avLst/>
                    </a:prstGeom>
                    <a:noFill/>
                    <a:ln>
                      <a:noFill/>
                    </a:ln>
                  </pic:spPr>
                </pic:pic>
              </a:graphicData>
            </a:graphic>
          </wp:inline>
        </w:drawing>
      </w:r>
    </w:p>
    <w:p w14:paraId="406DF553" w14:textId="77777777" w:rsidR="001172A3" w:rsidRDefault="001172A3" w:rsidP="00F34BCC">
      <w:pPr>
        <w:spacing w:before="120" w:after="120" w:line="240" w:lineRule="atLeast"/>
        <w:ind w:left="284"/>
        <w:jc w:val="both"/>
        <w:rPr>
          <w:rFonts w:ascii="Arial" w:hAnsi="Arial" w:cs="Arial"/>
          <w:sz w:val="18"/>
          <w:szCs w:val="18"/>
        </w:rPr>
      </w:pPr>
    </w:p>
    <w:p w14:paraId="580C107D" w14:textId="77777777" w:rsidR="00C54BFF" w:rsidRDefault="00C54BFF" w:rsidP="00F34BCC">
      <w:pPr>
        <w:spacing w:before="120" w:after="120" w:line="240" w:lineRule="atLeast"/>
        <w:ind w:left="284"/>
        <w:jc w:val="both"/>
        <w:rPr>
          <w:rFonts w:ascii="Arial" w:hAnsi="Arial" w:cs="Arial"/>
          <w:sz w:val="18"/>
          <w:szCs w:val="18"/>
        </w:rPr>
      </w:pPr>
    </w:p>
    <w:p w14:paraId="6CE09BAA" w14:textId="48574C04" w:rsidR="00F34BCC" w:rsidRDefault="00F34BCC" w:rsidP="00F34BCC">
      <w:pPr>
        <w:spacing w:before="120" w:after="120" w:line="240" w:lineRule="atLeast"/>
        <w:ind w:left="284"/>
        <w:jc w:val="both"/>
        <w:rPr>
          <w:rFonts w:ascii="Arial" w:hAnsi="Arial" w:cs="Arial"/>
          <w:sz w:val="18"/>
          <w:szCs w:val="18"/>
        </w:rPr>
      </w:pPr>
      <w:r>
        <w:rPr>
          <w:rFonts w:ascii="Arial" w:hAnsi="Arial" w:cs="Arial"/>
          <w:sz w:val="18"/>
          <w:szCs w:val="18"/>
        </w:rPr>
        <w:lastRenderedPageBreak/>
        <w:t>Reconciliation of other reserves - Equity-settled share-based payments was as below:</w:t>
      </w:r>
    </w:p>
    <w:p w14:paraId="04C06C8B" w14:textId="101F733E" w:rsidR="007D7BE6" w:rsidRDefault="00F34BCC" w:rsidP="00F34BCC">
      <w:pPr>
        <w:ind w:left="426"/>
        <w:rPr>
          <w:rFonts w:ascii="Arial" w:hAnsi="Arial" w:cs="Arial"/>
          <w:sz w:val="18"/>
          <w:szCs w:val="18"/>
        </w:rPr>
      </w:pPr>
      <w:r w:rsidRPr="00F34BCC">
        <w:rPr>
          <w:noProof/>
        </w:rPr>
        <w:drawing>
          <wp:inline distT="0" distB="0" distL="0" distR="0" wp14:anchorId="5194A8F5" wp14:editId="5391816F">
            <wp:extent cx="5838190" cy="24561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838190" cy="2456180"/>
                    </a:xfrm>
                    <a:prstGeom prst="rect">
                      <a:avLst/>
                    </a:prstGeom>
                    <a:noFill/>
                    <a:ln>
                      <a:noFill/>
                    </a:ln>
                  </pic:spPr>
                </pic:pic>
              </a:graphicData>
            </a:graphic>
          </wp:inline>
        </w:drawing>
      </w:r>
    </w:p>
    <w:p w14:paraId="684FEC71" w14:textId="5D2EA003" w:rsidR="007D7BE6" w:rsidRDefault="007D7BE6" w:rsidP="00993624">
      <w:pPr>
        <w:ind w:left="426" w:hanging="426"/>
        <w:rPr>
          <w:rFonts w:ascii="Arial" w:hAnsi="Arial" w:cs="Arial"/>
          <w:sz w:val="18"/>
          <w:szCs w:val="18"/>
        </w:rPr>
      </w:pPr>
    </w:p>
    <w:p w14:paraId="6BEA97E1" w14:textId="1080ECB7" w:rsidR="00B757A4" w:rsidRDefault="00B757A4" w:rsidP="00B757A4">
      <w:pPr>
        <w:spacing w:after="120" w:line="240" w:lineRule="atLeast"/>
        <w:ind w:left="284"/>
        <w:jc w:val="both"/>
        <w:rPr>
          <w:rFonts w:ascii="Arial" w:hAnsi="Arial" w:cs="Arial"/>
          <w:b/>
          <w:bCs/>
          <w:sz w:val="18"/>
          <w:szCs w:val="18"/>
        </w:rPr>
      </w:pPr>
      <w:r>
        <w:rPr>
          <w:rFonts w:ascii="Arial" w:hAnsi="Arial" w:cs="Arial"/>
          <w:b/>
          <w:bCs/>
          <w:sz w:val="18"/>
          <w:szCs w:val="18"/>
        </w:rPr>
        <w:t>25.2 Performance incentive payment to management of THAICOM, settled by cash</w:t>
      </w:r>
    </w:p>
    <w:p w14:paraId="21D196C4" w14:textId="26C2816F" w:rsidR="00B757A4" w:rsidRDefault="00B757A4" w:rsidP="00B757A4">
      <w:pPr>
        <w:pStyle w:val="block"/>
        <w:shd w:val="clear" w:color="auto" w:fill="FFFFFF"/>
        <w:spacing w:after="120" w:line="240" w:lineRule="atLeast"/>
        <w:ind w:left="284" w:right="-25"/>
        <w:jc w:val="both"/>
        <w:rPr>
          <w:rFonts w:ascii="Arial" w:eastAsia="MS Mincho" w:hAnsi="Arial" w:cs="Arial"/>
          <w:sz w:val="18"/>
          <w:szCs w:val="18"/>
          <w:lang w:val="en-US" w:bidi="th-TH"/>
        </w:rPr>
      </w:pPr>
      <w:r>
        <w:rPr>
          <w:rFonts w:ascii="Arial" w:eastAsia="MS Mincho" w:hAnsi="Arial" w:cs="Arial"/>
          <w:sz w:val="18"/>
          <w:szCs w:val="18"/>
          <w:lang w:val="en-US" w:bidi="th-TH"/>
        </w:rPr>
        <w:t xml:space="preserve">On 9 May 2018, the Board of Director of THAICOM had a resolution to approve the revised amount of performance incentive payment to Baht 23 million; allocating to the managements of THAICOM with the condition that if the Absolute Total Shareholder Return and Relative Total Shareholder Return meet the criteria at the third year of the project. As at 31 December 2021, THAICOM remeasured the criteria and found that the conditions were not be met, therefore, THAICOM did not recognised expense.  </w:t>
      </w:r>
    </w:p>
    <w:p w14:paraId="60BD81AF" w14:textId="6124F44F" w:rsidR="007D7BE6" w:rsidRDefault="007D7BE6" w:rsidP="00993624">
      <w:pPr>
        <w:ind w:left="426" w:hanging="426"/>
        <w:rPr>
          <w:rFonts w:ascii="Arial" w:hAnsi="Arial" w:cs="Arial"/>
          <w:sz w:val="18"/>
          <w:szCs w:val="18"/>
        </w:rPr>
      </w:pPr>
    </w:p>
    <w:p w14:paraId="61BD5D74" w14:textId="25F4F8DA" w:rsidR="007D7BE6" w:rsidRDefault="00B757A4" w:rsidP="00993624">
      <w:pPr>
        <w:ind w:left="426" w:hanging="426"/>
        <w:rPr>
          <w:rFonts w:ascii="Arial" w:hAnsi="Arial" w:cs="Arial"/>
          <w:sz w:val="18"/>
          <w:szCs w:val="18"/>
        </w:rPr>
      </w:pPr>
      <w:r>
        <w:rPr>
          <w:rFonts w:ascii="Arial" w:hAnsi="Arial" w:cs="Arial"/>
          <w:b/>
          <w:bCs/>
          <w:sz w:val="18"/>
          <w:szCs w:val="18"/>
        </w:rPr>
        <w:t>26</w:t>
      </w:r>
      <w:r>
        <w:rPr>
          <w:rFonts w:ascii="Arial" w:hAnsi="Arial" w:cs="Arial"/>
          <w:b/>
          <w:bCs/>
          <w:sz w:val="18"/>
          <w:szCs w:val="18"/>
        </w:rPr>
        <w:tab/>
      </w:r>
      <w:r w:rsidRPr="00B757A4">
        <w:rPr>
          <w:rFonts w:ascii="Arial" w:hAnsi="Arial" w:cs="Arial"/>
          <w:b/>
          <w:bCs/>
          <w:sz w:val="18"/>
          <w:szCs w:val="18"/>
        </w:rPr>
        <w:t>Other comprehensive income</w:t>
      </w:r>
    </w:p>
    <w:p w14:paraId="62970836" w14:textId="5722FA6C" w:rsidR="007D7BE6" w:rsidRDefault="007D7BE6" w:rsidP="00993624">
      <w:pPr>
        <w:ind w:left="426" w:hanging="426"/>
        <w:rPr>
          <w:rFonts w:ascii="Arial" w:hAnsi="Arial" w:cs="Arial"/>
          <w:sz w:val="18"/>
          <w:szCs w:val="18"/>
        </w:rPr>
      </w:pPr>
    </w:p>
    <w:p w14:paraId="4C3D8D05" w14:textId="3DF5BBE6" w:rsidR="00B757A4" w:rsidRDefault="00B757A4" w:rsidP="00B757A4">
      <w:pPr>
        <w:pStyle w:val="BodyTextIndent"/>
        <w:spacing w:after="120" w:line="240" w:lineRule="atLeast"/>
        <w:ind w:left="360"/>
        <w:jc w:val="thaiDistribute"/>
        <w:rPr>
          <w:rFonts w:ascii="Arial" w:hAnsi="Arial" w:cs="Arial"/>
          <w:sz w:val="18"/>
          <w:szCs w:val="18"/>
        </w:rPr>
      </w:pPr>
      <w:r>
        <w:rPr>
          <w:rFonts w:ascii="Arial" w:hAnsi="Arial" w:cs="Arial"/>
          <w:sz w:val="18"/>
          <w:szCs w:val="18"/>
        </w:rPr>
        <w:t>The component</w:t>
      </w:r>
      <w:r>
        <w:rPr>
          <w:rFonts w:ascii="Arial" w:hAnsi="Arial"/>
          <w:sz w:val="18"/>
          <w:szCs w:val="18"/>
        </w:rPr>
        <w:t>s</w:t>
      </w:r>
      <w:r>
        <w:rPr>
          <w:rFonts w:ascii="Arial" w:hAnsi="Arial" w:cs="Arial"/>
          <w:sz w:val="18"/>
          <w:szCs w:val="18"/>
        </w:rPr>
        <w:t xml:space="preserve"> of other comprehensive income are as follows:</w:t>
      </w:r>
    </w:p>
    <w:p w14:paraId="17362B57" w14:textId="7BE27CD9" w:rsidR="00F732D0" w:rsidRDefault="00AE77F9" w:rsidP="00B757A4">
      <w:pPr>
        <w:pStyle w:val="BodyTextIndent"/>
        <w:spacing w:after="120" w:line="240" w:lineRule="atLeast"/>
        <w:ind w:left="360"/>
        <w:jc w:val="thaiDistribute"/>
        <w:rPr>
          <w:rFonts w:ascii="Arial" w:hAnsi="Arial" w:cs="Arial"/>
          <w:sz w:val="18"/>
          <w:szCs w:val="18"/>
        </w:rPr>
      </w:pPr>
      <w:r w:rsidRPr="00AE77F9">
        <w:rPr>
          <w:noProof/>
        </w:rPr>
        <w:drawing>
          <wp:inline distT="0" distB="0" distL="0" distR="0" wp14:anchorId="3B949007" wp14:editId="570A62F7">
            <wp:extent cx="5943600" cy="331039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43600" cy="3310391"/>
                    </a:xfrm>
                    <a:prstGeom prst="rect">
                      <a:avLst/>
                    </a:prstGeom>
                    <a:noFill/>
                    <a:ln>
                      <a:noFill/>
                    </a:ln>
                  </pic:spPr>
                </pic:pic>
              </a:graphicData>
            </a:graphic>
          </wp:inline>
        </w:drawing>
      </w:r>
    </w:p>
    <w:p w14:paraId="73EDF645" w14:textId="4DA676CF" w:rsidR="007D7BE6" w:rsidRDefault="00AA61E3" w:rsidP="00BF7D3B">
      <w:pPr>
        <w:ind w:left="426" w:hanging="142"/>
        <w:rPr>
          <w:rFonts w:ascii="Arial" w:hAnsi="Arial" w:cs="Arial"/>
          <w:sz w:val="18"/>
          <w:szCs w:val="18"/>
        </w:rPr>
      </w:pPr>
      <w:r w:rsidRPr="00AA61E3">
        <w:rPr>
          <w:noProof/>
        </w:rPr>
        <w:lastRenderedPageBreak/>
        <w:drawing>
          <wp:inline distT="0" distB="0" distL="0" distR="0" wp14:anchorId="4E49F611" wp14:editId="05975C02">
            <wp:extent cx="5943600" cy="24320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943600" cy="2432035"/>
                    </a:xfrm>
                    <a:prstGeom prst="rect">
                      <a:avLst/>
                    </a:prstGeom>
                    <a:noFill/>
                    <a:ln>
                      <a:noFill/>
                    </a:ln>
                  </pic:spPr>
                </pic:pic>
              </a:graphicData>
            </a:graphic>
          </wp:inline>
        </w:drawing>
      </w:r>
    </w:p>
    <w:p w14:paraId="1F60B1B2" w14:textId="14DEBA88" w:rsidR="00BF7D3B" w:rsidRDefault="00BF7D3B" w:rsidP="00BF7D3B">
      <w:pPr>
        <w:pStyle w:val="BodyTextIndent"/>
        <w:spacing w:before="120" w:after="120" w:line="240" w:lineRule="atLeast"/>
        <w:ind w:left="360"/>
        <w:jc w:val="both"/>
        <w:rPr>
          <w:rFonts w:ascii="Arial" w:hAnsi="Arial" w:cs="Arial"/>
          <w:sz w:val="18"/>
          <w:szCs w:val="18"/>
        </w:rPr>
      </w:pPr>
      <w:r>
        <w:rPr>
          <w:rFonts w:ascii="Arial" w:hAnsi="Arial" w:cs="Arial"/>
          <w:sz w:val="18"/>
          <w:szCs w:val="18"/>
        </w:rPr>
        <w:t>The income tax impact to the component of other comprehensive income is as follows:</w:t>
      </w:r>
    </w:p>
    <w:p w14:paraId="24826F93" w14:textId="48120FFB" w:rsidR="00BF7D3B" w:rsidRDefault="00486D39" w:rsidP="00BF7D3B">
      <w:pPr>
        <w:ind w:left="426" w:hanging="142"/>
        <w:rPr>
          <w:rFonts w:ascii="Arial" w:hAnsi="Arial" w:cs="Arial"/>
          <w:sz w:val="18"/>
          <w:szCs w:val="18"/>
        </w:rPr>
      </w:pPr>
      <w:r w:rsidRPr="00486D39">
        <w:rPr>
          <w:noProof/>
        </w:rPr>
        <w:drawing>
          <wp:inline distT="0" distB="0" distL="0" distR="0" wp14:anchorId="7198F7ED" wp14:editId="116842E4">
            <wp:extent cx="5852160" cy="599172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852160" cy="5991729"/>
                    </a:xfrm>
                    <a:prstGeom prst="rect">
                      <a:avLst/>
                    </a:prstGeom>
                    <a:noFill/>
                    <a:ln>
                      <a:noFill/>
                    </a:ln>
                  </pic:spPr>
                </pic:pic>
              </a:graphicData>
            </a:graphic>
          </wp:inline>
        </w:drawing>
      </w:r>
    </w:p>
    <w:p w14:paraId="2657BC2E" w14:textId="0EDAF473" w:rsidR="007D7BE6" w:rsidRDefault="007D7BE6" w:rsidP="00993624">
      <w:pPr>
        <w:ind w:left="426" w:hanging="426"/>
        <w:rPr>
          <w:rFonts w:ascii="Arial" w:hAnsi="Arial" w:cs="Arial"/>
          <w:sz w:val="18"/>
          <w:szCs w:val="18"/>
        </w:rPr>
      </w:pPr>
    </w:p>
    <w:p w14:paraId="2E29F507" w14:textId="27EA68CA" w:rsidR="00BA1CB2" w:rsidRDefault="00276BE6" w:rsidP="00993624">
      <w:pPr>
        <w:ind w:left="426" w:hanging="426"/>
        <w:rPr>
          <w:rFonts w:ascii="Arial" w:hAnsi="Arial" w:cs="Arial"/>
          <w:b/>
          <w:bCs/>
          <w:sz w:val="18"/>
          <w:szCs w:val="18"/>
        </w:rPr>
      </w:pPr>
      <w:r>
        <w:rPr>
          <w:rFonts w:ascii="Arial" w:hAnsi="Arial" w:cs="Arial"/>
          <w:b/>
          <w:bCs/>
          <w:sz w:val="18"/>
          <w:szCs w:val="18"/>
        </w:rPr>
        <w:lastRenderedPageBreak/>
        <w:t>27</w:t>
      </w:r>
      <w:r w:rsidR="00993624">
        <w:rPr>
          <w:rFonts w:ascii="Arial" w:hAnsi="Arial" w:cs="Arial"/>
          <w:b/>
          <w:bCs/>
          <w:sz w:val="18"/>
          <w:szCs w:val="18"/>
        </w:rPr>
        <w:tab/>
      </w:r>
      <w:r w:rsidR="00BA1CB2" w:rsidRPr="006848D2">
        <w:rPr>
          <w:rFonts w:ascii="Arial" w:hAnsi="Arial" w:cs="Arial"/>
          <w:b/>
          <w:bCs/>
          <w:sz w:val="18"/>
          <w:szCs w:val="18"/>
        </w:rPr>
        <w:t xml:space="preserve">Segment information </w:t>
      </w:r>
    </w:p>
    <w:p w14:paraId="63C0608D" w14:textId="77777777" w:rsidR="00993624" w:rsidRPr="00993624" w:rsidRDefault="00993624" w:rsidP="00993624">
      <w:pPr>
        <w:ind w:left="426" w:hanging="426"/>
        <w:rPr>
          <w:rFonts w:ascii="Arial" w:hAnsi="Arial" w:cs="Arial"/>
          <w:sz w:val="18"/>
          <w:szCs w:val="18"/>
        </w:rPr>
      </w:pPr>
    </w:p>
    <w:p w14:paraId="1AA9E37D" w14:textId="77777777" w:rsidR="00BA1CB2" w:rsidRDefault="004F64BF" w:rsidP="00993624">
      <w:pPr>
        <w:pStyle w:val="BodyTextIndent"/>
        <w:spacing w:after="120" w:line="240" w:lineRule="atLeast"/>
        <w:ind w:left="357" w:firstLine="69"/>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9E4AF5" w14:paraId="35B6FB86" w14:textId="77777777" w:rsidTr="001A3399">
        <w:tc>
          <w:tcPr>
            <w:tcW w:w="2674" w:type="dxa"/>
            <w:tcBorders>
              <w:top w:val="nil"/>
              <w:left w:val="nil"/>
              <w:bottom w:val="nil"/>
              <w:right w:val="nil"/>
            </w:tcBorders>
          </w:tcPr>
          <w:p w14:paraId="5ADF1081" w14:textId="77777777" w:rsidR="00E81395" w:rsidRPr="009E4AF5" w:rsidRDefault="00DC2F0F" w:rsidP="009E4AF5">
            <w:pPr>
              <w:pStyle w:val="BodyTextIndent"/>
              <w:spacing w:after="120" w:line="240" w:lineRule="exact"/>
              <w:ind w:left="72"/>
              <w:jc w:val="center"/>
              <w:rPr>
                <w:rFonts w:ascii="Arial" w:hAnsi="Arial" w:cs="Arial"/>
                <w:b/>
                <w:bCs/>
                <w:sz w:val="18"/>
                <w:szCs w:val="18"/>
              </w:rPr>
            </w:pPr>
            <w:r w:rsidRPr="009E4AF5">
              <w:rPr>
                <w:rFonts w:ascii="Arial" w:hAnsi="Arial" w:cs="Arial"/>
                <w:b/>
                <w:bCs/>
                <w:sz w:val="18"/>
                <w:szCs w:val="18"/>
              </w:rPr>
              <w:t>Segment</w:t>
            </w:r>
          </w:p>
        </w:tc>
        <w:tc>
          <w:tcPr>
            <w:tcW w:w="6236" w:type="dxa"/>
            <w:tcBorders>
              <w:top w:val="nil"/>
              <w:left w:val="nil"/>
              <w:bottom w:val="nil"/>
              <w:right w:val="nil"/>
            </w:tcBorders>
          </w:tcPr>
          <w:p w14:paraId="3A8905F9" w14:textId="77777777" w:rsidR="00E81395" w:rsidRPr="009E4AF5" w:rsidRDefault="00DC2F0F" w:rsidP="009E4AF5">
            <w:pPr>
              <w:pStyle w:val="BodyTextIndent"/>
              <w:spacing w:after="120" w:line="240" w:lineRule="exact"/>
              <w:ind w:left="98"/>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1A3399">
        <w:tc>
          <w:tcPr>
            <w:tcW w:w="2674" w:type="dxa"/>
            <w:tcBorders>
              <w:top w:val="nil"/>
              <w:left w:val="nil"/>
              <w:bottom w:val="nil"/>
              <w:right w:val="nil"/>
            </w:tcBorders>
          </w:tcPr>
          <w:p w14:paraId="47DC03E5" w14:textId="77777777" w:rsidR="00DC2F0F" w:rsidRPr="009E4AF5" w:rsidRDefault="00DC2F0F" w:rsidP="009E4AF5">
            <w:pPr>
              <w:pStyle w:val="BodyTextIndent"/>
              <w:spacing w:after="120" w:line="240" w:lineRule="exact"/>
              <w:ind w:left="72"/>
              <w:rPr>
                <w:rFonts w:ascii="Arial" w:hAnsi="Arial" w:cs="Arial"/>
                <w:sz w:val="18"/>
                <w:szCs w:val="18"/>
              </w:rPr>
            </w:pPr>
            <w:r w:rsidRPr="009E4AF5">
              <w:rPr>
                <w:rFonts w:ascii="Arial" w:hAnsi="Arial" w:cs="Arial"/>
                <w:sz w:val="18"/>
                <w:szCs w:val="18"/>
              </w:rPr>
              <w:t xml:space="preserve">Local wireless  </w:t>
            </w:r>
          </w:p>
        </w:tc>
        <w:tc>
          <w:tcPr>
            <w:tcW w:w="6236" w:type="dxa"/>
            <w:tcBorders>
              <w:top w:val="nil"/>
              <w:left w:val="nil"/>
              <w:bottom w:val="nil"/>
              <w:right w:val="nil"/>
            </w:tcBorders>
          </w:tcPr>
          <w:p w14:paraId="5E8E3537" w14:textId="77777777" w:rsidR="00DC2F0F" w:rsidRPr="009E4AF5" w:rsidRDefault="00DC2F0F" w:rsidP="009E4AF5">
            <w:pPr>
              <w:pStyle w:val="BodyTextIndent"/>
              <w:spacing w:after="120" w:line="240" w:lineRule="exact"/>
              <w:ind w:left="0"/>
              <w:jc w:val="both"/>
              <w:rPr>
                <w:rFonts w:ascii="Arial" w:hAnsi="Arial" w:cs="Arial"/>
                <w:sz w:val="18"/>
                <w:szCs w:val="18"/>
              </w:rPr>
            </w:pPr>
            <w:r w:rsidRPr="009E4AF5">
              <w:rPr>
                <w:rFonts w:ascii="Arial" w:hAnsi="Arial" w:cs="Arial"/>
                <w:sz w:val="18"/>
                <w:szCs w:val="18"/>
              </w:rPr>
              <w:t xml:space="preserve">Provision of local mobile telecommunication, trading and rental of </w:t>
            </w:r>
          </w:p>
        </w:tc>
      </w:tr>
      <w:tr w:rsidR="00DC2F0F" w:rsidRPr="009E4AF5" w14:paraId="26999322" w14:textId="77777777" w:rsidTr="001A3399">
        <w:tc>
          <w:tcPr>
            <w:tcW w:w="2674" w:type="dxa"/>
            <w:tcBorders>
              <w:top w:val="nil"/>
              <w:left w:val="nil"/>
              <w:bottom w:val="nil"/>
              <w:right w:val="nil"/>
            </w:tcBorders>
            <w:hideMark/>
          </w:tcPr>
          <w:p w14:paraId="5D3591DA" w14:textId="77777777" w:rsidR="00DC2F0F" w:rsidRPr="009E4AF5" w:rsidRDefault="00DC2F0F" w:rsidP="009E4AF5">
            <w:pPr>
              <w:pStyle w:val="BodyTextIndent"/>
              <w:spacing w:after="120" w:line="240" w:lineRule="exact"/>
              <w:ind w:left="72"/>
              <w:rPr>
                <w:rFonts w:ascii="Arial" w:hAnsi="Arial" w:cs="Arial"/>
                <w:sz w:val="18"/>
                <w:szCs w:val="18"/>
              </w:rPr>
            </w:pPr>
            <w:r w:rsidRPr="009E4AF5">
              <w:rPr>
                <w:rFonts w:ascii="Arial" w:hAnsi="Arial" w:cs="Arial"/>
                <w:sz w:val="18"/>
                <w:szCs w:val="18"/>
              </w:rPr>
              <w:t xml:space="preserve">   telecommunications</w:t>
            </w:r>
          </w:p>
        </w:tc>
        <w:tc>
          <w:tcPr>
            <w:tcW w:w="6236" w:type="dxa"/>
            <w:tcBorders>
              <w:top w:val="nil"/>
              <w:left w:val="nil"/>
              <w:bottom w:val="nil"/>
              <w:right w:val="nil"/>
            </w:tcBorders>
            <w:hideMark/>
          </w:tcPr>
          <w:p w14:paraId="6B293315" w14:textId="77777777" w:rsidR="00DC2F0F" w:rsidRPr="009E4AF5" w:rsidRDefault="00DC2F0F" w:rsidP="009E4AF5">
            <w:pPr>
              <w:pStyle w:val="BodyTextIndent"/>
              <w:spacing w:after="120" w:line="240" w:lineRule="exact"/>
              <w:ind w:left="0"/>
              <w:jc w:val="both"/>
              <w:rPr>
                <w:rFonts w:ascii="Arial" w:hAnsi="Arial" w:cs="Arial"/>
                <w:sz w:val="18"/>
                <w:szCs w:val="18"/>
              </w:rPr>
            </w:pPr>
            <w:r w:rsidRPr="009E4AF5">
              <w:rPr>
                <w:rFonts w:ascii="Arial" w:hAnsi="Arial" w:cs="Arial"/>
                <w:sz w:val="18"/>
                <w:szCs w:val="18"/>
              </w:rPr>
              <w:t>telecommunications equipment and accessories in Thailand.</w:t>
            </w:r>
          </w:p>
        </w:tc>
      </w:tr>
      <w:tr w:rsidR="009E4AF5" w:rsidRPr="009E4AF5" w14:paraId="522AF6E4" w14:textId="77777777" w:rsidTr="001A3399">
        <w:trPr>
          <w:trHeight w:val="272"/>
        </w:trPr>
        <w:tc>
          <w:tcPr>
            <w:tcW w:w="2674" w:type="dxa"/>
            <w:tcBorders>
              <w:top w:val="nil"/>
              <w:left w:val="nil"/>
              <w:bottom w:val="nil"/>
              <w:right w:val="nil"/>
            </w:tcBorders>
          </w:tcPr>
          <w:p w14:paraId="1397A7E1" w14:textId="77777777" w:rsidR="009E4AF5" w:rsidRPr="009E4AF5" w:rsidRDefault="009E4AF5" w:rsidP="009E4AF5">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14:paraId="3C102367" w14:textId="77777777" w:rsidR="009E4AF5" w:rsidRPr="009E4AF5" w:rsidRDefault="009E4AF5" w:rsidP="009E4AF5">
            <w:pPr>
              <w:pStyle w:val="BodyTextIndent"/>
              <w:spacing w:after="120" w:line="240" w:lineRule="exact"/>
              <w:ind w:left="0"/>
              <w:jc w:val="both"/>
              <w:rPr>
                <w:rFonts w:ascii="Arial" w:hAnsi="Arial" w:cs="Arial"/>
                <w:sz w:val="18"/>
                <w:szCs w:val="18"/>
              </w:rPr>
            </w:pPr>
          </w:p>
        </w:tc>
      </w:tr>
      <w:tr w:rsidR="00DC2F0F" w:rsidRPr="009E4AF5" w14:paraId="5FFC8E5D" w14:textId="77777777" w:rsidTr="001A3399">
        <w:trPr>
          <w:trHeight w:val="272"/>
        </w:trPr>
        <w:tc>
          <w:tcPr>
            <w:tcW w:w="2674" w:type="dxa"/>
            <w:tcBorders>
              <w:top w:val="nil"/>
              <w:left w:val="nil"/>
              <w:bottom w:val="nil"/>
              <w:right w:val="nil"/>
            </w:tcBorders>
            <w:hideMark/>
          </w:tcPr>
          <w:p w14:paraId="13F94BD9" w14:textId="77777777" w:rsidR="00DC2F0F" w:rsidRPr="009E4AF5" w:rsidRDefault="00DC2F0F" w:rsidP="009E4AF5">
            <w:pPr>
              <w:pStyle w:val="BodyTextIndent"/>
              <w:spacing w:after="120" w:line="240" w:lineRule="exact"/>
              <w:ind w:left="72"/>
              <w:rPr>
                <w:rFonts w:ascii="Arial" w:hAnsi="Arial" w:cs="Arial"/>
                <w:sz w:val="18"/>
                <w:szCs w:val="18"/>
              </w:rPr>
            </w:pPr>
            <w:r w:rsidRPr="009E4AF5">
              <w:rPr>
                <w:rFonts w:ascii="Arial" w:hAnsi="Arial" w:cs="Arial"/>
                <w:sz w:val="18"/>
                <w:szCs w:val="18"/>
              </w:rPr>
              <w:t xml:space="preserve">Satellite and inter-    </w:t>
            </w:r>
          </w:p>
        </w:tc>
        <w:tc>
          <w:tcPr>
            <w:tcW w:w="6236" w:type="dxa"/>
            <w:tcBorders>
              <w:top w:val="nil"/>
              <w:left w:val="nil"/>
              <w:bottom w:val="nil"/>
              <w:right w:val="nil"/>
            </w:tcBorders>
            <w:hideMark/>
          </w:tcPr>
          <w:p w14:paraId="5DDF70F0" w14:textId="77777777" w:rsidR="00DC2F0F" w:rsidRPr="009E4AF5" w:rsidRDefault="00DC2F0F" w:rsidP="009E4AF5">
            <w:pPr>
              <w:pStyle w:val="BodyTextIndent"/>
              <w:spacing w:after="120" w:line="240" w:lineRule="exact"/>
              <w:ind w:left="0"/>
              <w:jc w:val="both"/>
              <w:rPr>
                <w:rFonts w:ascii="Arial" w:hAnsi="Arial" w:cs="Arial"/>
                <w:sz w:val="18"/>
                <w:szCs w:val="18"/>
              </w:rPr>
            </w:pPr>
            <w:r w:rsidRPr="009E4AF5">
              <w:rPr>
                <w:rFonts w:ascii="Arial" w:hAnsi="Arial" w:cs="Arial"/>
                <w:sz w:val="18"/>
                <w:szCs w:val="18"/>
              </w:rPr>
              <w:t>Transponder rental and related services, up</w:t>
            </w:r>
            <w:r w:rsidR="001A3399" w:rsidRPr="009E4AF5">
              <w:rPr>
                <w:rFonts w:ascii="Arial" w:hAnsi="Arial" w:cs="Arial"/>
                <w:sz w:val="18"/>
                <w:szCs w:val="18"/>
              </w:rPr>
              <w:t>link and downlink services,</w:t>
            </w:r>
            <w:r w:rsidRPr="009E4AF5">
              <w:rPr>
                <w:rFonts w:ascii="Arial" w:hAnsi="Arial" w:cs="Arial"/>
                <w:sz w:val="18"/>
                <w:szCs w:val="18"/>
              </w:rPr>
              <w:t xml:space="preserve"> </w:t>
            </w:r>
          </w:p>
        </w:tc>
      </w:tr>
      <w:tr w:rsidR="00DC2F0F" w:rsidRPr="009E4AF5" w14:paraId="72BDFCE7" w14:textId="77777777" w:rsidTr="001A3399">
        <w:trPr>
          <w:trHeight w:val="272"/>
        </w:trPr>
        <w:tc>
          <w:tcPr>
            <w:tcW w:w="2674" w:type="dxa"/>
            <w:tcBorders>
              <w:top w:val="nil"/>
              <w:left w:val="nil"/>
              <w:bottom w:val="nil"/>
              <w:right w:val="nil"/>
            </w:tcBorders>
            <w:hideMark/>
          </w:tcPr>
          <w:p w14:paraId="76EE6431" w14:textId="77777777" w:rsidR="00DC2F0F" w:rsidRPr="009E4AF5" w:rsidRDefault="00DC2F0F" w:rsidP="009E4AF5">
            <w:pPr>
              <w:pStyle w:val="BodyTextIndent"/>
              <w:spacing w:after="120" w:line="240" w:lineRule="exact"/>
              <w:ind w:left="74"/>
              <w:rPr>
                <w:rFonts w:ascii="Arial" w:hAnsi="Arial" w:cs="Arial"/>
                <w:sz w:val="18"/>
                <w:szCs w:val="18"/>
              </w:rPr>
            </w:pPr>
            <w:r w:rsidRPr="009E4AF5">
              <w:rPr>
                <w:rFonts w:ascii="Arial" w:hAnsi="Arial" w:cs="Arial"/>
                <w:sz w:val="18"/>
                <w:szCs w:val="18"/>
              </w:rPr>
              <w:t xml:space="preserve">   national businesses</w:t>
            </w:r>
          </w:p>
        </w:tc>
        <w:tc>
          <w:tcPr>
            <w:tcW w:w="6236" w:type="dxa"/>
            <w:tcBorders>
              <w:top w:val="nil"/>
              <w:left w:val="nil"/>
              <w:bottom w:val="nil"/>
              <w:right w:val="nil"/>
            </w:tcBorders>
            <w:hideMark/>
          </w:tcPr>
          <w:p w14:paraId="3286A6E9" w14:textId="77777777" w:rsidR="00DC2F0F" w:rsidRPr="009E4AF5" w:rsidRDefault="001A3399" w:rsidP="009E4AF5">
            <w:pPr>
              <w:pStyle w:val="BodyTextIndent"/>
              <w:spacing w:after="120" w:line="240" w:lineRule="exact"/>
              <w:ind w:left="0"/>
              <w:jc w:val="both"/>
              <w:rPr>
                <w:rFonts w:ascii="Arial" w:hAnsi="Arial" w:cs="Arial"/>
                <w:sz w:val="18"/>
                <w:szCs w:val="18"/>
              </w:rPr>
            </w:pPr>
            <w:r w:rsidRPr="009E4AF5">
              <w:rPr>
                <w:rFonts w:ascii="Arial" w:hAnsi="Arial" w:cs="Arial"/>
                <w:sz w:val="18"/>
                <w:szCs w:val="18"/>
              </w:rPr>
              <w:t xml:space="preserve">sale </w:t>
            </w:r>
            <w:r w:rsidR="00DC2F0F" w:rsidRPr="009E4AF5">
              <w:rPr>
                <w:rFonts w:ascii="Arial" w:hAnsi="Arial" w:cs="Arial"/>
                <w:sz w:val="18"/>
                <w:szCs w:val="18"/>
              </w:rPr>
              <w:t>and service related to media, internet and provide telecommunication</w:t>
            </w:r>
            <w:r w:rsidRPr="009E4AF5">
              <w:rPr>
                <w:rFonts w:ascii="Arial" w:hAnsi="Arial" w:cs="Arial"/>
                <w:sz w:val="18"/>
                <w:szCs w:val="18"/>
              </w:rPr>
              <w:t xml:space="preserve"> </w:t>
            </w:r>
          </w:p>
        </w:tc>
      </w:tr>
      <w:tr w:rsidR="00DC2F0F" w:rsidRPr="009E4AF5" w14:paraId="68B3FD70" w14:textId="77777777" w:rsidTr="009E4AF5">
        <w:trPr>
          <w:trHeight w:val="57"/>
        </w:trPr>
        <w:tc>
          <w:tcPr>
            <w:tcW w:w="2674" w:type="dxa"/>
            <w:tcBorders>
              <w:top w:val="nil"/>
              <w:left w:val="nil"/>
              <w:bottom w:val="nil"/>
              <w:right w:val="nil"/>
            </w:tcBorders>
          </w:tcPr>
          <w:p w14:paraId="7D9C15F6" w14:textId="77777777" w:rsidR="00DC2F0F" w:rsidRPr="009E4AF5" w:rsidRDefault="00DC2F0F" w:rsidP="009E4AF5">
            <w:pPr>
              <w:pStyle w:val="BodyTextIndent"/>
              <w:spacing w:after="120" w:line="240" w:lineRule="exact"/>
              <w:ind w:left="0"/>
              <w:rPr>
                <w:rFonts w:ascii="Arial" w:hAnsi="Arial" w:cs="Arial"/>
                <w:sz w:val="18"/>
                <w:szCs w:val="18"/>
              </w:rPr>
            </w:pPr>
          </w:p>
        </w:tc>
        <w:tc>
          <w:tcPr>
            <w:tcW w:w="6236" w:type="dxa"/>
            <w:tcBorders>
              <w:top w:val="nil"/>
              <w:left w:val="nil"/>
              <w:bottom w:val="nil"/>
              <w:right w:val="nil"/>
            </w:tcBorders>
          </w:tcPr>
          <w:p w14:paraId="68037BDF" w14:textId="77777777" w:rsidR="00DC2F0F" w:rsidRPr="009E4AF5" w:rsidRDefault="008B772D" w:rsidP="009E4AF5">
            <w:pPr>
              <w:pStyle w:val="BodyTextIndent"/>
              <w:spacing w:after="120" w:line="240" w:lineRule="exact"/>
              <w:ind w:left="0"/>
              <w:rPr>
                <w:rFonts w:ascii="Arial" w:hAnsi="Arial" w:cs="Arial"/>
                <w:sz w:val="18"/>
                <w:szCs w:val="18"/>
              </w:rPr>
            </w:pPr>
            <w:r w:rsidRPr="009E4AF5">
              <w:rPr>
                <w:rFonts w:ascii="Arial" w:hAnsi="Arial" w:cs="Arial"/>
                <w:sz w:val="18"/>
                <w:szCs w:val="18"/>
              </w:rPr>
              <w:t>services in Lao PDR.</w:t>
            </w:r>
          </w:p>
        </w:tc>
      </w:tr>
      <w:tr w:rsidR="009E4AF5" w:rsidRPr="009E4AF5" w14:paraId="1848FECE" w14:textId="77777777" w:rsidTr="001A3399">
        <w:tc>
          <w:tcPr>
            <w:tcW w:w="2674" w:type="dxa"/>
            <w:tcBorders>
              <w:top w:val="nil"/>
              <w:left w:val="nil"/>
              <w:bottom w:val="nil"/>
              <w:right w:val="nil"/>
            </w:tcBorders>
          </w:tcPr>
          <w:p w14:paraId="3B5AA38B" w14:textId="77777777" w:rsidR="009E4AF5" w:rsidRPr="009E4AF5" w:rsidRDefault="009E4AF5" w:rsidP="009E4AF5">
            <w:pPr>
              <w:pStyle w:val="BodyTextIndent"/>
              <w:spacing w:after="120" w:line="240" w:lineRule="exact"/>
              <w:ind w:left="74"/>
              <w:rPr>
                <w:rFonts w:ascii="Arial" w:hAnsi="Arial" w:cs="Arial"/>
                <w:sz w:val="18"/>
                <w:szCs w:val="18"/>
              </w:rPr>
            </w:pPr>
          </w:p>
        </w:tc>
        <w:tc>
          <w:tcPr>
            <w:tcW w:w="6236" w:type="dxa"/>
            <w:tcBorders>
              <w:top w:val="nil"/>
              <w:left w:val="nil"/>
              <w:bottom w:val="nil"/>
              <w:right w:val="nil"/>
            </w:tcBorders>
          </w:tcPr>
          <w:p w14:paraId="1F40E975" w14:textId="77777777" w:rsidR="009E4AF5" w:rsidRPr="009E4AF5" w:rsidRDefault="009E4AF5" w:rsidP="009E4AF5">
            <w:pPr>
              <w:pStyle w:val="BodyTextIndent"/>
              <w:spacing w:after="120" w:line="240" w:lineRule="exact"/>
              <w:ind w:left="0"/>
              <w:jc w:val="both"/>
              <w:rPr>
                <w:rFonts w:ascii="Arial" w:hAnsi="Arial" w:cs="Arial"/>
                <w:sz w:val="18"/>
                <w:szCs w:val="18"/>
              </w:rPr>
            </w:pPr>
          </w:p>
        </w:tc>
      </w:tr>
      <w:tr w:rsidR="00DC2F0F" w:rsidRPr="009E4AF5" w14:paraId="0E290C4F" w14:textId="77777777" w:rsidTr="001A3399">
        <w:tc>
          <w:tcPr>
            <w:tcW w:w="2674" w:type="dxa"/>
            <w:tcBorders>
              <w:top w:val="nil"/>
              <w:left w:val="nil"/>
              <w:bottom w:val="nil"/>
              <w:right w:val="nil"/>
            </w:tcBorders>
            <w:hideMark/>
          </w:tcPr>
          <w:p w14:paraId="2B06C8E8" w14:textId="77777777" w:rsidR="00DC2F0F" w:rsidRPr="009E4AF5" w:rsidRDefault="00DC2F0F" w:rsidP="009E4AF5">
            <w:pPr>
              <w:pStyle w:val="BodyTextIndent"/>
              <w:spacing w:after="120" w:line="240" w:lineRule="exact"/>
              <w:ind w:left="74"/>
              <w:rPr>
                <w:rFonts w:ascii="Arial" w:hAnsi="Arial" w:cs="Arial"/>
                <w:sz w:val="18"/>
                <w:szCs w:val="18"/>
              </w:rPr>
            </w:pPr>
            <w:r w:rsidRPr="009E4AF5">
              <w:rPr>
                <w:rFonts w:ascii="Arial" w:hAnsi="Arial" w:cs="Arial"/>
                <w:sz w:val="18"/>
                <w:szCs w:val="18"/>
              </w:rPr>
              <w:t>Corporate</w:t>
            </w:r>
          </w:p>
        </w:tc>
        <w:tc>
          <w:tcPr>
            <w:tcW w:w="6236" w:type="dxa"/>
            <w:tcBorders>
              <w:top w:val="nil"/>
              <w:left w:val="nil"/>
              <w:bottom w:val="nil"/>
              <w:right w:val="nil"/>
            </w:tcBorders>
            <w:hideMark/>
          </w:tcPr>
          <w:p w14:paraId="3E5641DA" w14:textId="77777777" w:rsidR="00DC2F0F" w:rsidRPr="009E4AF5" w:rsidRDefault="00DC2F0F" w:rsidP="009E4AF5">
            <w:pPr>
              <w:pStyle w:val="BodyTextIndent"/>
              <w:spacing w:after="120" w:line="240" w:lineRule="exact"/>
              <w:ind w:left="0"/>
              <w:jc w:val="both"/>
              <w:rPr>
                <w:rFonts w:ascii="Arial" w:hAnsi="Arial" w:cs="Arial"/>
                <w:sz w:val="18"/>
                <w:szCs w:val="18"/>
              </w:rPr>
            </w:pPr>
            <w:r w:rsidRPr="009E4AF5">
              <w:rPr>
                <w:rFonts w:ascii="Arial" w:hAnsi="Arial" w:cs="Arial"/>
                <w:sz w:val="18"/>
                <w:szCs w:val="18"/>
              </w:rPr>
              <w:t>Corporate relating to development and synergies that exist within</w:t>
            </w:r>
            <w:r w:rsidR="008B772D" w:rsidRPr="009E4AF5">
              <w:rPr>
                <w:rFonts w:ascii="Arial" w:hAnsi="Arial" w:cs="Arial"/>
                <w:sz w:val="18"/>
                <w:szCs w:val="18"/>
              </w:rPr>
              <w:t xml:space="preserve"> the</w:t>
            </w:r>
          </w:p>
        </w:tc>
      </w:tr>
      <w:tr w:rsidR="00DC2F0F" w:rsidRPr="009E4AF5" w14:paraId="7C8A12F8" w14:textId="77777777" w:rsidTr="001A3399">
        <w:tc>
          <w:tcPr>
            <w:tcW w:w="2674" w:type="dxa"/>
            <w:tcBorders>
              <w:top w:val="nil"/>
              <w:left w:val="nil"/>
              <w:bottom w:val="nil"/>
              <w:right w:val="nil"/>
            </w:tcBorders>
            <w:hideMark/>
          </w:tcPr>
          <w:p w14:paraId="57C9EA72" w14:textId="77777777" w:rsidR="00DC2F0F" w:rsidRPr="009E4AF5" w:rsidRDefault="00DC2F0F" w:rsidP="009E4AF5">
            <w:pPr>
              <w:pStyle w:val="BodyTextIndent"/>
              <w:spacing w:after="120" w:line="240" w:lineRule="exact"/>
              <w:ind w:left="74"/>
              <w:rPr>
                <w:rFonts w:ascii="Arial" w:hAnsi="Arial" w:cs="Arial"/>
                <w:sz w:val="18"/>
                <w:szCs w:val="18"/>
              </w:rPr>
            </w:pPr>
            <w:r w:rsidRPr="009E4AF5">
              <w:rPr>
                <w:rFonts w:ascii="Arial" w:hAnsi="Arial" w:cs="Arial"/>
                <w:sz w:val="18"/>
                <w:szCs w:val="18"/>
              </w:rPr>
              <w:t xml:space="preserve">   </w:t>
            </w:r>
          </w:p>
        </w:tc>
        <w:tc>
          <w:tcPr>
            <w:tcW w:w="6236" w:type="dxa"/>
            <w:tcBorders>
              <w:top w:val="nil"/>
              <w:left w:val="nil"/>
              <w:bottom w:val="nil"/>
              <w:right w:val="nil"/>
            </w:tcBorders>
            <w:hideMark/>
          </w:tcPr>
          <w:p w14:paraId="7833F6A5" w14:textId="77777777" w:rsidR="00DC2F0F" w:rsidRPr="009E4AF5" w:rsidRDefault="00DC2F0F" w:rsidP="009E4AF5">
            <w:pPr>
              <w:pStyle w:val="BodyTextIndent"/>
              <w:tabs>
                <w:tab w:val="left" w:pos="230"/>
              </w:tabs>
              <w:spacing w:after="120" w:line="240" w:lineRule="exact"/>
              <w:ind w:left="0"/>
              <w:jc w:val="both"/>
              <w:rPr>
                <w:rFonts w:ascii="Arial" w:hAnsi="Arial" w:cs="Arial"/>
                <w:sz w:val="18"/>
                <w:szCs w:val="18"/>
              </w:rPr>
            </w:pPr>
            <w:r w:rsidRPr="009E4AF5">
              <w:rPr>
                <w:rFonts w:ascii="Arial" w:hAnsi="Arial" w:cs="Arial"/>
                <w:sz w:val="18"/>
                <w:szCs w:val="18"/>
              </w:rPr>
              <w:t>business, setting financial and p</w:t>
            </w:r>
            <w:r w:rsidR="001A3399" w:rsidRPr="009E4AF5">
              <w:rPr>
                <w:rFonts w:ascii="Arial" w:hAnsi="Arial" w:cs="Arial"/>
                <w:sz w:val="18"/>
                <w:szCs w:val="18"/>
              </w:rPr>
              <w:t>erformance targets for</w:t>
            </w:r>
            <w:r w:rsidRPr="009E4AF5">
              <w:rPr>
                <w:rFonts w:ascii="Arial" w:hAnsi="Arial" w:cs="Arial"/>
                <w:sz w:val="18"/>
                <w:szCs w:val="18"/>
              </w:rPr>
              <w:t xml:space="preserve"> </w:t>
            </w:r>
            <w:r w:rsidR="008B772D" w:rsidRPr="009E4AF5">
              <w:rPr>
                <w:rFonts w:ascii="Arial" w:hAnsi="Arial" w:cs="Arial"/>
                <w:sz w:val="18"/>
                <w:szCs w:val="18"/>
              </w:rPr>
              <w:t>operating</w:t>
            </w:r>
          </w:p>
        </w:tc>
      </w:tr>
      <w:tr w:rsidR="00DC2F0F" w:rsidRPr="009E4AF5" w14:paraId="4339B1FC" w14:textId="77777777" w:rsidTr="001A3399">
        <w:tc>
          <w:tcPr>
            <w:tcW w:w="2674" w:type="dxa"/>
            <w:tcBorders>
              <w:top w:val="nil"/>
              <w:left w:val="nil"/>
              <w:bottom w:val="nil"/>
              <w:right w:val="nil"/>
            </w:tcBorders>
            <w:hideMark/>
          </w:tcPr>
          <w:p w14:paraId="5806BE2F" w14:textId="77777777" w:rsidR="00DC2F0F" w:rsidRPr="009E4AF5" w:rsidRDefault="00DC2F0F" w:rsidP="009E4AF5">
            <w:pPr>
              <w:pStyle w:val="BodyTextIndent"/>
              <w:spacing w:after="120" w:line="240" w:lineRule="exact"/>
              <w:ind w:left="74"/>
              <w:rPr>
                <w:rFonts w:ascii="Arial" w:hAnsi="Arial" w:cs="Arial"/>
                <w:sz w:val="18"/>
                <w:szCs w:val="18"/>
              </w:rPr>
            </w:pPr>
            <w:r w:rsidRPr="009E4AF5">
              <w:rPr>
                <w:rFonts w:ascii="Arial" w:hAnsi="Arial" w:cs="Arial"/>
                <w:sz w:val="18"/>
                <w:szCs w:val="18"/>
              </w:rPr>
              <w:t xml:space="preserve">   </w:t>
            </w:r>
          </w:p>
        </w:tc>
        <w:tc>
          <w:tcPr>
            <w:tcW w:w="6236" w:type="dxa"/>
            <w:tcBorders>
              <w:top w:val="nil"/>
              <w:left w:val="nil"/>
              <w:bottom w:val="nil"/>
              <w:right w:val="nil"/>
            </w:tcBorders>
            <w:hideMark/>
          </w:tcPr>
          <w:p w14:paraId="15BB084A" w14:textId="77777777" w:rsidR="00DC2F0F" w:rsidRPr="009E4AF5" w:rsidRDefault="00DC2F0F" w:rsidP="009E4AF5">
            <w:pPr>
              <w:pStyle w:val="BodyTextIndent"/>
              <w:spacing w:after="120" w:line="240" w:lineRule="exact"/>
              <w:ind w:left="0"/>
              <w:jc w:val="both"/>
              <w:rPr>
                <w:rFonts w:ascii="Arial" w:hAnsi="Arial" w:cs="Arial"/>
                <w:sz w:val="18"/>
                <w:szCs w:val="18"/>
              </w:rPr>
            </w:pPr>
            <w:r w:rsidRPr="009E4AF5">
              <w:rPr>
                <w:rFonts w:ascii="Arial" w:hAnsi="Arial" w:cs="Arial"/>
                <w:sz w:val="18"/>
                <w:szCs w:val="18"/>
              </w:rPr>
              <w:t>companies and assisting operating companies</w:t>
            </w:r>
            <w:r w:rsidR="008B772D" w:rsidRPr="009E4AF5">
              <w:rPr>
                <w:rFonts w:ascii="Arial" w:hAnsi="Arial" w:cs="Arial"/>
                <w:sz w:val="18"/>
                <w:szCs w:val="18"/>
              </w:rPr>
              <w:t xml:space="preserve"> in obtaining financing</w:t>
            </w:r>
          </w:p>
        </w:tc>
      </w:tr>
      <w:tr w:rsidR="00DC2F0F" w:rsidRPr="009E4AF5" w14:paraId="7AFC0661" w14:textId="77777777" w:rsidTr="001A3399">
        <w:tc>
          <w:tcPr>
            <w:tcW w:w="2674" w:type="dxa"/>
            <w:tcBorders>
              <w:top w:val="nil"/>
              <w:left w:val="nil"/>
              <w:bottom w:val="nil"/>
              <w:right w:val="nil"/>
            </w:tcBorders>
          </w:tcPr>
          <w:p w14:paraId="176DE5BE" w14:textId="77777777" w:rsidR="00DC2F0F" w:rsidRPr="009E4AF5" w:rsidRDefault="00DC2F0F" w:rsidP="009E4AF5">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14:paraId="6E1371A7" w14:textId="77777777" w:rsidR="00DC2F0F" w:rsidRPr="009E4AF5" w:rsidRDefault="00DC2F0F" w:rsidP="009E4AF5">
            <w:pPr>
              <w:pStyle w:val="BodyTextIndent"/>
              <w:spacing w:after="120" w:line="240" w:lineRule="exact"/>
              <w:ind w:left="0"/>
              <w:jc w:val="both"/>
              <w:rPr>
                <w:rFonts w:ascii="Arial" w:hAnsi="Arial" w:cs="Arial"/>
                <w:sz w:val="18"/>
                <w:szCs w:val="18"/>
              </w:rPr>
            </w:pPr>
            <w:r w:rsidRPr="009E4AF5">
              <w:rPr>
                <w:rFonts w:ascii="Arial" w:hAnsi="Arial" w:cs="Arial"/>
                <w:sz w:val="18"/>
                <w:szCs w:val="18"/>
              </w:rPr>
              <w:t>on the most attractive terms possible.</w:t>
            </w:r>
          </w:p>
        </w:tc>
      </w:tr>
      <w:tr w:rsidR="009E4AF5" w:rsidRPr="009E4AF5" w14:paraId="12A29624" w14:textId="77777777" w:rsidTr="001A3399">
        <w:tc>
          <w:tcPr>
            <w:tcW w:w="2674" w:type="dxa"/>
            <w:tcBorders>
              <w:top w:val="nil"/>
              <w:left w:val="nil"/>
              <w:bottom w:val="nil"/>
              <w:right w:val="nil"/>
            </w:tcBorders>
          </w:tcPr>
          <w:p w14:paraId="12E36935" w14:textId="77777777" w:rsidR="009E4AF5" w:rsidRPr="009E4AF5" w:rsidRDefault="009E4AF5" w:rsidP="009E4AF5">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14:paraId="3947CD7A" w14:textId="77777777" w:rsidR="009E4AF5" w:rsidRPr="009E4AF5" w:rsidRDefault="009E4AF5" w:rsidP="009E4AF5">
            <w:pPr>
              <w:pStyle w:val="BodyTextIndent"/>
              <w:spacing w:after="120" w:line="240" w:lineRule="exact"/>
              <w:ind w:left="0"/>
              <w:jc w:val="both"/>
              <w:rPr>
                <w:rFonts w:ascii="Arial" w:hAnsi="Arial" w:cs="Arial"/>
                <w:sz w:val="18"/>
                <w:szCs w:val="18"/>
              </w:rPr>
            </w:pPr>
          </w:p>
        </w:tc>
      </w:tr>
      <w:tr w:rsidR="00DC2F0F" w:rsidRPr="009E4AF5" w14:paraId="49E1277F" w14:textId="77777777" w:rsidTr="001A3399">
        <w:tc>
          <w:tcPr>
            <w:tcW w:w="2674" w:type="dxa"/>
            <w:tcBorders>
              <w:top w:val="nil"/>
              <w:left w:val="nil"/>
              <w:bottom w:val="nil"/>
              <w:right w:val="nil"/>
            </w:tcBorders>
            <w:hideMark/>
          </w:tcPr>
          <w:p w14:paraId="0FFA8C6F" w14:textId="77777777" w:rsidR="00DC2F0F" w:rsidRPr="009E4AF5" w:rsidRDefault="00DC2F0F" w:rsidP="009E4AF5">
            <w:pPr>
              <w:pStyle w:val="BodyTextIndent"/>
              <w:spacing w:after="120" w:line="240" w:lineRule="exact"/>
              <w:ind w:left="72"/>
              <w:rPr>
                <w:rFonts w:ascii="Arial" w:hAnsi="Arial" w:cs="Arial"/>
                <w:sz w:val="18"/>
                <w:szCs w:val="18"/>
              </w:rPr>
            </w:pPr>
            <w:r w:rsidRPr="009E4AF5">
              <w:rPr>
                <w:rFonts w:ascii="Arial" w:hAnsi="Arial" w:cs="Arial"/>
                <w:sz w:val="18"/>
                <w:szCs w:val="18"/>
              </w:rPr>
              <w:t>Other businesses</w:t>
            </w:r>
          </w:p>
        </w:tc>
        <w:tc>
          <w:tcPr>
            <w:tcW w:w="6236" w:type="dxa"/>
            <w:tcBorders>
              <w:top w:val="nil"/>
              <w:left w:val="nil"/>
              <w:bottom w:val="nil"/>
              <w:right w:val="nil"/>
            </w:tcBorders>
            <w:hideMark/>
          </w:tcPr>
          <w:p w14:paraId="19EA3ADE" w14:textId="77777777" w:rsidR="00DC2F0F" w:rsidRPr="009E4AF5" w:rsidRDefault="00DC2F0F" w:rsidP="009E4AF5">
            <w:pPr>
              <w:pStyle w:val="BodyTextIndent"/>
              <w:spacing w:after="120" w:line="240" w:lineRule="exact"/>
              <w:ind w:left="0"/>
              <w:jc w:val="both"/>
              <w:rPr>
                <w:rFonts w:ascii="Arial" w:hAnsi="Arial" w:cs="Arial"/>
                <w:sz w:val="18"/>
                <w:szCs w:val="18"/>
              </w:rPr>
            </w:pPr>
            <w:r w:rsidRPr="009E4AF5">
              <w:rPr>
                <w:rFonts w:ascii="Arial" w:hAnsi="Arial" w:cs="Arial"/>
                <w:sz w:val="18"/>
                <w:szCs w:val="18"/>
              </w:rPr>
              <w:t>Television broadcasting (</w:t>
            </w:r>
            <w:r w:rsidRPr="009E4AF5">
              <w:rPr>
                <w:rFonts w:ascii="Arial" w:hAnsi="Arial" w:cs="Arial"/>
                <w:i/>
                <w:iCs/>
                <w:sz w:val="18"/>
                <w:szCs w:val="18"/>
              </w:rPr>
              <w:t>ceased its operation due to the revocation</w:t>
            </w:r>
          </w:p>
        </w:tc>
      </w:tr>
      <w:tr w:rsidR="00DC2F0F" w:rsidRPr="009E4AF5" w14:paraId="7CB63DB5" w14:textId="77777777" w:rsidTr="001A3399">
        <w:tc>
          <w:tcPr>
            <w:tcW w:w="2674" w:type="dxa"/>
            <w:tcBorders>
              <w:top w:val="nil"/>
              <w:left w:val="nil"/>
              <w:bottom w:val="nil"/>
              <w:right w:val="nil"/>
            </w:tcBorders>
          </w:tcPr>
          <w:p w14:paraId="5DB50C9A" w14:textId="77777777" w:rsidR="00DC2F0F" w:rsidRPr="009E4AF5" w:rsidRDefault="00DC2F0F" w:rsidP="009E4AF5">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14:paraId="05B14525" w14:textId="77777777" w:rsidR="00DC2F0F" w:rsidRPr="009E4AF5" w:rsidRDefault="001A3399" w:rsidP="009E4AF5">
            <w:pPr>
              <w:pStyle w:val="BodyTextIndent"/>
              <w:tabs>
                <w:tab w:val="left" w:pos="215"/>
              </w:tabs>
              <w:spacing w:after="120" w:line="240" w:lineRule="exact"/>
              <w:ind w:left="0"/>
              <w:jc w:val="both"/>
              <w:rPr>
                <w:rFonts w:ascii="Arial" w:hAnsi="Arial" w:cs="Arial"/>
                <w:sz w:val="18"/>
                <w:szCs w:val="18"/>
              </w:rPr>
            </w:pPr>
            <w:r w:rsidRPr="009E4AF5">
              <w:rPr>
                <w:rFonts w:ascii="Arial" w:hAnsi="Arial" w:cs="Arial"/>
                <w:i/>
                <w:iCs/>
                <w:sz w:val="18"/>
                <w:szCs w:val="18"/>
              </w:rPr>
              <w:t xml:space="preserve">of </w:t>
            </w:r>
            <w:r w:rsidR="00DC2F0F" w:rsidRPr="009E4AF5">
              <w:rPr>
                <w:rFonts w:ascii="Arial" w:hAnsi="Arial" w:cs="Arial"/>
                <w:i/>
                <w:iCs/>
                <w:sz w:val="18"/>
                <w:szCs w:val="18"/>
              </w:rPr>
              <w:t>the Operating Agreement in March 2007</w:t>
            </w:r>
            <w:r w:rsidR="00DC2F0F" w:rsidRPr="009E4AF5">
              <w:rPr>
                <w:rFonts w:ascii="Arial" w:hAnsi="Arial" w:cs="Arial"/>
                <w:sz w:val="18"/>
                <w:szCs w:val="18"/>
              </w:rPr>
              <w:t>), the provision of</w:t>
            </w:r>
            <w:r w:rsidR="006B7737" w:rsidRPr="009E4AF5">
              <w:rPr>
                <w:rFonts w:ascii="Arial" w:hAnsi="Arial" w:cs="Arial"/>
                <w:sz w:val="18"/>
                <w:szCs w:val="18"/>
              </w:rPr>
              <w:t xml:space="preserve"> information</w:t>
            </w:r>
          </w:p>
        </w:tc>
      </w:tr>
      <w:tr w:rsidR="006B7737" w:rsidRPr="009E4AF5" w14:paraId="757021DC" w14:textId="77777777" w:rsidTr="00796191">
        <w:tc>
          <w:tcPr>
            <w:tcW w:w="2674" w:type="dxa"/>
            <w:tcBorders>
              <w:top w:val="nil"/>
              <w:left w:val="nil"/>
              <w:bottom w:val="nil"/>
              <w:right w:val="nil"/>
            </w:tcBorders>
          </w:tcPr>
          <w:p w14:paraId="766A3B77" w14:textId="77777777" w:rsidR="006B7737" w:rsidRPr="009E4AF5" w:rsidRDefault="006B7737" w:rsidP="009E4AF5">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14:paraId="64784807" w14:textId="77777777" w:rsidR="006B7737" w:rsidRPr="009E4AF5" w:rsidRDefault="006B7737" w:rsidP="009E4AF5">
            <w:pPr>
              <w:pStyle w:val="BodyTextIndent"/>
              <w:tabs>
                <w:tab w:val="left" w:pos="215"/>
              </w:tabs>
              <w:spacing w:after="120" w:line="240" w:lineRule="exact"/>
              <w:ind w:left="0"/>
              <w:jc w:val="both"/>
              <w:rPr>
                <w:rFonts w:ascii="Arial" w:hAnsi="Arial" w:cs="Arial"/>
                <w:sz w:val="18"/>
                <w:szCs w:val="18"/>
              </w:rPr>
            </w:pPr>
            <w:r w:rsidRPr="009E4AF5">
              <w:rPr>
                <w:rFonts w:ascii="Arial" w:hAnsi="Arial" w:cs="Arial"/>
                <w:sz w:val="18"/>
                <w:szCs w:val="18"/>
              </w:rPr>
              <w:t xml:space="preserve">technology businesses to the Group and third parties, home shopping, </w:t>
            </w:r>
          </w:p>
        </w:tc>
      </w:tr>
      <w:tr w:rsidR="00DC2F0F" w:rsidRPr="009E4AF5" w14:paraId="78E747F9" w14:textId="77777777" w:rsidTr="001A3399">
        <w:tc>
          <w:tcPr>
            <w:tcW w:w="2674" w:type="dxa"/>
            <w:tcBorders>
              <w:top w:val="nil"/>
              <w:left w:val="nil"/>
              <w:bottom w:val="nil"/>
              <w:right w:val="nil"/>
            </w:tcBorders>
          </w:tcPr>
          <w:p w14:paraId="69CFF5A5" w14:textId="77777777" w:rsidR="00DC2F0F" w:rsidRPr="009E4AF5" w:rsidRDefault="00DC2F0F" w:rsidP="009E4AF5">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14:paraId="6A0FBD8A" w14:textId="4D7B0C6D" w:rsidR="00DC2F0F" w:rsidRPr="009E4AF5" w:rsidRDefault="00BF021C" w:rsidP="009E4AF5">
            <w:pPr>
              <w:pStyle w:val="BodyTextIndent"/>
              <w:tabs>
                <w:tab w:val="left" w:pos="215"/>
              </w:tabs>
              <w:spacing w:after="120" w:line="240" w:lineRule="exact"/>
              <w:ind w:left="0"/>
              <w:jc w:val="both"/>
              <w:rPr>
                <w:rFonts w:ascii="Arial" w:hAnsi="Arial" w:cs="Arial"/>
                <w:sz w:val="18"/>
                <w:szCs w:val="18"/>
              </w:rPr>
            </w:pPr>
            <w:r w:rsidRPr="009E4AF5">
              <w:rPr>
                <w:rFonts w:ascii="Arial" w:hAnsi="Arial" w:cs="Arial"/>
                <w:sz w:val="18"/>
                <w:szCs w:val="18"/>
              </w:rPr>
              <w:t>a</w:t>
            </w:r>
            <w:r w:rsidR="008B772D" w:rsidRPr="009E4AF5">
              <w:rPr>
                <w:rFonts w:ascii="Arial" w:hAnsi="Arial" w:cs="Arial"/>
                <w:sz w:val="18"/>
                <w:szCs w:val="18"/>
              </w:rPr>
              <w:t>nd</w:t>
            </w:r>
            <w:r w:rsidRPr="009E4AF5">
              <w:rPr>
                <w:rFonts w:ascii="Arial" w:hAnsi="Arial" w:cstheme="minorBidi" w:hint="cs"/>
                <w:sz w:val="18"/>
                <w:szCs w:val="18"/>
                <w:cs/>
              </w:rPr>
              <w:t xml:space="preserve"> </w:t>
            </w:r>
            <w:r w:rsidRPr="009E4AF5">
              <w:rPr>
                <w:rFonts w:ascii="Arial" w:hAnsi="Arial" w:cstheme="minorBidi"/>
                <w:sz w:val="18"/>
                <w:szCs w:val="18"/>
              </w:rPr>
              <w:t xml:space="preserve">businesses </w:t>
            </w:r>
            <w:r w:rsidR="006C33FC" w:rsidRPr="009E4AF5">
              <w:rPr>
                <w:rFonts w:ascii="Arial" w:hAnsi="Arial" w:cs="Arial"/>
                <w:sz w:val="18"/>
                <w:szCs w:val="18"/>
              </w:rPr>
              <w:t>u</w:t>
            </w:r>
            <w:r w:rsidR="000368BD" w:rsidRPr="009E4AF5">
              <w:rPr>
                <w:rFonts w:ascii="Arial" w:hAnsi="Arial" w:cs="Arial"/>
                <w:sz w:val="18"/>
                <w:szCs w:val="18"/>
              </w:rPr>
              <w:t xml:space="preserve">nder </w:t>
            </w:r>
            <w:r w:rsidR="008B772D" w:rsidRPr="009E4AF5">
              <w:rPr>
                <w:rFonts w:ascii="Arial" w:hAnsi="Arial" w:cs="Arial"/>
                <w:sz w:val="18"/>
                <w:szCs w:val="18"/>
              </w:rPr>
              <w:t>Venture Capital</w:t>
            </w:r>
            <w:r w:rsidR="000368BD" w:rsidRPr="009E4AF5">
              <w:rPr>
                <w:rFonts w:ascii="Arial" w:hAnsi="Arial" w:cs="Arial"/>
                <w:sz w:val="18"/>
                <w:szCs w:val="18"/>
              </w:rPr>
              <w:t xml:space="preserve"> project</w:t>
            </w:r>
            <w:r w:rsidR="008B772D" w:rsidRPr="009E4AF5">
              <w:rPr>
                <w:rFonts w:ascii="Arial" w:hAnsi="Arial" w:cs="Arial"/>
                <w:sz w:val="18"/>
                <w:szCs w:val="18"/>
              </w:rPr>
              <w:t>.</w:t>
            </w:r>
          </w:p>
        </w:tc>
      </w:tr>
    </w:tbl>
    <w:p w14:paraId="5183A9D3" w14:textId="1D427214" w:rsidR="00EE1FB3" w:rsidRDefault="00EE1FB3">
      <w:pPr>
        <w:rPr>
          <w:rFonts w:ascii="Arial" w:hAnsi="Arial" w:cs="Arial"/>
          <w:sz w:val="18"/>
          <w:szCs w:val="18"/>
        </w:rPr>
      </w:pPr>
    </w:p>
    <w:p w14:paraId="17B9D1E4" w14:textId="4316DC38"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p w14:paraId="5F0B1EA4" w14:textId="77777777" w:rsidR="00EE1FB3" w:rsidRDefault="00EE1FB3" w:rsidP="00C90834">
      <w:pPr>
        <w:pStyle w:val="BodyTextIndent"/>
        <w:spacing w:after="120" w:line="240" w:lineRule="exact"/>
        <w:ind w:left="357"/>
        <w:jc w:val="both"/>
        <w:rPr>
          <w:rFonts w:ascii="Arial" w:hAnsi="Arial" w:cs="Arial"/>
          <w:sz w:val="18"/>
          <w:szCs w:val="18"/>
        </w:rPr>
      </w:pP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77777777"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9E4AF5" w:rsidRPr="006848D2" w14:paraId="12DB4143" w14:textId="77777777" w:rsidTr="00672AF9">
        <w:tc>
          <w:tcPr>
            <w:tcW w:w="2972" w:type="dxa"/>
          </w:tcPr>
          <w:p w14:paraId="21F6A311" w14:textId="4BDE3D81" w:rsidR="009E4AF5" w:rsidRPr="00DA6FB5" w:rsidRDefault="009E4AF5" w:rsidP="00672AF9">
            <w:pPr>
              <w:spacing w:after="120" w:line="240" w:lineRule="exact"/>
              <w:ind w:hanging="18"/>
              <w:rPr>
                <w:rFonts w:ascii="Arial" w:hAnsi="Arial" w:cs="Arial"/>
                <w:sz w:val="18"/>
                <w:szCs w:val="18"/>
              </w:rPr>
            </w:pPr>
            <w:r w:rsidRPr="009E4AF5">
              <w:rPr>
                <w:rFonts w:ascii="Arial" w:hAnsi="Arial" w:cs="Arial"/>
                <w:sz w:val="18"/>
                <w:szCs w:val="18"/>
              </w:rPr>
              <w:t>Republic of the Union of Myanmar</w:t>
            </w:r>
          </w:p>
        </w:tc>
        <w:tc>
          <w:tcPr>
            <w:tcW w:w="5938" w:type="dxa"/>
          </w:tcPr>
          <w:p w14:paraId="0DDA82DE" w14:textId="77777777" w:rsidR="009E4AF5" w:rsidRPr="006848D2" w:rsidRDefault="009E4AF5" w:rsidP="00672AF9">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77777777"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77777777"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14:paraId="0DA763DD" w14:textId="77777777" w:rsidR="00515230" w:rsidRPr="006848D2" w:rsidRDefault="00515230" w:rsidP="00206468">
      <w:pPr>
        <w:spacing w:line="240" w:lineRule="atLeast"/>
        <w:ind w:left="540" w:hanging="630"/>
        <w:jc w:val="both"/>
        <w:rPr>
          <w:rFonts w:ascii="Arial" w:hAnsi="Arial" w:cs="Arial"/>
          <w:sz w:val="18"/>
          <w:szCs w:val="18"/>
          <w:lang w:val="en-GB"/>
        </w:rPr>
      </w:pPr>
    </w:p>
    <w:p w14:paraId="5FED1F24" w14:textId="77777777" w:rsidR="00127391" w:rsidRDefault="00127391">
      <w:pPr>
        <w:rPr>
          <w:rFonts w:ascii="Arial" w:hAnsi="Arial" w:cs="Arial"/>
          <w:sz w:val="18"/>
          <w:szCs w:val="18"/>
          <w:lang w:val="en-GB"/>
        </w:rPr>
      </w:pPr>
      <w:r>
        <w:rPr>
          <w:rFonts w:ascii="Arial" w:hAnsi="Arial" w:cs="Arial"/>
          <w:sz w:val="18"/>
          <w:szCs w:val="18"/>
          <w:lang w:val="en-GB"/>
        </w:rPr>
        <w:br w:type="page"/>
      </w:r>
    </w:p>
    <w:p w14:paraId="37E3B676" w14:textId="794B7C51" w:rsidR="00D63557" w:rsidRDefault="00BA1CB2" w:rsidP="00B00420">
      <w:pPr>
        <w:spacing w:line="240" w:lineRule="atLeast"/>
        <w:ind w:left="284"/>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14:paraId="62351D53" w14:textId="77777777" w:rsidR="00A3009A" w:rsidRDefault="00A3009A" w:rsidP="001A3399">
      <w:pPr>
        <w:spacing w:line="240" w:lineRule="atLeast"/>
        <w:ind w:left="360"/>
        <w:jc w:val="both"/>
        <w:rPr>
          <w:rFonts w:ascii="Arial" w:hAnsi="Arial" w:cs="Arial"/>
          <w:sz w:val="18"/>
          <w:szCs w:val="18"/>
          <w:lang w:val="en-GB"/>
        </w:rPr>
      </w:pPr>
    </w:p>
    <w:p w14:paraId="152DFCC7" w14:textId="2BE63138" w:rsidR="00A3009A" w:rsidRDefault="00EC518F" w:rsidP="00C33410">
      <w:pPr>
        <w:spacing w:line="240" w:lineRule="atLeast"/>
        <w:ind w:left="284"/>
        <w:jc w:val="both"/>
        <w:rPr>
          <w:rFonts w:ascii="Arial" w:hAnsi="Arial" w:cs="Arial"/>
          <w:sz w:val="18"/>
          <w:szCs w:val="18"/>
          <w:lang w:val="en-GB"/>
        </w:rPr>
      </w:pPr>
      <w:r w:rsidRPr="00EC518F">
        <w:rPr>
          <w:noProof/>
        </w:rPr>
        <w:drawing>
          <wp:inline distT="0" distB="0" distL="0" distR="0" wp14:anchorId="59B2E729" wp14:editId="01664E49">
            <wp:extent cx="5760000" cy="565202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760000" cy="5652024"/>
                    </a:xfrm>
                    <a:prstGeom prst="rect">
                      <a:avLst/>
                    </a:prstGeom>
                    <a:noFill/>
                    <a:ln>
                      <a:noFill/>
                    </a:ln>
                  </pic:spPr>
                </pic:pic>
              </a:graphicData>
            </a:graphic>
          </wp:inline>
        </w:drawing>
      </w:r>
    </w:p>
    <w:p w14:paraId="0C0865C2" w14:textId="77777777" w:rsidR="00A3009A" w:rsidRPr="006848D2" w:rsidRDefault="00A3009A" w:rsidP="001A3399">
      <w:pPr>
        <w:spacing w:line="240" w:lineRule="atLeast"/>
        <w:ind w:left="360"/>
        <w:jc w:val="both"/>
        <w:rPr>
          <w:rFonts w:ascii="Arial" w:hAnsi="Arial" w:cs="Arial"/>
          <w:sz w:val="18"/>
          <w:szCs w:val="18"/>
          <w:lang w:val="en-GB"/>
        </w:rPr>
      </w:pPr>
    </w:p>
    <w:p w14:paraId="35DB9A1F" w14:textId="7242871D" w:rsidR="00A861EE" w:rsidRPr="000633CB" w:rsidRDefault="00511CDF" w:rsidP="00C33410">
      <w:pPr>
        <w:spacing w:line="240" w:lineRule="atLeast"/>
        <w:ind w:left="284"/>
        <w:jc w:val="both"/>
        <w:rPr>
          <w:rFonts w:ascii="Arial" w:hAnsi="Arial" w:cs="Arial"/>
          <w:sz w:val="18"/>
          <w:szCs w:val="18"/>
          <w:lang w:val="en-GB"/>
        </w:rPr>
      </w:pPr>
      <w:r w:rsidRPr="00511CDF">
        <w:rPr>
          <w:rFonts w:ascii="Arial" w:hAnsi="Arial" w:cs="Arial"/>
          <w:sz w:val="18"/>
          <w:szCs w:val="18"/>
          <w:lang w:val="en-GB"/>
        </w:rPr>
        <w:lastRenderedPageBreak/>
        <w:t xml:space="preserve"> </w:t>
      </w:r>
      <w:r w:rsidR="00BF463C" w:rsidRPr="00BF463C">
        <w:rPr>
          <w:rFonts w:ascii="Arial" w:hAnsi="Arial" w:cs="Arial"/>
          <w:sz w:val="18"/>
          <w:szCs w:val="18"/>
          <w:lang w:val="en-GB"/>
        </w:rPr>
        <w:t xml:space="preserve"> </w:t>
      </w:r>
      <w:r w:rsidR="00971EDA" w:rsidRPr="00971EDA">
        <w:rPr>
          <w:noProof/>
        </w:rPr>
        <w:drawing>
          <wp:inline distT="0" distB="0" distL="0" distR="0" wp14:anchorId="551AEF4C" wp14:editId="5AAF7610">
            <wp:extent cx="5760000" cy="570120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760000" cy="5701208"/>
                    </a:xfrm>
                    <a:prstGeom prst="rect">
                      <a:avLst/>
                    </a:prstGeom>
                    <a:noFill/>
                    <a:ln>
                      <a:noFill/>
                    </a:ln>
                  </pic:spPr>
                </pic:pic>
              </a:graphicData>
            </a:graphic>
          </wp:inline>
        </w:drawing>
      </w:r>
    </w:p>
    <w:p w14:paraId="2A808E0D" w14:textId="725CCCD7" w:rsidR="00966D38" w:rsidRDefault="00966D38" w:rsidP="00C33410">
      <w:pPr>
        <w:spacing w:line="240" w:lineRule="atLeast"/>
        <w:ind w:left="284"/>
        <w:jc w:val="both"/>
        <w:rPr>
          <w:rFonts w:ascii="Arial" w:hAnsi="Arial" w:cs="Arial"/>
          <w:sz w:val="18"/>
          <w:szCs w:val="18"/>
        </w:rPr>
      </w:pPr>
    </w:p>
    <w:p w14:paraId="6D2B416C" w14:textId="6C6064FC" w:rsidR="00966D38" w:rsidRDefault="00966D38" w:rsidP="00C33410">
      <w:pPr>
        <w:spacing w:line="240" w:lineRule="atLeast"/>
        <w:ind w:left="284"/>
        <w:jc w:val="both"/>
        <w:rPr>
          <w:rFonts w:ascii="Arial" w:hAnsi="Arial" w:cs="Arial"/>
          <w:sz w:val="18"/>
          <w:szCs w:val="18"/>
        </w:rPr>
      </w:pPr>
    </w:p>
    <w:p w14:paraId="2355B298" w14:textId="490F01A5" w:rsidR="00966D38" w:rsidRPr="00A803C4" w:rsidRDefault="00966D38" w:rsidP="00C33410">
      <w:pPr>
        <w:spacing w:line="240" w:lineRule="atLeast"/>
        <w:ind w:left="284"/>
        <w:jc w:val="both"/>
        <w:rPr>
          <w:rFonts w:ascii="Arial" w:hAnsi="Arial" w:cs="Arial"/>
          <w:sz w:val="18"/>
          <w:szCs w:val="18"/>
        </w:rPr>
      </w:pPr>
    </w:p>
    <w:p w14:paraId="0CD5332B" w14:textId="77777777" w:rsidR="00127391" w:rsidRDefault="00127391">
      <w:pPr>
        <w:rPr>
          <w:rFonts w:ascii="Arial" w:hAnsi="Arial" w:cs="Arial"/>
          <w:b/>
          <w:sz w:val="18"/>
          <w:szCs w:val="18"/>
          <w:lang w:val="en-GB"/>
        </w:rPr>
      </w:pPr>
      <w:r>
        <w:rPr>
          <w:rFonts w:ascii="Arial" w:hAnsi="Arial" w:cs="Arial"/>
          <w:b/>
          <w:sz w:val="18"/>
          <w:szCs w:val="18"/>
          <w:lang w:val="en-GB"/>
        </w:rPr>
        <w:br w:type="page"/>
      </w:r>
    </w:p>
    <w:p w14:paraId="484CE57A" w14:textId="69696F06"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14:paraId="490C4E4A" w14:textId="77777777" w:rsidR="00182448" w:rsidRPr="00D92BEA" w:rsidRDefault="00182448" w:rsidP="00182448">
      <w:pPr>
        <w:spacing w:line="240" w:lineRule="atLeast"/>
        <w:ind w:left="360"/>
        <w:jc w:val="both"/>
        <w:rPr>
          <w:rFonts w:ascii="Arial" w:hAnsi="Arial" w:cs="Arial"/>
          <w:bCs/>
          <w:sz w:val="18"/>
          <w:szCs w:val="18"/>
          <w:lang w:val="en-GB"/>
        </w:rPr>
      </w:pPr>
    </w:p>
    <w:p w14:paraId="782445F8" w14:textId="595DC133" w:rsidR="00182448" w:rsidRDefault="00182448" w:rsidP="008525A3">
      <w:pPr>
        <w:spacing w:line="240" w:lineRule="atLeast"/>
        <w:ind w:left="284"/>
        <w:rPr>
          <w:rFonts w:ascii="Arial" w:hAnsi="Arial" w:cs="Arial"/>
          <w:sz w:val="18"/>
          <w:szCs w:val="18"/>
        </w:rPr>
      </w:pPr>
      <w:r w:rsidRPr="00D92BEA">
        <w:rPr>
          <w:rFonts w:ascii="Arial" w:hAnsi="Arial" w:cs="Arial"/>
          <w:sz w:val="18"/>
          <w:szCs w:val="18"/>
        </w:rPr>
        <w:t xml:space="preserve">Revenue based on geographical segments, in the consolidated financial statements are as follows: </w:t>
      </w:r>
    </w:p>
    <w:p w14:paraId="229D3A2D" w14:textId="77777777" w:rsidR="002C30A7" w:rsidRPr="00D92BEA" w:rsidRDefault="002C30A7" w:rsidP="00182448">
      <w:pPr>
        <w:spacing w:line="240" w:lineRule="atLeast"/>
        <w:ind w:left="360"/>
        <w:rPr>
          <w:rFonts w:ascii="Arial" w:hAnsi="Arial" w:cs="Arial"/>
          <w:sz w:val="18"/>
          <w:szCs w:val="18"/>
        </w:rPr>
      </w:pPr>
    </w:p>
    <w:p w14:paraId="04CD863A" w14:textId="09508C12" w:rsidR="00182448" w:rsidRDefault="00ED4A26" w:rsidP="00ED4A26">
      <w:pPr>
        <w:spacing w:line="240" w:lineRule="atLeast"/>
        <w:ind w:left="426"/>
        <w:rPr>
          <w:rFonts w:ascii="Arial" w:hAnsi="Arial" w:cs="Arial"/>
          <w:sz w:val="20"/>
          <w:szCs w:val="20"/>
        </w:rPr>
      </w:pPr>
      <w:r w:rsidRPr="00ED4A26">
        <w:rPr>
          <w:noProof/>
        </w:rPr>
        <w:drawing>
          <wp:inline distT="0" distB="0" distL="0" distR="0" wp14:anchorId="5C62366A" wp14:editId="2405B07E">
            <wp:extent cx="5468620" cy="26320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468620" cy="2632075"/>
                    </a:xfrm>
                    <a:prstGeom prst="rect">
                      <a:avLst/>
                    </a:prstGeom>
                    <a:noFill/>
                    <a:ln>
                      <a:noFill/>
                    </a:ln>
                  </pic:spPr>
                </pic:pic>
              </a:graphicData>
            </a:graphic>
          </wp:inline>
        </w:drawing>
      </w:r>
    </w:p>
    <w:p w14:paraId="3883C00A" w14:textId="77777777" w:rsidR="00C9351D" w:rsidRDefault="00C9351D" w:rsidP="008525A3">
      <w:pPr>
        <w:spacing w:line="240" w:lineRule="atLeast"/>
        <w:ind w:left="284"/>
        <w:jc w:val="both"/>
        <w:rPr>
          <w:rFonts w:ascii="Arial" w:hAnsi="Arial" w:cs="Arial"/>
          <w:b/>
          <w:sz w:val="18"/>
          <w:szCs w:val="18"/>
          <w:lang w:val="en-GB"/>
        </w:rPr>
      </w:pPr>
    </w:p>
    <w:p w14:paraId="71A0AD35" w14:textId="7FB48AF4"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14:paraId="3C21BEC5" w14:textId="77777777" w:rsidR="00366F40" w:rsidRPr="006848D2" w:rsidRDefault="00366F40" w:rsidP="008525A3">
      <w:pPr>
        <w:spacing w:line="240" w:lineRule="atLeast"/>
        <w:ind w:left="284"/>
        <w:rPr>
          <w:rFonts w:ascii="Arial" w:hAnsi="Arial" w:cs="Arial"/>
          <w:bCs/>
          <w:sz w:val="18"/>
          <w:szCs w:val="18"/>
          <w:lang w:val="en-GB"/>
        </w:rPr>
      </w:pPr>
    </w:p>
    <w:p w14:paraId="75A0506C" w14:textId="5A900D0B" w:rsidR="006932F6" w:rsidRDefault="006932F6" w:rsidP="008525A3">
      <w:pPr>
        <w:spacing w:line="240" w:lineRule="atLeast"/>
        <w:ind w:left="284"/>
        <w:jc w:val="both"/>
        <w:rPr>
          <w:rFonts w:ascii="Arial" w:hAnsi="Arial" w:cs="Arial"/>
          <w:sz w:val="18"/>
          <w:szCs w:val="18"/>
        </w:rPr>
      </w:pPr>
      <w:r w:rsidRPr="0037096C">
        <w:rPr>
          <w:rFonts w:ascii="Arial" w:hAnsi="Arial" w:cs="Arial"/>
          <w:bCs/>
          <w:sz w:val="18"/>
          <w:szCs w:val="18"/>
          <w:lang w:val="en-GB"/>
        </w:rPr>
        <w:t>During</w:t>
      </w:r>
      <w:r w:rsidR="00B36AA5" w:rsidRPr="0037096C">
        <w:rPr>
          <w:rFonts w:ascii="Arial" w:hAnsi="Arial" w:cs="Arial"/>
          <w:bCs/>
          <w:sz w:val="18"/>
          <w:szCs w:val="18"/>
          <w:lang w:val="en-GB"/>
        </w:rPr>
        <w:t xml:space="preserve"> the </w:t>
      </w:r>
      <w:r w:rsidR="00690F7E">
        <w:rPr>
          <w:rFonts w:ascii="Arial" w:hAnsi="Arial" w:cs="Arial"/>
          <w:bCs/>
          <w:sz w:val="18"/>
          <w:szCs w:val="18"/>
          <w:lang w:val="en-GB"/>
        </w:rPr>
        <w:t xml:space="preserve">year </w:t>
      </w:r>
      <w:r w:rsidR="00B239B0" w:rsidRPr="0037096C">
        <w:rPr>
          <w:rFonts w:ascii="Arial" w:hAnsi="Arial" w:cs="Arial"/>
          <w:bCs/>
          <w:sz w:val="18"/>
          <w:szCs w:val="18"/>
          <w:lang w:val="en-GB"/>
        </w:rPr>
        <w:t>ended</w:t>
      </w:r>
      <w:r w:rsidR="00B239B0" w:rsidRPr="006848D2">
        <w:rPr>
          <w:rFonts w:ascii="Arial" w:hAnsi="Arial" w:cs="Arial"/>
          <w:bCs/>
          <w:sz w:val="18"/>
          <w:szCs w:val="18"/>
          <w:lang w:val="en-GB"/>
        </w:rPr>
        <w:t xml:space="preserve"> 3</w:t>
      </w:r>
      <w:r w:rsidR="00690F7E">
        <w:rPr>
          <w:rFonts w:ascii="Arial" w:hAnsi="Arial" w:cs="Arial"/>
          <w:bCs/>
          <w:sz w:val="18"/>
          <w:szCs w:val="18"/>
          <w:lang w:val="en-GB"/>
        </w:rPr>
        <w:t>1</w:t>
      </w:r>
      <w:r w:rsidR="00997A42" w:rsidRPr="006848D2">
        <w:rPr>
          <w:rFonts w:ascii="Arial" w:hAnsi="Arial" w:cs="Arial"/>
          <w:bCs/>
          <w:sz w:val="18"/>
          <w:szCs w:val="18"/>
          <w:lang w:val="en-GB"/>
        </w:rPr>
        <w:t xml:space="preserve"> </w:t>
      </w:r>
      <w:r w:rsidR="00690F7E">
        <w:rPr>
          <w:rFonts w:ascii="Arial" w:hAnsi="Arial" w:cs="Arial"/>
          <w:bCs/>
          <w:sz w:val="18"/>
          <w:szCs w:val="18"/>
          <w:lang w:val="en-GB"/>
        </w:rPr>
        <w:t>December</w:t>
      </w:r>
      <w:r w:rsidR="00495DC3">
        <w:rPr>
          <w:rFonts w:ascii="Arial" w:hAnsi="Arial" w:cs="Arial"/>
          <w:bCs/>
          <w:sz w:val="18"/>
          <w:szCs w:val="18"/>
          <w:lang w:val="en-GB"/>
        </w:rPr>
        <w:t xml:space="preserve"> 2021</w:t>
      </w:r>
      <w:r w:rsidRPr="006848D2">
        <w:rPr>
          <w:rFonts w:ascii="Arial" w:hAnsi="Arial" w:cs="Arial"/>
          <w:bCs/>
          <w:sz w:val="18"/>
          <w:szCs w:val="18"/>
          <w:lang w:val="en-GB"/>
        </w:rPr>
        <w:t xml:space="preserve">, </w:t>
      </w:r>
      <w:r w:rsidR="001412EA">
        <w:rPr>
          <w:rFonts w:ascii="Arial" w:hAnsi="Arial" w:cs="Arial"/>
          <w:bCs/>
          <w:sz w:val="18"/>
          <w:szCs w:val="18"/>
          <w:lang w:val="en-GB"/>
        </w:rPr>
        <w:t>THAICOM</w:t>
      </w:r>
      <w:r w:rsidRPr="006848D2">
        <w:rPr>
          <w:rFonts w:ascii="Arial" w:hAnsi="Arial" w:cs="Arial"/>
          <w:bCs/>
          <w:sz w:val="18"/>
          <w:szCs w:val="18"/>
          <w:lang w:val="en-GB"/>
        </w:rPr>
        <w:t xml:space="preserve"> Gr</w:t>
      </w:r>
      <w:r w:rsidR="006D10E7" w:rsidRPr="006848D2">
        <w:rPr>
          <w:rFonts w:ascii="Arial" w:hAnsi="Arial" w:cs="Arial"/>
          <w:bCs/>
          <w:sz w:val="18"/>
          <w:szCs w:val="18"/>
          <w:lang w:val="en-GB"/>
        </w:rPr>
        <w:t>oup had</w:t>
      </w:r>
      <w:r w:rsidR="001412EA">
        <w:rPr>
          <w:rFonts w:ascii="Arial" w:hAnsi="Arial" w:cs="Arial"/>
          <w:bCs/>
          <w:sz w:val="18"/>
          <w:szCs w:val="18"/>
          <w:lang w:val="en-GB"/>
        </w:rPr>
        <w:t xml:space="preserve"> </w:t>
      </w:r>
      <w:r w:rsidR="006D10E7" w:rsidRPr="006848D2">
        <w:rPr>
          <w:rFonts w:ascii="Arial" w:hAnsi="Arial" w:cs="Arial"/>
          <w:bCs/>
          <w:sz w:val="18"/>
          <w:szCs w:val="18"/>
          <w:lang w:val="en-GB"/>
        </w:rPr>
        <w:t>transaction</w:t>
      </w:r>
      <w:r w:rsidR="001412EA">
        <w:rPr>
          <w:rFonts w:ascii="Arial" w:hAnsi="Arial" w:cs="Arial"/>
          <w:bCs/>
          <w:sz w:val="18"/>
          <w:szCs w:val="18"/>
          <w:lang w:val="en-GB"/>
        </w:rPr>
        <w:t xml:space="preserve">s with an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 amounting more than 10</w:t>
      </w:r>
      <w:r w:rsidRPr="006848D2">
        <w:rPr>
          <w:rFonts w:ascii="Arial" w:hAnsi="Arial" w:cs="Arial"/>
          <w:sz w:val="18"/>
          <w:szCs w:val="18"/>
        </w:rPr>
        <w:t>% of the combined revenue</w:t>
      </w:r>
      <w:r w:rsidR="001412EA">
        <w:rPr>
          <w:rFonts w:ascii="Arial" w:hAnsi="Arial" w:cs="Arial"/>
          <w:sz w:val="18"/>
          <w:szCs w:val="18"/>
        </w:rPr>
        <w:t xml:space="preserve"> of THAICOM Group at Baht </w:t>
      </w:r>
      <w:r w:rsidR="00690F7E">
        <w:rPr>
          <w:rFonts w:ascii="Arial" w:hAnsi="Arial" w:cs="Arial"/>
          <w:sz w:val="18"/>
          <w:szCs w:val="18"/>
        </w:rPr>
        <w:t>411</w:t>
      </w:r>
      <w:r w:rsidR="001412EA">
        <w:rPr>
          <w:rFonts w:ascii="Arial" w:hAnsi="Arial" w:cs="Arial"/>
          <w:sz w:val="18"/>
          <w:szCs w:val="18"/>
        </w:rPr>
        <w:t xml:space="preserve"> million</w:t>
      </w:r>
      <w:r w:rsidR="001412EA" w:rsidRPr="001412EA">
        <w:rPr>
          <w:rFonts w:ascii="Arial" w:hAnsi="Arial" w:cs="Arial"/>
          <w:sz w:val="18"/>
          <w:szCs w:val="18"/>
        </w:rPr>
        <w:t xml:space="preserve"> </w:t>
      </w:r>
      <w:r w:rsidR="00690F7E">
        <w:rPr>
          <w:rFonts w:ascii="Arial" w:hAnsi="Arial" w:cs="Arial"/>
          <w:sz w:val="18"/>
          <w:szCs w:val="18"/>
        </w:rPr>
        <w:t>(</w:t>
      </w:r>
      <w:r w:rsidR="001412EA" w:rsidRPr="001412EA">
        <w:rPr>
          <w:rFonts w:ascii="Arial" w:hAnsi="Arial" w:cs="Arial"/>
          <w:sz w:val="18"/>
          <w:szCs w:val="18"/>
        </w:rPr>
        <w:t>202</w:t>
      </w:r>
      <w:r w:rsidR="001412EA">
        <w:rPr>
          <w:rFonts w:ascii="Arial" w:hAnsi="Arial" w:cs="Arial"/>
          <w:sz w:val="18"/>
          <w:szCs w:val="18"/>
        </w:rPr>
        <w:t xml:space="preserve">0: </w:t>
      </w:r>
      <w:r w:rsidR="00690F7E">
        <w:rPr>
          <w:rFonts w:ascii="Arial" w:hAnsi="Arial" w:cs="Arial"/>
          <w:sz w:val="18"/>
          <w:szCs w:val="18"/>
        </w:rPr>
        <w:t>Baht 427 million</w:t>
      </w:r>
      <w:r w:rsidR="001412EA">
        <w:rPr>
          <w:rFonts w:ascii="Arial" w:hAnsi="Arial" w:cs="Arial"/>
          <w:sz w:val="18"/>
          <w:szCs w:val="18"/>
        </w:rPr>
        <w:t>).</w:t>
      </w:r>
    </w:p>
    <w:p w14:paraId="63513610" w14:textId="3D93E033" w:rsidR="00ED4A26" w:rsidRDefault="00ED4A26" w:rsidP="008525A3">
      <w:pPr>
        <w:spacing w:line="240" w:lineRule="atLeast"/>
        <w:ind w:left="284"/>
        <w:jc w:val="both"/>
        <w:rPr>
          <w:rFonts w:ascii="Arial" w:hAnsi="Arial" w:cs="Arial"/>
          <w:sz w:val="18"/>
          <w:szCs w:val="18"/>
        </w:rPr>
      </w:pPr>
    </w:p>
    <w:p w14:paraId="2184F048" w14:textId="7F4AB94F" w:rsidR="00ED4A26" w:rsidRDefault="00ED4A26" w:rsidP="00ED4A26">
      <w:pPr>
        <w:spacing w:line="240" w:lineRule="atLeast"/>
        <w:ind w:left="284"/>
        <w:rPr>
          <w:rFonts w:ascii="Arial" w:hAnsi="Arial" w:cs="Arial"/>
          <w:sz w:val="18"/>
          <w:szCs w:val="18"/>
        </w:rPr>
      </w:pPr>
      <w:r>
        <w:rPr>
          <w:rFonts w:ascii="Arial" w:hAnsi="Arial" w:cs="Arial"/>
          <w:sz w:val="18"/>
          <w:szCs w:val="18"/>
        </w:rPr>
        <w:t xml:space="preserve">Non-current assets </w:t>
      </w:r>
      <w:r w:rsidRPr="00D92BEA">
        <w:rPr>
          <w:rFonts w:ascii="Arial" w:hAnsi="Arial" w:cs="Arial"/>
          <w:sz w:val="18"/>
          <w:szCs w:val="18"/>
        </w:rPr>
        <w:t xml:space="preserve">based on geographical segments, in the consolidated financial statements are as follows: </w:t>
      </w:r>
    </w:p>
    <w:p w14:paraId="4B0C4080" w14:textId="30134040" w:rsidR="00ED4A26" w:rsidRDefault="00ED4A26" w:rsidP="00ED4A26">
      <w:pPr>
        <w:spacing w:line="240" w:lineRule="atLeast"/>
        <w:ind w:left="284"/>
        <w:rPr>
          <w:rFonts w:ascii="Arial" w:hAnsi="Arial" w:cs="Arial"/>
          <w:sz w:val="18"/>
          <w:szCs w:val="18"/>
        </w:rPr>
      </w:pPr>
    </w:p>
    <w:p w14:paraId="6D94913E" w14:textId="7A80436F" w:rsidR="00ED4A26" w:rsidRDefault="00ED4A26" w:rsidP="00ED4A26">
      <w:pPr>
        <w:spacing w:line="240" w:lineRule="atLeast"/>
        <w:ind w:left="426"/>
        <w:rPr>
          <w:rFonts w:ascii="Arial" w:hAnsi="Arial" w:cs="Arial"/>
          <w:sz w:val="18"/>
          <w:szCs w:val="18"/>
        </w:rPr>
      </w:pPr>
      <w:r>
        <w:rPr>
          <w:rFonts w:ascii="Arial" w:hAnsi="Arial" w:cs="Arial"/>
          <w:sz w:val="18"/>
          <w:szCs w:val="18"/>
        </w:rPr>
        <w:tab/>
      </w:r>
      <w:r w:rsidRPr="00ED4A26">
        <w:rPr>
          <w:noProof/>
        </w:rPr>
        <w:drawing>
          <wp:inline distT="0" distB="0" distL="0" distR="0" wp14:anchorId="51185A0B" wp14:editId="2DDC60F4">
            <wp:extent cx="5468620" cy="225107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468620" cy="2251075"/>
                    </a:xfrm>
                    <a:prstGeom prst="rect">
                      <a:avLst/>
                    </a:prstGeom>
                    <a:noFill/>
                    <a:ln>
                      <a:noFill/>
                    </a:ln>
                  </pic:spPr>
                </pic:pic>
              </a:graphicData>
            </a:graphic>
          </wp:inline>
        </w:drawing>
      </w:r>
    </w:p>
    <w:p w14:paraId="34B562D2" w14:textId="77777777" w:rsidR="00ED4A26" w:rsidRPr="00C9351D" w:rsidRDefault="00ED4A26" w:rsidP="00ED4A26">
      <w:pPr>
        <w:spacing w:line="240" w:lineRule="atLeast"/>
        <w:ind w:left="284"/>
        <w:jc w:val="thaiDistribute"/>
        <w:rPr>
          <w:rFonts w:ascii="Arial" w:hAnsi="Arial" w:cs="Arial"/>
          <w:bCs/>
          <w:sz w:val="16"/>
          <w:szCs w:val="16"/>
          <w:lang w:val="en-GB"/>
        </w:rPr>
      </w:pPr>
      <w:r w:rsidRPr="00C9351D">
        <w:rPr>
          <w:rFonts w:ascii="Arial" w:hAnsi="Arial" w:cs="Arial"/>
          <w:bCs/>
          <w:sz w:val="16"/>
          <w:szCs w:val="16"/>
          <w:lang w:val="en-GB"/>
        </w:rPr>
        <w:t>*Comprised of property, plant &amp; equipment, intangible assets under operating agreements, other intangible assets and right-of-use assets.</w:t>
      </w:r>
    </w:p>
    <w:p w14:paraId="2694C77A" w14:textId="77777777" w:rsidR="00ED4A26" w:rsidRPr="00ED4A26" w:rsidRDefault="00ED4A26" w:rsidP="00ED4A26">
      <w:pPr>
        <w:spacing w:line="240" w:lineRule="atLeast"/>
        <w:ind w:left="284"/>
        <w:rPr>
          <w:rFonts w:ascii="Arial" w:hAnsi="Arial" w:cs="Arial"/>
          <w:sz w:val="18"/>
          <w:szCs w:val="18"/>
          <w:lang w:val="en-GB"/>
        </w:rPr>
      </w:pPr>
    </w:p>
    <w:p w14:paraId="6D0CDCF1" w14:textId="56684EA5" w:rsidR="00ED4A26" w:rsidRDefault="00ED4A26" w:rsidP="008525A3">
      <w:pPr>
        <w:spacing w:line="240" w:lineRule="atLeast"/>
        <w:ind w:left="284"/>
        <w:jc w:val="both"/>
        <w:rPr>
          <w:rFonts w:ascii="Arial" w:hAnsi="Arial" w:cs="Arial"/>
          <w:sz w:val="18"/>
          <w:szCs w:val="18"/>
        </w:rPr>
      </w:pPr>
    </w:p>
    <w:p w14:paraId="7A9DE43C" w14:textId="1649B8E7" w:rsidR="00F732D0" w:rsidRDefault="00F732D0" w:rsidP="008525A3">
      <w:pPr>
        <w:spacing w:line="240" w:lineRule="atLeast"/>
        <w:ind w:left="284"/>
        <w:jc w:val="both"/>
        <w:rPr>
          <w:rFonts w:ascii="Arial" w:hAnsi="Arial" w:cs="Arial"/>
          <w:sz w:val="18"/>
          <w:szCs w:val="18"/>
        </w:rPr>
      </w:pPr>
    </w:p>
    <w:p w14:paraId="254726FF" w14:textId="35AFDD81" w:rsidR="00F732D0" w:rsidRDefault="00F732D0" w:rsidP="008525A3">
      <w:pPr>
        <w:spacing w:line="240" w:lineRule="atLeast"/>
        <w:ind w:left="284"/>
        <w:jc w:val="both"/>
        <w:rPr>
          <w:rFonts w:ascii="Arial" w:hAnsi="Arial" w:cs="Arial"/>
          <w:sz w:val="18"/>
          <w:szCs w:val="18"/>
        </w:rPr>
      </w:pPr>
    </w:p>
    <w:p w14:paraId="36D161AD" w14:textId="199CEC16" w:rsidR="00F732D0" w:rsidRDefault="00F732D0" w:rsidP="008525A3">
      <w:pPr>
        <w:spacing w:line="240" w:lineRule="atLeast"/>
        <w:ind w:left="284"/>
        <w:jc w:val="both"/>
        <w:rPr>
          <w:rFonts w:ascii="Arial" w:hAnsi="Arial" w:cs="Arial"/>
          <w:sz w:val="18"/>
          <w:szCs w:val="18"/>
        </w:rPr>
      </w:pPr>
    </w:p>
    <w:p w14:paraId="3419D159" w14:textId="5D811680" w:rsidR="00F732D0" w:rsidRDefault="00F732D0" w:rsidP="008525A3">
      <w:pPr>
        <w:spacing w:line="240" w:lineRule="atLeast"/>
        <w:ind w:left="284"/>
        <w:jc w:val="both"/>
        <w:rPr>
          <w:rFonts w:ascii="Arial" w:hAnsi="Arial" w:cs="Arial"/>
          <w:sz w:val="18"/>
          <w:szCs w:val="18"/>
        </w:rPr>
      </w:pPr>
    </w:p>
    <w:p w14:paraId="3C491E2B" w14:textId="5C172026" w:rsidR="00F732D0" w:rsidRDefault="00F732D0" w:rsidP="008525A3">
      <w:pPr>
        <w:spacing w:line="240" w:lineRule="atLeast"/>
        <w:ind w:left="284"/>
        <w:jc w:val="both"/>
        <w:rPr>
          <w:rFonts w:ascii="Arial" w:hAnsi="Arial" w:cs="Arial"/>
          <w:sz w:val="18"/>
          <w:szCs w:val="18"/>
        </w:rPr>
      </w:pPr>
    </w:p>
    <w:p w14:paraId="7E394B69" w14:textId="770EF3C7" w:rsidR="00F732D0" w:rsidRDefault="00F732D0" w:rsidP="008525A3">
      <w:pPr>
        <w:spacing w:line="240" w:lineRule="atLeast"/>
        <w:ind w:left="284"/>
        <w:jc w:val="both"/>
        <w:rPr>
          <w:rFonts w:ascii="Arial" w:hAnsi="Arial" w:cs="Arial"/>
          <w:sz w:val="18"/>
          <w:szCs w:val="18"/>
        </w:rPr>
      </w:pPr>
    </w:p>
    <w:p w14:paraId="13AB0438" w14:textId="22CD939D" w:rsidR="00F732D0" w:rsidRDefault="00F732D0" w:rsidP="008525A3">
      <w:pPr>
        <w:spacing w:line="240" w:lineRule="atLeast"/>
        <w:ind w:left="284"/>
        <w:jc w:val="both"/>
        <w:rPr>
          <w:rFonts w:ascii="Arial" w:hAnsi="Arial" w:cs="Arial"/>
          <w:sz w:val="18"/>
          <w:szCs w:val="18"/>
        </w:rPr>
      </w:pPr>
    </w:p>
    <w:p w14:paraId="43A4BB83" w14:textId="21BA6363" w:rsidR="00F732D0" w:rsidRDefault="00F732D0" w:rsidP="008525A3">
      <w:pPr>
        <w:spacing w:line="240" w:lineRule="atLeast"/>
        <w:ind w:left="284"/>
        <w:jc w:val="both"/>
        <w:rPr>
          <w:rFonts w:ascii="Arial" w:hAnsi="Arial" w:cs="Arial"/>
          <w:sz w:val="18"/>
          <w:szCs w:val="18"/>
        </w:rPr>
      </w:pPr>
    </w:p>
    <w:p w14:paraId="06839BCB" w14:textId="77777777" w:rsidR="00F732D0" w:rsidRDefault="00F732D0" w:rsidP="008525A3">
      <w:pPr>
        <w:spacing w:line="240" w:lineRule="atLeast"/>
        <w:ind w:left="284"/>
        <w:jc w:val="both"/>
        <w:rPr>
          <w:rFonts w:ascii="Arial" w:hAnsi="Arial" w:cs="Arial"/>
          <w:sz w:val="18"/>
          <w:szCs w:val="18"/>
        </w:rPr>
      </w:pPr>
    </w:p>
    <w:p w14:paraId="3E39C3F2" w14:textId="191F2D27" w:rsidR="0037096C" w:rsidRDefault="0037096C">
      <w:pPr>
        <w:rPr>
          <w:rFonts w:ascii="Arial" w:hAnsi="Arial" w:cstheme="minorBidi"/>
          <w:b/>
          <w:bCs/>
          <w:sz w:val="18"/>
          <w:szCs w:val="18"/>
        </w:rPr>
      </w:pPr>
    </w:p>
    <w:p w14:paraId="390E01A4" w14:textId="6ED6A1E0" w:rsidR="00AC1AFD" w:rsidRDefault="00AC1AFD" w:rsidP="000C0384">
      <w:pPr>
        <w:ind w:left="426" w:hanging="426"/>
        <w:rPr>
          <w:rFonts w:ascii="Arial" w:hAnsi="Arial" w:cs="Arial"/>
          <w:b/>
          <w:bCs/>
          <w:sz w:val="18"/>
          <w:szCs w:val="18"/>
        </w:rPr>
      </w:pPr>
      <w:r w:rsidRPr="000C0384">
        <w:rPr>
          <w:rFonts w:ascii="Arial" w:hAnsi="Arial" w:cs="Arial"/>
          <w:b/>
          <w:bCs/>
          <w:sz w:val="18"/>
          <w:szCs w:val="18"/>
        </w:rPr>
        <w:lastRenderedPageBreak/>
        <w:t>28</w:t>
      </w:r>
      <w:r w:rsidRPr="006848D2">
        <w:rPr>
          <w:rFonts w:ascii="Arial" w:hAnsi="Arial" w:cs="Arial"/>
          <w:b/>
          <w:bCs/>
          <w:sz w:val="18"/>
          <w:szCs w:val="18"/>
        </w:rPr>
        <w:tab/>
      </w:r>
      <w:r w:rsidRPr="00AC1AFD">
        <w:rPr>
          <w:rFonts w:ascii="Arial" w:hAnsi="Arial" w:cs="Arial"/>
          <w:b/>
          <w:bCs/>
          <w:sz w:val="18"/>
          <w:szCs w:val="18"/>
        </w:rPr>
        <w:t>Disaggregation of revenue</w:t>
      </w:r>
    </w:p>
    <w:p w14:paraId="646BB185" w14:textId="77777777" w:rsidR="000727D9" w:rsidRDefault="000727D9" w:rsidP="00F13138">
      <w:pPr>
        <w:spacing w:after="120" w:line="240" w:lineRule="atLeast"/>
        <w:ind w:left="426"/>
        <w:jc w:val="both"/>
        <w:rPr>
          <w:noProof/>
        </w:rPr>
      </w:pPr>
    </w:p>
    <w:p w14:paraId="3B0D0BBB" w14:textId="0668254D" w:rsidR="00F13138" w:rsidRPr="00F13138" w:rsidRDefault="00F13138" w:rsidP="00F13138">
      <w:pPr>
        <w:spacing w:after="120" w:line="240" w:lineRule="atLeast"/>
        <w:ind w:left="426"/>
        <w:jc w:val="both"/>
        <w:rPr>
          <w:rFonts w:ascii="Arial" w:hAnsi="Arial" w:cs="Arial"/>
          <w:sz w:val="18"/>
          <w:szCs w:val="18"/>
        </w:rPr>
      </w:pPr>
      <w:r w:rsidRPr="00F13138">
        <w:rPr>
          <w:noProof/>
        </w:rPr>
        <w:drawing>
          <wp:inline distT="0" distB="0" distL="0" distR="0" wp14:anchorId="59E60B16" wp14:editId="5D725471">
            <wp:extent cx="5760000" cy="373538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760000" cy="3735382"/>
                    </a:xfrm>
                    <a:prstGeom prst="rect">
                      <a:avLst/>
                    </a:prstGeom>
                    <a:noFill/>
                    <a:ln>
                      <a:noFill/>
                    </a:ln>
                  </pic:spPr>
                </pic:pic>
              </a:graphicData>
            </a:graphic>
          </wp:inline>
        </w:drawing>
      </w:r>
    </w:p>
    <w:p w14:paraId="553064B6" w14:textId="60D4AD27" w:rsidR="00F13138" w:rsidRDefault="00F13138" w:rsidP="000C0384">
      <w:pPr>
        <w:ind w:left="426" w:hanging="426"/>
        <w:rPr>
          <w:rFonts w:ascii="Arial" w:hAnsi="Arial" w:cs="Arial"/>
          <w:b/>
          <w:bCs/>
          <w:sz w:val="18"/>
          <w:szCs w:val="18"/>
        </w:rPr>
      </w:pPr>
      <w:r w:rsidRPr="000C0384">
        <w:rPr>
          <w:rFonts w:ascii="Arial" w:hAnsi="Arial" w:cs="Arial"/>
          <w:b/>
          <w:bCs/>
          <w:sz w:val="18"/>
          <w:szCs w:val="18"/>
        </w:rPr>
        <w:t>29</w:t>
      </w:r>
      <w:r w:rsidRPr="006848D2">
        <w:rPr>
          <w:rFonts w:ascii="Arial" w:hAnsi="Arial" w:cs="Arial"/>
          <w:b/>
          <w:bCs/>
          <w:sz w:val="18"/>
          <w:szCs w:val="18"/>
        </w:rPr>
        <w:tab/>
      </w:r>
      <w:r>
        <w:rPr>
          <w:rFonts w:ascii="Arial" w:hAnsi="Arial" w:cs="Arial"/>
          <w:b/>
          <w:bCs/>
          <w:sz w:val="18"/>
          <w:szCs w:val="18"/>
        </w:rPr>
        <w:t>Other income</w:t>
      </w:r>
    </w:p>
    <w:p w14:paraId="07DB9FC5" w14:textId="77777777" w:rsidR="000727D9" w:rsidRDefault="000727D9" w:rsidP="00F13138">
      <w:pPr>
        <w:tabs>
          <w:tab w:val="left" w:pos="284"/>
        </w:tabs>
        <w:spacing w:after="120" w:line="240" w:lineRule="atLeast"/>
        <w:ind w:left="284"/>
        <w:jc w:val="both"/>
        <w:rPr>
          <w:noProof/>
        </w:rPr>
      </w:pPr>
    </w:p>
    <w:p w14:paraId="5A03AC33" w14:textId="04353269" w:rsidR="00F13138" w:rsidRPr="00F13138" w:rsidRDefault="00F13138" w:rsidP="00F13138">
      <w:pPr>
        <w:tabs>
          <w:tab w:val="left" w:pos="284"/>
        </w:tabs>
        <w:spacing w:after="120" w:line="240" w:lineRule="atLeast"/>
        <w:ind w:left="284"/>
        <w:jc w:val="both"/>
        <w:rPr>
          <w:rFonts w:ascii="Arial" w:hAnsi="Arial" w:cs="Arial"/>
          <w:sz w:val="18"/>
          <w:szCs w:val="18"/>
        </w:rPr>
      </w:pPr>
      <w:r w:rsidRPr="00F13138">
        <w:rPr>
          <w:noProof/>
        </w:rPr>
        <w:drawing>
          <wp:inline distT="0" distB="0" distL="0" distR="0" wp14:anchorId="1558D720" wp14:editId="249DB41C">
            <wp:extent cx="5760000" cy="278075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760000" cy="2780755"/>
                    </a:xfrm>
                    <a:prstGeom prst="rect">
                      <a:avLst/>
                    </a:prstGeom>
                    <a:noFill/>
                    <a:ln>
                      <a:noFill/>
                    </a:ln>
                  </pic:spPr>
                </pic:pic>
              </a:graphicData>
            </a:graphic>
          </wp:inline>
        </w:drawing>
      </w:r>
    </w:p>
    <w:p w14:paraId="4E8E1D38" w14:textId="05B6A5BB" w:rsidR="002F4FE1" w:rsidRDefault="002F4FE1" w:rsidP="002F4FE1">
      <w:pPr>
        <w:tabs>
          <w:tab w:val="left" w:pos="360"/>
        </w:tabs>
        <w:spacing w:after="120" w:line="240" w:lineRule="atLeast"/>
        <w:ind w:left="357" w:hanging="357"/>
        <w:jc w:val="both"/>
        <w:rPr>
          <w:rFonts w:ascii="Arial" w:hAnsi="Arial" w:cs="Arial"/>
          <w:sz w:val="18"/>
          <w:szCs w:val="18"/>
        </w:rPr>
      </w:pPr>
      <w:r>
        <w:rPr>
          <w:rFonts w:ascii="Arial" w:hAnsi="Arial" w:cs="Arial"/>
          <w:sz w:val="18"/>
          <w:szCs w:val="18"/>
        </w:rPr>
        <w:tab/>
        <w:t>During 202</w:t>
      </w:r>
      <w:r w:rsidR="00486D39">
        <w:rPr>
          <w:rFonts w:ascii="Arial" w:hAnsi="Arial" w:cs="Arial"/>
          <w:sz w:val="18"/>
          <w:szCs w:val="18"/>
        </w:rPr>
        <w:t>0</w:t>
      </w:r>
      <w:r>
        <w:rPr>
          <w:rFonts w:ascii="Arial" w:hAnsi="Arial" w:cs="Arial"/>
          <w:sz w:val="18"/>
          <w:szCs w:val="18"/>
        </w:rPr>
        <w:t>, THAICOM received the proceeds from insurer according to other insurance policy amounting to USD 8.4 million or approximately Baht 268 million, which was presented as compensation income under insurance policy in other income.</w:t>
      </w:r>
    </w:p>
    <w:p w14:paraId="3D03D1E6" w14:textId="29487612" w:rsidR="002F4FE1" w:rsidRDefault="002F4FE1" w:rsidP="002F4FE1">
      <w:pPr>
        <w:tabs>
          <w:tab w:val="left" w:pos="360"/>
        </w:tabs>
        <w:spacing w:after="120" w:line="240" w:lineRule="atLeast"/>
        <w:ind w:left="357" w:hanging="357"/>
        <w:jc w:val="both"/>
        <w:rPr>
          <w:rFonts w:ascii="Arial" w:hAnsi="Arial" w:cs="Arial"/>
          <w:sz w:val="18"/>
          <w:szCs w:val="18"/>
        </w:rPr>
      </w:pPr>
      <w:r>
        <w:rPr>
          <w:rFonts w:ascii="Arial" w:hAnsi="Arial" w:cs="Arial"/>
          <w:sz w:val="18"/>
          <w:szCs w:val="18"/>
        </w:rPr>
        <w:tab/>
        <w:t>In addition, THAICOM received the proceeds which was a part of arrangement under Services Agreement for life-extension service of satellites. THAICOM recognised it as other income for the year ended 31 December 2020 in the amount of Baht 353 million (net from the written-off of advance payment under the said Services Agreement in the amount of USD 3 million or approximately Baht 98 million).</w:t>
      </w:r>
    </w:p>
    <w:p w14:paraId="419B06E3" w14:textId="287D42EC" w:rsidR="00AC0456" w:rsidRDefault="00AC0456" w:rsidP="000C0384">
      <w:pPr>
        <w:ind w:left="426" w:hanging="426"/>
        <w:rPr>
          <w:rFonts w:ascii="Arial" w:hAnsi="Arial" w:cs="Arial"/>
          <w:b/>
          <w:bCs/>
          <w:sz w:val="18"/>
          <w:szCs w:val="18"/>
        </w:rPr>
      </w:pPr>
      <w:r w:rsidRPr="000C0384">
        <w:rPr>
          <w:rFonts w:ascii="Arial" w:hAnsi="Arial" w:cs="Arial"/>
          <w:b/>
          <w:bCs/>
          <w:sz w:val="18"/>
          <w:szCs w:val="18"/>
        </w:rPr>
        <w:lastRenderedPageBreak/>
        <w:t>30</w:t>
      </w:r>
      <w:r w:rsidRPr="006848D2">
        <w:rPr>
          <w:rFonts w:ascii="Arial" w:hAnsi="Arial" w:cs="Arial"/>
          <w:b/>
          <w:bCs/>
          <w:sz w:val="18"/>
          <w:szCs w:val="18"/>
        </w:rPr>
        <w:tab/>
      </w:r>
      <w:r w:rsidR="00AA6E1C" w:rsidRPr="00AA6E1C">
        <w:rPr>
          <w:rFonts w:ascii="Arial" w:hAnsi="Arial" w:cs="Arial"/>
          <w:b/>
          <w:bCs/>
          <w:sz w:val="18"/>
          <w:szCs w:val="18"/>
        </w:rPr>
        <w:t>Expenses by nature</w:t>
      </w:r>
    </w:p>
    <w:p w14:paraId="478C963F" w14:textId="77777777" w:rsidR="000727D9" w:rsidRDefault="000727D9" w:rsidP="00AA6E1C">
      <w:pPr>
        <w:tabs>
          <w:tab w:val="left" w:pos="284"/>
        </w:tabs>
        <w:spacing w:after="120" w:line="240" w:lineRule="atLeast"/>
        <w:ind w:left="284"/>
        <w:jc w:val="both"/>
        <w:rPr>
          <w:rFonts w:ascii="Arial" w:hAnsi="Arial" w:cs="Arial"/>
          <w:sz w:val="18"/>
          <w:szCs w:val="18"/>
        </w:rPr>
      </w:pPr>
    </w:p>
    <w:p w14:paraId="0E4C5037" w14:textId="41E69FC8" w:rsidR="00AA6E1C" w:rsidRPr="00AA6E1C" w:rsidRDefault="00AA6E1C" w:rsidP="00AA6E1C">
      <w:pPr>
        <w:tabs>
          <w:tab w:val="left" w:pos="284"/>
        </w:tabs>
        <w:spacing w:after="120" w:line="240" w:lineRule="atLeast"/>
        <w:ind w:left="284"/>
        <w:jc w:val="both"/>
        <w:rPr>
          <w:rFonts w:ascii="Arial" w:hAnsi="Arial" w:cs="Arial"/>
          <w:sz w:val="18"/>
          <w:szCs w:val="18"/>
        </w:rPr>
      </w:pPr>
      <w:r w:rsidRPr="00AA6E1C">
        <w:rPr>
          <w:rFonts w:ascii="Arial" w:hAnsi="Arial" w:cs="Arial"/>
          <w:sz w:val="18"/>
          <w:szCs w:val="18"/>
        </w:rPr>
        <w:t>The expenses by nature that have been charged in cost of sales of goods and rendering of services, distribution costs and administrative expenses can be classified are as follows:</w:t>
      </w:r>
    </w:p>
    <w:p w14:paraId="108D821E" w14:textId="4B9CA48F" w:rsidR="00AC1AFD" w:rsidRDefault="00486D39" w:rsidP="00AA6E1C">
      <w:pPr>
        <w:tabs>
          <w:tab w:val="left" w:pos="284"/>
        </w:tabs>
        <w:spacing w:after="120" w:line="240" w:lineRule="atLeast"/>
        <w:ind w:left="284"/>
        <w:jc w:val="both"/>
        <w:rPr>
          <w:rFonts w:ascii="Arial" w:hAnsi="Arial" w:cstheme="minorBidi"/>
          <w:sz w:val="18"/>
          <w:szCs w:val="18"/>
        </w:rPr>
      </w:pPr>
      <w:r w:rsidRPr="00486D39">
        <w:rPr>
          <w:noProof/>
        </w:rPr>
        <w:drawing>
          <wp:inline distT="0" distB="0" distL="0" distR="0" wp14:anchorId="6E7BA0A9" wp14:editId="2530260D">
            <wp:extent cx="5943600" cy="14796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43600" cy="1479690"/>
                    </a:xfrm>
                    <a:prstGeom prst="rect">
                      <a:avLst/>
                    </a:prstGeom>
                    <a:noFill/>
                    <a:ln>
                      <a:noFill/>
                    </a:ln>
                  </pic:spPr>
                </pic:pic>
              </a:graphicData>
            </a:graphic>
          </wp:inline>
        </w:drawing>
      </w:r>
    </w:p>
    <w:p w14:paraId="44406A9B" w14:textId="217F0CAB" w:rsidR="00AA6E1C" w:rsidRDefault="00AA6E1C" w:rsidP="000C0384">
      <w:pPr>
        <w:ind w:left="426" w:hanging="426"/>
        <w:rPr>
          <w:rFonts w:ascii="Arial" w:hAnsi="Arial" w:cs="Arial"/>
          <w:b/>
          <w:bCs/>
          <w:sz w:val="18"/>
          <w:szCs w:val="18"/>
        </w:rPr>
      </w:pPr>
      <w:r w:rsidRPr="000C0384">
        <w:rPr>
          <w:rFonts w:ascii="Arial" w:hAnsi="Arial" w:cs="Arial"/>
          <w:b/>
          <w:bCs/>
          <w:sz w:val="18"/>
          <w:szCs w:val="18"/>
        </w:rPr>
        <w:t>31</w:t>
      </w:r>
      <w:r w:rsidRPr="006848D2">
        <w:rPr>
          <w:rFonts w:ascii="Arial" w:hAnsi="Arial" w:cs="Arial"/>
          <w:b/>
          <w:bCs/>
          <w:sz w:val="18"/>
          <w:szCs w:val="18"/>
        </w:rPr>
        <w:tab/>
      </w:r>
      <w:r>
        <w:rPr>
          <w:rFonts w:ascii="Arial" w:hAnsi="Arial" w:cs="Arial"/>
          <w:b/>
          <w:bCs/>
          <w:sz w:val="18"/>
          <w:szCs w:val="18"/>
        </w:rPr>
        <w:t>Provident fund</w:t>
      </w:r>
    </w:p>
    <w:p w14:paraId="7F1E93BA" w14:textId="77777777" w:rsidR="000727D9" w:rsidRDefault="000727D9" w:rsidP="00956E34">
      <w:pPr>
        <w:tabs>
          <w:tab w:val="left" w:pos="284"/>
        </w:tabs>
        <w:spacing w:after="120" w:line="240" w:lineRule="exact"/>
        <w:ind w:left="284"/>
        <w:jc w:val="both"/>
        <w:rPr>
          <w:rFonts w:ascii="Arial" w:hAnsi="Arial" w:cstheme="minorBidi"/>
          <w:sz w:val="18"/>
          <w:szCs w:val="18"/>
        </w:rPr>
      </w:pPr>
    </w:p>
    <w:p w14:paraId="209A7691" w14:textId="77E09E1C" w:rsidR="00956E34" w:rsidRPr="00956E34" w:rsidRDefault="00956E34" w:rsidP="00956E34">
      <w:pPr>
        <w:tabs>
          <w:tab w:val="left" w:pos="284"/>
        </w:tabs>
        <w:spacing w:after="120" w:line="240" w:lineRule="exact"/>
        <w:ind w:left="284"/>
        <w:jc w:val="both"/>
        <w:rPr>
          <w:rFonts w:ascii="Arial" w:hAnsi="Arial" w:cstheme="minorBidi"/>
          <w:sz w:val="18"/>
          <w:szCs w:val="18"/>
        </w:rPr>
      </w:pPr>
      <w:r w:rsidRPr="00956E34">
        <w:rPr>
          <w:rFonts w:ascii="Arial" w:hAnsi="Arial" w:cstheme="minorBidi"/>
          <w:sz w:val="18"/>
          <w:szCs w:val="18"/>
        </w:rPr>
        <w:t>INTOUCH Group has established a contributory registered provident fund, in accordance with the Provident Fund Act B.E. 2530. The registered provident fund plan was approved by the Ministry of Finance on 23 July 1990 and the provident fund’s name was amended on 21 January 1993. Under the plan, the employees must contribute 3% - 7% of their basic salaries. INTOUCH Group’s contribution is based on the length of service of staff. INTOUCH Group has appointed a fund manager to manage the fund in accordance with the terms and conditions prescribed in Ministerial Regulation No. 2 (B.E. 2532) issued under the Provident Fund Act B.E. 2530.</w:t>
      </w:r>
    </w:p>
    <w:p w14:paraId="054858E0" w14:textId="71EE2B15" w:rsidR="00AC1AFD" w:rsidRDefault="00956E34" w:rsidP="00956E34">
      <w:pPr>
        <w:tabs>
          <w:tab w:val="left" w:pos="284"/>
        </w:tabs>
        <w:spacing w:after="120" w:line="240" w:lineRule="exact"/>
        <w:ind w:left="284"/>
        <w:jc w:val="both"/>
        <w:rPr>
          <w:rFonts w:ascii="Arial" w:hAnsi="Arial" w:cstheme="minorBidi"/>
          <w:sz w:val="18"/>
          <w:szCs w:val="18"/>
        </w:rPr>
      </w:pPr>
      <w:r w:rsidRPr="00956E34">
        <w:rPr>
          <w:rFonts w:ascii="Arial" w:hAnsi="Arial" w:cstheme="minorBidi"/>
          <w:sz w:val="18"/>
          <w:szCs w:val="18"/>
        </w:rPr>
        <w:t>INTOUCH Group had a contribution to provident fund as follow:</w:t>
      </w:r>
    </w:p>
    <w:p w14:paraId="0D9782DD" w14:textId="01FC7186" w:rsidR="00AC1AFD" w:rsidRDefault="00056C64" w:rsidP="00056C64">
      <w:pPr>
        <w:tabs>
          <w:tab w:val="left" w:pos="426"/>
        </w:tabs>
        <w:spacing w:after="120" w:line="240" w:lineRule="atLeast"/>
        <w:ind w:left="426"/>
        <w:jc w:val="both"/>
        <w:rPr>
          <w:rFonts w:ascii="Arial" w:hAnsi="Arial" w:cstheme="minorBidi"/>
          <w:sz w:val="18"/>
          <w:szCs w:val="18"/>
        </w:rPr>
      </w:pPr>
      <w:r w:rsidRPr="00056C64">
        <w:rPr>
          <w:noProof/>
        </w:rPr>
        <w:drawing>
          <wp:inline distT="0" distB="0" distL="0" distR="0" wp14:anchorId="2E1EF80F" wp14:editId="31182DC9">
            <wp:extent cx="5852160" cy="1058581"/>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852160" cy="1058581"/>
                    </a:xfrm>
                    <a:prstGeom prst="rect">
                      <a:avLst/>
                    </a:prstGeom>
                    <a:noFill/>
                    <a:ln>
                      <a:noFill/>
                    </a:ln>
                  </pic:spPr>
                </pic:pic>
              </a:graphicData>
            </a:graphic>
          </wp:inline>
        </w:drawing>
      </w:r>
    </w:p>
    <w:p w14:paraId="4C9BCCB0" w14:textId="77777777" w:rsidR="00F732D0" w:rsidRDefault="00F732D0" w:rsidP="00056C64">
      <w:pPr>
        <w:tabs>
          <w:tab w:val="left" w:pos="426"/>
        </w:tabs>
        <w:spacing w:after="120" w:line="240" w:lineRule="atLeast"/>
        <w:ind w:left="426"/>
        <w:jc w:val="both"/>
        <w:rPr>
          <w:rFonts w:ascii="Arial" w:hAnsi="Arial" w:cstheme="minorBidi"/>
          <w:sz w:val="18"/>
          <w:szCs w:val="18"/>
        </w:rPr>
      </w:pPr>
    </w:p>
    <w:p w14:paraId="1B6884B9" w14:textId="2BB886C0" w:rsidR="00B90E4A" w:rsidRPr="006848D2" w:rsidRDefault="00B90E4A" w:rsidP="000C0384">
      <w:pPr>
        <w:ind w:left="426" w:hanging="426"/>
        <w:rPr>
          <w:rFonts w:ascii="Arial" w:hAnsi="Arial" w:cs="Arial"/>
          <w:b/>
          <w:bCs/>
          <w:sz w:val="18"/>
          <w:szCs w:val="18"/>
        </w:rPr>
      </w:pPr>
      <w:r w:rsidRPr="000C0384">
        <w:rPr>
          <w:rFonts w:ascii="Arial" w:hAnsi="Arial" w:cs="Arial"/>
          <w:b/>
          <w:bCs/>
          <w:sz w:val="18"/>
          <w:szCs w:val="18"/>
        </w:rPr>
        <w:t>32</w:t>
      </w:r>
      <w:r w:rsidRPr="006848D2">
        <w:rPr>
          <w:rFonts w:ascii="Arial" w:hAnsi="Arial" w:cs="Arial"/>
          <w:b/>
          <w:bCs/>
          <w:sz w:val="18"/>
          <w:szCs w:val="18"/>
        </w:rPr>
        <w:tab/>
      </w:r>
      <w:r w:rsidRPr="00B90E4A">
        <w:rPr>
          <w:rFonts w:ascii="Arial" w:hAnsi="Arial" w:cs="Arial"/>
          <w:b/>
          <w:bCs/>
          <w:sz w:val="18"/>
          <w:szCs w:val="18"/>
        </w:rPr>
        <w:t>Income tax</w:t>
      </w:r>
    </w:p>
    <w:p w14:paraId="3EEAB2D4" w14:textId="77777777" w:rsidR="000727D9" w:rsidRDefault="000727D9" w:rsidP="00B90E4A">
      <w:pPr>
        <w:tabs>
          <w:tab w:val="left" w:pos="284"/>
        </w:tabs>
        <w:spacing w:after="120" w:line="240" w:lineRule="atLeast"/>
        <w:ind w:left="284"/>
        <w:jc w:val="both"/>
        <w:rPr>
          <w:rFonts w:ascii="Arial" w:hAnsi="Arial" w:cstheme="minorBidi"/>
          <w:sz w:val="18"/>
          <w:szCs w:val="18"/>
        </w:rPr>
      </w:pPr>
    </w:p>
    <w:p w14:paraId="5019C31A" w14:textId="2E655927" w:rsidR="00AC1AFD" w:rsidRDefault="00B90E4A" w:rsidP="00B90E4A">
      <w:pPr>
        <w:tabs>
          <w:tab w:val="left" w:pos="284"/>
        </w:tabs>
        <w:spacing w:after="120" w:line="240" w:lineRule="atLeast"/>
        <w:ind w:left="284"/>
        <w:jc w:val="both"/>
        <w:rPr>
          <w:rFonts w:ascii="Arial" w:hAnsi="Arial" w:cstheme="minorBidi"/>
          <w:sz w:val="18"/>
          <w:szCs w:val="18"/>
        </w:rPr>
      </w:pPr>
      <w:r w:rsidRPr="00B90E4A">
        <w:rPr>
          <w:rFonts w:ascii="Arial" w:hAnsi="Arial" w:cstheme="minorBidi"/>
          <w:sz w:val="18"/>
          <w:szCs w:val="18"/>
        </w:rPr>
        <w:t>Reconciliations of income tax are as follows:</w:t>
      </w:r>
    </w:p>
    <w:p w14:paraId="0AD7AE15" w14:textId="66A4DDA2" w:rsidR="00B90E4A" w:rsidRDefault="00E53151" w:rsidP="00B90E4A">
      <w:pPr>
        <w:tabs>
          <w:tab w:val="left" w:pos="284"/>
        </w:tabs>
        <w:spacing w:after="120" w:line="240" w:lineRule="atLeast"/>
        <w:ind w:left="284"/>
        <w:jc w:val="both"/>
        <w:rPr>
          <w:rFonts w:ascii="Arial" w:hAnsi="Arial" w:cstheme="minorBidi"/>
          <w:sz w:val="18"/>
          <w:szCs w:val="18"/>
        </w:rPr>
      </w:pPr>
      <w:r w:rsidRPr="00E53151">
        <w:rPr>
          <w:noProof/>
        </w:rPr>
        <w:drawing>
          <wp:inline distT="0" distB="0" distL="0" distR="0" wp14:anchorId="3398BE33" wp14:editId="2CB204CB">
            <wp:extent cx="5943600" cy="166907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943600" cy="1669078"/>
                    </a:xfrm>
                    <a:prstGeom prst="rect">
                      <a:avLst/>
                    </a:prstGeom>
                    <a:noFill/>
                    <a:ln>
                      <a:noFill/>
                    </a:ln>
                  </pic:spPr>
                </pic:pic>
              </a:graphicData>
            </a:graphic>
          </wp:inline>
        </w:drawing>
      </w:r>
    </w:p>
    <w:p w14:paraId="6F384A88" w14:textId="77777777" w:rsidR="00F732D0" w:rsidRDefault="00F732D0" w:rsidP="00E53151">
      <w:pPr>
        <w:spacing w:after="120" w:line="240" w:lineRule="atLeast"/>
        <w:ind w:left="360"/>
        <w:jc w:val="both"/>
        <w:rPr>
          <w:rFonts w:ascii="Arial" w:hAnsi="Arial" w:cs="Arial"/>
          <w:sz w:val="18"/>
          <w:szCs w:val="18"/>
        </w:rPr>
      </w:pPr>
    </w:p>
    <w:p w14:paraId="66136077" w14:textId="77777777" w:rsidR="00F732D0" w:rsidRDefault="00F732D0" w:rsidP="00E53151">
      <w:pPr>
        <w:spacing w:after="120" w:line="240" w:lineRule="atLeast"/>
        <w:ind w:left="360"/>
        <w:jc w:val="both"/>
        <w:rPr>
          <w:rFonts w:ascii="Arial" w:hAnsi="Arial" w:cs="Arial"/>
          <w:sz w:val="18"/>
          <w:szCs w:val="18"/>
        </w:rPr>
      </w:pPr>
    </w:p>
    <w:p w14:paraId="6EFEFE62" w14:textId="77777777" w:rsidR="00F34CA3" w:rsidRDefault="00F34CA3">
      <w:pPr>
        <w:rPr>
          <w:rFonts w:ascii="Arial" w:hAnsi="Arial" w:cs="Arial"/>
          <w:sz w:val="18"/>
          <w:szCs w:val="18"/>
        </w:rPr>
      </w:pPr>
      <w:r>
        <w:rPr>
          <w:rFonts w:ascii="Arial" w:hAnsi="Arial" w:cs="Arial"/>
          <w:sz w:val="18"/>
          <w:szCs w:val="18"/>
        </w:rPr>
        <w:br w:type="page"/>
      </w:r>
    </w:p>
    <w:p w14:paraId="67C63A6E" w14:textId="1E8BA9D4" w:rsidR="00E53151" w:rsidRDefault="00E53151" w:rsidP="00E53151">
      <w:pPr>
        <w:spacing w:after="120" w:line="240" w:lineRule="atLeast"/>
        <w:ind w:left="360"/>
        <w:jc w:val="both"/>
        <w:rPr>
          <w:rFonts w:ascii="Arial" w:hAnsi="Arial" w:cs="Arial"/>
          <w:sz w:val="18"/>
          <w:szCs w:val="18"/>
          <w:lang w:val="en-GB"/>
        </w:rPr>
      </w:pPr>
      <w:r>
        <w:rPr>
          <w:rFonts w:ascii="Arial" w:hAnsi="Arial" w:cs="Arial"/>
          <w:sz w:val="18"/>
          <w:szCs w:val="18"/>
        </w:rPr>
        <w:lastRenderedPageBreak/>
        <w:t xml:space="preserve">Reconciliation </w:t>
      </w:r>
      <w:r>
        <w:rPr>
          <w:rFonts w:ascii="Arial" w:hAnsi="Arial" w:cs="Arial"/>
          <w:sz w:val="18"/>
          <w:szCs w:val="18"/>
          <w:lang w:val="en-GB"/>
        </w:rPr>
        <w:t xml:space="preserve">of income tax expense and the results of the accounting profit multiplied by the income tax rates are as follows: </w:t>
      </w:r>
    </w:p>
    <w:p w14:paraId="509B90EE" w14:textId="115EAE7C" w:rsidR="00E53151" w:rsidRDefault="00056C64" w:rsidP="00E53151">
      <w:pPr>
        <w:spacing w:after="120" w:line="240" w:lineRule="atLeast"/>
        <w:ind w:left="360"/>
        <w:jc w:val="both"/>
        <w:rPr>
          <w:rFonts w:ascii="Arial" w:hAnsi="Arial" w:cs="Arial"/>
          <w:sz w:val="18"/>
          <w:szCs w:val="18"/>
        </w:rPr>
      </w:pPr>
      <w:r w:rsidRPr="00056C64">
        <w:rPr>
          <w:noProof/>
        </w:rPr>
        <w:drawing>
          <wp:inline distT="0" distB="0" distL="0" distR="0" wp14:anchorId="132EB759" wp14:editId="79EB765C">
            <wp:extent cx="5760000" cy="3745323"/>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760000" cy="3745323"/>
                    </a:xfrm>
                    <a:prstGeom prst="rect">
                      <a:avLst/>
                    </a:prstGeom>
                    <a:noFill/>
                    <a:ln>
                      <a:noFill/>
                    </a:ln>
                  </pic:spPr>
                </pic:pic>
              </a:graphicData>
            </a:graphic>
          </wp:inline>
        </w:drawing>
      </w:r>
    </w:p>
    <w:p w14:paraId="0AAE05F7" w14:textId="77777777" w:rsidR="00D86DC5" w:rsidRPr="00D86DC5" w:rsidRDefault="00D86DC5" w:rsidP="00D86DC5">
      <w:pPr>
        <w:tabs>
          <w:tab w:val="left" w:pos="284"/>
        </w:tabs>
        <w:spacing w:after="120" w:line="240" w:lineRule="atLeast"/>
        <w:ind w:left="284"/>
        <w:jc w:val="both"/>
        <w:rPr>
          <w:rFonts w:ascii="Arial" w:hAnsi="Arial" w:cstheme="minorBidi"/>
          <w:i/>
          <w:iCs/>
          <w:sz w:val="18"/>
          <w:szCs w:val="18"/>
        </w:rPr>
      </w:pPr>
      <w:r w:rsidRPr="00D86DC5">
        <w:rPr>
          <w:rFonts w:ascii="Arial" w:hAnsi="Arial" w:cstheme="minorBidi"/>
          <w:i/>
          <w:iCs/>
          <w:sz w:val="18"/>
          <w:szCs w:val="18"/>
        </w:rPr>
        <w:t>Income tax rate</w:t>
      </w:r>
    </w:p>
    <w:p w14:paraId="386BABBF" w14:textId="0FF854B7" w:rsidR="00AC1AFD" w:rsidRDefault="00D86DC5" w:rsidP="00D86DC5">
      <w:pPr>
        <w:tabs>
          <w:tab w:val="left" w:pos="284"/>
        </w:tabs>
        <w:spacing w:after="120" w:line="240" w:lineRule="atLeast"/>
        <w:ind w:left="284"/>
        <w:jc w:val="both"/>
        <w:rPr>
          <w:rFonts w:ascii="Arial" w:hAnsi="Arial" w:cstheme="minorBidi"/>
          <w:sz w:val="18"/>
          <w:szCs w:val="18"/>
        </w:rPr>
      </w:pPr>
      <w:r w:rsidRPr="00D86DC5">
        <w:rPr>
          <w:rFonts w:ascii="Arial" w:hAnsi="Arial" w:cstheme="minorBidi"/>
          <w:sz w:val="18"/>
          <w:szCs w:val="18"/>
        </w:rPr>
        <w:t>Intouch group uses corporate income tax rate of 20% to calculate deferred tax assets as at 31 December 202</w:t>
      </w:r>
      <w:r>
        <w:rPr>
          <w:rFonts w:ascii="Arial" w:hAnsi="Arial" w:cstheme="minorBidi"/>
          <w:sz w:val="18"/>
          <w:szCs w:val="18"/>
        </w:rPr>
        <w:t>1</w:t>
      </w:r>
      <w:r w:rsidRPr="00D86DC5">
        <w:rPr>
          <w:rFonts w:ascii="Arial" w:hAnsi="Arial" w:cstheme="minorBidi"/>
          <w:sz w:val="18"/>
          <w:szCs w:val="18"/>
        </w:rPr>
        <w:t xml:space="preserve"> and 20</w:t>
      </w:r>
      <w:r>
        <w:rPr>
          <w:rFonts w:ascii="Arial" w:hAnsi="Arial" w:cstheme="minorBidi"/>
          <w:sz w:val="18"/>
          <w:szCs w:val="18"/>
        </w:rPr>
        <w:t>20</w:t>
      </w:r>
      <w:r w:rsidRPr="00D86DC5">
        <w:rPr>
          <w:rFonts w:ascii="Arial" w:hAnsi="Arial" w:cstheme="minorBidi"/>
          <w:sz w:val="18"/>
          <w:szCs w:val="18"/>
        </w:rPr>
        <w:t>.</w:t>
      </w:r>
    </w:p>
    <w:p w14:paraId="16351417" w14:textId="0D5079A5" w:rsidR="00AC1AFD" w:rsidRDefault="00AC1AFD" w:rsidP="008525A3">
      <w:pPr>
        <w:tabs>
          <w:tab w:val="left" w:pos="284"/>
        </w:tabs>
        <w:spacing w:after="120" w:line="240" w:lineRule="atLeast"/>
        <w:ind w:left="284" w:hanging="284"/>
        <w:jc w:val="both"/>
        <w:rPr>
          <w:rFonts w:ascii="Arial" w:hAnsi="Arial" w:cstheme="minorBidi"/>
          <w:sz w:val="18"/>
          <w:szCs w:val="18"/>
        </w:rPr>
      </w:pPr>
    </w:p>
    <w:p w14:paraId="7AA470EE" w14:textId="637E0BEB" w:rsidR="00D86DC5" w:rsidRDefault="00D86DC5" w:rsidP="000C0384">
      <w:pPr>
        <w:ind w:left="426" w:hanging="426"/>
        <w:rPr>
          <w:rFonts w:ascii="Arial" w:hAnsi="Arial" w:cs="Arial"/>
          <w:b/>
          <w:bCs/>
          <w:sz w:val="18"/>
          <w:szCs w:val="18"/>
        </w:rPr>
      </w:pPr>
      <w:r w:rsidRPr="000C0384">
        <w:rPr>
          <w:rFonts w:ascii="Arial" w:hAnsi="Arial" w:cs="Arial"/>
          <w:b/>
          <w:bCs/>
          <w:sz w:val="18"/>
          <w:szCs w:val="18"/>
        </w:rPr>
        <w:t>3</w:t>
      </w:r>
      <w:r w:rsidR="000727D9">
        <w:rPr>
          <w:rFonts w:ascii="Arial" w:hAnsi="Arial" w:cs="Arial"/>
          <w:b/>
          <w:bCs/>
          <w:sz w:val="18"/>
          <w:szCs w:val="18"/>
        </w:rPr>
        <w:t>3</w:t>
      </w:r>
      <w:r w:rsidRPr="006848D2">
        <w:rPr>
          <w:rFonts w:ascii="Arial" w:hAnsi="Arial" w:cs="Arial"/>
          <w:b/>
          <w:bCs/>
          <w:sz w:val="18"/>
          <w:szCs w:val="18"/>
        </w:rPr>
        <w:tab/>
      </w:r>
      <w:r>
        <w:rPr>
          <w:rFonts w:ascii="Arial" w:hAnsi="Arial" w:cs="Arial"/>
          <w:b/>
          <w:bCs/>
          <w:sz w:val="18"/>
          <w:szCs w:val="18"/>
        </w:rPr>
        <w:t>Earnings per share</w:t>
      </w:r>
    </w:p>
    <w:p w14:paraId="3C4FF733" w14:textId="77777777" w:rsidR="000727D9" w:rsidRDefault="000727D9" w:rsidP="00D86DC5">
      <w:pPr>
        <w:tabs>
          <w:tab w:val="left" w:pos="284"/>
        </w:tabs>
        <w:spacing w:after="120" w:line="240" w:lineRule="atLeast"/>
        <w:ind w:left="284"/>
        <w:jc w:val="both"/>
        <w:rPr>
          <w:rFonts w:ascii="Arial" w:hAnsi="Arial" w:cs="Arial"/>
          <w:sz w:val="18"/>
          <w:szCs w:val="18"/>
        </w:rPr>
      </w:pPr>
    </w:p>
    <w:p w14:paraId="259ACFCC" w14:textId="7856FDB5" w:rsidR="00D86DC5" w:rsidRPr="00D86DC5" w:rsidRDefault="00D86DC5" w:rsidP="00D86DC5">
      <w:pPr>
        <w:tabs>
          <w:tab w:val="left" w:pos="284"/>
        </w:tabs>
        <w:spacing w:after="120" w:line="240" w:lineRule="atLeast"/>
        <w:ind w:left="284"/>
        <w:jc w:val="both"/>
        <w:rPr>
          <w:rFonts w:ascii="Arial" w:hAnsi="Arial" w:cs="Arial"/>
          <w:sz w:val="18"/>
          <w:szCs w:val="18"/>
        </w:rPr>
      </w:pPr>
      <w:r w:rsidRPr="00D86DC5">
        <w:rPr>
          <w:rFonts w:ascii="Arial" w:hAnsi="Arial" w:cs="Arial"/>
          <w:sz w:val="18"/>
          <w:szCs w:val="18"/>
        </w:rPr>
        <w:t xml:space="preserve">Basic earnings per share are calculated by dividing the profit for the year attributable to the equity holders of the Company shareholders by the weighted average number of ordinary shares outstanding during the year. </w:t>
      </w:r>
    </w:p>
    <w:p w14:paraId="3F2283E6" w14:textId="77777777" w:rsidR="00D86DC5" w:rsidRPr="00D86DC5" w:rsidRDefault="00D86DC5" w:rsidP="00D86DC5">
      <w:pPr>
        <w:tabs>
          <w:tab w:val="left" w:pos="284"/>
        </w:tabs>
        <w:spacing w:after="120" w:line="240" w:lineRule="atLeast"/>
        <w:ind w:left="284"/>
        <w:jc w:val="both"/>
        <w:rPr>
          <w:rFonts w:ascii="Arial" w:hAnsi="Arial" w:cs="Arial"/>
          <w:sz w:val="18"/>
          <w:szCs w:val="18"/>
        </w:rPr>
      </w:pPr>
      <w:r w:rsidRPr="00D86DC5">
        <w:rPr>
          <w:rFonts w:ascii="Arial" w:hAnsi="Arial" w:cs="Arial"/>
          <w:sz w:val="18"/>
          <w:szCs w:val="18"/>
        </w:rPr>
        <w:t xml:space="preserve">For diluted earnings per share, the issued weighted average number of ordinary shares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14:paraId="045A2C7A" w14:textId="684D07A1" w:rsidR="00D86DC5" w:rsidRDefault="00D86DC5" w:rsidP="00D86DC5">
      <w:pPr>
        <w:tabs>
          <w:tab w:val="left" w:pos="284"/>
        </w:tabs>
        <w:spacing w:after="120" w:line="240" w:lineRule="atLeast"/>
        <w:ind w:left="284"/>
        <w:jc w:val="both"/>
        <w:rPr>
          <w:rFonts w:ascii="Arial" w:hAnsi="Arial" w:cs="Arial"/>
          <w:sz w:val="18"/>
          <w:szCs w:val="18"/>
        </w:rPr>
      </w:pPr>
      <w:r w:rsidRPr="00D86DC5">
        <w:rPr>
          <w:rFonts w:ascii="Arial" w:hAnsi="Arial" w:cs="Arial"/>
          <w:sz w:val="18"/>
          <w:szCs w:val="18"/>
        </w:rPr>
        <w:t>The basic earnings per share and the diluted earnings per share were as follows:</w:t>
      </w:r>
    </w:p>
    <w:p w14:paraId="6E2A8985" w14:textId="300AA6F7" w:rsidR="00D86DC5" w:rsidRPr="00D86DC5" w:rsidRDefault="00F30A52" w:rsidP="00D86DC5">
      <w:pPr>
        <w:tabs>
          <w:tab w:val="left" w:pos="284"/>
        </w:tabs>
        <w:spacing w:after="120" w:line="240" w:lineRule="atLeast"/>
        <w:ind w:left="284"/>
        <w:jc w:val="both"/>
        <w:rPr>
          <w:rFonts w:ascii="Arial" w:hAnsi="Arial" w:cs="Arial"/>
          <w:sz w:val="18"/>
          <w:szCs w:val="18"/>
        </w:rPr>
      </w:pPr>
      <w:r w:rsidRPr="00F30A52">
        <w:rPr>
          <w:noProof/>
        </w:rPr>
        <w:drawing>
          <wp:inline distT="0" distB="0" distL="0" distR="0" wp14:anchorId="47EF9D62" wp14:editId="053EB82D">
            <wp:extent cx="5940000" cy="1529849"/>
            <wp:effectExtent l="0" t="0" r="381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940000" cy="1529849"/>
                    </a:xfrm>
                    <a:prstGeom prst="rect">
                      <a:avLst/>
                    </a:prstGeom>
                    <a:noFill/>
                    <a:ln>
                      <a:noFill/>
                    </a:ln>
                  </pic:spPr>
                </pic:pic>
              </a:graphicData>
            </a:graphic>
          </wp:inline>
        </w:drawing>
      </w:r>
    </w:p>
    <w:p w14:paraId="635766C3" w14:textId="048B3398" w:rsidR="00AC1AFD" w:rsidRDefault="00F30A52" w:rsidP="00D86DC5">
      <w:pPr>
        <w:tabs>
          <w:tab w:val="left" w:pos="284"/>
        </w:tabs>
        <w:spacing w:after="120" w:line="240" w:lineRule="atLeast"/>
        <w:ind w:left="284"/>
        <w:jc w:val="both"/>
        <w:rPr>
          <w:rFonts w:ascii="Arial" w:hAnsi="Arial" w:cstheme="minorBidi"/>
          <w:sz w:val="18"/>
          <w:szCs w:val="18"/>
        </w:rPr>
      </w:pPr>
      <w:r w:rsidRPr="00F30A52">
        <w:rPr>
          <w:noProof/>
        </w:rPr>
        <w:lastRenderedPageBreak/>
        <w:drawing>
          <wp:inline distT="0" distB="0" distL="0" distR="0" wp14:anchorId="4E711D58" wp14:editId="31DA201E">
            <wp:extent cx="5940000" cy="1529849"/>
            <wp:effectExtent l="0" t="0" r="381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0000" cy="1529849"/>
                    </a:xfrm>
                    <a:prstGeom prst="rect">
                      <a:avLst/>
                    </a:prstGeom>
                    <a:noFill/>
                    <a:ln>
                      <a:noFill/>
                    </a:ln>
                  </pic:spPr>
                </pic:pic>
              </a:graphicData>
            </a:graphic>
          </wp:inline>
        </w:drawing>
      </w:r>
    </w:p>
    <w:p w14:paraId="6AA092AD" w14:textId="0CDCF745" w:rsidR="00327357" w:rsidRPr="006848D2" w:rsidRDefault="00EF7951" w:rsidP="000C0384">
      <w:pPr>
        <w:ind w:left="426" w:hanging="426"/>
        <w:rPr>
          <w:rFonts w:ascii="Arial" w:hAnsi="Arial" w:cs="Arial"/>
          <w:b/>
          <w:bCs/>
          <w:sz w:val="18"/>
          <w:szCs w:val="18"/>
        </w:rPr>
      </w:pPr>
      <w:r w:rsidRPr="000C0384">
        <w:rPr>
          <w:rFonts w:ascii="Arial" w:hAnsi="Arial" w:cs="Arial"/>
          <w:b/>
          <w:bCs/>
          <w:sz w:val="18"/>
          <w:szCs w:val="18"/>
        </w:rPr>
        <w:t>34</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4D55ECC1" w14:textId="77777777" w:rsidR="000727D9" w:rsidRDefault="000727D9" w:rsidP="00DF79B2">
      <w:pPr>
        <w:spacing w:after="120" w:line="240" w:lineRule="atLeast"/>
        <w:ind w:left="284"/>
        <w:jc w:val="both"/>
        <w:rPr>
          <w:rFonts w:ascii="Arial" w:hAnsi="Arial" w:cs="Arial"/>
          <w:sz w:val="18"/>
          <w:szCs w:val="18"/>
        </w:rPr>
      </w:pPr>
    </w:p>
    <w:p w14:paraId="2D27D602" w14:textId="182B39D2" w:rsidR="00400099" w:rsidRPr="00DF79B2" w:rsidRDefault="001412EA" w:rsidP="00DF79B2">
      <w:pPr>
        <w:spacing w:after="120" w:line="240" w:lineRule="atLeast"/>
        <w:ind w:left="284"/>
        <w:jc w:val="both"/>
        <w:rPr>
          <w:rFonts w:ascii="Arial" w:hAnsi="Arial" w:cs="Arial"/>
          <w:sz w:val="18"/>
          <w:szCs w:val="18"/>
        </w:rPr>
      </w:pPr>
      <w:r w:rsidRPr="005136AC">
        <w:rPr>
          <w:rFonts w:ascii="Arial" w:hAnsi="Arial" w:cs="Arial"/>
          <w:sz w:val="18"/>
          <w:szCs w:val="18"/>
        </w:rPr>
        <w:t xml:space="preserve">The </w:t>
      </w:r>
      <w:r w:rsidR="005136AC" w:rsidRPr="005136AC">
        <w:rPr>
          <w:rFonts w:ascii="Arial" w:hAnsi="Arial" w:cs="Arial"/>
          <w:sz w:val="18"/>
          <w:szCs w:val="18"/>
        </w:rPr>
        <w:t>Company’s Annual General Meeting of Shareholders for 2021</w:t>
      </w:r>
      <w:r w:rsidR="00EB286D">
        <w:rPr>
          <w:rFonts w:ascii="Arial" w:hAnsi="Arial" w:cs="Arial"/>
          <w:sz w:val="18"/>
          <w:szCs w:val="18"/>
        </w:rPr>
        <w:t>,</w:t>
      </w:r>
      <w:r w:rsidR="005136AC" w:rsidRPr="005136AC">
        <w:rPr>
          <w:rFonts w:ascii="Arial" w:hAnsi="Arial" w:cs="Arial"/>
          <w:sz w:val="18"/>
          <w:szCs w:val="18"/>
        </w:rPr>
        <w:t xml:space="preserve"> on 30 March 2021</w:t>
      </w:r>
      <w:r w:rsidR="00EB286D">
        <w:rPr>
          <w:rFonts w:ascii="Arial" w:hAnsi="Arial" w:cs="Arial"/>
          <w:sz w:val="18"/>
          <w:szCs w:val="18"/>
        </w:rPr>
        <w:t>,</w:t>
      </w:r>
      <w:r w:rsidR="005136AC" w:rsidRPr="005136AC">
        <w:rPr>
          <w:rFonts w:ascii="Arial" w:hAnsi="Arial" w:cs="Arial"/>
          <w:sz w:val="18"/>
          <w:szCs w:val="18"/>
        </w:rPr>
        <w:t xml:space="preserve"> and t</w:t>
      </w:r>
      <w:r w:rsidR="0022130A" w:rsidRPr="005136AC">
        <w:rPr>
          <w:rFonts w:ascii="Arial" w:hAnsi="Arial" w:cs="Arial"/>
          <w:sz w:val="18"/>
          <w:szCs w:val="18"/>
        </w:rPr>
        <w:t>he Board of Director’s Meetings</w:t>
      </w:r>
      <w:r w:rsidR="00EB286D">
        <w:rPr>
          <w:rFonts w:ascii="Arial" w:hAnsi="Arial" w:cs="Arial"/>
          <w:sz w:val="18"/>
          <w:szCs w:val="18"/>
        </w:rPr>
        <w:t>,</w:t>
      </w:r>
      <w:r w:rsidR="0022130A" w:rsidRPr="005136AC">
        <w:rPr>
          <w:rFonts w:ascii="Arial" w:hAnsi="Arial" w:cs="Arial"/>
          <w:sz w:val="18"/>
          <w:szCs w:val="18"/>
        </w:rPr>
        <w:t xml:space="preserve"> on </w:t>
      </w:r>
      <w:r w:rsidR="005136AC" w:rsidRPr="005136AC">
        <w:rPr>
          <w:rFonts w:ascii="Arial" w:hAnsi="Arial" w:cs="Arial"/>
          <w:sz w:val="18"/>
          <w:szCs w:val="18"/>
        </w:rPr>
        <w:t>4</w:t>
      </w:r>
      <w:r w:rsidR="0022130A" w:rsidRPr="005136AC">
        <w:rPr>
          <w:rFonts w:ascii="Arial" w:hAnsi="Arial" w:cs="Arial"/>
          <w:sz w:val="18"/>
          <w:szCs w:val="18"/>
        </w:rPr>
        <w:t xml:space="preserve"> </w:t>
      </w:r>
      <w:r w:rsidR="005136AC" w:rsidRPr="005136AC">
        <w:rPr>
          <w:rFonts w:ascii="Arial" w:hAnsi="Arial" w:cs="Arial"/>
          <w:sz w:val="18"/>
          <w:szCs w:val="18"/>
        </w:rPr>
        <w:t xml:space="preserve">August </w:t>
      </w:r>
      <w:r w:rsidR="0022130A" w:rsidRPr="005136AC">
        <w:rPr>
          <w:rFonts w:ascii="Arial" w:hAnsi="Arial" w:cs="Arial"/>
          <w:sz w:val="18"/>
          <w:szCs w:val="18"/>
        </w:rPr>
        <w:t>2021</w:t>
      </w:r>
      <w:r w:rsidR="00EB286D">
        <w:rPr>
          <w:rFonts w:ascii="Arial" w:hAnsi="Arial" w:cs="Arial"/>
          <w:sz w:val="18"/>
          <w:szCs w:val="18"/>
        </w:rPr>
        <w:t>,</w:t>
      </w:r>
      <w:r w:rsidR="0022130A" w:rsidRPr="005136AC">
        <w:rPr>
          <w:rFonts w:ascii="Arial" w:hAnsi="Arial" w:cs="Arial"/>
          <w:sz w:val="18"/>
          <w:szCs w:val="18"/>
        </w:rPr>
        <w:t xml:space="preserve"> passed the resolutions to pay </w:t>
      </w:r>
      <w:r w:rsidR="005136AC" w:rsidRPr="005136AC">
        <w:rPr>
          <w:rFonts w:ascii="Arial" w:hAnsi="Arial" w:cs="Arial"/>
          <w:sz w:val="18"/>
          <w:szCs w:val="18"/>
        </w:rPr>
        <w:t xml:space="preserve">annual dividend from 2020 operational result and </w:t>
      </w:r>
      <w:r w:rsidR="0022130A" w:rsidRPr="005136AC">
        <w:rPr>
          <w:rFonts w:ascii="Arial" w:hAnsi="Arial" w:cs="Arial"/>
          <w:sz w:val="18"/>
          <w:szCs w:val="18"/>
        </w:rPr>
        <w:t>interim dividend</w:t>
      </w:r>
      <w:r w:rsidR="005136AC" w:rsidRPr="005136AC">
        <w:rPr>
          <w:rFonts w:ascii="Arial" w:hAnsi="Arial" w:cs="Arial"/>
          <w:sz w:val="18"/>
          <w:szCs w:val="18"/>
        </w:rPr>
        <w:t xml:space="preserve"> from the six-month ended 30 June 2021 operational result</w:t>
      </w:r>
      <w:r w:rsidR="0022130A" w:rsidRPr="005136AC">
        <w:rPr>
          <w:rFonts w:ascii="Arial" w:hAnsi="Arial" w:cs="Arial"/>
          <w:sz w:val="18"/>
          <w:szCs w:val="18"/>
        </w:rPr>
        <w:t xml:space="preserve"> as follows:</w:t>
      </w:r>
    </w:p>
    <w:tbl>
      <w:tblPr>
        <w:tblW w:w="9355" w:type="dxa"/>
        <w:tblInd w:w="284" w:type="dxa"/>
        <w:tblLook w:val="04A0" w:firstRow="1" w:lastRow="0" w:firstColumn="1" w:lastColumn="0" w:noHBand="0" w:noVBand="1"/>
      </w:tblPr>
      <w:tblGrid>
        <w:gridCol w:w="2268"/>
        <w:gridCol w:w="1417"/>
        <w:gridCol w:w="1418"/>
        <w:gridCol w:w="1417"/>
        <w:gridCol w:w="1276"/>
        <w:gridCol w:w="1559"/>
      </w:tblGrid>
      <w:tr w:rsidR="0022130A" w:rsidRPr="0022130A" w14:paraId="53072320" w14:textId="77777777" w:rsidTr="0022130A">
        <w:trPr>
          <w:trHeight w:val="20"/>
        </w:trPr>
        <w:tc>
          <w:tcPr>
            <w:tcW w:w="2268" w:type="dxa"/>
            <w:vAlign w:val="bottom"/>
            <w:hideMark/>
          </w:tcPr>
          <w:p w14:paraId="315F0353" w14:textId="77777777" w:rsidR="0022130A" w:rsidRPr="0022130A" w:rsidRDefault="0022130A">
            <w:pPr>
              <w:rPr>
                <w:rFonts w:cs="Times New Roman"/>
                <w:sz w:val="17"/>
                <w:szCs w:val="17"/>
              </w:rPr>
            </w:pPr>
          </w:p>
        </w:tc>
        <w:tc>
          <w:tcPr>
            <w:tcW w:w="1417" w:type="dxa"/>
            <w:vAlign w:val="bottom"/>
            <w:hideMark/>
          </w:tcPr>
          <w:p w14:paraId="250F4A97" w14:textId="77777777" w:rsidR="0022130A" w:rsidRPr="0022130A" w:rsidRDefault="0022130A">
            <w:pPr>
              <w:rPr>
                <w:rFonts w:cs="Angsana New"/>
                <w:sz w:val="17"/>
                <w:szCs w:val="17"/>
              </w:rPr>
            </w:pPr>
          </w:p>
        </w:tc>
        <w:tc>
          <w:tcPr>
            <w:tcW w:w="1418" w:type="dxa"/>
            <w:vAlign w:val="bottom"/>
          </w:tcPr>
          <w:p w14:paraId="56AD489D" w14:textId="0CEDCDFF" w:rsidR="0022130A" w:rsidRPr="0022130A" w:rsidRDefault="0022130A">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50C78CFF" w14:textId="00C1267A" w:rsidR="0022130A" w:rsidRPr="0022130A" w:rsidRDefault="0022130A">
            <w:pPr>
              <w:spacing w:line="240" w:lineRule="exact"/>
              <w:ind w:left="-108" w:right="-108"/>
              <w:jc w:val="center"/>
              <w:rPr>
                <w:rFonts w:ascii="Arial" w:eastAsia="Angsana New" w:hAnsi="Arial" w:cs="Arial"/>
                <w:snapToGrid w:val="0"/>
                <w:sz w:val="17"/>
                <w:szCs w:val="17"/>
                <w:lang w:eastAsia="th-TH"/>
              </w:rPr>
            </w:pPr>
          </w:p>
        </w:tc>
        <w:tc>
          <w:tcPr>
            <w:tcW w:w="1276" w:type="dxa"/>
            <w:vAlign w:val="bottom"/>
            <w:hideMark/>
          </w:tcPr>
          <w:p w14:paraId="1278E3F0" w14:textId="77777777" w:rsidR="0022130A" w:rsidRPr="0022130A" w:rsidRDefault="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Approx.</w:t>
            </w:r>
          </w:p>
        </w:tc>
        <w:tc>
          <w:tcPr>
            <w:tcW w:w="1559" w:type="dxa"/>
          </w:tcPr>
          <w:p w14:paraId="42CD24BC" w14:textId="77777777" w:rsidR="0022130A" w:rsidRPr="0022130A" w:rsidRDefault="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3674EDCB" w14:textId="77777777" w:rsidTr="0022130A">
        <w:trPr>
          <w:trHeight w:val="20"/>
        </w:trPr>
        <w:tc>
          <w:tcPr>
            <w:tcW w:w="2268" w:type="dxa"/>
            <w:vAlign w:val="bottom"/>
          </w:tcPr>
          <w:p w14:paraId="53DB72DE" w14:textId="77777777" w:rsidR="0022130A" w:rsidRPr="0022130A" w:rsidRDefault="0022130A" w:rsidP="0022130A">
            <w:pPr>
              <w:spacing w:line="240" w:lineRule="exact"/>
              <w:ind w:left="-108" w:right="-108"/>
              <w:jc w:val="center"/>
              <w:rPr>
                <w:rFonts w:ascii="Arial" w:eastAsia="Angsana New" w:hAnsi="Arial" w:cs="Arial"/>
                <w:b/>
                <w:bCs/>
                <w:snapToGrid w:val="0"/>
                <w:sz w:val="17"/>
                <w:szCs w:val="17"/>
                <w:lang w:eastAsia="th-TH"/>
              </w:rPr>
            </w:pPr>
          </w:p>
        </w:tc>
        <w:tc>
          <w:tcPr>
            <w:tcW w:w="1417" w:type="dxa"/>
            <w:vAlign w:val="bottom"/>
          </w:tcPr>
          <w:p w14:paraId="24D28C3C" w14:textId="77777777" w:rsidR="0022130A" w:rsidRPr="0022130A" w:rsidRDefault="0022130A" w:rsidP="0022130A">
            <w:pPr>
              <w:spacing w:line="240" w:lineRule="exact"/>
              <w:ind w:left="-108" w:right="-108"/>
              <w:jc w:val="center"/>
              <w:rPr>
                <w:rFonts w:ascii="Arial" w:eastAsia="Angsana New" w:hAnsi="Arial" w:cs="Arial"/>
                <w:b/>
                <w:bCs/>
                <w:snapToGrid w:val="0"/>
                <w:sz w:val="17"/>
                <w:szCs w:val="17"/>
                <w:lang w:eastAsia="th-TH"/>
              </w:rPr>
            </w:pPr>
          </w:p>
        </w:tc>
        <w:tc>
          <w:tcPr>
            <w:tcW w:w="1418" w:type="dxa"/>
            <w:vAlign w:val="bottom"/>
            <w:hideMark/>
          </w:tcPr>
          <w:p w14:paraId="3C5AAE9E" w14:textId="490563F2"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Interim</w:t>
            </w:r>
          </w:p>
        </w:tc>
        <w:tc>
          <w:tcPr>
            <w:tcW w:w="1417" w:type="dxa"/>
            <w:vAlign w:val="bottom"/>
            <w:hideMark/>
          </w:tcPr>
          <w:p w14:paraId="7DE9AE8C" w14:textId="74392F6B"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Dividend</w:t>
            </w:r>
          </w:p>
        </w:tc>
        <w:tc>
          <w:tcPr>
            <w:tcW w:w="1276" w:type="dxa"/>
            <w:vAlign w:val="bottom"/>
            <w:hideMark/>
          </w:tcPr>
          <w:p w14:paraId="08DA382F"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amount</w:t>
            </w:r>
          </w:p>
        </w:tc>
        <w:tc>
          <w:tcPr>
            <w:tcW w:w="1559" w:type="dxa"/>
          </w:tcPr>
          <w:p w14:paraId="36AA1859" w14:textId="2C8EBD20"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04C47640" w14:textId="77777777" w:rsidTr="0022130A">
        <w:trPr>
          <w:trHeight w:val="20"/>
        </w:trPr>
        <w:tc>
          <w:tcPr>
            <w:tcW w:w="2268" w:type="dxa"/>
            <w:vAlign w:val="bottom"/>
          </w:tcPr>
          <w:p w14:paraId="3ED347F5"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p>
        </w:tc>
        <w:tc>
          <w:tcPr>
            <w:tcW w:w="1417" w:type="dxa"/>
            <w:vAlign w:val="bottom"/>
            <w:hideMark/>
          </w:tcPr>
          <w:p w14:paraId="4A7C5938"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Dividend</w:t>
            </w:r>
          </w:p>
        </w:tc>
        <w:tc>
          <w:tcPr>
            <w:tcW w:w="1418" w:type="dxa"/>
            <w:vAlign w:val="bottom"/>
            <w:hideMark/>
          </w:tcPr>
          <w:p w14:paraId="1F77A3AB" w14:textId="4C03E83D"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 xml:space="preserve">dividend paid </w:t>
            </w:r>
          </w:p>
        </w:tc>
        <w:tc>
          <w:tcPr>
            <w:tcW w:w="1417" w:type="dxa"/>
            <w:vAlign w:val="bottom"/>
            <w:hideMark/>
          </w:tcPr>
          <w:p w14:paraId="4BCEA74B" w14:textId="5DD26E49" w:rsidR="0022130A" w:rsidRPr="0022130A" w:rsidRDefault="0022130A" w:rsidP="0022130A">
            <w:pPr>
              <w:spacing w:line="240" w:lineRule="exact"/>
              <w:ind w:left="-108" w:right="-108"/>
              <w:jc w:val="center"/>
              <w:rPr>
                <w:rFonts w:ascii="Arial" w:eastAsia="Angsana New" w:hAnsi="Arial" w:cstheme="minorBidi"/>
                <w:snapToGrid w:val="0"/>
                <w:sz w:val="17"/>
                <w:szCs w:val="17"/>
                <w:lang w:eastAsia="th-TH"/>
              </w:rPr>
            </w:pPr>
            <w:r w:rsidRPr="0022130A">
              <w:rPr>
                <w:rFonts w:ascii="Arial" w:eastAsia="Angsana New" w:hAnsi="Arial" w:cs="Arial"/>
                <w:snapToGrid w:val="0"/>
                <w:sz w:val="17"/>
                <w:szCs w:val="17"/>
                <w:lang w:eastAsia="th-TH"/>
              </w:rPr>
              <w:t>paid in</w:t>
            </w:r>
          </w:p>
        </w:tc>
        <w:tc>
          <w:tcPr>
            <w:tcW w:w="1276" w:type="dxa"/>
            <w:vAlign w:val="bottom"/>
            <w:hideMark/>
          </w:tcPr>
          <w:p w14:paraId="51F4CFB9" w14:textId="2DA74F14"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 xml:space="preserve">paid </w:t>
            </w:r>
            <w:r>
              <w:rPr>
                <w:rFonts w:ascii="Arial" w:eastAsia="Angsana New" w:hAnsi="Arial" w:cs="Arial"/>
                <w:snapToGrid w:val="0"/>
                <w:sz w:val="17"/>
                <w:szCs w:val="17"/>
                <w:lang w:eastAsia="th-TH"/>
              </w:rPr>
              <w:t>as per</w:t>
            </w:r>
          </w:p>
        </w:tc>
        <w:tc>
          <w:tcPr>
            <w:tcW w:w="1559" w:type="dxa"/>
            <w:hideMark/>
          </w:tcPr>
          <w:p w14:paraId="37D1C021" w14:textId="3D790E5D"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75364813" w14:textId="77777777" w:rsidTr="0022130A">
        <w:trPr>
          <w:trHeight w:val="20"/>
        </w:trPr>
        <w:tc>
          <w:tcPr>
            <w:tcW w:w="2268" w:type="dxa"/>
            <w:vAlign w:val="bottom"/>
          </w:tcPr>
          <w:p w14:paraId="62126568"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76C93BBE" w14:textId="77777777" w:rsidR="0022130A" w:rsidRPr="0022130A" w:rsidRDefault="0022130A" w:rsidP="0022130A">
            <w:pPr>
              <w:spacing w:line="240" w:lineRule="exact"/>
              <w:ind w:left="-104" w:right="-108"/>
              <w:jc w:val="center"/>
              <w:rPr>
                <w:rFonts w:ascii="Arial" w:eastAsia="Angsana New" w:hAnsi="Arial" w:cs="Arial"/>
                <w:i/>
                <w:iCs/>
                <w:snapToGrid w:val="0"/>
                <w:sz w:val="17"/>
                <w:szCs w:val="17"/>
                <w:lang w:eastAsia="th-TH"/>
              </w:rPr>
            </w:pPr>
          </w:p>
        </w:tc>
        <w:tc>
          <w:tcPr>
            <w:tcW w:w="1418" w:type="dxa"/>
            <w:vAlign w:val="bottom"/>
          </w:tcPr>
          <w:p w14:paraId="2105D69F" w14:textId="6CDDC53A" w:rsidR="0022130A" w:rsidRPr="0022130A" w:rsidRDefault="0022130A" w:rsidP="0022130A">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Arial"/>
                <w:snapToGrid w:val="0"/>
                <w:sz w:val="17"/>
                <w:szCs w:val="17"/>
                <w:lang w:eastAsia="th-TH"/>
              </w:rPr>
              <w:t>in 20</w:t>
            </w:r>
            <w:r>
              <w:rPr>
                <w:rFonts w:ascii="Arial" w:eastAsia="Angsana New" w:hAnsi="Arial" w:cs="Arial"/>
                <w:snapToGrid w:val="0"/>
                <w:sz w:val="17"/>
                <w:szCs w:val="17"/>
                <w:lang w:eastAsia="th-TH"/>
              </w:rPr>
              <w:t>20</w:t>
            </w:r>
          </w:p>
        </w:tc>
        <w:tc>
          <w:tcPr>
            <w:tcW w:w="1417" w:type="dxa"/>
            <w:vAlign w:val="bottom"/>
          </w:tcPr>
          <w:p w14:paraId="78074921" w14:textId="12E432B1" w:rsidR="0022130A" w:rsidRPr="0022130A" w:rsidRDefault="0022130A" w:rsidP="0022130A">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1</w:t>
            </w:r>
          </w:p>
        </w:tc>
        <w:tc>
          <w:tcPr>
            <w:tcW w:w="1276" w:type="dxa"/>
            <w:vAlign w:val="bottom"/>
          </w:tcPr>
          <w:p w14:paraId="4A8D801B" w14:textId="5950B5A0"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559" w:type="dxa"/>
          </w:tcPr>
          <w:p w14:paraId="3178753C" w14:textId="1F4ADE50"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w:t>
            </w:r>
            <w:r w:rsidRPr="0022130A">
              <w:rPr>
                <w:rFonts w:ascii="Arial" w:eastAsia="Angsana New" w:hAnsi="Arial" w:cs="Arial"/>
                <w:snapToGrid w:val="0"/>
                <w:sz w:val="17"/>
                <w:szCs w:val="17"/>
                <w:lang w:eastAsia="th-TH"/>
              </w:rPr>
              <w:t>ayment</w:t>
            </w:r>
          </w:p>
        </w:tc>
      </w:tr>
      <w:tr w:rsidR="0022130A" w:rsidRPr="0022130A" w14:paraId="58345F76" w14:textId="77777777" w:rsidTr="0022130A">
        <w:trPr>
          <w:trHeight w:val="20"/>
        </w:trPr>
        <w:tc>
          <w:tcPr>
            <w:tcW w:w="2268" w:type="dxa"/>
            <w:vAlign w:val="bottom"/>
            <w:hideMark/>
          </w:tcPr>
          <w:p w14:paraId="7FF93AEE"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From operational result of</w:t>
            </w:r>
          </w:p>
        </w:tc>
        <w:tc>
          <w:tcPr>
            <w:tcW w:w="1417" w:type="dxa"/>
            <w:vAlign w:val="bottom"/>
            <w:hideMark/>
          </w:tcPr>
          <w:p w14:paraId="1756B9D2" w14:textId="77777777" w:rsidR="0022130A" w:rsidRPr="0022130A" w:rsidRDefault="0022130A" w:rsidP="0022130A">
            <w:pPr>
              <w:spacing w:line="240" w:lineRule="exact"/>
              <w:ind w:left="-104"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418" w:type="dxa"/>
            <w:vAlign w:val="bottom"/>
            <w:hideMark/>
          </w:tcPr>
          <w:p w14:paraId="75235C6B"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417" w:type="dxa"/>
            <w:vAlign w:val="bottom"/>
            <w:hideMark/>
          </w:tcPr>
          <w:p w14:paraId="689D5860"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276" w:type="dxa"/>
            <w:vAlign w:val="bottom"/>
            <w:hideMark/>
          </w:tcPr>
          <w:p w14:paraId="77543D1A" w14:textId="77777777" w:rsidR="0022130A" w:rsidRPr="0022130A" w:rsidRDefault="0022130A" w:rsidP="0022130A">
            <w:pPr>
              <w:spacing w:line="240" w:lineRule="exact"/>
              <w:ind w:left="-108" w:right="-108"/>
              <w:jc w:val="center"/>
              <w:rPr>
                <w:rFonts w:ascii="Arial" w:eastAsia="Angsana New" w:hAnsi="Arial" w:cs="Arial"/>
                <w:b/>
                <w:bCs/>
                <w:snapToGrid w:val="0"/>
                <w:sz w:val="17"/>
                <w:szCs w:val="17"/>
                <w:lang w:eastAsia="th-TH"/>
              </w:rPr>
            </w:pPr>
            <w:r w:rsidRPr="0022130A">
              <w:rPr>
                <w:rFonts w:ascii="Arial" w:eastAsia="Angsana New" w:hAnsi="Arial" w:cs="Arial"/>
                <w:i/>
                <w:iCs/>
                <w:snapToGrid w:val="0"/>
                <w:sz w:val="17"/>
                <w:szCs w:val="17"/>
                <w:lang w:eastAsia="th-TH"/>
              </w:rPr>
              <w:t>(in million Baht)</w:t>
            </w:r>
          </w:p>
        </w:tc>
        <w:tc>
          <w:tcPr>
            <w:tcW w:w="1559" w:type="dxa"/>
          </w:tcPr>
          <w:p w14:paraId="75B913AA" w14:textId="77777777"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4C44F804" w14:textId="77777777" w:rsidTr="0022130A">
        <w:trPr>
          <w:trHeight w:val="235"/>
        </w:trPr>
        <w:tc>
          <w:tcPr>
            <w:tcW w:w="2268" w:type="dxa"/>
            <w:vAlign w:val="bottom"/>
          </w:tcPr>
          <w:p w14:paraId="6C3F11B3"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4A96E614" w14:textId="77777777" w:rsidR="0022130A" w:rsidRPr="0022130A" w:rsidRDefault="0022130A" w:rsidP="0022130A">
            <w:pPr>
              <w:spacing w:line="240" w:lineRule="exact"/>
              <w:ind w:left="-42" w:right="-108"/>
              <w:jc w:val="center"/>
              <w:rPr>
                <w:rFonts w:ascii="Arial" w:eastAsia="Angsana New" w:hAnsi="Arial" w:cs="Arial"/>
                <w:snapToGrid w:val="0"/>
                <w:sz w:val="17"/>
                <w:szCs w:val="17"/>
                <w:lang w:eastAsia="th-TH"/>
              </w:rPr>
            </w:pPr>
          </w:p>
        </w:tc>
        <w:tc>
          <w:tcPr>
            <w:tcW w:w="1418" w:type="dxa"/>
            <w:vAlign w:val="bottom"/>
          </w:tcPr>
          <w:p w14:paraId="1A057665" w14:textId="77777777" w:rsidR="0022130A" w:rsidRPr="0022130A" w:rsidRDefault="0022130A" w:rsidP="0022130A">
            <w:pPr>
              <w:spacing w:line="240" w:lineRule="exact"/>
              <w:ind w:left="-42" w:right="-108"/>
              <w:jc w:val="center"/>
              <w:rPr>
                <w:rFonts w:ascii="Arial" w:eastAsia="Angsana New" w:hAnsi="Arial" w:cs="Arial"/>
                <w:snapToGrid w:val="0"/>
                <w:sz w:val="17"/>
                <w:szCs w:val="17"/>
                <w:lang w:eastAsia="th-TH"/>
              </w:rPr>
            </w:pPr>
          </w:p>
        </w:tc>
        <w:tc>
          <w:tcPr>
            <w:tcW w:w="1417" w:type="dxa"/>
            <w:vAlign w:val="bottom"/>
          </w:tcPr>
          <w:p w14:paraId="5E9BAE19"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p>
        </w:tc>
        <w:tc>
          <w:tcPr>
            <w:tcW w:w="1276" w:type="dxa"/>
            <w:vAlign w:val="bottom"/>
          </w:tcPr>
          <w:p w14:paraId="1572D1C5" w14:textId="77777777" w:rsidR="0022130A" w:rsidRPr="0022130A" w:rsidRDefault="0022130A" w:rsidP="0022130A">
            <w:pPr>
              <w:spacing w:line="240" w:lineRule="exact"/>
              <w:ind w:left="68" w:right="176"/>
              <w:jc w:val="center"/>
              <w:rPr>
                <w:rFonts w:ascii="Arial" w:eastAsia="Angsana New" w:hAnsi="Arial" w:cs="Arial"/>
                <w:snapToGrid w:val="0"/>
                <w:sz w:val="17"/>
                <w:szCs w:val="17"/>
                <w:lang w:eastAsia="th-TH"/>
              </w:rPr>
            </w:pPr>
          </w:p>
        </w:tc>
        <w:tc>
          <w:tcPr>
            <w:tcW w:w="1559" w:type="dxa"/>
          </w:tcPr>
          <w:p w14:paraId="70E6407D" w14:textId="77777777"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40E29848" w14:textId="77777777" w:rsidTr="0022130A">
        <w:trPr>
          <w:trHeight w:val="235"/>
        </w:trPr>
        <w:tc>
          <w:tcPr>
            <w:tcW w:w="2268" w:type="dxa"/>
            <w:vAlign w:val="bottom"/>
            <w:hideMark/>
          </w:tcPr>
          <w:p w14:paraId="0CEB8DFE" w14:textId="7E2C828E"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20</w:t>
            </w:r>
            <w:r>
              <w:rPr>
                <w:rFonts w:ascii="Arial" w:eastAsia="Angsana New" w:hAnsi="Arial" w:cs="Arial"/>
                <w:snapToGrid w:val="0"/>
                <w:sz w:val="17"/>
                <w:szCs w:val="17"/>
                <w:lang w:eastAsia="th-TH"/>
              </w:rPr>
              <w:t>20</w:t>
            </w:r>
          </w:p>
        </w:tc>
        <w:tc>
          <w:tcPr>
            <w:tcW w:w="1417" w:type="dxa"/>
            <w:vAlign w:val="bottom"/>
            <w:hideMark/>
          </w:tcPr>
          <w:p w14:paraId="43B30943" w14:textId="7F35F51E" w:rsidR="0022130A" w:rsidRPr="0022130A" w:rsidRDefault="0022130A" w:rsidP="0022130A">
            <w:pPr>
              <w:spacing w:line="240" w:lineRule="exact"/>
              <w:ind w:left="-42"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50</w:t>
            </w:r>
          </w:p>
        </w:tc>
        <w:tc>
          <w:tcPr>
            <w:tcW w:w="1418" w:type="dxa"/>
            <w:vAlign w:val="bottom"/>
            <w:hideMark/>
          </w:tcPr>
          <w:p w14:paraId="46772DD3" w14:textId="2A596245" w:rsidR="0022130A" w:rsidRPr="0022130A" w:rsidRDefault="0022130A" w:rsidP="0022130A">
            <w:pPr>
              <w:spacing w:line="240" w:lineRule="exact"/>
              <w:ind w:left="-42"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15</w:t>
            </w:r>
          </w:p>
        </w:tc>
        <w:tc>
          <w:tcPr>
            <w:tcW w:w="1417" w:type="dxa"/>
            <w:vAlign w:val="bottom"/>
            <w:hideMark/>
          </w:tcPr>
          <w:p w14:paraId="6525D35D" w14:textId="64EE8A5A"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1.3</w:t>
            </w:r>
            <w:r>
              <w:rPr>
                <w:rFonts w:ascii="Arial" w:eastAsia="Angsana New" w:hAnsi="Arial" w:cs="Arial"/>
                <w:snapToGrid w:val="0"/>
                <w:sz w:val="17"/>
                <w:szCs w:val="17"/>
                <w:lang w:eastAsia="th-TH"/>
              </w:rPr>
              <w:t>5</w:t>
            </w:r>
          </w:p>
        </w:tc>
        <w:tc>
          <w:tcPr>
            <w:tcW w:w="1276" w:type="dxa"/>
            <w:vAlign w:val="bottom"/>
            <w:hideMark/>
          </w:tcPr>
          <w:p w14:paraId="772A7D36" w14:textId="6E3167A9" w:rsidR="0022130A" w:rsidRPr="0022130A" w:rsidRDefault="0022130A" w:rsidP="0022130A">
            <w:pPr>
              <w:spacing w:line="240" w:lineRule="exact"/>
              <w:ind w:left="68" w:right="176"/>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4,</w:t>
            </w:r>
            <w:r>
              <w:rPr>
                <w:rFonts w:ascii="Arial" w:eastAsia="Angsana New" w:hAnsi="Arial" w:cs="Arial"/>
                <w:snapToGrid w:val="0"/>
                <w:sz w:val="17"/>
                <w:szCs w:val="17"/>
                <w:lang w:eastAsia="th-TH"/>
              </w:rPr>
              <w:t>329</w:t>
            </w:r>
          </w:p>
        </w:tc>
        <w:tc>
          <w:tcPr>
            <w:tcW w:w="1559" w:type="dxa"/>
            <w:hideMark/>
          </w:tcPr>
          <w:p w14:paraId="34126612" w14:textId="1CC788C9"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2</w:t>
            </w:r>
            <w:r w:rsidRPr="0022130A">
              <w:rPr>
                <w:rFonts w:ascii="Arial" w:eastAsia="Angsana New" w:hAnsi="Arial" w:cs="Arial"/>
                <w:snapToGrid w:val="0"/>
                <w:sz w:val="17"/>
                <w:szCs w:val="17"/>
                <w:lang w:eastAsia="th-TH"/>
              </w:rPr>
              <w:t xml:space="preserve"> April 202</w:t>
            </w:r>
            <w:r>
              <w:rPr>
                <w:rFonts w:ascii="Arial" w:eastAsia="Angsana New" w:hAnsi="Arial" w:cs="Arial"/>
                <w:snapToGrid w:val="0"/>
                <w:sz w:val="17"/>
                <w:szCs w:val="17"/>
                <w:lang w:eastAsia="th-TH"/>
              </w:rPr>
              <w:t>1</w:t>
            </w:r>
          </w:p>
        </w:tc>
      </w:tr>
      <w:tr w:rsidR="0022130A" w:rsidRPr="0022130A" w14:paraId="1DF3DC98" w14:textId="77777777" w:rsidTr="0022130A">
        <w:trPr>
          <w:trHeight w:val="291"/>
        </w:trPr>
        <w:tc>
          <w:tcPr>
            <w:tcW w:w="2268" w:type="dxa"/>
            <w:vAlign w:val="center"/>
            <w:hideMark/>
          </w:tcPr>
          <w:p w14:paraId="4FF8D088"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Six-month period ended</w:t>
            </w:r>
          </w:p>
        </w:tc>
        <w:tc>
          <w:tcPr>
            <w:tcW w:w="1417" w:type="dxa"/>
            <w:vAlign w:val="center"/>
          </w:tcPr>
          <w:p w14:paraId="1764CB19"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418" w:type="dxa"/>
            <w:vAlign w:val="center"/>
          </w:tcPr>
          <w:p w14:paraId="10D041D2"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417" w:type="dxa"/>
            <w:vAlign w:val="center"/>
          </w:tcPr>
          <w:p w14:paraId="2079D08F"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276" w:type="dxa"/>
            <w:vAlign w:val="center"/>
          </w:tcPr>
          <w:p w14:paraId="7C42CB6C" w14:textId="77777777" w:rsidR="0022130A" w:rsidRPr="0022130A" w:rsidRDefault="0022130A" w:rsidP="0022130A">
            <w:pPr>
              <w:tabs>
                <w:tab w:val="left" w:pos="882"/>
                <w:tab w:val="left" w:pos="1229"/>
              </w:tabs>
              <w:spacing w:line="240" w:lineRule="exact"/>
              <w:ind w:left="68" w:right="176"/>
              <w:jc w:val="center"/>
              <w:rPr>
                <w:rFonts w:ascii="Arial" w:eastAsia="Angsana New" w:hAnsi="Arial" w:cs="Arial"/>
                <w:snapToGrid w:val="0"/>
                <w:sz w:val="17"/>
                <w:szCs w:val="17"/>
                <w:lang w:eastAsia="th-TH"/>
              </w:rPr>
            </w:pPr>
          </w:p>
        </w:tc>
        <w:tc>
          <w:tcPr>
            <w:tcW w:w="1559" w:type="dxa"/>
            <w:vAlign w:val="center"/>
          </w:tcPr>
          <w:p w14:paraId="2982E765"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r>
      <w:tr w:rsidR="0022130A" w:rsidRPr="0022130A" w14:paraId="570D2532" w14:textId="77777777" w:rsidTr="0022130A">
        <w:trPr>
          <w:trHeight w:val="291"/>
        </w:trPr>
        <w:tc>
          <w:tcPr>
            <w:tcW w:w="2268" w:type="dxa"/>
            <w:vAlign w:val="center"/>
            <w:hideMark/>
          </w:tcPr>
          <w:p w14:paraId="2F6270F6" w14:textId="5268B326"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30 June 202</w:t>
            </w:r>
            <w:r>
              <w:rPr>
                <w:rFonts w:ascii="Arial" w:eastAsia="Angsana New" w:hAnsi="Arial" w:cs="Arial"/>
                <w:snapToGrid w:val="0"/>
                <w:sz w:val="17"/>
                <w:szCs w:val="17"/>
                <w:lang w:eastAsia="th-TH"/>
              </w:rPr>
              <w:t>1</w:t>
            </w:r>
          </w:p>
        </w:tc>
        <w:tc>
          <w:tcPr>
            <w:tcW w:w="1417" w:type="dxa"/>
            <w:vAlign w:val="center"/>
            <w:hideMark/>
          </w:tcPr>
          <w:p w14:paraId="6E945A9E" w14:textId="43F66808"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23</w:t>
            </w:r>
          </w:p>
        </w:tc>
        <w:tc>
          <w:tcPr>
            <w:tcW w:w="1418" w:type="dxa"/>
            <w:vAlign w:val="center"/>
            <w:hideMark/>
          </w:tcPr>
          <w:p w14:paraId="4C6543A7"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w:t>
            </w:r>
          </w:p>
        </w:tc>
        <w:tc>
          <w:tcPr>
            <w:tcW w:w="1417" w:type="dxa"/>
            <w:vAlign w:val="center"/>
            <w:hideMark/>
          </w:tcPr>
          <w:p w14:paraId="63E13901" w14:textId="1A435349"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23</w:t>
            </w:r>
          </w:p>
        </w:tc>
        <w:tc>
          <w:tcPr>
            <w:tcW w:w="1276" w:type="dxa"/>
            <w:vAlign w:val="center"/>
            <w:hideMark/>
          </w:tcPr>
          <w:p w14:paraId="5254C550" w14:textId="4EFC4A4F" w:rsidR="0022130A" w:rsidRPr="0022130A" w:rsidRDefault="0022130A" w:rsidP="0022130A">
            <w:pPr>
              <w:tabs>
                <w:tab w:val="left" w:pos="882"/>
                <w:tab w:val="left" w:pos="1229"/>
              </w:tabs>
              <w:spacing w:line="240" w:lineRule="exact"/>
              <w:ind w:left="68" w:right="176"/>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3,</w:t>
            </w:r>
            <w:r>
              <w:rPr>
                <w:rFonts w:ascii="Arial" w:eastAsia="Angsana New" w:hAnsi="Arial" w:cs="Arial"/>
                <w:snapToGrid w:val="0"/>
                <w:sz w:val="17"/>
                <w:szCs w:val="17"/>
                <w:lang w:eastAsia="th-TH"/>
              </w:rPr>
              <w:t>944</w:t>
            </w:r>
          </w:p>
        </w:tc>
        <w:tc>
          <w:tcPr>
            <w:tcW w:w="1559" w:type="dxa"/>
            <w:vAlign w:val="center"/>
            <w:hideMark/>
          </w:tcPr>
          <w:p w14:paraId="192261C3" w14:textId="7E86FC6C"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w:t>
            </w:r>
            <w:r w:rsidRPr="0022130A">
              <w:rPr>
                <w:rFonts w:ascii="Arial" w:eastAsia="Angsana New" w:hAnsi="Arial" w:cs="Arial"/>
                <w:snapToGrid w:val="0"/>
                <w:sz w:val="17"/>
                <w:szCs w:val="17"/>
                <w:lang w:eastAsia="th-TH"/>
              </w:rPr>
              <w:t xml:space="preserve"> September 202</w:t>
            </w:r>
            <w:r>
              <w:rPr>
                <w:rFonts w:ascii="Arial" w:eastAsia="Angsana New" w:hAnsi="Arial" w:cs="Arial"/>
                <w:snapToGrid w:val="0"/>
                <w:sz w:val="17"/>
                <w:szCs w:val="17"/>
                <w:lang w:eastAsia="th-TH"/>
              </w:rPr>
              <w:t>1</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48C62E1E" w14:textId="77004800" w:rsidR="003A0BDD" w:rsidRPr="006848D2" w:rsidRDefault="003A0BDD" w:rsidP="000C0384">
      <w:pPr>
        <w:ind w:left="426" w:hanging="426"/>
        <w:rPr>
          <w:rFonts w:ascii="Arial" w:hAnsi="Arial" w:cs="Arial"/>
          <w:b/>
          <w:bCs/>
          <w:sz w:val="18"/>
          <w:szCs w:val="18"/>
        </w:rPr>
      </w:pPr>
      <w:r>
        <w:rPr>
          <w:rFonts w:ascii="Arial" w:hAnsi="Arial" w:cs="Arial"/>
          <w:b/>
          <w:bCs/>
          <w:sz w:val="18"/>
          <w:szCs w:val="18"/>
        </w:rPr>
        <w:t>35</w:t>
      </w:r>
      <w:r w:rsidRPr="000B528C">
        <w:rPr>
          <w:rFonts w:ascii="Arial" w:hAnsi="Arial" w:cs="Arial"/>
          <w:b/>
          <w:bCs/>
          <w:sz w:val="18"/>
          <w:szCs w:val="18"/>
        </w:rPr>
        <w:tab/>
      </w:r>
      <w:r w:rsidRPr="003A0BDD">
        <w:rPr>
          <w:rFonts w:ascii="Arial" w:hAnsi="Arial" w:cs="Arial"/>
          <w:b/>
          <w:bCs/>
          <w:sz w:val="18"/>
          <w:szCs w:val="18"/>
        </w:rPr>
        <w:t>Financial instruments</w:t>
      </w:r>
    </w:p>
    <w:p w14:paraId="3D98A2E1" w14:textId="77777777" w:rsidR="0072300E" w:rsidRPr="008B50FA" w:rsidRDefault="0072300E" w:rsidP="00B00420">
      <w:pPr>
        <w:spacing w:line="240" w:lineRule="atLeast"/>
        <w:ind w:left="357" w:right="-28"/>
        <w:jc w:val="both"/>
        <w:rPr>
          <w:rFonts w:ascii="Arial" w:hAnsi="Arial" w:cs="Arial"/>
          <w:sz w:val="18"/>
          <w:szCs w:val="18"/>
        </w:rPr>
      </w:pPr>
    </w:p>
    <w:p w14:paraId="7B691E6C" w14:textId="55A8E6F7" w:rsidR="003A0BDD" w:rsidRDefault="003A0BDD" w:rsidP="003A0BDD">
      <w:pPr>
        <w:tabs>
          <w:tab w:val="left" w:pos="426"/>
        </w:tabs>
        <w:spacing w:before="120" w:after="120" w:line="240" w:lineRule="exact"/>
        <w:ind w:left="426"/>
        <w:contextualSpacing/>
        <w:jc w:val="both"/>
        <w:rPr>
          <w:rFonts w:ascii="Arial" w:hAnsi="Arial" w:cs="Arial"/>
          <w:sz w:val="18"/>
          <w:szCs w:val="18"/>
        </w:rPr>
      </w:pPr>
      <w:r w:rsidRPr="003A0BDD">
        <w:rPr>
          <w:rFonts w:ascii="Arial" w:hAnsi="Arial" w:cs="Arial"/>
          <w:sz w:val="18"/>
          <w:szCs w:val="18"/>
        </w:rPr>
        <w:t>The principal financial risks faced by INTOUCH Group are interest rate risk and exchange rate risk. INTOUCH Group borrows at fixed and floating rates of interest to finance its operations.  Sales, purchases and a portion of borrowings are transacted in foreign currencies. In order to manage the risks arising from fluctuations in exchange rates and interest rates, INTOUCH Group makes use of derivative financial instruments.</w:t>
      </w:r>
    </w:p>
    <w:p w14:paraId="4BB17B27" w14:textId="77777777" w:rsidR="003A0BDD" w:rsidRPr="003A0BDD" w:rsidRDefault="003A0BDD" w:rsidP="003A0BDD">
      <w:pPr>
        <w:tabs>
          <w:tab w:val="left" w:pos="426"/>
        </w:tabs>
        <w:spacing w:before="120" w:after="120" w:line="240" w:lineRule="exact"/>
        <w:ind w:left="426"/>
        <w:contextualSpacing/>
        <w:jc w:val="both"/>
        <w:rPr>
          <w:rFonts w:ascii="Arial" w:hAnsi="Arial" w:cs="Arial"/>
          <w:sz w:val="18"/>
          <w:szCs w:val="18"/>
        </w:rPr>
      </w:pPr>
    </w:p>
    <w:p w14:paraId="0AC10781" w14:textId="72CE76CF" w:rsidR="003A0BDD" w:rsidRDefault="003A0BDD" w:rsidP="003A0BDD">
      <w:pPr>
        <w:tabs>
          <w:tab w:val="left" w:pos="426"/>
        </w:tabs>
        <w:spacing w:before="120" w:after="120" w:line="240" w:lineRule="exact"/>
        <w:ind w:left="426"/>
        <w:contextualSpacing/>
        <w:jc w:val="both"/>
        <w:rPr>
          <w:rFonts w:ascii="Arial" w:hAnsi="Arial" w:cs="Arial"/>
          <w:sz w:val="18"/>
          <w:szCs w:val="18"/>
        </w:rPr>
      </w:pPr>
      <w:r w:rsidRPr="003A0BDD">
        <w:rPr>
          <w:rFonts w:ascii="Arial" w:hAnsi="Arial" w:cs="Arial"/>
          <w:sz w:val="18"/>
          <w:szCs w:val="18"/>
        </w:rPr>
        <w:t>The following strategies are employed to achieve these objectives. Interest rate exposures are managed through interest rate swaps taken out with commercial banks and foreign exchange forward contracts and foreign currency options are taken out to manage the currency risks in future sales, purchases and loan repayments. The appropriate risk management is considered in accordance with the policy framework approved by the Board of Directors.</w:t>
      </w:r>
    </w:p>
    <w:p w14:paraId="75B0D5C3" w14:textId="77777777" w:rsidR="003A0BDD" w:rsidRPr="003A0BDD" w:rsidRDefault="003A0BDD" w:rsidP="003A0BDD">
      <w:pPr>
        <w:tabs>
          <w:tab w:val="left" w:pos="426"/>
        </w:tabs>
        <w:spacing w:before="120" w:after="120" w:line="240" w:lineRule="exact"/>
        <w:ind w:left="426"/>
        <w:contextualSpacing/>
        <w:jc w:val="both"/>
        <w:rPr>
          <w:rFonts w:ascii="Arial" w:hAnsi="Arial" w:cs="Arial"/>
          <w:sz w:val="18"/>
          <w:szCs w:val="18"/>
        </w:rPr>
      </w:pPr>
    </w:p>
    <w:p w14:paraId="2A49937E" w14:textId="1C058FB4" w:rsidR="003A0BDD" w:rsidRDefault="003A0BDD" w:rsidP="003A0BDD">
      <w:pPr>
        <w:tabs>
          <w:tab w:val="left" w:pos="426"/>
        </w:tabs>
        <w:spacing w:before="120" w:after="120" w:line="240" w:lineRule="exact"/>
        <w:ind w:left="426"/>
        <w:contextualSpacing/>
        <w:jc w:val="both"/>
        <w:rPr>
          <w:rFonts w:ascii="Arial" w:hAnsi="Arial" w:cs="Arial"/>
          <w:sz w:val="18"/>
          <w:szCs w:val="18"/>
        </w:rPr>
      </w:pPr>
      <w:r w:rsidRPr="003A0BDD">
        <w:rPr>
          <w:rFonts w:ascii="Arial" w:hAnsi="Arial" w:cs="Arial"/>
          <w:sz w:val="18"/>
          <w:szCs w:val="18"/>
        </w:rPr>
        <w:t>Trading for speculative purposes is prohibited. All derivative transactions are subject to approval of the management before execution.</w:t>
      </w:r>
    </w:p>
    <w:p w14:paraId="1C66BB98" w14:textId="77777777" w:rsidR="003A0BDD" w:rsidRPr="003A0BDD" w:rsidRDefault="003A0BDD" w:rsidP="003A0BDD">
      <w:pPr>
        <w:tabs>
          <w:tab w:val="left" w:pos="426"/>
        </w:tabs>
        <w:spacing w:before="120" w:after="120" w:line="240" w:lineRule="exact"/>
        <w:ind w:left="426"/>
        <w:contextualSpacing/>
        <w:jc w:val="both"/>
        <w:rPr>
          <w:rFonts w:ascii="Arial" w:hAnsi="Arial" w:cs="Arial"/>
          <w:sz w:val="18"/>
          <w:szCs w:val="18"/>
        </w:rPr>
      </w:pPr>
    </w:p>
    <w:p w14:paraId="63AC0204" w14:textId="77777777" w:rsidR="003A0BDD" w:rsidRPr="003A0BDD" w:rsidRDefault="003A0BDD" w:rsidP="003A0BDD">
      <w:pPr>
        <w:tabs>
          <w:tab w:val="left" w:pos="426"/>
        </w:tabs>
        <w:spacing w:before="120" w:after="120" w:line="240" w:lineRule="exact"/>
        <w:ind w:left="426"/>
        <w:contextualSpacing/>
        <w:jc w:val="both"/>
        <w:rPr>
          <w:rFonts w:ascii="Arial" w:hAnsi="Arial" w:cs="Arial"/>
          <w:sz w:val="18"/>
          <w:szCs w:val="18"/>
        </w:rPr>
      </w:pPr>
      <w:r w:rsidRPr="003A0BDD">
        <w:rPr>
          <w:rFonts w:ascii="Arial" w:hAnsi="Arial" w:cs="Arial"/>
          <w:sz w:val="18"/>
          <w:szCs w:val="18"/>
        </w:rPr>
        <w:t>Management of currency and interest rate exposures is the responsibility of the Corporate Finance Officer. Management reports contain details of cost and market value for all derivative financial instruments including outstanding forward contracts and cross currency and interest rate swap.  For the investment, INTOUCH Group has guideline to short-term investment which specifies the policy for INTOUCH Group short-term investment, approved by the Board of Directors, as well as the level of acceptable risk undertaken by counterparty type.</w:t>
      </w:r>
    </w:p>
    <w:p w14:paraId="58D64AF6" w14:textId="77777777" w:rsidR="003A0BDD" w:rsidRPr="003A0BDD" w:rsidRDefault="003A0BDD" w:rsidP="003A0BDD">
      <w:pPr>
        <w:tabs>
          <w:tab w:val="left" w:pos="426"/>
        </w:tabs>
        <w:spacing w:before="120" w:after="120" w:line="240" w:lineRule="exact"/>
        <w:ind w:left="426"/>
        <w:contextualSpacing/>
        <w:jc w:val="both"/>
        <w:rPr>
          <w:rFonts w:ascii="Arial" w:hAnsi="Arial" w:cs="Arial"/>
          <w:sz w:val="18"/>
          <w:szCs w:val="18"/>
        </w:rPr>
      </w:pPr>
    </w:p>
    <w:p w14:paraId="3006B4B5" w14:textId="77777777" w:rsidR="003A0BDD" w:rsidRPr="003A0BDD" w:rsidRDefault="003A0BDD" w:rsidP="003A0BDD">
      <w:pPr>
        <w:tabs>
          <w:tab w:val="left" w:pos="426"/>
        </w:tabs>
        <w:spacing w:before="120" w:after="120" w:line="240" w:lineRule="exact"/>
        <w:ind w:left="425"/>
        <w:contextualSpacing/>
        <w:jc w:val="both"/>
        <w:rPr>
          <w:rFonts w:ascii="Arial" w:hAnsi="Arial" w:cs="Arial"/>
          <w:b/>
          <w:bCs/>
          <w:i/>
          <w:iCs/>
          <w:sz w:val="18"/>
          <w:szCs w:val="18"/>
        </w:rPr>
      </w:pPr>
      <w:r w:rsidRPr="003A0BDD">
        <w:rPr>
          <w:rFonts w:ascii="Arial" w:hAnsi="Arial" w:cs="Arial"/>
          <w:b/>
          <w:bCs/>
          <w:i/>
          <w:iCs/>
          <w:sz w:val="18"/>
          <w:szCs w:val="18"/>
        </w:rPr>
        <w:t>Credit risk</w:t>
      </w:r>
    </w:p>
    <w:p w14:paraId="0EEA2407" w14:textId="77777777" w:rsidR="003A0BDD" w:rsidRDefault="003A0BDD" w:rsidP="003A0BDD">
      <w:pPr>
        <w:tabs>
          <w:tab w:val="left" w:pos="426"/>
        </w:tabs>
        <w:spacing w:before="120" w:after="120" w:line="240" w:lineRule="exact"/>
        <w:ind w:left="426"/>
        <w:contextualSpacing/>
        <w:jc w:val="both"/>
        <w:rPr>
          <w:rFonts w:ascii="Arial" w:hAnsi="Arial" w:cs="Arial"/>
          <w:sz w:val="18"/>
          <w:szCs w:val="18"/>
        </w:rPr>
      </w:pPr>
    </w:p>
    <w:p w14:paraId="0C4F4877" w14:textId="768CF1B0" w:rsidR="003A0BDD" w:rsidRDefault="003A0BDD" w:rsidP="003A0BDD">
      <w:pPr>
        <w:tabs>
          <w:tab w:val="left" w:pos="426"/>
        </w:tabs>
        <w:spacing w:before="120" w:after="120" w:line="240" w:lineRule="exact"/>
        <w:ind w:left="426"/>
        <w:contextualSpacing/>
        <w:jc w:val="both"/>
        <w:rPr>
          <w:rFonts w:ascii="Arial" w:hAnsi="Arial" w:cs="Arial"/>
          <w:sz w:val="18"/>
          <w:szCs w:val="18"/>
        </w:rPr>
      </w:pPr>
      <w:r w:rsidRPr="003A0BDD">
        <w:rPr>
          <w:rFonts w:ascii="Arial" w:hAnsi="Arial" w:cs="Arial"/>
          <w:sz w:val="18"/>
          <w:szCs w:val="18"/>
        </w:rPr>
        <w:t>INTOUCH Group has no significant concentrations of credit risk. INTOUCH Group has policies in place to ensure that sales of products and services are made to customers with an appropriate credit history. Financial institute counterparties are considered in accordance with the policy for INTOUCH Group short-term investment.</w:t>
      </w:r>
    </w:p>
    <w:p w14:paraId="1820E008" w14:textId="403F4662" w:rsidR="00F732D0" w:rsidRDefault="00F732D0" w:rsidP="003A0BDD">
      <w:pPr>
        <w:tabs>
          <w:tab w:val="left" w:pos="426"/>
        </w:tabs>
        <w:spacing w:before="120" w:after="120" w:line="240" w:lineRule="exact"/>
        <w:ind w:left="426"/>
        <w:contextualSpacing/>
        <w:jc w:val="both"/>
        <w:rPr>
          <w:rFonts w:ascii="Arial" w:hAnsi="Arial" w:cs="Arial"/>
          <w:sz w:val="18"/>
          <w:szCs w:val="18"/>
        </w:rPr>
      </w:pPr>
    </w:p>
    <w:p w14:paraId="567BEF46" w14:textId="6B9729D1" w:rsidR="00F732D0" w:rsidRDefault="00F732D0" w:rsidP="003A0BDD">
      <w:pPr>
        <w:tabs>
          <w:tab w:val="left" w:pos="426"/>
        </w:tabs>
        <w:spacing w:before="120" w:after="120" w:line="240" w:lineRule="exact"/>
        <w:ind w:left="426"/>
        <w:contextualSpacing/>
        <w:jc w:val="both"/>
        <w:rPr>
          <w:rFonts w:ascii="Arial" w:hAnsi="Arial" w:cs="Arial"/>
          <w:sz w:val="18"/>
          <w:szCs w:val="18"/>
        </w:rPr>
      </w:pPr>
    </w:p>
    <w:p w14:paraId="212C2B84" w14:textId="77777777" w:rsidR="00F732D0" w:rsidRPr="003A0BDD" w:rsidRDefault="00F732D0" w:rsidP="003A0BDD">
      <w:pPr>
        <w:tabs>
          <w:tab w:val="left" w:pos="426"/>
        </w:tabs>
        <w:spacing w:before="120" w:after="120" w:line="240" w:lineRule="exact"/>
        <w:ind w:left="426"/>
        <w:contextualSpacing/>
        <w:jc w:val="both"/>
        <w:rPr>
          <w:rFonts w:ascii="Arial" w:hAnsi="Arial" w:cs="Arial"/>
          <w:sz w:val="18"/>
          <w:szCs w:val="18"/>
        </w:rPr>
      </w:pPr>
    </w:p>
    <w:p w14:paraId="589BC65C" w14:textId="77777777" w:rsidR="003A0BDD" w:rsidRPr="003A0BDD" w:rsidRDefault="003A0BDD" w:rsidP="003A0BDD">
      <w:pPr>
        <w:tabs>
          <w:tab w:val="left" w:pos="426"/>
        </w:tabs>
        <w:spacing w:before="120" w:after="120" w:line="240" w:lineRule="exact"/>
        <w:ind w:left="426"/>
        <w:contextualSpacing/>
        <w:jc w:val="both"/>
        <w:rPr>
          <w:rFonts w:ascii="Arial" w:hAnsi="Arial" w:cs="Arial"/>
          <w:sz w:val="18"/>
          <w:szCs w:val="18"/>
        </w:rPr>
      </w:pPr>
    </w:p>
    <w:p w14:paraId="773810E0" w14:textId="77777777" w:rsidR="00F34CA3" w:rsidRDefault="00F34CA3">
      <w:pPr>
        <w:rPr>
          <w:rFonts w:ascii="Arial" w:hAnsi="Arial" w:cs="Arial"/>
          <w:b/>
          <w:bCs/>
          <w:i/>
          <w:iCs/>
          <w:sz w:val="18"/>
          <w:szCs w:val="18"/>
        </w:rPr>
      </w:pPr>
      <w:r>
        <w:rPr>
          <w:rFonts w:ascii="Arial" w:hAnsi="Arial" w:cs="Arial"/>
          <w:b/>
          <w:bCs/>
          <w:i/>
          <w:iCs/>
          <w:sz w:val="18"/>
          <w:szCs w:val="18"/>
        </w:rPr>
        <w:br w:type="page"/>
      </w:r>
    </w:p>
    <w:p w14:paraId="6B159C0C" w14:textId="4771E3AC" w:rsidR="003A0BDD" w:rsidRPr="003A0BDD" w:rsidRDefault="003A0BDD" w:rsidP="003A0BDD">
      <w:pPr>
        <w:tabs>
          <w:tab w:val="left" w:pos="426"/>
        </w:tabs>
        <w:spacing w:before="120" w:after="120" w:line="240" w:lineRule="exact"/>
        <w:ind w:left="426"/>
        <w:contextualSpacing/>
        <w:jc w:val="both"/>
        <w:rPr>
          <w:rFonts w:ascii="Arial" w:hAnsi="Arial" w:cs="Arial"/>
          <w:b/>
          <w:bCs/>
          <w:i/>
          <w:iCs/>
          <w:sz w:val="18"/>
          <w:szCs w:val="18"/>
        </w:rPr>
      </w:pPr>
      <w:r w:rsidRPr="003A0BDD">
        <w:rPr>
          <w:rFonts w:ascii="Arial" w:hAnsi="Arial" w:cs="Arial"/>
          <w:b/>
          <w:bCs/>
          <w:i/>
          <w:iCs/>
          <w:sz w:val="18"/>
          <w:szCs w:val="18"/>
        </w:rPr>
        <w:lastRenderedPageBreak/>
        <w:t>Liquidity risk</w:t>
      </w:r>
    </w:p>
    <w:p w14:paraId="1200E7DC" w14:textId="77777777" w:rsidR="003A0BDD" w:rsidRDefault="003A0BDD" w:rsidP="003A0BDD">
      <w:pPr>
        <w:tabs>
          <w:tab w:val="left" w:pos="426"/>
        </w:tabs>
        <w:spacing w:before="120" w:after="120" w:line="240" w:lineRule="exact"/>
        <w:ind w:left="426"/>
        <w:contextualSpacing/>
        <w:jc w:val="both"/>
        <w:rPr>
          <w:rFonts w:ascii="Arial" w:hAnsi="Arial" w:cs="Arial"/>
          <w:sz w:val="18"/>
          <w:szCs w:val="18"/>
        </w:rPr>
      </w:pPr>
    </w:p>
    <w:p w14:paraId="7ACBB53B" w14:textId="70510451" w:rsidR="003A0BDD" w:rsidRDefault="003A0BDD" w:rsidP="003A0BDD">
      <w:pPr>
        <w:tabs>
          <w:tab w:val="left" w:pos="426"/>
        </w:tabs>
        <w:spacing w:before="120" w:after="120" w:line="240" w:lineRule="exact"/>
        <w:ind w:left="426"/>
        <w:contextualSpacing/>
        <w:jc w:val="both"/>
        <w:rPr>
          <w:rFonts w:ascii="Arial" w:hAnsi="Arial" w:cs="Arial"/>
          <w:sz w:val="18"/>
          <w:szCs w:val="18"/>
        </w:rPr>
      </w:pPr>
      <w:r w:rsidRPr="003A0BDD">
        <w:rPr>
          <w:rFonts w:ascii="Arial" w:hAnsi="Arial" w:cs="Arial"/>
          <w:sz w:val="18"/>
          <w:szCs w:val="18"/>
        </w:rPr>
        <w:t>INTOUCH Group monitors its liquidity risk and maintains a level of cash and cash equivalents deemed adequate by management to finance INTOUCH Group’s operations, including finding short term credit facility from various banks for reserve in case of necessity and to mitigate the effects of fluctuations in cash flows.</w:t>
      </w:r>
    </w:p>
    <w:p w14:paraId="6F1F827F" w14:textId="791C4876" w:rsidR="003A0BDD" w:rsidRDefault="003A0BDD" w:rsidP="003A0BDD">
      <w:pPr>
        <w:tabs>
          <w:tab w:val="left" w:pos="426"/>
        </w:tabs>
        <w:spacing w:after="120" w:line="240" w:lineRule="exact"/>
        <w:ind w:left="425"/>
        <w:contextualSpacing/>
        <w:jc w:val="both"/>
        <w:rPr>
          <w:rFonts w:ascii="Arial" w:hAnsi="Arial" w:cs="Arial"/>
          <w:sz w:val="18"/>
          <w:szCs w:val="18"/>
        </w:rPr>
      </w:pPr>
    </w:p>
    <w:p w14:paraId="5ADC0054" w14:textId="77777777" w:rsidR="003A0BDD" w:rsidRDefault="003A0BDD" w:rsidP="00710C2C">
      <w:pPr>
        <w:spacing w:after="120" w:line="240" w:lineRule="atLeast"/>
        <w:ind w:left="426"/>
        <w:jc w:val="both"/>
        <w:rPr>
          <w:rFonts w:ascii="Arial" w:hAnsi="Arial" w:cs="Arial"/>
          <w:b/>
          <w:bCs/>
          <w:i/>
          <w:iCs/>
          <w:sz w:val="18"/>
          <w:szCs w:val="18"/>
        </w:rPr>
      </w:pPr>
      <w:r>
        <w:rPr>
          <w:rFonts w:ascii="Arial" w:hAnsi="Arial" w:cs="Arial"/>
          <w:b/>
          <w:bCs/>
          <w:i/>
          <w:iCs/>
          <w:sz w:val="18"/>
          <w:szCs w:val="18"/>
        </w:rPr>
        <w:t>Foreign currency risk</w:t>
      </w:r>
    </w:p>
    <w:p w14:paraId="450588A2" w14:textId="77777777" w:rsidR="003A0BDD" w:rsidRDefault="003A0BDD" w:rsidP="00710C2C">
      <w:pPr>
        <w:spacing w:after="120" w:line="240" w:lineRule="atLeast"/>
        <w:ind w:left="426"/>
        <w:jc w:val="both"/>
        <w:rPr>
          <w:rFonts w:ascii="Arial" w:hAnsi="Arial" w:cs="Arial"/>
          <w:sz w:val="18"/>
          <w:szCs w:val="18"/>
        </w:rPr>
      </w:pPr>
      <w:r>
        <w:rPr>
          <w:rFonts w:ascii="Arial" w:hAnsi="Arial" w:cs="Arial"/>
          <w:sz w:val="18"/>
          <w:szCs w:val="18"/>
        </w:rPr>
        <w:t>INTOUCH Group had outstanding foreign currency assets and liabilities after foreign currency forward contracts and cross currency interest rate swap and foreign currency options as follows:</w:t>
      </w:r>
    </w:p>
    <w:tbl>
      <w:tblPr>
        <w:tblW w:w="9000" w:type="dxa"/>
        <w:tblInd w:w="507" w:type="dxa"/>
        <w:tblLayout w:type="fixed"/>
        <w:tblCellMar>
          <w:left w:w="57" w:type="dxa"/>
          <w:right w:w="57" w:type="dxa"/>
        </w:tblCellMar>
        <w:tblLook w:val="04A0" w:firstRow="1" w:lastRow="0" w:firstColumn="1" w:lastColumn="0" w:noHBand="0" w:noVBand="1"/>
      </w:tblPr>
      <w:tblGrid>
        <w:gridCol w:w="2250"/>
        <w:gridCol w:w="1620"/>
        <w:gridCol w:w="180"/>
        <w:gridCol w:w="1530"/>
        <w:gridCol w:w="180"/>
        <w:gridCol w:w="1620"/>
        <w:gridCol w:w="180"/>
        <w:gridCol w:w="1440"/>
      </w:tblGrid>
      <w:tr w:rsidR="003A0BDD" w14:paraId="7AA60712" w14:textId="77777777" w:rsidTr="003A0BDD">
        <w:tc>
          <w:tcPr>
            <w:tcW w:w="2250" w:type="dxa"/>
          </w:tcPr>
          <w:p w14:paraId="00577AD5" w14:textId="77777777" w:rsidR="003A0BDD" w:rsidRDefault="003A0BDD">
            <w:pPr>
              <w:pStyle w:val="Heading8"/>
              <w:spacing w:after="60" w:line="240" w:lineRule="exact"/>
              <w:ind w:left="567" w:hanging="630"/>
              <w:rPr>
                <w:rFonts w:ascii="Arial" w:hAnsi="Arial" w:cs="Arial"/>
                <w:b w:val="0"/>
                <w:bCs w:val="0"/>
              </w:rPr>
            </w:pPr>
          </w:p>
        </w:tc>
        <w:tc>
          <w:tcPr>
            <w:tcW w:w="6750" w:type="dxa"/>
            <w:gridSpan w:val="7"/>
            <w:hideMark/>
          </w:tcPr>
          <w:p w14:paraId="370FF7E6" w14:textId="77777777" w:rsidR="003A0BDD" w:rsidRDefault="003A0BDD">
            <w:pPr>
              <w:spacing w:after="60" w:line="240" w:lineRule="exact"/>
              <w:jc w:val="center"/>
              <w:rPr>
                <w:rFonts w:ascii="Arial" w:hAnsi="Arial" w:cs="Arial"/>
                <w:sz w:val="18"/>
                <w:szCs w:val="18"/>
              </w:rPr>
            </w:pPr>
            <w:r>
              <w:rPr>
                <w:rFonts w:ascii="Arial" w:hAnsi="Arial" w:cs="Arial"/>
                <w:b/>
                <w:bCs/>
                <w:sz w:val="18"/>
                <w:szCs w:val="18"/>
              </w:rPr>
              <w:t>Consolidated financial statements</w:t>
            </w:r>
          </w:p>
        </w:tc>
      </w:tr>
      <w:tr w:rsidR="003A0BDD" w14:paraId="5366E333" w14:textId="77777777" w:rsidTr="003A0BDD">
        <w:tc>
          <w:tcPr>
            <w:tcW w:w="2250" w:type="dxa"/>
          </w:tcPr>
          <w:p w14:paraId="4E6A47EE" w14:textId="77777777" w:rsidR="003A0BDD" w:rsidRDefault="003A0BDD">
            <w:pPr>
              <w:spacing w:after="60" w:line="240" w:lineRule="exact"/>
              <w:ind w:left="-72" w:hanging="630"/>
              <w:jc w:val="center"/>
              <w:rPr>
                <w:rFonts w:ascii="Arial" w:hAnsi="Arial" w:cs="Arial"/>
                <w:sz w:val="18"/>
                <w:szCs w:val="18"/>
              </w:rPr>
            </w:pPr>
          </w:p>
        </w:tc>
        <w:tc>
          <w:tcPr>
            <w:tcW w:w="3330" w:type="dxa"/>
            <w:gridSpan w:val="3"/>
            <w:hideMark/>
          </w:tcPr>
          <w:p w14:paraId="5E56622E" w14:textId="77777777" w:rsidR="003A0BDD" w:rsidRDefault="003A0BDD">
            <w:pPr>
              <w:spacing w:after="60" w:line="240" w:lineRule="exact"/>
              <w:jc w:val="center"/>
              <w:rPr>
                <w:rFonts w:ascii="Arial" w:hAnsi="Arial" w:cs="Arial"/>
                <w:sz w:val="18"/>
                <w:szCs w:val="18"/>
              </w:rPr>
            </w:pPr>
            <w:r>
              <w:rPr>
                <w:rFonts w:ascii="Arial" w:hAnsi="Arial" w:cs="Arial"/>
                <w:sz w:val="18"/>
                <w:szCs w:val="18"/>
              </w:rPr>
              <w:t>As at 31 December</w:t>
            </w:r>
          </w:p>
        </w:tc>
        <w:tc>
          <w:tcPr>
            <w:tcW w:w="180" w:type="dxa"/>
          </w:tcPr>
          <w:p w14:paraId="33016E0E" w14:textId="77777777" w:rsidR="003A0BDD" w:rsidRDefault="003A0BDD">
            <w:pPr>
              <w:spacing w:after="60" w:line="240" w:lineRule="exact"/>
              <w:ind w:hanging="630"/>
              <w:jc w:val="right"/>
              <w:rPr>
                <w:rFonts w:ascii="Arial" w:hAnsi="Arial" w:cs="Arial"/>
                <w:sz w:val="18"/>
                <w:szCs w:val="18"/>
              </w:rPr>
            </w:pPr>
          </w:p>
        </w:tc>
        <w:tc>
          <w:tcPr>
            <w:tcW w:w="3240" w:type="dxa"/>
            <w:gridSpan w:val="3"/>
            <w:hideMark/>
          </w:tcPr>
          <w:p w14:paraId="58E7E5C7" w14:textId="77777777" w:rsidR="003A0BDD" w:rsidRDefault="003A0BDD">
            <w:pPr>
              <w:spacing w:after="60" w:line="240" w:lineRule="exact"/>
              <w:ind w:hanging="16"/>
              <w:jc w:val="center"/>
              <w:rPr>
                <w:rFonts w:ascii="Arial" w:hAnsi="Arial" w:cs="Arial"/>
                <w:sz w:val="18"/>
                <w:szCs w:val="18"/>
              </w:rPr>
            </w:pPr>
            <w:r>
              <w:rPr>
                <w:rFonts w:ascii="Arial" w:hAnsi="Arial" w:cs="Arial"/>
                <w:sz w:val="18"/>
                <w:szCs w:val="18"/>
              </w:rPr>
              <w:t>As at 31 December</w:t>
            </w:r>
          </w:p>
        </w:tc>
      </w:tr>
      <w:tr w:rsidR="003A0BDD" w14:paraId="7572D0E6" w14:textId="77777777" w:rsidTr="003A0BDD">
        <w:tc>
          <w:tcPr>
            <w:tcW w:w="2250" w:type="dxa"/>
            <w:hideMark/>
          </w:tcPr>
          <w:p w14:paraId="2D27088D" w14:textId="77777777" w:rsidR="003A0BDD" w:rsidRDefault="003A0BDD">
            <w:pPr>
              <w:rPr>
                <w:rFonts w:ascii="Arial" w:hAnsi="Arial" w:cs="Arial"/>
                <w:sz w:val="18"/>
                <w:szCs w:val="18"/>
              </w:rPr>
            </w:pPr>
          </w:p>
        </w:tc>
        <w:tc>
          <w:tcPr>
            <w:tcW w:w="3330" w:type="dxa"/>
            <w:gridSpan w:val="3"/>
            <w:hideMark/>
          </w:tcPr>
          <w:p w14:paraId="4D7FC7B6" w14:textId="44631C1A" w:rsidR="003A0BDD" w:rsidRDefault="003A0BDD">
            <w:pPr>
              <w:spacing w:after="60" w:line="240" w:lineRule="exact"/>
              <w:jc w:val="center"/>
              <w:rPr>
                <w:rFonts w:ascii="Arial" w:hAnsi="Arial" w:cs="Arial"/>
                <w:sz w:val="18"/>
                <w:szCs w:val="18"/>
              </w:rPr>
            </w:pPr>
            <w:r>
              <w:rPr>
                <w:rFonts w:ascii="Arial" w:hAnsi="Arial" w:cs="Arial"/>
                <w:sz w:val="18"/>
                <w:szCs w:val="18"/>
              </w:rPr>
              <w:t>202</w:t>
            </w:r>
            <w:r w:rsidR="00710C2C">
              <w:rPr>
                <w:rFonts w:ascii="Arial" w:hAnsi="Arial" w:cs="Arial"/>
                <w:sz w:val="18"/>
                <w:szCs w:val="18"/>
              </w:rPr>
              <w:t>1</w:t>
            </w:r>
          </w:p>
        </w:tc>
        <w:tc>
          <w:tcPr>
            <w:tcW w:w="180" w:type="dxa"/>
          </w:tcPr>
          <w:p w14:paraId="3A1D7DB0" w14:textId="77777777" w:rsidR="003A0BDD" w:rsidRDefault="003A0BDD">
            <w:pPr>
              <w:spacing w:after="60" w:line="240" w:lineRule="exact"/>
              <w:ind w:hanging="630"/>
              <w:jc w:val="right"/>
              <w:rPr>
                <w:rFonts w:ascii="Arial" w:hAnsi="Arial" w:cs="Arial"/>
                <w:sz w:val="18"/>
                <w:szCs w:val="18"/>
              </w:rPr>
            </w:pPr>
          </w:p>
        </w:tc>
        <w:tc>
          <w:tcPr>
            <w:tcW w:w="3240" w:type="dxa"/>
            <w:gridSpan w:val="3"/>
            <w:hideMark/>
          </w:tcPr>
          <w:p w14:paraId="186BAA59" w14:textId="028D704A" w:rsidR="003A0BDD" w:rsidRDefault="003A0BDD">
            <w:pPr>
              <w:spacing w:after="60" w:line="240" w:lineRule="exact"/>
              <w:ind w:hanging="16"/>
              <w:jc w:val="center"/>
              <w:rPr>
                <w:rFonts w:ascii="Arial" w:hAnsi="Arial" w:cs="Arial"/>
                <w:sz w:val="18"/>
                <w:szCs w:val="18"/>
              </w:rPr>
            </w:pPr>
            <w:r>
              <w:rPr>
                <w:rFonts w:ascii="Arial" w:hAnsi="Arial" w:cs="Arial"/>
                <w:sz w:val="18"/>
                <w:szCs w:val="18"/>
              </w:rPr>
              <w:t>20</w:t>
            </w:r>
            <w:r w:rsidR="00710C2C">
              <w:rPr>
                <w:rFonts w:ascii="Arial" w:hAnsi="Arial" w:cs="Arial"/>
                <w:sz w:val="18"/>
                <w:szCs w:val="18"/>
              </w:rPr>
              <w:t>20</w:t>
            </w:r>
          </w:p>
        </w:tc>
      </w:tr>
      <w:tr w:rsidR="003A0BDD" w14:paraId="00DB2ABF" w14:textId="77777777" w:rsidTr="003A0BDD">
        <w:tc>
          <w:tcPr>
            <w:tcW w:w="2250" w:type="dxa"/>
          </w:tcPr>
          <w:p w14:paraId="50C50D14" w14:textId="77777777" w:rsidR="003A0BDD" w:rsidRDefault="003A0BDD">
            <w:pPr>
              <w:pStyle w:val="Heading8"/>
              <w:spacing w:after="60" w:line="240" w:lineRule="exact"/>
              <w:ind w:left="567" w:hanging="630"/>
              <w:rPr>
                <w:rFonts w:ascii="Arial" w:hAnsi="Arial" w:cs="Arial"/>
                <w:b w:val="0"/>
                <w:bCs w:val="0"/>
              </w:rPr>
            </w:pPr>
          </w:p>
        </w:tc>
        <w:tc>
          <w:tcPr>
            <w:tcW w:w="1620" w:type="dxa"/>
            <w:hideMark/>
          </w:tcPr>
          <w:p w14:paraId="3293861E" w14:textId="77777777" w:rsidR="003A0BDD" w:rsidRDefault="003A0BDD">
            <w:pPr>
              <w:spacing w:after="60" w:line="240" w:lineRule="exact"/>
              <w:ind w:left="-57" w:hanging="16"/>
              <w:jc w:val="center"/>
              <w:rPr>
                <w:rFonts w:ascii="Arial" w:hAnsi="Arial" w:cs="Arial"/>
                <w:sz w:val="18"/>
                <w:szCs w:val="18"/>
              </w:rPr>
            </w:pPr>
            <w:r>
              <w:rPr>
                <w:rFonts w:ascii="Arial" w:hAnsi="Arial" w:cs="Arial"/>
                <w:sz w:val="18"/>
                <w:szCs w:val="18"/>
              </w:rPr>
              <w:t>Foreign currency</w:t>
            </w:r>
          </w:p>
        </w:tc>
        <w:tc>
          <w:tcPr>
            <w:tcW w:w="180" w:type="dxa"/>
          </w:tcPr>
          <w:p w14:paraId="608CFC2C" w14:textId="77777777" w:rsidR="003A0BDD" w:rsidRDefault="003A0BDD">
            <w:pPr>
              <w:spacing w:after="60" w:line="240" w:lineRule="exact"/>
              <w:ind w:hanging="630"/>
              <w:jc w:val="right"/>
              <w:rPr>
                <w:rFonts w:ascii="Arial" w:hAnsi="Arial" w:cs="Arial"/>
                <w:sz w:val="18"/>
                <w:szCs w:val="18"/>
              </w:rPr>
            </w:pPr>
          </w:p>
        </w:tc>
        <w:tc>
          <w:tcPr>
            <w:tcW w:w="1530" w:type="dxa"/>
          </w:tcPr>
          <w:p w14:paraId="1BB30492" w14:textId="77777777" w:rsidR="003A0BDD" w:rsidRDefault="003A0BDD">
            <w:pPr>
              <w:spacing w:after="60" w:line="240" w:lineRule="exact"/>
              <w:ind w:hanging="630"/>
              <w:jc w:val="right"/>
              <w:rPr>
                <w:rFonts w:ascii="Arial" w:hAnsi="Arial" w:cs="Arial"/>
                <w:sz w:val="18"/>
                <w:szCs w:val="18"/>
              </w:rPr>
            </w:pPr>
          </w:p>
        </w:tc>
        <w:tc>
          <w:tcPr>
            <w:tcW w:w="180" w:type="dxa"/>
          </w:tcPr>
          <w:p w14:paraId="3DC30DAF" w14:textId="77777777" w:rsidR="003A0BDD" w:rsidRDefault="003A0BDD">
            <w:pPr>
              <w:spacing w:after="60" w:line="240" w:lineRule="exact"/>
              <w:ind w:hanging="630"/>
              <w:jc w:val="right"/>
              <w:rPr>
                <w:rFonts w:ascii="Arial" w:hAnsi="Arial" w:cs="Arial"/>
                <w:sz w:val="18"/>
                <w:szCs w:val="18"/>
              </w:rPr>
            </w:pPr>
          </w:p>
        </w:tc>
        <w:tc>
          <w:tcPr>
            <w:tcW w:w="1620" w:type="dxa"/>
            <w:hideMark/>
          </w:tcPr>
          <w:p w14:paraId="7EF0D8B3" w14:textId="77777777" w:rsidR="003A0BDD" w:rsidRDefault="003A0BDD">
            <w:pPr>
              <w:spacing w:after="60" w:line="240" w:lineRule="exact"/>
              <w:ind w:left="-57"/>
              <w:jc w:val="center"/>
              <w:rPr>
                <w:rFonts w:ascii="Arial" w:hAnsi="Arial" w:cs="Arial"/>
                <w:sz w:val="18"/>
                <w:szCs w:val="18"/>
              </w:rPr>
            </w:pPr>
            <w:r>
              <w:rPr>
                <w:rFonts w:ascii="Arial" w:hAnsi="Arial" w:cs="Arial"/>
                <w:sz w:val="18"/>
                <w:szCs w:val="18"/>
              </w:rPr>
              <w:t>Foreign currency</w:t>
            </w:r>
          </w:p>
        </w:tc>
        <w:tc>
          <w:tcPr>
            <w:tcW w:w="180" w:type="dxa"/>
          </w:tcPr>
          <w:p w14:paraId="78B63AF8" w14:textId="77777777" w:rsidR="003A0BDD" w:rsidRDefault="003A0BDD">
            <w:pPr>
              <w:spacing w:after="60" w:line="240" w:lineRule="exact"/>
              <w:ind w:hanging="630"/>
              <w:jc w:val="right"/>
              <w:rPr>
                <w:rFonts w:ascii="Arial" w:hAnsi="Arial" w:cs="Arial"/>
                <w:sz w:val="18"/>
                <w:szCs w:val="18"/>
              </w:rPr>
            </w:pPr>
          </w:p>
        </w:tc>
        <w:tc>
          <w:tcPr>
            <w:tcW w:w="1440" w:type="dxa"/>
          </w:tcPr>
          <w:p w14:paraId="02012453" w14:textId="77777777" w:rsidR="003A0BDD" w:rsidRDefault="003A0BDD">
            <w:pPr>
              <w:spacing w:after="60" w:line="240" w:lineRule="exact"/>
              <w:ind w:hanging="630"/>
              <w:jc w:val="right"/>
              <w:rPr>
                <w:rFonts w:ascii="Arial" w:hAnsi="Arial" w:cs="Arial"/>
                <w:sz w:val="18"/>
                <w:szCs w:val="18"/>
              </w:rPr>
            </w:pPr>
          </w:p>
        </w:tc>
      </w:tr>
      <w:tr w:rsidR="003A0BDD" w14:paraId="5BE5FD77" w14:textId="77777777" w:rsidTr="003A0BDD">
        <w:tc>
          <w:tcPr>
            <w:tcW w:w="2250" w:type="dxa"/>
          </w:tcPr>
          <w:p w14:paraId="73038367" w14:textId="77777777" w:rsidR="003A0BDD" w:rsidRDefault="003A0BDD">
            <w:pPr>
              <w:pStyle w:val="Heading8"/>
              <w:spacing w:after="60" w:line="240" w:lineRule="exact"/>
              <w:ind w:left="567" w:hanging="630"/>
              <w:rPr>
                <w:rFonts w:ascii="Arial" w:hAnsi="Arial" w:cs="Arial"/>
                <w:b w:val="0"/>
                <w:bCs w:val="0"/>
              </w:rPr>
            </w:pPr>
          </w:p>
        </w:tc>
        <w:tc>
          <w:tcPr>
            <w:tcW w:w="1620" w:type="dxa"/>
            <w:hideMark/>
          </w:tcPr>
          <w:p w14:paraId="68D50916" w14:textId="77777777" w:rsidR="003A0BDD" w:rsidRDefault="003A0BDD">
            <w:pPr>
              <w:spacing w:after="60" w:line="240" w:lineRule="exact"/>
              <w:ind w:left="-57" w:hanging="16"/>
              <w:jc w:val="center"/>
              <w:rPr>
                <w:rFonts w:ascii="Arial" w:hAnsi="Arial" w:cs="Arial"/>
                <w:i/>
                <w:iCs/>
                <w:sz w:val="18"/>
                <w:szCs w:val="18"/>
              </w:rPr>
            </w:pPr>
            <w:r>
              <w:rPr>
                <w:rFonts w:ascii="Arial" w:hAnsi="Arial" w:cs="Arial"/>
                <w:i/>
                <w:iCs/>
                <w:sz w:val="18"/>
                <w:szCs w:val="18"/>
              </w:rPr>
              <w:t>(Unit: million)</w:t>
            </w:r>
          </w:p>
        </w:tc>
        <w:tc>
          <w:tcPr>
            <w:tcW w:w="180" w:type="dxa"/>
          </w:tcPr>
          <w:p w14:paraId="4FCA75C5" w14:textId="77777777" w:rsidR="003A0BDD" w:rsidRDefault="003A0BDD">
            <w:pPr>
              <w:spacing w:after="60" w:line="240" w:lineRule="exact"/>
              <w:ind w:hanging="630"/>
              <w:jc w:val="right"/>
              <w:rPr>
                <w:rFonts w:ascii="Arial" w:hAnsi="Arial" w:cs="Arial"/>
                <w:sz w:val="18"/>
                <w:szCs w:val="18"/>
              </w:rPr>
            </w:pPr>
          </w:p>
        </w:tc>
        <w:tc>
          <w:tcPr>
            <w:tcW w:w="1530" w:type="dxa"/>
            <w:hideMark/>
          </w:tcPr>
          <w:p w14:paraId="2514EC2C" w14:textId="77777777" w:rsidR="003A0BDD" w:rsidRDefault="003A0BDD">
            <w:pPr>
              <w:spacing w:after="60" w:line="240" w:lineRule="exact"/>
              <w:ind w:left="-57" w:hanging="33"/>
              <w:jc w:val="center"/>
              <w:rPr>
                <w:rFonts w:ascii="Arial" w:hAnsi="Arial" w:cs="Arial"/>
                <w:i/>
                <w:iCs/>
                <w:sz w:val="18"/>
                <w:szCs w:val="18"/>
              </w:rPr>
            </w:pPr>
            <w:r>
              <w:rPr>
                <w:rFonts w:ascii="Arial" w:hAnsi="Arial" w:cs="Arial"/>
                <w:i/>
                <w:iCs/>
                <w:sz w:val="18"/>
                <w:szCs w:val="18"/>
              </w:rPr>
              <w:t>(in million Baht)</w:t>
            </w:r>
          </w:p>
        </w:tc>
        <w:tc>
          <w:tcPr>
            <w:tcW w:w="180" w:type="dxa"/>
          </w:tcPr>
          <w:p w14:paraId="2EB51326" w14:textId="77777777" w:rsidR="003A0BDD" w:rsidRDefault="003A0BDD">
            <w:pPr>
              <w:spacing w:after="60" w:line="240" w:lineRule="exact"/>
              <w:ind w:hanging="630"/>
              <w:jc w:val="right"/>
              <w:rPr>
                <w:rFonts w:ascii="Arial" w:hAnsi="Arial" w:cs="Arial"/>
                <w:sz w:val="18"/>
                <w:szCs w:val="18"/>
              </w:rPr>
            </w:pPr>
          </w:p>
        </w:tc>
        <w:tc>
          <w:tcPr>
            <w:tcW w:w="1620" w:type="dxa"/>
            <w:hideMark/>
          </w:tcPr>
          <w:p w14:paraId="73AC775D" w14:textId="77777777" w:rsidR="003A0BDD" w:rsidRDefault="003A0BDD">
            <w:pPr>
              <w:spacing w:after="60" w:line="240" w:lineRule="exact"/>
              <w:ind w:left="-57" w:hanging="49"/>
              <w:jc w:val="center"/>
              <w:rPr>
                <w:rFonts w:ascii="Arial" w:hAnsi="Arial" w:cs="Arial"/>
                <w:i/>
                <w:iCs/>
                <w:sz w:val="18"/>
                <w:szCs w:val="18"/>
              </w:rPr>
            </w:pPr>
            <w:r>
              <w:rPr>
                <w:rFonts w:ascii="Arial" w:hAnsi="Arial" w:cs="Arial"/>
                <w:i/>
                <w:iCs/>
                <w:sz w:val="18"/>
                <w:szCs w:val="18"/>
              </w:rPr>
              <w:t>(Unit: million)</w:t>
            </w:r>
          </w:p>
        </w:tc>
        <w:tc>
          <w:tcPr>
            <w:tcW w:w="180" w:type="dxa"/>
          </w:tcPr>
          <w:p w14:paraId="3A6C0D77" w14:textId="77777777" w:rsidR="003A0BDD" w:rsidRDefault="003A0BDD">
            <w:pPr>
              <w:spacing w:after="60" w:line="240" w:lineRule="exact"/>
              <w:ind w:hanging="630"/>
              <w:jc w:val="right"/>
              <w:rPr>
                <w:rFonts w:ascii="Arial" w:hAnsi="Arial" w:cs="Arial"/>
                <w:sz w:val="18"/>
                <w:szCs w:val="18"/>
              </w:rPr>
            </w:pPr>
          </w:p>
        </w:tc>
        <w:tc>
          <w:tcPr>
            <w:tcW w:w="1440" w:type="dxa"/>
            <w:hideMark/>
          </w:tcPr>
          <w:p w14:paraId="5E4D709C" w14:textId="77777777" w:rsidR="003A0BDD" w:rsidRDefault="003A0BDD">
            <w:pPr>
              <w:spacing w:after="60" w:line="240" w:lineRule="exact"/>
              <w:ind w:left="-57" w:hanging="36"/>
              <w:jc w:val="center"/>
              <w:rPr>
                <w:rFonts w:ascii="Arial" w:hAnsi="Arial" w:cs="Arial"/>
                <w:i/>
                <w:iCs/>
                <w:sz w:val="18"/>
                <w:szCs w:val="18"/>
              </w:rPr>
            </w:pPr>
            <w:r>
              <w:rPr>
                <w:rFonts w:ascii="Arial" w:hAnsi="Arial" w:cs="Arial"/>
                <w:i/>
                <w:iCs/>
                <w:sz w:val="18"/>
                <w:szCs w:val="18"/>
              </w:rPr>
              <w:t>(in million Baht)</w:t>
            </w:r>
          </w:p>
        </w:tc>
      </w:tr>
      <w:tr w:rsidR="003A0BDD" w14:paraId="7E4686B3" w14:textId="77777777" w:rsidTr="003A0BDD">
        <w:tc>
          <w:tcPr>
            <w:tcW w:w="2250" w:type="dxa"/>
            <w:hideMark/>
          </w:tcPr>
          <w:p w14:paraId="2139B48B" w14:textId="77777777" w:rsidR="003A0BDD" w:rsidRDefault="003A0BDD">
            <w:pPr>
              <w:pStyle w:val="Heading8"/>
              <w:spacing w:after="60" w:line="240" w:lineRule="exact"/>
              <w:ind w:left="0"/>
              <w:rPr>
                <w:rFonts w:ascii="Arial" w:hAnsi="Arial" w:cs="Arial"/>
              </w:rPr>
            </w:pPr>
            <w:r>
              <w:rPr>
                <w:rFonts w:ascii="Arial" w:hAnsi="Arial" w:cs="Arial"/>
              </w:rPr>
              <w:t>Assets</w:t>
            </w:r>
          </w:p>
        </w:tc>
        <w:tc>
          <w:tcPr>
            <w:tcW w:w="1620" w:type="dxa"/>
          </w:tcPr>
          <w:p w14:paraId="3DD00B11" w14:textId="77777777" w:rsidR="003A0BDD" w:rsidRDefault="003A0BDD">
            <w:pPr>
              <w:spacing w:after="60" w:line="240" w:lineRule="exact"/>
              <w:ind w:hanging="630"/>
              <w:jc w:val="right"/>
              <w:rPr>
                <w:rFonts w:ascii="Arial" w:hAnsi="Arial" w:cs="Arial"/>
                <w:sz w:val="18"/>
                <w:szCs w:val="18"/>
              </w:rPr>
            </w:pPr>
          </w:p>
        </w:tc>
        <w:tc>
          <w:tcPr>
            <w:tcW w:w="180" w:type="dxa"/>
          </w:tcPr>
          <w:p w14:paraId="71456B75" w14:textId="77777777" w:rsidR="003A0BDD" w:rsidRDefault="003A0BDD">
            <w:pPr>
              <w:spacing w:after="60" w:line="240" w:lineRule="exact"/>
              <w:ind w:hanging="630"/>
              <w:jc w:val="right"/>
              <w:rPr>
                <w:rFonts w:ascii="Arial" w:hAnsi="Arial" w:cs="Arial"/>
                <w:sz w:val="18"/>
                <w:szCs w:val="18"/>
              </w:rPr>
            </w:pPr>
          </w:p>
        </w:tc>
        <w:tc>
          <w:tcPr>
            <w:tcW w:w="1530" w:type="dxa"/>
          </w:tcPr>
          <w:p w14:paraId="0F385102" w14:textId="77777777" w:rsidR="003A0BDD" w:rsidRDefault="003A0BDD">
            <w:pPr>
              <w:spacing w:after="60" w:line="240" w:lineRule="exact"/>
              <w:ind w:hanging="630"/>
              <w:jc w:val="right"/>
              <w:rPr>
                <w:rFonts w:ascii="Arial" w:hAnsi="Arial" w:cs="Arial"/>
                <w:sz w:val="18"/>
                <w:szCs w:val="18"/>
              </w:rPr>
            </w:pPr>
          </w:p>
        </w:tc>
        <w:tc>
          <w:tcPr>
            <w:tcW w:w="180" w:type="dxa"/>
          </w:tcPr>
          <w:p w14:paraId="7E88639C" w14:textId="77777777" w:rsidR="003A0BDD" w:rsidRDefault="003A0BDD">
            <w:pPr>
              <w:spacing w:after="60" w:line="240" w:lineRule="exact"/>
              <w:ind w:hanging="630"/>
              <w:jc w:val="right"/>
              <w:rPr>
                <w:rFonts w:ascii="Arial" w:hAnsi="Arial" w:cs="Arial"/>
                <w:sz w:val="18"/>
                <w:szCs w:val="18"/>
              </w:rPr>
            </w:pPr>
          </w:p>
        </w:tc>
        <w:tc>
          <w:tcPr>
            <w:tcW w:w="1620" w:type="dxa"/>
          </w:tcPr>
          <w:p w14:paraId="5162461E" w14:textId="77777777" w:rsidR="003A0BDD" w:rsidRDefault="003A0BDD">
            <w:pPr>
              <w:spacing w:after="60" w:line="240" w:lineRule="exact"/>
              <w:ind w:hanging="630"/>
              <w:jc w:val="right"/>
              <w:rPr>
                <w:rFonts w:ascii="Arial" w:hAnsi="Arial" w:cs="Arial"/>
                <w:sz w:val="18"/>
                <w:szCs w:val="18"/>
              </w:rPr>
            </w:pPr>
          </w:p>
        </w:tc>
        <w:tc>
          <w:tcPr>
            <w:tcW w:w="180" w:type="dxa"/>
          </w:tcPr>
          <w:p w14:paraId="4228BCD9" w14:textId="77777777" w:rsidR="003A0BDD" w:rsidRDefault="003A0BDD">
            <w:pPr>
              <w:spacing w:after="60" w:line="240" w:lineRule="exact"/>
              <w:ind w:hanging="630"/>
              <w:jc w:val="right"/>
              <w:rPr>
                <w:rFonts w:ascii="Arial" w:hAnsi="Arial" w:cs="Arial"/>
                <w:sz w:val="18"/>
                <w:szCs w:val="18"/>
              </w:rPr>
            </w:pPr>
          </w:p>
        </w:tc>
        <w:tc>
          <w:tcPr>
            <w:tcW w:w="1440" w:type="dxa"/>
          </w:tcPr>
          <w:p w14:paraId="2FE1A368" w14:textId="77777777" w:rsidR="003A0BDD" w:rsidRDefault="003A0BDD">
            <w:pPr>
              <w:spacing w:after="60" w:line="240" w:lineRule="exact"/>
              <w:ind w:hanging="630"/>
              <w:jc w:val="right"/>
              <w:rPr>
                <w:rFonts w:ascii="Arial" w:hAnsi="Arial" w:cs="Arial"/>
                <w:sz w:val="18"/>
                <w:szCs w:val="18"/>
              </w:rPr>
            </w:pPr>
          </w:p>
        </w:tc>
      </w:tr>
      <w:tr w:rsidR="00710C2C" w14:paraId="1FF395F2" w14:textId="77777777" w:rsidTr="00710C2C">
        <w:tc>
          <w:tcPr>
            <w:tcW w:w="2250" w:type="dxa"/>
            <w:hideMark/>
          </w:tcPr>
          <w:p w14:paraId="72AA6A86" w14:textId="77777777" w:rsidR="00710C2C" w:rsidRDefault="00710C2C" w:rsidP="00710C2C">
            <w:pPr>
              <w:spacing w:after="60" w:line="240" w:lineRule="exact"/>
              <w:rPr>
                <w:rFonts w:ascii="Arial" w:hAnsi="Arial" w:cs="Arial"/>
                <w:sz w:val="18"/>
                <w:szCs w:val="18"/>
              </w:rPr>
            </w:pPr>
            <w:r>
              <w:rPr>
                <w:rFonts w:ascii="Arial" w:hAnsi="Arial" w:cs="Arial"/>
                <w:sz w:val="18"/>
                <w:szCs w:val="18"/>
              </w:rPr>
              <w:t>US Dollars</w:t>
            </w:r>
          </w:p>
        </w:tc>
        <w:tc>
          <w:tcPr>
            <w:tcW w:w="1620" w:type="dxa"/>
          </w:tcPr>
          <w:p w14:paraId="0EC58D4B" w14:textId="0B1A7653" w:rsidR="00710C2C" w:rsidRDefault="00294AB6" w:rsidP="00710C2C">
            <w:pPr>
              <w:spacing w:after="60" w:line="240" w:lineRule="exact"/>
              <w:ind w:left="33" w:right="123"/>
              <w:jc w:val="right"/>
              <w:rPr>
                <w:rFonts w:ascii="Arial" w:eastAsia="Times New Roman" w:hAnsi="Arial" w:cstheme="minorBidi"/>
                <w:sz w:val="18"/>
                <w:szCs w:val="18"/>
              </w:rPr>
            </w:pPr>
            <w:r>
              <w:rPr>
                <w:rFonts w:ascii="Arial" w:eastAsia="Times New Roman" w:hAnsi="Arial" w:cstheme="minorBidi"/>
                <w:sz w:val="18"/>
                <w:szCs w:val="18"/>
              </w:rPr>
              <w:t>171</w:t>
            </w:r>
          </w:p>
        </w:tc>
        <w:tc>
          <w:tcPr>
            <w:tcW w:w="180" w:type="dxa"/>
          </w:tcPr>
          <w:p w14:paraId="4BCA3E67"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28C8CC30" w14:textId="7AF8A0AB"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5,687</w:t>
            </w:r>
          </w:p>
        </w:tc>
        <w:tc>
          <w:tcPr>
            <w:tcW w:w="180" w:type="dxa"/>
          </w:tcPr>
          <w:p w14:paraId="3A4E0DF4"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5F7A0C2D" w14:textId="075C7C26" w:rsidR="00710C2C" w:rsidRDefault="00710C2C"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theme="minorBidi"/>
                <w:sz w:val="18"/>
                <w:szCs w:val="18"/>
              </w:rPr>
              <w:t>184</w:t>
            </w:r>
          </w:p>
        </w:tc>
        <w:tc>
          <w:tcPr>
            <w:tcW w:w="180" w:type="dxa"/>
          </w:tcPr>
          <w:p w14:paraId="6831FF93"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61269373" w14:textId="416BCC1E"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5,504</w:t>
            </w:r>
          </w:p>
        </w:tc>
      </w:tr>
      <w:tr w:rsidR="00710C2C" w14:paraId="42EF8973" w14:textId="77777777" w:rsidTr="00710C2C">
        <w:tc>
          <w:tcPr>
            <w:tcW w:w="2250" w:type="dxa"/>
            <w:hideMark/>
          </w:tcPr>
          <w:p w14:paraId="4866E5B8" w14:textId="77777777" w:rsidR="00710C2C" w:rsidRDefault="00710C2C" w:rsidP="00710C2C">
            <w:pPr>
              <w:spacing w:after="60" w:line="240" w:lineRule="exact"/>
              <w:rPr>
                <w:rFonts w:ascii="Arial" w:hAnsi="Arial" w:cs="Arial"/>
                <w:sz w:val="18"/>
                <w:szCs w:val="18"/>
              </w:rPr>
            </w:pPr>
            <w:r>
              <w:rPr>
                <w:rFonts w:ascii="Arial" w:hAnsi="Arial" w:cs="Arial"/>
                <w:sz w:val="18"/>
                <w:szCs w:val="18"/>
              </w:rPr>
              <w:t>Yen</w:t>
            </w:r>
          </w:p>
        </w:tc>
        <w:tc>
          <w:tcPr>
            <w:tcW w:w="1620" w:type="dxa"/>
          </w:tcPr>
          <w:p w14:paraId="2E878D6D" w14:textId="19FF3DF9" w:rsidR="00710C2C" w:rsidRDefault="00294AB6"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8</w:t>
            </w:r>
          </w:p>
        </w:tc>
        <w:tc>
          <w:tcPr>
            <w:tcW w:w="180" w:type="dxa"/>
          </w:tcPr>
          <w:p w14:paraId="21495050"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149ACC01" w14:textId="2F38AD98"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c>
          <w:tcPr>
            <w:tcW w:w="180" w:type="dxa"/>
          </w:tcPr>
          <w:p w14:paraId="11910C05"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0486E480" w14:textId="3BFACB65" w:rsidR="00710C2C" w:rsidRDefault="00710C2C"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7</w:t>
            </w:r>
          </w:p>
        </w:tc>
        <w:tc>
          <w:tcPr>
            <w:tcW w:w="180" w:type="dxa"/>
          </w:tcPr>
          <w:p w14:paraId="45F8BD52"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7283BCD1" w14:textId="4EC175FE"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r>
      <w:tr w:rsidR="00710C2C" w14:paraId="3750AFA6" w14:textId="77777777" w:rsidTr="00710C2C">
        <w:tc>
          <w:tcPr>
            <w:tcW w:w="2250" w:type="dxa"/>
            <w:hideMark/>
          </w:tcPr>
          <w:p w14:paraId="7A78CD6D" w14:textId="77777777" w:rsidR="00710C2C" w:rsidRDefault="00710C2C" w:rsidP="00710C2C">
            <w:pPr>
              <w:spacing w:after="60" w:line="240" w:lineRule="exact"/>
              <w:rPr>
                <w:rFonts w:ascii="Arial" w:hAnsi="Arial" w:cs="Arial"/>
                <w:sz w:val="18"/>
                <w:szCs w:val="18"/>
              </w:rPr>
            </w:pPr>
            <w:r>
              <w:rPr>
                <w:rFonts w:ascii="Arial" w:hAnsi="Arial" w:cs="Arial"/>
                <w:sz w:val="18"/>
                <w:szCs w:val="18"/>
              </w:rPr>
              <w:t>Indian Rupees</w:t>
            </w:r>
          </w:p>
        </w:tc>
        <w:tc>
          <w:tcPr>
            <w:tcW w:w="1620" w:type="dxa"/>
          </w:tcPr>
          <w:p w14:paraId="076DC7D6" w14:textId="08A8C403" w:rsidR="00710C2C" w:rsidRDefault="00294AB6"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446</w:t>
            </w:r>
          </w:p>
        </w:tc>
        <w:tc>
          <w:tcPr>
            <w:tcW w:w="180" w:type="dxa"/>
          </w:tcPr>
          <w:p w14:paraId="19980C53"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791D8CBD" w14:textId="36B2EC6C"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190</w:t>
            </w:r>
          </w:p>
        </w:tc>
        <w:tc>
          <w:tcPr>
            <w:tcW w:w="180" w:type="dxa"/>
          </w:tcPr>
          <w:p w14:paraId="7DAD1E86"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75790239" w14:textId="029FE609" w:rsidR="00710C2C" w:rsidRDefault="00710C2C"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446</w:t>
            </w:r>
          </w:p>
        </w:tc>
        <w:tc>
          <w:tcPr>
            <w:tcW w:w="180" w:type="dxa"/>
          </w:tcPr>
          <w:p w14:paraId="3E57352D"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329FCB8D" w14:textId="3A17F210"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171</w:t>
            </w:r>
          </w:p>
        </w:tc>
      </w:tr>
      <w:tr w:rsidR="00710C2C" w14:paraId="44A6F89C" w14:textId="77777777" w:rsidTr="00710C2C">
        <w:tc>
          <w:tcPr>
            <w:tcW w:w="2250" w:type="dxa"/>
            <w:hideMark/>
          </w:tcPr>
          <w:p w14:paraId="2D6F3B76" w14:textId="77777777" w:rsidR="00710C2C" w:rsidRDefault="00710C2C" w:rsidP="00710C2C">
            <w:pPr>
              <w:spacing w:after="60" w:line="240" w:lineRule="exact"/>
              <w:jc w:val="thaiDistribute"/>
              <w:rPr>
                <w:rFonts w:ascii="Arial" w:hAnsi="Arial" w:cs="Arial"/>
                <w:sz w:val="18"/>
                <w:szCs w:val="18"/>
              </w:rPr>
            </w:pPr>
            <w:r>
              <w:rPr>
                <w:rFonts w:ascii="Arial" w:hAnsi="Arial" w:cs="Arial"/>
                <w:sz w:val="18"/>
                <w:szCs w:val="18"/>
              </w:rPr>
              <w:t>Australian Dollars</w:t>
            </w:r>
          </w:p>
        </w:tc>
        <w:tc>
          <w:tcPr>
            <w:tcW w:w="1620" w:type="dxa"/>
          </w:tcPr>
          <w:p w14:paraId="1F48F4A3" w14:textId="4D7458B1" w:rsidR="00710C2C" w:rsidRDefault="00294AB6"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7</w:t>
            </w:r>
          </w:p>
        </w:tc>
        <w:tc>
          <w:tcPr>
            <w:tcW w:w="180" w:type="dxa"/>
          </w:tcPr>
          <w:p w14:paraId="4CDDD1BA"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74C3B578" w14:textId="09E2DCA6"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168</w:t>
            </w:r>
          </w:p>
        </w:tc>
        <w:tc>
          <w:tcPr>
            <w:tcW w:w="180" w:type="dxa"/>
          </w:tcPr>
          <w:p w14:paraId="1315A1D3"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3FEDDE6A" w14:textId="0BC89A1C" w:rsidR="00710C2C" w:rsidRDefault="00710C2C"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10</w:t>
            </w:r>
          </w:p>
        </w:tc>
        <w:tc>
          <w:tcPr>
            <w:tcW w:w="180" w:type="dxa"/>
          </w:tcPr>
          <w:p w14:paraId="237A5C48"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2832EC7B" w14:textId="343758EF"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226</w:t>
            </w:r>
          </w:p>
        </w:tc>
      </w:tr>
      <w:tr w:rsidR="00710C2C" w14:paraId="05191A85" w14:textId="77777777" w:rsidTr="00710C2C">
        <w:tc>
          <w:tcPr>
            <w:tcW w:w="2250" w:type="dxa"/>
            <w:hideMark/>
          </w:tcPr>
          <w:p w14:paraId="549C4EEA" w14:textId="77777777" w:rsidR="00710C2C" w:rsidRDefault="00710C2C" w:rsidP="00710C2C">
            <w:pPr>
              <w:spacing w:after="60" w:line="240" w:lineRule="exact"/>
              <w:rPr>
                <w:rFonts w:ascii="Arial" w:hAnsi="Arial" w:cs="Arial"/>
                <w:sz w:val="18"/>
                <w:szCs w:val="18"/>
              </w:rPr>
            </w:pPr>
            <w:r>
              <w:rPr>
                <w:rFonts w:ascii="Arial" w:hAnsi="Arial" w:cs="Arial"/>
                <w:sz w:val="18"/>
                <w:szCs w:val="18"/>
              </w:rPr>
              <w:t>New Zealand Dollars</w:t>
            </w:r>
          </w:p>
        </w:tc>
        <w:tc>
          <w:tcPr>
            <w:tcW w:w="1620" w:type="dxa"/>
          </w:tcPr>
          <w:p w14:paraId="0B8C4379" w14:textId="037B6196" w:rsidR="00710C2C" w:rsidRDefault="00294AB6"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14:paraId="1F0531FB"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255B266E" w14:textId="6D340416"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29</w:t>
            </w:r>
          </w:p>
        </w:tc>
        <w:tc>
          <w:tcPr>
            <w:tcW w:w="180" w:type="dxa"/>
          </w:tcPr>
          <w:p w14:paraId="34DDFEF0"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438A00C6" w14:textId="34ADB146" w:rsidR="00710C2C" w:rsidRDefault="00710C2C"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14:paraId="204C7FA0"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31C8F2D8" w14:textId="0D1C0430"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28</w:t>
            </w:r>
          </w:p>
        </w:tc>
      </w:tr>
      <w:tr w:rsidR="00710C2C" w14:paraId="558F641A" w14:textId="77777777" w:rsidTr="00710C2C">
        <w:tc>
          <w:tcPr>
            <w:tcW w:w="2250" w:type="dxa"/>
            <w:hideMark/>
          </w:tcPr>
          <w:p w14:paraId="2F1B0FD3" w14:textId="77777777" w:rsidR="00710C2C" w:rsidRDefault="00710C2C" w:rsidP="00710C2C">
            <w:pPr>
              <w:spacing w:after="60" w:line="240" w:lineRule="exact"/>
              <w:rPr>
                <w:rFonts w:ascii="Arial" w:hAnsi="Arial" w:cs="Arial"/>
                <w:sz w:val="18"/>
                <w:szCs w:val="18"/>
              </w:rPr>
            </w:pPr>
            <w:r>
              <w:rPr>
                <w:rFonts w:ascii="Arial" w:hAnsi="Arial" w:cs="Arial"/>
                <w:sz w:val="18"/>
                <w:szCs w:val="18"/>
              </w:rPr>
              <w:t>Vietnam Dong</w:t>
            </w:r>
          </w:p>
        </w:tc>
        <w:tc>
          <w:tcPr>
            <w:tcW w:w="1620" w:type="dxa"/>
          </w:tcPr>
          <w:p w14:paraId="3C3ACB46" w14:textId="2F5B5E75" w:rsidR="00710C2C" w:rsidRDefault="00294AB6"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9</w:t>
            </w:r>
          </w:p>
        </w:tc>
        <w:tc>
          <w:tcPr>
            <w:tcW w:w="180" w:type="dxa"/>
          </w:tcPr>
          <w:p w14:paraId="36950A0E"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0EAF9BD2" w14:textId="7F8DBC25"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01F98DE0"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5DC481E5" w14:textId="59C7CB1A" w:rsidR="00710C2C" w:rsidRDefault="00710C2C"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23</w:t>
            </w:r>
          </w:p>
        </w:tc>
        <w:tc>
          <w:tcPr>
            <w:tcW w:w="180" w:type="dxa"/>
          </w:tcPr>
          <w:p w14:paraId="56B81EE3"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7085BC22" w14:textId="63E4FE6B"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3</w:t>
            </w:r>
          </w:p>
        </w:tc>
      </w:tr>
      <w:tr w:rsidR="00710C2C" w14:paraId="41E887B2" w14:textId="77777777" w:rsidTr="00710C2C">
        <w:tc>
          <w:tcPr>
            <w:tcW w:w="2250" w:type="dxa"/>
            <w:hideMark/>
          </w:tcPr>
          <w:p w14:paraId="79002E1B" w14:textId="77777777" w:rsidR="00710C2C" w:rsidRDefault="00710C2C" w:rsidP="00710C2C">
            <w:pPr>
              <w:spacing w:after="60" w:line="240" w:lineRule="exact"/>
              <w:rPr>
                <w:rFonts w:ascii="Arial" w:hAnsi="Arial" w:cs="Arial"/>
                <w:sz w:val="18"/>
                <w:szCs w:val="18"/>
              </w:rPr>
            </w:pPr>
            <w:r>
              <w:rPr>
                <w:rFonts w:ascii="Arial" w:hAnsi="Arial" w:cs="Arial"/>
                <w:sz w:val="18"/>
                <w:szCs w:val="18"/>
              </w:rPr>
              <w:t>Hong Kong Dollars</w:t>
            </w:r>
          </w:p>
        </w:tc>
        <w:tc>
          <w:tcPr>
            <w:tcW w:w="1620" w:type="dxa"/>
          </w:tcPr>
          <w:p w14:paraId="16F5BAE5" w14:textId="5F43735D" w:rsidR="00710C2C" w:rsidRDefault="00294AB6"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14:paraId="6C0FAB0C"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Borders>
              <w:top w:val="nil"/>
              <w:left w:val="nil"/>
              <w:bottom w:val="single" w:sz="4" w:space="0" w:color="auto"/>
              <w:right w:val="nil"/>
            </w:tcBorders>
          </w:tcPr>
          <w:p w14:paraId="3021CC9E" w14:textId="264A818F"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11</w:t>
            </w:r>
          </w:p>
        </w:tc>
        <w:tc>
          <w:tcPr>
            <w:tcW w:w="180" w:type="dxa"/>
          </w:tcPr>
          <w:p w14:paraId="1BB39A8C"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543CBBD5" w14:textId="402FEC85" w:rsidR="00710C2C" w:rsidRDefault="00710C2C" w:rsidP="00710C2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14:paraId="38FEC574" w14:textId="77777777" w:rsidR="00710C2C" w:rsidRDefault="00710C2C" w:rsidP="00710C2C">
            <w:pPr>
              <w:spacing w:after="60" w:line="240" w:lineRule="exact"/>
              <w:ind w:hanging="630"/>
              <w:rPr>
                <w:rFonts w:ascii="Arial" w:eastAsia="Times New Roman" w:hAnsi="Arial" w:cs="Arial"/>
                <w:sz w:val="18"/>
                <w:szCs w:val="18"/>
              </w:rPr>
            </w:pPr>
          </w:p>
        </w:tc>
        <w:tc>
          <w:tcPr>
            <w:tcW w:w="1440" w:type="dxa"/>
            <w:tcBorders>
              <w:top w:val="nil"/>
              <w:left w:val="nil"/>
              <w:bottom w:val="single" w:sz="4" w:space="0" w:color="auto"/>
              <w:right w:val="nil"/>
            </w:tcBorders>
            <w:hideMark/>
          </w:tcPr>
          <w:p w14:paraId="20E9BC46" w14:textId="2E6DE55E"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9</w:t>
            </w:r>
          </w:p>
        </w:tc>
      </w:tr>
      <w:tr w:rsidR="00710C2C" w14:paraId="4D08F940" w14:textId="77777777" w:rsidTr="00710C2C">
        <w:tc>
          <w:tcPr>
            <w:tcW w:w="2250" w:type="dxa"/>
            <w:hideMark/>
          </w:tcPr>
          <w:p w14:paraId="10AA8F55" w14:textId="77777777" w:rsidR="00710C2C" w:rsidRDefault="00710C2C" w:rsidP="00710C2C">
            <w:pPr>
              <w:spacing w:after="60" w:line="240" w:lineRule="exact"/>
              <w:rPr>
                <w:rFonts w:ascii="Arial" w:hAnsi="Arial" w:cs="Arial"/>
                <w:b/>
                <w:bCs/>
                <w:sz w:val="18"/>
                <w:szCs w:val="18"/>
              </w:rPr>
            </w:pPr>
            <w:r>
              <w:rPr>
                <w:rFonts w:ascii="Arial" w:hAnsi="Arial" w:cs="Arial"/>
                <w:b/>
                <w:bCs/>
                <w:sz w:val="18"/>
                <w:szCs w:val="18"/>
              </w:rPr>
              <w:t>Total</w:t>
            </w:r>
          </w:p>
        </w:tc>
        <w:tc>
          <w:tcPr>
            <w:tcW w:w="1620" w:type="dxa"/>
          </w:tcPr>
          <w:p w14:paraId="7A497748" w14:textId="77777777" w:rsidR="00710C2C" w:rsidRDefault="00710C2C" w:rsidP="00710C2C">
            <w:pPr>
              <w:tabs>
                <w:tab w:val="decimal" w:pos="978"/>
              </w:tabs>
              <w:spacing w:after="60" w:line="240" w:lineRule="exact"/>
              <w:ind w:left="33" w:right="123"/>
              <w:rPr>
                <w:rFonts w:ascii="Arial" w:hAnsi="Arial" w:cs="Arial"/>
                <w:b/>
                <w:bCs/>
                <w:sz w:val="18"/>
                <w:szCs w:val="18"/>
              </w:rPr>
            </w:pPr>
          </w:p>
        </w:tc>
        <w:tc>
          <w:tcPr>
            <w:tcW w:w="180" w:type="dxa"/>
          </w:tcPr>
          <w:p w14:paraId="6F720954" w14:textId="77777777" w:rsidR="00710C2C" w:rsidRDefault="00710C2C" w:rsidP="00710C2C">
            <w:pPr>
              <w:spacing w:after="60" w:line="240" w:lineRule="exact"/>
              <w:ind w:left="-57" w:hanging="630"/>
              <w:jc w:val="right"/>
              <w:rPr>
                <w:rFonts w:ascii="Arial" w:hAnsi="Arial" w:cs="Arial"/>
                <w:sz w:val="18"/>
                <w:szCs w:val="18"/>
              </w:rPr>
            </w:pPr>
          </w:p>
        </w:tc>
        <w:tc>
          <w:tcPr>
            <w:tcW w:w="1530" w:type="dxa"/>
            <w:tcBorders>
              <w:top w:val="nil"/>
              <w:left w:val="nil"/>
              <w:bottom w:val="double" w:sz="4" w:space="0" w:color="auto"/>
              <w:right w:val="nil"/>
            </w:tcBorders>
          </w:tcPr>
          <w:p w14:paraId="04DCC53E" w14:textId="783D0E4A" w:rsidR="00710C2C" w:rsidRDefault="00294AB6" w:rsidP="00710C2C">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6,087</w:t>
            </w:r>
          </w:p>
        </w:tc>
        <w:tc>
          <w:tcPr>
            <w:tcW w:w="180" w:type="dxa"/>
          </w:tcPr>
          <w:p w14:paraId="24879A64" w14:textId="77777777" w:rsidR="00710C2C" w:rsidRDefault="00710C2C" w:rsidP="00710C2C">
            <w:pPr>
              <w:spacing w:after="60" w:line="240" w:lineRule="exact"/>
              <w:ind w:left="-108" w:hanging="630"/>
              <w:rPr>
                <w:rFonts w:ascii="Arial" w:eastAsia="Times New Roman" w:hAnsi="Arial" w:cs="Arial"/>
                <w:b/>
                <w:bCs/>
                <w:sz w:val="18"/>
                <w:szCs w:val="18"/>
                <w:lang w:val="en-GB"/>
              </w:rPr>
            </w:pPr>
          </w:p>
        </w:tc>
        <w:tc>
          <w:tcPr>
            <w:tcW w:w="1620" w:type="dxa"/>
          </w:tcPr>
          <w:p w14:paraId="013AB105" w14:textId="77777777" w:rsidR="00710C2C" w:rsidRDefault="00710C2C" w:rsidP="00710C2C">
            <w:pPr>
              <w:tabs>
                <w:tab w:val="decimal" w:pos="978"/>
              </w:tabs>
              <w:spacing w:after="60" w:line="240" w:lineRule="exact"/>
              <w:ind w:left="33" w:right="123"/>
              <w:rPr>
                <w:rFonts w:ascii="Arial" w:hAnsi="Arial" w:cs="Arial"/>
                <w:b/>
                <w:bCs/>
                <w:sz w:val="18"/>
                <w:szCs w:val="18"/>
              </w:rPr>
            </w:pPr>
          </w:p>
        </w:tc>
        <w:tc>
          <w:tcPr>
            <w:tcW w:w="180" w:type="dxa"/>
          </w:tcPr>
          <w:p w14:paraId="43A5B341" w14:textId="77777777" w:rsidR="00710C2C" w:rsidRDefault="00710C2C" w:rsidP="00710C2C">
            <w:pPr>
              <w:spacing w:after="60" w:line="240" w:lineRule="exact"/>
              <w:ind w:left="-57" w:hanging="630"/>
              <w:jc w:val="right"/>
              <w:rPr>
                <w:rFonts w:ascii="Arial" w:hAnsi="Arial" w:cs="Arial"/>
                <w:sz w:val="18"/>
                <w:szCs w:val="18"/>
              </w:rPr>
            </w:pPr>
          </w:p>
        </w:tc>
        <w:tc>
          <w:tcPr>
            <w:tcW w:w="1440" w:type="dxa"/>
            <w:tcBorders>
              <w:top w:val="nil"/>
              <w:left w:val="nil"/>
              <w:bottom w:val="double" w:sz="4" w:space="0" w:color="auto"/>
              <w:right w:val="nil"/>
            </w:tcBorders>
            <w:hideMark/>
          </w:tcPr>
          <w:p w14:paraId="46DAA56C" w14:textId="648D3E8E" w:rsidR="00710C2C" w:rsidRDefault="00710C2C" w:rsidP="00710C2C">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5,943</w:t>
            </w:r>
          </w:p>
        </w:tc>
      </w:tr>
      <w:tr w:rsidR="003A0BDD" w14:paraId="1710BF3D" w14:textId="77777777" w:rsidTr="003A0BDD">
        <w:trPr>
          <w:trHeight w:val="207"/>
        </w:trPr>
        <w:tc>
          <w:tcPr>
            <w:tcW w:w="2250" w:type="dxa"/>
          </w:tcPr>
          <w:p w14:paraId="6C4EDDFF" w14:textId="77777777" w:rsidR="003A0BDD" w:rsidRDefault="003A0BDD">
            <w:pPr>
              <w:spacing w:after="60" w:line="240" w:lineRule="exact"/>
              <w:jc w:val="thaiDistribute"/>
              <w:rPr>
                <w:rFonts w:ascii="Arial" w:hAnsi="Arial" w:cs="Arial"/>
                <w:sz w:val="18"/>
                <w:szCs w:val="18"/>
              </w:rPr>
            </w:pPr>
          </w:p>
        </w:tc>
        <w:tc>
          <w:tcPr>
            <w:tcW w:w="1620" w:type="dxa"/>
          </w:tcPr>
          <w:p w14:paraId="28A75FFF" w14:textId="77777777" w:rsidR="003A0BDD" w:rsidRDefault="003A0BDD">
            <w:pPr>
              <w:tabs>
                <w:tab w:val="decimal" w:pos="1158"/>
              </w:tabs>
              <w:spacing w:after="60" w:line="240" w:lineRule="exact"/>
              <w:ind w:left="33" w:right="123"/>
              <w:rPr>
                <w:rFonts w:ascii="Arial" w:hAnsi="Arial" w:cs="Arial"/>
                <w:sz w:val="18"/>
                <w:szCs w:val="18"/>
                <w:lang w:val="en-GB"/>
              </w:rPr>
            </w:pPr>
          </w:p>
        </w:tc>
        <w:tc>
          <w:tcPr>
            <w:tcW w:w="180" w:type="dxa"/>
          </w:tcPr>
          <w:p w14:paraId="381A83E4" w14:textId="77777777" w:rsidR="003A0BDD" w:rsidRDefault="003A0BDD">
            <w:pPr>
              <w:spacing w:after="60" w:line="240" w:lineRule="exact"/>
              <w:ind w:left="-57" w:hanging="630"/>
              <w:jc w:val="right"/>
              <w:rPr>
                <w:rFonts w:ascii="Arial" w:hAnsi="Arial" w:cs="Arial"/>
                <w:sz w:val="18"/>
                <w:szCs w:val="18"/>
                <w:lang w:val="en-GB"/>
              </w:rPr>
            </w:pPr>
          </w:p>
        </w:tc>
        <w:tc>
          <w:tcPr>
            <w:tcW w:w="1530" w:type="dxa"/>
            <w:tcBorders>
              <w:top w:val="double" w:sz="4" w:space="0" w:color="auto"/>
              <w:left w:val="nil"/>
              <w:bottom w:val="nil"/>
              <w:right w:val="nil"/>
            </w:tcBorders>
          </w:tcPr>
          <w:p w14:paraId="6C429BE4" w14:textId="77777777" w:rsidR="003A0BDD" w:rsidRDefault="003A0BDD">
            <w:pPr>
              <w:tabs>
                <w:tab w:val="decimal" w:pos="978"/>
              </w:tabs>
              <w:spacing w:after="60" w:line="240" w:lineRule="exact"/>
              <w:ind w:left="123" w:right="33"/>
              <w:rPr>
                <w:rFonts w:ascii="Arial" w:hAnsi="Arial" w:cs="Arial"/>
                <w:sz w:val="18"/>
                <w:szCs w:val="18"/>
                <w:lang w:val="en-GB"/>
              </w:rPr>
            </w:pPr>
          </w:p>
        </w:tc>
        <w:tc>
          <w:tcPr>
            <w:tcW w:w="180" w:type="dxa"/>
          </w:tcPr>
          <w:p w14:paraId="52636067" w14:textId="77777777" w:rsidR="003A0BDD" w:rsidRDefault="003A0BDD">
            <w:pPr>
              <w:spacing w:after="60" w:line="240" w:lineRule="exact"/>
              <w:ind w:left="-57" w:hanging="630"/>
              <w:jc w:val="right"/>
              <w:rPr>
                <w:rFonts w:ascii="Arial" w:hAnsi="Arial" w:cs="Arial"/>
                <w:sz w:val="18"/>
                <w:szCs w:val="18"/>
                <w:lang w:val="en-GB"/>
              </w:rPr>
            </w:pPr>
          </w:p>
        </w:tc>
        <w:tc>
          <w:tcPr>
            <w:tcW w:w="1620" w:type="dxa"/>
          </w:tcPr>
          <w:p w14:paraId="497642E2" w14:textId="77777777" w:rsidR="003A0BDD" w:rsidRDefault="003A0BDD">
            <w:pPr>
              <w:tabs>
                <w:tab w:val="decimal" w:pos="1158"/>
              </w:tabs>
              <w:spacing w:after="60" w:line="240" w:lineRule="exact"/>
              <w:ind w:left="123" w:right="123"/>
              <w:rPr>
                <w:rFonts w:ascii="Arial" w:hAnsi="Arial" w:cs="Arial"/>
                <w:sz w:val="18"/>
                <w:szCs w:val="18"/>
                <w:lang w:val="en-GB"/>
              </w:rPr>
            </w:pPr>
          </w:p>
        </w:tc>
        <w:tc>
          <w:tcPr>
            <w:tcW w:w="180" w:type="dxa"/>
          </w:tcPr>
          <w:p w14:paraId="58F0AE6B" w14:textId="77777777" w:rsidR="003A0BDD" w:rsidRDefault="003A0BDD">
            <w:pPr>
              <w:spacing w:after="60" w:line="240" w:lineRule="exact"/>
              <w:ind w:left="-57" w:hanging="630"/>
              <w:jc w:val="right"/>
              <w:rPr>
                <w:rFonts w:ascii="Arial" w:hAnsi="Arial" w:cs="Arial"/>
                <w:sz w:val="18"/>
                <w:szCs w:val="18"/>
                <w:lang w:val="en-GB"/>
              </w:rPr>
            </w:pPr>
          </w:p>
        </w:tc>
        <w:tc>
          <w:tcPr>
            <w:tcW w:w="1440" w:type="dxa"/>
            <w:tcBorders>
              <w:top w:val="double" w:sz="4" w:space="0" w:color="auto"/>
              <w:left w:val="nil"/>
              <w:bottom w:val="nil"/>
              <w:right w:val="nil"/>
            </w:tcBorders>
          </w:tcPr>
          <w:p w14:paraId="2460224E" w14:textId="77777777" w:rsidR="003A0BDD" w:rsidRDefault="003A0BDD">
            <w:pPr>
              <w:tabs>
                <w:tab w:val="decimal" w:pos="978"/>
              </w:tabs>
              <w:spacing w:after="60" w:line="240" w:lineRule="exact"/>
              <w:ind w:right="123" w:hanging="3"/>
              <w:rPr>
                <w:rFonts w:ascii="Arial" w:hAnsi="Arial" w:cs="Arial"/>
                <w:sz w:val="18"/>
                <w:szCs w:val="18"/>
                <w:lang w:val="en-GB"/>
              </w:rPr>
            </w:pPr>
          </w:p>
        </w:tc>
      </w:tr>
      <w:tr w:rsidR="00710C2C" w14:paraId="201D7A9E" w14:textId="77777777" w:rsidTr="00672AF9">
        <w:tc>
          <w:tcPr>
            <w:tcW w:w="2250" w:type="dxa"/>
          </w:tcPr>
          <w:p w14:paraId="38625500" w14:textId="77777777" w:rsidR="00710C2C" w:rsidRDefault="00710C2C" w:rsidP="00672AF9">
            <w:pPr>
              <w:pStyle w:val="Heading8"/>
              <w:spacing w:after="60" w:line="240" w:lineRule="exact"/>
              <w:ind w:left="567" w:hanging="630"/>
              <w:rPr>
                <w:rFonts w:ascii="Arial" w:hAnsi="Arial" w:cs="Arial"/>
                <w:b w:val="0"/>
                <w:bCs w:val="0"/>
              </w:rPr>
            </w:pPr>
          </w:p>
        </w:tc>
        <w:tc>
          <w:tcPr>
            <w:tcW w:w="6750" w:type="dxa"/>
            <w:gridSpan w:val="7"/>
            <w:hideMark/>
          </w:tcPr>
          <w:p w14:paraId="2F63BB84" w14:textId="77777777" w:rsidR="00710C2C" w:rsidRDefault="00710C2C" w:rsidP="00672AF9">
            <w:pPr>
              <w:spacing w:after="60" w:line="240" w:lineRule="exact"/>
              <w:jc w:val="center"/>
              <w:rPr>
                <w:rFonts w:ascii="Arial" w:hAnsi="Arial" w:cs="Arial"/>
                <w:sz w:val="18"/>
                <w:szCs w:val="18"/>
              </w:rPr>
            </w:pPr>
            <w:r>
              <w:rPr>
                <w:rFonts w:ascii="Arial" w:hAnsi="Arial" w:cs="Arial"/>
                <w:b/>
                <w:bCs/>
                <w:sz w:val="18"/>
                <w:szCs w:val="18"/>
              </w:rPr>
              <w:t>Consolidated financial statements</w:t>
            </w:r>
          </w:p>
        </w:tc>
      </w:tr>
      <w:tr w:rsidR="00710C2C" w14:paraId="0DCCB8A3" w14:textId="77777777" w:rsidTr="00672AF9">
        <w:tc>
          <w:tcPr>
            <w:tcW w:w="2250" w:type="dxa"/>
          </w:tcPr>
          <w:p w14:paraId="25F5B3B3" w14:textId="77777777" w:rsidR="00710C2C" w:rsidRDefault="00710C2C" w:rsidP="00672AF9">
            <w:pPr>
              <w:spacing w:after="60" w:line="240" w:lineRule="exact"/>
              <w:ind w:left="-72" w:hanging="630"/>
              <w:jc w:val="center"/>
              <w:rPr>
                <w:rFonts w:ascii="Arial" w:hAnsi="Arial" w:cs="Arial"/>
                <w:sz w:val="18"/>
                <w:szCs w:val="18"/>
              </w:rPr>
            </w:pPr>
          </w:p>
        </w:tc>
        <w:tc>
          <w:tcPr>
            <w:tcW w:w="3330" w:type="dxa"/>
            <w:gridSpan w:val="3"/>
            <w:hideMark/>
          </w:tcPr>
          <w:p w14:paraId="5DFBAB9F" w14:textId="77777777" w:rsidR="00710C2C" w:rsidRDefault="00710C2C" w:rsidP="00672AF9">
            <w:pPr>
              <w:spacing w:after="60" w:line="240" w:lineRule="exact"/>
              <w:jc w:val="center"/>
              <w:rPr>
                <w:rFonts w:ascii="Arial" w:hAnsi="Arial" w:cs="Arial"/>
                <w:sz w:val="18"/>
                <w:szCs w:val="18"/>
              </w:rPr>
            </w:pPr>
            <w:r>
              <w:rPr>
                <w:rFonts w:ascii="Arial" w:hAnsi="Arial" w:cs="Arial"/>
                <w:sz w:val="18"/>
                <w:szCs w:val="18"/>
              </w:rPr>
              <w:t>As at 31 December</w:t>
            </w:r>
          </w:p>
        </w:tc>
        <w:tc>
          <w:tcPr>
            <w:tcW w:w="180" w:type="dxa"/>
          </w:tcPr>
          <w:p w14:paraId="1AF3EB8C" w14:textId="77777777" w:rsidR="00710C2C" w:rsidRDefault="00710C2C" w:rsidP="00672AF9">
            <w:pPr>
              <w:spacing w:after="60" w:line="240" w:lineRule="exact"/>
              <w:ind w:hanging="630"/>
              <w:jc w:val="right"/>
              <w:rPr>
                <w:rFonts w:ascii="Arial" w:hAnsi="Arial" w:cs="Arial"/>
                <w:sz w:val="18"/>
                <w:szCs w:val="18"/>
              </w:rPr>
            </w:pPr>
          </w:p>
        </w:tc>
        <w:tc>
          <w:tcPr>
            <w:tcW w:w="3240" w:type="dxa"/>
            <w:gridSpan w:val="3"/>
            <w:hideMark/>
          </w:tcPr>
          <w:p w14:paraId="1AA02C35" w14:textId="77777777" w:rsidR="00710C2C" w:rsidRDefault="00710C2C" w:rsidP="00672AF9">
            <w:pPr>
              <w:spacing w:after="60" w:line="240" w:lineRule="exact"/>
              <w:ind w:hanging="16"/>
              <w:jc w:val="center"/>
              <w:rPr>
                <w:rFonts w:ascii="Arial" w:hAnsi="Arial" w:cs="Arial"/>
                <w:sz w:val="18"/>
                <w:szCs w:val="18"/>
              </w:rPr>
            </w:pPr>
            <w:r>
              <w:rPr>
                <w:rFonts w:ascii="Arial" w:hAnsi="Arial" w:cs="Arial"/>
                <w:sz w:val="18"/>
                <w:szCs w:val="18"/>
              </w:rPr>
              <w:t>As at 31 December</w:t>
            </w:r>
          </w:p>
        </w:tc>
      </w:tr>
      <w:tr w:rsidR="00710C2C" w14:paraId="5ECFED93" w14:textId="77777777" w:rsidTr="00672AF9">
        <w:tc>
          <w:tcPr>
            <w:tcW w:w="2250" w:type="dxa"/>
            <w:hideMark/>
          </w:tcPr>
          <w:p w14:paraId="01D3EE5B" w14:textId="77777777" w:rsidR="00710C2C" w:rsidRDefault="00710C2C" w:rsidP="00672AF9">
            <w:pPr>
              <w:rPr>
                <w:rFonts w:ascii="Arial" w:hAnsi="Arial" w:cs="Arial"/>
                <w:sz w:val="18"/>
                <w:szCs w:val="18"/>
              </w:rPr>
            </w:pPr>
          </w:p>
        </w:tc>
        <w:tc>
          <w:tcPr>
            <w:tcW w:w="3330" w:type="dxa"/>
            <w:gridSpan w:val="3"/>
            <w:hideMark/>
          </w:tcPr>
          <w:p w14:paraId="3A6BC1D2" w14:textId="77777777" w:rsidR="00710C2C" w:rsidRDefault="00710C2C" w:rsidP="00672AF9">
            <w:pPr>
              <w:spacing w:after="60" w:line="240" w:lineRule="exact"/>
              <w:jc w:val="center"/>
              <w:rPr>
                <w:rFonts w:ascii="Arial" w:hAnsi="Arial" w:cs="Arial"/>
                <w:sz w:val="18"/>
                <w:szCs w:val="18"/>
              </w:rPr>
            </w:pPr>
            <w:r>
              <w:rPr>
                <w:rFonts w:ascii="Arial" w:hAnsi="Arial" w:cs="Arial"/>
                <w:sz w:val="18"/>
                <w:szCs w:val="18"/>
              </w:rPr>
              <w:t>2021</w:t>
            </w:r>
          </w:p>
        </w:tc>
        <w:tc>
          <w:tcPr>
            <w:tcW w:w="180" w:type="dxa"/>
          </w:tcPr>
          <w:p w14:paraId="52F767F0" w14:textId="77777777" w:rsidR="00710C2C" w:rsidRDefault="00710C2C" w:rsidP="00672AF9">
            <w:pPr>
              <w:spacing w:after="60" w:line="240" w:lineRule="exact"/>
              <w:ind w:hanging="630"/>
              <w:jc w:val="right"/>
              <w:rPr>
                <w:rFonts w:ascii="Arial" w:hAnsi="Arial" w:cs="Arial"/>
                <w:sz w:val="18"/>
                <w:szCs w:val="18"/>
              </w:rPr>
            </w:pPr>
          </w:p>
        </w:tc>
        <w:tc>
          <w:tcPr>
            <w:tcW w:w="3240" w:type="dxa"/>
            <w:gridSpan w:val="3"/>
            <w:hideMark/>
          </w:tcPr>
          <w:p w14:paraId="785B3A13" w14:textId="77777777" w:rsidR="00710C2C" w:rsidRDefault="00710C2C" w:rsidP="00672AF9">
            <w:pPr>
              <w:spacing w:after="60" w:line="240" w:lineRule="exact"/>
              <w:ind w:hanging="16"/>
              <w:jc w:val="center"/>
              <w:rPr>
                <w:rFonts w:ascii="Arial" w:hAnsi="Arial" w:cs="Arial"/>
                <w:sz w:val="18"/>
                <w:szCs w:val="18"/>
              </w:rPr>
            </w:pPr>
            <w:r>
              <w:rPr>
                <w:rFonts w:ascii="Arial" w:hAnsi="Arial" w:cs="Arial"/>
                <w:sz w:val="18"/>
                <w:szCs w:val="18"/>
              </w:rPr>
              <w:t>2020</w:t>
            </w:r>
          </w:p>
        </w:tc>
      </w:tr>
      <w:tr w:rsidR="00710C2C" w14:paraId="04D1C3E4" w14:textId="77777777" w:rsidTr="00672AF9">
        <w:tc>
          <w:tcPr>
            <w:tcW w:w="2250" w:type="dxa"/>
          </w:tcPr>
          <w:p w14:paraId="69DA1836" w14:textId="77777777" w:rsidR="00710C2C" w:rsidRDefault="00710C2C" w:rsidP="00672AF9">
            <w:pPr>
              <w:pStyle w:val="Heading8"/>
              <w:spacing w:after="60" w:line="240" w:lineRule="exact"/>
              <w:ind w:left="567" w:hanging="630"/>
              <w:rPr>
                <w:rFonts w:ascii="Arial" w:hAnsi="Arial" w:cs="Arial"/>
                <w:b w:val="0"/>
                <w:bCs w:val="0"/>
              </w:rPr>
            </w:pPr>
          </w:p>
        </w:tc>
        <w:tc>
          <w:tcPr>
            <w:tcW w:w="1620" w:type="dxa"/>
            <w:hideMark/>
          </w:tcPr>
          <w:p w14:paraId="6EDFBA76" w14:textId="77777777" w:rsidR="00710C2C" w:rsidRDefault="00710C2C" w:rsidP="00672AF9">
            <w:pPr>
              <w:spacing w:after="60" w:line="240" w:lineRule="exact"/>
              <w:ind w:left="-57" w:hanging="16"/>
              <w:jc w:val="center"/>
              <w:rPr>
                <w:rFonts w:ascii="Arial" w:hAnsi="Arial" w:cs="Arial"/>
                <w:sz w:val="18"/>
                <w:szCs w:val="18"/>
              </w:rPr>
            </w:pPr>
            <w:r>
              <w:rPr>
                <w:rFonts w:ascii="Arial" w:hAnsi="Arial" w:cs="Arial"/>
                <w:sz w:val="18"/>
                <w:szCs w:val="18"/>
              </w:rPr>
              <w:t>Foreign currency</w:t>
            </w:r>
          </w:p>
        </w:tc>
        <w:tc>
          <w:tcPr>
            <w:tcW w:w="180" w:type="dxa"/>
          </w:tcPr>
          <w:p w14:paraId="180141D2" w14:textId="77777777" w:rsidR="00710C2C" w:rsidRDefault="00710C2C" w:rsidP="00672AF9">
            <w:pPr>
              <w:spacing w:after="60" w:line="240" w:lineRule="exact"/>
              <w:ind w:hanging="630"/>
              <w:jc w:val="right"/>
              <w:rPr>
                <w:rFonts w:ascii="Arial" w:hAnsi="Arial" w:cs="Arial"/>
                <w:sz w:val="18"/>
                <w:szCs w:val="18"/>
              </w:rPr>
            </w:pPr>
          </w:p>
        </w:tc>
        <w:tc>
          <w:tcPr>
            <w:tcW w:w="1530" w:type="dxa"/>
          </w:tcPr>
          <w:p w14:paraId="0346DFFF" w14:textId="77777777" w:rsidR="00710C2C" w:rsidRDefault="00710C2C" w:rsidP="00672AF9">
            <w:pPr>
              <w:spacing w:after="60" w:line="240" w:lineRule="exact"/>
              <w:ind w:hanging="630"/>
              <w:jc w:val="right"/>
              <w:rPr>
                <w:rFonts w:ascii="Arial" w:hAnsi="Arial" w:cs="Arial"/>
                <w:sz w:val="18"/>
                <w:szCs w:val="18"/>
              </w:rPr>
            </w:pPr>
          </w:p>
        </w:tc>
        <w:tc>
          <w:tcPr>
            <w:tcW w:w="180" w:type="dxa"/>
          </w:tcPr>
          <w:p w14:paraId="510BF0C9" w14:textId="77777777" w:rsidR="00710C2C" w:rsidRDefault="00710C2C" w:rsidP="00672AF9">
            <w:pPr>
              <w:spacing w:after="60" w:line="240" w:lineRule="exact"/>
              <w:ind w:hanging="630"/>
              <w:jc w:val="right"/>
              <w:rPr>
                <w:rFonts w:ascii="Arial" w:hAnsi="Arial" w:cs="Arial"/>
                <w:sz w:val="18"/>
                <w:szCs w:val="18"/>
              </w:rPr>
            </w:pPr>
          </w:p>
        </w:tc>
        <w:tc>
          <w:tcPr>
            <w:tcW w:w="1620" w:type="dxa"/>
            <w:hideMark/>
          </w:tcPr>
          <w:p w14:paraId="52211CDF" w14:textId="77777777" w:rsidR="00710C2C" w:rsidRDefault="00710C2C" w:rsidP="00672AF9">
            <w:pPr>
              <w:spacing w:after="60" w:line="240" w:lineRule="exact"/>
              <w:ind w:left="-57"/>
              <w:jc w:val="center"/>
              <w:rPr>
                <w:rFonts w:ascii="Arial" w:hAnsi="Arial" w:cs="Arial"/>
                <w:sz w:val="18"/>
                <w:szCs w:val="18"/>
              </w:rPr>
            </w:pPr>
            <w:r>
              <w:rPr>
                <w:rFonts w:ascii="Arial" w:hAnsi="Arial" w:cs="Arial"/>
                <w:sz w:val="18"/>
                <w:szCs w:val="18"/>
              </w:rPr>
              <w:t>Foreign currency</w:t>
            </w:r>
          </w:p>
        </w:tc>
        <w:tc>
          <w:tcPr>
            <w:tcW w:w="180" w:type="dxa"/>
          </w:tcPr>
          <w:p w14:paraId="5B5D7D4A" w14:textId="77777777" w:rsidR="00710C2C" w:rsidRDefault="00710C2C" w:rsidP="00672AF9">
            <w:pPr>
              <w:spacing w:after="60" w:line="240" w:lineRule="exact"/>
              <w:ind w:hanging="630"/>
              <w:jc w:val="right"/>
              <w:rPr>
                <w:rFonts w:ascii="Arial" w:hAnsi="Arial" w:cs="Arial"/>
                <w:sz w:val="18"/>
                <w:szCs w:val="18"/>
              </w:rPr>
            </w:pPr>
          </w:p>
        </w:tc>
        <w:tc>
          <w:tcPr>
            <w:tcW w:w="1440" w:type="dxa"/>
          </w:tcPr>
          <w:p w14:paraId="2C9C5767" w14:textId="77777777" w:rsidR="00710C2C" w:rsidRDefault="00710C2C" w:rsidP="00672AF9">
            <w:pPr>
              <w:spacing w:after="60" w:line="240" w:lineRule="exact"/>
              <w:ind w:hanging="630"/>
              <w:jc w:val="right"/>
              <w:rPr>
                <w:rFonts w:ascii="Arial" w:hAnsi="Arial" w:cs="Arial"/>
                <w:sz w:val="18"/>
                <w:szCs w:val="18"/>
              </w:rPr>
            </w:pPr>
          </w:p>
        </w:tc>
      </w:tr>
      <w:tr w:rsidR="00710C2C" w14:paraId="52A3ABAE" w14:textId="77777777" w:rsidTr="00672AF9">
        <w:tc>
          <w:tcPr>
            <w:tcW w:w="2250" w:type="dxa"/>
          </w:tcPr>
          <w:p w14:paraId="7E54C184" w14:textId="77777777" w:rsidR="00710C2C" w:rsidRDefault="00710C2C" w:rsidP="00672AF9">
            <w:pPr>
              <w:pStyle w:val="Heading8"/>
              <w:spacing w:after="60" w:line="240" w:lineRule="exact"/>
              <w:ind w:left="567" w:hanging="630"/>
              <w:rPr>
                <w:rFonts w:ascii="Arial" w:hAnsi="Arial" w:cs="Arial"/>
                <w:b w:val="0"/>
                <w:bCs w:val="0"/>
              </w:rPr>
            </w:pPr>
          </w:p>
        </w:tc>
        <w:tc>
          <w:tcPr>
            <w:tcW w:w="1620" w:type="dxa"/>
            <w:hideMark/>
          </w:tcPr>
          <w:p w14:paraId="1490CDEE" w14:textId="77777777" w:rsidR="00710C2C" w:rsidRDefault="00710C2C" w:rsidP="00672AF9">
            <w:pPr>
              <w:spacing w:after="60" w:line="240" w:lineRule="exact"/>
              <w:ind w:left="-57" w:hanging="16"/>
              <w:jc w:val="center"/>
              <w:rPr>
                <w:rFonts w:ascii="Arial" w:hAnsi="Arial" w:cs="Arial"/>
                <w:i/>
                <w:iCs/>
                <w:sz w:val="18"/>
                <w:szCs w:val="18"/>
              </w:rPr>
            </w:pPr>
            <w:r>
              <w:rPr>
                <w:rFonts w:ascii="Arial" w:hAnsi="Arial" w:cs="Arial"/>
                <w:i/>
                <w:iCs/>
                <w:sz w:val="18"/>
                <w:szCs w:val="18"/>
              </w:rPr>
              <w:t>(Unit: million)</w:t>
            </w:r>
          </w:p>
        </w:tc>
        <w:tc>
          <w:tcPr>
            <w:tcW w:w="180" w:type="dxa"/>
          </w:tcPr>
          <w:p w14:paraId="1238E95F" w14:textId="77777777" w:rsidR="00710C2C" w:rsidRDefault="00710C2C" w:rsidP="00672AF9">
            <w:pPr>
              <w:spacing w:after="60" w:line="240" w:lineRule="exact"/>
              <w:ind w:hanging="630"/>
              <w:jc w:val="right"/>
              <w:rPr>
                <w:rFonts w:ascii="Arial" w:hAnsi="Arial" w:cs="Arial"/>
                <w:sz w:val="18"/>
                <w:szCs w:val="18"/>
              </w:rPr>
            </w:pPr>
          </w:p>
        </w:tc>
        <w:tc>
          <w:tcPr>
            <w:tcW w:w="1530" w:type="dxa"/>
            <w:hideMark/>
          </w:tcPr>
          <w:p w14:paraId="2C5DA70C" w14:textId="77777777" w:rsidR="00710C2C" w:rsidRDefault="00710C2C" w:rsidP="00672AF9">
            <w:pPr>
              <w:spacing w:after="60" w:line="240" w:lineRule="exact"/>
              <w:ind w:left="-57" w:hanging="33"/>
              <w:jc w:val="center"/>
              <w:rPr>
                <w:rFonts w:ascii="Arial" w:hAnsi="Arial" w:cs="Arial"/>
                <w:i/>
                <w:iCs/>
                <w:sz w:val="18"/>
                <w:szCs w:val="18"/>
              </w:rPr>
            </w:pPr>
            <w:r>
              <w:rPr>
                <w:rFonts w:ascii="Arial" w:hAnsi="Arial" w:cs="Arial"/>
                <w:i/>
                <w:iCs/>
                <w:sz w:val="18"/>
                <w:szCs w:val="18"/>
              </w:rPr>
              <w:t>(in million Baht)</w:t>
            </w:r>
          </w:p>
        </w:tc>
        <w:tc>
          <w:tcPr>
            <w:tcW w:w="180" w:type="dxa"/>
          </w:tcPr>
          <w:p w14:paraId="1FDE406B" w14:textId="77777777" w:rsidR="00710C2C" w:rsidRDefault="00710C2C" w:rsidP="00672AF9">
            <w:pPr>
              <w:spacing w:after="60" w:line="240" w:lineRule="exact"/>
              <w:ind w:hanging="630"/>
              <w:jc w:val="right"/>
              <w:rPr>
                <w:rFonts w:ascii="Arial" w:hAnsi="Arial" w:cs="Arial"/>
                <w:sz w:val="18"/>
                <w:szCs w:val="18"/>
              </w:rPr>
            </w:pPr>
          </w:p>
        </w:tc>
        <w:tc>
          <w:tcPr>
            <w:tcW w:w="1620" w:type="dxa"/>
            <w:hideMark/>
          </w:tcPr>
          <w:p w14:paraId="2C5A002B" w14:textId="77777777" w:rsidR="00710C2C" w:rsidRDefault="00710C2C" w:rsidP="00672AF9">
            <w:pPr>
              <w:spacing w:after="60" w:line="240" w:lineRule="exact"/>
              <w:ind w:left="-57" w:hanging="49"/>
              <w:jc w:val="center"/>
              <w:rPr>
                <w:rFonts w:ascii="Arial" w:hAnsi="Arial" w:cs="Arial"/>
                <w:i/>
                <w:iCs/>
                <w:sz w:val="18"/>
                <w:szCs w:val="18"/>
              </w:rPr>
            </w:pPr>
            <w:r>
              <w:rPr>
                <w:rFonts w:ascii="Arial" w:hAnsi="Arial" w:cs="Arial"/>
                <w:i/>
                <w:iCs/>
                <w:sz w:val="18"/>
                <w:szCs w:val="18"/>
              </w:rPr>
              <w:t>(Unit: million)</w:t>
            </w:r>
          </w:p>
        </w:tc>
        <w:tc>
          <w:tcPr>
            <w:tcW w:w="180" w:type="dxa"/>
          </w:tcPr>
          <w:p w14:paraId="13C54D69" w14:textId="77777777" w:rsidR="00710C2C" w:rsidRDefault="00710C2C" w:rsidP="00672AF9">
            <w:pPr>
              <w:spacing w:after="60" w:line="240" w:lineRule="exact"/>
              <w:ind w:hanging="630"/>
              <w:jc w:val="right"/>
              <w:rPr>
                <w:rFonts w:ascii="Arial" w:hAnsi="Arial" w:cs="Arial"/>
                <w:sz w:val="18"/>
                <w:szCs w:val="18"/>
              </w:rPr>
            </w:pPr>
          </w:p>
        </w:tc>
        <w:tc>
          <w:tcPr>
            <w:tcW w:w="1440" w:type="dxa"/>
            <w:hideMark/>
          </w:tcPr>
          <w:p w14:paraId="13377C2E" w14:textId="77777777" w:rsidR="00710C2C" w:rsidRDefault="00710C2C" w:rsidP="00672AF9">
            <w:pPr>
              <w:spacing w:after="60" w:line="240" w:lineRule="exact"/>
              <w:ind w:left="-57" w:hanging="36"/>
              <w:jc w:val="center"/>
              <w:rPr>
                <w:rFonts w:ascii="Arial" w:hAnsi="Arial" w:cs="Arial"/>
                <w:i/>
                <w:iCs/>
                <w:sz w:val="18"/>
                <w:szCs w:val="18"/>
              </w:rPr>
            </w:pPr>
            <w:r>
              <w:rPr>
                <w:rFonts w:ascii="Arial" w:hAnsi="Arial" w:cs="Arial"/>
                <w:i/>
                <w:iCs/>
                <w:sz w:val="18"/>
                <w:szCs w:val="18"/>
              </w:rPr>
              <w:t>(in million Baht)</w:t>
            </w:r>
          </w:p>
        </w:tc>
      </w:tr>
      <w:tr w:rsidR="003A0BDD" w14:paraId="5F3EB045" w14:textId="77777777" w:rsidTr="003A0BDD">
        <w:trPr>
          <w:trHeight w:val="207"/>
        </w:trPr>
        <w:tc>
          <w:tcPr>
            <w:tcW w:w="2250" w:type="dxa"/>
            <w:hideMark/>
          </w:tcPr>
          <w:p w14:paraId="788543C6" w14:textId="77777777" w:rsidR="003A0BDD" w:rsidRDefault="003A0BDD">
            <w:pPr>
              <w:spacing w:after="60" w:line="240" w:lineRule="exact"/>
              <w:jc w:val="thaiDistribute"/>
              <w:rPr>
                <w:rFonts w:ascii="Arial" w:hAnsi="Arial" w:cs="Arial"/>
                <w:b/>
                <w:bCs/>
                <w:sz w:val="18"/>
                <w:szCs w:val="18"/>
              </w:rPr>
            </w:pPr>
            <w:r>
              <w:rPr>
                <w:rFonts w:ascii="Arial" w:hAnsi="Arial" w:cs="Arial"/>
                <w:b/>
                <w:bCs/>
                <w:sz w:val="18"/>
                <w:szCs w:val="18"/>
              </w:rPr>
              <w:t>Liabilities</w:t>
            </w:r>
          </w:p>
        </w:tc>
        <w:tc>
          <w:tcPr>
            <w:tcW w:w="1620" w:type="dxa"/>
          </w:tcPr>
          <w:p w14:paraId="2B86011C" w14:textId="77777777" w:rsidR="003A0BDD" w:rsidRDefault="003A0BDD">
            <w:pPr>
              <w:tabs>
                <w:tab w:val="decimal" w:pos="1158"/>
              </w:tabs>
              <w:spacing w:after="60" w:line="240" w:lineRule="exact"/>
              <w:ind w:left="33" w:right="123"/>
              <w:rPr>
                <w:rFonts w:ascii="Arial" w:hAnsi="Arial" w:cs="Arial"/>
                <w:sz w:val="18"/>
                <w:szCs w:val="18"/>
                <w:lang w:val="en-GB"/>
              </w:rPr>
            </w:pPr>
          </w:p>
        </w:tc>
        <w:tc>
          <w:tcPr>
            <w:tcW w:w="180" w:type="dxa"/>
          </w:tcPr>
          <w:p w14:paraId="4EE56484" w14:textId="77777777" w:rsidR="003A0BDD" w:rsidRDefault="003A0BDD">
            <w:pPr>
              <w:spacing w:after="60" w:line="240" w:lineRule="exact"/>
              <w:ind w:left="-57" w:hanging="630"/>
              <w:jc w:val="right"/>
              <w:rPr>
                <w:rFonts w:ascii="Arial" w:hAnsi="Arial" w:cs="Arial"/>
                <w:sz w:val="18"/>
                <w:szCs w:val="18"/>
                <w:lang w:val="en-GB"/>
              </w:rPr>
            </w:pPr>
          </w:p>
        </w:tc>
        <w:tc>
          <w:tcPr>
            <w:tcW w:w="1530" w:type="dxa"/>
          </w:tcPr>
          <w:p w14:paraId="514DF185" w14:textId="77777777" w:rsidR="003A0BDD" w:rsidRDefault="003A0BDD">
            <w:pPr>
              <w:tabs>
                <w:tab w:val="decimal" w:pos="978"/>
              </w:tabs>
              <w:spacing w:after="60" w:line="240" w:lineRule="exact"/>
              <w:ind w:left="123" w:right="33"/>
              <w:rPr>
                <w:rFonts w:ascii="Arial" w:hAnsi="Arial" w:cs="Arial"/>
                <w:sz w:val="18"/>
                <w:szCs w:val="18"/>
                <w:lang w:val="en-GB"/>
              </w:rPr>
            </w:pPr>
          </w:p>
        </w:tc>
        <w:tc>
          <w:tcPr>
            <w:tcW w:w="180" w:type="dxa"/>
          </w:tcPr>
          <w:p w14:paraId="363765CA" w14:textId="77777777" w:rsidR="003A0BDD" w:rsidRDefault="003A0BDD">
            <w:pPr>
              <w:spacing w:after="60" w:line="240" w:lineRule="exact"/>
              <w:ind w:left="-57" w:hanging="630"/>
              <w:jc w:val="right"/>
              <w:rPr>
                <w:rFonts w:ascii="Arial" w:hAnsi="Arial" w:cs="Arial"/>
                <w:sz w:val="18"/>
                <w:szCs w:val="18"/>
                <w:lang w:val="en-GB"/>
              </w:rPr>
            </w:pPr>
          </w:p>
        </w:tc>
        <w:tc>
          <w:tcPr>
            <w:tcW w:w="1620" w:type="dxa"/>
          </w:tcPr>
          <w:p w14:paraId="0648D47F" w14:textId="77777777" w:rsidR="003A0BDD" w:rsidRDefault="003A0BDD">
            <w:pPr>
              <w:tabs>
                <w:tab w:val="decimal" w:pos="1158"/>
              </w:tabs>
              <w:spacing w:after="60" w:line="240" w:lineRule="exact"/>
              <w:ind w:left="123" w:right="123"/>
              <w:rPr>
                <w:rFonts w:ascii="Arial" w:hAnsi="Arial" w:cs="Arial"/>
                <w:sz w:val="18"/>
                <w:szCs w:val="18"/>
                <w:lang w:val="en-GB"/>
              </w:rPr>
            </w:pPr>
          </w:p>
        </w:tc>
        <w:tc>
          <w:tcPr>
            <w:tcW w:w="180" w:type="dxa"/>
          </w:tcPr>
          <w:p w14:paraId="330CC502" w14:textId="77777777" w:rsidR="003A0BDD" w:rsidRDefault="003A0BDD">
            <w:pPr>
              <w:spacing w:after="60" w:line="240" w:lineRule="exact"/>
              <w:ind w:left="-57" w:hanging="630"/>
              <w:jc w:val="right"/>
              <w:rPr>
                <w:rFonts w:ascii="Arial" w:hAnsi="Arial" w:cs="Arial"/>
                <w:sz w:val="18"/>
                <w:szCs w:val="18"/>
                <w:lang w:val="en-GB"/>
              </w:rPr>
            </w:pPr>
          </w:p>
        </w:tc>
        <w:tc>
          <w:tcPr>
            <w:tcW w:w="1440" w:type="dxa"/>
          </w:tcPr>
          <w:p w14:paraId="0BEEB266" w14:textId="77777777" w:rsidR="003A0BDD" w:rsidRDefault="003A0BDD">
            <w:pPr>
              <w:tabs>
                <w:tab w:val="decimal" w:pos="978"/>
              </w:tabs>
              <w:spacing w:after="60" w:line="240" w:lineRule="exact"/>
              <w:ind w:right="123" w:hanging="3"/>
              <w:rPr>
                <w:rFonts w:ascii="Arial" w:hAnsi="Arial" w:cs="Arial"/>
                <w:sz w:val="18"/>
                <w:szCs w:val="18"/>
                <w:lang w:val="en-GB"/>
              </w:rPr>
            </w:pPr>
          </w:p>
        </w:tc>
      </w:tr>
      <w:tr w:rsidR="00710C2C" w14:paraId="40AE772A" w14:textId="77777777" w:rsidTr="00710C2C">
        <w:trPr>
          <w:trHeight w:val="207"/>
        </w:trPr>
        <w:tc>
          <w:tcPr>
            <w:tcW w:w="2250" w:type="dxa"/>
            <w:hideMark/>
          </w:tcPr>
          <w:p w14:paraId="02FD3045" w14:textId="77777777" w:rsidR="00710C2C" w:rsidRDefault="00710C2C" w:rsidP="00710C2C">
            <w:pPr>
              <w:spacing w:after="60" w:line="240" w:lineRule="exact"/>
              <w:jc w:val="thaiDistribute"/>
              <w:rPr>
                <w:rFonts w:ascii="Arial" w:hAnsi="Arial" w:cs="Arial"/>
                <w:sz w:val="18"/>
                <w:szCs w:val="18"/>
                <w:lang w:val="en-GB"/>
              </w:rPr>
            </w:pPr>
            <w:r>
              <w:rPr>
                <w:rFonts w:ascii="Arial" w:hAnsi="Arial" w:cs="Arial"/>
                <w:sz w:val="18"/>
                <w:szCs w:val="18"/>
              </w:rPr>
              <w:t>US Dollars</w:t>
            </w:r>
          </w:p>
        </w:tc>
        <w:tc>
          <w:tcPr>
            <w:tcW w:w="1620" w:type="dxa"/>
          </w:tcPr>
          <w:p w14:paraId="46317B71" w14:textId="73AB94DF" w:rsidR="00710C2C" w:rsidRDefault="00294AB6"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55</w:t>
            </w:r>
          </w:p>
        </w:tc>
        <w:tc>
          <w:tcPr>
            <w:tcW w:w="180" w:type="dxa"/>
          </w:tcPr>
          <w:p w14:paraId="7359769E"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4A2870B4" w14:textId="7F986BB3"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1,854</w:t>
            </w:r>
          </w:p>
        </w:tc>
        <w:tc>
          <w:tcPr>
            <w:tcW w:w="180" w:type="dxa"/>
          </w:tcPr>
          <w:p w14:paraId="0C78730C"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03E25C0B" w14:textId="7616C71F" w:rsidR="00710C2C" w:rsidRDefault="00710C2C"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37</w:t>
            </w:r>
          </w:p>
        </w:tc>
        <w:tc>
          <w:tcPr>
            <w:tcW w:w="180" w:type="dxa"/>
          </w:tcPr>
          <w:p w14:paraId="1DF1CCD1"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604B37F4" w14:textId="0E63131F"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1,103</w:t>
            </w:r>
          </w:p>
        </w:tc>
      </w:tr>
      <w:tr w:rsidR="00710C2C" w14:paraId="066297F9" w14:textId="77777777" w:rsidTr="00710C2C">
        <w:tc>
          <w:tcPr>
            <w:tcW w:w="2250" w:type="dxa"/>
            <w:hideMark/>
          </w:tcPr>
          <w:p w14:paraId="001E52D7" w14:textId="77777777" w:rsidR="00710C2C" w:rsidRDefault="00710C2C" w:rsidP="00710C2C">
            <w:pPr>
              <w:spacing w:after="60" w:line="240" w:lineRule="exact"/>
              <w:jc w:val="thaiDistribute"/>
              <w:rPr>
                <w:rFonts w:ascii="Arial" w:hAnsi="Arial" w:cs="Arial"/>
                <w:sz w:val="18"/>
                <w:szCs w:val="18"/>
              </w:rPr>
            </w:pPr>
            <w:r>
              <w:rPr>
                <w:rFonts w:ascii="Arial" w:hAnsi="Arial" w:cs="Arial"/>
                <w:sz w:val="18"/>
                <w:szCs w:val="18"/>
              </w:rPr>
              <w:t>Indian Rupees</w:t>
            </w:r>
          </w:p>
        </w:tc>
        <w:tc>
          <w:tcPr>
            <w:tcW w:w="1620" w:type="dxa"/>
          </w:tcPr>
          <w:p w14:paraId="265CA7A5" w14:textId="02E1F658" w:rsidR="00710C2C" w:rsidRDefault="00294AB6"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251</w:t>
            </w:r>
          </w:p>
        </w:tc>
        <w:tc>
          <w:tcPr>
            <w:tcW w:w="180" w:type="dxa"/>
          </w:tcPr>
          <w:p w14:paraId="4B983EDB"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2AB03E96" w14:textId="7BE3337C"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118</w:t>
            </w:r>
          </w:p>
        </w:tc>
        <w:tc>
          <w:tcPr>
            <w:tcW w:w="180" w:type="dxa"/>
          </w:tcPr>
          <w:p w14:paraId="465DD0F7"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182670B8" w14:textId="1F65BDB5" w:rsidR="00710C2C" w:rsidRDefault="00710C2C"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5</w:t>
            </w:r>
          </w:p>
        </w:tc>
        <w:tc>
          <w:tcPr>
            <w:tcW w:w="180" w:type="dxa"/>
          </w:tcPr>
          <w:p w14:paraId="15BF0648"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5C60BDEA" w14:textId="2B93EF37"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r>
      <w:tr w:rsidR="00710C2C" w14:paraId="16554BC9" w14:textId="77777777" w:rsidTr="00710C2C">
        <w:tc>
          <w:tcPr>
            <w:tcW w:w="2250" w:type="dxa"/>
            <w:hideMark/>
          </w:tcPr>
          <w:p w14:paraId="0F6CD665" w14:textId="77777777" w:rsidR="00710C2C" w:rsidRDefault="00710C2C" w:rsidP="00710C2C">
            <w:pPr>
              <w:spacing w:after="60" w:line="240" w:lineRule="exact"/>
              <w:jc w:val="thaiDistribute"/>
              <w:rPr>
                <w:rFonts w:ascii="Arial" w:hAnsi="Arial" w:cs="Arial"/>
                <w:sz w:val="18"/>
                <w:szCs w:val="18"/>
              </w:rPr>
            </w:pPr>
            <w:r>
              <w:rPr>
                <w:rFonts w:ascii="Arial" w:hAnsi="Arial" w:cs="Arial"/>
                <w:sz w:val="18"/>
                <w:szCs w:val="18"/>
              </w:rPr>
              <w:t>Australian Dollars</w:t>
            </w:r>
          </w:p>
        </w:tc>
        <w:tc>
          <w:tcPr>
            <w:tcW w:w="1620" w:type="dxa"/>
          </w:tcPr>
          <w:p w14:paraId="5D69973D" w14:textId="1C5A74CF" w:rsidR="00710C2C" w:rsidRDefault="00294AB6"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36DBE1FE"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2C799727" w14:textId="563B1EA5"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14:paraId="4FA890C1"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10C610EF" w14:textId="500D8C2A" w:rsidR="00710C2C" w:rsidRDefault="00710C2C"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5</w:t>
            </w:r>
          </w:p>
        </w:tc>
        <w:tc>
          <w:tcPr>
            <w:tcW w:w="180" w:type="dxa"/>
          </w:tcPr>
          <w:p w14:paraId="19846BFB"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082F36C8" w14:textId="15FDDF37"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106</w:t>
            </w:r>
          </w:p>
        </w:tc>
      </w:tr>
      <w:tr w:rsidR="00710C2C" w14:paraId="29A149D0" w14:textId="77777777" w:rsidTr="00710C2C">
        <w:tc>
          <w:tcPr>
            <w:tcW w:w="2250" w:type="dxa"/>
            <w:hideMark/>
          </w:tcPr>
          <w:p w14:paraId="6149092D" w14:textId="77777777" w:rsidR="00710C2C" w:rsidRDefault="00710C2C" w:rsidP="00710C2C">
            <w:pPr>
              <w:spacing w:after="60" w:line="240" w:lineRule="exact"/>
              <w:rPr>
                <w:rFonts w:ascii="Arial" w:hAnsi="Arial" w:cs="Arial"/>
                <w:sz w:val="18"/>
                <w:szCs w:val="18"/>
              </w:rPr>
            </w:pPr>
            <w:r>
              <w:rPr>
                <w:rFonts w:ascii="Arial" w:hAnsi="Arial" w:cs="Arial"/>
                <w:sz w:val="18"/>
                <w:szCs w:val="18"/>
              </w:rPr>
              <w:t>New Zealand Dollars</w:t>
            </w:r>
          </w:p>
        </w:tc>
        <w:tc>
          <w:tcPr>
            <w:tcW w:w="1620" w:type="dxa"/>
          </w:tcPr>
          <w:p w14:paraId="49F1F52A" w14:textId="553FF7A6" w:rsidR="00710C2C" w:rsidRDefault="00294AB6"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625722B9"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43DC0493" w14:textId="351390DC"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6AA84E6C"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55D568F7" w14:textId="23487DB8" w:rsidR="00710C2C" w:rsidRDefault="00710C2C"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0.34</w:t>
            </w:r>
          </w:p>
        </w:tc>
        <w:tc>
          <w:tcPr>
            <w:tcW w:w="180" w:type="dxa"/>
          </w:tcPr>
          <w:p w14:paraId="77289C80"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6C08D35B" w14:textId="6E770CC7"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7</w:t>
            </w:r>
          </w:p>
        </w:tc>
      </w:tr>
      <w:tr w:rsidR="00710C2C" w14:paraId="554E7A56" w14:textId="77777777" w:rsidTr="00710C2C">
        <w:tc>
          <w:tcPr>
            <w:tcW w:w="2250" w:type="dxa"/>
            <w:hideMark/>
          </w:tcPr>
          <w:p w14:paraId="2B997EDD" w14:textId="77777777" w:rsidR="00710C2C" w:rsidRDefault="00710C2C" w:rsidP="00710C2C">
            <w:pPr>
              <w:spacing w:after="60" w:line="240" w:lineRule="exact"/>
              <w:rPr>
                <w:rFonts w:ascii="Arial" w:hAnsi="Arial" w:cs="Arial"/>
                <w:sz w:val="18"/>
                <w:szCs w:val="18"/>
              </w:rPr>
            </w:pPr>
            <w:r>
              <w:rPr>
                <w:rFonts w:ascii="Arial" w:hAnsi="Arial" w:cs="Arial"/>
                <w:sz w:val="18"/>
                <w:szCs w:val="18"/>
              </w:rPr>
              <w:t>Singapore Dollars</w:t>
            </w:r>
          </w:p>
        </w:tc>
        <w:tc>
          <w:tcPr>
            <w:tcW w:w="1620" w:type="dxa"/>
          </w:tcPr>
          <w:p w14:paraId="3AA4B702" w14:textId="120C7BF7" w:rsidR="00710C2C" w:rsidRDefault="00294AB6"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5C0D8F95"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Pr>
          <w:p w14:paraId="0F4A2864" w14:textId="4AA9177F"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14:paraId="2AFC2EF7"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27A27AC5" w14:textId="65D5CAFC" w:rsidR="00710C2C" w:rsidRDefault="00710C2C"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0.09</w:t>
            </w:r>
          </w:p>
        </w:tc>
        <w:tc>
          <w:tcPr>
            <w:tcW w:w="180" w:type="dxa"/>
          </w:tcPr>
          <w:p w14:paraId="1F4CA485" w14:textId="77777777" w:rsidR="00710C2C" w:rsidRDefault="00710C2C" w:rsidP="00710C2C">
            <w:pPr>
              <w:spacing w:after="60" w:line="240" w:lineRule="exact"/>
              <w:ind w:hanging="630"/>
              <w:rPr>
                <w:rFonts w:ascii="Arial" w:eastAsia="Times New Roman" w:hAnsi="Arial" w:cs="Arial"/>
                <w:sz w:val="18"/>
                <w:szCs w:val="18"/>
              </w:rPr>
            </w:pPr>
          </w:p>
        </w:tc>
        <w:tc>
          <w:tcPr>
            <w:tcW w:w="1440" w:type="dxa"/>
            <w:hideMark/>
          </w:tcPr>
          <w:p w14:paraId="5A504AB2" w14:textId="0567B57D"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r>
      <w:tr w:rsidR="00710C2C" w14:paraId="49B2FBD6" w14:textId="77777777" w:rsidTr="00710C2C">
        <w:tc>
          <w:tcPr>
            <w:tcW w:w="2250" w:type="dxa"/>
            <w:hideMark/>
          </w:tcPr>
          <w:p w14:paraId="3EB80FC2" w14:textId="77777777" w:rsidR="00710C2C" w:rsidRDefault="00710C2C" w:rsidP="00710C2C">
            <w:pPr>
              <w:spacing w:after="60" w:line="240" w:lineRule="exact"/>
              <w:rPr>
                <w:rFonts w:ascii="Arial" w:hAnsi="Arial" w:cs="Arial"/>
                <w:sz w:val="18"/>
                <w:szCs w:val="18"/>
              </w:rPr>
            </w:pPr>
            <w:r>
              <w:rPr>
                <w:rFonts w:ascii="Arial" w:hAnsi="Arial" w:cs="Arial"/>
                <w:sz w:val="18"/>
                <w:szCs w:val="18"/>
              </w:rPr>
              <w:t>Vietnam Dong</w:t>
            </w:r>
          </w:p>
        </w:tc>
        <w:tc>
          <w:tcPr>
            <w:tcW w:w="1620" w:type="dxa"/>
          </w:tcPr>
          <w:p w14:paraId="36414923" w14:textId="03FC7259" w:rsidR="00710C2C" w:rsidRDefault="00294AB6"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019F9E62" w14:textId="77777777" w:rsidR="00710C2C" w:rsidRDefault="00710C2C" w:rsidP="00710C2C">
            <w:pPr>
              <w:spacing w:after="60" w:line="240" w:lineRule="exact"/>
              <w:ind w:hanging="630"/>
              <w:rPr>
                <w:rFonts w:ascii="Arial" w:eastAsia="Times New Roman" w:hAnsi="Arial" w:cs="Arial"/>
                <w:sz w:val="18"/>
                <w:szCs w:val="18"/>
              </w:rPr>
            </w:pPr>
          </w:p>
        </w:tc>
        <w:tc>
          <w:tcPr>
            <w:tcW w:w="1530" w:type="dxa"/>
            <w:tcBorders>
              <w:top w:val="nil"/>
              <w:left w:val="nil"/>
              <w:bottom w:val="single" w:sz="4" w:space="0" w:color="auto"/>
              <w:right w:val="nil"/>
            </w:tcBorders>
          </w:tcPr>
          <w:p w14:paraId="638BC0D5" w14:textId="53F7393A" w:rsidR="00710C2C" w:rsidRDefault="00294AB6"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0371A42B" w14:textId="77777777" w:rsidR="00710C2C" w:rsidRDefault="00710C2C" w:rsidP="00710C2C">
            <w:pPr>
              <w:spacing w:after="60" w:line="240" w:lineRule="exact"/>
              <w:ind w:left="-108" w:hanging="630"/>
              <w:rPr>
                <w:rFonts w:ascii="Arial" w:eastAsia="Times New Roman" w:hAnsi="Arial" w:cs="Arial"/>
                <w:sz w:val="18"/>
                <w:szCs w:val="18"/>
                <w:lang w:val="en-GB"/>
              </w:rPr>
            </w:pPr>
          </w:p>
        </w:tc>
        <w:tc>
          <w:tcPr>
            <w:tcW w:w="1620" w:type="dxa"/>
            <w:hideMark/>
          </w:tcPr>
          <w:p w14:paraId="39B3BD12" w14:textId="790D53DE" w:rsidR="00710C2C" w:rsidRDefault="00710C2C" w:rsidP="00710C2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33</w:t>
            </w:r>
          </w:p>
        </w:tc>
        <w:tc>
          <w:tcPr>
            <w:tcW w:w="180" w:type="dxa"/>
          </w:tcPr>
          <w:p w14:paraId="3F691EE6" w14:textId="77777777" w:rsidR="00710C2C" w:rsidRDefault="00710C2C" w:rsidP="00710C2C">
            <w:pPr>
              <w:spacing w:after="60" w:line="240" w:lineRule="exact"/>
              <w:ind w:hanging="630"/>
              <w:rPr>
                <w:rFonts w:ascii="Arial" w:eastAsia="Times New Roman" w:hAnsi="Arial" w:cs="Arial"/>
                <w:sz w:val="18"/>
                <w:szCs w:val="18"/>
              </w:rPr>
            </w:pPr>
          </w:p>
        </w:tc>
        <w:tc>
          <w:tcPr>
            <w:tcW w:w="1440" w:type="dxa"/>
            <w:tcBorders>
              <w:top w:val="nil"/>
              <w:left w:val="nil"/>
              <w:bottom w:val="single" w:sz="4" w:space="0" w:color="auto"/>
              <w:right w:val="nil"/>
            </w:tcBorders>
            <w:hideMark/>
          </w:tcPr>
          <w:p w14:paraId="3ED342B5" w14:textId="27476227" w:rsidR="00710C2C" w:rsidRDefault="00710C2C" w:rsidP="00710C2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4</w:t>
            </w:r>
          </w:p>
        </w:tc>
      </w:tr>
      <w:tr w:rsidR="00710C2C" w14:paraId="50302258" w14:textId="77777777" w:rsidTr="00710C2C">
        <w:tc>
          <w:tcPr>
            <w:tcW w:w="2250" w:type="dxa"/>
            <w:hideMark/>
          </w:tcPr>
          <w:p w14:paraId="727411A9" w14:textId="77777777" w:rsidR="00710C2C" w:rsidRDefault="00710C2C" w:rsidP="00710C2C">
            <w:pPr>
              <w:spacing w:after="60" w:line="240" w:lineRule="exact"/>
              <w:rPr>
                <w:rFonts w:ascii="Arial" w:hAnsi="Arial" w:cs="Arial"/>
                <w:b/>
                <w:bCs/>
                <w:sz w:val="18"/>
                <w:szCs w:val="18"/>
              </w:rPr>
            </w:pPr>
            <w:r>
              <w:rPr>
                <w:rFonts w:ascii="Arial" w:hAnsi="Arial" w:cs="Arial"/>
                <w:b/>
                <w:bCs/>
                <w:sz w:val="18"/>
                <w:szCs w:val="18"/>
              </w:rPr>
              <w:t>Total</w:t>
            </w:r>
          </w:p>
        </w:tc>
        <w:tc>
          <w:tcPr>
            <w:tcW w:w="1620" w:type="dxa"/>
          </w:tcPr>
          <w:p w14:paraId="69D68730" w14:textId="77777777" w:rsidR="00710C2C" w:rsidRDefault="00710C2C" w:rsidP="00710C2C">
            <w:pPr>
              <w:spacing w:after="60" w:line="240" w:lineRule="exact"/>
              <w:ind w:left="33" w:right="123"/>
              <w:rPr>
                <w:rFonts w:ascii="Arial" w:eastAsia="Times New Roman" w:hAnsi="Arial" w:cs="Arial"/>
                <w:b/>
                <w:bCs/>
                <w:sz w:val="18"/>
                <w:szCs w:val="18"/>
              </w:rPr>
            </w:pPr>
          </w:p>
        </w:tc>
        <w:tc>
          <w:tcPr>
            <w:tcW w:w="180" w:type="dxa"/>
          </w:tcPr>
          <w:p w14:paraId="660D33F2" w14:textId="77777777" w:rsidR="00710C2C" w:rsidRDefault="00710C2C" w:rsidP="00710C2C">
            <w:pPr>
              <w:spacing w:after="60" w:line="240" w:lineRule="exact"/>
              <w:ind w:hanging="630"/>
              <w:rPr>
                <w:rFonts w:ascii="Arial" w:eastAsia="Times New Roman" w:hAnsi="Arial" w:cs="Arial"/>
                <w:b/>
                <w:bCs/>
                <w:sz w:val="18"/>
                <w:szCs w:val="18"/>
              </w:rPr>
            </w:pPr>
          </w:p>
        </w:tc>
        <w:tc>
          <w:tcPr>
            <w:tcW w:w="1530" w:type="dxa"/>
            <w:tcBorders>
              <w:top w:val="nil"/>
              <w:left w:val="nil"/>
              <w:bottom w:val="double" w:sz="4" w:space="0" w:color="auto"/>
              <w:right w:val="nil"/>
            </w:tcBorders>
          </w:tcPr>
          <w:p w14:paraId="238EC041" w14:textId="71F9EF33" w:rsidR="00710C2C" w:rsidRDefault="00294AB6" w:rsidP="00710C2C">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1,974</w:t>
            </w:r>
          </w:p>
        </w:tc>
        <w:tc>
          <w:tcPr>
            <w:tcW w:w="180" w:type="dxa"/>
          </w:tcPr>
          <w:p w14:paraId="36724253" w14:textId="77777777" w:rsidR="00710C2C" w:rsidRDefault="00710C2C" w:rsidP="00710C2C">
            <w:pPr>
              <w:spacing w:after="60" w:line="240" w:lineRule="exact"/>
              <w:ind w:left="-108" w:hanging="630"/>
              <w:rPr>
                <w:rFonts w:ascii="Arial" w:eastAsia="Times New Roman" w:hAnsi="Arial" w:cs="Arial"/>
                <w:b/>
                <w:bCs/>
                <w:sz w:val="18"/>
                <w:szCs w:val="18"/>
                <w:lang w:val="en-GB"/>
              </w:rPr>
            </w:pPr>
          </w:p>
        </w:tc>
        <w:tc>
          <w:tcPr>
            <w:tcW w:w="1620" w:type="dxa"/>
          </w:tcPr>
          <w:p w14:paraId="58673348" w14:textId="77777777" w:rsidR="00710C2C" w:rsidRDefault="00710C2C" w:rsidP="00710C2C">
            <w:pPr>
              <w:spacing w:after="60" w:line="240" w:lineRule="exact"/>
              <w:ind w:left="33" w:right="123"/>
              <w:rPr>
                <w:rFonts w:ascii="Arial" w:eastAsia="Times New Roman" w:hAnsi="Arial" w:cs="Arial"/>
                <w:b/>
                <w:bCs/>
                <w:sz w:val="18"/>
                <w:szCs w:val="18"/>
              </w:rPr>
            </w:pPr>
          </w:p>
        </w:tc>
        <w:tc>
          <w:tcPr>
            <w:tcW w:w="180" w:type="dxa"/>
          </w:tcPr>
          <w:p w14:paraId="0A2735CA" w14:textId="77777777" w:rsidR="00710C2C" w:rsidRDefault="00710C2C" w:rsidP="00710C2C">
            <w:pPr>
              <w:spacing w:after="60" w:line="240" w:lineRule="exact"/>
              <w:ind w:hanging="630"/>
              <w:rPr>
                <w:rFonts w:ascii="Arial" w:eastAsia="Times New Roman" w:hAnsi="Arial" w:cs="Arial"/>
                <w:b/>
                <w:bCs/>
                <w:sz w:val="18"/>
                <w:szCs w:val="18"/>
              </w:rPr>
            </w:pPr>
          </w:p>
        </w:tc>
        <w:tc>
          <w:tcPr>
            <w:tcW w:w="1440" w:type="dxa"/>
            <w:tcBorders>
              <w:top w:val="nil"/>
              <w:left w:val="nil"/>
              <w:bottom w:val="double" w:sz="4" w:space="0" w:color="auto"/>
              <w:right w:val="nil"/>
            </w:tcBorders>
            <w:hideMark/>
          </w:tcPr>
          <w:p w14:paraId="1D4737B0" w14:textId="5BCA0704" w:rsidR="00710C2C" w:rsidRDefault="00710C2C" w:rsidP="00710C2C">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1,224</w:t>
            </w:r>
          </w:p>
        </w:tc>
      </w:tr>
    </w:tbl>
    <w:p w14:paraId="61A267C7" w14:textId="77777777" w:rsidR="003A0BDD" w:rsidRDefault="003A0BDD" w:rsidP="003A0BDD">
      <w:pPr>
        <w:spacing w:line="240" w:lineRule="atLeast"/>
        <w:ind w:left="540" w:hanging="630"/>
        <w:jc w:val="both"/>
        <w:rPr>
          <w:rFonts w:ascii="Arial" w:hAnsi="Arial" w:cs="Arial"/>
          <w:sz w:val="20"/>
          <w:szCs w:val="20"/>
        </w:rPr>
      </w:pPr>
    </w:p>
    <w:p w14:paraId="2E742705" w14:textId="5A502F55" w:rsidR="003A0BDD" w:rsidRDefault="003A0BDD" w:rsidP="003A0BDD">
      <w:pPr>
        <w:spacing w:after="120" w:line="240" w:lineRule="atLeast"/>
        <w:ind w:left="284"/>
        <w:jc w:val="both"/>
        <w:rPr>
          <w:rFonts w:ascii="Arial" w:hAnsi="Arial" w:cs="Arial"/>
          <w:sz w:val="18"/>
          <w:szCs w:val="18"/>
        </w:rPr>
      </w:pPr>
      <w:r>
        <w:rPr>
          <w:rFonts w:ascii="Arial" w:hAnsi="Arial" w:cs="Arial"/>
          <w:sz w:val="18"/>
          <w:szCs w:val="18"/>
        </w:rPr>
        <w:t>The major foreign currency assets represent cash at bank</w:t>
      </w:r>
      <w:r w:rsidR="00385D24">
        <w:rPr>
          <w:rFonts w:ascii="Arial" w:hAnsi="Arial" w:cs="Arial"/>
          <w:sz w:val="18"/>
          <w:szCs w:val="18"/>
        </w:rPr>
        <w:t>,</w:t>
      </w:r>
      <w:r>
        <w:rPr>
          <w:rFonts w:ascii="Arial" w:hAnsi="Arial" w:cs="Arial"/>
          <w:sz w:val="18"/>
          <w:szCs w:val="18"/>
        </w:rPr>
        <w:t xml:space="preserve"> trade receivables</w:t>
      </w:r>
      <w:r w:rsidR="00385D24">
        <w:rPr>
          <w:rFonts w:ascii="Arial" w:hAnsi="Arial" w:cs="Arial"/>
          <w:sz w:val="18"/>
          <w:szCs w:val="18"/>
        </w:rPr>
        <w:t xml:space="preserve"> and other current receivables</w:t>
      </w:r>
      <w:r>
        <w:rPr>
          <w:rFonts w:ascii="Arial" w:hAnsi="Arial" w:cs="Arial"/>
          <w:sz w:val="18"/>
          <w:szCs w:val="18"/>
        </w:rPr>
        <w:t>. The major foreign currency liabilities represent, trade accounts payable, accounts payable - equipment and borrowings.</w:t>
      </w:r>
    </w:p>
    <w:p w14:paraId="3909A99B" w14:textId="77777777" w:rsidR="003A0BDD" w:rsidRDefault="003A0BDD" w:rsidP="003A0BDD">
      <w:pPr>
        <w:rPr>
          <w:rFonts w:ascii="Arial" w:hAnsi="Arial" w:cs="Arial"/>
          <w:b/>
          <w:bCs/>
          <w:i/>
          <w:iCs/>
          <w:sz w:val="18"/>
          <w:szCs w:val="18"/>
        </w:rPr>
      </w:pPr>
    </w:p>
    <w:p w14:paraId="42BC8164" w14:textId="77777777" w:rsidR="003A0BDD" w:rsidRDefault="003A0BDD" w:rsidP="003A0BDD">
      <w:pPr>
        <w:spacing w:after="120" w:line="240" w:lineRule="atLeast"/>
        <w:ind w:left="284"/>
        <w:jc w:val="both"/>
        <w:rPr>
          <w:rFonts w:ascii="Arial" w:hAnsi="Arial" w:cs="Arial"/>
          <w:b/>
          <w:bCs/>
          <w:i/>
          <w:iCs/>
          <w:sz w:val="18"/>
          <w:szCs w:val="18"/>
        </w:rPr>
      </w:pPr>
      <w:r>
        <w:rPr>
          <w:rFonts w:ascii="Arial" w:hAnsi="Arial" w:cs="Arial"/>
          <w:b/>
          <w:bCs/>
          <w:i/>
          <w:iCs/>
          <w:sz w:val="18"/>
          <w:szCs w:val="18"/>
        </w:rPr>
        <w:t>Fair value of financial instruments risks</w:t>
      </w:r>
    </w:p>
    <w:p w14:paraId="54BCAA40" w14:textId="77777777" w:rsidR="003A0BDD" w:rsidRDefault="003A0BDD" w:rsidP="003A0BDD">
      <w:pPr>
        <w:spacing w:after="120" w:line="240" w:lineRule="atLeast"/>
        <w:ind w:left="284"/>
        <w:jc w:val="both"/>
        <w:rPr>
          <w:rFonts w:ascii="Arial" w:hAnsi="Arial" w:cs="Arial"/>
          <w:sz w:val="18"/>
          <w:szCs w:val="18"/>
        </w:rPr>
      </w:pPr>
      <w:r>
        <w:rPr>
          <w:rFonts w:ascii="Arial" w:hAnsi="Arial" w:cs="Arial"/>
          <w:sz w:val="18"/>
          <w:szCs w:val="18"/>
        </w:rPr>
        <w:t xml:space="preserve">The carrying amount of cash and cash equivalents, current investments or other current financial assets, trade accounts receivables, amounts due from related parties, short-term loans and advances to related parties, trade accounts payable, other payable, accounts payable - equipment, amounts due to related parties, short-term borrowings, current portion of long-term borrowings, other current assets and other current liabilities are assumed to approximate their fair value due to the short maturities of these instruments. </w:t>
      </w:r>
    </w:p>
    <w:p w14:paraId="083C15BC" w14:textId="77777777" w:rsidR="00F732D0" w:rsidRDefault="00F732D0" w:rsidP="00710C2C">
      <w:pPr>
        <w:spacing w:after="120" w:line="240" w:lineRule="atLeast"/>
        <w:ind w:left="284"/>
        <w:jc w:val="both"/>
        <w:rPr>
          <w:rFonts w:ascii="Arial" w:hAnsi="Arial" w:cs="Arial"/>
          <w:sz w:val="18"/>
          <w:szCs w:val="18"/>
        </w:rPr>
      </w:pPr>
    </w:p>
    <w:p w14:paraId="097AADB7" w14:textId="368E32B5" w:rsidR="00710C2C" w:rsidRDefault="00710C2C" w:rsidP="00710C2C">
      <w:pPr>
        <w:spacing w:after="120" w:line="240" w:lineRule="atLeast"/>
        <w:ind w:left="284"/>
        <w:jc w:val="both"/>
        <w:rPr>
          <w:rFonts w:ascii="Arial" w:hAnsi="Arial" w:cs="Arial"/>
          <w:sz w:val="18"/>
          <w:szCs w:val="18"/>
        </w:rPr>
      </w:pPr>
      <w:r>
        <w:rPr>
          <w:rFonts w:ascii="Arial" w:hAnsi="Arial" w:cs="Arial"/>
          <w:sz w:val="18"/>
          <w:szCs w:val="18"/>
        </w:rPr>
        <w:lastRenderedPageBreak/>
        <w:t>Financial assets and liabilities measured at fair value were as follows:</w:t>
      </w:r>
    </w:p>
    <w:tbl>
      <w:tblPr>
        <w:tblW w:w="9101" w:type="dxa"/>
        <w:tblInd w:w="547" w:type="dxa"/>
        <w:tblLook w:val="04A0" w:firstRow="1" w:lastRow="0" w:firstColumn="1" w:lastColumn="0" w:noHBand="0" w:noVBand="1"/>
      </w:tblPr>
      <w:tblGrid>
        <w:gridCol w:w="3098"/>
        <w:gridCol w:w="959"/>
        <w:gridCol w:w="265"/>
        <w:gridCol w:w="902"/>
        <w:gridCol w:w="265"/>
        <w:gridCol w:w="1217"/>
        <w:gridCol w:w="265"/>
        <w:gridCol w:w="823"/>
        <w:gridCol w:w="258"/>
        <w:gridCol w:w="1049"/>
      </w:tblGrid>
      <w:tr w:rsidR="00710C2C" w14:paraId="0917A416" w14:textId="77777777" w:rsidTr="00710C2C">
        <w:tc>
          <w:tcPr>
            <w:tcW w:w="3098" w:type="dxa"/>
          </w:tcPr>
          <w:p w14:paraId="4266FF53"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59" w:type="dxa"/>
          </w:tcPr>
          <w:p w14:paraId="045DF5B0" w14:textId="77777777" w:rsidR="00710C2C" w:rsidRDefault="00710C2C">
            <w:pPr>
              <w:tabs>
                <w:tab w:val="left" w:pos="720"/>
              </w:tabs>
              <w:spacing w:after="60" w:line="240" w:lineRule="exact"/>
              <w:ind w:hanging="630"/>
              <w:jc w:val="center"/>
              <w:rPr>
                <w:rFonts w:ascii="Arial" w:hAnsi="Arial" w:cs="Arial"/>
                <w:sz w:val="18"/>
                <w:szCs w:val="18"/>
              </w:rPr>
            </w:pPr>
          </w:p>
        </w:tc>
        <w:tc>
          <w:tcPr>
            <w:tcW w:w="265" w:type="dxa"/>
          </w:tcPr>
          <w:p w14:paraId="23A70EF2"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779" w:type="dxa"/>
            <w:gridSpan w:val="7"/>
            <w:hideMark/>
          </w:tcPr>
          <w:p w14:paraId="5AF5219E" w14:textId="77777777" w:rsidR="00710C2C" w:rsidRDefault="00710C2C">
            <w:pPr>
              <w:tabs>
                <w:tab w:val="left" w:pos="720"/>
              </w:tabs>
              <w:spacing w:after="60" w:line="240" w:lineRule="exact"/>
              <w:ind w:hanging="630"/>
              <w:jc w:val="right"/>
              <w:rPr>
                <w:rFonts w:ascii="Arial" w:hAnsi="Arial" w:cs="Arial"/>
                <w:b/>
                <w:bCs/>
                <w:sz w:val="18"/>
                <w:szCs w:val="18"/>
              </w:rPr>
            </w:pPr>
            <w:r>
              <w:rPr>
                <w:rFonts w:ascii="Arial" w:hAnsi="Arial" w:cs="Arial"/>
                <w:b/>
                <w:bCs/>
                <w:sz w:val="18"/>
                <w:szCs w:val="18"/>
              </w:rPr>
              <w:t>Unit: Million Baht</w:t>
            </w:r>
          </w:p>
        </w:tc>
      </w:tr>
      <w:tr w:rsidR="00710C2C" w14:paraId="7A06147E" w14:textId="77777777" w:rsidTr="00710C2C">
        <w:tc>
          <w:tcPr>
            <w:tcW w:w="3098" w:type="dxa"/>
          </w:tcPr>
          <w:p w14:paraId="6AFE92DE"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59" w:type="dxa"/>
          </w:tcPr>
          <w:p w14:paraId="4355354D" w14:textId="77777777" w:rsidR="00710C2C" w:rsidRDefault="00710C2C">
            <w:pPr>
              <w:tabs>
                <w:tab w:val="left" w:pos="720"/>
              </w:tabs>
              <w:spacing w:after="60" w:line="240" w:lineRule="exact"/>
              <w:ind w:hanging="630"/>
              <w:jc w:val="center"/>
              <w:rPr>
                <w:rFonts w:ascii="Arial" w:hAnsi="Arial" w:cs="Arial"/>
                <w:sz w:val="18"/>
                <w:szCs w:val="18"/>
              </w:rPr>
            </w:pPr>
          </w:p>
        </w:tc>
        <w:tc>
          <w:tcPr>
            <w:tcW w:w="265" w:type="dxa"/>
          </w:tcPr>
          <w:p w14:paraId="36EA9F1E"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779" w:type="dxa"/>
            <w:gridSpan w:val="7"/>
            <w:hideMark/>
          </w:tcPr>
          <w:p w14:paraId="61E71B10" w14:textId="77777777" w:rsidR="00710C2C" w:rsidRDefault="00710C2C">
            <w:pPr>
              <w:tabs>
                <w:tab w:val="left" w:pos="720"/>
              </w:tabs>
              <w:spacing w:after="60" w:line="240" w:lineRule="exact"/>
              <w:ind w:hanging="630"/>
              <w:jc w:val="center"/>
              <w:rPr>
                <w:rFonts w:ascii="Arial" w:hAnsi="Arial" w:cs="Arial"/>
                <w:b/>
                <w:bCs/>
                <w:sz w:val="18"/>
                <w:szCs w:val="18"/>
              </w:rPr>
            </w:pPr>
            <w:r>
              <w:rPr>
                <w:rFonts w:ascii="Arial" w:hAnsi="Arial" w:cs="Arial"/>
                <w:b/>
                <w:bCs/>
                <w:sz w:val="18"/>
                <w:szCs w:val="18"/>
              </w:rPr>
              <w:t>Consolidated financial statements</w:t>
            </w:r>
          </w:p>
        </w:tc>
      </w:tr>
      <w:tr w:rsidR="00710C2C" w14:paraId="33648C50" w14:textId="77777777" w:rsidTr="00710C2C">
        <w:trPr>
          <w:trHeight w:val="200"/>
        </w:trPr>
        <w:tc>
          <w:tcPr>
            <w:tcW w:w="3098" w:type="dxa"/>
          </w:tcPr>
          <w:p w14:paraId="564D2440"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59" w:type="dxa"/>
            <w:hideMark/>
          </w:tcPr>
          <w:p w14:paraId="68749C77" w14:textId="77777777" w:rsidR="00710C2C" w:rsidRDefault="00710C2C">
            <w:pPr>
              <w:tabs>
                <w:tab w:val="left" w:pos="720"/>
              </w:tabs>
              <w:spacing w:after="60" w:line="240" w:lineRule="exact"/>
              <w:ind w:hanging="44"/>
              <w:jc w:val="center"/>
              <w:rPr>
                <w:rFonts w:ascii="Arial" w:hAnsi="Arial" w:cs="Arial"/>
                <w:sz w:val="18"/>
                <w:szCs w:val="18"/>
              </w:rPr>
            </w:pPr>
            <w:r>
              <w:rPr>
                <w:rFonts w:ascii="Arial" w:hAnsi="Arial" w:cs="Arial"/>
                <w:sz w:val="18"/>
                <w:szCs w:val="18"/>
              </w:rPr>
              <w:t>Carrying</w:t>
            </w:r>
          </w:p>
        </w:tc>
        <w:tc>
          <w:tcPr>
            <w:tcW w:w="265" w:type="dxa"/>
          </w:tcPr>
          <w:p w14:paraId="5CA36CAD"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779" w:type="dxa"/>
            <w:gridSpan w:val="7"/>
            <w:hideMark/>
          </w:tcPr>
          <w:p w14:paraId="048D14D3" w14:textId="77777777" w:rsidR="00710C2C" w:rsidRDefault="00710C2C">
            <w:pPr>
              <w:tabs>
                <w:tab w:val="left" w:pos="720"/>
              </w:tabs>
              <w:spacing w:after="60" w:line="240" w:lineRule="exact"/>
              <w:ind w:hanging="630"/>
              <w:jc w:val="center"/>
              <w:rPr>
                <w:rFonts w:ascii="Arial" w:hAnsi="Arial" w:cs="Arial"/>
                <w:sz w:val="18"/>
                <w:szCs w:val="18"/>
              </w:rPr>
            </w:pPr>
            <w:r>
              <w:rPr>
                <w:rFonts w:ascii="Arial" w:hAnsi="Arial" w:cs="Arial"/>
                <w:sz w:val="18"/>
                <w:szCs w:val="18"/>
              </w:rPr>
              <w:t>Fair value</w:t>
            </w:r>
          </w:p>
        </w:tc>
      </w:tr>
      <w:tr w:rsidR="00710C2C" w14:paraId="1E578C8F" w14:textId="77777777" w:rsidTr="00710C2C">
        <w:tc>
          <w:tcPr>
            <w:tcW w:w="3098" w:type="dxa"/>
          </w:tcPr>
          <w:p w14:paraId="3367B29A"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59" w:type="dxa"/>
            <w:hideMark/>
          </w:tcPr>
          <w:p w14:paraId="2C3B9A1C" w14:textId="77777777" w:rsidR="00710C2C" w:rsidRDefault="00710C2C">
            <w:pPr>
              <w:tabs>
                <w:tab w:val="left" w:pos="720"/>
              </w:tabs>
              <w:spacing w:after="60" w:line="240" w:lineRule="exact"/>
              <w:ind w:hanging="44"/>
              <w:jc w:val="center"/>
              <w:rPr>
                <w:rFonts w:ascii="Arial" w:hAnsi="Arial" w:cs="Arial"/>
                <w:sz w:val="18"/>
                <w:szCs w:val="18"/>
              </w:rPr>
            </w:pPr>
            <w:r>
              <w:rPr>
                <w:rFonts w:ascii="Arial" w:hAnsi="Arial" w:cs="Arial"/>
                <w:sz w:val="18"/>
                <w:szCs w:val="18"/>
              </w:rPr>
              <w:t>amount</w:t>
            </w:r>
          </w:p>
        </w:tc>
        <w:tc>
          <w:tcPr>
            <w:tcW w:w="265" w:type="dxa"/>
          </w:tcPr>
          <w:p w14:paraId="0593E7B0"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02" w:type="dxa"/>
            <w:hideMark/>
          </w:tcPr>
          <w:p w14:paraId="162BF14E" w14:textId="77777777" w:rsidR="00710C2C" w:rsidRDefault="00710C2C">
            <w:pPr>
              <w:tabs>
                <w:tab w:val="left" w:pos="720"/>
              </w:tabs>
              <w:spacing w:after="60"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65" w:type="dxa"/>
          </w:tcPr>
          <w:p w14:paraId="2ED4F0D0" w14:textId="77777777" w:rsidR="00710C2C" w:rsidRDefault="00710C2C">
            <w:pPr>
              <w:tabs>
                <w:tab w:val="left" w:pos="720"/>
              </w:tabs>
              <w:spacing w:after="60" w:line="240" w:lineRule="exact"/>
              <w:ind w:hanging="630"/>
              <w:jc w:val="center"/>
              <w:rPr>
                <w:rFonts w:ascii="Arial" w:hAnsi="Arial" w:cs="Arial"/>
                <w:sz w:val="18"/>
                <w:szCs w:val="18"/>
              </w:rPr>
            </w:pPr>
          </w:p>
        </w:tc>
        <w:tc>
          <w:tcPr>
            <w:tcW w:w="1217" w:type="dxa"/>
            <w:hideMark/>
          </w:tcPr>
          <w:p w14:paraId="3A272D3C" w14:textId="77777777" w:rsidR="00710C2C" w:rsidRDefault="00710C2C">
            <w:pPr>
              <w:tabs>
                <w:tab w:val="left" w:pos="720"/>
              </w:tabs>
              <w:spacing w:after="60" w:line="240" w:lineRule="exact"/>
              <w:ind w:hanging="45"/>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65" w:type="dxa"/>
          </w:tcPr>
          <w:p w14:paraId="0BFF3031" w14:textId="77777777" w:rsidR="00710C2C" w:rsidRDefault="00710C2C">
            <w:pPr>
              <w:tabs>
                <w:tab w:val="left" w:pos="720"/>
              </w:tabs>
              <w:spacing w:after="60" w:line="240" w:lineRule="exact"/>
              <w:ind w:hanging="630"/>
              <w:jc w:val="center"/>
              <w:rPr>
                <w:rFonts w:ascii="Arial" w:hAnsi="Arial" w:cs="Arial"/>
                <w:sz w:val="18"/>
                <w:szCs w:val="18"/>
              </w:rPr>
            </w:pPr>
          </w:p>
        </w:tc>
        <w:tc>
          <w:tcPr>
            <w:tcW w:w="823" w:type="dxa"/>
            <w:hideMark/>
          </w:tcPr>
          <w:p w14:paraId="57E86FA9" w14:textId="77777777" w:rsidR="00710C2C" w:rsidRDefault="00710C2C">
            <w:pPr>
              <w:tabs>
                <w:tab w:val="left" w:pos="720"/>
              </w:tabs>
              <w:spacing w:after="60"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58" w:type="dxa"/>
          </w:tcPr>
          <w:p w14:paraId="0B109884" w14:textId="77777777" w:rsidR="00710C2C" w:rsidRDefault="00710C2C">
            <w:pPr>
              <w:tabs>
                <w:tab w:val="left" w:pos="720"/>
              </w:tabs>
              <w:spacing w:after="60" w:line="240" w:lineRule="exact"/>
              <w:ind w:hanging="630"/>
              <w:jc w:val="center"/>
              <w:rPr>
                <w:rFonts w:ascii="Arial" w:hAnsi="Arial" w:cs="Arial"/>
                <w:sz w:val="18"/>
                <w:szCs w:val="18"/>
              </w:rPr>
            </w:pPr>
          </w:p>
        </w:tc>
        <w:tc>
          <w:tcPr>
            <w:tcW w:w="1049" w:type="dxa"/>
            <w:hideMark/>
          </w:tcPr>
          <w:p w14:paraId="16B7A592" w14:textId="77777777" w:rsidR="00710C2C" w:rsidRDefault="00710C2C">
            <w:pPr>
              <w:tabs>
                <w:tab w:val="left" w:pos="501"/>
              </w:tabs>
              <w:spacing w:after="60" w:line="240" w:lineRule="exact"/>
              <w:ind w:hanging="337"/>
              <w:jc w:val="center"/>
              <w:rPr>
                <w:rFonts w:ascii="Arial" w:hAnsi="Arial" w:cs="Arial"/>
                <w:sz w:val="18"/>
                <w:szCs w:val="18"/>
              </w:rPr>
            </w:pPr>
            <w:r>
              <w:rPr>
                <w:rFonts w:ascii="Arial" w:hAnsi="Arial" w:cs="Arial"/>
                <w:sz w:val="18"/>
                <w:szCs w:val="18"/>
              </w:rPr>
              <w:t>Total</w:t>
            </w:r>
          </w:p>
        </w:tc>
      </w:tr>
      <w:tr w:rsidR="00710C2C" w14:paraId="05F4612D" w14:textId="77777777" w:rsidTr="00710C2C">
        <w:tc>
          <w:tcPr>
            <w:tcW w:w="3098" w:type="dxa"/>
            <w:hideMark/>
          </w:tcPr>
          <w:p w14:paraId="1FB81E78" w14:textId="7796D8F1"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2020</w:t>
            </w:r>
          </w:p>
        </w:tc>
        <w:tc>
          <w:tcPr>
            <w:tcW w:w="959" w:type="dxa"/>
          </w:tcPr>
          <w:p w14:paraId="7575B73C"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40036A3D"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5E0F804C"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13B9D128"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5A99B46F"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55ABFC69"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41FF2C2D"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58" w:type="dxa"/>
          </w:tcPr>
          <w:p w14:paraId="754E80A1"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5FA988DD"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r>
      <w:tr w:rsidR="00710C2C" w14:paraId="69E96AA3" w14:textId="77777777" w:rsidTr="00710C2C">
        <w:tc>
          <w:tcPr>
            <w:tcW w:w="3098" w:type="dxa"/>
            <w:hideMark/>
          </w:tcPr>
          <w:p w14:paraId="0B40BB7D" w14:textId="77777777"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59" w:type="dxa"/>
          </w:tcPr>
          <w:p w14:paraId="4D65707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47987F10"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404F6FFD"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42881B52"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7A8CED8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0B8164F5"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7E0AC9DE"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58" w:type="dxa"/>
          </w:tcPr>
          <w:p w14:paraId="7EEF32B2"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3978C9FB"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r>
      <w:tr w:rsidR="00851E50" w14:paraId="020E209E" w14:textId="77777777" w:rsidTr="00710C2C">
        <w:tc>
          <w:tcPr>
            <w:tcW w:w="3098" w:type="dxa"/>
            <w:hideMark/>
          </w:tcPr>
          <w:p w14:paraId="3AACE1DB" w14:textId="6E54F6C3" w:rsidR="00851E50" w:rsidRDefault="00851E50" w:rsidP="00851E50">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59" w:type="dxa"/>
          </w:tcPr>
          <w:p w14:paraId="156164F4" w14:textId="77777777" w:rsidR="00851E50" w:rsidRDefault="00851E50" w:rsidP="00851E50">
            <w:pPr>
              <w:tabs>
                <w:tab w:val="decimal" w:pos="742"/>
              </w:tabs>
              <w:spacing w:after="60" w:line="240" w:lineRule="exact"/>
              <w:jc w:val="thaiDistribute"/>
              <w:rPr>
                <w:rFonts w:ascii="Arial" w:eastAsia="Cordia New" w:hAnsi="Arial" w:cs="Arial"/>
                <w:sz w:val="18"/>
                <w:szCs w:val="18"/>
              </w:rPr>
            </w:pPr>
          </w:p>
        </w:tc>
        <w:tc>
          <w:tcPr>
            <w:tcW w:w="265" w:type="dxa"/>
          </w:tcPr>
          <w:p w14:paraId="546AA8AD" w14:textId="77777777" w:rsidR="00851E50" w:rsidRDefault="00851E50" w:rsidP="00851E50">
            <w:pPr>
              <w:tabs>
                <w:tab w:val="left" w:pos="720"/>
              </w:tabs>
              <w:spacing w:after="60" w:line="240" w:lineRule="exact"/>
              <w:ind w:hanging="630"/>
              <w:jc w:val="thaiDistribute"/>
              <w:rPr>
                <w:rFonts w:ascii="Arial" w:eastAsia="Cordia New" w:hAnsi="Arial" w:cs="Arial"/>
                <w:sz w:val="18"/>
                <w:szCs w:val="18"/>
              </w:rPr>
            </w:pPr>
          </w:p>
        </w:tc>
        <w:tc>
          <w:tcPr>
            <w:tcW w:w="902" w:type="dxa"/>
          </w:tcPr>
          <w:p w14:paraId="1AD5CBFE" w14:textId="77777777" w:rsidR="00851E50" w:rsidRDefault="00851E50" w:rsidP="00851E50">
            <w:pPr>
              <w:tabs>
                <w:tab w:val="decimal" w:pos="660"/>
              </w:tabs>
              <w:spacing w:after="60" w:line="240" w:lineRule="exact"/>
              <w:ind w:hanging="630"/>
              <w:jc w:val="thaiDistribute"/>
              <w:rPr>
                <w:rFonts w:ascii="Arial" w:hAnsi="Arial" w:cs="Arial"/>
                <w:sz w:val="18"/>
                <w:szCs w:val="18"/>
              </w:rPr>
            </w:pPr>
          </w:p>
        </w:tc>
        <w:tc>
          <w:tcPr>
            <w:tcW w:w="265" w:type="dxa"/>
          </w:tcPr>
          <w:p w14:paraId="16FF8C45" w14:textId="77777777" w:rsidR="00851E50" w:rsidRDefault="00851E50" w:rsidP="00851E50">
            <w:pPr>
              <w:tabs>
                <w:tab w:val="left" w:pos="720"/>
              </w:tabs>
              <w:spacing w:after="60" w:line="240" w:lineRule="exact"/>
              <w:ind w:hanging="630"/>
              <w:jc w:val="thaiDistribute"/>
              <w:rPr>
                <w:rFonts w:ascii="Arial" w:eastAsia="Cordia New" w:hAnsi="Arial" w:cs="Arial"/>
                <w:sz w:val="18"/>
                <w:szCs w:val="18"/>
              </w:rPr>
            </w:pPr>
          </w:p>
        </w:tc>
        <w:tc>
          <w:tcPr>
            <w:tcW w:w="1217" w:type="dxa"/>
          </w:tcPr>
          <w:p w14:paraId="64B4E0FF" w14:textId="77777777" w:rsidR="00851E50" w:rsidRDefault="00851E50" w:rsidP="00851E50">
            <w:pPr>
              <w:tabs>
                <w:tab w:val="decimal" w:pos="742"/>
              </w:tabs>
              <w:spacing w:after="60" w:line="240" w:lineRule="exact"/>
              <w:jc w:val="thaiDistribute"/>
              <w:rPr>
                <w:rFonts w:ascii="Arial" w:eastAsia="Cordia New" w:hAnsi="Arial" w:cs="Arial"/>
                <w:sz w:val="18"/>
                <w:szCs w:val="18"/>
              </w:rPr>
            </w:pPr>
          </w:p>
        </w:tc>
        <w:tc>
          <w:tcPr>
            <w:tcW w:w="265" w:type="dxa"/>
          </w:tcPr>
          <w:p w14:paraId="0A287DBE" w14:textId="77777777" w:rsidR="00851E50" w:rsidRDefault="00851E50" w:rsidP="00851E50">
            <w:pPr>
              <w:tabs>
                <w:tab w:val="left" w:pos="720"/>
              </w:tabs>
              <w:spacing w:after="60" w:line="240" w:lineRule="exact"/>
              <w:ind w:hanging="630"/>
              <w:jc w:val="thaiDistribute"/>
              <w:rPr>
                <w:rFonts w:ascii="Arial" w:eastAsia="Cordia New" w:hAnsi="Arial" w:cs="Arial"/>
                <w:sz w:val="18"/>
                <w:szCs w:val="18"/>
              </w:rPr>
            </w:pPr>
          </w:p>
        </w:tc>
        <w:tc>
          <w:tcPr>
            <w:tcW w:w="823" w:type="dxa"/>
          </w:tcPr>
          <w:p w14:paraId="4E6C931A" w14:textId="77777777" w:rsidR="00851E50" w:rsidRDefault="00851E50" w:rsidP="00851E50">
            <w:pPr>
              <w:tabs>
                <w:tab w:val="decimal" w:pos="562"/>
              </w:tabs>
              <w:spacing w:after="60" w:line="240" w:lineRule="exact"/>
              <w:ind w:hanging="630"/>
              <w:jc w:val="thaiDistribute"/>
              <w:rPr>
                <w:rFonts w:ascii="Arial" w:hAnsi="Arial" w:cs="Arial"/>
                <w:sz w:val="18"/>
                <w:szCs w:val="18"/>
              </w:rPr>
            </w:pPr>
          </w:p>
        </w:tc>
        <w:tc>
          <w:tcPr>
            <w:tcW w:w="258" w:type="dxa"/>
          </w:tcPr>
          <w:p w14:paraId="36542550" w14:textId="77777777" w:rsidR="00851E50" w:rsidRDefault="00851E50" w:rsidP="00851E50">
            <w:pPr>
              <w:tabs>
                <w:tab w:val="left" w:pos="720"/>
              </w:tabs>
              <w:spacing w:after="60" w:line="240" w:lineRule="exact"/>
              <w:ind w:hanging="630"/>
              <w:jc w:val="thaiDistribute"/>
              <w:rPr>
                <w:rFonts w:ascii="Arial" w:eastAsia="Cordia New" w:hAnsi="Arial" w:cs="Arial"/>
                <w:sz w:val="18"/>
                <w:szCs w:val="18"/>
              </w:rPr>
            </w:pPr>
          </w:p>
        </w:tc>
        <w:tc>
          <w:tcPr>
            <w:tcW w:w="1049" w:type="dxa"/>
          </w:tcPr>
          <w:p w14:paraId="552831DF" w14:textId="77777777" w:rsidR="00851E50" w:rsidRDefault="00851E50" w:rsidP="00851E50">
            <w:pPr>
              <w:tabs>
                <w:tab w:val="decimal" w:pos="742"/>
              </w:tabs>
              <w:spacing w:after="60" w:line="240" w:lineRule="exact"/>
              <w:jc w:val="thaiDistribute"/>
              <w:rPr>
                <w:rFonts w:ascii="Arial" w:eastAsia="Cordia New" w:hAnsi="Arial" w:cs="Arial"/>
                <w:sz w:val="18"/>
                <w:szCs w:val="18"/>
              </w:rPr>
            </w:pPr>
          </w:p>
        </w:tc>
      </w:tr>
      <w:tr w:rsidR="00710C2C" w14:paraId="0066ABED" w14:textId="77777777" w:rsidTr="00710C2C">
        <w:tc>
          <w:tcPr>
            <w:tcW w:w="3098" w:type="dxa"/>
            <w:hideMark/>
          </w:tcPr>
          <w:p w14:paraId="7305F063" w14:textId="141A4F29" w:rsidR="00710C2C" w:rsidRDefault="00710C2C" w:rsidP="00710C2C">
            <w:pPr>
              <w:tabs>
                <w:tab w:val="left" w:pos="-7"/>
              </w:tabs>
              <w:spacing w:after="60" w:line="240" w:lineRule="exact"/>
              <w:ind w:hanging="7"/>
              <w:jc w:val="thaiDistribute"/>
              <w:rPr>
                <w:rFonts w:ascii="Arial" w:eastAsia="Times New Roman" w:hAnsi="Arial" w:cs="Arial"/>
                <w:sz w:val="18"/>
                <w:szCs w:val="18"/>
                <w:lang w:val="en-GB" w:bidi="ar-SA"/>
              </w:rPr>
            </w:pPr>
            <w:r>
              <w:rPr>
                <w:rFonts w:ascii="Arial" w:hAnsi="Arial" w:cs="Arial"/>
                <w:sz w:val="18"/>
                <w:szCs w:val="18"/>
              </w:rPr>
              <w:t xml:space="preserve">Investment in debt security </w:t>
            </w:r>
          </w:p>
        </w:tc>
        <w:tc>
          <w:tcPr>
            <w:tcW w:w="959" w:type="dxa"/>
          </w:tcPr>
          <w:p w14:paraId="45E3FF80" w14:textId="7B5F1F31" w:rsidR="00710C2C" w:rsidRDefault="00710C2C" w:rsidP="00710C2C">
            <w:pPr>
              <w:tabs>
                <w:tab w:val="decimal" w:pos="742"/>
              </w:tabs>
              <w:spacing w:after="60" w:line="240" w:lineRule="exact"/>
              <w:jc w:val="thaiDistribute"/>
              <w:rPr>
                <w:rFonts w:ascii="Arial" w:eastAsia="Cordia New" w:hAnsi="Arial" w:cs="Arial"/>
                <w:sz w:val="18"/>
                <w:szCs w:val="18"/>
              </w:rPr>
            </w:pPr>
          </w:p>
        </w:tc>
        <w:tc>
          <w:tcPr>
            <w:tcW w:w="265" w:type="dxa"/>
          </w:tcPr>
          <w:p w14:paraId="56CDB3E1" w14:textId="77777777" w:rsidR="00710C2C" w:rsidRDefault="00710C2C" w:rsidP="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2C7AAB89" w14:textId="5E624788" w:rsidR="00710C2C" w:rsidRDefault="00710C2C" w:rsidP="00710C2C">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791376B7" w14:textId="77777777" w:rsidR="00710C2C" w:rsidRDefault="00710C2C" w:rsidP="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7ABE4369" w14:textId="326EC402" w:rsidR="00710C2C" w:rsidRDefault="00710C2C" w:rsidP="00710C2C">
            <w:pPr>
              <w:tabs>
                <w:tab w:val="decimal" w:pos="742"/>
              </w:tabs>
              <w:spacing w:after="60" w:line="240" w:lineRule="exact"/>
              <w:jc w:val="thaiDistribute"/>
              <w:rPr>
                <w:rFonts w:ascii="Arial" w:eastAsia="Cordia New" w:hAnsi="Arial" w:cs="Arial"/>
                <w:sz w:val="18"/>
                <w:szCs w:val="18"/>
              </w:rPr>
            </w:pPr>
          </w:p>
        </w:tc>
        <w:tc>
          <w:tcPr>
            <w:tcW w:w="265" w:type="dxa"/>
          </w:tcPr>
          <w:p w14:paraId="702D19F0" w14:textId="77777777" w:rsidR="00710C2C" w:rsidRDefault="00710C2C" w:rsidP="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0D4903B4" w14:textId="3DE5C2CB" w:rsidR="00710C2C" w:rsidRDefault="00710C2C" w:rsidP="00710C2C">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451FB914" w14:textId="77777777" w:rsidR="00710C2C" w:rsidRDefault="00710C2C" w:rsidP="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6D0BFFF1" w14:textId="08ABB259" w:rsidR="00710C2C" w:rsidRDefault="00710C2C" w:rsidP="00710C2C">
            <w:pPr>
              <w:tabs>
                <w:tab w:val="decimal" w:pos="742"/>
              </w:tabs>
              <w:spacing w:after="60" w:line="240" w:lineRule="exact"/>
              <w:jc w:val="thaiDistribute"/>
              <w:rPr>
                <w:rFonts w:ascii="Arial" w:eastAsia="Cordia New" w:hAnsi="Arial" w:cs="Arial"/>
                <w:sz w:val="18"/>
                <w:szCs w:val="18"/>
              </w:rPr>
            </w:pPr>
          </w:p>
        </w:tc>
      </w:tr>
      <w:tr w:rsidR="00710C2C" w14:paraId="7CF9671C" w14:textId="77777777" w:rsidTr="00710C2C">
        <w:tc>
          <w:tcPr>
            <w:tcW w:w="3098" w:type="dxa"/>
          </w:tcPr>
          <w:p w14:paraId="1166565A" w14:textId="505B8839" w:rsidR="00710C2C" w:rsidRDefault="00710C2C" w:rsidP="00710C2C">
            <w:pPr>
              <w:tabs>
                <w:tab w:val="left" w:pos="-7"/>
              </w:tabs>
              <w:spacing w:after="60" w:line="240" w:lineRule="exact"/>
              <w:ind w:hanging="7"/>
              <w:jc w:val="thaiDistribute"/>
              <w:rPr>
                <w:rFonts w:ascii="Arial" w:hAnsi="Arial" w:cs="Arial"/>
                <w:b/>
                <w:bCs/>
                <w:sz w:val="18"/>
                <w:szCs w:val="18"/>
              </w:rPr>
            </w:pPr>
            <w:r>
              <w:rPr>
                <w:rFonts w:ascii="Arial" w:hAnsi="Arial" w:cs="Arial"/>
                <w:sz w:val="18"/>
                <w:szCs w:val="18"/>
              </w:rPr>
              <w:t xml:space="preserve">     measured at FVTOCI</w:t>
            </w:r>
          </w:p>
        </w:tc>
        <w:tc>
          <w:tcPr>
            <w:tcW w:w="959" w:type="dxa"/>
          </w:tcPr>
          <w:p w14:paraId="1E0B652F" w14:textId="4B0E5960" w:rsidR="00710C2C" w:rsidRDefault="00710C2C" w:rsidP="00710C2C">
            <w:pPr>
              <w:tabs>
                <w:tab w:val="decimal" w:pos="742"/>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4,559</w:t>
            </w:r>
          </w:p>
        </w:tc>
        <w:tc>
          <w:tcPr>
            <w:tcW w:w="265" w:type="dxa"/>
          </w:tcPr>
          <w:p w14:paraId="36356F2D" w14:textId="77777777" w:rsidR="00710C2C" w:rsidRDefault="00710C2C" w:rsidP="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3AF6E68B" w14:textId="00879F35" w:rsidR="00710C2C" w:rsidRDefault="00710C2C" w:rsidP="00710C2C">
            <w:pPr>
              <w:tabs>
                <w:tab w:val="decimal" w:pos="660"/>
              </w:tabs>
              <w:spacing w:after="60" w:line="240" w:lineRule="exact"/>
              <w:ind w:hanging="630"/>
              <w:jc w:val="thaiDistribute"/>
              <w:rPr>
                <w:rFonts w:ascii="Arial" w:eastAsia="Cordia New" w:hAnsi="Arial" w:cs="Arial"/>
                <w:sz w:val="18"/>
                <w:szCs w:val="18"/>
              </w:rPr>
            </w:pPr>
            <w:r>
              <w:rPr>
                <w:rFonts w:ascii="Arial" w:hAnsi="Arial" w:cs="Arial"/>
                <w:sz w:val="18"/>
                <w:szCs w:val="18"/>
              </w:rPr>
              <w:t>-</w:t>
            </w:r>
          </w:p>
        </w:tc>
        <w:tc>
          <w:tcPr>
            <w:tcW w:w="265" w:type="dxa"/>
          </w:tcPr>
          <w:p w14:paraId="2CF72A21" w14:textId="77777777" w:rsidR="00710C2C" w:rsidRDefault="00710C2C" w:rsidP="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21180058" w14:textId="6DF353DF" w:rsidR="00710C2C" w:rsidRDefault="00710C2C" w:rsidP="00710C2C">
            <w:pPr>
              <w:tabs>
                <w:tab w:val="decimal" w:pos="742"/>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4,559</w:t>
            </w:r>
          </w:p>
        </w:tc>
        <w:tc>
          <w:tcPr>
            <w:tcW w:w="265" w:type="dxa"/>
          </w:tcPr>
          <w:p w14:paraId="30D1E6F8" w14:textId="77777777" w:rsidR="00710C2C" w:rsidRDefault="00710C2C" w:rsidP="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7F967801" w14:textId="2AE584E1" w:rsidR="00710C2C" w:rsidRDefault="00710C2C" w:rsidP="00710C2C">
            <w:pPr>
              <w:tabs>
                <w:tab w:val="decimal" w:pos="562"/>
              </w:tabs>
              <w:spacing w:after="60" w:line="240" w:lineRule="exact"/>
              <w:ind w:hanging="630"/>
              <w:jc w:val="thaiDistribute"/>
              <w:rPr>
                <w:rFonts w:ascii="Arial" w:eastAsia="Cordia New" w:hAnsi="Arial" w:cs="Arial"/>
                <w:sz w:val="18"/>
                <w:szCs w:val="18"/>
              </w:rPr>
            </w:pPr>
            <w:r>
              <w:rPr>
                <w:rFonts w:ascii="Arial" w:hAnsi="Arial" w:cs="Arial"/>
                <w:sz w:val="18"/>
                <w:szCs w:val="18"/>
              </w:rPr>
              <w:t>-</w:t>
            </w:r>
          </w:p>
        </w:tc>
        <w:tc>
          <w:tcPr>
            <w:tcW w:w="258" w:type="dxa"/>
          </w:tcPr>
          <w:p w14:paraId="4A86BC3E" w14:textId="77777777" w:rsidR="00710C2C" w:rsidRDefault="00710C2C" w:rsidP="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2DF0765C" w14:textId="42277C49" w:rsidR="00710C2C" w:rsidRDefault="00710C2C" w:rsidP="000C038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4,559</w:t>
            </w:r>
          </w:p>
        </w:tc>
      </w:tr>
      <w:tr w:rsidR="00710C2C" w14:paraId="6313AD60" w14:textId="77777777" w:rsidTr="00672AF9">
        <w:tc>
          <w:tcPr>
            <w:tcW w:w="3098" w:type="dxa"/>
            <w:hideMark/>
          </w:tcPr>
          <w:p w14:paraId="4CDB382B" w14:textId="77777777" w:rsidR="00710C2C" w:rsidRDefault="00710C2C" w:rsidP="00672AF9">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959" w:type="dxa"/>
            <w:hideMark/>
          </w:tcPr>
          <w:p w14:paraId="1106B705" w14:textId="77777777" w:rsidR="00710C2C" w:rsidRDefault="00710C2C" w:rsidP="00672AF9">
            <w:pPr>
              <w:rPr>
                <w:rFonts w:ascii="Arial" w:hAnsi="Arial" w:cs="Arial"/>
                <w:b/>
                <w:bCs/>
                <w:sz w:val="18"/>
                <w:szCs w:val="18"/>
              </w:rPr>
            </w:pPr>
          </w:p>
        </w:tc>
        <w:tc>
          <w:tcPr>
            <w:tcW w:w="265" w:type="dxa"/>
          </w:tcPr>
          <w:p w14:paraId="49A7F5C9" w14:textId="77777777" w:rsidR="00710C2C" w:rsidRDefault="00710C2C" w:rsidP="00672AF9">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4B8CF7FC" w14:textId="77777777" w:rsidR="00710C2C" w:rsidRDefault="00710C2C" w:rsidP="00672AF9">
            <w:pPr>
              <w:rPr>
                <w:rFonts w:ascii="Arial" w:eastAsia="Cordia New" w:hAnsi="Arial" w:cs="Arial"/>
                <w:sz w:val="18"/>
                <w:szCs w:val="18"/>
              </w:rPr>
            </w:pPr>
          </w:p>
        </w:tc>
        <w:tc>
          <w:tcPr>
            <w:tcW w:w="265" w:type="dxa"/>
          </w:tcPr>
          <w:p w14:paraId="7A1261D3" w14:textId="77777777" w:rsidR="00710C2C" w:rsidRDefault="00710C2C" w:rsidP="00672AF9">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2E3FCF58" w14:textId="77777777" w:rsidR="00710C2C" w:rsidRDefault="00710C2C" w:rsidP="00672AF9">
            <w:pPr>
              <w:rPr>
                <w:rFonts w:ascii="Arial" w:eastAsia="Cordia New" w:hAnsi="Arial" w:cs="Arial"/>
                <w:sz w:val="18"/>
                <w:szCs w:val="18"/>
              </w:rPr>
            </w:pPr>
          </w:p>
        </w:tc>
        <w:tc>
          <w:tcPr>
            <w:tcW w:w="265" w:type="dxa"/>
          </w:tcPr>
          <w:p w14:paraId="610227D3" w14:textId="77777777" w:rsidR="00710C2C" w:rsidRDefault="00710C2C" w:rsidP="00672AF9">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2ABEC715" w14:textId="77777777" w:rsidR="00710C2C" w:rsidRDefault="00710C2C" w:rsidP="00672AF9">
            <w:pPr>
              <w:rPr>
                <w:rFonts w:ascii="Arial" w:eastAsia="Cordia New" w:hAnsi="Arial" w:cs="Arial"/>
                <w:sz w:val="18"/>
                <w:szCs w:val="18"/>
              </w:rPr>
            </w:pPr>
          </w:p>
        </w:tc>
        <w:tc>
          <w:tcPr>
            <w:tcW w:w="258" w:type="dxa"/>
          </w:tcPr>
          <w:p w14:paraId="73E84D03" w14:textId="77777777" w:rsidR="00710C2C" w:rsidRDefault="00710C2C" w:rsidP="00672AF9">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31DF6ADF" w14:textId="77777777" w:rsidR="00710C2C" w:rsidRDefault="00710C2C" w:rsidP="00672AF9">
            <w:pPr>
              <w:rPr>
                <w:rFonts w:ascii="Arial" w:eastAsia="Cordia New" w:hAnsi="Arial" w:cs="Arial"/>
                <w:sz w:val="18"/>
                <w:szCs w:val="18"/>
              </w:rPr>
            </w:pPr>
          </w:p>
        </w:tc>
      </w:tr>
      <w:tr w:rsidR="00710C2C" w14:paraId="619CDE15" w14:textId="77777777" w:rsidTr="00672AF9">
        <w:tc>
          <w:tcPr>
            <w:tcW w:w="3098" w:type="dxa"/>
            <w:hideMark/>
          </w:tcPr>
          <w:p w14:paraId="04EF16D8" w14:textId="77777777" w:rsidR="00710C2C" w:rsidRDefault="00710C2C" w:rsidP="00672AF9">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59" w:type="dxa"/>
            <w:hideMark/>
          </w:tcPr>
          <w:p w14:paraId="634BFD36" w14:textId="77777777" w:rsidR="00710C2C" w:rsidRDefault="00710C2C" w:rsidP="00672AF9">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975</w:t>
            </w:r>
          </w:p>
        </w:tc>
        <w:tc>
          <w:tcPr>
            <w:tcW w:w="265" w:type="dxa"/>
          </w:tcPr>
          <w:p w14:paraId="753DE8EA" w14:textId="77777777" w:rsidR="00710C2C" w:rsidRDefault="00710C2C" w:rsidP="00672AF9">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631D5337" w14:textId="77777777" w:rsidR="00710C2C" w:rsidRDefault="00710C2C" w:rsidP="00672AF9">
            <w:pPr>
              <w:tabs>
                <w:tab w:val="decimal" w:pos="660"/>
              </w:tabs>
              <w:spacing w:after="60" w:line="240" w:lineRule="exact"/>
              <w:ind w:hanging="630"/>
              <w:jc w:val="thaiDistribute"/>
              <w:rPr>
                <w:rFonts w:ascii="Arial" w:hAnsi="Arial" w:cs="Arial"/>
                <w:sz w:val="18"/>
                <w:szCs w:val="18"/>
              </w:rPr>
            </w:pPr>
            <w:r>
              <w:rPr>
                <w:rFonts w:ascii="Arial" w:hAnsi="Arial" w:cs="Arial"/>
                <w:sz w:val="18"/>
                <w:szCs w:val="18"/>
              </w:rPr>
              <w:t>-</w:t>
            </w:r>
          </w:p>
        </w:tc>
        <w:tc>
          <w:tcPr>
            <w:tcW w:w="265" w:type="dxa"/>
          </w:tcPr>
          <w:p w14:paraId="770E48B5" w14:textId="77777777" w:rsidR="00710C2C" w:rsidRDefault="00710C2C" w:rsidP="00672AF9">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7A083EE3" w14:textId="77777777" w:rsidR="00710C2C" w:rsidRDefault="00710C2C" w:rsidP="00672AF9">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65" w:type="dxa"/>
          </w:tcPr>
          <w:p w14:paraId="2961837A" w14:textId="77777777" w:rsidR="00710C2C" w:rsidRDefault="00710C2C" w:rsidP="00672AF9">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1CFDA049" w14:textId="77777777" w:rsidR="00710C2C" w:rsidRDefault="00710C2C" w:rsidP="00672AF9">
            <w:pPr>
              <w:tabs>
                <w:tab w:val="decimal" w:pos="562"/>
              </w:tabs>
              <w:spacing w:after="60" w:line="240" w:lineRule="exact"/>
              <w:ind w:hanging="630"/>
              <w:jc w:val="thaiDistribute"/>
              <w:rPr>
                <w:rFonts w:ascii="Arial" w:hAnsi="Arial" w:cs="Arial"/>
                <w:sz w:val="18"/>
                <w:szCs w:val="18"/>
              </w:rPr>
            </w:pPr>
            <w:r>
              <w:rPr>
                <w:rFonts w:ascii="Arial" w:hAnsi="Arial" w:cs="Arial"/>
                <w:sz w:val="18"/>
                <w:szCs w:val="18"/>
              </w:rPr>
              <w:t>975</w:t>
            </w:r>
          </w:p>
        </w:tc>
        <w:tc>
          <w:tcPr>
            <w:tcW w:w="258" w:type="dxa"/>
          </w:tcPr>
          <w:p w14:paraId="48FAD681" w14:textId="77777777" w:rsidR="00710C2C" w:rsidRDefault="00710C2C" w:rsidP="00672AF9">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5A03DF5D" w14:textId="77777777" w:rsidR="00710C2C" w:rsidRDefault="00710C2C" w:rsidP="00672AF9">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975</w:t>
            </w:r>
          </w:p>
        </w:tc>
      </w:tr>
      <w:tr w:rsidR="00710C2C" w14:paraId="5BF5F9B5" w14:textId="77777777" w:rsidTr="00710C2C">
        <w:tc>
          <w:tcPr>
            <w:tcW w:w="3098" w:type="dxa"/>
          </w:tcPr>
          <w:p w14:paraId="11296F83" w14:textId="77777777" w:rsidR="00710C2C" w:rsidRDefault="00710C2C">
            <w:pPr>
              <w:tabs>
                <w:tab w:val="left" w:pos="-7"/>
              </w:tabs>
              <w:spacing w:after="60" w:line="240" w:lineRule="exact"/>
              <w:ind w:hanging="7"/>
              <w:jc w:val="thaiDistribute"/>
              <w:rPr>
                <w:rFonts w:ascii="Arial" w:hAnsi="Arial" w:cs="Arial"/>
                <w:b/>
                <w:bCs/>
                <w:sz w:val="18"/>
                <w:szCs w:val="18"/>
              </w:rPr>
            </w:pPr>
          </w:p>
        </w:tc>
        <w:tc>
          <w:tcPr>
            <w:tcW w:w="959" w:type="dxa"/>
          </w:tcPr>
          <w:p w14:paraId="7DA7B7A6"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263D4AF3"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187118A2" w14:textId="77777777" w:rsidR="00710C2C" w:rsidRDefault="00710C2C">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45CAB5D9"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0CAF2C1D"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373C05B0"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14B310C6" w14:textId="77777777" w:rsidR="00710C2C" w:rsidRDefault="00710C2C">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34973B9F"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28D70560" w14:textId="77777777" w:rsidR="00710C2C" w:rsidRDefault="00710C2C">
            <w:pPr>
              <w:tabs>
                <w:tab w:val="decimal" w:pos="612"/>
              </w:tabs>
              <w:spacing w:after="60" w:line="240" w:lineRule="exact"/>
              <w:ind w:hanging="630"/>
              <w:jc w:val="thaiDistribute"/>
              <w:rPr>
                <w:rFonts w:ascii="Arial" w:eastAsia="Cordia New" w:hAnsi="Arial" w:cs="Arial"/>
                <w:sz w:val="18"/>
                <w:szCs w:val="18"/>
              </w:rPr>
            </w:pPr>
          </w:p>
        </w:tc>
      </w:tr>
      <w:tr w:rsidR="00710C2C" w14:paraId="54966644" w14:textId="77777777" w:rsidTr="00710C2C">
        <w:tc>
          <w:tcPr>
            <w:tcW w:w="3098" w:type="dxa"/>
            <w:hideMark/>
          </w:tcPr>
          <w:p w14:paraId="5E839077" w14:textId="3202F5C1"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2021</w:t>
            </w:r>
          </w:p>
        </w:tc>
        <w:tc>
          <w:tcPr>
            <w:tcW w:w="959" w:type="dxa"/>
          </w:tcPr>
          <w:p w14:paraId="784A08CF"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4B40D666"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116DE1CC" w14:textId="77777777" w:rsidR="00710C2C" w:rsidRDefault="00710C2C">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3F7C0150"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134B285E"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45584A82"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672F2515" w14:textId="77777777" w:rsidR="00710C2C" w:rsidRDefault="00710C2C">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16AE77E4"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3E3A1076" w14:textId="77777777" w:rsidR="00710C2C" w:rsidRDefault="00710C2C">
            <w:pPr>
              <w:tabs>
                <w:tab w:val="decimal" w:pos="612"/>
              </w:tabs>
              <w:spacing w:after="60" w:line="240" w:lineRule="exact"/>
              <w:ind w:hanging="630"/>
              <w:jc w:val="thaiDistribute"/>
              <w:rPr>
                <w:rFonts w:ascii="Arial" w:eastAsia="Cordia New" w:hAnsi="Arial" w:cs="Arial"/>
                <w:sz w:val="18"/>
                <w:szCs w:val="18"/>
              </w:rPr>
            </w:pPr>
          </w:p>
        </w:tc>
      </w:tr>
      <w:tr w:rsidR="00710C2C" w14:paraId="3BD12FDC" w14:textId="77777777" w:rsidTr="00710C2C">
        <w:tc>
          <w:tcPr>
            <w:tcW w:w="3098" w:type="dxa"/>
            <w:hideMark/>
          </w:tcPr>
          <w:p w14:paraId="28DE3205" w14:textId="77777777"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59" w:type="dxa"/>
          </w:tcPr>
          <w:p w14:paraId="6F31B232"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608E13D6"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459BD355" w14:textId="77777777" w:rsidR="00710C2C" w:rsidRDefault="00710C2C">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06072E83"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5C9007C4"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1C86E28A"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7DAD9707" w14:textId="77777777" w:rsidR="00710C2C" w:rsidRDefault="00710C2C">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0787F204"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055C2A58" w14:textId="77777777" w:rsidR="00710C2C" w:rsidRDefault="00710C2C">
            <w:pPr>
              <w:tabs>
                <w:tab w:val="decimal" w:pos="612"/>
              </w:tabs>
              <w:spacing w:after="60" w:line="240" w:lineRule="exact"/>
              <w:ind w:hanging="630"/>
              <w:jc w:val="thaiDistribute"/>
              <w:rPr>
                <w:rFonts w:ascii="Arial" w:eastAsia="Cordia New" w:hAnsi="Arial" w:cs="Arial"/>
                <w:sz w:val="18"/>
                <w:szCs w:val="18"/>
              </w:rPr>
            </w:pPr>
          </w:p>
        </w:tc>
      </w:tr>
      <w:tr w:rsidR="00710C2C" w14:paraId="79B779ED" w14:textId="77777777" w:rsidTr="00710C2C">
        <w:tc>
          <w:tcPr>
            <w:tcW w:w="3098" w:type="dxa"/>
            <w:hideMark/>
          </w:tcPr>
          <w:p w14:paraId="6325E61C" w14:textId="77777777"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59" w:type="dxa"/>
          </w:tcPr>
          <w:p w14:paraId="3FF99C2F"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65E99302"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4CB9AF0F" w14:textId="77777777" w:rsidR="00710C2C" w:rsidRDefault="00710C2C">
            <w:pPr>
              <w:tabs>
                <w:tab w:val="decimal" w:pos="660"/>
              </w:tabs>
              <w:spacing w:after="60" w:line="240" w:lineRule="exact"/>
              <w:ind w:hanging="630"/>
              <w:jc w:val="thaiDistribute"/>
              <w:rPr>
                <w:rFonts w:ascii="Arial" w:eastAsia="Cordia New" w:hAnsi="Arial" w:cs="Arial"/>
                <w:sz w:val="18"/>
                <w:szCs w:val="18"/>
              </w:rPr>
            </w:pPr>
          </w:p>
        </w:tc>
        <w:tc>
          <w:tcPr>
            <w:tcW w:w="265" w:type="dxa"/>
          </w:tcPr>
          <w:p w14:paraId="0A7DAB8B"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122AA5DA"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65" w:type="dxa"/>
          </w:tcPr>
          <w:p w14:paraId="09295213"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113E4705" w14:textId="77777777" w:rsidR="00710C2C" w:rsidRDefault="00710C2C">
            <w:pPr>
              <w:tabs>
                <w:tab w:val="decimal" w:pos="562"/>
              </w:tabs>
              <w:spacing w:after="60" w:line="240" w:lineRule="exact"/>
              <w:ind w:hanging="630"/>
              <w:jc w:val="thaiDistribute"/>
              <w:rPr>
                <w:rFonts w:ascii="Arial" w:eastAsia="Cordia New" w:hAnsi="Arial" w:cs="Arial"/>
                <w:sz w:val="18"/>
                <w:szCs w:val="18"/>
              </w:rPr>
            </w:pPr>
          </w:p>
        </w:tc>
        <w:tc>
          <w:tcPr>
            <w:tcW w:w="258" w:type="dxa"/>
          </w:tcPr>
          <w:p w14:paraId="1D37536D"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6E883072" w14:textId="77777777" w:rsidR="00710C2C" w:rsidRDefault="00710C2C">
            <w:pPr>
              <w:tabs>
                <w:tab w:val="decimal" w:pos="612"/>
              </w:tabs>
              <w:spacing w:after="60" w:line="240" w:lineRule="exact"/>
              <w:ind w:hanging="630"/>
              <w:jc w:val="thaiDistribute"/>
              <w:rPr>
                <w:rFonts w:ascii="Arial" w:eastAsia="Cordia New" w:hAnsi="Arial" w:cs="Arial"/>
                <w:sz w:val="18"/>
                <w:szCs w:val="18"/>
              </w:rPr>
            </w:pPr>
          </w:p>
        </w:tc>
      </w:tr>
      <w:tr w:rsidR="00710C2C" w14:paraId="6397EF05" w14:textId="77777777" w:rsidTr="00710C2C">
        <w:tc>
          <w:tcPr>
            <w:tcW w:w="3098" w:type="dxa"/>
            <w:hideMark/>
          </w:tcPr>
          <w:p w14:paraId="0ECD6453" w14:textId="77777777" w:rsidR="00710C2C" w:rsidRDefault="00710C2C">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debt security </w:t>
            </w:r>
          </w:p>
        </w:tc>
        <w:tc>
          <w:tcPr>
            <w:tcW w:w="959" w:type="dxa"/>
          </w:tcPr>
          <w:p w14:paraId="788E74ED" w14:textId="77777777" w:rsidR="00710C2C" w:rsidRDefault="00710C2C">
            <w:pPr>
              <w:tabs>
                <w:tab w:val="decimal" w:pos="742"/>
              </w:tabs>
              <w:spacing w:after="60" w:line="240" w:lineRule="exact"/>
              <w:jc w:val="thaiDistribute"/>
              <w:rPr>
                <w:rFonts w:ascii="Arial" w:eastAsia="Cordia New" w:hAnsi="Arial" w:cs="Arial"/>
                <w:sz w:val="18"/>
                <w:szCs w:val="18"/>
              </w:rPr>
            </w:pPr>
          </w:p>
        </w:tc>
        <w:tc>
          <w:tcPr>
            <w:tcW w:w="265" w:type="dxa"/>
          </w:tcPr>
          <w:p w14:paraId="0C28B1D2"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tcPr>
          <w:p w14:paraId="103A7360" w14:textId="77777777" w:rsidR="00710C2C" w:rsidRDefault="00710C2C">
            <w:pPr>
              <w:tabs>
                <w:tab w:val="decimal" w:pos="660"/>
              </w:tabs>
              <w:spacing w:after="60" w:line="240" w:lineRule="exact"/>
              <w:ind w:hanging="630"/>
              <w:jc w:val="thaiDistribute"/>
              <w:rPr>
                <w:rFonts w:ascii="Arial" w:hAnsi="Arial" w:cs="Arial"/>
                <w:sz w:val="18"/>
                <w:szCs w:val="18"/>
              </w:rPr>
            </w:pPr>
          </w:p>
        </w:tc>
        <w:tc>
          <w:tcPr>
            <w:tcW w:w="265" w:type="dxa"/>
          </w:tcPr>
          <w:p w14:paraId="2D68D230"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tcPr>
          <w:p w14:paraId="29544AA3" w14:textId="77777777" w:rsidR="00710C2C" w:rsidRDefault="00710C2C">
            <w:pPr>
              <w:tabs>
                <w:tab w:val="decimal" w:pos="742"/>
              </w:tabs>
              <w:spacing w:after="60" w:line="240" w:lineRule="exact"/>
              <w:jc w:val="thaiDistribute"/>
              <w:rPr>
                <w:rFonts w:ascii="Arial" w:eastAsia="Cordia New" w:hAnsi="Arial" w:cs="Arial"/>
                <w:sz w:val="18"/>
                <w:szCs w:val="18"/>
              </w:rPr>
            </w:pPr>
          </w:p>
        </w:tc>
        <w:tc>
          <w:tcPr>
            <w:tcW w:w="265" w:type="dxa"/>
          </w:tcPr>
          <w:p w14:paraId="21C028D5"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tcPr>
          <w:p w14:paraId="63EB3025" w14:textId="77777777" w:rsidR="00710C2C" w:rsidRDefault="00710C2C">
            <w:pPr>
              <w:tabs>
                <w:tab w:val="decimal" w:pos="562"/>
              </w:tabs>
              <w:spacing w:after="60" w:line="240" w:lineRule="exact"/>
              <w:ind w:hanging="630"/>
              <w:jc w:val="thaiDistribute"/>
              <w:rPr>
                <w:rFonts w:ascii="Arial" w:hAnsi="Arial" w:cs="Arial"/>
                <w:sz w:val="18"/>
                <w:szCs w:val="18"/>
              </w:rPr>
            </w:pPr>
          </w:p>
        </w:tc>
        <w:tc>
          <w:tcPr>
            <w:tcW w:w="258" w:type="dxa"/>
          </w:tcPr>
          <w:p w14:paraId="50A2E131"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tcPr>
          <w:p w14:paraId="13A60845" w14:textId="77777777" w:rsidR="00710C2C" w:rsidRDefault="00710C2C">
            <w:pPr>
              <w:tabs>
                <w:tab w:val="decimal" w:pos="742"/>
              </w:tabs>
              <w:spacing w:after="60" w:line="240" w:lineRule="exact"/>
              <w:jc w:val="thaiDistribute"/>
              <w:rPr>
                <w:rFonts w:ascii="Arial" w:eastAsia="Cordia New" w:hAnsi="Arial" w:cs="Arial"/>
                <w:sz w:val="18"/>
                <w:szCs w:val="18"/>
              </w:rPr>
            </w:pPr>
          </w:p>
        </w:tc>
      </w:tr>
      <w:tr w:rsidR="00710C2C" w14:paraId="208918F6" w14:textId="77777777" w:rsidTr="00710C2C">
        <w:tc>
          <w:tcPr>
            <w:tcW w:w="3098" w:type="dxa"/>
            <w:hideMark/>
          </w:tcPr>
          <w:p w14:paraId="56B9763F" w14:textId="77777777" w:rsidR="00710C2C" w:rsidRDefault="00710C2C">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measured at FVTOCI</w:t>
            </w:r>
          </w:p>
        </w:tc>
        <w:tc>
          <w:tcPr>
            <w:tcW w:w="959" w:type="dxa"/>
            <w:hideMark/>
          </w:tcPr>
          <w:p w14:paraId="23FA2A27" w14:textId="2300F3CF"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5,506</w:t>
            </w:r>
          </w:p>
        </w:tc>
        <w:tc>
          <w:tcPr>
            <w:tcW w:w="265" w:type="dxa"/>
          </w:tcPr>
          <w:p w14:paraId="4F2FD6C9"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794FB4D5" w14:textId="77777777" w:rsidR="00710C2C" w:rsidRDefault="00710C2C">
            <w:pPr>
              <w:tabs>
                <w:tab w:val="decimal" w:pos="660"/>
              </w:tabs>
              <w:spacing w:after="60" w:line="240" w:lineRule="exact"/>
              <w:ind w:hanging="630"/>
              <w:jc w:val="thaiDistribute"/>
              <w:rPr>
                <w:rFonts w:ascii="Arial" w:eastAsia="Cordia New" w:hAnsi="Arial" w:cs="Arial"/>
                <w:sz w:val="18"/>
                <w:szCs w:val="18"/>
              </w:rPr>
            </w:pPr>
            <w:r>
              <w:rPr>
                <w:rFonts w:ascii="Arial" w:hAnsi="Arial" w:cs="Arial"/>
                <w:sz w:val="18"/>
                <w:szCs w:val="18"/>
              </w:rPr>
              <w:t>-</w:t>
            </w:r>
          </w:p>
        </w:tc>
        <w:tc>
          <w:tcPr>
            <w:tcW w:w="265" w:type="dxa"/>
          </w:tcPr>
          <w:p w14:paraId="01D94B17"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082260A4" w14:textId="0F38575E"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5,506</w:t>
            </w:r>
          </w:p>
        </w:tc>
        <w:tc>
          <w:tcPr>
            <w:tcW w:w="265" w:type="dxa"/>
          </w:tcPr>
          <w:p w14:paraId="29E2184C"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61CAE63A" w14:textId="77777777" w:rsidR="00710C2C" w:rsidRDefault="00710C2C">
            <w:pPr>
              <w:tabs>
                <w:tab w:val="decimal" w:pos="562"/>
              </w:tabs>
              <w:spacing w:after="60" w:line="240" w:lineRule="exact"/>
              <w:ind w:hanging="630"/>
              <w:jc w:val="thaiDistribute"/>
              <w:rPr>
                <w:rFonts w:ascii="Arial" w:eastAsia="Cordia New" w:hAnsi="Arial" w:cs="Arial"/>
                <w:sz w:val="18"/>
                <w:szCs w:val="18"/>
              </w:rPr>
            </w:pPr>
            <w:r>
              <w:rPr>
                <w:rFonts w:ascii="Arial" w:hAnsi="Arial" w:cs="Arial"/>
                <w:sz w:val="18"/>
                <w:szCs w:val="18"/>
              </w:rPr>
              <w:t>-</w:t>
            </w:r>
          </w:p>
        </w:tc>
        <w:tc>
          <w:tcPr>
            <w:tcW w:w="258" w:type="dxa"/>
          </w:tcPr>
          <w:p w14:paraId="3FEF2CBA"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5593C212" w14:textId="63A88EB9"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5,506</w:t>
            </w:r>
          </w:p>
        </w:tc>
      </w:tr>
      <w:tr w:rsidR="00710C2C" w14:paraId="54CF8017" w14:textId="77777777" w:rsidTr="00710C2C">
        <w:tc>
          <w:tcPr>
            <w:tcW w:w="3098" w:type="dxa"/>
            <w:hideMark/>
          </w:tcPr>
          <w:p w14:paraId="7BCC450A" w14:textId="77777777"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959" w:type="dxa"/>
            <w:hideMark/>
          </w:tcPr>
          <w:p w14:paraId="6681915C" w14:textId="77777777" w:rsidR="00710C2C" w:rsidRDefault="00710C2C">
            <w:pPr>
              <w:rPr>
                <w:rFonts w:ascii="Arial" w:hAnsi="Arial" w:cs="Arial"/>
                <w:b/>
                <w:bCs/>
                <w:sz w:val="18"/>
                <w:szCs w:val="18"/>
              </w:rPr>
            </w:pPr>
          </w:p>
        </w:tc>
        <w:tc>
          <w:tcPr>
            <w:tcW w:w="265" w:type="dxa"/>
          </w:tcPr>
          <w:p w14:paraId="13B252A9"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3B19E7E0" w14:textId="77777777" w:rsidR="00710C2C" w:rsidRDefault="00710C2C">
            <w:pPr>
              <w:rPr>
                <w:rFonts w:ascii="Arial" w:eastAsia="Cordia New" w:hAnsi="Arial" w:cs="Arial"/>
                <w:sz w:val="18"/>
                <w:szCs w:val="18"/>
              </w:rPr>
            </w:pPr>
          </w:p>
        </w:tc>
        <w:tc>
          <w:tcPr>
            <w:tcW w:w="265" w:type="dxa"/>
          </w:tcPr>
          <w:p w14:paraId="6BE144FA"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3C202B66" w14:textId="77777777" w:rsidR="00710C2C" w:rsidRDefault="00710C2C">
            <w:pPr>
              <w:rPr>
                <w:rFonts w:ascii="Arial" w:eastAsia="Cordia New" w:hAnsi="Arial" w:cs="Arial"/>
                <w:sz w:val="18"/>
                <w:szCs w:val="18"/>
              </w:rPr>
            </w:pPr>
          </w:p>
        </w:tc>
        <w:tc>
          <w:tcPr>
            <w:tcW w:w="265" w:type="dxa"/>
          </w:tcPr>
          <w:p w14:paraId="392DB635"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29B3D40A" w14:textId="77777777" w:rsidR="00710C2C" w:rsidRDefault="00710C2C">
            <w:pPr>
              <w:rPr>
                <w:rFonts w:ascii="Arial" w:eastAsia="Cordia New" w:hAnsi="Arial" w:cs="Arial"/>
                <w:sz w:val="18"/>
                <w:szCs w:val="18"/>
              </w:rPr>
            </w:pPr>
          </w:p>
        </w:tc>
        <w:tc>
          <w:tcPr>
            <w:tcW w:w="258" w:type="dxa"/>
          </w:tcPr>
          <w:p w14:paraId="72DA53BA"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3CCB0D71" w14:textId="77777777" w:rsidR="00710C2C" w:rsidRDefault="00710C2C">
            <w:pPr>
              <w:rPr>
                <w:rFonts w:ascii="Arial" w:eastAsia="Cordia New" w:hAnsi="Arial" w:cs="Arial"/>
                <w:sz w:val="18"/>
                <w:szCs w:val="18"/>
              </w:rPr>
            </w:pPr>
          </w:p>
        </w:tc>
      </w:tr>
      <w:tr w:rsidR="00710C2C" w14:paraId="23C0A5B1" w14:textId="77777777" w:rsidTr="00710C2C">
        <w:tc>
          <w:tcPr>
            <w:tcW w:w="3098" w:type="dxa"/>
            <w:hideMark/>
          </w:tcPr>
          <w:p w14:paraId="3771DC9B" w14:textId="77777777" w:rsidR="00710C2C" w:rsidRDefault="00710C2C">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59" w:type="dxa"/>
            <w:hideMark/>
          </w:tcPr>
          <w:p w14:paraId="2628EF84" w14:textId="47F4FF24"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1,139</w:t>
            </w:r>
          </w:p>
        </w:tc>
        <w:tc>
          <w:tcPr>
            <w:tcW w:w="265" w:type="dxa"/>
          </w:tcPr>
          <w:p w14:paraId="0B796031"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02" w:type="dxa"/>
            <w:hideMark/>
          </w:tcPr>
          <w:p w14:paraId="4A6BE4FB" w14:textId="77777777" w:rsidR="00710C2C" w:rsidRDefault="00710C2C">
            <w:pPr>
              <w:tabs>
                <w:tab w:val="decimal" w:pos="660"/>
              </w:tabs>
              <w:spacing w:after="60" w:line="240" w:lineRule="exact"/>
              <w:ind w:hanging="630"/>
              <w:jc w:val="thaiDistribute"/>
              <w:rPr>
                <w:rFonts w:ascii="Arial" w:hAnsi="Arial" w:cs="Arial"/>
                <w:sz w:val="18"/>
                <w:szCs w:val="18"/>
              </w:rPr>
            </w:pPr>
            <w:r>
              <w:rPr>
                <w:rFonts w:ascii="Arial" w:hAnsi="Arial" w:cs="Arial"/>
                <w:sz w:val="18"/>
                <w:szCs w:val="18"/>
              </w:rPr>
              <w:t>-</w:t>
            </w:r>
          </w:p>
        </w:tc>
        <w:tc>
          <w:tcPr>
            <w:tcW w:w="265" w:type="dxa"/>
          </w:tcPr>
          <w:p w14:paraId="283C5F54"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14:paraId="2F21F3CE" w14:textId="77777777"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65" w:type="dxa"/>
          </w:tcPr>
          <w:p w14:paraId="4492FAF4"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823" w:type="dxa"/>
            <w:hideMark/>
          </w:tcPr>
          <w:p w14:paraId="55B249AB" w14:textId="6F1D3049" w:rsidR="00710C2C" w:rsidRDefault="00710C2C">
            <w:pPr>
              <w:tabs>
                <w:tab w:val="decimal" w:pos="562"/>
              </w:tabs>
              <w:spacing w:after="60" w:line="240" w:lineRule="exact"/>
              <w:ind w:hanging="630"/>
              <w:jc w:val="thaiDistribute"/>
              <w:rPr>
                <w:rFonts w:ascii="Arial" w:hAnsi="Arial" w:cs="Arial"/>
                <w:sz w:val="18"/>
                <w:szCs w:val="18"/>
              </w:rPr>
            </w:pPr>
            <w:r>
              <w:rPr>
                <w:rFonts w:ascii="Arial" w:eastAsia="Cordia New" w:hAnsi="Arial" w:cs="Arial"/>
                <w:sz w:val="18"/>
                <w:szCs w:val="18"/>
              </w:rPr>
              <w:t>1,139</w:t>
            </w:r>
          </w:p>
        </w:tc>
        <w:tc>
          <w:tcPr>
            <w:tcW w:w="258" w:type="dxa"/>
          </w:tcPr>
          <w:p w14:paraId="33C0F598"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14:paraId="0C9AA535" w14:textId="17F58C10"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1,139</w:t>
            </w:r>
          </w:p>
        </w:tc>
      </w:tr>
    </w:tbl>
    <w:p w14:paraId="30A13D0F" w14:textId="77777777" w:rsidR="00710C2C" w:rsidRDefault="00710C2C" w:rsidP="00710C2C">
      <w:pPr>
        <w:ind w:hanging="630"/>
        <w:rPr>
          <w:rFonts w:ascii="Arial" w:hAnsi="Arial" w:cs="Arial"/>
          <w:sz w:val="18"/>
          <w:szCs w:val="18"/>
        </w:rPr>
      </w:pPr>
    </w:p>
    <w:p w14:paraId="711A501D" w14:textId="77777777" w:rsidR="00851E50" w:rsidRDefault="00851E50" w:rsidP="00710C2C">
      <w:pPr>
        <w:ind w:hanging="630"/>
        <w:rPr>
          <w:rFonts w:ascii="Arial" w:hAnsi="Arial" w:cs="Arial"/>
          <w:sz w:val="18"/>
          <w:szCs w:val="18"/>
        </w:rPr>
      </w:pPr>
    </w:p>
    <w:tbl>
      <w:tblPr>
        <w:tblW w:w="9059" w:type="dxa"/>
        <w:tblInd w:w="547" w:type="dxa"/>
        <w:tblLook w:val="04A0" w:firstRow="1" w:lastRow="0" w:firstColumn="1" w:lastColumn="0" w:noHBand="0" w:noVBand="1"/>
      </w:tblPr>
      <w:tblGrid>
        <w:gridCol w:w="3141"/>
        <w:gridCol w:w="991"/>
        <w:gridCol w:w="278"/>
        <w:gridCol w:w="973"/>
        <w:gridCol w:w="278"/>
        <w:gridCol w:w="977"/>
        <w:gridCol w:w="278"/>
        <w:gridCol w:w="868"/>
        <w:gridCol w:w="268"/>
        <w:gridCol w:w="1007"/>
      </w:tblGrid>
      <w:tr w:rsidR="00710C2C" w14:paraId="7B7EEB3C" w14:textId="77777777" w:rsidTr="00710C2C">
        <w:tc>
          <w:tcPr>
            <w:tcW w:w="3142" w:type="dxa"/>
          </w:tcPr>
          <w:p w14:paraId="6989FB71"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91" w:type="dxa"/>
          </w:tcPr>
          <w:p w14:paraId="6D7FFAF6" w14:textId="77777777" w:rsidR="00710C2C" w:rsidRDefault="00710C2C">
            <w:pPr>
              <w:tabs>
                <w:tab w:val="left" w:pos="720"/>
              </w:tabs>
              <w:spacing w:after="60" w:line="240" w:lineRule="exact"/>
              <w:ind w:hanging="630"/>
              <w:jc w:val="center"/>
              <w:rPr>
                <w:rFonts w:ascii="Arial" w:hAnsi="Arial" w:cs="Arial"/>
                <w:sz w:val="18"/>
                <w:szCs w:val="18"/>
              </w:rPr>
            </w:pPr>
          </w:p>
        </w:tc>
        <w:tc>
          <w:tcPr>
            <w:tcW w:w="278" w:type="dxa"/>
          </w:tcPr>
          <w:p w14:paraId="61CB9232"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648" w:type="dxa"/>
            <w:gridSpan w:val="7"/>
            <w:hideMark/>
          </w:tcPr>
          <w:p w14:paraId="59B4787B" w14:textId="77777777" w:rsidR="00710C2C" w:rsidRDefault="00710C2C">
            <w:pPr>
              <w:tabs>
                <w:tab w:val="left" w:pos="720"/>
              </w:tabs>
              <w:spacing w:after="60" w:line="240" w:lineRule="exact"/>
              <w:ind w:hanging="13"/>
              <w:jc w:val="right"/>
              <w:rPr>
                <w:rFonts w:ascii="Arial" w:hAnsi="Arial" w:cs="Arial"/>
                <w:b/>
                <w:bCs/>
                <w:sz w:val="18"/>
                <w:szCs w:val="18"/>
              </w:rPr>
            </w:pPr>
            <w:r>
              <w:rPr>
                <w:rFonts w:ascii="Arial" w:hAnsi="Arial" w:cs="Arial"/>
                <w:b/>
                <w:bCs/>
                <w:sz w:val="18"/>
                <w:szCs w:val="18"/>
              </w:rPr>
              <w:t>Unit: Million Baht</w:t>
            </w:r>
          </w:p>
        </w:tc>
      </w:tr>
      <w:tr w:rsidR="00710C2C" w14:paraId="7433E8E1" w14:textId="77777777" w:rsidTr="00710C2C">
        <w:tc>
          <w:tcPr>
            <w:tcW w:w="3142" w:type="dxa"/>
          </w:tcPr>
          <w:p w14:paraId="4F1353DB"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91" w:type="dxa"/>
          </w:tcPr>
          <w:p w14:paraId="3384EA87" w14:textId="77777777" w:rsidR="00710C2C" w:rsidRDefault="00710C2C">
            <w:pPr>
              <w:tabs>
                <w:tab w:val="left" w:pos="720"/>
              </w:tabs>
              <w:spacing w:after="60" w:line="240" w:lineRule="exact"/>
              <w:ind w:hanging="630"/>
              <w:jc w:val="center"/>
              <w:rPr>
                <w:rFonts w:ascii="Arial" w:hAnsi="Arial" w:cs="Arial"/>
                <w:sz w:val="18"/>
                <w:szCs w:val="18"/>
              </w:rPr>
            </w:pPr>
          </w:p>
        </w:tc>
        <w:tc>
          <w:tcPr>
            <w:tcW w:w="278" w:type="dxa"/>
          </w:tcPr>
          <w:p w14:paraId="0D25FB16"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648" w:type="dxa"/>
            <w:gridSpan w:val="7"/>
            <w:hideMark/>
          </w:tcPr>
          <w:p w14:paraId="051E3DC2" w14:textId="77777777" w:rsidR="00710C2C" w:rsidRDefault="00710C2C">
            <w:pPr>
              <w:tabs>
                <w:tab w:val="left" w:pos="720"/>
              </w:tabs>
              <w:spacing w:after="60" w:line="240" w:lineRule="exact"/>
              <w:ind w:hanging="13"/>
              <w:jc w:val="center"/>
              <w:rPr>
                <w:rFonts w:ascii="Arial" w:hAnsi="Arial" w:cs="Arial"/>
                <w:b/>
                <w:bCs/>
                <w:sz w:val="18"/>
                <w:szCs w:val="18"/>
              </w:rPr>
            </w:pPr>
            <w:r>
              <w:rPr>
                <w:rFonts w:ascii="Arial" w:hAnsi="Arial" w:cs="Arial"/>
                <w:b/>
                <w:bCs/>
                <w:sz w:val="18"/>
                <w:szCs w:val="18"/>
              </w:rPr>
              <w:t>Separate financial statements</w:t>
            </w:r>
          </w:p>
        </w:tc>
      </w:tr>
      <w:tr w:rsidR="00710C2C" w14:paraId="0DB481AE" w14:textId="77777777" w:rsidTr="00710C2C">
        <w:tc>
          <w:tcPr>
            <w:tcW w:w="3142" w:type="dxa"/>
          </w:tcPr>
          <w:p w14:paraId="067A02CB"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91" w:type="dxa"/>
            <w:hideMark/>
          </w:tcPr>
          <w:p w14:paraId="11C9CD63" w14:textId="77777777" w:rsidR="00710C2C" w:rsidRDefault="00710C2C">
            <w:pPr>
              <w:tabs>
                <w:tab w:val="left" w:pos="720"/>
              </w:tabs>
              <w:spacing w:after="60" w:line="240" w:lineRule="exact"/>
              <w:ind w:hanging="44"/>
              <w:jc w:val="center"/>
              <w:rPr>
                <w:rFonts w:ascii="Arial" w:hAnsi="Arial" w:cs="Arial"/>
                <w:sz w:val="18"/>
                <w:szCs w:val="18"/>
              </w:rPr>
            </w:pPr>
            <w:r>
              <w:rPr>
                <w:rFonts w:ascii="Arial" w:hAnsi="Arial" w:cs="Arial"/>
                <w:sz w:val="18"/>
                <w:szCs w:val="18"/>
              </w:rPr>
              <w:t>Carrying</w:t>
            </w:r>
          </w:p>
        </w:tc>
        <w:tc>
          <w:tcPr>
            <w:tcW w:w="278" w:type="dxa"/>
          </w:tcPr>
          <w:p w14:paraId="05D905D1"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648" w:type="dxa"/>
            <w:gridSpan w:val="7"/>
            <w:hideMark/>
          </w:tcPr>
          <w:p w14:paraId="71C0D4E6" w14:textId="77777777" w:rsidR="00710C2C" w:rsidRDefault="00710C2C">
            <w:pPr>
              <w:tabs>
                <w:tab w:val="left" w:pos="720"/>
              </w:tabs>
              <w:spacing w:after="60" w:line="240" w:lineRule="exact"/>
              <w:ind w:hanging="13"/>
              <w:jc w:val="center"/>
              <w:rPr>
                <w:rFonts w:ascii="Arial" w:hAnsi="Arial" w:cs="Arial"/>
                <w:sz w:val="18"/>
                <w:szCs w:val="18"/>
              </w:rPr>
            </w:pPr>
            <w:r>
              <w:rPr>
                <w:rFonts w:ascii="Arial" w:hAnsi="Arial" w:cs="Arial"/>
                <w:sz w:val="18"/>
                <w:szCs w:val="18"/>
              </w:rPr>
              <w:t>Fair value</w:t>
            </w:r>
          </w:p>
        </w:tc>
      </w:tr>
      <w:tr w:rsidR="00710C2C" w14:paraId="32BE3364" w14:textId="77777777" w:rsidTr="00710C2C">
        <w:tc>
          <w:tcPr>
            <w:tcW w:w="3142" w:type="dxa"/>
          </w:tcPr>
          <w:p w14:paraId="60DFA914"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91" w:type="dxa"/>
            <w:hideMark/>
          </w:tcPr>
          <w:p w14:paraId="7F665F4B" w14:textId="77777777" w:rsidR="00710C2C" w:rsidRDefault="00710C2C">
            <w:pPr>
              <w:tabs>
                <w:tab w:val="left" w:pos="720"/>
              </w:tabs>
              <w:spacing w:after="60" w:line="240" w:lineRule="exact"/>
              <w:ind w:hanging="44"/>
              <w:jc w:val="center"/>
              <w:rPr>
                <w:rFonts w:ascii="Arial" w:hAnsi="Arial" w:cs="Arial"/>
                <w:sz w:val="18"/>
                <w:szCs w:val="18"/>
              </w:rPr>
            </w:pPr>
            <w:r>
              <w:rPr>
                <w:rFonts w:ascii="Arial" w:hAnsi="Arial" w:cs="Arial"/>
                <w:sz w:val="18"/>
                <w:szCs w:val="18"/>
              </w:rPr>
              <w:t>amount</w:t>
            </w:r>
          </w:p>
        </w:tc>
        <w:tc>
          <w:tcPr>
            <w:tcW w:w="278" w:type="dxa"/>
          </w:tcPr>
          <w:p w14:paraId="1562CA31"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73" w:type="dxa"/>
            <w:hideMark/>
          </w:tcPr>
          <w:p w14:paraId="09F37CB7" w14:textId="77777777" w:rsidR="00710C2C" w:rsidRDefault="00710C2C">
            <w:pPr>
              <w:tabs>
                <w:tab w:val="left" w:pos="720"/>
              </w:tabs>
              <w:spacing w:after="60"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78" w:type="dxa"/>
          </w:tcPr>
          <w:p w14:paraId="5D0433D2" w14:textId="77777777" w:rsidR="00710C2C" w:rsidRDefault="00710C2C">
            <w:pPr>
              <w:tabs>
                <w:tab w:val="left" w:pos="720"/>
              </w:tabs>
              <w:spacing w:after="60" w:line="240" w:lineRule="exact"/>
              <w:ind w:hanging="630"/>
              <w:jc w:val="center"/>
              <w:rPr>
                <w:rFonts w:ascii="Arial" w:hAnsi="Arial" w:cs="Arial"/>
                <w:sz w:val="18"/>
                <w:szCs w:val="18"/>
              </w:rPr>
            </w:pPr>
          </w:p>
        </w:tc>
        <w:tc>
          <w:tcPr>
            <w:tcW w:w="977" w:type="dxa"/>
            <w:hideMark/>
          </w:tcPr>
          <w:p w14:paraId="0544FA1A" w14:textId="77777777" w:rsidR="00710C2C" w:rsidRDefault="00710C2C">
            <w:pPr>
              <w:tabs>
                <w:tab w:val="left" w:pos="720"/>
              </w:tabs>
              <w:spacing w:after="60" w:line="240" w:lineRule="exact"/>
              <w:ind w:hanging="45"/>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78" w:type="dxa"/>
          </w:tcPr>
          <w:p w14:paraId="423B5FC2" w14:textId="77777777" w:rsidR="00710C2C" w:rsidRDefault="00710C2C">
            <w:pPr>
              <w:tabs>
                <w:tab w:val="left" w:pos="720"/>
              </w:tabs>
              <w:spacing w:after="60" w:line="240" w:lineRule="exact"/>
              <w:ind w:hanging="630"/>
              <w:jc w:val="center"/>
              <w:rPr>
                <w:rFonts w:ascii="Arial" w:hAnsi="Arial" w:cs="Arial"/>
                <w:sz w:val="18"/>
                <w:szCs w:val="18"/>
              </w:rPr>
            </w:pPr>
          </w:p>
        </w:tc>
        <w:tc>
          <w:tcPr>
            <w:tcW w:w="867" w:type="dxa"/>
            <w:hideMark/>
          </w:tcPr>
          <w:p w14:paraId="7AD564AC" w14:textId="77777777" w:rsidR="00710C2C" w:rsidRDefault="00710C2C">
            <w:pPr>
              <w:tabs>
                <w:tab w:val="left" w:pos="720"/>
              </w:tabs>
              <w:spacing w:after="60" w:line="240" w:lineRule="exact"/>
              <w:ind w:hanging="152"/>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68" w:type="dxa"/>
          </w:tcPr>
          <w:p w14:paraId="67841A76" w14:textId="77777777" w:rsidR="00710C2C" w:rsidRDefault="00710C2C">
            <w:pPr>
              <w:tabs>
                <w:tab w:val="left" w:pos="720"/>
              </w:tabs>
              <w:spacing w:after="60" w:line="240" w:lineRule="exact"/>
              <w:ind w:hanging="630"/>
              <w:jc w:val="center"/>
              <w:rPr>
                <w:rFonts w:ascii="Arial" w:hAnsi="Arial" w:cs="Arial"/>
                <w:sz w:val="18"/>
                <w:szCs w:val="18"/>
              </w:rPr>
            </w:pPr>
          </w:p>
        </w:tc>
        <w:tc>
          <w:tcPr>
            <w:tcW w:w="1007" w:type="dxa"/>
            <w:hideMark/>
          </w:tcPr>
          <w:p w14:paraId="51F803FF" w14:textId="77777777" w:rsidR="00710C2C" w:rsidRDefault="00710C2C">
            <w:pPr>
              <w:tabs>
                <w:tab w:val="left" w:pos="720"/>
              </w:tabs>
              <w:spacing w:after="60" w:line="240" w:lineRule="exact"/>
              <w:ind w:hanging="226"/>
              <w:jc w:val="center"/>
              <w:rPr>
                <w:rFonts w:ascii="Arial" w:hAnsi="Arial" w:cs="Arial"/>
                <w:sz w:val="18"/>
                <w:szCs w:val="18"/>
              </w:rPr>
            </w:pPr>
            <w:r>
              <w:rPr>
                <w:rFonts w:ascii="Arial" w:hAnsi="Arial" w:cs="Arial"/>
                <w:sz w:val="18"/>
                <w:szCs w:val="18"/>
              </w:rPr>
              <w:t>Total</w:t>
            </w:r>
          </w:p>
        </w:tc>
      </w:tr>
      <w:tr w:rsidR="00710C2C" w14:paraId="4BDE376E" w14:textId="77777777" w:rsidTr="00710C2C">
        <w:tc>
          <w:tcPr>
            <w:tcW w:w="3142" w:type="dxa"/>
            <w:hideMark/>
          </w:tcPr>
          <w:p w14:paraId="45C6506E" w14:textId="4ED0A750"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w:t>
            </w:r>
            <w:r w:rsidR="00851E50">
              <w:rPr>
                <w:rFonts w:ascii="Arial" w:hAnsi="Arial" w:cs="Arial"/>
                <w:b/>
                <w:bCs/>
                <w:sz w:val="18"/>
                <w:szCs w:val="18"/>
              </w:rPr>
              <w:t>20</w:t>
            </w:r>
          </w:p>
        </w:tc>
        <w:tc>
          <w:tcPr>
            <w:tcW w:w="991" w:type="dxa"/>
          </w:tcPr>
          <w:p w14:paraId="64086247"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78" w:type="dxa"/>
          </w:tcPr>
          <w:p w14:paraId="30AF2139"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973" w:type="dxa"/>
          </w:tcPr>
          <w:p w14:paraId="499A62F8"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78" w:type="dxa"/>
          </w:tcPr>
          <w:p w14:paraId="42D3A713"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977" w:type="dxa"/>
          </w:tcPr>
          <w:p w14:paraId="4CBD5BB8"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78" w:type="dxa"/>
          </w:tcPr>
          <w:p w14:paraId="17747731"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867" w:type="dxa"/>
          </w:tcPr>
          <w:p w14:paraId="6A0D4201"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68" w:type="dxa"/>
          </w:tcPr>
          <w:p w14:paraId="19AA0AD7"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1007" w:type="dxa"/>
          </w:tcPr>
          <w:p w14:paraId="2B6E91DB" w14:textId="77777777" w:rsidR="00710C2C" w:rsidRDefault="00710C2C">
            <w:pPr>
              <w:tabs>
                <w:tab w:val="decimal" w:pos="742"/>
              </w:tabs>
              <w:spacing w:after="60" w:line="240" w:lineRule="exact"/>
              <w:ind w:hanging="630"/>
              <w:jc w:val="thaiDistribute"/>
              <w:rPr>
                <w:rFonts w:ascii="Arial" w:hAnsi="Arial" w:cs="Arial"/>
                <w:sz w:val="18"/>
                <w:szCs w:val="18"/>
              </w:rPr>
            </w:pPr>
          </w:p>
        </w:tc>
      </w:tr>
      <w:tr w:rsidR="00710C2C" w14:paraId="59DCE2EC" w14:textId="77777777" w:rsidTr="00710C2C">
        <w:tc>
          <w:tcPr>
            <w:tcW w:w="3142" w:type="dxa"/>
            <w:hideMark/>
          </w:tcPr>
          <w:p w14:paraId="27014BA2" w14:textId="77777777"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91" w:type="dxa"/>
          </w:tcPr>
          <w:p w14:paraId="77BF4311"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78" w:type="dxa"/>
          </w:tcPr>
          <w:p w14:paraId="7F7CCC5F"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973" w:type="dxa"/>
          </w:tcPr>
          <w:p w14:paraId="71B9599C"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78" w:type="dxa"/>
          </w:tcPr>
          <w:p w14:paraId="6EAFB4AC"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977" w:type="dxa"/>
          </w:tcPr>
          <w:p w14:paraId="65B32630"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78" w:type="dxa"/>
          </w:tcPr>
          <w:p w14:paraId="24CCFB72"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867" w:type="dxa"/>
          </w:tcPr>
          <w:p w14:paraId="66D70F7D"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68" w:type="dxa"/>
          </w:tcPr>
          <w:p w14:paraId="637A2EC3"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1007" w:type="dxa"/>
          </w:tcPr>
          <w:p w14:paraId="6160CE72" w14:textId="77777777" w:rsidR="00710C2C" w:rsidRDefault="00710C2C">
            <w:pPr>
              <w:tabs>
                <w:tab w:val="decimal" w:pos="742"/>
              </w:tabs>
              <w:spacing w:after="60" w:line="240" w:lineRule="exact"/>
              <w:ind w:hanging="630"/>
              <w:jc w:val="thaiDistribute"/>
              <w:rPr>
                <w:rFonts w:ascii="Arial" w:hAnsi="Arial" w:cs="Arial"/>
                <w:sz w:val="18"/>
                <w:szCs w:val="18"/>
              </w:rPr>
            </w:pPr>
          </w:p>
        </w:tc>
      </w:tr>
      <w:tr w:rsidR="00851E50" w14:paraId="4C4D727E" w14:textId="77777777" w:rsidTr="00710C2C">
        <w:tc>
          <w:tcPr>
            <w:tcW w:w="3142" w:type="dxa"/>
            <w:hideMark/>
          </w:tcPr>
          <w:p w14:paraId="09FA6D13" w14:textId="7FD6D57C" w:rsidR="00851E50" w:rsidRDefault="00851E50" w:rsidP="00851E50">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91" w:type="dxa"/>
          </w:tcPr>
          <w:p w14:paraId="6737369C" w14:textId="77777777" w:rsidR="00851E50" w:rsidRDefault="00851E50" w:rsidP="00851E50">
            <w:pPr>
              <w:tabs>
                <w:tab w:val="decimal" w:pos="742"/>
              </w:tabs>
              <w:spacing w:after="60" w:line="240" w:lineRule="exact"/>
              <w:jc w:val="thaiDistribute"/>
              <w:rPr>
                <w:rFonts w:ascii="Arial" w:eastAsia="Cordia New" w:hAnsi="Arial" w:cs="Arial"/>
                <w:sz w:val="18"/>
                <w:szCs w:val="18"/>
              </w:rPr>
            </w:pPr>
          </w:p>
        </w:tc>
        <w:tc>
          <w:tcPr>
            <w:tcW w:w="278" w:type="dxa"/>
          </w:tcPr>
          <w:p w14:paraId="4C36EE2A"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973" w:type="dxa"/>
          </w:tcPr>
          <w:p w14:paraId="725BA5E2" w14:textId="77777777" w:rsidR="00851E50" w:rsidRDefault="00851E50" w:rsidP="00851E50">
            <w:pPr>
              <w:tabs>
                <w:tab w:val="decimal" w:pos="742"/>
              </w:tabs>
              <w:spacing w:after="60" w:line="240" w:lineRule="exact"/>
              <w:ind w:hanging="630"/>
              <w:jc w:val="thaiDistribute"/>
              <w:rPr>
                <w:rFonts w:ascii="Arial" w:hAnsi="Arial" w:cs="Arial"/>
                <w:sz w:val="18"/>
                <w:szCs w:val="18"/>
              </w:rPr>
            </w:pPr>
          </w:p>
        </w:tc>
        <w:tc>
          <w:tcPr>
            <w:tcW w:w="278" w:type="dxa"/>
          </w:tcPr>
          <w:p w14:paraId="40F7CD22"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977" w:type="dxa"/>
          </w:tcPr>
          <w:p w14:paraId="7D8558E8" w14:textId="77777777" w:rsidR="00851E50" w:rsidRDefault="00851E50" w:rsidP="00851E50">
            <w:pPr>
              <w:tabs>
                <w:tab w:val="decimal" w:pos="742"/>
              </w:tabs>
              <w:spacing w:after="60" w:line="240" w:lineRule="exact"/>
              <w:jc w:val="thaiDistribute"/>
              <w:rPr>
                <w:rFonts w:ascii="Arial" w:eastAsia="Cordia New" w:hAnsi="Arial" w:cs="Arial"/>
                <w:sz w:val="18"/>
                <w:szCs w:val="18"/>
              </w:rPr>
            </w:pPr>
          </w:p>
        </w:tc>
        <w:tc>
          <w:tcPr>
            <w:tcW w:w="278" w:type="dxa"/>
          </w:tcPr>
          <w:p w14:paraId="7FB0A806"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867" w:type="dxa"/>
          </w:tcPr>
          <w:p w14:paraId="372AF62D" w14:textId="77777777" w:rsidR="00851E50" w:rsidRDefault="00851E50" w:rsidP="00851E50">
            <w:pPr>
              <w:tabs>
                <w:tab w:val="decimal" w:pos="651"/>
              </w:tabs>
              <w:spacing w:after="60" w:line="240" w:lineRule="exact"/>
              <w:ind w:hanging="630"/>
              <w:jc w:val="thaiDistribute"/>
              <w:rPr>
                <w:rFonts w:ascii="Arial" w:hAnsi="Arial" w:cs="Arial"/>
                <w:sz w:val="18"/>
                <w:szCs w:val="18"/>
              </w:rPr>
            </w:pPr>
          </w:p>
        </w:tc>
        <w:tc>
          <w:tcPr>
            <w:tcW w:w="268" w:type="dxa"/>
          </w:tcPr>
          <w:p w14:paraId="0632E9E7"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1007" w:type="dxa"/>
          </w:tcPr>
          <w:p w14:paraId="6A43F651" w14:textId="77777777" w:rsidR="00851E50" w:rsidRDefault="00851E50" w:rsidP="00851E50">
            <w:pPr>
              <w:tabs>
                <w:tab w:val="decimal" w:pos="742"/>
              </w:tabs>
              <w:spacing w:after="60" w:line="240" w:lineRule="exact"/>
              <w:jc w:val="thaiDistribute"/>
              <w:rPr>
                <w:rFonts w:ascii="Arial" w:eastAsia="Cordia New" w:hAnsi="Arial" w:cs="Arial"/>
                <w:sz w:val="18"/>
                <w:szCs w:val="18"/>
              </w:rPr>
            </w:pPr>
          </w:p>
        </w:tc>
      </w:tr>
      <w:tr w:rsidR="00851E50" w14:paraId="7050C888" w14:textId="77777777" w:rsidTr="00710C2C">
        <w:tc>
          <w:tcPr>
            <w:tcW w:w="3142" w:type="dxa"/>
            <w:hideMark/>
          </w:tcPr>
          <w:p w14:paraId="522E2948" w14:textId="5578023E" w:rsidR="00851E50" w:rsidRDefault="00851E50" w:rsidP="00851E50">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debt security </w:t>
            </w:r>
          </w:p>
        </w:tc>
        <w:tc>
          <w:tcPr>
            <w:tcW w:w="991" w:type="dxa"/>
            <w:hideMark/>
          </w:tcPr>
          <w:p w14:paraId="4FF2A35F" w14:textId="77FAEB52" w:rsidR="00851E50" w:rsidRDefault="00851E50" w:rsidP="00851E50">
            <w:pPr>
              <w:tabs>
                <w:tab w:val="decimal" w:pos="742"/>
              </w:tabs>
              <w:spacing w:after="60" w:line="240" w:lineRule="exact"/>
              <w:jc w:val="thaiDistribute"/>
              <w:rPr>
                <w:rFonts w:ascii="Arial" w:eastAsia="Cordia New" w:hAnsi="Arial" w:cs="Arial"/>
                <w:sz w:val="18"/>
                <w:szCs w:val="18"/>
              </w:rPr>
            </w:pPr>
          </w:p>
        </w:tc>
        <w:tc>
          <w:tcPr>
            <w:tcW w:w="278" w:type="dxa"/>
          </w:tcPr>
          <w:p w14:paraId="2A7242CA"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973" w:type="dxa"/>
            <w:hideMark/>
          </w:tcPr>
          <w:p w14:paraId="7C78F999" w14:textId="7022B115"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278" w:type="dxa"/>
          </w:tcPr>
          <w:p w14:paraId="480C67F4"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977" w:type="dxa"/>
            <w:hideMark/>
          </w:tcPr>
          <w:p w14:paraId="1EFCE1C5" w14:textId="7DF05C0D" w:rsidR="00851E50" w:rsidRDefault="00851E50" w:rsidP="00851E50">
            <w:pPr>
              <w:tabs>
                <w:tab w:val="decimal" w:pos="742"/>
              </w:tabs>
              <w:spacing w:after="60" w:line="240" w:lineRule="exact"/>
              <w:jc w:val="thaiDistribute"/>
              <w:rPr>
                <w:rFonts w:ascii="Arial" w:eastAsia="Cordia New" w:hAnsi="Arial" w:cs="Arial"/>
                <w:sz w:val="18"/>
                <w:szCs w:val="18"/>
              </w:rPr>
            </w:pPr>
          </w:p>
        </w:tc>
        <w:tc>
          <w:tcPr>
            <w:tcW w:w="278" w:type="dxa"/>
          </w:tcPr>
          <w:p w14:paraId="666E0C25"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867" w:type="dxa"/>
            <w:hideMark/>
          </w:tcPr>
          <w:p w14:paraId="26D4CF85" w14:textId="09084E72" w:rsidR="00851E50" w:rsidRDefault="00851E50" w:rsidP="00851E50">
            <w:pPr>
              <w:tabs>
                <w:tab w:val="decimal" w:pos="651"/>
              </w:tabs>
              <w:spacing w:after="60" w:line="240" w:lineRule="exact"/>
              <w:ind w:hanging="630"/>
              <w:jc w:val="thaiDistribute"/>
              <w:rPr>
                <w:rFonts w:ascii="Arial" w:eastAsia="Cordia New" w:hAnsi="Arial" w:cs="Arial"/>
                <w:sz w:val="18"/>
                <w:szCs w:val="18"/>
              </w:rPr>
            </w:pPr>
          </w:p>
        </w:tc>
        <w:tc>
          <w:tcPr>
            <w:tcW w:w="268" w:type="dxa"/>
          </w:tcPr>
          <w:p w14:paraId="4D29E041"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1007" w:type="dxa"/>
            <w:hideMark/>
          </w:tcPr>
          <w:p w14:paraId="5A8D0DA1" w14:textId="1EB6184C" w:rsidR="00851E50" w:rsidRDefault="00851E50" w:rsidP="00851E50">
            <w:pPr>
              <w:tabs>
                <w:tab w:val="decimal" w:pos="742"/>
              </w:tabs>
              <w:spacing w:after="60" w:line="240" w:lineRule="exact"/>
              <w:jc w:val="thaiDistribute"/>
              <w:rPr>
                <w:rFonts w:ascii="Arial" w:eastAsia="Cordia New" w:hAnsi="Arial" w:cs="Arial"/>
                <w:sz w:val="18"/>
                <w:szCs w:val="18"/>
              </w:rPr>
            </w:pPr>
          </w:p>
        </w:tc>
      </w:tr>
      <w:tr w:rsidR="00851E50" w14:paraId="5BCC00E8" w14:textId="77777777" w:rsidTr="00710C2C">
        <w:tc>
          <w:tcPr>
            <w:tcW w:w="3142" w:type="dxa"/>
          </w:tcPr>
          <w:p w14:paraId="474E35A8" w14:textId="4ACEEDE1" w:rsidR="00851E50" w:rsidRDefault="00851E50" w:rsidP="00851E50">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measured at FVTOCI</w:t>
            </w:r>
          </w:p>
        </w:tc>
        <w:tc>
          <w:tcPr>
            <w:tcW w:w="991" w:type="dxa"/>
          </w:tcPr>
          <w:p w14:paraId="1E6D3704" w14:textId="7F88BB82" w:rsidR="00851E50" w:rsidRDefault="00851E50" w:rsidP="00851E50">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1,445</w:t>
            </w:r>
          </w:p>
        </w:tc>
        <w:tc>
          <w:tcPr>
            <w:tcW w:w="278" w:type="dxa"/>
          </w:tcPr>
          <w:p w14:paraId="5EE444C8"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973" w:type="dxa"/>
          </w:tcPr>
          <w:p w14:paraId="762F8C90" w14:textId="3B8E6436" w:rsidR="00851E50" w:rsidRDefault="00851E50" w:rsidP="00851E50">
            <w:pPr>
              <w:tabs>
                <w:tab w:val="decimal" w:pos="742"/>
              </w:tabs>
              <w:spacing w:after="60" w:line="240" w:lineRule="exact"/>
              <w:ind w:hanging="630"/>
              <w:jc w:val="thaiDistribute"/>
              <w:rPr>
                <w:rFonts w:ascii="Arial" w:hAnsi="Arial" w:cs="Arial"/>
                <w:sz w:val="18"/>
                <w:szCs w:val="18"/>
              </w:rPr>
            </w:pPr>
            <w:r>
              <w:rPr>
                <w:rFonts w:ascii="Arial" w:eastAsia="Cordia New" w:hAnsi="Arial" w:cs="Arial"/>
                <w:sz w:val="18"/>
                <w:szCs w:val="18"/>
              </w:rPr>
              <w:t>-</w:t>
            </w:r>
          </w:p>
        </w:tc>
        <w:tc>
          <w:tcPr>
            <w:tcW w:w="278" w:type="dxa"/>
          </w:tcPr>
          <w:p w14:paraId="19305D56"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977" w:type="dxa"/>
          </w:tcPr>
          <w:p w14:paraId="6F796ACE" w14:textId="60A73A5D" w:rsidR="00851E50" w:rsidRDefault="00851E50" w:rsidP="00851E50">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1,445</w:t>
            </w:r>
          </w:p>
        </w:tc>
        <w:tc>
          <w:tcPr>
            <w:tcW w:w="278" w:type="dxa"/>
          </w:tcPr>
          <w:p w14:paraId="20035461"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867" w:type="dxa"/>
          </w:tcPr>
          <w:p w14:paraId="3AC8C450" w14:textId="0A76FE52" w:rsidR="00851E50" w:rsidRDefault="00851E50" w:rsidP="00851E50">
            <w:pPr>
              <w:tabs>
                <w:tab w:val="decimal" w:pos="651"/>
              </w:tabs>
              <w:spacing w:after="60" w:line="240" w:lineRule="exact"/>
              <w:ind w:hanging="630"/>
              <w:jc w:val="thaiDistribute"/>
              <w:rPr>
                <w:rFonts w:ascii="Arial" w:hAnsi="Arial" w:cs="Arial"/>
                <w:sz w:val="18"/>
                <w:szCs w:val="18"/>
              </w:rPr>
            </w:pPr>
            <w:r>
              <w:rPr>
                <w:rFonts w:ascii="Arial" w:eastAsia="Cordia New" w:hAnsi="Arial" w:cs="Arial"/>
                <w:sz w:val="18"/>
                <w:szCs w:val="18"/>
              </w:rPr>
              <w:t>-</w:t>
            </w:r>
          </w:p>
        </w:tc>
        <w:tc>
          <w:tcPr>
            <w:tcW w:w="268" w:type="dxa"/>
          </w:tcPr>
          <w:p w14:paraId="431FF7F2" w14:textId="77777777" w:rsidR="00851E50" w:rsidRDefault="00851E50" w:rsidP="00851E50">
            <w:pPr>
              <w:tabs>
                <w:tab w:val="decimal" w:pos="742"/>
              </w:tabs>
              <w:spacing w:after="60" w:line="240" w:lineRule="exact"/>
              <w:ind w:hanging="630"/>
              <w:jc w:val="thaiDistribute"/>
              <w:rPr>
                <w:rFonts w:ascii="Arial" w:eastAsia="Cordia New" w:hAnsi="Arial" w:cs="Arial"/>
                <w:sz w:val="18"/>
                <w:szCs w:val="18"/>
              </w:rPr>
            </w:pPr>
          </w:p>
        </w:tc>
        <w:tc>
          <w:tcPr>
            <w:tcW w:w="1007" w:type="dxa"/>
          </w:tcPr>
          <w:p w14:paraId="3C77D24F" w14:textId="12073EEC" w:rsidR="00851E50" w:rsidRDefault="00851E50" w:rsidP="00851E50">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1,445</w:t>
            </w:r>
          </w:p>
        </w:tc>
      </w:tr>
      <w:tr w:rsidR="00851E50" w14:paraId="4DA85234" w14:textId="77777777" w:rsidTr="00851E50">
        <w:tc>
          <w:tcPr>
            <w:tcW w:w="3142" w:type="dxa"/>
          </w:tcPr>
          <w:p w14:paraId="0CF32E7F" w14:textId="77777777" w:rsidR="00851E50" w:rsidRPr="00851E50" w:rsidRDefault="00851E50" w:rsidP="00672AF9">
            <w:pPr>
              <w:tabs>
                <w:tab w:val="left" w:pos="-7"/>
              </w:tabs>
              <w:spacing w:after="60" w:line="240" w:lineRule="exact"/>
              <w:ind w:hanging="7"/>
              <w:jc w:val="thaiDistribute"/>
              <w:rPr>
                <w:rFonts w:ascii="Arial" w:hAnsi="Arial" w:cs="Arial"/>
                <w:sz w:val="18"/>
                <w:szCs w:val="18"/>
              </w:rPr>
            </w:pPr>
            <w:r w:rsidRPr="00851E50">
              <w:rPr>
                <w:rFonts w:ascii="Arial" w:hAnsi="Arial" w:cs="Arial"/>
                <w:sz w:val="18"/>
                <w:szCs w:val="18"/>
              </w:rPr>
              <w:t>Non-current assets</w:t>
            </w:r>
          </w:p>
        </w:tc>
        <w:tc>
          <w:tcPr>
            <w:tcW w:w="991" w:type="dxa"/>
          </w:tcPr>
          <w:p w14:paraId="684B6BEA" w14:textId="77777777" w:rsidR="00851E50" w:rsidRDefault="00851E50" w:rsidP="00672AF9">
            <w:pPr>
              <w:tabs>
                <w:tab w:val="decimal" w:pos="742"/>
              </w:tabs>
              <w:spacing w:after="60" w:line="240" w:lineRule="exact"/>
              <w:jc w:val="thaiDistribute"/>
              <w:rPr>
                <w:rFonts w:ascii="Arial" w:eastAsia="Cordia New" w:hAnsi="Arial" w:cs="Arial"/>
                <w:sz w:val="18"/>
                <w:szCs w:val="18"/>
              </w:rPr>
            </w:pPr>
          </w:p>
        </w:tc>
        <w:tc>
          <w:tcPr>
            <w:tcW w:w="278" w:type="dxa"/>
          </w:tcPr>
          <w:p w14:paraId="3077EF89"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973" w:type="dxa"/>
          </w:tcPr>
          <w:p w14:paraId="042D3A75"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278" w:type="dxa"/>
          </w:tcPr>
          <w:p w14:paraId="56284C41"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977" w:type="dxa"/>
          </w:tcPr>
          <w:p w14:paraId="63024AD4" w14:textId="77777777" w:rsidR="00851E50" w:rsidRDefault="00851E50" w:rsidP="00672AF9">
            <w:pPr>
              <w:tabs>
                <w:tab w:val="decimal" w:pos="742"/>
              </w:tabs>
              <w:spacing w:after="60" w:line="240" w:lineRule="exact"/>
              <w:jc w:val="thaiDistribute"/>
              <w:rPr>
                <w:rFonts w:ascii="Arial" w:eastAsia="Cordia New" w:hAnsi="Arial" w:cs="Arial"/>
                <w:sz w:val="18"/>
                <w:szCs w:val="18"/>
              </w:rPr>
            </w:pPr>
          </w:p>
        </w:tc>
        <w:tc>
          <w:tcPr>
            <w:tcW w:w="278" w:type="dxa"/>
          </w:tcPr>
          <w:p w14:paraId="69FD9276"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867" w:type="dxa"/>
          </w:tcPr>
          <w:p w14:paraId="3FE8A4D7" w14:textId="77777777" w:rsidR="00851E50" w:rsidRDefault="00851E50" w:rsidP="00851E50">
            <w:pPr>
              <w:tabs>
                <w:tab w:val="decimal" w:pos="651"/>
              </w:tabs>
              <w:spacing w:after="60" w:line="240" w:lineRule="exact"/>
              <w:ind w:hanging="630"/>
              <w:jc w:val="thaiDistribute"/>
              <w:rPr>
                <w:rFonts w:ascii="Arial" w:eastAsia="Cordia New" w:hAnsi="Arial" w:cs="Arial"/>
                <w:sz w:val="18"/>
                <w:szCs w:val="18"/>
              </w:rPr>
            </w:pPr>
          </w:p>
        </w:tc>
        <w:tc>
          <w:tcPr>
            <w:tcW w:w="268" w:type="dxa"/>
          </w:tcPr>
          <w:p w14:paraId="5B089C21"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1007" w:type="dxa"/>
          </w:tcPr>
          <w:p w14:paraId="745A7786" w14:textId="77777777" w:rsidR="00851E50" w:rsidRDefault="00851E50" w:rsidP="00672AF9">
            <w:pPr>
              <w:tabs>
                <w:tab w:val="decimal" w:pos="742"/>
              </w:tabs>
              <w:spacing w:after="60" w:line="240" w:lineRule="exact"/>
              <w:jc w:val="thaiDistribute"/>
              <w:rPr>
                <w:rFonts w:ascii="Arial" w:eastAsia="Cordia New" w:hAnsi="Arial" w:cs="Arial"/>
                <w:sz w:val="18"/>
                <w:szCs w:val="18"/>
              </w:rPr>
            </w:pPr>
          </w:p>
        </w:tc>
      </w:tr>
      <w:tr w:rsidR="00851E50" w14:paraId="094525EE" w14:textId="77777777" w:rsidTr="00851E50">
        <w:tc>
          <w:tcPr>
            <w:tcW w:w="3142" w:type="dxa"/>
          </w:tcPr>
          <w:p w14:paraId="4D667EEA" w14:textId="77777777" w:rsidR="00851E50" w:rsidRDefault="00851E50" w:rsidP="00672AF9">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91" w:type="dxa"/>
          </w:tcPr>
          <w:p w14:paraId="701FB1AB" w14:textId="77777777" w:rsidR="00851E50" w:rsidRDefault="00851E50" w:rsidP="00672AF9">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975</w:t>
            </w:r>
          </w:p>
        </w:tc>
        <w:tc>
          <w:tcPr>
            <w:tcW w:w="278" w:type="dxa"/>
          </w:tcPr>
          <w:p w14:paraId="0AEFE516"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973" w:type="dxa"/>
          </w:tcPr>
          <w:p w14:paraId="30342920"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8" w:type="dxa"/>
          </w:tcPr>
          <w:p w14:paraId="5C1A89F0"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977" w:type="dxa"/>
          </w:tcPr>
          <w:p w14:paraId="012AA9D0" w14:textId="77777777" w:rsidR="00851E50" w:rsidRDefault="00851E50" w:rsidP="00672AF9">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78" w:type="dxa"/>
          </w:tcPr>
          <w:p w14:paraId="5CC13A12"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867" w:type="dxa"/>
          </w:tcPr>
          <w:p w14:paraId="7BDDB681" w14:textId="77777777" w:rsidR="00851E50" w:rsidRDefault="00851E50" w:rsidP="00851E50">
            <w:pPr>
              <w:tabs>
                <w:tab w:val="decimal" w:pos="651"/>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975</w:t>
            </w:r>
          </w:p>
        </w:tc>
        <w:tc>
          <w:tcPr>
            <w:tcW w:w="268" w:type="dxa"/>
          </w:tcPr>
          <w:p w14:paraId="03AF62BC" w14:textId="77777777" w:rsidR="00851E50" w:rsidRDefault="00851E50" w:rsidP="00672AF9">
            <w:pPr>
              <w:tabs>
                <w:tab w:val="decimal" w:pos="742"/>
              </w:tabs>
              <w:spacing w:after="60" w:line="240" w:lineRule="exact"/>
              <w:ind w:hanging="630"/>
              <w:jc w:val="thaiDistribute"/>
              <w:rPr>
                <w:rFonts w:ascii="Arial" w:eastAsia="Cordia New" w:hAnsi="Arial" w:cs="Arial"/>
                <w:sz w:val="18"/>
                <w:szCs w:val="18"/>
              </w:rPr>
            </w:pPr>
          </w:p>
        </w:tc>
        <w:tc>
          <w:tcPr>
            <w:tcW w:w="1007" w:type="dxa"/>
          </w:tcPr>
          <w:p w14:paraId="7A6B811D" w14:textId="77777777" w:rsidR="00851E50" w:rsidRDefault="00851E50" w:rsidP="00672AF9">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975</w:t>
            </w:r>
          </w:p>
        </w:tc>
      </w:tr>
    </w:tbl>
    <w:p w14:paraId="6629EA96" w14:textId="77777777" w:rsidR="00710C2C" w:rsidRDefault="00710C2C" w:rsidP="00710C2C">
      <w:pPr>
        <w:tabs>
          <w:tab w:val="left" w:pos="540"/>
        </w:tabs>
        <w:spacing w:after="60" w:line="240" w:lineRule="exact"/>
        <w:ind w:left="547" w:hanging="630"/>
        <w:jc w:val="thaiDistribute"/>
        <w:rPr>
          <w:rFonts w:ascii="Tahoma" w:hAnsi="Tahoma" w:cs="Tahoma"/>
          <w:sz w:val="20"/>
          <w:szCs w:val="20"/>
        </w:rPr>
      </w:pPr>
    </w:p>
    <w:tbl>
      <w:tblPr>
        <w:tblW w:w="0" w:type="auto"/>
        <w:tblInd w:w="547" w:type="dxa"/>
        <w:tblLayout w:type="fixed"/>
        <w:tblLook w:val="04A0" w:firstRow="1" w:lastRow="0" w:firstColumn="1" w:lastColumn="0" w:noHBand="0" w:noVBand="1"/>
      </w:tblPr>
      <w:tblGrid>
        <w:gridCol w:w="3151"/>
        <w:gridCol w:w="1000"/>
        <w:gridCol w:w="270"/>
        <w:gridCol w:w="990"/>
        <w:gridCol w:w="270"/>
        <w:gridCol w:w="959"/>
        <w:gridCol w:w="301"/>
        <w:gridCol w:w="810"/>
        <w:gridCol w:w="270"/>
        <w:gridCol w:w="1038"/>
      </w:tblGrid>
      <w:tr w:rsidR="00710C2C" w14:paraId="21330C2A" w14:textId="77777777" w:rsidTr="00710C2C">
        <w:tc>
          <w:tcPr>
            <w:tcW w:w="3151" w:type="dxa"/>
            <w:hideMark/>
          </w:tcPr>
          <w:p w14:paraId="71196CF5" w14:textId="28A171E5"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202</w:t>
            </w:r>
            <w:r w:rsidR="00851E50">
              <w:rPr>
                <w:rFonts w:ascii="Arial" w:hAnsi="Arial" w:cs="Arial"/>
                <w:b/>
                <w:bCs/>
                <w:sz w:val="18"/>
                <w:szCs w:val="18"/>
              </w:rPr>
              <w:t>1</w:t>
            </w:r>
          </w:p>
        </w:tc>
        <w:tc>
          <w:tcPr>
            <w:tcW w:w="1000" w:type="dxa"/>
          </w:tcPr>
          <w:p w14:paraId="7775E57E"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00F20199"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5F33F092"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66A0EE66"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46E6B0CC"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1B19519C"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355C9CCC"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3CF810C1"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13A7A35E"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r>
      <w:tr w:rsidR="00710C2C" w14:paraId="75CAF938" w14:textId="77777777" w:rsidTr="00710C2C">
        <w:tc>
          <w:tcPr>
            <w:tcW w:w="3151" w:type="dxa"/>
            <w:hideMark/>
          </w:tcPr>
          <w:p w14:paraId="3E6677E2" w14:textId="77777777"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1000" w:type="dxa"/>
          </w:tcPr>
          <w:p w14:paraId="7C11DDA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54717DF3"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20F9C04D"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28530877"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14788371"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6E574117"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246914A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6E4A29E6"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2E365797"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r>
      <w:tr w:rsidR="00710C2C" w14:paraId="57ADF08A" w14:textId="77777777" w:rsidTr="00710C2C">
        <w:tc>
          <w:tcPr>
            <w:tcW w:w="3151" w:type="dxa"/>
            <w:hideMark/>
          </w:tcPr>
          <w:p w14:paraId="06C7D07C" w14:textId="77777777"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1000" w:type="dxa"/>
          </w:tcPr>
          <w:p w14:paraId="3A95D155"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208C6AC5"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45E8C695"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0E1712C1"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26373AAD"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2FD2BA0B"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237FE81"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792B71C7"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12B8D41C"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r>
      <w:tr w:rsidR="00710C2C" w14:paraId="2CC7D3E4" w14:textId="77777777" w:rsidTr="00710C2C">
        <w:tc>
          <w:tcPr>
            <w:tcW w:w="3151" w:type="dxa"/>
            <w:hideMark/>
          </w:tcPr>
          <w:p w14:paraId="46F1CB14" w14:textId="77777777" w:rsidR="00710C2C" w:rsidRDefault="00710C2C">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debt security </w:t>
            </w:r>
          </w:p>
        </w:tc>
        <w:tc>
          <w:tcPr>
            <w:tcW w:w="1000" w:type="dxa"/>
          </w:tcPr>
          <w:p w14:paraId="45089C27"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765B4E7E"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27DF3F2C"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3A873727"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705BA789"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073720D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68F3AB80"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67072DB5"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19715B4A"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r>
      <w:tr w:rsidR="00710C2C" w14:paraId="1EB5C15C" w14:textId="77777777" w:rsidTr="00710C2C">
        <w:tc>
          <w:tcPr>
            <w:tcW w:w="3151" w:type="dxa"/>
            <w:hideMark/>
          </w:tcPr>
          <w:p w14:paraId="0918998A" w14:textId="77777777" w:rsidR="00710C2C" w:rsidRDefault="00710C2C">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measured at FVTOCI</w:t>
            </w:r>
          </w:p>
        </w:tc>
        <w:tc>
          <w:tcPr>
            <w:tcW w:w="1000" w:type="dxa"/>
            <w:hideMark/>
          </w:tcPr>
          <w:p w14:paraId="0FC6F018" w14:textId="6455771C" w:rsidR="00710C2C" w:rsidRDefault="00851E50">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1,894</w:t>
            </w:r>
          </w:p>
        </w:tc>
        <w:tc>
          <w:tcPr>
            <w:tcW w:w="270" w:type="dxa"/>
          </w:tcPr>
          <w:p w14:paraId="5DF57B9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90" w:type="dxa"/>
            <w:hideMark/>
          </w:tcPr>
          <w:p w14:paraId="2D935CDF"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0" w:type="dxa"/>
          </w:tcPr>
          <w:p w14:paraId="095EAB03"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59" w:type="dxa"/>
            <w:hideMark/>
          </w:tcPr>
          <w:p w14:paraId="0FD336F5" w14:textId="4EA942A8" w:rsidR="00710C2C" w:rsidRDefault="00851E50">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1,894</w:t>
            </w:r>
          </w:p>
        </w:tc>
        <w:tc>
          <w:tcPr>
            <w:tcW w:w="301" w:type="dxa"/>
          </w:tcPr>
          <w:p w14:paraId="34F01691"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810" w:type="dxa"/>
            <w:hideMark/>
          </w:tcPr>
          <w:p w14:paraId="799E900A" w14:textId="77777777" w:rsidR="00710C2C" w:rsidRDefault="00710C2C">
            <w:pPr>
              <w:tabs>
                <w:tab w:val="decimal" w:pos="588"/>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0" w:type="dxa"/>
          </w:tcPr>
          <w:p w14:paraId="5308C7E4"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1038" w:type="dxa"/>
            <w:hideMark/>
          </w:tcPr>
          <w:p w14:paraId="12E96433" w14:textId="3CA7B639" w:rsidR="00710C2C" w:rsidRDefault="00851E50">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1,894</w:t>
            </w:r>
          </w:p>
        </w:tc>
      </w:tr>
      <w:tr w:rsidR="00710C2C" w14:paraId="001A7BE0" w14:textId="77777777" w:rsidTr="00710C2C">
        <w:tc>
          <w:tcPr>
            <w:tcW w:w="3151" w:type="dxa"/>
            <w:hideMark/>
          </w:tcPr>
          <w:p w14:paraId="074B36C1" w14:textId="77777777"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1000" w:type="dxa"/>
          </w:tcPr>
          <w:p w14:paraId="6B8039FE" w14:textId="77777777" w:rsidR="00710C2C" w:rsidRDefault="00710C2C">
            <w:pPr>
              <w:tabs>
                <w:tab w:val="decimal" w:pos="742"/>
              </w:tabs>
              <w:spacing w:after="60" w:line="240" w:lineRule="exact"/>
              <w:jc w:val="thaiDistribute"/>
              <w:rPr>
                <w:rFonts w:ascii="Arial" w:eastAsia="Cordia New" w:hAnsi="Arial" w:cs="Arial"/>
                <w:sz w:val="18"/>
                <w:szCs w:val="18"/>
              </w:rPr>
            </w:pPr>
          </w:p>
        </w:tc>
        <w:tc>
          <w:tcPr>
            <w:tcW w:w="270" w:type="dxa"/>
          </w:tcPr>
          <w:p w14:paraId="313DB8BB"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27E4A50B"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099C58F0"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4E0C9CAB" w14:textId="77777777" w:rsidR="00710C2C" w:rsidRDefault="00710C2C">
            <w:pPr>
              <w:tabs>
                <w:tab w:val="decimal" w:pos="742"/>
              </w:tabs>
              <w:spacing w:after="60" w:line="240" w:lineRule="exact"/>
              <w:jc w:val="thaiDistribute"/>
              <w:rPr>
                <w:rFonts w:ascii="Arial" w:eastAsia="Cordia New" w:hAnsi="Arial" w:cs="Arial"/>
                <w:sz w:val="18"/>
                <w:szCs w:val="18"/>
              </w:rPr>
            </w:pPr>
          </w:p>
        </w:tc>
        <w:tc>
          <w:tcPr>
            <w:tcW w:w="301" w:type="dxa"/>
          </w:tcPr>
          <w:p w14:paraId="54E32FC6"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2AACAF19" w14:textId="77777777" w:rsidR="00710C2C" w:rsidRDefault="00710C2C">
            <w:pPr>
              <w:tabs>
                <w:tab w:val="decimal" w:pos="588"/>
              </w:tabs>
              <w:spacing w:after="60" w:line="240" w:lineRule="exact"/>
              <w:ind w:hanging="630"/>
              <w:jc w:val="thaiDistribute"/>
              <w:rPr>
                <w:rFonts w:ascii="Arial" w:eastAsia="Cordia New" w:hAnsi="Arial" w:cs="Arial"/>
                <w:sz w:val="18"/>
                <w:szCs w:val="18"/>
              </w:rPr>
            </w:pPr>
          </w:p>
        </w:tc>
        <w:tc>
          <w:tcPr>
            <w:tcW w:w="270" w:type="dxa"/>
          </w:tcPr>
          <w:p w14:paraId="3DC628B3"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761433F7" w14:textId="77777777" w:rsidR="00710C2C" w:rsidRDefault="00710C2C">
            <w:pPr>
              <w:tabs>
                <w:tab w:val="decimal" w:pos="742"/>
              </w:tabs>
              <w:spacing w:after="60" w:line="240" w:lineRule="exact"/>
              <w:jc w:val="thaiDistribute"/>
              <w:rPr>
                <w:rFonts w:ascii="Arial" w:eastAsia="Cordia New" w:hAnsi="Arial" w:cs="Arial"/>
                <w:sz w:val="18"/>
                <w:szCs w:val="18"/>
              </w:rPr>
            </w:pPr>
          </w:p>
        </w:tc>
      </w:tr>
      <w:tr w:rsidR="00710C2C" w14:paraId="7DE8592C" w14:textId="77777777" w:rsidTr="00710C2C">
        <w:tc>
          <w:tcPr>
            <w:tcW w:w="3151" w:type="dxa"/>
            <w:hideMark/>
          </w:tcPr>
          <w:p w14:paraId="130EFEA5" w14:textId="77777777" w:rsidR="00710C2C" w:rsidRDefault="00710C2C">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1000" w:type="dxa"/>
            <w:hideMark/>
          </w:tcPr>
          <w:p w14:paraId="414BB13F" w14:textId="28365A6D" w:rsidR="00710C2C" w:rsidRDefault="00851E50">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1,139</w:t>
            </w:r>
          </w:p>
        </w:tc>
        <w:tc>
          <w:tcPr>
            <w:tcW w:w="270" w:type="dxa"/>
          </w:tcPr>
          <w:p w14:paraId="0FDB93AA"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90" w:type="dxa"/>
            <w:hideMark/>
          </w:tcPr>
          <w:p w14:paraId="75BC9B46"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0" w:type="dxa"/>
          </w:tcPr>
          <w:p w14:paraId="5F9DC74F"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959" w:type="dxa"/>
            <w:hideMark/>
          </w:tcPr>
          <w:p w14:paraId="42F41DB5" w14:textId="77777777"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301" w:type="dxa"/>
          </w:tcPr>
          <w:p w14:paraId="2A2473D5"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810" w:type="dxa"/>
            <w:hideMark/>
          </w:tcPr>
          <w:p w14:paraId="537C8C5E" w14:textId="51910C92" w:rsidR="00710C2C" w:rsidRDefault="00851E50">
            <w:pPr>
              <w:tabs>
                <w:tab w:val="decimal" w:pos="588"/>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1,139</w:t>
            </w:r>
          </w:p>
        </w:tc>
        <w:tc>
          <w:tcPr>
            <w:tcW w:w="270" w:type="dxa"/>
          </w:tcPr>
          <w:p w14:paraId="6C21D1C1"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1038" w:type="dxa"/>
            <w:hideMark/>
          </w:tcPr>
          <w:p w14:paraId="6878D09F" w14:textId="51758859" w:rsidR="00710C2C" w:rsidRDefault="00851E50">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1,139</w:t>
            </w:r>
          </w:p>
        </w:tc>
      </w:tr>
    </w:tbl>
    <w:p w14:paraId="55B1DF06" w14:textId="041A87D2" w:rsidR="00710C2C" w:rsidRDefault="00710C2C" w:rsidP="00710C2C">
      <w:pPr>
        <w:spacing w:line="240" w:lineRule="exact"/>
        <w:ind w:left="540" w:hanging="630"/>
        <w:contextualSpacing/>
        <w:jc w:val="both"/>
        <w:rPr>
          <w:rFonts w:ascii="Arial" w:hAnsi="Arial"/>
          <w:snapToGrid w:val="0"/>
          <w:sz w:val="18"/>
          <w:szCs w:val="18"/>
          <w:lang w:eastAsia="th-TH"/>
        </w:rPr>
      </w:pPr>
    </w:p>
    <w:p w14:paraId="08D93173" w14:textId="0F4AB80F" w:rsidR="00F732D0" w:rsidRDefault="00F732D0" w:rsidP="00710C2C">
      <w:pPr>
        <w:spacing w:line="240" w:lineRule="exact"/>
        <w:ind w:left="540" w:hanging="630"/>
        <w:contextualSpacing/>
        <w:jc w:val="both"/>
        <w:rPr>
          <w:rFonts w:ascii="Arial" w:hAnsi="Arial"/>
          <w:snapToGrid w:val="0"/>
          <w:sz w:val="18"/>
          <w:szCs w:val="18"/>
          <w:lang w:eastAsia="th-TH"/>
        </w:rPr>
      </w:pPr>
    </w:p>
    <w:p w14:paraId="4083E287" w14:textId="1E962F09" w:rsidR="00F732D0" w:rsidRDefault="00F732D0" w:rsidP="00710C2C">
      <w:pPr>
        <w:spacing w:line="240" w:lineRule="exact"/>
        <w:ind w:left="540" w:hanging="630"/>
        <w:contextualSpacing/>
        <w:jc w:val="both"/>
        <w:rPr>
          <w:rFonts w:ascii="Arial" w:hAnsi="Arial"/>
          <w:snapToGrid w:val="0"/>
          <w:sz w:val="18"/>
          <w:szCs w:val="18"/>
          <w:lang w:eastAsia="th-TH"/>
        </w:rPr>
      </w:pPr>
    </w:p>
    <w:p w14:paraId="02972585" w14:textId="7B870A19" w:rsidR="00F732D0" w:rsidRDefault="00F732D0" w:rsidP="00710C2C">
      <w:pPr>
        <w:spacing w:line="240" w:lineRule="exact"/>
        <w:ind w:left="540" w:hanging="630"/>
        <w:contextualSpacing/>
        <w:jc w:val="both"/>
        <w:rPr>
          <w:rFonts w:ascii="Arial" w:hAnsi="Arial"/>
          <w:snapToGrid w:val="0"/>
          <w:sz w:val="18"/>
          <w:szCs w:val="18"/>
          <w:lang w:eastAsia="th-TH"/>
        </w:rPr>
      </w:pPr>
    </w:p>
    <w:p w14:paraId="069B566D" w14:textId="104F4906" w:rsidR="00F732D0" w:rsidRDefault="00F732D0" w:rsidP="00710C2C">
      <w:pPr>
        <w:spacing w:line="240" w:lineRule="exact"/>
        <w:ind w:left="540" w:hanging="630"/>
        <w:contextualSpacing/>
        <w:jc w:val="both"/>
        <w:rPr>
          <w:rFonts w:ascii="Arial" w:hAnsi="Arial"/>
          <w:snapToGrid w:val="0"/>
          <w:sz w:val="18"/>
          <w:szCs w:val="18"/>
          <w:lang w:eastAsia="th-TH"/>
        </w:rPr>
      </w:pPr>
    </w:p>
    <w:p w14:paraId="4CB13236" w14:textId="44E022F3" w:rsidR="00F732D0" w:rsidRDefault="00F732D0" w:rsidP="00710C2C">
      <w:pPr>
        <w:spacing w:line="240" w:lineRule="exact"/>
        <w:ind w:left="540" w:hanging="630"/>
        <w:contextualSpacing/>
        <w:jc w:val="both"/>
        <w:rPr>
          <w:rFonts w:ascii="Arial" w:hAnsi="Arial"/>
          <w:snapToGrid w:val="0"/>
          <w:sz w:val="18"/>
          <w:szCs w:val="18"/>
          <w:lang w:eastAsia="th-TH"/>
        </w:rPr>
      </w:pPr>
    </w:p>
    <w:p w14:paraId="65A99C3E" w14:textId="77777777" w:rsidR="00F732D0" w:rsidRDefault="00F732D0" w:rsidP="00710C2C">
      <w:pPr>
        <w:spacing w:line="240" w:lineRule="exact"/>
        <w:ind w:left="540" w:hanging="630"/>
        <w:contextualSpacing/>
        <w:jc w:val="both"/>
        <w:rPr>
          <w:rFonts w:ascii="Arial" w:hAnsi="Arial"/>
          <w:snapToGrid w:val="0"/>
          <w:sz w:val="18"/>
          <w:szCs w:val="18"/>
          <w:lang w:eastAsia="th-TH"/>
        </w:rPr>
      </w:pPr>
    </w:p>
    <w:p w14:paraId="23C5D4B4" w14:textId="77777777" w:rsidR="00710C2C" w:rsidRDefault="00710C2C" w:rsidP="00710C2C">
      <w:pPr>
        <w:spacing w:line="240" w:lineRule="atLeast"/>
        <w:ind w:left="284"/>
        <w:contextualSpacing/>
        <w:jc w:val="both"/>
        <w:rPr>
          <w:rFonts w:ascii="Arial" w:hAnsi="Arial" w:cs="Arial"/>
          <w:b/>
          <w:bCs/>
          <w:i/>
          <w:iCs/>
          <w:snapToGrid w:val="0"/>
          <w:sz w:val="18"/>
          <w:szCs w:val="18"/>
          <w:lang w:eastAsia="th-TH"/>
        </w:rPr>
      </w:pPr>
      <w:r>
        <w:rPr>
          <w:rFonts w:ascii="Arial" w:hAnsi="Arial" w:cs="Arial"/>
          <w:b/>
          <w:bCs/>
          <w:i/>
          <w:iCs/>
          <w:snapToGrid w:val="0"/>
          <w:sz w:val="18"/>
          <w:szCs w:val="18"/>
          <w:lang w:eastAsia="th-TH"/>
        </w:rPr>
        <w:lastRenderedPageBreak/>
        <w:t>Fair Value hierarchy</w:t>
      </w:r>
    </w:p>
    <w:p w14:paraId="777DC9F7" w14:textId="77777777" w:rsidR="00710C2C" w:rsidRDefault="00710C2C" w:rsidP="00710C2C">
      <w:pPr>
        <w:spacing w:line="240" w:lineRule="atLeast"/>
        <w:ind w:left="284"/>
        <w:contextualSpacing/>
        <w:jc w:val="both"/>
        <w:rPr>
          <w:rFonts w:ascii="Arial" w:hAnsi="Arial" w:cs="Arial"/>
          <w:snapToGrid w:val="0"/>
          <w:sz w:val="18"/>
          <w:szCs w:val="18"/>
          <w:lang w:eastAsia="th-TH"/>
        </w:rPr>
      </w:pPr>
    </w:p>
    <w:p w14:paraId="2FB9FAFF" w14:textId="73BE5023" w:rsidR="00710C2C" w:rsidRDefault="00710C2C" w:rsidP="00594456">
      <w:pPr>
        <w:spacing w:after="120" w:line="240" w:lineRule="atLeast"/>
        <w:ind w:left="284"/>
        <w:contextualSpacing/>
        <w:jc w:val="both"/>
        <w:rPr>
          <w:rFonts w:ascii="Arial" w:hAnsi="Arial" w:cs="Arial"/>
          <w:snapToGrid w:val="0"/>
          <w:sz w:val="18"/>
          <w:szCs w:val="18"/>
          <w:lang w:eastAsia="th-TH"/>
        </w:rPr>
      </w:pPr>
      <w:r>
        <w:rPr>
          <w:rFonts w:ascii="Arial" w:hAnsi="Arial" w:cs="Arial"/>
          <w:snapToGrid w:val="0"/>
          <w:sz w:val="18"/>
          <w:szCs w:val="18"/>
          <w:lang w:eastAsia="th-TH"/>
        </w:rPr>
        <w:t xml:space="preserve">When measuring the fair value of an asset or a liability, the Group uses market observable data as far as possible.  </w:t>
      </w:r>
      <w:r>
        <w:rPr>
          <w:rFonts w:ascii="Arial" w:hAnsi="Arial" w:cs="Browallia New"/>
          <w:snapToGrid w:val="0"/>
          <w:sz w:val="18"/>
          <w:szCs w:val="24"/>
          <w:lang w:eastAsia="th-TH"/>
        </w:rPr>
        <w:t>Fair</w:t>
      </w:r>
      <w:r>
        <w:rPr>
          <w:rFonts w:ascii="Arial" w:hAnsi="Arial" w:cs="Arial"/>
          <w:snapToGrid w:val="0"/>
          <w:sz w:val="18"/>
          <w:szCs w:val="18"/>
          <w:lang w:eastAsia="th-TH"/>
        </w:rPr>
        <w:t xml:space="preserve"> value measurements are categorised into different levels in a fair value hierarchy based on the inputs used in the valuation techniques as follows:</w:t>
      </w:r>
    </w:p>
    <w:p w14:paraId="67154B2B" w14:textId="77777777" w:rsidR="00594456" w:rsidRDefault="00594456" w:rsidP="00710C2C">
      <w:pPr>
        <w:spacing w:line="240" w:lineRule="atLeast"/>
        <w:ind w:left="284"/>
        <w:contextualSpacing/>
        <w:jc w:val="both"/>
        <w:rPr>
          <w:rFonts w:ascii="Arial" w:hAnsi="Arial" w:cs="Arial"/>
          <w:snapToGrid w:val="0"/>
          <w:sz w:val="18"/>
          <w:szCs w:val="18"/>
          <w:lang w:eastAsia="th-TH"/>
        </w:rPr>
      </w:pPr>
    </w:p>
    <w:p w14:paraId="53059FD3" w14:textId="19D15040" w:rsidR="00594456" w:rsidRDefault="00710C2C" w:rsidP="00594456">
      <w:pPr>
        <w:pStyle w:val="ListParagraph"/>
        <w:numPr>
          <w:ilvl w:val="0"/>
          <w:numId w:val="10"/>
        </w:numPr>
        <w:spacing w:after="120" w:line="240" w:lineRule="atLeast"/>
        <w:ind w:left="720" w:hanging="181"/>
        <w:contextualSpacing/>
        <w:jc w:val="both"/>
        <w:rPr>
          <w:rFonts w:ascii="Arial" w:hAnsi="Arial" w:cs="Arial"/>
          <w:snapToGrid w:val="0"/>
          <w:sz w:val="18"/>
          <w:szCs w:val="18"/>
          <w:lang w:eastAsia="th-TH"/>
        </w:rPr>
      </w:pPr>
      <w:r>
        <w:rPr>
          <w:rFonts w:ascii="Arial" w:hAnsi="Arial" w:cs="Arial"/>
          <w:i/>
          <w:iCs/>
          <w:snapToGrid w:val="0"/>
          <w:sz w:val="18"/>
          <w:szCs w:val="18"/>
          <w:lang w:eastAsia="th-TH"/>
        </w:rPr>
        <w:t>Level 1:</w:t>
      </w:r>
      <w:r>
        <w:rPr>
          <w:rFonts w:ascii="Arial" w:hAnsi="Arial" w:cs="Arial"/>
          <w:snapToGrid w:val="0"/>
          <w:sz w:val="18"/>
          <w:szCs w:val="18"/>
          <w:lang w:eastAsia="th-TH"/>
        </w:rPr>
        <w:t xml:space="preserve"> quoted prices (unadjusted) in active markets for identical assets or liabilities which the Group can access that market at the measurement date.</w:t>
      </w:r>
    </w:p>
    <w:p w14:paraId="0E005EA0" w14:textId="77777777" w:rsidR="00594456" w:rsidRDefault="00594456" w:rsidP="00594456">
      <w:pPr>
        <w:pStyle w:val="ListParagraph"/>
        <w:spacing w:after="120" w:line="240" w:lineRule="atLeast"/>
        <w:contextualSpacing/>
        <w:jc w:val="both"/>
        <w:rPr>
          <w:rFonts w:ascii="Arial" w:hAnsi="Arial" w:cs="Arial"/>
          <w:snapToGrid w:val="0"/>
          <w:sz w:val="18"/>
          <w:szCs w:val="18"/>
          <w:lang w:eastAsia="th-TH"/>
        </w:rPr>
      </w:pPr>
    </w:p>
    <w:p w14:paraId="5DA8F3BB" w14:textId="185FBF05" w:rsidR="00710C2C" w:rsidRDefault="00710C2C" w:rsidP="00594456">
      <w:pPr>
        <w:pStyle w:val="ListParagraph"/>
        <w:numPr>
          <w:ilvl w:val="0"/>
          <w:numId w:val="10"/>
        </w:numPr>
        <w:spacing w:after="120" w:line="240" w:lineRule="atLeast"/>
        <w:ind w:left="720" w:hanging="181"/>
        <w:contextualSpacing/>
        <w:jc w:val="both"/>
        <w:rPr>
          <w:rFonts w:ascii="Arial" w:hAnsi="Arial" w:cs="Arial"/>
          <w:snapToGrid w:val="0"/>
          <w:sz w:val="18"/>
          <w:szCs w:val="18"/>
          <w:lang w:eastAsia="th-TH"/>
        </w:rPr>
      </w:pPr>
      <w:r w:rsidRPr="00594456">
        <w:rPr>
          <w:rFonts w:ascii="Arial" w:hAnsi="Arial" w:cs="Arial"/>
          <w:i/>
          <w:iCs/>
          <w:snapToGrid w:val="0"/>
          <w:sz w:val="18"/>
          <w:szCs w:val="18"/>
          <w:lang w:eastAsia="th-TH"/>
        </w:rPr>
        <w:t>Level 2:</w:t>
      </w:r>
      <w:r w:rsidRPr="00594456">
        <w:rPr>
          <w:rFonts w:ascii="Arial" w:hAnsi="Arial" w:cs="Arial"/>
          <w:snapToGrid w:val="0"/>
          <w:sz w:val="18"/>
          <w:szCs w:val="18"/>
          <w:lang w:eastAsia="th-TH"/>
        </w:rPr>
        <w:t xml:space="preserve"> inputs other than quoted prices included in Level 1 that are observable for the asset or liability, either directly or indirectly.</w:t>
      </w:r>
    </w:p>
    <w:p w14:paraId="437BDE90" w14:textId="77777777" w:rsidR="00594456" w:rsidRPr="00594456" w:rsidRDefault="00594456" w:rsidP="00594456">
      <w:pPr>
        <w:pStyle w:val="ListParagraph"/>
        <w:rPr>
          <w:rFonts w:ascii="Arial" w:hAnsi="Arial" w:cs="Arial"/>
          <w:snapToGrid w:val="0"/>
          <w:sz w:val="18"/>
          <w:szCs w:val="18"/>
          <w:lang w:eastAsia="th-TH"/>
        </w:rPr>
      </w:pPr>
    </w:p>
    <w:p w14:paraId="359B4472" w14:textId="77777777" w:rsidR="00710C2C" w:rsidRDefault="00710C2C" w:rsidP="00594456">
      <w:pPr>
        <w:pStyle w:val="ListParagraph"/>
        <w:numPr>
          <w:ilvl w:val="0"/>
          <w:numId w:val="10"/>
        </w:numPr>
        <w:spacing w:after="120" w:line="240" w:lineRule="atLeast"/>
        <w:ind w:left="720" w:hanging="181"/>
        <w:jc w:val="both"/>
        <w:rPr>
          <w:rFonts w:ascii="Arial" w:hAnsi="Arial" w:cs="Arial"/>
          <w:snapToGrid w:val="0"/>
          <w:sz w:val="18"/>
          <w:szCs w:val="18"/>
          <w:lang w:eastAsia="th-TH"/>
        </w:rPr>
      </w:pPr>
      <w:r>
        <w:rPr>
          <w:rFonts w:ascii="Arial" w:hAnsi="Arial" w:cs="Arial"/>
          <w:i/>
          <w:iCs/>
          <w:snapToGrid w:val="0"/>
          <w:sz w:val="18"/>
          <w:szCs w:val="18"/>
          <w:lang w:eastAsia="th-TH"/>
        </w:rPr>
        <w:t>Level 3:</w:t>
      </w:r>
      <w:r>
        <w:rPr>
          <w:rFonts w:ascii="Arial" w:hAnsi="Arial" w:cs="Arial"/>
          <w:snapToGrid w:val="0"/>
          <w:sz w:val="18"/>
          <w:szCs w:val="18"/>
          <w:lang w:eastAsia="th-TH"/>
        </w:rPr>
        <w:t xml:space="preserve"> inputs for the asset or liability that are not based on observable market data (unobservable inputs).</w:t>
      </w:r>
    </w:p>
    <w:p w14:paraId="209D9864" w14:textId="77777777" w:rsidR="00710C2C" w:rsidRDefault="00710C2C" w:rsidP="00710C2C">
      <w:pPr>
        <w:spacing w:before="120" w:after="120" w:line="240" w:lineRule="atLeast"/>
        <w:ind w:left="284"/>
        <w:jc w:val="both"/>
        <w:rPr>
          <w:rFonts w:ascii="Arial" w:hAnsi="Arial" w:cs="Arial"/>
          <w:sz w:val="18"/>
          <w:szCs w:val="18"/>
        </w:rPr>
      </w:pPr>
      <w:r>
        <w:rPr>
          <w:rFonts w:ascii="Arial" w:hAnsi="Arial" w:cs="Arial"/>
          <w:sz w:val="18"/>
          <w:szCs w:val="18"/>
        </w:rPr>
        <w:t>The Group determines Level 1 fair values for marketable equity securities or investment in debt security measured at FVTOCI,</w:t>
      </w:r>
      <w:r>
        <w:rPr>
          <w:sz w:val="24"/>
          <w:szCs w:val="24"/>
        </w:rPr>
        <w:t xml:space="preserve"> </w:t>
      </w:r>
      <w:r>
        <w:rPr>
          <w:rFonts w:ascii="Arial" w:hAnsi="Arial" w:cs="Arial"/>
          <w:sz w:val="18"/>
          <w:szCs w:val="18"/>
        </w:rPr>
        <w:t>by using reference rates from the quoted prices in the stock market at the close of business on the reporting date and Level 2 fair value for marketable debt securities, by using reference rates from the quoted prices in the Thailand’s bond market at the close of business on the reporting date.</w:t>
      </w:r>
    </w:p>
    <w:p w14:paraId="58EBF909" w14:textId="77777777" w:rsidR="00710C2C" w:rsidRDefault="00710C2C" w:rsidP="00710C2C">
      <w:pPr>
        <w:rPr>
          <w:rFonts w:ascii="Arial" w:hAnsi="Arial" w:cs="Arial"/>
          <w:sz w:val="18"/>
          <w:szCs w:val="18"/>
        </w:rPr>
      </w:pPr>
    </w:p>
    <w:p w14:paraId="6FBDBDC3" w14:textId="77777777" w:rsidR="00710C2C" w:rsidRDefault="00710C2C" w:rsidP="00710C2C">
      <w:pPr>
        <w:ind w:left="284"/>
        <w:rPr>
          <w:rFonts w:ascii="Arial" w:hAnsi="Arial" w:cs="Arial"/>
          <w:sz w:val="18"/>
          <w:szCs w:val="18"/>
        </w:rPr>
      </w:pPr>
      <w:r>
        <w:rPr>
          <w:rFonts w:ascii="Arial" w:hAnsi="Arial" w:cs="Arial"/>
          <w:sz w:val="18"/>
          <w:szCs w:val="18"/>
        </w:rPr>
        <w:t>Financial assets and liabilities that were not measured in fair value (disclosure by fair value) as follows:</w:t>
      </w:r>
    </w:p>
    <w:p w14:paraId="5D25C678" w14:textId="77777777" w:rsidR="00710C2C" w:rsidRDefault="00710C2C" w:rsidP="00710C2C">
      <w:pPr>
        <w:ind w:left="284"/>
        <w:rPr>
          <w:rFonts w:ascii="Arial" w:hAnsi="Arial" w:cs="Arial"/>
          <w:sz w:val="18"/>
          <w:szCs w:val="18"/>
        </w:rPr>
      </w:pPr>
    </w:p>
    <w:tbl>
      <w:tblPr>
        <w:tblW w:w="0" w:type="auto"/>
        <w:tblInd w:w="547" w:type="dxa"/>
        <w:tblLook w:val="04A0" w:firstRow="1" w:lastRow="0" w:firstColumn="1" w:lastColumn="0" w:noHBand="0" w:noVBand="1"/>
      </w:tblPr>
      <w:tblGrid>
        <w:gridCol w:w="3066"/>
        <w:gridCol w:w="981"/>
        <w:gridCol w:w="279"/>
        <w:gridCol w:w="980"/>
        <w:gridCol w:w="278"/>
        <w:gridCol w:w="981"/>
        <w:gridCol w:w="278"/>
        <w:gridCol w:w="980"/>
        <w:gridCol w:w="273"/>
        <w:gridCol w:w="959"/>
      </w:tblGrid>
      <w:tr w:rsidR="00710C2C" w14:paraId="4D88F6FD" w14:textId="77777777" w:rsidTr="00710C2C">
        <w:tc>
          <w:tcPr>
            <w:tcW w:w="3206" w:type="dxa"/>
          </w:tcPr>
          <w:p w14:paraId="0D3BC157"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82" w:type="dxa"/>
          </w:tcPr>
          <w:p w14:paraId="4874CE9E" w14:textId="77777777" w:rsidR="00710C2C" w:rsidRDefault="00710C2C">
            <w:pPr>
              <w:tabs>
                <w:tab w:val="left" w:pos="720"/>
              </w:tabs>
              <w:spacing w:after="60" w:line="240" w:lineRule="exact"/>
              <w:ind w:hanging="630"/>
              <w:jc w:val="center"/>
              <w:rPr>
                <w:rFonts w:ascii="Arial" w:hAnsi="Arial" w:cs="Arial"/>
                <w:sz w:val="18"/>
                <w:szCs w:val="18"/>
              </w:rPr>
            </w:pPr>
          </w:p>
        </w:tc>
        <w:tc>
          <w:tcPr>
            <w:tcW w:w="283" w:type="dxa"/>
          </w:tcPr>
          <w:p w14:paraId="44275D16"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747" w:type="dxa"/>
            <w:gridSpan w:val="7"/>
            <w:hideMark/>
          </w:tcPr>
          <w:p w14:paraId="352AFF17" w14:textId="77777777" w:rsidR="00710C2C" w:rsidRDefault="00710C2C">
            <w:pPr>
              <w:tabs>
                <w:tab w:val="left" w:pos="720"/>
              </w:tabs>
              <w:spacing w:after="60" w:line="240" w:lineRule="exact"/>
              <w:ind w:hanging="630"/>
              <w:jc w:val="right"/>
              <w:rPr>
                <w:rFonts w:ascii="Arial" w:hAnsi="Arial" w:cs="Arial"/>
                <w:b/>
                <w:bCs/>
                <w:sz w:val="18"/>
                <w:szCs w:val="18"/>
              </w:rPr>
            </w:pPr>
            <w:r>
              <w:rPr>
                <w:rFonts w:ascii="Arial" w:hAnsi="Arial" w:cs="Arial"/>
                <w:b/>
                <w:bCs/>
                <w:sz w:val="18"/>
                <w:szCs w:val="18"/>
              </w:rPr>
              <w:t>Unit: Million Baht</w:t>
            </w:r>
          </w:p>
        </w:tc>
      </w:tr>
      <w:tr w:rsidR="00710C2C" w14:paraId="64514C90" w14:textId="77777777" w:rsidTr="00710C2C">
        <w:tc>
          <w:tcPr>
            <w:tcW w:w="3206" w:type="dxa"/>
          </w:tcPr>
          <w:p w14:paraId="1A781563"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82" w:type="dxa"/>
          </w:tcPr>
          <w:p w14:paraId="0BD949C4" w14:textId="77777777" w:rsidR="00710C2C" w:rsidRDefault="00710C2C">
            <w:pPr>
              <w:tabs>
                <w:tab w:val="left" w:pos="720"/>
              </w:tabs>
              <w:spacing w:after="60" w:line="240" w:lineRule="exact"/>
              <w:ind w:hanging="630"/>
              <w:jc w:val="center"/>
              <w:rPr>
                <w:rFonts w:ascii="Arial" w:hAnsi="Arial" w:cs="Arial"/>
                <w:sz w:val="18"/>
                <w:szCs w:val="18"/>
              </w:rPr>
            </w:pPr>
          </w:p>
        </w:tc>
        <w:tc>
          <w:tcPr>
            <w:tcW w:w="283" w:type="dxa"/>
          </w:tcPr>
          <w:p w14:paraId="29EF8CAB"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747" w:type="dxa"/>
            <w:gridSpan w:val="7"/>
            <w:hideMark/>
          </w:tcPr>
          <w:p w14:paraId="65F432E4" w14:textId="77777777" w:rsidR="00710C2C" w:rsidRDefault="00710C2C">
            <w:pPr>
              <w:tabs>
                <w:tab w:val="left" w:pos="720"/>
              </w:tabs>
              <w:spacing w:after="60" w:line="240" w:lineRule="exact"/>
              <w:ind w:hanging="630"/>
              <w:jc w:val="center"/>
              <w:rPr>
                <w:rFonts w:ascii="Arial" w:hAnsi="Arial" w:cs="Arial"/>
                <w:b/>
                <w:bCs/>
                <w:sz w:val="18"/>
                <w:szCs w:val="18"/>
              </w:rPr>
            </w:pPr>
            <w:r>
              <w:rPr>
                <w:rFonts w:ascii="Arial" w:hAnsi="Arial" w:cs="Arial"/>
                <w:b/>
                <w:bCs/>
                <w:sz w:val="18"/>
                <w:szCs w:val="18"/>
              </w:rPr>
              <w:t>Consolidated financial statements</w:t>
            </w:r>
          </w:p>
        </w:tc>
      </w:tr>
      <w:tr w:rsidR="00710C2C" w14:paraId="556604FB" w14:textId="77777777" w:rsidTr="00710C2C">
        <w:tc>
          <w:tcPr>
            <w:tcW w:w="3206" w:type="dxa"/>
          </w:tcPr>
          <w:p w14:paraId="1DF31432"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82" w:type="dxa"/>
            <w:hideMark/>
          </w:tcPr>
          <w:p w14:paraId="115A7A83" w14:textId="77777777" w:rsidR="00710C2C" w:rsidRDefault="00710C2C">
            <w:pPr>
              <w:tabs>
                <w:tab w:val="left" w:pos="720"/>
              </w:tabs>
              <w:spacing w:after="60" w:line="240" w:lineRule="exact"/>
              <w:ind w:hanging="63"/>
              <w:jc w:val="center"/>
              <w:rPr>
                <w:rFonts w:ascii="Arial" w:hAnsi="Arial" w:cs="Arial"/>
                <w:sz w:val="18"/>
                <w:szCs w:val="18"/>
              </w:rPr>
            </w:pPr>
            <w:r>
              <w:rPr>
                <w:rFonts w:ascii="Arial" w:hAnsi="Arial" w:cs="Arial"/>
                <w:sz w:val="18"/>
                <w:szCs w:val="18"/>
              </w:rPr>
              <w:t>Carrying</w:t>
            </w:r>
          </w:p>
        </w:tc>
        <w:tc>
          <w:tcPr>
            <w:tcW w:w="283" w:type="dxa"/>
          </w:tcPr>
          <w:p w14:paraId="571ABDD8"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4747" w:type="dxa"/>
            <w:gridSpan w:val="7"/>
            <w:hideMark/>
          </w:tcPr>
          <w:p w14:paraId="37F1E189" w14:textId="77777777" w:rsidR="00710C2C" w:rsidRDefault="00710C2C">
            <w:pPr>
              <w:tabs>
                <w:tab w:val="left" w:pos="720"/>
              </w:tabs>
              <w:spacing w:after="60" w:line="240" w:lineRule="exact"/>
              <w:ind w:hanging="630"/>
              <w:jc w:val="center"/>
              <w:rPr>
                <w:rFonts w:ascii="Arial" w:hAnsi="Arial" w:cs="Arial"/>
                <w:sz w:val="18"/>
                <w:szCs w:val="18"/>
              </w:rPr>
            </w:pPr>
            <w:r>
              <w:rPr>
                <w:rFonts w:ascii="Arial" w:hAnsi="Arial" w:cs="Arial"/>
                <w:sz w:val="18"/>
                <w:szCs w:val="18"/>
              </w:rPr>
              <w:t>Fair value</w:t>
            </w:r>
          </w:p>
        </w:tc>
      </w:tr>
      <w:tr w:rsidR="00710C2C" w14:paraId="6525B18B" w14:textId="77777777" w:rsidTr="00710C2C">
        <w:tc>
          <w:tcPr>
            <w:tcW w:w="3206" w:type="dxa"/>
          </w:tcPr>
          <w:p w14:paraId="45DA0493"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82" w:type="dxa"/>
            <w:hideMark/>
          </w:tcPr>
          <w:p w14:paraId="57EE4AC0" w14:textId="77777777" w:rsidR="00710C2C" w:rsidRDefault="00710C2C">
            <w:pPr>
              <w:tabs>
                <w:tab w:val="left" w:pos="720"/>
              </w:tabs>
              <w:spacing w:after="60" w:line="240" w:lineRule="exact"/>
              <w:ind w:hanging="63"/>
              <w:jc w:val="center"/>
              <w:rPr>
                <w:rFonts w:ascii="Arial" w:hAnsi="Arial" w:cs="Arial"/>
                <w:sz w:val="18"/>
                <w:szCs w:val="18"/>
              </w:rPr>
            </w:pPr>
            <w:r>
              <w:rPr>
                <w:rFonts w:ascii="Arial" w:hAnsi="Arial" w:cs="Arial"/>
                <w:sz w:val="18"/>
                <w:szCs w:val="18"/>
              </w:rPr>
              <w:t>amount</w:t>
            </w:r>
          </w:p>
        </w:tc>
        <w:tc>
          <w:tcPr>
            <w:tcW w:w="283" w:type="dxa"/>
          </w:tcPr>
          <w:p w14:paraId="6BB68F4C" w14:textId="77777777" w:rsidR="00710C2C" w:rsidRDefault="00710C2C">
            <w:pPr>
              <w:tabs>
                <w:tab w:val="left" w:pos="720"/>
              </w:tabs>
              <w:spacing w:after="60" w:line="240" w:lineRule="exact"/>
              <w:ind w:hanging="630"/>
              <w:jc w:val="thaiDistribute"/>
              <w:rPr>
                <w:rFonts w:ascii="Arial" w:hAnsi="Arial" w:cs="Arial"/>
                <w:sz w:val="18"/>
                <w:szCs w:val="18"/>
              </w:rPr>
            </w:pPr>
          </w:p>
        </w:tc>
        <w:tc>
          <w:tcPr>
            <w:tcW w:w="982" w:type="dxa"/>
            <w:hideMark/>
          </w:tcPr>
          <w:p w14:paraId="55A457DC" w14:textId="77777777" w:rsidR="00710C2C" w:rsidRDefault="00710C2C">
            <w:pPr>
              <w:tabs>
                <w:tab w:val="left" w:pos="720"/>
              </w:tabs>
              <w:spacing w:after="60" w:line="240" w:lineRule="exact"/>
              <w:ind w:hanging="68"/>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82" w:type="dxa"/>
          </w:tcPr>
          <w:p w14:paraId="1CCB7980" w14:textId="77777777" w:rsidR="00710C2C" w:rsidRDefault="00710C2C">
            <w:pPr>
              <w:tabs>
                <w:tab w:val="left" w:pos="720"/>
              </w:tabs>
              <w:spacing w:after="60" w:line="240" w:lineRule="exact"/>
              <w:ind w:hanging="630"/>
              <w:jc w:val="center"/>
              <w:rPr>
                <w:rFonts w:ascii="Arial" w:hAnsi="Arial" w:cs="Arial"/>
                <w:sz w:val="18"/>
                <w:szCs w:val="18"/>
              </w:rPr>
            </w:pPr>
          </w:p>
        </w:tc>
        <w:tc>
          <w:tcPr>
            <w:tcW w:w="983" w:type="dxa"/>
            <w:hideMark/>
          </w:tcPr>
          <w:p w14:paraId="4500F087" w14:textId="77777777" w:rsidR="00710C2C" w:rsidRDefault="00710C2C">
            <w:pPr>
              <w:tabs>
                <w:tab w:val="left" w:pos="720"/>
              </w:tabs>
              <w:spacing w:after="60" w:line="240" w:lineRule="exact"/>
              <w:ind w:hanging="72"/>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82" w:type="dxa"/>
          </w:tcPr>
          <w:p w14:paraId="50183A64" w14:textId="77777777" w:rsidR="00710C2C" w:rsidRDefault="00710C2C">
            <w:pPr>
              <w:tabs>
                <w:tab w:val="left" w:pos="720"/>
              </w:tabs>
              <w:spacing w:after="60" w:line="240" w:lineRule="exact"/>
              <w:ind w:hanging="630"/>
              <w:jc w:val="center"/>
              <w:rPr>
                <w:rFonts w:ascii="Arial" w:hAnsi="Arial" w:cs="Arial"/>
                <w:sz w:val="18"/>
                <w:szCs w:val="18"/>
              </w:rPr>
            </w:pPr>
          </w:p>
        </w:tc>
        <w:tc>
          <w:tcPr>
            <w:tcW w:w="982" w:type="dxa"/>
            <w:hideMark/>
          </w:tcPr>
          <w:p w14:paraId="4C84F5E1" w14:textId="77777777" w:rsidR="00710C2C" w:rsidRDefault="00710C2C">
            <w:pPr>
              <w:tabs>
                <w:tab w:val="left" w:pos="720"/>
              </w:tabs>
              <w:spacing w:after="60" w:line="240" w:lineRule="exact"/>
              <w:ind w:hanging="77"/>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77" w:type="dxa"/>
          </w:tcPr>
          <w:p w14:paraId="23D993A1" w14:textId="77777777" w:rsidR="00710C2C" w:rsidRDefault="00710C2C">
            <w:pPr>
              <w:tabs>
                <w:tab w:val="left" w:pos="720"/>
              </w:tabs>
              <w:spacing w:after="60" w:line="240" w:lineRule="exact"/>
              <w:ind w:hanging="630"/>
              <w:jc w:val="center"/>
              <w:rPr>
                <w:rFonts w:ascii="Arial" w:hAnsi="Arial" w:cs="Arial"/>
                <w:sz w:val="18"/>
                <w:szCs w:val="18"/>
              </w:rPr>
            </w:pPr>
          </w:p>
        </w:tc>
        <w:tc>
          <w:tcPr>
            <w:tcW w:w="959" w:type="dxa"/>
            <w:hideMark/>
          </w:tcPr>
          <w:p w14:paraId="6D0147A0" w14:textId="77777777" w:rsidR="00710C2C" w:rsidRDefault="00710C2C">
            <w:pPr>
              <w:tabs>
                <w:tab w:val="left" w:pos="644"/>
              </w:tabs>
              <w:spacing w:after="60" w:line="240" w:lineRule="exact"/>
              <w:ind w:hanging="194"/>
              <w:jc w:val="center"/>
              <w:rPr>
                <w:rFonts w:ascii="Arial" w:hAnsi="Arial" w:cs="Arial"/>
                <w:sz w:val="18"/>
                <w:szCs w:val="18"/>
              </w:rPr>
            </w:pPr>
            <w:r>
              <w:rPr>
                <w:rFonts w:ascii="Arial" w:hAnsi="Arial" w:cs="Arial"/>
                <w:sz w:val="18"/>
                <w:szCs w:val="18"/>
              </w:rPr>
              <w:t>Total</w:t>
            </w:r>
          </w:p>
        </w:tc>
      </w:tr>
      <w:tr w:rsidR="00710C2C" w14:paraId="5285AC40" w14:textId="77777777" w:rsidTr="00710C2C">
        <w:tc>
          <w:tcPr>
            <w:tcW w:w="3206" w:type="dxa"/>
            <w:hideMark/>
          </w:tcPr>
          <w:p w14:paraId="72191B67" w14:textId="0690236A"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w:t>
            </w:r>
            <w:r w:rsidR="00281D46">
              <w:rPr>
                <w:rFonts w:ascii="Arial" w:hAnsi="Arial" w:cs="Arial"/>
                <w:b/>
                <w:bCs/>
                <w:sz w:val="18"/>
                <w:szCs w:val="18"/>
              </w:rPr>
              <w:t>20</w:t>
            </w:r>
          </w:p>
        </w:tc>
        <w:tc>
          <w:tcPr>
            <w:tcW w:w="982" w:type="dxa"/>
          </w:tcPr>
          <w:p w14:paraId="483D2C90"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6DE36AC0"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48832ACE"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6B0DFFC5"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3" w:type="dxa"/>
          </w:tcPr>
          <w:p w14:paraId="131A07BA"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68A7386B"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722C5681"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29FF99D0"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59" w:type="dxa"/>
          </w:tcPr>
          <w:p w14:paraId="4DBC794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r>
      <w:tr w:rsidR="00710C2C" w14:paraId="2C71DE3F" w14:textId="77777777" w:rsidTr="00710C2C">
        <w:tc>
          <w:tcPr>
            <w:tcW w:w="3206" w:type="dxa"/>
            <w:hideMark/>
          </w:tcPr>
          <w:p w14:paraId="6D2DFF12" w14:textId="77777777" w:rsidR="00710C2C" w:rsidRDefault="00710C2C">
            <w:pPr>
              <w:tabs>
                <w:tab w:val="left" w:pos="-7"/>
              </w:tabs>
              <w:spacing w:after="60" w:line="240" w:lineRule="exact"/>
              <w:ind w:hanging="7"/>
              <w:jc w:val="thaiDistribute"/>
              <w:rPr>
                <w:rFonts w:ascii="Arial" w:eastAsia="Times New Roman" w:hAnsi="Arial" w:cs="Arial"/>
                <w:b/>
                <w:bCs/>
                <w:sz w:val="18"/>
                <w:szCs w:val="18"/>
                <w:lang w:val="en-GB" w:bidi="ar-SA"/>
              </w:rPr>
            </w:pPr>
            <w:r>
              <w:rPr>
                <w:rFonts w:ascii="Arial" w:hAnsi="Arial" w:cs="Arial"/>
                <w:b/>
                <w:bCs/>
                <w:sz w:val="18"/>
                <w:szCs w:val="18"/>
              </w:rPr>
              <w:t>Non- current liabilities</w:t>
            </w:r>
          </w:p>
        </w:tc>
        <w:tc>
          <w:tcPr>
            <w:tcW w:w="982" w:type="dxa"/>
          </w:tcPr>
          <w:p w14:paraId="189F3DFE"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3019F4D8"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6ED2C574"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26EDDBD1"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3" w:type="dxa"/>
          </w:tcPr>
          <w:p w14:paraId="0E16B154"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179D932C"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1323C68B"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5E8487E1"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59" w:type="dxa"/>
          </w:tcPr>
          <w:p w14:paraId="1D5DA439"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r>
      <w:tr w:rsidR="00710C2C" w14:paraId="3A4943B5" w14:textId="77777777" w:rsidTr="00710C2C">
        <w:tc>
          <w:tcPr>
            <w:tcW w:w="3206" w:type="dxa"/>
            <w:hideMark/>
          </w:tcPr>
          <w:p w14:paraId="4D9E2CAC" w14:textId="77777777" w:rsidR="00710C2C" w:rsidRDefault="00710C2C">
            <w:pPr>
              <w:spacing w:after="60" w:line="240" w:lineRule="exact"/>
              <w:jc w:val="thaiDistribute"/>
              <w:rPr>
                <w:rFonts w:ascii="Tahoma" w:eastAsia="Times New Roman" w:hAnsi="Tahoma" w:cs="Tahoma"/>
                <w:sz w:val="18"/>
                <w:szCs w:val="18"/>
              </w:rPr>
            </w:pPr>
            <w:r>
              <w:rPr>
                <w:rFonts w:ascii="Tahoma" w:eastAsia="Times New Roman" w:hAnsi="Tahoma" w:cs="Tahoma"/>
                <w:sz w:val="18"/>
                <w:szCs w:val="18"/>
              </w:rPr>
              <w:t>Long-term borrowings, excluded</w:t>
            </w:r>
          </w:p>
        </w:tc>
        <w:tc>
          <w:tcPr>
            <w:tcW w:w="982" w:type="dxa"/>
          </w:tcPr>
          <w:p w14:paraId="4824AE4E"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83" w:type="dxa"/>
          </w:tcPr>
          <w:p w14:paraId="423FCEC9"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24ECD6CE"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82" w:type="dxa"/>
          </w:tcPr>
          <w:p w14:paraId="2CF951E3" w14:textId="77777777" w:rsidR="00710C2C" w:rsidRDefault="00710C2C">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tcPr>
          <w:p w14:paraId="73C73C04" w14:textId="77777777" w:rsidR="00710C2C" w:rsidRDefault="00710C2C">
            <w:pPr>
              <w:tabs>
                <w:tab w:val="decimal" w:pos="742"/>
              </w:tabs>
              <w:spacing w:after="60" w:line="240" w:lineRule="exact"/>
              <w:ind w:hanging="630"/>
              <w:jc w:val="thaiDistribute"/>
              <w:rPr>
                <w:rFonts w:ascii="Arial" w:hAnsi="Arial" w:cs="Arial"/>
                <w:sz w:val="18"/>
                <w:szCs w:val="18"/>
                <w:highlight w:val="yellow"/>
              </w:rPr>
            </w:pPr>
          </w:p>
        </w:tc>
        <w:tc>
          <w:tcPr>
            <w:tcW w:w="282" w:type="dxa"/>
          </w:tcPr>
          <w:p w14:paraId="3D565B64" w14:textId="77777777" w:rsidR="00710C2C" w:rsidRDefault="00710C2C">
            <w:pPr>
              <w:tabs>
                <w:tab w:val="left" w:pos="720"/>
              </w:tabs>
              <w:spacing w:after="60" w:line="240" w:lineRule="exact"/>
              <w:ind w:hanging="630"/>
              <w:jc w:val="thaiDistribute"/>
              <w:rPr>
                <w:rFonts w:ascii="Arial" w:eastAsia="Cordia New" w:hAnsi="Arial" w:cs="Arial"/>
                <w:sz w:val="18"/>
                <w:szCs w:val="18"/>
                <w:highlight w:val="yellow"/>
              </w:rPr>
            </w:pPr>
          </w:p>
        </w:tc>
        <w:tc>
          <w:tcPr>
            <w:tcW w:w="982" w:type="dxa"/>
          </w:tcPr>
          <w:p w14:paraId="34FCE192" w14:textId="77777777" w:rsidR="00710C2C" w:rsidRDefault="00710C2C">
            <w:pPr>
              <w:tabs>
                <w:tab w:val="decimal" w:pos="742"/>
              </w:tabs>
              <w:spacing w:after="60" w:line="240" w:lineRule="exact"/>
              <w:ind w:hanging="630"/>
              <w:jc w:val="thaiDistribute"/>
              <w:rPr>
                <w:rFonts w:ascii="Arial" w:hAnsi="Arial" w:cs="Arial"/>
                <w:sz w:val="18"/>
                <w:szCs w:val="18"/>
                <w:highlight w:val="yellow"/>
              </w:rPr>
            </w:pPr>
          </w:p>
        </w:tc>
        <w:tc>
          <w:tcPr>
            <w:tcW w:w="277" w:type="dxa"/>
          </w:tcPr>
          <w:p w14:paraId="64667A80" w14:textId="77777777" w:rsidR="00710C2C" w:rsidRDefault="00710C2C">
            <w:pPr>
              <w:tabs>
                <w:tab w:val="left" w:pos="720"/>
              </w:tabs>
              <w:spacing w:after="60" w:line="240" w:lineRule="exact"/>
              <w:ind w:hanging="630"/>
              <w:jc w:val="thaiDistribute"/>
              <w:rPr>
                <w:rFonts w:ascii="Arial" w:eastAsia="Cordia New" w:hAnsi="Arial" w:cs="Arial"/>
                <w:sz w:val="18"/>
                <w:szCs w:val="18"/>
                <w:highlight w:val="yellow"/>
              </w:rPr>
            </w:pPr>
          </w:p>
        </w:tc>
        <w:tc>
          <w:tcPr>
            <w:tcW w:w="959" w:type="dxa"/>
          </w:tcPr>
          <w:p w14:paraId="4A765FE2" w14:textId="77777777" w:rsidR="00710C2C" w:rsidRDefault="00710C2C">
            <w:pPr>
              <w:tabs>
                <w:tab w:val="decimal" w:pos="626"/>
              </w:tabs>
              <w:spacing w:after="60" w:line="240" w:lineRule="exact"/>
              <w:ind w:hanging="630"/>
              <w:jc w:val="thaiDistribute"/>
              <w:rPr>
                <w:rFonts w:ascii="Arial" w:hAnsi="Arial" w:cs="Arial"/>
                <w:sz w:val="18"/>
                <w:szCs w:val="18"/>
                <w:highlight w:val="yellow"/>
              </w:rPr>
            </w:pPr>
          </w:p>
        </w:tc>
      </w:tr>
      <w:tr w:rsidR="00AA7274" w14:paraId="47D8440A" w14:textId="77777777" w:rsidTr="00710C2C">
        <w:tc>
          <w:tcPr>
            <w:tcW w:w="3206" w:type="dxa"/>
            <w:hideMark/>
          </w:tcPr>
          <w:p w14:paraId="27B75218" w14:textId="77777777" w:rsidR="00AA7274" w:rsidRDefault="00AA7274" w:rsidP="00AA7274">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finance lease liabilities</w:t>
            </w:r>
          </w:p>
        </w:tc>
        <w:tc>
          <w:tcPr>
            <w:tcW w:w="982" w:type="dxa"/>
            <w:hideMark/>
          </w:tcPr>
          <w:p w14:paraId="3ED5264E" w14:textId="2E1B9BE6" w:rsidR="00AA7274" w:rsidRDefault="00AA7274" w:rsidP="00AA727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1,135</w:t>
            </w:r>
          </w:p>
        </w:tc>
        <w:tc>
          <w:tcPr>
            <w:tcW w:w="283" w:type="dxa"/>
          </w:tcPr>
          <w:p w14:paraId="122B5209" w14:textId="77777777" w:rsidR="00AA7274" w:rsidRDefault="00AA7274" w:rsidP="00AA727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22F6D2A0" w14:textId="36ED6839" w:rsidR="00AA7274" w:rsidRDefault="00AA7274" w:rsidP="00AA727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82" w:type="dxa"/>
          </w:tcPr>
          <w:p w14:paraId="71FB162B" w14:textId="77777777" w:rsidR="00AA7274" w:rsidRDefault="00AA7274" w:rsidP="00AA727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14:paraId="488E6BDA" w14:textId="1D4F8423" w:rsidR="00AA7274" w:rsidRDefault="00AA7274" w:rsidP="00AA727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82" w:type="dxa"/>
          </w:tcPr>
          <w:p w14:paraId="1ACC6A55" w14:textId="77777777" w:rsidR="00AA7274" w:rsidRDefault="00AA7274" w:rsidP="00AA727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2F17F414" w14:textId="5056213A" w:rsidR="00AA7274" w:rsidRDefault="00AA7274" w:rsidP="00AA727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1,137</w:t>
            </w:r>
          </w:p>
        </w:tc>
        <w:tc>
          <w:tcPr>
            <w:tcW w:w="277" w:type="dxa"/>
          </w:tcPr>
          <w:p w14:paraId="44FB7BC2" w14:textId="77777777" w:rsidR="00AA7274" w:rsidRDefault="00AA7274" w:rsidP="00AA7274">
            <w:pPr>
              <w:tabs>
                <w:tab w:val="left" w:pos="720"/>
              </w:tabs>
              <w:spacing w:after="60" w:line="240" w:lineRule="exact"/>
              <w:ind w:hanging="630"/>
              <w:jc w:val="thaiDistribute"/>
              <w:rPr>
                <w:rFonts w:ascii="Arial" w:eastAsia="Cordia New" w:hAnsi="Arial" w:cs="Arial"/>
                <w:sz w:val="18"/>
                <w:szCs w:val="18"/>
              </w:rPr>
            </w:pPr>
          </w:p>
        </w:tc>
        <w:tc>
          <w:tcPr>
            <w:tcW w:w="959" w:type="dxa"/>
            <w:hideMark/>
          </w:tcPr>
          <w:p w14:paraId="7EC788CE" w14:textId="706CE56E" w:rsidR="00AA7274" w:rsidRDefault="00AA7274" w:rsidP="00AA727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1,137</w:t>
            </w:r>
          </w:p>
        </w:tc>
      </w:tr>
      <w:tr w:rsidR="00710C2C" w14:paraId="701DB9FB" w14:textId="77777777" w:rsidTr="00710C2C">
        <w:tc>
          <w:tcPr>
            <w:tcW w:w="3206" w:type="dxa"/>
          </w:tcPr>
          <w:p w14:paraId="4EB7218D" w14:textId="228A4ABA" w:rsidR="00072F7E" w:rsidRDefault="00072F7E" w:rsidP="00B47E18">
            <w:pPr>
              <w:tabs>
                <w:tab w:val="left" w:pos="-7"/>
              </w:tabs>
              <w:spacing w:after="60" w:line="240" w:lineRule="exact"/>
              <w:jc w:val="thaiDistribute"/>
              <w:rPr>
                <w:rFonts w:ascii="Arial" w:hAnsi="Arial" w:cs="Arial"/>
                <w:b/>
                <w:bCs/>
                <w:sz w:val="18"/>
                <w:szCs w:val="18"/>
              </w:rPr>
            </w:pPr>
          </w:p>
        </w:tc>
        <w:tc>
          <w:tcPr>
            <w:tcW w:w="982" w:type="dxa"/>
          </w:tcPr>
          <w:p w14:paraId="628F09F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247E5094"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1CE5FD4F"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3E337460"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3" w:type="dxa"/>
          </w:tcPr>
          <w:p w14:paraId="570454F3"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5C3BD274"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7E05A6B8"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39D9E757"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59" w:type="dxa"/>
          </w:tcPr>
          <w:p w14:paraId="778CD03D" w14:textId="77777777" w:rsidR="00710C2C" w:rsidRDefault="00710C2C">
            <w:pPr>
              <w:tabs>
                <w:tab w:val="decimal" w:pos="626"/>
              </w:tabs>
              <w:spacing w:after="60" w:line="240" w:lineRule="exact"/>
              <w:ind w:hanging="630"/>
              <w:jc w:val="thaiDistribute"/>
              <w:rPr>
                <w:rFonts w:ascii="Arial" w:eastAsia="Cordia New" w:hAnsi="Arial" w:cs="Arial"/>
                <w:sz w:val="18"/>
                <w:szCs w:val="18"/>
              </w:rPr>
            </w:pPr>
          </w:p>
        </w:tc>
      </w:tr>
      <w:tr w:rsidR="00710C2C" w14:paraId="5845C41A" w14:textId="77777777" w:rsidTr="00710C2C">
        <w:tc>
          <w:tcPr>
            <w:tcW w:w="3206" w:type="dxa"/>
            <w:hideMark/>
          </w:tcPr>
          <w:p w14:paraId="3F74BBE8" w14:textId="6144EAC0" w:rsidR="00710C2C" w:rsidRDefault="00710C2C">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202</w:t>
            </w:r>
            <w:r w:rsidR="00281D46">
              <w:rPr>
                <w:rFonts w:ascii="Arial" w:hAnsi="Arial" w:cs="Arial"/>
                <w:b/>
                <w:bCs/>
                <w:sz w:val="18"/>
                <w:szCs w:val="18"/>
              </w:rPr>
              <w:t>1</w:t>
            </w:r>
          </w:p>
        </w:tc>
        <w:tc>
          <w:tcPr>
            <w:tcW w:w="982" w:type="dxa"/>
          </w:tcPr>
          <w:p w14:paraId="7C599882"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143C9C47"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74441CBE"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740F93C4"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3" w:type="dxa"/>
          </w:tcPr>
          <w:p w14:paraId="14A4B207"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0D4E78B5"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16797A25"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4D4F8E5E"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59" w:type="dxa"/>
          </w:tcPr>
          <w:p w14:paraId="00159D72" w14:textId="77777777" w:rsidR="00710C2C" w:rsidRDefault="00710C2C">
            <w:pPr>
              <w:tabs>
                <w:tab w:val="decimal" w:pos="626"/>
              </w:tabs>
              <w:spacing w:after="60" w:line="240" w:lineRule="exact"/>
              <w:ind w:hanging="630"/>
              <w:jc w:val="thaiDistribute"/>
              <w:rPr>
                <w:rFonts w:ascii="Arial" w:eastAsia="Cordia New" w:hAnsi="Arial" w:cs="Arial"/>
                <w:sz w:val="18"/>
                <w:szCs w:val="18"/>
              </w:rPr>
            </w:pPr>
          </w:p>
        </w:tc>
      </w:tr>
      <w:tr w:rsidR="00710C2C" w14:paraId="742D1E5B" w14:textId="77777777" w:rsidTr="00710C2C">
        <w:tc>
          <w:tcPr>
            <w:tcW w:w="3206" w:type="dxa"/>
            <w:hideMark/>
          </w:tcPr>
          <w:p w14:paraId="0781014D" w14:textId="77777777" w:rsidR="00710C2C" w:rsidRDefault="00710C2C">
            <w:pPr>
              <w:tabs>
                <w:tab w:val="left" w:pos="-7"/>
              </w:tabs>
              <w:spacing w:after="60" w:line="240" w:lineRule="exact"/>
              <w:ind w:hanging="7"/>
              <w:jc w:val="thaiDistribute"/>
              <w:rPr>
                <w:rFonts w:ascii="Arial" w:eastAsia="Times New Roman" w:hAnsi="Arial" w:cs="Arial"/>
                <w:b/>
                <w:bCs/>
                <w:sz w:val="18"/>
                <w:szCs w:val="18"/>
                <w:lang w:val="en-GB" w:bidi="ar-SA"/>
              </w:rPr>
            </w:pPr>
            <w:r>
              <w:rPr>
                <w:rFonts w:ascii="Arial" w:hAnsi="Arial" w:cs="Arial"/>
                <w:b/>
                <w:bCs/>
                <w:sz w:val="18"/>
                <w:szCs w:val="18"/>
              </w:rPr>
              <w:t>Non-current liabilities</w:t>
            </w:r>
          </w:p>
        </w:tc>
        <w:tc>
          <w:tcPr>
            <w:tcW w:w="982" w:type="dxa"/>
          </w:tcPr>
          <w:p w14:paraId="7B1B9EA4"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3" w:type="dxa"/>
          </w:tcPr>
          <w:p w14:paraId="6DA1F834"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79BBE231"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37E16305"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3" w:type="dxa"/>
          </w:tcPr>
          <w:p w14:paraId="5CA07BF9"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82" w:type="dxa"/>
          </w:tcPr>
          <w:p w14:paraId="13C0F266"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6C1FFEF4" w14:textId="77777777" w:rsidR="00710C2C" w:rsidRDefault="00710C2C">
            <w:pPr>
              <w:tabs>
                <w:tab w:val="decimal" w:pos="742"/>
              </w:tabs>
              <w:spacing w:after="60" w:line="240" w:lineRule="exact"/>
              <w:ind w:hanging="630"/>
              <w:jc w:val="thaiDistribute"/>
              <w:rPr>
                <w:rFonts w:ascii="Arial" w:eastAsia="Cordia New" w:hAnsi="Arial" w:cs="Arial"/>
                <w:sz w:val="18"/>
                <w:szCs w:val="18"/>
              </w:rPr>
            </w:pPr>
          </w:p>
        </w:tc>
        <w:tc>
          <w:tcPr>
            <w:tcW w:w="277" w:type="dxa"/>
          </w:tcPr>
          <w:p w14:paraId="2284D6EC"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59" w:type="dxa"/>
          </w:tcPr>
          <w:p w14:paraId="5D35CE03" w14:textId="77777777" w:rsidR="00710C2C" w:rsidRDefault="00710C2C">
            <w:pPr>
              <w:tabs>
                <w:tab w:val="decimal" w:pos="626"/>
              </w:tabs>
              <w:spacing w:after="60" w:line="240" w:lineRule="exact"/>
              <w:ind w:hanging="630"/>
              <w:jc w:val="thaiDistribute"/>
              <w:rPr>
                <w:rFonts w:ascii="Arial" w:eastAsia="Cordia New" w:hAnsi="Arial" w:cs="Arial"/>
                <w:sz w:val="18"/>
                <w:szCs w:val="18"/>
              </w:rPr>
            </w:pPr>
          </w:p>
        </w:tc>
      </w:tr>
      <w:tr w:rsidR="00710C2C" w14:paraId="6A466396" w14:textId="77777777" w:rsidTr="00710C2C">
        <w:tc>
          <w:tcPr>
            <w:tcW w:w="3206" w:type="dxa"/>
            <w:hideMark/>
          </w:tcPr>
          <w:p w14:paraId="01F27E07" w14:textId="77777777" w:rsidR="00710C2C" w:rsidRDefault="00710C2C">
            <w:pPr>
              <w:spacing w:after="60" w:line="240" w:lineRule="exact"/>
              <w:jc w:val="thaiDistribute"/>
              <w:rPr>
                <w:rFonts w:ascii="Tahoma" w:eastAsia="Times New Roman" w:hAnsi="Tahoma" w:cs="Tahoma"/>
                <w:sz w:val="18"/>
                <w:szCs w:val="18"/>
              </w:rPr>
            </w:pPr>
            <w:r>
              <w:rPr>
                <w:rFonts w:ascii="Tahoma" w:eastAsia="Times New Roman" w:hAnsi="Tahoma" w:cs="Tahoma"/>
                <w:sz w:val="18"/>
                <w:szCs w:val="18"/>
              </w:rPr>
              <w:t>Long-term borrowings, excluded</w:t>
            </w:r>
          </w:p>
        </w:tc>
        <w:tc>
          <w:tcPr>
            <w:tcW w:w="982" w:type="dxa"/>
          </w:tcPr>
          <w:p w14:paraId="4ED9747C"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83" w:type="dxa"/>
          </w:tcPr>
          <w:p w14:paraId="07569DC2"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tcPr>
          <w:p w14:paraId="20EEC464" w14:textId="77777777" w:rsidR="00710C2C" w:rsidRDefault="00710C2C">
            <w:pPr>
              <w:tabs>
                <w:tab w:val="decimal" w:pos="742"/>
              </w:tabs>
              <w:spacing w:after="60" w:line="240" w:lineRule="exact"/>
              <w:ind w:hanging="630"/>
              <w:jc w:val="thaiDistribute"/>
              <w:rPr>
                <w:rFonts w:ascii="Arial" w:hAnsi="Arial" w:cs="Arial"/>
                <w:sz w:val="18"/>
                <w:szCs w:val="18"/>
              </w:rPr>
            </w:pPr>
          </w:p>
        </w:tc>
        <w:tc>
          <w:tcPr>
            <w:tcW w:w="282" w:type="dxa"/>
          </w:tcPr>
          <w:p w14:paraId="02F0EA8D" w14:textId="77777777" w:rsidR="00710C2C" w:rsidRDefault="00710C2C">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tcPr>
          <w:p w14:paraId="6F62DBDE" w14:textId="77777777" w:rsidR="00710C2C" w:rsidRDefault="00710C2C">
            <w:pPr>
              <w:tabs>
                <w:tab w:val="decimal" w:pos="742"/>
              </w:tabs>
              <w:spacing w:after="60" w:line="240" w:lineRule="exact"/>
              <w:ind w:hanging="630"/>
              <w:jc w:val="thaiDistribute"/>
              <w:rPr>
                <w:rFonts w:ascii="Arial" w:hAnsi="Arial" w:cs="Arial"/>
                <w:sz w:val="18"/>
                <w:szCs w:val="18"/>
                <w:highlight w:val="yellow"/>
              </w:rPr>
            </w:pPr>
          </w:p>
        </w:tc>
        <w:tc>
          <w:tcPr>
            <w:tcW w:w="282" w:type="dxa"/>
          </w:tcPr>
          <w:p w14:paraId="3E99B9C7" w14:textId="77777777" w:rsidR="00710C2C" w:rsidRDefault="00710C2C">
            <w:pPr>
              <w:tabs>
                <w:tab w:val="left" w:pos="720"/>
              </w:tabs>
              <w:spacing w:after="60" w:line="240" w:lineRule="exact"/>
              <w:ind w:hanging="630"/>
              <w:jc w:val="thaiDistribute"/>
              <w:rPr>
                <w:rFonts w:ascii="Arial" w:eastAsia="Cordia New" w:hAnsi="Arial" w:cs="Arial"/>
                <w:sz w:val="18"/>
                <w:szCs w:val="18"/>
                <w:highlight w:val="yellow"/>
              </w:rPr>
            </w:pPr>
          </w:p>
        </w:tc>
        <w:tc>
          <w:tcPr>
            <w:tcW w:w="982" w:type="dxa"/>
          </w:tcPr>
          <w:p w14:paraId="2A78E7E1" w14:textId="77777777" w:rsidR="00710C2C" w:rsidRDefault="00710C2C">
            <w:pPr>
              <w:tabs>
                <w:tab w:val="decimal" w:pos="742"/>
              </w:tabs>
              <w:spacing w:after="60" w:line="240" w:lineRule="exact"/>
              <w:ind w:hanging="630"/>
              <w:jc w:val="thaiDistribute"/>
              <w:rPr>
                <w:rFonts w:ascii="Arial" w:hAnsi="Arial" w:cs="Arial"/>
                <w:sz w:val="18"/>
                <w:szCs w:val="18"/>
                <w:highlight w:val="yellow"/>
              </w:rPr>
            </w:pPr>
          </w:p>
        </w:tc>
        <w:tc>
          <w:tcPr>
            <w:tcW w:w="277" w:type="dxa"/>
          </w:tcPr>
          <w:p w14:paraId="7B645B61" w14:textId="77777777" w:rsidR="00710C2C" w:rsidRDefault="00710C2C">
            <w:pPr>
              <w:tabs>
                <w:tab w:val="left" w:pos="720"/>
              </w:tabs>
              <w:spacing w:after="60" w:line="240" w:lineRule="exact"/>
              <w:ind w:hanging="630"/>
              <w:jc w:val="thaiDistribute"/>
              <w:rPr>
                <w:rFonts w:ascii="Arial" w:eastAsia="Cordia New" w:hAnsi="Arial" w:cs="Arial"/>
                <w:sz w:val="18"/>
                <w:szCs w:val="18"/>
                <w:highlight w:val="yellow"/>
              </w:rPr>
            </w:pPr>
          </w:p>
        </w:tc>
        <w:tc>
          <w:tcPr>
            <w:tcW w:w="959" w:type="dxa"/>
          </w:tcPr>
          <w:p w14:paraId="5412A4BA" w14:textId="77777777" w:rsidR="00710C2C" w:rsidRDefault="00710C2C">
            <w:pPr>
              <w:tabs>
                <w:tab w:val="decimal" w:pos="626"/>
              </w:tabs>
              <w:spacing w:after="60" w:line="240" w:lineRule="exact"/>
              <w:ind w:hanging="630"/>
              <w:jc w:val="thaiDistribute"/>
              <w:rPr>
                <w:rFonts w:ascii="Arial" w:hAnsi="Arial" w:cs="Arial"/>
                <w:sz w:val="18"/>
                <w:szCs w:val="18"/>
                <w:highlight w:val="yellow"/>
              </w:rPr>
            </w:pPr>
          </w:p>
        </w:tc>
      </w:tr>
      <w:tr w:rsidR="00710C2C" w14:paraId="37BE4470" w14:textId="77777777" w:rsidTr="00710C2C">
        <w:tc>
          <w:tcPr>
            <w:tcW w:w="3206" w:type="dxa"/>
            <w:hideMark/>
          </w:tcPr>
          <w:p w14:paraId="2967608A" w14:textId="77777777" w:rsidR="00710C2C" w:rsidRDefault="00710C2C">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finance lease liabilities</w:t>
            </w:r>
          </w:p>
        </w:tc>
        <w:tc>
          <w:tcPr>
            <w:tcW w:w="982" w:type="dxa"/>
            <w:hideMark/>
          </w:tcPr>
          <w:p w14:paraId="7DEF48F3" w14:textId="24727376" w:rsidR="00710C2C" w:rsidRDefault="00AA727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841</w:t>
            </w:r>
          </w:p>
        </w:tc>
        <w:tc>
          <w:tcPr>
            <w:tcW w:w="283" w:type="dxa"/>
          </w:tcPr>
          <w:p w14:paraId="5FCE82AB"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1077C5A5" w14:textId="77777777"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82" w:type="dxa"/>
          </w:tcPr>
          <w:p w14:paraId="5DE61784" w14:textId="77777777" w:rsidR="00710C2C" w:rsidRDefault="00710C2C">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14:paraId="5F211538" w14:textId="77777777" w:rsidR="00710C2C" w:rsidRDefault="00710C2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82" w:type="dxa"/>
          </w:tcPr>
          <w:p w14:paraId="1337DF43"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82" w:type="dxa"/>
            <w:hideMark/>
          </w:tcPr>
          <w:p w14:paraId="617CBF9D" w14:textId="0894CB27" w:rsidR="00710C2C" w:rsidRDefault="00AA727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846</w:t>
            </w:r>
          </w:p>
        </w:tc>
        <w:tc>
          <w:tcPr>
            <w:tcW w:w="277" w:type="dxa"/>
          </w:tcPr>
          <w:p w14:paraId="09CFE5AC" w14:textId="77777777" w:rsidR="00710C2C" w:rsidRDefault="00710C2C">
            <w:pPr>
              <w:tabs>
                <w:tab w:val="left" w:pos="720"/>
              </w:tabs>
              <w:spacing w:after="60" w:line="240" w:lineRule="exact"/>
              <w:ind w:hanging="630"/>
              <w:jc w:val="thaiDistribute"/>
              <w:rPr>
                <w:rFonts w:ascii="Arial" w:eastAsia="Cordia New" w:hAnsi="Arial" w:cs="Arial"/>
                <w:sz w:val="18"/>
                <w:szCs w:val="18"/>
              </w:rPr>
            </w:pPr>
          </w:p>
        </w:tc>
        <w:tc>
          <w:tcPr>
            <w:tcW w:w="959" w:type="dxa"/>
            <w:hideMark/>
          </w:tcPr>
          <w:p w14:paraId="07AA9FBA" w14:textId="05DECA3F" w:rsidR="00710C2C" w:rsidRDefault="00AA727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846</w:t>
            </w:r>
          </w:p>
        </w:tc>
      </w:tr>
    </w:tbl>
    <w:p w14:paraId="19545A6D" w14:textId="7A4ED784" w:rsidR="00710C2C" w:rsidRDefault="00710C2C" w:rsidP="00710C2C">
      <w:pPr>
        <w:spacing w:before="120" w:after="120" w:line="240" w:lineRule="atLeast"/>
        <w:ind w:left="284"/>
        <w:jc w:val="both"/>
        <w:rPr>
          <w:rFonts w:ascii="Arial" w:hAnsi="Arial" w:cs="Arial"/>
          <w:sz w:val="18"/>
          <w:szCs w:val="18"/>
        </w:rPr>
      </w:pPr>
      <w:r>
        <w:rPr>
          <w:rFonts w:ascii="Arial" w:hAnsi="Arial" w:cs="Arial"/>
          <w:sz w:val="18"/>
          <w:szCs w:val="18"/>
        </w:rPr>
        <w:t xml:space="preserve">The Group determines </w:t>
      </w:r>
      <w:r w:rsidR="00B5499E">
        <w:rPr>
          <w:rFonts w:ascii="Arial" w:hAnsi="Arial" w:cs="Arial"/>
          <w:sz w:val="18"/>
          <w:szCs w:val="18"/>
        </w:rPr>
        <w:t xml:space="preserve">Level 3 fair value for </w:t>
      </w:r>
      <w:r>
        <w:rPr>
          <w:rFonts w:ascii="Arial" w:hAnsi="Arial" w:cs="Arial"/>
          <w:sz w:val="18"/>
          <w:szCs w:val="18"/>
        </w:rPr>
        <w:t xml:space="preserve">long-term borrowings (exclude finance lease liabilities), by discounted cash flows using marginal interest rate for similar liabilities in the market. </w:t>
      </w:r>
    </w:p>
    <w:p w14:paraId="7D9E4DD0" w14:textId="77777777" w:rsidR="00F732D0" w:rsidRDefault="00F732D0" w:rsidP="003275F6">
      <w:pPr>
        <w:tabs>
          <w:tab w:val="left" w:pos="360"/>
        </w:tabs>
        <w:spacing w:before="120" w:after="120" w:line="240" w:lineRule="exact"/>
        <w:ind w:left="360" w:hanging="360"/>
        <w:contextualSpacing/>
        <w:jc w:val="both"/>
        <w:rPr>
          <w:rFonts w:ascii="Arial" w:hAnsi="Arial" w:cs="Arial"/>
          <w:sz w:val="18"/>
          <w:szCs w:val="18"/>
        </w:rPr>
      </w:pPr>
    </w:p>
    <w:p w14:paraId="23AD7878" w14:textId="6BE53EE7" w:rsidR="00171799" w:rsidRPr="006848D2" w:rsidRDefault="00B5499E" w:rsidP="000C0384">
      <w:pPr>
        <w:ind w:left="426" w:hanging="426"/>
        <w:rPr>
          <w:rFonts w:ascii="Arial" w:hAnsi="Arial" w:cs="Arial"/>
          <w:b/>
          <w:bCs/>
          <w:sz w:val="18"/>
          <w:szCs w:val="18"/>
        </w:rPr>
      </w:pPr>
      <w:r>
        <w:rPr>
          <w:rFonts w:ascii="Arial" w:hAnsi="Arial" w:cs="Arial"/>
          <w:b/>
          <w:bCs/>
          <w:sz w:val="18"/>
          <w:szCs w:val="18"/>
        </w:rPr>
        <w:t>36</w:t>
      </w:r>
      <w:r w:rsidR="00C02DD4" w:rsidRPr="000B528C">
        <w:rPr>
          <w:rFonts w:ascii="Arial" w:hAnsi="Arial" w:cs="Arial"/>
          <w:b/>
          <w:bCs/>
          <w:sz w:val="18"/>
          <w:szCs w:val="18"/>
        </w:rPr>
        <w:tab/>
        <w:t>Commitments</w:t>
      </w:r>
    </w:p>
    <w:p w14:paraId="50F34831"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20256D46" w14:textId="2850320A" w:rsidR="00171799" w:rsidRPr="006848D2" w:rsidRDefault="009D2B19"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36</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56DDD85E"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17C261FF" w14:textId="77777777"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14:paraId="64E672B8" w14:textId="26A719AA" w:rsidR="007257FF" w:rsidRDefault="009D71AC" w:rsidP="00851E50">
      <w:pPr>
        <w:pStyle w:val="ListParagraph"/>
        <w:numPr>
          <w:ilvl w:val="0"/>
          <w:numId w:val="2"/>
        </w:numPr>
        <w:tabs>
          <w:tab w:val="left" w:pos="1260"/>
        </w:tabs>
        <w:spacing w:after="120" w:line="240" w:lineRule="atLeast"/>
        <w:jc w:val="both"/>
        <w:rPr>
          <w:rFonts w:ascii="Arial" w:hAnsi="Arial" w:cs="Arial"/>
          <w:sz w:val="18"/>
          <w:szCs w:val="18"/>
        </w:rPr>
      </w:pPr>
      <w:r w:rsidRPr="007257FF">
        <w:rPr>
          <w:rFonts w:ascii="Arial" w:hAnsi="Arial" w:cs="Arial"/>
          <w:b/>
          <w:bCs/>
          <w:sz w:val="18"/>
          <w:szCs w:val="18"/>
        </w:rPr>
        <w:t>A case in which ITV is the plaintiff</w:t>
      </w:r>
      <w:r w:rsidRPr="007257FF">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7257FF" w:rsidRPr="007257FF">
        <w:rPr>
          <w:rFonts w:ascii="Arial" w:hAnsi="Arial" w:cs="Arial"/>
          <w:sz w:val="18"/>
          <w:szCs w:val="18"/>
        </w:rPr>
        <w:t>On 8 October 2019, the Arbitration Institute ordered the dispose of the Black Case No. 1/2550 after the SAC had adjudicated that this was not a case under the arbitration process.</w:t>
      </w:r>
    </w:p>
    <w:p w14:paraId="73905064" w14:textId="77777777" w:rsidR="00945062" w:rsidRPr="00945062" w:rsidRDefault="00945062" w:rsidP="00B47E18">
      <w:pPr>
        <w:pStyle w:val="ListParagraph"/>
        <w:tabs>
          <w:tab w:val="left" w:pos="1260"/>
        </w:tabs>
        <w:spacing w:after="120" w:line="240" w:lineRule="atLeast"/>
        <w:ind w:left="1260"/>
        <w:jc w:val="both"/>
        <w:rPr>
          <w:rFonts w:ascii="Arial" w:hAnsi="Arial" w:cs="Arial"/>
          <w:sz w:val="18"/>
          <w:szCs w:val="18"/>
        </w:rPr>
      </w:pPr>
    </w:p>
    <w:p w14:paraId="0B9AA783" w14:textId="279C7337" w:rsidR="00BC60BE" w:rsidRDefault="00BC60BE">
      <w:pPr>
        <w:rPr>
          <w:rFonts w:ascii="Arial" w:hAnsi="Arial" w:cs="Arial"/>
          <w:b/>
          <w:bCs/>
          <w:sz w:val="18"/>
          <w:szCs w:val="18"/>
        </w:rPr>
      </w:pPr>
    </w:p>
    <w:p w14:paraId="14FFE445" w14:textId="087AB770"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9D2B19">
        <w:rPr>
          <w:rFonts w:ascii="Arial" w:hAnsi="Arial" w:cs="Arial"/>
          <w:b/>
          <w:bCs/>
          <w:sz w:val="18"/>
          <w:szCs w:val="18"/>
        </w:rPr>
        <w:lastRenderedPageBreak/>
        <w:t>2</w:t>
      </w:r>
      <w:r w:rsidR="00B12884" w:rsidRPr="009D2B19">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9D2B19">
        <w:rPr>
          <w:rFonts w:ascii="Arial" w:hAnsi="Arial" w:cs="Arial"/>
          <w:sz w:val="18"/>
          <w:szCs w:val="18"/>
        </w:rPr>
        <w:t>37</w:t>
      </w:r>
      <w:r w:rsidR="008E1FC5">
        <w:rPr>
          <w:rFonts w:ascii="Arial" w:hAnsi="Arial" w:cs="Arial"/>
          <w:sz w:val="18"/>
          <w:szCs w:val="18"/>
        </w:rPr>
        <w:t>.</w:t>
      </w:r>
      <w:r w:rsidR="009D2B19">
        <w:rPr>
          <w:rFonts w:ascii="Arial" w:hAnsi="Arial" w:cs="Arial"/>
          <w:sz w:val="18"/>
          <w:szCs w:val="18"/>
        </w:rPr>
        <w:t>3</w:t>
      </w:r>
      <w:r w:rsidR="00EA0923" w:rsidRPr="006848D2">
        <w:rPr>
          <w:rFonts w:ascii="Arial" w:hAnsi="Arial" w:cs="Arial"/>
          <w:sz w:val="18"/>
          <w:szCs w:val="18"/>
        </w:rPr>
        <w:t xml:space="preserve"> to the financial statements.</w:t>
      </w:r>
    </w:p>
    <w:p w14:paraId="41713A3E" w14:textId="77777777" w:rsidR="00127391" w:rsidRDefault="00127391" w:rsidP="00A90E05">
      <w:pPr>
        <w:spacing w:after="120" w:line="240" w:lineRule="atLeast"/>
        <w:ind w:left="900" w:hanging="540"/>
        <w:jc w:val="both"/>
        <w:rPr>
          <w:rFonts w:ascii="Arial" w:hAnsi="Arial" w:cstheme="minorBidi"/>
          <w:b/>
          <w:bCs/>
          <w:i/>
          <w:iCs/>
          <w:sz w:val="18"/>
          <w:szCs w:val="18"/>
        </w:rPr>
      </w:pPr>
    </w:p>
    <w:p w14:paraId="6BB51DB6" w14:textId="44D75704" w:rsidR="009D71AC" w:rsidRPr="006848D2" w:rsidRDefault="003D20DE"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36</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13FBB296"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5C83E5A3" w14:textId="00DBA5A3" w:rsidR="003D20DE" w:rsidRDefault="003B7EB8" w:rsidP="00A90E05">
      <w:pPr>
        <w:spacing w:after="120" w:line="240" w:lineRule="atLeast"/>
        <w:ind w:left="900"/>
        <w:jc w:val="both"/>
        <w:rPr>
          <w:rFonts w:ascii="Arial" w:hAnsi="Arial" w:cs="Arial"/>
          <w:sz w:val="18"/>
          <w:szCs w:val="18"/>
        </w:rPr>
      </w:pPr>
      <w:r w:rsidRPr="003B7EB8">
        <w:rPr>
          <w:rFonts w:ascii="Arial" w:hAnsi="Arial" w:cs="Arial"/>
          <w:sz w:val="18"/>
          <w:szCs w:val="18"/>
        </w:rPr>
        <w:t>According to the Shareholders Agreement, the Company and Singtel did neither intend nor act to cooperate or take a joint action to control the voting to mandate the operation or administration of AIS’s businesses.</w:t>
      </w:r>
    </w:p>
    <w:p w14:paraId="53193FE7"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0AB57104" w14:textId="77777777"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6DBD5B33" w14:textId="272310B0"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14:paraId="1460AEF0" w14:textId="5644FC4B" w:rsidR="005937EA"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14:paraId="4C785922" w14:textId="77777777" w:rsidR="00456517" w:rsidRDefault="00456517" w:rsidP="00A90E05">
      <w:pPr>
        <w:spacing w:after="120" w:line="240" w:lineRule="atLeast"/>
        <w:ind w:left="900"/>
        <w:jc w:val="both"/>
        <w:rPr>
          <w:rFonts w:ascii="Arial" w:hAnsi="Arial" w:cs="Arial"/>
          <w:sz w:val="18"/>
          <w:szCs w:val="18"/>
        </w:rPr>
      </w:pPr>
    </w:p>
    <w:p w14:paraId="68602090" w14:textId="71644614" w:rsidR="00D43AC0" w:rsidRPr="006848D2" w:rsidRDefault="003D20DE"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t>36</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14:paraId="4ACE332A" w14:textId="401DF217"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 xml:space="preserve">The agreements for operation have been transferred to the </w:t>
      </w:r>
      <w:r w:rsidR="00B8687E">
        <w:rPr>
          <w:rFonts w:ascii="Arial" w:hAnsi="Arial" w:cs="Arial"/>
          <w:sz w:val="18"/>
          <w:szCs w:val="18"/>
        </w:rPr>
        <w:t>MDE</w:t>
      </w:r>
      <w:r w:rsidR="004F7CA0">
        <w:rPr>
          <w:rFonts w:ascii="Arial" w:hAnsi="Arial" w:cs="Arial"/>
          <w:sz w:val="18"/>
          <w:szCs w:val="18"/>
        </w:rPr>
        <w:t>S</w:t>
      </w:r>
      <w:r w:rsidR="00AB498A" w:rsidRPr="006848D2">
        <w:rPr>
          <w:rFonts w:ascii="Arial" w:hAnsi="Arial" w:cs="Arial"/>
          <w:sz w:val="18"/>
          <w:szCs w:val="18"/>
        </w:rPr>
        <w:t xml:space="preserve"> (previously named Ministry of Information and Communication Technology (“MICT”)).</w:t>
      </w:r>
    </w:p>
    <w:p w14:paraId="25EAB4ED" w14:textId="0DE78858" w:rsidR="00BC60BE" w:rsidRDefault="000F4CC4" w:rsidP="00BC60BE">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Under the aforementioned agreement, THAICOM must pay an annual fee to </w:t>
      </w:r>
      <w:r w:rsidR="003C7C85">
        <w:rPr>
          <w:rFonts w:ascii="Arial" w:hAnsi="Arial" w:cs="Arial"/>
          <w:sz w:val="18"/>
          <w:szCs w:val="18"/>
        </w:rPr>
        <w:t>the MDE</w:t>
      </w:r>
      <w:r w:rsidR="004F7CA0">
        <w:rPr>
          <w:rFonts w:ascii="Arial" w:hAnsi="Arial" w:cs="Arial"/>
          <w:sz w:val="18"/>
          <w:szCs w:val="18"/>
        </w:rPr>
        <w:t>S</w:t>
      </w:r>
      <w:r w:rsidRPr="006848D2">
        <w:rPr>
          <w:rFonts w:ascii="Arial" w:hAnsi="Arial" w:cs="Arial"/>
          <w:sz w:val="18"/>
          <w:szCs w:val="18"/>
        </w:rPr>
        <w:t xml:space="preserve"> based on a percentage of certain service incomes or at the minimum level specified in the agreemen</w:t>
      </w:r>
      <w:r w:rsidR="001B5288" w:rsidRPr="006848D2">
        <w:rPr>
          <w:rFonts w:ascii="Arial" w:hAnsi="Arial" w:cs="Arial"/>
          <w:sz w:val="18"/>
          <w:szCs w:val="18"/>
        </w:rPr>
        <w:t xml:space="preserve">t, whichever is higher. </w:t>
      </w:r>
      <w:r w:rsidRPr="006848D2">
        <w:rPr>
          <w:rFonts w:ascii="Arial" w:hAnsi="Arial" w:cs="Arial"/>
          <w:sz w:val="18"/>
          <w:szCs w:val="18"/>
        </w:rPr>
        <w:t xml:space="preserve">In addition, THAICOM, according to the aforementioned agreement, must transfer its ownership of all satellites, and monitoring stations and other operating equipment to </w:t>
      </w:r>
      <w:r w:rsidR="003C7C85">
        <w:rPr>
          <w:rFonts w:ascii="Arial" w:hAnsi="Arial" w:cs="Arial"/>
          <w:sz w:val="18"/>
          <w:szCs w:val="18"/>
        </w:rPr>
        <w:t>the MDE</w:t>
      </w:r>
      <w:r w:rsidR="004F7CA0">
        <w:rPr>
          <w:rFonts w:ascii="Arial" w:hAnsi="Arial" w:cs="Arial"/>
          <w:sz w:val="18"/>
          <w:szCs w:val="18"/>
        </w:rPr>
        <w:t>S</w:t>
      </w:r>
      <w:r w:rsidRPr="006848D2">
        <w:rPr>
          <w:rFonts w:ascii="Arial" w:hAnsi="Arial" w:cs="Arial"/>
          <w:sz w:val="18"/>
          <w:szCs w:val="18"/>
        </w:rPr>
        <w:t xml:space="preserve"> on the date of completion of construction and installation.</w:t>
      </w:r>
    </w:p>
    <w:p w14:paraId="638DBFF3" w14:textId="4719053C" w:rsidR="000F4CC4" w:rsidRPr="00B8687E" w:rsidRDefault="00B8687E" w:rsidP="00B8687E">
      <w:pPr>
        <w:tabs>
          <w:tab w:val="left" w:pos="900"/>
        </w:tabs>
        <w:spacing w:after="120" w:line="240" w:lineRule="atLeast"/>
        <w:ind w:left="900"/>
        <w:jc w:val="both"/>
        <w:rPr>
          <w:rFonts w:ascii="Arial" w:hAnsi="Arial" w:cs="Arial"/>
          <w:sz w:val="18"/>
          <w:szCs w:val="18"/>
        </w:rPr>
      </w:pPr>
      <w:r w:rsidRPr="00B8687E">
        <w:rPr>
          <w:rFonts w:ascii="Arial" w:hAnsi="Arial" w:cs="Arial"/>
          <w:sz w:val="18"/>
          <w:szCs w:val="18"/>
        </w:rPr>
        <w:t xml:space="preserve">Now, the aforesaid agreement has expired, and </w:t>
      </w:r>
      <w:r>
        <w:rPr>
          <w:rFonts w:ascii="Arial" w:hAnsi="Arial" w:cs="Arial"/>
          <w:sz w:val="18"/>
          <w:szCs w:val="18"/>
        </w:rPr>
        <w:t>THAICOM</w:t>
      </w:r>
      <w:r w:rsidRPr="00B8687E">
        <w:rPr>
          <w:rFonts w:ascii="Arial" w:hAnsi="Arial" w:cs="Arial"/>
          <w:sz w:val="18"/>
          <w:szCs w:val="18"/>
        </w:rPr>
        <w:t xml:space="preserve"> completely handed over possession of the satellites and other assets under the agreement to </w:t>
      </w:r>
      <w:r>
        <w:rPr>
          <w:rFonts w:ascii="Arial" w:hAnsi="Arial" w:cs="Arial"/>
          <w:sz w:val="18"/>
          <w:szCs w:val="18"/>
        </w:rPr>
        <w:t xml:space="preserve">the </w:t>
      </w:r>
      <w:r w:rsidRPr="00B8687E">
        <w:rPr>
          <w:rFonts w:ascii="Arial" w:hAnsi="Arial" w:cs="Arial"/>
          <w:sz w:val="18"/>
          <w:szCs w:val="18"/>
        </w:rPr>
        <w:t>MDE</w:t>
      </w:r>
      <w:r w:rsidR="004F7CA0">
        <w:rPr>
          <w:rFonts w:ascii="Arial" w:hAnsi="Arial" w:cs="Arial"/>
          <w:sz w:val="18"/>
          <w:szCs w:val="18"/>
        </w:rPr>
        <w:t>S</w:t>
      </w:r>
      <w:r>
        <w:rPr>
          <w:rFonts w:ascii="Arial" w:hAnsi="Arial" w:cs="Arial"/>
          <w:sz w:val="18"/>
          <w:szCs w:val="18"/>
        </w:rPr>
        <w:t xml:space="preserve"> on 10 September 2021</w:t>
      </w:r>
      <w:r w:rsidRPr="00B8687E">
        <w:rPr>
          <w:rFonts w:ascii="Arial" w:hAnsi="Arial" w:cs="Arial"/>
          <w:sz w:val="18"/>
          <w:szCs w:val="18"/>
        </w:rPr>
        <w:t>.</w:t>
      </w:r>
    </w:p>
    <w:p w14:paraId="44171ADD" w14:textId="6C48D96F" w:rsidR="00103F93" w:rsidRPr="00E330E8" w:rsidRDefault="00103F93">
      <w:pPr>
        <w:rPr>
          <w:rFonts w:ascii="Arial" w:hAnsi="Arial" w:cs="Arial"/>
          <w:sz w:val="18"/>
          <w:szCs w:val="18"/>
        </w:rPr>
      </w:pPr>
    </w:p>
    <w:p w14:paraId="3183B5F0" w14:textId="77777777" w:rsidR="00AD3B2C" w:rsidRDefault="00AD3B2C">
      <w:pPr>
        <w:rPr>
          <w:rFonts w:ascii="Arial" w:hAnsi="Arial" w:cs="Arial"/>
          <w:b/>
          <w:bCs/>
          <w:i/>
          <w:iCs/>
          <w:sz w:val="18"/>
          <w:szCs w:val="18"/>
        </w:rPr>
      </w:pPr>
      <w:r>
        <w:rPr>
          <w:rFonts w:ascii="Arial" w:hAnsi="Arial" w:cs="Arial"/>
          <w:b/>
          <w:bCs/>
          <w:i/>
          <w:iCs/>
          <w:sz w:val="18"/>
          <w:szCs w:val="18"/>
        </w:rPr>
        <w:br w:type="page"/>
      </w:r>
    </w:p>
    <w:p w14:paraId="64FF25D2" w14:textId="1C137532" w:rsidR="008A3BC7" w:rsidRPr="006848D2" w:rsidRDefault="003D20DE"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lastRenderedPageBreak/>
        <w:t>36</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14:paraId="2B5ACEE5" w14:textId="77777777"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0293B49F" w:rsidR="008E30CF" w:rsidRDefault="006F14ED" w:rsidP="00E330E8">
      <w:pPr>
        <w:tabs>
          <w:tab w:val="left" w:pos="993"/>
        </w:tabs>
        <w:spacing w:after="120" w:line="240" w:lineRule="atLeast"/>
        <w:ind w:left="993"/>
        <w:jc w:val="both"/>
        <w:rPr>
          <w:rFonts w:ascii="Arial" w:hAnsi="Arial" w:cs="Arial"/>
          <w:sz w:val="18"/>
          <w:szCs w:val="18"/>
        </w:rPr>
      </w:pPr>
      <w:r w:rsidRPr="006F14ED">
        <w:rPr>
          <w:noProof/>
        </w:rPr>
        <w:drawing>
          <wp:inline distT="0" distB="0" distL="0" distR="0" wp14:anchorId="372FBF3C" wp14:editId="1C670877">
            <wp:extent cx="5283200" cy="149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83200" cy="1498600"/>
                    </a:xfrm>
                    <a:prstGeom prst="rect">
                      <a:avLst/>
                    </a:prstGeom>
                    <a:noFill/>
                    <a:ln>
                      <a:noFill/>
                    </a:ln>
                  </pic:spPr>
                </pic:pic>
              </a:graphicData>
            </a:graphic>
          </wp:inline>
        </w:drawing>
      </w:r>
    </w:p>
    <w:p w14:paraId="6E073D82" w14:textId="56AB76B6" w:rsidR="007257FF" w:rsidRDefault="007257FF" w:rsidP="00F732D0">
      <w:pPr>
        <w:tabs>
          <w:tab w:val="left" w:pos="851"/>
        </w:tabs>
        <w:spacing w:after="120" w:line="240" w:lineRule="exact"/>
        <w:ind w:left="851" w:right="246"/>
        <w:jc w:val="both"/>
        <w:rPr>
          <w:rFonts w:ascii="Arial" w:hAnsi="Arial" w:cs="Arial"/>
          <w:sz w:val="18"/>
          <w:szCs w:val="18"/>
        </w:rPr>
      </w:pPr>
      <w:r w:rsidRPr="007257FF">
        <w:rPr>
          <w:rFonts w:ascii="Arial" w:hAnsi="Arial" w:cs="Arial"/>
          <w:sz w:val="18"/>
          <w:szCs w:val="18"/>
        </w:rPr>
        <w:t>These operating lease commitments were short-term leases and leases for which the underlying asset was of low value, INTOUCH Group selected to account for lease payments as an operating expense on a straight-line basis over the lease term.</w:t>
      </w:r>
    </w:p>
    <w:p w14:paraId="0AF61ACF" w14:textId="77777777" w:rsidR="001268E9" w:rsidRDefault="001268E9" w:rsidP="00F732D0">
      <w:pPr>
        <w:tabs>
          <w:tab w:val="left" w:pos="851"/>
        </w:tabs>
        <w:spacing w:after="120" w:line="240" w:lineRule="exact"/>
        <w:ind w:left="851"/>
        <w:jc w:val="both"/>
        <w:rPr>
          <w:rFonts w:ascii="Arial" w:hAnsi="Arial" w:cs="Arial"/>
          <w:sz w:val="18"/>
          <w:szCs w:val="18"/>
        </w:rPr>
      </w:pPr>
    </w:p>
    <w:p w14:paraId="60CB11E8" w14:textId="583179AB" w:rsidR="007257FF" w:rsidRDefault="003D20DE" w:rsidP="00F732D0">
      <w:pPr>
        <w:tabs>
          <w:tab w:val="left" w:pos="851"/>
        </w:tabs>
        <w:spacing w:after="120" w:line="240" w:lineRule="exact"/>
        <w:ind w:left="284"/>
        <w:jc w:val="both"/>
        <w:rPr>
          <w:rFonts w:ascii="Arial" w:hAnsi="Arial" w:cs="Arial"/>
          <w:b/>
          <w:bCs/>
          <w:i/>
          <w:iCs/>
          <w:sz w:val="18"/>
          <w:szCs w:val="18"/>
        </w:rPr>
      </w:pPr>
      <w:r>
        <w:rPr>
          <w:rFonts w:ascii="Arial" w:hAnsi="Arial" w:cs="Arial"/>
          <w:b/>
          <w:bCs/>
          <w:i/>
          <w:iCs/>
          <w:sz w:val="18"/>
          <w:szCs w:val="18"/>
        </w:rPr>
        <w:t>36</w:t>
      </w:r>
      <w:r w:rsidR="00A9414D">
        <w:rPr>
          <w:rFonts w:ascii="Arial" w:hAnsi="Arial" w:cs="Arial"/>
          <w:b/>
          <w:bCs/>
          <w:i/>
          <w:iCs/>
          <w:sz w:val="18"/>
          <w:szCs w:val="18"/>
        </w:rPr>
        <w:t>.5</w:t>
      </w:r>
      <w:r w:rsidR="00664C1C">
        <w:rPr>
          <w:rFonts w:ascii="Arial" w:hAnsi="Arial" w:cs="Arial"/>
          <w:b/>
          <w:bCs/>
          <w:i/>
          <w:iCs/>
          <w:sz w:val="18"/>
          <w:szCs w:val="18"/>
        </w:rPr>
        <w:t xml:space="preserve"> </w:t>
      </w:r>
      <w:r w:rsidR="00664C1C">
        <w:rPr>
          <w:rFonts w:ascii="Arial" w:hAnsi="Arial" w:cs="Arial"/>
          <w:b/>
          <w:bCs/>
          <w:i/>
          <w:iCs/>
          <w:sz w:val="18"/>
          <w:szCs w:val="18"/>
        </w:rPr>
        <w:tab/>
      </w:r>
      <w:r w:rsidR="007257FF">
        <w:rPr>
          <w:rFonts w:ascii="Arial" w:hAnsi="Arial" w:cs="Arial"/>
          <w:b/>
          <w:bCs/>
          <w:i/>
          <w:iCs/>
          <w:sz w:val="18"/>
          <w:szCs w:val="18"/>
        </w:rPr>
        <w:t>Bank guarantees</w:t>
      </w:r>
    </w:p>
    <w:p w14:paraId="697AC8B8" w14:textId="55E1ACCB" w:rsidR="007257FF" w:rsidRDefault="007257FF" w:rsidP="00F732D0">
      <w:pPr>
        <w:spacing w:after="120" w:line="240" w:lineRule="exact"/>
        <w:ind w:left="851"/>
        <w:jc w:val="both"/>
        <w:rPr>
          <w:rFonts w:ascii="Arial" w:hAnsi="Arial" w:cs="Arial"/>
          <w:sz w:val="18"/>
          <w:szCs w:val="18"/>
        </w:rPr>
      </w:pPr>
      <w:r>
        <w:rPr>
          <w:rFonts w:ascii="Arial" w:hAnsi="Arial" w:cs="Arial"/>
          <w:sz w:val="18"/>
          <w:szCs w:val="18"/>
        </w:rPr>
        <w:t xml:space="preserve">As at </w:t>
      </w:r>
      <w:r>
        <w:rPr>
          <w:rFonts w:ascii="Arial" w:hAnsi="Arial" w:cs="Arial"/>
          <w:sz w:val="18"/>
          <w:szCs w:val="18"/>
          <w:lang w:val="en-GB"/>
        </w:rPr>
        <w:t>3</w:t>
      </w:r>
      <w:r w:rsidR="003D20DE">
        <w:rPr>
          <w:rFonts w:ascii="Arial" w:hAnsi="Arial" w:cs="Arial"/>
          <w:sz w:val="18"/>
          <w:szCs w:val="18"/>
          <w:lang w:val="en-GB"/>
        </w:rPr>
        <w:t>1</w:t>
      </w:r>
      <w:r>
        <w:rPr>
          <w:rFonts w:ascii="Arial" w:hAnsi="Arial" w:cs="Arial"/>
          <w:sz w:val="18"/>
          <w:szCs w:val="18"/>
          <w:lang w:val="en-GB"/>
        </w:rPr>
        <w:t xml:space="preserve"> </w:t>
      </w:r>
      <w:r w:rsidR="003D20DE">
        <w:rPr>
          <w:rFonts w:ascii="Arial" w:hAnsi="Arial" w:cs="Arial"/>
          <w:sz w:val="18"/>
          <w:szCs w:val="18"/>
          <w:lang w:val="en-GB"/>
        </w:rPr>
        <w:t>December</w:t>
      </w:r>
      <w:r>
        <w:rPr>
          <w:rFonts w:ascii="Arial" w:hAnsi="Arial" w:cs="Arial"/>
          <w:sz w:val="18"/>
          <w:szCs w:val="18"/>
          <w:lang w:val="en-GB"/>
        </w:rPr>
        <w:t xml:space="preserve"> 202</w:t>
      </w:r>
      <w:r w:rsidR="008A55F0">
        <w:rPr>
          <w:rFonts w:ascii="Arial" w:hAnsi="Arial" w:cs="Arial"/>
          <w:sz w:val="18"/>
          <w:szCs w:val="18"/>
          <w:lang w:val="en-GB"/>
        </w:rPr>
        <w:t>1</w:t>
      </w:r>
      <w:r>
        <w:rPr>
          <w:rFonts w:ascii="Arial" w:hAnsi="Arial" w:cs="Arial"/>
          <w:sz w:val="18"/>
          <w:szCs w:val="18"/>
        </w:rPr>
        <w:t xml:space="preserve">, INTOUCH Group had commitments with banks, in respect of letters of guarantees for satellite space segment leasing, customs duties, electricity usage and other transactions in the ordinary course of business in the amount of </w:t>
      </w:r>
      <w:r w:rsidRPr="007008B8">
        <w:rPr>
          <w:rFonts w:ascii="Arial" w:hAnsi="Arial" w:cs="Arial"/>
          <w:sz w:val="18"/>
          <w:szCs w:val="18"/>
        </w:rPr>
        <w:t xml:space="preserve">Baht </w:t>
      </w:r>
      <w:r w:rsidR="005B583F">
        <w:rPr>
          <w:rFonts w:ascii="Arial" w:hAnsi="Arial" w:cs="Arial"/>
          <w:sz w:val="18"/>
          <w:szCs w:val="18"/>
        </w:rPr>
        <w:t>635</w:t>
      </w:r>
      <w:r w:rsidR="005B583F" w:rsidRPr="007008B8">
        <w:rPr>
          <w:rFonts w:ascii="Arial" w:hAnsi="Arial" w:cs="Arial"/>
          <w:sz w:val="18"/>
          <w:szCs w:val="18"/>
        </w:rPr>
        <w:t xml:space="preserve"> </w:t>
      </w:r>
      <w:r w:rsidRPr="007008B8">
        <w:rPr>
          <w:rFonts w:ascii="Arial" w:hAnsi="Arial" w:cs="Arial"/>
          <w:sz w:val="18"/>
          <w:szCs w:val="18"/>
        </w:rPr>
        <w:t>million, USD 2 million</w:t>
      </w:r>
      <w:r>
        <w:rPr>
          <w:rFonts w:ascii="Arial" w:hAnsi="Arial" w:cs="Arial"/>
          <w:sz w:val="18"/>
          <w:szCs w:val="18"/>
        </w:rPr>
        <w:t xml:space="preserve"> </w:t>
      </w:r>
      <w:r>
        <w:rPr>
          <w:rFonts w:ascii="Arial" w:hAnsi="Arial" w:cs="Arial"/>
          <w:i/>
          <w:iCs/>
          <w:sz w:val="18"/>
          <w:szCs w:val="18"/>
        </w:rPr>
        <w:t>(31 December 20</w:t>
      </w:r>
      <w:r w:rsidR="008A55F0">
        <w:rPr>
          <w:rFonts w:ascii="Arial" w:hAnsi="Arial" w:cs="Arial"/>
          <w:i/>
          <w:iCs/>
          <w:sz w:val="18"/>
          <w:szCs w:val="18"/>
        </w:rPr>
        <w:t>20</w:t>
      </w:r>
      <w:r>
        <w:rPr>
          <w:rFonts w:ascii="Arial" w:hAnsi="Arial" w:cs="Arial"/>
          <w:i/>
          <w:iCs/>
          <w:sz w:val="18"/>
          <w:szCs w:val="18"/>
        </w:rPr>
        <w:t xml:space="preserve">: Baht </w:t>
      </w:r>
      <w:r w:rsidR="004A7738">
        <w:rPr>
          <w:rFonts w:ascii="Arial" w:hAnsi="Arial" w:cs="Arial"/>
          <w:i/>
          <w:iCs/>
          <w:sz w:val="18"/>
          <w:szCs w:val="18"/>
        </w:rPr>
        <w:t>56</w:t>
      </w:r>
      <w:r w:rsidR="008A55F0">
        <w:rPr>
          <w:rFonts w:ascii="Arial" w:hAnsi="Arial" w:cs="Arial"/>
          <w:i/>
          <w:iCs/>
          <w:sz w:val="18"/>
          <w:szCs w:val="18"/>
        </w:rPr>
        <w:t>7</w:t>
      </w:r>
      <w:r>
        <w:rPr>
          <w:rFonts w:ascii="Arial" w:hAnsi="Arial" w:cs="Arial"/>
          <w:i/>
          <w:iCs/>
          <w:sz w:val="18"/>
          <w:szCs w:val="18"/>
        </w:rPr>
        <w:t xml:space="preserve"> million, USD 2 million)</w:t>
      </w:r>
      <w:r>
        <w:rPr>
          <w:rFonts w:ascii="Arial" w:hAnsi="Arial" w:cs="Arial"/>
          <w:sz w:val="18"/>
          <w:szCs w:val="18"/>
        </w:rPr>
        <w:t xml:space="preserve"> on </w:t>
      </w:r>
      <w:r w:rsidR="004D4B8C">
        <w:rPr>
          <w:rFonts w:ascii="Arial" w:hAnsi="Arial" w:cs="Arial"/>
          <w:sz w:val="18"/>
          <w:szCs w:val="18"/>
        </w:rPr>
        <w:t>the</w:t>
      </w:r>
      <w:r>
        <w:rPr>
          <w:rFonts w:ascii="Arial" w:hAnsi="Arial" w:cs="Arial"/>
          <w:sz w:val="18"/>
          <w:szCs w:val="18"/>
        </w:rPr>
        <w:t xml:space="preserve"> consolidated financial statements. </w:t>
      </w:r>
    </w:p>
    <w:p w14:paraId="71F24A79" w14:textId="7ABC3A29" w:rsidR="00AD7B5F" w:rsidRDefault="00AD7B5F">
      <w:pPr>
        <w:rPr>
          <w:rFonts w:ascii="Arial" w:hAnsi="Arial" w:cs="Arial"/>
          <w:b/>
          <w:bCs/>
          <w:sz w:val="18"/>
          <w:szCs w:val="18"/>
        </w:rPr>
      </w:pPr>
    </w:p>
    <w:p w14:paraId="4E19BEB8" w14:textId="7DB6D1E0" w:rsidR="00D25947" w:rsidRDefault="008359F1" w:rsidP="004A704A">
      <w:pPr>
        <w:tabs>
          <w:tab w:val="left" w:pos="426"/>
        </w:tabs>
        <w:spacing w:before="120" w:after="120" w:line="240" w:lineRule="atLeast"/>
        <w:ind w:left="426" w:hanging="426"/>
        <w:jc w:val="both"/>
        <w:rPr>
          <w:rFonts w:ascii="Arial" w:hAnsi="Arial" w:cstheme="minorBidi"/>
          <w:b/>
          <w:bCs/>
          <w:sz w:val="18"/>
          <w:szCs w:val="18"/>
        </w:rPr>
      </w:pPr>
      <w:r>
        <w:rPr>
          <w:rFonts w:ascii="Arial" w:hAnsi="Arial" w:cs="Arial"/>
          <w:b/>
          <w:bCs/>
          <w:sz w:val="18"/>
          <w:szCs w:val="18"/>
        </w:rPr>
        <w:t>37</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315F0AC6" w14:textId="7B37E32D" w:rsidR="00785BA3" w:rsidRDefault="008359F1" w:rsidP="00BB5FCB">
      <w:pPr>
        <w:spacing w:after="120" w:line="240" w:lineRule="atLeast"/>
        <w:ind w:left="426"/>
        <w:jc w:val="both"/>
        <w:rPr>
          <w:rFonts w:ascii="Arial" w:eastAsia="Times New Roman" w:hAnsi="Arial" w:cs="Arial"/>
          <w:b/>
          <w:bCs/>
          <w:i/>
          <w:iCs/>
          <w:sz w:val="18"/>
          <w:szCs w:val="18"/>
          <w:lang w:val="en-GB"/>
        </w:rPr>
      </w:pPr>
      <w:r>
        <w:rPr>
          <w:rFonts w:ascii="Arial" w:hAnsi="Arial" w:cs="Arial"/>
          <w:b/>
          <w:bCs/>
          <w:i/>
          <w:iCs/>
          <w:sz w:val="18"/>
          <w:szCs w:val="18"/>
          <w:lang w:val="en-GB" w:eastAsia="th-TH"/>
        </w:rPr>
        <w:t xml:space="preserve">37.1 </w:t>
      </w:r>
      <w:r w:rsidR="00785BA3">
        <w:rPr>
          <w:rFonts w:ascii="Arial" w:eastAsia="Times New Roman" w:hAnsi="Arial" w:cs="Arial"/>
          <w:b/>
          <w:bCs/>
          <w:i/>
          <w:iCs/>
          <w:sz w:val="18"/>
          <w:szCs w:val="18"/>
          <w:lang w:val="en-GB"/>
        </w:rPr>
        <w:t>The judgment of the Supreme Court, Criminal Division for Persons Holding Political Positions</w:t>
      </w:r>
    </w:p>
    <w:p w14:paraId="262D1C02" w14:textId="77777777" w:rsidR="00785BA3" w:rsidRDefault="00785BA3" w:rsidP="00BB5FCB">
      <w:pPr>
        <w:pStyle w:val="BodySingle"/>
        <w:spacing w:after="120" w:line="240" w:lineRule="atLeast"/>
        <w:ind w:left="426"/>
        <w:jc w:val="both"/>
        <w:rPr>
          <w:rFonts w:ascii="Arial" w:hAnsi="Arial" w:cs="Arial"/>
          <w:color w:val="auto"/>
          <w:sz w:val="18"/>
          <w:szCs w:val="18"/>
        </w:rPr>
      </w:pPr>
      <w:r>
        <w:rPr>
          <w:rFonts w:ascii="Arial" w:hAnsi="Arial" w:cs="Arial"/>
          <w:color w:val="auto"/>
          <w:sz w:val="18"/>
          <w:szCs w:val="18"/>
        </w:rPr>
        <w:t>According to the judgment of the Supreme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and 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14:paraId="1BBD4A10" w14:textId="77777777" w:rsidR="008A55F0" w:rsidRPr="008A55F0" w:rsidRDefault="008A55F0" w:rsidP="004A704A">
      <w:pPr>
        <w:spacing w:after="120" w:line="240" w:lineRule="atLeast"/>
        <w:ind w:left="561" w:right="244"/>
        <w:jc w:val="both"/>
        <w:rPr>
          <w:rFonts w:ascii="Arial" w:hAnsi="Arial" w:cs="Arial"/>
          <w:sz w:val="18"/>
          <w:szCs w:val="18"/>
        </w:rPr>
      </w:pPr>
    </w:p>
    <w:p w14:paraId="205E00E3" w14:textId="28B06D5A" w:rsidR="00AD7B5F" w:rsidRDefault="00BB5FCB" w:rsidP="002B25EC">
      <w:pPr>
        <w:spacing w:after="120" w:line="240" w:lineRule="atLeast"/>
        <w:ind w:left="426"/>
        <w:rPr>
          <w:rFonts w:ascii="Arial" w:hAnsi="Arial" w:cs="Arial"/>
          <w:b/>
          <w:bCs/>
          <w:i/>
          <w:iCs/>
          <w:sz w:val="18"/>
          <w:szCs w:val="18"/>
          <w:lang w:val="en-GB" w:eastAsia="th-TH"/>
        </w:rPr>
      </w:pPr>
      <w:r>
        <w:rPr>
          <w:rFonts w:ascii="Arial" w:hAnsi="Arial" w:cs="Arial"/>
          <w:b/>
          <w:bCs/>
          <w:i/>
          <w:iCs/>
          <w:sz w:val="18"/>
          <w:szCs w:val="18"/>
          <w:lang w:val="en-GB" w:eastAsia="th-TH"/>
        </w:rPr>
        <w:t>37</w:t>
      </w:r>
      <w:r w:rsidR="00AD7B5F">
        <w:rPr>
          <w:rFonts w:ascii="Arial" w:hAnsi="Arial" w:cs="Arial"/>
          <w:b/>
          <w:bCs/>
          <w:i/>
          <w:iCs/>
          <w:sz w:val="18"/>
          <w:szCs w:val="18"/>
          <w:lang w:val="en-GB" w:eastAsia="th-TH"/>
        </w:rPr>
        <w:t>.</w:t>
      </w:r>
      <w:r>
        <w:rPr>
          <w:rFonts w:ascii="Arial" w:hAnsi="Arial" w:cs="Arial"/>
          <w:b/>
          <w:bCs/>
          <w:i/>
          <w:iCs/>
          <w:sz w:val="18"/>
          <w:szCs w:val="18"/>
          <w:lang w:val="en-GB" w:eastAsia="th-TH"/>
        </w:rPr>
        <w:t>2</w:t>
      </w:r>
      <w:r w:rsidR="00AD7B5F">
        <w:rPr>
          <w:rFonts w:ascii="Arial" w:hAnsi="Arial" w:cs="Arial"/>
          <w:b/>
          <w:bCs/>
          <w:i/>
          <w:iCs/>
          <w:sz w:val="18"/>
          <w:szCs w:val="18"/>
          <w:lang w:val="en-GB" w:eastAsia="th-TH"/>
        </w:rPr>
        <w:t xml:space="preserve"> </w:t>
      </w:r>
      <w:r w:rsidR="00403E49">
        <w:rPr>
          <w:rFonts w:ascii="Arial" w:hAnsi="Arial" w:cs="Arial"/>
          <w:b/>
          <w:bCs/>
          <w:i/>
          <w:iCs/>
          <w:sz w:val="18"/>
          <w:szCs w:val="18"/>
          <w:lang w:val="en-GB" w:eastAsia="th-TH"/>
        </w:rPr>
        <w:t xml:space="preserve">Significant </w:t>
      </w:r>
      <w:r w:rsidR="00094E5E">
        <w:rPr>
          <w:rFonts w:ascii="Arial" w:hAnsi="Arial" w:cs="Arial"/>
          <w:b/>
          <w:bCs/>
          <w:i/>
          <w:iCs/>
          <w:sz w:val="18"/>
          <w:szCs w:val="18"/>
          <w:lang w:val="en-GB" w:eastAsia="th-TH"/>
        </w:rPr>
        <w:t xml:space="preserve">event </w:t>
      </w:r>
      <w:r w:rsidR="00403E49">
        <w:rPr>
          <w:rFonts w:ascii="Arial" w:hAnsi="Arial" w:cs="Arial"/>
          <w:b/>
          <w:bCs/>
          <w:i/>
          <w:iCs/>
          <w:sz w:val="18"/>
          <w:szCs w:val="18"/>
          <w:lang w:val="en-GB" w:eastAsia="th-TH"/>
        </w:rPr>
        <w:t>of the Company</w:t>
      </w:r>
    </w:p>
    <w:p w14:paraId="0466B855" w14:textId="2847C882" w:rsidR="00162113" w:rsidRPr="004A704A" w:rsidRDefault="00162113" w:rsidP="002B25EC">
      <w:pPr>
        <w:spacing w:after="120" w:line="240" w:lineRule="atLeast"/>
        <w:ind w:left="426" w:right="-28"/>
        <w:jc w:val="thaiDistribute"/>
        <w:rPr>
          <w:rFonts w:ascii="Arial" w:hAnsi="Arial" w:cs="Arial"/>
          <w:i/>
          <w:iCs/>
          <w:sz w:val="18"/>
          <w:szCs w:val="18"/>
        </w:rPr>
      </w:pPr>
      <w:r w:rsidRPr="004A704A">
        <w:rPr>
          <w:rFonts w:ascii="Arial" w:hAnsi="Arial" w:cs="Arial"/>
          <w:i/>
          <w:iCs/>
          <w:sz w:val="18"/>
          <w:szCs w:val="18"/>
        </w:rPr>
        <w:t xml:space="preserve">The Tender Offer for all securities of the Company for </w:t>
      </w:r>
      <w:r w:rsidR="00D613A6">
        <w:rPr>
          <w:rFonts w:ascii="Arial" w:hAnsi="Arial" w:cs="Arial"/>
          <w:i/>
          <w:iCs/>
          <w:sz w:val="18"/>
          <w:szCs w:val="18"/>
        </w:rPr>
        <w:t>C</w:t>
      </w:r>
      <w:r w:rsidRPr="004A704A">
        <w:rPr>
          <w:rFonts w:ascii="Arial" w:hAnsi="Arial" w:cs="Arial"/>
          <w:i/>
          <w:iCs/>
          <w:sz w:val="18"/>
          <w:szCs w:val="18"/>
        </w:rPr>
        <w:t xml:space="preserve">onditional </w:t>
      </w:r>
      <w:r w:rsidR="00D613A6">
        <w:rPr>
          <w:rFonts w:ascii="Arial" w:hAnsi="Arial" w:cs="Arial"/>
          <w:i/>
          <w:iCs/>
          <w:sz w:val="18"/>
          <w:szCs w:val="18"/>
        </w:rPr>
        <w:t>V</w:t>
      </w:r>
      <w:r w:rsidRPr="004A704A">
        <w:rPr>
          <w:rFonts w:ascii="Arial" w:hAnsi="Arial" w:cs="Arial"/>
          <w:i/>
          <w:iCs/>
          <w:sz w:val="18"/>
          <w:szCs w:val="18"/>
        </w:rPr>
        <w:t xml:space="preserve">oluntary </w:t>
      </w:r>
      <w:r w:rsidR="00D613A6">
        <w:rPr>
          <w:rFonts w:ascii="Arial" w:hAnsi="Arial" w:cs="Arial"/>
          <w:i/>
          <w:iCs/>
          <w:sz w:val="18"/>
          <w:szCs w:val="18"/>
        </w:rPr>
        <w:t>T</w:t>
      </w:r>
      <w:r w:rsidRPr="004A704A">
        <w:rPr>
          <w:rFonts w:ascii="Arial" w:hAnsi="Arial" w:cs="Arial"/>
          <w:i/>
          <w:iCs/>
          <w:sz w:val="18"/>
          <w:szCs w:val="18"/>
        </w:rPr>
        <w:t xml:space="preserve">ender </w:t>
      </w:r>
      <w:r w:rsidR="00D613A6">
        <w:rPr>
          <w:rFonts w:ascii="Arial" w:hAnsi="Arial" w:cs="Arial"/>
          <w:i/>
          <w:iCs/>
          <w:sz w:val="18"/>
          <w:szCs w:val="18"/>
        </w:rPr>
        <w:t>O</w:t>
      </w:r>
      <w:r w:rsidRPr="004A704A">
        <w:rPr>
          <w:rFonts w:ascii="Arial" w:hAnsi="Arial" w:cs="Arial"/>
          <w:i/>
          <w:iCs/>
          <w:sz w:val="18"/>
          <w:szCs w:val="18"/>
        </w:rPr>
        <w:t>ffer and/or through the SET or any other means.</w:t>
      </w:r>
    </w:p>
    <w:p w14:paraId="73BA5550" w14:textId="30115749" w:rsidR="00162113" w:rsidRPr="00162113" w:rsidRDefault="00162113" w:rsidP="002B25EC">
      <w:pPr>
        <w:spacing w:after="120" w:line="240" w:lineRule="atLeast"/>
        <w:ind w:left="426" w:right="-28"/>
        <w:jc w:val="both"/>
        <w:rPr>
          <w:rFonts w:ascii="Arial" w:hAnsi="Arial" w:cs="Arial"/>
          <w:sz w:val="18"/>
          <w:szCs w:val="18"/>
        </w:rPr>
      </w:pPr>
      <w:r w:rsidRPr="00162113">
        <w:rPr>
          <w:rFonts w:ascii="Arial" w:hAnsi="Arial" w:cs="Arial"/>
          <w:sz w:val="18"/>
          <w:szCs w:val="18"/>
        </w:rPr>
        <w:t>The Company acknowledged that on</w:t>
      </w:r>
      <w:r>
        <w:rPr>
          <w:rFonts w:ascii="Arial" w:hAnsi="Arial" w:cs="Arial"/>
          <w:sz w:val="18"/>
          <w:szCs w:val="18"/>
        </w:rPr>
        <w:t xml:space="preserve"> 19</w:t>
      </w:r>
      <w:r w:rsidRPr="00162113">
        <w:rPr>
          <w:rFonts w:ascii="Arial" w:hAnsi="Arial" w:cs="Arial"/>
          <w:sz w:val="18"/>
          <w:szCs w:val="18"/>
        </w:rPr>
        <w:t xml:space="preserve"> April </w:t>
      </w:r>
      <w:r w:rsidR="00B158C0">
        <w:rPr>
          <w:rFonts w:ascii="Arial" w:hAnsi="Arial" w:cs="Arial"/>
          <w:sz w:val="18"/>
          <w:szCs w:val="18"/>
        </w:rPr>
        <w:t>2021</w:t>
      </w:r>
      <w:r w:rsidRPr="00162113">
        <w:rPr>
          <w:rFonts w:ascii="Arial" w:hAnsi="Arial" w:cs="Arial"/>
          <w:sz w:val="18"/>
          <w:szCs w:val="18"/>
        </w:rPr>
        <w:t xml:space="preserve">, GULF wishes to make a conditional voluntary tender offer of all securities of the Company at the price of Baht </w:t>
      </w:r>
      <w:r w:rsidR="00B158C0">
        <w:rPr>
          <w:rFonts w:ascii="Arial" w:hAnsi="Arial" w:cs="Arial"/>
          <w:sz w:val="18"/>
          <w:szCs w:val="18"/>
        </w:rPr>
        <w:t>65</w:t>
      </w:r>
      <w:r w:rsidRPr="00162113">
        <w:rPr>
          <w:rFonts w:ascii="Arial" w:hAnsi="Arial" w:cs="Arial"/>
          <w:sz w:val="18"/>
          <w:szCs w:val="18"/>
        </w:rPr>
        <w:t xml:space="preserve"> per share, details of which appeared in GULF’s news dated </w:t>
      </w:r>
      <w:r w:rsidR="00B158C0">
        <w:rPr>
          <w:rFonts w:ascii="Arial" w:hAnsi="Arial" w:cs="Angsana New"/>
          <w:sz w:val="18"/>
          <w:szCs w:val="18"/>
        </w:rPr>
        <w:t>19</w:t>
      </w:r>
      <w:r w:rsidRPr="00162113">
        <w:rPr>
          <w:rFonts w:ascii="Arial" w:hAnsi="Arial" w:cs="Arial"/>
          <w:sz w:val="18"/>
          <w:szCs w:val="18"/>
        </w:rPr>
        <w:t xml:space="preserve"> April</w:t>
      </w:r>
      <w:r w:rsidR="00B158C0">
        <w:rPr>
          <w:rFonts w:ascii="Arial" w:hAnsi="Arial" w:cs="Arial"/>
          <w:sz w:val="18"/>
          <w:szCs w:val="18"/>
        </w:rPr>
        <w:t xml:space="preserve"> 2021,</w:t>
      </w:r>
      <w:r w:rsidRPr="00162113">
        <w:rPr>
          <w:rFonts w:ascii="Arial" w:hAnsi="Arial" w:cs="Arial"/>
          <w:sz w:val="18"/>
          <w:szCs w:val="18"/>
        </w:rPr>
        <w:t xml:space="preserve"> CS</w:t>
      </w:r>
      <w:r w:rsidR="00B158C0">
        <w:rPr>
          <w:rFonts w:ascii="Arial" w:hAnsi="Arial" w:cs="Arial"/>
          <w:sz w:val="18"/>
          <w:szCs w:val="18"/>
        </w:rPr>
        <w:t>09/2564</w:t>
      </w:r>
      <w:r w:rsidRPr="00162113">
        <w:rPr>
          <w:rFonts w:ascii="Arial" w:hAnsi="Arial" w:cs="Angsana New"/>
          <w:sz w:val="18"/>
          <w:szCs w:val="18"/>
          <w:cs/>
        </w:rPr>
        <w:t>.</w:t>
      </w:r>
    </w:p>
    <w:p w14:paraId="223F0D47" w14:textId="46DB49BA" w:rsidR="00162113" w:rsidRPr="004A704A" w:rsidRDefault="00221D08" w:rsidP="002B25EC">
      <w:pPr>
        <w:spacing w:after="120" w:line="240" w:lineRule="atLeast"/>
        <w:ind w:left="426" w:right="-28"/>
        <w:jc w:val="both"/>
        <w:rPr>
          <w:rFonts w:ascii="Arial" w:hAnsi="Arial" w:cs="Arial"/>
          <w:sz w:val="18"/>
          <w:szCs w:val="18"/>
        </w:rPr>
      </w:pPr>
      <w:r>
        <w:rPr>
          <w:rFonts w:ascii="Arial" w:hAnsi="Arial" w:cs="Arial"/>
          <w:sz w:val="18"/>
          <w:szCs w:val="18"/>
        </w:rPr>
        <w:t xml:space="preserve">On 28 June 2021, the Company received </w:t>
      </w:r>
      <w:r w:rsidR="00D613A6">
        <w:rPr>
          <w:rFonts w:ascii="Arial" w:hAnsi="Arial" w:cs="Arial"/>
          <w:sz w:val="18"/>
          <w:szCs w:val="18"/>
        </w:rPr>
        <w:t xml:space="preserve">a </w:t>
      </w:r>
      <w:r w:rsidR="00D613A6" w:rsidRPr="00D613A6">
        <w:rPr>
          <w:rFonts w:ascii="Arial" w:hAnsi="Arial" w:cs="Arial"/>
          <w:sz w:val="18"/>
          <w:szCs w:val="18"/>
        </w:rPr>
        <w:t>Conditional Voluntary Tender Offer</w:t>
      </w:r>
      <w:r w:rsidR="00D613A6">
        <w:rPr>
          <w:rFonts w:ascii="Arial" w:hAnsi="Arial" w:cs="Arial"/>
          <w:sz w:val="18"/>
          <w:szCs w:val="18"/>
        </w:rPr>
        <w:t xml:space="preserve"> (Form 247-4) from GULF stating that GULF would commence the tender offer for all of the Company’s securities on 29 June 2021.</w:t>
      </w:r>
    </w:p>
    <w:p w14:paraId="109DEA50" w14:textId="379975E5" w:rsidR="00162113" w:rsidRDefault="00D613A6" w:rsidP="002B25EC">
      <w:pPr>
        <w:spacing w:after="120" w:line="240" w:lineRule="atLeast"/>
        <w:ind w:left="426" w:right="-28"/>
        <w:jc w:val="both"/>
        <w:rPr>
          <w:rFonts w:ascii="Arial" w:hAnsi="Arial" w:cs="Arial"/>
          <w:sz w:val="18"/>
          <w:szCs w:val="18"/>
        </w:rPr>
      </w:pPr>
      <w:r>
        <w:rPr>
          <w:rFonts w:ascii="Arial" w:hAnsi="Arial" w:cs="Arial"/>
          <w:sz w:val="18"/>
          <w:szCs w:val="18"/>
        </w:rPr>
        <w:t>The Company ha</w:t>
      </w:r>
      <w:r w:rsidR="00094E5E">
        <w:rPr>
          <w:rFonts w:ascii="Arial" w:hAnsi="Arial" w:cs="Arial"/>
          <w:sz w:val="18"/>
          <w:szCs w:val="18"/>
        </w:rPr>
        <w:t>d</w:t>
      </w:r>
      <w:r>
        <w:rPr>
          <w:rFonts w:ascii="Arial" w:hAnsi="Arial" w:cs="Arial"/>
          <w:sz w:val="18"/>
          <w:szCs w:val="18"/>
        </w:rPr>
        <w:t xml:space="preserve"> prepared the Opinions of the Company on the Tender Offer (Form 250-2) and appointed an independent financial advisor for shareholders to render the opinion on the Tender Offer to buy all securities of the Company. </w:t>
      </w:r>
      <w:r w:rsidR="00EC25A9">
        <w:rPr>
          <w:rFonts w:ascii="Arial" w:hAnsi="Arial" w:cs="Arial"/>
          <w:sz w:val="18"/>
          <w:szCs w:val="18"/>
        </w:rPr>
        <w:t xml:space="preserve">On 19 July 2021, the Company submitted a copy of Opinions of the Company on the Tender Offer (form 250-2) and a copy of Opinions of the independent financial advisor to </w:t>
      </w:r>
      <w:r w:rsidR="00094E5E">
        <w:rPr>
          <w:rFonts w:ascii="Arial" w:hAnsi="Arial" w:cs="Arial"/>
          <w:sz w:val="18"/>
          <w:szCs w:val="18"/>
        </w:rPr>
        <w:t xml:space="preserve">the SEC, the SET and </w:t>
      </w:r>
      <w:r w:rsidR="00EC25A9">
        <w:rPr>
          <w:rFonts w:ascii="Arial" w:hAnsi="Arial" w:cs="Arial"/>
          <w:sz w:val="18"/>
          <w:szCs w:val="18"/>
        </w:rPr>
        <w:t>the Company’s shareholders.</w:t>
      </w:r>
    </w:p>
    <w:p w14:paraId="154CAEE1" w14:textId="421BEA0F" w:rsidR="00C80D27" w:rsidRDefault="00C80D27" w:rsidP="002B25EC">
      <w:pPr>
        <w:spacing w:after="120" w:line="240" w:lineRule="atLeast"/>
        <w:ind w:left="426" w:right="-28"/>
        <w:jc w:val="both"/>
        <w:rPr>
          <w:rFonts w:ascii="Arial" w:hAnsi="Arial" w:cs="Arial"/>
          <w:sz w:val="18"/>
          <w:szCs w:val="18"/>
        </w:rPr>
      </w:pPr>
      <w:r>
        <w:rPr>
          <w:rFonts w:ascii="Arial" w:hAnsi="Arial" w:cs="Arial"/>
          <w:sz w:val="18"/>
          <w:szCs w:val="18"/>
        </w:rPr>
        <w:t xml:space="preserve">On 5 August 2021, the Company received the Report on the Result of the Tender Offer (Form 256-2) from GULF which made the conditional voluntary </w:t>
      </w:r>
      <w:r w:rsidR="00FF61D7">
        <w:rPr>
          <w:rFonts w:ascii="Arial" w:hAnsi="Arial" w:cs="Arial"/>
          <w:sz w:val="18"/>
          <w:szCs w:val="18"/>
        </w:rPr>
        <w:t xml:space="preserve">for securities of the Company. The detail is shown in GED O 0821/223, dated </w:t>
      </w:r>
      <w:r w:rsidR="00FF61D7">
        <w:rPr>
          <w:rFonts w:ascii="Arial" w:hAnsi="Arial" w:cs="Arial"/>
          <w:sz w:val="18"/>
          <w:szCs w:val="18"/>
        </w:rPr>
        <w:lastRenderedPageBreak/>
        <w:t>5 August 2021</w:t>
      </w:r>
      <w:r w:rsidR="003B4A28">
        <w:rPr>
          <w:rFonts w:ascii="Arial" w:hAnsi="Arial" w:cs="Arial"/>
          <w:sz w:val="18"/>
          <w:szCs w:val="18"/>
        </w:rPr>
        <w:t>, which is i</w:t>
      </w:r>
      <w:r w:rsidR="00FF61D7">
        <w:rPr>
          <w:rFonts w:ascii="Arial" w:hAnsi="Arial" w:cs="Arial"/>
          <w:sz w:val="18"/>
          <w:szCs w:val="18"/>
        </w:rPr>
        <w:t>n conclusion</w:t>
      </w:r>
      <w:r w:rsidR="003B4A28">
        <w:rPr>
          <w:rFonts w:ascii="Arial" w:hAnsi="Arial" w:cs="Arial"/>
          <w:sz w:val="18"/>
          <w:szCs w:val="18"/>
        </w:rPr>
        <w:t xml:space="preserve"> that</w:t>
      </w:r>
      <w:r w:rsidR="00FF61D7">
        <w:rPr>
          <w:rFonts w:ascii="Arial" w:hAnsi="Arial" w:cs="Arial"/>
          <w:sz w:val="18"/>
          <w:szCs w:val="18"/>
        </w:rPr>
        <w:t xml:space="preserve"> GULF </w:t>
      </w:r>
      <w:r w:rsidR="003B4A28">
        <w:rPr>
          <w:rFonts w:ascii="Arial" w:hAnsi="Arial" w:cs="Arial"/>
          <w:sz w:val="18"/>
          <w:szCs w:val="18"/>
        </w:rPr>
        <w:t xml:space="preserve">had </w:t>
      </w:r>
      <w:r w:rsidR="00FF61D7">
        <w:rPr>
          <w:rFonts w:ascii="Arial" w:hAnsi="Arial" w:cs="Arial"/>
          <w:sz w:val="18"/>
          <w:szCs w:val="18"/>
        </w:rPr>
        <w:t xml:space="preserve">acquired 747,874,638 shares of the Company, 23.32% of issued and paid-up capital. Together with the shares </w:t>
      </w:r>
      <w:r w:rsidR="003B4A28">
        <w:rPr>
          <w:rFonts w:ascii="Arial" w:hAnsi="Arial" w:cs="Arial"/>
          <w:sz w:val="18"/>
          <w:szCs w:val="18"/>
        </w:rPr>
        <w:t xml:space="preserve">held before the tender offering, GULF holds totally 1,354,752,952 shares or 42.25% of issued and paid-up capital. </w:t>
      </w:r>
    </w:p>
    <w:p w14:paraId="5FDA738E" w14:textId="60614829" w:rsidR="00BC60BE" w:rsidRDefault="00BC60BE">
      <w:pPr>
        <w:rPr>
          <w:rFonts w:ascii="Arial" w:hAnsi="Arial" w:cs="Arial"/>
          <w:b/>
          <w:bCs/>
          <w:i/>
          <w:iCs/>
          <w:sz w:val="18"/>
          <w:szCs w:val="18"/>
          <w:lang w:val="en-GB" w:eastAsia="th-TH"/>
        </w:rPr>
      </w:pPr>
    </w:p>
    <w:p w14:paraId="1AB688EF" w14:textId="6BA891B8" w:rsidR="001A3A11" w:rsidRPr="006848D2" w:rsidRDefault="00D026A6" w:rsidP="00CD5CA1">
      <w:pPr>
        <w:spacing w:after="120" w:line="240" w:lineRule="atLeast"/>
        <w:ind w:left="426" w:right="-28"/>
        <w:rPr>
          <w:rFonts w:ascii="Arial" w:hAnsi="Arial" w:cs="Arial"/>
          <w:b/>
          <w:bCs/>
          <w:i/>
          <w:iCs/>
          <w:sz w:val="18"/>
          <w:szCs w:val="18"/>
          <w:lang w:eastAsia="th-TH"/>
        </w:rPr>
      </w:pPr>
      <w:r>
        <w:rPr>
          <w:rFonts w:ascii="Arial" w:hAnsi="Arial" w:cs="Arial"/>
          <w:b/>
          <w:bCs/>
          <w:i/>
          <w:iCs/>
          <w:sz w:val="18"/>
          <w:szCs w:val="18"/>
          <w:lang w:val="en-GB" w:eastAsia="th-TH"/>
        </w:rPr>
        <w:t>37</w:t>
      </w:r>
      <w:r w:rsidR="000B6DCF" w:rsidRPr="006848D2">
        <w:rPr>
          <w:rFonts w:ascii="Arial" w:hAnsi="Arial" w:cs="Arial"/>
          <w:b/>
          <w:bCs/>
          <w:i/>
          <w:iCs/>
          <w:sz w:val="18"/>
          <w:szCs w:val="18"/>
          <w:lang w:eastAsia="th-TH"/>
        </w:rPr>
        <w:t>.</w:t>
      </w:r>
      <w:r>
        <w:rPr>
          <w:rFonts w:ascii="Arial" w:hAnsi="Arial" w:cs="Arial"/>
          <w:b/>
          <w:bCs/>
          <w:i/>
          <w:iCs/>
          <w:sz w:val="18"/>
          <w:szCs w:val="18"/>
          <w:lang w:eastAsia="th-TH"/>
        </w:rPr>
        <w:t>3</w:t>
      </w:r>
      <w:r w:rsidR="00CD5CA1">
        <w:rPr>
          <w:rFonts w:ascii="Arial" w:hAnsi="Arial" w:cs="Arial"/>
          <w:b/>
          <w:bCs/>
          <w:i/>
          <w:iCs/>
          <w:sz w:val="18"/>
          <w:szCs w:val="18"/>
          <w:lang w:eastAsia="th-TH"/>
        </w:rPr>
        <w:t xml:space="preserve"> </w:t>
      </w:r>
      <w:r w:rsidR="001A3A11" w:rsidRPr="006848D2">
        <w:rPr>
          <w:rFonts w:ascii="Arial" w:hAnsi="Arial" w:cs="Arial"/>
          <w:b/>
          <w:bCs/>
          <w:i/>
          <w:iCs/>
          <w:sz w:val="18"/>
          <w:szCs w:val="18"/>
          <w:lang w:eastAsia="th-TH"/>
        </w:rPr>
        <w:t>The dispute between ITV and the PMO relating to the Operating Agreement</w:t>
      </w:r>
    </w:p>
    <w:p w14:paraId="25ACC101" w14:textId="77777777" w:rsidR="00E210C3" w:rsidRDefault="00E210C3" w:rsidP="00E210C3">
      <w:pPr>
        <w:tabs>
          <w:tab w:val="left" w:pos="426"/>
        </w:tabs>
        <w:spacing w:after="120" w:line="240" w:lineRule="atLeast"/>
        <w:ind w:left="426"/>
        <w:jc w:val="both"/>
        <w:rPr>
          <w:rFonts w:ascii="Arial" w:hAnsi="Arial" w:cs="Arial"/>
          <w:sz w:val="18"/>
          <w:szCs w:val="18"/>
          <w:lang w:eastAsia="th-TH"/>
        </w:rPr>
      </w:pPr>
      <w:r>
        <w:rPr>
          <w:rFonts w:ascii="Arial" w:hAnsi="Arial" w:cs="Arial"/>
          <w:sz w:val="18"/>
          <w:szCs w:val="18"/>
          <w:lang w:eastAsia="th-TH"/>
        </w:rPr>
        <w:t>ITV is a defendant in cases from having operated a television broadcasting station involving the PMO, which sent the notice dated 7 March 2007 to terminate the Operating Agreement and demanded that ITV cease its broadcasting using the UHF system by midnight of that date. At the reporting date, the pending case between ITV and the PMO was the Black Case No. 46/2550. On 9 May 2007, ITV submitted a dispute to the Arbitration Institute over the PMO’s termination of the Operating Agreement whether it is illegal or not and a claim for damages arising from this action amounting to Baht 21,814 million.</w:t>
      </w:r>
    </w:p>
    <w:p w14:paraId="6F750FDD" w14:textId="37620AD2" w:rsidR="00E210C3" w:rsidRDefault="00E210C3" w:rsidP="00E210C3">
      <w:pPr>
        <w:tabs>
          <w:tab w:val="left" w:pos="426"/>
        </w:tabs>
        <w:spacing w:after="120" w:line="240" w:lineRule="atLeast"/>
        <w:ind w:left="426"/>
        <w:jc w:val="both"/>
        <w:rPr>
          <w:rFonts w:ascii="Arial" w:hAnsi="Arial" w:cs="Arial"/>
          <w:sz w:val="18"/>
          <w:szCs w:val="18"/>
          <w:lang w:eastAsia="th-TH"/>
        </w:rPr>
      </w:pPr>
      <w:r>
        <w:rPr>
          <w:rFonts w:ascii="Arial" w:hAnsi="Arial" w:cs="Arial"/>
          <w:sz w:val="18"/>
          <w:szCs w:val="18"/>
          <w:lang w:eastAsia="th-TH"/>
        </w:rPr>
        <w:t xml:space="preserve">Previously, the PMO had filed a complaint against ITV to the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Black Case No. 46/2550. </w:t>
      </w:r>
    </w:p>
    <w:p w14:paraId="78EE7C94" w14:textId="77777777" w:rsidR="00E210C3" w:rsidRDefault="00E210C3" w:rsidP="00E210C3">
      <w:pPr>
        <w:tabs>
          <w:tab w:val="left" w:pos="426"/>
        </w:tabs>
        <w:spacing w:after="120" w:line="240" w:lineRule="atLeast"/>
        <w:ind w:left="426"/>
        <w:jc w:val="both"/>
        <w:rPr>
          <w:rFonts w:ascii="Arial" w:hAnsi="Arial" w:cs="Arial"/>
          <w:sz w:val="18"/>
          <w:szCs w:val="18"/>
          <w:lang w:eastAsia="th-TH"/>
        </w:rPr>
      </w:pPr>
      <w:r>
        <w:rPr>
          <w:rFonts w:ascii="Arial" w:hAnsi="Arial" w:cs="Arial"/>
          <w:sz w:val="18"/>
          <w:szCs w:val="18"/>
          <w:lang w:eastAsia="th-TH"/>
        </w:rPr>
        <w:t>On 14 January 2016, the Arbitration Institute ruled that the termination of the PMO had been unlawful (the Red Case No. 1/2559). ITV and the PMO were ordered to pay each other the same amount so there were no outstanding debt between the two parties. However, although the arbitration tribunal had made its final ruling, either party could submit a petition to the relevant court to reconsider this case.</w:t>
      </w:r>
    </w:p>
    <w:p w14:paraId="702E3E29" w14:textId="77777777" w:rsidR="00E210C3" w:rsidRDefault="00E210C3" w:rsidP="00E210C3">
      <w:pPr>
        <w:tabs>
          <w:tab w:val="left" w:pos="426"/>
        </w:tabs>
        <w:spacing w:after="120" w:line="240" w:lineRule="atLeast"/>
        <w:ind w:left="426"/>
        <w:jc w:val="both"/>
        <w:rPr>
          <w:rFonts w:ascii="Arial" w:hAnsi="Arial" w:cs="Arial"/>
          <w:sz w:val="18"/>
          <w:szCs w:val="18"/>
          <w:lang w:eastAsia="th-TH"/>
        </w:rPr>
      </w:pPr>
      <w:r>
        <w:rPr>
          <w:rFonts w:ascii="Arial" w:hAnsi="Arial" w:cs="Arial"/>
          <w:sz w:val="18"/>
          <w:szCs w:val="18"/>
          <w:lang w:eastAsia="th-TH"/>
        </w:rPr>
        <w:t>On 29 April 2016, the PMO filed a petition with the CAC, which was accepted on 2 November 2016 (the Black Case No. 620/2559).</w:t>
      </w:r>
    </w:p>
    <w:p w14:paraId="3913A999" w14:textId="77777777" w:rsidR="00E210C3" w:rsidRDefault="00E210C3" w:rsidP="00E210C3">
      <w:pPr>
        <w:tabs>
          <w:tab w:val="left" w:pos="426"/>
        </w:tabs>
        <w:spacing w:after="120" w:line="240" w:lineRule="atLeast"/>
        <w:ind w:left="426"/>
        <w:jc w:val="both"/>
        <w:rPr>
          <w:rFonts w:ascii="Arial" w:hAnsi="Arial" w:cs="Arial"/>
          <w:sz w:val="18"/>
          <w:szCs w:val="18"/>
          <w:lang w:eastAsia="th-TH"/>
        </w:rPr>
      </w:pPr>
      <w:r>
        <w:rPr>
          <w:rFonts w:ascii="Arial" w:hAnsi="Arial" w:cs="Arial"/>
          <w:sz w:val="18"/>
          <w:szCs w:val="18"/>
          <w:lang w:eastAsia="th-TH"/>
        </w:rPr>
        <w:t>On 17 December 2020, the CAC issued its judgement for the Black Case No. 620/2550 (Red Case No. 1948/2563) dismissing the case with the reason that there is no legal ground to revoke the arbitration award.</w:t>
      </w:r>
    </w:p>
    <w:p w14:paraId="425E326A" w14:textId="580E30A5" w:rsidR="00E210C3" w:rsidRDefault="00E210C3" w:rsidP="00E210C3">
      <w:pPr>
        <w:tabs>
          <w:tab w:val="left" w:pos="426"/>
        </w:tabs>
        <w:spacing w:after="120" w:line="240" w:lineRule="atLeast"/>
        <w:ind w:left="426"/>
        <w:jc w:val="both"/>
        <w:rPr>
          <w:rFonts w:ascii="Arial" w:hAnsi="Arial" w:cs="Arial"/>
          <w:sz w:val="18"/>
          <w:szCs w:val="18"/>
          <w:lang w:eastAsia="th-TH"/>
        </w:rPr>
      </w:pPr>
      <w:r>
        <w:rPr>
          <w:rFonts w:ascii="Arial" w:hAnsi="Arial" w:cs="Arial"/>
          <w:sz w:val="18"/>
          <w:szCs w:val="18"/>
          <w:lang w:eastAsia="th-TH"/>
        </w:rPr>
        <w:t>On 15 January 2021, the PMO submitted an appeal to the SAC. At present, the appeal is in a process of consideration of the Administrative Court.</w:t>
      </w:r>
    </w:p>
    <w:p w14:paraId="336D20B4" w14:textId="7C8C6F68" w:rsidR="004B714F" w:rsidRDefault="004B714F" w:rsidP="00E210C3">
      <w:pPr>
        <w:tabs>
          <w:tab w:val="left" w:pos="426"/>
        </w:tabs>
        <w:spacing w:after="120" w:line="240" w:lineRule="atLeast"/>
        <w:ind w:left="426"/>
        <w:jc w:val="both"/>
        <w:rPr>
          <w:rFonts w:ascii="Arial" w:hAnsi="Arial" w:cs="Arial"/>
          <w:sz w:val="18"/>
          <w:szCs w:val="18"/>
          <w:lang w:eastAsia="th-TH"/>
        </w:rPr>
      </w:pPr>
    </w:p>
    <w:p w14:paraId="792B7CD9" w14:textId="78C16265" w:rsidR="004B714F" w:rsidRDefault="004B714F" w:rsidP="004B714F">
      <w:pPr>
        <w:spacing w:after="120" w:line="240" w:lineRule="atLeast"/>
        <w:ind w:left="426" w:right="-28"/>
        <w:rPr>
          <w:rFonts w:ascii="Arial" w:hAnsi="Arial" w:cs="Arial"/>
          <w:b/>
          <w:bCs/>
          <w:i/>
          <w:iCs/>
          <w:sz w:val="18"/>
          <w:szCs w:val="18"/>
          <w:lang w:eastAsia="th-TH"/>
        </w:rPr>
      </w:pPr>
      <w:r>
        <w:rPr>
          <w:rFonts w:ascii="Arial" w:hAnsi="Arial" w:cs="Arial"/>
          <w:b/>
          <w:bCs/>
          <w:i/>
          <w:iCs/>
          <w:sz w:val="18"/>
          <w:szCs w:val="18"/>
          <w:lang w:val="en-GB" w:eastAsia="th-TH"/>
        </w:rPr>
        <w:t>37</w:t>
      </w:r>
      <w:r w:rsidRPr="006848D2">
        <w:rPr>
          <w:rFonts w:ascii="Arial" w:hAnsi="Arial" w:cs="Arial"/>
          <w:b/>
          <w:bCs/>
          <w:i/>
          <w:iCs/>
          <w:sz w:val="18"/>
          <w:szCs w:val="18"/>
          <w:lang w:eastAsia="th-TH"/>
        </w:rPr>
        <w:t>.</w:t>
      </w:r>
      <w:r>
        <w:rPr>
          <w:rFonts w:ascii="Arial" w:hAnsi="Arial" w:cs="Arial"/>
          <w:b/>
          <w:bCs/>
          <w:i/>
          <w:iCs/>
          <w:sz w:val="18"/>
          <w:szCs w:val="18"/>
          <w:lang w:eastAsia="th-TH"/>
        </w:rPr>
        <w:t xml:space="preserve">4 </w:t>
      </w:r>
      <w:r w:rsidRPr="004B714F">
        <w:rPr>
          <w:rFonts w:ascii="Arial" w:hAnsi="Arial" w:cs="Arial"/>
          <w:b/>
          <w:bCs/>
          <w:i/>
          <w:iCs/>
          <w:sz w:val="18"/>
          <w:szCs w:val="18"/>
          <w:lang w:eastAsia="th-TH"/>
        </w:rPr>
        <w:t>Assessment for income tax in India</w:t>
      </w:r>
    </w:p>
    <w:p w14:paraId="78E276F2" w14:textId="77777777" w:rsidR="004B714F" w:rsidRDefault="004B714F" w:rsidP="00A14805">
      <w:pPr>
        <w:spacing w:after="120" w:line="240" w:lineRule="atLeast"/>
        <w:ind w:left="426"/>
        <w:jc w:val="both"/>
        <w:rPr>
          <w:rFonts w:ascii="Arial" w:hAnsi="Arial" w:cs="Arial"/>
          <w:sz w:val="18"/>
          <w:szCs w:val="18"/>
        </w:rPr>
      </w:pPr>
      <w:r>
        <w:rPr>
          <w:rFonts w:ascii="Arial" w:hAnsi="Arial" w:cs="Arial"/>
          <w:sz w:val="18"/>
          <w:szCs w:val="18"/>
        </w:rPr>
        <w:t>The Tax Authority in India (‘the Tax Authority’), has held that the payments received by THAICOM for providing Transponder Services (‘TPS’) to its Indian customers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14:paraId="22FA0F76" w14:textId="330D5684" w:rsidR="004B714F" w:rsidRDefault="004B714F" w:rsidP="00A14805">
      <w:pPr>
        <w:spacing w:after="120" w:line="240" w:lineRule="atLeast"/>
        <w:ind w:left="426"/>
        <w:jc w:val="both"/>
        <w:rPr>
          <w:rFonts w:ascii="Arial" w:hAnsi="Arial" w:cs="Arial"/>
          <w:sz w:val="18"/>
          <w:szCs w:val="18"/>
        </w:rPr>
      </w:pPr>
      <w:r>
        <w:rPr>
          <w:rFonts w:ascii="Arial" w:hAnsi="Arial" w:cs="Arial"/>
          <w:sz w:val="18"/>
          <w:szCs w:val="18"/>
        </w:rPr>
        <w:t>The Tax Authority still insists on its consideration and has raised the tax demand including surcharge, education and interest aggregating to Rs. 859 million (approximately Baht 3</w:t>
      </w:r>
      <w:r w:rsidR="00A14805">
        <w:rPr>
          <w:rFonts w:ascii="Arial" w:hAnsi="Arial" w:cs="Arial"/>
          <w:sz w:val="18"/>
          <w:szCs w:val="18"/>
        </w:rPr>
        <w:t>85</w:t>
      </w:r>
      <w:r>
        <w:rPr>
          <w:rFonts w:ascii="Arial" w:hAnsi="Arial" w:cs="Arial"/>
          <w:sz w:val="18"/>
          <w:szCs w:val="18"/>
        </w:rPr>
        <w:t xml:space="preserve"> million) against the said payment received by it from the customers and also levied penalty of Rs. 566 million (approximately Baht 2</w:t>
      </w:r>
      <w:r w:rsidR="00A14805">
        <w:rPr>
          <w:rFonts w:ascii="Arial" w:hAnsi="Arial" w:cs="Arial"/>
          <w:sz w:val="18"/>
          <w:szCs w:val="18"/>
        </w:rPr>
        <w:t>53</w:t>
      </w:r>
      <w:r>
        <w:rPr>
          <w:rFonts w:ascii="Arial" w:hAnsi="Arial" w:cs="Arial"/>
          <w:sz w:val="18"/>
          <w:szCs w:val="18"/>
        </w:rPr>
        <w:t xml:space="preserve"> million) for the Assessment Year (‘AY’) 1998-1999 to 2012-2013 (1 April 1997 to 30 March 2012).</w:t>
      </w:r>
    </w:p>
    <w:p w14:paraId="6E2FEAEB" w14:textId="66E6B860" w:rsidR="004B714F" w:rsidRDefault="004B714F" w:rsidP="00A14805">
      <w:pPr>
        <w:spacing w:after="120" w:line="240" w:lineRule="atLeast"/>
        <w:ind w:left="426"/>
        <w:jc w:val="both"/>
        <w:rPr>
          <w:rFonts w:ascii="Arial" w:hAnsi="Arial" w:cs="Arial"/>
          <w:sz w:val="18"/>
          <w:szCs w:val="18"/>
        </w:rPr>
      </w:pPr>
      <w:r>
        <w:rPr>
          <w:rFonts w:ascii="Arial" w:hAnsi="Arial" w:cs="Arial"/>
          <w:sz w:val="18"/>
          <w:szCs w:val="18"/>
        </w:rPr>
        <w:t>So far, THAICOM had received Withholding Tax Certificates (‘WTC’) from its customers until AY 2012-2013 net amounting to Rs. 594 million (approximately Baht 2</w:t>
      </w:r>
      <w:r w:rsidR="00A14805">
        <w:rPr>
          <w:rFonts w:ascii="Arial" w:hAnsi="Arial" w:cs="Arial"/>
          <w:sz w:val="18"/>
          <w:szCs w:val="18"/>
        </w:rPr>
        <w:t>66</w:t>
      </w:r>
      <w:r>
        <w:rPr>
          <w:rFonts w:ascii="Arial" w:hAnsi="Arial" w:cs="Arial"/>
          <w:sz w:val="18"/>
          <w:szCs w:val="18"/>
        </w:rPr>
        <w:t xml:space="preserve"> million), in which part of the amount is substituted and paid by the Customer on behalf of THAICOM and used it as deposit. THAICOM had also deposited Rs. 480 million (approximately Baht </w:t>
      </w:r>
      <w:r w:rsidR="00A14805">
        <w:rPr>
          <w:rFonts w:ascii="Arial" w:hAnsi="Arial" w:cs="Arial"/>
          <w:sz w:val="18"/>
          <w:szCs w:val="18"/>
        </w:rPr>
        <w:t>215</w:t>
      </w:r>
      <w:r>
        <w:rPr>
          <w:rFonts w:ascii="Arial" w:hAnsi="Arial" w:cs="Arial"/>
          <w:sz w:val="18"/>
          <w:szCs w:val="18"/>
        </w:rPr>
        <w:t xml:space="preserve"> million) and presented as other non-current assets in the statements of financial position.</w:t>
      </w:r>
    </w:p>
    <w:p w14:paraId="3F543D65" w14:textId="77777777" w:rsidR="004B714F" w:rsidRDefault="004B714F" w:rsidP="00A14805">
      <w:pPr>
        <w:spacing w:after="120" w:line="240" w:lineRule="atLeast"/>
        <w:ind w:left="426"/>
        <w:jc w:val="both"/>
        <w:rPr>
          <w:rFonts w:ascii="Arial" w:hAnsi="Arial" w:cs="Arial"/>
          <w:sz w:val="18"/>
          <w:szCs w:val="18"/>
        </w:rPr>
      </w:pPr>
      <w:r>
        <w:rPr>
          <w:rFonts w:ascii="Arial" w:hAnsi="Arial" w:cs="Arial"/>
          <w:sz w:val="18"/>
          <w:szCs w:val="18"/>
        </w:rPr>
        <w:t>On 4 March 2011, the Income Tax Appellate Tribunal (“ITAT”) gave its decision that THAICOM’s income from transponder services in India was not a royalty and as THAICOM has no permanent establishment in India; such income was not taxable in India.</w:t>
      </w:r>
    </w:p>
    <w:p w14:paraId="5AEEF0D3" w14:textId="77777777" w:rsidR="00820CC6" w:rsidRDefault="00820CC6" w:rsidP="00A14805">
      <w:pPr>
        <w:spacing w:after="120" w:line="240" w:lineRule="atLeast"/>
        <w:ind w:left="426"/>
        <w:jc w:val="both"/>
        <w:rPr>
          <w:rFonts w:ascii="Arial" w:hAnsi="Arial" w:cs="Arial"/>
          <w:sz w:val="18"/>
          <w:szCs w:val="18"/>
        </w:rPr>
      </w:pPr>
    </w:p>
    <w:p w14:paraId="122931AC" w14:textId="77777777" w:rsidR="0035465F" w:rsidRDefault="0035465F" w:rsidP="00A14805">
      <w:pPr>
        <w:spacing w:after="120" w:line="240" w:lineRule="atLeast"/>
        <w:ind w:left="426"/>
        <w:jc w:val="both"/>
        <w:rPr>
          <w:rFonts w:ascii="Arial" w:hAnsi="Arial" w:cstheme="minorBidi"/>
          <w:sz w:val="18"/>
          <w:szCs w:val="18"/>
        </w:rPr>
      </w:pPr>
    </w:p>
    <w:p w14:paraId="67BD4783" w14:textId="77777777" w:rsidR="0035465F" w:rsidRDefault="0035465F" w:rsidP="00A14805">
      <w:pPr>
        <w:spacing w:after="120" w:line="240" w:lineRule="atLeast"/>
        <w:ind w:left="426"/>
        <w:jc w:val="both"/>
        <w:rPr>
          <w:rFonts w:ascii="Arial" w:hAnsi="Arial" w:cstheme="minorBidi"/>
          <w:sz w:val="18"/>
          <w:szCs w:val="18"/>
        </w:rPr>
      </w:pPr>
    </w:p>
    <w:p w14:paraId="47283910" w14:textId="516340E4" w:rsidR="004B714F" w:rsidRDefault="004B714F" w:rsidP="00A14805">
      <w:pPr>
        <w:spacing w:after="120" w:line="240" w:lineRule="atLeast"/>
        <w:ind w:left="426"/>
        <w:jc w:val="both"/>
        <w:rPr>
          <w:rFonts w:ascii="Arial" w:hAnsi="Arial" w:cs="Arial"/>
          <w:sz w:val="18"/>
          <w:szCs w:val="18"/>
        </w:rPr>
      </w:pPr>
      <w:r>
        <w:rPr>
          <w:rFonts w:ascii="Arial" w:hAnsi="Arial" w:cs="Arial"/>
          <w:sz w:val="18"/>
          <w:szCs w:val="18"/>
        </w:rPr>
        <w:lastRenderedPageBreak/>
        <w:t xml:space="preserve">As the consequence, THAICOM does not have to pay interest and penalty imposed by the Revenue Department of India, and ITAT also decided that the demand for penalty for the assessment year 1998-1999, 1999-2001, 2001-2002 and 2002-2003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 162 million (approximately Baht </w:t>
      </w:r>
      <w:r w:rsidR="00A14805">
        <w:rPr>
          <w:rFonts w:ascii="Arial" w:hAnsi="Arial" w:cs="Arial"/>
          <w:sz w:val="18"/>
          <w:szCs w:val="18"/>
        </w:rPr>
        <w:t>73</w:t>
      </w:r>
      <w:r>
        <w:rPr>
          <w:rFonts w:ascii="Arial" w:hAnsi="Arial" w:cs="Arial"/>
          <w:sz w:val="18"/>
          <w:szCs w:val="18"/>
        </w:rPr>
        <w:t xml:space="preserve"> million).</w:t>
      </w:r>
    </w:p>
    <w:p w14:paraId="6D21E54A" w14:textId="77777777" w:rsidR="004B714F" w:rsidRDefault="004B714F" w:rsidP="00A14805">
      <w:pPr>
        <w:spacing w:after="120" w:line="240" w:lineRule="atLeast"/>
        <w:ind w:left="426"/>
        <w:jc w:val="both"/>
        <w:rPr>
          <w:rFonts w:ascii="Arial" w:hAnsi="Arial" w:cs="Arial"/>
          <w:sz w:val="18"/>
          <w:szCs w:val="18"/>
        </w:rPr>
      </w:pPr>
      <w:r>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14:paraId="486636DA" w14:textId="77777777" w:rsidR="004B714F" w:rsidRDefault="004B714F" w:rsidP="00A14805">
      <w:pPr>
        <w:spacing w:after="120" w:line="240" w:lineRule="atLeast"/>
        <w:ind w:left="426"/>
        <w:jc w:val="thaiDistribute"/>
        <w:rPr>
          <w:rFonts w:ascii="Arial" w:hAnsi="Arial" w:cs="Arial"/>
          <w:sz w:val="18"/>
          <w:szCs w:val="18"/>
        </w:rPr>
      </w:pPr>
      <w:r>
        <w:rPr>
          <w:rFonts w:ascii="Arial" w:hAnsi="Arial" w:cs="Arial"/>
          <w:sz w:val="18"/>
          <w:szCs w:val="18"/>
        </w:rPr>
        <w:t>On 28 September 2011, the Tax Authority has filed an appeal against the decision of High Court on 17 February 2011 which decided that THAICOM’s income from transponder services in India was not a Royalty, to the Supreme Court. At the moment, this issue is still under the consideration of the Supreme Court.</w:t>
      </w:r>
    </w:p>
    <w:p w14:paraId="1453237D" w14:textId="1E0E4F28" w:rsidR="004B714F" w:rsidRDefault="004B714F" w:rsidP="00A14805">
      <w:pPr>
        <w:spacing w:after="120" w:line="240" w:lineRule="atLeast"/>
        <w:ind w:left="426"/>
        <w:jc w:val="both"/>
        <w:rPr>
          <w:rFonts w:ascii="Arial" w:hAnsi="Arial" w:cs="Arial"/>
          <w:sz w:val="18"/>
          <w:szCs w:val="18"/>
        </w:rPr>
      </w:pPr>
      <w:r>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14:paraId="25FF78DD" w14:textId="77777777" w:rsidR="00EF0D41" w:rsidRDefault="00EF0D41" w:rsidP="00A14805">
      <w:pPr>
        <w:spacing w:after="120" w:line="240" w:lineRule="atLeast"/>
        <w:ind w:left="426"/>
        <w:jc w:val="both"/>
        <w:rPr>
          <w:rFonts w:ascii="Arial" w:hAnsi="Arial" w:cs="Arial"/>
          <w:sz w:val="18"/>
          <w:szCs w:val="18"/>
        </w:rPr>
      </w:pPr>
    </w:p>
    <w:p w14:paraId="7A538CFE" w14:textId="633FCD99" w:rsidR="004F7749" w:rsidRPr="00EF0F78" w:rsidRDefault="00A14805" w:rsidP="002566C3">
      <w:pPr>
        <w:pStyle w:val="BodySingle"/>
        <w:tabs>
          <w:tab w:val="decimal" w:pos="9270"/>
        </w:tabs>
        <w:spacing w:after="120" w:line="240" w:lineRule="atLeast"/>
        <w:ind w:left="426" w:right="-28"/>
        <w:jc w:val="both"/>
        <w:rPr>
          <w:rFonts w:ascii="Arial" w:eastAsia="MS Mincho" w:hAnsi="Arial" w:cs="Arial"/>
          <w:b/>
          <w:bCs/>
          <w:i/>
          <w:iCs/>
          <w:color w:val="auto"/>
          <w:sz w:val="18"/>
          <w:szCs w:val="18"/>
        </w:rPr>
      </w:pPr>
      <w:r>
        <w:rPr>
          <w:rFonts w:ascii="Arial" w:eastAsia="MS Mincho" w:hAnsi="Arial" w:cs="Arial"/>
          <w:b/>
          <w:bCs/>
          <w:i/>
          <w:iCs/>
          <w:color w:val="auto"/>
          <w:sz w:val="18"/>
          <w:szCs w:val="18"/>
          <w:lang w:val="en-US"/>
        </w:rPr>
        <w:t>37</w:t>
      </w:r>
      <w:r w:rsidR="004D0CBA">
        <w:rPr>
          <w:rFonts w:ascii="Arial" w:eastAsia="MS Mincho" w:hAnsi="Arial" w:cs="Arial"/>
          <w:b/>
          <w:bCs/>
          <w:i/>
          <w:iCs/>
          <w:color w:val="auto"/>
          <w:sz w:val="18"/>
          <w:szCs w:val="18"/>
        </w:rPr>
        <w:t>.</w:t>
      </w:r>
      <w:r>
        <w:rPr>
          <w:rFonts w:ascii="Arial" w:eastAsia="MS Mincho" w:hAnsi="Arial" w:cs="Arial"/>
          <w:b/>
          <w:bCs/>
          <w:i/>
          <w:iCs/>
          <w:color w:val="auto"/>
          <w:sz w:val="18"/>
          <w:szCs w:val="18"/>
        </w:rPr>
        <w:t xml:space="preserve">5 </w:t>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14:paraId="490FA155" w14:textId="4C52B0E9" w:rsidR="009647A9" w:rsidRDefault="00731159" w:rsidP="002566C3">
      <w:pPr>
        <w:pStyle w:val="BodySingle"/>
        <w:tabs>
          <w:tab w:val="decimal" w:pos="9270"/>
        </w:tabs>
        <w:spacing w:after="120" w:line="240" w:lineRule="atLeast"/>
        <w:ind w:left="426" w:right="-28"/>
        <w:jc w:val="both"/>
        <w:rPr>
          <w:rFonts w:ascii="Arial" w:hAnsi="Arial" w:cs="Arial"/>
          <w:sz w:val="18"/>
          <w:szCs w:val="18"/>
        </w:rPr>
      </w:pPr>
      <w:r w:rsidRPr="00731159">
        <w:rPr>
          <w:rFonts w:ascii="Arial" w:hAnsi="Arial" w:cs="Arial"/>
          <w:sz w:val="18"/>
          <w:szCs w:val="18"/>
        </w:rPr>
        <w:t xml:space="preserve">On </w:t>
      </w:r>
      <w:r>
        <w:rPr>
          <w:rFonts w:ascii="Arial" w:hAnsi="Arial" w:cs="Arial"/>
          <w:sz w:val="18"/>
          <w:szCs w:val="18"/>
        </w:rPr>
        <w:t xml:space="preserve">8 </w:t>
      </w:r>
      <w:r w:rsidRPr="00731159">
        <w:rPr>
          <w:rFonts w:ascii="Arial" w:hAnsi="Arial" w:cs="Arial"/>
          <w:sz w:val="18"/>
          <w:szCs w:val="18"/>
        </w:rPr>
        <w:t xml:space="preserve">September 2021, </w:t>
      </w:r>
      <w:r>
        <w:rPr>
          <w:rFonts w:ascii="Arial" w:hAnsi="Arial" w:cs="Arial"/>
          <w:sz w:val="18"/>
          <w:szCs w:val="18"/>
        </w:rPr>
        <w:t xml:space="preserve">AIS </w:t>
      </w:r>
      <w:r w:rsidRPr="00731159">
        <w:rPr>
          <w:rFonts w:ascii="Arial" w:hAnsi="Arial" w:cs="Arial"/>
          <w:sz w:val="18"/>
          <w:szCs w:val="18"/>
        </w:rPr>
        <w:t>and DPC have reached agreement</w:t>
      </w:r>
      <w:r w:rsidR="009647A9">
        <w:rPr>
          <w:rFonts w:ascii="Arial" w:hAnsi="Arial" w:cs="Arial"/>
          <w:sz w:val="18"/>
          <w:szCs w:val="18"/>
        </w:rPr>
        <w:t>s</w:t>
      </w:r>
      <w:r w:rsidRPr="00731159">
        <w:rPr>
          <w:rFonts w:ascii="Arial" w:hAnsi="Arial" w:cs="Arial"/>
          <w:sz w:val="18"/>
          <w:szCs w:val="18"/>
        </w:rPr>
        <w:t xml:space="preserve"> with National Telecom Public Company Limited (“NT”)</w:t>
      </w:r>
      <w:r w:rsidR="009647A9">
        <w:rPr>
          <w:rFonts w:ascii="Arial" w:hAnsi="Arial" w:cs="Arial"/>
          <w:sz w:val="18"/>
          <w:szCs w:val="18"/>
        </w:rPr>
        <w:t>, which</w:t>
      </w:r>
      <w:r w:rsidRPr="00731159">
        <w:rPr>
          <w:rFonts w:ascii="Arial" w:hAnsi="Arial" w:cs="Arial"/>
          <w:sz w:val="18"/>
          <w:szCs w:val="18"/>
        </w:rPr>
        <w:t xml:space="preserve"> TOT Public Company Limited (“TOT”) and CAT Telecom Public Company Limited (“CAT”) were merged into </w:t>
      </w:r>
      <w:r>
        <w:rPr>
          <w:rFonts w:ascii="Arial" w:hAnsi="Arial" w:cs="Arial"/>
          <w:sz w:val="18"/>
          <w:szCs w:val="18"/>
        </w:rPr>
        <w:t>a</w:t>
      </w:r>
      <w:r w:rsidRPr="00731159">
        <w:rPr>
          <w:rFonts w:ascii="Arial" w:hAnsi="Arial" w:cs="Arial"/>
          <w:sz w:val="18"/>
          <w:szCs w:val="18"/>
        </w:rPr>
        <w:t xml:space="preserve"> company named NT</w:t>
      </w:r>
      <w:r w:rsidR="00FC03BD">
        <w:rPr>
          <w:rFonts w:ascii="Arial" w:hAnsi="Arial" w:cs="Arial"/>
          <w:sz w:val="18"/>
          <w:szCs w:val="18"/>
        </w:rPr>
        <w:t xml:space="preserve"> on 7 January 2021</w:t>
      </w:r>
      <w:r>
        <w:rPr>
          <w:rFonts w:ascii="Arial" w:hAnsi="Arial" w:cs="Arial"/>
          <w:sz w:val="18"/>
          <w:szCs w:val="18"/>
        </w:rPr>
        <w:t xml:space="preserve">. </w:t>
      </w:r>
      <w:r w:rsidR="009647A9">
        <w:rPr>
          <w:rFonts w:ascii="Arial" w:hAnsi="Arial" w:cs="Arial"/>
          <w:sz w:val="18"/>
          <w:szCs w:val="18"/>
        </w:rPr>
        <w:t xml:space="preserve">The disputes settled were </w:t>
      </w:r>
      <w:r w:rsidRPr="00731159">
        <w:rPr>
          <w:rFonts w:ascii="Arial" w:hAnsi="Arial" w:cs="Arial"/>
          <w:sz w:val="18"/>
          <w:szCs w:val="18"/>
        </w:rPr>
        <w:t>the revenue sharing in international direct dial service</w:t>
      </w:r>
      <w:r w:rsidR="00EE6CDF">
        <w:rPr>
          <w:rFonts w:ascii="Arial" w:hAnsi="Arial" w:cs="Arial"/>
          <w:sz w:val="18"/>
          <w:szCs w:val="18"/>
        </w:rPr>
        <w:t xml:space="preserve"> and</w:t>
      </w:r>
      <w:r w:rsidR="009647A9">
        <w:rPr>
          <w:rFonts w:ascii="Arial" w:hAnsi="Arial" w:cs="Arial"/>
          <w:sz w:val="18"/>
          <w:szCs w:val="18"/>
        </w:rPr>
        <w:t xml:space="preserve"> disputes which were disclosed in note </w:t>
      </w:r>
      <w:r w:rsidR="00901A79">
        <w:rPr>
          <w:rFonts w:ascii="Arial" w:hAnsi="Arial" w:cs="Arial"/>
          <w:sz w:val="18"/>
          <w:szCs w:val="18"/>
        </w:rPr>
        <w:t>37.5</w:t>
      </w:r>
      <w:r w:rsidR="009647A9">
        <w:rPr>
          <w:rFonts w:ascii="Arial" w:hAnsi="Arial" w:cs="Arial"/>
          <w:sz w:val="18"/>
          <w:szCs w:val="18"/>
        </w:rPr>
        <w:t xml:space="preserve"> of AIS, specifically 1), 2) and </w:t>
      </w:r>
      <w:r w:rsidR="00901A79">
        <w:rPr>
          <w:rFonts w:ascii="Arial" w:hAnsi="Arial" w:cs="Arial"/>
          <w:sz w:val="18"/>
          <w:szCs w:val="18"/>
        </w:rPr>
        <w:t>6</w:t>
      </w:r>
      <w:r w:rsidR="009647A9">
        <w:rPr>
          <w:rFonts w:ascii="Arial" w:hAnsi="Arial" w:cs="Arial"/>
          <w:sz w:val="18"/>
          <w:szCs w:val="18"/>
        </w:rPr>
        <w:t>)</w:t>
      </w:r>
      <w:r w:rsidR="00EE6CDF">
        <w:rPr>
          <w:rFonts w:ascii="Arial" w:hAnsi="Arial" w:cs="Arial"/>
          <w:sz w:val="18"/>
          <w:szCs w:val="18"/>
        </w:rPr>
        <w:t xml:space="preserve"> and</w:t>
      </w:r>
      <w:r w:rsidR="009647A9">
        <w:rPr>
          <w:rFonts w:ascii="Arial" w:hAnsi="Arial" w:cs="Arial"/>
          <w:sz w:val="18"/>
          <w:szCs w:val="18"/>
        </w:rPr>
        <w:t xml:space="preserve"> </w:t>
      </w:r>
      <w:r w:rsidR="00FC03BD">
        <w:rPr>
          <w:rFonts w:ascii="Arial" w:hAnsi="Arial" w:cs="Arial"/>
          <w:sz w:val="18"/>
          <w:szCs w:val="18"/>
        </w:rPr>
        <w:t>of</w:t>
      </w:r>
      <w:r w:rsidR="00EE6CDF">
        <w:rPr>
          <w:rFonts w:ascii="Arial" w:hAnsi="Arial" w:cs="Arial"/>
          <w:sz w:val="18"/>
          <w:szCs w:val="18"/>
        </w:rPr>
        <w:t xml:space="preserve"> DPC</w:t>
      </w:r>
      <w:r w:rsidR="00FC03BD">
        <w:rPr>
          <w:rFonts w:ascii="Arial" w:hAnsi="Arial" w:cs="Arial"/>
          <w:sz w:val="18"/>
          <w:szCs w:val="18"/>
        </w:rPr>
        <w:t>, specifically</w:t>
      </w:r>
      <w:r w:rsidR="00EE6CDF">
        <w:rPr>
          <w:rFonts w:ascii="Arial" w:hAnsi="Arial" w:cs="Arial"/>
          <w:sz w:val="18"/>
          <w:szCs w:val="18"/>
        </w:rPr>
        <w:t xml:space="preserve"> </w:t>
      </w:r>
      <w:r w:rsidR="00B94EFE">
        <w:rPr>
          <w:rFonts w:ascii="Arial" w:hAnsi="Arial" w:cstheme="minorBidi"/>
          <w:sz w:val="18"/>
          <w:szCs w:val="18"/>
          <w:lang w:val="en-US"/>
        </w:rPr>
        <w:t>2</w:t>
      </w:r>
      <w:r w:rsidR="00EE6CDF">
        <w:rPr>
          <w:rFonts w:ascii="Arial" w:hAnsi="Arial" w:cs="Arial"/>
          <w:sz w:val="18"/>
          <w:szCs w:val="18"/>
        </w:rPr>
        <w:t xml:space="preserve">), </w:t>
      </w:r>
      <w:r w:rsidR="00B94EFE">
        <w:rPr>
          <w:rFonts w:ascii="Arial" w:hAnsi="Arial" w:cs="Arial"/>
          <w:sz w:val="18"/>
          <w:szCs w:val="18"/>
        </w:rPr>
        <w:t>3</w:t>
      </w:r>
      <w:r w:rsidR="00EE6CDF">
        <w:rPr>
          <w:rFonts w:ascii="Arial" w:hAnsi="Arial" w:cs="Arial"/>
          <w:sz w:val="18"/>
          <w:szCs w:val="18"/>
        </w:rPr>
        <w:t xml:space="preserve">), </w:t>
      </w:r>
      <w:r w:rsidR="00B94EFE">
        <w:rPr>
          <w:rFonts w:ascii="Arial" w:hAnsi="Arial" w:cs="Arial"/>
          <w:sz w:val="18"/>
          <w:szCs w:val="18"/>
        </w:rPr>
        <w:t>4</w:t>
      </w:r>
      <w:r w:rsidR="00EE6CDF">
        <w:rPr>
          <w:rFonts w:ascii="Arial" w:hAnsi="Arial" w:cs="Arial"/>
          <w:sz w:val="18"/>
          <w:szCs w:val="18"/>
        </w:rPr>
        <w:t xml:space="preserve">), </w:t>
      </w:r>
      <w:r w:rsidR="00B94EFE">
        <w:rPr>
          <w:rFonts w:ascii="Arial" w:hAnsi="Arial" w:cs="Arial"/>
          <w:sz w:val="18"/>
          <w:szCs w:val="18"/>
        </w:rPr>
        <w:t>5</w:t>
      </w:r>
      <w:r w:rsidR="00EE6CDF">
        <w:rPr>
          <w:rFonts w:ascii="Arial" w:hAnsi="Arial" w:cs="Arial"/>
          <w:sz w:val="18"/>
          <w:szCs w:val="18"/>
        </w:rPr>
        <w:t xml:space="preserve">) and </w:t>
      </w:r>
      <w:r w:rsidR="00B94EFE">
        <w:rPr>
          <w:rFonts w:ascii="Arial" w:hAnsi="Arial" w:cs="Arial"/>
          <w:sz w:val="18"/>
          <w:szCs w:val="18"/>
        </w:rPr>
        <w:t>8</w:t>
      </w:r>
      <w:r w:rsidR="00EE6CDF">
        <w:rPr>
          <w:rFonts w:ascii="Arial" w:hAnsi="Arial" w:cs="Arial"/>
          <w:sz w:val="18"/>
          <w:szCs w:val="18"/>
        </w:rPr>
        <w:t>).</w:t>
      </w:r>
    </w:p>
    <w:p w14:paraId="71A1E45E" w14:textId="0BFD0A71" w:rsidR="00775BB8" w:rsidRDefault="00EE6CDF" w:rsidP="002566C3">
      <w:pPr>
        <w:pStyle w:val="BodySingle"/>
        <w:tabs>
          <w:tab w:val="decimal" w:pos="9270"/>
        </w:tabs>
        <w:spacing w:after="120" w:line="240" w:lineRule="atLeast"/>
        <w:ind w:left="426" w:right="-28"/>
        <w:jc w:val="both"/>
        <w:rPr>
          <w:rFonts w:ascii="Arial" w:hAnsi="Arial" w:cs="Arial"/>
          <w:sz w:val="18"/>
          <w:szCs w:val="18"/>
        </w:rPr>
      </w:pPr>
      <w:r>
        <w:rPr>
          <w:rFonts w:ascii="Arial" w:hAnsi="Arial" w:cs="Arial"/>
          <w:sz w:val="18"/>
          <w:szCs w:val="18"/>
        </w:rPr>
        <w:t>AIS</w:t>
      </w:r>
      <w:r w:rsidR="00731159" w:rsidRPr="00731159">
        <w:rPr>
          <w:rFonts w:ascii="Arial" w:hAnsi="Arial" w:cs="Arial"/>
          <w:sz w:val="18"/>
          <w:szCs w:val="18"/>
        </w:rPr>
        <w:t xml:space="preserve"> paid the compensation to settle such disputes to NT Baht 448 million. Therefore, </w:t>
      </w:r>
      <w:r>
        <w:rPr>
          <w:rFonts w:ascii="Arial" w:hAnsi="Arial" w:cs="Arial"/>
          <w:sz w:val="18"/>
          <w:szCs w:val="18"/>
        </w:rPr>
        <w:t>AIS</w:t>
      </w:r>
      <w:r w:rsidR="00731159" w:rsidRPr="00731159">
        <w:rPr>
          <w:rFonts w:ascii="Arial" w:hAnsi="Arial" w:cs="Arial"/>
          <w:sz w:val="18"/>
          <w:szCs w:val="18"/>
        </w:rPr>
        <w:t>, DPC and NT ha</w:t>
      </w:r>
      <w:r>
        <w:rPr>
          <w:rFonts w:ascii="Arial" w:hAnsi="Arial" w:cs="Arial"/>
          <w:sz w:val="18"/>
          <w:szCs w:val="18"/>
        </w:rPr>
        <w:t>d</w:t>
      </w:r>
      <w:r w:rsidR="00731159" w:rsidRPr="00731159">
        <w:rPr>
          <w:rFonts w:ascii="Arial" w:hAnsi="Arial" w:cs="Arial"/>
          <w:sz w:val="18"/>
          <w:szCs w:val="18"/>
        </w:rPr>
        <w:t xml:space="preserve"> </w:t>
      </w:r>
      <w:r w:rsidR="00FC03BD">
        <w:rPr>
          <w:rFonts w:ascii="Arial" w:hAnsi="Arial" w:cs="Arial"/>
          <w:sz w:val="18"/>
          <w:szCs w:val="18"/>
        </w:rPr>
        <w:t xml:space="preserve">submitted the </w:t>
      </w:r>
      <w:r w:rsidR="00731159" w:rsidRPr="00731159">
        <w:rPr>
          <w:rFonts w:ascii="Arial" w:hAnsi="Arial" w:cs="Arial"/>
          <w:sz w:val="18"/>
          <w:szCs w:val="18"/>
        </w:rPr>
        <w:t>withdraw</w:t>
      </w:r>
      <w:r w:rsidR="00FC03BD">
        <w:rPr>
          <w:rFonts w:ascii="Arial" w:hAnsi="Arial" w:cs="Arial"/>
          <w:sz w:val="18"/>
          <w:szCs w:val="18"/>
        </w:rPr>
        <w:t>al</w:t>
      </w:r>
      <w:r w:rsidR="00731159" w:rsidRPr="00731159">
        <w:rPr>
          <w:rFonts w:ascii="Arial" w:hAnsi="Arial" w:cs="Arial"/>
          <w:sz w:val="18"/>
          <w:szCs w:val="18"/>
        </w:rPr>
        <w:t xml:space="preserve"> </w:t>
      </w:r>
      <w:r w:rsidR="00FC03BD">
        <w:rPr>
          <w:rFonts w:ascii="Arial" w:hAnsi="Arial" w:cs="Arial"/>
          <w:sz w:val="18"/>
          <w:szCs w:val="18"/>
        </w:rPr>
        <w:t xml:space="preserve">of </w:t>
      </w:r>
      <w:r w:rsidR="00731159" w:rsidRPr="00731159">
        <w:rPr>
          <w:rFonts w:ascii="Arial" w:hAnsi="Arial" w:cs="Arial"/>
          <w:sz w:val="18"/>
          <w:szCs w:val="18"/>
        </w:rPr>
        <w:t>the cases and disputes</w:t>
      </w:r>
      <w:r>
        <w:rPr>
          <w:rFonts w:ascii="Arial" w:hAnsi="Arial" w:cs="Arial"/>
          <w:sz w:val="18"/>
          <w:szCs w:val="18"/>
        </w:rPr>
        <w:t xml:space="preserve"> </w:t>
      </w:r>
      <w:r w:rsidR="00731159" w:rsidRPr="00731159">
        <w:rPr>
          <w:rFonts w:ascii="Arial" w:hAnsi="Arial" w:cs="Arial"/>
          <w:sz w:val="18"/>
          <w:szCs w:val="18"/>
        </w:rPr>
        <w:t>to</w:t>
      </w:r>
      <w:r w:rsidR="00FC03BD">
        <w:rPr>
          <w:rFonts w:ascii="Arial" w:hAnsi="Arial" w:cs="Arial"/>
          <w:sz w:val="18"/>
          <w:szCs w:val="18"/>
        </w:rPr>
        <w:t xml:space="preserve"> the CAC or the SAC, depending on the case</w:t>
      </w:r>
      <w:r w:rsidR="00161F6C">
        <w:rPr>
          <w:rFonts w:ascii="Arial" w:hAnsi="Arial" w:cs="Arial"/>
          <w:sz w:val="18"/>
          <w:szCs w:val="18"/>
        </w:rPr>
        <w:t xml:space="preserve">s, and </w:t>
      </w:r>
      <w:r w:rsidR="00731159" w:rsidRPr="00731159">
        <w:rPr>
          <w:rFonts w:ascii="Arial" w:hAnsi="Arial" w:cs="Arial"/>
          <w:sz w:val="18"/>
          <w:szCs w:val="18"/>
        </w:rPr>
        <w:t>agree</w:t>
      </w:r>
      <w:r w:rsidR="00161F6C">
        <w:rPr>
          <w:rFonts w:ascii="Arial" w:hAnsi="Arial" w:cs="Arial"/>
          <w:sz w:val="18"/>
          <w:szCs w:val="18"/>
        </w:rPr>
        <w:t>d</w:t>
      </w:r>
      <w:r w:rsidR="00731159" w:rsidRPr="00731159">
        <w:rPr>
          <w:rFonts w:ascii="Arial" w:hAnsi="Arial" w:cs="Arial"/>
          <w:sz w:val="18"/>
          <w:szCs w:val="18"/>
        </w:rPr>
        <w:t xml:space="preserve"> not to reintroduce such disputes to the court again.</w:t>
      </w:r>
      <w:r w:rsidR="00775BB8">
        <w:rPr>
          <w:rFonts w:ascii="Arial" w:hAnsi="Arial" w:cs="Arial"/>
          <w:sz w:val="18"/>
          <w:szCs w:val="18"/>
        </w:rPr>
        <w:t xml:space="preserve"> </w:t>
      </w:r>
    </w:p>
    <w:p w14:paraId="35652CD4" w14:textId="43A42DA2" w:rsidR="00064AA6" w:rsidRDefault="00064AA6" w:rsidP="002566C3">
      <w:pPr>
        <w:pStyle w:val="BodySingle"/>
        <w:tabs>
          <w:tab w:val="decimal" w:pos="9270"/>
        </w:tabs>
        <w:spacing w:after="120" w:line="240" w:lineRule="atLeast"/>
        <w:ind w:left="567" w:right="-28"/>
        <w:jc w:val="both"/>
        <w:rPr>
          <w:rFonts w:ascii="Arial" w:hAnsi="Arial" w:cs="Arial"/>
          <w:sz w:val="18"/>
          <w:szCs w:val="18"/>
        </w:rPr>
      </w:pPr>
      <w:r w:rsidRPr="002C7F18">
        <w:rPr>
          <w:rFonts w:ascii="Arial" w:hAnsi="Arial" w:cs="Arial"/>
          <w:b/>
          <w:bCs/>
          <w:sz w:val="18"/>
          <w:szCs w:val="18"/>
        </w:rPr>
        <w:t>AIS</w:t>
      </w:r>
    </w:p>
    <w:p w14:paraId="64E1EADA" w14:textId="1CF73C4E" w:rsidR="00064AA6" w:rsidRPr="00C737D7" w:rsidRDefault="00C737D7" w:rsidP="002566C3">
      <w:pPr>
        <w:pStyle w:val="ListParagraph"/>
        <w:numPr>
          <w:ilvl w:val="0"/>
          <w:numId w:val="5"/>
        </w:numPr>
        <w:spacing w:after="120" w:line="240" w:lineRule="atLeast"/>
        <w:ind w:left="851" w:right="-28" w:hanging="283"/>
        <w:jc w:val="both"/>
        <w:rPr>
          <w:rFonts w:ascii="Arial" w:hAnsi="Arial" w:cs="Arial"/>
          <w:i/>
          <w:iCs/>
          <w:sz w:val="18"/>
          <w:szCs w:val="18"/>
        </w:rPr>
      </w:pPr>
      <w:r w:rsidRPr="00C737D7">
        <w:rPr>
          <w:rFonts w:ascii="Arial" w:hAnsi="Arial" w:cs="Arial"/>
          <w:i/>
          <w:iCs/>
          <w:sz w:val="18"/>
          <w:szCs w:val="18"/>
        </w:rPr>
        <w:t>Interconnection agreement in accordance with the announcement of National Telecommunication Commission (“NTC”)</w:t>
      </w:r>
    </w:p>
    <w:p w14:paraId="503D75BE" w14:textId="34CFA26B" w:rsidR="002566C3" w:rsidRDefault="002566C3" w:rsidP="002566C3">
      <w:pPr>
        <w:pStyle w:val="BodySingle"/>
        <w:spacing w:after="120" w:line="240" w:lineRule="atLeast"/>
        <w:ind w:left="567"/>
        <w:jc w:val="both"/>
        <w:rPr>
          <w:rFonts w:ascii="Arial" w:hAnsi="Arial" w:cs="Arial"/>
          <w:color w:val="auto"/>
          <w:sz w:val="18"/>
          <w:szCs w:val="18"/>
        </w:rPr>
      </w:pPr>
      <w:r>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002566C3" w14:paraId="0FD97E16" w14:textId="77777777" w:rsidTr="00B47E18">
        <w:trPr>
          <w:trHeight w:val="205"/>
        </w:trPr>
        <w:tc>
          <w:tcPr>
            <w:tcW w:w="5130" w:type="dxa"/>
            <w:vAlign w:val="center"/>
            <w:hideMark/>
          </w:tcPr>
          <w:p w14:paraId="60DAD98E" w14:textId="77777777" w:rsidR="002566C3" w:rsidRDefault="002566C3" w:rsidP="00B47E18">
            <w:pPr>
              <w:pStyle w:val="BodySingle"/>
              <w:tabs>
                <w:tab w:val="center" w:pos="4320"/>
                <w:tab w:val="right" w:pos="8640"/>
              </w:tabs>
              <w:spacing w:before="100" w:beforeAutospacing="1" w:line="200" w:lineRule="atLeas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Operators</w:t>
            </w:r>
          </w:p>
        </w:tc>
        <w:tc>
          <w:tcPr>
            <w:tcW w:w="3374" w:type="dxa"/>
            <w:vAlign w:val="center"/>
            <w:hideMark/>
          </w:tcPr>
          <w:p w14:paraId="46D90D21" w14:textId="77777777" w:rsidR="002566C3" w:rsidRDefault="002566C3" w:rsidP="00B47E18">
            <w:pPr>
              <w:pStyle w:val="BodySingle"/>
              <w:tabs>
                <w:tab w:val="center" w:pos="4320"/>
                <w:tab w:val="right" w:pos="8640"/>
              </w:tabs>
              <w:spacing w:before="100" w:beforeAutospacing="1" w:line="200" w:lineRule="atLeas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Effective period</w:t>
            </w:r>
          </w:p>
        </w:tc>
      </w:tr>
      <w:tr w:rsidR="002566C3" w14:paraId="571A417E" w14:textId="77777777" w:rsidTr="00B47E18">
        <w:trPr>
          <w:trHeight w:val="320"/>
        </w:trPr>
        <w:tc>
          <w:tcPr>
            <w:tcW w:w="5130" w:type="dxa"/>
            <w:vAlign w:val="center"/>
            <w:hideMark/>
          </w:tcPr>
          <w:p w14:paraId="25C6D654"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rPr>
            </w:pPr>
            <w:r>
              <w:rPr>
                <w:rFonts w:ascii="Arial" w:hAnsi="Arial" w:cs="Arial"/>
                <w:snapToGrid w:val="0"/>
                <w:color w:val="auto"/>
                <w:sz w:val="18"/>
                <w:szCs w:val="18"/>
                <w:lang w:val="en-US"/>
              </w:rPr>
              <w:t>1)</w:t>
            </w:r>
            <w:r>
              <w:rPr>
                <w:rFonts w:ascii="Arial" w:hAnsi="Arial" w:cs="Arial"/>
                <w:snapToGrid w:val="0"/>
                <w:color w:val="auto"/>
                <w:sz w:val="18"/>
                <w:szCs w:val="18"/>
              </w:rPr>
              <w:t xml:space="preserve">  Total</w:t>
            </w:r>
            <w:r>
              <w:rPr>
                <w:rFonts w:ascii="Arial" w:hAnsi="Arial" w:cs="Arial"/>
                <w:snapToGrid w:val="0"/>
                <w:sz w:val="18"/>
                <w:szCs w:val="18"/>
              </w:rPr>
              <w:t xml:space="preserve"> Access Communication PCL</w:t>
            </w:r>
          </w:p>
        </w:tc>
        <w:tc>
          <w:tcPr>
            <w:tcW w:w="3374" w:type="dxa"/>
            <w:vAlign w:val="center"/>
            <w:hideMark/>
          </w:tcPr>
          <w:p w14:paraId="5819212B"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lang w:val="en-US"/>
              </w:rPr>
            </w:pPr>
            <w:r>
              <w:rPr>
                <w:rFonts w:ascii="Arial" w:hAnsi="Arial" w:cs="Arial"/>
                <w:snapToGrid w:val="0"/>
                <w:sz w:val="18"/>
                <w:szCs w:val="18"/>
              </w:rPr>
              <w:t>30 November 2006 onwards</w:t>
            </w:r>
          </w:p>
        </w:tc>
      </w:tr>
      <w:tr w:rsidR="002566C3" w14:paraId="20D5B30D" w14:textId="77777777" w:rsidTr="00B47E18">
        <w:trPr>
          <w:trHeight w:val="320"/>
        </w:trPr>
        <w:tc>
          <w:tcPr>
            <w:tcW w:w="5130" w:type="dxa"/>
            <w:vAlign w:val="center"/>
            <w:hideMark/>
          </w:tcPr>
          <w:p w14:paraId="254F5491"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lang w:val="en-US"/>
              </w:rPr>
            </w:pPr>
            <w:r>
              <w:rPr>
                <w:rFonts w:ascii="Arial" w:hAnsi="Arial" w:cs="Arial"/>
                <w:snapToGrid w:val="0"/>
                <w:sz w:val="18"/>
                <w:szCs w:val="18"/>
                <w:lang w:val="en-US"/>
              </w:rPr>
              <w:t xml:space="preserve">2) </w:t>
            </w:r>
            <w:r>
              <w:rPr>
                <w:rFonts w:ascii="Arial" w:hAnsi="Arial" w:cs="Arial"/>
                <w:snapToGrid w:val="0"/>
                <w:sz w:val="18"/>
                <w:szCs w:val="18"/>
              </w:rPr>
              <w:t xml:space="preserve"> Truemove Company Limited </w:t>
            </w:r>
            <w:r>
              <w:rPr>
                <w:rFonts w:ascii="Arial" w:hAnsi="Arial" w:cs="Arial"/>
                <w:snapToGrid w:val="0"/>
                <w:sz w:val="18"/>
                <w:szCs w:val="18"/>
              </w:rPr>
              <w:tab/>
            </w:r>
          </w:p>
        </w:tc>
        <w:tc>
          <w:tcPr>
            <w:tcW w:w="3374" w:type="dxa"/>
            <w:vAlign w:val="center"/>
            <w:hideMark/>
          </w:tcPr>
          <w:p w14:paraId="6F6C17B0"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lang w:val="en-US"/>
              </w:rPr>
            </w:pPr>
            <w:r>
              <w:rPr>
                <w:rFonts w:ascii="Arial" w:hAnsi="Arial" w:cs="Arial"/>
                <w:snapToGrid w:val="0"/>
                <w:sz w:val="18"/>
                <w:szCs w:val="18"/>
              </w:rPr>
              <w:t>16 January 2007 onwards</w:t>
            </w:r>
          </w:p>
        </w:tc>
      </w:tr>
      <w:tr w:rsidR="002566C3" w14:paraId="6D4E974B" w14:textId="77777777" w:rsidTr="00B47E18">
        <w:trPr>
          <w:trHeight w:val="320"/>
        </w:trPr>
        <w:tc>
          <w:tcPr>
            <w:tcW w:w="5130" w:type="dxa"/>
            <w:vAlign w:val="center"/>
            <w:hideMark/>
          </w:tcPr>
          <w:p w14:paraId="4142B3CB"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rPr>
            </w:pPr>
            <w:r>
              <w:rPr>
                <w:rFonts w:ascii="Arial" w:hAnsi="Arial" w:cs="Arial"/>
                <w:snapToGrid w:val="0"/>
                <w:sz w:val="18"/>
                <w:szCs w:val="18"/>
              </w:rPr>
              <w:t>3)  Digital Phone Company Limited</w:t>
            </w:r>
          </w:p>
        </w:tc>
        <w:tc>
          <w:tcPr>
            <w:tcW w:w="3374" w:type="dxa"/>
            <w:vAlign w:val="center"/>
            <w:hideMark/>
          </w:tcPr>
          <w:p w14:paraId="36F843D2"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lang w:val="en-US"/>
              </w:rPr>
            </w:pPr>
            <w:r>
              <w:rPr>
                <w:rFonts w:ascii="Arial" w:hAnsi="Arial" w:cs="Arial"/>
                <w:snapToGrid w:val="0"/>
                <w:sz w:val="18"/>
                <w:szCs w:val="18"/>
              </w:rPr>
              <w:t>1 June 2009</w:t>
            </w:r>
            <w:r>
              <w:rPr>
                <w:rFonts w:ascii="Arial" w:hAnsi="Arial" w:cs="Arial"/>
                <w:snapToGrid w:val="0"/>
                <w:sz w:val="18"/>
                <w:szCs w:val="18"/>
                <w:lang w:val="en-US"/>
              </w:rPr>
              <w:t xml:space="preserve"> onwards</w:t>
            </w:r>
          </w:p>
        </w:tc>
      </w:tr>
      <w:tr w:rsidR="002566C3" w14:paraId="4E18C110" w14:textId="77777777" w:rsidTr="00B47E18">
        <w:trPr>
          <w:trHeight w:val="320"/>
        </w:trPr>
        <w:tc>
          <w:tcPr>
            <w:tcW w:w="5130" w:type="dxa"/>
            <w:vAlign w:val="center"/>
            <w:hideMark/>
          </w:tcPr>
          <w:p w14:paraId="7B0F0770"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rPr>
            </w:pPr>
            <w:r>
              <w:rPr>
                <w:rFonts w:ascii="Arial" w:hAnsi="Arial" w:cs="Arial"/>
                <w:snapToGrid w:val="0"/>
                <w:sz w:val="18"/>
                <w:szCs w:val="18"/>
                <w:lang w:val="en-US"/>
              </w:rPr>
              <w:t xml:space="preserve">4)  </w:t>
            </w:r>
            <w:r>
              <w:rPr>
                <w:rFonts w:ascii="Arial" w:hAnsi="Arial" w:cs="Arial"/>
                <w:snapToGrid w:val="0"/>
                <w:sz w:val="18"/>
                <w:szCs w:val="18"/>
              </w:rPr>
              <w:t>CAT Telecom Public Company Limited</w:t>
            </w:r>
          </w:p>
        </w:tc>
        <w:tc>
          <w:tcPr>
            <w:tcW w:w="3374" w:type="dxa"/>
            <w:vAlign w:val="center"/>
            <w:hideMark/>
          </w:tcPr>
          <w:p w14:paraId="0A9D42CF"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lang w:val="en-US"/>
              </w:rPr>
            </w:pPr>
            <w:r>
              <w:rPr>
                <w:rFonts w:ascii="Arial" w:hAnsi="Arial" w:cs="Arial"/>
                <w:snapToGrid w:val="0"/>
                <w:sz w:val="18"/>
                <w:szCs w:val="18"/>
              </w:rPr>
              <w:t>7 April 2010 onwards</w:t>
            </w:r>
          </w:p>
        </w:tc>
      </w:tr>
      <w:tr w:rsidR="002566C3" w14:paraId="021307EA" w14:textId="77777777" w:rsidTr="00B47E18">
        <w:trPr>
          <w:trHeight w:val="320"/>
        </w:trPr>
        <w:tc>
          <w:tcPr>
            <w:tcW w:w="5130" w:type="dxa"/>
            <w:vAlign w:val="center"/>
            <w:hideMark/>
          </w:tcPr>
          <w:p w14:paraId="26B34FB1"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rPr>
            </w:pPr>
            <w:r>
              <w:rPr>
                <w:rFonts w:ascii="Arial" w:hAnsi="Arial" w:cs="Arial"/>
                <w:snapToGrid w:val="0"/>
                <w:color w:val="auto"/>
                <w:sz w:val="18"/>
                <w:szCs w:val="18"/>
              </w:rPr>
              <w:t>5)  Advanced Wireless Network Company Limited</w:t>
            </w:r>
          </w:p>
        </w:tc>
        <w:tc>
          <w:tcPr>
            <w:tcW w:w="3374" w:type="dxa"/>
            <w:vAlign w:val="center"/>
            <w:hideMark/>
          </w:tcPr>
          <w:p w14:paraId="4804FAB7"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rPr>
            </w:pPr>
            <w:r>
              <w:rPr>
                <w:rFonts w:ascii="Arial" w:hAnsi="Arial" w:cs="Arial"/>
                <w:snapToGrid w:val="0"/>
                <w:color w:val="auto"/>
                <w:sz w:val="18"/>
                <w:szCs w:val="18"/>
              </w:rPr>
              <w:t>1 April 2013 onwards</w:t>
            </w:r>
          </w:p>
        </w:tc>
      </w:tr>
      <w:tr w:rsidR="002566C3" w14:paraId="5CDA3FCC" w14:textId="77777777" w:rsidTr="00B47E18">
        <w:trPr>
          <w:trHeight w:val="320"/>
        </w:trPr>
        <w:tc>
          <w:tcPr>
            <w:tcW w:w="5130" w:type="dxa"/>
            <w:vAlign w:val="center"/>
            <w:hideMark/>
          </w:tcPr>
          <w:p w14:paraId="2F234FC9"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rPr>
            </w:pPr>
            <w:r>
              <w:rPr>
                <w:rFonts w:ascii="Arial" w:hAnsi="Arial" w:cs="Arial"/>
                <w:snapToGrid w:val="0"/>
                <w:color w:val="auto"/>
                <w:sz w:val="18"/>
                <w:szCs w:val="18"/>
              </w:rPr>
              <w:t>6)  Dtac TriNet Company Limited</w:t>
            </w:r>
          </w:p>
        </w:tc>
        <w:tc>
          <w:tcPr>
            <w:tcW w:w="3374" w:type="dxa"/>
            <w:vAlign w:val="center"/>
            <w:hideMark/>
          </w:tcPr>
          <w:p w14:paraId="78B89933"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r w:rsidR="002566C3" w14:paraId="07D0D4AE" w14:textId="77777777" w:rsidTr="00B47E18">
        <w:trPr>
          <w:trHeight w:val="477"/>
        </w:trPr>
        <w:tc>
          <w:tcPr>
            <w:tcW w:w="5130" w:type="dxa"/>
            <w:vAlign w:val="center"/>
            <w:hideMark/>
          </w:tcPr>
          <w:p w14:paraId="3BCE6221" w14:textId="77777777" w:rsidR="002566C3" w:rsidRDefault="002566C3" w:rsidP="00B47E18">
            <w:pPr>
              <w:pStyle w:val="BodySingle"/>
              <w:tabs>
                <w:tab w:val="center" w:pos="4320"/>
                <w:tab w:val="right" w:pos="8640"/>
              </w:tabs>
              <w:spacing w:line="160" w:lineRule="exact"/>
              <w:ind w:left="320" w:hanging="320"/>
              <w:rPr>
                <w:rFonts w:ascii="Arial" w:hAnsi="Arial" w:cs="Arial"/>
                <w:snapToGrid w:val="0"/>
                <w:color w:val="auto"/>
                <w:sz w:val="18"/>
                <w:szCs w:val="18"/>
              </w:rPr>
            </w:pPr>
            <w:r>
              <w:rPr>
                <w:rFonts w:ascii="Arial" w:hAnsi="Arial" w:cs="Arial"/>
                <w:snapToGrid w:val="0"/>
                <w:color w:val="auto"/>
                <w:sz w:val="18"/>
                <w:szCs w:val="18"/>
              </w:rPr>
              <w:t>7)  True Move H Universal Communication Company Limited (formerly Real Future Company Limited)</w:t>
            </w:r>
          </w:p>
        </w:tc>
        <w:tc>
          <w:tcPr>
            <w:tcW w:w="3374" w:type="dxa"/>
            <w:vAlign w:val="center"/>
            <w:hideMark/>
          </w:tcPr>
          <w:p w14:paraId="779770D7" w14:textId="77777777" w:rsidR="002566C3" w:rsidRDefault="002566C3" w:rsidP="00B47E18">
            <w:pPr>
              <w:pStyle w:val="BodySingle"/>
              <w:tabs>
                <w:tab w:val="center" w:pos="4320"/>
                <w:tab w:val="right" w:pos="8640"/>
              </w:tabs>
              <w:spacing w:line="160" w:lineRule="exac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bl>
    <w:p w14:paraId="5D19C153" w14:textId="77777777" w:rsidR="00AD3B2C" w:rsidRDefault="00AD3B2C" w:rsidP="00471FD8">
      <w:pPr>
        <w:pStyle w:val="ListParagraph"/>
        <w:spacing w:after="120" w:line="240" w:lineRule="atLeast"/>
        <w:ind w:left="567"/>
        <w:jc w:val="both"/>
        <w:rPr>
          <w:rFonts w:ascii="Arial" w:hAnsi="Arial" w:cs="Arial"/>
          <w:sz w:val="18"/>
          <w:szCs w:val="18"/>
        </w:rPr>
      </w:pPr>
    </w:p>
    <w:p w14:paraId="6707682C" w14:textId="69D9A19C" w:rsidR="002566C3" w:rsidRPr="00471FD8" w:rsidRDefault="002566C3" w:rsidP="00471FD8">
      <w:pPr>
        <w:pStyle w:val="ListParagraph"/>
        <w:spacing w:after="120" w:line="240" w:lineRule="atLeast"/>
        <w:ind w:left="567"/>
        <w:jc w:val="both"/>
        <w:rPr>
          <w:rFonts w:ascii="Arial" w:hAnsi="Arial" w:cs="Arial"/>
          <w:sz w:val="18"/>
          <w:szCs w:val="18"/>
        </w:rPr>
      </w:pPr>
      <w:r w:rsidRPr="002566C3">
        <w:rPr>
          <w:rFonts w:ascii="Arial" w:hAnsi="Arial" w:cs="Arial"/>
          <w:sz w:val="18"/>
          <w:szCs w:val="18"/>
        </w:rPr>
        <w:t>On 31 August 2007, TOT has filed a lawsuit against NTC to the CAC to revoke the said announcement. On 15 September 2010, the CAC has dismissed the case which TOT filed to revoke the announcement of NTC regarding the Use and Interconnect of Telecommunication Network B.E. 2549. TOT has appealed such dismissal to the SAC. On 4 February 2008, TOT sent a letter to AIS informing that the AIS should wait for the final judgment of the Court. If AIS undertake the IC agreements per the NTC announcement before the final judgment of the Court, TOT shall not recognise the AIS’s related actions and AIS must be responsible for such actions.</w:t>
      </w:r>
    </w:p>
    <w:p w14:paraId="362254E0" w14:textId="77777777" w:rsidR="00C5697D" w:rsidRDefault="00C5697D" w:rsidP="00471FD8">
      <w:pPr>
        <w:pStyle w:val="BodySingle"/>
        <w:spacing w:after="120" w:line="240" w:lineRule="atLeast"/>
        <w:ind w:left="567"/>
        <w:jc w:val="both"/>
        <w:rPr>
          <w:rFonts w:ascii="Arial" w:hAnsi="Arial" w:cstheme="minorBidi"/>
          <w:color w:val="auto"/>
          <w:sz w:val="18"/>
          <w:szCs w:val="18"/>
        </w:rPr>
      </w:pPr>
    </w:p>
    <w:p w14:paraId="6427DE83" w14:textId="77777777" w:rsidR="00C5697D" w:rsidRDefault="00C5697D" w:rsidP="00471FD8">
      <w:pPr>
        <w:pStyle w:val="BodySingle"/>
        <w:spacing w:after="120" w:line="240" w:lineRule="atLeast"/>
        <w:ind w:left="567"/>
        <w:jc w:val="both"/>
        <w:rPr>
          <w:rFonts w:ascii="Arial" w:hAnsi="Arial" w:cstheme="minorBidi"/>
          <w:color w:val="auto"/>
          <w:sz w:val="18"/>
          <w:szCs w:val="18"/>
          <w:lang w:val="en-US"/>
        </w:rPr>
      </w:pPr>
    </w:p>
    <w:p w14:paraId="22344225" w14:textId="6890368E" w:rsidR="002566C3" w:rsidRDefault="002566C3" w:rsidP="00471FD8">
      <w:pPr>
        <w:pStyle w:val="BodySingle"/>
        <w:spacing w:after="120" w:line="240" w:lineRule="atLeast"/>
        <w:ind w:left="567"/>
        <w:jc w:val="both"/>
        <w:rPr>
          <w:rFonts w:ascii="Arial" w:hAnsi="Arial" w:cs="Arial"/>
          <w:color w:val="auto"/>
          <w:sz w:val="18"/>
          <w:szCs w:val="18"/>
        </w:rPr>
      </w:pPr>
      <w:r>
        <w:rPr>
          <w:rFonts w:ascii="Arial" w:hAnsi="Arial" w:cs="Arial"/>
          <w:color w:val="auto"/>
          <w:sz w:val="18"/>
          <w:szCs w:val="18"/>
        </w:rPr>
        <w:lastRenderedPageBreak/>
        <w:t>According to the Agreement for operations (“the Agreement”), AIS has to pay TOT the higher of stipulated annual minimum payment or the percentage of service revenues and other benefits that AIS should be received in each year prior to deducting expenses and taxes. However, AIS had to comply with the regulation while TOT would like to wait for the final judgment of the Court.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subject to the final judgment of the court in relation to revoking the announcement of NTC and a negotiation between TOT and AIS. AIS will make adjustment in the financial statement in the period when the issue has been agreed. AIS management believes that it will not incur significant expense more than the revenue sharing amount which AIS has recorded.</w:t>
      </w:r>
    </w:p>
    <w:p w14:paraId="49DA36F8" w14:textId="77777777" w:rsidR="002566C3" w:rsidRPr="002566C3" w:rsidRDefault="002566C3" w:rsidP="00471FD8">
      <w:pPr>
        <w:pStyle w:val="ListParagraph"/>
        <w:spacing w:after="120" w:line="240" w:lineRule="atLeast"/>
        <w:ind w:left="567"/>
        <w:jc w:val="both"/>
        <w:rPr>
          <w:rFonts w:ascii="Arial" w:eastAsia="Times New Roman" w:hAnsi="Arial" w:cs="Arial"/>
          <w:sz w:val="18"/>
          <w:szCs w:val="18"/>
          <w:lang w:val="en-GB"/>
        </w:rPr>
      </w:pPr>
      <w:r w:rsidRPr="002566C3">
        <w:rPr>
          <w:rFonts w:ascii="Arial" w:eastAsia="Times New Roman" w:hAnsi="Arial" w:cs="Arial"/>
          <w:sz w:val="18"/>
          <w:szCs w:val="18"/>
          <w:lang w:val="en-GB"/>
        </w:rPr>
        <w:t xml:space="preserve">However, after having considered the letter from TOT, the relevant laws and the legal counsel’s opinion, the management of AIS has 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14:paraId="537BA468" w14:textId="77777777" w:rsidR="002566C3" w:rsidRPr="00471FD8" w:rsidRDefault="002566C3" w:rsidP="00471FD8">
      <w:pPr>
        <w:spacing w:after="120" w:line="240" w:lineRule="atLeast"/>
        <w:ind w:left="567"/>
        <w:jc w:val="both"/>
        <w:rPr>
          <w:rFonts w:ascii="Arial" w:eastAsia="Times New Roman" w:hAnsi="Arial" w:cs="Arial"/>
          <w:sz w:val="18"/>
          <w:szCs w:val="18"/>
          <w:lang w:val="en-GB"/>
        </w:rPr>
      </w:pPr>
      <w:r w:rsidRPr="00471FD8">
        <w:rPr>
          <w:rFonts w:ascii="Arial" w:eastAsia="Times New Roman" w:hAnsi="Arial" w:cs="Arial"/>
          <w:sz w:val="18"/>
          <w:szCs w:val="18"/>
          <w:lang w:val="en-GB"/>
        </w:rPr>
        <w:t>On 30 December 2008, AIS remitted the revenue sharing incurred from the interconnection of the telecommunication network for February 2007 to June 2008 in the amount of Baht 761 million based on the rate and calculation method of AIS to TOT. Later, AIS and TOT had set up the negotiation committee to seek for the conclusion but it could not be done. TOT required AIS to pay revenue sharing calculated on gross interconnection charges received by AIS at the rate specified in the Agreement without deduction of interconnection charges which AIS had to pay to other operators. Thus, on 26 January 2011, TOT sent a letter demanding AIS to pay the revenue sharing on the interconnection charges of the Agreement for operations year 17</w:t>
      </w:r>
      <w:r w:rsidRPr="00471FD8">
        <w:rPr>
          <w:rFonts w:ascii="Arial" w:eastAsia="Times New Roman" w:hAnsi="Arial" w:cs="Arial"/>
          <w:sz w:val="18"/>
          <w:szCs w:val="18"/>
          <w:vertAlign w:val="superscript"/>
          <w:lang w:val="en-GB"/>
        </w:rPr>
        <w:t>th</w:t>
      </w:r>
      <w:r w:rsidRPr="00471FD8">
        <w:rPr>
          <w:rFonts w:ascii="Arial" w:eastAsia="Times New Roman" w:hAnsi="Arial" w:cs="Arial"/>
          <w:sz w:val="18"/>
          <w:szCs w:val="18"/>
          <w:lang w:val="en-GB"/>
        </w:rPr>
        <w:t>–20</w:t>
      </w:r>
      <w:r w:rsidRPr="00471FD8">
        <w:rPr>
          <w:rFonts w:ascii="Arial" w:eastAsia="Times New Roman" w:hAnsi="Arial" w:cs="Arial"/>
          <w:sz w:val="18"/>
          <w:szCs w:val="18"/>
          <w:vertAlign w:val="superscript"/>
          <w:lang w:val="en-GB"/>
        </w:rPr>
        <w:t>th</w:t>
      </w:r>
      <w:r w:rsidRPr="00471FD8">
        <w:rPr>
          <w:rFonts w:ascii="Arial" w:eastAsia="Times New Roman" w:hAnsi="Arial" w:cs="Arial"/>
          <w:sz w:val="18"/>
          <w:szCs w:val="18"/>
          <w:lang w:val="en-GB"/>
        </w:rPr>
        <w:t xml:space="preserve"> in the amount of Baht 17,803 million plus interest at the rate of 1.25% per month. But AIS disagreed and sent a letter opposing the claim to TOT and AIS submitted the dispute to the </w:t>
      </w:r>
      <w:r w:rsidRPr="00471FD8">
        <w:rPr>
          <w:rFonts w:ascii="Arial" w:eastAsia="Times New Roman" w:hAnsi="Arial" w:cs="Arial"/>
          <w:sz w:val="18"/>
          <w:szCs w:val="18"/>
        </w:rPr>
        <w:t xml:space="preserve">Arbitration Dispute Resolution Office, the </w:t>
      </w:r>
      <w:r w:rsidRPr="00471FD8">
        <w:rPr>
          <w:rFonts w:ascii="Arial" w:eastAsia="Times New Roman" w:hAnsi="Arial" w:cs="Arial"/>
          <w:sz w:val="18"/>
          <w:szCs w:val="18"/>
          <w:lang w:val="en-GB"/>
        </w:rPr>
        <w:t>Arbitration Institute ref. Black Case No. 19/2554 on 9 March 2011 requesting the Arbitral Tribunal to give an award that TOT has no right to claim for such revenue sharing.</w:t>
      </w:r>
    </w:p>
    <w:p w14:paraId="495EFB3A" w14:textId="77777777" w:rsidR="002566C3" w:rsidRPr="002566C3" w:rsidRDefault="002566C3" w:rsidP="00471FD8">
      <w:pPr>
        <w:pStyle w:val="ListParagraph"/>
        <w:tabs>
          <w:tab w:val="left" w:pos="567"/>
        </w:tabs>
        <w:spacing w:after="120" w:line="240" w:lineRule="atLeast"/>
        <w:ind w:left="567"/>
        <w:jc w:val="both"/>
        <w:rPr>
          <w:rFonts w:ascii="Arial" w:eastAsia="Times New Roman" w:hAnsi="Arial" w:cs="Arial"/>
          <w:sz w:val="18"/>
          <w:szCs w:val="18"/>
          <w:lang w:val="en-GB"/>
        </w:rPr>
      </w:pPr>
      <w:r w:rsidRPr="002566C3">
        <w:rPr>
          <w:rFonts w:ascii="Arial" w:eastAsia="Times New Roman" w:hAnsi="Arial" w:cs="Arial"/>
          <w:sz w:val="18"/>
          <w:szCs w:val="18"/>
          <w:lang w:val="en-GB"/>
        </w:rPr>
        <w:t>On 29 July 2014, TOT submitted a dispute no. 55/2557 demanding AIS to pay additional payment for the revenue sharing on the interconnection charges of the operation years 21</w:t>
      </w:r>
      <w:r w:rsidRPr="002566C3">
        <w:rPr>
          <w:rFonts w:ascii="Arial" w:eastAsia="Times New Roman" w:hAnsi="Arial" w:cs="Arial"/>
          <w:sz w:val="18"/>
          <w:szCs w:val="18"/>
          <w:vertAlign w:val="superscript"/>
          <w:lang w:val="en-GB"/>
        </w:rPr>
        <w:t>st</w:t>
      </w:r>
      <w:r w:rsidRPr="002566C3">
        <w:rPr>
          <w:rFonts w:ascii="Arial" w:eastAsia="Times New Roman" w:hAnsi="Arial" w:cs="Arial"/>
          <w:sz w:val="18"/>
          <w:szCs w:val="18"/>
          <w:lang w:val="en-GB"/>
        </w:rPr>
        <w:t xml:space="preserve"> - 22</w:t>
      </w:r>
      <w:r w:rsidRPr="002566C3">
        <w:rPr>
          <w:rFonts w:ascii="Arial" w:eastAsia="Times New Roman" w:hAnsi="Arial" w:cs="Arial"/>
          <w:sz w:val="18"/>
          <w:szCs w:val="18"/>
          <w:vertAlign w:val="superscript"/>
          <w:lang w:val="en-GB"/>
        </w:rPr>
        <w:t xml:space="preserve">nd </w:t>
      </w:r>
      <w:r w:rsidRPr="002566C3">
        <w:rPr>
          <w:rFonts w:ascii="Arial" w:eastAsia="Times New Roman" w:hAnsi="Arial" w:cs="Arial"/>
          <w:sz w:val="18"/>
          <w:szCs w:val="18"/>
          <w:lang w:val="en-GB"/>
        </w:rPr>
        <w:t xml:space="preserve">in the amount of Baht 9,984 million plus interest at 1.25% per month on its outstanding and computing from the default date until the full payment is made. In addition, TOT requested this case to be under the same consideration with the Black Case No. 19/2554 to the Arbitral Tribunal. </w:t>
      </w:r>
    </w:p>
    <w:p w14:paraId="5BD8CAEB" w14:textId="77777777" w:rsidR="002566C3" w:rsidRPr="002566C3" w:rsidRDefault="002566C3" w:rsidP="00471FD8">
      <w:pPr>
        <w:pStyle w:val="ListParagraph"/>
        <w:tabs>
          <w:tab w:val="left" w:pos="567"/>
        </w:tabs>
        <w:spacing w:after="120" w:line="240" w:lineRule="atLeast"/>
        <w:ind w:left="567"/>
        <w:jc w:val="both"/>
        <w:rPr>
          <w:rFonts w:ascii="Arial" w:eastAsia="Times New Roman" w:hAnsi="Arial" w:cs="Arial"/>
          <w:sz w:val="18"/>
          <w:szCs w:val="18"/>
          <w:lang w:val="en-GB"/>
        </w:rPr>
      </w:pPr>
      <w:r w:rsidRPr="002566C3">
        <w:rPr>
          <w:rFonts w:ascii="Arial" w:eastAsia="Times New Roman" w:hAnsi="Arial" w:cs="Arial"/>
          <w:sz w:val="18"/>
          <w:szCs w:val="18"/>
          <w:lang w:val="en-GB"/>
        </w:rPr>
        <w:t>On 23 August 2016, AIS submitted the dispute to the Alternative Dispute Resolution Office, the Arbitration Institute, under the Black Case No. 83/2559, requesting the Arbitral Tribunal to give an award on the ground that TOT had no right to claim for such revenue sharing on the interconnection charges of the operational year 23</w:t>
      </w:r>
      <w:r w:rsidRPr="002566C3">
        <w:rPr>
          <w:rFonts w:ascii="Arial" w:eastAsia="Times New Roman" w:hAnsi="Arial" w:cs="Arial"/>
          <w:sz w:val="18"/>
          <w:szCs w:val="18"/>
          <w:vertAlign w:val="superscript"/>
          <w:lang w:val="en-GB"/>
        </w:rPr>
        <w:t>rd</w:t>
      </w:r>
      <w:r w:rsidRPr="002566C3">
        <w:rPr>
          <w:rFonts w:ascii="Arial" w:eastAsia="Times New Roman" w:hAnsi="Arial" w:cs="Arial"/>
          <w:sz w:val="18"/>
          <w:szCs w:val="18"/>
          <w:lang w:val="en-GB"/>
        </w:rPr>
        <w:t xml:space="preserve"> – 25</w:t>
      </w:r>
      <w:r w:rsidRPr="002566C3">
        <w:rPr>
          <w:rFonts w:ascii="Arial" w:eastAsia="Times New Roman" w:hAnsi="Arial" w:cs="Arial"/>
          <w:sz w:val="18"/>
          <w:szCs w:val="18"/>
          <w:vertAlign w:val="superscript"/>
          <w:lang w:val="en-GB"/>
        </w:rPr>
        <w:t>th</w:t>
      </w:r>
      <w:r w:rsidRPr="002566C3">
        <w:rPr>
          <w:rFonts w:ascii="Arial" w:eastAsia="Times New Roman" w:hAnsi="Arial" w:cs="Arial"/>
          <w:sz w:val="18"/>
          <w:szCs w:val="18"/>
          <w:lang w:val="en-GB"/>
        </w:rPr>
        <w:t xml:space="preserve"> in the amount of Baht 8,368 million plus interest at 1.25% per month on its outstanding amount for each year subject to the request by TOT.</w:t>
      </w:r>
    </w:p>
    <w:p w14:paraId="26ED73F6" w14:textId="77777777" w:rsidR="002566C3" w:rsidRPr="00471FD8" w:rsidRDefault="002566C3" w:rsidP="00471FD8">
      <w:pPr>
        <w:tabs>
          <w:tab w:val="left" w:pos="567"/>
        </w:tabs>
        <w:spacing w:after="120" w:line="240" w:lineRule="atLeast"/>
        <w:ind w:left="567"/>
        <w:jc w:val="both"/>
        <w:rPr>
          <w:rFonts w:ascii="Arial" w:eastAsia="Times New Roman" w:hAnsi="Arial" w:cs="Arial"/>
          <w:sz w:val="18"/>
          <w:szCs w:val="18"/>
          <w:lang w:val="en-GB"/>
        </w:rPr>
      </w:pPr>
      <w:r w:rsidRPr="00471FD8">
        <w:rPr>
          <w:rFonts w:ascii="Arial" w:eastAsia="Times New Roman" w:hAnsi="Arial" w:cs="Arial"/>
          <w:sz w:val="18"/>
          <w:szCs w:val="18"/>
          <w:lang w:val="en-GB"/>
        </w:rPr>
        <w:t>On 17 August 2018, the</w:t>
      </w:r>
      <w:r w:rsidRPr="00471FD8">
        <w:rPr>
          <w:rFonts w:ascii="Arial" w:hAnsi="Arial" w:cs="Arial"/>
          <w:sz w:val="18"/>
          <w:szCs w:val="18"/>
          <w:lang w:val="en-GB"/>
        </w:rPr>
        <w:t xml:space="preserve"> </w:t>
      </w:r>
      <w:r w:rsidRPr="00471FD8">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operational year 17</w:t>
      </w:r>
      <w:r w:rsidRPr="00471FD8">
        <w:rPr>
          <w:rFonts w:ascii="Arial" w:eastAsia="Times New Roman" w:hAnsi="Arial" w:cs="Arial"/>
          <w:sz w:val="18"/>
          <w:szCs w:val="18"/>
          <w:vertAlign w:val="superscript"/>
          <w:lang w:val="en-GB"/>
        </w:rPr>
        <w:t>th</w:t>
      </w:r>
      <w:r w:rsidRPr="00471FD8">
        <w:rPr>
          <w:rFonts w:ascii="Arial" w:eastAsia="Times New Roman" w:hAnsi="Arial" w:cs="Arial"/>
          <w:sz w:val="18"/>
          <w:szCs w:val="18"/>
          <w:lang w:val="en-GB"/>
        </w:rPr>
        <w:t xml:space="preserve"> - 20</w:t>
      </w:r>
      <w:r w:rsidRPr="00471FD8">
        <w:rPr>
          <w:rFonts w:ascii="Arial" w:eastAsia="Times New Roman" w:hAnsi="Arial" w:cs="Arial"/>
          <w:sz w:val="18"/>
          <w:szCs w:val="18"/>
          <w:vertAlign w:val="superscript"/>
          <w:lang w:val="en-GB"/>
        </w:rPr>
        <w:t>th</w:t>
      </w:r>
      <w:r w:rsidRPr="00471FD8">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471FD8">
        <w:rPr>
          <w:rFonts w:ascii="Arial" w:eastAsia="Times New Roman" w:hAnsi="Arial" w:cs="Arial"/>
          <w:sz w:val="18"/>
          <w:szCs w:val="18"/>
          <w:vertAlign w:val="superscript"/>
          <w:lang w:val="en-GB"/>
        </w:rPr>
        <w:t>th</w:t>
      </w:r>
      <w:r w:rsidRPr="00471FD8">
        <w:rPr>
          <w:rFonts w:ascii="Arial" w:eastAsia="Times New Roman" w:hAnsi="Arial" w:cs="Arial"/>
          <w:sz w:val="18"/>
          <w:szCs w:val="18"/>
          <w:lang w:val="en-GB"/>
        </w:rPr>
        <w:t xml:space="preserve"> - 20</w:t>
      </w:r>
      <w:r w:rsidRPr="00471FD8">
        <w:rPr>
          <w:rFonts w:ascii="Arial" w:eastAsia="Times New Roman" w:hAnsi="Arial" w:cs="Arial"/>
          <w:sz w:val="18"/>
          <w:szCs w:val="18"/>
          <w:vertAlign w:val="superscript"/>
          <w:lang w:val="en-GB"/>
        </w:rPr>
        <w:t>th</w:t>
      </w:r>
      <w:r w:rsidRPr="00471FD8">
        <w:rPr>
          <w:rFonts w:ascii="Arial" w:eastAsia="Times New Roman" w:hAnsi="Arial" w:cs="Arial"/>
          <w:sz w:val="18"/>
          <w:szCs w:val="18"/>
          <w:lang w:val="en-GB"/>
        </w:rPr>
        <w:t>. Moreover, the Arbitration Institute had dismissed a dispute No. 55/2557 and had ordered TOT to pay AIS for overpayment in revenue sharing on the interconnection charges by Baht 111 million within 60 days from receiving such award together with additional interest payment at 7.5% per annum if TOT made payment after due date. TOT has filed a petition to revoke the Arbitral Tribunal’s award to the CAC and under the process of consideration.</w:t>
      </w:r>
    </w:p>
    <w:p w14:paraId="7E866EFE" w14:textId="17468B7E" w:rsidR="002566C3" w:rsidRPr="002566C3" w:rsidRDefault="002566C3" w:rsidP="00584B49">
      <w:pPr>
        <w:pStyle w:val="ListParagraph"/>
        <w:tabs>
          <w:tab w:val="left" w:pos="567"/>
        </w:tabs>
        <w:spacing w:after="120" w:line="240" w:lineRule="atLeast"/>
        <w:ind w:left="567"/>
        <w:jc w:val="both"/>
        <w:rPr>
          <w:rFonts w:ascii="Arial" w:eastAsia="Times New Roman" w:hAnsi="Arial" w:cs="Arial"/>
          <w:sz w:val="18"/>
          <w:szCs w:val="18"/>
          <w:lang w:val="en-GB"/>
        </w:rPr>
      </w:pPr>
      <w:r w:rsidRPr="002566C3">
        <w:rPr>
          <w:rFonts w:ascii="Arial" w:eastAsia="Times New Roman" w:hAnsi="Arial" w:cs="Arial"/>
          <w:sz w:val="18"/>
          <w:szCs w:val="18"/>
          <w:lang w:val="en-GB"/>
        </w:rPr>
        <w:t xml:space="preserve">On 30 April 2019, the majority of arbitrators decided on the Black Case No. 83/2559 that AIS has to pay the net revenue sharing in the amount of Baht 224 million with interest, which AIS agreed to pay by using the revenue sharing of interconnection charges in the dispute 55/2557, amounting Baht 111 million </w:t>
      </w:r>
      <w:r w:rsidRPr="002566C3">
        <w:rPr>
          <w:rFonts w:ascii="Arial" w:eastAsia="Times New Roman" w:hAnsi="Arial" w:cs="Arial"/>
          <w:sz w:val="18"/>
          <w:szCs w:val="18"/>
        </w:rPr>
        <w:t>plus</w:t>
      </w:r>
      <w:r w:rsidRPr="002566C3">
        <w:rPr>
          <w:rFonts w:ascii="Arial" w:eastAsia="Times New Roman" w:hAnsi="Arial" w:cs="Arial"/>
          <w:sz w:val="18"/>
          <w:szCs w:val="18"/>
          <w:lang w:val="en-GB"/>
        </w:rPr>
        <w:t xml:space="preserve"> interest to TOT, resulting to the remaining amount of Baht 144 million. However, TOT did not accept, therefore, on 22 May 2019, AIS put the money to the Property Office.</w:t>
      </w:r>
    </w:p>
    <w:p w14:paraId="394FCDC2" w14:textId="7255DDFA" w:rsidR="002566C3" w:rsidRPr="00584B49" w:rsidRDefault="002566C3" w:rsidP="009C41A8">
      <w:pPr>
        <w:tabs>
          <w:tab w:val="left" w:pos="567"/>
        </w:tabs>
        <w:spacing w:after="120" w:line="240" w:lineRule="atLeast"/>
        <w:ind w:left="567"/>
        <w:jc w:val="both"/>
        <w:rPr>
          <w:rFonts w:ascii="Arial" w:eastAsia="Times New Roman" w:hAnsi="Arial" w:cs="Arial"/>
          <w:sz w:val="18"/>
          <w:szCs w:val="18"/>
          <w:lang w:val="en-GB"/>
        </w:rPr>
      </w:pPr>
      <w:r w:rsidRPr="00584B49">
        <w:rPr>
          <w:rFonts w:ascii="Arial" w:eastAsia="Times New Roman" w:hAnsi="Arial" w:cs="Arial"/>
          <w:sz w:val="18"/>
          <w:szCs w:val="18"/>
          <w:lang w:val="en-GB"/>
        </w:rPr>
        <w:t xml:space="preserve">On 6 August 2019, AIS received TOT’s revocation the Arbitration’s resolution, the Black Case No.1713/2562 dated 25 July 2019 which TOT had submitted to the CAC to revoke the above Arbitration’s resolution. </w:t>
      </w:r>
    </w:p>
    <w:p w14:paraId="6785B575" w14:textId="6771D378" w:rsidR="002D6FE9" w:rsidRDefault="002D6FE9" w:rsidP="005D5039">
      <w:pPr>
        <w:spacing w:after="120" w:line="240" w:lineRule="atLeast"/>
        <w:ind w:left="567" w:right="-37"/>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NT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 to the C</w:t>
      </w:r>
      <w:r>
        <w:rPr>
          <w:rFonts w:ascii="Arial" w:hAnsi="Arial" w:cstheme="minorBidi"/>
          <w:sz w:val="18"/>
          <w:szCs w:val="18"/>
          <w:lang w:eastAsia="th-TH"/>
        </w:rPr>
        <w:t>AC</w:t>
      </w:r>
      <w:r w:rsidRPr="002D6FE9">
        <w:rPr>
          <w:rFonts w:ascii="Arial" w:hAnsi="Arial" w:cstheme="minorBidi"/>
          <w:sz w:val="18"/>
          <w:szCs w:val="18"/>
          <w:lang w:eastAsia="th-TH"/>
        </w:rPr>
        <w:t xml:space="preserve">, which the court 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17 </w:t>
      </w:r>
      <w:r w:rsidRPr="002D6FE9">
        <w:rPr>
          <w:rFonts w:ascii="Arial" w:hAnsi="Arial" w:cstheme="minorBidi"/>
          <w:sz w:val="18"/>
          <w:szCs w:val="18"/>
          <w:lang w:eastAsia="th-TH"/>
        </w:rPr>
        <w:t>September 2021.</w:t>
      </w:r>
    </w:p>
    <w:p w14:paraId="14CA97DC" w14:textId="3B3090AA" w:rsidR="00C5697D" w:rsidRDefault="00C5697D" w:rsidP="005D5039">
      <w:pPr>
        <w:spacing w:after="120" w:line="240" w:lineRule="atLeast"/>
        <w:ind w:left="567" w:right="-37"/>
        <w:jc w:val="both"/>
        <w:rPr>
          <w:rFonts w:ascii="Arial" w:hAnsi="Arial" w:cstheme="minorBidi"/>
          <w:sz w:val="18"/>
          <w:szCs w:val="18"/>
          <w:lang w:eastAsia="th-TH"/>
        </w:rPr>
      </w:pPr>
    </w:p>
    <w:p w14:paraId="4B50090B" w14:textId="77777777" w:rsidR="009118C5" w:rsidRPr="009118C5" w:rsidRDefault="009118C5" w:rsidP="00CB60F6">
      <w:pPr>
        <w:pStyle w:val="ListParagraph"/>
        <w:numPr>
          <w:ilvl w:val="0"/>
          <w:numId w:val="5"/>
        </w:numPr>
        <w:ind w:left="851" w:hanging="284"/>
        <w:rPr>
          <w:rFonts w:ascii="Arial" w:eastAsia="Times New Roman" w:hAnsi="Arial" w:cs="Arial"/>
          <w:b/>
          <w:bCs/>
          <w:color w:val="000000"/>
          <w:sz w:val="18"/>
          <w:szCs w:val="18"/>
        </w:rPr>
      </w:pPr>
      <w:r w:rsidRPr="009118C5">
        <w:rPr>
          <w:rFonts w:ascii="Arial" w:hAnsi="Arial" w:cs="Arial"/>
          <w:i/>
          <w:iCs/>
          <w:sz w:val="18"/>
          <w:szCs w:val="18"/>
        </w:rPr>
        <w:t>Obligations of the bank guarantees in connection with the Agreement for operations (“the Agreement”)</w:t>
      </w:r>
    </w:p>
    <w:p w14:paraId="101BD1F4" w14:textId="77777777" w:rsidR="009118C5" w:rsidRDefault="009118C5" w:rsidP="009118C5">
      <w:pPr>
        <w:ind w:left="851" w:right="246"/>
        <w:jc w:val="thaiDistribute"/>
        <w:rPr>
          <w:rFonts w:ascii="Tahoma" w:hAnsi="Tahoma" w:cs="Tahoma"/>
          <w:sz w:val="18"/>
          <w:szCs w:val="18"/>
        </w:rPr>
      </w:pPr>
    </w:p>
    <w:p w14:paraId="0180BEDF" w14:textId="77777777" w:rsidR="00A30B5A" w:rsidRDefault="00A30B5A" w:rsidP="00A30B5A">
      <w:pPr>
        <w:pStyle w:val="BodySingle"/>
        <w:tabs>
          <w:tab w:val="left" w:pos="567"/>
        </w:tabs>
        <w:spacing w:after="120" w:line="240" w:lineRule="atLeast"/>
        <w:ind w:left="567"/>
        <w:jc w:val="both"/>
        <w:rPr>
          <w:rFonts w:ascii="Arial" w:hAnsi="Arial" w:cs="Arial"/>
          <w:sz w:val="18"/>
          <w:szCs w:val="18"/>
        </w:rPr>
      </w:pPr>
      <w:r>
        <w:rPr>
          <w:rFonts w:ascii="Arial" w:hAnsi="Arial" w:cs="Arial"/>
          <w:sz w:val="18"/>
          <w:szCs w:val="18"/>
        </w:rPr>
        <w:t>According to the Agreement, AIS has the duties to deliver the bank guarantees to TOT to secure the payment of the minimum revenue sharing for each operation year and shall recover the bank guarantee of the past operation.</w:t>
      </w:r>
    </w:p>
    <w:p w14:paraId="432718E0" w14:textId="77777777" w:rsidR="00A30B5A" w:rsidRDefault="00A30B5A" w:rsidP="00A30B5A">
      <w:pPr>
        <w:pStyle w:val="BodySingle"/>
        <w:tabs>
          <w:tab w:val="left" w:pos="567"/>
        </w:tabs>
        <w:spacing w:after="120" w:line="240" w:lineRule="atLeast"/>
        <w:ind w:left="567"/>
        <w:jc w:val="both"/>
        <w:rPr>
          <w:rFonts w:ascii="Arial" w:hAnsi="Arial" w:cs="Arial"/>
          <w:sz w:val="18"/>
          <w:szCs w:val="18"/>
        </w:rPr>
      </w:pPr>
      <w:r>
        <w:rPr>
          <w:rFonts w:ascii="Arial" w:hAnsi="Arial" w:cs="Arial"/>
          <w:sz w:val="18"/>
          <w:szCs w:val="18"/>
        </w:rPr>
        <w:t>TOT did not return the bank guarantees which have secured the payment of the minimum revenue sharing for the operation year 17</w:t>
      </w:r>
      <w:r>
        <w:rPr>
          <w:rFonts w:ascii="Arial" w:hAnsi="Arial" w:cs="Arial"/>
          <w:sz w:val="18"/>
          <w:szCs w:val="18"/>
          <w:vertAlign w:val="superscript"/>
        </w:rPr>
        <w:t>th</w:t>
      </w:r>
      <w:r>
        <w:rPr>
          <w:rFonts w:ascii="Arial" w:hAnsi="Arial" w:cs="Arial"/>
          <w:sz w:val="18"/>
          <w:szCs w:val="18"/>
        </w:rPr>
        <w:t xml:space="preserve"> - 21</w:t>
      </w:r>
      <w:r>
        <w:rPr>
          <w:rFonts w:ascii="Arial" w:hAnsi="Arial" w:cs="Arial"/>
          <w:sz w:val="18"/>
          <w:szCs w:val="18"/>
          <w:vertAlign w:val="superscript"/>
        </w:rPr>
        <w:t>st</w:t>
      </w:r>
      <w:r>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 Currently, the dispute has been considered by the Arbitration process. </w:t>
      </w:r>
    </w:p>
    <w:p w14:paraId="4DF21521" w14:textId="77777777" w:rsidR="00A30B5A" w:rsidRDefault="00A30B5A" w:rsidP="00A30B5A">
      <w:pPr>
        <w:pStyle w:val="BodySingle"/>
        <w:tabs>
          <w:tab w:val="left" w:pos="567"/>
        </w:tabs>
        <w:spacing w:after="120" w:line="240" w:lineRule="atLeast"/>
        <w:ind w:left="567"/>
        <w:jc w:val="both"/>
        <w:rPr>
          <w:rFonts w:ascii="Arial" w:hAnsi="Arial" w:cs="Arial"/>
          <w:sz w:val="18"/>
          <w:szCs w:val="18"/>
        </w:rPr>
      </w:pPr>
      <w:r>
        <w:rPr>
          <w:rFonts w:ascii="Arial" w:hAnsi="Arial" w:cs="Arial"/>
          <w:sz w:val="18"/>
          <w:szCs w:val="18"/>
        </w:rPr>
        <w:t xml:space="preserve">On 11 May 2011 and on 5 October 2012, AIS submitted the disputes to the Alternative Dispute Resolution Office, the Arbitration Institute under the Black Case No. 40/2554 and 119/2555 requesting the Arbitral Tribunal to award an order to TOT to return the bank guarantees to AIS because AIS had completely paid the revenue sharing for each operation year and had correctly complied with the law and the relating Agreements in all respects.  </w:t>
      </w:r>
    </w:p>
    <w:p w14:paraId="5B216A6E" w14:textId="77777777" w:rsidR="00A30B5A" w:rsidRDefault="00A30B5A" w:rsidP="00A30B5A">
      <w:pPr>
        <w:pStyle w:val="BodySingle"/>
        <w:tabs>
          <w:tab w:val="left" w:pos="567"/>
        </w:tabs>
        <w:spacing w:after="120" w:line="240" w:lineRule="atLeast"/>
        <w:ind w:left="567"/>
        <w:jc w:val="both"/>
        <w:rPr>
          <w:rFonts w:ascii="Arial" w:hAnsi="Arial" w:cs="Arial"/>
          <w:sz w:val="18"/>
          <w:szCs w:val="18"/>
          <w:lang w:val="en-US"/>
        </w:rPr>
      </w:pPr>
      <w:r>
        <w:rPr>
          <w:rFonts w:ascii="Arial" w:hAnsi="Arial" w:cs="Arial"/>
          <w:sz w:val="18"/>
          <w:szCs w:val="18"/>
        </w:rPr>
        <w:t>On 10 February 2014, the Arbitral Tribunal gave the arbitration award to order TOT to return the bank guarantees for the operation year 17</w:t>
      </w:r>
      <w:r>
        <w:rPr>
          <w:rFonts w:ascii="Arial" w:hAnsi="Arial" w:cs="Arial"/>
          <w:sz w:val="18"/>
          <w:szCs w:val="18"/>
          <w:vertAlign w:val="superscript"/>
        </w:rPr>
        <w:t>th</w:t>
      </w:r>
      <w:r>
        <w:rPr>
          <w:rFonts w:ascii="Arial" w:hAnsi="Arial" w:cs="Arial"/>
          <w:sz w:val="18"/>
          <w:szCs w:val="18"/>
        </w:rPr>
        <w:t xml:space="preserve"> -21</w:t>
      </w:r>
      <w:r>
        <w:rPr>
          <w:rFonts w:ascii="Arial" w:hAnsi="Arial" w:cs="Arial"/>
          <w:sz w:val="18"/>
          <w:szCs w:val="18"/>
          <w:vertAlign w:val="superscript"/>
        </w:rPr>
        <w:t>st</w:t>
      </w:r>
      <w:r>
        <w:rPr>
          <w:rFonts w:ascii="Arial" w:hAnsi="Arial" w:cs="Arial"/>
          <w:sz w:val="18"/>
          <w:szCs w:val="18"/>
        </w:rPr>
        <w:t xml:space="preserve"> to AIS. </w:t>
      </w:r>
      <w:r>
        <w:rPr>
          <w:rFonts w:ascii="Arial" w:hAnsi="Arial" w:cs="Arial"/>
          <w:sz w:val="18"/>
          <w:szCs w:val="18"/>
          <w:lang w:val="en-US"/>
        </w:rPr>
        <w:t>On 16 May 2014, TOT submitted the Black Case No. 660/2557 to the CAC to revoke the Arbitral Tribunal’s award.</w:t>
      </w:r>
    </w:p>
    <w:p w14:paraId="2BFCD6D4" w14:textId="77777777" w:rsidR="00A30B5A" w:rsidRDefault="00A30B5A" w:rsidP="00A30B5A">
      <w:pPr>
        <w:pStyle w:val="BodySingle"/>
        <w:tabs>
          <w:tab w:val="left" w:pos="567"/>
        </w:tabs>
        <w:spacing w:after="120" w:line="240" w:lineRule="atLeast"/>
        <w:ind w:left="567"/>
        <w:jc w:val="both"/>
        <w:rPr>
          <w:rFonts w:ascii="Arial" w:hAnsi="Arial" w:cs="Arial"/>
          <w:sz w:val="18"/>
          <w:szCs w:val="18"/>
        </w:rPr>
      </w:pPr>
      <w:r>
        <w:rPr>
          <w:rFonts w:ascii="Arial" w:hAnsi="Arial" w:cs="Arial"/>
          <w:sz w:val="18"/>
          <w:szCs w:val="18"/>
        </w:rPr>
        <w:t>On 19 May 2014, AIS submitted the Black Case No. 666/2557 to the CAC requesting TOT to return the bank guarantees for the 17</w:t>
      </w:r>
      <w:r>
        <w:rPr>
          <w:rFonts w:ascii="Arial" w:hAnsi="Arial" w:cs="Arial"/>
          <w:sz w:val="18"/>
          <w:szCs w:val="18"/>
          <w:vertAlign w:val="superscript"/>
        </w:rPr>
        <w:t>th</w:t>
      </w:r>
      <w:r>
        <w:rPr>
          <w:rFonts w:ascii="Arial" w:hAnsi="Arial" w:cs="Arial"/>
          <w:sz w:val="18"/>
          <w:szCs w:val="18"/>
        </w:rPr>
        <w:t xml:space="preserve"> - 21</w:t>
      </w:r>
      <w:r>
        <w:rPr>
          <w:rFonts w:ascii="Arial" w:hAnsi="Arial" w:cs="Arial"/>
          <w:sz w:val="18"/>
          <w:szCs w:val="18"/>
          <w:vertAlign w:val="superscript"/>
        </w:rPr>
        <w:t>st</w:t>
      </w:r>
      <w:r>
        <w:rPr>
          <w:rFonts w:ascii="Arial" w:hAnsi="Arial" w:cs="Arial"/>
          <w:sz w:val="18"/>
          <w:szCs w:val="18"/>
        </w:rPr>
        <w:t xml:space="preserve"> operation year to AIS according to the arbitration award and pay the bank guarantees fee of Baht 7 million which had been paid by AIS to the banks and plus interest at 7.5% per annum computing from the date that AIS paid to the banks.</w:t>
      </w:r>
    </w:p>
    <w:p w14:paraId="1DCA46D4" w14:textId="77777777" w:rsidR="00A30B5A" w:rsidRDefault="00A30B5A" w:rsidP="00A30B5A">
      <w:pPr>
        <w:pStyle w:val="BodySingle"/>
        <w:tabs>
          <w:tab w:val="left" w:pos="567"/>
        </w:tabs>
        <w:spacing w:after="120" w:line="240" w:lineRule="atLeast"/>
        <w:ind w:left="567"/>
        <w:jc w:val="both"/>
        <w:rPr>
          <w:rFonts w:ascii="Arial" w:hAnsi="Arial" w:cs="Arial"/>
          <w:sz w:val="18"/>
          <w:szCs w:val="18"/>
        </w:rPr>
      </w:pPr>
      <w:r>
        <w:rPr>
          <w:rFonts w:ascii="Arial" w:hAnsi="Arial" w:cs="Arial"/>
          <w:sz w:val="18"/>
          <w:szCs w:val="18"/>
        </w:rPr>
        <w:t>On 21 September 2020, the CAC reached its decision to dismiss such dispute made by TOT and ordered TOT to return the bank guarantees for the operation year 17</w:t>
      </w:r>
      <w:r w:rsidRPr="00A30B5A">
        <w:rPr>
          <w:rFonts w:ascii="Arial" w:hAnsi="Arial" w:cs="Arial"/>
          <w:sz w:val="18"/>
          <w:szCs w:val="18"/>
          <w:vertAlign w:val="superscript"/>
        </w:rPr>
        <w:t>th</w:t>
      </w:r>
      <w:r>
        <w:rPr>
          <w:rFonts w:ascii="Arial" w:hAnsi="Arial" w:cs="Arial"/>
          <w:sz w:val="18"/>
          <w:szCs w:val="18"/>
        </w:rPr>
        <w:t xml:space="preserve"> - 21</w:t>
      </w:r>
      <w:r w:rsidRPr="00A30B5A">
        <w:rPr>
          <w:rFonts w:ascii="Arial" w:hAnsi="Arial" w:cs="Arial"/>
          <w:sz w:val="18"/>
          <w:szCs w:val="18"/>
          <w:vertAlign w:val="superscript"/>
        </w:rPr>
        <w:t>st</w:t>
      </w:r>
      <w:r>
        <w:rPr>
          <w:rFonts w:ascii="Arial" w:hAnsi="Arial" w:cs="Arial"/>
          <w:sz w:val="18"/>
          <w:szCs w:val="18"/>
        </w:rPr>
        <w:t xml:space="preserve"> to AIS according to the arbitration award and to return total court fees to AIS.</w:t>
      </w:r>
    </w:p>
    <w:p w14:paraId="740BF540" w14:textId="77777777" w:rsidR="00A30B5A" w:rsidRDefault="00A30B5A" w:rsidP="00A30B5A">
      <w:pPr>
        <w:pStyle w:val="BodySingle"/>
        <w:tabs>
          <w:tab w:val="left" w:pos="567"/>
        </w:tabs>
        <w:spacing w:after="120" w:line="240" w:lineRule="atLeast"/>
        <w:ind w:left="567"/>
        <w:jc w:val="both"/>
        <w:rPr>
          <w:rFonts w:ascii="Arial" w:hAnsi="Arial" w:cs="Arial"/>
          <w:sz w:val="18"/>
          <w:szCs w:val="18"/>
        </w:rPr>
      </w:pPr>
      <w:r>
        <w:rPr>
          <w:rFonts w:ascii="Arial" w:hAnsi="Arial" w:cs="Arial"/>
          <w:sz w:val="18"/>
          <w:szCs w:val="18"/>
        </w:rPr>
        <w:t xml:space="preserve">On 19 October 2020, TOT appealed to dismiss such decision of the CAC. Currently, the Appeal petition is under the consideration of CAC. </w:t>
      </w:r>
    </w:p>
    <w:p w14:paraId="4746E3A6" w14:textId="3D43B6E6" w:rsidR="007272F4" w:rsidRDefault="007272F4" w:rsidP="00A30B5A">
      <w:pPr>
        <w:spacing w:after="120" w:line="240" w:lineRule="atLeast"/>
        <w:ind w:left="567" w:right="-40"/>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NT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 xml:space="preserve">dispute to the </w:t>
      </w:r>
      <w:r>
        <w:rPr>
          <w:rFonts w:ascii="Arial" w:hAnsi="Arial" w:cstheme="minorBidi"/>
          <w:sz w:val="18"/>
          <w:szCs w:val="18"/>
          <w:lang w:eastAsia="th-TH"/>
        </w:rPr>
        <w:t>SAC</w:t>
      </w:r>
      <w:r w:rsidRPr="002D6FE9">
        <w:rPr>
          <w:rFonts w:ascii="Arial" w:hAnsi="Arial" w:cstheme="minorBidi"/>
          <w:sz w:val="18"/>
          <w:szCs w:val="18"/>
          <w:lang w:eastAsia="th-TH"/>
        </w:rPr>
        <w:t xml:space="preserve">, </w:t>
      </w:r>
      <w:r>
        <w:rPr>
          <w:rFonts w:ascii="Arial" w:hAnsi="Arial" w:cstheme="minorBidi"/>
          <w:sz w:val="18"/>
          <w:szCs w:val="18"/>
          <w:lang w:eastAsia="th-TH"/>
        </w:rPr>
        <w:t xml:space="preserve">therefore, on 5 October 2021, NT returned all </w:t>
      </w:r>
      <w:r w:rsidRPr="007272F4">
        <w:rPr>
          <w:rFonts w:ascii="Arial" w:hAnsi="Arial" w:cstheme="minorBidi"/>
          <w:sz w:val="18"/>
          <w:szCs w:val="18"/>
          <w:lang w:eastAsia="th-TH"/>
        </w:rPr>
        <w:t>bank guarantees for the secure of minimum revenue share for the year 17</w:t>
      </w:r>
      <w:r w:rsidRPr="00356611">
        <w:rPr>
          <w:rFonts w:ascii="Arial" w:hAnsi="Arial" w:cstheme="minorBidi"/>
          <w:sz w:val="18"/>
          <w:szCs w:val="18"/>
          <w:vertAlign w:val="superscript"/>
          <w:lang w:eastAsia="th-TH"/>
        </w:rPr>
        <w:t>th</w:t>
      </w:r>
      <w:r w:rsidRPr="007272F4">
        <w:rPr>
          <w:rFonts w:ascii="Arial" w:hAnsi="Arial" w:cstheme="minorBidi"/>
          <w:sz w:val="18"/>
          <w:szCs w:val="18"/>
          <w:lang w:eastAsia="th-TH"/>
        </w:rPr>
        <w:t xml:space="preserve"> – 21</w:t>
      </w:r>
      <w:r w:rsidRPr="00356611">
        <w:rPr>
          <w:rFonts w:ascii="Arial" w:hAnsi="Arial" w:cstheme="minorBidi"/>
          <w:sz w:val="18"/>
          <w:szCs w:val="18"/>
          <w:vertAlign w:val="superscript"/>
          <w:lang w:eastAsia="th-TH"/>
        </w:rPr>
        <w:t>st</w:t>
      </w:r>
      <w:r w:rsidRPr="007272F4">
        <w:rPr>
          <w:rFonts w:ascii="Arial" w:hAnsi="Arial" w:cstheme="minorBidi"/>
          <w:sz w:val="18"/>
          <w:szCs w:val="18"/>
          <w:lang w:eastAsia="th-TH"/>
        </w:rPr>
        <w:t xml:space="preserve"> to </w:t>
      </w:r>
      <w:r>
        <w:rPr>
          <w:rFonts w:ascii="Arial" w:hAnsi="Arial" w:cstheme="minorBidi"/>
          <w:sz w:val="18"/>
          <w:szCs w:val="18"/>
          <w:lang w:eastAsia="th-TH"/>
        </w:rPr>
        <w:t xml:space="preserve">AIS.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14 October </w:t>
      </w:r>
      <w:r w:rsidRPr="002D6FE9">
        <w:rPr>
          <w:rFonts w:ascii="Arial" w:hAnsi="Arial" w:cstheme="minorBidi"/>
          <w:sz w:val="18"/>
          <w:szCs w:val="18"/>
          <w:lang w:eastAsia="th-TH"/>
        </w:rPr>
        <w:t>2021.</w:t>
      </w:r>
    </w:p>
    <w:p w14:paraId="69CC6859" w14:textId="5967DA46" w:rsidR="009C51FA" w:rsidRDefault="009C51FA" w:rsidP="00EF0D41">
      <w:pPr>
        <w:spacing w:after="120" w:line="240" w:lineRule="atLeast"/>
        <w:ind w:left="567" w:right="-40"/>
        <w:jc w:val="both"/>
        <w:rPr>
          <w:rFonts w:ascii="Arial" w:hAnsi="Arial" w:cstheme="minorBidi"/>
          <w:sz w:val="18"/>
          <w:szCs w:val="18"/>
          <w:lang w:eastAsia="th-TH"/>
        </w:rPr>
      </w:pPr>
    </w:p>
    <w:p w14:paraId="51F7D4AB" w14:textId="77777777" w:rsidR="009C51FA" w:rsidRDefault="009C51FA" w:rsidP="009C51FA">
      <w:pPr>
        <w:pStyle w:val="BodySingle"/>
        <w:spacing w:after="120" w:line="240" w:lineRule="atLeast"/>
        <w:ind w:left="567"/>
        <w:jc w:val="both"/>
        <w:rPr>
          <w:rFonts w:ascii="Arial" w:hAnsi="Arial" w:cs="Arial"/>
          <w:i/>
          <w:iCs/>
          <w:color w:val="auto"/>
          <w:sz w:val="18"/>
          <w:szCs w:val="18"/>
        </w:rPr>
      </w:pPr>
      <w:r>
        <w:rPr>
          <w:rFonts w:ascii="Arial" w:hAnsi="Arial" w:cs="Arial"/>
          <w:i/>
          <w:iCs/>
          <w:color w:val="auto"/>
          <w:sz w:val="18"/>
          <w:szCs w:val="18"/>
        </w:rPr>
        <w:t xml:space="preserve">3)  900 MHz subscribers’ migration to 3G 2100 MHz </w:t>
      </w:r>
    </w:p>
    <w:p w14:paraId="2BA68647" w14:textId="77777777" w:rsidR="009C51FA" w:rsidRDefault="009C51FA" w:rsidP="009C51FA">
      <w:pPr>
        <w:pStyle w:val="BodySingle"/>
        <w:spacing w:after="120" w:line="240" w:lineRule="atLeast"/>
        <w:ind w:left="567"/>
        <w:jc w:val="both"/>
        <w:rPr>
          <w:rFonts w:ascii="Arial" w:hAnsi="Arial" w:cs="Arial"/>
          <w:sz w:val="18"/>
          <w:szCs w:val="18"/>
        </w:rPr>
      </w:pPr>
      <w:r>
        <w:rPr>
          <w:rFonts w:ascii="Arial" w:hAnsi="Arial" w:cs="Arial"/>
          <w:sz w:val="18"/>
          <w:szCs w:val="18"/>
        </w:rPr>
        <w:t>On 25 September 2014, TOT submitted a dispute under the Black Case No. 80/2557 to the Alternative Dispute Resolution Office Arbitration Institute demanding AIS to pay compensation from the 900 MHz subscribers porting to 3G 2100 MHz provided by its subsidiary in the amount of Baht 9,126 million plus interest at 7.5% per annum from 25 September 2014 until the full payment is paid.</w:t>
      </w:r>
    </w:p>
    <w:p w14:paraId="2E7A29AF" w14:textId="77777777" w:rsidR="009C51FA" w:rsidRDefault="009C51FA" w:rsidP="009C51FA">
      <w:pPr>
        <w:pStyle w:val="BodySingle"/>
        <w:spacing w:after="120" w:line="240" w:lineRule="atLeast"/>
        <w:ind w:left="567"/>
        <w:jc w:val="both"/>
        <w:rPr>
          <w:rFonts w:ascii="Arial" w:hAnsi="Arial" w:cs="Arial"/>
          <w:sz w:val="18"/>
          <w:szCs w:val="18"/>
        </w:rPr>
      </w:pPr>
      <w:r>
        <w:rPr>
          <w:rFonts w:ascii="Arial" w:hAnsi="Arial" w:cs="Arial"/>
          <w:sz w:val="18"/>
          <w:szCs w:val="18"/>
        </w:rPr>
        <w:t>On 29 March 2016, TOT submitted the revision to amend the compensation amount from May 2013 to September 2015, the ending of the Agreement for Operations in the amount of Baht 32,813 million plus VAT and interest at 1.25% per month from June 2013 until the full amount is paid.</w:t>
      </w:r>
    </w:p>
    <w:p w14:paraId="1F9DFAE3" w14:textId="77777777" w:rsidR="009C51FA" w:rsidRDefault="009C51FA" w:rsidP="009C51FA">
      <w:pPr>
        <w:pStyle w:val="BodySingle"/>
        <w:spacing w:after="120" w:line="240" w:lineRule="atLeast"/>
        <w:ind w:left="567"/>
        <w:jc w:val="both"/>
        <w:rPr>
          <w:rFonts w:ascii="Arial" w:hAnsi="Arial" w:cs="Arial"/>
          <w:sz w:val="18"/>
          <w:szCs w:val="18"/>
        </w:rPr>
      </w:pPr>
      <w:r>
        <w:rPr>
          <w:rFonts w:ascii="Arial" w:hAnsi="Arial" w:cs="Arial"/>
          <w:sz w:val="18"/>
          <w:szCs w:val="18"/>
        </w:rPr>
        <w:t>On 14 February 2019, the Arbitration Institute dismissed the said dispute by giving the reason that AIS was not in breach of the Agreement.</w:t>
      </w:r>
    </w:p>
    <w:p w14:paraId="0AAEA7EA" w14:textId="77777777" w:rsidR="009C51FA" w:rsidRDefault="009C51FA" w:rsidP="009C51FA">
      <w:pPr>
        <w:pStyle w:val="BodySingle"/>
        <w:spacing w:after="120" w:line="240" w:lineRule="atLeast"/>
        <w:ind w:left="567"/>
        <w:jc w:val="both"/>
        <w:rPr>
          <w:rFonts w:ascii="Arial" w:hAnsi="Arial" w:cs="Arial"/>
          <w:sz w:val="18"/>
          <w:szCs w:val="18"/>
        </w:rPr>
      </w:pPr>
      <w:r>
        <w:rPr>
          <w:rFonts w:ascii="Arial" w:hAnsi="Arial" w:cs="Arial"/>
          <w:sz w:val="18"/>
          <w:szCs w:val="18"/>
        </w:rPr>
        <w:t>On 15 May 2019, TOT submitted the Black Case No. 951/2562 to the CAC to revoke the Arbitration’s resolution. Currently, the said case is in the process of the CAC.</w:t>
      </w:r>
    </w:p>
    <w:p w14:paraId="696C807D" w14:textId="77777777" w:rsidR="009C51FA" w:rsidRDefault="009C51FA" w:rsidP="009C51FA">
      <w:pPr>
        <w:pStyle w:val="BodySingle"/>
        <w:spacing w:after="120" w:line="240" w:lineRule="atLeast"/>
        <w:ind w:left="567"/>
        <w:jc w:val="both"/>
        <w:rPr>
          <w:rFonts w:ascii="Arial" w:hAnsi="Arial" w:cs="Arial"/>
          <w:sz w:val="18"/>
          <w:szCs w:val="18"/>
        </w:rPr>
      </w:pPr>
      <w:r>
        <w:rPr>
          <w:rFonts w:ascii="Arial" w:hAnsi="Arial" w:cs="Arial"/>
          <w:sz w:val="18"/>
          <w:szCs w:val="18"/>
        </w:rPr>
        <w:t>AIS’s management believes that the outcome of the dispute should be settled favourably and has no considerable impact on the financial statements of AIS.</w:t>
      </w:r>
    </w:p>
    <w:p w14:paraId="002D9EDA" w14:textId="7ECD08D9" w:rsidR="009C51FA" w:rsidRDefault="009C51FA" w:rsidP="00A30B5A">
      <w:pPr>
        <w:spacing w:after="120" w:line="240" w:lineRule="atLeast"/>
        <w:ind w:left="567" w:right="-40"/>
        <w:jc w:val="both"/>
        <w:rPr>
          <w:rFonts w:ascii="Arial" w:hAnsi="Arial" w:cstheme="minorBidi"/>
          <w:sz w:val="18"/>
          <w:szCs w:val="18"/>
          <w:lang w:val="en-GB" w:eastAsia="th-TH"/>
        </w:rPr>
      </w:pPr>
    </w:p>
    <w:p w14:paraId="1AD95728" w14:textId="2549838D" w:rsidR="006E4EA7" w:rsidRDefault="006E4EA7" w:rsidP="00A30B5A">
      <w:pPr>
        <w:spacing w:after="120" w:line="240" w:lineRule="atLeast"/>
        <w:ind w:left="567" w:right="-40"/>
        <w:jc w:val="both"/>
        <w:rPr>
          <w:rFonts w:ascii="Arial" w:hAnsi="Arial" w:cstheme="minorBidi"/>
          <w:sz w:val="18"/>
          <w:szCs w:val="18"/>
          <w:lang w:val="en-GB" w:eastAsia="th-TH"/>
        </w:rPr>
      </w:pPr>
    </w:p>
    <w:p w14:paraId="1048913E" w14:textId="17948B92" w:rsidR="006E4EA7" w:rsidRDefault="006E4EA7" w:rsidP="00A30B5A">
      <w:pPr>
        <w:spacing w:after="120" w:line="240" w:lineRule="atLeast"/>
        <w:ind w:left="567" w:right="-40"/>
        <w:jc w:val="both"/>
        <w:rPr>
          <w:rFonts w:ascii="Arial" w:hAnsi="Arial" w:cstheme="minorBidi"/>
          <w:sz w:val="18"/>
          <w:szCs w:val="18"/>
          <w:lang w:val="en-GB" w:eastAsia="th-TH"/>
        </w:rPr>
      </w:pPr>
    </w:p>
    <w:p w14:paraId="38BB2A25" w14:textId="03528C5E" w:rsidR="006E4EA7" w:rsidRDefault="006E4EA7" w:rsidP="00A30B5A">
      <w:pPr>
        <w:spacing w:after="120" w:line="240" w:lineRule="atLeast"/>
        <w:ind w:left="567" w:right="-40"/>
        <w:jc w:val="both"/>
        <w:rPr>
          <w:rFonts w:ascii="Arial" w:hAnsi="Arial" w:cstheme="minorBidi"/>
          <w:sz w:val="18"/>
          <w:szCs w:val="18"/>
          <w:lang w:val="en-GB" w:eastAsia="th-TH"/>
        </w:rPr>
      </w:pPr>
    </w:p>
    <w:p w14:paraId="10DFB510" w14:textId="77777777" w:rsidR="006E4EA7" w:rsidRDefault="006E4EA7" w:rsidP="00A30B5A">
      <w:pPr>
        <w:spacing w:after="120" w:line="240" w:lineRule="atLeast"/>
        <w:ind w:left="567" w:right="-40"/>
        <w:jc w:val="both"/>
        <w:rPr>
          <w:rFonts w:ascii="Arial" w:hAnsi="Arial" w:cstheme="minorBidi"/>
          <w:sz w:val="18"/>
          <w:szCs w:val="18"/>
          <w:lang w:val="en-GB" w:eastAsia="th-TH"/>
        </w:rPr>
      </w:pPr>
    </w:p>
    <w:p w14:paraId="7CE580B8" w14:textId="77777777" w:rsidR="00A86C92" w:rsidRDefault="00A86C92" w:rsidP="00A86C92">
      <w:pPr>
        <w:ind w:left="851" w:hanging="284"/>
        <w:rPr>
          <w:rFonts w:ascii="Arial" w:hAnsi="Arial" w:cs="Arial"/>
          <w:i/>
          <w:iCs/>
          <w:sz w:val="18"/>
          <w:szCs w:val="18"/>
        </w:rPr>
      </w:pPr>
      <w:r>
        <w:rPr>
          <w:rFonts w:ascii="Arial" w:hAnsi="Arial" w:cs="Arial"/>
          <w:i/>
          <w:iCs/>
          <w:sz w:val="18"/>
          <w:szCs w:val="18"/>
        </w:rPr>
        <w:lastRenderedPageBreak/>
        <w:t>4)  The claim for additional revenue from the 6</w:t>
      </w:r>
      <w:r>
        <w:rPr>
          <w:rFonts w:ascii="Arial" w:hAnsi="Arial" w:cs="Arial"/>
          <w:i/>
          <w:iCs/>
          <w:sz w:val="18"/>
          <w:szCs w:val="18"/>
          <w:vertAlign w:val="superscript"/>
        </w:rPr>
        <w:t>th</w:t>
      </w:r>
      <w:r>
        <w:rPr>
          <w:rFonts w:ascii="Arial" w:hAnsi="Arial" w:cs="Arial"/>
          <w:i/>
          <w:iCs/>
          <w:sz w:val="18"/>
          <w:szCs w:val="18"/>
        </w:rPr>
        <w:t xml:space="preserve"> and 7</w:t>
      </w:r>
      <w:r>
        <w:rPr>
          <w:rFonts w:ascii="Arial" w:hAnsi="Arial" w:cs="Arial"/>
          <w:i/>
          <w:iCs/>
          <w:sz w:val="18"/>
          <w:szCs w:val="18"/>
          <w:vertAlign w:val="superscript"/>
        </w:rPr>
        <w:t>th</w:t>
      </w:r>
      <w:r>
        <w:rPr>
          <w:rFonts w:ascii="Arial" w:hAnsi="Arial" w:cs="Arial"/>
          <w:i/>
          <w:iCs/>
          <w:sz w:val="18"/>
          <w:szCs w:val="18"/>
        </w:rPr>
        <w:t xml:space="preserve"> Amendments of the operating agreement (“the Agreement”)</w:t>
      </w:r>
    </w:p>
    <w:p w14:paraId="0B8813A6" w14:textId="77777777" w:rsidR="00A86C92" w:rsidRDefault="00A86C92" w:rsidP="00A86C92">
      <w:pPr>
        <w:ind w:left="993" w:hanging="142"/>
        <w:rPr>
          <w:rFonts w:ascii="Arial" w:hAnsi="Arial" w:cs="Arial"/>
          <w:i/>
          <w:iCs/>
          <w:sz w:val="18"/>
          <w:szCs w:val="18"/>
        </w:rPr>
      </w:pPr>
    </w:p>
    <w:p w14:paraId="7E668411" w14:textId="77777777" w:rsidR="00A86C92" w:rsidRDefault="00A86C92" w:rsidP="00A86C92">
      <w:pPr>
        <w:pStyle w:val="BodySingle"/>
        <w:spacing w:after="120" w:line="240" w:lineRule="atLeast"/>
        <w:ind w:left="567"/>
        <w:jc w:val="both"/>
        <w:rPr>
          <w:rFonts w:ascii="Arial" w:hAnsi="Arial" w:cs="Arial"/>
          <w:sz w:val="18"/>
          <w:szCs w:val="18"/>
        </w:rPr>
      </w:pPr>
      <w:r>
        <w:rPr>
          <w:rFonts w:ascii="Arial" w:hAnsi="Arial" w:cs="Arial"/>
          <w:sz w:val="18"/>
          <w:szCs w:val="18"/>
        </w:rPr>
        <w:t>On 30 September 2015, AIS submitted the dispute Black Case No. 78/2558 to the Arbitration Institute, the Alternative Dispute Resolution Office, court of justice to decide regarding the 6</w:t>
      </w:r>
      <w:r>
        <w:rPr>
          <w:rFonts w:ascii="Arial" w:hAnsi="Arial" w:cs="Arial"/>
          <w:sz w:val="18"/>
          <w:szCs w:val="18"/>
          <w:vertAlign w:val="superscript"/>
        </w:rPr>
        <w:t>th</w:t>
      </w:r>
      <w:r>
        <w:rPr>
          <w:rFonts w:ascii="Arial" w:hAnsi="Arial" w:cs="Arial"/>
          <w:sz w:val="18"/>
          <w:szCs w:val="18"/>
        </w:rPr>
        <w:t xml:space="preserve"> Amendment dated 15 May 2001 and the 7</w:t>
      </w:r>
      <w:r>
        <w:rPr>
          <w:rFonts w:ascii="Arial" w:hAnsi="Arial" w:cs="Arial"/>
          <w:sz w:val="18"/>
          <w:szCs w:val="18"/>
          <w:vertAlign w:val="superscript"/>
        </w:rPr>
        <w:t>th</w:t>
      </w:r>
      <w:r>
        <w:rPr>
          <w:rFonts w:ascii="Arial" w:hAnsi="Arial" w:cs="Arial"/>
          <w:sz w:val="18"/>
          <w:szCs w:val="18"/>
        </w:rPr>
        <w:t xml:space="preserve"> Amendment dated 20 September 2002 to the Agreement to conduct business of Cellular Mobile Telephone that the amendments bind AIS and TOT to comply with the amendments until the expiration of the Agreement and that AIS has no obligation to pay for the additional revenue according to the letter claimed by TOT to AIS on 29 September 2015 regarding to request the payment of additional revenue in the amount of Baht 72,036 million which TOT has claimed that the 6</w:t>
      </w:r>
      <w:r>
        <w:rPr>
          <w:rFonts w:ascii="Arial" w:hAnsi="Arial" w:cs="Arial"/>
          <w:sz w:val="18"/>
          <w:szCs w:val="18"/>
          <w:vertAlign w:val="superscript"/>
        </w:rPr>
        <w:t>th</w:t>
      </w:r>
      <w:r>
        <w:rPr>
          <w:rFonts w:ascii="Arial" w:hAnsi="Arial" w:cs="Arial"/>
          <w:sz w:val="18"/>
          <w:szCs w:val="18"/>
        </w:rPr>
        <w:t xml:space="preserve"> and the 7</w:t>
      </w:r>
      <w:r>
        <w:rPr>
          <w:rFonts w:ascii="Arial" w:hAnsi="Arial" w:cs="Arial"/>
          <w:sz w:val="18"/>
          <w:szCs w:val="18"/>
          <w:vertAlign w:val="superscript"/>
        </w:rPr>
        <w:t>th</w:t>
      </w:r>
      <w:r>
        <w:rPr>
          <w:rFonts w:ascii="Arial" w:hAnsi="Arial" w:cs="Arial"/>
          <w:sz w:val="18"/>
          <w:szCs w:val="18"/>
        </w:rPr>
        <w:t xml:space="preserve"> Amendments were material which caused TOT to receive lower revenue than the rate as specified in the Agreement.</w:t>
      </w:r>
    </w:p>
    <w:p w14:paraId="3DE58C4B" w14:textId="77777777" w:rsidR="00A86C92" w:rsidRDefault="00A86C92" w:rsidP="00A86C92">
      <w:pPr>
        <w:pStyle w:val="BodySingle"/>
        <w:spacing w:after="120" w:line="240" w:lineRule="atLeast"/>
        <w:ind w:left="567"/>
        <w:jc w:val="both"/>
        <w:rPr>
          <w:rFonts w:ascii="Arial" w:hAnsi="Arial" w:cs="Arial"/>
          <w:sz w:val="18"/>
          <w:szCs w:val="18"/>
        </w:rPr>
      </w:pPr>
      <w:r>
        <w:rPr>
          <w:rFonts w:ascii="Arial" w:hAnsi="Arial" w:cs="Arial"/>
          <w:sz w:val="18"/>
          <w:szCs w:val="18"/>
        </w:rPr>
        <w:t>On 30 November 2015, TOT submitted the dispute Black Case No. 122/2558 to the Arbitration Institute, the Alternative Dispute Resolution Office, Court of Justice to decrease the amount of the revenue claimed by TOT to Baht 62,774 million according to the percentage adjustability of revenue sharing upon the Agreement. This case is the same as the dispute Black Case No. 78/2558. The Arbitral Tribunal have merged the two cases together.</w:t>
      </w:r>
    </w:p>
    <w:p w14:paraId="2A43E680" w14:textId="77777777" w:rsidR="00A86C92" w:rsidRDefault="00A86C92" w:rsidP="00A86C92">
      <w:pPr>
        <w:pStyle w:val="BodySingle"/>
        <w:spacing w:after="120" w:line="240" w:lineRule="atLeast"/>
        <w:ind w:left="567"/>
        <w:jc w:val="both"/>
        <w:rPr>
          <w:rFonts w:ascii="Arial" w:hAnsi="Arial" w:cs="Arial"/>
          <w:sz w:val="18"/>
          <w:szCs w:val="18"/>
        </w:rPr>
      </w:pPr>
      <w:r>
        <w:rPr>
          <w:rFonts w:ascii="Arial" w:hAnsi="Arial" w:cs="Arial"/>
          <w:sz w:val="18"/>
          <w:szCs w:val="18"/>
        </w:rPr>
        <w:t>AIS received the award of the Arbitral Tribunal by majority vote, dated 23 January 2020, ordering AIS to make the payment of Baht 31,076 million plus an interest of 1.25% per month after 30 November 2015 until the payment is complete.</w:t>
      </w:r>
    </w:p>
    <w:p w14:paraId="09EE7A65" w14:textId="77777777" w:rsidR="00A86C92" w:rsidRDefault="00A86C92" w:rsidP="00A86C92">
      <w:pPr>
        <w:pStyle w:val="BodySingle"/>
        <w:spacing w:after="120" w:line="240" w:lineRule="atLeast"/>
        <w:ind w:left="567"/>
        <w:jc w:val="both"/>
        <w:rPr>
          <w:rFonts w:ascii="Arial" w:hAnsi="Arial" w:cs="Arial"/>
          <w:sz w:val="18"/>
          <w:szCs w:val="18"/>
          <w:lang w:val="en-US"/>
        </w:rPr>
      </w:pPr>
      <w:r>
        <w:rPr>
          <w:rFonts w:ascii="Arial" w:hAnsi="Arial" w:cs="Arial"/>
          <w:sz w:val="18"/>
          <w:szCs w:val="18"/>
        </w:rPr>
        <w:t>AIS disagreed with the decision and, on 22 April 2020, AIS filed a request for revocation of the award to the CAC (the Black Case No. 1165/2563).</w:t>
      </w:r>
    </w:p>
    <w:p w14:paraId="1CDA2985" w14:textId="77777777" w:rsidR="00A86C92" w:rsidRDefault="00A86C92" w:rsidP="00A86C92">
      <w:pPr>
        <w:pStyle w:val="BodySingle"/>
        <w:spacing w:after="120" w:line="240" w:lineRule="atLeast"/>
        <w:ind w:left="567"/>
        <w:jc w:val="both"/>
        <w:rPr>
          <w:rFonts w:ascii="Arial" w:hAnsi="Arial" w:cs="Arial"/>
          <w:sz w:val="18"/>
          <w:szCs w:val="18"/>
        </w:rPr>
      </w:pPr>
      <w:r>
        <w:rPr>
          <w:rFonts w:ascii="Arial" w:hAnsi="Arial" w:cs="Arial"/>
          <w:sz w:val="18"/>
          <w:szCs w:val="18"/>
        </w:rPr>
        <w:t xml:space="preserve">On 23 April 2020, TOT submitted a request for the revocation of the decision from Arbitration Tribunal to the CAC regarding that Arbitration Tribunal decided that the TOT's claim for the remuneration </w:t>
      </w:r>
      <w:r>
        <w:rPr>
          <w:rFonts w:ascii="Arial" w:hAnsi="Arial" w:cs="Browallia New"/>
          <w:sz w:val="18"/>
          <w:szCs w:val="22"/>
          <w:lang w:val="en-US"/>
        </w:rPr>
        <w:t xml:space="preserve">of </w:t>
      </w:r>
      <w:r>
        <w:rPr>
          <w:rFonts w:ascii="Arial" w:hAnsi="Arial" w:cs="Arial"/>
          <w:sz w:val="18"/>
          <w:szCs w:val="18"/>
        </w:rPr>
        <w:t>Baht 31,698 million was submitted beyond the expiration of the claimed period (Black Case No. 1171/2563).</w:t>
      </w:r>
    </w:p>
    <w:p w14:paraId="787788F6" w14:textId="16B5EB17" w:rsidR="00A86C92" w:rsidRDefault="00A86C92" w:rsidP="00A86C92">
      <w:pPr>
        <w:pStyle w:val="BodySingle"/>
        <w:spacing w:after="120" w:line="240" w:lineRule="atLeast"/>
        <w:ind w:left="567"/>
        <w:jc w:val="both"/>
        <w:rPr>
          <w:rFonts w:ascii="Arial" w:hAnsi="Arial" w:cs="Arial"/>
          <w:sz w:val="18"/>
          <w:szCs w:val="18"/>
        </w:rPr>
      </w:pPr>
      <w:r>
        <w:rPr>
          <w:rFonts w:ascii="Arial" w:hAnsi="Arial" w:cs="Arial"/>
          <w:sz w:val="18"/>
          <w:szCs w:val="18"/>
        </w:rPr>
        <w:t xml:space="preserve">According to the dispute has not yet been finalized and </w:t>
      </w:r>
      <w:r>
        <w:rPr>
          <w:rFonts w:ascii="Arial" w:hAnsi="Arial" w:cstheme="minorBidi"/>
          <w:sz w:val="18"/>
          <w:szCs w:val="18"/>
          <w:lang w:val="en-US"/>
        </w:rPr>
        <w:t xml:space="preserve">the management of </w:t>
      </w:r>
      <w:r>
        <w:rPr>
          <w:rFonts w:ascii="Arial" w:hAnsi="Arial" w:cs="Arial"/>
          <w:sz w:val="18"/>
          <w:szCs w:val="18"/>
        </w:rPr>
        <w:t>AIS considers that the result of the above ruling should not be considerable impact on the financial statements of AIS.</w:t>
      </w:r>
    </w:p>
    <w:p w14:paraId="5C088475" w14:textId="4DCE51B2" w:rsidR="00DB2B19" w:rsidRDefault="00DB2B19" w:rsidP="00A86C92">
      <w:pPr>
        <w:pStyle w:val="BodySingle"/>
        <w:spacing w:after="120" w:line="240" w:lineRule="atLeast"/>
        <w:ind w:left="567"/>
        <w:jc w:val="both"/>
        <w:rPr>
          <w:rFonts w:ascii="Arial" w:hAnsi="Arial" w:cs="Arial"/>
          <w:sz w:val="18"/>
          <w:szCs w:val="18"/>
        </w:rPr>
      </w:pPr>
    </w:p>
    <w:p w14:paraId="51471EFC" w14:textId="2734C618" w:rsidR="00D500C0" w:rsidRPr="00D500C0" w:rsidRDefault="00D500C0" w:rsidP="00D500C0">
      <w:pPr>
        <w:pStyle w:val="ListParagraph"/>
        <w:numPr>
          <w:ilvl w:val="0"/>
          <w:numId w:val="12"/>
        </w:numPr>
        <w:spacing w:after="120" w:line="240" w:lineRule="atLeast"/>
        <w:ind w:left="851" w:hanging="284"/>
        <w:jc w:val="both"/>
        <w:rPr>
          <w:rFonts w:ascii="Arial" w:hAnsi="Arial" w:cs="Arial"/>
          <w:i/>
          <w:iCs/>
          <w:sz w:val="18"/>
          <w:szCs w:val="18"/>
        </w:rPr>
      </w:pPr>
      <w:r w:rsidRPr="00D500C0">
        <w:rPr>
          <w:rFonts w:ascii="Arial" w:hAnsi="Arial" w:cs="Arial"/>
          <w:i/>
          <w:iCs/>
          <w:sz w:val="18"/>
          <w:szCs w:val="18"/>
        </w:rPr>
        <w:t>AIS submitted the claim to the CAC for revocation of the NTC order regarding to revenue incurred from the temporary service for 900MHz customer protection period after the Operating Agreement end</w:t>
      </w:r>
    </w:p>
    <w:p w14:paraId="307C7C45" w14:textId="77777777" w:rsidR="00D500C0" w:rsidRDefault="00D500C0" w:rsidP="00D500C0">
      <w:pPr>
        <w:spacing w:after="120" w:line="240" w:lineRule="atLeast"/>
        <w:ind w:left="567"/>
        <w:jc w:val="both"/>
        <w:rPr>
          <w:rFonts w:ascii="Arial" w:hAnsi="Arial" w:cs="Arial"/>
          <w:sz w:val="18"/>
          <w:szCs w:val="18"/>
        </w:rPr>
      </w:pPr>
      <w:r>
        <w:rPr>
          <w:rFonts w:ascii="Arial" w:hAnsi="Arial" w:cs="Arial"/>
          <w:sz w:val="18"/>
          <w:szCs w:val="18"/>
        </w:rPr>
        <w:t xml:space="preserve">On 1 May 2017, AIS filed a lawsuit against office of the National Broadcasting and Telecommunication Committee (“NBTC office”), the National Telecommunication Committee (“NTC”), the National Broadcasting and Telecommunication Committee (“NBTC”) and other five persons to the CAC, the Black Case No. 736/2560 to revoke NBTC letter and NTC resolution of the NBTC office to demand AIS to pay revenue at remedy period from 1 October 2015 to 30 June 2016 in the amount of Baht 7,221 million plus interest. </w:t>
      </w:r>
    </w:p>
    <w:p w14:paraId="32B82AEC" w14:textId="77777777" w:rsidR="00D500C0" w:rsidRDefault="00D500C0" w:rsidP="00D500C0">
      <w:pPr>
        <w:spacing w:after="120" w:line="240" w:lineRule="atLeast"/>
        <w:ind w:left="567"/>
        <w:jc w:val="both"/>
        <w:rPr>
          <w:rFonts w:ascii="Arial" w:hAnsi="Arial" w:cs="Arial"/>
          <w:sz w:val="18"/>
          <w:szCs w:val="18"/>
        </w:rPr>
      </w:pPr>
      <w:r>
        <w:rPr>
          <w:rFonts w:ascii="Arial" w:hAnsi="Arial" w:cs="Arial"/>
          <w:sz w:val="18"/>
          <w:szCs w:val="18"/>
        </w:rPr>
        <w:t>On 15 June 2017, AIS received the indictment dated 21 April 2017 by the NBTC and the NBTC office which filed a lawsuit against AIS for the same amount to the CAC as Black Case No. 661/2560 demanded AIS to pay revenue at remedy period.</w:t>
      </w:r>
    </w:p>
    <w:p w14:paraId="5E5380FD" w14:textId="77777777" w:rsidR="00D500C0" w:rsidRDefault="00D500C0" w:rsidP="00D500C0">
      <w:pPr>
        <w:spacing w:after="120" w:line="240" w:lineRule="atLeast"/>
        <w:ind w:left="567"/>
        <w:jc w:val="both"/>
        <w:rPr>
          <w:rFonts w:ascii="Arial" w:hAnsi="Arial" w:cs="Arial"/>
          <w:sz w:val="18"/>
          <w:szCs w:val="18"/>
        </w:rPr>
      </w:pPr>
      <w:r>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announcement.</w:t>
      </w:r>
    </w:p>
    <w:p w14:paraId="44886145" w14:textId="77777777" w:rsidR="00D500C0" w:rsidRDefault="00D500C0" w:rsidP="00D500C0">
      <w:pPr>
        <w:pStyle w:val="Default"/>
        <w:spacing w:after="120" w:line="240" w:lineRule="atLeast"/>
        <w:ind w:left="567"/>
        <w:jc w:val="both"/>
        <w:rPr>
          <w:rFonts w:ascii="Arial" w:eastAsia="MS Mincho" w:hAnsi="Arial" w:cs="Arial"/>
          <w:color w:val="auto"/>
          <w:sz w:val="18"/>
          <w:szCs w:val="18"/>
        </w:rPr>
      </w:pPr>
      <w:r>
        <w:rPr>
          <w:rFonts w:ascii="Arial" w:eastAsia="MS Mincho" w:hAnsi="Arial" w:cs="Arial"/>
          <w:color w:val="auto"/>
          <w:sz w:val="18"/>
          <w:szCs w:val="18"/>
        </w:rPr>
        <w:t>On 12 June 2020, the CAC revoked the NBTC</w:t>
      </w:r>
      <w:r>
        <w:rPr>
          <w:rFonts w:ascii="Arial" w:eastAsia="MS Mincho" w:hAnsi="Arial" w:cs="Angsana New"/>
          <w:color w:val="auto"/>
          <w:sz w:val="18"/>
          <w:szCs w:val="18"/>
          <w:cs/>
        </w:rPr>
        <w:t>’</w:t>
      </w:r>
      <w:r>
        <w:rPr>
          <w:rFonts w:ascii="Arial" w:eastAsia="MS Mincho" w:hAnsi="Arial" w:cs="Arial"/>
          <w:color w:val="auto"/>
          <w:sz w:val="18"/>
          <w:szCs w:val="18"/>
        </w:rPr>
        <w:t>s order on ground that during the remedy period of 900MHz, AIS has expenses which incurred from the service greater than the revenues generated</w:t>
      </w:r>
      <w:r>
        <w:rPr>
          <w:rFonts w:ascii="Arial" w:eastAsia="MS Mincho" w:hAnsi="Arial" w:cs="Angsana New"/>
          <w:color w:val="auto"/>
          <w:sz w:val="18"/>
          <w:szCs w:val="18"/>
          <w:cs/>
        </w:rPr>
        <w:t xml:space="preserve">.  </w:t>
      </w:r>
    </w:p>
    <w:p w14:paraId="3F087B78" w14:textId="77777777" w:rsidR="00D500C0" w:rsidRDefault="00D500C0" w:rsidP="00D500C0">
      <w:pPr>
        <w:spacing w:after="120" w:line="240" w:lineRule="atLeast"/>
        <w:ind w:left="567"/>
        <w:jc w:val="both"/>
        <w:rPr>
          <w:rFonts w:ascii="Arial" w:hAnsi="Arial" w:cs="Arial"/>
          <w:sz w:val="18"/>
          <w:szCs w:val="18"/>
        </w:rPr>
      </w:pPr>
      <w:r>
        <w:rPr>
          <w:rFonts w:ascii="Arial" w:hAnsi="Arial" w:cs="Arial"/>
          <w:sz w:val="18"/>
          <w:szCs w:val="18"/>
        </w:rPr>
        <w:t>On 8 July 2020 and 17 July 2020, the NBTC and the Office of NBTC appealed to the SAC.</w:t>
      </w:r>
    </w:p>
    <w:p w14:paraId="7F2107A8" w14:textId="1F6EDD73" w:rsidR="00DB2B19" w:rsidRDefault="00DB2B19" w:rsidP="00A86C92">
      <w:pPr>
        <w:pStyle w:val="BodySingle"/>
        <w:spacing w:after="120" w:line="240" w:lineRule="atLeast"/>
        <w:ind w:left="567"/>
        <w:jc w:val="both"/>
        <w:rPr>
          <w:rFonts w:ascii="Arial" w:hAnsi="Arial" w:cs="Arial"/>
          <w:sz w:val="18"/>
          <w:szCs w:val="18"/>
          <w:lang w:val="en-US"/>
        </w:rPr>
      </w:pPr>
    </w:p>
    <w:p w14:paraId="7B32424A" w14:textId="59F30861" w:rsidR="006E4EA7" w:rsidRDefault="006E4EA7" w:rsidP="00A86C92">
      <w:pPr>
        <w:pStyle w:val="BodySingle"/>
        <w:spacing w:after="120" w:line="240" w:lineRule="atLeast"/>
        <w:ind w:left="567"/>
        <w:jc w:val="both"/>
        <w:rPr>
          <w:rFonts w:ascii="Arial" w:hAnsi="Arial" w:cs="Arial"/>
          <w:sz w:val="18"/>
          <w:szCs w:val="18"/>
          <w:lang w:val="en-US"/>
        </w:rPr>
      </w:pPr>
    </w:p>
    <w:p w14:paraId="5B954D40" w14:textId="4C932732" w:rsidR="006E4EA7" w:rsidRDefault="006E4EA7" w:rsidP="00A86C92">
      <w:pPr>
        <w:pStyle w:val="BodySingle"/>
        <w:spacing w:after="120" w:line="240" w:lineRule="atLeast"/>
        <w:ind w:left="567"/>
        <w:jc w:val="both"/>
        <w:rPr>
          <w:rFonts w:ascii="Arial" w:hAnsi="Arial" w:cs="Arial"/>
          <w:sz w:val="18"/>
          <w:szCs w:val="18"/>
          <w:lang w:val="en-US"/>
        </w:rPr>
      </w:pPr>
    </w:p>
    <w:p w14:paraId="44537A9C" w14:textId="30944192" w:rsidR="006E4EA7" w:rsidRDefault="006E4EA7" w:rsidP="00A86C92">
      <w:pPr>
        <w:pStyle w:val="BodySingle"/>
        <w:spacing w:after="120" w:line="240" w:lineRule="atLeast"/>
        <w:ind w:left="567"/>
        <w:jc w:val="both"/>
        <w:rPr>
          <w:rFonts w:ascii="Arial" w:hAnsi="Arial" w:cs="Arial"/>
          <w:sz w:val="18"/>
          <w:szCs w:val="18"/>
          <w:lang w:val="en-US"/>
        </w:rPr>
      </w:pPr>
    </w:p>
    <w:p w14:paraId="42A45974" w14:textId="77777777" w:rsidR="006E4EA7" w:rsidRDefault="006E4EA7" w:rsidP="00A86C92">
      <w:pPr>
        <w:pStyle w:val="BodySingle"/>
        <w:spacing w:after="120" w:line="240" w:lineRule="atLeast"/>
        <w:ind w:left="567"/>
        <w:jc w:val="both"/>
        <w:rPr>
          <w:rFonts w:ascii="Arial" w:hAnsi="Arial" w:cs="Arial"/>
          <w:sz w:val="18"/>
          <w:szCs w:val="18"/>
          <w:lang w:val="en-US"/>
        </w:rPr>
      </w:pPr>
    </w:p>
    <w:p w14:paraId="0CA66E53" w14:textId="03255C1A" w:rsidR="009118C5" w:rsidRDefault="009118C5" w:rsidP="00B47FC8">
      <w:pPr>
        <w:pStyle w:val="ListParagraph"/>
        <w:numPr>
          <w:ilvl w:val="0"/>
          <w:numId w:val="12"/>
        </w:numPr>
        <w:autoSpaceDE w:val="0"/>
        <w:autoSpaceDN w:val="0"/>
        <w:snapToGrid w:val="0"/>
        <w:spacing w:after="120" w:line="240" w:lineRule="atLeast"/>
        <w:ind w:left="851" w:hanging="284"/>
        <w:jc w:val="both"/>
        <w:rPr>
          <w:rFonts w:ascii="Arial" w:hAnsi="Arial" w:cs="Arial"/>
          <w:i/>
          <w:iCs/>
          <w:sz w:val="18"/>
          <w:szCs w:val="18"/>
        </w:rPr>
      </w:pPr>
      <w:r w:rsidRPr="00B47FC8">
        <w:rPr>
          <w:rFonts w:ascii="Arial" w:hAnsi="Arial" w:cs="Arial"/>
          <w:i/>
          <w:iCs/>
          <w:sz w:val="18"/>
          <w:szCs w:val="18"/>
        </w:rPr>
        <w:lastRenderedPageBreak/>
        <w:t>Clai</w:t>
      </w:r>
      <w:r w:rsidRPr="009118C5">
        <w:rPr>
          <w:rFonts w:ascii="Arial" w:hAnsi="Arial" w:cs="Arial"/>
          <w:i/>
          <w:iCs/>
          <w:sz w:val="18"/>
          <w:szCs w:val="18"/>
        </w:rPr>
        <w:t xml:space="preserve">m for the additional revenue sharing from the rental charge for providing transmission services </w:t>
      </w:r>
    </w:p>
    <w:p w14:paraId="0FD8D915" w14:textId="77777777" w:rsidR="00B47FC8" w:rsidRPr="00B47FC8" w:rsidRDefault="00B47FC8" w:rsidP="00B47FC8">
      <w:pPr>
        <w:pStyle w:val="ListParagraph"/>
        <w:spacing w:after="120" w:line="240" w:lineRule="atLeast"/>
        <w:ind w:left="567"/>
        <w:jc w:val="both"/>
        <w:rPr>
          <w:rFonts w:ascii="Arial" w:hAnsi="Arial" w:cs="Arial"/>
          <w:sz w:val="18"/>
          <w:szCs w:val="18"/>
        </w:rPr>
      </w:pPr>
      <w:r w:rsidRPr="00B47FC8">
        <w:rPr>
          <w:rFonts w:ascii="Arial" w:hAnsi="Arial" w:cs="Arial"/>
          <w:sz w:val="18"/>
          <w:szCs w:val="18"/>
        </w:rPr>
        <w:t>TOT has submitted the dispute No. A1/2017 dated 15 December 2017 to the Arbitration Institute, Ministry of Justice (”THAC”) 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rental rate charged to the tenant.</w:t>
      </w:r>
    </w:p>
    <w:p w14:paraId="0D0CC4F6" w14:textId="77777777" w:rsidR="00B47FC8" w:rsidRPr="00B47FC8" w:rsidRDefault="00B47FC8" w:rsidP="00B47FC8">
      <w:pPr>
        <w:spacing w:after="120" w:line="240" w:lineRule="atLeast"/>
        <w:ind w:left="567"/>
        <w:jc w:val="both"/>
        <w:rPr>
          <w:rFonts w:ascii="Arial" w:hAnsi="Arial" w:cs="Arial"/>
          <w:sz w:val="18"/>
          <w:szCs w:val="18"/>
        </w:rPr>
      </w:pPr>
      <w:r w:rsidRPr="00B47FC8">
        <w:rPr>
          <w:rFonts w:ascii="Arial" w:hAnsi="Arial" w:cs="Arial"/>
          <w:sz w:val="18"/>
          <w:szCs w:val="18"/>
        </w:rPr>
        <w:t>On 8 February 2018, AIS has submitted the Black Case No. Kor. 1/2561 to the CAC to revoke the THAC’s order for consideration the dispute No. A1/2017. Later, on 2 March 2018, the CAC has dismissed the Black Case No. Kor. 1/2561.</w:t>
      </w:r>
    </w:p>
    <w:p w14:paraId="3DECCC09" w14:textId="77777777" w:rsidR="00B47FC8" w:rsidRPr="00B47FC8" w:rsidRDefault="00B47FC8" w:rsidP="00B47FC8">
      <w:pPr>
        <w:spacing w:after="120" w:line="240" w:lineRule="atLeast"/>
        <w:ind w:left="567"/>
        <w:jc w:val="both"/>
        <w:rPr>
          <w:rFonts w:ascii="Arial" w:hAnsi="Arial" w:cs="Arial"/>
          <w:sz w:val="18"/>
          <w:szCs w:val="18"/>
        </w:rPr>
      </w:pPr>
      <w:r w:rsidRPr="00B47FC8">
        <w:rPr>
          <w:rFonts w:ascii="Arial" w:hAnsi="Arial" w:cs="Arial"/>
          <w:sz w:val="18"/>
          <w:szCs w:val="18"/>
        </w:rPr>
        <w:t>On 5 March 2018, AIS has submitted the Black Case No. Kor. 2/2561 to the CAC to revoke the THAC’s order for consideration the dispute No. A1/2018. Later, on 16 March 2018, the CAC has dismissed the Black Case No. Kor. 2/2561.</w:t>
      </w:r>
    </w:p>
    <w:p w14:paraId="405C57BA" w14:textId="77777777" w:rsidR="00B47FC8" w:rsidRPr="00B47FC8" w:rsidRDefault="00B47FC8" w:rsidP="00B47FC8">
      <w:pPr>
        <w:pStyle w:val="ListParagraph"/>
        <w:spacing w:after="120" w:line="240" w:lineRule="atLeast"/>
        <w:ind w:left="567"/>
        <w:jc w:val="both"/>
        <w:rPr>
          <w:rFonts w:ascii="Arial" w:hAnsi="Arial" w:cs="Arial"/>
          <w:sz w:val="18"/>
          <w:szCs w:val="18"/>
        </w:rPr>
      </w:pPr>
      <w:r w:rsidRPr="00B47FC8">
        <w:rPr>
          <w:rFonts w:ascii="Arial" w:hAnsi="Arial" w:cs="Arial"/>
          <w:sz w:val="18"/>
          <w:szCs w:val="18"/>
        </w:rPr>
        <w:t>Subsequently, on 5 and 11 April 2018, AIS had appealed the dismissal of the Black Case No. Kor. 1/2561 and the Black Case No. Kor. 2/2561, respectively.</w:t>
      </w:r>
    </w:p>
    <w:p w14:paraId="319E47F9" w14:textId="77777777" w:rsidR="00B47FC8" w:rsidRPr="00B47FC8" w:rsidRDefault="00B47FC8" w:rsidP="00B47FC8">
      <w:pPr>
        <w:spacing w:after="120" w:line="240" w:lineRule="atLeast"/>
        <w:ind w:left="567"/>
        <w:jc w:val="both"/>
        <w:rPr>
          <w:rFonts w:ascii="Arial" w:hAnsi="Arial" w:cs="Arial"/>
          <w:sz w:val="18"/>
          <w:szCs w:val="18"/>
        </w:rPr>
      </w:pPr>
      <w:r w:rsidRPr="00B47FC8">
        <w:rPr>
          <w:rFonts w:ascii="Arial" w:hAnsi="Arial" w:cs="Arial"/>
          <w:sz w:val="18"/>
          <w:szCs w:val="18"/>
        </w:rPr>
        <w:t>On 13 February 2020, THAC has decided with a majority vote to revoke TOT's dispute No. A1/2017.</w:t>
      </w:r>
    </w:p>
    <w:p w14:paraId="203BE749" w14:textId="77777777" w:rsidR="00B47FC8" w:rsidRPr="00B47FC8" w:rsidRDefault="00B47FC8" w:rsidP="00B47FC8">
      <w:pPr>
        <w:pStyle w:val="ListParagraph"/>
        <w:spacing w:after="120" w:line="240" w:lineRule="atLeast"/>
        <w:ind w:left="567"/>
        <w:jc w:val="both"/>
        <w:rPr>
          <w:rFonts w:ascii="Arial" w:hAnsi="Arial" w:cs="Arial"/>
          <w:sz w:val="18"/>
          <w:szCs w:val="18"/>
        </w:rPr>
      </w:pPr>
      <w:r w:rsidRPr="00B47FC8">
        <w:rPr>
          <w:rFonts w:ascii="Arial" w:hAnsi="Arial" w:cs="Arial"/>
          <w:sz w:val="18"/>
          <w:szCs w:val="18"/>
        </w:rPr>
        <w:t>On 19 February 2020, AIS issued notification letter to TOT to comply with the decision from Arbitration Tribunal.</w:t>
      </w:r>
    </w:p>
    <w:p w14:paraId="3524AE77" w14:textId="77777777" w:rsidR="00B47FC8" w:rsidRPr="00B47FC8" w:rsidRDefault="00B47FC8" w:rsidP="00E11062">
      <w:pPr>
        <w:pStyle w:val="ListParagraph"/>
        <w:spacing w:after="120" w:line="240" w:lineRule="atLeast"/>
        <w:ind w:left="567"/>
        <w:jc w:val="both"/>
        <w:rPr>
          <w:rFonts w:ascii="Arial" w:hAnsi="Arial" w:cs="Arial"/>
          <w:sz w:val="18"/>
          <w:szCs w:val="18"/>
        </w:rPr>
      </w:pPr>
      <w:r w:rsidRPr="00B47FC8">
        <w:rPr>
          <w:rFonts w:ascii="Arial" w:hAnsi="Arial" w:cs="Arial"/>
          <w:sz w:val="18"/>
          <w:szCs w:val="18"/>
        </w:rPr>
        <w:t>On 14 May 2020, TOT submitted a petition to the CAC under the Black Case No. 1362/2563 to request dismissal of such award.</w:t>
      </w:r>
    </w:p>
    <w:p w14:paraId="76435C94" w14:textId="5A8FF563" w:rsidR="00905D21" w:rsidRDefault="00905D21" w:rsidP="00E11062">
      <w:pPr>
        <w:spacing w:after="120" w:line="240" w:lineRule="atLeast"/>
        <w:ind w:left="567" w:right="-40"/>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NT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the Black Case No. 1362/563</w:t>
      </w:r>
      <w:r w:rsidRPr="002D6FE9">
        <w:rPr>
          <w:rFonts w:ascii="Arial" w:hAnsi="Arial" w:cstheme="minorBidi"/>
          <w:sz w:val="18"/>
          <w:szCs w:val="18"/>
          <w:lang w:eastAsia="th-TH"/>
        </w:rPr>
        <w:t xml:space="preserve"> to the </w:t>
      </w:r>
      <w:r>
        <w:rPr>
          <w:rFonts w:ascii="Arial" w:hAnsi="Arial" w:cstheme="minorBidi"/>
          <w:sz w:val="18"/>
          <w:szCs w:val="18"/>
          <w:lang w:eastAsia="th-TH"/>
        </w:rPr>
        <w:t xml:space="preserve">CAC.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22 September </w:t>
      </w:r>
      <w:r w:rsidRPr="002D6FE9">
        <w:rPr>
          <w:rFonts w:ascii="Arial" w:hAnsi="Arial" w:cstheme="minorBidi"/>
          <w:sz w:val="18"/>
          <w:szCs w:val="18"/>
          <w:lang w:eastAsia="th-TH"/>
        </w:rPr>
        <w:t>2021.</w:t>
      </w:r>
    </w:p>
    <w:p w14:paraId="27125CAF" w14:textId="6C151505" w:rsidR="00905D21" w:rsidRDefault="00905D21" w:rsidP="00E11062">
      <w:pPr>
        <w:spacing w:after="120" w:line="240" w:lineRule="atLeast"/>
        <w:ind w:left="567" w:right="-40"/>
        <w:jc w:val="both"/>
        <w:rPr>
          <w:rFonts w:ascii="Arial" w:hAnsi="Arial" w:cstheme="minorBidi"/>
          <w:sz w:val="18"/>
          <w:szCs w:val="18"/>
          <w:lang w:eastAsia="th-TH"/>
        </w:rPr>
      </w:pPr>
      <w:r>
        <w:rPr>
          <w:rFonts w:ascii="Arial" w:hAnsi="Arial" w:cstheme="minorBidi"/>
          <w:sz w:val="18"/>
          <w:szCs w:val="18"/>
          <w:lang w:eastAsia="th-TH"/>
        </w:rPr>
        <w:t>The dispute No. A1/2018 is under the consideration of the Arbitration Committee.</w:t>
      </w:r>
    </w:p>
    <w:p w14:paraId="4D1A23D7" w14:textId="7EDDC951" w:rsidR="00247833" w:rsidRDefault="00247833" w:rsidP="00E11062">
      <w:pPr>
        <w:spacing w:after="120" w:line="240" w:lineRule="atLeast"/>
        <w:ind w:left="567" w:right="-40"/>
        <w:jc w:val="both"/>
        <w:rPr>
          <w:rFonts w:ascii="Arial" w:hAnsi="Arial" w:cstheme="minorBidi"/>
          <w:sz w:val="18"/>
          <w:szCs w:val="18"/>
          <w:lang w:eastAsia="th-TH"/>
        </w:rPr>
      </w:pPr>
    </w:p>
    <w:p w14:paraId="7752837D" w14:textId="4EFE6DF1" w:rsidR="00247833" w:rsidRDefault="00247833" w:rsidP="00575640">
      <w:pPr>
        <w:pStyle w:val="ListParagraph"/>
        <w:numPr>
          <w:ilvl w:val="0"/>
          <w:numId w:val="12"/>
        </w:numPr>
        <w:spacing w:after="120" w:line="240" w:lineRule="atLeast"/>
        <w:ind w:left="851" w:hanging="284"/>
        <w:jc w:val="both"/>
        <w:rPr>
          <w:rFonts w:ascii="Arial" w:hAnsi="Arial" w:cs="Arial"/>
          <w:i/>
          <w:iCs/>
          <w:sz w:val="18"/>
          <w:szCs w:val="18"/>
        </w:rPr>
      </w:pPr>
      <w:r>
        <w:rPr>
          <w:rFonts w:ascii="Arial" w:hAnsi="Arial" w:cs="Arial"/>
          <w:i/>
          <w:iCs/>
          <w:sz w:val="18"/>
          <w:szCs w:val="18"/>
        </w:rPr>
        <w:t>Claim for the usage of co-location, site facilities and its related equipment rental for asset under Cellular Mobile Telephone providing during the temporary customer protection period after the Operation Agreement ended of Cellular Mobile Telephone</w:t>
      </w:r>
    </w:p>
    <w:p w14:paraId="338B371D" w14:textId="77777777"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 xml:space="preserve">On 15 February 2018, TOT has submitted the dispute No. A3/2018 to the Arbitration Institute by Thailand Arbitration Center (“THAC”) to claim for the payment regarding the usage of co-location, site facilities and its related equipment rental for asset under Cellular Mobile Telephone providing during the temporary customer protection period after the Operation Agreement ended in the total amount of Baht 183 million (included VAT) plus default interest rate at 1.25% per month.  </w:t>
      </w:r>
    </w:p>
    <w:p w14:paraId="7ECE322B" w14:textId="77777777"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 xml:space="preserve">On 5 April 2018, AIS submitted the Black Case No. Kor. 3/2561 to the CAC to revoke the THAC’s order for consideration the dispute No. A3/2018. </w:t>
      </w:r>
    </w:p>
    <w:p w14:paraId="47678545" w14:textId="77777777"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On 25 April 2018, the CAC dismissed the Black Case No. Kor.3/2561.</w:t>
      </w:r>
    </w:p>
    <w:p w14:paraId="69708666" w14:textId="77777777"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Subsequently, on 21 May 2018, AIS appealed the dismissal the Black Case No. Kor.3/2561.</w:t>
      </w:r>
    </w:p>
    <w:p w14:paraId="1CE0EB32" w14:textId="77777777"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 xml:space="preserve">On 29 October 2019, TOT has filed a petition to withdraw the dispute from THAC and further submitted to the CAC. </w:t>
      </w:r>
    </w:p>
    <w:p w14:paraId="7BABA577" w14:textId="77777777"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 xml:space="preserve">On 13 February 2020, the Arbitrators had an order allowing TOT to submit a petition to the arbitrators to request the removal of the above dispute. </w:t>
      </w:r>
    </w:p>
    <w:p w14:paraId="02F7D14D" w14:textId="77777777"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 xml:space="preserve">On 13 August 2020, AIS received a copy of the Black Case No.1746/2563, dated 30 June 2020. </w:t>
      </w:r>
    </w:p>
    <w:p w14:paraId="78252F3E" w14:textId="77777777"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Currently, the case is in the process of the CAC.</w:t>
      </w:r>
    </w:p>
    <w:p w14:paraId="4592472D" w14:textId="191D7FF6" w:rsidR="00247833" w:rsidRDefault="00247833" w:rsidP="00575640">
      <w:pPr>
        <w:spacing w:after="120" w:line="240" w:lineRule="atLeast"/>
        <w:ind w:left="567"/>
        <w:jc w:val="both"/>
        <w:rPr>
          <w:rFonts w:ascii="Arial" w:hAnsi="Arial" w:cs="Arial"/>
          <w:sz w:val="18"/>
          <w:szCs w:val="18"/>
        </w:rPr>
      </w:pPr>
      <w:r>
        <w:rPr>
          <w:rFonts w:ascii="Arial" w:hAnsi="Arial" w:cs="Arial"/>
          <w:sz w:val="18"/>
          <w:szCs w:val="18"/>
        </w:rPr>
        <w:t>AIS’s management believes that the company has correctly and complied with the relating conditions of the Agreement and the announcement of the NBTC in all respects then the outcome of the dispute should be settled favorably and has not considered to materially impacting on the financial statements of AIS.</w:t>
      </w:r>
    </w:p>
    <w:p w14:paraId="1BC2C275" w14:textId="19AAC96D" w:rsidR="00575640" w:rsidRDefault="00575640" w:rsidP="00575640">
      <w:pPr>
        <w:spacing w:after="120" w:line="240" w:lineRule="atLeast"/>
        <w:ind w:left="567"/>
        <w:jc w:val="both"/>
        <w:rPr>
          <w:rFonts w:ascii="Arial" w:hAnsi="Arial" w:cs="Arial"/>
          <w:sz w:val="18"/>
          <w:szCs w:val="18"/>
        </w:rPr>
      </w:pPr>
    </w:p>
    <w:p w14:paraId="545C9172" w14:textId="77777777" w:rsidR="00F34CA3" w:rsidRDefault="00F34CA3">
      <w:pPr>
        <w:rPr>
          <w:rFonts w:ascii="Arial" w:hAnsi="Arial" w:cs="Arial"/>
          <w:i/>
          <w:iCs/>
          <w:sz w:val="18"/>
          <w:szCs w:val="18"/>
        </w:rPr>
      </w:pPr>
      <w:r>
        <w:rPr>
          <w:rFonts w:ascii="Arial" w:hAnsi="Arial" w:cs="Arial"/>
          <w:i/>
          <w:iCs/>
          <w:sz w:val="18"/>
          <w:szCs w:val="18"/>
        </w:rPr>
        <w:br w:type="page"/>
      </w:r>
    </w:p>
    <w:p w14:paraId="44B5AC34" w14:textId="3CEC67F2" w:rsidR="00575640" w:rsidRDefault="00575640" w:rsidP="00575640">
      <w:pPr>
        <w:spacing w:after="120" w:line="240" w:lineRule="atLeast"/>
        <w:ind w:left="851" w:hanging="284"/>
        <w:jc w:val="both"/>
        <w:rPr>
          <w:rFonts w:ascii="Arial" w:hAnsi="Arial" w:cs="Arial"/>
          <w:i/>
          <w:iCs/>
          <w:sz w:val="18"/>
          <w:szCs w:val="18"/>
        </w:rPr>
      </w:pPr>
      <w:r>
        <w:rPr>
          <w:rFonts w:ascii="Arial" w:hAnsi="Arial" w:cs="Arial"/>
          <w:i/>
          <w:iCs/>
          <w:sz w:val="18"/>
          <w:szCs w:val="18"/>
        </w:rPr>
        <w:lastRenderedPageBreak/>
        <w:t>8)</w:t>
      </w:r>
      <w:r>
        <w:rPr>
          <w:rFonts w:ascii="Arial" w:hAnsi="Arial" w:cs="Arial"/>
          <w:i/>
          <w:iCs/>
          <w:sz w:val="18"/>
          <w:szCs w:val="18"/>
        </w:rPr>
        <w:tab/>
        <w:t xml:space="preserve">Claim for the revenue sharing from provision of roaming services </w:t>
      </w:r>
    </w:p>
    <w:p w14:paraId="089C2C20" w14:textId="77777777" w:rsidR="00575640" w:rsidRDefault="00575640" w:rsidP="00575640">
      <w:pPr>
        <w:spacing w:after="120" w:line="240" w:lineRule="atLeast"/>
        <w:ind w:left="567"/>
        <w:jc w:val="both"/>
        <w:rPr>
          <w:rFonts w:ascii="Arial" w:hAnsi="Arial" w:cs="Arial"/>
          <w:sz w:val="18"/>
          <w:szCs w:val="18"/>
          <w:cs/>
        </w:rPr>
      </w:pPr>
      <w:r>
        <w:rPr>
          <w:rFonts w:ascii="Arial" w:hAnsi="Arial" w:cs="Arial"/>
          <w:sz w:val="18"/>
          <w:szCs w:val="18"/>
        </w:rPr>
        <w:t>On 27 September 2018, TOT has submitted the dispute Black Case No. 67/2561 to the Arbitration Institute by the Arbitration Institute, the Alternative Dispute Resolution Office Court of Justice, 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14:paraId="6A556F69" w14:textId="77777777" w:rsidR="00575640" w:rsidRDefault="00575640" w:rsidP="00575640">
      <w:pPr>
        <w:spacing w:after="120" w:line="240" w:lineRule="atLeast"/>
        <w:ind w:left="567"/>
        <w:jc w:val="both"/>
        <w:rPr>
          <w:rFonts w:ascii="Arial" w:hAnsi="Arial" w:cs="Arial"/>
          <w:sz w:val="18"/>
          <w:szCs w:val="18"/>
        </w:rPr>
      </w:pPr>
      <w:r>
        <w:rPr>
          <w:rFonts w:ascii="Arial" w:hAnsi="Arial" w:cs="Arial"/>
          <w:sz w:val="18"/>
          <w:szCs w:val="18"/>
        </w:rPr>
        <w:t xml:space="preserve">AIS received the award from the Arbitral Tribunal dated 4 February 2020 with a majority vote to dismiss the case of TOT.  </w:t>
      </w:r>
    </w:p>
    <w:p w14:paraId="6A9FFA4A" w14:textId="77777777" w:rsidR="00575640" w:rsidRDefault="00575640" w:rsidP="00575640">
      <w:pPr>
        <w:spacing w:after="120" w:line="240" w:lineRule="atLeast"/>
        <w:ind w:left="567"/>
        <w:jc w:val="both"/>
        <w:rPr>
          <w:rFonts w:ascii="Arial" w:hAnsi="Arial" w:cs="Arial"/>
          <w:sz w:val="18"/>
          <w:szCs w:val="18"/>
        </w:rPr>
      </w:pPr>
      <w:r>
        <w:rPr>
          <w:rFonts w:ascii="Arial" w:hAnsi="Arial" w:cs="Arial"/>
          <w:sz w:val="18"/>
          <w:szCs w:val="18"/>
        </w:rPr>
        <w:t xml:space="preserve">On 8 May 2020, TOT submitted a petition to the CAC, the Black Case No. 1309/2563, to request dismissal of the Arbitral Tribunal ‘s award.    </w:t>
      </w:r>
    </w:p>
    <w:p w14:paraId="1651DF59" w14:textId="77777777" w:rsidR="00575640" w:rsidRDefault="00575640" w:rsidP="00575640">
      <w:pPr>
        <w:spacing w:after="120" w:line="240" w:lineRule="atLeast"/>
        <w:ind w:left="567"/>
        <w:jc w:val="both"/>
        <w:rPr>
          <w:rFonts w:ascii="Arial" w:hAnsi="Arial" w:cs="Arial"/>
          <w:sz w:val="18"/>
          <w:szCs w:val="18"/>
        </w:rPr>
      </w:pPr>
      <w:r>
        <w:rPr>
          <w:rFonts w:ascii="Arial" w:hAnsi="Arial" w:cs="Arial"/>
          <w:sz w:val="18"/>
          <w:szCs w:val="18"/>
        </w:rPr>
        <w:t>AIS’s management believes that AIS has correctly and complied with the relating conditions of the Agreement in all respects, therefore the outcome of the dispute should not materially impact the financial statements of AIS.</w:t>
      </w:r>
    </w:p>
    <w:p w14:paraId="24BFB892" w14:textId="77777777" w:rsidR="00206458" w:rsidRDefault="00206458" w:rsidP="00905D21">
      <w:pPr>
        <w:spacing w:after="120" w:line="240" w:lineRule="atLeast"/>
        <w:ind w:left="851" w:right="-40"/>
        <w:jc w:val="both"/>
        <w:rPr>
          <w:rFonts w:ascii="Arial" w:hAnsi="Arial" w:cstheme="minorBidi"/>
          <w:sz w:val="18"/>
          <w:szCs w:val="18"/>
          <w:lang w:eastAsia="th-TH"/>
        </w:rPr>
      </w:pPr>
    </w:p>
    <w:p w14:paraId="3A67DFFC" w14:textId="53D1408F" w:rsidR="0030517B" w:rsidRDefault="0030517B" w:rsidP="00DA39F7">
      <w:pPr>
        <w:pStyle w:val="BodySingle"/>
        <w:tabs>
          <w:tab w:val="decimal" w:pos="9270"/>
        </w:tabs>
        <w:spacing w:after="120" w:line="240" w:lineRule="atLeast"/>
        <w:ind w:left="567" w:right="-28"/>
        <w:jc w:val="both"/>
        <w:rPr>
          <w:rFonts w:ascii="Arial" w:eastAsia="MS Mincho" w:hAnsi="Arial" w:cs="Arial"/>
          <w:b/>
          <w:bCs/>
          <w:color w:val="auto"/>
          <w:sz w:val="18"/>
          <w:szCs w:val="18"/>
        </w:rPr>
      </w:pPr>
      <w:r>
        <w:rPr>
          <w:rFonts w:ascii="Arial" w:hAnsi="Arial" w:cs="Arial"/>
          <w:b/>
          <w:bCs/>
          <w:sz w:val="18"/>
          <w:szCs w:val="18"/>
        </w:rPr>
        <w:t>Digital Phone Company Limited (“DPC”), a subsidiary of AIS</w:t>
      </w:r>
    </w:p>
    <w:p w14:paraId="1B510358" w14:textId="5F79B2E0" w:rsidR="00E330E8" w:rsidRPr="00E330E8" w:rsidRDefault="00E330E8" w:rsidP="00DA39F7">
      <w:pPr>
        <w:pStyle w:val="ListParagraph"/>
        <w:numPr>
          <w:ilvl w:val="0"/>
          <w:numId w:val="6"/>
        </w:numPr>
        <w:spacing w:after="120" w:line="240" w:lineRule="atLeast"/>
        <w:ind w:left="851" w:right="-28" w:hanging="284"/>
        <w:rPr>
          <w:rFonts w:ascii="Arial" w:hAnsi="Arial" w:cs="Arial"/>
          <w:i/>
          <w:iCs/>
          <w:sz w:val="18"/>
          <w:szCs w:val="18"/>
        </w:rPr>
      </w:pPr>
      <w:r w:rsidRPr="00E330E8">
        <w:rPr>
          <w:rFonts w:ascii="Arial" w:hAnsi="Arial" w:cs="Arial"/>
          <w:i/>
          <w:iCs/>
          <w:sz w:val="18"/>
          <w:szCs w:val="18"/>
        </w:rPr>
        <w:t xml:space="preserve">The deduction of excise tax from the revenue sharing between DPC and </w:t>
      </w:r>
      <w:bookmarkStart w:id="4" w:name="_Hlk86155867"/>
      <w:r w:rsidRPr="00E330E8">
        <w:rPr>
          <w:rFonts w:ascii="Arial" w:hAnsi="Arial" w:cs="Arial"/>
          <w:i/>
          <w:iCs/>
          <w:sz w:val="18"/>
          <w:szCs w:val="18"/>
        </w:rPr>
        <w:t xml:space="preserve">CAT Telecom Public Company Limited </w:t>
      </w:r>
      <w:bookmarkEnd w:id="4"/>
      <w:r w:rsidRPr="00E330E8">
        <w:rPr>
          <w:rFonts w:ascii="Arial" w:hAnsi="Arial" w:cs="Arial"/>
          <w:i/>
          <w:iCs/>
          <w:sz w:val="18"/>
          <w:szCs w:val="18"/>
        </w:rPr>
        <w:t>(“CAT”)</w:t>
      </w:r>
    </w:p>
    <w:p w14:paraId="77E9890D" w14:textId="77777777" w:rsidR="000D7E48" w:rsidRPr="000D7E48" w:rsidRDefault="000D7E48" w:rsidP="000D7E48">
      <w:pPr>
        <w:spacing w:after="120" w:line="240" w:lineRule="atLeast"/>
        <w:ind w:left="567" w:right="-28"/>
        <w:jc w:val="both"/>
        <w:rPr>
          <w:rFonts w:ascii="Arial" w:hAnsi="Arial" w:cs="Arial"/>
          <w:sz w:val="18"/>
          <w:szCs w:val="18"/>
        </w:rPr>
      </w:pPr>
      <w:r w:rsidRPr="000D7E48">
        <w:rPr>
          <w:rFonts w:ascii="Arial" w:hAnsi="Arial" w:cs="Arial"/>
          <w:sz w:val="18"/>
          <w:szCs w:val="18"/>
        </w:rPr>
        <w:t>On 9 January 2008, CAT submitted a dispute Black Case No. 3/2551 to the Arbitration Institute, the Alternative Dispute Resolution Office, Court of Justice demanding DPC to pay additional payment of revenue sharing under the Digital Personal Communication Network Contract in the amount of Baht 2,449 million plus penalty at the rate of 1.25% per month of the unpaid amount of each year computing from the default date until the full payment is made which total penalty calculated up to December 2007 is Baht 1,500 million, totalling Baht 3,949 million.</w:t>
      </w:r>
    </w:p>
    <w:p w14:paraId="553BA0B2" w14:textId="77777777" w:rsidR="000D7E48" w:rsidRPr="000D7E48" w:rsidRDefault="000D7E48" w:rsidP="000D7E48">
      <w:pPr>
        <w:spacing w:after="120" w:line="240" w:lineRule="atLeast"/>
        <w:ind w:left="567" w:right="-28"/>
        <w:jc w:val="both"/>
        <w:rPr>
          <w:rFonts w:ascii="Arial" w:hAnsi="Arial" w:cs="Arial"/>
          <w:sz w:val="18"/>
          <w:szCs w:val="18"/>
        </w:rPr>
      </w:pPr>
      <w:r w:rsidRPr="000D7E48">
        <w:rPr>
          <w:rFonts w:ascii="Arial" w:hAnsi="Arial" w:cs="Arial"/>
          <w:sz w:val="18"/>
          <w:szCs w:val="18"/>
        </w:rPr>
        <w:t xml:space="preserve">Later, on 1 October 2008, CAT submitted the petition to adjust the amount claimed to Baht 3,410 million which calculated from the outstanding revenue sharing up to January 2008 including penalty in the amount of Baht 790 million and value added tax in the amount of Baht 171 million. </w:t>
      </w:r>
    </w:p>
    <w:p w14:paraId="6B90B8EF" w14:textId="77777777" w:rsidR="000D7E48" w:rsidRPr="000D7E48" w:rsidRDefault="000D7E48" w:rsidP="000D7E48">
      <w:pPr>
        <w:spacing w:after="120" w:line="240" w:lineRule="atLeast"/>
        <w:ind w:left="567" w:right="-28"/>
        <w:jc w:val="both"/>
        <w:rPr>
          <w:rFonts w:ascii="Arial" w:hAnsi="Arial" w:cs="Arial"/>
          <w:sz w:val="18"/>
          <w:szCs w:val="18"/>
        </w:rPr>
      </w:pPr>
      <w:r w:rsidRPr="000D7E48">
        <w:rPr>
          <w:rFonts w:ascii="Arial" w:hAnsi="Arial" w:cs="Arial"/>
          <w:sz w:val="18"/>
          <w:szCs w:val="18"/>
        </w:rPr>
        <w:t xml:space="preserve">This amount is the same as an excise tax that DPC had delivered to the Excise Department during 16 September 2003 to 15 September 2007 and deducted it from revenue sharing according to the resolution of the Cabinet dated 11 February 2003 and DPC has correctly complied with such Cabinet’s resolution and this practice is the same as other operators in mobile phone or cellular radio telecommunication industries. Moreover, CAT has sent a letter No. CAT 603 (Kor Tor.) 739 notifying DPC to comply with such Cabinet’s resolution. </w:t>
      </w:r>
    </w:p>
    <w:p w14:paraId="2A1394B9" w14:textId="77777777" w:rsidR="000D7E48" w:rsidRPr="000D7E48" w:rsidRDefault="000D7E48" w:rsidP="000D7E48">
      <w:pPr>
        <w:spacing w:after="120" w:line="240" w:lineRule="atLeast"/>
        <w:ind w:left="567" w:right="-28"/>
        <w:jc w:val="both"/>
        <w:rPr>
          <w:rFonts w:ascii="Arial" w:hAnsi="Arial" w:cs="Arial"/>
          <w:sz w:val="18"/>
          <w:szCs w:val="18"/>
        </w:rPr>
      </w:pPr>
      <w:r w:rsidRPr="000D7E48">
        <w:rPr>
          <w:rFonts w:ascii="Arial" w:hAnsi="Arial" w:cs="Arial"/>
          <w:sz w:val="18"/>
          <w:szCs w:val="18"/>
        </w:rPr>
        <w:t xml:space="preserve">On 1 March 2011, the Arbitral Tribunal dismissed the case by giving the reason which can be summarised that DPC was not in breach of the Agreement since DPC has completely made the payment of the revenue sharing and all debt was paid in full. Therefore, CAT has no right to re-claim for the alleged deficit amount, including the penalty and the value added tax. </w:t>
      </w:r>
    </w:p>
    <w:p w14:paraId="4C3D4643" w14:textId="77777777" w:rsidR="000D7E48" w:rsidRPr="000D7E48" w:rsidRDefault="000D7E48" w:rsidP="000D7E48">
      <w:pPr>
        <w:spacing w:after="120" w:line="240" w:lineRule="atLeast"/>
        <w:ind w:left="567" w:right="-28"/>
        <w:jc w:val="both"/>
        <w:rPr>
          <w:rFonts w:ascii="Arial" w:hAnsi="Arial" w:cs="Arial"/>
          <w:sz w:val="18"/>
          <w:szCs w:val="18"/>
        </w:rPr>
      </w:pPr>
      <w:r w:rsidRPr="000D7E48">
        <w:rPr>
          <w:rFonts w:ascii="Arial" w:hAnsi="Arial" w:cs="Arial"/>
          <w:sz w:val="18"/>
          <w:szCs w:val="18"/>
        </w:rPr>
        <w:t xml:space="preserve">On 3 June 2011, CAT submitted the Black Case No. 1259/2554 to the CAC to revoke the Arbitral Tribunal’s award. </w:t>
      </w:r>
    </w:p>
    <w:p w14:paraId="65BD5600" w14:textId="77777777" w:rsidR="000D7E48" w:rsidRPr="000D7E48" w:rsidRDefault="000D7E48" w:rsidP="000D7E48">
      <w:pPr>
        <w:spacing w:after="120" w:line="240" w:lineRule="atLeast"/>
        <w:ind w:left="567" w:right="-28"/>
        <w:jc w:val="both"/>
        <w:rPr>
          <w:rFonts w:ascii="Arial" w:hAnsi="Arial" w:cs="Arial"/>
          <w:sz w:val="18"/>
          <w:szCs w:val="18"/>
        </w:rPr>
      </w:pPr>
      <w:r w:rsidRPr="000D7E48">
        <w:rPr>
          <w:rFonts w:ascii="Arial" w:hAnsi="Arial" w:cs="Arial"/>
          <w:sz w:val="18"/>
          <w:szCs w:val="18"/>
        </w:rPr>
        <w:t>On 28 July 2015, the CAC reached its decision to dismiss such dispute made by CAT to revoke the Arbitral Tribunal’s award.</w:t>
      </w:r>
    </w:p>
    <w:p w14:paraId="692DDFCE" w14:textId="2B9919CA" w:rsidR="000D7E48" w:rsidRDefault="000D7E48" w:rsidP="000D7E48">
      <w:pPr>
        <w:spacing w:after="120" w:line="240" w:lineRule="atLeast"/>
        <w:ind w:left="567" w:right="-28"/>
        <w:jc w:val="both"/>
        <w:rPr>
          <w:rFonts w:ascii="Arial" w:hAnsi="Arial" w:cs="Arial"/>
          <w:sz w:val="18"/>
          <w:szCs w:val="18"/>
        </w:rPr>
      </w:pPr>
      <w:r w:rsidRPr="000D7E48">
        <w:rPr>
          <w:rFonts w:ascii="Arial" w:hAnsi="Arial" w:cs="Arial"/>
          <w:sz w:val="18"/>
          <w:szCs w:val="18"/>
        </w:rPr>
        <w:t>On 25 August 2015, CAT appealed such dismissal to the SAC under the Black Case No. Or. 1070/2558. At present, this case has been considered by the SAC.</w:t>
      </w:r>
    </w:p>
    <w:p w14:paraId="4EE71D78" w14:textId="2CAA7836" w:rsidR="00175371" w:rsidRDefault="00175371" w:rsidP="000D7E48">
      <w:pPr>
        <w:tabs>
          <w:tab w:val="left" w:pos="567"/>
        </w:tabs>
        <w:spacing w:after="120" w:line="240" w:lineRule="atLeast"/>
        <w:ind w:left="567" w:right="-28"/>
        <w:jc w:val="both"/>
        <w:rPr>
          <w:rFonts w:ascii="Arial" w:hAnsi="Arial" w:cs="Arial"/>
          <w:sz w:val="18"/>
          <w:szCs w:val="18"/>
        </w:rPr>
      </w:pPr>
      <w:r>
        <w:rPr>
          <w:rFonts w:ascii="Arial" w:hAnsi="Arial" w:cs="Arial"/>
          <w:sz w:val="18"/>
          <w:szCs w:val="18"/>
          <w:lang w:val="en-GB"/>
        </w:rPr>
        <w:t xml:space="preserve">On 30 June 2021, the SAC resolved </w:t>
      </w:r>
      <w:r w:rsidRPr="00175371">
        <w:rPr>
          <w:rFonts w:ascii="Arial" w:hAnsi="Arial" w:cs="Arial"/>
          <w:sz w:val="18"/>
          <w:szCs w:val="18"/>
        </w:rPr>
        <w:t>to dismiss the CAT</w:t>
      </w:r>
      <w:r w:rsidRPr="00175371">
        <w:rPr>
          <w:rFonts w:ascii="Arial" w:hAnsi="Arial" w:cs="Arial"/>
          <w:sz w:val="18"/>
          <w:szCs w:val="18"/>
          <w:cs/>
        </w:rPr>
        <w:t>’</w:t>
      </w:r>
      <w:r w:rsidRPr="00175371">
        <w:rPr>
          <w:rFonts w:ascii="Arial" w:hAnsi="Arial" w:cs="Arial"/>
          <w:sz w:val="18"/>
          <w:szCs w:val="18"/>
        </w:rPr>
        <w:t>s claim, which aligns to the resolution of the C</w:t>
      </w:r>
      <w:r>
        <w:rPr>
          <w:rFonts w:ascii="Arial" w:hAnsi="Arial" w:cs="Arial"/>
          <w:sz w:val="18"/>
          <w:szCs w:val="18"/>
        </w:rPr>
        <w:t>AC</w:t>
      </w:r>
      <w:r w:rsidRPr="00175371">
        <w:rPr>
          <w:rFonts w:ascii="Arial" w:hAnsi="Arial" w:cs="Arial"/>
          <w:sz w:val="18"/>
          <w:szCs w:val="18"/>
          <w:cs/>
        </w:rPr>
        <w:t xml:space="preserve">. </w:t>
      </w:r>
      <w:r w:rsidRPr="00175371">
        <w:rPr>
          <w:rFonts w:ascii="Arial" w:hAnsi="Arial" w:cs="Arial"/>
          <w:sz w:val="18"/>
          <w:szCs w:val="18"/>
        </w:rPr>
        <w:t>As a result, the legal dispute is considered final and DPC has no duty to make any additional payment nor penalty as claimed by CAT</w:t>
      </w:r>
      <w:r w:rsidRPr="00175371">
        <w:rPr>
          <w:rFonts w:ascii="Arial" w:hAnsi="Arial" w:cs="Arial"/>
          <w:sz w:val="18"/>
          <w:szCs w:val="18"/>
          <w:cs/>
        </w:rPr>
        <w:t>.</w:t>
      </w:r>
    </w:p>
    <w:p w14:paraId="22D27740" w14:textId="0AC578F0" w:rsidR="004C7116" w:rsidRDefault="004C7116" w:rsidP="000D7E48">
      <w:pPr>
        <w:tabs>
          <w:tab w:val="left" w:pos="567"/>
        </w:tabs>
        <w:spacing w:after="120" w:line="240" w:lineRule="atLeast"/>
        <w:ind w:left="567" w:right="-28"/>
        <w:jc w:val="both"/>
        <w:rPr>
          <w:rFonts w:ascii="Arial" w:hAnsi="Arial" w:cs="Arial"/>
          <w:sz w:val="18"/>
          <w:szCs w:val="18"/>
        </w:rPr>
      </w:pPr>
    </w:p>
    <w:p w14:paraId="54BD424A" w14:textId="63CC51B2" w:rsidR="006E4EA7" w:rsidRDefault="006E4EA7" w:rsidP="000D7E48">
      <w:pPr>
        <w:tabs>
          <w:tab w:val="left" w:pos="567"/>
        </w:tabs>
        <w:spacing w:after="120" w:line="240" w:lineRule="atLeast"/>
        <w:ind w:left="567" w:right="-28"/>
        <w:jc w:val="both"/>
        <w:rPr>
          <w:rFonts w:ascii="Arial" w:hAnsi="Arial" w:cs="Arial"/>
          <w:sz w:val="18"/>
          <w:szCs w:val="18"/>
        </w:rPr>
      </w:pPr>
    </w:p>
    <w:p w14:paraId="3066FAD9" w14:textId="7D1F409E" w:rsidR="006E4EA7" w:rsidRDefault="006E4EA7" w:rsidP="000D7E48">
      <w:pPr>
        <w:tabs>
          <w:tab w:val="left" w:pos="567"/>
        </w:tabs>
        <w:spacing w:after="120" w:line="240" w:lineRule="atLeast"/>
        <w:ind w:left="567" w:right="-28"/>
        <w:jc w:val="both"/>
        <w:rPr>
          <w:rFonts w:ascii="Arial" w:hAnsi="Arial" w:cs="Arial"/>
          <w:sz w:val="18"/>
          <w:szCs w:val="18"/>
        </w:rPr>
      </w:pPr>
    </w:p>
    <w:p w14:paraId="32FEE1EA" w14:textId="7E5F6BB6" w:rsidR="006E4EA7" w:rsidRDefault="006E4EA7" w:rsidP="000D7E48">
      <w:pPr>
        <w:tabs>
          <w:tab w:val="left" w:pos="567"/>
        </w:tabs>
        <w:spacing w:after="120" w:line="240" w:lineRule="atLeast"/>
        <w:ind w:left="567" w:right="-28"/>
        <w:jc w:val="both"/>
        <w:rPr>
          <w:rFonts w:ascii="Arial" w:hAnsi="Arial" w:cs="Arial"/>
          <w:sz w:val="18"/>
          <w:szCs w:val="18"/>
        </w:rPr>
      </w:pPr>
    </w:p>
    <w:p w14:paraId="2DB42BEA" w14:textId="77777777" w:rsidR="006E4EA7" w:rsidRDefault="006E4EA7" w:rsidP="000D7E48">
      <w:pPr>
        <w:tabs>
          <w:tab w:val="left" w:pos="567"/>
        </w:tabs>
        <w:spacing w:after="120" w:line="240" w:lineRule="atLeast"/>
        <w:ind w:left="567" w:right="-28"/>
        <w:jc w:val="both"/>
        <w:rPr>
          <w:rFonts w:ascii="Arial" w:hAnsi="Arial" w:cs="Arial"/>
          <w:sz w:val="18"/>
          <w:szCs w:val="18"/>
        </w:rPr>
      </w:pPr>
    </w:p>
    <w:p w14:paraId="285964BA" w14:textId="77777777" w:rsidR="00F34CA3" w:rsidRDefault="00F34CA3">
      <w:pPr>
        <w:rPr>
          <w:rFonts w:ascii="Arial" w:hAnsi="Arial" w:cs="Arial"/>
          <w:i/>
          <w:iCs/>
          <w:sz w:val="18"/>
          <w:szCs w:val="18"/>
        </w:rPr>
      </w:pPr>
      <w:r>
        <w:rPr>
          <w:rFonts w:ascii="Arial" w:hAnsi="Arial" w:cs="Arial"/>
          <w:i/>
          <w:iCs/>
          <w:sz w:val="18"/>
          <w:szCs w:val="18"/>
        </w:rPr>
        <w:br w:type="page"/>
      </w:r>
    </w:p>
    <w:p w14:paraId="4D810D00" w14:textId="7E4496C8" w:rsidR="001D37B7" w:rsidRPr="001D37B7" w:rsidRDefault="001D37B7" w:rsidP="00713C60">
      <w:pPr>
        <w:pStyle w:val="ListParagraph"/>
        <w:numPr>
          <w:ilvl w:val="0"/>
          <w:numId w:val="6"/>
        </w:numPr>
        <w:autoSpaceDE w:val="0"/>
        <w:autoSpaceDN w:val="0"/>
        <w:snapToGrid w:val="0"/>
        <w:spacing w:after="240"/>
        <w:ind w:left="851" w:hanging="284"/>
        <w:jc w:val="both"/>
        <w:rPr>
          <w:rFonts w:ascii="Arial" w:hAnsi="Arial" w:cs="Arial"/>
          <w:i/>
          <w:iCs/>
          <w:sz w:val="18"/>
          <w:szCs w:val="18"/>
        </w:rPr>
      </w:pPr>
      <w:r w:rsidRPr="001D37B7">
        <w:rPr>
          <w:rFonts w:ascii="Arial" w:hAnsi="Arial" w:cs="Arial"/>
          <w:i/>
          <w:iCs/>
          <w:sz w:val="18"/>
          <w:szCs w:val="18"/>
        </w:rPr>
        <w:lastRenderedPageBreak/>
        <w:t>The reduction of roaming fee between DPC and CAT</w:t>
      </w:r>
    </w:p>
    <w:p w14:paraId="6517A4E3" w14:textId="77777777" w:rsidR="00713C60" w:rsidRPr="00713C60" w:rsidRDefault="00713C60" w:rsidP="00713C60">
      <w:pPr>
        <w:pStyle w:val="ListParagraph"/>
        <w:spacing w:after="120" w:line="240" w:lineRule="atLeast"/>
        <w:ind w:left="567"/>
        <w:jc w:val="both"/>
        <w:rPr>
          <w:rFonts w:ascii="Arial" w:hAnsi="Arial" w:cs="Arial"/>
          <w:sz w:val="18"/>
          <w:szCs w:val="18"/>
        </w:rPr>
      </w:pPr>
      <w:r w:rsidRPr="00713C60">
        <w:rPr>
          <w:rFonts w:ascii="Arial" w:hAnsi="Arial" w:cs="Arial"/>
          <w:sz w:val="18"/>
          <w:szCs w:val="18"/>
        </w:rPr>
        <w:t>CAT allowed DPC to reduce roaming fee per minute from Baht 2.10 to Baht 1.10 to be in line with the decrease of mobile phone service fee for three-month period started from 1 July 2006, onwards. DPC obtained the approval from CAT to renew for three-month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On 31 March 2009, CAT approved DPC to charge roaming fee at Baht 1.10 per minute during 1 January 2009 - 31 March 2009.  Moreover, DPC entered into the national roaming agreement with AIS to charge roaming fee at Baht 1.10 per minute approved by NTC on 16 June 2009.</w:t>
      </w:r>
    </w:p>
    <w:p w14:paraId="571D82C9" w14:textId="291C5FA4" w:rsidR="00713C60" w:rsidRPr="00713C60" w:rsidRDefault="00713C60" w:rsidP="00713C60">
      <w:pPr>
        <w:adjustRightInd w:val="0"/>
        <w:spacing w:after="120" w:line="240" w:lineRule="atLeast"/>
        <w:ind w:left="567"/>
        <w:jc w:val="both"/>
        <w:rPr>
          <w:rFonts w:ascii="Arial" w:hAnsi="Arial" w:cs="Arial"/>
          <w:sz w:val="18"/>
          <w:szCs w:val="18"/>
        </w:rPr>
      </w:pPr>
      <w:r w:rsidRPr="00713C60">
        <w:rPr>
          <w:rFonts w:ascii="Arial" w:hAnsi="Arial" w:cs="Arial"/>
          <w:sz w:val="18"/>
          <w:szCs w:val="18"/>
        </w:rPr>
        <w:t>On 15 July 2010, CAT has submitted a dispute under the Black Case No. 62/2553 to the Alternative Dispute Resolution Office, the Arbitration Institute, demanding DPC to pay additional payment of revenue sharing of 10</w:t>
      </w:r>
      <w:r w:rsidRPr="00713C60">
        <w:rPr>
          <w:rFonts w:ascii="Arial" w:hAnsi="Arial" w:cs="Arial"/>
          <w:sz w:val="18"/>
          <w:szCs w:val="18"/>
          <w:vertAlign w:val="superscript"/>
        </w:rPr>
        <w:t>th</w:t>
      </w:r>
      <w:r w:rsidRPr="00713C60">
        <w:rPr>
          <w:rFonts w:ascii="Arial" w:hAnsi="Arial" w:cs="Arial"/>
          <w:sz w:val="18"/>
          <w:szCs w:val="18"/>
        </w:rPr>
        <w:t xml:space="preserve"> - 12</w:t>
      </w:r>
      <w:r w:rsidRPr="00713C60">
        <w:rPr>
          <w:rFonts w:ascii="Arial" w:hAnsi="Arial" w:cs="Arial"/>
          <w:sz w:val="18"/>
          <w:szCs w:val="18"/>
          <w:vertAlign w:val="superscript"/>
        </w:rPr>
        <w:t>th</w:t>
      </w:r>
      <w:r w:rsidRPr="00713C60">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amount is paid by alleging that CAT approved the said roaming fee reduction up to 31 March 2007 only.</w:t>
      </w:r>
    </w:p>
    <w:p w14:paraId="222F4F8F" w14:textId="77777777" w:rsidR="00713C60" w:rsidRPr="00713C60" w:rsidRDefault="00713C60" w:rsidP="00713C60">
      <w:pPr>
        <w:spacing w:after="120" w:line="240" w:lineRule="atLeast"/>
        <w:ind w:left="567"/>
        <w:jc w:val="both"/>
        <w:rPr>
          <w:rFonts w:ascii="Arial" w:hAnsi="Arial" w:cs="Arial"/>
          <w:sz w:val="18"/>
          <w:szCs w:val="18"/>
        </w:rPr>
      </w:pPr>
      <w:r w:rsidRPr="00713C60">
        <w:rPr>
          <w:rFonts w:ascii="Arial" w:hAnsi="Arial" w:cs="Arial"/>
          <w:sz w:val="18"/>
          <w:szCs w:val="18"/>
        </w:rPr>
        <w:t>On 12 September 2011, CAT submitted a dispute to the Alternative Dispute Resolution Office, the Arbitration Institute; the Black Case No. 89/2554 demanding DPC to make additional payment of revenue sharing of 12</w:t>
      </w:r>
      <w:r w:rsidRPr="00713C60">
        <w:rPr>
          <w:rFonts w:ascii="Arial" w:hAnsi="Arial" w:cs="Arial"/>
          <w:sz w:val="18"/>
          <w:szCs w:val="18"/>
          <w:vertAlign w:val="superscript"/>
        </w:rPr>
        <w:t>th</w:t>
      </w:r>
      <w:r w:rsidRPr="00713C60">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the full amount is paid.</w:t>
      </w:r>
    </w:p>
    <w:p w14:paraId="0C0BE211" w14:textId="77777777" w:rsidR="00713C60" w:rsidRPr="00713C60" w:rsidRDefault="00713C60" w:rsidP="00713C60">
      <w:pPr>
        <w:spacing w:after="120" w:line="240" w:lineRule="atLeast"/>
        <w:ind w:left="567"/>
        <w:jc w:val="both"/>
        <w:rPr>
          <w:rFonts w:ascii="Arial" w:hAnsi="Arial" w:cs="Arial"/>
          <w:sz w:val="18"/>
          <w:szCs w:val="18"/>
        </w:rPr>
      </w:pPr>
      <w:r w:rsidRPr="00713C60">
        <w:rPr>
          <w:rFonts w:ascii="Arial" w:hAnsi="Arial" w:cs="Arial"/>
          <w:sz w:val="18"/>
          <w:szCs w:val="18"/>
        </w:rPr>
        <w:t>On 5 April 2019, DPC received the Arbitration Institute’s decision dated 28 March 2019 of all the aforementioned disputes which the majority had made decision that the agreement regarding the revenue sharing of Roaming fees (at the rate of Baht 2.10) is legitimate and the reduction of Roaming fees is CAT’s rights and authority who may or may not give approval. Therefore, DPC has to pay additional payment of revenue sharing of 10th – 12th operation year totaling amount of Baht 1,749 million plus penalty in the amount of Baht 364 million at the rate of 1.25% per month of the principle amount from April 2010 until the full amount is paid.</w:t>
      </w:r>
    </w:p>
    <w:p w14:paraId="3EEC53BC" w14:textId="77777777" w:rsidR="00713C60" w:rsidRPr="00713C60" w:rsidRDefault="00713C60" w:rsidP="00713C60">
      <w:pPr>
        <w:spacing w:after="120" w:line="240" w:lineRule="atLeast"/>
        <w:ind w:left="567"/>
        <w:jc w:val="both"/>
        <w:rPr>
          <w:rFonts w:ascii="Arial" w:hAnsi="Arial" w:cs="Arial"/>
          <w:sz w:val="18"/>
          <w:szCs w:val="18"/>
        </w:rPr>
      </w:pPr>
      <w:r w:rsidRPr="00713C60">
        <w:rPr>
          <w:rFonts w:ascii="Arial" w:hAnsi="Arial" w:cs="Arial"/>
          <w:sz w:val="18"/>
          <w:szCs w:val="18"/>
        </w:rPr>
        <w:t>On 3 July 2019, DPC has submitted a petition to the CAC, the Black Case No. 1582/2562 to dismiss such award.</w:t>
      </w:r>
    </w:p>
    <w:p w14:paraId="0D3065DA" w14:textId="3CF1318A" w:rsidR="00B27576" w:rsidRDefault="00B27576" w:rsidP="00713C60">
      <w:pPr>
        <w:spacing w:after="120" w:line="240" w:lineRule="atLeast"/>
        <w:ind w:left="567" w:right="-40"/>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DPC</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 xml:space="preserve">CAC.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13 September </w:t>
      </w:r>
      <w:r w:rsidRPr="002D6FE9">
        <w:rPr>
          <w:rFonts w:ascii="Arial" w:hAnsi="Arial" w:cstheme="minorBidi"/>
          <w:sz w:val="18"/>
          <w:szCs w:val="18"/>
          <w:lang w:eastAsia="th-TH"/>
        </w:rPr>
        <w:t>2021.</w:t>
      </w:r>
    </w:p>
    <w:p w14:paraId="58C66D7A" w14:textId="77777777" w:rsidR="00E4115A" w:rsidRPr="00E4115A" w:rsidRDefault="00E4115A" w:rsidP="00521F46">
      <w:pPr>
        <w:spacing w:line="288" w:lineRule="auto"/>
        <w:ind w:left="851" w:right="246"/>
        <w:jc w:val="thaiDistribute"/>
        <w:rPr>
          <w:rFonts w:ascii="Arial" w:hAnsi="Arial" w:cstheme="minorBidi"/>
          <w:sz w:val="18"/>
          <w:szCs w:val="18"/>
        </w:rPr>
      </w:pPr>
    </w:p>
    <w:p w14:paraId="2FBDA7A8" w14:textId="15B4517B" w:rsidR="001D37B7" w:rsidRPr="001D37B7" w:rsidRDefault="001D37B7" w:rsidP="00713C60">
      <w:pPr>
        <w:pStyle w:val="ListParagraph"/>
        <w:numPr>
          <w:ilvl w:val="0"/>
          <w:numId w:val="6"/>
        </w:numPr>
        <w:tabs>
          <w:tab w:val="left" w:pos="851"/>
        </w:tabs>
        <w:spacing w:after="120" w:line="240" w:lineRule="atLeast"/>
        <w:ind w:left="851" w:right="-28" w:hanging="284"/>
        <w:jc w:val="both"/>
        <w:rPr>
          <w:rFonts w:ascii="Arial" w:hAnsi="Arial" w:cs="Arial"/>
          <w:i/>
          <w:iCs/>
          <w:sz w:val="18"/>
          <w:szCs w:val="18"/>
          <w:cs/>
        </w:rPr>
      </w:pPr>
      <w:r w:rsidRPr="001D37B7">
        <w:rPr>
          <w:rFonts w:ascii="Arial" w:hAnsi="Arial" w:cs="Arial"/>
          <w:i/>
          <w:iCs/>
          <w:sz w:val="18"/>
          <w:szCs w:val="18"/>
        </w:rPr>
        <w:t>The damage arisen from uncollectible international call service charges between DPC and CAT</w:t>
      </w:r>
    </w:p>
    <w:p w14:paraId="47E7D371" w14:textId="77777777" w:rsidR="00713C60" w:rsidRDefault="00713C60" w:rsidP="00331E22">
      <w:pPr>
        <w:pStyle w:val="Footer"/>
        <w:tabs>
          <w:tab w:val="left" w:pos="851"/>
          <w:tab w:val="left" w:pos="900"/>
        </w:tabs>
        <w:spacing w:after="120" w:line="240" w:lineRule="atLeast"/>
        <w:ind w:left="567"/>
        <w:jc w:val="both"/>
        <w:rPr>
          <w:rFonts w:ascii="Arial" w:eastAsia="Times New Roman" w:hAnsi="Arial" w:cs="Arial"/>
          <w:sz w:val="18"/>
          <w:szCs w:val="18"/>
        </w:rPr>
      </w:pPr>
      <w:r>
        <w:rPr>
          <w:rFonts w:ascii="Arial" w:eastAsia="Times New Roman" w:hAnsi="Arial" w:cs="Arial"/>
          <w:sz w:val="18"/>
          <w:szCs w:val="18"/>
        </w:rPr>
        <w:t>On 8 April 2011, CAT submitted a dispute under the Black Case No. 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(Personal Communication Network) Service Agreement due to subscriber fraud on the Digital PCN Service Agreement between DPC and subscribers for 1,209 numbers during 1997 – 2003 causing damages to CAT where CAT was unable to collect the international call service charges occurred from the use of such  numbers.</w:t>
      </w:r>
    </w:p>
    <w:p w14:paraId="23A75E95" w14:textId="77777777" w:rsidR="00713C60" w:rsidRPr="00331E22" w:rsidRDefault="00713C60" w:rsidP="00331E22">
      <w:pPr>
        <w:tabs>
          <w:tab w:val="left" w:pos="567"/>
        </w:tabs>
        <w:autoSpaceDE w:val="0"/>
        <w:autoSpaceDN w:val="0"/>
        <w:adjustRightInd w:val="0"/>
        <w:spacing w:after="120" w:line="240" w:lineRule="atLeast"/>
        <w:ind w:left="567"/>
        <w:jc w:val="both"/>
        <w:rPr>
          <w:rFonts w:ascii="Arial" w:eastAsia="Times New Roman" w:hAnsi="Arial" w:cs="Arial"/>
          <w:sz w:val="18"/>
          <w:szCs w:val="18"/>
        </w:rPr>
      </w:pPr>
      <w:r w:rsidRPr="00331E22">
        <w:rPr>
          <w:rFonts w:ascii="Arial" w:eastAsia="Times New Roman" w:hAnsi="Arial" w:cs="Arial"/>
          <w:sz w:val="18"/>
          <w:szCs w:val="18"/>
        </w:rPr>
        <w:t>On 28 May 2013, the Arbitral Tribunal reached its decision to dismiss such dispute by stated that it is not about breach of the Agreement but whether there has been a wrongful act. Therefore, the dispute is not within the Jurisdiction of the Arbitral Tribunal.</w:t>
      </w:r>
    </w:p>
    <w:p w14:paraId="66E44D5F" w14:textId="77777777" w:rsidR="00713C60" w:rsidRPr="00331E22" w:rsidRDefault="00713C60" w:rsidP="00331E22">
      <w:pPr>
        <w:tabs>
          <w:tab w:val="left" w:pos="567"/>
        </w:tabs>
        <w:autoSpaceDE w:val="0"/>
        <w:autoSpaceDN w:val="0"/>
        <w:spacing w:after="120" w:line="240" w:lineRule="atLeast"/>
        <w:ind w:left="567"/>
        <w:jc w:val="both"/>
        <w:rPr>
          <w:rFonts w:ascii="Arial" w:eastAsia="Times New Roman" w:hAnsi="Arial" w:cs="Arial"/>
          <w:sz w:val="18"/>
          <w:szCs w:val="18"/>
        </w:rPr>
      </w:pPr>
      <w:r w:rsidRPr="00331E22">
        <w:rPr>
          <w:rFonts w:ascii="Arial" w:eastAsia="Times New Roman" w:hAnsi="Arial" w:cs="Arial"/>
          <w:sz w:val="18"/>
          <w:szCs w:val="18"/>
        </w:rPr>
        <w:t xml:space="preserve">On 6 September 2013, CAT submitted the Black Case No. 1767/2556 to the CAC to revoke the Arbitral Tribunal’s award. </w:t>
      </w:r>
    </w:p>
    <w:p w14:paraId="5F792E25" w14:textId="77777777" w:rsidR="00713C60" w:rsidRPr="00331E22" w:rsidRDefault="00713C60" w:rsidP="00331E22">
      <w:pPr>
        <w:tabs>
          <w:tab w:val="left" w:pos="567"/>
        </w:tabs>
        <w:autoSpaceDE w:val="0"/>
        <w:autoSpaceDN w:val="0"/>
        <w:spacing w:after="120" w:line="240" w:lineRule="atLeast"/>
        <w:ind w:left="567"/>
        <w:jc w:val="both"/>
        <w:rPr>
          <w:rFonts w:ascii="Arial" w:eastAsia="Times New Roman" w:hAnsi="Arial" w:cs="Arial"/>
          <w:sz w:val="18"/>
          <w:szCs w:val="18"/>
        </w:rPr>
      </w:pPr>
      <w:r w:rsidRPr="00331E22">
        <w:rPr>
          <w:rFonts w:ascii="Arial" w:eastAsia="Times New Roman" w:hAnsi="Arial" w:cs="Arial"/>
          <w:sz w:val="18"/>
          <w:szCs w:val="18"/>
        </w:rPr>
        <w:t>On 9 April 2020, the CAC issued an order to dismiss the request for revocation of the decision by Arbitration Tribunal of CAT.</w:t>
      </w:r>
    </w:p>
    <w:p w14:paraId="46EC2C37" w14:textId="77777777" w:rsidR="00713C60" w:rsidRPr="00331E22" w:rsidRDefault="00713C60" w:rsidP="00331E22">
      <w:pPr>
        <w:tabs>
          <w:tab w:val="left" w:pos="567"/>
        </w:tabs>
        <w:autoSpaceDE w:val="0"/>
        <w:autoSpaceDN w:val="0"/>
        <w:spacing w:after="120" w:line="240" w:lineRule="atLeast"/>
        <w:ind w:left="567"/>
        <w:jc w:val="both"/>
        <w:rPr>
          <w:rFonts w:ascii="Arial" w:eastAsia="Times New Roman" w:hAnsi="Arial" w:cs="Arial"/>
          <w:sz w:val="18"/>
          <w:szCs w:val="18"/>
        </w:rPr>
      </w:pPr>
      <w:r w:rsidRPr="00331E22">
        <w:rPr>
          <w:rFonts w:ascii="Arial" w:eastAsia="Times New Roman" w:hAnsi="Arial" w:cs="Arial"/>
          <w:sz w:val="18"/>
          <w:szCs w:val="18"/>
        </w:rPr>
        <w:t>On 27 May 2020, CAT submitted an appeal to the SAC.</w:t>
      </w:r>
    </w:p>
    <w:p w14:paraId="13A8253D" w14:textId="335823C3" w:rsidR="00B27576" w:rsidRDefault="00B27576" w:rsidP="00331E22">
      <w:pPr>
        <w:spacing w:after="120" w:line="240" w:lineRule="atLeast"/>
        <w:ind w:left="567" w:right="-37"/>
        <w:jc w:val="both"/>
        <w:rPr>
          <w:rFonts w:ascii="Arial" w:hAnsi="Arial" w:cstheme="minorBidi"/>
          <w:sz w:val="18"/>
          <w:szCs w:val="18"/>
        </w:rPr>
      </w:pPr>
      <w:r w:rsidRPr="002D6FE9">
        <w:rPr>
          <w:rFonts w:ascii="Arial" w:hAnsi="Arial" w:cstheme="minorBidi"/>
          <w:sz w:val="18"/>
          <w:szCs w:val="18"/>
          <w:lang w:eastAsia="th-TH"/>
        </w:rPr>
        <w:lastRenderedPageBreak/>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NT</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SAC.</w:t>
      </w:r>
    </w:p>
    <w:p w14:paraId="7C4AA67D" w14:textId="77777777" w:rsidR="00A55D09" w:rsidRPr="001D37B7" w:rsidRDefault="00A55D09" w:rsidP="00D25031">
      <w:pPr>
        <w:spacing w:line="288" w:lineRule="auto"/>
        <w:ind w:left="851" w:right="246"/>
        <w:jc w:val="thaiDistribute"/>
        <w:rPr>
          <w:rFonts w:ascii="Tahoma" w:hAnsi="Tahoma" w:cs="Tahoma"/>
          <w:sz w:val="18"/>
          <w:szCs w:val="18"/>
        </w:rPr>
      </w:pPr>
    </w:p>
    <w:p w14:paraId="0710202E" w14:textId="5008ABDC" w:rsidR="00A55D09" w:rsidRDefault="00A55D09" w:rsidP="00FA3CC0">
      <w:pPr>
        <w:pStyle w:val="ListParagraph"/>
        <w:numPr>
          <w:ilvl w:val="0"/>
          <w:numId w:val="6"/>
        </w:numPr>
        <w:autoSpaceDE w:val="0"/>
        <w:autoSpaceDN w:val="0"/>
        <w:snapToGrid w:val="0"/>
        <w:spacing w:after="240"/>
        <w:ind w:left="851" w:hanging="284"/>
        <w:jc w:val="both"/>
        <w:rPr>
          <w:rFonts w:ascii="Arial" w:hAnsi="Arial" w:cs="Arial"/>
          <w:i/>
          <w:iCs/>
          <w:sz w:val="18"/>
          <w:szCs w:val="18"/>
        </w:rPr>
      </w:pPr>
      <w:r w:rsidRPr="00A55D09">
        <w:rPr>
          <w:rFonts w:ascii="Arial" w:hAnsi="Arial" w:cs="Arial"/>
          <w:i/>
          <w:iCs/>
          <w:sz w:val="18"/>
          <w:szCs w:val="18"/>
        </w:rPr>
        <w:t>Revenue sharing on interconnection charge between DPC and CAT</w:t>
      </w:r>
    </w:p>
    <w:p w14:paraId="5D81267C" w14:textId="77777777" w:rsidR="00FA3CC0" w:rsidRPr="00FA3CC0" w:rsidRDefault="00FA3CC0" w:rsidP="00FA3CC0">
      <w:pPr>
        <w:tabs>
          <w:tab w:val="left" w:pos="567"/>
        </w:tabs>
        <w:autoSpaceDE w:val="0"/>
        <w:autoSpaceDN w:val="0"/>
        <w:adjustRightInd w:val="0"/>
        <w:spacing w:after="120" w:line="240" w:lineRule="atLeast"/>
        <w:ind w:left="567"/>
        <w:jc w:val="both"/>
        <w:rPr>
          <w:rFonts w:ascii="Arial" w:hAnsi="Arial" w:cs="Arial"/>
          <w:sz w:val="18"/>
          <w:szCs w:val="18"/>
        </w:rPr>
      </w:pPr>
      <w:r w:rsidRPr="00FA3CC0">
        <w:rPr>
          <w:rFonts w:ascii="Arial" w:eastAsia="Times New Roman" w:hAnsi="Arial" w:cs="Arial"/>
          <w:sz w:val="18"/>
          <w:szCs w:val="18"/>
        </w:rPr>
        <w:t>On 24 August 2012, CAT has submitted a dispute under the Black Case No. 110/2555 to the Alternative Dispute Resolution Office, the Arbitration Institute, demanding DPC to pay additional payment of revenue sharing of the 10</w:t>
      </w:r>
      <w:r w:rsidRPr="00FA3CC0">
        <w:rPr>
          <w:rFonts w:ascii="Arial" w:eastAsia="Times New Roman" w:hAnsi="Arial" w:cs="Arial"/>
          <w:sz w:val="18"/>
          <w:szCs w:val="18"/>
          <w:vertAlign w:val="superscript"/>
        </w:rPr>
        <w:t>th</w:t>
      </w:r>
      <w:r w:rsidRPr="00FA3CC0">
        <w:rPr>
          <w:rFonts w:ascii="Arial" w:eastAsia="Times New Roman" w:hAnsi="Arial" w:cs="Arial"/>
          <w:sz w:val="18"/>
          <w:szCs w:val="18"/>
        </w:rPr>
        <w:t xml:space="preserve"> – 14</w:t>
      </w:r>
      <w:r w:rsidRPr="00FA3CC0">
        <w:rPr>
          <w:rFonts w:ascii="Arial" w:eastAsia="Times New Roman" w:hAnsi="Arial" w:cs="Arial"/>
          <w:sz w:val="18"/>
          <w:szCs w:val="18"/>
          <w:vertAlign w:val="superscript"/>
        </w:rPr>
        <w:t>th</w:t>
      </w:r>
      <w:r w:rsidRPr="00FA3CC0">
        <w:rPr>
          <w:rFonts w:ascii="Arial" w:eastAsia="Times New Roman" w:hAnsi="Arial" w:cs="Arial"/>
          <w:sz w:val="18"/>
          <w:szCs w:val="18"/>
        </w:rPr>
        <w:t xml:space="preserve"> operation year amounting to Baht 183 million and penalty at the rate of 1.25% per month of the above principal amount starting from the default date of each year until the full amount is paid.</w:t>
      </w:r>
      <w:r w:rsidRPr="00FA3CC0">
        <w:rPr>
          <w:rFonts w:ascii="Arial" w:hAnsi="Arial" w:cs="Arial"/>
          <w:sz w:val="18"/>
          <w:szCs w:val="18"/>
        </w:rPr>
        <w:t xml:space="preserve"> </w:t>
      </w:r>
    </w:p>
    <w:p w14:paraId="3EAE558A" w14:textId="4481CF5C" w:rsidR="00FA3CC0" w:rsidRPr="00FA3CC0" w:rsidRDefault="00FA3CC0" w:rsidP="00FA3CC0">
      <w:pPr>
        <w:tabs>
          <w:tab w:val="left" w:pos="567"/>
        </w:tabs>
        <w:autoSpaceDE w:val="0"/>
        <w:autoSpaceDN w:val="0"/>
        <w:adjustRightInd w:val="0"/>
        <w:spacing w:after="120" w:line="240" w:lineRule="atLeast"/>
        <w:ind w:left="567"/>
        <w:jc w:val="both"/>
        <w:rPr>
          <w:rFonts w:ascii="Arial" w:eastAsia="Times New Roman" w:hAnsi="Arial" w:cs="Arial"/>
          <w:sz w:val="18"/>
          <w:szCs w:val="18"/>
        </w:rPr>
      </w:pPr>
      <w:r w:rsidRPr="00FA3CC0">
        <w:rPr>
          <w:rFonts w:ascii="Arial" w:eastAsia="Times New Roman" w:hAnsi="Arial" w:cs="Arial"/>
          <w:sz w:val="18"/>
          <w:szCs w:val="18"/>
        </w:rPr>
        <w:t>On 1 April 2014, CAT submitted a dispute under the Black Case No. 26/2557 to the Alternative Dispute Resolution Office, The Arbitration Institute, demanding DPC to pay additional payment of revenue sharing of the 15</w:t>
      </w:r>
      <w:r w:rsidRPr="00FA3CC0">
        <w:rPr>
          <w:rFonts w:ascii="Arial" w:eastAsia="Times New Roman" w:hAnsi="Arial" w:cs="Arial"/>
          <w:sz w:val="18"/>
          <w:szCs w:val="18"/>
          <w:vertAlign w:val="superscript"/>
        </w:rPr>
        <w:t>th</w:t>
      </w:r>
      <w:r w:rsidRPr="00FA3CC0">
        <w:rPr>
          <w:rFonts w:ascii="Arial" w:eastAsia="Times New Roman" w:hAnsi="Arial" w:cs="Arial"/>
          <w:sz w:val="18"/>
          <w:szCs w:val="18"/>
        </w:rPr>
        <w:t xml:space="preserve"> – 16</w:t>
      </w:r>
      <w:r w:rsidRPr="00FA3CC0">
        <w:rPr>
          <w:rFonts w:ascii="Arial" w:eastAsia="Times New Roman" w:hAnsi="Arial" w:cs="Arial"/>
          <w:sz w:val="18"/>
          <w:szCs w:val="18"/>
          <w:vertAlign w:val="superscript"/>
        </w:rPr>
        <w:t>th</w:t>
      </w:r>
      <w:r w:rsidRPr="00FA3CC0">
        <w:rPr>
          <w:rFonts w:ascii="Arial" w:eastAsia="Times New Roman" w:hAnsi="Arial" w:cs="Arial"/>
          <w:sz w:val="18"/>
          <w:szCs w:val="18"/>
        </w:rPr>
        <w:t xml:space="preserve"> operation year amounting to Baht 203 million plus default interest at the rate of 7.5% per annum and penalty at the rate of 1.25%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14:paraId="41145797" w14:textId="77777777" w:rsidR="00FA3CC0" w:rsidRPr="00FA3CC0" w:rsidRDefault="00FA3CC0" w:rsidP="00FA3CC0">
      <w:pPr>
        <w:tabs>
          <w:tab w:val="left" w:pos="567"/>
        </w:tabs>
        <w:spacing w:after="120" w:line="240" w:lineRule="atLeast"/>
        <w:ind w:left="567"/>
        <w:jc w:val="both"/>
        <w:rPr>
          <w:rFonts w:ascii="Arial" w:eastAsia="Times New Roman" w:hAnsi="Arial" w:cs="Arial"/>
          <w:sz w:val="18"/>
          <w:szCs w:val="18"/>
        </w:rPr>
      </w:pPr>
      <w:r w:rsidRPr="00FA3CC0">
        <w:rPr>
          <w:rFonts w:ascii="Arial" w:eastAsia="Times New Roman" w:hAnsi="Arial" w:cs="Arial"/>
          <w:sz w:val="18"/>
          <w:szCs w:val="18"/>
        </w:rPr>
        <w:t xml:space="preserve">On 30 September 2019, DPC received the decision, dated 26 September 2019, for the Black Case No. 26/2557 by the Arbitration committee, and on 11 October 2019, DPC received the decision, dated 10 October 2019, for the Black Case No. 110/2555 by the Arbitration committee, with major votes to dismiss two CAT’s disputes. </w:t>
      </w:r>
    </w:p>
    <w:p w14:paraId="44710822" w14:textId="77777777" w:rsidR="00FA3CC0" w:rsidRPr="00FA3CC0" w:rsidRDefault="00FA3CC0" w:rsidP="00FA3CC0">
      <w:pPr>
        <w:tabs>
          <w:tab w:val="left" w:pos="567"/>
        </w:tabs>
        <w:spacing w:after="120" w:line="240" w:lineRule="atLeast"/>
        <w:ind w:left="567"/>
        <w:jc w:val="both"/>
        <w:rPr>
          <w:rFonts w:ascii="Arial" w:eastAsia="Times New Roman" w:hAnsi="Arial" w:cs="Arial"/>
          <w:sz w:val="18"/>
          <w:szCs w:val="18"/>
        </w:rPr>
      </w:pPr>
      <w:r w:rsidRPr="00FA3CC0">
        <w:rPr>
          <w:rFonts w:ascii="Arial" w:eastAsia="Times New Roman" w:hAnsi="Arial" w:cs="Arial"/>
          <w:sz w:val="18"/>
          <w:szCs w:val="18"/>
        </w:rPr>
        <w:t xml:space="preserve">On 17 December 2019, CAT filed the Black Case No. 2754/2562 to revoke the Arbitral Tribunal’s award in Black Case No. 110/2555 to the CAC. </w:t>
      </w:r>
    </w:p>
    <w:p w14:paraId="3F51D6BF" w14:textId="7428F722" w:rsidR="00FA3CC0" w:rsidRPr="00FA3CC0" w:rsidRDefault="00FA3CC0" w:rsidP="00FA3CC0">
      <w:pPr>
        <w:tabs>
          <w:tab w:val="left" w:pos="567"/>
        </w:tabs>
        <w:spacing w:after="120" w:line="240" w:lineRule="atLeast"/>
        <w:ind w:left="567"/>
        <w:jc w:val="both"/>
        <w:rPr>
          <w:rFonts w:ascii="Arial" w:eastAsia="Times New Roman" w:hAnsi="Arial" w:cs="Arial"/>
          <w:sz w:val="18"/>
          <w:szCs w:val="18"/>
        </w:rPr>
      </w:pPr>
      <w:r>
        <w:rPr>
          <w:rFonts w:ascii="Arial" w:eastAsia="Times New Roman" w:hAnsi="Arial" w:cs="Arial"/>
          <w:sz w:val="18"/>
          <w:szCs w:val="18"/>
        </w:rPr>
        <w:t>On</w:t>
      </w:r>
      <w:r w:rsidRPr="00FA3CC0">
        <w:rPr>
          <w:rFonts w:ascii="Arial" w:eastAsia="Times New Roman" w:hAnsi="Arial" w:cs="Arial"/>
          <w:sz w:val="18"/>
          <w:szCs w:val="18"/>
        </w:rPr>
        <w:t xml:space="preserve"> 25 December 2019, CAT filed the Black Case No. 2908/2562 to revoke the Arbitral Tribunal’s award in Black Case No. 26/2557 to the CAC.</w:t>
      </w:r>
    </w:p>
    <w:p w14:paraId="41F7E9E5" w14:textId="096F2373" w:rsidR="00B27576" w:rsidRDefault="00B27576" w:rsidP="00FA3CC0">
      <w:pPr>
        <w:spacing w:after="120" w:line="240" w:lineRule="atLeast"/>
        <w:ind w:left="567" w:right="-40"/>
        <w:jc w:val="both"/>
        <w:rPr>
          <w:rFonts w:ascii="Arial" w:hAnsi="Arial" w:cstheme="minorBidi"/>
          <w:sz w:val="18"/>
          <w:szCs w:val="18"/>
          <w:lang w:eastAsia="th-TH"/>
        </w:rPr>
      </w:pPr>
      <w:bookmarkStart w:id="5" w:name="_Hlk85700740"/>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NT</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 xml:space="preserve">CAC.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22 September </w:t>
      </w:r>
      <w:r w:rsidRPr="002D6FE9">
        <w:rPr>
          <w:rFonts w:ascii="Arial" w:hAnsi="Arial" w:cstheme="minorBidi"/>
          <w:sz w:val="18"/>
          <w:szCs w:val="18"/>
          <w:lang w:eastAsia="th-TH"/>
        </w:rPr>
        <w:t>2021.</w:t>
      </w:r>
    </w:p>
    <w:p w14:paraId="07AFB34B" w14:textId="77777777" w:rsidR="00B27576" w:rsidRDefault="00B27576" w:rsidP="00B27576">
      <w:pPr>
        <w:spacing w:after="120" w:line="240" w:lineRule="atLeast"/>
        <w:ind w:left="851" w:right="-40"/>
        <w:jc w:val="both"/>
        <w:rPr>
          <w:rFonts w:ascii="Arial" w:hAnsi="Arial" w:cstheme="minorBidi"/>
          <w:sz w:val="18"/>
          <w:szCs w:val="18"/>
          <w:lang w:eastAsia="th-TH"/>
        </w:rPr>
      </w:pPr>
    </w:p>
    <w:bookmarkEnd w:id="5"/>
    <w:p w14:paraId="63B564EF" w14:textId="144FE601" w:rsidR="00A55D09" w:rsidRPr="00A55D09" w:rsidRDefault="00A55D09" w:rsidP="00E44F1F">
      <w:pPr>
        <w:pStyle w:val="ListParagraph"/>
        <w:numPr>
          <w:ilvl w:val="0"/>
          <w:numId w:val="6"/>
        </w:numPr>
        <w:autoSpaceDE w:val="0"/>
        <w:autoSpaceDN w:val="0"/>
        <w:snapToGrid w:val="0"/>
        <w:spacing w:after="120" w:line="240" w:lineRule="atLeast"/>
        <w:ind w:left="851" w:hanging="284"/>
        <w:jc w:val="both"/>
        <w:rPr>
          <w:rFonts w:ascii="Arial" w:hAnsi="Arial" w:cs="Arial"/>
          <w:i/>
          <w:iCs/>
          <w:sz w:val="18"/>
          <w:szCs w:val="18"/>
        </w:rPr>
      </w:pPr>
      <w:r w:rsidRPr="00A55D09">
        <w:rPr>
          <w:rFonts w:ascii="Arial" w:hAnsi="Arial" w:cs="Arial"/>
          <w:i/>
          <w:iCs/>
          <w:sz w:val="18"/>
          <w:szCs w:val="18"/>
        </w:rPr>
        <w:t>Obligations of the bank guarantees in connection with the Agreements for Operations</w:t>
      </w:r>
    </w:p>
    <w:p w14:paraId="311CA618" w14:textId="77777777" w:rsidR="00E44F1F" w:rsidRPr="00E44F1F" w:rsidRDefault="00E44F1F" w:rsidP="00E44F1F">
      <w:pPr>
        <w:tabs>
          <w:tab w:val="left" w:pos="567"/>
        </w:tabs>
        <w:spacing w:after="120" w:line="240" w:lineRule="atLeast"/>
        <w:ind w:left="567"/>
        <w:jc w:val="both"/>
        <w:rPr>
          <w:rFonts w:ascii="Arial" w:hAnsi="Arial" w:cs="Arial"/>
          <w:sz w:val="18"/>
          <w:szCs w:val="18"/>
        </w:rPr>
      </w:pPr>
      <w:r w:rsidRPr="00E44F1F">
        <w:rPr>
          <w:rFonts w:ascii="Arial" w:hAnsi="Arial" w:cs="Arial"/>
          <w:sz w:val="18"/>
          <w:szCs w:val="18"/>
        </w:rPr>
        <w:t>According to the Operating Agreement, DPC has the duties to deliver the bank guarantees to CAT to secure the payment of the minimum revenue sharing for each operation year and shall recover the bank guarantee of the previous operation year.</w:t>
      </w:r>
    </w:p>
    <w:p w14:paraId="331CACC7" w14:textId="77777777" w:rsidR="00E44F1F" w:rsidRPr="00E44F1F" w:rsidRDefault="00E44F1F" w:rsidP="00E44F1F">
      <w:pPr>
        <w:tabs>
          <w:tab w:val="left" w:pos="567"/>
        </w:tabs>
        <w:spacing w:after="120" w:line="240" w:lineRule="atLeast"/>
        <w:ind w:left="567"/>
        <w:jc w:val="both"/>
        <w:rPr>
          <w:rFonts w:ascii="Arial" w:hAnsi="Arial" w:cs="Arial"/>
          <w:sz w:val="18"/>
          <w:szCs w:val="18"/>
        </w:rPr>
      </w:pPr>
      <w:r w:rsidRPr="00E44F1F">
        <w:rPr>
          <w:rFonts w:ascii="Arial" w:hAnsi="Arial" w:cs="Arial"/>
          <w:sz w:val="18"/>
          <w:szCs w:val="18"/>
        </w:rPr>
        <w:t>CAT did not return the bank guarantees which have secured the payment of the minimum revenue sharing for the operation year 10</w:t>
      </w:r>
      <w:r w:rsidRPr="00E44F1F">
        <w:rPr>
          <w:rFonts w:ascii="Arial" w:hAnsi="Arial" w:cs="Arial"/>
          <w:sz w:val="18"/>
          <w:szCs w:val="18"/>
          <w:vertAlign w:val="superscript"/>
        </w:rPr>
        <w:t>th</w:t>
      </w:r>
      <w:r w:rsidRPr="00E44F1F">
        <w:rPr>
          <w:rFonts w:ascii="Arial" w:hAnsi="Arial" w:cs="Arial"/>
          <w:sz w:val="18"/>
          <w:szCs w:val="18"/>
        </w:rPr>
        <w:t xml:space="preserve"> - 14</w:t>
      </w:r>
      <w:r w:rsidRPr="00E44F1F">
        <w:rPr>
          <w:rFonts w:ascii="Arial" w:hAnsi="Arial" w:cs="Arial"/>
          <w:sz w:val="18"/>
          <w:szCs w:val="18"/>
          <w:vertAlign w:val="superscript"/>
        </w:rPr>
        <w:t>th</w:t>
      </w:r>
      <w:r w:rsidRPr="00E44F1F">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14:paraId="6E1D21C3" w14:textId="77777777" w:rsidR="00E44F1F" w:rsidRPr="00E44F1F" w:rsidRDefault="00E44F1F" w:rsidP="00E44F1F">
      <w:pPr>
        <w:tabs>
          <w:tab w:val="left" w:pos="567"/>
        </w:tabs>
        <w:spacing w:after="120" w:line="240" w:lineRule="atLeast"/>
        <w:ind w:left="567"/>
        <w:jc w:val="both"/>
        <w:rPr>
          <w:rFonts w:ascii="Arial" w:hAnsi="Arial" w:cs="Arial"/>
          <w:sz w:val="18"/>
          <w:szCs w:val="18"/>
        </w:rPr>
      </w:pPr>
      <w:r w:rsidRPr="00E44F1F">
        <w:rPr>
          <w:rFonts w:ascii="Arial" w:hAnsi="Arial" w:cs="Arial"/>
          <w:sz w:val="18"/>
          <w:szCs w:val="18"/>
        </w:rPr>
        <w:t xml:space="preserve">On 8 October 2012, DPC submitted a dispute to the </w:t>
      </w:r>
      <w:r w:rsidRPr="00E44F1F">
        <w:rPr>
          <w:rFonts w:ascii="Arial" w:eastAsia="Times New Roman" w:hAnsi="Arial" w:cs="Arial"/>
          <w:sz w:val="18"/>
          <w:szCs w:val="18"/>
        </w:rPr>
        <w:t>Alternative Dispute Resolution Office</w:t>
      </w:r>
      <w:r w:rsidRPr="00E44F1F">
        <w:rPr>
          <w:rFonts w:ascii="Arial" w:hAnsi="Arial" w:cs="Arial"/>
          <w:sz w:val="18"/>
          <w:szCs w:val="18"/>
        </w:rPr>
        <w:t xml:space="preserve">, the Arbitration Institute, the Black Case No. 120/2555 requesting the Arbitral Tribunal to award an order to CAT to return the bank guarantees to DPC because DPC has completely paid the revenue sharing for each operation year and has correctly complied with the law and the relating Agreements in all respects. </w:t>
      </w:r>
    </w:p>
    <w:p w14:paraId="6EA51D03" w14:textId="77777777" w:rsidR="00E44F1F" w:rsidRDefault="00E44F1F" w:rsidP="00E44F1F">
      <w:pPr>
        <w:pStyle w:val="Footer"/>
        <w:tabs>
          <w:tab w:val="left" w:pos="567"/>
          <w:tab w:val="left" w:pos="851"/>
        </w:tabs>
        <w:spacing w:after="120" w:line="240" w:lineRule="atLeast"/>
        <w:ind w:left="567"/>
        <w:jc w:val="both"/>
        <w:rPr>
          <w:rFonts w:ascii="Arial" w:hAnsi="Arial" w:cs="Arial"/>
          <w:sz w:val="18"/>
          <w:szCs w:val="18"/>
          <w:lang w:val="en-GB"/>
        </w:rPr>
      </w:pPr>
      <w:r>
        <w:rPr>
          <w:rFonts w:ascii="Arial" w:hAnsi="Arial" w:cs="Arial"/>
          <w:sz w:val="18"/>
          <w:szCs w:val="18"/>
        </w:rPr>
        <w:t xml:space="preserve">On 28 May 2015, </w:t>
      </w:r>
      <w:r>
        <w:rPr>
          <w:rFonts w:ascii="Arial" w:hAnsi="Arial" w:cs="Arial"/>
          <w:sz w:val="18"/>
          <w:szCs w:val="18"/>
          <w:lang w:val="en-GB"/>
        </w:rPr>
        <w:t>the Arbitral Tribunal reached its decision to award an order to CAT to return the bank guarantees and its bank fees to DPC. Later, on 15 September 2015, CAT has submitted the Black Case No. 1671/2558 to the CAC to revoke the Arbitral Tribunal’s award.</w:t>
      </w:r>
    </w:p>
    <w:p w14:paraId="4F5700F0" w14:textId="77777777" w:rsidR="00E44F1F" w:rsidRDefault="00E44F1F" w:rsidP="00E44F1F">
      <w:pPr>
        <w:pStyle w:val="Footer"/>
        <w:tabs>
          <w:tab w:val="left" w:pos="567"/>
          <w:tab w:val="left" w:pos="851"/>
        </w:tabs>
        <w:spacing w:after="120" w:line="240" w:lineRule="atLeast"/>
        <w:ind w:left="567"/>
        <w:jc w:val="both"/>
        <w:rPr>
          <w:rFonts w:ascii="Arial" w:hAnsi="Arial" w:cs="Arial"/>
          <w:sz w:val="18"/>
          <w:szCs w:val="18"/>
          <w:lang w:val="en-GB"/>
        </w:rPr>
      </w:pPr>
      <w:r>
        <w:rPr>
          <w:rFonts w:ascii="Arial" w:hAnsi="Arial" w:cs="Arial"/>
          <w:sz w:val="18"/>
          <w:szCs w:val="18"/>
          <w:lang w:val="en-GB"/>
        </w:rPr>
        <w:t>On 13 September 2018, the CAC has dismissed the CAT’s Black Case No. 1671/2558 that revoke the Arbitral Tribunal’s award, on the reason that the award is correct and in compliance with law. The award by Arbitral Tribunal did not affect public interests and good morals; therefore such award by Tribunal Arbitral is perfectly effective. However, CAT has appealed to the SAC. Currently, it is under the consideration of the SAC.</w:t>
      </w:r>
    </w:p>
    <w:p w14:paraId="3AAF0A5E" w14:textId="410ADEC1" w:rsidR="00B27576" w:rsidRDefault="00B27576" w:rsidP="00385D87">
      <w:pPr>
        <w:spacing w:after="120" w:line="240" w:lineRule="atLeast"/>
        <w:ind w:left="567" w:right="-40"/>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NT</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 xml:space="preserve">SAC.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28 September </w:t>
      </w:r>
      <w:r w:rsidRPr="002D6FE9">
        <w:rPr>
          <w:rFonts w:ascii="Arial" w:hAnsi="Arial" w:cstheme="minorBidi"/>
          <w:sz w:val="18"/>
          <w:szCs w:val="18"/>
          <w:lang w:eastAsia="th-TH"/>
        </w:rPr>
        <w:t>2021.</w:t>
      </w:r>
    </w:p>
    <w:p w14:paraId="7611A329" w14:textId="436CCFE0" w:rsidR="00B66CF0" w:rsidRDefault="00B66CF0" w:rsidP="00385D87">
      <w:pPr>
        <w:spacing w:after="120" w:line="240" w:lineRule="atLeast"/>
        <w:ind w:left="567" w:right="-40"/>
        <w:jc w:val="both"/>
        <w:rPr>
          <w:rFonts w:ascii="Arial" w:hAnsi="Arial" w:cstheme="minorBidi"/>
          <w:sz w:val="18"/>
          <w:szCs w:val="18"/>
          <w:lang w:eastAsia="th-TH"/>
        </w:rPr>
      </w:pPr>
      <w:r>
        <w:rPr>
          <w:rFonts w:ascii="Arial" w:hAnsi="Arial" w:cstheme="minorBidi"/>
          <w:sz w:val="18"/>
          <w:szCs w:val="18"/>
          <w:lang w:eastAsia="th-TH"/>
        </w:rPr>
        <w:t>O</w:t>
      </w:r>
      <w:r w:rsidRPr="00B66CF0">
        <w:rPr>
          <w:rFonts w:ascii="Arial" w:hAnsi="Arial" w:cstheme="minorBidi"/>
          <w:sz w:val="18"/>
          <w:szCs w:val="18"/>
          <w:lang w:eastAsia="th-TH"/>
        </w:rPr>
        <w:t xml:space="preserve">n </w:t>
      </w:r>
      <w:r>
        <w:rPr>
          <w:rFonts w:ascii="Arial" w:hAnsi="Arial" w:cstheme="minorBidi"/>
          <w:sz w:val="18"/>
          <w:szCs w:val="18"/>
          <w:lang w:eastAsia="th-TH"/>
        </w:rPr>
        <w:t xml:space="preserve">5 </w:t>
      </w:r>
      <w:r w:rsidRPr="00B66CF0">
        <w:rPr>
          <w:rFonts w:ascii="Arial" w:hAnsi="Arial" w:cstheme="minorBidi"/>
          <w:sz w:val="18"/>
          <w:szCs w:val="18"/>
          <w:lang w:eastAsia="th-TH"/>
        </w:rPr>
        <w:t>October 2021, NT returned all bank guarantee for the secured of minimum revenue share to DPC.</w:t>
      </w:r>
    </w:p>
    <w:p w14:paraId="229253FD" w14:textId="77777777" w:rsidR="00B27576" w:rsidRDefault="00B27576" w:rsidP="000711D9">
      <w:pPr>
        <w:spacing w:after="120" w:line="240" w:lineRule="atLeast"/>
        <w:ind w:left="851" w:right="-37"/>
        <w:jc w:val="both"/>
        <w:rPr>
          <w:rFonts w:ascii="Arial" w:hAnsi="Arial" w:cs="Browallia New"/>
          <w:sz w:val="18"/>
          <w:szCs w:val="22"/>
        </w:rPr>
      </w:pPr>
    </w:p>
    <w:p w14:paraId="5680474A" w14:textId="357AD11A" w:rsidR="0030517B" w:rsidRPr="00E330E8" w:rsidRDefault="0030517B" w:rsidP="0038411D">
      <w:pPr>
        <w:pStyle w:val="ListParagraph"/>
        <w:numPr>
          <w:ilvl w:val="0"/>
          <w:numId w:val="6"/>
        </w:numPr>
        <w:tabs>
          <w:tab w:val="left" w:pos="851"/>
        </w:tabs>
        <w:spacing w:after="120" w:line="240" w:lineRule="atLeast"/>
        <w:ind w:left="851" w:right="-28" w:hanging="284"/>
        <w:jc w:val="both"/>
        <w:rPr>
          <w:rFonts w:ascii="Arial" w:hAnsi="Arial" w:cs="Arial"/>
          <w:i/>
          <w:iCs/>
          <w:sz w:val="18"/>
          <w:szCs w:val="18"/>
        </w:rPr>
      </w:pPr>
      <w:r w:rsidRPr="00E330E8">
        <w:rPr>
          <w:rFonts w:ascii="Arial" w:hAnsi="Arial" w:cs="Arial"/>
          <w:i/>
          <w:iCs/>
          <w:sz w:val="18"/>
          <w:szCs w:val="18"/>
        </w:rPr>
        <w:lastRenderedPageBreak/>
        <w:t>The claim for transferring telecom equipment under the Agreement for operations regarding cellular telecommunication services (“the Agreement”) between CAT and DPC.</w:t>
      </w:r>
    </w:p>
    <w:p w14:paraId="315D5CF1" w14:textId="77777777" w:rsidR="0038411D" w:rsidRDefault="0038411D" w:rsidP="0038411D">
      <w:pPr>
        <w:tabs>
          <w:tab w:val="left" w:pos="567"/>
        </w:tabs>
        <w:spacing w:after="120" w:line="240" w:lineRule="atLeast"/>
        <w:ind w:left="567"/>
        <w:jc w:val="both"/>
        <w:rPr>
          <w:rFonts w:ascii="Arial" w:hAnsi="Arial" w:cs="Arial"/>
          <w:sz w:val="18"/>
          <w:szCs w:val="18"/>
        </w:rPr>
      </w:pPr>
      <w:r>
        <w:rPr>
          <w:rFonts w:ascii="Arial" w:hAnsi="Arial" w:cs="Arial"/>
          <w:sz w:val="18"/>
          <w:szCs w:val="18"/>
        </w:rPr>
        <w:t>On 20 May 2015, CAT filed a lawsuit against the NBTC Office, NTC, NBTC, True Move and DPC to the CAC, the Black Case No. 918/2558 to pay for the fees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14:paraId="65C35454" w14:textId="77777777" w:rsidR="0038411D" w:rsidRDefault="0038411D" w:rsidP="0038411D">
      <w:pPr>
        <w:pStyle w:val="ListParagraph"/>
        <w:numPr>
          <w:ilvl w:val="0"/>
          <w:numId w:val="17"/>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NBTC Office, NTC and NBTC in the amount of Baht 24,117 million, including interest at the rate of 7.5% per annum.</w:t>
      </w:r>
    </w:p>
    <w:p w14:paraId="1186FEFF" w14:textId="77777777" w:rsidR="0038411D" w:rsidRDefault="0038411D" w:rsidP="0038411D">
      <w:pPr>
        <w:pStyle w:val="ListParagraph"/>
        <w:numPr>
          <w:ilvl w:val="0"/>
          <w:numId w:val="17"/>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True Move with NBTC Office, NTC and NBTC in the amount of Baht 18,025 million including interest at the rate of 7.5% per annum.</w:t>
      </w:r>
    </w:p>
    <w:p w14:paraId="02F1465F" w14:textId="77777777" w:rsidR="0038411D" w:rsidRDefault="0038411D" w:rsidP="0038411D">
      <w:pPr>
        <w:pStyle w:val="ListParagraph"/>
        <w:numPr>
          <w:ilvl w:val="0"/>
          <w:numId w:val="17"/>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DPC with NBTC Office, NTC and NBTC in the amount of Baht 6,083 million, including interest rate at the rate of 7.5% per annum.</w:t>
      </w:r>
    </w:p>
    <w:p w14:paraId="7D2553CB" w14:textId="77777777" w:rsidR="0038411D" w:rsidRDefault="0038411D" w:rsidP="0038411D">
      <w:pPr>
        <w:tabs>
          <w:tab w:val="left" w:pos="567"/>
        </w:tabs>
        <w:spacing w:after="120" w:line="240" w:lineRule="atLeast"/>
        <w:ind w:left="567"/>
        <w:jc w:val="both"/>
        <w:rPr>
          <w:rFonts w:ascii="Arial" w:hAnsi="Arial" w:cs="Arial"/>
          <w:sz w:val="18"/>
          <w:szCs w:val="18"/>
        </w:rPr>
      </w:pPr>
      <w:r>
        <w:rPr>
          <w:rFonts w:ascii="Arial" w:hAnsi="Arial" w:cs="Arial"/>
          <w:sz w:val="18"/>
          <w:szCs w:val="18"/>
        </w:rPr>
        <w:t>On 11 September 2015, CAT filed a lawsuit to the CAC, the Black Case No. 1651/2558 claimed for the usage fees and revenue from the usage of telecommunication equipment and telecommunication network of CAT from 16 September 2014 to 17 July 2015, total amounts are as follows:</w:t>
      </w:r>
    </w:p>
    <w:p w14:paraId="1C0C962D" w14:textId="77777777" w:rsidR="0038411D" w:rsidRDefault="0038411D" w:rsidP="0038411D">
      <w:pPr>
        <w:pStyle w:val="ListParagraph"/>
        <w:numPr>
          <w:ilvl w:val="1"/>
          <w:numId w:val="18"/>
        </w:numPr>
        <w:tabs>
          <w:tab w:val="clear" w:pos="1440"/>
          <w:tab w:val="num" w:pos="1560"/>
        </w:tabs>
        <w:spacing w:after="120" w:line="240" w:lineRule="atLeast"/>
        <w:ind w:left="1560" w:hanging="284"/>
        <w:jc w:val="both"/>
        <w:rPr>
          <w:rFonts w:ascii="Arial" w:hAnsi="Arial" w:cs="Arial"/>
          <w:sz w:val="18"/>
          <w:szCs w:val="18"/>
        </w:rPr>
      </w:pPr>
      <w:r>
        <w:rPr>
          <w:rFonts w:ascii="Arial" w:hAnsi="Arial" w:cs="Arial"/>
          <w:sz w:val="18"/>
          <w:szCs w:val="18"/>
        </w:rPr>
        <w:t>NBTC Office, NTC and NBTC in the amount of Baht 6,521 million, including interest rate at the rate of 7.5% per annum.</w:t>
      </w:r>
    </w:p>
    <w:p w14:paraId="29E9F778" w14:textId="77777777" w:rsidR="0038411D" w:rsidRDefault="0038411D" w:rsidP="0038411D">
      <w:pPr>
        <w:pStyle w:val="ListParagraph"/>
        <w:numPr>
          <w:ilvl w:val="1"/>
          <w:numId w:val="18"/>
        </w:numPr>
        <w:tabs>
          <w:tab w:val="clear" w:pos="1440"/>
          <w:tab w:val="num" w:pos="1560"/>
        </w:tabs>
        <w:spacing w:after="120" w:line="240" w:lineRule="atLeast"/>
        <w:ind w:left="1560" w:hanging="284"/>
        <w:jc w:val="both"/>
        <w:rPr>
          <w:rFonts w:ascii="Arial" w:hAnsi="Arial" w:cs="Arial"/>
          <w:sz w:val="18"/>
          <w:szCs w:val="18"/>
        </w:rPr>
      </w:pPr>
      <w:r>
        <w:rPr>
          <w:rFonts w:ascii="Arial" w:hAnsi="Arial" w:cs="Arial"/>
          <w:sz w:val="18"/>
          <w:szCs w:val="18"/>
        </w:rPr>
        <w:t>True Move with NBTC Office, NTC and NBTC in the amount of Baht 4,991 million, including interest at the rate of 7.5% per annum.</w:t>
      </w:r>
    </w:p>
    <w:p w14:paraId="0FC77623" w14:textId="77777777" w:rsidR="0038411D" w:rsidRDefault="0038411D" w:rsidP="0038411D">
      <w:pPr>
        <w:pStyle w:val="ListParagraph"/>
        <w:numPr>
          <w:ilvl w:val="1"/>
          <w:numId w:val="18"/>
        </w:numPr>
        <w:tabs>
          <w:tab w:val="clear" w:pos="1440"/>
          <w:tab w:val="num" w:pos="1560"/>
        </w:tabs>
        <w:spacing w:after="120" w:line="240" w:lineRule="atLeast"/>
        <w:ind w:left="1560" w:hanging="284"/>
        <w:jc w:val="both"/>
        <w:rPr>
          <w:rFonts w:ascii="Arial" w:hAnsi="Arial" w:cs="Arial"/>
          <w:sz w:val="18"/>
          <w:szCs w:val="18"/>
        </w:rPr>
      </w:pPr>
      <w:r>
        <w:rPr>
          <w:rFonts w:ascii="Arial" w:hAnsi="Arial" w:cs="Arial"/>
          <w:sz w:val="18"/>
          <w:szCs w:val="18"/>
        </w:rPr>
        <w:t>DPC with NBTC Office, NTC and NBTC in the amount of Baht 1,635 million, including interest at the rate of 7.5% per annum.</w:t>
      </w:r>
      <w:r>
        <w:rPr>
          <w:rFonts w:ascii="Arial" w:hAnsi="Arial" w:cs="Arial"/>
          <w:sz w:val="18"/>
          <w:szCs w:val="18"/>
        </w:rPr>
        <w:tab/>
      </w:r>
    </w:p>
    <w:p w14:paraId="720BD163" w14:textId="77777777" w:rsidR="0038411D" w:rsidRDefault="0038411D" w:rsidP="0038411D">
      <w:pPr>
        <w:spacing w:after="120" w:line="240" w:lineRule="atLeast"/>
        <w:ind w:left="567"/>
        <w:contextualSpacing/>
        <w:jc w:val="both"/>
        <w:rPr>
          <w:rFonts w:ascii="Arial" w:hAnsi="Arial" w:cs="Arial"/>
          <w:sz w:val="18"/>
          <w:szCs w:val="18"/>
        </w:rPr>
      </w:pPr>
      <w:r>
        <w:rPr>
          <w:rFonts w:ascii="Arial" w:hAnsi="Arial" w:cs="Arial"/>
          <w:sz w:val="18"/>
          <w:szCs w:val="18"/>
        </w:rPr>
        <w:t>On 27 May 2016, CAT filed a lawsuit to the CAC, the Black Case No. 741/2559, claimed for the usage fees and revenue from the usage of telecommunication equipment and telecommunication network of CAT from 18 July 2015 to 25 November 2015, total amounts are as follows:</w:t>
      </w:r>
    </w:p>
    <w:p w14:paraId="4A6CB767" w14:textId="77777777" w:rsidR="0038411D" w:rsidRDefault="0038411D" w:rsidP="0038411D">
      <w:pPr>
        <w:tabs>
          <w:tab w:val="left" w:pos="851"/>
        </w:tabs>
        <w:spacing w:line="240" w:lineRule="atLeast"/>
        <w:ind w:left="851"/>
        <w:contextualSpacing/>
        <w:jc w:val="both"/>
        <w:rPr>
          <w:rFonts w:ascii="Arial" w:hAnsi="Arial" w:cs="Arial"/>
          <w:sz w:val="18"/>
          <w:szCs w:val="18"/>
        </w:rPr>
      </w:pPr>
    </w:p>
    <w:p w14:paraId="47C4CEBF" w14:textId="77777777" w:rsidR="0038411D" w:rsidRDefault="0038411D" w:rsidP="0038411D">
      <w:pPr>
        <w:numPr>
          <w:ilvl w:val="2"/>
          <w:numId w:val="19"/>
        </w:numPr>
        <w:tabs>
          <w:tab w:val="num" w:pos="1560"/>
        </w:tabs>
        <w:spacing w:line="240" w:lineRule="atLeast"/>
        <w:ind w:left="1560" w:hanging="284"/>
        <w:contextualSpacing/>
        <w:jc w:val="both"/>
        <w:rPr>
          <w:rFonts w:ascii="Arial" w:hAnsi="Arial" w:cs="Arial"/>
          <w:sz w:val="18"/>
          <w:szCs w:val="18"/>
        </w:rPr>
      </w:pPr>
      <w:r>
        <w:rPr>
          <w:rFonts w:ascii="Arial" w:hAnsi="Arial" w:cs="Arial"/>
          <w:sz w:val="18"/>
          <w:szCs w:val="18"/>
        </w:rPr>
        <w:t>NBTC Office, NTC and NBTC in the amount of Baht 2,857 million including interest at the rate of 7.5% per annum.</w:t>
      </w:r>
    </w:p>
    <w:p w14:paraId="643C578A" w14:textId="77777777" w:rsidR="0038411D" w:rsidRDefault="0038411D" w:rsidP="0038411D">
      <w:pPr>
        <w:numPr>
          <w:ilvl w:val="2"/>
          <w:numId w:val="19"/>
        </w:numPr>
        <w:tabs>
          <w:tab w:val="num" w:pos="1560"/>
        </w:tabs>
        <w:spacing w:line="240" w:lineRule="atLeast"/>
        <w:ind w:left="1560" w:hanging="284"/>
        <w:contextualSpacing/>
        <w:jc w:val="both"/>
        <w:rPr>
          <w:rFonts w:ascii="Arial" w:hAnsi="Arial" w:cs="Arial"/>
          <w:sz w:val="18"/>
          <w:szCs w:val="18"/>
        </w:rPr>
      </w:pPr>
      <w:r>
        <w:rPr>
          <w:rFonts w:ascii="Arial" w:hAnsi="Arial" w:cs="Arial"/>
          <w:sz w:val="18"/>
          <w:szCs w:val="18"/>
        </w:rPr>
        <w:t>True Move jointly with NBTC Office, NTC and NBTC in the amount of Baht 2,184 million, including interest at the rate of 7.5% per annum.</w:t>
      </w:r>
    </w:p>
    <w:p w14:paraId="79F74762" w14:textId="77777777" w:rsidR="0038411D" w:rsidRDefault="0038411D" w:rsidP="0038411D">
      <w:pPr>
        <w:numPr>
          <w:ilvl w:val="2"/>
          <w:numId w:val="19"/>
        </w:numPr>
        <w:tabs>
          <w:tab w:val="num" w:pos="1560"/>
        </w:tabs>
        <w:spacing w:line="240" w:lineRule="atLeast"/>
        <w:ind w:left="1560" w:hanging="284"/>
        <w:contextualSpacing/>
        <w:jc w:val="both"/>
        <w:rPr>
          <w:rFonts w:ascii="Arial" w:hAnsi="Arial" w:cs="Arial"/>
          <w:sz w:val="18"/>
          <w:szCs w:val="18"/>
        </w:rPr>
      </w:pPr>
      <w:r>
        <w:rPr>
          <w:rFonts w:ascii="Arial" w:hAnsi="Arial" w:cs="Arial"/>
          <w:sz w:val="18"/>
          <w:szCs w:val="18"/>
        </w:rPr>
        <w:t>DPC jointly with NBTC Office, NTC and NBTC in the amount of Baht 673 million, including interest in the rate of 7.5% per annum.</w:t>
      </w:r>
      <w:r>
        <w:rPr>
          <w:rFonts w:ascii="Arial" w:hAnsi="Arial" w:cs="Arial"/>
          <w:sz w:val="18"/>
          <w:szCs w:val="18"/>
        </w:rPr>
        <w:tab/>
      </w:r>
    </w:p>
    <w:p w14:paraId="1E7A7D47" w14:textId="77777777" w:rsidR="0038411D" w:rsidRDefault="0038411D" w:rsidP="0038411D">
      <w:pPr>
        <w:tabs>
          <w:tab w:val="left" w:pos="851"/>
        </w:tabs>
        <w:ind w:left="851"/>
        <w:rPr>
          <w:rFonts w:ascii="Arial" w:hAnsi="Arial" w:cs="Arial"/>
          <w:sz w:val="18"/>
          <w:szCs w:val="18"/>
        </w:rPr>
      </w:pPr>
    </w:p>
    <w:p w14:paraId="5C24DE3D" w14:textId="77777777" w:rsidR="0038411D" w:rsidRDefault="0038411D" w:rsidP="0038411D">
      <w:pPr>
        <w:spacing w:after="120" w:line="240" w:lineRule="exact"/>
        <w:ind w:left="567"/>
        <w:rPr>
          <w:rFonts w:ascii="Arial" w:hAnsi="Arial" w:cs="Arial"/>
          <w:sz w:val="18"/>
          <w:szCs w:val="18"/>
        </w:rPr>
      </w:pPr>
      <w:r>
        <w:rPr>
          <w:rFonts w:ascii="Arial" w:hAnsi="Arial" w:cs="Arial"/>
          <w:sz w:val="18"/>
          <w:szCs w:val="18"/>
        </w:rPr>
        <w:t>During December 2019, DPC received a request to amend the petition filed by CAT dated 24 September 2019 from the CAC to revise the claim amount to be as follows:</w:t>
      </w:r>
    </w:p>
    <w:p w14:paraId="0D6EB503" w14:textId="77777777" w:rsidR="0038411D" w:rsidRDefault="0038411D" w:rsidP="0038411D">
      <w:pPr>
        <w:tabs>
          <w:tab w:val="left" w:pos="851"/>
        </w:tabs>
        <w:spacing w:after="120" w:line="240" w:lineRule="exact"/>
        <w:ind w:left="851"/>
        <w:jc w:val="both"/>
        <w:rPr>
          <w:rFonts w:ascii="Arial" w:hAnsi="Arial" w:cs="Arial"/>
          <w:sz w:val="18"/>
          <w:szCs w:val="18"/>
        </w:rPr>
      </w:pPr>
      <w:r>
        <w:rPr>
          <w:rFonts w:ascii="Arial" w:hAnsi="Arial" w:cs="Arial"/>
          <w:sz w:val="18"/>
          <w:szCs w:val="18"/>
        </w:rPr>
        <w:t>The Black Case No. 918/2558</w:t>
      </w:r>
    </w:p>
    <w:p w14:paraId="6B22E850" w14:textId="77777777" w:rsidR="0038411D" w:rsidRDefault="0038411D" w:rsidP="0038411D">
      <w:pPr>
        <w:pStyle w:val="ListParagraph"/>
        <w:numPr>
          <w:ilvl w:val="2"/>
          <w:numId w:val="20"/>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NBTC Office, NTC and NBTC in the amount of Baht 5,109 million plus interest at the rate of 7.5% per annum.</w:t>
      </w:r>
    </w:p>
    <w:p w14:paraId="3537360E" w14:textId="77777777" w:rsidR="0038411D" w:rsidRDefault="0038411D" w:rsidP="0038411D">
      <w:pPr>
        <w:pStyle w:val="ListParagraph"/>
        <w:numPr>
          <w:ilvl w:val="2"/>
          <w:numId w:val="20"/>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True Move, NBTC Office, NTC and NBTC in the amount of Baht 3,651 million plus interest at the rate of 7.5% per annum.</w:t>
      </w:r>
    </w:p>
    <w:p w14:paraId="22218DA1" w14:textId="3AF39007" w:rsidR="0038411D" w:rsidRDefault="0038411D" w:rsidP="0038411D">
      <w:pPr>
        <w:pStyle w:val="ListParagraph"/>
        <w:numPr>
          <w:ilvl w:val="2"/>
          <w:numId w:val="20"/>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DPC, NBTC Office, NTC and NBTC in the amount of Baht 1,457 million plus interest at the rate of 7.5% per annum.</w:t>
      </w:r>
    </w:p>
    <w:p w14:paraId="7C432B75" w14:textId="77777777" w:rsidR="0038411D" w:rsidRDefault="0038411D" w:rsidP="0038411D">
      <w:pPr>
        <w:tabs>
          <w:tab w:val="left" w:pos="851"/>
        </w:tabs>
        <w:spacing w:after="120" w:line="240" w:lineRule="atLeast"/>
        <w:ind w:left="851"/>
        <w:jc w:val="both"/>
        <w:rPr>
          <w:rFonts w:ascii="Arial" w:hAnsi="Arial" w:cs="Arial"/>
          <w:sz w:val="18"/>
          <w:szCs w:val="18"/>
        </w:rPr>
      </w:pPr>
      <w:r>
        <w:rPr>
          <w:rFonts w:ascii="Arial" w:hAnsi="Arial" w:cs="Arial"/>
          <w:sz w:val="18"/>
          <w:szCs w:val="18"/>
        </w:rPr>
        <w:t>The Black Case No. 1651/2558</w:t>
      </w:r>
    </w:p>
    <w:p w14:paraId="37E71CC4" w14:textId="77777777" w:rsidR="0038411D" w:rsidRDefault="0038411D" w:rsidP="0038411D">
      <w:pPr>
        <w:pStyle w:val="ListParagraph"/>
        <w:numPr>
          <w:ilvl w:val="2"/>
          <w:numId w:val="21"/>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NBTC Office, NTC and NBTC in the amount of Baht 4,169 million plus interest at the rate of 7.5% per annum.</w:t>
      </w:r>
    </w:p>
    <w:p w14:paraId="38476F62" w14:textId="77777777" w:rsidR="0038411D" w:rsidRDefault="0038411D" w:rsidP="0038411D">
      <w:pPr>
        <w:pStyle w:val="ListParagraph"/>
        <w:numPr>
          <w:ilvl w:val="2"/>
          <w:numId w:val="21"/>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t>True Move, NBTC Office, NTC and NBTC in the amount of Baht 2,946 million plus interest at the rate of 7.5% per annum.</w:t>
      </w:r>
    </w:p>
    <w:p w14:paraId="2788D6D3" w14:textId="77777777" w:rsidR="0038411D" w:rsidRDefault="0038411D" w:rsidP="0038411D">
      <w:pPr>
        <w:pStyle w:val="ListParagraph"/>
        <w:numPr>
          <w:ilvl w:val="2"/>
          <w:numId w:val="21"/>
        </w:numPr>
        <w:tabs>
          <w:tab w:val="left" w:pos="1560"/>
        </w:tabs>
        <w:spacing w:after="120" w:line="240" w:lineRule="atLeast"/>
        <w:ind w:left="1560" w:hanging="284"/>
        <w:jc w:val="both"/>
        <w:rPr>
          <w:rFonts w:ascii="Arial" w:hAnsi="Arial" w:cs="Arial"/>
          <w:sz w:val="18"/>
          <w:szCs w:val="18"/>
        </w:rPr>
      </w:pPr>
      <w:r>
        <w:rPr>
          <w:rFonts w:ascii="Arial" w:hAnsi="Arial" w:cs="Arial"/>
          <w:sz w:val="18"/>
          <w:szCs w:val="18"/>
        </w:rPr>
        <w:lastRenderedPageBreak/>
        <w:t>DPC, NBTC Office, NTC and NBTC in the amount of Baht 1,223 million plus interest at the rate of 7.5% per annum.</w:t>
      </w:r>
    </w:p>
    <w:p w14:paraId="47A6166C" w14:textId="77777777" w:rsidR="0038411D" w:rsidRDefault="0038411D" w:rsidP="0038411D">
      <w:pPr>
        <w:tabs>
          <w:tab w:val="left" w:pos="851"/>
        </w:tabs>
        <w:spacing w:after="120" w:line="240" w:lineRule="atLeast"/>
        <w:ind w:left="851"/>
        <w:jc w:val="both"/>
        <w:rPr>
          <w:rFonts w:ascii="Arial" w:hAnsi="Arial" w:cs="Arial"/>
          <w:sz w:val="18"/>
          <w:szCs w:val="18"/>
        </w:rPr>
      </w:pPr>
      <w:r>
        <w:rPr>
          <w:rFonts w:ascii="Arial" w:hAnsi="Arial" w:cs="Arial"/>
          <w:sz w:val="18"/>
          <w:szCs w:val="18"/>
        </w:rPr>
        <w:t>The Black Case No. 741/2559</w:t>
      </w:r>
    </w:p>
    <w:p w14:paraId="49B708CC" w14:textId="77777777" w:rsidR="0038411D" w:rsidRDefault="0038411D" w:rsidP="0038411D">
      <w:pPr>
        <w:pStyle w:val="ListParagraph"/>
        <w:numPr>
          <w:ilvl w:val="2"/>
          <w:numId w:val="18"/>
        </w:numPr>
        <w:tabs>
          <w:tab w:val="num" w:pos="1560"/>
        </w:tabs>
        <w:spacing w:after="120" w:line="240" w:lineRule="atLeast"/>
        <w:ind w:left="1560" w:hanging="284"/>
        <w:jc w:val="both"/>
        <w:rPr>
          <w:rFonts w:ascii="Arial" w:hAnsi="Arial" w:cs="Arial"/>
          <w:sz w:val="18"/>
          <w:szCs w:val="18"/>
        </w:rPr>
      </w:pPr>
      <w:r>
        <w:rPr>
          <w:rFonts w:ascii="Arial" w:hAnsi="Arial" w:cs="Arial"/>
          <w:sz w:val="18"/>
          <w:szCs w:val="18"/>
        </w:rPr>
        <w:t>NBTC Office, NTC and NBTC in the amount of Baht 1,858 million plus interest at the rate of 7.5% per annum.</w:t>
      </w:r>
    </w:p>
    <w:p w14:paraId="0DD9529A" w14:textId="77777777" w:rsidR="0038411D" w:rsidRDefault="0038411D" w:rsidP="0038411D">
      <w:pPr>
        <w:pStyle w:val="ListParagraph"/>
        <w:numPr>
          <w:ilvl w:val="2"/>
          <w:numId w:val="18"/>
        </w:numPr>
        <w:tabs>
          <w:tab w:val="num" w:pos="1560"/>
        </w:tabs>
        <w:spacing w:after="120" w:line="240" w:lineRule="atLeast"/>
        <w:ind w:left="1560" w:hanging="284"/>
        <w:jc w:val="both"/>
        <w:rPr>
          <w:rFonts w:ascii="Arial" w:hAnsi="Arial" w:cs="Arial"/>
          <w:sz w:val="18"/>
          <w:szCs w:val="18"/>
        </w:rPr>
      </w:pPr>
      <w:r>
        <w:rPr>
          <w:rFonts w:ascii="Arial" w:hAnsi="Arial" w:cs="Arial"/>
          <w:sz w:val="18"/>
          <w:szCs w:val="18"/>
        </w:rPr>
        <w:t>True Move, NBTC Office, NTC and NBTC in the amount of Baht 1,336 million plus interest at the rate of 7.5% per annum.</w:t>
      </w:r>
    </w:p>
    <w:p w14:paraId="6542A546" w14:textId="77777777" w:rsidR="0038411D" w:rsidRDefault="0038411D" w:rsidP="0038411D">
      <w:pPr>
        <w:pStyle w:val="ListParagraph"/>
        <w:numPr>
          <w:ilvl w:val="2"/>
          <w:numId w:val="18"/>
        </w:numPr>
        <w:tabs>
          <w:tab w:val="num" w:pos="1560"/>
        </w:tabs>
        <w:spacing w:after="120" w:line="240" w:lineRule="atLeast"/>
        <w:ind w:left="1560" w:hanging="284"/>
        <w:jc w:val="both"/>
        <w:rPr>
          <w:rFonts w:ascii="Arial" w:hAnsi="Arial" w:cs="Arial"/>
          <w:sz w:val="18"/>
          <w:szCs w:val="18"/>
        </w:rPr>
      </w:pPr>
      <w:r>
        <w:rPr>
          <w:rFonts w:ascii="Arial" w:hAnsi="Arial" w:cs="Arial"/>
          <w:sz w:val="18"/>
          <w:szCs w:val="18"/>
        </w:rPr>
        <w:t>DPC, NBTC Office, NTC and NBTC in the amount of Baht 522 million plus interest at the rate of 7.5% per annum.</w:t>
      </w:r>
    </w:p>
    <w:p w14:paraId="48CB6BA2" w14:textId="77777777" w:rsidR="0038411D" w:rsidRDefault="0038411D" w:rsidP="0038411D">
      <w:pPr>
        <w:spacing w:after="120" w:line="240" w:lineRule="atLeast"/>
        <w:ind w:left="567"/>
        <w:jc w:val="both"/>
        <w:rPr>
          <w:rFonts w:ascii="Arial" w:hAnsi="Arial" w:cs="Arial"/>
          <w:sz w:val="18"/>
          <w:szCs w:val="18"/>
        </w:rPr>
      </w:pPr>
      <w:r>
        <w:rPr>
          <w:rFonts w:ascii="Arial" w:hAnsi="Arial" w:cs="Arial"/>
          <w:sz w:val="18"/>
          <w:szCs w:val="18"/>
        </w:rPr>
        <w:t>On 19 February 2020, DPC submitted an objection to the request to amend the amount of money for the Black Case No. 741/2559.</w:t>
      </w:r>
    </w:p>
    <w:p w14:paraId="3EED13B2" w14:textId="77777777" w:rsidR="0038411D" w:rsidRDefault="0038411D" w:rsidP="00586E60">
      <w:pPr>
        <w:spacing w:after="120" w:line="240" w:lineRule="atLeast"/>
        <w:ind w:left="567"/>
        <w:jc w:val="both"/>
        <w:rPr>
          <w:rFonts w:ascii="Arial" w:hAnsi="Arial" w:cs="Arial"/>
          <w:sz w:val="18"/>
          <w:szCs w:val="18"/>
        </w:rPr>
      </w:pPr>
      <w:r>
        <w:rPr>
          <w:rFonts w:ascii="Arial" w:hAnsi="Arial" w:cs="Arial"/>
          <w:sz w:val="18"/>
          <w:szCs w:val="18"/>
        </w:rPr>
        <w:t>On 11 March 2020, DPC submitted an objection to the request to amend the amount of CAT for the Black Cases No. 918/2558 and 1651/2558.</w:t>
      </w:r>
    </w:p>
    <w:p w14:paraId="28197872" w14:textId="4EB1428D" w:rsidR="0038411D" w:rsidRDefault="0038411D" w:rsidP="00586E60">
      <w:pPr>
        <w:tabs>
          <w:tab w:val="left" w:pos="567"/>
        </w:tabs>
        <w:spacing w:after="120" w:line="240" w:lineRule="atLeast"/>
        <w:ind w:left="567"/>
        <w:jc w:val="both"/>
        <w:rPr>
          <w:rFonts w:ascii="Arial" w:hAnsi="Arial" w:cs="Arial"/>
          <w:sz w:val="18"/>
          <w:szCs w:val="18"/>
        </w:rPr>
      </w:pPr>
      <w:r>
        <w:rPr>
          <w:rFonts w:ascii="Arial" w:hAnsi="Arial" w:cs="Arial"/>
          <w:sz w:val="18"/>
          <w:szCs w:val="18"/>
        </w:rPr>
        <w:t>At present, the dispute has been considered by the CAC which the management of AIS believes that DPC has no obligation to pay for the usage fees and revenue from the usage of telecommunication equipment and telecommunication network as claimed by CAT due to DPC has complied in accordance with the announcement of NBTC. Therefore, the outcome of the said dispute should be settled favourably and has no considerable impact on the consolidated financial statements of AIS Group.</w:t>
      </w:r>
    </w:p>
    <w:p w14:paraId="3036906E" w14:textId="77777777" w:rsidR="00D75B1E" w:rsidRDefault="00D75B1E" w:rsidP="00586E60">
      <w:pPr>
        <w:tabs>
          <w:tab w:val="left" w:pos="567"/>
        </w:tabs>
        <w:spacing w:after="120" w:line="240" w:lineRule="atLeast"/>
        <w:ind w:left="567"/>
        <w:jc w:val="both"/>
        <w:rPr>
          <w:rFonts w:ascii="Arial" w:hAnsi="Arial" w:cs="Arial"/>
          <w:sz w:val="18"/>
          <w:szCs w:val="18"/>
        </w:rPr>
      </w:pPr>
    </w:p>
    <w:p w14:paraId="2004E5F4" w14:textId="77777777" w:rsidR="00D75B1E" w:rsidRDefault="00D75B1E" w:rsidP="00F857D0">
      <w:pPr>
        <w:pStyle w:val="ListParagraph"/>
        <w:numPr>
          <w:ilvl w:val="0"/>
          <w:numId w:val="6"/>
        </w:numPr>
        <w:tabs>
          <w:tab w:val="left" w:pos="851"/>
        </w:tabs>
        <w:spacing w:after="120" w:line="240" w:lineRule="atLeast"/>
        <w:ind w:left="851" w:right="-28" w:hanging="284"/>
        <w:jc w:val="both"/>
        <w:rPr>
          <w:rFonts w:ascii="Arial" w:hAnsi="Arial" w:cs="Arial"/>
          <w:i/>
          <w:iCs/>
          <w:sz w:val="18"/>
          <w:szCs w:val="18"/>
        </w:rPr>
      </w:pPr>
      <w:r>
        <w:rPr>
          <w:rFonts w:ascii="Arial" w:hAnsi="Arial" w:cs="Arial"/>
          <w:i/>
          <w:iCs/>
          <w:sz w:val="18"/>
          <w:szCs w:val="18"/>
        </w:rPr>
        <w:t>The claim for revocation of the NTC order regarding to revenue incurred from the temporary service for customer protection period after the operating agreement end</w:t>
      </w:r>
    </w:p>
    <w:p w14:paraId="76F67796" w14:textId="77777777" w:rsidR="00D75B1E" w:rsidRDefault="00D75B1E" w:rsidP="00D75B1E">
      <w:pPr>
        <w:tabs>
          <w:tab w:val="left" w:pos="567"/>
        </w:tabs>
        <w:spacing w:after="120" w:line="240" w:lineRule="atLeast"/>
        <w:ind w:left="567"/>
        <w:jc w:val="both"/>
        <w:rPr>
          <w:rFonts w:ascii="Arial" w:hAnsi="Arial" w:cs="Arial"/>
          <w:sz w:val="18"/>
          <w:szCs w:val="18"/>
        </w:rPr>
      </w:pPr>
      <w:r>
        <w:rPr>
          <w:rFonts w:ascii="Arial" w:hAnsi="Arial" w:cs="Arial"/>
          <w:sz w:val="18"/>
          <w:szCs w:val="18"/>
        </w:rPr>
        <w:t>On 16 November 2015, DPC filed a lawsuit against the NBTC to the CAC under case No. 1997/2558 to revoke NTC resolution which office of the NBTC has demanded DPC to deliver revenue at remedy period starting from 16 September 2013 to 17 July 2014 in the amount of Baht 628 million.</w:t>
      </w:r>
    </w:p>
    <w:p w14:paraId="6856AD4D" w14:textId="77777777" w:rsidR="00D75B1E" w:rsidRDefault="00D75B1E" w:rsidP="00D75B1E">
      <w:pPr>
        <w:tabs>
          <w:tab w:val="left" w:pos="567"/>
        </w:tabs>
        <w:spacing w:after="120" w:line="240" w:lineRule="atLeast"/>
        <w:ind w:left="567"/>
        <w:jc w:val="both"/>
        <w:rPr>
          <w:rFonts w:ascii="Arial" w:hAnsi="Arial" w:cs="Arial"/>
          <w:sz w:val="18"/>
          <w:szCs w:val="18"/>
        </w:rPr>
      </w:pPr>
      <w:r>
        <w:rPr>
          <w:rFonts w:ascii="Arial" w:hAnsi="Arial" w:cs="Arial"/>
          <w:sz w:val="18"/>
          <w:szCs w:val="18"/>
        </w:rPr>
        <w:t>In the same case, on 16 September 2016, NBTC and the National Broadcasting and Telecommunication Committee office (“NBTC office”) filed a complaint to the CAC as the Black Case No. 1441/2559 requesting DPC to submit the revenue sharing during remedy period from 16 September 2013 to 17 July 2014 in the amount of Baht 680 million (including interest up to submitted date by Baht 52 million) plus interest at the rate of 7.5% per annum of the claim amount from the next day of the submit date until DPC deliver all revenue sharing in full.</w:t>
      </w:r>
    </w:p>
    <w:p w14:paraId="60434DE5" w14:textId="77777777" w:rsidR="00D75B1E" w:rsidRDefault="00D75B1E" w:rsidP="00D75B1E">
      <w:pPr>
        <w:tabs>
          <w:tab w:val="left" w:pos="567"/>
        </w:tabs>
        <w:spacing w:after="120" w:line="240" w:lineRule="atLeast"/>
        <w:ind w:left="567"/>
        <w:jc w:val="both"/>
        <w:rPr>
          <w:rFonts w:ascii="Arial" w:hAnsi="Arial" w:cs="Arial"/>
          <w:sz w:val="18"/>
          <w:szCs w:val="18"/>
        </w:rPr>
      </w:pPr>
      <w:r>
        <w:rPr>
          <w:rFonts w:ascii="Arial" w:hAnsi="Arial" w:cs="Arial"/>
          <w:sz w:val="18"/>
          <w:szCs w:val="18"/>
        </w:rPr>
        <w:t>On 7 September 2018, the NBTC office issued a letter informing DPC to send money from the service income during the protection of all subscribers, totaling Baht 869 million and when the NBTC had ever the order for DPC to send money for the first period until the amount of Baht 628 million, the remaining amount to be paid is Baht 241 million. On 7 December 2018, DPC filed a lawsuit with the CAC to revoke such resolution of NTC.</w:t>
      </w:r>
    </w:p>
    <w:p w14:paraId="11102BC0" w14:textId="4DF1A180" w:rsidR="00D75B1E" w:rsidRDefault="00D75B1E" w:rsidP="00D75B1E">
      <w:pPr>
        <w:tabs>
          <w:tab w:val="left" w:pos="567"/>
        </w:tabs>
        <w:spacing w:after="120" w:line="240" w:lineRule="atLeast"/>
        <w:ind w:left="567"/>
        <w:jc w:val="both"/>
        <w:rPr>
          <w:rFonts w:ascii="Arial" w:hAnsi="Arial" w:cs="Arial"/>
          <w:sz w:val="18"/>
          <w:szCs w:val="18"/>
        </w:rPr>
      </w:pPr>
      <w:r>
        <w:rPr>
          <w:rFonts w:ascii="Arial" w:hAnsi="Arial" w:cs="Arial"/>
          <w:sz w:val="18"/>
          <w:szCs w:val="18"/>
        </w:rPr>
        <w:t>On 19 August 2019, the CAC ordered to merge the two cases together.</w:t>
      </w:r>
    </w:p>
    <w:p w14:paraId="49CD86D6" w14:textId="63E68406" w:rsidR="004D0848" w:rsidRDefault="004D0848" w:rsidP="00D75B1E">
      <w:pPr>
        <w:tabs>
          <w:tab w:val="left" w:pos="567"/>
        </w:tabs>
        <w:spacing w:after="120" w:line="240" w:lineRule="atLeast"/>
        <w:ind w:left="567"/>
        <w:jc w:val="both"/>
        <w:rPr>
          <w:rFonts w:ascii="Arial" w:hAnsi="Arial" w:cs="Arial"/>
          <w:sz w:val="18"/>
          <w:szCs w:val="18"/>
        </w:rPr>
      </w:pPr>
      <w:r>
        <w:rPr>
          <w:rFonts w:ascii="Arial" w:hAnsi="Arial" w:cs="Arial"/>
          <w:sz w:val="18"/>
          <w:szCs w:val="18"/>
        </w:rPr>
        <w:t>On 2 June 2021, the CAC ordered to merge the three cases together.</w:t>
      </w:r>
    </w:p>
    <w:p w14:paraId="346B2B42" w14:textId="77777777" w:rsidR="00D75B1E" w:rsidRDefault="00D75B1E" w:rsidP="00D75B1E">
      <w:pPr>
        <w:tabs>
          <w:tab w:val="left" w:pos="567"/>
        </w:tabs>
        <w:spacing w:after="120" w:line="240" w:lineRule="atLeast"/>
        <w:ind w:left="567"/>
        <w:jc w:val="both"/>
        <w:rPr>
          <w:rFonts w:ascii="Arial" w:hAnsi="Arial" w:cs="Arial"/>
          <w:sz w:val="18"/>
          <w:szCs w:val="18"/>
        </w:rPr>
      </w:pPr>
      <w:r>
        <w:rPr>
          <w:rFonts w:ascii="Arial" w:hAnsi="Arial" w:cs="Arial"/>
          <w:sz w:val="18"/>
          <w:szCs w:val="18"/>
        </w:rPr>
        <w:t>Management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in order to submit to NBTC as stipulated in the announcement.</w:t>
      </w:r>
    </w:p>
    <w:p w14:paraId="0E6759E6" w14:textId="21920083" w:rsidR="00D75B1E" w:rsidRDefault="00D75B1E" w:rsidP="00D75B1E">
      <w:pPr>
        <w:tabs>
          <w:tab w:val="left" w:pos="567"/>
        </w:tabs>
        <w:spacing w:after="120" w:line="240" w:lineRule="atLeast"/>
        <w:ind w:left="567"/>
        <w:jc w:val="both"/>
        <w:rPr>
          <w:rFonts w:ascii="Arial" w:hAnsi="Arial" w:cs="Arial"/>
          <w:sz w:val="18"/>
          <w:szCs w:val="18"/>
        </w:rPr>
      </w:pPr>
      <w:r>
        <w:rPr>
          <w:rFonts w:ascii="Arial" w:hAnsi="Arial" w:cs="Arial"/>
          <w:sz w:val="18"/>
          <w:szCs w:val="18"/>
        </w:rPr>
        <w:t xml:space="preserve">Currently, the said case is in the process of the CAC. </w:t>
      </w:r>
    </w:p>
    <w:p w14:paraId="792A743C" w14:textId="6CBA090C" w:rsidR="005454DD" w:rsidRDefault="005454DD" w:rsidP="00D75B1E">
      <w:pPr>
        <w:tabs>
          <w:tab w:val="left" w:pos="567"/>
        </w:tabs>
        <w:spacing w:after="120" w:line="240" w:lineRule="atLeast"/>
        <w:ind w:left="567"/>
        <w:jc w:val="both"/>
        <w:rPr>
          <w:rFonts w:ascii="Arial" w:hAnsi="Arial" w:cs="Arial"/>
          <w:sz w:val="18"/>
          <w:szCs w:val="18"/>
        </w:rPr>
      </w:pPr>
    </w:p>
    <w:p w14:paraId="220FD172" w14:textId="77777777" w:rsidR="007E7F9D" w:rsidRDefault="007E7F9D">
      <w:pPr>
        <w:rPr>
          <w:rFonts w:ascii="Arial" w:hAnsi="Arial" w:cs="Arial"/>
          <w:i/>
          <w:iCs/>
          <w:sz w:val="18"/>
          <w:szCs w:val="18"/>
        </w:rPr>
      </w:pPr>
      <w:r>
        <w:rPr>
          <w:rFonts w:ascii="Arial" w:hAnsi="Arial" w:cs="Arial"/>
          <w:i/>
          <w:iCs/>
          <w:sz w:val="18"/>
          <w:szCs w:val="18"/>
        </w:rPr>
        <w:br w:type="page"/>
      </w:r>
    </w:p>
    <w:p w14:paraId="7DF13771" w14:textId="797918D0" w:rsidR="005454DD" w:rsidRDefault="005454DD" w:rsidP="00F857D0">
      <w:pPr>
        <w:pStyle w:val="ListParagraph"/>
        <w:numPr>
          <w:ilvl w:val="0"/>
          <w:numId w:val="6"/>
        </w:numPr>
        <w:tabs>
          <w:tab w:val="left" w:pos="851"/>
        </w:tabs>
        <w:spacing w:after="120" w:line="240" w:lineRule="atLeast"/>
        <w:ind w:left="851" w:right="-28" w:hanging="284"/>
        <w:jc w:val="both"/>
        <w:rPr>
          <w:rFonts w:ascii="Arial" w:hAnsi="Arial" w:cs="Arial"/>
          <w:i/>
          <w:iCs/>
          <w:sz w:val="18"/>
          <w:szCs w:val="18"/>
        </w:rPr>
      </w:pPr>
      <w:r>
        <w:rPr>
          <w:rFonts w:ascii="Arial" w:hAnsi="Arial" w:cs="Arial"/>
          <w:i/>
          <w:iCs/>
          <w:sz w:val="18"/>
          <w:szCs w:val="18"/>
        </w:rPr>
        <w:lastRenderedPageBreak/>
        <w:t>The claim for transferring telecom equipment under the Agreement for operations regarding cellular telecommunication services (“the Agreement”) between CAT and DPC.</w:t>
      </w:r>
    </w:p>
    <w:p w14:paraId="29E8F558" w14:textId="4D7C0522" w:rsidR="005454DD" w:rsidRDefault="005454DD" w:rsidP="00462EE5">
      <w:pPr>
        <w:tabs>
          <w:tab w:val="left" w:pos="567"/>
        </w:tabs>
        <w:spacing w:after="120" w:line="240" w:lineRule="atLeast"/>
        <w:ind w:left="567"/>
        <w:jc w:val="both"/>
        <w:rPr>
          <w:rFonts w:ascii="Arial" w:hAnsi="Arial" w:cs="Arial"/>
          <w:sz w:val="18"/>
          <w:szCs w:val="18"/>
        </w:rPr>
      </w:pPr>
      <w:r>
        <w:rPr>
          <w:rFonts w:ascii="Arial" w:hAnsi="Arial" w:cs="Arial"/>
          <w:sz w:val="18"/>
          <w:szCs w:val="18"/>
        </w:rPr>
        <w:t>On 28 March 2018, DPC received a Black Dispute No.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including opportunity cost totalling Baht 13,431 million plus default interest rate at 7.5% per annum on principle amount or payment by the same amount instead of transfers such equipment.</w:t>
      </w:r>
    </w:p>
    <w:p w14:paraId="6918FE38" w14:textId="16FB753A" w:rsidR="005454DD" w:rsidRDefault="005454DD" w:rsidP="00462EE5">
      <w:pPr>
        <w:tabs>
          <w:tab w:val="left" w:pos="567"/>
        </w:tabs>
        <w:spacing w:after="120" w:line="240" w:lineRule="atLeast"/>
        <w:ind w:left="567"/>
        <w:jc w:val="both"/>
        <w:rPr>
          <w:rFonts w:ascii="Arial" w:hAnsi="Arial" w:cs="Arial"/>
          <w:sz w:val="18"/>
          <w:szCs w:val="18"/>
        </w:rPr>
      </w:pPr>
      <w:r>
        <w:rPr>
          <w:rFonts w:ascii="Arial" w:hAnsi="Arial" w:cs="Arial"/>
          <w:sz w:val="18"/>
          <w:szCs w:val="18"/>
        </w:rPr>
        <w:t xml:space="preserve">On 11 January 2021, the Arbitration Committee had resolution which resolved to dismiss the CAT’ s dispute. As a result, DPC is not obliged to transfer telecom equipment nor make payment for any claim by CAT. </w:t>
      </w:r>
    </w:p>
    <w:p w14:paraId="1E98443E" w14:textId="32203DCB" w:rsidR="00CF6E98" w:rsidRDefault="00CF6E98" w:rsidP="00462EE5">
      <w:pPr>
        <w:tabs>
          <w:tab w:val="left" w:pos="567"/>
        </w:tabs>
        <w:spacing w:after="120" w:line="240" w:lineRule="atLeast"/>
        <w:ind w:left="567" w:right="-28"/>
        <w:jc w:val="both"/>
        <w:rPr>
          <w:rFonts w:ascii="Arial" w:hAnsi="Arial" w:cs="Arial"/>
          <w:sz w:val="18"/>
          <w:szCs w:val="18"/>
        </w:rPr>
      </w:pPr>
      <w:r w:rsidRPr="00CF6E98">
        <w:rPr>
          <w:rFonts w:ascii="Arial" w:hAnsi="Arial" w:cs="Arial"/>
          <w:sz w:val="18"/>
          <w:szCs w:val="18"/>
        </w:rPr>
        <w:t xml:space="preserve">On </w:t>
      </w:r>
      <w:r>
        <w:rPr>
          <w:rFonts w:ascii="Arial" w:hAnsi="Arial" w:cs="Arial"/>
          <w:sz w:val="18"/>
          <w:szCs w:val="18"/>
        </w:rPr>
        <w:t xml:space="preserve">14 </w:t>
      </w:r>
      <w:r w:rsidRPr="00CF6E98">
        <w:rPr>
          <w:rFonts w:ascii="Arial" w:hAnsi="Arial" w:cs="Arial"/>
          <w:sz w:val="18"/>
          <w:szCs w:val="18"/>
        </w:rPr>
        <w:t xml:space="preserve">July 2021, DPC received CAT’s revocation </w:t>
      </w:r>
      <w:r>
        <w:rPr>
          <w:rFonts w:ascii="Arial" w:hAnsi="Arial" w:cs="Arial"/>
          <w:sz w:val="18"/>
          <w:szCs w:val="18"/>
        </w:rPr>
        <w:t xml:space="preserve">of </w:t>
      </w:r>
      <w:r w:rsidRPr="00CF6E98">
        <w:rPr>
          <w:rFonts w:ascii="Arial" w:hAnsi="Arial" w:cs="Arial"/>
          <w:sz w:val="18"/>
          <w:szCs w:val="18"/>
        </w:rPr>
        <w:t>the Arbitration’s resolution</w:t>
      </w:r>
      <w:r>
        <w:rPr>
          <w:rFonts w:ascii="Arial" w:hAnsi="Arial" w:cs="Arial"/>
          <w:sz w:val="18"/>
          <w:szCs w:val="18"/>
        </w:rPr>
        <w:t xml:space="preserve">, </w:t>
      </w:r>
      <w:r w:rsidRPr="00CF6E98">
        <w:rPr>
          <w:rFonts w:ascii="Arial" w:hAnsi="Arial" w:cs="Arial"/>
          <w:sz w:val="18"/>
          <w:szCs w:val="18"/>
        </w:rPr>
        <w:t xml:space="preserve">the Black </w:t>
      </w:r>
      <w:r>
        <w:rPr>
          <w:rFonts w:ascii="Arial" w:hAnsi="Arial" w:cs="Arial"/>
          <w:sz w:val="18"/>
          <w:szCs w:val="18"/>
        </w:rPr>
        <w:t>C</w:t>
      </w:r>
      <w:r w:rsidRPr="00CF6E98">
        <w:rPr>
          <w:rFonts w:ascii="Arial" w:hAnsi="Arial" w:cs="Arial"/>
          <w:sz w:val="18"/>
          <w:szCs w:val="18"/>
        </w:rPr>
        <w:t xml:space="preserve">ase No. 514/2564 dated </w:t>
      </w:r>
      <w:r>
        <w:rPr>
          <w:rFonts w:ascii="Arial" w:hAnsi="Arial" w:cs="Arial"/>
          <w:sz w:val="18"/>
          <w:szCs w:val="18"/>
        </w:rPr>
        <w:t xml:space="preserve">26 </w:t>
      </w:r>
      <w:r w:rsidRPr="00CF6E98">
        <w:rPr>
          <w:rFonts w:ascii="Arial" w:hAnsi="Arial" w:cs="Arial"/>
          <w:sz w:val="18"/>
          <w:szCs w:val="18"/>
        </w:rPr>
        <w:t>March 2021</w:t>
      </w:r>
      <w:r>
        <w:rPr>
          <w:rFonts w:ascii="Arial" w:hAnsi="Arial" w:cs="Arial"/>
          <w:sz w:val="18"/>
          <w:szCs w:val="18"/>
        </w:rPr>
        <w:t>,</w:t>
      </w:r>
      <w:r w:rsidRPr="00CF6E98">
        <w:rPr>
          <w:rFonts w:ascii="Arial" w:hAnsi="Arial" w:cs="Arial"/>
          <w:sz w:val="18"/>
          <w:szCs w:val="18"/>
        </w:rPr>
        <w:t xml:space="preserve"> which CAT submitted to the C</w:t>
      </w:r>
      <w:r>
        <w:rPr>
          <w:rFonts w:ascii="Arial" w:hAnsi="Arial" w:cs="Arial"/>
          <w:sz w:val="18"/>
          <w:szCs w:val="18"/>
        </w:rPr>
        <w:t>AC</w:t>
      </w:r>
      <w:r w:rsidRPr="00CF6E98">
        <w:rPr>
          <w:rFonts w:ascii="Arial" w:hAnsi="Arial" w:cs="Arial"/>
          <w:sz w:val="18"/>
          <w:szCs w:val="18"/>
        </w:rPr>
        <w:t xml:space="preserve"> to revoke the above Arbitration’s resolution. </w:t>
      </w:r>
    </w:p>
    <w:p w14:paraId="0463A35E" w14:textId="35095249" w:rsidR="00FE5FA1" w:rsidRDefault="00FE5FA1" w:rsidP="00462EE5">
      <w:pPr>
        <w:tabs>
          <w:tab w:val="left" w:pos="567"/>
        </w:tabs>
        <w:spacing w:after="120" w:line="240" w:lineRule="atLeast"/>
        <w:ind w:left="567" w:right="-40"/>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NT</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 xml:space="preserve">CAC.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17 September </w:t>
      </w:r>
      <w:r w:rsidRPr="002D6FE9">
        <w:rPr>
          <w:rFonts w:ascii="Arial" w:hAnsi="Arial" w:cstheme="minorBidi"/>
          <w:sz w:val="18"/>
          <w:szCs w:val="18"/>
          <w:lang w:eastAsia="th-TH"/>
        </w:rPr>
        <w:t>2021.</w:t>
      </w:r>
    </w:p>
    <w:p w14:paraId="41A67CC2" w14:textId="77777777" w:rsidR="007E7F9D" w:rsidRDefault="007E7F9D" w:rsidP="00462EE5">
      <w:pPr>
        <w:tabs>
          <w:tab w:val="left" w:pos="567"/>
        </w:tabs>
        <w:spacing w:after="120" w:line="240" w:lineRule="atLeast"/>
        <w:ind w:left="567" w:right="-40"/>
        <w:jc w:val="both"/>
        <w:rPr>
          <w:rFonts w:ascii="Arial" w:hAnsi="Arial" w:cstheme="minorBidi"/>
          <w:sz w:val="18"/>
          <w:szCs w:val="18"/>
          <w:lang w:eastAsia="th-TH"/>
        </w:rPr>
      </w:pPr>
    </w:p>
    <w:p w14:paraId="2FFDC09D" w14:textId="77777777" w:rsidR="00497077" w:rsidRDefault="00497077" w:rsidP="001F3FBC">
      <w:pPr>
        <w:spacing w:after="120" w:line="240" w:lineRule="atLeast"/>
        <w:ind w:left="567"/>
        <w:jc w:val="both"/>
        <w:rPr>
          <w:rFonts w:ascii="Arial" w:hAnsi="Arial" w:cs="Arial"/>
          <w:b/>
          <w:bCs/>
          <w:sz w:val="18"/>
          <w:szCs w:val="18"/>
        </w:rPr>
      </w:pPr>
      <w:r>
        <w:rPr>
          <w:rFonts w:ascii="Arial" w:hAnsi="Arial" w:cs="Arial"/>
          <w:b/>
          <w:bCs/>
          <w:sz w:val="18"/>
          <w:szCs w:val="18"/>
        </w:rPr>
        <w:t>Advanced Wireless Network Company Limited (“AWN”), a subsidiary of AIS</w:t>
      </w:r>
    </w:p>
    <w:p w14:paraId="70F33269" w14:textId="77777777" w:rsidR="001F3FBC" w:rsidRDefault="001F3FBC" w:rsidP="001F3FBC">
      <w:pPr>
        <w:spacing w:after="120" w:line="240" w:lineRule="atLeast"/>
        <w:ind w:left="567"/>
        <w:jc w:val="both"/>
        <w:rPr>
          <w:rFonts w:ascii="Arial" w:hAnsi="Arial" w:cs="Arial"/>
          <w:i/>
          <w:iCs/>
          <w:sz w:val="18"/>
          <w:szCs w:val="18"/>
          <w:lang w:val="en-GB"/>
        </w:rPr>
      </w:pPr>
      <w:r>
        <w:rPr>
          <w:rFonts w:ascii="Arial" w:hAnsi="Arial" w:cs="Arial"/>
          <w:i/>
          <w:iCs/>
          <w:sz w:val="18"/>
          <w:szCs w:val="18"/>
          <w:lang w:val="en-GB"/>
        </w:rPr>
        <w:t>AWN submitted lawsuit to revoke the NBTC’s order to the CAC in the case of Mobile Number Portability (MNP)</w:t>
      </w:r>
    </w:p>
    <w:p w14:paraId="3CE1E453" w14:textId="77777777" w:rsidR="001F3FBC" w:rsidRDefault="001F3FBC" w:rsidP="001F3FBC">
      <w:pPr>
        <w:spacing w:after="120" w:line="240" w:lineRule="atLeast"/>
        <w:ind w:left="567"/>
        <w:jc w:val="both"/>
        <w:rPr>
          <w:rFonts w:ascii="Arial" w:hAnsi="Arial" w:cs="Arial"/>
          <w:sz w:val="18"/>
          <w:szCs w:val="18"/>
          <w:lang w:val="en-GB"/>
        </w:rPr>
      </w:pPr>
      <w:r>
        <w:rPr>
          <w:rFonts w:ascii="Arial" w:hAnsi="Arial" w:cs="Arial"/>
          <w:sz w:val="18"/>
          <w:szCs w:val="18"/>
          <w:lang w:val="en-GB"/>
        </w:rPr>
        <w:t>During 2015-2020, AWN received the administrative order (“Order”) from the Office of NBTC to pay administrative fines regarding the mobile number portability issue in the amount of Baht 221.42 million and Baht 604.86 million. AWN submitted for the revocation of Order to the CAC under the Black Case No. 1357/2560 and the Black Case No. 2212/2563, respectively.</w:t>
      </w:r>
    </w:p>
    <w:p w14:paraId="4101197F" w14:textId="77777777" w:rsidR="001F3FBC" w:rsidRDefault="001F3FBC" w:rsidP="001F3FBC">
      <w:pPr>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On 26 August 2020, the CAC revoked the administrative order in the amount excessing Baht 20,000 per day, as a result the fines decreased to Baht 820,000. </w:t>
      </w:r>
    </w:p>
    <w:p w14:paraId="623BF2B4" w14:textId="77777777" w:rsidR="001F3FBC" w:rsidRDefault="001F3FBC" w:rsidP="001F3FBC">
      <w:pPr>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On </w:t>
      </w:r>
      <w:r>
        <w:rPr>
          <w:rFonts w:ascii="Arial" w:hAnsi="Arial" w:cs="Arial"/>
          <w:sz w:val="18"/>
          <w:szCs w:val="18"/>
        </w:rPr>
        <w:t xml:space="preserve">25 </w:t>
      </w:r>
      <w:r>
        <w:rPr>
          <w:rFonts w:ascii="Arial" w:hAnsi="Arial" w:cs="Arial"/>
          <w:sz w:val="18"/>
          <w:szCs w:val="18"/>
          <w:lang w:val="en-GB"/>
        </w:rPr>
        <w:t xml:space="preserve">September 2020, AWN appealed to the SAC to revoke all the Order regarding administrative fines. Currently the case is under the consideration of SAC.  </w:t>
      </w:r>
    </w:p>
    <w:p w14:paraId="30DACDDD" w14:textId="77777777" w:rsidR="001F3FBC" w:rsidRDefault="001F3FBC" w:rsidP="001F3FBC">
      <w:pPr>
        <w:spacing w:after="120" w:line="240" w:lineRule="atLeast"/>
        <w:ind w:left="567"/>
        <w:jc w:val="both"/>
        <w:rPr>
          <w:rFonts w:ascii="Arial" w:hAnsi="Arial" w:cs="Arial"/>
          <w:sz w:val="18"/>
          <w:szCs w:val="18"/>
          <w:lang w:val="en-GB"/>
        </w:rPr>
      </w:pPr>
      <w:r>
        <w:rPr>
          <w:rFonts w:ascii="Arial" w:hAnsi="Arial" w:cs="Arial"/>
          <w:sz w:val="18"/>
          <w:szCs w:val="18"/>
        </w:rPr>
        <w:t xml:space="preserve">However, </w:t>
      </w:r>
      <w:r>
        <w:rPr>
          <w:rFonts w:ascii="Arial" w:hAnsi="Arial" w:cs="Arial"/>
          <w:sz w:val="18"/>
          <w:szCs w:val="18"/>
          <w:lang w:val="en-GB"/>
        </w:rPr>
        <w:t xml:space="preserve">the Black Case No. 2212/2563 is still under the consideration of the CAC.  </w:t>
      </w:r>
    </w:p>
    <w:p w14:paraId="55187565" w14:textId="77777777" w:rsidR="001F3FBC" w:rsidRDefault="001F3FBC" w:rsidP="001F3FBC">
      <w:pPr>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AIS’s management believes that AWN conducted everything correctly, therefore the outcome of this case should not materially affect to the financial status of AIS Group. </w:t>
      </w:r>
    </w:p>
    <w:p w14:paraId="6850072C" w14:textId="77777777" w:rsidR="00757CD6" w:rsidRPr="001F3FBC" w:rsidRDefault="00757CD6" w:rsidP="00757CD6">
      <w:pPr>
        <w:spacing w:after="120" w:line="240" w:lineRule="atLeast"/>
        <w:ind w:left="567" w:right="-28"/>
        <w:jc w:val="both"/>
        <w:rPr>
          <w:rFonts w:ascii="Arial" w:hAnsi="Arial" w:cs="Arial"/>
          <w:sz w:val="18"/>
          <w:szCs w:val="18"/>
          <w:lang w:val="en-GB"/>
        </w:rPr>
      </w:pPr>
    </w:p>
    <w:p w14:paraId="57B19417" w14:textId="47C16376" w:rsidR="0030517B" w:rsidRDefault="0030517B" w:rsidP="00B40FF7">
      <w:pPr>
        <w:spacing w:after="120" w:line="240" w:lineRule="atLeast"/>
        <w:ind w:left="567" w:right="-28"/>
        <w:jc w:val="both"/>
        <w:rPr>
          <w:rFonts w:ascii="Arial" w:hAnsi="Arial" w:cs="Arial"/>
          <w:b/>
          <w:bCs/>
          <w:sz w:val="18"/>
          <w:szCs w:val="18"/>
          <w:lang w:val="en-GB"/>
        </w:rPr>
      </w:pPr>
      <w:r>
        <w:rPr>
          <w:rFonts w:ascii="Arial" w:hAnsi="Arial" w:cs="Arial"/>
          <w:b/>
          <w:bCs/>
          <w:sz w:val="18"/>
          <w:szCs w:val="18"/>
          <w:lang w:val="en-GB"/>
        </w:rPr>
        <w:t>MIMO Tech Company Limited (“MMT”), a subsidiary of AIS</w:t>
      </w:r>
    </w:p>
    <w:p w14:paraId="528B2A6B" w14:textId="77777777" w:rsidR="0030517B" w:rsidRDefault="0030517B" w:rsidP="00757CD6">
      <w:pPr>
        <w:spacing w:after="120" w:line="240" w:lineRule="atLeast"/>
        <w:ind w:left="567" w:right="-28"/>
        <w:jc w:val="both"/>
        <w:rPr>
          <w:rFonts w:ascii="Arial" w:hAnsi="Arial" w:cstheme="minorBidi"/>
          <w:i/>
          <w:iCs/>
          <w:sz w:val="18"/>
          <w:szCs w:val="18"/>
          <w:lang w:val="en-GB"/>
        </w:rPr>
      </w:pPr>
      <w:r>
        <w:rPr>
          <w:rFonts w:ascii="Arial" w:hAnsi="Arial" w:cs="Arial"/>
          <w:i/>
          <w:iCs/>
          <w:sz w:val="18"/>
          <w:szCs w:val="18"/>
          <w:lang w:val="en-GB"/>
        </w:rPr>
        <w:t>The claim for the compensation from MMT for the termination of printing contract with Paper Mate (Thailand) Co., Ltd.</w:t>
      </w:r>
    </w:p>
    <w:p w14:paraId="53724548" w14:textId="77777777" w:rsidR="000E5EEE" w:rsidRDefault="000E5EEE" w:rsidP="000E5EEE">
      <w:pPr>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On </w:t>
      </w:r>
      <w:r>
        <w:rPr>
          <w:rFonts w:ascii="Arial" w:hAnsi="Arial" w:cstheme="minorBidi"/>
          <w:sz w:val="18"/>
          <w:szCs w:val="18"/>
        </w:rPr>
        <w:t xml:space="preserve">26 </w:t>
      </w:r>
      <w:r>
        <w:rPr>
          <w:rFonts w:ascii="Arial" w:hAnsi="Arial" w:cs="Arial"/>
          <w:sz w:val="18"/>
          <w:szCs w:val="18"/>
          <w:lang w:val="en-GB"/>
        </w:rPr>
        <w:t>February 2019, Paper Mate (Thailand) Co., Ltd. filed a lawsuit to the Civil Court under the Black Case No. 1016/2562 for the compensation from MMT due to the termination of printing contract. Paper Mate (Thailand) Co., Ltd., claims for the damages and lack of revenue Baht 280 million.</w:t>
      </w:r>
    </w:p>
    <w:p w14:paraId="61D8B3A5" w14:textId="6562C134" w:rsidR="000E5EEE" w:rsidRDefault="000E5EEE" w:rsidP="000E5EEE">
      <w:pPr>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On 28 January 2021, the Civil Court has decided to dismiss the cases by Paper Mate (Thailand) Co., Ltd. because Paper Mate (Thailand) Co., Ltd. breached the contract. Therefore, there is no right to claim for the compensation in this case. </w:t>
      </w:r>
    </w:p>
    <w:p w14:paraId="048B2EA9" w14:textId="77777777" w:rsidR="000E5EEE" w:rsidRDefault="000E5EEE" w:rsidP="000E5EEE">
      <w:pPr>
        <w:spacing w:after="120" w:line="240" w:lineRule="atLeast"/>
        <w:ind w:left="567" w:right="-28"/>
        <w:jc w:val="both"/>
        <w:rPr>
          <w:rFonts w:ascii="Arial" w:hAnsi="Arial" w:cs="Arial"/>
          <w:sz w:val="18"/>
          <w:szCs w:val="18"/>
          <w:lang w:val="en-GB"/>
        </w:rPr>
      </w:pPr>
      <w:r w:rsidRPr="0057606F">
        <w:rPr>
          <w:rFonts w:ascii="Arial" w:hAnsi="Arial" w:cs="Arial"/>
          <w:sz w:val="18"/>
          <w:szCs w:val="18"/>
          <w:lang w:val="en-GB"/>
        </w:rPr>
        <w:t xml:space="preserve">On </w:t>
      </w:r>
      <w:r>
        <w:rPr>
          <w:rFonts w:ascii="Arial" w:hAnsi="Arial" w:cs="Arial"/>
          <w:sz w:val="18"/>
          <w:szCs w:val="18"/>
          <w:lang w:val="en-GB"/>
        </w:rPr>
        <w:t xml:space="preserve">28 </w:t>
      </w:r>
      <w:r w:rsidRPr="0057606F">
        <w:rPr>
          <w:rFonts w:ascii="Arial" w:hAnsi="Arial" w:cs="Arial"/>
          <w:sz w:val="18"/>
          <w:szCs w:val="18"/>
          <w:lang w:val="en-GB"/>
        </w:rPr>
        <w:t xml:space="preserve">June 2021, Paper Mate (Thailand) Co., Ltd. </w:t>
      </w:r>
      <w:r>
        <w:rPr>
          <w:rFonts w:ascii="Arial" w:hAnsi="Arial" w:cs="Arial"/>
          <w:sz w:val="18"/>
          <w:szCs w:val="18"/>
          <w:lang w:val="en-GB"/>
        </w:rPr>
        <w:t xml:space="preserve">filed an </w:t>
      </w:r>
      <w:r w:rsidRPr="0057606F">
        <w:rPr>
          <w:rFonts w:ascii="Arial" w:hAnsi="Arial" w:cs="Arial"/>
          <w:sz w:val="18"/>
          <w:szCs w:val="18"/>
          <w:lang w:val="en-GB"/>
        </w:rPr>
        <w:t>appeal such dismissal</w:t>
      </w:r>
      <w:r>
        <w:rPr>
          <w:rFonts w:ascii="Arial" w:hAnsi="Arial" w:cs="Arial"/>
          <w:sz w:val="18"/>
          <w:szCs w:val="18"/>
          <w:lang w:val="en-GB"/>
        </w:rPr>
        <w:t xml:space="preserve"> to the Court of Appeal.</w:t>
      </w:r>
    </w:p>
    <w:p w14:paraId="5170AEA3" w14:textId="082A31A3" w:rsidR="000E5EEE" w:rsidRDefault="000E5EEE" w:rsidP="000E5EEE">
      <w:pPr>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AIS’s management believes that MMT has correctly and fully complied with the related conditions of the Agreement in all respects then </w:t>
      </w:r>
      <w:bookmarkStart w:id="6" w:name="_Hlk63093603"/>
      <w:r>
        <w:rPr>
          <w:rFonts w:ascii="Arial" w:hAnsi="Arial" w:cs="Arial"/>
          <w:sz w:val="18"/>
          <w:szCs w:val="18"/>
          <w:lang w:val="en-GB"/>
        </w:rPr>
        <w:t>the outcome of the said case should not be considerable impact on the consolidated financial statements of AIS Group.</w:t>
      </w:r>
      <w:bookmarkEnd w:id="6"/>
    </w:p>
    <w:p w14:paraId="55BEFE40" w14:textId="77777777" w:rsidR="00E47EE4" w:rsidRDefault="00E47EE4" w:rsidP="000E5EEE">
      <w:pPr>
        <w:spacing w:after="120" w:line="240" w:lineRule="atLeast"/>
        <w:ind w:left="567"/>
        <w:jc w:val="both"/>
        <w:rPr>
          <w:rFonts w:ascii="Arial" w:hAnsi="Arial" w:cs="Arial"/>
          <w:sz w:val="18"/>
          <w:szCs w:val="18"/>
          <w:lang w:val="en-GB"/>
        </w:rPr>
      </w:pPr>
    </w:p>
    <w:p w14:paraId="4B8BEB33" w14:textId="77777777" w:rsidR="007E7F9D" w:rsidRDefault="007E7F9D">
      <w:pPr>
        <w:rPr>
          <w:rFonts w:ascii="Arial" w:hAnsi="Arial" w:cs="Arial"/>
          <w:b/>
          <w:bCs/>
          <w:i/>
          <w:iCs/>
          <w:sz w:val="18"/>
          <w:szCs w:val="18"/>
          <w:lang w:val="en-GB"/>
        </w:rPr>
      </w:pPr>
      <w:r>
        <w:rPr>
          <w:rFonts w:ascii="Arial" w:hAnsi="Arial" w:cs="Arial"/>
          <w:b/>
          <w:bCs/>
          <w:i/>
          <w:iCs/>
          <w:sz w:val="18"/>
          <w:szCs w:val="18"/>
        </w:rPr>
        <w:br w:type="page"/>
      </w:r>
    </w:p>
    <w:p w14:paraId="1A5F5512" w14:textId="0DECABEA" w:rsidR="00661282" w:rsidRDefault="000E5EEE" w:rsidP="000E5EEE">
      <w:pPr>
        <w:pStyle w:val="BodySingle"/>
        <w:tabs>
          <w:tab w:val="decimal" w:pos="9270"/>
        </w:tabs>
        <w:spacing w:after="120" w:line="240" w:lineRule="atLeast"/>
        <w:ind w:left="567" w:right="-28"/>
        <w:jc w:val="both"/>
        <w:rPr>
          <w:rFonts w:ascii="Arial" w:eastAsia="MS Mincho" w:hAnsi="Arial" w:cs="Arial"/>
          <w:b/>
          <w:bCs/>
          <w:i/>
          <w:iCs/>
          <w:color w:val="auto"/>
          <w:sz w:val="18"/>
          <w:szCs w:val="18"/>
        </w:rPr>
      </w:pPr>
      <w:r>
        <w:rPr>
          <w:rFonts w:ascii="Arial" w:eastAsia="MS Mincho" w:hAnsi="Arial" w:cs="Arial"/>
          <w:b/>
          <w:bCs/>
          <w:i/>
          <w:iCs/>
          <w:color w:val="auto"/>
          <w:sz w:val="18"/>
          <w:szCs w:val="18"/>
        </w:rPr>
        <w:lastRenderedPageBreak/>
        <w:t>37</w:t>
      </w:r>
      <w:r w:rsidR="00661282">
        <w:rPr>
          <w:rFonts w:ascii="Arial" w:eastAsia="MS Mincho" w:hAnsi="Arial" w:cs="Arial"/>
          <w:b/>
          <w:bCs/>
          <w:i/>
          <w:iCs/>
          <w:color w:val="auto"/>
          <w:sz w:val="18"/>
          <w:szCs w:val="18"/>
        </w:rPr>
        <w:t>.</w:t>
      </w:r>
      <w:r>
        <w:rPr>
          <w:rFonts w:ascii="Arial" w:eastAsia="MS Mincho" w:hAnsi="Arial" w:cs="Arial"/>
          <w:b/>
          <w:bCs/>
          <w:i/>
          <w:iCs/>
          <w:color w:val="auto"/>
          <w:sz w:val="18"/>
          <w:szCs w:val="18"/>
        </w:rPr>
        <w:t xml:space="preserve">6 </w:t>
      </w:r>
      <w:r w:rsidR="00661282" w:rsidRPr="00661282">
        <w:rPr>
          <w:rFonts w:ascii="Arial" w:eastAsia="MS Mincho" w:hAnsi="Arial" w:cs="Arial"/>
          <w:b/>
          <w:bCs/>
          <w:i/>
          <w:iCs/>
          <w:color w:val="auto"/>
          <w:sz w:val="18"/>
          <w:szCs w:val="18"/>
        </w:rPr>
        <w:t>The major commercial disputes of THAICOM Group</w:t>
      </w:r>
    </w:p>
    <w:p w14:paraId="4EE925DF" w14:textId="7A98DA2B" w:rsidR="00661282" w:rsidRPr="00661282" w:rsidRDefault="00D3308C" w:rsidP="000E5EEE">
      <w:pPr>
        <w:tabs>
          <w:tab w:val="left" w:pos="851"/>
        </w:tabs>
        <w:spacing w:after="120" w:line="240" w:lineRule="atLeast"/>
        <w:ind w:left="851" w:right="-28" w:hanging="284"/>
        <w:jc w:val="both"/>
        <w:rPr>
          <w:rFonts w:ascii="Arial" w:hAnsi="Arial" w:cs="Arial"/>
          <w:i/>
          <w:iCs/>
          <w:sz w:val="18"/>
          <w:szCs w:val="18"/>
          <w:lang w:val="en-GB"/>
        </w:rPr>
      </w:pPr>
      <w:r>
        <w:rPr>
          <w:rFonts w:ascii="Arial" w:hAnsi="Arial" w:cs="Browallia New"/>
          <w:i/>
          <w:iCs/>
          <w:sz w:val="18"/>
          <w:szCs w:val="22"/>
        </w:rPr>
        <w:t>1)</w:t>
      </w:r>
      <w:r>
        <w:rPr>
          <w:rFonts w:ascii="Arial" w:hAnsi="Arial" w:cs="Browallia New"/>
          <w:i/>
          <w:iCs/>
          <w:sz w:val="18"/>
          <w:szCs w:val="22"/>
        </w:rPr>
        <w:tab/>
      </w:r>
      <w:r w:rsidR="00661282" w:rsidRPr="00661282">
        <w:rPr>
          <w:rFonts w:ascii="Arial" w:hAnsi="Arial" w:cs="Arial"/>
          <w:i/>
          <w:iCs/>
          <w:sz w:val="18"/>
          <w:szCs w:val="18"/>
          <w:lang w:val="en-GB"/>
        </w:rPr>
        <w:t>Thaicom 7 and Thaicom 8 satellites under Operating Agreement on Domestic Communication Satellite</w:t>
      </w:r>
    </w:p>
    <w:p w14:paraId="1C34D64D" w14:textId="77777777" w:rsidR="00250751" w:rsidRDefault="00250751" w:rsidP="00250751">
      <w:pPr>
        <w:tabs>
          <w:tab w:val="left" w:pos="567"/>
        </w:tabs>
        <w:spacing w:after="120" w:line="240" w:lineRule="atLeast"/>
        <w:ind w:left="567"/>
        <w:jc w:val="both"/>
        <w:rPr>
          <w:rFonts w:ascii="Arial" w:hAnsi="Arial" w:cs="Arial"/>
          <w:sz w:val="18"/>
          <w:szCs w:val="18"/>
          <w:lang w:val="en-GB"/>
        </w:rPr>
      </w:pPr>
      <w:r>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14:paraId="320E1BF8" w14:textId="77777777" w:rsidR="00250751" w:rsidRDefault="00250751" w:rsidP="00250751">
      <w:pPr>
        <w:tabs>
          <w:tab w:val="left" w:pos="567"/>
        </w:tabs>
        <w:spacing w:after="120" w:line="240" w:lineRule="atLeast"/>
        <w:ind w:left="567"/>
        <w:jc w:val="both"/>
        <w:rPr>
          <w:rFonts w:ascii="Arial" w:hAnsi="Arial" w:cs="Arial"/>
          <w:sz w:val="18"/>
          <w:szCs w:val="18"/>
          <w:lang w:val="en-GB"/>
        </w:rPr>
      </w:pPr>
      <w:r>
        <w:rPr>
          <w:rFonts w:ascii="Arial" w:hAnsi="Arial" w:cs="Arial"/>
          <w:sz w:val="18"/>
          <w:szCs w:val="18"/>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14:paraId="6253C452" w14:textId="77777777" w:rsidR="00250751" w:rsidRDefault="00250751" w:rsidP="00250751">
      <w:pPr>
        <w:tabs>
          <w:tab w:val="left" w:pos="567"/>
        </w:tabs>
        <w:spacing w:after="120" w:line="240" w:lineRule="atLeast"/>
        <w:ind w:left="567"/>
        <w:jc w:val="both"/>
        <w:rPr>
          <w:rFonts w:ascii="Arial" w:hAnsi="Arial" w:cs="Arial"/>
          <w:sz w:val="18"/>
          <w:szCs w:val="18"/>
          <w:lang w:val="en-GB"/>
        </w:rPr>
      </w:pPr>
      <w:r>
        <w:rPr>
          <w:rFonts w:ascii="Arial" w:hAnsi="Arial" w:cs="Arial"/>
          <w:sz w:val="18"/>
          <w:szCs w:val="18"/>
          <w:lang w:val="en-GB"/>
        </w:rPr>
        <w:t>The case is in the arbitration process. The Company and THAICOM do not have any duties to comply with any of the foregoing requests until the case is final. At present, the arbitral tribunal has cancelled the date of witness hearing of both parties which previously fixed in February and March 2021 as requested by both parties and ordered to remain the date to determine the new date of witness hearing on 30 March 2021.</w:t>
      </w:r>
    </w:p>
    <w:p w14:paraId="429F65B7" w14:textId="77777777" w:rsidR="00250751" w:rsidRDefault="00250751" w:rsidP="00250751">
      <w:pPr>
        <w:tabs>
          <w:tab w:val="left" w:pos="567"/>
        </w:tabs>
        <w:spacing w:after="120" w:line="240" w:lineRule="atLeast"/>
        <w:ind w:left="567"/>
        <w:jc w:val="both"/>
        <w:rPr>
          <w:rFonts w:ascii="Arial" w:hAnsi="Arial" w:cs="Arial"/>
          <w:sz w:val="18"/>
          <w:szCs w:val="18"/>
          <w:lang w:val="en-GB"/>
        </w:rPr>
      </w:pPr>
      <w:r>
        <w:rPr>
          <w:rFonts w:ascii="Arial" w:hAnsi="Arial" w:cs="Arial"/>
          <w:sz w:val="18"/>
          <w:szCs w:val="18"/>
          <w:lang w:val="en-GB"/>
        </w:rPr>
        <w:t>However, in August 2019, the Ministry filed a petition to the CAC on the arbitration jurisdiction over the Black Case No. 97/2560, and requesting the CAC’s order to suspend the arbitration process. On 24 October 2019, the CAC had an order refusing to suspend the arbitration process. The Ministry and THAICOM have already submitted the required documents to the CAC, however, the CAC has not issued any order or determine the appointment date.</w:t>
      </w:r>
    </w:p>
    <w:p w14:paraId="608E732A" w14:textId="79D24ED7" w:rsidR="00030DAC" w:rsidRDefault="00030DAC" w:rsidP="00250751">
      <w:pPr>
        <w:tabs>
          <w:tab w:val="left" w:pos="851"/>
        </w:tabs>
        <w:spacing w:after="120" w:line="240" w:lineRule="atLeast"/>
        <w:ind w:left="567" w:right="-28"/>
        <w:jc w:val="both"/>
        <w:rPr>
          <w:rFonts w:ascii="Arial" w:hAnsi="Arial" w:cstheme="minorBidi"/>
          <w:sz w:val="18"/>
          <w:szCs w:val="18"/>
          <w:lang w:val="en-GB"/>
        </w:rPr>
      </w:pPr>
      <w:r>
        <w:rPr>
          <w:rFonts w:ascii="Arial" w:hAnsi="Arial" w:cs="Browallia New"/>
          <w:sz w:val="18"/>
          <w:szCs w:val="22"/>
          <w:lang w:val="en-GB"/>
        </w:rPr>
        <w:t xml:space="preserve">At present, the Ministry and THAICOM </w:t>
      </w:r>
      <w:r w:rsidRPr="000829F4">
        <w:rPr>
          <w:rFonts w:ascii="Arial" w:hAnsi="Arial" w:cs="Arial"/>
          <w:sz w:val="18"/>
          <w:szCs w:val="18"/>
          <w:lang w:val="en-GB"/>
        </w:rPr>
        <w:t>have already submitted the required documents to the CAC, however, the CAC has not issued any order or determine the appointment date.</w:t>
      </w:r>
    </w:p>
    <w:p w14:paraId="142776B5" w14:textId="77777777" w:rsidR="007E7F9D" w:rsidRPr="00F857D0" w:rsidRDefault="007E7F9D" w:rsidP="00250751">
      <w:pPr>
        <w:tabs>
          <w:tab w:val="left" w:pos="851"/>
        </w:tabs>
        <w:spacing w:after="120" w:line="240" w:lineRule="atLeast"/>
        <w:ind w:left="567" w:right="-28"/>
        <w:jc w:val="both"/>
        <w:rPr>
          <w:rFonts w:ascii="Arial" w:hAnsi="Arial" w:cstheme="minorBidi"/>
          <w:sz w:val="18"/>
          <w:szCs w:val="18"/>
          <w:lang w:val="en-GB"/>
        </w:rPr>
      </w:pPr>
    </w:p>
    <w:p w14:paraId="3AF0E2EA" w14:textId="2C0CB8CD" w:rsidR="00A55D09" w:rsidRDefault="00250751" w:rsidP="00250751">
      <w:pPr>
        <w:pStyle w:val="ListParagraph"/>
        <w:tabs>
          <w:tab w:val="left" w:pos="567"/>
        </w:tabs>
        <w:spacing w:after="120" w:line="240" w:lineRule="atLeast"/>
        <w:ind w:left="567"/>
        <w:jc w:val="both"/>
        <w:rPr>
          <w:rFonts w:ascii="Arial" w:hAnsi="Arial" w:cs="Arial"/>
          <w:i/>
          <w:iCs/>
          <w:sz w:val="18"/>
          <w:szCs w:val="18"/>
          <w:lang w:val="en-GB"/>
        </w:rPr>
      </w:pPr>
      <w:r>
        <w:rPr>
          <w:rFonts w:ascii="Arial" w:hAnsi="Arial" w:cs="Arial"/>
          <w:i/>
          <w:iCs/>
          <w:sz w:val="18"/>
          <w:szCs w:val="18"/>
          <w:lang w:val="en-GB"/>
        </w:rPr>
        <w:t xml:space="preserve">2) </w:t>
      </w:r>
      <w:r w:rsidR="00A55D09">
        <w:rPr>
          <w:rFonts w:ascii="Arial" w:hAnsi="Arial" w:cs="Arial"/>
          <w:i/>
          <w:iCs/>
          <w:sz w:val="18"/>
          <w:szCs w:val="18"/>
          <w:lang w:val="en-GB"/>
        </w:rPr>
        <w:t>Different interpretation of certain clauses of the cooperation agreement with a company</w:t>
      </w:r>
    </w:p>
    <w:p w14:paraId="23AAC7D9" w14:textId="77777777" w:rsidR="00250751" w:rsidRDefault="00250751" w:rsidP="00250751">
      <w:pPr>
        <w:spacing w:after="120" w:line="240" w:lineRule="atLeast"/>
        <w:ind w:left="567"/>
        <w:jc w:val="both"/>
        <w:rPr>
          <w:rFonts w:ascii="Arial" w:hAnsi="Arial" w:cs="Arial"/>
          <w:sz w:val="18"/>
          <w:szCs w:val="18"/>
          <w:lang w:val="en-GB"/>
        </w:rPr>
      </w:pPr>
      <w:r>
        <w:rPr>
          <w:rFonts w:ascii="Arial" w:hAnsi="Arial" w:cs="Arial"/>
          <w:sz w:val="18"/>
          <w:szCs w:val="18"/>
          <w:lang w:val="en-GB"/>
        </w:rPr>
        <w:t>THAICOM and its partner have a different interpretation of certain clauses of the cooperation agreement. As a result, THAICOM and the Company submitted the case to the arbitrator to consider a solution for such different view. All witnesses from both parties have been already cross-examined. During the year 2018, the arbitrator considered that the interpretation of certain clauses of THAICOM is correct, and this decision was final.</w:t>
      </w:r>
    </w:p>
    <w:p w14:paraId="287D42CA" w14:textId="2DA670E6" w:rsidR="00C878C7" w:rsidRDefault="00250751" w:rsidP="00250751">
      <w:pPr>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Nonetheless, the said partner still has different interpretation and had execution which was considered breach the cooperation agreement. THAICOM, therefore, submitted the case to the arbitrator to re-consider. </w:t>
      </w:r>
      <w:r w:rsidR="00C878C7" w:rsidRPr="00C878C7">
        <w:rPr>
          <w:rFonts w:ascii="Arial" w:hAnsi="Arial" w:cs="Arial"/>
          <w:sz w:val="18"/>
          <w:szCs w:val="18"/>
          <w:lang w:val="en-GB"/>
        </w:rPr>
        <w:t>The other party, after then, submitted the case to the overseas Court arguing on the jurisdiction of the Tribunal and the Court dismissed the case in May 2021. The case is brought further to the appeal level in July 2021 and still pending on the consideration of the Appeal Court.</w:t>
      </w:r>
    </w:p>
    <w:p w14:paraId="44D99F45" w14:textId="421259CC" w:rsidR="004B63CA" w:rsidRDefault="00C878C7" w:rsidP="00B47E18">
      <w:pPr>
        <w:spacing w:after="120" w:line="240" w:lineRule="atLeast"/>
        <w:ind w:left="567"/>
        <w:jc w:val="both"/>
        <w:rPr>
          <w:rFonts w:cs="Times New Roman"/>
          <w:sz w:val="22"/>
          <w:szCs w:val="22"/>
        </w:rPr>
      </w:pPr>
      <w:r w:rsidRPr="00C878C7">
        <w:rPr>
          <w:rFonts w:ascii="Arial" w:hAnsi="Arial" w:cs="Arial"/>
          <w:sz w:val="18"/>
          <w:szCs w:val="18"/>
          <w:lang w:val="en-GB"/>
        </w:rPr>
        <w:t xml:space="preserve">In August 2021, the Tribunal has granted the award in favor of </w:t>
      </w:r>
      <w:r>
        <w:rPr>
          <w:rFonts w:ascii="Arial" w:hAnsi="Arial" w:cs="Arial"/>
          <w:sz w:val="18"/>
          <w:szCs w:val="18"/>
          <w:lang w:val="en-GB"/>
        </w:rPr>
        <w:t>THAICOM</w:t>
      </w:r>
      <w:r w:rsidRPr="00C878C7">
        <w:rPr>
          <w:rFonts w:ascii="Arial" w:hAnsi="Arial" w:cs="Arial"/>
          <w:sz w:val="18"/>
          <w:szCs w:val="18"/>
          <w:lang w:val="en-GB"/>
        </w:rPr>
        <w:t xml:space="preserve">. </w:t>
      </w:r>
    </w:p>
    <w:p w14:paraId="1F338DB5" w14:textId="77777777" w:rsidR="00EF0D41" w:rsidRPr="00B47E18" w:rsidRDefault="00EF0D41" w:rsidP="00250751">
      <w:pPr>
        <w:pStyle w:val="ListParagraph"/>
        <w:tabs>
          <w:tab w:val="left" w:pos="540"/>
        </w:tabs>
        <w:spacing w:after="120" w:line="240" w:lineRule="atLeast"/>
        <w:ind w:left="567"/>
        <w:jc w:val="thaiDistribute"/>
        <w:rPr>
          <w:rFonts w:ascii="Arial" w:hAnsi="Arial" w:cs="Arial"/>
          <w:color w:val="000000"/>
          <w:sz w:val="18"/>
          <w:szCs w:val="18"/>
          <w:lang w:eastAsia="ja-JP"/>
        </w:rPr>
      </w:pPr>
    </w:p>
    <w:p w14:paraId="39281433" w14:textId="77777777" w:rsidR="007E7F9D" w:rsidRDefault="007E7F9D">
      <w:pPr>
        <w:rPr>
          <w:rFonts w:ascii="Arial" w:hAnsi="Arial" w:cs="Arial"/>
          <w:i/>
          <w:iCs/>
          <w:color w:val="000000"/>
          <w:sz w:val="18"/>
          <w:szCs w:val="18"/>
          <w:lang w:eastAsia="ja-JP"/>
        </w:rPr>
      </w:pPr>
      <w:r>
        <w:rPr>
          <w:rFonts w:ascii="Arial" w:hAnsi="Arial" w:cs="Arial"/>
          <w:i/>
          <w:iCs/>
          <w:color w:val="000000"/>
          <w:sz w:val="18"/>
          <w:szCs w:val="18"/>
          <w:lang w:eastAsia="ja-JP"/>
        </w:rPr>
        <w:br w:type="page"/>
      </w:r>
    </w:p>
    <w:p w14:paraId="7D792857" w14:textId="47418F6D" w:rsidR="00250751" w:rsidRDefault="00250751" w:rsidP="00250751">
      <w:pPr>
        <w:pStyle w:val="ListParagraph"/>
        <w:tabs>
          <w:tab w:val="left" w:pos="540"/>
        </w:tabs>
        <w:spacing w:after="120" w:line="240" w:lineRule="atLeast"/>
        <w:ind w:left="567"/>
        <w:jc w:val="thaiDistribute"/>
        <w:rPr>
          <w:rFonts w:ascii="Arial" w:hAnsi="Arial" w:cs="Arial"/>
          <w:i/>
          <w:iCs/>
          <w:color w:val="000000"/>
          <w:spacing w:val="-2"/>
          <w:sz w:val="18"/>
          <w:szCs w:val="18"/>
        </w:rPr>
      </w:pPr>
      <w:r>
        <w:rPr>
          <w:rFonts w:ascii="Arial" w:hAnsi="Arial" w:cs="Arial"/>
          <w:i/>
          <w:iCs/>
          <w:color w:val="000000"/>
          <w:sz w:val="18"/>
          <w:szCs w:val="18"/>
          <w:lang w:eastAsia="ja-JP"/>
        </w:rPr>
        <w:lastRenderedPageBreak/>
        <w:t xml:space="preserve">3) Dispute on Thaicom 5 satellite </w:t>
      </w:r>
    </w:p>
    <w:p w14:paraId="2C0D88AB" w14:textId="77777777" w:rsidR="00250751" w:rsidRDefault="00250751" w:rsidP="00221073">
      <w:pPr>
        <w:pStyle w:val="ListParagraph"/>
        <w:tabs>
          <w:tab w:val="left" w:pos="567"/>
        </w:tabs>
        <w:spacing w:after="120" w:line="240" w:lineRule="exact"/>
        <w:ind w:left="567"/>
        <w:jc w:val="both"/>
        <w:rPr>
          <w:rFonts w:ascii="Arial" w:eastAsia="Times New Roman" w:hAnsi="Arial" w:cstheme="minorBidi"/>
          <w:color w:val="000000"/>
          <w:sz w:val="18"/>
          <w:szCs w:val="18"/>
        </w:rPr>
      </w:pPr>
      <w:r>
        <w:rPr>
          <w:rFonts w:ascii="Arial" w:eastAsia="Times New Roman" w:hAnsi="Arial" w:cstheme="minorBidi"/>
          <w:color w:val="000000"/>
          <w:sz w:val="18"/>
          <w:szCs w:val="18"/>
        </w:rPr>
        <w:t>In November 2020, THAICOM and the Company received a notice of arbitration including detail of proposed dispute of Thaicom 5 satellite from the Ministry of Digital Economy and Society (the “Ministry”) requested for</w:t>
      </w:r>
    </w:p>
    <w:p w14:paraId="1E40D3BA" w14:textId="77777777" w:rsidR="00250751" w:rsidRDefault="00250751" w:rsidP="00250751">
      <w:pPr>
        <w:pStyle w:val="ListParagraph"/>
        <w:tabs>
          <w:tab w:val="left" w:pos="1418"/>
        </w:tabs>
        <w:spacing w:after="120" w:line="240" w:lineRule="exact"/>
        <w:ind w:left="1418" w:hanging="284"/>
        <w:jc w:val="both"/>
        <w:rPr>
          <w:rFonts w:ascii="Arial" w:eastAsia="Times New Roman" w:hAnsi="Arial" w:cstheme="minorBidi"/>
          <w:color w:val="000000"/>
          <w:sz w:val="18"/>
          <w:szCs w:val="18"/>
        </w:rPr>
      </w:pPr>
      <w:r>
        <w:rPr>
          <w:rFonts w:ascii="Arial" w:eastAsia="Times New Roman" w:hAnsi="Arial" w:cstheme="minorBidi"/>
          <w:color w:val="000000"/>
          <w:sz w:val="18"/>
          <w:szCs w:val="18"/>
        </w:rPr>
        <w:t>(1) to build and deliver the replacement satellite of the Thaicom 5 or to pay the compensation equivalent to the value of satellite Baht 8 billion with the interest rate of 7.5% per annum, for the period from 30 October 2020 until the payment has been made in full.</w:t>
      </w:r>
    </w:p>
    <w:p w14:paraId="3807449D" w14:textId="77777777" w:rsidR="00250751" w:rsidRDefault="00250751" w:rsidP="00250751">
      <w:pPr>
        <w:pStyle w:val="ListParagraph"/>
        <w:tabs>
          <w:tab w:val="left" w:pos="1418"/>
        </w:tabs>
        <w:spacing w:after="120" w:line="240" w:lineRule="exact"/>
        <w:ind w:left="1418" w:hanging="284"/>
        <w:jc w:val="both"/>
        <w:rPr>
          <w:rFonts w:ascii="Arial" w:eastAsia="Times New Roman" w:hAnsi="Arial" w:cstheme="minorBidi"/>
          <w:color w:val="000000"/>
          <w:sz w:val="18"/>
          <w:szCs w:val="18"/>
        </w:rPr>
      </w:pPr>
      <w:r>
        <w:rPr>
          <w:rFonts w:ascii="Arial" w:eastAsia="Times New Roman" w:hAnsi="Arial" w:cstheme="minorBidi"/>
          <w:color w:val="000000"/>
          <w:sz w:val="18"/>
          <w:szCs w:val="18"/>
        </w:rPr>
        <w:t>(2) to pay the fine of Baht 5 million (calculated from 25 February 2020 to 30 October 2020) with the interest rate of 7.5% per annum.</w:t>
      </w:r>
    </w:p>
    <w:p w14:paraId="09DFFDCD" w14:textId="77777777" w:rsidR="00250751" w:rsidRDefault="00250751" w:rsidP="00250751">
      <w:pPr>
        <w:pStyle w:val="ListParagraph"/>
        <w:tabs>
          <w:tab w:val="left" w:pos="1418"/>
        </w:tabs>
        <w:spacing w:after="120" w:line="240" w:lineRule="exact"/>
        <w:ind w:left="1418" w:hanging="284"/>
        <w:jc w:val="both"/>
        <w:rPr>
          <w:rFonts w:ascii="Arial" w:eastAsia="Times New Roman" w:hAnsi="Arial" w:cstheme="minorBidi"/>
          <w:color w:val="000000"/>
          <w:sz w:val="18"/>
          <w:szCs w:val="18"/>
        </w:rPr>
      </w:pPr>
      <w:r>
        <w:rPr>
          <w:rFonts w:ascii="Arial" w:eastAsia="Times New Roman" w:hAnsi="Arial" w:cstheme="minorBidi"/>
          <w:color w:val="000000"/>
          <w:sz w:val="18"/>
          <w:szCs w:val="18"/>
        </w:rPr>
        <w:t xml:space="preserve">(3) to pay the fine from 1 November 2020 until the replacement is delivered or the payment has been made in full. </w:t>
      </w:r>
    </w:p>
    <w:p w14:paraId="71184EE0" w14:textId="659838FE" w:rsidR="00250751" w:rsidRDefault="00250751" w:rsidP="00EF0D41">
      <w:pPr>
        <w:pStyle w:val="Footer"/>
        <w:tabs>
          <w:tab w:val="left" w:pos="567"/>
        </w:tabs>
        <w:spacing w:after="120" w:line="240" w:lineRule="atLeast"/>
        <w:ind w:left="567"/>
        <w:contextualSpacing/>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At present, the dispute is in the arbitration process. THAICOM and the Company have considered the dispute and believed that THAICOM and the Company have complied with the terms and conditions of the Agreement. Therefore, THAICOM and the Company have no duty to comply with the Ministry’s request. The management of THAICOM and the Company believe that the outcome of the said case should not have material impact on the financial statements of THAICOM and the Company.</w:t>
      </w:r>
    </w:p>
    <w:p w14:paraId="1BCF5D17" w14:textId="77777777" w:rsidR="00EF0D41" w:rsidRDefault="00EF0D41" w:rsidP="00EF0D41">
      <w:pPr>
        <w:pStyle w:val="Footer"/>
        <w:tabs>
          <w:tab w:val="left" w:pos="567"/>
        </w:tabs>
        <w:spacing w:after="120" w:line="240" w:lineRule="atLeast"/>
        <w:ind w:left="567"/>
        <w:contextualSpacing/>
        <w:jc w:val="both"/>
        <w:rPr>
          <w:rFonts w:ascii="Arial" w:eastAsia="Times New Roman" w:hAnsi="Arial" w:cs="Arial"/>
          <w:color w:val="000000"/>
          <w:sz w:val="18"/>
          <w:szCs w:val="18"/>
          <w:lang w:val="en-GB"/>
        </w:rPr>
      </w:pPr>
    </w:p>
    <w:p w14:paraId="1368A351" w14:textId="1D306221" w:rsidR="00113F5A" w:rsidRDefault="00113F5A" w:rsidP="00EF0D41">
      <w:pPr>
        <w:pStyle w:val="ListParagraph"/>
        <w:tabs>
          <w:tab w:val="left" w:pos="567"/>
        </w:tabs>
        <w:spacing w:after="120" w:line="240" w:lineRule="atLeast"/>
        <w:ind w:left="567"/>
        <w:jc w:val="both"/>
        <w:rPr>
          <w:rFonts w:ascii="Arial" w:eastAsia="Times New Roman" w:hAnsi="Arial" w:cstheme="minorBidi"/>
          <w:i/>
          <w:iCs/>
          <w:color w:val="000000"/>
          <w:sz w:val="18"/>
          <w:szCs w:val="18"/>
        </w:rPr>
      </w:pPr>
      <w:r>
        <w:rPr>
          <w:rFonts w:ascii="Arial" w:eastAsia="Times New Roman" w:hAnsi="Arial" w:cstheme="minorBidi"/>
          <w:i/>
          <w:iCs/>
          <w:color w:val="000000"/>
          <w:sz w:val="18"/>
          <w:szCs w:val="18"/>
        </w:rPr>
        <w:t xml:space="preserve">4) Dispute on a default account receivable </w:t>
      </w:r>
    </w:p>
    <w:p w14:paraId="793788F4" w14:textId="77777777" w:rsidR="00113F5A" w:rsidRDefault="00113F5A" w:rsidP="00B47E18">
      <w:pPr>
        <w:pStyle w:val="ListParagraph"/>
        <w:tabs>
          <w:tab w:val="left" w:pos="567"/>
        </w:tabs>
        <w:spacing w:after="120" w:line="240" w:lineRule="atLeast"/>
        <w:ind w:left="567"/>
        <w:jc w:val="both"/>
        <w:rPr>
          <w:rFonts w:ascii="Arial" w:hAnsi="Arial" w:cs="Arial"/>
          <w:sz w:val="18"/>
          <w:szCs w:val="18"/>
          <w:lang w:val="en-GB"/>
        </w:rPr>
      </w:pPr>
      <w:r>
        <w:rPr>
          <w:rFonts w:ascii="Arial" w:eastAsia="Times New Roman" w:hAnsi="Arial" w:cstheme="minorBidi"/>
          <w:color w:val="000000"/>
          <w:sz w:val="18"/>
          <w:szCs w:val="18"/>
        </w:rPr>
        <w:t>THAICOM</w:t>
      </w:r>
      <w:r>
        <w:rPr>
          <w:rFonts w:ascii="Arial" w:hAnsi="Arial" w:cs="Arial"/>
          <w:sz w:val="18"/>
          <w:szCs w:val="18"/>
          <w:lang w:val="en-GB"/>
        </w:rPr>
        <w:t xml:space="preserve"> has outstanding balance from one receivable in the amount of USD 19.8 million which THAICOM has recorded an allowance for credit loss in full amount. THAICOM filed a claim against this receivable for the default of payment and the said receivable has counterclaimed to THAICOM. Currently, the case is under the arbitration process in Singapore.</w:t>
      </w:r>
    </w:p>
    <w:p w14:paraId="304E0A9B" w14:textId="2156C2FF" w:rsidR="00113F5A" w:rsidRDefault="00113F5A" w:rsidP="00B47E18">
      <w:pPr>
        <w:pStyle w:val="ListParagraph"/>
        <w:tabs>
          <w:tab w:val="left" w:pos="567"/>
        </w:tabs>
        <w:spacing w:after="120" w:line="240" w:lineRule="atLeast"/>
        <w:ind w:left="567"/>
        <w:jc w:val="both"/>
        <w:rPr>
          <w:rFonts w:ascii="Arial" w:hAnsi="Arial" w:cs="Arial"/>
          <w:sz w:val="18"/>
          <w:szCs w:val="18"/>
          <w:lang w:val="en-GB"/>
        </w:rPr>
      </w:pPr>
      <w:r>
        <w:rPr>
          <w:rFonts w:ascii="Arial" w:hAnsi="Arial" w:cs="Arial"/>
          <w:sz w:val="18"/>
          <w:szCs w:val="18"/>
          <w:lang w:val="en-GB"/>
        </w:rPr>
        <w:t>The management of THAICOM believes there would not be signuficant impact to THAICOM’s financial statements.</w:t>
      </w:r>
    </w:p>
    <w:p w14:paraId="5E006BBF" w14:textId="77777777" w:rsidR="00A55D09" w:rsidRPr="004B63CA" w:rsidRDefault="00A55D09" w:rsidP="00EB4EC1">
      <w:pPr>
        <w:tabs>
          <w:tab w:val="left" w:pos="426"/>
        </w:tabs>
        <w:spacing w:after="120" w:line="240" w:lineRule="atLeast"/>
        <w:ind w:left="851" w:right="-28"/>
        <w:jc w:val="both"/>
        <w:rPr>
          <w:rFonts w:ascii="Arial" w:hAnsi="Arial" w:cstheme="minorBidi"/>
          <w:sz w:val="18"/>
          <w:szCs w:val="18"/>
        </w:rPr>
      </w:pPr>
    </w:p>
    <w:p w14:paraId="692848B1" w14:textId="7696FD58" w:rsidR="00DD7ED1" w:rsidRPr="00113F5A" w:rsidRDefault="00113F5A" w:rsidP="00EB4EC1">
      <w:pPr>
        <w:pStyle w:val="ListParagraph"/>
        <w:tabs>
          <w:tab w:val="left" w:pos="567"/>
        </w:tabs>
        <w:spacing w:after="120" w:line="240" w:lineRule="atLeast"/>
        <w:ind w:left="567" w:right="-28"/>
        <w:jc w:val="both"/>
        <w:rPr>
          <w:rFonts w:ascii="Arial" w:hAnsi="Arial" w:cs="Arial"/>
          <w:i/>
          <w:iCs/>
          <w:sz w:val="18"/>
          <w:szCs w:val="18"/>
          <w:lang w:val="en-GB"/>
        </w:rPr>
      </w:pPr>
      <w:r>
        <w:rPr>
          <w:rFonts w:ascii="Arial" w:hAnsi="Arial" w:cs="Arial"/>
          <w:i/>
          <w:iCs/>
          <w:sz w:val="18"/>
          <w:szCs w:val="18"/>
          <w:lang w:val="en-GB"/>
        </w:rPr>
        <w:t xml:space="preserve">5) </w:t>
      </w:r>
      <w:r w:rsidR="00DD7ED1" w:rsidRPr="00113F5A">
        <w:rPr>
          <w:rFonts w:ascii="Arial" w:hAnsi="Arial" w:cs="Arial"/>
          <w:i/>
          <w:iCs/>
          <w:sz w:val="18"/>
          <w:szCs w:val="18"/>
          <w:lang w:val="en-GB"/>
        </w:rPr>
        <w:t>Resolution of the NBTC on granting permission to use the satellite orbit</w:t>
      </w:r>
    </w:p>
    <w:p w14:paraId="7B595BF2" w14:textId="574B6FBA" w:rsidR="00D3308C" w:rsidRPr="00D3308C" w:rsidRDefault="00D3308C" w:rsidP="00EB4EC1">
      <w:pPr>
        <w:tabs>
          <w:tab w:val="left" w:pos="567"/>
        </w:tabs>
        <w:spacing w:after="120" w:line="240" w:lineRule="atLeast"/>
        <w:ind w:left="567" w:right="-28"/>
        <w:jc w:val="both"/>
        <w:rPr>
          <w:rFonts w:ascii="Arial" w:hAnsi="Arial" w:cs="Arial"/>
          <w:sz w:val="18"/>
          <w:szCs w:val="18"/>
          <w:lang w:val="en-GB"/>
        </w:rPr>
      </w:pPr>
      <w:r w:rsidRPr="00D3308C">
        <w:rPr>
          <w:rFonts w:ascii="Arial" w:hAnsi="Arial" w:cs="Arial"/>
          <w:sz w:val="18"/>
          <w:szCs w:val="18"/>
          <w:lang w:val="en-GB"/>
        </w:rPr>
        <w:t xml:space="preserve">On </w:t>
      </w:r>
      <w:r w:rsidR="00DD7ED1">
        <w:rPr>
          <w:rFonts w:ascii="Arial" w:hAnsi="Arial" w:cs="Arial"/>
          <w:sz w:val="18"/>
          <w:szCs w:val="18"/>
          <w:lang w:val="en-GB"/>
        </w:rPr>
        <w:t xml:space="preserve">5 </w:t>
      </w:r>
      <w:r w:rsidRPr="00D3308C">
        <w:rPr>
          <w:rFonts w:ascii="Arial" w:hAnsi="Arial" w:cs="Arial"/>
          <w:sz w:val="18"/>
          <w:szCs w:val="18"/>
          <w:lang w:val="en-GB"/>
        </w:rPr>
        <w:t xml:space="preserve">June </w:t>
      </w:r>
      <w:r w:rsidR="00DD7ED1">
        <w:rPr>
          <w:rFonts w:ascii="Arial" w:hAnsi="Arial" w:cs="Arial"/>
          <w:sz w:val="18"/>
          <w:szCs w:val="18"/>
          <w:lang w:val="en-GB"/>
        </w:rPr>
        <w:t>2</w:t>
      </w:r>
      <w:r w:rsidRPr="00D3308C">
        <w:rPr>
          <w:rFonts w:ascii="Arial" w:hAnsi="Arial" w:cs="Arial"/>
          <w:sz w:val="18"/>
          <w:szCs w:val="18"/>
          <w:lang w:val="en-GB"/>
        </w:rPr>
        <w:t xml:space="preserve">021, </w:t>
      </w:r>
      <w:r w:rsidR="00DD7ED1">
        <w:rPr>
          <w:rFonts w:ascii="Arial" w:hAnsi="Arial" w:cs="Arial"/>
          <w:sz w:val="18"/>
          <w:szCs w:val="18"/>
          <w:lang w:val="en-GB"/>
        </w:rPr>
        <w:t>THAICOM</w:t>
      </w:r>
      <w:r w:rsidRPr="00D3308C">
        <w:rPr>
          <w:rFonts w:ascii="Arial" w:hAnsi="Arial" w:cs="Arial"/>
          <w:sz w:val="18"/>
          <w:szCs w:val="18"/>
          <w:lang w:val="en-GB"/>
        </w:rPr>
        <w:t xml:space="preserve"> received a letter dated </w:t>
      </w:r>
      <w:r w:rsidR="00DD7ED1">
        <w:rPr>
          <w:rFonts w:ascii="Arial" w:hAnsi="Arial" w:cs="Arial"/>
          <w:sz w:val="18"/>
          <w:szCs w:val="18"/>
          <w:lang w:val="en-GB"/>
        </w:rPr>
        <w:t xml:space="preserve">2 </w:t>
      </w:r>
      <w:r w:rsidRPr="00D3308C">
        <w:rPr>
          <w:rFonts w:ascii="Arial" w:hAnsi="Arial" w:cs="Arial"/>
          <w:sz w:val="18"/>
          <w:szCs w:val="18"/>
          <w:lang w:val="en-GB"/>
        </w:rPr>
        <w:t xml:space="preserve">June 2021 from the NBTC informing its resolution regarding </w:t>
      </w:r>
      <w:r w:rsidR="00DD7ED1">
        <w:rPr>
          <w:rFonts w:ascii="Arial" w:hAnsi="Arial" w:cs="Arial"/>
          <w:sz w:val="18"/>
          <w:szCs w:val="18"/>
          <w:lang w:val="en-GB"/>
        </w:rPr>
        <w:t>THAICOM</w:t>
      </w:r>
      <w:r w:rsidRPr="00D3308C">
        <w:rPr>
          <w:rFonts w:ascii="Arial" w:hAnsi="Arial" w:cs="Arial"/>
          <w:sz w:val="18"/>
          <w:szCs w:val="18"/>
          <w:lang w:val="en-GB"/>
        </w:rPr>
        <w:t xml:space="preserve">’s rights to use the orbital slot that shall be from </w:t>
      </w:r>
      <w:r w:rsidR="00DD7ED1">
        <w:rPr>
          <w:rFonts w:ascii="Arial" w:hAnsi="Arial" w:cs="Arial"/>
          <w:sz w:val="18"/>
          <w:szCs w:val="18"/>
          <w:lang w:val="en-GB"/>
        </w:rPr>
        <w:t xml:space="preserve">19 </w:t>
      </w:r>
      <w:r w:rsidRPr="00D3308C">
        <w:rPr>
          <w:rFonts w:ascii="Arial" w:hAnsi="Arial" w:cs="Arial"/>
          <w:sz w:val="18"/>
          <w:szCs w:val="18"/>
          <w:lang w:val="en-GB"/>
        </w:rPr>
        <w:t xml:space="preserve">February 2020 and end on </w:t>
      </w:r>
      <w:r w:rsidR="00DD7ED1">
        <w:rPr>
          <w:rFonts w:ascii="Arial" w:hAnsi="Arial" w:cs="Arial"/>
          <w:sz w:val="18"/>
          <w:szCs w:val="18"/>
          <w:lang w:val="en-GB"/>
        </w:rPr>
        <w:t xml:space="preserve">10 </w:t>
      </w:r>
      <w:r w:rsidRPr="00D3308C">
        <w:rPr>
          <w:rFonts w:ascii="Arial" w:hAnsi="Arial" w:cs="Arial"/>
          <w:sz w:val="18"/>
          <w:szCs w:val="18"/>
          <w:lang w:val="en-GB"/>
        </w:rPr>
        <w:t xml:space="preserve">September 2021. However, if there would be an arbitration award or a court’s order which would change the fact, NBTC will reconsider </w:t>
      </w:r>
      <w:r w:rsidR="00DD7ED1">
        <w:rPr>
          <w:rFonts w:ascii="Arial" w:hAnsi="Arial" w:cs="Arial"/>
          <w:sz w:val="18"/>
          <w:szCs w:val="18"/>
          <w:lang w:val="en-GB"/>
        </w:rPr>
        <w:t>THAICOM</w:t>
      </w:r>
      <w:r w:rsidRPr="00D3308C">
        <w:rPr>
          <w:rFonts w:ascii="Arial" w:hAnsi="Arial" w:cs="Arial"/>
          <w:sz w:val="18"/>
          <w:szCs w:val="18"/>
          <w:lang w:val="en-GB"/>
        </w:rPr>
        <w:t>’s rights to use the orbital slot.</w:t>
      </w:r>
    </w:p>
    <w:p w14:paraId="3AAB5CEF" w14:textId="3E0C9D5F" w:rsidR="00604CEF" w:rsidRDefault="00DD7ED1" w:rsidP="00113F5A">
      <w:pPr>
        <w:tabs>
          <w:tab w:val="left" w:pos="567"/>
        </w:tabs>
        <w:spacing w:after="120" w:line="240" w:lineRule="atLeast"/>
        <w:ind w:left="567" w:right="-28"/>
        <w:jc w:val="both"/>
        <w:rPr>
          <w:rFonts w:ascii="Arial" w:hAnsi="Arial" w:cs="Arial"/>
          <w:sz w:val="18"/>
          <w:szCs w:val="18"/>
          <w:lang w:val="en-GB"/>
        </w:rPr>
      </w:pPr>
      <w:r>
        <w:rPr>
          <w:rFonts w:ascii="Arial" w:hAnsi="Arial" w:cs="Arial"/>
          <w:sz w:val="18"/>
          <w:szCs w:val="18"/>
          <w:lang w:val="en-GB"/>
        </w:rPr>
        <w:t>THAICOM</w:t>
      </w:r>
      <w:r w:rsidR="00D3308C" w:rsidRPr="00D3308C">
        <w:rPr>
          <w:rFonts w:ascii="Arial" w:hAnsi="Arial" w:cs="Arial"/>
          <w:sz w:val="18"/>
          <w:szCs w:val="18"/>
          <w:lang w:val="en-GB"/>
        </w:rPr>
        <w:t xml:space="preserve"> is of the opinion that such resolution does not have a clarity on the management for telecommunication service continuity, which will affect service users and </w:t>
      </w:r>
      <w:r>
        <w:rPr>
          <w:rFonts w:ascii="Arial" w:hAnsi="Arial" w:cs="Arial"/>
          <w:sz w:val="18"/>
          <w:szCs w:val="18"/>
          <w:lang w:val="en-GB"/>
        </w:rPr>
        <w:t>THAICOM</w:t>
      </w:r>
      <w:r w:rsidR="00D3308C" w:rsidRPr="00D3308C">
        <w:rPr>
          <w:rFonts w:ascii="Arial" w:hAnsi="Arial" w:cs="Arial"/>
          <w:sz w:val="18"/>
          <w:szCs w:val="18"/>
          <w:lang w:val="en-GB"/>
        </w:rPr>
        <w:t xml:space="preserve">’s operation. </w:t>
      </w:r>
      <w:r w:rsidR="00604CEF" w:rsidRPr="00604CEF">
        <w:rPr>
          <w:rFonts w:ascii="Arial" w:hAnsi="Arial" w:cs="Arial"/>
          <w:sz w:val="18"/>
          <w:szCs w:val="18"/>
          <w:lang w:val="en-GB"/>
        </w:rPr>
        <w:t xml:space="preserve">Therefore, </w:t>
      </w:r>
      <w:r w:rsidR="00604CEF">
        <w:rPr>
          <w:rFonts w:ascii="Arial" w:hAnsi="Arial" w:cs="Arial"/>
          <w:sz w:val="18"/>
          <w:szCs w:val="18"/>
          <w:lang w:val="en-GB"/>
        </w:rPr>
        <w:t>THAICOM</w:t>
      </w:r>
      <w:r w:rsidR="00604CEF" w:rsidRPr="00604CEF">
        <w:rPr>
          <w:rFonts w:ascii="Arial" w:hAnsi="Arial" w:cs="Arial"/>
          <w:sz w:val="18"/>
          <w:szCs w:val="18"/>
          <w:lang w:val="en-GB"/>
        </w:rPr>
        <w:t xml:space="preserve"> has filed a plaint to the C</w:t>
      </w:r>
      <w:r w:rsidR="00604CEF">
        <w:rPr>
          <w:rFonts w:ascii="Arial" w:hAnsi="Arial" w:cs="Arial"/>
          <w:sz w:val="18"/>
          <w:szCs w:val="18"/>
          <w:lang w:val="en-GB"/>
        </w:rPr>
        <w:t>AC</w:t>
      </w:r>
      <w:r w:rsidR="00604CEF" w:rsidRPr="00604CEF">
        <w:rPr>
          <w:rFonts w:ascii="Arial" w:hAnsi="Arial" w:cs="Arial"/>
          <w:sz w:val="18"/>
          <w:szCs w:val="18"/>
          <w:lang w:val="en-GB"/>
        </w:rPr>
        <w:t xml:space="preserve"> on </w:t>
      </w:r>
      <w:r w:rsidR="00604CEF">
        <w:rPr>
          <w:rFonts w:ascii="Arial" w:hAnsi="Arial" w:cs="Arial"/>
          <w:sz w:val="18"/>
          <w:szCs w:val="18"/>
          <w:lang w:val="en-GB"/>
        </w:rPr>
        <w:t xml:space="preserve">5 </w:t>
      </w:r>
      <w:r w:rsidR="00604CEF" w:rsidRPr="00604CEF">
        <w:rPr>
          <w:rFonts w:ascii="Arial" w:hAnsi="Arial" w:cs="Arial"/>
          <w:sz w:val="18"/>
          <w:szCs w:val="18"/>
          <w:lang w:val="en-GB"/>
        </w:rPr>
        <w:t xml:space="preserve">August 2021 and the Court has granted an injunction on </w:t>
      </w:r>
      <w:r w:rsidR="00604CEF">
        <w:rPr>
          <w:rFonts w:ascii="Arial" w:hAnsi="Arial" w:cs="Arial"/>
          <w:sz w:val="18"/>
          <w:szCs w:val="18"/>
          <w:lang w:val="en-GB"/>
        </w:rPr>
        <w:t xml:space="preserve">9 </w:t>
      </w:r>
      <w:r w:rsidR="00604CEF" w:rsidRPr="00604CEF">
        <w:rPr>
          <w:rFonts w:ascii="Arial" w:hAnsi="Arial" w:cs="Arial"/>
          <w:sz w:val="18"/>
          <w:szCs w:val="18"/>
          <w:lang w:val="en-GB"/>
        </w:rPr>
        <w:t xml:space="preserve">August 2021 protecting </w:t>
      </w:r>
      <w:r w:rsidR="00604CEF">
        <w:rPr>
          <w:rFonts w:ascii="Arial" w:hAnsi="Arial" w:cs="Arial"/>
          <w:sz w:val="18"/>
          <w:szCs w:val="18"/>
          <w:lang w:val="en-GB"/>
        </w:rPr>
        <w:t>THAICOM</w:t>
      </w:r>
      <w:r w:rsidR="00604CEF" w:rsidRPr="00604CEF">
        <w:rPr>
          <w:rFonts w:ascii="Arial" w:hAnsi="Arial" w:cs="Arial"/>
          <w:sz w:val="18"/>
          <w:szCs w:val="18"/>
          <w:lang w:val="en-GB"/>
        </w:rPr>
        <w:t>’s rights to use the orbital slot until the Court issues other order.</w:t>
      </w:r>
    </w:p>
    <w:p w14:paraId="39E9592B" w14:textId="77777777" w:rsidR="00F958A8" w:rsidRDefault="00F958A8" w:rsidP="00113F5A">
      <w:pPr>
        <w:tabs>
          <w:tab w:val="left" w:pos="567"/>
        </w:tabs>
        <w:spacing w:after="120" w:line="240" w:lineRule="atLeast"/>
        <w:ind w:left="567" w:right="-28"/>
        <w:jc w:val="both"/>
        <w:rPr>
          <w:rFonts w:ascii="Arial" w:hAnsi="Arial" w:cs="Arial"/>
          <w:sz w:val="18"/>
          <w:szCs w:val="18"/>
          <w:lang w:val="en-GB"/>
        </w:rPr>
      </w:pPr>
    </w:p>
    <w:p w14:paraId="5D3D44A4" w14:textId="04FB1CBD" w:rsidR="00F958A8" w:rsidRDefault="00F958A8" w:rsidP="00F958A8">
      <w:pPr>
        <w:spacing w:after="120" w:line="240" w:lineRule="atLeast"/>
        <w:ind w:left="567"/>
        <w:jc w:val="both"/>
        <w:rPr>
          <w:rFonts w:ascii="Arial" w:hAnsi="Arial" w:cs="Arial"/>
          <w:b/>
          <w:bCs/>
          <w:i/>
          <w:iCs/>
          <w:sz w:val="18"/>
          <w:szCs w:val="18"/>
          <w:lang w:val="en-GB"/>
        </w:rPr>
      </w:pPr>
      <w:r>
        <w:rPr>
          <w:rFonts w:ascii="Arial" w:hAnsi="Arial" w:cs="Arial"/>
          <w:b/>
          <w:bCs/>
          <w:i/>
          <w:iCs/>
          <w:sz w:val="18"/>
          <w:szCs w:val="18"/>
          <w:lang w:val="en-GB"/>
        </w:rPr>
        <w:t>37.7 The order to THAICOM</w:t>
      </w:r>
      <w:r>
        <w:rPr>
          <w:rFonts w:ascii="Arial" w:hAnsi="Arial" w:cs="Arial"/>
          <w:i/>
          <w:iCs/>
          <w:sz w:val="18"/>
          <w:szCs w:val="18"/>
          <w:lang w:val="en-GB"/>
        </w:rPr>
        <w:t xml:space="preserve"> </w:t>
      </w:r>
      <w:r>
        <w:rPr>
          <w:rFonts w:ascii="Arial" w:hAnsi="Arial" w:cs="Arial"/>
          <w:b/>
          <w:bCs/>
          <w:i/>
          <w:iCs/>
          <w:sz w:val="18"/>
          <w:szCs w:val="18"/>
          <w:lang w:val="en-GB"/>
        </w:rPr>
        <w:t>and the Company as co-defendant</w:t>
      </w:r>
    </w:p>
    <w:p w14:paraId="127F3EB8" w14:textId="77777777" w:rsidR="00F958A8" w:rsidRDefault="00F958A8" w:rsidP="00F958A8">
      <w:pPr>
        <w:pStyle w:val="Footer"/>
        <w:tabs>
          <w:tab w:val="clear" w:pos="4320"/>
          <w:tab w:val="clear" w:pos="8640"/>
          <w:tab w:val="right" w:pos="9630"/>
        </w:tabs>
        <w:spacing w:after="120" w:line="240" w:lineRule="atLeast"/>
        <w:ind w:left="567"/>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19 April 2007, Mr.Supong Limthanakul brought legal actions against the National Telecommunications Commission (“NTC”), the office of the NTC and the Ministry of Information and Communication Technology (“MICT”) in the CAC on the ground that the three state agencies neglected to perform their duties in overseeing whether THAICOM has been carrying on its telecommunications business lawfully after the sale of the Company’s shares to the new shareholder.</w:t>
      </w:r>
    </w:p>
    <w:p w14:paraId="3695C4FA" w14:textId="77777777" w:rsidR="00F958A8" w:rsidRDefault="00F958A8" w:rsidP="00F958A8">
      <w:pPr>
        <w:pStyle w:val="Footer"/>
        <w:tabs>
          <w:tab w:val="clear" w:pos="4320"/>
          <w:tab w:val="clear" w:pos="8640"/>
          <w:tab w:val="right" w:pos="9630"/>
        </w:tabs>
        <w:spacing w:after="120" w:line="240" w:lineRule="atLeast"/>
        <w:ind w:left="567"/>
        <w:jc w:val="both"/>
        <w:rPr>
          <w:rFonts w:ascii="Arial" w:hAnsi="Arial" w:cs="Arial"/>
          <w:sz w:val="18"/>
          <w:szCs w:val="18"/>
        </w:rPr>
      </w:pPr>
      <w:r>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Pr>
          <w:rFonts w:ascii="Arial" w:hAnsi="Arial" w:cs="Arial"/>
          <w:sz w:val="18"/>
          <w:szCs w:val="18"/>
        </w:rPr>
        <w:t xml:space="preserve"> On 10 June 2011, the CAC has dismissed the verdict.</w:t>
      </w:r>
    </w:p>
    <w:p w14:paraId="2AB28423" w14:textId="77777777" w:rsidR="00F958A8" w:rsidRDefault="00F958A8" w:rsidP="00F958A8">
      <w:pPr>
        <w:tabs>
          <w:tab w:val="left" w:pos="1134"/>
        </w:tabs>
        <w:spacing w:after="120" w:line="240" w:lineRule="atLeast"/>
        <w:ind w:left="567"/>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8 July 2011, Mr. Supong Limthanakul has filed an appeal with the Supreme Administrative Court (“SAC”). The case is under consideration by the SAC. On 23 September 2011, THAICOM and the Company have filed an argument against appeal with the SAC.</w:t>
      </w:r>
    </w:p>
    <w:p w14:paraId="1D83F9F9" w14:textId="77777777" w:rsidR="00F958A8" w:rsidRDefault="00F958A8" w:rsidP="00F958A8">
      <w:pPr>
        <w:tabs>
          <w:tab w:val="left" w:pos="1134"/>
        </w:tabs>
        <w:spacing w:after="120" w:line="240" w:lineRule="atLeast"/>
        <w:ind w:left="567"/>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lastRenderedPageBreak/>
        <w:t>On 28 December 2018, the SAC issued an order that the ending date of the fact inquiry shall be held on 12 February 2019 which both plaintiff and defendant are required to submit the additional documents (if any) to the Court within the said period. After that, the Court shall further determine the first hearing date.</w:t>
      </w:r>
    </w:p>
    <w:p w14:paraId="6B199554" w14:textId="77777777" w:rsidR="00F958A8" w:rsidRDefault="00F958A8" w:rsidP="00F958A8">
      <w:pPr>
        <w:pStyle w:val="Footer"/>
        <w:tabs>
          <w:tab w:val="left" w:pos="1134"/>
        </w:tabs>
        <w:spacing w:after="120" w:line="240" w:lineRule="atLeast"/>
        <w:ind w:left="567"/>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On 30 June 2020, the SAC issued an order that the date of 25 August 2020 shall be determined as the first hearing date. </w:t>
      </w:r>
    </w:p>
    <w:p w14:paraId="4F82A97B" w14:textId="77777777" w:rsidR="00F958A8" w:rsidRDefault="00F958A8" w:rsidP="00F958A8">
      <w:pPr>
        <w:pStyle w:val="Footer"/>
        <w:tabs>
          <w:tab w:val="left" w:pos="1134"/>
        </w:tabs>
        <w:spacing w:after="120" w:line="240" w:lineRule="atLeast"/>
        <w:ind w:left="567"/>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Currently, the case is in consideration process of the SAC.</w:t>
      </w:r>
    </w:p>
    <w:p w14:paraId="62ACB829" w14:textId="796BBD78" w:rsidR="00F958A8" w:rsidRDefault="00F958A8" w:rsidP="00F958A8">
      <w:pPr>
        <w:pStyle w:val="Footer"/>
        <w:tabs>
          <w:tab w:val="left" w:pos="1134"/>
        </w:tabs>
        <w:spacing w:after="120" w:line="240" w:lineRule="atLeast"/>
        <w:ind w:left="567"/>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14:paraId="3550986F" w14:textId="6FF4AD44" w:rsidR="00987B6A" w:rsidRDefault="00987B6A" w:rsidP="00F958A8">
      <w:pPr>
        <w:pStyle w:val="Footer"/>
        <w:tabs>
          <w:tab w:val="left" w:pos="1134"/>
        </w:tabs>
        <w:spacing w:after="120" w:line="240" w:lineRule="atLeast"/>
        <w:ind w:left="567"/>
        <w:jc w:val="both"/>
        <w:rPr>
          <w:rFonts w:ascii="Arial" w:eastAsia="Times New Roman" w:hAnsi="Arial" w:cs="Arial"/>
          <w:color w:val="000000"/>
          <w:sz w:val="18"/>
          <w:szCs w:val="18"/>
          <w:lang w:val="en-GB"/>
        </w:rPr>
      </w:pPr>
    </w:p>
    <w:p w14:paraId="0543E210" w14:textId="3475D235" w:rsidR="00987B6A" w:rsidRDefault="00987B6A" w:rsidP="00987B6A">
      <w:pPr>
        <w:tabs>
          <w:tab w:val="left" w:pos="567"/>
        </w:tabs>
        <w:spacing w:after="120" w:line="240" w:lineRule="atLeast"/>
        <w:ind w:left="567"/>
        <w:jc w:val="both"/>
        <w:rPr>
          <w:rFonts w:ascii="Arial" w:hAnsi="Arial" w:cs="Arial"/>
          <w:b/>
          <w:bCs/>
          <w:i/>
          <w:iCs/>
          <w:sz w:val="18"/>
          <w:szCs w:val="18"/>
          <w:lang w:val="en-GB"/>
        </w:rPr>
      </w:pPr>
      <w:r>
        <w:rPr>
          <w:rFonts w:ascii="Arial" w:hAnsi="Arial" w:cs="Arial"/>
          <w:b/>
          <w:bCs/>
          <w:i/>
          <w:iCs/>
          <w:sz w:val="18"/>
          <w:szCs w:val="18"/>
          <w:lang w:val="en-GB"/>
        </w:rPr>
        <w:t>37.8 The right to split the 900MHz spectrum payment and the allocation of license for 700MHZ spectrum</w:t>
      </w:r>
    </w:p>
    <w:p w14:paraId="18442B80" w14:textId="77777777" w:rsidR="00987B6A" w:rsidRDefault="00987B6A" w:rsidP="00987B6A">
      <w:pPr>
        <w:spacing w:after="120" w:line="240" w:lineRule="atLeast"/>
        <w:ind w:left="567"/>
        <w:jc w:val="both"/>
        <w:rPr>
          <w:rFonts w:ascii="Arial" w:hAnsi="Arial" w:cs="Arial"/>
          <w:sz w:val="18"/>
          <w:szCs w:val="18"/>
          <w:lang w:val="en-GB"/>
        </w:rPr>
      </w:pPr>
      <w:r>
        <w:rPr>
          <w:rFonts w:ascii="Arial" w:hAnsi="Arial" w:cs="Arial"/>
          <w:sz w:val="18"/>
          <w:szCs w:val="18"/>
          <w:lang w:val="en-GB"/>
        </w:rPr>
        <w:t>AWN received a letter from the Office of NBTC confirming that the company has complied with the conditions determined by NCPO Order No. 4/2562. As a result, AWN is entitled to divide the payment for 900MHz spectrum into ten instalments, in equal amount, as specified by NCPO Order No.4/2562. AWN had re-measurement 900MHz spectrum license payable by determine the change in payment term and the participation in the 700MHz spectrum allocation. The difference from measurement 900MHz spectrum license payable between the previous and the new terms &amp; conditions is recognized as unrealized adjustment value of Spectrum licenses in the consolidated statement of financial position which will be recorded as part of the cost of 700MHZ spectrum license when AWN receives a license.</w:t>
      </w:r>
    </w:p>
    <w:p w14:paraId="0A457D02" w14:textId="2F3CA635" w:rsidR="00987B6A" w:rsidRDefault="00987B6A" w:rsidP="00987B6A">
      <w:pPr>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On 19 June 2019, AWN has been allocated the 700MHz spectrum license at the frequency between 723MHz to 733MHz and 778MHz to 788MHz for 15 years, start from 1 October 2020 or otherwise determined by the NBTC, in total amount of Baht 17,584 million in accordance with the terms and conditions in the notification of NBTC dated 5 June 2019. AWN is obliged to comply with various conditions and pay fees within the time period as specified in the license. AWN will pay the first installment at least 15 days before the start of the license to use the 700MHz frequency by 10% of the license price plus VAT, totaling Baht 1,881 million and bank guarantee will be submitted for the remaining license fee to the NBTC. The remaining amount will be paid in the second year to the tenth year on equal installment amount and bank guarantee will be submitted for the remaining license fee to the NBTC. </w:t>
      </w:r>
    </w:p>
    <w:p w14:paraId="26D96F59" w14:textId="590ED3A5" w:rsidR="00987B6A" w:rsidRDefault="00987B6A" w:rsidP="00987B6A">
      <w:pPr>
        <w:spacing w:after="120" w:line="240" w:lineRule="atLeast"/>
        <w:ind w:left="567"/>
        <w:jc w:val="both"/>
        <w:rPr>
          <w:rFonts w:ascii="Arial" w:hAnsi="Arial" w:cs="Arial"/>
          <w:sz w:val="18"/>
          <w:szCs w:val="18"/>
          <w:lang w:val="en-GB"/>
        </w:rPr>
      </w:pPr>
      <w:r>
        <w:rPr>
          <w:rFonts w:ascii="Arial" w:hAnsi="Arial" w:cs="Arial"/>
          <w:sz w:val="18"/>
          <w:szCs w:val="18"/>
          <w:lang w:val="en-GB"/>
        </w:rPr>
        <w:t>In case that the applicant, who obtained the right to be granted the spectrum license, fails to completely and correctly comply with the conditions precedent within the prescribed period, the applicant shall be deemed to have waived the right to be granted the spectrum license. As well, such applicant has to pay for penalties consisting of the preliminary damages at least of Baht 2,638 million and other damages caused by the recall of spectrum, including the void of permission to divide the payment as specified in the NCPO’s Order No. 4/2562 including the voiding of permission to divide the payment as mentioned above which must be returned to pay in accordance with conditions for payment of 900MHz spectrum and the additional spectrum auction in accordance with the regulations specified in the NBTC's announcement regarding rules and procedures for the Spectrum Licensing for Telecommunications Business in the spectrum band of 895MHz to 905 MHz and 940MHz to 950MHz as prior conditions.</w:t>
      </w:r>
    </w:p>
    <w:p w14:paraId="7E9176F4" w14:textId="77777777" w:rsidR="00987B6A" w:rsidRDefault="00987B6A" w:rsidP="00987B6A">
      <w:pPr>
        <w:spacing w:after="120" w:line="240" w:lineRule="atLeast"/>
        <w:ind w:left="567"/>
        <w:jc w:val="both"/>
        <w:rPr>
          <w:rFonts w:ascii="Arial" w:hAnsi="Arial" w:cstheme="minorBidi"/>
          <w:sz w:val="18"/>
          <w:szCs w:val="18"/>
          <w:lang w:val="en-GB"/>
        </w:rPr>
      </w:pPr>
      <w:r>
        <w:rPr>
          <w:rFonts w:ascii="Arial" w:hAnsi="Arial" w:cs="Arial"/>
          <w:sz w:val="18"/>
          <w:szCs w:val="18"/>
          <w:lang w:val="en-GB"/>
        </w:rPr>
        <w:t>For the payment condition, the Office of NBTC announced “The grant of the spectrum license frequency between 7</w:t>
      </w:r>
      <w:r>
        <w:rPr>
          <w:rFonts w:ascii="Arial" w:hAnsi="Arial" w:cstheme="minorBidi"/>
          <w:sz w:val="18"/>
          <w:szCs w:val="18"/>
        </w:rPr>
        <w:t>0</w:t>
      </w:r>
      <w:r>
        <w:rPr>
          <w:rFonts w:ascii="Arial" w:hAnsi="Arial" w:cs="Arial"/>
          <w:sz w:val="18"/>
          <w:szCs w:val="18"/>
          <w:lang w:val="en-GB"/>
        </w:rPr>
        <w:t>3MHz to 733MHz and 758MHz to 788MHz Vol. 2”, dated 12 June 2020, to revise the 1st installment payment to be completed within 13 January 2021. Then this spectrum license for frequency between 723MHz to 733MHz and 778MHz to 788MHz will be effective from 15 January 2021 for the period of 15 years.</w:t>
      </w:r>
    </w:p>
    <w:p w14:paraId="18A80CD5" w14:textId="77777777" w:rsidR="00987B6A" w:rsidRDefault="00987B6A" w:rsidP="00F958A8">
      <w:pPr>
        <w:pStyle w:val="Footer"/>
        <w:tabs>
          <w:tab w:val="left" w:pos="1134"/>
        </w:tabs>
        <w:spacing w:after="120" w:line="240" w:lineRule="atLeast"/>
        <w:ind w:left="567"/>
        <w:jc w:val="both"/>
        <w:rPr>
          <w:rFonts w:ascii="Arial" w:eastAsia="Times New Roman" w:hAnsi="Arial" w:cs="Arial"/>
          <w:color w:val="000000"/>
          <w:sz w:val="18"/>
          <w:szCs w:val="18"/>
          <w:lang w:val="en-GB"/>
        </w:rPr>
      </w:pPr>
    </w:p>
    <w:p w14:paraId="4F9A460C" w14:textId="0FA18C6D" w:rsidR="002A1084" w:rsidRPr="00EF0F78" w:rsidRDefault="00987B6A" w:rsidP="00987B6A">
      <w:pPr>
        <w:pStyle w:val="BodySingle"/>
        <w:tabs>
          <w:tab w:val="decimal" w:pos="9270"/>
        </w:tabs>
        <w:spacing w:after="120" w:line="240" w:lineRule="atLeast"/>
        <w:ind w:left="567" w:right="-28"/>
        <w:jc w:val="both"/>
        <w:rPr>
          <w:rFonts w:ascii="Arial" w:eastAsia="MS Mincho" w:hAnsi="Arial" w:cs="Arial"/>
          <w:b/>
          <w:bCs/>
          <w:i/>
          <w:iCs/>
          <w:color w:val="auto"/>
          <w:sz w:val="18"/>
          <w:szCs w:val="18"/>
        </w:rPr>
      </w:pPr>
      <w:r>
        <w:rPr>
          <w:rFonts w:ascii="Arial" w:eastAsia="MS Mincho" w:hAnsi="Arial" w:cs="Arial"/>
          <w:b/>
          <w:bCs/>
          <w:i/>
          <w:iCs/>
          <w:color w:val="auto"/>
          <w:sz w:val="18"/>
          <w:szCs w:val="18"/>
        </w:rPr>
        <w:t>37.9</w:t>
      </w:r>
      <w:r w:rsidR="002A1084">
        <w:rPr>
          <w:rFonts w:ascii="Arial" w:eastAsia="MS Mincho" w:hAnsi="Arial" w:cs="Arial"/>
          <w:b/>
          <w:bCs/>
          <w:i/>
          <w:iCs/>
          <w:color w:val="auto"/>
          <w:sz w:val="18"/>
          <w:szCs w:val="18"/>
        </w:rPr>
        <w:t xml:space="preserve">   Others</w:t>
      </w:r>
    </w:p>
    <w:p w14:paraId="79013DB7" w14:textId="44934765" w:rsidR="00165DA3" w:rsidRPr="000C0384" w:rsidRDefault="002A1084" w:rsidP="00C01A88">
      <w:pPr>
        <w:tabs>
          <w:tab w:val="left" w:pos="567"/>
        </w:tabs>
        <w:spacing w:after="120" w:line="240" w:lineRule="atLeast"/>
        <w:ind w:left="567" w:right="-28"/>
        <w:jc w:val="both"/>
        <w:rPr>
          <w:rFonts w:ascii="Arial" w:hAnsi="Arial" w:cs="Arial"/>
          <w:sz w:val="18"/>
          <w:szCs w:val="18"/>
          <w:lang w:val="en-GB"/>
        </w:rPr>
      </w:pPr>
      <w:r w:rsidRPr="000C0384">
        <w:rPr>
          <w:rFonts w:ascii="Arial" w:hAnsi="Arial" w:cs="Arial"/>
          <w:sz w:val="18"/>
          <w:szCs w:val="18"/>
          <w:lang w:val="en-GB"/>
        </w:rPr>
        <w:t xml:space="preserve">In September 2021, the Company and THAICOM received a letter from the MDES requesting to proceed as per the Cabinet Resolution, dated 7 September 2021, which are to increase the shareholding percentage of Shin Corporation Public Company Limited (at present is Intouch Holdings Public Company Limited) in </w:t>
      </w:r>
      <w:r w:rsidR="00D7007C" w:rsidRPr="000C0384">
        <w:rPr>
          <w:rFonts w:ascii="Arial" w:hAnsi="Arial" w:cs="Arial"/>
          <w:sz w:val="18"/>
          <w:szCs w:val="18"/>
          <w:lang w:val="en-GB"/>
        </w:rPr>
        <w:t>THAICOM</w:t>
      </w:r>
      <w:r w:rsidRPr="000C0384">
        <w:rPr>
          <w:rFonts w:ascii="Arial" w:hAnsi="Arial" w:cs="Arial"/>
          <w:sz w:val="18"/>
          <w:szCs w:val="18"/>
          <w:lang w:val="en-GB"/>
        </w:rPr>
        <w:t xml:space="preserve"> no less than 51% and to make Thaicom 4 (iPSTAR) satellite as a satellite under the operating agreement in accordance with the procedures stipulated in the Public-Private Partnership Act B.E. 2562.</w:t>
      </w:r>
    </w:p>
    <w:p w14:paraId="4C6A11F0" w14:textId="77777777" w:rsidR="00F34CA3" w:rsidRDefault="00F34CA3">
      <w:pPr>
        <w:rPr>
          <w:rFonts w:ascii="Arial" w:hAnsi="Arial" w:cs="Arial"/>
          <w:sz w:val="18"/>
          <w:szCs w:val="18"/>
          <w:lang w:val="en-GB"/>
        </w:rPr>
      </w:pPr>
      <w:r>
        <w:rPr>
          <w:rFonts w:ascii="Arial" w:hAnsi="Arial" w:cs="Arial"/>
          <w:sz w:val="18"/>
          <w:szCs w:val="18"/>
          <w:lang w:val="en-GB"/>
        </w:rPr>
        <w:br w:type="page"/>
      </w:r>
    </w:p>
    <w:p w14:paraId="7858E173" w14:textId="087A06F8" w:rsidR="00E238F0" w:rsidRDefault="002A1084" w:rsidP="00462EE5">
      <w:pPr>
        <w:autoSpaceDE w:val="0"/>
        <w:autoSpaceDN w:val="0"/>
        <w:adjustRightInd w:val="0"/>
        <w:spacing w:after="120" w:line="240" w:lineRule="exact"/>
        <w:ind w:left="567"/>
        <w:jc w:val="both"/>
        <w:rPr>
          <w:rFonts w:ascii="Arial" w:eastAsia="Times New Roman" w:hAnsi="Arial" w:cs="Arial"/>
          <w:b/>
          <w:bCs/>
          <w:sz w:val="18"/>
          <w:szCs w:val="18"/>
        </w:rPr>
      </w:pPr>
      <w:r w:rsidRPr="000C0384">
        <w:rPr>
          <w:rFonts w:ascii="Arial" w:hAnsi="Arial" w:cs="Arial"/>
          <w:sz w:val="18"/>
          <w:szCs w:val="18"/>
          <w:lang w:val="en-GB"/>
        </w:rPr>
        <w:lastRenderedPageBreak/>
        <w:t xml:space="preserve">The Company and THAICOM </w:t>
      </w:r>
      <w:r w:rsidR="00194725" w:rsidRPr="000C0384">
        <w:rPr>
          <w:rFonts w:ascii="Arial" w:hAnsi="Arial" w:cs="Arial"/>
          <w:sz w:val="18"/>
          <w:szCs w:val="18"/>
          <w:lang w:val="en-GB"/>
        </w:rPr>
        <w:t>af</w:t>
      </w:r>
      <w:r w:rsidRPr="000C0384">
        <w:rPr>
          <w:rFonts w:ascii="Arial" w:hAnsi="Arial" w:cs="Arial"/>
          <w:sz w:val="18"/>
          <w:szCs w:val="18"/>
          <w:lang w:val="en-GB"/>
        </w:rPr>
        <w:t xml:space="preserve">firm that </w:t>
      </w:r>
      <w:r w:rsidR="00947462" w:rsidRPr="000C0384">
        <w:rPr>
          <w:rFonts w:ascii="Arial" w:hAnsi="Arial" w:cs="Arial"/>
          <w:sz w:val="18"/>
          <w:szCs w:val="18"/>
          <w:lang w:val="en-GB"/>
        </w:rPr>
        <w:t>they</w:t>
      </w:r>
      <w:r w:rsidRPr="000C0384">
        <w:rPr>
          <w:rFonts w:ascii="Arial" w:hAnsi="Arial" w:cs="Arial"/>
          <w:sz w:val="18"/>
          <w:szCs w:val="18"/>
          <w:lang w:val="en-GB"/>
        </w:rPr>
        <w:t xml:space="preserve"> have fully complied with the obligations under the operating agreement</w:t>
      </w:r>
      <w:r w:rsidR="00194725" w:rsidRPr="000C0384">
        <w:rPr>
          <w:rFonts w:ascii="Arial" w:hAnsi="Arial" w:cs="Arial"/>
          <w:sz w:val="18"/>
          <w:szCs w:val="18"/>
          <w:lang w:val="en-GB"/>
        </w:rPr>
        <w:t>. Both companies</w:t>
      </w:r>
      <w:r w:rsidRPr="000C0384">
        <w:rPr>
          <w:rFonts w:ascii="Arial" w:hAnsi="Arial" w:cs="Arial"/>
          <w:sz w:val="18"/>
          <w:szCs w:val="18"/>
          <w:lang w:val="en-GB"/>
        </w:rPr>
        <w:t xml:space="preserve"> are considering a </w:t>
      </w:r>
      <w:r w:rsidR="00462EE5">
        <w:rPr>
          <w:rFonts w:ascii="Arial" w:hAnsi="Arial" w:cs="Arial"/>
          <w:sz w:val="18"/>
          <w:szCs w:val="18"/>
          <w:lang w:val="en-GB"/>
        </w:rPr>
        <w:t xml:space="preserve">finding of </w:t>
      </w:r>
      <w:r w:rsidRPr="000C0384">
        <w:rPr>
          <w:rFonts w:ascii="Arial" w:hAnsi="Arial" w:cs="Arial"/>
          <w:sz w:val="18"/>
          <w:szCs w:val="18"/>
          <w:lang w:val="en-GB"/>
        </w:rPr>
        <w:t xml:space="preserve">roadmap </w:t>
      </w:r>
      <w:r w:rsidR="00B54C35" w:rsidRPr="000C0384">
        <w:rPr>
          <w:rFonts w:ascii="Arial" w:hAnsi="Arial" w:cs="Arial"/>
          <w:sz w:val="18"/>
          <w:szCs w:val="18"/>
          <w:lang w:val="en-GB"/>
        </w:rPr>
        <w:t xml:space="preserve">to settle this matter </w:t>
      </w:r>
      <w:r w:rsidR="00462EE5">
        <w:rPr>
          <w:rFonts w:ascii="Arial" w:hAnsi="Arial" w:cs="Arial"/>
          <w:sz w:val="18"/>
          <w:szCs w:val="18"/>
          <w:lang w:val="en-GB"/>
        </w:rPr>
        <w:t xml:space="preserve">with the MDES </w:t>
      </w:r>
      <w:r w:rsidR="007A7F8F" w:rsidRPr="000C0384">
        <w:rPr>
          <w:rFonts w:ascii="Arial" w:hAnsi="Arial" w:cs="Arial"/>
          <w:sz w:val="18"/>
          <w:szCs w:val="18"/>
          <w:lang w:val="en-GB"/>
        </w:rPr>
        <w:t>in according to the Cabinet Resolution and the letter from the MDES.</w:t>
      </w:r>
      <w:r w:rsidR="00B54C35" w:rsidRPr="000C0384">
        <w:rPr>
          <w:rFonts w:ascii="Arial" w:hAnsi="Arial" w:cs="Arial"/>
          <w:sz w:val="18"/>
          <w:szCs w:val="18"/>
          <w:lang w:val="en-GB"/>
        </w:rPr>
        <w:t xml:space="preserve"> </w:t>
      </w:r>
      <w:r w:rsidR="007A7F8F" w:rsidRPr="000C0384">
        <w:rPr>
          <w:rFonts w:ascii="Arial" w:hAnsi="Arial" w:cs="Arial"/>
          <w:sz w:val="18"/>
          <w:szCs w:val="18"/>
          <w:lang w:val="en-GB"/>
        </w:rPr>
        <w:t>T</w:t>
      </w:r>
      <w:r w:rsidRPr="000C0384">
        <w:rPr>
          <w:rFonts w:ascii="Arial" w:hAnsi="Arial" w:cs="Arial"/>
          <w:sz w:val="18"/>
          <w:szCs w:val="18"/>
          <w:lang w:val="en-GB"/>
        </w:rPr>
        <w:t xml:space="preserve">here are a number of steps and legal procedures which require approvals from government agencies and other entities, and those are beyond the control of the Company. </w:t>
      </w:r>
      <w:r w:rsidR="00462EE5">
        <w:rPr>
          <w:rFonts w:ascii="Arial" w:hAnsi="Arial" w:cs="Arial"/>
          <w:sz w:val="18"/>
          <w:szCs w:val="18"/>
          <w:lang w:val="en-GB"/>
        </w:rPr>
        <w:t>Moreover</w:t>
      </w:r>
      <w:r w:rsidR="00DC5876" w:rsidRPr="000C0384">
        <w:rPr>
          <w:rFonts w:ascii="Arial" w:hAnsi="Arial" w:cs="Arial"/>
          <w:sz w:val="18"/>
          <w:szCs w:val="18"/>
          <w:lang w:val="en-GB"/>
        </w:rPr>
        <w:t>, after 10 September 2021, the operating agreement was expired</w:t>
      </w:r>
      <w:r w:rsidR="00D86A0B" w:rsidRPr="000C0384">
        <w:rPr>
          <w:rFonts w:ascii="Arial" w:hAnsi="Arial" w:cs="Arial"/>
          <w:sz w:val="18"/>
          <w:szCs w:val="18"/>
          <w:lang w:val="en-GB"/>
        </w:rPr>
        <w:t xml:space="preserve">, therefore, the Company is </w:t>
      </w:r>
      <w:r w:rsidR="00462EE5">
        <w:rPr>
          <w:rFonts w:ascii="Arial" w:hAnsi="Arial" w:cs="Arial"/>
          <w:sz w:val="18"/>
          <w:szCs w:val="18"/>
          <w:lang w:val="en-GB"/>
        </w:rPr>
        <w:t xml:space="preserve">no longer </w:t>
      </w:r>
      <w:r w:rsidR="00E238F0" w:rsidRPr="000C0384">
        <w:rPr>
          <w:rFonts w:ascii="Arial" w:hAnsi="Arial" w:cs="Arial"/>
          <w:sz w:val="18"/>
          <w:szCs w:val="18"/>
          <w:lang w:val="en-GB"/>
        </w:rPr>
        <w:t>a contract</w:t>
      </w:r>
      <w:r w:rsidR="00462EE5">
        <w:rPr>
          <w:rFonts w:ascii="Arial" w:hAnsi="Arial" w:cs="Arial"/>
          <w:sz w:val="18"/>
          <w:szCs w:val="18"/>
          <w:lang w:val="en-GB"/>
        </w:rPr>
        <w:t>ual</w:t>
      </w:r>
      <w:r w:rsidR="00E238F0" w:rsidRPr="000C0384">
        <w:rPr>
          <w:rFonts w:ascii="Arial" w:hAnsi="Arial" w:cs="Arial"/>
          <w:sz w:val="18"/>
          <w:szCs w:val="18"/>
          <w:lang w:val="en-GB"/>
        </w:rPr>
        <w:t xml:space="preserve"> party </w:t>
      </w:r>
      <w:r w:rsidR="00462EE5">
        <w:rPr>
          <w:rFonts w:ascii="Arial" w:hAnsi="Arial" w:cs="Arial"/>
          <w:sz w:val="18"/>
          <w:szCs w:val="18"/>
          <w:lang w:val="en-GB"/>
        </w:rPr>
        <w:t xml:space="preserve">to the agreement </w:t>
      </w:r>
      <w:r w:rsidR="00E238F0" w:rsidRPr="000C0384">
        <w:rPr>
          <w:rFonts w:ascii="Arial" w:hAnsi="Arial" w:cs="Arial"/>
          <w:sz w:val="18"/>
          <w:szCs w:val="18"/>
          <w:lang w:val="en-GB"/>
        </w:rPr>
        <w:t xml:space="preserve">with the MDES. </w:t>
      </w:r>
      <w:r w:rsidR="00462EE5">
        <w:rPr>
          <w:rFonts w:ascii="Arial" w:hAnsi="Arial" w:cs="Arial"/>
          <w:sz w:val="18"/>
          <w:szCs w:val="18"/>
          <w:lang w:val="en-GB"/>
        </w:rPr>
        <w:t>Any further updates will be informed later</w:t>
      </w:r>
      <w:r w:rsidR="00E238F0" w:rsidRPr="000C0384">
        <w:rPr>
          <w:rFonts w:ascii="Arial" w:hAnsi="Arial" w:cs="Arial"/>
          <w:sz w:val="18"/>
          <w:szCs w:val="18"/>
          <w:lang w:val="en-GB"/>
        </w:rPr>
        <w:t>.</w:t>
      </w:r>
    </w:p>
    <w:p w14:paraId="371679E5" w14:textId="77777777" w:rsidR="00E238F0" w:rsidRDefault="00E238F0" w:rsidP="0085306F">
      <w:pPr>
        <w:autoSpaceDE w:val="0"/>
        <w:autoSpaceDN w:val="0"/>
        <w:adjustRightInd w:val="0"/>
        <w:spacing w:after="120" w:line="240" w:lineRule="exact"/>
        <w:ind w:left="284" w:hanging="284"/>
        <w:jc w:val="both"/>
        <w:rPr>
          <w:rFonts w:ascii="Arial" w:eastAsia="Times New Roman" w:hAnsi="Arial" w:cs="Arial"/>
          <w:b/>
          <w:bCs/>
          <w:sz w:val="18"/>
          <w:szCs w:val="18"/>
          <w:lang w:val="en-GB"/>
        </w:rPr>
      </w:pPr>
    </w:p>
    <w:p w14:paraId="71B7C0D9" w14:textId="3B7FF63E" w:rsidR="001C5386" w:rsidRDefault="00C01A88" w:rsidP="0085306F">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38</w:t>
      </w:r>
      <w:r w:rsidR="001C5386">
        <w:rPr>
          <w:rFonts w:ascii="Arial" w:eastAsia="Times New Roman" w:hAnsi="Arial" w:cs="Arial"/>
          <w:b/>
          <w:bCs/>
          <w:sz w:val="18"/>
          <w:szCs w:val="18"/>
        </w:rPr>
        <w:tab/>
      </w:r>
      <w:r w:rsidR="001C5386" w:rsidRPr="001C5386">
        <w:rPr>
          <w:rFonts w:ascii="Arial" w:eastAsia="Times New Roman" w:hAnsi="Arial" w:cs="Arial"/>
          <w:b/>
          <w:bCs/>
          <w:sz w:val="18"/>
          <w:szCs w:val="18"/>
        </w:rPr>
        <w:t>TFRS announced in the Royal Gazette but not yet effective</w:t>
      </w:r>
    </w:p>
    <w:p w14:paraId="254C871A" w14:textId="0E2DA0A4" w:rsidR="00C01A88" w:rsidRDefault="00A64B84">
      <w:pPr>
        <w:pStyle w:val="BodyText"/>
        <w:spacing w:after="120" w:line="240" w:lineRule="atLeast"/>
        <w:ind w:left="284"/>
        <w:jc w:val="both"/>
        <w:rPr>
          <w:rFonts w:ascii="Arial" w:hAnsi="Arial" w:cstheme="minorBidi"/>
          <w:sz w:val="18"/>
          <w:szCs w:val="18"/>
        </w:rPr>
      </w:pPr>
      <w:r>
        <w:rPr>
          <w:rFonts w:ascii="Arial" w:hAnsi="Arial" w:cstheme="minorBidi"/>
          <w:sz w:val="18"/>
          <w:szCs w:val="18"/>
        </w:rPr>
        <w:t>T</w:t>
      </w:r>
      <w:r w:rsidR="001C5386" w:rsidRPr="00B00420">
        <w:rPr>
          <w:rFonts w:ascii="Arial" w:hAnsi="Arial" w:cstheme="minorBidi"/>
          <w:sz w:val="18"/>
          <w:szCs w:val="18"/>
        </w:rPr>
        <w:t xml:space="preserve">he </w:t>
      </w:r>
      <w:r w:rsidR="00452D4E">
        <w:rPr>
          <w:rFonts w:ascii="Arial" w:hAnsi="Arial" w:cstheme="minorBidi"/>
          <w:sz w:val="18"/>
          <w:szCs w:val="18"/>
        </w:rPr>
        <w:t>amendment to</w:t>
      </w:r>
      <w:r w:rsidR="001C5386" w:rsidRPr="00B00420">
        <w:rPr>
          <w:rFonts w:ascii="Arial" w:hAnsi="Arial" w:cstheme="minorBidi"/>
          <w:sz w:val="18"/>
          <w:szCs w:val="18"/>
        </w:rPr>
        <w:t xml:space="preserve"> TFRS 16 </w:t>
      </w:r>
      <w:r w:rsidR="00401CC7">
        <w:rPr>
          <w:rFonts w:ascii="Arial" w:hAnsi="Arial" w:cstheme="minorBidi"/>
          <w:sz w:val="18"/>
          <w:szCs w:val="18"/>
        </w:rPr>
        <w:t>“</w:t>
      </w:r>
      <w:r w:rsidR="001C5386" w:rsidRPr="00B00420">
        <w:rPr>
          <w:rFonts w:ascii="Arial" w:hAnsi="Arial" w:cstheme="minorBidi"/>
          <w:sz w:val="18"/>
          <w:szCs w:val="18"/>
        </w:rPr>
        <w:t>Leases</w:t>
      </w:r>
      <w:r w:rsidR="00401CC7">
        <w:rPr>
          <w:rFonts w:ascii="Arial" w:hAnsi="Arial" w:cstheme="minorBidi"/>
          <w:sz w:val="18"/>
          <w:szCs w:val="18"/>
        </w:rPr>
        <w:t>”</w:t>
      </w:r>
      <w:r w:rsidR="001C5386" w:rsidRPr="00B00420">
        <w:rPr>
          <w:rFonts w:ascii="Arial" w:hAnsi="Arial" w:cstheme="minorBidi"/>
          <w:sz w:val="18"/>
          <w:szCs w:val="18"/>
        </w:rPr>
        <w:t xml:space="preserve"> </w:t>
      </w:r>
      <w:r w:rsidR="00452D4E">
        <w:rPr>
          <w:rFonts w:ascii="Arial" w:hAnsi="Arial" w:cstheme="minorBidi"/>
          <w:sz w:val="18"/>
          <w:szCs w:val="18"/>
        </w:rPr>
        <w:t>added the requirement for</w:t>
      </w:r>
      <w:r w:rsidR="001C5386" w:rsidRPr="00B00420">
        <w:rPr>
          <w:rFonts w:ascii="Arial" w:hAnsi="Arial" w:cstheme="minorBidi"/>
          <w:sz w:val="18"/>
          <w:szCs w:val="18"/>
        </w:rPr>
        <w:t xml:space="preserve"> </w:t>
      </w:r>
      <w:r w:rsidR="00900B40">
        <w:rPr>
          <w:rFonts w:ascii="Arial" w:hAnsi="Arial" w:cstheme="minorBidi"/>
          <w:sz w:val="18"/>
          <w:szCs w:val="18"/>
        </w:rPr>
        <w:t>the temporary exception</w:t>
      </w:r>
      <w:r w:rsidR="00452D4E">
        <w:rPr>
          <w:rFonts w:ascii="Arial" w:hAnsi="Arial" w:cstheme="minorBidi"/>
          <w:sz w:val="18"/>
          <w:szCs w:val="18"/>
        </w:rPr>
        <w:t xml:space="preserve"> arising from</w:t>
      </w:r>
      <w:r w:rsidR="00900B40">
        <w:rPr>
          <w:rFonts w:ascii="Arial" w:hAnsi="Arial" w:cstheme="minorBidi"/>
          <w:sz w:val="18"/>
          <w:szCs w:val="18"/>
        </w:rPr>
        <w:t xml:space="preserve"> I</w:t>
      </w:r>
      <w:r w:rsidR="001C5386" w:rsidRPr="00B00420">
        <w:rPr>
          <w:rFonts w:ascii="Arial" w:hAnsi="Arial" w:cstheme="minorBidi"/>
          <w:sz w:val="18"/>
          <w:szCs w:val="18"/>
        </w:rPr>
        <w:t>nterest Rate Benchmark Reform – Phase II,</w:t>
      </w:r>
      <w:r w:rsidR="00401CC7">
        <w:rPr>
          <w:rFonts w:ascii="Arial" w:hAnsi="Arial" w:cstheme="minorBidi"/>
          <w:sz w:val="18"/>
          <w:szCs w:val="18"/>
        </w:rPr>
        <w:t xml:space="preserve"> which is </w:t>
      </w:r>
      <w:r w:rsidR="00900B40">
        <w:rPr>
          <w:rFonts w:ascii="Arial" w:hAnsi="Arial" w:cstheme="minorBidi"/>
          <w:sz w:val="18"/>
          <w:szCs w:val="18"/>
        </w:rPr>
        <w:t xml:space="preserve">in relevant to </w:t>
      </w:r>
      <w:r w:rsidR="00452D4E">
        <w:rPr>
          <w:rFonts w:ascii="Arial" w:hAnsi="Arial" w:cstheme="minorBidi"/>
          <w:sz w:val="18"/>
          <w:szCs w:val="18"/>
        </w:rPr>
        <w:t xml:space="preserve">the amendment to </w:t>
      </w:r>
      <w:r w:rsidR="00900B40">
        <w:rPr>
          <w:rFonts w:ascii="Arial" w:hAnsi="Arial" w:cstheme="minorBidi"/>
          <w:sz w:val="18"/>
          <w:szCs w:val="18"/>
        </w:rPr>
        <w:t xml:space="preserve">TFRS 4 </w:t>
      </w:r>
      <w:r w:rsidR="00401CC7">
        <w:rPr>
          <w:rFonts w:ascii="Arial" w:hAnsi="Arial" w:cstheme="minorBidi"/>
          <w:sz w:val="18"/>
          <w:szCs w:val="18"/>
        </w:rPr>
        <w:t>“</w:t>
      </w:r>
      <w:r w:rsidR="00900B40">
        <w:rPr>
          <w:rFonts w:ascii="Arial" w:hAnsi="Arial" w:cstheme="minorBidi"/>
          <w:sz w:val="18"/>
          <w:szCs w:val="18"/>
        </w:rPr>
        <w:t>Insurance Contracts</w:t>
      </w:r>
      <w:r w:rsidR="00401CC7">
        <w:rPr>
          <w:rFonts w:ascii="Arial" w:hAnsi="Arial" w:cstheme="minorBidi"/>
          <w:sz w:val="18"/>
          <w:szCs w:val="18"/>
        </w:rPr>
        <w:t>”</w:t>
      </w:r>
      <w:r w:rsidR="00900B40">
        <w:rPr>
          <w:rFonts w:ascii="Arial" w:hAnsi="Arial" w:cstheme="minorBidi"/>
          <w:sz w:val="18"/>
          <w:szCs w:val="18"/>
        </w:rPr>
        <w:t xml:space="preserve">, TFRS 7 </w:t>
      </w:r>
      <w:r w:rsidR="00401CC7">
        <w:rPr>
          <w:rFonts w:ascii="Arial" w:hAnsi="Arial" w:cstheme="minorBidi"/>
          <w:sz w:val="18"/>
          <w:szCs w:val="18"/>
        </w:rPr>
        <w:t>“</w:t>
      </w:r>
      <w:r w:rsidR="00900B40">
        <w:rPr>
          <w:rFonts w:ascii="Arial" w:hAnsi="Arial" w:cstheme="minorBidi"/>
          <w:sz w:val="18"/>
          <w:szCs w:val="18"/>
        </w:rPr>
        <w:t>Financial Instruments: Disclosures</w:t>
      </w:r>
      <w:r w:rsidR="00401CC7">
        <w:rPr>
          <w:rFonts w:ascii="Arial" w:hAnsi="Arial" w:cstheme="minorBidi"/>
          <w:sz w:val="18"/>
          <w:szCs w:val="18"/>
        </w:rPr>
        <w:t>”</w:t>
      </w:r>
      <w:r w:rsidR="00900B40">
        <w:rPr>
          <w:rFonts w:ascii="Arial" w:hAnsi="Arial" w:cstheme="minorBidi"/>
          <w:sz w:val="18"/>
          <w:szCs w:val="18"/>
        </w:rPr>
        <w:t xml:space="preserve">, and TFRS 9 </w:t>
      </w:r>
      <w:r w:rsidR="00401CC7">
        <w:rPr>
          <w:rFonts w:ascii="Arial" w:hAnsi="Arial" w:cstheme="minorBidi"/>
          <w:sz w:val="18"/>
          <w:szCs w:val="18"/>
        </w:rPr>
        <w:t>“</w:t>
      </w:r>
      <w:r w:rsidR="00900B40">
        <w:rPr>
          <w:rFonts w:ascii="Arial" w:hAnsi="Arial" w:cstheme="minorBidi"/>
          <w:sz w:val="18"/>
          <w:szCs w:val="18"/>
        </w:rPr>
        <w:t>Financial Instruments</w:t>
      </w:r>
      <w:r w:rsidR="00401CC7">
        <w:rPr>
          <w:rFonts w:ascii="Arial" w:hAnsi="Arial" w:cstheme="minorBidi"/>
          <w:sz w:val="18"/>
          <w:szCs w:val="18"/>
        </w:rPr>
        <w:t>”</w:t>
      </w:r>
      <w:r w:rsidR="00900B40">
        <w:rPr>
          <w:rFonts w:ascii="Arial" w:hAnsi="Arial" w:cstheme="minorBidi"/>
          <w:sz w:val="18"/>
          <w:szCs w:val="18"/>
        </w:rPr>
        <w:t>.</w:t>
      </w:r>
      <w:r w:rsidR="00900B40" w:rsidRPr="00900B40">
        <w:t xml:space="preserve"> </w:t>
      </w:r>
      <w:r w:rsidR="00900B40" w:rsidRPr="00900B40">
        <w:rPr>
          <w:rFonts w:ascii="Arial" w:hAnsi="Arial" w:cstheme="minorBidi"/>
          <w:sz w:val="18"/>
          <w:szCs w:val="18"/>
        </w:rPr>
        <w:t xml:space="preserve">The </w:t>
      </w:r>
      <w:r w:rsidR="00452D4E">
        <w:rPr>
          <w:rFonts w:ascii="Arial" w:hAnsi="Arial" w:cstheme="minorBidi"/>
          <w:sz w:val="18"/>
          <w:szCs w:val="18"/>
        </w:rPr>
        <w:t xml:space="preserve">amendments are </w:t>
      </w:r>
      <w:r w:rsidR="00401CC7">
        <w:rPr>
          <w:rFonts w:ascii="Arial" w:hAnsi="Arial" w:cstheme="minorBidi"/>
          <w:sz w:val="18"/>
          <w:szCs w:val="18"/>
        </w:rPr>
        <w:t xml:space="preserve">to </w:t>
      </w:r>
      <w:r w:rsidR="00900B40" w:rsidRPr="00900B40">
        <w:rPr>
          <w:rFonts w:ascii="Arial" w:hAnsi="Arial" w:cstheme="minorBidi"/>
          <w:sz w:val="18"/>
          <w:szCs w:val="18"/>
        </w:rPr>
        <w:t>provide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r w:rsidR="00401CC7">
        <w:rPr>
          <w:rFonts w:ascii="Arial" w:hAnsi="Arial" w:cstheme="minorBidi"/>
          <w:sz w:val="18"/>
          <w:szCs w:val="18"/>
        </w:rPr>
        <w:t xml:space="preserve"> This </w:t>
      </w:r>
      <w:r w:rsidR="00452D4E">
        <w:rPr>
          <w:rFonts w:ascii="Arial" w:hAnsi="Arial" w:cstheme="minorBidi"/>
          <w:sz w:val="18"/>
          <w:szCs w:val="18"/>
        </w:rPr>
        <w:t xml:space="preserve">will be </w:t>
      </w:r>
      <w:r w:rsidR="001C5386" w:rsidRPr="00B00420">
        <w:rPr>
          <w:rFonts w:ascii="Arial" w:hAnsi="Arial" w:cs="Arial"/>
          <w:snapToGrid/>
          <w:sz w:val="18"/>
          <w:szCs w:val="18"/>
          <w:lang w:eastAsia="en-US"/>
        </w:rPr>
        <w:t>effective for the financial statements for the period beginning on or after 1 January 2022 onwards.</w:t>
      </w:r>
      <w:r w:rsidR="001C5386" w:rsidRPr="00B00420">
        <w:rPr>
          <w:rFonts w:ascii="Arial" w:hAnsi="Arial" w:cstheme="minorBidi"/>
          <w:sz w:val="18"/>
          <w:szCs w:val="18"/>
        </w:rPr>
        <w:t xml:space="preserve"> </w:t>
      </w:r>
    </w:p>
    <w:p w14:paraId="6169449C" w14:textId="160E943A" w:rsidR="00401CC7" w:rsidRDefault="00401CC7">
      <w:pPr>
        <w:pStyle w:val="BodyText"/>
        <w:spacing w:after="120" w:line="240" w:lineRule="atLeast"/>
        <w:ind w:left="284"/>
        <w:jc w:val="both"/>
        <w:rPr>
          <w:rFonts w:ascii="Arial" w:hAnsi="Arial" w:cstheme="minorBidi"/>
          <w:sz w:val="18"/>
          <w:szCs w:val="18"/>
        </w:rPr>
      </w:pPr>
      <w:r w:rsidRPr="00401CC7">
        <w:rPr>
          <w:rFonts w:ascii="Arial" w:hAnsi="Arial" w:cstheme="minorBidi"/>
          <w:sz w:val="18"/>
          <w:szCs w:val="18"/>
        </w:rPr>
        <w:t>T</w:t>
      </w:r>
      <w:r>
        <w:rPr>
          <w:rFonts w:ascii="Arial" w:hAnsi="Arial" w:cstheme="minorBidi"/>
          <w:sz w:val="18"/>
          <w:szCs w:val="18"/>
        </w:rPr>
        <w:t xml:space="preserve">FRS 1 </w:t>
      </w:r>
      <w:r w:rsidRPr="00401CC7">
        <w:rPr>
          <w:rFonts w:ascii="Arial" w:hAnsi="Arial" w:cstheme="minorBidi"/>
          <w:sz w:val="18"/>
          <w:szCs w:val="18"/>
        </w:rPr>
        <w:t xml:space="preserve">“First-time Adoption of Thai Financial Reporting Standards”, to be effective for the financial statements for the period beginning on or after </w:t>
      </w:r>
      <w:r w:rsidR="002F2EC2">
        <w:rPr>
          <w:rFonts w:ascii="Arial" w:hAnsi="Arial" w:cstheme="minorBidi"/>
          <w:sz w:val="18"/>
          <w:szCs w:val="18"/>
        </w:rPr>
        <w:t xml:space="preserve">1 </w:t>
      </w:r>
      <w:r w:rsidRPr="00401CC7">
        <w:rPr>
          <w:rFonts w:ascii="Arial" w:hAnsi="Arial" w:cstheme="minorBidi"/>
          <w:sz w:val="18"/>
          <w:szCs w:val="18"/>
        </w:rPr>
        <w:t xml:space="preserve">January </w:t>
      </w:r>
      <w:r w:rsidR="002F2EC2">
        <w:rPr>
          <w:rFonts w:ascii="Arial" w:hAnsi="Arial" w:cstheme="minorBidi"/>
          <w:sz w:val="18"/>
          <w:szCs w:val="18"/>
        </w:rPr>
        <w:t>2022</w:t>
      </w:r>
      <w:r w:rsidRPr="00401CC7">
        <w:rPr>
          <w:rFonts w:ascii="Arial" w:hAnsi="Arial" w:cstheme="minorBidi"/>
          <w:sz w:val="18"/>
          <w:szCs w:val="18"/>
        </w:rPr>
        <w:t xml:space="preserve"> onwards.</w:t>
      </w:r>
    </w:p>
    <w:p w14:paraId="48593B0E" w14:textId="4FB811A2" w:rsidR="002F2EC2" w:rsidRDefault="002F2EC2" w:rsidP="00840CD9">
      <w:pPr>
        <w:pStyle w:val="BodyText"/>
        <w:spacing w:after="120" w:line="240" w:lineRule="atLeast"/>
        <w:ind w:left="284"/>
        <w:jc w:val="both"/>
        <w:rPr>
          <w:rFonts w:ascii="Arial" w:hAnsi="Arial" w:cstheme="minorBidi"/>
          <w:sz w:val="18"/>
          <w:szCs w:val="18"/>
        </w:rPr>
      </w:pPr>
      <w:r w:rsidRPr="002F2EC2">
        <w:rPr>
          <w:rFonts w:ascii="Arial" w:hAnsi="Arial" w:cstheme="minorBidi"/>
          <w:sz w:val="18"/>
          <w:szCs w:val="18"/>
        </w:rPr>
        <w:t xml:space="preserve">Accounting Treatment Guidance on “Guidelines regarding the provision of financial assistance to the debtors affected by the COVID-19”, which </w:t>
      </w:r>
      <w:r>
        <w:rPr>
          <w:rFonts w:ascii="Arial" w:hAnsi="Arial" w:cstheme="minorBidi"/>
          <w:sz w:val="18"/>
          <w:szCs w:val="18"/>
        </w:rPr>
        <w:t xml:space="preserve">has </w:t>
      </w:r>
      <w:r w:rsidRPr="002F2EC2">
        <w:rPr>
          <w:rFonts w:ascii="Arial" w:hAnsi="Arial" w:cstheme="minorBidi"/>
          <w:sz w:val="18"/>
          <w:szCs w:val="18"/>
        </w:rPr>
        <w:t xml:space="preserve">objective to </w:t>
      </w:r>
      <w:r w:rsidR="00452D4E">
        <w:rPr>
          <w:rFonts w:ascii="Arial" w:hAnsi="Arial" w:cstheme="minorBidi"/>
          <w:sz w:val="18"/>
          <w:szCs w:val="18"/>
        </w:rPr>
        <w:t>grant</w:t>
      </w:r>
      <w:r w:rsidRPr="002F2EC2">
        <w:rPr>
          <w:rFonts w:ascii="Arial" w:hAnsi="Arial" w:cstheme="minorBidi"/>
          <w:sz w:val="18"/>
          <w:szCs w:val="18"/>
        </w:rPr>
        <w:t xml:space="preserve"> the temporary </w:t>
      </w:r>
      <w:r w:rsidR="00452D4E">
        <w:rPr>
          <w:rFonts w:ascii="Arial" w:hAnsi="Arial" w:cstheme="minorBidi"/>
          <w:sz w:val="18"/>
          <w:szCs w:val="18"/>
        </w:rPr>
        <w:t>relief</w:t>
      </w:r>
      <w:r w:rsidRPr="002F2EC2">
        <w:rPr>
          <w:rFonts w:ascii="Arial" w:hAnsi="Arial" w:cstheme="minorBidi"/>
          <w:sz w:val="18"/>
          <w:szCs w:val="18"/>
        </w:rPr>
        <w:t xml:space="preserve"> measures for entities who </w:t>
      </w:r>
      <w:r w:rsidR="00452D4E">
        <w:rPr>
          <w:rFonts w:ascii="Arial" w:hAnsi="Arial" w:cstheme="minorBidi"/>
          <w:sz w:val="18"/>
          <w:szCs w:val="18"/>
        </w:rPr>
        <w:t xml:space="preserve">help </w:t>
      </w:r>
      <w:r w:rsidRPr="002F2EC2">
        <w:rPr>
          <w:rFonts w:ascii="Arial" w:hAnsi="Arial" w:cstheme="minorBidi"/>
          <w:sz w:val="18"/>
          <w:szCs w:val="18"/>
        </w:rPr>
        <w:t xml:space="preserve">their debtors </w:t>
      </w:r>
      <w:r w:rsidR="00840CD9">
        <w:rPr>
          <w:rFonts w:ascii="Arial" w:hAnsi="Arial" w:cstheme="minorBidi"/>
          <w:sz w:val="18"/>
          <w:szCs w:val="18"/>
        </w:rPr>
        <w:t xml:space="preserve">who </w:t>
      </w:r>
      <w:r w:rsidRPr="002F2EC2">
        <w:rPr>
          <w:rFonts w:ascii="Arial" w:hAnsi="Arial" w:cstheme="minorBidi"/>
          <w:sz w:val="18"/>
          <w:szCs w:val="18"/>
        </w:rPr>
        <w:t xml:space="preserve">affected by the COVID-19 during </w:t>
      </w:r>
      <w:r>
        <w:rPr>
          <w:rFonts w:ascii="Arial" w:hAnsi="Arial" w:cstheme="minorBidi"/>
          <w:sz w:val="18"/>
          <w:szCs w:val="18"/>
        </w:rPr>
        <w:t xml:space="preserve">1 </w:t>
      </w:r>
      <w:r w:rsidRPr="002F2EC2">
        <w:rPr>
          <w:rFonts w:ascii="Arial" w:hAnsi="Arial" w:cstheme="minorBidi"/>
          <w:sz w:val="18"/>
          <w:szCs w:val="18"/>
        </w:rPr>
        <w:t xml:space="preserve">January 2022 to </w:t>
      </w:r>
      <w:r>
        <w:rPr>
          <w:rFonts w:ascii="Arial" w:hAnsi="Arial" w:cstheme="minorBidi"/>
          <w:sz w:val="18"/>
          <w:szCs w:val="18"/>
        </w:rPr>
        <w:t xml:space="preserve">31 </w:t>
      </w:r>
      <w:r w:rsidRPr="002F2EC2">
        <w:rPr>
          <w:rFonts w:ascii="Arial" w:hAnsi="Arial" w:cstheme="minorBidi"/>
          <w:sz w:val="18"/>
          <w:szCs w:val="18"/>
        </w:rPr>
        <w:t xml:space="preserve">December 2023 or until any changes </w:t>
      </w:r>
      <w:r>
        <w:rPr>
          <w:rFonts w:ascii="Arial" w:hAnsi="Arial" w:cstheme="minorBidi"/>
          <w:sz w:val="18"/>
          <w:szCs w:val="18"/>
        </w:rPr>
        <w:t xml:space="preserve">announced </w:t>
      </w:r>
      <w:r w:rsidR="00840CD9">
        <w:rPr>
          <w:rFonts w:ascii="Arial" w:hAnsi="Arial" w:cstheme="minorBidi"/>
          <w:sz w:val="18"/>
          <w:szCs w:val="18"/>
        </w:rPr>
        <w:t>by</w:t>
      </w:r>
      <w:r>
        <w:rPr>
          <w:rFonts w:ascii="Arial" w:hAnsi="Arial" w:cstheme="minorBidi"/>
          <w:sz w:val="18"/>
          <w:szCs w:val="18"/>
        </w:rPr>
        <w:t xml:space="preserve"> </w:t>
      </w:r>
      <w:r w:rsidRPr="002F2EC2">
        <w:rPr>
          <w:rFonts w:ascii="Arial" w:hAnsi="Arial" w:cstheme="minorBidi"/>
          <w:sz w:val="18"/>
          <w:szCs w:val="18"/>
        </w:rPr>
        <w:t>the Bank of Thailand, which require</w:t>
      </w:r>
      <w:r w:rsidR="00840CD9">
        <w:rPr>
          <w:rFonts w:ascii="Arial" w:hAnsi="Arial" w:cstheme="minorBidi"/>
          <w:sz w:val="18"/>
          <w:szCs w:val="18"/>
        </w:rPr>
        <w:t>s</w:t>
      </w:r>
      <w:r w:rsidRPr="002F2EC2">
        <w:rPr>
          <w:rFonts w:ascii="Arial" w:hAnsi="Arial" w:cstheme="minorBidi"/>
          <w:sz w:val="18"/>
          <w:szCs w:val="18"/>
        </w:rPr>
        <w:t xml:space="preserve"> </w:t>
      </w:r>
      <w:r w:rsidR="00840CD9">
        <w:rPr>
          <w:rFonts w:ascii="Arial" w:hAnsi="Arial" w:cstheme="minorBidi"/>
          <w:sz w:val="18"/>
          <w:szCs w:val="18"/>
        </w:rPr>
        <w:t xml:space="preserve">to </w:t>
      </w:r>
      <w:r w:rsidRPr="002F2EC2">
        <w:rPr>
          <w:rFonts w:ascii="Arial" w:hAnsi="Arial" w:cstheme="minorBidi"/>
          <w:sz w:val="18"/>
          <w:szCs w:val="18"/>
        </w:rPr>
        <w:t>compl</w:t>
      </w:r>
      <w:r w:rsidR="00840CD9">
        <w:rPr>
          <w:rFonts w:ascii="Arial" w:hAnsi="Arial" w:cstheme="minorBidi"/>
          <w:sz w:val="18"/>
          <w:szCs w:val="18"/>
        </w:rPr>
        <w:t>y</w:t>
      </w:r>
      <w:r w:rsidRPr="002F2EC2">
        <w:rPr>
          <w:rFonts w:ascii="Arial" w:hAnsi="Arial" w:cstheme="minorBidi"/>
          <w:sz w:val="18"/>
          <w:szCs w:val="18"/>
        </w:rPr>
        <w:t xml:space="preserve"> for such changes. The entities elect to apply th</w:t>
      </w:r>
      <w:r w:rsidR="00452D4E">
        <w:rPr>
          <w:rFonts w:ascii="Arial" w:hAnsi="Arial" w:cstheme="minorBidi"/>
          <w:sz w:val="18"/>
          <w:szCs w:val="18"/>
        </w:rPr>
        <w:t>ese</w:t>
      </w:r>
      <w:r w:rsidRPr="002F2EC2">
        <w:rPr>
          <w:rFonts w:ascii="Arial" w:hAnsi="Arial" w:cstheme="minorBidi"/>
          <w:sz w:val="18"/>
          <w:szCs w:val="18"/>
        </w:rPr>
        <w:t xml:space="preserve"> temporary </w:t>
      </w:r>
      <w:r w:rsidR="00452D4E">
        <w:rPr>
          <w:rFonts w:ascii="Arial" w:hAnsi="Arial" w:cstheme="minorBidi"/>
          <w:sz w:val="18"/>
          <w:szCs w:val="18"/>
        </w:rPr>
        <w:t>relief</w:t>
      </w:r>
      <w:r w:rsidRPr="002F2EC2">
        <w:rPr>
          <w:rFonts w:ascii="Arial" w:hAnsi="Arial" w:cstheme="minorBidi"/>
          <w:sz w:val="18"/>
          <w:szCs w:val="18"/>
        </w:rPr>
        <w:t xml:space="preserve"> measures should be disclosed information as requir</w:t>
      </w:r>
      <w:r w:rsidR="00840CD9">
        <w:rPr>
          <w:rFonts w:ascii="Arial" w:hAnsi="Arial" w:cstheme="minorBidi"/>
          <w:sz w:val="18"/>
          <w:szCs w:val="18"/>
        </w:rPr>
        <w:t>ement</w:t>
      </w:r>
      <w:r w:rsidRPr="002F2EC2">
        <w:rPr>
          <w:rFonts w:ascii="Arial" w:hAnsi="Arial" w:cstheme="minorBidi"/>
          <w:sz w:val="18"/>
          <w:szCs w:val="18"/>
        </w:rPr>
        <w:t>.</w:t>
      </w:r>
    </w:p>
    <w:p w14:paraId="6C395322" w14:textId="0015861B" w:rsidR="001C5386" w:rsidRDefault="001C5386">
      <w:pPr>
        <w:pStyle w:val="BodyText"/>
        <w:spacing w:after="120" w:line="240" w:lineRule="atLeast"/>
        <w:ind w:left="284"/>
        <w:jc w:val="both"/>
        <w:rPr>
          <w:rFonts w:ascii="Arial" w:hAnsi="Arial" w:cstheme="minorBidi"/>
          <w:sz w:val="18"/>
          <w:szCs w:val="18"/>
        </w:rPr>
      </w:pPr>
      <w:r w:rsidRPr="00B00420">
        <w:rPr>
          <w:rFonts w:ascii="Arial" w:hAnsi="Arial" w:cstheme="minorBidi"/>
          <w:sz w:val="18"/>
          <w:szCs w:val="18"/>
        </w:rPr>
        <w:t xml:space="preserve">INTOUCH Group has not adopted this standard </w:t>
      </w:r>
      <w:r w:rsidR="00317241">
        <w:rPr>
          <w:rFonts w:ascii="Arial" w:hAnsi="Arial" w:cstheme="minorBidi"/>
          <w:sz w:val="18"/>
          <w:szCs w:val="18"/>
        </w:rPr>
        <w:t xml:space="preserve">because it </w:t>
      </w:r>
      <w:r w:rsidRPr="00B00420">
        <w:rPr>
          <w:rFonts w:ascii="Arial" w:hAnsi="Arial" w:cstheme="minorBidi"/>
          <w:sz w:val="18"/>
          <w:szCs w:val="18"/>
        </w:rPr>
        <w:t xml:space="preserve">is not yet effective. </w:t>
      </w:r>
      <w:r w:rsidR="00094E5E">
        <w:rPr>
          <w:rFonts w:ascii="Arial" w:hAnsi="Arial" w:cstheme="minorBidi"/>
          <w:sz w:val="18"/>
          <w:szCs w:val="18"/>
        </w:rPr>
        <w:t>INTOUCH Group</w:t>
      </w:r>
      <w:r w:rsidRPr="00B00420">
        <w:rPr>
          <w:rFonts w:ascii="Arial" w:hAnsi="Arial" w:cstheme="minorBidi"/>
          <w:sz w:val="18"/>
          <w:szCs w:val="18"/>
        </w:rPr>
        <w:t xml:space="preserve"> is in the process to assess the potential impact of these TFRSs on the Group’s financial statements in the period of initial application.</w:t>
      </w:r>
    </w:p>
    <w:p w14:paraId="4F9A1BDA" w14:textId="77777777" w:rsidR="008A13E0" w:rsidRPr="006D3B81" w:rsidRDefault="008A13E0" w:rsidP="006D3B81">
      <w:pPr>
        <w:spacing w:after="120" w:line="240" w:lineRule="atLeast"/>
        <w:ind w:left="284" w:right="244"/>
        <w:jc w:val="both"/>
        <w:rPr>
          <w:rFonts w:ascii="Arial" w:hAnsi="Arial" w:cs="Arial"/>
          <w:sz w:val="18"/>
          <w:szCs w:val="18"/>
        </w:rPr>
      </w:pPr>
    </w:p>
    <w:p w14:paraId="4B38E2B4" w14:textId="2BAF3BCD" w:rsidR="00B40827" w:rsidRDefault="00B40827"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39</w:t>
      </w:r>
      <w:r w:rsidRPr="006848D2">
        <w:rPr>
          <w:rFonts w:ascii="Arial" w:eastAsia="Times New Roman" w:hAnsi="Arial" w:cs="Arial"/>
          <w:b/>
          <w:bCs/>
          <w:sz w:val="18"/>
          <w:szCs w:val="18"/>
        </w:rPr>
        <w:t xml:space="preserve">   </w:t>
      </w:r>
      <w:r w:rsidRPr="00B40827">
        <w:rPr>
          <w:rFonts w:ascii="Arial" w:eastAsia="Times New Roman" w:hAnsi="Arial" w:cs="Arial"/>
          <w:b/>
          <w:bCs/>
          <w:sz w:val="18"/>
          <w:szCs w:val="18"/>
        </w:rPr>
        <w:t>Events after the reporting period</w:t>
      </w:r>
    </w:p>
    <w:p w14:paraId="2AF1DCA2" w14:textId="4ECD00A9" w:rsidR="00B40827" w:rsidRDefault="00B40827" w:rsidP="00B40827">
      <w:pPr>
        <w:tabs>
          <w:tab w:val="left" w:pos="284"/>
        </w:tabs>
        <w:autoSpaceDE w:val="0"/>
        <w:autoSpaceDN w:val="0"/>
        <w:adjustRightInd w:val="0"/>
        <w:spacing w:after="120" w:line="240" w:lineRule="atLeast"/>
        <w:ind w:left="284"/>
        <w:jc w:val="both"/>
        <w:rPr>
          <w:rFonts w:ascii="Arial" w:eastAsia="Times New Roman" w:hAnsi="Arial" w:cs="Arial"/>
          <w:i/>
          <w:iCs/>
          <w:sz w:val="18"/>
          <w:szCs w:val="18"/>
          <w:lang w:val="en-GB"/>
        </w:rPr>
      </w:pPr>
      <w:r>
        <w:rPr>
          <w:rFonts w:ascii="Arial" w:eastAsia="Times New Roman" w:hAnsi="Arial" w:cs="Arial"/>
          <w:i/>
          <w:iCs/>
          <w:sz w:val="18"/>
          <w:szCs w:val="18"/>
          <w:lang w:val="en-GB"/>
        </w:rPr>
        <w:t>Proposed dividend payments of the Company, a subsidiary and an associate</w:t>
      </w:r>
    </w:p>
    <w:p w14:paraId="1BA9FA56" w14:textId="3B88EE68" w:rsidR="00B40827" w:rsidRDefault="00B40827" w:rsidP="00B40827">
      <w:pPr>
        <w:tabs>
          <w:tab w:val="left" w:pos="540"/>
          <w:tab w:val="left" w:pos="993"/>
        </w:tabs>
        <w:autoSpaceDE w:val="0"/>
        <w:autoSpaceDN w:val="0"/>
        <w:adjustRightInd w:val="0"/>
        <w:spacing w:line="240" w:lineRule="atLeast"/>
        <w:ind w:left="284"/>
        <w:jc w:val="both"/>
        <w:rPr>
          <w:rFonts w:ascii="Arial" w:eastAsia="Times New Roman" w:hAnsi="Arial" w:cstheme="minorBidi"/>
          <w:sz w:val="18"/>
          <w:szCs w:val="18"/>
          <w:lang w:val="en-GB"/>
        </w:rPr>
      </w:pPr>
      <w:r>
        <w:rPr>
          <w:rFonts w:ascii="Arial" w:eastAsia="Times New Roman" w:hAnsi="Arial" w:cs="Arial"/>
          <w:sz w:val="18"/>
          <w:szCs w:val="18"/>
          <w:lang w:val="en-GB"/>
        </w:rPr>
        <w:t>The Board of Directors of THAICOM, AIS and the Company passed resolutions of dividend payments as follows:</w:t>
      </w:r>
    </w:p>
    <w:p w14:paraId="0F2EF090" w14:textId="77777777" w:rsidR="007E7F9D" w:rsidRPr="00F857D0" w:rsidRDefault="007E7F9D" w:rsidP="00B40827">
      <w:pPr>
        <w:tabs>
          <w:tab w:val="left" w:pos="540"/>
          <w:tab w:val="left" w:pos="993"/>
        </w:tabs>
        <w:autoSpaceDE w:val="0"/>
        <w:autoSpaceDN w:val="0"/>
        <w:adjustRightInd w:val="0"/>
        <w:spacing w:line="240" w:lineRule="atLeast"/>
        <w:ind w:left="284"/>
        <w:jc w:val="both"/>
        <w:rPr>
          <w:rFonts w:ascii="Arial" w:eastAsia="Times New Roman" w:hAnsi="Arial" w:cstheme="minorBidi"/>
          <w:sz w:val="18"/>
          <w:szCs w:val="18"/>
          <w:lang w:val="en-GB"/>
        </w:rPr>
      </w:pPr>
    </w:p>
    <w:tbl>
      <w:tblPr>
        <w:tblW w:w="9240" w:type="dxa"/>
        <w:tblInd w:w="392" w:type="dxa"/>
        <w:tblLayout w:type="fixed"/>
        <w:tblLook w:val="04A0" w:firstRow="1" w:lastRow="0" w:firstColumn="1" w:lastColumn="0" w:noHBand="0" w:noVBand="1"/>
      </w:tblPr>
      <w:tblGrid>
        <w:gridCol w:w="1444"/>
        <w:gridCol w:w="1559"/>
        <w:gridCol w:w="1559"/>
        <w:gridCol w:w="1560"/>
        <w:gridCol w:w="1559"/>
        <w:gridCol w:w="1559"/>
      </w:tblGrid>
      <w:tr w:rsidR="00B40827" w14:paraId="771B89B6" w14:textId="77777777" w:rsidTr="00B40827">
        <w:trPr>
          <w:trHeight w:val="644"/>
        </w:trPr>
        <w:tc>
          <w:tcPr>
            <w:tcW w:w="1445" w:type="dxa"/>
            <w:vAlign w:val="bottom"/>
          </w:tcPr>
          <w:p w14:paraId="7F1C15C7" w14:textId="77777777" w:rsidR="00B40827" w:rsidRDefault="00B40827">
            <w:pPr>
              <w:spacing w:after="120" w:line="240" w:lineRule="atLeast"/>
              <w:ind w:hanging="18"/>
              <w:rPr>
                <w:rFonts w:ascii="Arial" w:eastAsia="Times New Roman" w:hAnsi="Arial" w:cs="Arial"/>
                <w:sz w:val="18"/>
                <w:szCs w:val="18"/>
              </w:rPr>
            </w:pPr>
          </w:p>
          <w:p w14:paraId="737C7F8E" w14:textId="77777777" w:rsidR="00B40827" w:rsidRDefault="00B40827">
            <w:pPr>
              <w:spacing w:after="120" w:line="240" w:lineRule="atLeast"/>
              <w:ind w:hanging="18"/>
              <w:rPr>
                <w:rFonts w:ascii="Arial" w:eastAsia="Times New Roman" w:hAnsi="Arial" w:cs="Arial"/>
                <w:sz w:val="18"/>
                <w:szCs w:val="18"/>
              </w:rPr>
            </w:pPr>
            <w:r>
              <w:rPr>
                <w:rFonts w:ascii="Arial" w:eastAsia="Times New Roman" w:hAnsi="Arial" w:cs="Arial"/>
                <w:sz w:val="18"/>
                <w:szCs w:val="18"/>
              </w:rPr>
              <w:t>Company</w:t>
            </w:r>
          </w:p>
          <w:p w14:paraId="0A366BFE" w14:textId="77777777" w:rsidR="00B40827" w:rsidRDefault="00B40827">
            <w:pPr>
              <w:spacing w:after="120" w:line="240" w:lineRule="atLeast"/>
              <w:ind w:hanging="18"/>
              <w:rPr>
                <w:rFonts w:ascii="Arial" w:eastAsia="Times New Roman" w:hAnsi="Arial" w:cs="Arial"/>
                <w:sz w:val="18"/>
                <w:szCs w:val="18"/>
              </w:rPr>
            </w:pPr>
          </w:p>
        </w:tc>
        <w:tc>
          <w:tcPr>
            <w:tcW w:w="1559" w:type="dxa"/>
            <w:vAlign w:val="bottom"/>
          </w:tcPr>
          <w:p w14:paraId="64D9970F" w14:textId="77777777" w:rsidR="00B40827" w:rsidRDefault="00B40827">
            <w:pPr>
              <w:spacing w:after="120" w:line="240" w:lineRule="atLeast"/>
              <w:ind w:left="-108" w:firstLine="9"/>
              <w:jc w:val="center"/>
              <w:rPr>
                <w:rFonts w:ascii="Arial" w:eastAsia="Times New Roman" w:hAnsi="Arial" w:cs="Arial"/>
                <w:sz w:val="18"/>
                <w:szCs w:val="18"/>
              </w:rPr>
            </w:pPr>
            <w:r>
              <w:rPr>
                <w:rFonts w:ascii="Arial" w:eastAsia="Times New Roman" w:hAnsi="Arial" w:cs="Arial"/>
                <w:sz w:val="18"/>
                <w:szCs w:val="18"/>
              </w:rPr>
              <w:t xml:space="preserve">Date of Meeting </w:t>
            </w:r>
          </w:p>
          <w:p w14:paraId="0A85059A" w14:textId="77777777" w:rsidR="00B40827" w:rsidRDefault="00B40827">
            <w:pPr>
              <w:spacing w:after="120" w:line="240" w:lineRule="atLeast"/>
              <w:ind w:left="-108" w:firstLine="9"/>
              <w:jc w:val="center"/>
              <w:rPr>
                <w:rFonts w:ascii="Arial" w:eastAsia="Times New Roman" w:hAnsi="Arial" w:cs="Arial"/>
                <w:sz w:val="18"/>
                <w:szCs w:val="18"/>
              </w:rPr>
            </w:pPr>
          </w:p>
        </w:tc>
        <w:tc>
          <w:tcPr>
            <w:tcW w:w="1559" w:type="dxa"/>
            <w:vAlign w:val="bottom"/>
            <w:hideMark/>
          </w:tcPr>
          <w:p w14:paraId="2C348EAF"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Dividend</w:t>
            </w:r>
          </w:p>
          <w:p w14:paraId="775289B7"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i/>
                <w:iCs/>
                <w:sz w:val="18"/>
                <w:szCs w:val="18"/>
              </w:rPr>
              <w:t>Baht per share)</w:t>
            </w:r>
          </w:p>
        </w:tc>
        <w:tc>
          <w:tcPr>
            <w:tcW w:w="1560" w:type="dxa"/>
            <w:vAlign w:val="bottom"/>
            <w:hideMark/>
          </w:tcPr>
          <w:p w14:paraId="347A2FE3"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Interim dividend</w:t>
            </w:r>
          </w:p>
          <w:p w14:paraId="4E8BDB6D" w14:textId="0D3083E2"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paid in 202</w:t>
            </w:r>
            <w:r w:rsidR="00D70FBD">
              <w:rPr>
                <w:rFonts w:ascii="Arial" w:eastAsia="Times New Roman" w:hAnsi="Arial" w:cs="Arial"/>
                <w:sz w:val="18"/>
                <w:szCs w:val="18"/>
              </w:rPr>
              <w:t>1</w:t>
            </w:r>
          </w:p>
          <w:p w14:paraId="666DB4C5"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i/>
                <w:iCs/>
                <w:sz w:val="18"/>
                <w:szCs w:val="18"/>
              </w:rPr>
              <w:t>Baht per share)</w:t>
            </w:r>
          </w:p>
        </w:tc>
        <w:tc>
          <w:tcPr>
            <w:tcW w:w="1559" w:type="dxa"/>
            <w:vAlign w:val="bottom"/>
            <w:hideMark/>
          </w:tcPr>
          <w:p w14:paraId="19BCD10C"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Dividend</w:t>
            </w:r>
          </w:p>
          <w:p w14:paraId="7BAC66EA"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to be paid</w:t>
            </w:r>
          </w:p>
          <w:p w14:paraId="1FF509A2"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i/>
                <w:iCs/>
                <w:sz w:val="18"/>
                <w:szCs w:val="18"/>
              </w:rPr>
              <w:t>(Baht</w:t>
            </w:r>
            <w:r>
              <w:rPr>
                <w:rFonts w:ascii="Arial" w:eastAsia="Times New Roman" w:hAnsi="Arial" w:cs="Arial"/>
                <w:sz w:val="18"/>
                <w:szCs w:val="18"/>
              </w:rPr>
              <w:t xml:space="preserve"> </w:t>
            </w:r>
            <w:r>
              <w:rPr>
                <w:rFonts w:ascii="Arial" w:eastAsia="Times New Roman" w:hAnsi="Arial" w:cs="Arial"/>
                <w:i/>
                <w:iCs/>
                <w:sz w:val="18"/>
                <w:szCs w:val="18"/>
              </w:rPr>
              <w:t>per share)</w:t>
            </w:r>
          </w:p>
        </w:tc>
        <w:tc>
          <w:tcPr>
            <w:tcW w:w="1559" w:type="dxa"/>
            <w:vAlign w:val="bottom"/>
            <w:hideMark/>
          </w:tcPr>
          <w:p w14:paraId="167F519D"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Amount</w:t>
            </w:r>
          </w:p>
          <w:p w14:paraId="2D6AABA2" w14:textId="77777777"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sz w:val="18"/>
                <w:szCs w:val="18"/>
              </w:rPr>
              <w:t>To be paid</w:t>
            </w:r>
          </w:p>
          <w:p w14:paraId="70473725" w14:textId="4BEE3383" w:rsidR="00B40827" w:rsidRDefault="00B40827">
            <w:pPr>
              <w:spacing w:after="120" w:line="240" w:lineRule="atLeast"/>
              <w:jc w:val="center"/>
              <w:rPr>
                <w:rFonts w:ascii="Arial" w:eastAsia="Times New Roman" w:hAnsi="Arial" w:cs="Arial"/>
                <w:sz w:val="18"/>
                <w:szCs w:val="18"/>
              </w:rPr>
            </w:pPr>
            <w:r>
              <w:rPr>
                <w:rFonts w:ascii="Arial" w:eastAsia="Times New Roman" w:hAnsi="Arial" w:cs="Arial"/>
                <w:i/>
                <w:iCs/>
                <w:sz w:val="18"/>
                <w:szCs w:val="18"/>
              </w:rPr>
              <w:t xml:space="preserve">(in </w:t>
            </w:r>
            <w:r w:rsidR="00D70FBD">
              <w:rPr>
                <w:rFonts w:ascii="Arial" w:eastAsia="Times New Roman" w:hAnsi="Arial" w:cs="Arial"/>
                <w:i/>
                <w:iCs/>
                <w:sz w:val="18"/>
                <w:szCs w:val="18"/>
              </w:rPr>
              <w:t>m</w:t>
            </w:r>
            <w:r>
              <w:rPr>
                <w:rFonts w:ascii="Arial" w:eastAsia="Times New Roman" w:hAnsi="Arial" w:cs="Arial"/>
                <w:i/>
                <w:iCs/>
                <w:sz w:val="18"/>
                <w:szCs w:val="18"/>
              </w:rPr>
              <w:t>illion Baht)</w:t>
            </w:r>
          </w:p>
        </w:tc>
      </w:tr>
      <w:tr w:rsidR="00B40827" w14:paraId="31C8F011" w14:textId="77777777" w:rsidTr="00D70FBD">
        <w:trPr>
          <w:trHeight w:val="300"/>
        </w:trPr>
        <w:tc>
          <w:tcPr>
            <w:tcW w:w="1445" w:type="dxa"/>
            <w:vAlign w:val="bottom"/>
            <w:hideMark/>
          </w:tcPr>
          <w:p w14:paraId="767F144F" w14:textId="77777777" w:rsidR="00B40827" w:rsidRDefault="00B40827">
            <w:pPr>
              <w:autoSpaceDE w:val="0"/>
              <w:autoSpaceDN w:val="0"/>
              <w:adjustRightInd w:val="0"/>
              <w:spacing w:after="120" w:line="240" w:lineRule="atLeast"/>
              <w:ind w:hanging="18"/>
              <w:rPr>
                <w:rFonts w:ascii="Arial" w:eastAsia="Times New Roman" w:hAnsi="Arial" w:cs="Arial"/>
                <w:sz w:val="18"/>
                <w:szCs w:val="18"/>
              </w:rPr>
            </w:pPr>
            <w:r>
              <w:rPr>
                <w:rFonts w:ascii="Arial" w:eastAsia="Times New Roman" w:hAnsi="Arial" w:cs="Arial"/>
                <w:sz w:val="18"/>
                <w:szCs w:val="18"/>
              </w:rPr>
              <w:t>THAICOM</w:t>
            </w:r>
          </w:p>
        </w:tc>
        <w:tc>
          <w:tcPr>
            <w:tcW w:w="1559" w:type="dxa"/>
            <w:vAlign w:val="bottom"/>
            <w:hideMark/>
          </w:tcPr>
          <w:p w14:paraId="043B0B05" w14:textId="6A642B2C" w:rsidR="00B40827" w:rsidRDefault="00D70FBD">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Pr>
                <w:rFonts w:ascii="Arial" w:eastAsia="Times New Roman" w:hAnsi="Arial" w:cs="Arial"/>
                <w:sz w:val="18"/>
                <w:szCs w:val="18"/>
              </w:rPr>
              <w:t>4</w:t>
            </w:r>
            <w:r w:rsidR="00B40827">
              <w:rPr>
                <w:rFonts w:ascii="Arial" w:eastAsia="Times New Roman" w:hAnsi="Arial" w:cs="Arial"/>
                <w:sz w:val="18"/>
                <w:szCs w:val="18"/>
              </w:rPr>
              <w:t xml:space="preserve"> February 202</w:t>
            </w:r>
            <w:r>
              <w:rPr>
                <w:rFonts w:ascii="Arial" w:eastAsia="Times New Roman" w:hAnsi="Arial" w:cs="Arial"/>
                <w:sz w:val="18"/>
                <w:szCs w:val="18"/>
              </w:rPr>
              <w:t>2</w:t>
            </w:r>
          </w:p>
        </w:tc>
        <w:tc>
          <w:tcPr>
            <w:tcW w:w="1559" w:type="dxa"/>
            <w:vAlign w:val="bottom"/>
          </w:tcPr>
          <w:p w14:paraId="68227D14" w14:textId="35B9EA0F" w:rsidR="00B40827" w:rsidRPr="000C0384" w:rsidRDefault="00226C6E">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0.30</w:t>
            </w:r>
          </w:p>
        </w:tc>
        <w:tc>
          <w:tcPr>
            <w:tcW w:w="1560" w:type="dxa"/>
            <w:vAlign w:val="bottom"/>
            <w:hideMark/>
          </w:tcPr>
          <w:p w14:paraId="0E25664C" w14:textId="77777777" w:rsidR="00B40827" w:rsidRPr="000C0384" w:rsidRDefault="00B40827">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C0384">
              <w:rPr>
                <w:rFonts w:ascii="Arial" w:eastAsia="Times New Roman" w:hAnsi="Arial" w:cs="Arial"/>
                <w:sz w:val="18"/>
                <w:szCs w:val="18"/>
              </w:rPr>
              <w:t>-</w:t>
            </w:r>
          </w:p>
        </w:tc>
        <w:tc>
          <w:tcPr>
            <w:tcW w:w="1559" w:type="dxa"/>
            <w:vAlign w:val="bottom"/>
          </w:tcPr>
          <w:p w14:paraId="4BD23904" w14:textId="38551D16" w:rsidR="00B40827" w:rsidRPr="000C0384" w:rsidRDefault="00226C6E">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0.30</w:t>
            </w:r>
          </w:p>
        </w:tc>
        <w:tc>
          <w:tcPr>
            <w:tcW w:w="1559" w:type="dxa"/>
            <w:vAlign w:val="bottom"/>
          </w:tcPr>
          <w:p w14:paraId="5AE22C43" w14:textId="3449B474" w:rsidR="00B40827" w:rsidRPr="000C0384" w:rsidRDefault="00226C6E">
            <w:pPr>
              <w:spacing w:after="120"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329</w:t>
            </w:r>
          </w:p>
        </w:tc>
      </w:tr>
      <w:tr w:rsidR="00B40827" w14:paraId="0A94027F" w14:textId="77777777" w:rsidTr="00D70FBD">
        <w:trPr>
          <w:trHeight w:val="300"/>
        </w:trPr>
        <w:tc>
          <w:tcPr>
            <w:tcW w:w="1445" w:type="dxa"/>
            <w:vAlign w:val="bottom"/>
            <w:hideMark/>
          </w:tcPr>
          <w:p w14:paraId="04AE7AF8" w14:textId="77777777" w:rsidR="00B40827" w:rsidRDefault="00B40827">
            <w:pPr>
              <w:autoSpaceDE w:val="0"/>
              <w:autoSpaceDN w:val="0"/>
              <w:adjustRightInd w:val="0"/>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AIS </w:t>
            </w:r>
          </w:p>
        </w:tc>
        <w:tc>
          <w:tcPr>
            <w:tcW w:w="1559" w:type="dxa"/>
            <w:vAlign w:val="bottom"/>
            <w:hideMark/>
          </w:tcPr>
          <w:p w14:paraId="34B037D0" w14:textId="28A5F4BD" w:rsidR="00B40827" w:rsidRDefault="00D70FBD">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Pr>
                <w:rFonts w:ascii="Arial" w:eastAsia="Times New Roman" w:hAnsi="Arial" w:cs="Arial"/>
                <w:sz w:val="18"/>
                <w:szCs w:val="18"/>
              </w:rPr>
              <w:t>7</w:t>
            </w:r>
            <w:r w:rsidR="00B40827">
              <w:rPr>
                <w:rFonts w:ascii="Arial" w:eastAsia="Times New Roman" w:hAnsi="Arial" w:cs="Arial"/>
                <w:sz w:val="18"/>
                <w:szCs w:val="18"/>
              </w:rPr>
              <w:t xml:space="preserve"> February 202</w:t>
            </w:r>
            <w:r>
              <w:rPr>
                <w:rFonts w:ascii="Arial" w:eastAsia="Times New Roman" w:hAnsi="Arial" w:cs="Arial"/>
                <w:sz w:val="18"/>
                <w:szCs w:val="18"/>
              </w:rPr>
              <w:t>2</w:t>
            </w:r>
          </w:p>
        </w:tc>
        <w:tc>
          <w:tcPr>
            <w:tcW w:w="1559" w:type="dxa"/>
            <w:vAlign w:val="bottom"/>
          </w:tcPr>
          <w:p w14:paraId="6759F77C" w14:textId="0A9C895B" w:rsidR="00B40827" w:rsidRPr="000C0384" w:rsidRDefault="00226C6E">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7.69</w:t>
            </w:r>
          </w:p>
        </w:tc>
        <w:tc>
          <w:tcPr>
            <w:tcW w:w="1560" w:type="dxa"/>
            <w:vAlign w:val="bottom"/>
            <w:hideMark/>
          </w:tcPr>
          <w:p w14:paraId="0178307C" w14:textId="7BD0C132" w:rsidR="00B40827" w:rsidRPr="000C0384" w:rsidRDefault="00B40827">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C0384">
              <w:rPr>
                <w:rFonts w:ascii="Arial" w:eastAsia="Times New Roman" w:hAnsi="Arial" w:cs="Arial"/>
                <w:sz w:val="18"/>
                <w:szCs w:val="18"/>
              </w:rPr>
              <w:t>3.</w:t>
            </w:r>
            <w:r w:rsidR="00D70FBD" w:rsidRPr="000C0384">
              <w:rPr>
                <w:rFonts w:ascii="Arial" w:eastAsia="Times New Roman" w:hAnsi="Arial" w:cs="Arial"/>
                <w:sz w:val="18"/>
                <w:szCs w:val="18"/>
              </w:rPr>
              <w:t>45</w:t>
            </w:r>
          </w:p>
        </w:tc>
        <w:tc>
          <w:tcPr>
            <w:tcW w:w="1559" w:type="dxa"/>
            <w:vAlign w:val="bottom"/>
          </w:tcPr>
          <w:p w14:paraId="7AE8AFC1" w14:textId="324E18EA" w:rsidR="00B40827" w:rsidRPr="000C0384" w:rsidRDefault="00226C6E">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4.24</w:t>
            </w:r>
          </w:p>
        </w:tc>
        <w:tc>
          <w:tcPr>
            <w:tcW w:w="1559" w:type="dxa"/>
            <w:vAlign w:val="bottom"/>
          </w:tcPr>
          <w:p w14:paraId="4BAB6D7C" w14:textId="791E8CF7" w:rsidR="00B40827" w:rsidRPr="000C0384" w:rsidRDefault="00226C6E">
            <w:pPr>
              <w:spacing w:after="120"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12,609</w:t>
            </w:r>
          </w:p>
        </w:tc>
      </w:tr>
      <w:tr w:rsidR="00B40827" w14:paraId="1D3C1516" w14:textId="77777777" w:rsidTr="00D70FBD">
        <w:trPr>
          <w:trHeight w:val="300"/>
        </w:trPr>
        <w:tc>
          <w:tcPr>
            <w:tcW w:w="1445" w:type="dxa"/>
            <w:vAlign w:val="bottom"/>
            <w:hideMark/>
          </w:tcPr>
          <w:p w14:paraId="6B306A72" w14:textId="77777777" w:rsidR="00B40827" w:rsidRDefault="00B40827">
            <w:pPr>
              <w:autoSpaceDE w:val="0"/>
              <w:autoSpaceDN w:val="0"/>
              <w:adjustRightInd w:val="0"/>
              <w:spacing w:after="120" w:line="240" w:lineRule="atLeast"/>
              <w:ind w:hanging="18"/>
              <w:rPr>
                <w:rFonts w:ascii="Arial" w:eastAsia="Times New Roman" w:hAnsi="Arial" w:cs="Arial"/>
                <w:sz w:val="18"/>
                <w:szCs w:val="18"/>
              </w:rPr>
            </w:pPr>
            <w:r>
              <w:rPr>
                <w:rFonts w:ascii="Arial" w:eastAsia="Times New Roman" w:hAnsi="Arial" w:cs="Arial"/>
                <w:sz w:val="18"/>
                <w:szCs w:val="18"/>
              </w:rPr>
              <w:t>The Company</w:t>
            </w:r>
          </w:p>
        </w:tc>
        <w:tc>
          <w:tcPr>
            <w:tcW w:w="1559" w:type="dxa"/>
            <w:vAlign w:val="bottom"/>
            <w:hideMark/>
          </w:tcPr>
          <w:p w14:paraId="3B708CFA" w14:textId="261CC487" w:rsidR="00B40827" w:rsidRDefault="00D70FBD">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Pr>
                <w:rFonts w:ascii="Arial" w:eastAsia="Times New Roman" w:hAnsi="Arial" w:cs="Arial"/>
                <w:sz w:val="18"/>
                <w:szCs w:val="18"/>
              </w:rPr>
              <w:t>10</w:t>
            </w:r>
            <w:r w:rsidR="00B40827">
              <w:rPr>
                <w:rFonts w:ascii="Arial" w:eastAsia="Times New Roman" w:hAnsi="Arial" w:cs="Arial"/>
                <w:sz w:val="18"/>
                <w:szCs w:val="18"/>
              </w:rPr>
              <w:t xml:space="preserve"> February 202</w:t>
            </w:r>
            <w:r>
              <w:rPr>
                <w:rFonts w:ascii="Arial" w:eastAsia="Times New Roman" w:hAnsi="Arial" w:cs="Arial"/>
                <w:sz w:val="18"/>
                <w:szCs w:val="18"/>
              </w:rPr>
              <w:t>2</w:t>
            </w:r>
          </w:p>
        </w:tc>
        <w:tc>
          <w:tcPr>
            <w:tcW w:w="1559" w:type="dxa"/>
            <w:vAlign w:val="bottom"/>
          </w:tcPr>
          <w:p w14:paraId="67DD2C82" w14:textId="09A630AA" w:rsidR="00B40827" w:rsidRPr="000C0384" w:rsidRDefault="00F20CBE">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2.83</w:t>
            </w:r>
          </w:p>
        </w:tc>
        <w:tc>
          <w:tcPr>
            <w:tcW w:w="1560" w:type="dxa"/>
            <w:vAlign w:val="bottom"/>
            <w:hideMark/>
          </w:tcPr>
          <w:p w14:paraId="2B016154" w14:textId="5EDDFAB6" w:rsidR="00B40827" w:rsidRPr="000C0384" w:rsidRDefault="00B40827">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C0384">
              <w:rPr>
                <w:rFonts w:ascii="Arial" w:eastAsia="Times New Roman" w:hAnsi="Arial" w:cs="Arial"/>
                <w:sz w:val="18"/>
                <w:szCs w:val="18"/>
              </w:rPr>
              <w:t>1.</w:t>
            </w:r>
            <w:r w:rsidR="00D70FBD" w:rsidRPr="000C0384">
              <w:rPr>
                <w:rFonts w:ascii="Arial" w:eastAsia="Times New Roman" w:hAnsi="Arial" w:cs="Arial"/>
                <w:sz w:val="18"/>
                <w:szCs w:val="18"/>
              </w:rPr>
              <w:t>23</w:t>
            </w:r>
          </w:p>
        </w:tc>
        <w:tc>
          <w:tcPr>
            <w:tcW w:w="1559" w:type="dxa"/>
            <w:vAlign w:val="bottom"/>
          </w:tcPr>
          <w:p w14:paraId="6EFF8EC8" w14:textId="51504E12" w:rsidR="00B40827" w:rsidRPr="000C0384" w:rsidRDefault="00F20CBE">
            <w:pPr>
              <w:tabs>
                <w:tab w:val="left" w:pos="2266"/>
              </w:tabs>
              <w:autoSpaceDE w:val="0"/>
              <w:autoSpaceDN w:val="0"/>
              <w:adjustRightInd w:val="0"/>
              <w:spacing w:after="120" w:line="240" w:lineRule="atLeast"/>
              <w:jc w:val="center"/>
              <w:rPr>
                <w:rFonts w:ascii="Arial" w:eastAsia="Times New Roman" w:hAnsi="Arial" w:cs="Arial"/>
                <w:sz w:val="18"/>
                <w:szCs w:val="18"/>
              </w:rPr>
            </w:pPr>
            <w:r>
              <w:rPr>
                <w:rFonts w:ascii="Arial" w:eastAsia="Times New Roman" w:hAnsi="Arial" w:cs="Arial"/>
                <w:sz w:val="18"/>
                <w:szCs w:val="18"/>
              </w:rPr>
              <w:t>1.60</w:t>
            </w:r>
          </w:p>
        </w:tc>
        <w:tc>
          <w:tcPr>
            <w:tcW w:w="1559" w:type="dxa"/>
            <w:vAlign w:val="bottom"/>
          </w:tcPr>
          <w:p w14:paraId="5D15827E" w14:textId="09C1478A" w:rsidR="00B40827" w:rsidRPr="000C0384" w:rsidRDefault="00F20CBE">
            <w:pPr>
              <w:spacing w:after="120"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5,131</w:t>
            </w:r>
          </w:p>
        </w:tc>
      </w:tr>
    </w:tbl>
    <w:p w14:paraId="2501A364" w14:textId="77777777" w:rsidR="00B40827" w:rsidRDefault="00B40827" w:rsidP="00B40827">
      <w:pPr>
        <w:autoSpaceDE w:val="0"/>
        <w:autoSpaceDN w:val="0"/>
        <w:adjustRightInd w:val="0"/>
        <w:spacing w:line="240" w:lineRule="atLeast"/>
        <w:ind w:left="360"/>
        <w:jc w:val="both"/>
        <w:rPr>
          <w:rFonts w:ascii="Arial" w:hAnsi="Arial" w:cstheme="minorBidi"/>
          <w:sz w:val="20"/>
          <w:szCs w:val="20"/>
        </w:rPr>
      </w:pPr>
    </w:p>
    <w:p w14:paraId="4AE60839" w14:textId="4C9741A0" w:rsidR="00B40827" w:rsidRDefault="00B40827" w:rsidP="00B40827">
      <w:pPr>
        <w:autoSpaceDE w:val="0"/>
        <w:autoSpaceDN w:val="0"/>
        <w:adjustRightInd w:val="0"/>
        <w:spacing w:after="120" w:line="240" w:lineRule="exact"/>
        <w:ind w:left="284"/>
        <w:jc w:val="both"/>
        <w:rPr>
          <w:rFonts w:ascii="Arial" w:eastAsia="Times New Roman" w:hAnsi="Arial" w:cs="Arial"/>
          <w:sz w:val="18"/>
          <w:szCs w:val="18"/>
          <w:lang w:val="en-GB"/>
        </w:rPr>
      </w:pPr>
      <w:r>
        <w:rPr>
          <w:rFonts w:ascii="Arial" w:eastAsia="Times New Roman" w:hAnsi="Arial" w:cs="Arial"/>
          <w:sz w:val="18"/>
          <w:szCs w:val="18"/>
          <w:lang w:val="en-GB"/>
        </w:rPr>
        <w:t>The dividend payment is subject to the resolution of each company’s Annual General Meeting of Shareholders for 202</w:t>
      </w:r>
      <w:r w:rsidR="00D70FBD">
        <w:rPr>
          <w:rFonts w:ascii="Arial" w:eastAsia="Times New Roman" w:hAnsi="Arial" w:cs="Arial"/>
          <w:sz w:val="18"/>
          <w:szCs w:val="18"/>
          <w:lang w:val="en-GB"/>
        </w:rPr>
        <w:t>2</w:t>
      </w:r>
      <w:r>
        <w:rPr>
          <w:rFonts w:ascii="Arial" w:eastAsia="Times New Roman" w:hAnsi="Arial" w:cs="Arial"/>
          <w:sz w:val="18"/>
          <w:szCs w:val="18"/>
          <w:lang w:val="en-GB"/>
        </w:rPr>
        <w:t>.</w:t>
      </w:r>
    </w:p>
    <w:p w14:paraId="7C95F638" w14:textId="75D644D3" w:rsidR="00B40827" w:rsidRPr="00B40827" w:rsidRDefault="00B40827" w:rsidP="00A71431">
      <w:pPr>
        <w:autoSpaceDE w:val="0"/>
        <w:autoSpaceDN w:val="0"/>
        <w:adjustRightInd w:val="0"/>
        <w:spacing w:after="120" w:line="240" w:lineRule="exact"/>
        <w:ind w:left="284" w:hanging="284"/>
        <w:jc w:val="both"/>
        <w:rPr>
          <w:rFonts w:ascii="Arial" w:eastAsia="Times New Roman" w:hAnsi="Arial" w:cs="Arial"/>
          <w:sz w:val="18"/>
          <w:szCs w:val="18"/>
          <w:lang w:val="en-GB"/>
        </w:rPr>
      </w:pPr>
    </w:p>
    <w:p w14:paraId="1FACE85E" w14:textId="7752991B" w:rsidR="00F96006" w:rsidRPr="006848D2" w:rsidRDefault="00B40827"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40</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14:paraId="475B1213" w14:textId="63BBFAFA" w:rsidR="00F96006" w:rsidRDefault="00F96006" w:rsidP="005C2918">
      <w:pPr>
        <w:autoSpaceDE w:val="0"/>
        <w:autoSpaceDN w:val="0"/>
        <w:adjustRightInd w:val="0"/>
        <w:spacing w:after="120" w:line="240" w:lineRule="exact"/>
        <w:ind w:left="360"/>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Pr="006848D2">
        <w:rPr>
          <w:rFonts w:ascii="Arial" w:hAnsi="Arial" w:cs="Arial"/>
          <w:sz w:val="18"/>
          <w:szCs w:val="18"/>
        </w:rPr>
        <w:t xml:space="preserve">financial statements were authorised for issue by the Board of Directors </w:t>
      </w:r>
      <w:r w:rsidRPr="00A55D09">
        <w:rPr>
          <w:rFonts w:ascii="Arial" w:hAnsi="Arial" w:cs="Arial"/>
          <w:sz w:val="18"/>
          <w:szCs w:val="18"/>
        </w:rPr>
        <w:t xml:space="preserve">on </w:t>
      </w:r>
      <w:r w:rsidR="00D70FBD">
        <w:rPr>
          <w:rFonts w:ascii="Arial" w:hAnsi="Arial" w:cs="Arial"/>
          <w:sz w:val="18"/>
          <w:szCs w:val="18"/>
        </w:rPr>
        <w:t>10</w:t>
      </w:r>
      <w:r w:rsidR="00724FAC" w:rsidRPr="00A55D09">
        <w:rPr>
          <w:rFonts w:ascii="Arial" w:hAnsi="Arial" w:cs="Arial"/>
          <w:sz w:val="18"/>
          <w:szCs w:val="18"/>
        </w:rPr>
        <w:t xml:space="preserve"> </w:t>
      </w:r>
      <w:r w:rsidR="00D70FBD">
        <w:rPr>
          <w:rFonts w:ascii="Arial" w:hAnsi="Arial" w:cs="Arial"/>
          <w:sz w:val="18"/>
          <w:szCs w:val="18"/>
        </w:rPr>
        <w:t>February</w:t>
      </w:r>
      <w:r w:rsidR="00217DFD" w:rsidRPr="00A55D09">
        <w:rPr>
          <w:rFonts w:ascii="Arial" w:hAnsi="Arial" w:cs="Arial"/>
          <w:sz w:val="18"/>
          <w:szCs w:val="18"/>
        </w:rPr>
        <w:t xml:space="preserve"> </w:t>
      </w:r>
      <w:r w:rsidR="002A0454" w:rsidRPr="00A55D09">
        <w:rPr>
          <w:rFonts w:ascii="Arial" w:hAnsi="Arial" w:cs="Arial"/>
          <w:sz w:val="18"/>
          <w:szCs w:val="18"/>
        </w:rPr>
        <w:t>20</w:t>
      </w:r>
      <w:r w:rsidR="002D58AA" w:rsidRPr="00A55D09">
        <w:rPr>
          <w:rFonts w:ascii="Arial" w:hAnsi="Arial" w:cs="Arial"/>
          <w:sz w:val="18"/>
          <w:szCs w:val="18"/>
        </w:rPr>
        <w:t>2</w:t>
      </w:r>
      <w:r w:rsidR="00D70FBD">
        <w:rPr>
          <w:rFonts w:ascii="Arial" w:hAnsi="Arial" w:cs="Arial"/>
          <w:sz w:val="18"/>
          <w:szCs w:val="18"/>
        </w:rPr>
        <w:t>2</w:t>
      </w:r>
      <w:r w:rsidRPr="00724FAC">
        <w:rPr>
          <w:rFonts w:ascii="Arial" w:hAnsi="Arial" w:cs="Arial"/>
          <w:sz w:val="18"/>
          <w:szCs w:val="18"/>
        </w:rPr>
        <w:t>.</w:t>
      </w:r>
    </w:p>
    <w:p w14:paraId="31826146" w14:textId="77777777" w:rsidR="00EE6F30" w:rsidRPr="00B00420" w:rsidRDefault="00EE6F30" w:rsidP="0085306F">
      <w:pPr>
        <w:autoSpaceDE w:val="0"/>
        <w:autoSpaceDN w:val="0"/>
        <w:adjustRightInd w:val="0"/>
        <w:spacing w:after="120" w:line="240" w:lineRule="exact"/>
        <w:ind w:left="284"/>
        <w:jc w:val="both"/>
        <w:rPr>
          <w:rFonts w:ascii="Arial" w:hAnsi="Arial" w:cstheme="minorBidi"/>
          <w:sz w:val="18"/>
          <w:szCs w:val="18"/>
          <w:cs/>
        </w:rPr>
      </w:pPr>
    </w:p>
    <w:sectPr w:rsidR="00EE6F30" w:rsidRPr="00B00420" w:rsidSect="00AC718A">
      <w:headerReference w:type="even" r:id="rId85"/>
      <w:headerReference w:type="default" r:id="rId86"/>
      <w:footerReference w:type="default" r:id="rId87"/>
      <w:headerReference w:type="first" r:id="rId88"/>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EA1A6" w14:textId="77777777" w:rsidR="00B23F08" w:rsidRDefault="00B23F08">
      <w:r>
        <w:separator/>
      </w:r>
    </w:p>
  </w:endnote>
  <w:endnote w:type="continuationSeparator" w:id="0">
    <w:p w14:paraId="3CC6DA96" w14:textId="77777777" w:rsidR="00B23F08" w:rsidRDefault="00B23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7732" w14:textId="77777777" w:rsidR="00EB658A" w:rsidRDefault="00EB6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FA5B" w14:textId="19B5F74A" w:rsidR="004E5513" w:rsidRPr="00FA3139" w:rsidRDefault="004E5513"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00A5744A">
      <w:rPr>
        <w:rStyle w:val="PageNumber"/>
        <w:rFonts w:ascii="Arial" w:hAnsi="Arial" w:cs="Arial"/>
        <w:noProof/>
        <w:sz w:val="18"/>
        <w:szCs w:val="18"/>
      </w:rPr>
      <w:t>15</w:t>
    </w:r>
    <w:r w:rsidRPr="00FA3139">
      <w:rPr>
        <w:rStyle w:val="PageNumber"/>
        <w:rFonts w:ascii="Arial" w:hAnsi="Arial" w:cs="Arial"/>
        <w:sz w:val="18"/>
        <w:szCs w:val="18"/>
      </w:rPr>
      <w:fldChar w:fldCharType="end"/>
    </w:r>
  </w:p>
  <w:p w14:paraId="06A727DD" w14:textId="77777777" w:rsidR="004E5513" w:rsidRPr="0025269F" w:rsidRDefault="004E5513"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C8AD" w14:textId="77777777" w:rsidR="00EB658A" w:rsidRDefault="00EB65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21D7" w14:textId="77777777" w:rsidR="00B23F08" w:rsidRDefault="00B23F08">
      <w:r>
        <w:separator/>
      </w:r>
    </w:p>
  </w:footnote>
  <w:footnote w:type="continuationSeparator" w:id="0">
    <w:p w14:paraId="33EAF8C7" w14:textId="77777777" w:rsidR="00B23F08" w:rsidRDefault="00B23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7B66" w14:textId="2D95FBEA" w:rsidR="004E5513" w:rsidRDefault="004E5513">
    <w:pPr>
      <w:pStyle w:val="Header"/>
    </w:pPr>
    <w:r>
      <w:rPr>
        <w:noProof/>
      </w:rPr>
      <mc:AlternateContent>
        <mc:Choice Requires="wps">
          <w:drawing>
            <wp:anchor distT="0" distB="0" distL="114300" distR="114300" simplePos="0" relativeHeight="251653632" behindDoc="1" locked="0" layoutInCell="1" allowOverlap="1" wp14:anchorId="3877F345" wp14:editId="553F8B3B">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284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F70" w14:textId="698EDFA2"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1A7C075D" w:rsidR="004E5513" w:rsidRDefault="00573C87" w:rsidP="00AE54CC">
    <w:pPr>
      <w:pStyle w:val="Header"/>
      <w:spacing w:line="240" w:lineRule="atLeast"/>
      <w:rPr>
        <w:rFonts w:ascii="Arial" w:hAnsi="Arial" w:cs="Arial"/>
        <w:b/>
        <w:bCs/>
        <w:sz w:val="18"/>
        <w:szCs w:val="18"/>
      </w:rPr>
    </w:pPr>
    <w:r>
      <w:rPr>
        <w:rFonts w:ascii="Arial" w:hAnsi="Arial" w:cs="Arial"/>
        <w:b/>
        <w:bCs/>
        <w:sz w:val="18"/>
        <w:szCs w:val="18"/>
      </w:rPr>
      <w:t>N</w:t>
    </w:r>
    <w:r w:rsidR="004E5513">
      <w:rPr>
        <w:rFonts w:ascii="Arial" w:hAnsi="Arial" w:cs="Arial"/>
        <w:b/>
        <w:bCs/>
        <w:sz w:val="18"/>
        <w:szCs w:val="18"/>
      </w:rPr>
      <w:t>otes to the financial statements</w:t>
    </w:r>
  </w:p>
  <w:p w14:paraId="01B606D4" w14:textId="2D396EEA"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sidR="00E74691">
      <w:rPr>
        <w:rFonts w:ascii="Arial" w:hAnsi="Arial" w:cs="Arial"/>
        <w:b/>
        <w:bCs/>
        <w:sz w:val="18"/>
        <w:szCs w:val="18"/>
      </w:rPr>
      <w:t xml:space="preserve">year </w:t>
    </w:r>
    <w:r>
      <w:rPr>
        <w:rFonts w:ascii="Arial" w:hAnsi="Arial" w:cs="Arial"/>
        <w:b/>
        <w:bCs/>
        <w:sz w:val="18"/>
        <w:szCs w:val="18"/>
      </w:rPr>
      <w:t>ended 3</w:t>
    </w:r>
    <w:r w:rsidR="00E74691">
      <w:rPr>
        <w:rFonts w:ascii="Arial" w:hAnsi="Arial" w:cs="Arial"/>
        <w:b/>
        <w:bCs/>
        <w:sz w:val="18"/>
        <w:szCs w:val="18"/>
      </w:rPr>
      <w:t>1</w:t>
    </w:r>
    <w:r w:rsidRPr="006848D2">
      <w:rPr>
        <w:rFonts w:ascii="Arial" w:hAnsi="Arial" w:cs="Arial"/>
        <w:b/>
        <w:bCs/>
        <w:sz w:val="18"/>
        <w:szCs w:val="18"/>
      </w:rPr>
      <w:t xml:space="preserve"> </w:t>
    </w:r>
    <w:r w:rsidR="00E74691">
      <w:rPr>
        <w:rFonts w:ascii="Arial" w:hAnsi="Arial" w:cs="Arial"/>
        <w:b/>
        <w:bCs/>
        <w:sz w:val="18"/>
        <w:szCs w:val="18"/>
      </w:rPr>
      <w:t>December</w:t>
    </w:r>
    <w:r>
      <w:rPr>
        <w:rFonts w:ascii="Arial" w:hAnsi="Arial" w:cs="Arial"/>
        <w:b/>
        <w:bCs/>
        <w:sz w:val="18"/>
        <w:szCs w:val="18"/>
      </w:rPr>
      <w:t xml:space="preserve"> 2021 </w:t>
    </w:r>
  </w:p>
  <w:p w14:paraId="3F30A585" w14:textId="77777777" w:rsidR="004E5513" w:rsidRPr="00AF6939" w:rsidRDefault="004E5513"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CC6E" w14:textId="220B7BB8" w:rsidR="004E5513" w:rsidRDefault="004E5513">
    <w:pPr>
      <w:pStyle w:val="Header"/>
    </w:pPr>
    <w:r>
      <w:rPr>
        <w:noProof/>
      </w:rPr>
      <mc:AlternateContent>
        <mc:Choice Requires="wps">
          <w:drawing>
            <wp:anchor distT="0" distB="0" distL="114300" distR="114300" simplePos="0" relativeHeight="251652608" behindDoc="1" locked="0" layoutInCell="1" allowOverlap="1" wp14:anchorId="147EFA66" wp14:editId="38BBD3D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387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HgS+8T6AQAAzAMAAA4AAAAAAAAAAAAAAAAALgIA&#10;AGRycy9lMm9Eb2MueG1sUEsBAi0AFAAGAAgAAAAhAHF6OnDbAAAABQEAAA8AAAAAAAAAAAAAAAAA&#10;VAQAAGRycy9kb3ducmV2LnhtbFBLBQYAAAAABAAEAPMAAABcBQ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1F64DA79"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26642A5C" w14:textId="673F3FCC" w:rsidR="004E5513" w:rsidRDefault="002A6888" w:rsidP="00DB09D8">
    <w:pPr>
      <w:pStyle w:val="Header"/>
      <w:spacing w:line="240" w:lineRule="atLeast"/>
      <w:rPr>
        <w:rFonts w:ascii="Arial" w:hAnsi="Arial" w:cs="Arial"/>
        <w:b/>
        <w:bCs/>
        <w:sz w:val="18"/>
        <w:szCs w:val="18"/>
      </w:rPr>
    </w:pPr>
    <w:r>
      <w:rPr>
        <w:rFonts w:ascii="Arial" w:hAnsi="Arial" w:cs="Arial"/>
        <w:b/>
        <w:bCs/>
        <w:sz w:val="18"/>
        <w:szCs w:val="18"/>
      </w:rPr>
      <w:t>N</w:t>
    </w:r>
    <w:r w:rsidR="004E5513">
      <w:rPr>
        <w:rFonts w:ascii="Arial" w:hAnsi="Arial" w:cs="Arial"/>
        <w:b/>
        <w:bCs/>
        <w:sz w:val="18"/>
        <w:szCs w:val="18"/>
      </w:rPr>
      <w:t>otes to the financial statements</w:t>
    </w:r>
  </w:p>
  <w:p w14:paraId="6BB9D0E1" w14:textId="6C00F9CA" w:rsidR="004E5513" w:rsidRPr="006848D2" w:rsidRDefault="004E5513" w:rsidP="00DB09D8">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sidR="008744D7">
      <w:rPr>
        <w:rFonts w:ascii="Arial" w:hAnsi="Arial" w:cs="Arial"/>
        <w:b/>
        <w:bCs/>
        <w:sz w:val="18"/>
        <w:szCs w:val="18"/>
      </w:rPr>
      <w:t>year</w:t>
    </w:r>
    <w:r>
      <w:rPr>
        <w:rFonts w:ascii="Arial" w:hAnsi="Arial" w:cs="Arial"/>
        <w:b/>
        <w:bCs/>
        <w:sz w:val="18"/>
        <w:szCs w:val="18"/>
      </w:rPr>
      <w:t xml:space="preserve"> ended 3</w:t>
    </w:r>
    <w:r w:rsidR="008744D7">
      <w:rPr>
        <w:rFonts w:ascii="Arial" w:hAnsi="Arial" w:cs="Arial"/>
        <w:b/>
        <w:bCs/>
        <w:sz w:val="18"/>
        <w:szCs w:val="18"/>
      </w:rPr>
      <w:t>1</w:t>
    </w:r>
    <w:r w:rsidRPr="006848D2">
      <w:rPr>
        <w:rFonts w:ascii="Arial" w:hAnsi="Arial" w:cs="Arial"/>
        <w:b/>
        <w:bCs/>
        <w:sz w:val="18"/>
        <w:szCs w:val="18"/>
      </w:rPr>
      <w:t xml:space="preserve"> </w:t>
    </w:r>
    <w:r w:rsidR="008744D7">
      <w:rPr>
        <w:rFonts w:ascii="Arial" w:hAnsi="Arial" w:cs="Arial"/>
        <w:b/>
        <w:bCs/>
        <w:sz w:val="18"/>
        <w:szCs w:val="18"/>
      </w:rPr>
      <w:t>December</w:t>
    </w:r>
    <w:r>
      <w:rPr>
        <w:rFonts w:ascii="Arial" w:hAnsi="Arial" w:cs="Arial"/>
        <w:b/>
        <w:bCs/>
        <w:sz w:val="18"/>
        <w:szCs w:val="18"/>
      </w:rPr>
      <w:t xml:space="preserve"> 2021</w:t>
    </w:r>
  </w:p>
  <w:p w14:paraId="06779DB8" w14:textId="77777777" w:rsidR="004E5513" w:rsidRPr="00DB09D8" w:rsidRDefault="004E5513">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OxOOpv6AQAAzAMAAA4AAAAAAAAAAAAAAAAALgIA&#10;AGRycy9lMm9Eb2MueG1sUEsBAi0AFAAGAAgAAAAhAHF6OnDbAAAABQEAAA8AAAAAAAAAAAAAAAAA&#10;VAQAAGRycy9kb3ducmV2LnhtbFBLBQYAAAAABAAEAPMAAABcBQ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5"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6"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7"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1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CF7F8F"/>
    <w:multiLevelType w:val="hybridMultilevel"/>
    <w:tmpl w:val="06FAF28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672C598F"/>
    <w:multiLevelType w:val="hybridMultilevel"/>
    <w:tmpl w:val="A69C3736"/>
    <w:lvl w:ilvl="0" w:tplc="72FE038E">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abstractNumId w:val="0"/>
  </w:num>
  <w:num w:numId="2">
    <w:abstractNumId w:val="18"/>
  </w:num>
  <w:num w:numId="3">
    <w:abstractNumId w:val="14"/>
  </w:num>
  <w:num w:numId="4">
    <w:abstractNumId w:val="4"/>
  </w:num>
  <w:num w:numId="5">
    <w:abstractNumId w:val="19"/>
  </w:num>
  <w:num w:numId="6">
    <w:abstractNumId w:val="16"/>
  </w:num>
  <w:num w:numId="7">
    <w:abstractNumId w:val="21"/>
  </w:num>
  <w:num w:numId="8">
    <w:abstractNumId w:val="23"/>
  </w:num>
  <w:num w:numId="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70A"/>
    <w:rsid w:val="00026DA9"/>
    <w:rsid w:val="00027605"/>
    <w:rsid w:val="00027ABC"/>
    <w:rsid w:val="0003037A"/>
    <w:rsid w:val="000303E2"/>
    <w:rsid w:val="00030763"/>
    <w:rsid w:val="00030DAC"/>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4007E"/>
    <w:rsid w:val="00040131"/>
    <w:rsid w:val="0004040E"/>
    <w:rsid w:val="00040706"/>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01B4"/>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7F6"/>
    <w:rsid w:val="00055D02"/>
    <w:rsid w:val="00055D03"/>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93A"/>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CB"/>
    <w:rsid w:val="000633F2"/>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C80"/>
    <w:rsid w:val="0006725D"/>
    <w:rsid w:val="000675A0"/>
    <w:rsid w:val="00067883"/>
    <w:rsid w:val="00067AD9"/>
    <w:rsid w:val="00067D41"/>
    <w:rsid w:val="00070307"/>
    <w:rsid w:val="00070821"/>
    <w:rsid w:val="000708DA"/>
    <w:rsid w:val="00070940"/>
    <w:rsid w:val="000711D9"/>
    <w:rsid w:val="000711EA"/>
    <w:rsid w:val="00071358"/>
    <w:rsid w:val="0007149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61A"/>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259"/>
    <w:rsid w:val="000858C8"/>
    <w:rsid w:val="00085B54"/>
    <w:rsid w:val="00085D33"/>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2AE9"/>
    <w:rsid w:val="00093165"/>
    <w:rsid w:val="000931FE"/>
    <w:rsid w:val="0009361A"/>
    <w:rsid w:val="00094540"/>
    <w:rsid w:val="00094A69"/>
    <w:rsid w:val="00094E5E"/>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0C5"/>
    <w:rsid w:val="000A613F"/>
    <w:rsid w:val="000A61C3"/>
    <w:rsid w:val="000A630C"/>
    <w:rsid w:val="000A630E"/>
    <w:rsid w:val="000A696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30F"/>
    <w:rsid w:val="000B194F"/>
    <w:rsid w:val="000B21E0"/>
    <w:rsid w:val="000B2581"/>
    <w:rsid w:val="000B2606"/>
    <w:rsid w:val="000B2A63"/>
    <w:rsid w:val="000B2A67"/>
    <w:rsid w:val="000B2E36"/>
    <w:rsid w:val="000B30E5"/>
    <w:rsid w:val="000B3201"/>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384"/>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0B5"/>
    <w:rsid w:val="000D44C9"/>
    <w:rsid w:val="000D461B"/>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99B"/>
    <w:rsid w:val="000E0A3A"/>
    <w:rsid w:val="000E0B96"/>
    <w:rsid w:val="000E113C"/>
    <w:rsid w:val="000E1211"/>
    <w:rsid w:val="000E15EF"/>
    <w:rsid w:val="000E1817"/>
    <w:rsid w:val="000E1994"/>
    <w:rsid w:val="000E1E42"/>
    <w:rsid w:val="000E2140"/>
    <w:rsid w:val="000E22E1"/>
    <w:rsid w:val="000E23C0"/>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CA5"/>
    <w:rsid w:val="000F103A"/>
    <w:rsid w:val="000F11B0"/>
    <w:rsid w:val="000F1272"/>
    <w:rsid w:val="000F1F8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6EAF"/>
    <w:rsid w:val="000F75E0"/>
    <w:rsid w:val="000F77D1"/>
    <w:rsid w:val="000F7A5E"/>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6FA5"/>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3F5A"/>
    <w:rsid w:val="00114006"/>
    <w:rsid w:val="00114476"/>
    <w:rsid w:val="0011455C"/>
    <w:rsid w:val="00114B11"/>
    <w:rsid w:val="00114FC7"/>
    <w:rsid w:val="00115B07"/>
    <w:rsid w:val="00115C59"/>
    <w:rsid w:val="00115F3F"/>
    <w:rsid w:val="00116247"/>
    <w:rsid w:val="0011626C"/>
    <w:rsid w:val="001164E3"/>
    <w:rsid w:val="00116713"/>
    <w:rsid w:val="0011675C"/>
    <w:rsid w:val="001169A4"/>
    <w:rsid w:val="00116F81"/>
    <w:rsid w:val="001172A3"/>
    <w:rsid w:val="001174B7"/>
    <w:rsid w:val="001174F9"/>
    <w:rsid w:val="00117775"/>
    <w:rsid w:val="00117C81"/>
    <w:rsid w:val="00117E16"/>
    <w:rsid w:val="00117E53"/>
    <w:rsid w:val="00120205"/>
    <w:rsid w:val="0012024B"/>
    <w:rsid w:val="0012026E"/>
    <w:rsid w:val="001202CB"/>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043"/>
    <w:rsid w:val="00124425"/>
    <w:rsid w:val="00124483"/>
    <w:rsid w:val="00124847"/>
    <w:rsid w:val="001249CD"/>
    <w:rsid w:val="00124B40"/>
    <w:rsid w:val="00124B85"/>
    <w:rsid w:val="00124C88"/>
    <w:rsid w:val="00124EED"/>
    <w:rsid w:val="0012538A"/>
    <w:rsid w:val="00125DFA"/>
    <w:rsid w:val="00125E3D"/>
    <w:rsid w:val="001268E9"/>
    <w:rsid w:val="00126999"/>
    <w:rsid w:val="00127391"/>
    <w:rsid w:val="00127761"/>
    <w:rsid w:val="00127794"/>
    <w:rsid w:val="00127B65"/>
    <w:rsid w:val="00127F98"/>
    <w:rsid w:val="0013002D"/>
    <w:rsid w:val="0013012E"/>
    <w:rsid w:val="001304B0"/>
    <w:rsid w:val="00130796"/>
    <w:rsid w:val="0013089C"/>
    <w:rsid w:val="001308D3"/>
    <w:rsid w:val="00130C9B"/>
    <w:rsid w:val="00130DBD"/>
    <w:rsid w:val="00130F73"/>
    <w:rsid w:val="00131060"/>
    <w:rsid w:val="0013221D"/>
    <w:rsid w:val="001325A5"/>
    <w:rsid w:val="00132633"/>
    <w:rsid w:val="00132DE4"/>
    <w:rsid w:val="0013311F"/>
    <w:rsid w:val="001338C0"/>
    <w:rsid w:val="00133947"/>
    <w:rsid w:val="00133BED"/>
    <w:rsid w:val="00134083"/>
    <w:rsid w:val="00134322"/>
    <w:rsid w:val="0013444E"/>
    <w:rsid w:val="00134847"/>
    <w:rsid w:val="001350B9"/>
    <w:rsid w:val="001356A7"/>
    <w:rsid w:val="00135B46"/>
    <w:rsid w:val="00135C19"/>
    <w:rsid w:val="00136422"/>
    <w:rsid w:val="00136560"/>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2CD"/>
    <w:rsid w:val="00142497"/>
    <w:rsid w:val="001425AB"/>
    <w:rsid w:val="00142648"/>
    <w:rsid w:val="00142751"/>
    <w:rsid w:val="0014287D"/>
    <w:rsid w:val="00142BB7"/>
    <w:rsid w:val="00142DE2"/>
    <w:rsid w:val="00143F25"/>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B3B"/>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9E"/>
    <w:rsid w:val="00161CAB"/>
    <w:rsid w:val="00161D8A"/>
    <w:rsid w:val="00161F6C"/>
    <w:rsid w:val="001620A1"/>
    <w:rsid w:val="00162113"/>
    <w:rsid w:val="00162580"/>
    <w:rsid w:val="00162C6D"/>
    <w:rsid w:val="00162D9D"/>
    <w:rsid w:val="00163357"/>
    <w:rsid w:val="00164190"/>
    <w:rsid w:val="0016482F"/>
    <w:rsid w:val="00164DD3"/>
    <w:rsid w:val="00164F1F"/>
    <w:rsid w:val="0016506D"/>
    <w:rsid w:val="001655B4"/>
    <w:rsid w:val="00165634"/>
    <w:rsid w:val="00165D34"/>
    <w:rsid w:val="00165DA3"/>
    <w:rsid w:val="00166032"/>
    <w:rsid w:val="00166B37"/>
    <w:rsid w:val="00166C6F"/>
    <w:rsid w:val="00167541"/>
    <w:rsid w:val="001679CD"/>
    <w:rsid w:val="00167C27"/>
    <w:rsid w:val="00167CD4"/>
    <w:rsid w:val="00167D44"/>
    <w:rsid w:val="001701FF"/>
    <w:rsid w:val="00170392"/>
    <w:rsid w:val="001713EA"/>
    <w:rsid w:val="001715C4"/>
    <w:rsid w:val="001715CB"/>
    <w:rsid w:val="00171799"/>
    <w:rsid w:val="00171EF1"/>
    <w:rsid w:val="00171F57"/>
    <w:rsid w:val="00172051"/>
    <w:rsid w:val="00172601"/>
    <w:rsid w:val="00172804"/>
    <w:rsid w:val="00172932"/>
    <w:rsid w:val="00172B33"/>
    <w:rsid w:val="00172C1D"/>
    <w:rsid w:val="00172C2A"/>
    <w:rsid w:val="00172C62"/>
    <w:rsid w:val="001730EC"/>
    <w:rsid w:val="001732A3"/>
    <w:rsid w:val="001737AE"/>
    <w:rsid w:val="0017424E"/>
    <w:rsid w:val="001745F7"/>
    <w:rsid w:val="00175158"/>
    <w:rsid w:val="00175371"/>
    <w:rsid w:val="00175612"/>
    <w:rsid w:val="0017576F"/>
    <w:rsid w:val="00175A33"/>
    <w:rsid w:val="00175DFF"/>
    <w:rsid w:val="0017625E"/>
    <w:rsid w:val="00176409"/>
    <w:rsid w:val="001765B0"/>
    <w:rsid w:val="0017666B"/>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0B1"/>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0"/>
    <w:rsid w:val="00192A3C"/>
    <w:rsid w:val="00192CBE"/>
    <w:rsid w:val="00192E68"/>
    <w:rsid w:val="00193584"/>
    <w:rsid w:val="001938AE"/>
    <w:rsid w:val="0019450A"/>
    <w:rsid w:val="00194725"/>
    <w:rsid w:val="00194B0E"/>
    <w:rsid w:val="00194FE3"/>
    <w:rsid w:val="0019522E"/>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701"/>
    <w:rsid w:val="001A1846"/>
    <w:rsid w:val="001A1864"/>
    <w:rsid w:val="001A18E1"/>
    <w:rsid w:val="001A1AA7"/>
    <w:rsid w:val="001A1D81"/>
    <w:rsid w:val="001A21B9"/>
    <w:rsid w:val="001A25CE"/>
    <w:rsid w:val="001A26FC"/>
    <w:rsid w:val="001A2C33"/>
    <w:rsid w:val="001A2CA0"/>
    <w:rsid w:val="001A2CE8"/>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D39"/>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5E7B"/>
    <w:rsid w:val="001C626B"/>
    <w:rsid w:val="001C64EA"/>
    <w:rsid w:val="001C65CA"/>
    <w:rsid w:val="001C66C4"/>
    <w:rsid w:val="001C6918"/>
    <w:rsid w:val="001C6BB0"/>
    <w:rsid w:val="001C6F14"/>
    <w:rsid w:val="001C7072"/>
    <w:rsid w:val="001C7B27"/>
    <w:rsid w:val="001C7E6B"/>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7B7"/>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3FBC"/>
    <w:rsid w:val="001F4843"/>
    <w:rsid w:val="001F57D2"/>
    <w:rsid w:val="001F5956"/>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902"/>
    <w:rsid w:val="00220CF1"/>
    <w:rsid w:val="00220D46"/>
    <w:rsid w:val="00220F3F"/>
    <w:rsid w:val="00221073"/>
    <w:rsid w:val="002212CF"/>
    <w:rsid w:val="0022130A"/>
    <w:rsid w:val="00221CC1"/>
    <w:rsid w:val="00221D08"/>
    <w:rsid w:val="00222273"/>
    <w:rsid w:val="00222A64"/>
    <w:rsid w:val="00222ADA"/>
    <w:rsid w:val="00222B9F"/>
    <w:rsid w:val="00222D15"/>
    <w:rsid w:val="002234D7"/>
    <w:rsid w:val="0022369A"/>
    <w:rsid w:val="00224092"/>
    <w:rsid w:val="002240BF"/>
    <w:rsid w:val="0022476A"/>
    <w:rsid w:val="00224779"/>
    <w:rsid w:val="00224C28"/>
    <w:rsid w:val="00224D02"/>
    <w:rsid w:val="00224D3A"/>
    <w:rsid w:val="002250BD"/>
    <w:rsid w:val="002250E6"/>
    <w:rsid w:val="0022549F"/>
    <w:rsid w:val="002257FF"/>
    <w:rsid w:val="002259F0"/>
    <w:rsid w:val="00225B70"/>
    <w:rsid w:val="00225D57"/>
    <w:rsid w:val="002267BD"/>
    <w:rsid w:val="0022690A"/>
    <w:rsid w:val="00226BF3"/>
    <w:rsid w:val="00226C6E"/>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6C3"/>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BE6"/>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1D46"/>
    <w:rsid w:val="0028206B"/>
    <w:rsid w:val="002820A5"/>
    <w:rsid w:val="002820F3"/>
    <w:rsid w:val="00282F02"/>
    <w:rsid w:val="002832A2"/>
    <w:rsid w:val="00283385"/>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AB6"/>
    <w:rsid w:val="00294F26"/>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B70"/>
    <w:rsid w:val="002A0D19"/>
    <w:rsid w:val="002A1084"/>
    <w:rsid w:val="002A133E"/>
    <w:rsid w:val="002A1963"/>
    <w:rsid w:val="002A19E4"/>
    <w:rsid w:val="002A260D"/>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888"/>
    <w:rsid w:val="002A6B08"/>
    <w:rsid w:val="002A6BBD"/>
    <w:rsid w:val="002A74A8"/>
    <w:rsid w:val="002A753B"/>
    <w:rsid w:val="002A7A18"/>
    <w:rsid w:val="002B016C"/>
    <w:rsid w:val="002B087E"/>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636A"/>
    <w:rsid w:val="002B6436"/>
    <w:rsid w:val="002B647A"/>
    <w:rsid w:val="002B6531"/>
    <w:rsid w:val="002B6656"/>
    <w:rsid w:val="002B67C9"/>
    <w:rsid w:val="002B6818"/>
    <w:rsid w:val="002B692B"/>
    <w:rsid w:val="002B6C6E"/>
    <w:rsid w:val="002B6D55"/>
    <w:rsid w:val="002B708F"/>
    <w:rsid w:val="002B787F"/>
    <w:rsid w:val="002B7948"/>
    <w:rsid w:val="002C0239"/>
    <w:rsid w:val="002C03D2"/>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374"/>
    <w:rsid w:val="002C3AE6"/>
    <w:rsid w:val="002C3B7C"/>
    <w:rsid w:val="002C3DC5"/>
    <w:rsid w:val="002C40AB"/>
    <w:rsid w:val="002C4261"/>
    <w:rsid w:val="002C43E0"/>
    <w:rsid w:val="002C444B"/>
    <w:rsid w:val="002C4904"/>
    <w:rsid w:val="002C4D0F"/>
    <w:rsid w:val="002C4F9D"/>
    <w:rsid w:val="002C52D3"/>
    <w:rsid w:val="002C5A82"/>
    <w:rsid w:val="002C5C06"/>
    <w:rsid w:val="002C605A"/>
    <w:rsid w:val="002C60CC"/>
    <w:rsid w:val="002C62BD"/>
    <w:rsid w:val="002C6373"/>
    <w:rsid w:val="002C644B"/>
    <w:rsid w:val="002C654C"/>
    <w:rsid w:val="002C7C4F"/>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15E"/>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6FE9"/>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2EC2"/>
    <w:rsid w:val="002F33AC"/>
    <w:rsid w:val="002F3B50"/>
    <w:rsid w:val="002F3C25"/>
    <w:rsid w:val="002F3EE7"/>
    <w:rsid w:val="002F3FF4"/>
    <w:rsid w:val="002F41AE"/>
    <w:rsid w:val="002F430C"/>
    <w:rsid w:val="002F4419"/>
    <w:rsid w:val="002F4647"/>
    <w:rsid w:val="002F4FE1"/>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1514"/>
    <w:rsid w:val="00321CBF"/>
    <w:rsid w:val="00321F84"/>
    <w:rsid w:val="00322186"/>
    <w:rsid w:val="003221DA"/>
    <w:rsid w:val="0032223D"/>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C2A"/>
    <w:rsid w:val="00331C70"/>
    <w:rsid w:val="00331E22"/>
    <w:rsid w:val="0033220D"/>
    <w:rsid w:val="00332654"/>
    <w:rsid w:val="00332702"/>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20"/>
    <w:rsid w:val="003375D1"/>
    <w:rsid w:val="003376C7"/>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37B"/>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10A"/>
    <w:rsid w:val="0036631E"/>
    <w:rsid w:val="003665CC"/>
    <w:rsid w:val="0036684A"/>
    <w:rsid w:val="003668F7"/>
    <w:rsid w:val="00366A3B"/>
    <w:rsid w:val="00366C84"/>
    <w:rsid w:val="00366D30"/>
    <w:rsid w:val="00366F40"/>
    <w:rsid w:val="003671C0"/>
    <w:rsid w:val="003673A3"/>
    <w:rsid w:val="003673E2"/>
    <w:rsid w:val="00367844"/>
    <w:rsid w:val="00367DF5"/>
    <w:rsid w:val="00367EE5"/>
    <w:rsid w:val="0037001E"/>
    <w:rsid w:val="0037096C"/>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D40"/>
    <w:rsid w:val="0038525B"/>
    <w:rsid w:val="003852E2"/>
    <w:rsid w:val="003857ED"/>
    <w:rsid w:val="00385A3F"/>
    <w:rsid w:val="00385D24"/>
    <w:rsid w:val="00385D87"/>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BDD"/>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60E"/>
    <w:rsid w:val="003A483A"/>
    <w:rsid w:val="003A4870"/>
    <w:rsid w:val="003A4B4A"/>
    <w:rsid w:val="003A4D8A"/>
    <w:rsid w:val="003A55D9"/>
    <w:rsid w:val="003A5882"/>
    <w:rsid w:val="003A58B8"/>
    <w:rsid w:val="003A5F74"/>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4142"/>
    <w:rsid w:val="003B429C"/>
    <w:rsid w:val="003B477B"/>
    <w:rsid w:val="003B4A28"/>
    <w:rsid w:val="003B4B36"/>
    <w:rsid w:val="003B4C69"/>
    <w:rsid w:val="003B4DC3"/>
    <w:rsid w:val="003B5030"/>
    <w:rsid w:val="003B5B4B"/>
    <w:rsid w:val="003B5C50"/>
    <w:rsid w:val="003B682F"/>
    <w:rsid w:val="003B68AA"/>
    <w:rsid w:val="003B6BC7"/>
    <w:rsid w:val="003B70DE"/>
    <w:rsid w:val="003B7175"/>
    <w:rsid w:val="003B7369"/>
    <w:rsid w:val="003B7455"/>
    <w:rsid w:val="003B76C2"/>
    <w:rsid w:val="003B7848"/>
    <w:rsid w:val="003B7933"/>
    <w:rsid w:val="003B7EB8"/>
    <w:rsid w:val="003C01AC"/>
    <w:rsid w:val="003C0430"/>
    <w:rsid w:val="003C08E9"/>
    <w:rsid w:val="003C0BF1"/>
    <w:rsid w:val="003C0C99"/>
    <w:rsid w:val="003C0D65"/>
    <w:rsid w:val="003C1873"/>
    <w:rsid w:val="003C1933"/>
    <w:rsid w:val="003C1EB1"/>
    <w:rsid w:val="003C272B"/>
    <w:rsid w:val="003C280E"/>
    <w:rsid w:val="003C2F68"/>
    <w:rsid w:val="003C32D5"/>
    <w:rsid w:val="003C335A"/>
    <w:rsid w:val="003C3FCB"/>
    <w:rsid w:val="003C4EC2"/>
    <w:rsid w:val="003C54BB"/>
    <w:rsid w:val="003C574A"/>
    <w:rsid w:val="003C58AC"/>
    <w:rsid w:val="003C5A10"/>
    <w:rsid w:val="003C5E93"/>
    <w:rsid w:val="003C5FE1"/>
    <w:rsid w:val="003C64D3"/>
    <w:rsid w:val="003C67AA"/>
    <w:rsid w:val="003C717E"/>
    <w:rsid w:val="003C72A3"/>
    <w:rsid w:val="003C7C5C"/>
    <w:rsid w:val="003C7C85"/>
    <w:rsid w:val="003C7CEA"/>
    <w:rsid w:val="003C7E18"/>
    <w:rsid w:val="003C7EA7"/>
    <w:rsid w:val="003D053E"/>
    <w:rsid w:val="003D06A1"/>
    <w:rsid w:val="003D0730"/>
    <w:rsid w:val="003D090B"/>
    <w:rsid w:val="003D0A97"/>
    <w:rsid w:val="003D16DE"/>
    <w:rsid w:val="003D1952"/>
    <w:rsid w:val="003D1BD8"/>
    <w:rsid w:val="003D1C23"/>
    <w:rsid w:val="003D1F86"/>
    <w:rsid w:val="003D2024"/>
    <w:rsid w:val="003D2050"/>
    <w:rsid w:val="003D20DE"/>
    <w:rsid w:val="003D26E4"/>
    <w:rsid w:val="003D29F7"/>
    <w:rsid w:val="003D2CC8"/>
    <w:rsid w:val="003D37CB"/>
    <w:rsid w:val="003D38BA"/>
    <w:rsid w:val="003D39B9"/>
    <w:rsid w:val="003D3ADB"/>
    <w:rsid w:val="003D3F6F"/>
    <w:rsid w:val="003D4121"/>
    <w:rsid w:val="003D471B"/>
    <w:rsid w:val="003D4C96"/>
    <w:rsid w:val="003D55D1"/>
    <w:rsid w:val="003D5616"/>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B9D"/>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1CC7"/>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1E48"/>
    <w:rsid w:val="00452171"/>
    <w:rsid w:val="00452256"/>
    <w:rsid w:val="004522C5"/>
    <w:rsid w:val="0045256E"/>
    <w:rsid w:val="0045289B"/>
    <w:rsid w:val="00452D4E"/>
    <w:rsid w:val="00453194"/>
    <w:rsid w:val="004531C4"/>
    <w:rsid w:val="00453494"/>
    <w:rsid w:val="00453B62"/>
    <w:rsid w:val="0045420F"/>
    <w:rsid w:val="0045489B"/>
    <w:rsid w:val="00454C14"/>
    <w:rsid w:val="00455005"/>
    <w:rsid w:val="00455259"/>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2EE5"/>
    <w:rsid w:val="00463A2D"/>
    <w:rsid w:val="00464251"/>
    <w:rsid w:val="004642CC"/>
    <w:rsid w:val="00464666"/>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852"/>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0DA0"/>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5DF"/>
    <w:rsid w:val="00486D39"/>
    <w:rsid w:val="00486FC3"/>
    <w:rsid w:val="0048740C"/>
    <w:rsid w:val="00487638"/>
    <w:rsid w:val="004877C6"/>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E0"/>
    <w:rsid w:val="00495024"/>
    <w:rsid w:val="00495374"/>
    <w:rsid w:val="00495464"/>
    <w:rsid w:val="00495702"/>
    <w:rsid w:val="00495730"/>
    <w:rsid w:val="00495BB3"/>
    <w:rsid w:val="00495DC3"/>
    <w:rsid w:val="00495E65"/>
    <w:rsid w:val="004965BA"/>
    <w:rsid w:val="00497077"/>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116"/>
    <w:rsid w:val="004C7AC6"/>
    <w:rsid w:val="004C7C58"/>
    <w:rsid w:val="004C7F8E"/>
    <w:rsid w:val="004C7FE1"/>
    <w:rsid w:val="004D031A"/>
    <w:rsid w:val="004D0585"/>
    <w:rsid w:val="004D06A1"/>
    <w:rsid w:val="004D06D4"/>
    <w:rsid w:val="004D0848"/>
    <w:rsid w:val="004D0A81"/>
    <w:rsid w:val="004D0A93"/>
    <w:rsid w:val="004D0CBA"/>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EF4"/>
    <w:rsid w:val="004E2F37"/>
    <w:rsid w:val="004E3025"/>
    <w:rsid w:val="004E33EB"/>
    <w:rsid w:val="004E4478"/>
    <w:rsid w:val="004E4800"/>
    <w:rsid w:val="004E4850"/>
    <w:rsid w:val="004E4A6C"/>
    <w:rsid w:val="004E50E3"/>
    <w:rsid w:val="004E543F"/>
    <w:rsid w:val="004E5513"/>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37A"/>
    <w:rsid w:val="004F3417"/>
    <w:rsid w:val="004F34C2"/>
    <w:rsid w:val="004F34F0"/>
    <w:rsid w:val="004F3675"/>
    <w:rsid w:val="004F38CE"/>
    <w:rsid w:val="004F3BEF"/>
    <w:rsid w:val="004F404E"/>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23E"/>
    <w:rsid w:val="005145FC"/>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AE"/>
    <w:rsid w:val="00520DE5"/>
    <w:rsid w:val="00520F97"/>
    <w:rsid w:val="00520FCA"/>
    <w:rsid w:val="0052126D"/>
    <w:rsid w:val="005212DB"/>
    <w:rsid w:val="0052153D"/>
    <w:rsid w:val="00521736"/>
    <w:rsid w:val="00521E8F"/>
    <w:rsid w:val="00521F46"/>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2D9"/>
    <w:rsid w:val="0053078B"/>
    <w:rsid w:val="00530A97"/>
    <w:rsid w:val="00530C6D"/>
    <w:rsid w:val="0053144F"/>
    <w:rsid w:val="005315F8"/>
    <w:rsid w:val="005319B8"/>
    <w:rsid w:val="00531B42"/>
    <w:rsid w:val="00531BDD"/>
    <w:rsid w:val="00531F32"/>
    <w:rsid w:val="0053238A"/>
    <w:rsid w:val="005323E8"/>
    <w:rsid w:val="005328F9"/>
    <w:rsid w:val="005333EB"/>
    <w:rsid w:val="00533452"/>
    <w:rsid w:val="00533476"/>
    <w:rsid w:val="0053388F"/>
    <w:rsid w:val="00533894"/>
    <w:rsid w:val="00533919"/>
    <w:rsid w:val="00533A74"/>
    <w:rsid w:val="00534064"/>
    <w:rsid w:val="005340BD"/>
    <w:rsid w:val="00534325"/>
    <w:rsid w:val="00534504"/>
    <w:rsid w:val="00534606"/>
    <w:rsid w:val="0053491A"/>
    <w:rsid w:val="0053498D"/>
    <w:rsid w:val="00534B84"/>
    <w:rsid w:val="00534D49"/>
    <w:rsid w:val="00534E4B"/>
    <w:rsid w:val="00535330"/>
    <w:rsid w:val="005354AD"/>
    <w:rsid w:val="0053595E"/>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3A7"/>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35D"/>
    <w:rsid w:val="00576719"/>
    <w:rsid w:val="00576CAF"/>
    <w:rsid w:val="00576DC3"/>
    <w:rsid w:val="00577088"/>
    <w:rsid w:val="005773C0"/>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38E"/>
    <w:rsid w:val="005837E4"/>
    <w:rsid w:val="00583DD8"/>
    <w:rsid w:val="00583E24"/>
    <w:rsid w:val="005841E6"/>
    <w:rsid w:val="00584351"/>
    <w:rsid w:val="00584510"/>
    <w:rsid w:val="005846F0"/>
    <w:rsid w:val="00584B49"/>
    <w:rsid w:val="00584FCC"/>
    <w:rsid w:val="005852A1"/>
    <w:rsid w:val="005853F2"/>
    <w:rsid w:val="00585B36"/>
    <w:rsid w:val="0058623E"/>
    <w:rsid w:val="00586347"/>
    <w:rsid w:val="0058635E"/>
    <w:rsid w:val="0058652D"/>
    <w:rsid w:val="00586E60"/>
    <w:rsid w:val="0058710E"/>
    <w:rsid w:val="005871CE"/>
    <w:rsid w:val="0058726D"/>
    <w:rsid w:val="00587318"/>
    <w:rsid w:val="0058742B"/>
    <w:rsid w:val="0058751B"/>
    <w:rsid w:val="0058765A"/>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2A"/>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2B47"/>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83F"/>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BD7"/>
    <w:rsid w:val="005C7DE6"/>
    <w:rsid w:val="005D013F"/>
    <w:rsid w:val="005D03C8"/>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93"/>
    <w:rsid w:val="005D6740"/>
    <w:rsid w:val="005D6978"/>
    <w:rsid w:val="005D6AA4"/>
    <w:rsid w:val="005D6CC6"/>
    <w:rsid w:val="005D6E09"/>
    <w:rsid w:val="005D73F8"/>
    <w:rsid w:val="005D75A7"/>
    <w:rsid w:val="005D77FF"/>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C26"/>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F1"/>
    <w:rsid w:val="00606800"/>
    <w:rsid w:val="006076BE"/>
    <w:rsid w:val="006076EB"/>
    <w:rsid w:val="00607D93"/>
    <w:rsid w:val="00607D9C"/>
    <w:rsid w:val="00610255"/>
    <w:rsid w:val="006105AA"/>
    <w:rsid w:val="00610CA4"/>
    <w:rsid w:val="006111D3"/>
    <w:rsid w:val="00611982"/>
    <w:rsid w:val="00611A89"/>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5FB7"/>
    <w:rsid w:val="006368E3"/>
    <w:rsid w:val="006369E5"/>
    <w:rsid w:val="00636CE3"/>
    <w:rsid w:val="0063729B"/>
    <w:rsid w:val="006372F5"/>
    <w:rsid w:val="006373C6"/>
    <w:rsid w:val="006376CA"/>
    <w:rsid w:val="006377EE"/>
    <w:rsid w:val="0064034A"/>
    <w:rsid w:val="00640A4C"/>
    <w:rsid w:val="00640DF0"/>
    <w:rsid w:val="0064123D"/>
    <w:rsid w:val="00641278"/>
    <w:rsid w:val="00641352"/>
    <w:rsid w:val="0064165D"/>
    <w:rsid w:val="006416E4"/>
    <w:rsid w:val="00641B47"/>
    <w:rsid w:val="00641D58"/>
    <w:rsid w:val="006426C3"/>
    <w:rsid w:val="00642911"/>
    <w:rsid w:val="00642AC0"/>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282"/>
    <w:rsid w:val="00661435"/>
    <w:rsid w:val="00661506"/>
    <w:rsid w:val="00661549"/>
    <w:rsid w:val="00661725"/>
    <w:rsid w:val="0066197F"/>
    <w:rsid w:val="00661CEF"/>
    <w:rsid w:val="00662614"/>
    <w:rsid w:val="006626EA"/>
    <w:rsid w:val="00662804"/>
    <w:rsid w:val="006628DF"/>
    <w:rsid w:val="006629BC"/>
    <w:rsid w:val="0066339B"/>
    <w:rsid w:val="00663499"/>
    <w:rsid w:val="006635A6"/>
    <w:rsid w:val="006635D7"/>
    <w:rsid w:val="0066372D"/>
    <w:rsid w:val="00664609"/>
    <w:rsid w:val="0066460D"/>
    <w:rsid w:val="00664AD4"/>
    <w:rsid w:val="00664B24"/>
    <w:rsid w:val="00664C1C"/>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795"/>
    <w:rsid w:val="006838FB"/>
    <w:rsid w:val="00683928"/>
    <w:rsid w:val="00684045"/>
    <w:rsid w:val="006848D2"/>
    <w:rsid w:val="006849BE"/>
    <w:rsid w:val="00684BE1"/>
    <w:rsid w:val="006855BE"/>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84E"/>
    <w:rsid w:val="006B31F8"/>
    <w:rsid w:val="006B3379"/>
    <w:rsid w:val="006B371D"/>
    <w:rsid w:val="006B3869"/>
    <w:rsid w:val="006B3C6F"/>
    <w:rsid w:val="006B3F79"/>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0DF5"/>
    <w:rsid w:val="006C1832"/>
    <w:rsid w:val="006C18B9"/>
    <w:rsid w:val="006C1BAC"/>
    <w:rsid w:val="006C1CD3"/>
    <w:rsid w:val="006C1E68"/>
    <w:rsid w:val="006C1EE9"/>
    <w:rsid w:val="006C1F2B"/>
    <w:rsid w:val="006C257F"/>
    <w:rsid w:val="006C26E3"/>
    <w:rsid w:val="006C2923"/>
    <w:rsid w:val="006C33FC"/>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AC5"/>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B81"/>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76"/>
    <w:rsid w:val="006E4EA7"/>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14ED"/>
    <w:rsid w:val="006F26B3"/>
    <w:rsid w:val="006F2791"/>
    <w:rsid w:val="006F31C4"/>
    <w:rsid w:val="006F36BB"/>
    <w:rsid w:val="006F387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8B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783"/>
    <w:rsid w:val="00722A83"/>
    <w:rsid w:val="00722B15"/>
    <w:rsid w:val="00722DB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A5E"/>
    <w:rsid w:val="00742BA9"/>
    <w:rsid w:val="00742FD5"/>
    <w:rsid w:val="007435D3"/>
    <w:rsid w:val="007438C9"/>
    <w:rsid w:val="00743E2F"/>
    <w:rsid w:val="007443A0"/>
    <w:rsid w:val="007445C3"/>
    <w:rsid w:val="0074482F"/>
    <w:rsid w:val="0074488F"/>
    <w:rsid w:val="00744BC5"/>
    <w:rsid w:val="00745202"/>
    <w:rsid w:val="00745293"/>
    <w:rsid w:val="00745508"/>
    <w:rsid w:val="007455BB"/>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1D39"/>
    <w:rsid w:val="00752310"/>
    <w:rsid w:val="0075256B"/>
    <w:rsid w:val="00752686"/>
    <w:rsid w:val="00752961"/>
    <w:rsid w:val="00753021"/>
    <w:rsid w:val="00753074"/>
    <w:rsid w:val="0075399D"/>
    <w:rsid w:val="00753B09"/>
    <w:rsid w:val="00753B0D"/>
    <w:rsid w:val="0075401C"/>
    <w:rsid w:val="00754345"/>
    <w:rsid w:val="007548B6"/>
    <w:rsid w:val="00754DDE"/>
    <w:rsid w:val="00754DE7"/>
    <w:rsid w:val="007556A8"/>
    <w:rsid w:val="007556EC"/>
    <w:rsid w:val="0075585B"/>
    <w:rsid w:val="007559E7"/>
    <w:rsid w:val="00756163"/>
    <w:rsid w:val="0075698A"/>
    <w:rsid w:val="00756CC8"/>
    <w:rsid w:val="00757047"/>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BB8"/>
    <w:rsid w:val="00775DD5"/>
    <w:rsid w:val="00776403"/>
    <w:rsid w:val="007766BC"/>
    <w:rsid w:val="0077698C"/>
    <w:rsid w:val="007769F9"/>
    <w:rsid w:val="00776A37"/>
    <w:rsid w:val="00776D6A"/>
    <w:rsid w:val="00776E5C"/>
    <w:rsid w:val="00777583"/>
    <w:rsid w:val="00777821"/>
    <w:rsid w:val="007778B8"/>
    <w:rsid w:val="00777AA1"/>
    <w:rsid w:val="00777CCF"/>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CA9"/>
    <w:rsid w:val="007A7D06"/>
    <w:rsid w:val="007A7F8F"/>
    <w:rsid w:val="007B01DF"/>
    <w:rsid w:val="007B0332"/>
    <w:rsid w:val="007B061C"/>
    <w:rsid w:val="007B08B1"/>
    <w:rsid w:val="007B0B7A"/>
    <w:rsid w:val="007B0E2D"/>
    <w:rsid w:val="007B105C"/>
    <w:rsid w:val="007B129F"/>
    <w:rsid w:val="007B1976"/>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71D4"/>
    <w:rsid w:val="007B72D9"/>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17A3"/>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D7BE6"/>
    <w:rsid w:val="007E0AD8"/>
    <w:rsid w:val="007E0BE4"/>
    <w:rsid w:val="007E0C46"/>
    <w:rsid w:val="007E0C8D"/>
    <w:rsid w:val="007E1007"/>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9D"/>
    <w:rsid w:val="007E7FED"/>
    <w:rsid w:val="007F0140"/>
    <w:rsid w:val="007F06CD"/>
    <w:rsid w:val="007F0889"/>
    <w:rsid w:val="007F0E37"/>
    <w:rsid w:val="007F1306"/>
    <w:rsid w:val="007F1CCD"/>
    <w:rsid w:val="007F1D49"/>
    <w:rsid w:val="007F1D6D"/>
    <w:rsid w:val="007F2474"/>
    <w:rsid w:val="007F28D9"/>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1C5"/>
    <w:rsid w:val="00847D47"/>
    <w:rsid w:val="0085031D"/>
    <w:rsid w:val="00850358"/>
    <w:rsid w:val="0085045D"/>
    <w:rsid w:val="008504FD"/>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664"/>
    <w:rsid w:val="00873ECC"/>
    <w:rsid w:val="008744D7"/>
    <w:rsid w:val="00874604"/>
    <w:rsid w:val="0087508C"/>
    <w:rsid w:val="0087512F"/>
    <w:rsid w:val="008757AC"/>
    <w:rsid w:val="008759D6"/>
    <w:rsid w:val="00875DA9"/>
    <w:rsid w:val="0087626B"/>
    <w:rsid w:val="0087639B"/>
    <w:rsid w:val="0087671D"/>
    <w:rsid w:val="00876CA3"/>
    <w:rsid w:val="00876E2B"/>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8C"/>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3E0"/>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5E2"/>
    <w:rsid w:val="008B56F0"/>
    <w:rsid w:val="008B57C0"/>
    <w:rsid w:val="008B64D3"/>
    <w:rsid w:val="008B64F7"/>
    <w:rsid w:val="008B6506"/>
    <w:rsid w:val="008B6BEE"/>
    <w:rsid w:val="008B7136"/>
    <w:rsid w:val="008B7415"/>
    <w:rsid w:val="008B772D"/>
    <w:rsid w:val="008B79FB"/>
    <w:rsid w:val="008B7BAF"/>
    <w:rsid w:val="008B7E4D"/>
    <w:rsid w:val="008B7F70"/>
    <w:rsid w:val="008C01F9"/>
    <w:rsid w:val="008C0A31"/>
    <w:rsid w:val="008C0FB3"/>
    <w:rsid w:val="008C1360"/>
    <w:rsid w:val="008C14EA"/>
    <w:rsid w:val="008C1AC2"/>
    <w:rsid w:val="008C1E9C"/>
    <w:rsid w:val="008C2055"/>
    <w:rsid w:val="008C2B43"/>
    <w:rsid w:val="008C3052"/>
    <w:rsid w:val="008C32D3"/>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2A1"/>
    <w:rsid w:val="008E0566"/>
    <w:rsid w:val="008E071A"/>
    <w:rsid w:val="008E0F61"/>
    <w:rsid w:val="008E0FB2"/>
    <w:rsid w:val="008E103D"/>
    <w:rsid w:val="008E16C8"/>
    <w:rsid w:val="008E1820"/>
    <w:rsid w:val="008E19D0"/>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099"/>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11F"/>
    <w:rsid w:val="0090521E"/>
    <w:rsid w:val="00905566"/>
    <w:rsid w:val="009057E7"/>
    <w:rsid w:val="00905946"/>
    <w:rsid w:val="00905C6A"/>
    <w:rsid w:val="00905D21"/>
    <w:rsid w:val="0090650F"/>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8C5"/>
    <w:rsid w:val="00911C55"/>
    <w:rsid w:val="00911DE2"/>
    <w:rsid w:val="00911F37"/>
    <w:rsid w:val="0091216C"/>
    <w:rsid w:val="00912297"/>
    <w:rsid w:val="009123C6"/>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BD"/>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0C3"/>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6FF"/>
    <w:rsid w:val="0094492D"/>
    <w:rsid w:val="00944C7A"/>
    <w:rsid w:val="00944FA9"/>
    <w:rsid w:val="00945062"/>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E34"/>
    <w:rsid w:val="00956FD7"/>
    <w:rsid w:val="00957018"/>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0CD"/>
    <w:rsid w:val="00962257"/>
    <w:rsid w:val="00962311"/>
    <w:rsid w:val="00962379"/>
    <w:rsid w:val="00962416"/>
    <w:rsid w:val="009627D0"/>
    <w:rsid w:val="00962A6F"/>
    <w:rsid w:val="00962F1C"/>
    <w:rsid w:val="0096319D"/>
    <w:rsid w:val="009632F3"/>
    <w:rsid w:val="0096339D"/>
    <w:rsid w:val="00963493"/>
    <w:rsid w:val="00963569"/>
    <w:rsid w:val="00963ACB"/>
    <w:rsid w:val="00964473"/>
    <w:rsid w:val="0096455C"/>
    <w:rsid w:val="009645FA"/>
    <w:rsid w:val="009647A9"/>
    <w:rsid w:val="009650D8"/>
    <w:rsid w:val="0096518B"/>
    <w:rsid w:val="00965A1B"/>
    <w:rsid w:val="00965CBC"/>
    <w:rsid w:val="00965D4C"/>
    <w:rsid w:val="00965FE2"/>
    <w:rsid w:val="00966008"/>
    <w:rsid w:val="00966245"/>
    <w:rsid w:val="009667CD"/>
    <w:rsid w:val="00966978"/>
    <w:rsid w:val="00966AD6"/>
    <w:rsid w:val="00966CA1"/>
    <w:rsid w:val="00966D38"/>
    <w:rsid w:val="00966D3A"/>
    <w:rsid w:val="00966E6F"/>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1EDA"/>
    <w:rsid w:val="009720A2"/>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47A"/>
    <w:rsid w:val="00986A5A"/>
    <w:rsid w:val="009874EA"/>
    <w:rsid w:val="009876BA"/>
    <w:rsid w:val="009877D0"/>
    <w:rsid w:val="00987813"/>
    <w:rsid w:val="00987B6A"/>
    <w:rsid w:val="0099032D"/>
    <w:rsid w:val="009903DB"/>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502"/>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46F"/>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359"/>
    <w:rsid w:val="009B1411"/>
    <w:rsid w:val="009B1AAD"/>
    <w:rsid w:val="009B1FAE"/>
    <w:rsid w:val="009B2062"/>
    <w:rsid w:val="009B2525"/>
    <w:rsid w:val="009B260A"/>
    <w:rsid w:val="009B263A"/>
    <w:rsid w:val="009B2667"/>
    <w:rsid w:val="009B26DD"/>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1A8"/>
    <w:rsid w:val="009C4D8E"/>
    <w:rsid w:val="009C4DEA"/>
    <w:rsid w:val="009C5026"/>
    <w:rsid w:val="009C517B"/>
    <w:rsid w:val="009C51FA"/>
    <w:rsid w:val="009C5582"/>
    <w:rsid w:val="009C5FAA"/>
    <w:rsid w:val="009C6046"/>
    <w:rsid w:val="009C6BAF"/>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2B19"/>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BE"/>
    <w:rsid w:val="009E0F37"/>
    <w:rsid w:val="009E1449"/>
    <w:rsid w:val="009E1B72"/>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AF5"/>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191"/>
    <w:rsid w:val="009F7CA9"/>
    <w:rsid w:val="009F7E19"/>
    <w:rsid w:val="00A0030D"/>
    <w:rsid w:val="00A0042F"/>
    <w:rsid w:val="00A00495"/>
    <w:rsid w:val="00A00C93"/>
    <w:rsid w:val="00A01421"/>
    <w:rsid w:val="00A0147F"/>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805"/>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0C18"/>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A9"/>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D59"/>
    <w:rsid w:val="00A57F16"/>
    <w:rsid w:val="00A60096"/>
    <w:rsid w:val="00A601DE"/>
    <w:rsid w:val="00A602AC"/>
    <w:rsid w:val="00A60E72"/>
    <w:rsid w:val="00A6102E"/>
    <w:rsid w:val="00A615A5"/>
    <w:rsid w:val="00A61753"/>
    <w:rsid w:val="00A61FA4"/>
    <w:rsid w:val="00A620BE"/>
    <w:rsid w:val="00A62270"/>
    <w:rsid w:val="00A6244B"/>
    <w:rsid w:val="00A628AB"/>
    <w:rsid w:val="00A62EB3"/>
    <w:rsid w:val="00A633E7"/>
    <w:rsid w:val="00A63981"/>
    <w:rsid w:val="00A64726"/>
    <w:rsid w:val="00A649CC"/>
    <w:rsid w:val="00A64B84"/>
    <w:rsid w:val="00A64D07"/>
    <w:rsid w:val="00A6521B"/>
    <w:rsid w:val="00A657F5"/>
    <w:rsid w:val="00A65E47"/>
    <w:rsid w:val="00A65FCA"/>
    <w:rsid w:val="00A660EF"/>
    <w:rsid w:val="00A668EF"/>
    <w:rsid w:val="00A66BAF"/>
    <w:rsid w:val="00A6708F"/>
    <w:rsid w:val="00A67311"/>
    <w:rsid w:val="00A673CC"/>
    <w:rsid w:val="00A67AA7"/>
    <w:rsid w:val="00A67C68"/>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70DC"/>
    <w:rsid w:val="00A77110"/>
    <w:rsid w:val="00A77234"/>
    <w:rsid w:val="00A775D0"/>
    <w:rsid w:val="00A776D1"/>
    <w:rsid w:val="00A77A05"/>
    <w:rsid w:val="00A77B84"/>
    <w:rsid w:val="00A801CB"/>
    <w:rsid w:val="00A803C4"/>
    <w:rsid w:val="00A807D8"/>
    <w:rsid w:val="00A80FD0"/>
    <w:rsid w:val="00A8145D"/>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AD7"/>
    <w:rsid w:val="00AA3B66"/>
    <w:rsid w:val="00AA4038"/>
    <w:rsid w:val="00AA42CB"/>
    <w:rsid w:val="00AA4360"/>
    <w:rsid w:val="00AA481D"/>
    <w:rsid w:val="00AA5195"/>
    <w:rsid w:val="00AA5605"/>
    <w:rsid w:val="00AA5A13"/>
    <w:rsid w:val="00AA5A46"/>
    <w:rsid w:val="00AA5FA7"/>
    <w:rsid w:val="00AA6074"/>
    <w:rsid w:val="00AA61E3"/>
    <w:rsid w:val="00AA6344"/>
    <w:rsid w:val="00AA6499"/>
    <w:rsid w:val="00AA67E5"/>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C06"/>
    <w:rsid w:val="00AB5CC2"/>
    <w:rsid w:val="00AB5EC0"/>
    <w:rsid w:val="00AB5FCD"/>
    <w:rsid w:val="00AB6171"/>
    <w:rsid w:val="00AB7505"/>
    <w:rsid w:val="00AB7DD6"/>
    <w:rsid w:val="00AC00C5"/>
    <w:rsid w:val="00AC011F"/>
    <w:rsid w:val="00AC01DE"/>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45"/>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DCA"/>
    <w:rsid w:val="00B06E63"/>
    <w:rsid w:val="00B074CA"/>
    <w:rsid w:val="00B076E8"/>
    <w:rsid w:val="00B07860"/>
    <w:rsid w:val="00B07954"/>
    <w:rsid w:val="00B07B7B"/>
    <w:rsid w:val="00B10033"/>
    <w:rsid w:val="00B10525"/>
    <w:rsid w:val="00B10BFF"/>
    <w:rsid w:val="00B10D19"/>
    <w:rsid w:val="00B10FF0"/>
    <w:rsid w:val="00B11182"/>
    <w:rsid w:val="00B113D1"/>
    <w:rsid w:val="00B11581"/>
    <w:rsid w:val="00B115DD"/>
    <w:rsid w:val="00B11630"/>
    <w:rsid w:val="00B1164C"/>
    <w:rsid w:val="00B1173F"/>
    <w:rsid w:val="00B1189B"/>
    <w:rsid w:val="00B11925"/>
    <w:rsid w:val="00B11B96"/>
    <w:rsid w:val="00B11C09"/>
    <w:rsid w:val="00B12884"/>
    <w:rsid w:val="00B128D6"/>
    <w:rsid w:val="00B12BAE"/>
    <w:rsid w:val="00B12DE6"/>
    <w:rsid w:val="00B130A3"/>
    <w:rsid w:val="00B130BB"/>
    <w:rsid w:val="00B135E3"/>
    <w:rsid w:val="00B13BAE"/>
    <w:rsid w:val="00B13C4D"/>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657"/>
    <w:rsid w:val="00B1674F"/>
    <w:rsid w:val="00B16B01"/>
    <w:rsid w:val="00B16CEC"/>
    <w:rsid w:val="00B16D3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45F"/>
    <w:rsid w:val="00B35A1B"/>
    <w:rsid w:val="00B35CB7"/>
    <w:rsid w:val="00B35F7E"/>
    <w:rsid w:val="00B362CD"/>
    <w:rsid w:val="00B366D1"/>
    <w:rsid w:val="00B3687C"/>
    <w:rsid w:val="00B36AA5"/>
    <w:rsid w:val="00B36EF1"/>
    <w:rsid w:val="00B37067"/>
    <w:rsid w:val="00B37498"/>
    <w:rsid w:val="00B37780"/>
    <w:rsid w:val="00B37C1A"/>
    <w:rsid w:val="00B40637"/>
    <w:rsid w:val="00B407AD"/>
    <w:rsid w:val="00B4081F"/>
    <w:rsid w:val="00B40827"/>
    <w:rsid w:val="00B409BF"/>
    <w:rsid w:val="00B40A0E"/>
    <w:rsid w:val="00B40FF7"/>
    <w:rsid w:val="00B415EC"/>
    <w:rsid w:val="00B419E8"/>
    <w:rsid w:val="00B41EBD"/>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499E"/>
    <w:rsid w:val="00B54C35"/>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8E9"/>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A4"/>
    <w:rsid w:val="00B757B3"/>
    <w:rsid w:val="00B75F5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0DB"/>
    <w:rsid w:val="00B81101"/>
    <w:rsid w:val="00B815E7"/>
    <w:rsid w:val="00B81822"/>
    <w:rsid w:val="00B81B4E"/>
    <w:rsid w:val="00B81D90"/>
    <w:rsid w:val="00B82044"/>
    <w:rsid w:val="00B8292C"/>
    <w:rsid w:val="00B82A12"/>
    <w:rsid w:val="00B82F02"/>
    <w:rsid w:val="00B83534"/>
    <w:rsid w:val="00B839BD"/>
    <w:rsid w:val="00B83A2A"/>
    <w:rsid w:val="00B84137"/>
    <w:rsid w:val="00B84765"/>
    <w:rsid w:val="00B847CD"/>
    <w:rsid w:val="00B84925"/>
    <w:rsid w:val="00B84A10"/>
    <w:rsid w:val="00B84ADB"/>
    <w:rsid w:val="00B85EC8"/>
    <w:rsid w:val="00B8635A"/>
    <w:rsid w:val="00B8676C"/>
    <w:rsid w:val="00B8687E"/>
    <w:rsid w:val="00B86A9C"/>
    <w:rsid w:val="00B86CB6"/>
    <w:rsid w:val="00B86E16"/>
    <w:rsid w:val="00B87105"/>
    <w:rsid w:val="00B871FE"/>
    <w:rsid w:val="00B877D5"/>
    <w:rsid w:val="00B90647"/>
    <w:rsid w:val="00B90859"/>
    <w:rsid w:val="00B90959"/>
    <w:rsid w:val="00B90BC1"/>
    <w:rsid w:val="00B90D43"/>
    <w:rsid w:val="00B90E4A"/>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505"/>
    <w:rsid w:val="00B969D4"/>
    <w:rsid w:val="00B96D87"/>
    <w:rsid w:val="00B96E70"/>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5FCB"/>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2AF9"/>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21C"/>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74D"/>
    <w:rsid w:val="00BF4996"/>
    <w:rsid w:val="00BF4CF9"/>
    <w:rsid w:val="00BF4FEB"/>
    <w:rsid w:val="00BF5077"/>
    <w:rsid w:val="00BF53A2"/>
    <w:rsid w:val="00BF5EC4"/>
    <w:rsid w:val="00BF61B8"/>
    <w:rsid w:val="00BF6375"/>
    <w:rsid w:val="00BF6B87"/>
    <w:rsid w:val="00BF700F"/>
    <w:rsid w:val="00BF732A"/>
    <w:rsid w:val="00BF7CF8"/>
    <w:rsid w:val="00BF7D1E"/>
    <w:rsid w:val="00BF7D3B"/>
    <w:rsid w:val="00BF7DB7"/>
    <w:rsid w:val="00BF7FCB"/>
    <w:rsid w:val="00C009F4"/>
    <w:rsid w:val="00C00B9E"/>
    <w:rsid w:val="00C00DE0"/>
    <w:rsid w:val="00C0127B"/>
    <w:rsid w:val="00C012AD"/>
    <w:rsid w:val="00C01891"/>
    <w:rsid w:val="00C01A88"/>
    <w:rsid w:val="00C01EBF"/>
    <w:rsid w:val="00C02215"/>
    <w:rsid w:val="00C0241C"/>
    <w:rsid w:val="00C0253E"/>
    <w:rsid w:val="00C02627"/>
    <w:rsid w:val="00C02970"/>
    <w:rsid w:val="00C02DD4"/>
    <w:rsid w:val="00C032A5"/>
    <w:rsid w:val="00C03607"/>
    <w:rsid w:val="00C0373F"/>
    <w:rsid w:val="00C04061"/>
    <w:rsid w:val="00C04EA7"/>
    <w:rsid w:val="00C05A83"/>
    <w:rsid w:val="00C05AEA"/>
    <w:rsid w:val="00C05B24"/>
    <w:rsid w:val="00C05C62"/>
    <w:rsid w:val="00C05D78"/>
    <w:rsid w:val="00C05FE2"/>
    <w:rsid w:val="00C069DE"/>
    <w:rsid w:val="00C06BFE"/>
    <w:rsid w:val="00C06CAA"/>
    <w:rsid w:val="00C07096"/>
    <w:rsid w:val="00C07459"/>
    <w:rsid w:val="00C07555"/>
    <w:rsid w:val="00C0763A"/>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502"/>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6D05"/>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6BAA"/>
    <w:rsid w:val="00C477E4"/>
    <w:rsid w:val="00C47D6C"/>
    <w:rsid w:val="00C504F6"/>
    <w:rsid w:val="00C50A4E"/>
    <w:rsid w:val="00C50D13"/>
    <w:rsid w:val="00C50FA7"/>
    <w:rsid w:val="00C512EA"/>
    <w:rsid w:val="00C5133E"/>
    <w:rsid w:val="00C51706"/>
    <w:rsid w:val="00C5174F"/>
    <w:rsid w:val="00C51822"/>
    <w:rsid w:val="00C5187E"/>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FF"/>
    <w:rsid w:val="00C5516B"/>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1027"/>
    <w:rsid w:val="00C61153"/>
    <w:rsid w:val="00C6137F"/>
    <w:rsid w:val="00C6148E"/>
    <w:rsid w:val="00C61710"/>
    <w:rsid w:val="00C61815"/>
    <w:rsid w:val="00C61CEC"/>
    <w:rsid w:val="00C61E1A"/>
    <w:rsid w:val="00C61F05"/>
    <w:rsid w:val="00C61F95"/>
    <w:rsid w:val="00C6209A"/>
    <w:rsid w:val="00C6283B"/>
    <w:rsid w:val="00C6307A"/>
    <w:rsid w:val="00C630AF"/>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C36"/>
    <w:rsid w:val="00C71157"/>
    <w:rsid w:val="00C718CF"/>
    <w:rsid w:val="00C71AF7"/>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D27"/>
    <w:rsid w:val="00C80FBB"/>
    <w:rsid w:val="00C81006"/>
    <w:rsid w:val="00C815B1"/>
    <w:rsid w:val="00C81724"/>
    <w:rsid w:val="00C81754"/>
    <w:rsid w:val="00C81843"/>
    <w:rsid w:val="00C820C0"/>
    <w:rsid w:val="00C826D3"/>
    <w:rsid w:val="00C8289E"/>
    <w:rsid w:val="00C82B42"/>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8C7"/>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0F6"/>
    <w:rsid w:val="00CB6493"/>
    <w:rsid w:val="00CB6A53"/>
    <w:rsid w:val="00CB6FED"/>
    <w:rsid w:val="00CB7358"/>
    <w:rsid w:val="00CB74F7"/>
    <w:rsid w:val="00CB752A"/>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442"/>
    <w:rsid w:val="00CC6589"/>
    <w:rsid w:val="00CC678A"/>
    <w:rsid w:val="00CC67BA"/>
    <w:rsid w:val="00CC6BC6"/>
    <w:rsid w:val="00CC6F15"/>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CA1"/>
    <w:rsid w:val="00CD5DBB"/>
    <w:rsid w:val="00CD5DDB"/>
    <w:rsid w:val="00CD620B"/>
    <w:rsid w:val="00CD6240"/>
    <w:rsid w:val="00CD6512"/>
    <w:rsid w:val="00CD6573"/>
    <w:rsid w:val="00CD6C8A"/>
    <w:rsid w:val="00CD6D13"/>
    <w:rsid w:val="00CD6D30"/>
    <w:rsid w:val="00CD6FD1"/>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B08"/>
    <w:rsid w:val="00CF1B1D"/>
    <w:rsid w:val="00CF1F09"/>
    <w:rsid w:val="00CF1F32"/>
    <w:rsid w:val="00CF20E5"/>
    <w:rsid w:val="00CF2289"/>
    <w:rsid w:val="00CF22E4"/>
    <w:rsid w:val="00CF269B"/>
    <w:rsid w:val="00CF278D"/>
    <w:rsid w:val="00CF27B4"/>
    <w:rsid w:val="00CF2822"/>
    <w:rsid w:val="00CF30CB"/>
    <w:rsid w:val="00CF30F0"/>
    <w:rsid w:val="00CF3494"/>
    <w:rsid w:val="00CF3516"/>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DDE"/>
    <w:rsid w:val="00CF658A"/>
    <w:rsid w:val="00CF6751"/>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32"/>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0C0"/>
    <w:rsid w:val="00D507B5"/>
    <w:rsid w:val="00D51210"/>
    <w:rsid w:val="00D51371"/>
    <w:rsid w:val="00D51602"/>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3A6"/>
    <w:rsid w:val="00D61409"/>
    <w:rsid w:val="00D615FF"/>
    <w:rsid w:val="00D617E6"/>
    <w:rsid w:val="00D61A57"/>
    <w:rsid w:val="00D61E12"/>
    <w:rsid w:val="00D62518"/>
    <w:rsid w:val="00D62B57"/>
    <w:rsid w:val="00D62CFB"/>
    <w:rsid w:val="00D62F42"/>
    <w:rsid w:val="00D63557"/>
    <w:rsid w:val="00D63AF6"/>
    <w:rsid w:val="00D642E0"/>
    <w:rsid w:val="00D64390"/>
    <w:rsid w:val="00D64D73"/>
    <w:rsid w:val="00D64DBC"/>
    <w:rsid w:val="00D64DFD"/>
    <w:rsid w:val="00D64EF4"/>
    <w:rsid w:val="00D654D2"/>
    <w:rsid w:val="00D658A2"/>
    <w:rsid w:val="00D65A46"/>
    <w:rsid w:val="00D65B1D"/>
    <w:rsid w:val="00D65B6E"/>
    <w:rsid w:val="00D65C1C"/>
    <w:rsid w:val="00D65D9F"/>
    <w:rsid w:val="00D65F1A"/>
    <w:rsid w:val="00D660D9"/>
    <w:rsid w:val="00D664B7"/>
    <w:rsid w:val="00D66C84"/>
    <w:rsid w:val="00D67CC6"/>
    <w:rsid w:val="00D7007C"/>
    <w:rsid w:val="00D7039D"/>
    <w:rsid w:val="00D7064B"/>
    <w:rsid w:val="00D70E9D"/>
    <w:rsid w:val="00D70FB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93E"/>
    <w:rsid w:val="00D82E2D"/>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1A2"/>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811"/>
    <w:rsid w:val="00DB4A96"/>
    <w:rsid w:val="00DB4BED"/>
    <w:rsid w:val="00DB4EA5"/>
    <w:rsid w:val="00DB5AC4"/>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876"/>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1"/>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0C8"/>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D0E"/>
    <w:rsid w:val="00E20D37"/>
    <w:rsid w:val="00E210C3"/>
    <w:rsid w:val="00E213F0"/>
    <w:rsid w:val="00E215E1"/>
    <w:rsid w:val="00E218BA"/>
    <w:rsid w:val="00E2192F"/>
    <w:rsid w:val="00E21F01"/>
    <w:rsid w:val="00E21FD0"/>
    <w:rsid w:val="00E220DE"/>
    <w:rsid w:val="00E22369"/>
    <w:rsid w:val="00E22FC3"/>
    <w:rsid w:val="00E23076"/>
    <w:rsid w:val="00E230E2"/>
    <w:rsid w:val="00E238F0"/>
    <w:rsid w:val="00E23EE1"/>
    <w:rsid w:val="00E24001"/>
    <w:rsid w:val="00E242D1"/>
    <w:rsid w:val="00E24567"/>
    <w:rsid w:val="00E24589"/>
    <w:rsid w:val="00E24A50"/>
    <w:rsid w:val="00E24D2B"/>
    <w:rsid w:val="00E24FE9"/>
    <w:rsid w:val="00E2559D"/>
    <w:rsid w:val="00E26406"/>
    <w:rsid w:val="00E264AE"/>
    <w:rsid w:val="00E26BEE"/>
    <w:rsid w:val="00E26BF3"/>
    <w:rsid w:val="00E27536"/>
    <w:rsid w:val="00E275F2"/>
    <w:rsid w:val="00E27712"/>
    <w:rsid w:val="00E27C28"/>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E49"/>
    <w:rsid w:val="00E34FC4"/>
    <w:rsid w:val="00E3520B"/>
    <w:rsid w:val="00E352B0"/>
    <w:rsid w:val="00E35CB2"/>
    <w:rsid w:val="00E35EBD"/>
    <w:rsid w:val="00E364DE"/>
    <w:rsid w:val="00E36508"/>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47EE4"/>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225"/>
    <w:rsid w:val="00E54C00"/>
    <w:rsid w:val="00E55488"/>
    <w:rsid w:val="00E556F6"/>
    <w:rsid w:val="00E55838"/>
    <w:rsid w:val="00E5591D"/>
    <w:rsid w:val="00E5597E"/>
    <w:rsid w:val="00E559BB"/>
    <w:rsid w:val="00E56265"/>
    <w:rsid w:val="00E562C5"/>
    <w:rsid w:val="00E565FD"/>
    <w:rsid w:val="00E56744"/>
    <w:rsid w:val="00E56BEE"/>
    <w:rsid w:val="00E56CDF"/>
    <w:rsid w:val="00E56E03"/>
    <w:rsid w:val="00E57802"/>
    <w:rsid w:val="00E57826"/>
    <w:rsid w:val="00E579C1"/>
    <w:rsid w:val="00E60087"/>
    <w:rsid w:val="00E6037E"/>
    <w:rsid w:val="00E6084F"/>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440"/>
    <w:rsid w:val="00E66477"/>
    <w:rsid w:val="00E664CA"/>
    <w:rsid w:val="00E66627"/>
    <w:rsid w:val="00E66DCC"/>
    <w:rsid w:val="00E6705F"/>
    <w:rsid w:val="00E671A7"/>
    <w:rsid w:val="00E6734D"/>
    <w:rsid w:val="00E674A5"/>
    <w:rsid w:val="00E67EC1"/>
    <w:rsid w:val="00E67FB7"/>
    <w:rsid w:val="00E67FD0"/>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691"/>
    <w:rsid w:val="00E7470E"/>
    <w:rsid w:val="00E74732"/>
    <w:rsid w:val="00E74BB6"/>
    <w:rsid w:val="00E74E12"/>
    <w:rsid w:val="00E74F13"/>
    <w:rsid w:val="00E75137"/>
    <w:rsid w:val="00E7565D"/>
    <w:rsid w:val="00E75ABF"/>
    <w:rsid w:val="00E7628F"/>
    <w:rsid w:val="00E76773"/>
    <w:rsid w:val="00E76FB3"/>
    <w:rsid w:val="00E77003"/>
    <w:rsid w:val="00E7701F"/>
    <w:rsid w:val="00E800B1"/>
    <w:rsid w:val="00E809CC"/>
    <w:rsid w:val="00E80B87"/>
    <w:rsid w:val="00E80E63"/>
    <w:rsid w:val="00E8127E"/>
    <w:rsid w:val="00E81395"/>
    <w:rsid w:val="00E8139A"/>
    <w:rsid w:val="00E8181E"/>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491"/>
    <w:rsid w:val="00EB26D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314E"/>
    <w:rsid w:val="00EC362D"/>
    <w:rsid w:val="00EC3659"/>
    <w:rsid w:val="00EC3727"/>
    <w:rsid w:val="00EC3C88"/>
    <w:rsid w:val="00EC40F5"/>
    <w:rsid w:val="00EC4569"/>
    <w:rsid w:val="00EC4820"/>
    <w:rsid w:val="00EC4992"/>
    <w:rsid w:val="00EC4AC8"/>
    <w:rsid w:val="00EC4D5B"/>
    <w:rsid w:val="00EC4D8F"/>
    <w:rsid w:val="00EC51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CDF"/>
    <w:rsid w:val="00EE6F30"/>
    <w:rsid w:val="00EE72AF"/>
    <w:rsid w:val="00EE74BF"/>
    <w:rsid w:val="00EE74DD"/>
    <w:rsid w:val="00EE7737"/>
    <w:rsid w:val="00EE7792"/>
    <w:rsid w:val="00EE7896"/>
    <w:rsid w:val="00EE7A01"/>
    <w:rsid w:val="00EE7B17"/>
    <w:rsid w:val="00EE7B41"/>
    <w:rsid w:val="00EE7B6F"/>
    <w:rsid w:val="00EF0133"/>
    <w:rsid w:val="00EF0678"/>
    <w:rsid w:val="00EF08B7"/>
    <w:rsid w:val="00EF098C"/>
    <w:rsid w:val="00EF09DC"/>
    <w:rsid w:val="00EF0A37"/>
    <w:rsid w:val="00EF0BF0"/>
    <w:rsid w:val="00EF0D41"/>
    <w:rsid w:val="00EF0F78"/>
    <w:rsid w:val="00EF108E"/>
    <w:rsid w:val="00EF11D3"/>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1A"/>
    <w:rsid w:val="00F050AB"/>
    <w:rsid w:val="00F05995"/>
    <w:rsid w:val="00F05C90"/>
    <w:rsid w:val="00F05E4F"/>
    <w:rsid w:val="00F0612E"/>
    <w:rsid w:val="00F06201"/>
    <w:rsid w:val="00F06360"/>
    <w:rsid w:val="00F066FA"/>
    <w:rsid w:val="00F066FD"/>
    <w:rsid w:val="00F06951"/>
    <w:rsid w:val="00F07220"/>
    <w:rsid w:val="00F0796B"/>
    <w:rsid w:val="00F07D7C"/>
    <w:rsid w:val="00F1007F"/>
    <w:rsid w:val="00F100F4"/>
    <w:rsid w:val="00F10333"/>
    <w:rsid w:val="00F10463"/>
    <w:rsid w:val="00F10597"/>
    <w:rsid w:val="00F1104B"/>
    <w:rsid w:val="00F11332"/>
    <w:rsid w:val="00F11B7F"/>
    <w:rsid w:val="00F11EC8"/>
    <w:rsid w:val="00F11F3E"/>
    <w:rsid w:val="00F1234C"/>
    <w:rsid w:val="00F12445"/>
    <w:rsid w:val="00F126C3"/>
    <w:rsid w:val="00F12934"/>
    <w:rsid w:val="00F129EF"/>
    <w:rsid w:val="00F13138"/>
    <w:rsid w:val="00F1333D"/>
    <w:rsid w:val="00F13CCB"/>
    <w:rsid w:val="00F14ABC"/>
    <w:rsid w:val="00F14D44"/>
    <w:rsid w:val="00F15178"/>
    <w:rsid w:val="00F15399"/>
    <w:rsid w:val="00F154F4"/>
    <w:rsid w:val="00F156AA"/>
    <w:rsid w:val="00F15906"/>
    <w:rsid w:val="00F15C3E"/>
    <w:rsid w:val="00F15CD6"/>
    <w:rsid w:val="00F15E2C"/>
    <w:rsid w:val="00F1663C"/>
    <w:rsid w:val="00F16647"/>
    <w:rsid w:val="00F167A0"/>
    <w:rsid w:val="00F16BEC"/>
    <w:rsid w:val="00F170F6"/>
    <w:rsid w:val="00F173ED"/>
    <w:rsid w:val="00F200C8"/>
    <w:rsid w:val="00F20CBE"/>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81"/>
    <w:rsid w:val="00F27C7C"/>
    <w:rsid w:val="00F27DBE"/>
    <w:rsid w:val="00F3001C"/>
    <w:rsid w:val="00F301ED"/>
    <w:rsid w:val="00F30511"/>
    <w:rsid w:val="00F30A52"/>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372"/>
    <w:rsid w:val="00F426C1"/>
    <w:rsid w:val="00F42974"/>
    <w:rsid w:val="00F42C0F"/>
    <w:rsid w:val="00F434DD"/>
    <w:rsid w:val="00F437DE"/>
    <w:rsid w:val="00F44770"/>
    <w:rsid w:val="00F44C46"/>
    <w:rsid w:val="00F44D5F"/>
    <w:rsid w:val="00F45283"/>
    <w:rsid w:val="00F4544B"/>
    <w:rsid w:val="00F45523"/>
    <w:rsid w:val="00F45899"/>
    <w:rsid w:val="00F45987"/>
    <w:rsid w:val="00F45CFF"/>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7CA"/>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027"/>
    <w:rsid w:val="00F70497"/>
    <w:rsid w:val="00F70898"/>
    <w:rsid w:val="00F70C8E"/>
    <w:rsid w:val="00F717A0"/>
    <w:rsid w:val="00F71A76"/>
    <w:rsid w:val="00F71B05"/>
    <w:rsid w:val="00F72218"/>
    <w:rsid w:val="00F732D0"/>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46"/>
    <w:rsid w:val="00F81CBB"/>
    <w:rsid w:val="00F826E3"/>
    <w:rsid w:val="00F8290E"/>
    <w:rsid w:val="00F82E15"/>
    <w:rsid w:val="00F8314E"/>
    <w:rsid w:val="00F83313"/>
    <w:rsid w:val="00F834B1"/>
    <w:rsid w:val="00F835F7"/>
    <w:rsid w:val="00F8436F"/>
    <w:rsid w:val="00F8446D"/>
    <w:rsid w:val="00F844BA"/>
    <w:rsid w:val="00F8486A"/>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B0"/>
    <w:rsid w:val="00F903DD"/>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8F1"/>
    <w:rsid w:val="00FC4BF4"/>
    <w:rsid w:val="00FC4D93"/>
    <w:rsid w:val="00FC4F22"/>
    <w:rsid w:val="00FC544A"/>
    <w:rsid w:val="00FC5494"/>
    <w:rsid w:val="00FC57F2"/>
    <w:rsid w:val="00FC5F15"/>
    <w:rsid w:val="00FC626D"/>
    <w:rsid w:val="00FC630F"/>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3CF"/>
    <w:rsid w:val="00FD2AF2"/>
    <w:rsid w:val="00FD2E22"/>
    <w:rsid w:val="00FD2E5F"/>
    <w:rsid w:val="00FD385E"/>
    <w:rsid w:val="00FD38D5"/>
    <w:rsid w:val="00FD4105"/>
    <w:rsid w:val="00FD43B7"/>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2.xml"/><Relationship Id="rId21" Type="http://schemas.openxmlformats.org/officeDocument/2006/relationships/image" Target="media/image12.emf"/><Relationship Id="rId42" Type="http://schemas.openxmlformats.org/officeDocument/2006/relationships/image" Target="media/image27.emf"/><Relationship Id="rId47" Type="http://schemas.openxmlformats.org/officeDocument/2006/relationships/image" Target="media/image32.emf"/><Relationship Id="rId63" Type="http://schemas.openxmlformats.org/officeDocument/2006/relationships/image" Target="media/image48.emf"/><Relationship Id="rId68" Type="http://schemas.openxmlformats.org/officeDocument/2006/relationships/image" Target="media/image53.emf"/><Relationship Id="rId84" Type="http://schemas.openxmlformats.org/officeDocument/2006/relationships/image" Target="media/image69.emf"/><Relationship Id="rId89" Type="http://schemas.openxmlformats.org/officeDocument/2006/relationships/fontTable" Target="fontTable.xml"/><Relationship Id="rId16" Type="http://schemas.openxmlformats.org/officeDocument/2006/relationships/image" Target="media/image7.emf"/><Relationship Id="rId11" Type="http://schemas.openxmlformats.org/officeDocument/2006/relationships/image" Target="media/image2.emf"/><Relationship Id="rId32" Type="http://schemas.openxmlformats.org/officeDocument/2006/relationships/image" Target="media/image17.emf"/><Relationship Id="rId37" Type="http://schemas.openxmlformats.org/officeDocument/2006/relationships/image" Target="media/image22.emf"/><Relationship Id="rId53" Type="http://schemas.openxmlformats.org/officeDocument/2006/relationships/image" Target="media/image38.emf"/><Relationship Id="rId58" Type="http://schemas.openxmlformats.org/officeDocument/2006/relationships/image" Target="media/image43.emf"/><Relationship Id="rId74" Type="http://schemas.openxmlformats.org/officeDocument/2006/relationships/image" Target="media/image59.emf"/><Relationship Id="rId79" Type="http://schemas.openxmlformats.org/officeDocument/2006/relationships/image" Target="media/image64.emf"/><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20.emf"/><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41.emf"/><Relationship Id="rId64" Type="http://schemas.openxmlformats.org/officeDocument/2006/relationships/image" Target="media/image49.emf"/><Relationship Id="rId69" Type="http://schemas.openxmlformats.org/officeDocument/2006/relationships/image" Target="media/image54.emf"/><Relationship Id="rId77" Type="http://schemas.openxmlformats.org/officeDocument/2006/relationships/image" Target="media/image62.emf"/><Relationship Id="rId8" Type="http://schemas.openxmlformats.org/officeDocument/2006/relationships/endnotes" Target="endnotes.xml"/><Relationship Id="rId51" Type="http://schemas.openxmlformats.org/officeDocument/2006/relationships/image" Target="media/image36.emf"/><Relationship Id="rId72" Type="http://schemas.openxmlformats.org/officeDocument/2006/relationships/image" Target="media/image57.emf"/><Relationship Id="rId80" Type="http://schemas.openxmlformats.org/officeDocument/2006/relationships/image" Target="media/image65.emf"/><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eader" Target="header1.xml"/><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image" Target="media/image31.emf"/><Relationship Id="rId59" Type="http://schemas.openxmlformats.org/officeDocument/2006/relationships/image" Target="media/image44.emf"/><Relationship Id="rId67" Type="http://schemas.openxmlformats.org/officeDocument/2006/relationships/image" Target="media/image52.emf"/><Relationship Id="rId20" Type="http://schemas.openxmlformats.org/officeDocument/2006/relationships/image" Target="media/image11.emf"/><Relationship Id="rId41" Type="http://schemas.openxmlformats.org/officeDocument/2006/relationships/image" Target="media/image26.emf"/><Relationship Id="rId54" Type="http://schemas.openxmlformats.org/officeDocument/2006/relationships/image" Target="media/image39.emf"/><Relationship Id="rId62" Type="http://schemas.openxmlformats.org/officeDocument/2006/relationships/image" Target="media/image47.emf"/><Relationship Id="rId70" Type="http://schemas.openxmlformats.org/officeDocument/2006/relationships/image" Target="media/image55.emf"/><Relationship Id="rId75" Type="http://schemas.openxmlformats.org/officeDocument/2006/relationships/image" Target="media/image60.emf"/><Relationship Id="rId83" Type="http://schemas.openxmlformats.org/officeDocument/2006/relationships/image" Target="media/image68.emf"/><Relationship Id="rId88"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footer" Target="footer2.xml"/><Relationship Id="rId36" Type="http://schemas.openxmlformats.org/officeDocument/2006/relationships/image" Target="media/image21.emf"/><Relationship Id="rId49" Type="http://schemas.openxmlformats.org/officeDocument/2006/relationships/image" Target="media/image34.emf"/><Relationship Id="rId57" Type="http://schemas.openxmlformats.org/officeDocument/2006/relationships/image" Target="media/image42.emf"/><Relationship Id="rId10" Type="http://schemas.openxmlformats.org/officeDocument/2006/relationships/image" Target="media/image1.emf"/><Relationship Id="rId31" Type="http://schemas.openxmlformats.org/officeDocument/2006/relationships/image" Target="media/image16.emf"/><Relationship Id="rId44" Type="http://schemas.openxmlformats.org/officeDocument/2006/relationships/image" Target="media/image29.emf"/><Relationship Id="rId52" Type="http://schemas.openxmlformats.org/officeDocument/2006/relationships/image" Target="media/image37.emf"/><Relationship Id="rId60" Type="http://schemas.openxmlformats.org/officeDocument/2006/relationships/image" Target="media/image45.emf"/><Relationship Id="rId65" Type="http://schemas.openxmlformats.org/officeDocument/2006/relationships/image" Target="media/image50.emf"/><Relationship Id="rId73" Type="http://schemas.openxmlformats.org/officeDocument/2006/relationships/image" Target="media/image58.emf"/><Relationship Id="rId78" Type="http://schemas.openxmlformats.org/officeDocument/2006/relationships/image" Target="media/image63.emf"/><Relationship Id="rId81" Type="http://schemas.openxmlformats.org/officeDocument/2006/relationships/image" Target="media/image66.emf"/><Relationship Id="rId86"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accountingtools.com/dictionary-joint-venture" TargetMode="External"/><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image" Target="media/image24.emf"/><Relationship Id="rId34" Type="http://schemas.openxmlformats.org/officeDocument/2006/relationships/image" Target="media/image19.emf"/><Relationship Id="rId50" Type="http://schemas.openxmlformats.org/officeDocument/2006/relationships/image" Target="media/image35.emf"/><Relationship Id="rId55" Type="http://schemas.openxmlformats.org/officeDocument/2006/relationships/image" Target="media/image40.emf"/><Relationship Id="rId76" Type="http://schemas.openxmlformats.org/officeDocument/2006/relationships/image" Target="media/image61.emf"/><Relationship Id="rId7" Type="http://schemas.openxmlformats.org/officeDocument/2006/relationships/footnotes" Target="footnotes.xml"/><Relationship Id="rId71" Type="http://schemas.openxmlformats.org/officeDocument/2006/relationships/image" Target="media/image56.emf"/><Relationship Id="rId2" Type="http://schemas.openxmlformats.org/officeDocument/2006/relationships/customXml" Target="../customXml/item2.xml"/><Relationship Id="rId29" Type="http://schemas.openxmlformats.org/officeDocument/2006/relationships/header" Target="header3.xml"/><Relationship Id="rId24" Type="http://schemas.openxmlformats.org/officeDocument/2006/relationships/image" Target="media/image15.emf"/><Relationship Id="rId40" Type="http://schemas.openxmlformats.org/officeDocument/2006/relationships/image" Target="media/image25.emf"/><Relationship Id="rId45" Type="http://schemas.openxmlformats.org/officeDocument/2006/relationships/image" Target="media/image30.emf"/><Relationship Id="rId66" Type="http://schemas.openxmlformats.org/officeDocument/2006/relationships/image" Target="media/image51.emf"/><Relationship Id="rId87" Type="http://schemas.openxmlformats.org/officeDocument/2006/relationships/footer" Target="footer4.xml"/><Relationship Id="rId61" Type="http://schemas.openxmlformats.org/officeDocument/2006/relationships/image" Target="media/image46.emf"/><Relationship Id="rId82" Type="http://schemas.openxmlformats.org/officeDocument/2006/relationships/image" Target="media/image67.emf"/><Relationship Id="rId19"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77</Pages>
  <Words>24173</Words>
  <Characters>130610</Characters>
  <Application>Microsoft Office Word</Application>
  <DocSecurity>0</DocSecurity>
  <Lines>1088</Lines>
  <Paragraphs>308</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154475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11</cp:revision>
  <cp:lastPrinted>2022-02-10T03:46:00Z</cp:lastPrinted>
  <dcterms:created xsi:type="dcterms:W3CDTF">2022-02-08T09:42:00Z</dcterms:created>
  <dcterms:modified xsi:type="dcterms:W3CDTF">2022-02-10T05:47:00Z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ies>
</file>