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10497" w14:textId="77777777" w:rsidR="001D6A5C" w:rsidRPr="003535DE" w:rsidRDefault="001D6A5C" w:rsidP="001D6A5C">
      <w:pPr>
        <w:rPr>
          <w:rFonts w:ascii="Times New Roman" w:hAnsi="Times New Roman" w:cstheme="minorBidi"/>
          <w:b/>
          <w:bCs/>
          <w:sz w:val="22"/>
          <w:szCs w:val="22"/>
          <w:lang w:val="en-US"/>
        </w:rPr>
      </w:pPr>
      <w:bookmarkStart w:id="0" w:name="SubTitle"/>
      <w:r>
        <w:rPr>
          <w:rFonts w:ascii="Times New Roman" w:hAnsi="Times New Roman" w:cstheme="minorBidi"/>
          <w:b/>
          <w:bCs/>
          <w:sz w:val="22"/>
          <w:szCs w:val="22"/>
          <w:lang w:val="en-US"/>
        </w:rPr>
        <w:tab/>
      </w:r>
    </w:p>
    <w:p w14:paraId="2919E28F" w14:textId="77777777" w:rsidR="001D6A5C" w:rsidRPr="00B409EA" w:rsidRDefault="001D6A5C" w:rsidP="001D6A5C">
      <w:pPr>
        <w:jc w:val="center"/>
        <w:rPr>
          <w:rFonts w:ascii="Times New Roman" w:hAnsi="Times New Roman" w:cs="Times New Roman"/>
          <w:b/>
          <w:bCs/>
          <w:sz w:val="22"/>
          <w:szCs w:val="22"/>
        </w:rPr>
      </w:pPr>
    </w:p>
    <w:p w14:paraId="61154949" w14:textId="77777777" w:rsidR="001D6A5C" w:rsidRPr="00B409EA" w:rsidRDefault="001D6A5C" w:rsidP="001D6A5C">
      <w:pPr>
        <w:jc w:val="center"/>
        <w:rPr>
          <w:rFonts w:ascii="Times New Roman" w:hAnsi="Times New Roman" w:cs="Times New Roman"/>
          <w:b/>
          <w:bCs/>
          <w:sz w:val="22"/>
          <w:szCs w:val="22"/>
        </w:rPr>
      </w:pPr>
    </w:p>
    <w:p w14:paraId="08A95E59" w14:textId="77777777" w:rsidR="001D6A5C" w:rsidRPr="00B409EA" w:rsidRDefault="001D6A5C" w:rsidP="001D6A5C">
      <w:pPr>
        <w:jc w:val="center"/>
        <w:rPr>
          <w:rFonts w:ascii="Times New Roman" w:hAnsi="Times New Roman" w:cs="Times New Roman"/>
          <w:b/>
          <w:bCs/>
          <w:sz w:val="22"/>
          <w:szCs w:val="22"/>
        </w:rPr>
      </w:pPr>
    </w:p>
    <w:p w14:paraId="6495343A" w14:textId="77777777" w:rsidR="001D6A5C" w:rsidRDefault="001D6A5C" w:rsidP="001D6A5C">
      <w:pPr>
        <w:jc w:val="center"/>
        <w:rPr>
          <w:rFonts w:ascii="Times New Roman" w:hAnsi="Times New Roman" w:cs="Times New Roman"/>
          <w:b/>
          <w:bCs/>
          <w:sz w:val="22"/>
          <w:szCs w:val="22"/>
        </w:rPr>
      </w:pPr>
    </w:p>
    <w:p w14:paraId="4B01823E" w14:textId="77777777" w:rsidR="001D6A5C" w:rsidRDefault="001D6A5C" w:rsidP="001D6A5C">
      <w:pPr>
        <w:jc w:val="center"/>
        <w:rPr>
          <w:rFonts w:ascii="Times New Roman" w:hAnsi="Times New Roman" w:cs="Times New Roman"/>
          <w:b/>
          <w:bCs/>
          <w:sz w:val="22"/>
          <w:szCs w:val="22"/>
        </w:rPr>
      </w:pPr>
    </w:p>
    <w:p w14:paraId="13EE50F4" w14:textId="77777777" w:rsidR="001D6A5C" w:rsidRDefault="001D6A5C" w:rsidP="001D6A5C">
      <w:pPr>
        <w:jc w:val="center"/>
        <w:rPr>
          <w:rFonts w:ascii="Times New Roman" w:hAnsi="Times New Roman" w:cs="Times New Roman"/>
          <w:b/>
          <w:bCs/>
          <w:sz w:val="22"/>
          <w:szCs w:val="22"/>
        </w:rPr>
      </w:pPr>
    </w:p>
    <w:p w14:paraId="38A45E9B" w14:textId="77777777" w:rsidR="001D6A5C" w:rsidRDefault="001D6A5C" w:rsidP="001D6A5C">
      <w:pPr>
        <w:jc w:val="center"/>
        <w:rPr>
          <w:rFonts w:ascii="Times New Roman" w:hAnsi="Times New Roman" w:cs="Times New Roman"/>
          <w:b/>
          <w:bCs/>
          <w:sz w:val="22"/>
          <w:szCs w:val="22"/>
        </w:rPr>
      </w:pPr>
    </w:p>
    <w:p w14:paraId="14CE4278" w14:textId="77777777" w:rsidR="001D6A5C" w:rsidRDefault="001D6A5C" w:rsidP="001D6A5C">
      <w:pPr>
        <w:jc w:val="center"/>
        <w:rPr>
          <w:rFonts w:ascii="Times New Roman" w:hAnsi="Times New Roman" w:cs="Times New Roman"/>
          <w:b/>
          <w:bCs/>
          <w:sz w:val="22"/>
          <w:szCs w:val="22"/>
        </w:rPr>
      </w:pPr>
    </w:p>
    <w:p w14:paraId="47D8A71F" w14:textId="77777777" w:rsidR="001D6A5C" w:rsidRDefault="001D6A5C" w:rsidP="001D6A5C">
      <w:pPr>
        <w:jc w:val="center"/>
        <w:rPr>
          <w:rFonts w:ascii="Times New Roman" w:hAnsi="Times New Roman" w:cs="Times New Roman"/>
          <w:b/>
          <w:bCs/>
          <w:sz w:val="22"/>
          <w:szCs w:val="22"/>
        </w:rPr>
      </w:pPr>
    </w:p>
    <w:p w14:paraId="5D902C92" w14:textId="77777777" w:rsidR="001D6A5C" w:rsidRDefault="001D6A5C" w:rsidP="001D6A5C">
      <w:pPr>
        <w:jc w:val="center"/>
        <w:rPr>
          <w:rFonts w:ascii="Times New Roman" w:hAnsi="Times New Roman" w:cs="Times New Roman"/>
          <w:b/>
          <w:bCs/>
          <w:sz w:val="22"/>
          <w:szCs w:val="22"/>
        </w:rPr>
      </w:pPr>
    </w:p>
    <w:p w14:paraId="7F0AD4D9" w14:textId="77777777" w:rsidR="001D6A5C" w:rsidRPr="00B409EA" w:rsidRDefault="001D6A5C" w:rsidP="001D6A5C">
      <w:pPr>
        <w:jc w:val="center"/>
        <w:rPr>
          <w:rFonts w:ascii="Times New Roman" w:hAnsi="Times New Roman" w:cs="Times New Roman"/>
          <w:b/>
          <w:bCs/>
          <w:sz w:val="22"/>
          <w:szCs w:val="22"/>
        </w:rPr>
      </w:pPr>
    </w:p>
    <w:p w14:paraId="5D9473AE" w14:textId="77777777" w:rsidR="001D6A5C" w:rsidRPr="00B409EA" w:rsidRDefault="001D6A5C" w:rsidP="001D6A5C">
      <w:pPr>
        <w:pStyle w:val="acctmainheading"/>
        <w:tabs>
          <w:tab w:val="left" w:pos="7810"/>
        </w:tabs>
        <w:spacing w:after="60" w:line="280" w:lineRule="atLeast"/>
        <w:jc w:val="center"/>
        <w:rPr>
          <w:rFonts w:eastAsia="Times New Roman"/>
          <w:bCs/>
          <w:sz w:val="40"/>
          <w:szCs w:val="40"/>
        </w:rPr>
      </w:pPr>
      <w:bookmarkStart w:id="1" w:name="OLE_LINK1"/>
      <w:r w:rsidRPr="00B409EA">
        <w:rPr>
          <w:rFonts w:eastAsia="Times New Roman"/>
          <w:bCs/>
          <w:sz w:val="40"/>
          <w:szCs w:val="40"/>
        </w:rPr>
        <w:t xml:space="preserve">Central Pattana Public Company Limited </w:t>
      </w:r>
    </w:p>
    <w:p w14:paraId="2326B4F4" w14:textId="77777777" w:rsidR="001D6A5C" w:rsidRPr="00B409EA" w:rsidRDefault="001D6A5C" w:rsidP="001D6A5C">
      <w:pPr>
        <w:pStyle w:val="acctmainheading"/>
        <w:tabs>
          <w:tab w:val="left" w:pos="7810"/>
        </w:tabs>
        <w:spacing w:after="60" w:line="280" w:lineRule="atLeast"/>
        <w:jc w:val="center"/>
        <w:rPr>
          <w:rFonts w:eastAsia="Times New Roman"/>
          <w:bCs/>
          <w:sz w:val="40"/>
          <w:szCs w:val="40"/>
        </w:rPr>
      </w:pPr>
      <w:r w:rsidRPr="00B409EA">
        <w:rPr>
          <w:rFonts w:eastAsia="Times New Roman"/>
          <w:bCs/>
          <w:sz w:val="40"/>
          <w:szCs w:val="40"/>
        </w:rPr>
        <w:t>and its Subsidiaries</w:t>
      </w:r>
    </w:p>
    <w:bookmarkEnd w:id="0"/>
    <w:bookmarkEnd w:id="1"/>
    <w:p w14:paraId="1EF8A6D8" w14:textId="77777777" w:rsidR="001D6A5C" w:rsidRPr="00B409EA" w:rsidRDefault="001D6A5C" w:rsidP="001D6A5C">
      <w:pPr>
        <w:pStyle w:val="CoverTitle"/>
        <w:spacing w:line="240" w:lineRule="atLeast"/>
        <w:jc w:val="center"/>
        <w:rPr>
          <w:rFonts w:eastAsia="Times New Roman"/>
          <w:spacing w:val="-3"/>
          <w:szCs w:val="36"/>
        </w:rPr>
      </w:pPr>
    </w:p>
    <w:p w14:paraId="44257AC5" w14:textId="77777777" w:rsidR="001D6A5C" w:rsidRDefault="001D6A5C" w:rsidP="001D6A5C">
      <w:pPr>
        <w:overflowPunct w:val="0"/>
        <w:autoSpaceDE w:val="0"/>
        <w:autoSpaceDN w:val="0"/>
        <w:adjustRightInd w:val="0"/>
        <w:jc w:val="center"/>
        <w:textAlignment w:val="baseline"/>
        <w:rPr>
          <w:rFonts w:ascii="Times New Roman" w:hAnsi="Times New Roman" w:cs="Times New Roman"/>
          <w:sz w:val="36"/>
          <w:szCs w:val="36"/>
          <w:lang w:bidi="ar-SA"/>
        </w:rPr>
      </w:pPr>
      <w:r>
        <w:rPr>
          <w:rFonts w:ascii="Times New Roman" w:hAnsi="Times New Roman"/>
          <w:spacing w:val="-3"/>
          <w:sz w:val="36"/>
          <w:szCs w:val="45"/>
          <w:lang w:val="en-US"/>
        </w:rPr>
        <w:t>F</w:t>
      </w:r>
      <w:proofErr w:type="spellStart"/>
      <w:r w:rsidRPr="004C329F">
        <w:rPr>
          <w:rFonts w:ascii="Times New Roman" w:hAnsi="Times New Roman" w:cs="Times New Roman"/>
          <w:spacing w:val="-3"/>
          <w:sz w:val="36"/>
          <w:szCs w:val="36"/>
          <w:lang w:bidi="ar-SA"/>
        </w:rPr>
        <w:t>inancial</w:t>
      </w:r>
      <w:proofErr w:type="spellEnd"/>
      <w:r w:rsidRPr="004C329F">
        <w:rPr>
          <w:rFonts w:ascii="Times New Roman" w:hAnsi="Times New Roman" w:cs="Times New Roman"/>
          <w:spacing w:val="-3"/>
          <w:sz w:val="36"/>
          <w:szCs w:val="36"/>
          <w:lang w:bidi="ar-SA"/>
        </w:rPr>
        <w:t xml:space="preserve"> statements</w:t>
      </w:r>
      <w:r>
        <w:rPr>
          <w:rFonts w:ascii="Times New Roman" w:hAnsi="Times New Roman" w:cs="Times New Roman"/>
          <w:spacing w:val="-3"/>
          <w:sz w:val="36"/>
          <w:szCs w:val="36"/>
          <w:lang w:bidi="ar-SA"/>
        </w:rPr>
        <w:t xml:space="preserve"> </w:t>
      </w:r>
      <w:r w:rsidRPr="004C329F">
        <w:rPr>
          <w:rFonts w:ascii="Times New Roman" w:hAnsi="Times New Roman" w:cs="Times New Roman"/>
          <w:sz w:val="36"/>
          <w:szCs w:val="36"/>
          <w:lang w:bidi="ar-SA"/>
        </w:rPr>
        <w:t xml:space="preserve">for the </w:t>
      </w:r>
      <w:r>
        <w:rPr>
          <w:rFonts w:ascii="Times New Roman" w:hAnsi="Times New Roman" w:cs="Times New Roman"/>
          <w:sz w:val="36"/>
          <w:szCs w:val="36"/>
          <w:lang w:bidi="ar-SA"/>
        </w:rPr>
        <w:t>year</w:t>
      </w:r>
      <w:r w:rsidRPr="004C329F">
        <w:rPr>
          <w:rFonts w:ascii="Times New Roman" w:hAnsi="Times New Roman" w:cs="Times New Roman"/>
          <w:sz w:val="36"/>
          <w:szCs w:val="36"/>
          <w:lang w:bidi="ar-SA"/>
        </w:rPr>
        <w:t xml:space="preserve"> ended</w:t>
      </w:r>
      <w:r>
        <w:rPr>
          <w:rFonts w:ascii="Times New Roman" w:hAnsi="Times New Roman" w:cs="Times New Roman"/>
          <w:sz w:val="36"/>
          <w:szCs w:val="36"/>
          <w:lang w:bidi="ar-SA"/>
        </w:rPr>
        <w:t xml:space="preserve"> </w:t>
      </w:r>
    </w:p>
    <w:p w14:paraId="6CE3AA49" w14:textId="77777777" w:rsidR="001D6A5C" w:rsidRPr="004C329F" w:rsidRDefault="001D6A5C" w:rsidP="001D6A5C">
      <w:pPr>
        <w:jc w:val="center"/>
        <w:rPr>
          <w:rFonts w:ascii="Times New Roman" w:hAnsi="Times New Roman" w:cs="Times New Roman"/>
          <w:sz w:val="36"/>
          <w:szCs w:val="45"/>
        </w:rPr>
      </w:pPr>
      <w:r>
        <w:rPr>
          <w:rFonts w:ascii="Times New Roman" w:hAnsi="Times New Roman" w:cs="Times New Roman"/>
          <w:sz w:val="36"/>
          <w:szCs w:val="36"/>
          <w:lang w:bidi="ar-SA"/>
        </w:rPr>
        <w:t>31 December</w:t>
      </w:r>
      <w:r w:rsidRPr="004C329F">
        <w:rPr>
          <w:rFonts w:ascii="Times New Roman" w:hAnsi="Times New Roman" w:cs="Times New Roman"/>
          <w:sz w:val="36"/>
          <w:szCs w:val="36"/>
          <w:lang w:bidi="ar-SA"/>
        </w:rPr>
        <w:t xml:space="preserve"> 20</w:t>
      </w:r>
      <w:r>
        <w:rPr>
          <w:rFonts w:ascii="Times New Roman" w:hAnsi="Times New Roman" w:cs="Times New Roman"/>
          <w:sz w:val="36"/>
          <w:szCs w:val="36"/>
          <w:lang w:bidi="ar-SA"/>
        </w:rPr>
        <w:t>21</w:t>
      </w:r>
    </w:p>
    <w:p w14:paraId="7508A0BC" w14:textId="77777777" w:rsidR="001D6A5C" w:rsidRPr="004C329F" w:rsidRDefault="001D6A5C" w:rsidP="001D6A5C">
      <w:pPr>
        <w:shd w:val="clear" w:color="auto" w:fill="FFFFFF"/>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and</w:t>
      </w:r>
    </w:p>
    <w:p w14:paraId="670B53FD" w14:textId="77777777" w:rsidR="001D6A5C" w:rsidRPr="004C329F" w:rsidRDefault="001D6A5C" w:rsidP="001D6A5C">
      <w:pPr>
        <w:jc w:val="center"/>
        <w:rPr>
          <w:rFonts w:ascii="Times New Roman" w:hAnsi="Times New Roman" w:cs="Times New Roman"/>
          <w:sz w:val="22"/>
          <w:szCs w:val="22"/>
        </w:rPr>
      </w:pPr>
      <w:r w:rsidRPr="004C329F">
        <w:rPr>
          <w:rFonts w:ascii="Times New Roman" w:hAnsi="Times New Roman" w:cs="Times New Roman"/>
          <w:spacing w:val="-3"/>
          <w:sz w:val="36"/>
          <w:szCs w:val="36"/>
          <w:lang w:bidi="ar-SA"/>
        </w:rPr>
        <w:t xml:space="preserve">Independent </w:t>
      </w:r>
      <w:r>
        <w:rPr>
          <w:rFonts w:ascii="Times New Roman" w:hAnsi="Times New Roman" w:cs="Times New Roman"/>
          <w:spacing w:val="-3"/>
          <w:sz w:val="36"/>
          <w:szCs w:val="36"/>
          <w:lang w:bidi="ar-SA"/>
        </w:rPr>
        <w:t>A</w:t>
      </w:r>
      <w:r w:rsidRPr="004C329F">
        <w:rPr>
          <w:rFonts w:ascii="Times New Roman" w:hAnsi="Times New Roman" w:cs="Times New Roman"/>
          <w:spacing w:val="-3"/>
          <w:sz w:val="36"/>
          <w:szCs w:val="36"/>
          <w:lang w:bidi="ar-SA"/>
        </w:rPr>
        <w:t xml:space="preserve">uditor’s </w:t>
      </w:r>
      <w:r>
        <w:rPr>
          <w:rFonts w:ascii="Times New Roman" w:hAnsi="Times New Roman" w:cs="Times New Roman"/>
          <w:spacing w:val="-3"/>
          <w:sz w:val="36"/>
          <w:szCs w:val="36"/>
          <w:lang w:bidi="ar-SA"/>
        </w:rPr>
        <w:t>R</w:t>
      </w:r>
      <w:r w:rsidRPr="004C329F">
        <w:rPr>
          <w:rFonts w:ascii="Times New Roman" w:hAnsi="Times New Roman" w:cs="Times New Roman"/>
          <w:spacing w:val="-3"/>
          <w:sz w:val="36"/>
          <w:szCs w:val="36"/>
          <w:lang w:bidi="ar-SA"/>
        </w:rPr>
        <w:t>eport</w:t>
      </w:r>
    </w:p>
    <w:p w14:paraId="38A20F51" w14:textId="77777777" w:rsidR="001D6A5C" w:rsidRDefault="001D6A5C" w:rsidP="001D6A5C">
      <w:pPr>
        <w:rPr>
          <w:lang w:val="en-US"/>
        </w:rPr>
      </w:pPr>
    </w:p>
    <w:p w14:paraId="3C325A50" w14:textId="77777777" w:rsidR="001D6A5C" w:rsidRDefault="001D6A5C" w:rsidP="001D6A5C">
      <w:pPr>
        <w:rPr>
          <w:lang w:val="en-US"/>
        </w:rPr>
      </w:pPr>
    </w:p>
    <w:p w14:paraId="72BF7844" w14:textId="77777777" w:rsidR="001D6A5C" w:rsidRDefault="001D6A5C" w:rsidP="001D6A5C">
      <w:pPr>
        <w:rPr>
          <w:lang w:val="en-US"/>
        </w:rPr>
      </w:pPr>
    </w:p>
    <w:p w14:paraId="3675B44D" w14:textId="77777777" w:rsidR="001D6A5C" w:rsidRPr="00BF443F" w:rsidRDefault="001D6A5C" w:rsidP="001D6A5C">
      <w:pPr>
        <w:rPr>
          <w:lang w:val="en-US"/>
        </w:rPr>
        <w:sectPr w:rsidR="001D6A5C" w:rsidRPr="00BF443F" w:rsidSect="001D6A5C">
          <w:headerReference w:type="even" r:id="rId5"/>
          <w:headerReference w:type="default" r:id="rId6"/>
          <w:footerReference w:type="even" r:id="rId7"/>
          <w:footerReference w:type="default" r:id="rId8"/>
          <w:headerReference w:type="first" r:id="rId9"/>
          <w:footerReference w:type="first" r:id="rId10"/>
          <w:type w:val="nextPage"/>
          <w:pgSz w:w="11907" w:h="16840" w:code="9"/>
          <w:pgMar w:top="691" w:right="1152" w:bottom="576" w:left="1152" w:header="720" w:footer="720" w:gutter="0"/>
          <w:pgNumType w:start="0"/>
          <w:cols w:space="720"/>
          <w:titlePg/>
        </w:sectPr>
      </w:pPr>
    </w:p>
    <w:p w14:paraId="5C92C184" w14:textId="77777777" w:rsidR="001D6A5C" w:rsidRDefault="001D6A5C" w:rsidP="001D6A5C">
      <w:pPr>
        <w:spacing w:line="240" w:lineRule="auto"/>
        <w:ind w:right="-450"/>
        <w:rPr>
          <w:rFonts w:ascii="Times New Roman" w:hAnsi="Times New Roman" w:cs="Times New Roman"/>
          <w:b/>
          <w:bCs/>
          <w:sz w:val="28"/>
          <w:szCs w:val="28"/>
          <w:lang w:val="en-US" w:bidi="ar-SA"/>
        </w:rPr>
      </w:pPr>
    </w:p>
    <w:p w14:paraId="0516D31A" w14:textId="77777777" w:rsidR="001D6A5C" w:rsidRDefault="001D6A5C" w:rsidP="001D6A5C">
      <w:pPr>
        <w:spacing w:line="240" w:lineRule="auto"/>
        <w:ind w:right="-450"/>
        <w:rPr>
          <w:rFonts w:ascii="Times New Roman" w:hAnsi="Times New Roman" w:cs="Times New Roman"/>
          <w:b/>
          <w:bCs/>
          <w:sz w:val="28"/>
          <w:szCs w:val="28"/>
          <w:lang w:val="en-US" w:bidi="ar-SA"/>
        </w:rPr>
      </w:pPr>
    </w:p>
    <w:p w14:paraId="57AD405F" w14:textId="77777777" w:rsidR="001D6A5C" w:rsidRDefault="001D6A5C" w:rsidP="001D6A5C">
      <w:pPr>
        <w:spacing w:line="240" w:lineRule="auto"/>
        <w:ind w:right="-450"/>
        <w:rPr>
          <w:rFonts w:ascii="Times New Roman" w:hAnsi="Times New Roman" w:cs="Times New Roman"/>
          <w:b/>
          <w:bCs/>
          <w:sz w:val="28"/>
          <w:szCs w:val="28"/>
          <w:lang w:val="en-US" w:bidi="ar-SA"/>
        </w:rPr>
      </w:pPr>
    </w:p>
    <w:p w14:paraId="2C8B51A2" w14:textId="77777777" w:rsidR="001D6A5C" w:rsidRDefault="001D6A5C" w:rsidP="001D6A5C">
      <w:pPr>
        <w:spacing w:line="240" w:lineRule="auto"/>
        <w:ind w:right="-450"/>
        <w:rPr>
          <w:rFonts w:ascii="Times New Roman" w:hAnsi="Times New Roman" w:cs="Times New Roman"/>
          <w:b/>
          <w:bCs/>
          <w:sz w:val="28"/>
          <w:szCs w:val="28"/>
          <w:lang w:val="en-US" w:bidi="ar-SA"/>
        </w:rPr>
      </w:pPr>
    </w:p>
    <w:p w14:paraId="77C77483" w14:textId="77777777" w:rsidR="001D6A5C" w:rsidRPr="00B409EA" w:rsidRDefault="001D6A5C" w:rsidP="001D6A5C">
      <w:pPr>
        <w:spacing w:line="240" w:lineRule="auto"/>
        <w:ind w:right="-450"/>
        <w:rPr>
          <w:rFonts w:ascii="Times New Roman" w:hAnsi="Times New Roman" w:cs="Times New Roman"/>
          <w:b/>
          <w:bCs/>
          <w:sz w:val="28"/>
          <w:szCs w:val="28"/>
          <w:lang w:val="en-US" w:bidi="ar-SA"/>
        </w:rPr>
      </w:pPr>
    </w:p>
    <w:p w14:paraId="39CDBC6D" w14:textId="77777777" w:rsidR="001D6A5C" w:rsidRPr="00B409EA" w:rsidRDefault="001D6A5C" w:rsidP="001D6A5C">
      <w:pPr>
        <w:spacing w:line="240" w:lineRule="auto"/>
        <w:ind w:right="-450"/>
        <w:rPr>
          <w:rFonts w:ascii="Times New Roman" w:hAnsi="Times New Roman" w:cs="Times New Roman"/>
          <w:b/>
          <w:bCs/>
          <w:sz w:val="28"/>
          <w:szCs w:val="28"/>
          <w:lang w:val="en-US" w:bidi="ar-SA"/>
        </w:rPr>
      </w:pPr>
    </w:p>
    <w:p w14:paraId="24C27EBC" w14:textId="77777777" w:rsidR="001D6A5C" w:rsidRPr="00B409EA" w:rsidRDefault="001D6A5C" w:rsidP="001D6A5C">
      <w:pPr>
        <w:spacing w:line="240" w:lineRule="auto"/>
        <w:ind w:right="-450"/>
        <w:rPr>
          <w:rFonts w:ascii="Times New Roman" w:hAnsi="Times New Roman" w:cs="Times New Roman"/>
          <w:b/>
          <w:bCs/>
          <w:sz w:val="28"/>
          <w:szCs w:val="28"/>
          <w:lang w:val="en-US" w:bidi="ar-SA"/>
        </w:rPr>
      </w:pPr>
      <w:r w:rsidRPr="00B409EA">
        <w:rPr>
          <w:rFonts w:ascii="Times New Roman" w:hAnsi="Times New Roman" w:cs="Times New Roman"/>
          <w:b/>
          <w:bCs/>
          <w:sz w:val="28"/>
          <w:szCs w:val="28"/>
          <w:lang w:val="en-US" w:bidi="ar-SA"/>
        </w:rPr>
        <w:t xml:space="preserve">Independent Auditor’s Report </w:t>
      </w:r>
    </w:p>
    <w:p w14:paraId="5484C3AB" w14:textId="77777777" w:rsidR="001D6A5C" w:rsidRPr="00B409EA" w:rsidRDefault="001D6A5C" w:rsidP="001D6A5C">
      <w:pPr>
        <w:spacing w:line="240" w:lineRule="auto"/>
        <w:jc w:val="both"/>
        <w:rPr>
          <w:rFonts w:ascii="Times New Roman" w:hAnsi="Times New Roman" w:cs="Times New Roman"/>
          <w:b/>
          <w:bCs/>
          <w:sz w:val="24"/>
          <w:szCs w:val="24"/>
          <w:lang w:val="en-US" w:bidi="ar-SA"/>
        </w:rPr>
      </w:pPr>
    </w:p>
    <w:p w14:paraId="04535B01" w14:textId="77777777" w:rsidR="001D6A5C" w:rsidRPr="00B409EA" w:rsidRDefault="001D6A5C" w:rsidP="001D6A5C">
      <w:pPr>
        <w:spacing w:line="240" w:lineRule="auto"/>
        <w:jc w:val="both"/>
        <w:rPr>
          <w:rFonts w:ascii="Times New Roman" w:hAnsi="Times New Roman" w:cs="Times New Roman"/>
          <w:b/>
          <w:bCs/>
          <w:sz w:val="24"/>
          <w:szCs w:val="24"/>
          <w:lang w:val="en-US" w:bidi="ar-SA"/>
        </w:rPr>
      </w:pPr>
    </w:p>
    <w:p w14:paraId="0CD6EDB6" w14:textId="77777777" w:rsidR="001D6A5C" w:rsidRPr="00B409EA" w:rsidRDefault="001D6A5C" w:rsidP="001D6A5C">
      <w:pPr>
        <w:spacing w:line="240" w:lineRule="auto"/>
        <w:jc w:val="both"/>
        <w:rPr>
          <w:rFonts w:ascii="Times New Roman" w:hAnsi="Times New Roman" w:cs="Times New Roman"/>
          <w:b/>
          <w:bCs/>
          <w:sz w:val="24"/>
          <w:szCs w:val="24"/>
          <w:lang w:val="en-US" w:bidi="ar-SA"/>
        </w:rPr>
      </w:pPr>
      <w:r w:rsidRPr="00B409EA">
        <w:rPr>
          <w:rFonts w:ascii="Times New Roman" w:hAnsi="Times New Roman" w:cs="Times New Roman"/>
          <w:b/>
          <w:bCs/>
          <w:sz w:val="24"/>
          <w:szCs w:val="24"/>
          <w:lang w:val="en-US" w:bidi="ar-SA"/>
        </w:rPr>
        <w:t xml:space="preserve">To the </w:t>
      </w:r>
      <w:r>
        <w:rPr>
          <w:rFonts w:ascii="Times New Roman" w:hAnsi="Times New Roman" w:cs="Times New Roman"/>
          <w:b/>
          <w:bCs/>
          <w:sz w:val="24"/>
          <w:szCs w:val="24"/>
          <w:lang w:val="en-US" w:bidi="ar-SA"/>
        </w:rPr>
        <w:t>Shareholders</w:t>
      </w:r>
      <w:r w:rsidRPr="00B409EA">
        <w:rPr>
          <w:rFonts w:ascii="Times New Roman" w:hAnsi="Times New Roman" w:cs="Times New Roman"/>
          <w:b/>
          <w:bCs/>
          <w:sz w:val="24"/>
          <w:szCs w:val="24"/>
          <w:lang w:val="en-US" w:bidi="ar-SA"/>
        </w:rPr>
        <w:t xml:space="preserve"> of </w:t>
      </w:r>
      <w:r w:rsidRPr="00B409EA">
        <w:rPr>
          <w:rFonts w:ascii="Times New Roman" w:hAnsi="Times New Roman" w:cs="Times New Roman"/>
          <w:b/>
          <w:bCs/>
          <w:sz w:val="24"/>
          <w:szCs w:val="24"/>
        </w:rPr>
        <w:t>Central Pattana Public Company Limited</w:t>
      </w:r>
    </w:p>
    <w:p w14:paraId="2C6A295F" w14:textId="77777777" w:rsidR="001D6A5C" w:rsidRPr="00B409EA" w:rsidRDefault="001D6A5C" w:rsidP="001D6A5C">
      <w:pPr>
        <w:spacing w:line="240" w:lineRule="auto"/>
        <w:jc w:val="both"/>
        <w:rPr>
          <w:rFonts w:ascii="Times New Roman" w:hAnsi="Times New Roman" w:cs="Times New Roman"/>
          <w:i/>
          <w:sz w:val="22"/>
          <w:szCs w:val="24"/>
          <w:lang w:val="en-US" w:bidi="ar-SA"/>
        </w:rPr>
      </w:pPr>
    </w:p>
    <w:p w14:paraId="7FC1FB92" w14:textId="77777777" w:rsidR="001D6A5C" w:rsidRDefault="001D6A5C" w:rsidP="001D6A5C">
      <w:pPr>
        <w:spacing w:line="240" w:lineRule="auto"/>
        <w:jc w:val="both"/>
        <w:rPr>
          <w:rFonts w:ascii="Times New Roman" w:hAnsi="Times New Roman" w:cs="Times New Roman"/>
          <w:i/>
          <w:sz w:val="22"/>
          <w:szCs w:val="24"/>
          <w:lang w:val="en-US" w:bidi="ar-SA"/>
        </w:rPr>
      </w:pPr>
      <w:r>
        <w:rPr>
          <w:rFonts w:ascii="Times New Roman" w:hAnsi="Times New Roman" w:cs="Times New Roman"/>
          <w:i/>
          <w:sz w:val="22"/>
          <w:szCs w:val="24"/>
          <w:lang w:val="en-US" w:bidi="ar-SA"/>
        </w:rPr>
        <w:t>Opinion</w:t>
      </w:r>
    </w:p>
    <w:p w14:paraId="4FDD1CFB" w14:textId="77777777" w:rsidR="001D6A5C" w:rsidRPr="00B409EA" w:rsidRDefault="001D6A5C" w:rsidP="001D6A5C">
      <w:pPr>
        <w:spacing w:line="240" w:lineRule="auto"/>
        <w:jc w:val="both"/>
        <w:rPr>
          <w:rFonts w:ascii="Times New Roman" w:hAnsi="Times New Roman" w:cs="Times New Roman"/>
          <w:i/>
          <w:sz w:val="22"/>
          <w:szCs w:val="24"/>
          <w:lang w:val="en-US" w:bidi="ar-SA"/>
        </w:rPr>
      </w:pPr>
    </w:p>
    <w:p w14:paraId="70AD9648" w14:textId="77777777" w:rsidR="001D6A5C" w:rsidRDefault="001D6A5C" w:rsidP="001D6A5C">
      <w:pPr>
        <w:spacing w:line="240" w:lineRule="auto"/>
        <w:jc w:val="thaiDistribute"/>
        <w:rPr>
          <w:rFonts w:ascii="Times New Roman" w:hAnsi="Times New Roman" w:cs="Times New Roman"/>
          <w:sz w:val="22"/>
          <w:szCs w:val="22"/>
          <w:lang w:val="en-US"/>
        </w:rPr>
      </w:pPr>
      <w:r>
        <w:rPr>
          <w:rFonts w:ascii="Times New Roman" w:hAnsi="Times New Roman" w:cs="Times New Roman"/>
          <w:sz w:val="22"/>
          <w:szCs w:val="22"/>
          <w:lang w:val="en-US"/>
        </w:rPr>
        <w:t>I have audited the consolidated and separate financial statements of Central Pattana Public Company Limited and its subsidiaries (the “Group”) and of Central Pattana Public Company Limited (the “Company”), respectively, which comprise the consolidated and separate statements of financial position as at 31 December 2021, the consolidated and separate statements of comprehensive income, changes in equity and cash flows for the year then ended, and notes, comprising a summary of significant accounting policies and other explanatory information.</w:t>
      </w:r>
    </w:p>
    <w:p w14:paraId="4E6B44D6" w14:textId="77777777" w:rsidR="001D6A5C" w:rsidRDefault="001D6A5C" w:rsidP="001D6A5C">
      <w:pPr>
        <w:spacing w:line="240" w:lineRule="auto"/>
        <w:jc w:val="both"/>
        <w:rPr>
          <w:rFonts w:ascii="Times New Roman" w:hAnsi="Times New Roman" w:cs="Times New Roman"/>
          <w:i/>
          <w:iCs/>
          <w:sz w:val="22"/>
          <w:szCs w:val="22"/>
          <w:lang w:val="en-US"/>
        </w:rPr>
      </w:pPr>
    </w:p>
    <w:p w14:paraId="043CA92D" w14:textId="77777777" w:rsidR="001D6A5C" w:rsidRDefault="001D6A5C" w:rsidP="001D6A5C">
      <w:pPr>
        <w:shd w:val="clear" w:color="auto" w:fill="FFFFFF"/>
        <w:spacing w:line="240" w:lineRule="auto"/>
        <w:jc w:val="thaiDistribute"/>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my opinion, the accompanying consolidated and separate financial statements present fairly, in all material respects, the financial position of the Group and the Company, respectively, as </w:t>
      </w:r>
      <w:proofErr w:type="gramStart"/>
      <w:r>
        <w:rPr>
          <w:rFonts w:ascii="Times New Roman" w:hAnsi="Times New Roman" w:cs="Times New Roman"/>
          <w:sz w:val="22"/>
          <w:szCs w:val="22"/>
          <w:lang w:val="en-US" w:bidi="ar-SA"/>
        </w:rPr>
        <w:t>at</w:t>
      </w:r>
      <w:proofErr w:type="gramEnd"/>
      <w:r>
        <w:rPr>
          <w:rFonts w:ascii="Times New Roman" w:hAnsi="Times New Roman" w:cs="Times New Roman"/>
          <w:sz w:val="22"/>
          <w:szCs w:val="22"/>
          <w:lang w:val="en-US" w:bidi="ar-SA"/>
        </w:rPr>
        <w:t xml:space="preserve"> 31 December 2021 and their financial performance and cash flows for the year then ended in accordance with Thai Financial Reporting Standards (TFRSs). </w:t>
      </w:r>
    </w:p>
    <w:p w14:paraId="2632D840" w14:textId="77777777" w:rsidR="001D6A5C" w:rsidRPr="00B409EA" w:rsidRDefault="001D6A5C" w:rsidP="001D6A5C">
      <w:pPr>
        <w:spacing w:line="240" w:lineRule="auto"/>
        <w:jc w:val="both"/>
        <w:rPr>
          <w:rFonts w:ascii="Times New Roman" w:hAnsi="Times New Roman" w:cs="Times New Roman"/>
          <w:sz w:val="22"/>
          <w:szCs w:val="24"/>
          <w:lang w:val="en-US" w:bidi="ar-SA"/>
        </w:rPr>
      </w:pPr>
    </w:p>
    <w:p w14:paraId="079ECBDF" w14:textId="77777777" w:rsidR="001D6A5C" w:rsidRDefault="001D6A5C" w:rsidP="001D6A5C">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Basis for Opinion </w:t>
      </w:r>
    </w:p>
    <w:p w14:paraId="71FFDB76" w14:textId="77777777" w:rsidR="001D6A5C" w:rsidRDefault="001D6A5C" w:rsidP="001D6A5C">
      <w:pPr>
        <w:autoSpaceDE w:val="0"/>
        <w:autoSpaceDN w:val="0"/>
        <w:adjustRightInd w:val="0"/>
        <w:spacing w:line="240" w:lineRule="auto"/>
        <w:rPr>
          <w:rFonts w:ascii="Times New Roman" w:hAnsi="Times New Roman" w:cs="Times New Roman"/>
          <w:i/>
          <w:iCs/>
          <w:sz w:val="22"/>
          <w:szCs w:val="22"/>
          <w:lang w:val="en-US" w:bidi="ar-SA"/>
        </w:rPr>
      </w:pPr>
    </w:p>
    <w:p w14:paraId="7F933992"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 conducted my audit in accordance with Thai Standards on Auditing (TSAs). My responsibilities under those standards are further described in </w:t>
      </w:r>
      <w:r w:rsidRPr="002333CD">
        <w:rPr>
          <w:rFonts w:ascii="Times New Roman" w:hAnsi="Times New Roman" w:cs="Times New Roman"/>
          <w:sz w:val="22"/>
          <w:szCs w:val="22"/>
          <w:lang w:val="en-US" w:bidi="ar-SA"/>
        </w:rPr>
        <w:t xml:space="preserve">the </w:t>
      </w:r>
      <w:r w:rsidRPr="002333CD">
        <w:rPr>
          <w:rFonts w:ascii="Times New Roman" w:hAnsi="Times New Roman" w:cs="Times New Roman"/>
          <w:i/>
          <w:iCs/>
          <w:sz w:val="22"/>
          <w:szCs w:val="22"/>
          <w:lang w:val="en-US" w:bidi="ar-SA"/>
        </w:rPr>
        <w:t xml:space="preserve">Auditor’s Responsibilities for the Audit of the Consolidated and Separate Financial Statements </w:t>
      </w:r>
      <w:r w:rsidRPr="002333CD">
        <w:rPr>
          <w:rFonts w:ascii="Times New Roman" w:hAnsi="Times New Roman" w:cs="Times New Roman"/>
          <w:sz w:val="22"/>
          <w:szCs w:val="22"/>
          <w:lang w:val="en-US" w:bidi="ar-SA"/>
        </w:rPr>
        <w:t>section</w:t>
      </w:r>
      <w:r>
        <w:rPr>
          <w:rFonts w:ascii="Times New Roman" w:hAnsi="Times New Roman" w:cs="Times New Roman"/>
          <w:sz w:val="22"/>
          <w:szCs w:val="22"/>
          <w:lang w:val="en-US" w:bidi="ar-SA"/>
        </w:rPr>
        <w:t xml:space="preserve">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E14920B" w14:textId="77777777" w:rsidR="001D6A5C" w:rsidRDefault="001D6A5C" w:rsidP="001D6A5C">
      <w:pPr>
        <w:autoSpaceDE w:val="0"/>
        <w:autoSpaceDN w:val="0"/>
        <w:adjustRightInd w:val="0"/>
        <w:spacing w:line="240" w:lineRule="auto"/>
        <w:rPr>
          <w:rFonts w:ascii="Times New Roman" w:hAnsi="Times New Roman" w:cs="Times New Roman"/>
          <w:i/>
          <w:iCs/>
          <w:sz w:val="22"/>
          <w:szCs w:val="22"/>
          <w:lang w:val="en-US" w:bidi="ar-SA"/>
        </w:rPr>
      </w:pPr>
    </w:p>
    <w:p w14:paraId="0633A184" w14:textId="77777777" w:rsidR="001D6A5C" w:rsidRDefault="001D6A5C" w:rsidP="001D6A5C">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Key Audit Matters</w:t>
      </w:r>
    </w:p>
    <w:p w14:paraId="05C7FF8D" w14:textId="77777777" w:rsidR="001D6A5C" w:rsidRDefault="001D6A5C" w:rsidP="001D6A5C">
      <w:pPr>
        <w:autoSpaceDE w:val="0"/>
        <w:autoSpaceDN w:val="0"/>
        <w:adjustRightInd w:val="0"/>
        <w:spacing w:line="240" w:lineRule="auto"/>
        <w:rPr>
          <w:rFonts w:ascii="Times New Roman" w:hAnsi="Times New Roman" w:cs="Times New Roman"/>
          <w:sz w:val="22"/>
          <w:szCs w:val="22"/>
          <w:lang w:val="en-US" w:bidi="ar-SA"/>
        </w:rPr>
      </w:pPr>
      <w:r>
        <w:rPr>
          <w:rFonts w:ascii="Times New Roman" w:hAnsi="Times New Roman" w:cs="Times New Roman"/>
          <w:b/>
          <w:bCs/>
          <w:sz w:val="22"/>
          <w:szCs w:val="22"/>
          <w:lang w:val="en-US" w:bidi="ar-SA"/>
        </w:rPr>
        <w:t xml:space="preserve"> </w:t>
      </w:r>
    </w:p>
    <w:p w14:paraId="64A37958"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Pr>
          <w:rFonts w:ascii="Times New Roman" w:hAnsi="Times New Roman" w:cs="Times New Roman"/>
          <w:sz w:val="22"/>
          <w:szCs w:val="22"/>
          <w:lang w:val="en-US" w:bidi="ar-SA"/>
        </w:rPr>
        <w:t>statements as a whole, and</w:t>
      </w:r>
      <w:proofErr w:type="gramEnd"/>
      <w:r>
        <w:rPr>
          <w:rFonts w:ascii="Times New Roman" w:hAnsi="Times New Roman" w:cs="Times New Roman"/>
          <w:sz w:val="22"/>
          <w:szCs w:val="22"/>
          <w:lang w:val="en-US" w:bidi="ar-SA"/>
        </w:rPr>
        <w:t xml:space="preserve"> in forming my opinion thereon, and I do not provide a separate opinion on these matters.</w:t>
      </w:r>
    </w:p>
    <w:p w14:paraId="6E731CDA" w14:textId="77777777" w:rsidR="001D6A5C" w:rsidRDefault="001D6A5C" w:rsidP="001D6A5C">
      <w:pPr>
        <w:jc w:val="both"/>
        <w:rPr>
          <w:rFonts w:ascii="Times New Roman" w:hAnsi="Times New Roman" w:cs="Times New Roman"/>
          <w:i/>
          <w:sz w:val="22"/>
          <w:szCs w:val="22"/>
        </w:rPr>
      </w:pPr>
      <w:r>
        <w:rPr>
          <w:rFonts w:ascii="Times New Roman" w:hAnsi="Times New Roman" w:cs="Times New Roman"/>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70"/>
      </w:tblGrid>
      <w:tr w:rsidR="001D6A5C" w14:paraId="57FA4EA2" w14:textId="77777777" w:rsidTr="007A557B">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5126C903" w14:textId="77777777" w:rsidR="001D6A5C" w:rsidRDefault="001D6A5C" w:rsidP="007A557B">
            <w:pPr>
              <w:autoSpaceDE w:val="0"/>
              <w:autoSpaceDN w:val="0"/>
              <w:adjustRightInd w:val="0"/>
              <w:spacing w:line="240" w:lineRule="auto"/>
              <w:rPr>
                <w:rFonts w:ascii="Times New Roman" w:eastAsia="Calibri" w:hAnsi="Times New Roman" w:cs="Times New Roman"/>
                <w:sz w:val="22"/>
                <w:szCs w:val="22"/>
                <w:lang w:val="en-US" w:bidi="ar-SA"/>
              </w:rPr>
            </w:pPr>
            <w:r>
              <w:lastRenderedPageBreak/>
              <w:br w:type="page"/>
            </w:r>
            <w:r>
              <w:br w:type="page"/>
            </w:r>
            <w:r>
              <w:rPr>
                <w:rFonts w:ascii="Times New Roman" w:hAnsi="Times New Roman" w:cs="Times New Roman"/>
              </w:rPr>
              <w:br w:type="page"/>
            </w:r>
            <w:r w:rsidRPr="00C15F6D">
              <w:rPr>
                <w:rFonts w:ascii="Times New Roman" w:eastAsia="Calibri" w:hAnsi="Times New Roman" w:cs="Times New Roman"/>
                <w:sz w:val="22"/>
                <w:szCs w:val="22"/>
                <w:lang w:val="en-US" w:bidi="ar-SA"/>
              </w:rPr>
              <w:t>Business acquisition</w:t>
            </w:r>
          </w:p>
        </w:tc>
      </w:tr>
      <w:tr w:rsidR="001D6A5C" w14:paraId="0A53638E" w14:textId="77777777" w:rsidTr="007A557B">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38A76ED3" w14:textId="77777777" w:rsidR="001D6A5C" w:rsidRDefault="001D6A5C" w:rsidP="007A557B">
            <w:pPr>
              <w:autoSpaceDE w:val="0"/>
              <w:autoSpaceDN w:val="0"/>
              <w:adjustRightInd w:val="0"/>
              <w:spacing w:line="240" w:lineRule="auto"/>
              <w:rPr>
                <w:rFonts w:ascii="Times New Roman" w:eastAsia="Calibri" w:hAnsi="Times New Roman" w:cs="Times New Roman"/>
                <w:sz w:val="22"/>
                <w:szCs w:val="22"/>
                <w:lang w:val="en-US" w:bidi="ar-SA"/>
              </w:rPr>
            </w:pPr>
            <w:r>
              <w:rPr>
                <w:rFonts w:ascii="Times New Roman" w:eastAsia="Calibri" w:hAnsi="Times New Roman" w:cs="Times New Roman"/>
                <w:sz w:val="22"/>
                <w:szCs w:val="22"/>
                <w:lang w:val="en-US" w:bidi="ar-SA"/>
              </w:rPr>
              <w:t xml:space="preserve">Refer to Note 2, 3 (a) </w:t>
            </w:r>
            <w:r w:rsidRPr="00330D0C">
              <w:rPr>
                <w:rFonts w:ascii="Times New Roman" w:eastAsia="Calibri" w:hAnsi="Times New Roman" w:cs="Times New Roman"/>
                <w:sz w:val="22"/>
                <w:szCs w:val="22"/>
                <w:lang w:val="en-US" w:bidi="ar-SA"/>
              </w:rPr>
              <w:t>and 5 to</w:t>
            </w:r>
            <w:r>
              <w:rPr>
                <w:rFonts w:ascii="Times New Roman" w:eastAsia="Calibri" w:hAnsi="Times New Roman" w:cs="Times New Roman"/>
                <w:sz w:val="22"/>
                <w:szCs w:val="22"/>
                <w:lang w:val="en-US" w:bidi="ar-SA"/>
              </w:rPr>
              <w:t xml:space="preserve"> the consolidated financial statements.</w:t>
            </w:r>
          </w:p>
        </w:tc>
      </w:tr>
      <w:tr w:rsidR="001D6A5C" w14:paraId="50751675" w14:textId="77777777" w:rsidTr="007A557B">
        <w:trPr>
          <w:tblHeader/>
        </w:trPr>
        <w:tc>
          <w:tcPr>
            <w:tcW w:w="4675" w:type="dxa"/>
            <w:tcBorders>
              <w:top w:val="single" w:sz="4" w:space="0" w:color="auto"/>
              <w:left w:val="single" w:sz="4" w:space="0" w:color="auto"/>
              <w:bottom w:val="single" w:sz="4" w:space="0" w:color="auto"/>
              <w:right w:val="single" w:sz="4" w:space="0" w:color="auto"/>
            </w:tcBorders>
            <w:hideMark/>
          </w:tcPr>
          <w:p w14:paraId="3C1EFC54" w14:textId="77777777" w:rsidR="001D6A5C" w:rsidRDefault="001D6A5C" w:rsidP="007A557B">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0BC2EFC5" w14:textId="77777777" w:rsidR="001D6A5C" w:rsidRDefault="001D6A5C" w:rsidP="007A557B">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How the matter was addressed in the audit</w:t>
            </w:r>
          </w:p>
        </w:tc>
      </w:tr>
      <w:tr w:rsidR="001D6A5C" w14:paraId="36E30709" w14:textId="77777777" w:rsidTr="007A557B">
        <w:tc>
          <w:tcPr>
            <w:tcW w:w="4675" w:type="dxa"/>
            <w:tcBorders>
              <w:top w:val="single" w:sz="4" w:space="0" w:color="auto"/>
              <w:left w:val="single" w:sz="4" w:space="0" w:color="auto"/>
              <w:bottom w:val="single" w:sz="4" w:space="0" w:color="auto"/>
              <w:right w:val="single" w:sz="4" w:space="0" w:color="auto"/>
            </w:tcBorders>
            <w:hideMark/>
          </w:tcPr>
          <w:p w14:paraId="36EB61B1" w14:textId="77777777" w:rsidR="001D6A5C" w:rsidRDefault="001D6A5C" w:rsidP="007A557B">
            <w:pPr>
              <w:autoSpaceDE w:val="0"/>
              <w:autoSpaceDN w:val="0"/>
              <w:adjustRightInd w:val="0"/>
              <w:spacing w:line="240" w:lineRule="auto"/>
              <w:jc w:val="thaiDistribute"/>
              <w:rPr>
                <w:rFonts w:ascii="Times New Roman" w:eastAsia="Arial" w:hAnsi="Times New Roman" w:cs="Times New Roman"/>
                <w:sz w:val="22"/>
                <w:szCs w:val="22"/>
                <w:lang w:bidi="ar-SA"/>
              </w:rPr>
            </w:pPr>
            <w:r w:rsidRPr="006C7339">
              <w:rPr>
                <w:rFonts w:ascii="Times New Roman" w:eastAsia="Arial" w:hAnsi="Times New Roman" w:cs="Times New Roman"/>
                <w:sz w:val="22"/>
                <w:szCs w:val="22"/>
                <w:lang w:bidi="ar-SA"/>
              </w:rPr>
              <w:t xml:space="preserve">On 30 August 2021, </w:t>
            </w:r>
            <w:r w:rsidRPr="00C15F6D">
              <w:rPr>
                <w:rFonts w:ascii="Times New Roman" w:eastAsia="Arial" w:hAnsi="Times New Roman" w:cs="Times New Roman"/>
                <w:sz w:val="22"/>
                <w:szCs w:val="22"/>
                <w:lang w:bidi="ar-SA"/>
              </w:rPr>
              <w:t>the Group has acquired</w:t>
            </w:r>
            <w:r>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the business of</w:t>
            </w:r>
            <w:r>
              <w:rPr>
                <w:rFonts w:ascii="Times New Roman" w:eastAsia="Arial" w:hAnsi="Times New Roman" w:cs="Times New Roman"/>
                <w:sz w:val="22"/>
                <w:szCs w:val="22"/>
                <w:lang w:bidi="ar-SA"/>
              </w:rPr>
              <w:t xml:space="preserve"> </w:t>
            </w:r>
            <w:r w:rsidRPr="006C7339">
              <w:rPr>
                <w:rFonts w:ascii="Times New Roman" w:eastAsia="Arial" w:hAnsi="Times New Roman" w:cs="Times New Roman"/>
                <w:sz w:val="22"/>
                <w:szCs w:val="22"/>
                <w:lang w:bidi="ar-SA"/>
              </w:rPr>
              <w:t>Siam Future Development Public Company Limited and its Subsidiaries</w:t>
            </w:r>
            <w:r>
              <w:rPr>
                <w:rFonts w:ascii="Times New Roman" w:eastAsia="Arial" w:hAnsi="Times New Roman" w:cs="Times New Roman"/>
                <w:sz w:val="22"/>
                <w:szCs w:val="22"/>
                <w:lang w:bidi="ar-SA"/>
              </w:rPr>
              <w:t xml:space="preserve"> in </w:t>
            </w:r>
            <w:r w:rsidRPr="000038F8">
              <w:rPr>
                <w:rFonts w:ascii="Times New Roman" w:eastAsia="Arial" w:hAnsi="Times New Roman" w:cs="Times New Roman"/>
                <w:sz w:val="22"/>
                <w:szCs w:val="22"/>
                <w:lang w:bidi="ar-SA"/>
              </w:rPr>
              <w:t>Baht 13,341 million.</w:t>
            </w:r>
            <w:r>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Management</w:t>
            </w:r>
            <w:r>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of the Company had evaluated the fair value of</w:t>
            </w:r>
            <w:r>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assets acquired and liabilities assumed from</w:t>
            </w:r>
            <w:r>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business acquisition. The fair value of assets</w:t>
            </w:r>
            <w:r>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acquired were evaluated by market comparison</w:t>
            </w:r>
            <w:r>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and income approach discounted cash flows. Such</w:t>
            </w:r>
            <w:r>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business acquisition had significant amounts and</w:t>
            </w:r>
            <w:r>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involved with</w:t>
            </w:r>
            <w:r>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judgement. I considered as the key</w:t>
            </w:r>
            <w:r>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audit matter</w:t>
            </w:r>
            <w:r>
              <w:rPr>
                <w:rFonts w:ascii="Times New Roman" w:eastAsia="Arial" w:hAnsi="Times New Roman" w:cs="Times New Roman"/>
                <w:sz w:val="22"/>
                <w:szCs w:val="22"/>
                <w:lang w:bidi="ar-SA"/>
              </w:rPr>
              <w:t>.</w:t>
            </w:r>
          </w:p>
          <w:p w14:paraId="7F0F9F4F" w14:textId="77777777" w:rsidR="001D6A5C" w:rsidRDefault="001D6A5C" w:rsidP="007A557B">
            <w:pPr>
              <w:autoSpaceDE w:val="0"/>
              <w:autoSpaceDN w:val="0"/>
              <w:adjustRightInd w:val="0"/>
              <w:spacing w:line="240" w:lineRule="auto"/>
              <w:jc w:val="thaiDistribute"/>
              <w:rPr>
                <w:rFonts w:ascii="Times New Roman" w:eastAsia="Arial" w:hAnsi="Times New Roman" w:cs="Times New Roman"/>
                <w:sz w:val="22"/>
                <w:szCs w:val="22"/>
                <w:lang w:bidi="ar-SA"/>
              </w:rPr>
            </w:pPr>
          </w:p>
          <w:p w14:paraId="155F9C01" w14:textId="77777777" w:rsidR="001D6A5C" w:rsidRPr="006C7339" w:rsidRDefault="001D6A5C" w:rsidP="007A557B">
            <w:pPr>
              <w:autoSpaceDE w:val="0"/>
              <w:autoSpaceDN w:val="0"/>
              <w:adjustRightInd w:val="0"/>
              <w:spacing w:line="240" w:lineRule="auto"/>
              <w:jc w:val="thaiDistribute"/>
              <w:rPr>
                <w:rFonts w:ascii="Times New Roman" w:eastAsia="Arial" w:hAnsi="Times New Roman" w:cs="Times New Roman"/>
                <w:sz w:val="22"/>
                <w:szCs w:val="22"/>
                <w:lang w:bidi="ar-SA"/>
              </w:rPr>
            </w:pPr>
          </w:p>
        </w:tc>
        <w:tc>
          <w:tcPr>
            <w:tcW w:w="4770" w:type="dxa"/>
            <w:tcBorders>
              <w:top w:val="single" w:sz="4" w:space="0" w:color="auto"/>
              <w:left w:val="single" w:sz="4" w:space="0" w:color="auto"/>
              <w:bottom w:val="single" w:sz="4" w:space="0" w:color="auto"/>
              <w:right w:val="single" w:sz="4" w:space="0" w:color="auto"/>
            </w:tcBorders>
          </w:tcPr>
          <w:p w14:paraId="0FF0810C" w14:textId="77777777" w:rsidR="001D6A5C" w:rsidRDefault="001D6A5C" w:rsidP="007A557B">
            <w:pPr>
              <w:autoSpaceDE w:val="0"/>
              <w:autoSpaceDN w:val="0"/>
              <w:adjustRightInd w:val="0"/>
              <w:spacing w:after="2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Audit procedures included: </w:t>
            </w:r>
          </w:p>
          <w:p w14:paraId="1893630F" w14:textId="77777777" w:rsidR="001D6A5C" w:rsidRPr="00C15F6D" w:rsidRDefault="001D6A5C" w:rsidP="001D6A5C">
            <w:pPr>
              <w:numPr>
                <w:ilvl w:val="0"/>
                <w:numId w:val="1"/>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sidRPr="00C15F6D">
              <w:rPr>
                <w:rFonts w:ascii="Times New Roman" w:eastAsia="Arial" w:hAnsi="Times New Roman" w:cs="Times New Roman"/>
                <w:spacing w:val="-4"/>
                <w:sz w:val="22"/>
                <w:szCs w:val="22"/>
                <w:lang w:bidi="ar-SA"/>
              </w:rPr>
              <w:t xml:space="preserve">read the sale and purchase agreement and analysis memorandum of business combination prepared by the Group to understand key terms and </w:t>
            </w:r>
            <w:proofErr w:type="gramStart"/>
            <w:r w:rsidRPr="00C15F6D">
              <w:rPr>
                <w:rFonts w:ascii="Times New Roman" w:eastAsia="Arial" w:hAnsi="Times New Roman" w:cs="Times New Roman"/>
                <w:spacing w:val="-4"/>
                <w:sz w:val="22"/>
                <w:szCs w:val="22"/>
                <w:lang w:bidi="ar-SA"/>
              </w:rPr>
              <w:t>conditions;</w:t>
            </w:r>
            <w:proofErr w:type="gramEnd"/>
            <w:r w:rsidRPr="00C15F6D">
              <w:rPr>
                <w:rFonts w:ascii="Times New Roman" w:eastAsia="Arial" w:hAnsi="Times New Roman" w:cs="Times New Roman"/>
                <w:spacing w:val="-4"/>
                <w:sz w:val="22"/>
                <w:szCs w:val="22"/>
                <w:lang w:bidi="ar-SA"/>
              </w:rPr>
              <w:t xml:space="preserve"> </w:t>
            </w:r>
          </w:p>
          <w:p w14:paraId="694BE4AE" w14:textId="77777777" w:rsidR="001D6A5C" w:rsidRPr="00C15F6D" w:rsidRDefault="001D6A5C" w:rsidP="001D6A5C">
            <w:pPr>
              <w:numPr>
                <w:ilvl w:val="0"/>
                <w:numId w:val="1"/>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sidRPr="00C15F6D">
              <w:rPr>
                <w:rFonts w:ascii="Times New Roman" w:eastAsia="Arial" w:hAnsi="Times New Roman" w:cs="Times New Roman"/>
                <w:spacing w:val="-4"/>
                <w:sz w:val="22"/>
                <w:szCs w:val="22"/>
                <w:lang w:bidi="ar-SA"/>
              </w:rPr>
              <w:t xml:space="preserve">evaluated the assessment of the identification of assets acquired and liabilities </w:t>
            </w:r>
            <w:proofErr w:type="gramStart"/>
            <w:r w:rsidRPr="00C15F6D">
              <w:rPr>
                <w:rFonts w:ascii="Times New Roman" w:eastAsia="Arial" w:hAnsi="Times New Roman" w:cs="Times New Roman"/>
                <w:spacing w:val="-4"/>
                <w:sz w:val="22"/>
                <w:szCs w:val="22"/>
                <w:lang w:bidi="ar-SA"/>
              </w:rPr>
              <w:t>assumed</w:t>
            </w:r>
            <w:proofErr w:type="gramEnd"/>
            <w:r w:rsidRPr="00C15F6D">
              <w:rPr>
                <w:rFonts w:ascii="Times New Roman" w:eastAsia="Arial" w:hAnsi="Times New Roman" w:cs="Times New Roman"/>
                <w:spacing w:val="-4"/>
                <w:sz w:val="22"/>
                <w:szCs w:val="22"/>
                <w:lang w:bidi="ar-SA"/>
              </w:rPr>
              <w:t xml:space="preserve"> and fair value of valuation methods of the business acquired that prepared by management of the Company;</w:t>
            </w:r>
          </w:p>
          <w:p w14:paraId="1F90C3D3" w14:textId="77777777" w:rsidR="001D6A5C" w:rsidRPr="00C15F6D" w:rsidRDefault="001D6A5C" w:rsidP="001D6A5C">
            <w:pPr>
              <w:numPr>
                <w:ilvl w:val="0"/>
                <w:numId w:val="1"/>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sidRPr="00C15F6D">
              <w:rPr>
                <w:rFonts w:ascii="Times New Roman" w:eastAsia="Arial" w:hAnsi="Times New Roman" w:cs="Times New Roman"/>
                <w:spacing w:val="-4"/>
                <w:sz w:val="22"/>
                <w:szCs w:val="22"/>
                <w:lang w:bidi="ar-SA"/>
              </w:rPr>
              <w:t xml:space="preserve">evaluated the significant assumptions that management used in market comparison and discounted cash </w:t>
            </w:r>
            <w:proofErr w:type="gramStart"/>
            <w:r w:rsidRPr="00C15F6D">
              <w:rPr>
                <w:rFonts w:ascii="Times New Roman" w:eastAsia="Arial" w:hAnsi="Times New Roman" w:cs="Times New Roman"/>
                <w:spacing w:val="-4"/>
                <w:sz w:val="22"/>
                <w:szCs w:val="22"/>
                <w:lang w:bidi="ar-SA"/>
              </w:rPr>
              <w:t>flows;</w:t>
            </w:r>
            <w:proofErr w:type="gramEnd"/>
          </w:p>
          <w:p w14:paraId="0FB53C9D" w14:textId="77777777" w:rsidR="001D6A5C" w:rsidRPr="00C15F6D" w:rsidRDefault="001D6A5C" w:rsidP="001D6A5C">
            <w:pPr>
              <w:numPr>
                <w:ilvl w:val="0"/>
                <w:numId w:val="1"/>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sidRPr="00C15F6D">
              <w:rPr>
                <w:rFonts w:ascii="Times New Roman" w:eastAsia="Arial" w:hAnsi="Times New Roman" w:cs="Times New Roman"/>
                <w:spacing w:val="-4"/>
                <w:sz w:val="22"/>
                <w:szCs w:val="22"/>
                <w:lang w:bidi="ar-SA"/>
              </w:rPr>
              <w:t>considered the adequacy of the disclosure in accordance with the related Thai Financial Reporting Standards.</w:t>
            </w:r>
          </w:p>
        </w:tc>
      </w:tr>
    </w:tbl>
    <w:p w14:paraId="3E91C05B" w14:textId="77777777" w:rsidR="001D6A5C" w:rsidRDefault="001D6A5C" w:rsidP="001D6A5C">
      <w:pPr>
        <w:jc w:val="both"/>
        <w:rPr>
          <w:rFonts w:ascii="Times New Roman" w:hAnsi="Times New Roman" w:cs="Times New Roman"/>
          <w:i/>
          <w:sz w:val="22"/>
          <w:szCs w:val="22"/>
        </w:rPr>
      </w:pPr>
    </w:p>
    <w:p w14:paraId="788D45F6" w14:textId="77777777" w:rsidR="001D6A5C" w:rsidRDefault="001D6A5C" w:rsidP="001D6A5C">
      <w:pPr>
        <w:jc w:val="both"/>
        <w:rPr>
          <w:rFonts w:ascii="Times New Roman" w:hAnsi="Times New Roman" w:cs="Times New Roman"/>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70"/>
      </w:tblGrid>
      <w:tr w:rsidR="001D6A5C" w14:paraId="4F91384E" w14:textId="77777777" w:rsidTr="007A557B">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5EC1E594" w14:textId="77777777" w:rsidR="001D6A5C" w:rsidRDefault="001D6A5C" w:rsidP="007A557B">
            <w:pPr>
              <w:autoSpaceDE w:val="0"/>
              <w:autoSpaceDN w:val="0"/>
              <w:adjustRightInd w:val="0"/>
              <w:spacing w:line="240" w:lineRule="auto"/>
              <w:rPr>
                <w:rFonts w:ascii="Times New Roman" w:eastAsia="Calibri" w:hAnsi="Times New Roman" w:cs="Times New Roman"/>
                <w:sz w:val="22"/>
                <w:szCs w:val="22"/>
                <w:lang w:val="en-US" w:bidi="ar-SA"/>
              </w:rPr>
            </w:pPr>
            <w:r>
              <w:br w:type="page"/>
            </w:r>
            <w:r>
              <w:br w:type="page"/>
            </w:r>
            <w:r>
              <w:rPr>
                <w:rFonts w:ascii="Times New Roman" w:hAnsi="Times New Roman" w:cs="Times New Roman"/>
              </w:rPr>
              <w:br w:type="page"/>
            </w:r>
            <w:r>
              <w:rPr>
                <w:rFonts w:ascii="Times New Roman" w:eastAsia="Calibri" w:hAnsi="Times New Roman" w:cs="Times New Roman"/>
                <w:sz w:val="22"/>
                <w:szCs w:val="22"/>
                <w:lang w:val="en-US" w:bidi="ar-SA"/>
              </w:rPr>
              <w:t>Revenue recognition</w:t>
            </w:r>
          </w:p>
        </w:tc>
      </w:tr>
      <w:tr w:rsidR="001D6A5C" w14:paraId="0F2FC604" w14:textId="77777777" w:rsidTr="007A557B">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1129E480" w14:textId="77777777" w:rsidR="001D6A5C" w:rsidRDefault="001D6A5C" w:rsidP="007A557B">
            <w:pPr>
              <w:autoSpaceDE w:val="0"/>
              <w:autoSpaceDN w:val="0"/>
              <w:adjustRightInd w:val="0"/>
              <w:spacing w:line="240" w:lineRule="auto"/>
              <w:rPr>
                <w:rFonts w:ascii="Times New Roman" w:eastAsia="Calibri" w:hAnsi="Times New Roman" w:cs="Times New Roman"/>
                <w:sz w:val="22"/>
                <w:szCs w:val="22"/>
                <w:lang w:val="en-US" w:bidi="ar-SA"/>
              </w:rPr>
            </w:pPr>
            <w:r>
              <w:rPr>
                <w:rFonts w:ascii="Times New Roman" w:eastAsia="Calibri" w:hAnsi="Times New Roman" w:cs="Times New Roman"/>
                <w:sz w:val="22"/>
                <w:szCs w:val="22"/>
                <w:lang w:val="en-US" w:bidi="ar-SA"/>
              </w:rPr>
              <w:t xml:space="preserve">Refer to Note 3 (s), 4 </w:t>
            </w:r>
            <w:r w:rsidRPr="00330D0C">
              <w:rPr>
                <w:rFonts w:ascii="Times New Roman" w:eastAsia="Calibri" w:hAnsi="Times New Roman" w:cs="Times New Roman"/>
                <w:sz w:val="22"/>
                <w:szCs w:val="22"/>
                <w:lang w:val="en-US" w:bidi="ar-SA"/>
              </w:rPr>
              <w:t xml:space="preserve">and </w:t>
            </w:r>
            <w:r>
              <w:rPr>
                <w:rFonts w:ascii="Times New Roman" w:eastAsia="Calibri" w:hAnsi="Times New Roman" w:cs="Times New Roman"/>
                <w:sz w:val="22"/>
                <w:szCs w:val="22"/>
                <w:lang w:val="en-US" w:bidi="ar-SA"/>
              </w:rPr>
              <w:t>24 to the consolidated and separate financial statements.</w:t>
            </w:r>
          </w:p>
        </w:tc>
      </w:tr>
      <w:tr w:rsidR="001D6A5C" w14:paraId="5F2024E0" w14:textId="77777777" w:rsidTr="007A557B">
        <w:trPr>
          <w:tblHeader/>
        </w:trPr>
        <w:tc>
          <w:tcPr>
            <w:tcW w:w="4675" w:type="dxa"/>
            <w:tcBorders>
              <w:top w:val="single" w:sz="4" w:space="0" w:color="auto"/>
              <w:left w:val="single" w:sz="4" w:space="0" w:color="auto"/>
              <w:bottom w:val="single" w:sz="4" w:space="0" w:color="auto"/>
              <w:right w:val="single" w:sz="4" w:space="0" w:color="auto"/>
            </w:tcBorders>
            <w:hideMark/>
          </w:tcPr>
          <w:p w14:paraId="36CC2DD1" w14:textId="77777777" w:rsidR="001D6A5C" w:rsidRDefault="001D6A5C" w:rsidP="007A557B">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520684C4" w14:textId="77777777" w:rsidR="001D6A5C" w:rsidRDefault="001D6A5C" w:rsidP="007A557B">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How the matter was addressed in the audit</w:t>
            </w:r>
          </w:p>
        </w:tc>
      </w:tr>
      <w:tr w:rsidR="001D6A5C" w14:paraId="48F7975C" w14:textId="77777777" w:rsidTr="007A557B">
        <w:tc>
          <w:tcPr>
            <w:tcW w:w="4675" w:type="dxa"/>
            <w:tcBorders>
              <w:top w:val="single" w:sz="4" w:space="0" w:color="auto"/>
              <w:left w:val="single" w:sz="4" w:space="0" w:color="auto"/>
              <w:bottom w:val="single" w:sz="4" w:space="0" w:color="auto"/>
              <w:right w:val="single" w:sz="4" w:space="0" w:color="auto"/>
            </w:tcBorders>
            <w:hideMark/>
          </w:tcPr>
          <w:p w14:paraId="6F337EC3" w14:textId="77777777" w:rsidR="001D6A5C" w:rsidRDefault="001D6A5C" w:rsidP="007A557B">
            <w:pPr>
              <w:autoSpaceDE w:val="0"/>
              <w:autoSpaceDN w:val="0"/>
              <w:adjustRightInd w:val="0"/>
              <w:spacing w:line="240" w:lineRule="auto"/>
              <w:jc w:val="thaiDistribute"/>
              <w:rPr>
                <w:rFonts w:ascii="Times New Roman" w:eastAsia="Arial" w:hAnsi="Times New Roman" w:cs="Times New Roman"/>
                <w:sz w:val="22"/>
                <w:szCs w:val="22"/>
                <w:lang w:bidi="ar-SA"/>
              </w:rPr>
            </w:pPr>
            <w:r w:rsidRPr="00F37672">
              <w:rPr>
                <w:rFonts w:ascii="Times New Roman" w:eastAsia="Arial" w:hAnsi="Times New Roman" w:cs="Times New Roman"/>
                <w:sz w:val="22"/>
                <w:szCs w:val="22"/>
                <w:lang w:bidi="ar-SA"/>
              </w:rPr>
              <w:t xml:space="preserve">Revenue from rental and service are significant amounts in the financial statements. Those revenues are based on </w:t>
            </w:r>
            <w:proofErr w:type="gramStart"/>
            <w:r w:rsidRPr="00F37672">
              <w:rPr>
                <w:rFonts w:ascii="Times New Roman" w:eastAsia="Arial" w:hAnsi="Times New Roman" w:cs="Times New Roman"/>
                <w:sz w:val="22"/>
                <w:szCs w:val="22"/>
                <w:lang w:bidi="ar-SA"/>
              </w:rPr>
              <w:t>a large number of</w:t>
            </w:r>
            <w:proofErr w:type="gramEnd"/>
            <w:r w:rsidRPr="00F37672">
              <w:rPr>
                <w:rFonts w:ascii="Times New Roman" w:eastAsia="Arial" w:hAnsi="Times New Roman" w:cs="Times New Roman"/>
                <w:sz w:val="22"/>
                <w:szCs w:val="22"/>
                <w:lang w:bidi="ar-SA"/>
              </w:rPr>
              <w:t xml:space="preserve"> tenancy agreements and service agreements, each with variety of contractual terms and conditions including rental and service discounts given to tenants. In 202</w:t>
            </w:r>
            <w:r>
              <w:rPr>
                <w:rFonts w:ascii="Times New Roman" w:eastAsia="Arial" w:hAnsi="Times New Roman" w:cs="Times New Roman"/>
                <w:sz w:val="22"/>
                <w:szCs w:val="22"/>
                <w:lang w:bidi="ar-SA"/>
              </w:rPr>
              <w:t>1</w:t>
            </w:r>
            <w:r w:rsidRPr="00F37672">
              <w:rPr>
                <w:rFonts w:ascii="Times New Roman" w:eastAsia="Arial" w:hAnsi="Times New Roman" w:cs="Times New Roman"/>
                <w:sz w:val="22"/>
                <w:szCs w:val="22"/>
                <w:lang w:bidi="ar-SA"/>
              </w:rPr>
              <w:t xml:space="preserve">, the Group considered to provide rental discounts to tenants in shopping </w:t>
            </w:r>
            <w:proofErr w:type="spellStart"/>
            <w:r w:rsidRPr="00F37672">
              <w:rPr>
                <w:rFonts w:ascii="Times New Roman" w:eastAsia="Arial" w:hAnsi="Times New Roman" w:cs="Times New Roman"/>
                <w:sz w:val="22"/>
                <w:szCs w:val="22"/>
                <w:lang w:bidi="ar-SA"/>
              </w:rPr>
              <w:t>centers</w:t>
            </w:r>
            <w:proofErr w:type="spellEnd"/>
            <w:r w:rsidRPr="00F37672">
              <w:rPr>
                <w:rFonts w:ascii="Times New Roman" w:eastAsia="Arial" w:hAnsi="Times New Roman" w:cs="Times New Roman"/>
                <w:sz w:val="22"/>
                <w:szCs w:val="22"/>
                <w:lang w:bidi="ar-SA"/>
              </w:rPr>
              <w:t xml:space="preserve"> that has effect from the COVID-19 </w:t>
            </w:r>
            <w:r w:rsidRPr="00851312">
              <w:rPr>
                <w:rFonts w:ascii="Times New Roman" w:hAnsi="Times New Roman"/>
                <w:sz w:val="22"/>
                <w:szCs w:val="22"/>
              </w:rPr>
              <w:t>pandemic</w:t>
            </w:r>
            <w:r w:rsidRPr="00F37672">
              <w:rPr>
                <w:rFonts w:ascii="Times New Roman" w:eastAsia="Arial" w:hAnsi="Times New Roman" w:cs="Times New Roman"/>
                <w:sz w:val="22"/>
                <w:szCs w:val="22"/>
                <w:lang w:bidi="ar-SA"/>
              </w:rPr>
              <w:t xml:space="preserve">. Such transactions were lease modification and had material amounts. </w:t>
            </w:r>
          </w:p>
          <w:p w14:paraId="2592F36E" w14:textId="77777777" w:rsidR="001D6A5C" w:rsidRDefault="001D6A5C" w:rsidP="007A557B">
            <w:pPr>
              <w:autoSpaceDE w:val="0"/>
              <w:autoSpaceDN w:val="0"/>
              <w:adjustRightInd w:val="0"/>
              <w:spacing w:line="240" w:lineRule="auto"/>
              <w:jc w:val="thaiDistribute"/>
              <w:rPr>
                <w:rFonts w:ascii="Times New Roman" w:eastAsia="Arial" w:hAnsi="Times New Roman" w:cs="Times New Roman"/>
                <w:sz w:val="22"/>
                <w:szCs w:val="22"/>
                <w:lang w:bidi="ar-SA"/>
              </w:rPr>
            </w:pPr>
          </w:p>
          <w:p w14:paraId="11918EB7" w14:textId="77777777" w:rsidR="001D6A5C" w:rsidRDefault="001D6A5C" w:rsidP="007A557B">
            <w:pPr>
              <w:autoSpaceDE w:val="0"/>
              <w:autoSpaceDN w:val="0"/>
              <w:adjustRightInd w:val="0"/>
              <w:spacing w:line="240" w:lineRule="auto"/>
              <w:jc w:val="thaiDistribute"/>
              <w:rPr>
                <w:rFonts w:ascii="Times New Roman" w:eastAsia="Arial" w:hAnsi="Times New Roman" w:cs="Times New Roman"/>
                <w:sz w:val="22"/>
                <w:szCs w:val="22"/>
                <w:lang w:bidi="ar-SA"/>
              </w:rPr>
            </w:pPr>
            <w:r w:rsidRPr="00F37672">
              <w:rPr>
                <w:rFonts w:ascii="Times New Roman" w:eastAsia="Arial" w:hAnsi="Times New Roman" w:cs="Times New Roman"/>
                <w:sz w:val="22"/>
                <w:szCs w:val="22"/>
                <w:lang w:bidi="ar-SA"/>
              </w:rPr>
              <w:t>Consequently, the accuracy and completeness of revenue recognition relating to tenancy agreements and service agreements are areas of focus for my audit.</w:t>
            </w:r>
          </w:p>
          <w:p w14:paraId="181CCE76" w14:textId="77777777" w:rsidR="001D6A5C" w:rsidRPr="006C7339" w:rsidRDefault="001D6A5C" w:rsidP="007A557B">
            <w:pPr>
              <w:autoSpaceDE w:val="0"/>
              <w:autoSpaceDN w:val="0"/>
              <w:adjustRightInd w:val="0"/>
              <w:spacing w:line="240" w:lineRule="auto"/>
              <w:jc w:val="thaiDistribute"/>
              <w:rPr>
                <w:rFonts w:ascii="Times New Roman" w:eastAsia="Arial" w:hAnsi="Times New Roman" w:cs="Times New Roman"/>
                <w:sz w:val="22"/>
                <w:szCs w:val="22"/>
                <w:lang w:bidi="ar-SA"/>
              </w:rPr>
            </w:pPr>
          </w:p>
        </w:tc>
        <w:tc>
          <w:tcPr>
            <w:tcW w:w="4770" w:type="dxa"/>
            <w:tcBorders>
              <w:top w:val="single" w:sz="4" w:space="0" w:color="auto"/>
              <w:left w:val="single" w:sz="4" w:space="0" w:color="auto"/>
              <w:bottom w:val="single" w:sz="4" w:space="0" w:color="auto"/>
              <w:right w:val="single" w:sz="4" w:space="0" w:color="auto"/>
            </w:tcBorders>
          </w:tcPr>
          <w:p w14:paraId="24293F63" w14:textId="77777777" w:rsidR="001D6A5C" w:rsidRDefault="001D6A5C" w:rsidP="007A557B">
            <w:pPr>
              <w:autoSpaceDE w:val="0"/>
              <w:autoSpaceDN w:val="0"/>
              <w:adjustRightInd w:val="0"/>
              <w:spacing w:after="2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Audit procedures included: </w:t>
            </w:r>
          </w:p>
          <w:p w14:paraId="5D718D7C" w14:textId="77777777" w:rsidR="001D6A5C" w:rsidRDefault="001D6A5C" w:rsidP="001D6A5C">
            <w:pPr>
              <w:numPr>
                <w:ilvl w:val="0"/>
                <w:numId w:val="1"/>
              </w:numPr>
              <w:autoSpaceDE w:val="0"/>
              <w:autoSpaceDN w:val="0"/>
              <w:adjustRightInd w:val="0"/>
              <w:spacing w:after="240"/>
              <w:ind w:left="360"/>
              <w:jc w:val="thaiDistribute"/>
              <w:rPr>
                <w:rFonts w:ascii="Times New Roman" w:eastAsia="Calibri" w:hAnsi="Times New Roman" w:cs="Times New Roman"/>
                <w:spacing w:val="-6"/>
                <w:sz w:val="22"/>
                <w:szCs w:val="22"/>
              </w:rPr>
            </w:pPr>
            <w:r>
              <w:rPr>
                <w:rFonts w:ascii="Times New Roman" w:eastAsia="Calibri" w:hAnsi="Times New Roman" w:cs="Times New Roman"/>
                <w:spacing w:val="-6"/>
                <w:sz w:val="22"/>
                <w:szCs w:val="22"/>
              </w:rPr>
              <w:t xml:space="preserve">understanding the revenue recognition process by inquiring these activities with the relevant management and reading a sample of tenancy agreements and service agreements to understand the key contractual terms and conditions to assist in identifying the risks of inappropriate income recognition pertaining to the various revenue </w:t>
            </w:r>
            <w:proofErr w:type="gramStart"/>
            <w:r>
              <w:rPr>
                <w:rFonts w:ascii="Times New Roman" w:eastAsia="Calibri" w:hAnsi="Times New Roman" w:cs="Times New Roman"/>
                <w:spacing w:val="-6"/>
                <w:sz w:val="22"/>
                <w:szCs w:val="22"/>
              </w:rPr>
              <w:t>streams;</w:t>
            </w:r>
            <w:proofErr w:type="gramEnd"/>
            <w:r>
              <w:rPr>
                <w:rFonts w:ascii="Times New Roman" w:eastAsia="Calibri" w:hAnsi="Times New Roman" w:cs="Times New Roman"/>
                <w:spacing w:val="-6"/>
                <w:sz w:val="22"/>
                <w:szCs w:val="22"/>
              </w:rPr>
              <w:t xml:space="preserve"> </w:t>
            </w:r>
          </w:p>
          <w:p w14:paraId="684DA3B0" w14:textId="77777777" w:rsidR="001D6A5C" w:rsidRDefault="001D6A5C" w:rsidP="001D6A5C">
            <w:pPr>
              <w:numPr>
                <w:ilvl w:val="0"/>
                <w:numId w:val="1"/>
              </w:numPr>
              <w:autoSpaceDE w:val="0"/>
              <w:autoSpaceDN w:val="0"/>
              <w:adjustRightInd w:val="0"/>
              <w:spacing w:after="240"/>
              <w:ind w:left="36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testing of internal control over the revenue process including key manual controls, including but not limited to, the controls on the approval of lease contracts and changes to lease terms and the input of this information to the accounting system, controls on the invoice billings and collection processes, controls on the approval of rental discount granted and credit note </w:t>
            </w:r>
            <w:proofErr w:type="gramStart"/>
            <w:r>
              <w:rPr>
                <w:rFonts w:ascii="Times New Roman" w:eastAsia="Calibri" w:hAnsi="Times New Roman" w:cs="Times New Roman"/>
                <w:sz w:val="22"/>
                <w:szCs w:val="22"/>
              </w:rPr>
              <w:t>issued;</w:t>
            </w:r>
            <w:proofErr w:type="gramEnd"/>
          </w:p>
          <w:p w14:paraId="058D8862" w14:textId="77777777" w:rsidR="001D6A5C" w:rsidRDefault="001D6A5C" w:rsidP="001D6A5C">
            <w:pPr>
              <w:numPr>
                <w:ilvl w:val="0"/>
                <w:numId w:val="1"/>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Calibri" w:hAnsi="Times New Roman" w:cs="Times New Roman"/>
                <w:spacing w:val="-4"/>
                <w:sz w:val="22"/>
                <w:szCs w:val="22"/>
              </w:rPr>
              <w:t xml:space="preserve">testing of systems-based controls over the revenue process with assistance of KPMG IT specialists including testing of controls over system configuration of rental pricing data and billing process and the linkage to usage data that drives revenue </w:t>
            </w:r>
            <w:proofErr w:type="gramStart"/>
            <w:r>
              <w:rPr>
                <w:rFonts w:ascii="Times New Roman" w:eastAsia="Calibri" w:hAnsi="Times New Roman" w:cs="Times New Roman"/>
                <w:spacing w:val="-4"/>
                <w:sz w:val="22"/>
                <w:szCs w:val="22"/>
              </w:rPr>
              <w:t>recognition;</w:t>
            </w:r>
            <w:proofErr w:type="gramEnd"/>
          </w:p>
          <w:p w14:paraId="21B5CB3B" w14:textId="77777777" w:rsidR="001D6A5C" w:rsidRPr="000B569F" w:rsidRDefault="001D6A5C" w:rsidP="001D6A5C">
            <w:pPr>
              <w:numPr>
                <w:ilvl w:val="0"/>
                <w:numId w:val="1"/>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Arial" w:hAnsi="Times New Roman" w:cs="Times New Roman"/>
                <w:spacing w:val="-4"/>
                <w:sz w:val="22"/>
                <w:szCs w:val="22"/>
                <w:lang w:bidi="ar-SA"/>
              </w:rPr>
              <w:lastRenderedPageBreak/>
              <w:t>testing the recording of revenue from rental and service</w:t>
            </w:r>
            <w:r>
              <w:rPr>
                <w:rFonts w:ascii="Times New Roman" w:eastAsia="Calibri" w:hAnsi="Times New Roman" w:cs="Times New Roman"/>
                <w:spacing w:val="-4"/>
                <w:sz w:val="22"/>
                <w:szCs w:val="22"/>
              </w:rPr>
              <w:t xml:space="preserve"> using a sampling basis and comparing contractual terms and conditions stipulated in </w:t>
            </w:r>
            <w:r w:rsidRPr="000B569F">
              <w:rPr>
                <w:rFonts w:ascii="Times New Roman" w:eastAsia="Calibri" w:hAnsi="Times New Roman" w:cs="Times New Roman"/>
                <w:spacing w:val="-4"/>
                <w:sz w:val="22"/>
                <w:szCs w:val="22"/>
              </w:rPr>
              <w:t>the lease agreements with related</w:t>
            </w:r>
            <w:r>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documents</w:t>
            </w:r>
            <w:r>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including discount, testing</w:t>
            </w:r>
            <w:r>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calculatio</w:t>
            </w:r>
            <w:r>
              <w:rPr>
                <w:rFonts w:ascii="Times New Roman" w:eastAsia="Calibri" w:hAnsi="Times New Roman" w:cs="Times New Roman"/>
                <w:spacing w:val="-4"/>
                <w:sz w:val="22"/>
                <w:szCs w:val="22"/>
              </w:rPr>
              <w:t>n</w:t>
            </w:r>
            <w:r w:rsidRPr="000B569F">
              <w:rPr>
                <w:rFonts w:ascii="Times New Roman" w:eastAsia="Calibri" w:hAnsi="Times New Roman" w:cs="Times New Roman"/>
                <w:spacing w:val="-4"/>
                <w:sz w:val="22"/>
                <w:szCs w:val="22"/>
              </w:rPr>
              <w:t>, collection; and</w:t>
            </w:r>
          </w:p>
          <w:p w14:paraId="56424FAE" w14:textId="77777777" w:rsidR="001D6A5C" w:rsidRDefault="001D6A5C" w:rsidP="001D6A5C">
            <w:pPr>
              <w:numPr>
                <w:ilvl w:val="0"/>
                <w:numId w:val="1"/>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Pr>
                <w:rFonts w:ascii="Times New Roman" w:eastAsia="Arial" w:hAnsi="Times New Roman" w:cs="Times New Roman"/>
                <w:spacing w:val="-4"/>
                <w:sz w:val="22"/>
                <w:szCs w:val="22"/>
                <w:lang w:bidi="ar-SA"/>
              </w:rPr>
              <w:t>assessing the adequacy of the disclosure in accordance with the related Thai Financial Reporting Standards.</w:t>
            </w:r>
          </w:p>
        </w:tc>
      </w:tr>
    </w:tbl>
    <w:p w14:paraId="5D767365" w14:textId="77777777" w:rsidR="001D6A5C" w:rsidRPr="00197EBE" w:rsidRDefault="001D6A5C" w:rsidP="001D6A5C">
      <w:pPr>
        <w:autoSpaceDE w:val="0"/>
        <w:autoSpaceDN w:val="0"/>
        <w:adjustRightInd w:val="0"/>
        <w:jc w:val="thaiDistribute"/>
        <w:rPr>
          <w:rFonts w:ascii="Times New Roman" w:hAnsi="Times New Roman" w:cs="Times New Roman"/>
          <w:sz w:val="22"/>
          <w:szCs w:val="22"/>
          <w:lang w:val="en-US" w:bidi="ar-SA"/>
        </w:rPr>
      </w:pPr>
    </w:p>
    <w:p w14:paraId="2435D4C4" w14:textId="77777777" w:rsidR="001D6A5C" w:rsidRDefault="001D6A5C" w:rsidP="001D6A5C">
      <w:pPr>
        <w:spacing w:line="240" w:lineRule="auto"/>
        <w:jc w:val="both"/>
        <w:rPr>
          <w:rFonts w:ascii="Times New Roman" w:hAnsi="Times New Roman" w:cs="Times New Roman"/>
          <w:i/>
          <w:iCs/>
          <w:sz w:val="22"/>
          <w:szCs w:val="22"/>
          <w:lang w:val="en-US"/>
        </w:rPr>
      </w:pPr>
      <w:r>
        <w:rPr>
          <w:rFonts w:ascii="Times New Roman" w:hAnsi="Times New Roman" w:cs="Times New Roman"/>
          <w:i/>
          <w:iCs/>
          <w:sz w:val="22"/>
          <w:szCs w:val="22"/>
          <w:lang w:val="en-US"/>
        </w:rPr>
        <w:t>Emphasis of Matter</w:t>
      </w:r>
    </w:p>
    <w:p w14:paraId="40302C55" w14:textId="77777777" w:rsidR="001D6A5C" w:rsidRDefault="001D6A5C" w:rsidP="001D6A5C">
      <w:pPr>
        <w:spacing w:line="240" w:lineRule="auto"/>
        <w:jc w:val="both"/>
        <w:rPr>
          <w:rFonts w:ascii="Times New Roman" w:hAnsi="Times New Roman" w:cs="Times New Roman"/>
          <w:i/>
          <w:iCs/>
          <w:sz w:val="22"/>
          <w:szCs w:val="22"/>
          <w:lang w:val="en-US"/>
        </w:rPr>
      </w:pPr>
    </w:p>
    <w:p w14:paraId="13219D83" w14:textId="77777777" w:rsidR="001D6A5C" w:rsidRPr="003C01F6" w:rsidRDefault="001D6A5C" w:rsidP="001D6A5C">
      <w:pPr>
        <w:autoSpaceDE w:val="0"/>
        <w:autoSpaceDN w:val="0"/>
        <w:adjustRightInd w:val="0"/>
        <w:jc w:val="thaiDistribute"/>
        <w:rPr>
          <w:rFonts w:ascii="Times New Roman" w:eastAsia="Calibri" w:hAnsi="Times New Roman" w:cs="Times New Roman"/>
          <w:sz w:val="22"/>
          <w:szCs w:val="22"/>
          <w:lang w:val="en-US"/>
        </w:rPr>
      </w:pPr>
      <w:r w:rsidRPr="003C01F6">
        <w:rPr>
          <w:rFonts w:ascii="Times New Roman" w:eastAsia="Calibri" w:hAnsi="Times New Roman" w:cs="Times New Roman"/>
          <w:sz w:val="22"/>
          <w:szCs w:val="22"/>
          <w:lang w:val="en-US"/>
        </w:rPr>
        <w:t xml:space="preserve">I draw attention to </w:t>
      </w:r>
      <w:r w:rsidRPr="00330D0C">
        <w:rPr>
          <w:rFonts w:ascii="Times New Roman" w:eastAsia="Calibri" w:hAnsi="Times New Roman" w:cs="Times New Roman"/>
          <w:sz w:val="22"/>
          <w:szCs w:val="22"/>
          <w:lang w:val="en-US"/>
        </w:rPr>
        <w:t>note 5</w:t>
      </w:r>
      <w:r w:rsidRPr="00330D0C">
        <w:rPr>
          <w:rFonts w:ascii="Times New Roman" w:eastAsia="Calibri" w:hAnsi="Times New Roman" w:cs="Times New Roman" w:hint="cs"/>
          <w:sz w:val="22"/>
          <w:szCs w:val="22"/>
          <w:cs/>
          <w:lang w:val="en-US"/>
        </w:rPr>
        <w:t xml:space="preserve"> </w:t>
      </w:r>
      <w:r w:rsidRPr="00330D0C">
        <w:rPr>
          <w:rFonts w:ascii="Times New Roman" w:eastAsia="Calibri" w:hAnsi="Times New Roman" w:cs="Times New Roman"/>
          <w:sz w:val="22"/>
          <w:szCs w:val="22"/>
          <w:lang w:val="en-US"/>
        </w:rPr>
        <w:t>duri</w:t>
      </w:r>
      <w:r w:rsidRPr="003C01F6">
        <w:rPr>
          <w:rFonts w:ascii="Times New Roman" w:eastAsia="Calibri" w:hAnsi="Times New Roman" w:cs="Times New Roman"/>
          <w:sz w:val="22"/>
          <w:szCs w:val="22"/>
          <w:lang w:val="en-US"/>
        </w:rPr>
        <w:t>ng</w:t>
      </w:r>
      <w:r w:rsidRPr="003C01F6">
        <w:rPr>
          <w:rFonts w:ascii="Times New Roman" w:eastAsia="Calibri" w:hAnsi="Times New Roman" w:cs="Times New Roman" w:hint="cs"/>
          <w:sz w:val="22"/>
          <w:szCs w:val="22"/>
          <w:cs/>
          <w:lang w:val="en-US"/>
        </w:rPr>
        <w:t xml:space="preserve"> </w:t>
      </w:r>
      <w:r w:rsidRPr="003C01F6">
        <w:rPr>
          <w:rFonts w:ascii="Times New Roman" w:eastAsia="Calibri" w:hAnsi="Times New Roman" w:cs="Times New Roman"/>
          <w:sz w:val="22"/>
          <w:szCs w:val="22"/>
          <w:lang w:val="en-US"/>
        </w:rPr>
        <w:t xml:space="preserve">the </w:t>
      </w:r>
      <w:r>
        <w:rPr>
          <w:rFonts w:ascii="Times New Roman" w:eastAsia="Calibri" w:hAnsi="Times New Roman" w:cs="Times New Roman"/>
          <w:sz w:val="22"/>
          <w:szCs w:val="22"/>
          <w:lang w:val="en-US"/>
        </w:rPr>
        <w:t>year</w:t>
      </w:r>
      <w:r w:rsidRPr="003C01F6">
        <w:rPr>
          <w:rFonts w:ascii="Times New Roman" w:eastAsia="Calibri" w:hAnsi="Times New Roman" w:cs="Times New Roman"/>
          <w:sz w:val="22"/>
          <w:szCs w:val="22"/>
          <w:lang w:val="en-US"/>
        </w:rPr>
        <w:t xml:space="preserve"> ended 3</w:t>
      </w:r>
      <w:r>
        <w:rPr>
          <w:rFonts w:ascii="Times New Roman" w:eastAsia="Calibri" w:hAnsi="Times New Roman" w:cs="Times New Roman"/>
          <w:sz w:val="22"/>
          <w:szCs w:val="22"/>
          <w:lang w:val="en-US"/>
        </w:rPr>
        <w:t>1 Decembe</w:t>
      </w:r>
      <w:r w:rsidRPr="003C01F6">
        <w:rPr>
          <w:rFonts w:ascii="Times New Roman" w:eastAsia="Calibri" w:hAnsi="Times New Roman" w:cs="Times New Roman"/>
          <w:sz w:val="22"/>
          <w:szCs w:val="22"/>
          <w:lang w:val="en-US"/>
        </w:rPr>
        <w:t xml:space="preserve">r 2021. The Group has business acquisition in Siam Future Development Public Company Limited and its subsidiaries and the engaging independent appraisers to determine the fair values of assets acquired and liabilities assumed from a business acquisition and the appraisal has not yet been completed. Therefore, the determination of the fair value and the allocation of the purchase price was determined and is subject to potential amendment. </w:t>
      </w:r>
      <w:proofErr w:type="gramStart"/>
      <w:r w:rsidRPr="003C01F6">
        <w:rPr>
          <w:rFonts w:ascii="Times New Roman" w:eastAsia="Calibri" w:hAnsi="Times New Roman" w:cs="Times New Roman"/>
          <w:sz w:val="22"/>
          <w:szCs w:val="22"/>
          <w:lang w:val="en-US"/>
        </w:rPr>
        <w:t xml:space="preserve">My </w:t>
      </w:r>
      <w:r>
        <w:rPr>
          <w:rFonts w:ascii="Times New Roman" w:eastAsia="Calibri" w:hAnsi="Times New Roman" w:cs="Times New Roman"/>
          <w:sz w:val="22"/>
          <w:szCs w:val="22"/>
          <w:lang w:val="en-US"/>
        </w:rPr>
        <w:t>opinion</w:t>
      </w:r>
      <w:r w:rsidRPr="003C01F6">
        <w:rPr>
          <w:rFonts w:ascii="Times New Roman" w:eastAsia="Calibri" w:hAnsi="Times New Roman" w:cs="Times New Roman"/>
          <w:sz w:val="22"/>
          <w:szCs w:val="22"/>
          <w:lang w:val="en-US"/>
        </w:rPr>
        <w:t xml:space="preserve"> is not</w:t>
      </w:r>
      <w:proofErr w:type="gramEnd"/>
      <w:r w:rsidRPr="003C01F6">
        <w:rPr>
          <w:rFonts w:ascii="Times New Roman" w:eastAsia="Calibri" w:hAnsi="Times New Roman" w:cs="Times New Roman"/>
          <w:sz w:val="22"/>
          <w:szCs w:val="22"/>
          <w:lang w:val="en-US"/>
        </w:rPr>
        <w:t xml:space="preserve"> modified in respect of this matter.</w:t>
      </w:r>
    </w:p>
    <w:p w14:paraId="0BA45BE5" w14:textId="77777777" w:rsidR="001D6A5C" w:rsidRDefault="001D6A5C" w:rsidP="001D6A5C">
      <w:pPr>
        <w:autoSpaceDE w:val="0"/>
        <w:autoSpaceDN w:val="0"/>
        <w:adjustRightInd w:val="0"/>
        <w:spacing w:line="240" w:lineRule="auto"/>
        <w:rPr>
          <w:rFonts w:ascii="Times New Roman" w:eastAsia="Calibri" w:hAnsi="Times New Roman" w:cs="Times New Roman"/>
          <w:i/>
          <w:iCs/>
          <w:sz w:val="22"/>
          <w:szCs w:val="22"/>
          <w:lang w:val="en-US"/>
        </w:rPr>
      </w:pPr>
    </w:p>
    <w:p w14:paraId="3B662799" w14:textId="77777777" w:rsidR="001D6A5C" w:rsidRDefault="001D6A5C" w:rsidP="001D6A5C">
      <w:pPr>
        <w:autoSpaceDE w:val="0"/>
        <w:autoSpaceDN w:val="0"/>
        <w:adjustRightInd w:val="0"/>
        <w:spacing w:line="240" w:lineRule="auto"/>
        <w:rPr>
          <w:rFonts w:ascii="Times New Roman" w:eastAsia="Calibri" w:hAnsi="Times New Roman" w:cs="Times New Roman"/>
          <w:i/>
          <w:iCs/>
          <w:sz w:val="22"/>
          <w:szCs w:val="22"/>
          <w:lang w:val="en-US"/>
        </w:rPr>
      </w:pPr>
      <w:r>
        <w:rPr>
          <w:rFonts w:ascii="Times New Roman" w:eastAsia="Calibri" w:hAnsi="Times New Roman" w:cs="Times New Roman"/>
          <w:i/>
          <w:iCs/>
          <w:sz w:val="22"/>
          <w:szCs w:val="22"/>
          <w:lang w:val="en-US"/>
        </w:rPr>
        <w:t>Other Information</w:t>
      </w:r>
    </w:p>
    <w:p w14:paraId="5909F664" w14:textId="77777777" w:rsidR="001D6A5C" w:rsidRDefault="001D6A5C" w:rsidP="001D6A5C">
      <w:pPr>
        <w:autoSpaceDE w:val="0"/>
        <w:autoSpaceDN w:val="0"/>
        <w:adjustRightInd w:val="0"/>
        <w:spacing w:line="240" w:lineRule="auto"/>
        <w:rPr>
          <w:rFonts w:ascii="Times New Roman" w:eastAsia="Calibri" w:hAnsi="Times New Roman" w:cs="Times New Roman"/>
          <w:i/>
          <w:iCs/>
          <w:sz w:val="22"/>
          <w:szCs w:val="22"/>
          <w:lang w:val="en-US"/>
        </w:rPr>
      </w:pPr>
    </w:p>
    <w:p w14:paraId="6E3E440D" w14:textId="77777777" w:rsidR="001D6A5C" w:rsidRDefault="001D6A5C" w:rsidP="001D6A5C">
      <w:pPr>
        <w:autoSpaceDE w:val="0"/>
        <w:autoSpaceDN w:val="0"/>
        <w:adjustRightInd w:val="0"/>
        <w:spacing w:line="240" w:lineRule="auto"/>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Management is responsible for the other information. The other information comprises the information included in the annual </w:t>
      </w:r>
      <w:proofErr w:type="gramStart"/>
      <w:r>
        <w:rPr>
          <w:rFonts w:ascii="Times New Roman" w:eastAsia="Calibri" w:hAnsi="Times New Roman" w:cs="Times New Roman"/>
          <w:sz w:val="22"/>
          <w:szCs w:val="22"/>
          <w:lang w:val="en-US"/>
        </w:rPr>
        <w:t>report, but</w:t>
      </w:r>
      <w:proofErr w:type="gramEnd"/>
      <w:r>
        <w:rPr>
          <w:rFonts w:ascii="Times New Roman" w:eastAsia="Calibri" w:hAnsi="Times New Roman" w:cs="Times New Roman"/>
          <w:sz w:val="22"/>
          <w:szCs w:val="22"/>
          <w:lang w:val="en-US"/>
        </w:rPr>
        <w:t xml:space="preserve"> does not include the consolidated and separate financial statements and my auditor’s report thereon. The annual report is expected to be made available to me after the date of this auditor's report. </w:t>
      </w:r>
    </w:p>
    <w:p w14:paraId="65C58BE0" w14:textId="77777777" w:rsidR="001D6A5C" w:rsidRDefault="001D6A5C" w:rsidP="001D6A5C">
      <w:pPr>
        <w:autoSpaceDE w:val="0"/>
        <w:autoSpaceDN w:val="0"/>
        <w:adjustRightInd w:val="0"/>
        <w:spacing w:line="240" w:lineRule="auto"/>
        <w:rPr>
          <w:rFonts w:ascii="Times New Roman" w:eastAsia="Calibri" w:hAnsi="Times New Roman" w:cs="Times New Roman"/>
          <w:sz w:val="22"/>
          <w:szCs w:val="22"/>
          <w:lang w:val="en-US"/>
        </w:rPr>
      </w:pPr>
    </w:p>
    <w:p w14:paraId="6693F29B"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opinion on the consolidated and separate financial statements does not cover the other information and I will not express any form of assurance conclusion thereon. </w:t>
      </w:r>
    </w:p>
    <w:p w14:paraId="54CF032B"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p>
    <w:p w14:paraId="24B960D0"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6C3DD62" w14:textId="77777777" w:rsidR="001D6A5C" w:rsidRDefault="001D6A5C" w:rsidP="001D6A5C">
      <w:pPr>
        <w:autoSpaceDE w:val="0"/>
        <w:autoSpaceDN w:val="0"/>
        <w:adjustRightInd w:val="0"/>
        <w:spacing w:line="240" w:lineRule="auto"/>
        <w:rPr>
          <w:rFonts w:ascii="Times New Roman" w:hAnsi="Times New Roman" w:cs="Times New Roman"/>
          <w:sz w:val="22"/>
          <w:szCs w:val="22"/>
          <w:lang w:val="en-US" w:bidi="ar-SA"/>
        </w:rPr>
      </w:pPr>
    </w:p>
    <w:p w14:paraId="5310DFED" w14:textId="77777777" w:rsidR="001D6A5C" w:rsidRDefault="001D6A5C" w:rsidP="001D6A5C">
      <w:pPr>
        <w:autoSpaceDE w:val="0"/>
        <w:autoSpaceDN w:val="0"/>
        <w:adjustRightInd w:val="0"/>
        <w:spacing w:line="240" w:lineRule="auto"/>
        <w:jc w:val="thaiDistribute"/>
        <w:rPr>
          <w:rFonts w:ascii="Times New Roman" w:hAnsi="Times New Roman" w:cs="Times New Roman"/>
          <w:sz w:val="22"/>
          <w:szCs w:val="22"/>
          <w:lang w:bidi="ar-SA"/>
        </w:rPr>
      </w:pPr>
      <w:r>
        <w:rPr>
          <w:rFonts w:ascii="Times New Roman" w:hAnsi="Times New Roman" w:cs="Times New Roman"/>
          <w:sz w:val="22"/>
          <w:szCs w:val="22"/>
          <w:lang w:bidi="ar-SA"/>
        </w:rPr>
        <w:t>When I read the annual report, if I conclude that there is a material misstatement therein, I am required to communicate the matter to those charged with governance and request that the correction be made.</w:t>
      </w:r>
    </w:p>
    <w:p w14:paraId="496B7385" w14:textId="77777777" w:rsidR="001D6A5C" w:rsidRDefault="001D6A5C" w:rsidP="001D6A5C">
      <w:pPr>
        <w:autoSpaceDE w:val="0"/>
        <w:autoSpaceDN w:val="0"/>
        <w:adjustRightInd w:val="0"/>
        <w:spacing w:line="240" w:lineRule="auto"/>
        <w:rPr>
          <w:rFonts w:ascii="Times New Roman" w:hAnsi="Times New Roman" w:cs="Times New Roman"/>
          <w:sz w:val="22"/>
          <w:szCs w:val="22"/>
          <w:lang w:val="en-US" w:bidi="ar-SA"/>
        </w:rPr>
      </w:pPr>
    </w:p>
    <w:p w14:paraId="3A3B88CA" w14:textId="77777777" w:rsidR="001D6A5C" w:rsidRDefault="001D6A5C" w:rsidP="001D6A5C">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Responsibilities of Management and Those Charged with Governance for the Consolidated and Separate Financial Statements</w:t>
      </w:r>
    </w:p>
    <w:p w14:paraId="18FB6E33" w14:textId="77777777" w:rsidR="001D6A5C" w:rsidRDefault="001D6A5C" w:rsidP="001D6A5C">
      <w:pPr>
        <w:autoSpaceDE w:val="0"/>
        <w:autoSpaceDN w:val="0"/>
        <w:adjustRightInd w:val="0"/>
        <w:spacing w:line="240" w:lineRule="auto"/>
        <w:rPr>
          <w:rFonts w:ascii="Times New Roman" w:hAnsi="Times New Roman" w:cs="Times New Roman"/>
          <w:sz w:val="22"/>
          <w:szCs w:val="22"/>
          <w:lang w:val="en-US" w:bidi="ar-SA"/>
        </w:rPr>
      </w:pPr>
    </w:p>
    <w:p w14:paraId="00BF5294"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6CFA625" w14:textId="77777777" w:rsidR="001D6A5C" w:rsidRDefault="001D6A5C" w:rsidP="001D6A5C">
      <w:pPr>
        <w:autoSpaceDE w:val="0"/>
        <w:autoSpaceDN w:val="0"/>
        <w:adjustRightInd w:val="0"/>
        <w:spacing w:line="240" w:lineRule="auto"/>
        <w:jc w:val="center"/>
        <w:rPr>
          <w:rFonts w:ascii="Times New Roman" w:hAnsi="Times New Roman" w:cs="Times New Roman"/>
          <w:sz w:val="22"/>
          <w:szCs w:val="22"/>
          <w:lang w:val="en-US" w:bidi="ar-SA"/>
        </w:rPr>
      </w:pPr>
    </w:p>
    <w:p w14:paraId="2725C3FE"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EDCB173"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p>
    <w:p w14:paraId="2390823D"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p>
    <w:p w14:paraId="79E12291"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p>
    <w:p w14:paraId="4CF80EA9"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lastRenderedPageBreak/>
        <w:t xml:space="preserve">Those charged with governance are responsible for overseeing the Group’s and the Company’s financial reporting process. </w:t>
      </w:r>
    </w:p>
    <w:p w14:paraId="63573824" w14:textId="77777777" w:rsidR="001D6A5C" w:rsidRPr="0001490B" w:rsidRDefault="001D6A5C" w:rsidP="001D6A5C">
      <w:pPr>
        <w:pStyle w:val="E"/>
        <w:spacing w:line="240" w:lineRule="atLeast"/>
        <w:ind w:left="0" w:right="0"/>
        <w:jc w:val="both"/>
        <w:rPr>
          <w:rFonts w:ascii="Times New Roman" w:hAnsi="Times New Roman" w:cs="Times New Roman"/>
          <w:lang w:val="en-US"/>
        </w:rPr>
      </w:pPr>
    </w:p>
    <w:p w14:paraId="2411B99C" w14:textId="77777777" w:rsidR="001D6A5C" w:rsidRDefault="001D6A5C" w:rsidP="001D6A5C">
      <w:pPr>
        <w:autoSpaceDE w:val="0"/>
        <w:autoSpaceDN w:val="0"/>
        <w:adjustRightInd w:val="0"/>
        <w:spacing w:line="240" w:lineRule="auto"/>
        <w:jc w:val="thaiDistribute"/>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Auditor’s Responsibilities for the Audit of the Consolidated and Separate Financial Statements </w:t>
      </w:r>
    </w:p>
    <w:p w14:paraId="570A6B2A" w14:textId="77777777" w:rsidR="001D6A5C" w:rsidRDefault="001D6A5C" w:rsidP="001D6A5C">
      <w:pPr>
        <w:autoSpaceDE w:val="0"/>
        <w:autoSpaceDN w:val="0"/>
        <w:adjustRightInd w:val="0"/>
        <w:spacing w:line="240" w:lineRule="auto"/>
        <w:rPr>
          <w:rFonts w:ascii="Times New Roman" w:hAnsi="Times New Roman" w:cs="Times New Roman"/>
          <w:sz w:val="22"/>
          <w:szCs w:val="22"/>
          <w:lang w:val="en-US" w:bidi="ar-SA"/>
        </w:rPr>
      </w:pPr>
    </w:p>
    <w:p w14:paraId="45BE0DC3"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objectives are to obtain reasonable assurance about whether the consolidated and separate financial statements </w:t>
      </w:r>
      <w:proofErr w:type="gramStart"/>
      <w:r>
        <w:rPr>
          <w:rFonts w:ascii="Times New Roman" w:hAnsi="Times New Roman" w:cs="Times New Roman"/>
          <w:sz w:val="22"/>
          <w:szCs w:val="22"/>
          <w:lang w:val="en-US" w:bidi="ar-SA"/>
        </w:rPr>
        <w:t>as a whole are</w:t>
      </w:r>
      <w:proofErr w:type="gramEnd"/>
      <w:r>
        <w:rPr>
          <w:rFonts w:ascii="Times New Roman" w:hAnsi="Times New Roman" w:cs="Times New Roman"/>
          <w:sz w:val="22"/>
          <w:szCs w:val="22"/>
          <w:lang w:val="en-US" w:bidi="ar-SA"/>
        </w:rPr>
        <w:t xml:space="preserve"> free from material misstatement, whether due to fraud or error, and to issue an auditor’s report that includes my opinion. Reasonable assurance is a high level of </w:t>
      </w:r>
      <w:proofErr w:type="gramStart"/>
      <w:r>
        <w:rPr>
          <w:rFonts w:ascii="Times New Roman" w:hAnsi="Times New Roman" w:cs="Times New Roman"/>
          <w:sz w:val="22"/>
          <w:szCs w:val="22"/>
          <w:lang w:val="en-US" w:bidi="ar-SA"/>
        </w:rPr>
        <w:t>assurance, but</w:t>
      </w:r>
      <w:proofErr w:type="gramEnd"/>
      <w:r>
        <w:rPr>
          <w:rFonts w:ascii="Times New Roman" w:hAnsi="Times New Roman" w:cs="Times New Roman"/>
          <w:sz w:val="22"/>
          <w:szCs w:val="22"/>
          <w:lang w:val="en-US"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Times New Roman" w:hAnsi="Times New Roman" w:cs="Times New Roman"/>
          <w:sz w:val="22"/>
          <w:szCs w:val="22"/>
          <w:lang w:val="en-US" w:bidi="ar-SA"/>
        </w:rPr>
        <w:t>on the basis of</w:t>
      </w:r>
      <w:proofErr w:type="gramEnd"/>
      <w:r>
        <w:rPr>
          <w:rFonts w:ascii="Times New Roman" w:hAnsi="Times New Roman" w:cs="Times New Roman"/>
          <w:sz w:val="22"/>
          <w:szCs w:val="22"/>
          <w:lang w:val="en-US" w:bidi="ar-SA"/>
        </w:rPr>
        <w:t xml:space="preserve"> these consolidated and separate financial statements. </w:t>
      </w:r>
    </w:p>
    <w:p w14:paraId="2722D413"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p>
    <w:p w14:paraId="7E2E9565"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As part of an audit in accordance with TSAs, I exercise professional judgment and maintain professional skepticism throughout the audit. I also: </w:t>
      </w:r>
    </w:p>
    <w:p w14:paraId="5C26423E"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p>
    <w:p w14:paraId="42C83CC9" w14:textId="77777777" w:rsidR="001D6A5C" w:rsidRDefault="001D6A5C" w:rsidP="001D6A5C">
      <w:pPr>
        <w:numPr>
          <w:ilvl w:val="0"/>
          <w:numId w:val="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6D0B2F4" w14:textId="77777777" w:rsidR="001D6A5C" w:rsidRDefault="001D6A5C" w:rsidP="001D6A5C">
      <w:pPr>
        <w:numPr>
          <w:ilvl w:val="0"/>
          <w:numId w:val="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Obtain an understanding of internal control relevant to the audit </w:t>
      </w:r>
      <w:proofErr w:type="gramStart"/>
      <w:r>
        <w:rPr>
          <w:rFonts w:ascii="Times New Roman" w:eastAsia="Calibri" w:hAnsi="Times New Roman" w:cs="Times New Roman"/>
          <w:sz w:val="22"/>
          <w:szCs w:val="22"/>
          <w:lang w:val="en-US"/>
        </w:rPr>
        <w:t>in order to</w:t>
      </w:r>
      <w:proofErr w:type="gramEnd"/>
      <w:r>
        <w:rPr>
          <w:rFonts w:ascii="Times New Roman" w:eastAsia="Calibri" w:hAnsi="Times New Roman" w:cs="Times New Roman"/>
          <w:sz w:val="22"/>
          <w:szCs w:val="22"/>
          <w:lang w:val="en-US"/>
        </w:rPr>
        <w:t xml:space="preserve"> design audit procedures that are appropriate in the circumstances, but not for the purpose of expressing an opinion on the effectiveness of the Group’s and the Company’s internal control.</w:t>
      </w:r>
    </w:p>
    <w:p w14:paraId="5F6DFC80" w14:textId="77777777" w:rsidR="001D6A5C" w:rsidRDefault="001D6A5C" w:rsidP="001D6A5C">
      <w:pPr>
        <w:numPr>
          <w:ilvl w:val="0"/>
          <w:numId w:val="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appropriateness of accounting policies used and the reasonableness of accounting estimates and related disclosures made by management. </w:t>
      </w:r>
    </w:p>
    <w:p w14:paraId="197CADBE" w14:textId="77777777" w:rsidR="001D6A5C" w:rsidRDefault="001D6A5C" w:rsidP="001D6A5C">
      <w:pPr>
        <w:numPr>
          <w:ilvl w:val="0"/>
          <w:numId w:val="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F22136F" w14:textId="77777777" w:rsidR="001D6A5C" w:rsidRDefault="001D6A5C" w:rsidP="001D6A5C">
      <w:pPr>
        <w:numPr>
          <w:ilvl w:val="0"/>
          <w:numId w:val="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overall presentation, </w:t>
      </w:r>
      <w:proofErr w:type="gramStart"/>
      <w:r>
        <w:rPr>
          <w:rFonts w:ascii="Times New Roman" w:eastAsia="Calibri" w:hAnsi="Times New Roman" w:cs="Times New Roman"/>
          <w:sz w:val="22"/>
          <w:szCs w:val="22"/>
          <w:lang w:val="en-US"/>
        </w:rPr>
        <w:t>structure</w:t>
      </w:r>
      <w:proofErr w:type="gramEnd"/>
      <w:r>
        <w:rPr>
          <w:rFonts w:ascii="Times New Roman" w:eastAsia="Calibri" w:hAnsi="Times New Roman" w:cs="Times New Roman"/>
          <w:sz w:val="22"/>
          <w:szCs w:val="22"/>
          <w:lang w:val="en-US"/>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950791E" w14:textId="77777777" w:rsidR="001D6A5C" w:rsidRDefault="001D6A5C" w:rsidP="001D6A5C">
      <w:pPr>
        <w:numPr>
          <w:ilvl w:val="0"/>
          <w:numId w:val="2"/>
        </w:numPr>
        <w:autoSpaceDE w:val="0"/>
        <w:autoSpaceDN w:val="0"/>
        <w:adjustRightInd w:val="0"/>
        <w:spacing w:line="276" w:lineRule="auto"/>
        <w:contextualSpacing/>
        <w:jc w:val="both"/>
        <w:rPr>
          <w:rFonts w:ascii="Times New Roman" w:eastAsia="Calibri" w:hAnsi="Times New Roman" w:cs="Times New Roman"/>
          <w:sz w:val="22"/>
          <w:lang w:val="en-US"/>
        </w:rPr>
      </w:pPr>
      <w:r>
        <w:rPr>
          <w:rFonts w:ascii="Times New Roman" w:eastAsia="Calibri" w:hAnsi="Times New Roman" w:cs="Times New Roman"/>
          <w:sz w:val="22"/>
          <w:lang w:val="en-US"/>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Times New Roman" w:eastAsia="Calibri" w:hAnsi="Times New Roman" w:cs="Times New Roman"/>
          <w:sz w:val="22"/>
          <w:lang w:val="en-US"/>
        </w:rPr>
        <w:t>supervision</w:t>
      </w:r>
      <w:proofErr w:type="gramEnd"/>
      <w:r>
        <w:rPr>
          <w:rFonts w:ascii="Times New Roman" w:eastAsia="Calibri" w:hAnsi="Times New Roman" w:cs="Times New Roman"/>
          <w:sz w:val="22"/>
          <w:lang w:val="en-US"/>
        </w:rPr>
        <w:t xml:space="preserve"> and performance of the group audit. I remain solely responsible for my audit opinion. </w:t>
      </w:r>
    </w:p>
    <w:p w14:paraId="5F434E09" w14:textId="77777777" w:rsidR="001D6A5C" w:rsidRDefault="001D6A5C" w:rsidP="001D6A5C">
      <w:pPr>
        <w:autoSpaceDE w:val="0"/>
        <w:autoSpaceDN w:val="0"/>
        <w:adjustRightInd w:val="0"/>
        <w:spacing w:line="240" w:lineRule="auto"/>
        <w:ind w:left="450" w:hanging="90"/>
        <w:jc w:val="both"/>
        <w:rPr>
          <w:rFonts w:ascii="Times New Roman" w:hAnsi="Times New Roman" w:cs="Times New Roman"/>
          <w:sz w:val="22"/>
          <w:szCs w:val="22"/>
          <w:lang w:val="en-US" w:bidi="ar-SA"/>
        </w:rPr>
      </w:pPr>
    </w:p>
    <w:p w14:paraId="34159CD1"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C2DC6D5" w14:textId="77777777" w:rsidR="001D6A5C" w:rsidRDefault="001D6A5C" w:rsidP="001D6A5C">
      <w:pPr>
        <w:autoSpaceDE w:val="0"/>
        <w:autoSpaceDN w:val="0"/>
        <w:adjustRightInd w:val="0"/>
        <w:spacing w:line="240" w:lineRule="auto"/>
        <w:rPr>
          <w:rFonts w:ascii="Times New Roman" w:hAnsi="Times New Roman" w:cs="Times New Roman"/>
          <w:sz w:val="22"/>
          <w:szCs w:val="22"/>
          <w:lang w:val="en-US" w:bidi="ar-SA"/>
        </w:rPr>
      </w:pPr>
    </w:p>
    <w:p w14:paraId="4331A91A"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3312E79"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p>
    <w:p w14:paraId="70D0C49A"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p>
    <w:p w14:paraId="14133053"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p>
    <w:p w14:paraId="3F3194AD" w14:textId="77777777" w:rsidR="001D6A5C" w:rsidRDefault="001D6A5C" w:rsidP="001D6A5C">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C219759" w14:textId="77777777" w:rsidR="001D6A5C" w:rsidRPr="0001490B" w:rsidRDefault="001D6A5C" w:rsidP="001D6A5C">
      <w:pPr>
        <w:pStyle w:val="E"/>
        <w:spacing w:line="240" w:lineRule="atLeast"/>
        <w:ind w:left="0" w:right="0"/>
        <w:jc w:val="both"/>
        <w:rPr>
          <w:rFonts w:ascii="Times New Roman" w:hAnsi="Times New Roman" w:cs="Times New Roman"/>
          <w:lang w:val="en-US"/>
        </w:rPr>
      </w:pPr>
    </w:p>
    <w:p w14:paraId="5FB81DC0" w14:textId="77777777" w:rsidR="001D6A5C" w:rsidRDefault="001D6A5C" w:rsidP="001D6A5C">
      <w:pPr>
        <w:pStyle w:val="E"/>
        <w:spacing w:line="240" w:lineRule="atLeast"/>
        <w:ind w:left="0" w:right="0"/>
        <w:jc w:val="both"/>
        <w:rPr>
          <w:rFonts w:ascii="Times New Roman" w:hAnsi="Times New Roman" w:cs="Times New Roman"/>
          <w:lang w:val="en-GB"/>
        </w:rPr>
      </w:pPr>
    </w:p>
    <w:p w14:paraId="355A48A9" w14:textId="77777777" w:rsidR="001D6A5C" w:rsidRDefault="001D6A5C" w:rsidP="001D6A5C">
      <w:pPr>
        <w:pStyle w:val="E"/>
        <w:spacing w:line="240" w:lineRule="atLeast"/>
        <w:ind w:left="0" w:right="0"/>
        <w:jc w:val="both"/>
        <w:rPr>
          <w:rFonts w:ascii="Times New Roman" w:hAnsi="Times New Roman" w:cs="Times New Roman"/>
          <w:lang w:val="en-GB"/>
        </w:rPr>
      </w:pPr>
    </w:p>
    <w:p w14:paraId="63A2432D" w14:textId="77777777" w:rsidR="001D6A5C" w:rsidRDefault="001D6A5C" w:rsidP="001D6A5C">
      <w:pPr>
        <w:pStyle w:val="E"/>
        <w:spacing w:line="240" w:lineRule="atLeast"/>
        <w:ind w:left="0" w:right="0"/>
        <w:jc w:val="both"/>
        <w:rPr>
          <w:rFonts w:ascii="Times New Roman" w:hAnsi="Times New Roman" w:cs="Times New Roman"/>
          <w:lang w:val="en-GB"/>
        </w:rPr>
      </w:pPr>
    </w:p>
    <w:p w14:paraId="62F7EFA2" w14:textId="77777777" w:rsidR="001D6A5C" w:rsidRDefault="001D6A5C" w:rsidP="001D6A5C">
      <w:pPr>
        <w:pStyle w:val="E"/>
        <w:spacing w:line="240" w:lineRule="atLeast"/>
        <w:ind w:left="0" w:right="0"/>
        <w:jc w:val="both"/>
        <w:rPr>
          <w:rFonts w:ascii="Times New Roman" w:hAnsi="Times New Roman" w:cs="Times New Roman"/>
          <w:lang w:val="en-GB"/>
        </w:rPr>
      </w:pPr>
    </w:p>
    <w:p w14:paraId="5CB11555" w14:textId="77777777" w:rsidR="001D6A5C" w:rsidRDefault="001D6A5C" w:rsidP="001D6A5C">
      <w:pPr>
        <w:pStyle w:val="E"/>
        <w:spacing w:line="240" w:lineRule="atLeast"/>
        <w:ind w:left="0" w:right="0"/>
        <w:jc w:val="both"/>
        <w:rPr>
          <w:rFonts w:ascii="Times New Roman" w:hAnsi="Times New Roman" w:cs="Times New Roman"/>
          <w:lang w:val="en-GB"/>
        </w:rPr>
      </w:pPr>
    </w:p>
    <w:p w14:paraId="108C44E9" w14:textId="77777777" w:rsidR="001D6A5C" w:rsidRPr="00197EBE" w:rsidRDefault="001D6A5C" w:rsidP="001D6A5C">
      <w:pPr>
        <w:pStyle w:val="E"/>
        <w:spacing w:line="240" w:lineRule="atLeast"/>
        <w:ind w:left="0" w:right="0"/>
        <w:jc w:val="both"/>
        <w:rPr>
          <w:rFonts w:ascii="Times New Roman" w:hAnsi="Times New Roman" w:cs="Times New Roman"/>
          <w:lang w:val="en-GB"/>
        </w:rPr>
      </w:pPr>
      <w:r w:rsidRPr="00197EBE">
        <w:rPr>
          <w:rFonts w:ascii="Times New Roman" w:hAnsi="Times New Roman" w:cs="Times New Roman"/>
          <w:lang w:val="en-GB"/>
        </w:rPr>
        <w:t>(</w:t>
      </w:r>
      <w:r w:rsidRPr="00197EBE">
        <w:rPr>
          <w:rFonts w:ascii="Times New Roman" w:hAnsi="Times New Roman" w:cs="Times New Roman"/>
          <w:lang w:val="en-US"/>
        </w:rPr>
        <w:t>Vannaporn Jongperadechanon</w:t>
      </w:r>
      <w:r w:rsidRPr="00197EBE">
        <w:rPr>
          <w:rFonts w:ascii="Times New Roman" w:hAnsi="Times New Roman" w:cs="Times New Roman"/>
          <w:lang w:val="en-GB"/>
        </w:rPr>
        <w:t>)</w:t>
      </w:r>
    </w:p>
    <w:p w14:paraId="703C48C0" w14:textId="77777777" w:rsidR="001D6A5C" w:rsidRPr="00B409EA" w:rsidRDefault="001D6A5C" w:rsidP="001D6A5C">
      <w:pPr>
        <w:jc w:val="both"/>
        <w:rPr>
          <w:rFonts w:ascii="Times New Roman" w:hAnsi="Times New Roman" w:cs="Times New Roman"/>
          <w:sz w:val="22"/>
          <w:szCs w:val="22"/>
        </w:rPr>
      </w:pPr>
      <w:r w:rsidRPr="00B409EA">
        <w:rPr>
          <w:rFonts w:ascii="Times New Roman" w:hAnsi="Times New Roman" w:cs="Times New Roman"/>
          <w:sz w:val="22"/>
          <w:szCs w:val="22"/>
        </w:rPr>
        <w:t xml:space="preserve">Certified Public Accountant </w:t>
      </w:r>
    </w:p>
    <w:p w14:paraId="53BFF119" w14:textId="77777777" w:rsidR="001D6A5C" w:rsidRPr="00B409EA" w:rsidRDefault="001D6A5C" w:rsidP="001D6A5C">
      <w:pPr>
        <w:jc w:val="both"/>
        <w:rPr>
          <w:rFonts w:ascii="Times New Roman" w:hAnsi="Times New Roman" w:cs="Times New Roman"/>
          <w:b/>
          <w:bCs/>
          <w:sz w:val="22"/>
          <w:szCs w:val="22"/>
        </w:rPr>
      </w:pPr>
      <w:r w:rsidRPr="00B409EA">
        <w:rPr>
          <w:rFonts w:ascii="Times New Roman" w:hAnsi="Times New Roman" w:cs="Times New Roman"/>
          <w:sz w:val="22"/>
          <w:szCs w:val="22"/>
        </w:rPr>
        <w:t>Registration No. 4098</w:t>
      </w:r>
    </w:p>
    <w:p w14:paraId="059135F6" w14:textId="77777777" w:rsidR="001D6A5C" w:rsidRPr="00FA05CD" w:rsidRDefault="001D6A5C" w:rsidP="001D6A5C">
      <w:pPr>
        <w:jc w:val="both"/>
        <w:rPr>
          <w:rFonts w:ascii="Times New Roman" w:hAnsi="Times New Roman" w:cstheme="minorBidi"/>
          <w:sz w:val="22"/>
          <w:szCs w:val="22"/>
          <w:lang w:val="en-US"/>
        </w:rPr>
      </w:pPr>
    </w:p>
    <w:p w14:paraId="2ECFC4BB" w14:textId="77777777" w:rsidR="001D6A5C" w:rsidRPr="00B409EA" w:rsidRDefault="001D6A5C" w:rsidP="001D6A5C">
      <w:pPr>
        <w:jc w:val="both"/>
        <w:rPr>
          <w:rFonts w:ascii="Times New Roman" w:hAnsi="Times New Roman" w:cs="Times New Roman"/>
          <w:sz w:val="22"/>
          <w:szCs w:val="22"/>
        </w:rPr>
      </w:pPr>
    </w:p>
    <w:p w14:paraId="73BB13C5" w14:textId="77777777" w:rsidR="001D6A5C" w:rsidRPr="00B409EA" w:rsidRDefault="001D6A5C" w:rsidP="001D6A5C">
      <w:pPr>
        <w:jc w:val="both"/>
        <w:rPr>
          <w:rFonts w:ascii="Times New Roman" w:hAnsi="Times New Roman" w:cs="Times New Roman"/>
          <w:sz w:val="22"/>
          <w:szCs w:val="22"/>
        </w:rPr>
      </w:pPr>
      <w:r w:rsidRPr="00B409EA">
        <w:rPr>
          <w:rFonts w:ascii="Times New Roman" w:hAnsi="Times New Roman" w:cs="Times New Roman"/>
          <w:sz w:val="22"/>
          <w:szCs w:val="22"/>
        </w:rPr>
        <w:t xml:space="preserve">KPMG </w:t>
      </w:r>
      <w:proofErr w:type="spellStart"/>
      <w:r w:rsidRPr="00B409EA">
        <w:rPr>
          <w:rFonts w:ascii="Times New Roman" w:hAnsi="Times New Roman" w:cs="Times New Roman"/>
          <w:sz w:val="22"/>
          <w:szCs w:val="22"/>
        </w:rPr>
        <w:t>Phoomchai</w:t>
      </w:r>
      <w:proofErr w:type="spellEnd"/>
      <w:r w:rsidRPr="00B409EA">
        <w:rPr>
          <w:rFonts w:ascii="Times New Roman" w:hAnsi="Times New Roman" w:cs="Times New Roman"/>
          <w:sz w:val="22"/>
          <w:szCs w:val="22"/>
        </w:rPr>
        <w:t xml:space="preserve"> Audit Ltd. </w:t>
      </w:r>
    </w:p>
    <w:p w14:paraId="6AF26499" w14:textId="77777777" w:rsidR="001D6A5C" w:rsidRPr="00B409EA" w:rsidRDefault="001D6A5C" w:rsidP="001D6A5C">
      <w:pPr>
        <w:jc w:val="both"/>
        <w:rPr>
          <w:rFonts w:ascii="Times New Roman" w:hAnsi="Times New Roman" w:cs="Times New Roman"/>
          <w:sz w:val="22"/>
          <w:szCs w:val="22"/>
        </w:rPr>
      </w:pPr>
      <w:r w:rsidRPr="00B409EA">
        <w:rPr>
          <w:rFonts w:ascii="Times New Roman" w:hAnsi="Times New Roman" w:cs="Times New Roman"/>
          <w:sz w:val="22"/>
          <w:szCs w:val="22"/>
        </w:rPr>
        <w:t>Bangkok</w:t>
      </w:r>
    </w:p>
    <w:p w14:paraId="700A417B" w14:textId="77777777" w:rsidR="001D6A5C" w:rsidRPr="00B409EA" w:rsidRDefault="001D6A5C" w:rsidP="001D6A5C">
      <w:pPr>
        <w:spacing w:line="240" w:lineRule="auto"/>
        <w:jc w:val="both"/>
        <w:rPr>
          <w:rFonts w:ascii="Times New Roman" w:eastAsia="Cordia New" w:hAnsi="Times New Roman" w:cs="Times New Roman"/>
          <w:b/>
          <w:bCs/>
          <w:snapToGrid w:val="0"/>
          <w:sz w:val="22"/>
          <w:szCs w:val="22"/>
        </w:rPr>
      </w:pPr>
      <w:r>
        <w:rPr>
          <w:rFonts w:ascii="Times New Roman" w:hAnsi="Times New Roman"/>
          <w:sz w:val="22"/>
          <w:szCs w:val="28"/>
          <w:lang w:val="en-US"/>
        </w:rPr>
        <w:t>18 February</w:t>
      </w:r>
      <w:r w:rsidRPr="00707834">
        <w:rPr>
          <w:rFonts w:ascii="Times New Roman" w:hAnsi="Times New Roman"/>
          <w:sz w:val="22"/>
          <w:szCs w:val="28"/>
          <w:lang w:val="en-US"/>
        </w:rPr>
        <w:t xml:space="preserve"> 202</w:t>
      </w:r>
      <w:r>
        <w:rPr>
          <w:rFonts w:ascii="Times New Roman" w:hAnsi="Times New Roman"/>
          <w:sz w:val="22"/>
          <w:szCs w:val="28"/>
          <w:lang w:val="en-US"/>
        </w:rPr>
        <w:t>2</w:t>
      </w:r>
    </w:p>
    <w:p w14:paraId="2953D113" w14:textId="77777777" w:rsidR="000B19EE" w:rsidRDefault="000B19EE"/>
    <w:sectPr w:rsidR="000B19EE" w:rsidSect="001D6A5C">
      <w:headerReference w:type="default" r:id="rId11"/>
      <w:footerReference w:type="default" r:id="rId12"/>
      <w:type w:val="nextPage"/>
      <w:pgSz w:w="11907" w:h="16840" w:code="9"/>
      <w:pgMar w:top="691" w:right="1152"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C1D71" w14:textId="77777777" w:rsidR="0058233E" w:rsidRDefault="001D6A5C"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923B42" w14:textId="77777777" w:rsidR="0058233E" w:rsidRDefault="001D6A5C"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741E8" w14:textId="77777777" w:rsidR="0058233E" w:rsidRDefault="001D6A5C" w:rsidP="00CC52EB">
    <w:pPr>
      <w:pStyle w:val="Footer"/>
    </w:pPr>
  </w:p>
  <w:p w14:paraId="05E857D2" w14:textId="77777777" w:rsidR="0058233E" w:rsidRPr="00E2159F" w:rsidRDefault="001D6A5C"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CFF3F" w14:textId="77777777" w:rsidR="0058233E" w:rsidRPr="00632661" w:rsidRDefault="001D6A5C" w:rsidP="000B0EAD">
    <w:pPr>
      <w:pStyle w:val="Footer"/>
      <w:tabs>
        <w:tab w:val="clear" w:pos="4153"/>
        <w:tab w:val="clear" w:pos="8306"/>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0B63A" w14:textId="77777777" w:rsidR="0058233E" w:rsidRPr="00601A0B" w:rsidRDefault="001D6A5C"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2</w:t>
    </w:r>
    <w:r w:rsidRPr="00601A0B">
      <w:rPr>
        <w:rFonts w:ascii="Times New Roman" w:hAnsi="Times New Roman" w:cs="Times New Roman"/>
        <w:noProof/>
        <w:sz w:val="22"/>
        <w:szCs w:val="22"/>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05364" w14:textId="77777777" w:rsidR="0058233E" w:rsidRDefault="001D6A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8C5A5" w14:textId="77777777" w:rsidR="0058233E" w:rsidRDefault="001D6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00715" w14:textId="77777777" w:rsidR="0058233E" w:rsidRPr="00BA29E3" w:rsidRDefault="001D6A5C" w:rsidP="00BA29E3">
    <w:pPr>
      <w:pStyle w:val="Header"/>
      <w:tabs>
        <w:tab w:val="clear" w:pos="4153"/>
        <w:tab w:val="clear" w:pos="8306"/>
      </w:tabs>
      <w:spacing w:line="360" w:lineRule="auto"/>
      <w:rPr>
        <w:rFonts w:ascii="Times New Roman" w:hAnsi="Times New Roman"/>
        <w:sz w:val="24"/>
        <w:szCs w:val="24"/>
        <w:lang w:val="en-US"/>
      </w:rPr>
    </w:pPr>
  </w:p>
  <w:p w14:paraId="5C2C6CA5" w14:textId="77777777" w:rsidR="0058233E" w:rsidRPr="00BA29E3" w:rsidRDefault="001D6A5C" w:rsidP="00BA29E3">
    <w:pPr>
      <w:pStyle w:val="Header"/>
      <w:tabs>
        <w:tab w:val="clear" w:pos="4153"/>
        <w:tab w:val="clear" w:pos="8306"/>
      </w:tabs>
      <w:spacing w:line="360" w:lineRule="auto"/>
      <w:rPr>
        <w:rFonts w:ascii="Times New Roman" w:hAnsi="Times New Roman"/>
        <w:sz w:val="24"/>
        <w:szCs w:val="24"/>
        <w:lang w:val="en-US"/>
      </w:rPr>
    </w:pPr>
  </w:p>
  <w:p w14:paraId="2F50E2BD" w14:textId="77777777" w:rsidR="0058233E" w:rsidRPr="00BA29E3" w:rsidRDefault="001D6A5C" w:rsidP="00BA29E3">
    <w:pPr>
      <w:pStyle w:val="Header"/>
      <w:tabs>
        <w:tab w:val="clear" w:pos="4153"/>
        <w:tab w:val="clear" w:pos="8306"/>
      </w:tabs>
      <w:spacing w:line="360" w:lineRule="auto"/>
      <w:rPr>
        <w:rFonts w:ascii="Times New Roman" w:hAnsi="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4155" w14:textId="77777777" w:rsidR="0058233E" w:rsidRPr="008A14E3" w:rsidRDefault="001D6A5C" w:rsidP="00480BE2">
    <w:pPr>
      <w:pStyle w:val="acctmainheading"/>
      <w:spacing w:after="0" w:line="240" w:lineRule="atLeast"/>
      <w:rPr>
        <w:szCs w:val="28"/>
      </w:rPr>
    </w:pPr>
  </w:p>
  <w:p w14:paraId="12C3507E" w14:textId="77777777" w:rsidR="0058233E" w:rsidRPr="008A14E3" w:rsidRDefault="001D6A5C" w:rsidP="00480BE2">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5C"/>
    <w:rsid w:val="000B19EE"/>
    <w:rsid w:val="001D6A5C"/>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EA692"/>
  <w15:chartTrackingRefBased/>
  <w15:docId w15:val="{7039D3D1-DE9B-4D79-A238-80D9A8534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A5C"/>
    <w:pPr>
      <w:spacing w:after="0" w:line="240" w:lineRule="atLeast"/>
    </w:pPr>
    <w:rPr>
      <w:rFonts w:ascii="Arial" w:eastAsia="Times New Roman" w:hAnsi="Arial" w:cs="Angsana New"/>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D6A5C"/>
    <w:pPr>
      <w:tabs>
        <w:tab w:val="center" w:pos="4153"/>
        <w:tab w:val="right" w:pos="8306"/>
      </w:tabs>
    </w:pPr>
    <w:rPr>
      <w:lang w:eastAsia="x-none"/>
    </w:rPr>
  </w:style>
  <w:style w:type="character" w:customStyle="1" w:styleId="HeaderChar">
    <w:name w:val="Header Char"/>
    <w:basedOn w:val="DefaultParagraphFont"/>
    <w:link w:val="Header"/>
    <w:rsid w:val="001D6A5C"/>
    <w:rPr>
      <w:rFonts w:ascii="Arial" w:eastAsia="Times New Roman" w:hAnsi="Arial" w:cs="Angsana New"/>
      <w:sz w:val="20"/>
      <w:szCs w:val="20"/>
      <w:lang w:val="en-GB" w:eastAsia="x-none"/>
    </w:rPr>
  </w:style>
  <w:style w:type="paragraph" w:styleId="Footer">
    <w:name w:val="footer"/>
    <w:basedOn w:val="Normal"/>
    <w:link w:val="FooterChar"/>
    <w:uiPriority w:val="99"/>
    <w:rsid w:val="001D6A5C"/>
    <w:pPr>
      <w:tabs>
        <w:tab w:val="center" w:pos="4153"/>
        <w:tab w:val="right" w:pos="8306"/>
      </w:tabs>
    </w:pPr>
    <w:rPr>
      <w:lang w:eastAsia="x-none"/>
    </w:rPr>
  </w:style>
  <w:style w:type="character" w:customStyle="1" w:styleId="FooterChar">
    <w:name w:val="Footer Char"/>
    <w:basedOn w:val="DefaultParagraphFont"/>
    <w:link w:val="Footer"/>
    <w:uiPriority w:val="99"/>
    <w:rsid w:val="001D6A5C"/>
    <w:rPr>
      <w:rFonts w:ascii="Arial" w:eastAsia="Times New Roman" w:hAnsi="Arial" w:cs="Angsana New"/>
      <w:sz w:val="20"/>
      <w:szCs w:val="20"/>
      <w:lang w:val="en-GB" w:eastAsia="x-none"/>
    </w:rPr>
  </w:style>
  <w:style w:type="character" w:styleId="PageNumber">
    <w:name w:val="page number"/>
    <w:basedOn w:val="DefaultParagraphFont"/>
    <w:rsid w:val="001D6A5C"/>
  </w:style>
  <w:style w:type="paragraph" w:customStyle="1" w:styleId="E">
    <w:name w:val="Å§ª×èÍ E"/>
    <w:basedOn w:val="Normal"/>
    <w:rsid w:val="001D6A5C"/>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1D6A5C"/>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1D6A5C"/>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eader" Target="header4.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1963</Words>
  <Characters>11190</Characters>
  <Application>Microsoft Office Word</Application>
  <DocSecurity>0</DocSecurity>
  <Lines>93</Lines>
  <Paragraphs>26</Paragraphs>
  <ScaleCrop>false</ScaleCrop>
  <Company/>
  <LinksUpToDate>false</LinksUpToDate>
  <CharactersWithSpaces>13127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Pafun, Chantachorn</dc:creator>
  <cp:keywords/>
  <dc:description/>
  <cp:lastModifiedBy>Pafun, Chantachorn</cp:lastModifiedBy>
  <cp:revision>1</cp:revision>
  <dcterms:created xsi:type="dcterms:W3CDTF">2022-02-18T10:19:00Z</dcterms:created>
  <dcterms:modified xsi:type="dcterms:W3CDTF">2022-02-18T10:25:00Z</dcterms:modified>
</cp:coreProperties>
</file>