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363C84CE" w:rsidR="0090789C" w:rsidRPr="00FA072D" w:rsidRDefault="0090789C" w:rsidP="0090789C">
            <w:pPr>
              <w:spacing w:line="380" w:lineRule="exact"/>
              <w:ind w:left="14"/>
              <w:rPr>
                <w:rFonts w:cstheme="minorBidi"/>
                <w:color w:val="7F7E82"/>
                <w:sz w:val="28"/>
              </w:rPr>
            </w:pPr>
            <w:bookmarkStart w:id="0" w:name="OLE_LINK1"/>
            <w:bookmarkStart w:id="1" w:name="OLE_LINK2"/>
            <w:r w:rsidRPr="00E3133A">
              <w:rPr>
                <w:rFonts w:cs="Times New Roman"/>
                <w:color w:val="7F7E82"/>
                <w:sz w:val="28"/>
              </w:rPr>
              <w:t>Thai Wah Public Company Limited</w:t>
            </w:r>
            <w:r w:rsidR="00FA072D">
              <w:rPr>
                <w:rFonts w:cstheme="minorBidi" w:hint="cs"/>
                <w:color w:val="7F7E82"/>
                <w:sz w:val="28"/>
                <w:cs/>
              </w:rPr>
              <w:t xml:space="preserve"> </w:t>
            </w:r>
            <w:r w:rsidR="00FA072D">
              <w:rPr>
                <w:rFonts w:cstheme="minorBidi"/>
                <w:color w:val="7F7E82"/>
                <w:sz w:val="28"/>
              </w:rPr>
              <w:t xml:space="preserve">and </w:t>
            </w:r>
            <w:r w:rsidR="00287ED2">
              <w:rPr>
                <w:rFonts w:cstheme="minorBidi"/>
                <w:color w:val="7F7E82"/>
                <w:sz w:val="28"/>
              </w:rPr>
              <w:t>its subsidiaries</w:t>
            </w:r>
          </w:p>
          <w:p w14:paraId="4036AA7C" w14:textId="77777777"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Pr="00E3133A">
              <w:rPr>
                <w:rFonts w:cs="Times New Roman"/>
                <w:color w:val="7F7E82"/>
                <w:sz w:val="28"/>
              </w:rPr>
              <w:t>financial statements</w:t>
            </w:r>
          </w:p>
          <w:bookmarkEnd w:id="0"/>
          <w:bookmarkEnd w:id="1"/>
          <w:p w14:paraId="0C37389B" w14:textId="113CFFB5"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w:t>
            </w:r>
            <w:r w:rsidR="00CB6EC4">
              <w:rPr>
                <w:rFonts w:cs="Times New Roman"/>
                <w:color w:val="7F7E82"/>
                <w:sz w:val="28"/>
              </w:rPr>
              <w:t>1</w:t>
            </w:r>
          </w:p>
        </w:tc>
      </w:tr>
    </w:tbl>
    <w:p w14:paraId="72F320D7" w14:textId="77777777" w:rsidR="00B626F4" w:rsidRPr="00E3133A" w:rsidRDefault="00B626F4">
      <w:pPr>
        <w:sectPr w:rsidR="00B626F4" w:rsidRPr="00E3133A" w:rsidSect="00A341BF">
          <w:headerReference w:type="first" r:id="rId7"/>
          <w:footerReference w:type="first" r:id="rId8"/>
          <w:pgSz w:w="11907" w:h="16840" w:code="9"/>
          <w:pgMar w:top="1728" w:right="1080" w:bottom="11520" w:left="360" w:header="720" w:footer="720" w:gutter="0"/>
          <w:cols w:space="720"/>
          <w:docGrid w:linePitch="360"/>
        </w:sectPr>
      </w:pPr>
    </w:p>
    <w:p w14:paraId="743FCCEA" w14:textId="77777777"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14:paraId="4EA5341A" w14:textId="77777777"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14:paraId="32CCB678" w14:textId="77777777"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14:paraId="7280D815" w14:textId="77777777"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14:paraId="53EE8A33" w14:textId="0755C2DC"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w:t>
      </w:r>
      <w:r w:rsidR="00CB6EC4">
        <w:rPr>
          <w:rFonts w:ascii="Arial" w:hAnsi="Arial" w:cs="Arial"/>
          <w:b w:val="0"/>
          <w:bCs w:val="0"/>
          <w:spacing w:val="0"/>
          <w:sz w:val="22"/>
          <w:szCs w:val="22"/>
          <w:lang w:val="en-US"/>
        </w:rPr>
        <w:t>1</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 xml:space="preserve"> to the consolidated financial statements, including a summary of significant accounting policies, and have also audited the separate financial statements of Thai Wah Public Company Limited </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for the same period.</w:t>
      </w:r>
    </w:p>
    <w:p w14:paraId="0138A803" w14:textId="76DE6B02"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w:t>
      </w:r>
      <w:proofErr w:type="gramStart"/>
      <w:r w:rsidRPr="00E3133A">
        <w:rPr>
          <w:rFonts w:ascii="Arial" w:hAnsi="Arial" w:cs="Arial"/>
          <w:color w:val="auto"/>
          <w:sz w:val="22"/>
          <w:szCs w:val="22"/>
        </w:rPr>
        <w:t>at</w:t>
      </w:r>
      <w:proofErr w:type="gramEnd"/>
      <w:r w:rsidRPr="00E3133A">
        <w:rPr>
          <w:rFonts w:ascii="Arial" w:hAnsi="Arial" w:cs="Arial"/>
          <w:color w:val="auto"/>
          <w:sz w:val="22"/>
          <w:szCs w:val="22"/>
        </w:rPr>
        <w:t xml:space="preserve"> 31 December </w:t>
      </w:r>
      <w:r w:rsidR="00BD12EA" w:rsidRPr="00E3133A">
        <w:rPr>
          <w:rFonts w:ascii="Arial" w:hAnsi="Arial" w:cs="Arial"/>
          <w:color w:val="auto"/>
          <w:sz w:val="22"/>
          <w:szCs w:val="22"/>
        </w:rPr>
        <w:t>20</w:t>
      </w:r>
      <w:r w:rsidR="00A21ACC">
        <w:rPr>
          <w:rFonts w:ascii="Arial" w:hAnsi="Arial" w:cs="Arial"/>
          <w:color w:val="auto"/>
          <w:sz w:val="22"/>
          <w:szCs w:val="22"/>
        </w:rPr>
        <w:t>2</w:t>
      </w:r>
      <w:r w:rsidR="00CB6EC4">
        <w:rPr>
          <w:rFonts w:ascii="Arial" w:hAnsi="Arial" w:cs="Arial"/>
          <w:color w:val="auto"/>
          <w:sz w:val="22"/>
          <w:szCs w:val="22"/>
        </w:rPr>
        <w:t>1</w:t>
      </w:r>
      <w:r w:rsidRPr="00E3133A">
        <w:rPr>
          <w:rFonts w:ascii="Arial" w:hAnsi="Arial" w:cs="Arial"/>
          <w:color w:val="auto"/>
          <w:sz w:val="22"/>
          <w:szCs w:val="22"/>
        </w:rPr>
        <w:t>, their financial performance and cash flows for the year then ended in accordance with Thai Financial Reporting Standards.</w:t>
      </w:r>
    </w:p>
    <w:p w14:paraId="75923AA0"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14:paraId="05E00D88" w14:textId="3EA79BA9" w:rsidR="00033531" w:rsidRPr="00E3133A" w:rsidRDefault="00033531" w:rsidP="00033531">
      <w:pPr>
        <w:pStyle w:val="ps-000-normal"/>
        <w:spacing w:after="240" w:line="380" w:lineRule="exact"/>
        <w:rPr>
          <w:rFonts w:ascii="Arial" w:hAnsi="Arial" w:cs="Arial"/>
          <w:sz w:val="22"/>
          <w:szCs w:val="22"/>
        </w:rPr>
      </w:pPr>
      <w:r w:rsidRPr="00E3133A">
        <w:rPr>
          <w:rFonts w:ascii="Arial" w:hAnsi="Arial" w:cs="Arial"/>
          <w:sz w:val="22"/>
          <w:szCs w:val="22"/>
        </w:rPr>
        <w:t xml:space="preserve">I conducted my audit in accordance with Thai Standards on Auditing. My responsibilities under those standards are further described in the </w:t>
      </w:r>
      <w:r w:rsidRPr="00E3133A">
        <w:rPr>
          <w:rFonts w:ascii="Arial" w:hAnsi="Arial" w:cs="Arial"/>
          <w:i/>
          <w:iCs/>
          <w:sz w:val="22"/>
          <w:szCs w:val="22"/>
        </w:rPr>
        <w:t xml:space="preserve">Auditor’s Responsibilities for the Audit of </w:t>
      </w:r>
      <w:r w:rsidR="00701369">
        <w:rPr>
          <w:rFonts w:ascii="Arial" w:hAnsi="Arial" w:cs="Arial"/>
          <w:i/>
          <w:iCs/>
          <w:sz w:val="22"/>
          <w:szCs w:val="22"/>
        </w:rPr>
        <w:t xml:space="preserve">                     </w:t>
      </w:r>
      <w:r w:rsidRPr="00E3133A">
        <w:rPr>
          <w:rFonts w:ascii="Arial" w:hAnsi="Arial" w:cs="Arial"/>
          <w:i/>
          <w:iCs/>
          <w:sz w:val="22"/>
          <w:szCs w:val="22"/>
        </w:rPr>
        <w:t>the Financial Statements</w:t>
      </w:r>
      <w:r w:rsidRPr="00E3133A">
        <w:rPr>
          <w:rFonts w:ascii="Arial" w:hAnsi="Arial" w:cs="Arial"/>
          <w:sz w:val="22"/>
          <w:szCs w:val="22"/>
        </w:rPr>
        <w:t xml:space="preserve"> section of my report. I am independent of the Group in accordance </w:t>
      </w:r>
      <w:r w:rsidR="00701369">
        <w:rPr>
          <w:rFonts w:ascii="Arial" w:hAnsi="Arial" w:cs="Arial"/>
          <w:sz w:val="22"/>
          <w:szCs w:val="22"/>
        </w:rPr>
        <w:t xml:space="preserve">   </w:t>
      </w:r>
      <w:r w:rsidRPr="00E3133A">
        <w:rPr>
          <w:rFonts w:ascii="Arial" w:hAnsi="Arial" w:cs="Arial"/>
          <w:sz w:val="22"/>
          <w:szCs w:val="22"/>
        </w:rPr>
        <w:t xml:space="preserve">with </w:t>
      </w:r>
      <w:r w:rsidR="00897F7D" w:rsidRPr="00E3133A">
        <w:rPr>
          <w:rFonts w:ascii="Arial" w:hAnsi="Arial" w:cstheme="minorBidi" w:hint="cs"/>
          <w:sz w:val="22"/>
          <w:szCs w:val="22"/>
          <w:cs/>
        </w:rPr>
        <w:t xml:space="preserve">    </w:t>
      </w:r>
      <w:r w:rsidRPr="00E3133A">
        <w:rPr>
          <w:rFonts w:ascii="Arial" w:hAnsi="Arial" w:cs="Arial"/>
          <w:sz w:val="22"/>
          <w:szCs w:val="22"/>
        </w:rPr>
        <w:t>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7F73CDBB" w14:textId="77777777"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9"/>
          <w:footerReference w:type="default" r:id="rId10"/>
          <w:footerReference w:type="first" r:id="rId11"/>
          <w:pgSz w:w="11909" w:h="16834" w:code="9"/>
          <w:pgMar w:top="2880" w:right="1080" w:bottom="1080" w:left="1296" w:header="706" w:footer="706" w:gutter="0"/>
          <w:pgNumType w:start="1"/>
          <w:cols w:space="720"/>
          <w:titlePg/>
          <w:docGrid w:linePitch="326"/>
        </w:sectPr>
      </w:pPr>
    </w:p>
    <w:p w14:paraId="18A86909"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Key Audit Matters</w:t>
      </w:r>
    </w:p>
    <w:p w14:paraId="0FD2398B" w14:textId="3011DCA9"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701369">
        <w:rPr>
          <w:rFonts w:ascii="Arial" w:hAnsi="Arial" w:cs="Arial"/>
          <w:sz w:val="22"/>
          <w:szCs w:val="22"/>
        </w:rPr>
        <w:t xml:space="preserve">   </w:t>
      </w:r>
      <w:r w:rsidRPr="00E3133A">
        <w:rPr>
          <w:rFonts w:ascii="Arial" w:hAnsi="Arial" w:cs="Arial"/>
          <w:sz w:val="22"/>
          <w:szCs w:val="22"/>
        </w:rPr>
        <w:t xml:space="preserve">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14:paraId="0EF6309D" w14:textId="0B271B60"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 xml:space="preserve">Audit of </w:t>
      </w:r>
      <w:r w:rsidR="00701369">
        <w:rPr>
          <w:rFonts w:ascii="Arial" w:hAnsi="Arial" w:cs="Arial"/>
          <w:i/>
          <w:iCs/>
          <w:sz w:val="22"/>
          <w:szCs w:val="22"/>
        </w:rPr>
        <w:t xml:space="preserve">               </w:t>
      </w:r>
      <w:r w:rsidRPr="00E3133A">
        <w:rPr>
          <w:rFonts w:ascii="Arial" w:hAnsi="Arial" w:cs="Arial"/>
          <w:i/>
          <w:iCs/>
          <w:sz w:val="22"/>
          <w:szCs w:val="22"/>
        </w:rPr>
        <w:t>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3A378" w14:textId="77777777"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14:paraId="2793016C" w14:textId="51725F64"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r w:rsidR="001645F9">
        <w:rPr>
          <w:rFonts w:ascii="Arial" w:hAnsi="Arial" w:cs="Arial"/>
          <w:b/>
          <w:bCs/>
          <w:sz w:val="22"/>
          <w:szCs w:val="22"/>
        </w:rPr>
        <w:t xml:space="preserve"> - sale of goods</w:t>
      </w:r>
    </w:p>
    <w:p w14:paraId="4DAA4302" w14:textId="1C45AFB6"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701369">
        <w:rPr>
          <w:rFonts w:ascii="Arial" w:hAnsi="Arial" w:cs="Arial"/>
          <w:sz w:val="22"/>
          <w:szCs w:val="22"/>
        </w:rPr>
        <w:t xml:space="preserve">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14:paraId="17D9751A" w14:textId="4DC4AE5F" w:rsidR="00033531" w:rsidRPr="00E3133A" w:rsidRDefault="00DE6206" w:rsidP="006833BA">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00033531" w:rsidRPr="00E3133A">
        <w:rPr>
          <w:rFonts w:ascii="Arial" w:hAnsi="Arial" w:cs="Arial"/>
          <w:sz w:val="22"/>
          <w:szCs w:val="22"/>
        </w:rPr>
        <w:t xml:space="preserve"> </w:t>
      </w:r>
    </w:p>
    <w:p w14:paraId="047D1E95" w14:textId="47D93977" w:rsidR="0063289D" w:rsidRPr="00182798" w:rsidRDefault="0063289D" w:rsidP="0063289D">
      <w:pPr>
        <w:pStyle w:val="ListParagraph"/>
        <w:numPr>
          <w:ilvl w:val="0"/>
          <w:numId w:val="2"/>
        </w:numPr>
        <w:spacing w:after="0" w:line="380" w:lineRule="exact"/>
        <w:contextualSpacing w:val="0"/>
        <w:rPr>
          <w:rFonts w:ascii="Arial" w:hAnsi="Arial" w:cs="Arial"/>
          <w:szCs w:val="22"/>
        </w:rPr>
      </w:pPr>
      <w:r w:rsidRPr="00C81BA9">
        <w:rPr>
          <w:rFonts w:ascii="Arial" w:hAnsi="Arial" w:cs="Arial"/>
          <w:szCs w:val="22"/>
        </w:rPr>
        <w:t>Gaining an understanding of operations and internal control procedures relat</w:t>
      </w:r>
      <w:r>
        <w:rPr>
          <w:rFonts w:ascii="Arial" w:hAnsi="Arial" w:cs="Arial"/>
          <w:szCs w:val="22"/>
        </w:rPr>
        <w:t>ed</w:t>
      </w:r>
      <w:r w:rsidRPr="00C81BA9">
        <w:rPr>
          <w:rFonts w:ascii="Arial" w:hAnsi="Arial" w:cs="Arial"/>
          <w:szCs w:val="22"/>
        </w:rPr>
        <w:t xml:space="preserve"> to the recognition of revenue from </w:t>
      </w:r>
      <w:r w:rsidR="00690D40" w:rsidRPr="00690D40">
        <w:rPr>
          <w:rFonts w:ascii="Arial" w:hAnsi="Arial" w:cs="Arial"/>
          <w:szCs w:val="22"/>
        </w:rPr>
        <w:t>sale of goods</w:t>
      </w:r>
      <w:r w:rsidRPr="00C81BA9">
        <w:rPr>
          <w:rFonts w:ascii="Arial" w:hAnsi="Arial" w:cs="Arial"/>
          <w:szCs w:val="22"/>
        </w:rPr>
        <w:t>.</w:t>
      </w:r>
    </w:p>
    <w:p w14:paraId="0C6E23F7" w14:textId="45D01F21"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and testing the Company’s IT system and its internal controls with respect to the revenue cycle by making enquiry of responsible executives, gaining an understanding of the </w:t>
      </w:r>
      <w:proofErr w:type="gramStart"/>
      <w:r w:rsidRPr="00E3133A">
        <w:rPr>
          <w:rFonts w:ascii="Arial" w:hAnsi="Arial" w:cs="Arial"/>
          <w:szCs w:val="22"/>
        </w:rPr>
        <w:t>controls</w:t>
      </w:r>
      <w:proofErr w:type="gramEnd"/>
      <w:r w:rsidRPr="00E3133A">
        <w:rPr>
          <w:rFonts w:ascii="Arial" w:hAnsi="Arial" w:cs="Arial"/>
          <w:szCs w:val="22"/>
        </w:rPr>
        <w:t xml:space="preserve"> and selecting representative samples to test the operation of the designed controls.</w:t>
      </w:r>
    </w:p>
    <w:p w14:paraId="78667313" w14:textId="77777777" w:rsidR="0096245E" w:rsidRPr="00E3133A" w:rsidRDefault="0096245E"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14:paraId="0D599086"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14:paraId="400A1875"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Reviewing credit notes that the Company issued after the period-end. </w:t>
      </w:r>
    </w:p>
    <w:p w14:paraId="1888B3D8" w14:textId="2C0EBEFE" w:rsidR="0024163A" w:rsidRPr="00C2430C" w:rsidRDefault="00EA5CE6" w:rsidP="003F6A48">
      <w:pPr>
        <w:pStyle w:val="ps-000-normal"/>
        <w:numPr>
          <w:ilvl w:val="0"/>
          <w:numId w:val="2"/>
        </w:numPr>
        <w:spacing w:after="0" w:line="380" w:lineRule="exact"/>
        <w:jc w:val="thaiDistribute"/>
        <w:rPr>
          <w:rFonts w:ascii="Arial" w:hAnsi="Arial" w:cs="Arial"/>
          <w:b/>
          <w:bCs/>
          <w:sz w:val="22"/>
          <w:szCs w:val="22"/>
        </w:rPr>
      </w:pPr>
      <w:r w:rsidRPr="00C2430C">
        <w:rPr>
          <w:rFonts w:ascii="Arial" w:hAnsi="Arial" w:cs="Arial"/>
          <w:sz w:val="22"/>
          <w:szCs w:val="22"/>
        </w:rPr>
        <w:t xml:space="preserve">Performing analytical procedures on the relationship of the accounting transactions to the </w:t>
      </w:r>
      <w:r w:rsidR="00C2430C" w:rsidRPr="00C2430C">
        <w:rPr>
          <w:rFonts w:ascii="Arial" w:hAnsi="Arial" w:cs="Arial"/>
          <w:sz w:val="22"/>
          <w:szCs w:val="22"/>
        </w:rPr>
        <w:t>sale of goods</w:t>
      </w:r>
      <w:r w:rsidRPr="00C2430C">
        <w:rPr>
          <w:rFonts w:ascii="Arial" w:hAnsi="Arial" w:cs="Arial"/>
          <w:sz w:val="22"/>
          <w:szCs w:val="22"/>
        </w:rPr>
        <w:t xml:space="preserve"> and performing analytical procedures on disaggregated data to detect possible irregularities in transactions throughout the period.</w:t>
      </w:r>
    </w:p>
    <w:p w14:paraId="4F683531" w14:textId="77777777" w:rsidR="00033531" w:rsidRPr="00E3133A" w:rsidRDefault="00033531" w:rsidP="0024163A">
      <w:pPr>
        <w:tabs>
          <w:tab w:val="left" w:pos="3510"/>
        </w:tabs>
        <w:spacing w:before="60" w:after="60" w:line="380" w:lineRule="exact"/>
        <w:rPr>
          <w:rFonts w:ascii="Arial" w:hAnsi="Arial" w:cs="Arial"/>
          <w:b/>
          <w:bCs/>
          <w:sz w:val="22"/>
          <w:szCs w:val="22"/>
        </w:rPr>
      </w:pPr>
      <w:r w:rsidRPr="00E3133A">
        <w:rPr>
          <w:rFonts w:ascii="Arial" w:hAnsi="Arial" w:cs="Arial"/>
          <w:b/>
          <w:bCs/>
          <w:sz w:val="22"/>
          <w:szCs w:val="22"/>
        </w:rPr>
        <w:lastRenderedPageBreak/>
        <w:t xml:space="preserve">Goodwill and </w:t>
      </w:r>
      <w:r w:rsidR="00614E13" w:rsidRPr="00E3133A">
        <w:rPr>
          <w:rFonts w:ascii="Arial" w:hAnsi="Arial" w:cs="Arial"/>
          <w:b/>
          <w:bCs/>
          <w:sz w:val="22"/>
          <w:szCs w:val="22"/>
        </w:rPr>
        <w:t>t</w:t>
      </w:r>
      <w:r w:rsidRPr="00E3133A">
        <w:rPr>
          <w:rFonts w:ascii="Arial" w:hAnsi="Arial" w:cs="Arial"/>
          <w:b/>
          <w:bCs/>
          <w:sz w:val="22"/>
          <w:szCs w:val="22"/>
        </w:rPr>
        <w:t xml:space="preserve">rademarks </w:t>
      </w:r>
    </w:p>
    <w:p w14:paraId="6BCD7CD4" w14:textId="0717E718" w:rsidR="00033531" w:rsidRPr="004C706D" w:rsidRDefault="003F1EDE" w:rsidP="006833BA">
      <w:pPr>
        <w:spacing w:before="60" w:after="6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Notes </w:t>
      </w:r>
      <w:r w:rsidR="006B6E6F">
        <w:rPr>
          <w:rFonts w:ascii="Arial" w:hAnsi="Arial" w:cs="Arial"/>
          <w:sz w:val="22"/>
          <w:szCs w:val="22"/>
        </w:rPr>
        <w:t>16</w:t>
      </w:r>
      <w:r w:rsidR="00033531" w:rsidRPr="00E3133A">
        <w:rPr>
          <w:rFonts w:ascii="Arial" w:hAnsi="Arial" w:cs="Arial"/>
          <w:sz w:val="22"/>
          <w:szCs w:val="22"/>
        </w:rPr>
        <w:t xml:space="preserve"> and </w:t>
      </w:r>
      <w:r w:rsidR="00076C8C">
        <w:rPr>
          <w:rFonts w:ascii="Arial" w:hAnsi="Arial" w:cs="Arial"/>
          <w:sz w:val="22"/>
          <w:szCs w:val="22"/>
        </w:rPr>
        <w:t>1</w:t>
      </w:r>
      <w:r w:rsidR="006B6E6F">
        <w:rPr>
          <w:rFonts w:ascii="Arial" w:hAnsi="Arial" w:cs="Arial"/>
          <w:sz w:val="22"/>
          <w:szCs w:val="22"/>
        </w:rPr>
        <w:t>7</w:t>
      </w:r>
      <w:r w:rsidR="00C349DF">
        <w:rPr>
          <w:rFonts w:ascii="Arial" w:hAnsi="Arial" w:cs="Arial"/>
          <w:sz w:val="22"/>
          <w:szCs w:val="22"/>
        </w:rPr>
        <w:t xml:space="preserve"> </w:t>
      </w:r>
      <w:r w:rsidR="00033531" w:rsidRPr="00E3133A">
        <w:rPr>
          <w:rFonts w:ascii="Arial" w:hAnsi="Arial" w:cs="Arial"/>
          <w:sz w:val="22"/>
          <w:szCs w:val="22"/>
        </w:rPr>
        <w:t xml:space="preserve">to the financial statements, </w:t>
      </w:r>
      <w:r w:rsidR="00197DA3" w:rsidRPr="00E3133A">
        <w:rPr>
          <w:rFonts w:ascii="Arial" w:hAnsi="Arial" w:cs="Arial"/>
          <w:sz w:val="22"/>
          <w:szCs w:val="22"/>
        </w:rPr>
        <w:t xml:space="preserve">respectively, </w:t>
      </w:r>
      <w:r w:rsidR="00033531" w:rsidRPr="00E3133A">
        <w:rPr>
          <w:rFonts w:ascii="Arial" w:hAnsi="Arial" w:cs="Arial"/>
          <w:sz w:val="22"/>
          <w:szCs w:val="22"/>
        </w:rPr>
        <w:t>because</w:t>
      </w:r>
      <w:r w:rsidR="00701369">
        <w:rPr>
          <w:rFonts w:ascii="Arial" w:hAnsi="Arial" w:cs="Arial"/>
          <w:sz w:val="22"/>
          <w:szCs w:val="22"/>
        </w:rPr>
        <w:t xml:space="preserve">                      </w:t>
      </w:r>
      <w:r w:rsidR="00033531" w:rsidRPr="00E3133A">
        <w:rPr>
          <w:rFonts w:ascii="Arial" w:hAnsi="Arial" w:cs="Arial"/>
          <w:sz w:val="22"/>
          <w:szCs w:val="22"/>
        </w:rPr>
        <w:t xml:space="preserve"> the assessment of impairment of goodwill and intangible assets is a significant accounting estimate requiring management to exercise a high degree of judgment in identifying the cash generating units, estimating the cash inflows that are expected to be generated from that group of assets in the future, and setting an appropriate discount rate and long-term growth rate. There are thus risks with respect to the values of goodwill and trademarks.</w:t>
      </w:r>
    </w:p>
    <w:p w14:paraId="5BB7B05B" w14:textId="77777777" w:rsidR="001934ED" w:rsidRPr="00E3133A" w:rsidRDefault="001934ED" w:rsidP="001934ED">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0B41A54B" w14:textId="771F2531" w:rsidR="009B242A" w:rsidRDefault="001B4C77" w:rsidP="001934ED">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Assessing</w:t>
      </w:r>
      <w:r w:rsidR="00033531" w:rsidRPr="00E3133A">
        <w:rPr>
          <w:rFonts w:ascii="Arial" w:hAnsi="Arial" w:cs="Arial"/>
          <w:szCs w:val="22"/>
        </w:rPr>
        <w:t xml:space="preserve"> the identification of cash generating units and the financial models selected by management by gaining an understanding of management’s decision-making process </w:t>
      </w:r>
      <w:r w:rsidR="00033531" w:rsidRPr="00C63FBA">
        <w:rPr>
          <w:rFonts w:ascii="Arial" w:hAnsi="Arial" w:cs="Arial"/>
          <w:szCs w:val="22"/>
        </w:rPr>
        <w:t xml:space="preserve">and assessing whether the decisions made were consistent with how assets are </w:t>
      </w:r>
      <w:proofErr w:type="spellStart"/>
      <w:r w:rsidR="00033531" w:rsidRPr="00C63FBA">
        <w:rPr>
          <w:rFonts w:ascii="Arial" w:hAnsi="Arial" w:cs="Arial"/>
          <w:szCs w:val="22"/>
        </w:rPr>
        <w:t>utilised</w:t>
      </w:r>
      <w:proofErr w:type="spellEnd"/>
      <w:r w:rsidR="00033531" w:rsidRPr="00C63FBA">
        <w:rPr>
          <w:rFonts w:ascii="Arial" w:hAnsi="Arial" w:cs="Arial"/>
          <w:szCs w:val="22"/>
        </w:rPr>
        <w:t>.</w:t>
      </w:r>
      <w:r w:rsidR="00033531" w:rsidRPr="00E3133A">
        <w:rPr>
          <w:rFonts w:ascii="Arial" w:hAnsi="Arial" w:cs="Arial"/>
          <w:szCs w:val="22"/>
        </w:rPr>
        <w:t xml:space="preserve"> </w:t>
      </w:r>
    </w:p>
    <w:p w14:paraId="0FF69F43" w14:textId="77777777" w:rsidR="00456FD8" w:rsidRDefault="001B4C77"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management in preparing estimates of the cash flows expected to be </w:t>
      </w:r>
      <w:proofErr w:type="spellStart"/>
      <w:r w:rsidR="00033531" w:rsidRPr="00E3133A">
        <w:rPr>
          <w:rFonts w:ascii="Arial" w:hAnsi="Arial" w:cs="Arial"/>
          <w:szCs w:val="22"/>
        </w:rPr>
        <w:t>realised</w:t>
      </w:r>
      <w:proofErr w:type="spellEnd"/>
      <w:r w:rsidR="00033531" w:rsidRPr="00E3133A">
        <w:rPr>
          <w:rFonts w:ascii="Arial" w:hAnsi="Arial" w:cs="Arial"/>
          <w:szCs w:val="22"/>
        </w:rPr>
        <w:t xml:space="preserve"> from the assets, by comparing those assumptions with information from both internal and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w:t>
      </w:r>
      <w:r w:rsidR="00456FD8">
        <w:rPr>
          <w:rFonts w:ascii="Arial" w:hAnsi="Arial" w:cs="Arial"/>
          <w:szCs w:val="22"/>
        </w:rPr>
        <w:t xml:space="preserve"> </w:t>
      </w:r>
      <w:r w:rsidR="00033531" w:rsidRPr="00E3133A">
        <w:rPr>
          <w:rFonts w:ascii="Arial" w:hAnsi="Arial" w:cs="Arial"/>
          <w:szCs w:val="22"/>
        </w:rPr>
        <w:t xml:space="preserve">the cash flow projections. </w:t>
      </w:r>
    </w:p>
    <w:p w14:paraId="60297309" w14:textId="2B6B8249" w:rsidR="00892448" w:rsidRDefault="00456FD8"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management through analysis of the </w:t>
      </w:r>
      <w:r w:rsidR="00F01BFE" w:rsidRPr="00E3133A">
        <w:rPr>
          <w:rFonts w:ascii="Arial" w:hAnsi="Arial" w:cs="Arial"/>
          <w:szCs w:val="22"/>
        </w:rPr>
        <w:t xml:space="preserve">moving </w:t>
      </w:r>
      <w:r w:rsidR="00033531" w:rsidRPr="00E3133A">
        <w:rPr>
          <w:rFonts w:ascii="Arial" w:hAnsi="Arial" w:cs="Arial"/>
          <w:szCs w:val="22"/>
        </w:rPr>
        <w:t xml:space="preserve">average </w:t>
      </w:r>
      <w:r w:rsidR="00F01BFE" w:rsidRPr="00E3133A">
        <w:rPr>
          <w:rFonts w:ascii="Arial" w:hAnsi="Arial" w:cs="Arial"/>
          <w:szCs w:val="22"/>
        </w:rPr>
        <w:t xml:space="preserve">finance </w:t>
      </w:r>
      <w:r w:rsidR="00033531" w:rsidRPr="00E3133A">
        <w:rPr>
          <w:rFonts w:ascii="Arial" w:hAnsi="Arial" w:cs="Arial"/>
          <w:szCs w:val="22"/>
        </w:rPr>
        <w:t xml:space="preserve">costs of the Company and </w:t>
      </w:r>
      <w:r w:rsidR="00D56A95" w:rsidRPr="00D56A95">
        <w:rPr>
          <w:rFonts w:ascii="Arial" w:hAnsi="Arial" w:cs="Arial"/>
          <w:szCs w:val="22"/>
        </w:rPr>
        <w:t xml:space="preserve">from </w:t>
      </w:r>
      <w:r w:rsidR="00D56A95">
        <w:rPr>
          <w:rFonts w:ascii="Arial" w:hAnsi="Arial" w:cs="Arial"/>
          <w:szCs w:val="22"/>
        </w:rPr>
        <w:t xml:space="preserve">the </w:t>
      </w:r>
      <w:r w:rsidR="00D56A95" w:rsidRPr="00D56A95">
        <w:rPr>
          <w:rFonts w:ascii="Arial" w:hAnsi="Arial" w:cs="Arial"/>
          <w:szCs w:val="22"/>
        </w:rPr>
        <w:t>available public information</w:t>
      </w:r>
      <w:r w:rsidR="00A53CBD">
        <w:rPr>
          <w:rFonts w:ascii="Arial" w:hAnsi="Arial" w:cs="Arial"/>
          <w:szCs w:val="22"/>
        </w:rPr>
        <w:t xml:space="preserve"> in</w:t>
      </w:r>
      <w:r w:rsidR="00033531" w:rsidRPr="00E3133A">
        <w:rPr>
          <w:rFonts w:ascii="Arial" w:hAnsi="Arial" w:cs="Arial"/>
          <w:szCs w:val="22"/>
        </w:rPr>
        <w:t xml:space="preserve"> industry</w:t>
      </w:r>
      <w:r w:rsidR="00892448">
        <w:rPr>
          <w:rFonts w:ascii="Arial" w:hAnsi="Arial" w:cs="Arial"/>
          <w:szCs w:val="22"/>
        </w:rPr>
        <w:t>.</w:t>
      </w:r>
      <w:r w:rsidR="006E6598">
        <w:rPr>
          <w:rFonts w:ascii="Arial" w:hAnsi="Arial" w:cs="Arial"/>
          <w:szCs w:val="22"/>
        </w:rPr>
        <w:t xml:space="preserve"> </w:t>
      </w:r>
    </w:p>
    <w:p w14:paraId="1F69E291" w14:textId="77777777" w:rsidR="00E56A26" w:rsidRDefault="00892448"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assets using the selected financial model</w:t>
      </w:r>
      <w:r w:rsidR="00E56A26">
        <w:rPr>
          <w:rFonts w:ascii="Arial" w:hAnsi="Arial" w:cs="Arial"/>
          <w:szCs w:val="22"/>
        </w:rPr>
        <w:t>.</w:t>
      </w:r>
    </w:p>
    <w:p w14:paraId="11353620" w14:textId="77777777" w:rsidR="00C63FBA" w:rsidRDefault="00E56A26"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w:t>
      </w:r>
      <w:r w:rsidR="00F01BFE" w:rsidRPr="00E3133A">
        <w:rPr>
          <w:rFonts w:ascii="Arial" w:hAnsi="Arial" w:cs="Arial"/>
          <w:szCs w:val="22"/>
        </w:rPr>
        <w:t xml:space="preserve"> </w:t>
      </w:r>
      <w:r w:rsidR="00033531" w:rsidRPr="00E3133A">
        <w:rPr>
          <w:rFonts w:ascii="Arial" w:hAnsi="Arial" w:cs="Arial"/>
          <w:szCs w:val="22"/>
        </w:rPr>
        <w:t xml:space="preserve">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 </w:t>
      </w:r>
    </w:p>
    <w:p w14:paraId="453ABDA9" w14:textId="778CEF76" w:rsidR="00033531" w:rsidRPr="00E3133A" w:rsidRDefault="00C63FBA"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 xml:space="preserve">Reviewing </w:t>
      </w:r>
      <w:r w:rsidR="00033531" w:rsidRPr="00E3133A">
        <w:rPr>
          <w:rFonts w:ascii="Arial" w:hAnsi="Arial" w:cs="Arial"/>
          <w:szCs w:val="22"/>
        </w:rPr>
        <w:t>the disclosures made with respect to the impairment assessment for goodwill and intangible assets, as well as sensitivity of the impact of changes in key assumptions to the cash flow projections.</w:t>
      </w:r>
    </w:p>
    <w:p w14:paraId="6DD0AD63" w14:textId="77777777" w:rsidR="00420E7C" w:rsidRDefault="00420E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8AE4EB" w14:textId="77575E7C"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lastRenderedPageBreak/>
        <w:t>Allowance for impairment of investments in subsidiaries</w:t>
      </w:r>
    </w:p>
    <w:p w14:paraId="701C2BC7" w14:textId="73CD0BE0" w:rsidR="00E23568" w:rsidRDefault="003F1EDE" w:rsidP="00C42105">
      <w:pPr>
        <w:spacing w:before="40" w:after="4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 </w:t>
      </w:r>
      <w:r w:rsidR="006833BA">
        <w:rPr>
          <w:rFonts w:ascii="Arial" w:hAnsi="Arial" w:cs="Arial"/>
          <w:sz w:val="22"/>
          <w:szCs w:val="22"/>
        </w:rPr>
        <w:t>1</w:t>
      </w:r>
      <w:r w:rsidR="006B6E6F">
        <w:rPr>
          <w:rFonts w:ascii="Arial" w:hAnsi="Arial" w:cs="Arial"/>
          <w:sz w:val="22"/>
          <w:szCs w:val="22"/>
        </w:rPr>
        <w:t>2</w:t>
      </w:r>
      <w:r w:rsidR="00033531"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00033531" w:rsidRPr="00E3133A">
        <w:rPr>
          <w:rFonts w:ascii="Arial" w:hAnsi="Arial" w:cs="Arial"/>
          <w:sz w:val="22"/>
          <w:szCs w:val="22"/>
        </w:rPr>
        <w:t>impairment assessment on investment</w:t>
      </w:r>
      <w:r w:rsidR="000E37DB" w:rsidRPr="00E3133A">
        <w:rPr>
          <w:rFonts w:ascii="Arial" w:hAnsi="Arial" w:cs="Arial"/>
          <w:sz w:val="22"/>
          <w:szCs w:val="22"/>
        </w:rPr>
        <w:t>s</w:t>
      </w:r>
      <w:r w:rsidR="00033531"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00033531" w:rsidRPr="00E3133A">
        <w:rPr>
          <w:rFonts w:ascii="Arial" w:hAnsi="Arial" w:cs="Arial"/>
          <w:sz w:val="22"/>
          <w:szCs w:val="22"/>
        </w:rPr>
        <w:t xml:space="preserve"> </w:t>
      </w:r>
      <w:r w:rsidR="000E37DB" w:rsidRPr="00E3133A">
        <w:rPr>
          <w:rFonts w:ascii="Arial" w:hAnsi="Arial" w:cs="Arial"/>
          <w:sz w:val="22"/>
          <w:szCs w:val="22"/>
        </w:rPr>
        <w:t xml:space="preserve">investments in </w:t>
      </w:r>
      <w:r w:rsidR="00033531" w:rsidRPr="00E3133A">
        <w:rPr>
          <w:rFonts w:ascii="Arial" w:hAnsi="Arial" w:cs="Arial"/>
          <w:sz w:val="22"/>
          <w:szCs w:val="22"/>
        </w:rPr>
        <w:t xml:space="preserve">subsidiaries. </w:t>
      </w:r>
      <w:r w:rsidR="003469AB" w:rsidRPr="00E3133A">
        <w:rPr>
          <w:rFonts w:ascii="Arial" w:hAnsi="Arial" w:cs="Arial"/>
          <w:sz w:val="22"/>
          <w:szCs w:val="22"/>
        </w:rPr>
        <w:t>There is thus a risk with respect to the valuation of investments in subsidiaries.</w:t>
      </w:r>
      <w:r w:rsidR="003469AB">
        <w:rPr>
          <w:rFonts w:ascii="Arial" w:hAnsi="Arial" w:cs="Arial"/>
          <w:sz w:val="22"/>
          <w:szCs w:val="22"/>
        </w:rPr>
        <w:t xml:space="preserve"> </w:t>
      </w:r>
      <w:r w:rsidR="0096245E" w:rsidRPr="00E3133A">
        <w:rPr>
          <w:rFonts w:ascii="Arial" w:hAnsi="Arial" w:cs="Arial"/>
          <w:sz w:val="22"/>
          <w:szCs w:val="22"/>
        </w:rPr>
        <w:t>The recoverable amount of</w:t>
      </w:r>
      <w:r w:rsidR="003469AB">
        <w:rPr>
          <w:rFonts w:ascii="Arial" w:hAnsi="Arial" w:cs="Arial"/>
          <w:sz w:val="22"/>
          <w:szCs w:val="22"/>
        </w:rPr>
        <w:t xml:space="preserve"> </w:t>
      </w:r>
      <w:r w:rsidR="0096245E" w:rsidRPr="00E3133A">
        <w:rPr>
          <w:rFonts w:ascii="Arial" w:hAnsi="Arial" w:cs="Arial"/>
          <w:sz w:val="22"/>
          <w:szCs w:val="22"/>
        </w:rPr>
        <w:t xml:space="preserve">an asset is the higher of the asset’s fair value less costs to sell and its value in use. </w:t>
      </w:r>
    </w:p>
    <w:p w14:paraId="03C85660" w14:textId="45CCAB92" w:rsidR="00E23568" w:rsidRPr="00E3133A" w:rsidRDefault="00E23568" w:rsidP="00E23568">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6B0C5AF3" w14:textId="555CEFE2" w:rsidR="00205AFE" w:rsidRDefault="00941A58" w:rsidP="00E23568">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w:t>
      </w:r>
      <w:r w:rsidR="00033531" w:rsidRPr="00E3133A">
        <w:rPr>
          <w:rFonts w:ascii="Arial" w:hAnsi="Arial" w:cs="Arial"/>
          <w:szCs w:val="22"/>
        </w:rPr>
        <w:t xml:space="preserve">the identification of the financial models selected by </w:t>
      </w:r>
      <w:r w:rsidR="00C349DF">
        <w:rPr>
          <w:rFonts w:ascii="Arial" w:hAnsi="Arial" w:cs="Arial"/>
          <w:szCs w:val="22"/>
        </w:rPr>
        <w:t xml:space="preserve">the Company’s </w:t>
      </w:r>
      <w:r w:rsidR="00033531" w:rsidRPr="00E3133A">
        <w:rPr>
          <w:rFonts w:ascii="Arial" w:hAnsi="Arial" w:cs="Arial"/>
          <w:szCs w:val="22"/>
        </w:rPr>
        <w:t xml:space="preserve">management by gaining an understanding of management’s decision-making process. </w:t>
      </w:r>
    </w:p>
    <w:p w14:paraId="2525B200" w14:textId="04A44A10" w:rsidR="006303A9" w:rsidRDefault="00941A58"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in preparing estimates of the recoverable amounts that are expected to be generated from </w:t>
      </w:r>
      <w:r w:rsidR="00614E13" w:rsidRPr="00E3133A">
        <w:rPr>
          <w:rFonts w:ascii="Arial" w:hAnsi="Arial" w:cs="Arial"/>
          <w:szCs w:val="22"/>
        </w:rPr>
        <w:t>the</w:t>
      </w:r>
      <w:r w:rsidR="00033531" w:rsidRPr="00E3133A">
        <w:rPr>
          <w:rFonts w:ascii="Arial" w:hAnsi="Arial" w:cs="Arial"/>
          <w:szCs w:val="22"/>
        </w:rPr>
        <w:t xml:space="preserve"> </w:t>
      </w:r>
      <w:r w:rsidR="000E37DB" w:rsidRPr="00E3133A">
        <w:rPr>
          <w:rFonts w:ascii="Arial" w:hAnsi="Arial" w:cs="Arial"/>
          <w:szCs w:val="22"/>
        </w:rPr>
        <w:t xml:space="preserve">investments in </w:t>
      </w:r>
      <w:r w:rsidR="00033531" w:rsidRPr="00E3133A">
        <w:rPr>
          <w:rFonts w:ascii="Arial" w:hAnsi="Arial" w:cs="Arial"/>
          <w:szCs w:val="22"/>
        </w:rPr>
        <w:t xml:space="preserve">subsidiaries, by comparing those assumptions with information from both internal and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 the cash flow projections. </w:t>
      </w:r>
    </w:p>
    <w:p w14:paraId="729148DC" w14:textId="52885BF3" w:rsidR="00A53CBD" w:rsidRDefault="008B6A52" w:rsidP="00A53CB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through analysis of the average </w:t>
      </w:r>
      <w:r w:rsidR="00CF6413">
        <w:rPr>
          <w:rFonts w:ascii="Arial" w:hAnsi="Arial" w:cs="Arial"/>
          <w:szCs w:val="22"/>
        </w:rPr>
        <w:t xml:space="preserve">finance </w:t>
      </w:r>
      <w:r w:rsidR="00033531" w:rsidRPr="00E3133A">
        <w:rPr>
          <w:rFonts w:ascii="Arial" w:hAnsi="Arial" w:cs="Arial"/>
          <w:szCs w:val="22"/>
        </w:rPr>
        <w:t>costs of the subsidiaries</w:t>
      </w:r>
      <w:r w:rsidR="00614E13" w:rsidRPr="00E3133A">
        <w:rPr>
          <w:rFonts w:ascii="Arial" w:hAnsi="Arial" w:cs="Arial"/>
          <w:szCs w:val="22"/>
        </w:rPr>
        <w:t xml:space="preserve"> </w:t>
      </w:r>
      <w:r w:rsidR="00A53CBD" w:rsidRPr="00E3133A">
        <w:rPr>
          <w:rFonts w:ascii="Arial" w:hAnsi="Arial" w:cs="Arial"/>
          <w:szCs w:val="22"/>
        </w:rPr>
        <w:t xml:space="preserve">and </w:t>
      </w:r>
      <w:r w:rsidR="00A53CBD" w:rsidRPr="00D56A95">
        <w:rPr>
          <w:rFonts w:ascii="Arial" w:hAnsi="Arial" w:cs="Arial"/>
          <w:szCs w:val="22"/>
        </w:rPr>
        <w:t xml:space="preserve">from </w:t>
      </w:r>
      <w:r w:rsidR="00A53CBD">
        <w:rPr>
          <w:rFonts w:ascii="Arial" w:hAnsi="Arial" w:cs="Arial"/>
          <w:szCs w:val="22"/>
        </w:rPr>
        <w:t xml:space="preserve">the </w:t>
      </w:r>
      <w:r w:rsidR="00A53CBD" w:rsidRPr="00D56A95">
        <w:rPr>
          <w:rFonts w:ascii="Arial" w:hAnsi="Arial" w:cs="Arial"/>
          <w:szCs w:val="22"/>
        </w:rPr>
        <w:t>available public information</w:t>
      </w:r>
      <w:r w:rsidR="00A53CBD">
        <w:rPr>
          <w:rFonts w:ascii="Arial" w:hAnsi="Arial" w:cs="Arial"/>
          <w:szCs w:val="22"/>
        </w:rPr>
        <w:t xml:space="preserve"> in</w:t>
      </w:r>
      <w:r w:rsidR="00A53CBD" w:rsidRPr="00E3133A">
        <w:rPr>
          <w:rFonts w:ascii="Arial" w:hAnsi="Arial" w:cs="Arial"/>
          <w:szCs w:val="22"/>
        </w:rPr>
        <w:t xml:space="preserve"> industr</w:t>
      </w:r>
      <w:r w:rsidR="00A53CBD">
        <w:rPr>
          <w:rFonts w:ascii="Arial" w:hAnsi="Arial" w:cs="Arial"/>
          <w:szCs w:val="22"/>
        </w:rPr>
        <w:t xml:space="preserve">ies. </w:t>
      </w:r>
    </w:p>
    <w:p w14:paraId="208F999B" w14:textId="3E5B1578" w:rsidR="008E6978"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 xml:space="preserve">ing </w:t>
      </w:r>
      <w:r w:rsidR="00033531" w:rsidRPr="00E3133A">
        <w:rPr>
          <w:rFonts w:ascii="Arial" w:hAnsi="Arial" w:cs="Arial"/>
          <w:szCs w:val="22"/>
        </w:rPr>
        <w:t xml:space="preserve">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investment</w:t>
      </w:r>
      <w:r w:rsidR="00614E13" w:rsidRPr="00E3133A">
        <w:rPr>
          <w:rFonts w:ascii="Arial" w:hAnsi="Arial" w:cs="Arial"/>
          <w:szCs w:val="22"/>
        </w:rPr>
        <w:t>s</w:t>
      </w:r>
      <w:r w:rsidR="00033531" w:rsidRPr="00E3133A">
        <w:rPr>
          <w:rFonts w:ascii="Arial" w:hAnsi="Arial" w:cs="Arial"/>
          <w:szCs w:val="22"/>
        </w:rPr>
        <w:t xml:space="preserve"> in subsidiaries using the selected financial model</w:t>
      </w:r>
      <w:r>
        <w:rPr>
          <w:rFonts w:ascii="Arial" w:hAnsi="Arial" w:cs="Arial"/>
          <w:szCs w:val="22"/>
        </w:rPr>
        <w:t>.</w:t>
      </w:r>
      <w:r w:rsidR="00033531" w:rsidRPr="00E3133A">
        <w:rPr>
          <w:rFonts w:ascii="Arial" w:hAnsi="Arial" w:cs="Arial"/>
          <w:szCs w:val="22"/>
        </w:rPr>
        <w:t xml:space="preserve"> </w:t>
      </w:r>
    </w:p>
    <w:p w14:paraId="17297242" w14:textId="65084964" w:rsidR="00033531" w:rsidRPr="00E3133A"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 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w:t>
      </w:r>
    </w:p>
    <w:p w14:paraId="2C1111CA"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14:paraId="25E4349F" w14:textId="0F3310B6"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w:t>
      </w:r>
      <w:r w:rsidR="003412D9">
        <w:rPr>
          <w:rFonts w:ascii="Arial" w:hAnsi="Arial" w:cs="Arial"/>
          <w:sz w:val="22"/>
          <w:szCs w:val="22"/>
        </w:rPr>
        <w:t xml:space="preserve">               </w:t>
      </w:r>
      <w:r w:rsidRPr="00E3133A">
        <w:rPr>
          <w:rFonts w:ascii="Arial" w:hAnsi="Arial" w:cs="Arial"/>
          <w:sz w:val="22"/>
          <w:szCs w:val="22"/>
        </w:rPr>
        <w:t xml:space="preserve">the information included in annual report of the </w:t>
      </w:r>
      <w:proofErr w:type="gramStart"/>
      <w:r w:rsidRPr="00E3133A">
        <w:rPr>
          <w:rFonts w:ascii="Arial" w:hAnsi="Arial" w:cs="Arial"/>
          <w:sz w:val="22"/>
          <w:szCs w:val="22"/>
        </w:rPr>
        <w:t>Group, but</w:t>
      </w:r>
      <w:proofErr w:type="gramEnd"/>
      <w:r w:rsidRPr="00E3133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EC381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14:paraId="5635AF2A"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D3D2F11" w14:textId="424B1A1D"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F4390D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E187713" w14:textId="77777777"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14:paraId="4B9CEE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E67C30C"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DB28E82"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14:paraId="5611E153"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14:paraId="06FE0DAA" w14:textId="77777777"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3133A">
        <w:rPr>
          <w:rFonts w:ascii="Arial" w:hAnsi="Arial" w:cs="Arial"/>
          <w:sz w:val="22"/>
          <w:szCs w:val="22"/>
        </w:rPr>
        <w:t>assurance, but</w:t>
      </w:r>
      <w:proofErr w:type="gramEnd"/>
      <w:r w:rsidRPr="00E3133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14:paraId="2B890C82"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B5EE46F" w14:textId="648DB5E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E6092"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BB09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an understanding of internal control relevant to the audit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73315E9"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14:paraId="147CE4CD"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624067"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Evaluate the overall presentation, </w:t>
      </w:r>
      <w:proofErr w:type="gramStart"/>
      <w:r w:rsidRPr="00E3133A">
        <w:rPr>
          <w:rFonts w:ascii="Arial" w:hAnsi="Arial" w:cs="Arial"/>
          <w:sz w:val="22"/>
          <w:szCs w:val="22"/>
        </w:rPr>
        <w:t>structure</w:t>
      </w:r>
      <w:proofErr w:type="gramEnd"/>
      <w:r w:rsidRPr="00E3133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24D5E2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3133A">
        <w:rPr>
          <w:rFonts w:ascii="Arial" w:hAnsi="Arial" w:cs="Arial"/>
          <w:sz w:val="22"/>
          <w:szCs w:val="22"/>
        </w:rPr>
        <w:t>supervision</w:t>
      </w:r>
      <w:proofErr w:type="gramEnd"/>
      <w:r w:rsidRPr="00E3133A">
        <w:rPr>
          <w:rFonts w:ascii="Arial" w:hAnsi="Arial" w:cs="Arial"/>
          <w:sz w:val="22"/>
          <w:szCs w:val="22"/>
        </w:rPr>
        <w:t xml:space="preserve"> and performance of the </w:t>
      </w:r>
      <w:r w:rsidR="005124CB">
        <w:rPr>
          <w:rFonts w:ascii="Arial" w:hAnsi="Arial" w:cs="Arial"/>
          <w:sz w:val="22"/>
          <w:szCs w:val="22"/>
        </w:rPr>
        <w:t>G</w:t>
      </w:r>
      <w:r w:rsidRPr="00E3133A">
        <w:rPr>
          <w:rFonts w:ascii="Arial" w:hAnsi="Arial" w:cs="Arial"/>
          <w:sz w:val="22"/>
          <w:szCs w:val="22"/>
        </w:rPr>
        <w:t>roup audit. I remain solely responsible for my audit opinion.</w:t>
      </w:r>
    </w:p>
    <w:p w14:paraId="0DBB4636"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D22A502" w14:textId="43B18EA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CEE2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A90BAF" w14:textId="77777777"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14:paraId="2F321749" w14:textId="77777777" w:rsidR="00A21ACC" w:rsidRPr="005D3459" w:rsidRDefault="00A21ACC" w:rsidP="00A21ACC">
      <w:pPr>
        <w:spacing w:before="1400" w:line="380" w:lineRule="exact"/>
        <w:rPr>
          <w:rFonts w:ascii="Arial" w:hAnsi="Arial" w:cs="Arial"/>
          <w:sz w:val="22"/>
          <w:szCs w:val="22"/>
        </w:rPr>
      </w:pPr>
      <w:proofErr w:type="spellStart"/>
      <w:r w:rsidRPr="005D3459">
        <w:rPr>
          <w:rFonts w:ascii="Arial" w:hAnsi="Arial" w:cs="Arial"/>
          <w:sz w:val="22"/>
          <w:szCs w:val="22"/>
        </w:rPr>
        <w:t>Rungnapa</w:t>
      </w:r>
      <w:proofErr w:type="spellEnd"/>
      <w:r w:rsidRPr="005D3459">
        <w:rPr>
          <w:rFonts w:ascii="Arial" w:hAnsi="Arial" w:cs="Arial"/>
          <w:sz w:val="22"/>
          <w:szCs w:val="22"/>
        </w:rPr>
        <w:t xml:space="preserve"> </w:t>
      </w:r>
      <w:proofErr w:type="spellStart"/>
      <w:r w:rsidRPr="005D3459">
        <w:rPr>
          <w:rFonts w:ascii="Arial" w:hAnsi="Arial" w:cs="Arial"/>
          <w:sz w:val="22"/>
          <w:szCs w:val="22"/>
        </w:rPr>
        <w:t>Lertsuwankul</w:t>
      </w:r>
      <w:proofErr w:type="spellEnd"/>
    </w:p>
    <w:p w14:paraId="2FB415C6" w14:textId="77777777"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Pr>
          <w:rFonts w:ascii="Arial" w:eastAsia="Arial Unicode MS" w:hAnsi="Arial" w:cs="Arial Unicode MS"/>
          <w:sz w:val="22"/>
          <w:szCs w:val="22"/>
        </w:rPr>
        <w:t>3516</w:t>
      </w:r>
    </w:p>
    <w:p w14:paraId="2AB426FF" w14:textId="77777777" w:rsidR="00033531" w:rsidRPr="00E3133A" w:rsidRDefault="00033531" w:rsidP="00033531">
      <w:pPr>
        <w:spacing w:line="370" w:lineRule="exact"/>
        <w:rPr>
          <w:rFonts w:ascii="Arial" w:hAnsi="Arial" w:cs="Arial"/>
          <w:color w:val="000000"/>
          <w:sz w:val="22"/>
          <w:szCs w:val="22"/>
        </w:rPr>
      </w:pPr>
    </w:p>
    <w:p w14:paraId="5C48C4D9" w14:textId="77777777"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14:paraId="6EB4AC38" w14:textId="1B22A9C5"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9E223E">
        <w:rPr>
          <w:rFonts w:ascii="Arial" w:hAnsi="Arial" w:cs="Arial"/>
          <w:color w:val="000000"/>
          <w:sz w:val="22"/>
          <w:szCs w:val="22"/>
        </w:rPr>
        <w:t>22 February</w:t>
      </w:r>
      <w:r w:rsidR="00CB6EC4">
        <w:rPr>
          <w:rFonts w:ascii="Arial" w:hAnsi="Arial" w:cs="Arial"/>
          <w:color w:val="000000"/>
          <w:sz w:val="22"/>
          <w:szCs w:val="22"/>
        </w:rPr>
        <w:t xml:space="preserve"> 2022</w:t>
      </w:r>
      <w:r w:rsidRPr="000177FC">
        <w:rPr>
          <w:rFonts w:ascii="Arial" w:hAnsi="Arial" w:cs="Arial"/>
          <w:color w:val="000000"/>
          <w:sz w:val="22"/>
          <w:szCs w:val="22"/>
        </w:rPr>
        <w:t xml:space="preserve"> </w:t>
      </w:r>
    </w:p>
    <w:sectPr w:rsidR="00A341BF" w:rsidRPr="000177FC" w:rsidSect="00F60E3A">
      <w:headerReference w:type="firs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D332A" w14:textId="77777777" w:rsidR="009411CF" w:rsidRDefault="009411CF" w:rsidP="0077481E">
      <w:r>
        <w:separator/>
      </w:r>
    </w:p>
  </w:endnote>
  <w:endnote w:type="continuationSeparator" w:id="0">
    <w:p w14:paraId="0F2C43E4" w14:textId="77777777" w:rsidR="009411CF" w:rsidRDefault="009411C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14C8"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5116ED" w:rsidRDefault="00287ED2">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4FAE4" w14:textId="77777777" w:rsidR="00F60E3A" w:rsidRDefault="00F60E3A">
    <w:pPr>
      <w:pStyle w:val="Footer"/>
      <w:jc w:val="right"/>
    </w:pPr>
  </w:p>
  <w:p w14:paraId="55E9C189" w14:textId="77777777"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7401596"/>
      <w:docPartObj>
        <w:docPartGallery w:val="Page Numbers (Bottom of Page)"/>
        <w:docPartUnique/>
      </w:docPartObj>
    </w:sdtPr>
    <w:sdtEndPr>
      <w:rPr>
        <w:rFonts w:ascii="Arial" w:hAnsi="Arial" w:cs="Arial"/>
        <w:noProof/>
        <w:sz w:val="22"/>
        <w:szCs w:val="22"/>
      </w:rPr>
    </w:sdtEndPr>
    <w:sdtContent>
      <w:p w14:paraId="33175170"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14:paraId="209C172C"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CB8BB" w14:textId="77777777" w:rsidR="009411CF" w:rsidRDefault="009411CF" w:rsidP="0077481E">
      <w:r>
        <w:separator/>
      </w:r>
    </w:p>
  </w:footnote>
  <w:footnote w:type="continuationSeparator" w:id="0">
    <w:p w14:paraId="0FBA0522" w14:textId="77777777" w:rsidR="009411CF" w:rsidRDefault="009411C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82B3E" w14:textId="77777777" w:rsidR="005116ED" w:rsidRPr="004C0314" w:rsidRDefault="00287ED2"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250D"/>
    <w:rsid w:val="00192BFD"/>
    <w:rsid w:val="00193163"/>
    <w:rsid w:val="001934ED"/>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E13"/>
    <w:rsid w:val="006151F2"/>
    <w:rsid w:val="0061535D"/>
    <w:rsid w:val="00615B13"/>
    <w:rsid w:val="0061761C"/>
    <w:rsid w:val="00620AB9"/>
    <w:rsid w:val="00621090"/>
    <w:rsid w:val="00621345"/>
    <w:rsid w:val="00622156"/>
    <w:rsid w:val="00624E6C"/>
    <w:rsid w:val="00625297"/>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4265"/>
    <w:rsid w:val="006458A2"/>
    <w:rsid w:val="00645FB2"/>
    <w:rsid w:val="00646370"/>
    <w:rsid w:val="00646984"/>
    <w:rsid w:val="00651175"/>
    <w:rsid w:val="006531A3"/>
    <w:rsid w:val="006534C0"/>
    <w:rsid w:val="006538D2"/>
    <w:rsid w:val="00653C59"/>
    <w:rsid w:val="006559DA"/>
    <w:rsid w:val="00655D54"/>
    <w:rsid w:val="0065601E"/>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41F8"/>
    <w:rsid w:val="008753AC"/>
    <w:rsid w:val="008768DD"/>
    <w:rsid w:val="00877027"/>
    <w:rsid w:val="00880DB3"/>
    <w:rsid w:val="00880F49"/>
    <w:rsid w:val="00882829"/>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89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A0E66"/>
    <w:rsid w:val="00DA0FB4"/>
    <w:rsid w:val="00DA21E3"/>
    <w:rsid w:val="00DA27EF"/>
    <w:rsid w:val="00DA2A9B"/>
    <w:rsid w:val="00DA2E2D"/>
    <w:rsid w:val="00DA34EC"/>
    <w:rsid w:val="00DA5935"/>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C91"/>
    <w:rsid w:val="00DE59B4"/>
    <w:rsid w:val="00DE6206"/>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44001</vt:lpwstr>
  </property>
  <property fmtid="{D5CDD505-2E9C-101B-9397-08002B2CF9AE}" pid="4" name="OptimizationTime">
    <vt:lpwstr>20220223_0906</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57</TotalTime>
  <Pages>8</Pages>
  <Words>2146</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62</cp:revision>
  <cp:lastPrinted>2022-02-22T04:24:00Z</cp:lastPrinted>
  <dcterms:created xsi:type="dcterms:W3CDTF">2018-12-03T09:13:00Z</dcterms:created>
  <dcterms:modified xsi:type="dcterms:W3CDTF">2022-02-22T04:24:00Z</dcterms:modified>
</cp:coreProperties>
</file>