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22BAD" w14:textId="77777777" w:rsidR="00790517" w:rsidRPr="00A62229" w:rsidRDefault="00790517" w:rsidP="00387F10">
      <w:pPr>
        <w:pStyle w:val="Default"/>
        <w:rPr>
          <w:rFonts w:eastAsia="Calibri"/>
          <w:b/>
          <w:bCs/>
          <w:color w:val="CF4A02"/>
          <w:sz w:val="20"/>
          <w:szCs w:val="20"/>
        </w:rPr>
      </w:pPr>
      <w:r w:rsidRPr="00A62229">
        <w:rPr>
          <w:rFonts w:eastAsia="Calibri"/>
          <w:b/>
          <w:bCs/>
          <w:color w:val="CF4A02"/>
          <w:sz w:val="20"/>
          <w:szCs w:val="20"/>
        </w:rPr>
        <w:t>I</w:t>
      </w:r>
      <w:r w:rsidR="00886FDA" w:rsidRPr="00A62229">
        <w:rPr>
          <w:rFonts w:eastAsia="Calibri"/>
          <w:b/>
          <w:bCs/>
          <w:color w:val="CF4A02"/>
          <w:sz w:val="20"/>
          <w:szCs w:val="20"/>
        </w:rPr>
        <w:t>ndependent</w:t>
      </w:r>
      <w:r w:rsidRPr="00A62229">
        <w:rPr>
          <w:rFonts w:eastAsia="Calibri"/>
          <w:b/>
          <w:bCs/>
          <w:color w:val="CF4A02"/>
          <w:sz w:val="20"/>
          <w:szCs w:val="20"/>
        </w:rPr>
        <w:t xml:space="preserve"> </w:t>
      </w:r>
      <w:r w:rsidR="008E0FC2" w:rsidRPr="00A62229">
        <w:rPr>
          <w:rFonts w:eastAsia="Calibri"/>
          <w:b/>
          <w:bCs/>
          <w:color w:val="CF4A02"/>
          <w:sz w:val="20"/>
          <w:szCs w:val="20"/>
        </w:rPr>
        <w:t>A</w:t>
      </w:r>
      <w:r w:rsidR="00886FDA" w:rsidRPr="00A62229">
        <w:rPr>
          <w:rFonts w:eastAsia="Calibri"/>
          <w:b/>
          <w:bCs/>
          <w:color w:val="CF4A02"/>
          <w:sz w:val="20"/>
          <w:szCs w:val="20"/>
        </w:rPr>
        <w:t>uditor</w:t>
      </w:r>
      <w:r w:rsidRPr="00A62229">
        <w:rPr>
          <w:rFonts w:eastAsia="Calibri"/>
          <w:b/>
          <w:bCs/>
          <w:color w:val="CF4A02"/>
          <w:sz w:val="20"/>
          <w:szCs w:val="20"/>
        </w:rPr>
        <w:t>’</w:t>
      </w:r>
      <w:r w:rsidR="00886FDA" w:rsidRPr="00A62229">
        <w:rPr>
          <w:rFonts w:eastAsia="Calibri"/>
          <w:b/>
          <w:bCs/>
          <w:color w:val="CF4A02"/>
          <w:sz w:val="20"/>
          <w:szCs w:val="20"/>
        </w:rPr>
        <w:t xml:space="preserve">s </w:t>
      </w:r>
      <w:r w:rsidR="008E0FC2" w:rsidRPr="00A62229">
        <w:rPr>
          <w:rFonts w:eastAsia="Calibri"/>
          <w:b/>
          <w:bCs/>
          <w:color w:val="CF4A02"/>
          <w:sz w:val="20"/>
          <w:szCs w:val="20"/>
        </w:rPr>
        <w:t>R</w:t>
      </w:r>
      <w:r w:rsidR="00886FDA" w:rsidRPr="00A62229">
        <w:rPr>
          <w:rFonts w:eastAsia="Calibri"/>
          <w:b/>
          <w:bCs/>
          <w:color w:val="CF4A02"/>
          <w:sz w:val="20"/>
          <w:szCs w:val="20"/>
        </w:rPr>
        <w:t>eport</w:t>
      </w:r>
    </w:p>
    <w:p w14:paraId="2F727B0B" w14:textId="77777777" w:rsidR="000D55B0" w:rsidRPr="00A62229" w:rsidRDefault="000D55B0" w:rsidP="00387F10">
      <w:pPr>
        <w:pStyle w:val="Default"/>
        <w:rPr>
          <w:b/>
          <w:bCs/>
          <w:color w:val="CF4A02"/>
          <w:sz w:val="18"/>
          <w:szCs w:val="18"/>
        </w:rPr>
      </w:pPr>
    </w:p>
    <w:p w14:paraId="55E71DC0" w14:textId="77777777" w:rsidR="000D55B0" w:rsidRPr="00A62229" w:rsidRDefault="000D55B0" w:rsidP="00387F10">
      <w:pPr>
        <w:pStyle w:val="Default"/>
        <w:rPr>
          <w:color w:val="CF4A02"/>
          <w:sz w:val="18"/>
          <w:szCs w:val="18"/>
        </w:rPr>
      </w:pPr>
    </w:p>
    <w:p w14:paraId="1E6D36E7" w14:textId="7D3CA159" w:rsidR="00790517" w:rsidRPr="00A62229" w:rsidRDefault="00297E85" w:rsidP="00387F10">
      <w:pPr>
        <w:pStyle w:val="Default"/>
        <w:rPr>
          <w:b/>
          <w:bCs/>
          <w:color w:val="CF4A02"/>
          <w:sz w:val="18"/>
          <w:szCs w:val="18"/>
        </w:rPr>
      </w:pPr>
      <w:r w:rsidRPr="00A62229">
        <w:rPr>
          <w:rFonts w:eastAsia="Calibri"/>
          <w:color w:val="CF4A02"/>
          <w:spacing w:val="-6"/>
          <w:sz w:val="18"/>
          <w:szCs w:val="18"/>
        </w:rPr>
        <w:t xml:space="preserve">To the Shareholders of </w:t>
      </w:r>
      <w:bookmarkStart w:id="0" w:name="_Hlk33700139"/>
      <w:r w:rsidRPr="00A62229">
        <w:rPr>
          <w:rFonts w:eastAsia="Calibri"/>
          <w:color w:val="CF4A02"/>
          <w:spacing w:val="-6"/>
          <w:sz w:val="18"/>
          <w:szCs w:val="18"/>
        </w:rPr>
        <w:t>I&amp;I Group Public Company Limited</w:t>
      </w:r>
      <w:bookmarkEnd w:id="0"/>
    </w:p>
    <w:p w14:paraId="5EE001D3" w14:textId="77777777" w:rsidR="00790517" w:rsidRPr="00A62229" w:rsidRDefault="00790517" w:rsidP="00387F10">
      <w:pPr>
        <w:pStyle w:val="Default"/>
        <w:rPr>
          <w:b/>
          <w:bCs/>
          <w:color w:val="CF4A02"/>
          <w:sz w:val="18"/>
          <w:szCs w:val="18"/>
        </w:rPr>
      </w:pPr>
    </w:p>
    <w:p w14:paraId="52B2E78C" w14:textId="77777777" w:rsidR="00D44403" w:rsidRPr="00A62229" w:rsidRDefault="00D44403" w:rsidP="00387F10">
      <w:pPr>
        <w:pStyle w:val="Default"/>
        <w:rPr>
          <w:b/>
          <w:bCs/>
          <w:color w:val="CF4A02"/>
          <w:sz w:val="18"/>
          <w:szCs w:val="18"/>
        </w:rPr>
      </w:pPr>
    </w:p>
    <w:p w14:paraId="3469D547" w14:textId="77777777" w:rsidR="00790517"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My o</w:t>
      </w:r>
      <w:r w:rsidR="00790517" w:rsidRPr="00A62229">
        <w:rPr>
          <w:rFonts w:eastAsia="Calibri"/>
          <w:b/>
          <w:bCs/>
          <w:color w:val="CF4A02"/>
          <w:sz w:val="18"/>
          <w:szCs w:val="18"/>
        </w:rPr>
        <w:t xml:space="preserve">pinion </w:t>
      </w:r>
    </w:p>
    <w:p w14:paraId="1A11789C" w14:textId="77777777" w:rsidR="008B2E2B" w:rsidRDefault="008B2E2B" w:rsidP="00297E85">
      <w:pPr>
        <w:spacing w:after="0" w:line="240" w:lineRule="auto"/>
        <w:jc w:val="thaiDistribute"/>
        <w:rPr>
          <w:rFonts w:ascii="Arial" w:hAnsi="Arial" w:cs="Arial"/>
          <w:spacing w:val="-4"/>
          <w:sz w:val="18"/>
          <w:szCs w:val="18"/>
        </w:rPr>
      </w:pPr>
    </w:p>
    <w:p w14:paraId="14650C7F" w14:textId="61D85440" w:rsidR="00297E85" w:rsidRDefault="00BB44E8" w:rsidP="00297E85">
      <w:pPr>
        <w:spacing w:after="0" w:line="240" w:lineRule="auto"/>
        <w:jc w:val="thaiDistribute"/>
        <w:rPr>
          <w:rFonts w:ascii="Arial" w:hAnsi="Arial"/>
          <w:spacing w:val="-4"/>
          <w:sz w:val="18"/>
          <w:szCs w:val="18"/>
        </w:rPr>
      </w:pPr>
      <w:r w:rsidRPr="00BB44E8">
        <w:rPr>
          <w:rFonts w:ascii="Arial" w:hAnsi="Arial" w:cs="Arial"/>
          <w:spacing w:val="-4"/>
          <w:sz w:val="18"/>
          <w:szCs w:val="18"/>
        </w:rPr>
        <w:t xml:space="preserve">In my opinion, the consolidated financial statements and the separate financial statements present fairly, in all material respects, the consolidated financial position of I&amp;I Group Public Company Limited (the Company) and its subsidiaries </w:t>
      </w:r>
      <w:r>
        <w:rPr>
          <w:rFonts w:ascii="Arial" w:hAnsi="Arial" w:hint="cs"/>
          <w:spacing w:val="-4"/>
          <w:sz w:val="18"/>
          <w:szCs w:val="18"/>
          <w:cs/>
        </w:rPr>
        <w:t xml:space="preserve"> </w:t>
      </w:r>
      <w:r w:rsidR="0026346B">
        <w:rPr>
          <w:rFonts w:ascii="Arial" w:hAnsi="Arial"/>
          <w:spacing w:val="-4"/>
          <w:sz w:val="18"/>
          <w:szCs w:val="18"/>
        </w:rPr>
        <w:br/>
      </w:r>
      <w:r w:rsidRPr="00BB44E8">
        <w:rPr>
          <w:rFonts w:ascii="Arial" w:hAnsi="Arial" w:cs="Arial"/>
          <w:spacing w:val="-4"/>
          <w:sz w:val="18"/>
          <w:szCs w:val="18"/>
        </w:rPr>
        <w:t xml:space="preserve">(the Group) and the separate financial position of the Company as at 31 December </w:t>
      </w:r>
      <w:r w:rsidR="000B2CEC">
        <w:rPr>
          <w:rFonts w:ascii="Arial" w:hAnsi="Arial" w:cs="Arial"/>
          <w:spacing w:val="-4"/>
          <w:sz w:val="18"/>
          <w:szCs w:val="18"/>
        </w:rPr>
        <w:t>2021</w:t>
      </w:r>
      <w:r w:rsidRPr="00BB44E8">
        <w:rPr>
          <w:rFonts w:ascii="Arial" w:hAnsi="Arial" w:cs="Arial"/>
          <w:spacing w:val="-4"/>
          <w:sz w:val="18"/>
          <w:szCs w:val="18"/>
        </w:rPr>
        <w:t>, and its consolidated and separate financial performance and its consolidated and separate cash flows for the year then ended in accordance with</w:t>
      </w:r>
      <w:r w:rsidR="003A7896">
        <w:rPr>
          <w:rFonts w:ascii="Arial" w:hAnsi="Arial" w:cs="Arial"/>
          <w:spacing w:val="-4"/>
          <w:sz w:val="18"/>
          <w:szCs w:val="18"/>
        </w:rPr>
        <w:t xml:space="preserve"> </w:t>
      </w:r>
      <w:r w:rsidR="00D2504D">
        <w:rPr>
          <w:rFonts w:ascii="Arial" w:hAnsi="Arial" w:cs="Arial"/>
          <w:spacing w:val="-4"/>
          <w:sz w:val="18"/>
          <w:szCs w:val="18"/>
        </w:rPr>
        <w:br/>
      </w:r>
      <w:r w:rsidRPr="00BB44E8">
        <w:rPr>
          <w:rFonts w:ascii="Arial" w:hAnsi="Arial" w:cs="Arial"/>
          <w:spacing w:val="-4"/>
          <w:sz w:val="18"/>
          <w:szCs w:val="18"/>
        </w:rPr>
        <w:t>Thai Financial Reporting Standards (TFRS).</w:t>
      </w:r>
    </w:p>
    <w:p w14:paraId="77C5B05B" w14:textId="77777777" w:rsidR="00BB44E8" w:rsidRPr="00BB44E8" w:rsidRDefault="00BB44E8" w:rsidP="00297E85">
      <w:pPr>
        <w:spacing w:after="0" w:line="240" w:lineRule="auto"/>
        <w:jc w:val="thaiDistribute"/>
        <w:rPr>
          <w:rFonts w:ascii="Arial" w:hAnsi="Arial"/>
          <w:b/>
          <w:bCs/>
          <w:sz w:val="18"/>
          <w:szCs w:val="18"/>
        </w:rPr>
      </w:pPr>
    </w:p>
    <w:p w14:paraId="039D1F1C" w14:textId="77777777" w:rsidR="009D6C4B" w:rsidRPr="000B2CEC" w:rsidRDefault="009D6C4B" w:rsidP="00387F10">
      <w:pPr>
        <w:pStyle w:val="Default"/>
        <w:jc w:val="thaiDistribute"/>
        <w:rPr>
          <w:rFonts w:eastAsia="Calibri"/>
          <w:b/>
          <w:bCs/>
          <w:color w:val="CF4A02"/>
          <w:sz w:val="18"/>
          <w:szCs w:val="18"/>
        </w:rPr>
      </w:pPr>
      <w:r w:rsidRPr="000B2CEC">
        <w:rPr>
          <w:rFonts w:eastAsia="Calibri"/>
          <w:b/>
          <w:bCs/>
          <w:color w:val="CF4A02"/>
          <w:sz w:val="18"/>
          <w:szCs w:val="18"/>
        </w:rPr>
        <w:t>What I have audited</w:t>
      </w:r>
    </w:p>
    <w:p w14:paraId="0A7C2FC0" w14:textId="77777777" w:rsidR="008B2E2B" w:rsidRDefault="008B2E2B" w:rsidP="00F06934">
      <w:pPr>
        <w:spacing w:after="0" w:line="240" w:lineRule="auto"/>
        <w:rPr>
          <w:rFonts w:ascii="Arial" w:hAnsi="Arial" w:cs="Arial"/>
          <w:sz w:val="18"/>
          <w:szCs w:val="18"/>
        </w:rPr>
      </w:pPr>
    </w:p>
    <w:p w14:paraId="693F5D35" w14:textId="7BB5DA14" w:rsidR="00297E85" w:rsidRDefault="00297E85" w:rsidP="00F06934">
      <w:pPr>
        <w:spacing w:after="0" w:line="240" w:lineRule="auto"/>
        <w:rPr>
          <w:rFonts w:ascii="Arial" w:hAnsi="Arial" w:cs="Arial"/>
          <w:sz w:val="18"/>
          <w:szCs w:val="18"/>
        </w:rPr>
      </w:pPr>
      <w:r w:rsidRPr="00D44403">
        <w:rPr>
          <w:rFonts w:ascii="Arial" w:hAnsi="Arial" w:cs="Arial"/>
          <w:sz w:val="18"/>
          <w:szCs w:val="18"/>
        </w:rPr>
        <w:t>The consolidated financial statements and the separate financial statements comprise:</w:t>
      </w:r>
    </w:p>
    <w:p w14:paraId="1130669A" w14:textId="77777777" w:rsidR="00F06934" w:rsidRPr="00F06934" w:rsidRDefault="00F06934" w:rsidP="00F06934">
      <w:pPr>
        <w:spacing w:after="0" w:line="240" w:lineRule="auto"/>
        <w:rPr>
          <w:rFonts w:ascii="Arial" w:hAnsi="Arial" w:cs="Arial"/>
          <w:sz w:val="12"/>
          <w:szCs w:val="12"/>
        </w:rPr>
      </w:pPr>
    </w:p>
    <w:p w14:paraId="3EE7ADF2" w14:textId="7E08EBEF"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financial position as at 31 December </w:t>
      </w:r>
      <w:r w:rsidR="000B2CEC">
        <w:rPr>
          <w:sz w:val="18"/>
          <w:szCs w:val="18"/>
        </w:rPr>
        <w:t>2021</w:t>
      </w:r>
      <w:r w:rsidRPr="00D44403">
        <w:rPr>
          <w:sz w:val="18"/>
          <w:szCs w:val="18"/>
        </w:rPr>
        <w:t>;</w:t>
      </w:r>
    </w:p>
    <w:p w14:paraId="5908E1C6"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comprehensive income for the year then ended;</w:t>
      </w:r>
    </w:p>
    <w:p w14:paraId="44CA3FFF"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changes in equity for the year then ended;</w:t>
      </w:r>
    </w:p>
    <w:p w14:paraId="61F6AB6A" w14:textId="2DF5CC59" w:rsidR="00BB44E8" w:rsidRPr="00BB44E8" w:rsidRDefault="00297E85" w:rsidP="005C5F19">
      <w:pPr>
        <w:pStyle w:val="Default"/>
        <w:numPr>
          <w:ilvl w:val="0"/>
          <w:numId w:val="12"/>
        </w:numPr>
        <w:ind w:left="547"/>
        <w:jc w:val="thaiDistribute"/>
        <w:rPr>
          <w:spacing w:val="-4"/>
          <w:sz w:val="18"/>
          <w:szCs w:val="18"/>
        </w:rPr>
      </w:pPr>
      <w:r w:rsidRPr="00BB44E8">
        <w:rPr>
          <w:sz w:val="18"/>
          <w:szCs w:val="18"/>
        </w:rPr>
        <w:t>the consolidated and separate statements of cash flows for the year then end</w:t>
      </w:r>
      <w:r w:rsidR="001023C2">
        <w:rPr>
          <w:sz w:val="18"/>
          <w:szCs w:val="18"/>
        </w:rPr>
        <w:t>ed</w:t>
      </w:r>
      <w:r w:rsidRPr="00BB44E8">
        <w:rPr>
          <w:sz w:val="18"/>
          <w:szCs w:val="18"/>
        </w:rPr>
        <w:t>; and</w:t>
      </w:r>
    </w:p>
    <w:p w14:paraId="12E94CEF" w14:textId="536EEFE9" w:rsidR="00BB44E8" w:rsidRPr="00BB44E8" w:rsidRDefault="00BB44E8" w:rsidP="005C5F19">
      <w:pPr>
        <w:pStyle w:val="Default"/>
        <w:numPr>
          <w:ilvl w:val="0"/>
          <w:numId w:val="12"/>
        </w:numPr>
        <w:ind w:left="547"/>
        <w:jc w:val="thaiDistribute"/>
        <w:rPr>
          <w:spacing w:val="-4"/>
          <w:sz w:val="18"/>
          <w:szCs w:val="18"/>
        </w:rPr>
      </w:pPr>
      <w:r w:rsidRPr="00BB44E8">
        <w:rPr>
          <w:spacing w:val="-4"/>
          <w:sz w:val="18"/>
          <w:szCs w:val="18"/>
        </w:rPr>
        <w:t xml:space="preserve">the notes to the consolidated and separate financial statements, which include significant accounting policies and other explanatory information. </w:t>
      </w:r>
    </w:p>
    <w:p w14:paraId="7CA1D9F1" w14:textId="77777777" w:rsidR="00297E85" w:rsidRPr="00BB44E8" w:rsidRDefault="00297E85" w:rsidP="00D2504D">
      <w:pPr>
        <w:pStyle w:val="Default"/>
        <w:jc w:val="thaiDistribute"/>
        <w:rPr>
          <w:color w:val="auto"/>
          <w:sz w:val="18"/>
          <w:szCs w:val="18"/>
        </w:rPr>
      </w:pPr>
    </w:p>
    <w:p w14:paraId="6832F3E0" w14:textId="77777777" w:rsidR="00790517" w:rsidRPr="00EF47D8" w:rsidRDefault="00790517" w:rsidP="00387F10">
      <w:pPr>
        <w:pStyle w:val="Default"/>
        <w:jc w:val="thaiDistribute"/>
        <w:rPr>
          <w:b/>
          <w:bCs/>
          <w:color w:val="CF4A02"/>
          <w:sz w:val="18"/>
          <w:szCs w:val="18"/>
        </w:rPr>
      </w:pPr>
      <w:r w:rsidRPr="00EF47D8">
        <w:rPr>
          <w:b/>
          <w:bCs/>
          <w:color w:val="CF4A02"/>
          <w:sz w:val="18"/>
          <w:szCs w:val="18"/>
        </w:rPr>
        <w:t xml:space="preserve">Basis for </w:t>
      </w:r>
      <w:r w:rsidR="00E07F94" w:rsidRPr="00EF47D8">
        <w:rPr>
          <w:b/>
          <w:bCs/>
          <w:color w:val="CF4A02"/>
          <w:sz w:val="18"/>
          <w:szCs w:val="18"/>
        </w:rPr>
        <w:t>o</w:t>
      </w:r>
      <w:r w:rsidRPr="00EF47D8">
        <w:rPr>
          <w:b/>
          <w:bCs/>
          <w:color w:val="CF4A02"/>
          <w:sz w:val="18"/>
          <w:szCs w:val="18"/>
        </w:rPr>
        <w:t xml:space="preserve">pinion </w:t>
      </w:r>
    </w:p>
    <w:p w14:paraId="0787B19F" w14:textId="77777777" w:rsidR="008B2E2B" w:rsidRPr="00500E2E" w:rsidRDefault="008B2E2B" w:rsidP="00500E2E">
      <w:pPr>
        <w:spacing w:after="0" w:line="240" w:lineRule="auto"/>
        <w:rPr>
          <w:rFonts w:ascii="Arial" w:hAnsi="Arial" w:cs="Arial"/>
          <w:sz w:val="18"/>
          <w:szCs w:val="18"/>
        </w:rPr>
      </w:pPr>
    </w:p>
    <w:p w14:paraId="1C329783" w14:textId="38614B04" w:rsidR="00684C98" w:rsidRPr="00BB44E8" w:rsidRDefault="00BB44E8" w:rsidP="00BB44E8">
      <w:pPr>
        <w:pStyle w:val="Default"/>
        <w:jc w:val="thaiDistribute"/>
        <w:rPr>
          <w:rFonts w:cstheme="minorBidi"/>
          <w:color w:val="auto"/>
          <w:sz w:val="18"/>
          <w:szCs w:val="18"/>
        </w:rPr>
      </w:pPr>
      <w:r w:rsidRPr="00BB44E8">
        <w:rPr>
          <w:color w:val="auto"/>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EB4831" w14:textId="34C0B642" w:rsidR="00BF3759" w:rsidRDefault="00BF3759" w:rsidP="00387F10">
      <w:pPr>
        <w:pStyle w:val="Default"/>
        <w:jc w:val="thaiDistribute"/>
        <w:rPr>
          <w:rFonts w:cstheme="minorBidi"/>
          <w:b/>
          <w:bCs/>
          <w:color w:val="auto"/>
          <w:sz w:val="18"/>
          <w:szCs w:val="18"/>
        </w:rPr>
      </w:pPr>
    </w:p>
    <w:p w14:paraId="30EB549F" w14:textId="1D9770BA" w:rsidR="00BB44E8" w:rsidRPr="00BB44E8" w:rsidRDefault="00BB44E8" w:rsidP="00BB44E8">
      <w:pPr>
        <w:pStyle w:val="Default"/>
        <w:jc w:val="thaiDistribute"/>
        <w:rPr>
          <w:rFonts w:eastAsia="Calibri"/>
          <w:b/>
          <w:bCs/>
          <w:color w:val="CF4A02"/>
          <w:sz w:val="18"/>
          <w:szCs w:val="18"/>
        </w:rPr>
      </w:pPr>
      <w:r w:rsidRPr="00BB44E8">
        <w:rPr>
          <w:rFonts w:eastAsia="Calibri"/>
          <w:b/>
          <w:bCs/>
          <w:color w:val="CF4A02"/>
          <w:sz w:val="18"/>
          <w:szCs w:val="18"/>
        </w:rPr>
        <w:t>Key audit matters</w:t>
      </w:r>
    </w:p>
    <w:p w14:paraId="4F1A14AE" w14:textId="77777777" w:rsidR="00BB44E8" w:rsidRPr="00500E2E" w:rsidRDefault="00BB44E8" w:rsidP="00500E2E">
      <w:pPr>
        <w:spacing w:after="0" w:line="240" w:lineRule="auto"/>
        <w:rPr>
          <w:rFonts w:ascii="Arial" w:hAnsi="Arial" w:cs="Arial"/>
          <w:sz w:val="18"/>
          <w:szCs w:val="18"/>
        </w:rPr>
      </w:pPr>
    </w:p>
    <w:p w14:paraId="3698248A" w14:textId="04C87563" w:rsidR="00BB44E8" w:rsidRDefault="00BB44E8" w:rsidP="00BB44E8">
      <w:pPr>
        <w:pStyle w:val="Default"/>
        <w:jc w:val="thaiDistribute"/>
        <w:rPr>
          <w:color w:val="000000" w:themeColor="text1"/>
          <w:sz w:val="18"/>
          <w:szCs w:val="18"/>
        </w:rPr>
      </w:pPr>
      <w:r w:rsidRPr="00BB44E8">
        <w:rPr>
          <w:color w:val="000000" w:themeColor="text1"/>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4455ADFF" w14:textId="77777777" w:rsidR="008B2E2B" w:rsidRDefault="008B2E2B">
      <w:pPr>
        <w:rPr>
          <w:color w:val="000000" w:themeColor="text1"/>
          <w:sz w:val="18"/>
          <w:szCs w:val="18"/>
        </w:rPr>
      </w:pPr>
    </w:p>
    <w:p w14:paraId="35C033A8" w14:textId="77777777" w:rsidR="00D2504D" w:rsidRDefault="00D2504D">
      <w:pPr>
        <w:rPr>
          <w:color w:val="000000" w:themeColor="text1"/>
          <w:sz w:val="18"/>
          <w:szCs w:val="18"/>
        </w:rPr>
      </w:pPr>
    </w:p>
    <w:p w14:paraId="083DBC73" w14:textId="09665464" w:rsidR="00D2504D" w:rsidRDefault="00D2504D">
      <w:pPr>
        <w:rPr>
          <w:color w:val="000000" w:themeColor="text1"/>
          <w:sz w:val="18"/>
          <w:szCs w:val="18"/>
        </w:rPr>
        <w:sectPr w:rsidR="00D2504D" w:rsidSect="00EF47D8">
          <w:pgSz w:w="11909" w:h="16834" w:code="9"/>
          <w:pgMar w:top="3139" w:right="720" w:bottom="1584" w:left="1987" w:header="706" w:footer="706" w:gutter="0"/>
          <w:cols w:space="708"/>
          <w:docGrid w:linePitch="360"/>
        </w:sectPr>
      </w:pPr>
    </w:p>
    <w:tbl>
      <w:tblPr>
        <w:tblW w:w="9225" w:type="dxa"/>
        <w:tblBorders>
          <w:bottom w:val="single" w:sz="4" w:space="0" w:color="ED7D31"/>
        </w:tblBorders>
        <w:tblLayout w:type="fixed"/>
        <w:tblCellMar>
          <w:left w:w="115" w:type="dxa"/>
          <w:right w:w="115" w:type="dxa"/>
        </w:tblCellMar>
        <w:tblLook w:val="04A0" w:firstRow="1" w:lastRow="0" w:firstColumn="1" w:lastColumn="0" w:noHBand="0" w:noVBand="1"/>
      </w:tblPr>
      <w:tblGrid>
        <w:gridCol w:w="4680"/>
        <w:gridCol w:w="4545"/>
      </w:tblGrid>
      <w:tr w:rsidR="00EF47D8" w:rsidRPr="00EF47D8" w14:paraId="42FDC811" w14:textId="77777777" w:rsidTr="00EF47D8">
        <w:trPr>
          <w:trHeight w:val="389"/>
        </w:trPr>
        <w:tc>
          <w:tcPr>
            <w:tcW w:w="4680" w:type="dxa"/>
            <w:shd w:val="clear" w:color="auto" w:fill="FFA543"/>
            <w:vAlign w:val="center"/>
            <w:hideMark/>
          </w:tcPr>
          <w:p w14:paraId="1740C6CE" w14:textId="77777777" w:rsidR="00BB44E8" w:rsidRPr="00EF47D8" w:rsidRDefault="00BB44E8" w:rsidP="00EF47D8">
            <w:pPr>
              <w:spacing w:after="0" w:line="240" w:lineRule="auto"/>
              <w:jc w:val="center"/>
              <w:rPr>
                <w:rFonts w:ascii="Arial" w:hAnsi="Arial" w:cs="Arial"/>
                <w:b/>
                <w:bCs/>
                <w:color w:val="FFFFFF" w:themeColor="background1"/>
                <w:sz w:val="18"/>
                <w:szCs w:val="18"/>
              </w:rPr>
            </w:pPr>
            <w:bookmarkStart w:id="1" w:name="_Hlk64986929"/>
            <w:r w:rsidRPr="00EF47D8">
              <w:rPr>
                <w:rFonts w:ascii="Arial" w:hAnsi="Arial" w:cs="Arial"/>
                <w:b/>
                <w:bCs/>
                <w:color w:val="FFFFFF" w:themeColor="background1"/>
                <w:sz w:val="18"/>
                <w:szCs w:val="18"/>
              </w:rPr>
              <w:lastRenderedPageBreak/>
              <w:t>Key audit matter</w:t>
            </w:r>
          </w:p>
        </w:tc>
        <w:tc>
          <w:tcPr>
            <w:tcW w:w="4545" w:type="dxa"/>
            <w:shd w:val="clear" w:color="auto" w:fill="FFA543"/>
            <w:vAlign w:val="center"/>
            <w:hideMark/>
          </w:tcPr>
          <w:p w14:paraId="2B1796B8" w14:textId="77777777" w:rsidR="00BB44E8" w:rsidRPr="00EF47D8" w:rsidRDefault="00BB44E8" w:rsidP="00EF47D8">
            <w:pPr>
              <w:spacing w:after="0" w:line="240" w:lineRule="auto"/>
              <w:jc w:val="center"/>
              <w:rPr>
                <w:rFonts w:ascii="Arial" w:hAnsi="Arial" w:cs="Arial"/>
                <w:b/>
                <w:bCs/>
                <w:color w:val="FFFFFF" w:themeColor="background1"/>
                <w:sz w:val="18"/>
                <w:szCs w:val="18"/>
              </w:rPr>
            </w:pPr>
            <w:r w:rsidRPr="00EF47D8">
              <w:rPr>
                <w:rFonts w:ascii="Arial" w:hAnsi="Arial" w:cs="Arial"/>
                <w:b/>
                <w:bCs/>
                <w:color w:val="FFFFFF" w:themeColor="background1"/>
                <w:sz w:val="18"/>
                <w:szCs w:val="18"/>
              </w:rPr>
              <w:t>How my audit addressed the key audit matter</w:t>
            </w:r>
          </w:p>
        </w:tc>
      </w:tr>
      <w:tr w:rsidR="008B2E2B" w:rsidRPr="00EF47D8" w14:paraId="438A5D56" w14:textId="77777777" w:rsidTr="002F0604">
        <w:tblPrEx>
          <w:tblCellMar>
            <w:top w:w="57" w:type="dxa"/>
            <w:left w:w="108" w:type="dxa"/>
            <w:right w:w="108" w:type="dxa"/>
          </w:tblCellMar>
        </w:tblPrEx>
        <w:tc>
          <w:tcPr>
            <w:tcW w:w="4680" w:type="dxa"/>
            <w:shd w:val="clear" w:color="auto" w:fill="auto"/>
          </w:tcPr>
          <w:p w14:paraId="3EFBBB05" w14:textId="77777777" w:rsidR="008B2E2B" w:rsidRPr="00EF47D8" w:rsidRDefault="008B2E2B" w:rsidP="008B2E2B">
            <w:pPr>
              <w:spacing w:after="0" w:line="240" w:lineRule="auto"/>
              <w:jc w:val="thaiDistribute"/>
              <w:rPr>
                <w:rFonts w:ascii="Arial" w:hAnsi="Arial" w:cs="Arial"/>
                <w:b/>
                <w:spacing w:val="-6"/>
                <w:sz w:val="12"/>
                <w:szCs w:val="12"/>
              </w:rPr>
            </w:pPr>
          </w:p>
        </w:tc>
        <w:tc>
          <w:tcPr>
            <w:tcW w:w="4545" w:type="dxa"/>
            <w:shd w:val="clear" w:color="auto" w:fill="F2F2F2"/>
          </w:tcPr>
          <w:p w14:paraId="5A427B8B" w14:textId="77777777" w:rsidR="008B2E2B" w:rsidRPr="00EF47D8" w:rsidRDefault="008B2E2B" w:rsidP="008B2E2B">
            <w:pPr>
              <w:tabs>
                <w:tab w:val="left" w:pos="1569"/>
              </w:tabs>
              <w:spacing w:after="0" w:line="240" w:lineRule="auto"/>
              <w:jc w:val="both"/>
              <w:rPr>
                <w:rFonts w:ascii="Arial" w:hAnsi="Arial" w:cs="Arial"/>
                <w:color w:val="000000"/>
                <w:sz w:val="12"/>
                <w:szCs w:val="12"/>
              </w:rPr>
            </w:pPr>
          </w:p>
        </w:tc>
      </w:tr>
      <w:tr w:rsidR="008B2E2B" w:rsidRPr="008B2E2B" w14:paraId="794AF7AA" w14:textId="77777777" w:rsidTr="002F0604">
        <w:tblPrEx>
          <w:tblCellMar>
            <w:top w:w="57" w:type="dxa"/>
            <w:left w:w="108" w:type="dxa"/>
            <w:right w:w="108" w:type="dxa"/>
          </w:tblCellMar>
        </w:tblPrEx>
        <w:tc>
          <w:tcPr>
            <w:tcW w:w="4680" w:type="dxa"/>
            <w:shd w:val="clear" w:color="auto" w:fill="auto"/>
          </w:tcPr>
          <w:p w14:paraId="08175F77" w14:textId="7DB35EA1" w:rsidR="008B2E2B" w:rsidRPr="000B2CEC" w:rsidRDefault="002E67DF" w:rsidP="008B2E2B">
            <w:pPr>
              <w:spacing w:after="0" w:line="240" w:lineRule="auto"/>
              <w:jc w:val="thaiDistribute"/>
              <w:rPr>
                <w:rFonts w:ascii="Arial" w:hAnsi="Arial" w:cs="Arial"/>
                <w:b/>
                <w:spacing w:val="-6"/>
                <w:sz w:val="18"/>
                <w:szCs w:val="16"/>
              </w:rPr>
            </w:pPr>
            <w:bookmarkStart w:id="2" w:name="_Hlk96186127"/>
            <w:r>
              <w:rPr>
                <w:rFonts w:ascii="Arial" w:hAnsi="Arial" w:cs="Browallia New"/>
                <w:b/>
                <w:spacing w:val="-6"/>
                <w:sz w:val="18"/>
                <w:szCs w:val="16"/>
              </w:rPr>
              <w:t>B</w:t>
            </w:r>
            <w:r w:rsidRPr="00162DDC">
              <w:rPr>
                <w:rFonts w:ascii="Arial" w:hAnsi="Arial" w:cs="Arial"/>
                <w:b/>
                <w:spacing w:val="-6"/>
                <w:sz w:val="18"/>
                <w:szCs w:val="16"/>
              </w:rPr>
              <w:t xml:space="preserve">usiness </w:t>
            </w:r>
            <w:r w:rsidR="00637CF7">
              <w:rPr>
                <w:rFonts w:ascii="Arial" w:hAnsi="Arial" w:cs="Arial"/>
                <w:b/>
                <w:spacing w:val="-6"/>
                <w:sz w:val="18"/>
                <w:szCs w:val="16"/>
              </w:rPr>
              <w:t>acquisition</w:t>
            </w:r>
          </w:p>
        </w:tc>
        <w:tc>
          <w:tcPr>
            <w:tcW w:w="4545" w:type="dxa"/>
            <w:shd w:val="clear" w:color="auto" w:fill="F2F2F2"/>
          </w:tcPr>
          <w:p w14:paraId="03B60784" w14:textId="77777777" w:rsidR="008B2E2B" w:rsidRPr="00162DDC" w:rsidRDefault="008B2E2B" w:rsidP="008B2E2B">
            <w:pPr>
              <w:tabs>
                <w:tab w:val="left" w:pos="1569"/>
              </w:tabs>
              <w:spacing w:after="0" w:line="240" w:lineRule="auto"/>
              <w:jc w:val="both"/>
              <w:rPr>
                <w:rFonts w:ascii="Arial" w:hAnsi="Arial" w:cs="Arial"/>
                <w:color w:val="000000"/>
                <w:sz w:val="18"/>
                <w:szCs w:val="16"/>
              </w:rPr>
            </w:pPr>
          </w:p>
        </w:tc>
      </w:tr>
      <w:tr w:rsidR="008B2E2B" w:rsidRPr="008B2E2B" w14:paraId="205265AE" w14:textId="77777777" w:rsidTr="002F0604">
        <w:tblPrEx>
          <w:tblCellMar>
            <w:top w:w="57" w:type="dxa"/>
            <w:left w:w="108" w:type="dxa"/>
            <w:right w:w="108" w:type="dxa"/>
          </w:tblCellMar>
        </w:tblPrEx>
        <w:tc>
          <w:tcPr>
            <w:tcW w:w="4680" w:type="dxa"/>
            <w:shd w:val="clear" w:color="auto" w:fill="auto"/>
          </w:tcPr>
          <w:p w14:paraId="2436D28F"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shd w:val="clear" w:color="auto" w:fill="F2F2F2"/>
          </w:tcPr>
          <w:p w14:paraId="66387E4E" w14:textId="77777777" w:rsidR="008B2E2B" w:rsidRPr="008B2E2B" w:rsidRDefault="008B2E2B" w:rsidP="008B2E2B">
            <w:pPr>
              <w:spacing w:after="0" w:line="240" w:lineRule="auto"/>
              <w:jc w:val="thaiDistribute"/>
              <w:rPr>
                <w:rFonts w:ascii="Arial" w:hAnsi="Arial" w:cs="Arial"/>
                <w:b/>
                <w:spacing w:val="-6"/>
                <w:sz w:val="12"/>
                <w:szCs w:val="12"/>
              </w:rPr>
            </w:pPr>
          </w:p>
        </w:tc>
      </w:tr>
      <w:tr w:rsidR="008B2E2B" w:rsidRPr="008B2E2B" w14:paraId="4A7D3684" w14:textId="77777777" w:rsidTr="00EF47D8">
        <w:tblPrEx>
          <w:tblCellMar>
            <w:top w:w="57" w:type="dxa"/>
            <w:left w:w="108" w:type="dxa"/>
            <w:right w:w="108" w:type="dxa"/>
          </w:tblCellMar>
        </w:tblPrEx>
        <w:tc>
          <w:tcPr>
            <w:tcW w:w="4680" w:type="dxa"/>
            <w:tcBorders>
              <w:bottom w:val="nil"/>
            </w:tcBorders>
            <w:shd w:val="clear" w:color="auto" w:fill="auto"/>
          </w:tcPr>
          <w:p w14:paraId="57A90E66" w14:textId="1701A93B" w:rsidR="008B2E2B" w:rsidRDefault="002E67DF" w:rsidP="006E4F47">
            <w:pPr>
              <w:spacing w:after="0" w:line="240" w:lineRule="auto"/>
              <w:jc w:val="both"/>
              <w:rPr>
                <w:rFonts w:ascii="Arial" w:hAnsi="Arial" w:cs="Arial"/>
                <w:color w:val="000000"/>
                <w:sz w:val="18"/>
                <w:szCs w:val="18"/>
              </w:rPr>
            </w:pPr>
            <w:r w:rsidRPr="002E67DF">
              <w:rPr>
                <w:rFonts w:ascii="Arial" w:hAnsi="Arial" w:cs="Arial"/>
                <w:color w:val="000000"/>
                <w:sz w:val="18"/>
                <w:szCs w:val="18"/>
              </w:rPr>
              <w:t xml:space="preserve">Refer to Note </w:t>
            </w:r>
            <w:r w:rsidR="00423564">
              <w:rPr>
                <w:rFonts w:ascii="Arial" w:hAnsi="Arial" w:cs="Arial"/>
                <w:color w:val="000000"/>
                <w:sz w:val="18"/>
                <w:szCs w:val="18"/>
              </w:rPr>
              <w:t>16.1</w:t>
            </w:r>
            <w:r w:rsidRPr="002E67DF">
              <w:rPr>
                <w:rFonts w:ascii="Arial" w:hAnsi="Arial" w:cs="Arial"/>
                <w:color w:val="000000"/>
                <w:sz w:val="18"/>
                <w:szCs w:val="18"/>
              </w:rPr>
              <w:t xml:space="preserve"> </w:t>
            </w:r>
            <w:r w:rsidR="00637CF7">
              <w:rPr>
                <w:rFonts w:ascii="Arial" w:hAnsi="Arial" w:cs="Arial"/>
                <w:color w:val="000000"/>
                <w:sz w:val="18"/>
                <w:szCs w:val="18"/>
              </w:rPr>
              <w:t>Investment in subsidiaries related to business acquisition</w:t>
            </w:r>
            <w:r w:rsidRPr="002E67DF">
              <w:rPr>
                <w:rFonts w:ascii="Arial" w:hAnsi="Arial" w:cs="Arial"/>
                <w:color w:val="000000"/>
                <w:sz w:val="18"/>
                <w:szCs w:val="18"/>
              </w:rPr>
              <w:t>.</w:t>
            </w:r>
          </w:p>
          <w:p w14:paraId="0C90A4AA" w14:textId="77777777" w:rsidR="002E67DF" w:rsidRPr="00BB44E8" w:rsidRDefault="002E67DF" w:rsidP="006E4F47">
            <w:pPr>
              <w:spacing w:after="0" w:line="240" w:lineRule="auto"/>
              <w:jc w:val="both"/>
              <w:rPr>
                <w:rFonts w:ascii="Arial" w:hAnsi="Arial" w:cs="Arial"/>
                <w:color w:val="000000"/>
                <w:sz w:val="18"/>
                <w:szCs w:val="18"/>
              </w:rPr>
            </w:pPr>
          </w:p>
          <w:p w14:paraId="262CE220" w14:textId="7E71BC8E" w:rsidR="002E67DF" w:rsidRPr="009851A2" w:rsidRDefault="002E67DF" w:rsidP="002E67DF">
            <w:pPr>
              <w:spacing w:after="0" w:line="240" w:lineRule="auto"/>
              <w:jc w:val="thaiDistribute"/>
              <w:rPr>
                <w:rFonts w:ascii="Arial" w:hAnsi="Arial" w:cs="Browallia New"/>
                <w:color w:val="000000"/>
                <w:sz w:val="18"/>
              </w:rPr>
            </w:pPr>
            <w:r w:rsidRPr="009851A2">
              <w:rPr>
                <w:rFonts w:ascii="Arial" w:hAnsi="Arial" w:cs="Arial"/>
                <w:color w:val="000000"/>
                <w:sz w:val="18"/>
                <w:szCs w:val="18"/>
              </w:rPr>
              <w:t>During the year</w:t>
            </w:r>
            <w:r>
              <w:rPr>
                <w:rFonts w:ascii="Arial" w:hAnsi="Arial" w:cs="Arial"/>
                <w:color w:val="000000"/>
                <w:sz w:val="18"/>
                <w:szCs w:val="18"/>
              </w:rPr>
              <w:t xml:space="preserve"> </w:t>
            </w:r>
            <w:r w:rsidRPr="009851A2">
              <w:rPr>
                <w:rFonts w:ascii="Arial" w:hAnsi="Arial" w:cs="Arial"/>
                <w:color w:val="000000"/>
                <w:sz w:val="18"/>
                <w:szCs w:val="18"/>
              </w:rPr>
              <w:t xml:space="preserve">ended 31 December 2021, the Company acquired </w:t>
            </w:r>
            <w:r w:rsidR="00A06F51">
              <w:rPr>
                <w:rFonts w:ascii="Arial" w:hAnsi="Arial" w:cs="Arial"/>
                <w:color w:val="000000"/>
                <w:sz w:val="18"/>
                <w:szCs w:val="18"/>
              </w:rPr>
              <w:t xml:space="preserve">a </w:t>
            </w:r>
            <w:r w:rsidRPr="009851A2">
              <w:rPr>
                <w:rFonts w:ascii="Arial" w:hAnsi="Arial" w:cs="Arial"/>
                <w:sz w:val="18"/>
                <w:szCs w:val="18"/>
              </w:rPr>
              <w:t>60% shareholding interest</w:t>
            </w:r>
            <w:r w:rsidRPr="009851A2">
              <w:rPr>
                <w:rFonts w:ascii="Arial" w:hAnsi="Arial" w:cs="Arial"/>
                <w:color w:val="000000"/>
                <w:sz w:val="18"/>
                <w:szCs w:val="18"/>
              </w:rPr>
              <w:t xml:space="preserve"> </w:t>
            </w:r>
            <w:r w:rsidR="00A06F51">
              <w:rPr>
                <w:rFonts w:ascii="Arial" w:hAnsi="Arial" w:cs="Arial"/>
                <w:color w:val="000000"/>
                <w:sz w:val="18"/>
                <w:szCs w:val="18"/>
              </w:rPr>
              <w:t>in</w:t>
            </w:r>
            <w:r w:rsidRPr="009851A2">
              <w:rPr>
                <w:rFonts w:ascii="Arial" w:hAnsi="Arial" w:cs="Arial"/>
                <w:sz w:val="18"/>
                <w:szCs w:val="18"/>
              </w:rPr>
              <w:t xml:space="preserve"> Diginative </w:t>
            </w:r>
            <w:r w:rsidR="00A06F51">
              <w:rPr>
                <w:rFonts w:ascii="Arial" w:hAnsi="Arial" w:cs="Arial"/>
                <w:sz w:val="18"/>
                <w:szCs w:val="18"/>
              </w:rPr>
              <w:t>Company Limi</w:t>
            </w:r>
            <w:r w:rsidR="005C08F6">
              <w:rPr>
                <w:rFonts w:ascii="Arial" w:hAnsi="Arial" w:cs="Arial"/>
                <w:sz w:val="18"/>
                <w:szCs w:val="18"/>
              </w:rPr>
              <w:t>t</w:t>
            </w:r>
            <w:r w:rsidR="00A06F51">
              <w:rPr>
                <w:rFonts w:ascii="Arial" w:hAnsi="Arial" w:cs="Arial"/>
                <w:sz w:val="18"/>
                <w:szCs w:val="18"/>
              </w:rPr>
              <w:t xml:space="preserve">ed </w:t>
            </w:r>
            <w:r w:rsidRPr="009851A2">
              <w:rPr>
                <w:rFonts w:ascii="Arial" w:hAnsi="Arial" w:cs="Arial"/>
                <w:sz w:val="18"/>
                <w:szCs w:val="18"/>
              </w:rPr>
              <w:t>(Diginative)</w:t>
            </w:r>
            <w:r>
              <w:rPr>
                <w:rFonts w:ascii="Arial" w:hAnsi="Arial" w:cs="Arial"/>
                <w:sz w:val="18"/>
                <w:szCs w:val="18"/>
              </w:rPr>
              <w:t xml:space="preserve"> </w:t>
            </w:r>
            <w:r w:rsidR="005C08F6">
              <w:rPr>
                <w:rFonts w:ascii="Arial" w:hAnsi="Arial" w:cs="Arial"/>
                <w:sz w:val="18"/>
                <w:szCs w:val="18"/>
              </w:rPr>
              <w:t>for</w:t>
            </w:r>
            <w:r>
              <w:rPr>
                <w:rFonts w:ascii="Arial" w:hAnsi="Arial" w:cs="Arial"/>
                <w:sz w:val="18"/>
                <w:szCs w:val="18"/>
              </w:rPr>
              <w:t xml:space="preserve"> Baht 39 million according to the Share Purchase Agreement (SPA).</w:t>
            </w:r>
            <w:r w:rsidRPr="009851A2">
              <w:rPr>
                <w:rFonts w:ascii="Arial" w:hAnsi="Arial" w:cs="Arial"/>
                <w:sz w:val="18"/>
                <w:szCs w:val="18"/>
              </w:rPr>
              <w:t xml:space="preserve"> </w:t>
            </w:r>
            <w:r>
              <w:rPr>
                <w:rFonts w:ascii="Arial" w:hAnsi="Arial" w:cs="Arial"/>
                <w:sz w:val="18"/>
                <w:szCs w:val="18"/>
              </w:rPr>
              <w:t>T</w:t>
            </w:r>
            <w:r w:rsidRPr="009851A2">
              <w:rPr>
                <w:rFonts w:ascii="Arial" w:hAnsi="Arial" w:cs="Arial"/>
                <w:color w:val="000000"/>
                <w:sz w:val="18"/>
                <w:szCs w:val="18"/>
              </w:rPr>
              <w:t>he Company’s management assessed that the acquisition of this shareholding qualifies as a business combination according to the definition in Thai Financial Reporting Standard 3 (TFRS 3), Business Combinations. Also, the</w:t>
            </w:r>
            <w:r w:rsidR="005C08F6">
              <w:rPr>
                <w:rFonts w:ascii="Arial" w:hAnsi="Arial" w:cs="Arial"/>
                <w:color w:val="000000"/>
                <w:sz w:val="18"/>
                <w:szCs w:val="18"/>
              </w:rPr>
              <w:t xml:space="preserve"> management</w:t>
            </w:r>
            <w:r w:rsidRPr="009851A2">
              <w:rPr>
                <w:rFonts w:ascii="Arial" w:hAnsi="Arial" w:cs="Arial"/>
                <w:color w:val="000000"/>
                <w:sz w:val="18"/>
                <w:szCs w:val="18"/>
              </w:rPr>
              <w:t xml:space="preserve"> identified Diginative as a subsidiary </w:t>
            </w:r>
            <w:r>
              <w:rPr>
                <w:rFonts w:ascii="Arial" w:hAnsi="Arial" w:cs="Arial"/>
                <w:color w:val="000000"/>
                <w:sz w:val="18"/>
                <w:szCs w:val="18"/>
              </w:rPr>
              <w:t xml:space="preserve">since the Company has control over Diginative </w:t>
            </w:r>
            <w:r w:rsidRPr="009851A2">
              <w:rPr>
                <w:rFonts w:ascii="Arial" w:hAnsi="Arial" w:cs="Arial"/>
                <w:color w:val="000000"/>
                <w:sz w:val="18"/>
                <w:szCs w:val="18"/>
              </w:rPr>
              <w:t xml:space="preserve">according to the definition in Thai Financial Reporting Standard </w:t>
            </w:r>
            <w:r w:rsidRPr="009851A2">
              <w:rPr>
                <w:rFonts w:ascii="Arial" w:hAnsi="Arial" w:cs="Browallia New"/>
                <w:color w:val="000000"/>
                <w:sz w:val="18"/>
              </w:rPr>
              <w:t>10</w:t>
            </w:r>
            <w:r w:rsidRPr="009851A2">
              <w:rPr>
                <w:rFonts w:ascii="Arial" w:hAnsi="Arial" w:cs="Arial"/>
                <w:color w:val="000000"/>
                <w:sz w:val="18"/>
                <w:szCs w:val="18"/>
              </w:rPr>
              <w:t xml:space="preserve"> (TFRS 10) Consolidated financial statements.</w:t>
            </w:r>
          </w:p>
          <w:p w14:paraId="39B01665" w14:textId="77777777" w:rsidR="008B2E2B" w:rsidRPr="00BB44E8" w:rsidRDefault="008B2E2B" w:rsidP="006E4F47">
            <w:pPr>
              <w:spacing w:after="0" w:line="240" w:lineRule="auto"/>
              <w:jc w:val="both"/>
              <w:rPr>
                <w:rFonts w:ascii="Arial" w:hAnsi="Arial" w:cs="Arial"/>
                <w:color w:val="000000"/>
                <w:sz w:val="18"/>
                <w:szCs w:val="18"/>
              </w:rPr>
            </w:pPr>
          </w:p>
          <w:p w14:paraId="1708D212" w14:textId="36CD3737" w:rsidR="002E67DF" w:rsidRPr="007E7F8E" w:rsidRDefault="002E67DF" w:rsidP="002E67DF">
            <w:pPr>
              <w:spacing w:after="0" w:line="240" w:lineRule="auto"/>
              <w:jc w:val="both"/>
              <w:rPr>
                <w:rFonts w:ascii="Arial" w:eastAsia="Arial Unicode MS" w:hAnsi="Arial" w:cs="Arial"/>
                <w:spacing w:val="-4"/>
                <w:sz w:val="18"/>
                <w:szCs w:val="18"/>
              </w:rPr>
            </w:pPr>
            <w:r w:rsidRPr="007E7F8E">
              <w:rPr>
                <w:rFonts w:ascii="Arial" w:eastAsia="Arial Unicode MS" w:hAnsi="Arial" w:cs="Browallia New"/>
                <w:spacing w:val="-4"/>
                <w:sz w:val="18"/>
              </w:rPr>
              <w:t>T</w:t>
            </w:r>
            <w:r w:rsidRPr="007E7F8E">
              <w:rPr>
                <w:rFonts w:ascii="Arial" w:eastAsia="Arial Unicode MS" w:hAnsi="Arial" w:cs="Arial"/>
                <w:spacing w:val="-4"/>
                <w:sz w:val="18"/>
                <w:szCs w:val="18"/>
              </w:rPr>
              <w:t xml:space="preserve">he Company completed the fair value measurement for the identifiable net assets acquired at the acquisition date and the purchase price allocation exercise. </w:t>
            </w:r>
            <w:r w:rsidRPr="007E7F8E">
              <w:rPr>
                <w:rFonts w:ascii="Arial" w:hAnsi="Arial" w:cs="Arial"/>
                <w:spacing w:val="-4"/>
                <w:sz w:val="18"/>
                <w:szCs w:val="18"/>
              </w:rPr>
              <w:t>M</w:t>
            </w:r>
            <w:r w:rsidRPr="007E7F8E">
              <w:rPr>
                <w:rFonts w:ascii="Arial" w:hAnsi="Arial" w:cs="Arial"/>
                <w:color w:val="000000"/>
                <w:spacing w:val="-4"/>
                <w:sz w:val="18"/>
                <w:szCs w:val="18"/>
              </w:rPr>
              <w:t xml:space="preserve">anagement determined the fair value of identifiable net assets acquired </w:t>
            </w:r>
            <w:r w:rsidR="00A256C4" w:rsidRPr="007E7F8E">
              <w:rPr>
                <w:rFonts w:ascii="Arial" w:hAnsi="Arial" w:cs="Browallia New"/>
                <w:color w:val="000000"/>
                <w:spacing w:val="-4"/>
                <w:sz w:val="18"/>
                <w:szCs w:val="22"/>
                <w:lang w:val="en-US"/>
              </w:rPr>
              <w:t>as</w:t>
            </w:r>
            <w:r w:rsidRPr="007E7F8E">
              <w:rPr>
                <w:rFonts w:ascii="Arial" w:hAnsi="Arial" w:cs="Arial"/>
                <w:color w:val="000000"/>
                <w:spacing w:val="-4"/>
                <w:sz w:val="18"/>
                <w:szCs w:val="18"/>
              </w:rPr>
              <w:t xml:space="preserve"> Baht 1.35 million. This mainly consists of cash and cash equivalent at Baht 0.39 million, accounts receivables at Baht 0.80 million,</w:t>
            </w:r>
            <w:r w:rsidR="00A06F51" w:rsidRPr="007E7F8E">
              <w:rPr>
                <w:rFonts w:ascii="Arial" w:hAnsi="Arial" w:cs="Arial"/>
                <w:color w:val="000000"/>
                <w:spacing w:val="-4"/>
                <w:sz w:val="18"/>
                <w:szCs w:val="18"/>
              </w:rPr>
              <w:t xml:space="preserve"> customer</w:t>
            </w:r>
            <w:r w:rsidRPr="007E7F8E">
              <w:rPr>
                <w:rFonts w:ascii="Arial" w:hAnsi="Arial" w:cs="Arial"/>
                <w:color w:val="000000"/>
                <w:spacing w:val="-4"/>
                <w:sz w:val="18"/>
                <w:szCs w:val="18"/>
              </w:rPr>
              <w:t xml:space="preserve"> backlog at </w:t>
            </w:r>
            <w:r w:rsidR="005C08F6" w:rsidRPr="007E7F8E">
              <w:rPr>
                <w:rFonts w:ascii="Arial" w:hAnsi="Arial" w:cs="Arial"/>
                <w:color w:val="000000"/>
                <w:spacing w:val="-4"/>
                <w:sz w:val="18"/>
                <w:szCs w:val="18"/>
              </w:rPr>
              <w:t xml:space="preserve">Baht </w:t>
            </w:r>
            <w:r w:rsidRPr="007E7F8E">
              <w:rPr>
                <w:rFonts w:ascii="Arial" w:hAnsi="Arial" w:cs="Arial"/>
                <w:color w:val="000000"/>
                <w:spacing w:val="-4"/>
                <w:sz w:val="18"/>
                <w:szCs w:val="18"/>
              </w:rPr>
              <w:t>1.</w:t>
            </w:r>
            <w:r w:rsidR="00423564" w:rsidRPr="007E7F8E">
              <w:rPr>
                <w:rFonts w:ascii="Arial" w:hAnsi="Arial" w:cs="Arial"/>
                <w:color w:val="000000"/>
                <w:spacing w:val="-4"/>
                <w:sz w:val="18"/>
                <w:szCs w:val="18"/>
              </w:rPr>
              <w:t>17</w:t>
            </w:r>
            <w:r w:rsidRPr="007E7F8E">
              <w:rPr>
                <w:rFonts w:ascii="Arial" w:hAnsi="Arial" w:cs="Arial"/>
                <w:color w:val="000000"/>
                <w:spacing w:val="-4"/>
                <w:sz w:val="18"/>
                <w:szCs w:val="18"/>
              </w:rPr>
              <w:t xml:space="preserve"> million, advance received and other current liabilities at Baht 0.8</w:t>
            </w:r>
            <w:r w:rsidR="00423564" w:rsidRPr="007E7F8E">
              <w:rPr>
                <w:rFonts w:ascii="Arial" w:hAnsi="Arial" w:cs="Arial"/>
                <w:color w:val="000000"/>
                <w:spacing w:val="-4"/>
                <w:sz w:val="18"/>
                <w:szCs w:val="18"/>
              </w:rPr>
              <w:t>7</w:t>
            </w:r>
            <w:r w:rsidRPr="007E7F8E">
              <w:rPr>
                <w:rFonts w:ascii="Arial" w:hAnsi="Arial" w:cs="Arial"/>
                <w:color w:val="000000"/>
                <w:spacing w:val="-4"/>
                <w:sz w:val="18"/>
                <w:szCs w:val="18"/>
              </w:rPr>
              <w:t xml:space="preserve"> million </w:t>
            </w:r>
            <w:r w:rsidRPr="007E7F8E">
              <w:rPr>
                <w:rFonts w:ascii="Arial" w:eastAsia="Arial Unicode MS" w:hAnsi="Arial" w:cs="Arial"/>
                <w:spacing w:val="-4"/>
                <w:sz w:val="18"/>
                <w:szCs w:val="18"/>
              </w:rPr>
              <w:t xml:space="preserve">and deferred tax liabilities at Baht 0.23 million. </w:t>
            </w:r>
          </w:p>
          <w:p w14:paraId="4F729941" w14:textId="3EA88EC4" w:rsidR="008B2E2B" w:rsidRDefault="008B2E2B" w:rsidP="006E4F47">
            <w:pPr>
              <w:spacing w:after="0" w:line="240" w:lineRule="auto"/>
              <w:jc w:val="both"/>
              <w:rPr>
                <w:rFonts w:ascii="Arial" w:hAnsi="Arial" w:cs="Arial"/>
                <w:color w:val="000000"/>
                <w:sz w:val="18"/>
                <w:szCs w:val="18"/>
              </w:rPr>
            </w:pPr>
          </w:p>
          <w:p w14:paraId="6885EB0E" w14:textId="77777777" w:rsidR="002E67DF" w:rsidRPr="006A41FD" w:rsidRDefault="002E67DF" w:rsidP="002E67DF">
            <w:pPr>
              <w:spacing w:after="0" w:line="240" w:lineRule="auto"/>
              <w:jc w:val="both"/>
              <w:rPr>
                <w:rFonts w:ascii="Arial" w:hAnsi="Arial" w:cs="Arial"/>
                <w:color w:val="000000"/>
                <w:spacing w:val="-2"/>
                <w:sz w:val="18"/>
                <w:szCs w:val="18"/>
              </w:rPr>
            </w:pPr>
            <w:r>
              <w:rPr>
                <w:rFonts w:ascii="Arial" w:eastAsia="Arial Unicode MS" w:hAnsi="Arial" w:cs="Arial"/>
                <w:spacing w:val="-2"/>
                <w:sz w:val="18"/>
                <w:szCs w:val="18"/>
              </w:rPr>
              <w:t xml:space="preserve">The </w:t>
            </w:r>
            <w:r w:rsidRPr="006A41FD">
              <w:rPr>
                <w:rFonts w:ascii="Arial" w:hAnsi="Arial" w:cs="Arial"/>
                <w:color w:val="000000"/>
                <w:spacing w:val="-2"/>
                <w:sz w:val="18"/>
                <w:szCs w:val="18"/>
              </w:rPr>
              <w:t>total consideration paid</w:t>
            </w:r>
            <w:r>
              <w:rPr>
                <w:rFonts w:ascii="Arial" w:hAnsi="Arial" w:cs="Arial"/>
                <w:color w:val="000000"/>
                <w:spacing w:val="-2"/>
                <w:sz w:val="18"/>
                <w:szCs w:val="18"/>
              </w:rPr>
              <w:t xml:space="preserve"> consisted of cash at </w:t>
            </w:r>
            <w:r>
              <w:rPr>
                <w:rFonts w:ascii="Arial" w:hAnsi="Arial" w:cs="Arial"/>
                <w:sz w:val="18"/>
                <w:szCs w:val="18"/>
              </w:rPr>
              <w:t xml:space="preserve">Baht 15 million and </w:t>
            </w:r>
            <w:r w:rsidRPr="001D1B8E">
              <w:rPr>
                <w:rFonts w:ascii="Arial" w:hAnsi="Arial" w:cs="Arial"/>
                <w:sz w:val="18"/>
                <w:szCs w:val="18"/>
              </w:rPr>
              <w:t xml:space="preserve">the contingent consideration arrangement </w:t>
            </w:r>
            <w:r>
              <w:rPr>
                <w:rFonts w:ascii="Arial" w:hAnsi="Arial" w:cs="Arial"/>
                <w:sz w:val="18"/>
                <w:szCs w:val="18"/>
              </w:rPr>
              <w:t>at</w:t>
            </w:r>
            <w:r w:rsidRPr="001D1B8E">
              <w:rPr>
                <w:rFonts w:ascii="Arial" w:hAnsi="Arial" w:cs="Arial"/>
                <w:sz w:val="18"/>
                <w:szCs w:val="18"/>
              </w:rPr>
              <w:t xml:space="preserve"> Baht 20</w:t>
            </w:r>
            <w:r>
              <w:rPr>
                <w:rFonts w:ascii="Arial" w:hAnsi="Arial" w:cs="Arial"/>
                <w:sz w:val="18"/>
                <w:szCs w:val="18"/>
              </w:rPr>
              <w:t xml:space="preserve">.22 million which will be paid </w:t>
            </w:r>
            <w:r w:rsidRPr="00CC61CD">
              <w:rPr>
                <w:rFonts w:ascii="Arial" w:hAnsi="Arial" w:cs="Arial"/>
                <w:sz w:val="18"/>
                <w:szCs w:val="18"/>
              </w:rPr>
              <w:t>if Diginative has gross profit or net profit</w:t>
            </w:r>
            <w:r>
              <w:rPr>
                <w:rFonts w:ascii="Arial" w:hAnsi="Arial" w:cs="Arial"/>
                <w:sz w:val="18"/>
                <w:szCs w:val="18"/>
              </w:rPr>
              <w:t xml:space="preserve"> </w:t>
            </w:r>
            <w:r w:rsidRPr="00CC61CD">
              <w:rPr>
                <w:rFonts w:ascii="Arial" w:hAnsi="Arial" w:cs="Arial"/>
                <w:sz w:val="18"/>
                <w:szCs w:val="18"/>
              </w:rPr>
              <w:t>in accordance with</w:t>
            </w:r>
            <w:r>
              <w:rPr>
                <w:rFonts w:ascii="Arial" w:hAnsi="Arial" w:hint="cs"/>
                <w:sz w:val="18"/>
                <w:cs/>
              </w:rPr>
              <w:t xml:space="preserve"> </w:t>
            </w:r>
            <w:r w:rsidRPr="00CC61CD">
              <w:rPr>
                <w:rFonts w:ascii="Arial" w:hAnsi="Arial" w:cs="Arial"/>
                <w:sz w:val="18"/>
                <w:szCs w:val="18"/>
              </w:rPr>
              <w:t xml:space="preserve">the conditions specified in the </w:t>
            </w:r>
            <w:r>
              <w:rPr>
                <w:rFonts w:ascii="Arial" w:hAnsi="Arial" w:cs="Arial"/>
                <w:sz w:val="18"/>
                <w:szCs w:val="18"/>
              </w:rPr>
              <w:t xml:space="preserve">SPA. </w:t>
            </w:r>
            <w:r>
              <w:rPr>
                <w:rFonts w:ascii="Arial" w:hAnsi="Arial" w:cs="Arial"/>
                <w:color w:val="000000"/>
                <w:spacing w:val="-2"/>
                <w:sz w:val="18"/>
                <w:szCs w:val="18"/>
              </w:rPr>
              <w:t>T</w:t>
            </w:r>
            <w:r w:rsidRPr="006A41FD">
              <w:rPr>
                <w:rFonts w:ascii="Arial" w:hAnsi="Arial" w:cs="Arial"/>
                <w:color w:val="000000"/>
                <w:spacing w:val="-2"/>
                <w:sz w:val="18"/>
                <w:szCs w:val="18"/>
              </w:rPr>
              <w:t>he difference between the total consideration paid and the fair value of the net assets acquired</w:t>
            </w:r>
            <w:r>
              <w:rPr>
                <w:rFonts w:ascii="Arial" w:hAnsi="Arial" w:cs="Arial"/>
                <w:color w:val="000000"/>
                <w:spacing w:val="-2"/>
                <w:sz w:val="18"/>
                <w:szCs w:val="18"/>
              </w:rPr>
              <w:t xml:space="preserve"> </w:t>
            </w:r>
            <w:r w:rsidRPr="006A41FD">
              <w:rPr>
                <w:rFonts w:ascii="Arial" w:hAnsi="Arial" w:cs="Arial"/>
                <w:color w:val="000000"/>
                <w:spacing w:val="-2"/>
                <w:sz w:val="18"/>
                <w:szCs w:val="18"/>
              </w:rPr>
              <w:t xml:space="preserve">was recognised </w:t>
            </w:r>
            <w:r>
              <w:rPr>
                <w:rFonts w:ascii="Arial" w:hAnsi="Arial" w:cs="Arial"/>
                <w:color w:val="000000"/>
                <w:spacing w:val="-2"/>
                <w:sz w:val="18"/>
                <w:szCs w:val="18"/>
              </w:rPr>
              <w:t>as g</w:t>
            </w:r>
            <w:r w:rsidRPr="006A41FD">
              <w:rPr>
                <w:rFonts w:ascii="Arial" w:hAnsi="Arial" w:cs="Arial"/>
                <w:color w:val="000000"/>
                <w:spacing w:val="-2"/>
                <w:sz w:val="18"/>
                <w:szCs w:val="18"/>
              </w:rPr>
              <w:t xml:space="preserve">oodwill at Baht </w:t>
            </w:r>
            <w:r>
              <w:rPr>
                <w:rFonts w:ascii="Arial" w:hAnsi="Arial" w:cs="Arial"/>
                <w:color w:val="000000"/>
                <w:spacing w:val="-2"/>
                <w:sz w:val="18"/>
                <w:szCs w:val="18"/>
              </w:rPr>
              <w:t>34.41</w:t>
            </w:r>
            <w:r w:rsidRPr="006A41FD">
              <w:rPr>
                <w:rFonts w:ascii="Arial" w:hAnsi="Arial" w:cs="Arial"/>
                <w:color w:val="000000"/>
                <w:spacing w:val="-2"/>
                <w:sz w:val="18"/>
                <w:szCs w:val="18"/>
              </w:rPr>
              <w:t xml:space="preserve"> million</w:t>
            </w:r>
            <w:r>
              <w:rPr>
                <w:rFonts w:ascii="Arial" w:hAnsi="Arial" w:cs="Arial"/>
                <w:color w:val="000000"/>
                <w:spacing w:val="-2"/>
                <w:sz w:val="18"/>
                <w:szCs w:val="18"/>
              </w:rPr>
              <w:t>.</w:t>
            </w:r>
          </w:p>
          <w:p w14:paraId="74976CF9" w14:textId="77777777" w:rsidR="002E67DF" w:rsidRPr="00BB44E8" w:rsidRDefault="002E67DF" w:rsidP="002E67DF">
            <w:pPr>
              <w:spacing w:after="0" w:line="240" w:lineRule="auto"/>
              <w:jc w:val="both"/>
              <w:rPr>
                <w:rFonts w:ascii="Arial" w:hAnsi="Arial" w:cs="Arial"/>
                <w:color w:val="000000"/>
                <w:sz w:val="18"/>
                <w:szCs w:val="18"/>
              </w:rPr>
            </w:pPr>
          </w:p>
          <w:p w14:paraId="6379D569" w14:textId="77777777" w:rsidR="002E67DF" w:rsidRPr="00BB44E8" w:rsidRDefault="002E67DF" w:rsidP="006E4F47">
            <w:pPr>
              <w:spacing w:after="0" w:line="240" w:lineRule="auto"/>
              <w:jc w:val="both"/>
              <w:rPr>
                <w:rFonts w:ascii="Arial" w:hAnsi="Arial" w:cs="Arial"/>
                <w:color w:val="000000"/>
                <w:sz w:val="18"/>
                <w:szCs w:val="18"/>
              </w:rPr>
            </w:pPr>
          </w:p>
          <w:p w14:paraId="77B57978" w14:textId="2A01B7E4" w:rsidR="008B2E2B" w:rsidRPr="00BB44E8" w:rsidRDefault="002E67DF" w:rsidP="006E4F47">
            <w:pPr>
              <w:spacing w:after="0" w:line="240" w:lineRule="auto"/>
              <w:jc w:val="both"/>
              <w:rPr>
                <w:rFonts w:ascii="Arial" w:hAnsi="Arial" w:cs="Arial"/>
                <w:b/>
                <w:spacing w:val="-6"/>
                <w:szCs w:val="20"/>
              </w:rPr>
            </w:pPr>
            <w:r w:rsidRPr="00162DDC">
              <w:rPr>
                <w:rFonts w:ascii="Arial" w:hAnsi="Arial" w:cs="Arial"/>
                <w:color w:val="000000"/>
                <w:spacing w:val="-2"/>
                <w:sz w:val="18"/>
                <w:szCs w:val="18"/>
              </w:rPr>
              <w:t xml:space="preserve">I focused on this area due to the </w:t>
            </w:r>
            <w:r w:rsidR="00A06F51">
              <w:rPr>
                <w:rFonts w:ascii="Arial" w:hAnsi="Arial" w:cs="Arial"/>
                <w:color w:val="000000"/>
                <w:spacing w:val="-2"/>
                <w:sz w:val="18"/>
                <w:szCs w:val="18"/>
              </w:rPr>
              <w:t>magnitude</w:t>
            </w:r>
            <w:r w:rsidRPr="00162DDC">
              <w:rPr>
                <w:rFonts w:ascii="Arial" w:hAnsi="Arial" w:cs="Arial"/>
                <w:color w:val="000000"/>
                <w:spacing w:val="-2"/>
                <w:sz w:val="18"/>
                <w:szCs w:val="18"/>
              </w:rPr>
              <w:t xml:space="preserve"> amount of goodwill and because the fair value measurement for the identified backlog </w:t>
            </w:r>
            <w:r>
              <w:rPr>
                <w:rFonts w:ascii="Arial" w:hAnsi="Arial" w:cs="Arial"/>
                <w:color w:val="000000"/>
                <w:spacing w:val="-2"/>
                <w:sz w:val="18"/>
                <w:szCs w:val="18"/>
              </w:rPr>
              <w:t>and p</w:t>
            </w:r>
            <w:r w:rsidRPr="00AC6719">
              <w:rPr>
                <w:rFonts w:ascii="Arial" w:hAnsi="Arial" w:cs="Arial"/>
                <w:color w:val="000000"/>
                <w:spacing w:val="-2"/>
                <w:sz w:val="18"/>
                <w:szCs w:val="18"/>
              </w:rPr>
              <w:t xml:space="preserve">ayable for acquisition investment in a subsidiary </w:t>
            </w:r>
            <w:r>
              <w:rPr>
                <w:rFonts w:ascii="Arial" w:hAnsi="Arial" w:cs="Arial"/>
                <w:color w:val="000000"/>
                <w:spacing w:val="-2"/>
                <w:sz w:val="18"/>
                <w:szCs w:val="18"/>
              </w:rPr>
              <w:t xml:space="preserve">arose from contingent consideration </w:t>
            </w:r>
            <w:r w:rsidRPr="00162DDC">
              <w:rPr>
                <w:rFonts w:ascii="Arial" w:hAnsi="Arial" w:cs="Arial"/>
                <w:color w:val="000000"/>
                <w:spacing w:val="-2"/>
                <w:sz w:val="18"/>
                <w:szCs w:val="18"/>
              </w:rPr>
              <w:t>appl</w:t>
            </w:r>
            <w:r w:rsidR="00A256C4">
              <w:rPr>
                <w:rFonts w:ascii="Arial" w:hAnsi="Arial" w:cs="Arial"/>
                <w:color w:val="000000"/>
                <w:spacing w:val="-2"/>
                <w:sz w:val="18"/>
                <w:szCs w:val="18"/>
              </w:rPr>
              <w:t>ying</w:t>
            </w:r>
            <w:r w:rsidRPr="00162DDC">
              <w:rPr>
                <w:rFonts w:ascii="Arial" w:hAnsi="Arial" w:cs="Arial"/>
                <w:color w:val="000000"/>
                <w:spacing w:val="-2"/>
                <w:sz w:val="18"/>
                <w:szCs w:val="18"/>
              </w:rPr>
              <w:t xml:space="preserve"> the </w:t>
            </w:r>
            <w:r w:rsidRPr="0026346B">
              <w:rPr>
                <w:rFonts w:ascii="Arial" w:hAnsi="Arial" w:cs="Arial"/>
                <w:color w:val="000000"/>
                <w:spacing w:val="-4"/>
                <w:sz w:val="18"/>
                <w:szCs w:val="18"/>
              </w:rPr>
              <w:t>discounted cash flow model, which involved management’s significant assumptions and judgement. Assumptions included the revenue forecast from rendering services,</w:t>
            </w:r>
            <w:r>
              <w:rPr>
                <w:rFonts w:ascii="Arial" w:hAnsi="Arial" w:cs="Arial"/>
                <w:color w:val="000000"/>
                <w:spacing w:val="-4"/>
                <w:sz w:val="18"/>
                <w:szCs w:val="18"/>
              </w:rPr>
              <w:t xml:space="preserve"> gross profit, net profit</w:t>
            </w:r>
            <w:r w:rsidRPr="0026346B">
              <w:rPr>
                <w:rFonts w:ascii="Arial" w:hAnsi="Arial" w:cs="Arial"/>
                <w:color w:val="000000"/>
                <w:spacing w:val="-4"/>
                <w:sz w:val="18"/>
                <w:szCs w:val="18"/>
              </w:rPr>
              <w:t xml:space="preserve"> and discount rate applied to future cash flows.</w:t>
            </w:r>
          </w:p>
        </w:tc>
        <w:tc>
          <w:tcPr>
            <w:tcW w:w="4545" w:type="dxa"/>
            <w:tcBorders>
              <w:bottom w:val="nil"/>
            </w:tcBorders>
            <w:shd w:val="clear" w:color="auto" w:fill="F2F2F2"/>
          </w:tcPr>
          <w:p w14:paraId="6805A479" w14:textId="35910836" w:rsidR="008B2E2B" w:rsidRDefault="002E67DF" w:rsidP="006E4F47">
            <w:pPr>
              <w:tabs>
                <w:tab w:val="left" w:pos="1569"/>
              </w:tabs>
              <w:spacing w:after="0" w:line="240" w:lineRule="auto"/>
              <w:jc w:val="both"/>
              <w:rPr>
                <w:rFonts w:ascii="Arial" w:hAnsi="Arial" w:cs="Arial"/>
                <w:sz w:val="18"/>
                <w:szCs w:val="18"/>
              </w:rPr>
            </w:pPr>
            <w:r w:rsidRPr="002E67DF">
              <w:rPr>
                <w:rFonts w:ascii="Arial" w:hAnsi="Arial" w:cs="Arial"/>
                <w:sz w:val="18"/>
                <w:szCs w:val="18"/>
              </w:rPr>
              <w:t>I performed the following procedures to evaluate management’s assessment of the business acquisition and fair value of the identifiable assets acquired and the liabilities assumed:</w:t>
            </w:r>
          </w:p>
          <w:p w14:paraId="17F4CD78" w14:textId="77777777" w:rsidR="002E67DF" w:rsidRPr="00BB44E8" w:rsidRDefault="002E67DF" w:rsidP="006E4F47">
            <w:pPr>
              <w:tabs>
                <w:tab w:val="left" w:pos="1569"/>
              </w:tabs>
              <w:spacing w:after="0" w:line="240" w:lineRule="auto"/>
              <w:jc w:val="both"/>
              <w:rPr>
                <w:rFonts w:ascii="Arial" w:hAnsi="Arial" w:cs="Arial"/>
                <w:sz w:val="18"/>
                <w:szCs w:val="18"/>
              </w:rPr>
            </w:pPr>
          </w:p>
          <w:p w14:paraId="302ADD64" w14:textId="58474297" w:rsidR="002E67DF" w:rsidRPr="007E7F8E" w:rsidRDefault="002E67DF" w:rsidP="002E67DF">
            <w:pPr>
              <w:pStyle w:val="ListParagraph"/>
              <w:numPr>
                <w:ilvl w:val="0"/>
                <w:numId w:val="13"/>
              </w:numPr>
              <w:spacing w:after="0" w:line="240" w:lineRule="auto"/>
              <w:ind w:left="284" w:hanging="284"/>
              <w:jc w:val="thaiDistribute"/>
              <w:rPr>
                <w:rFonts w:ascii="Arial" w:hAnsi="Arial" w:cs="Arial"/>
                <w:spacing w:val="-10"/>
                <w:sz w:val="18"/>
                <w:szCs w:val="18"/>
              </w:rPr>
            </w:pPr>
            <w:r w:rsidRPr="007E7F8E">
              <w:rPr>
                <w:rFonts w:ascii="Arial" w:hAnsi="Arial" w:cs="Arial"/>
                <w:spacing w:val="-10"/>
                <w:sz w:val="18"/>
                <w:szCs w:val="18"/>
              </w:rPr>
              <w:t xml:space="preserve">Evaluated management’s acquisition assessment which determined that it should be accounted for as business combination in accordance with the requirements set out in TFRS 3, Business Combinations. In addition, I consulted </w:t>
            </w:r>
            <w:r w:rsidR="005C08F6" w:rsidRPr="007E7F8E">
              <w:rPr>
                <w:rFonts w:ascii="Arial" w:hAnsi="Arial" w:cs="Arial"/>
                <w:spacing w:val="-10"/>
                <w:sz w:val="18"/>
                <w:szCs w:val="18"/>
              </w:rPr>
              <w:t xml:space="preserve">with </w:t>
            </w:r>
            <w:r w:rsidRPr="007E7F8E">
              <w:rPr>
                <w:rFonts w:ascii="Arial" w:hAnsi="Arial" w:cs="Arial"/>
                <w:spacing w:val="-10"/>
                <w:sz w:val="18"/>
                <w:szCs w:val="18"/>
              </w:rPr>
              <w:t>my accounting experts on the transaction’s analysis.</w:t>
            </w:r>
          </w:p>
          <w:p w14:paraId="6ACFD973" w14:textId="49EFB398" w:rsidR="002E67DF" w:rsidRPr="007E7F8E" w:rsidRDefault="002E67DF" w:rsidP="002E67DF">
            <w:pPr>
              <w:pStyle w:val="ListParagraph"/>
              <w:numPr>
                <w:ilvl w:val="0"/>
                <w:numId w:val="13"/>
              </w:numPr>
              <w:spacing w:after="0" w:line="240" w:lineRule="auto"/>
              <w:ind w:left="284" w:hanging="284"/>
              <w:jc w:val="thaiDistribute"/>
              <w:rPr>
                <w:rFonts w:ascii="Arial" w:hAnsi="Arial" w:cs="Arial"/>
                <w:spacing w:val="-12"/>
                <w:sz w:val="18"/>
                <w:szCs w:val="18"/>
              </w:rPr>
            </w:pPr>
            <w:r w:rsidRPr="007E7F8E">
              <w:rPr>
                <w:rFonts w:ascii="Arial" w:hAnsi="Arial" w:cs="Arial"/>
                <w:spacing w:val="-12"/>
                <w:sz w:val="18"/>
                <w:szCs w:val="18"/>
              </w:rPr>
              <w:t xml:space="preserve">Read Diginative’s sales and purchase agreement, the minutes </w:t>
            </w:r>
            <w:r w:rsidR="00A256C4" w:rsidRPr="007E7F8E">
              <w:rPr>
                <w:rFonts w:ascii="Arial" w:hAnsi="Arial" w:cs="Arial"/>
                <w:spacing w:val="-12"/>
                <w:sz w:val="18"/>
                <w:szCs w:val="18"/>
              </w:rPr>
              <w:t xml:space="preserve">of </w:t>
            </w:r>
            <w:r w:rsidRPr="007E7F8E">
              <w:rPr>
                <w:rFonts w:ascii="Arial" w:hAnsi="Arial" w:cs="Arial"/>
                <w:spacing w:val="-12"/>
                <w:sz w:val="18"/>
                <w:szCs w:val="18"/>
              </w:rPr>
              <w:t>the Board of Directors’ meeting to understand the</w:t>
            </w:r>
            <w:r w:rsidR="00A256C4" w:rsidRPr="007E7F8E">
              <w:rPr>
                <w:rFonts w:ascii="Arial" w:hAnsi="Arial" w:cs="Arial"/>
                <w:spacing w:val="-12"/>
                <w:sz w:val="18"/>
                <w:szCs w:val="18"/>
              </w:rPr>
              <w:t xml:space="preserve"> acquisition’s approval and </w:t>
            </w:r>
            <w:r w:rsidRPr="007E7F8E">
              <w:rPr>
                <w:rFonts w:ascii="Arial" w:hAnsi="Arial" w:cs="Arial"/>
                <w:spacing w:val="-12"/>
                <w:sz w:val="18"/>
                <w:szCs w:val="18"/>
              </w:rPr>
              <w:t xml:space="preserve">transaction </w:t>
            </w:r>
            <w:r w:rsidR="00A256C4" w:rsidRPr="007E7F8E">
              <w:rPr>
                <w:rFonts w:ascii="Arial" w:hAnsi="Arial" w:cs="Arial"/>
                <w:spacing w:val="-12"/>
                <w:sz w:val="18"/>
                <w:szCs w:val="18"/>
              </w:rPr>
              <w:t xml:space="preserve">from </w:t>
            </w:r>
            <w:r w:rsidRPr="007E7F8E">
              <w:rPr>
                <w:rFonts w:ascii="Arial" w:hAnsi="Arial" w:cs="Arial"/>
                <w:spacing w:val="-12"/>
                <w:sz w:val="18"/>
                <w:szCs w:val="18"/>
              </w:rPr>
              <w:t xml:space="preserve"> management</w:t>
            </w:r>
            <w:r w:rsidR="00A256C4" w:rsidRPr="007E7F8E">
              <w:rPr>
                <w:rFonts w:ascii="Arial" w:hAnsi="Arial" w:cs="Arial"/>
                <w:spacing w:val="-12"/>
                <w:sz w:val="18"/>
                <w:szCs w:val="18"/>
              </w:rPr>
              <w:t>’s perspective</w:t>
            </w:r>
            <w:r w:rsidRPr="007E7F8E">
              <w:rPr>
                <w:rFonts w:ascii="Arial" w:hAnsi="Arial" w:cs="Arial"/>
                <w:spacing w:val="-12"/>
                <w:sz w:val="18"/>
                <w:szCs w:val="18"/>
              </w:rPr>
              <w:t xml:space="preserve">. </w:t>
            </w:r>
          </w:p>
          <w:p w14:paraId="08CDCC56" w14:textId="77777777" w:rsidR="002E67DF" w:rsidRPr="002E67DF" w:rsidRDefault="002E67DF" w:rsidP="002E67DF">
            <w:pPr>
              <w:pStyle w:val="ListParagraph"/>
              <w:numPr>
                <w:ilvl w:val="0"/>
                <w:numId w:val="13"/>
              </w:numPr>
              <w:spacing w:after="0" w:line="240" w:lineRule="auto"/>
              <w:ind w:left="284" w:hanging="284"/>
              <w:jc w:val="thaiDistribute"/>
              <w:rPr>
                <w:rFonts w:ascii="Arial" w:hAnsi="Arial" w:cs="Arial"/>
                <w:spacing w:val="-8"/>
                <w:sz w:val="18"/>
                <w:szCs w:val="18"/>
              </w:rPr>
            </w:pPr>
            <w:r w:rsidRPr="002E67DF">
              <w:rPr>
                <w:rFonts w:ascii="Arial" w:hAnsi="Arial" w:cs="Arial"/>
                <w:spacing w:val="-8"/>
                <w:sz w:val="18"/>
                <w:szCs w:val="18"/>
              </w:rPr>
              <w:t>Assessed control over an investment in accordance with the definition set out in TFRS 10 Consolidated financial statements.</w:t>
            </w:r>
          </w:p>
          <w:p w14:paraId="2DCA8F56" w14:textId="77777777" w:rsidR="002E67DF" w:rsidRPr="002E67DF" w:rsidRDefault="002E67DF" w:rsidP="002E67DF">
            <w:pPr>
              <w:pStyle w:val="ListParagraph"/>
              <w:numPr>
                <w:ilvl w:val="0"/>
                <w:numId w:val="13"/>
              </w:numPr>
              <w:spacing w:after="0" w:line="240" w:lineRule="auto"/>
              <w:ind w:left="284" w:hanging="284"/>
              <w:jc w:val="thaiDistribute"/>
              <w:rPr>
                <w:rFonts w:ascii="Arial" w:hAnsi="Arial" w:cs="Arial"/>
                <w:spacing w:val="-8"/>
                <w:sz w:val="18"/>
                <w:szCs w:val="18"/>
              </w:rPr>
            </w:pPr>
            <w:r w:rsidRPr="002E67DF">
              <w:rPr>
                <w:rFonts w:ascii="Arial" w:hAnsi="Arial" w:cs="Arial"/>
                <w:spacing w:val="-8"/>
                <w:sz w:val="18"/>
                <w:szCs w:val="18"/>
              </w:rPr>
              <w:t>Assessed the appropriateness of the identifiable assets acquired and the liabilities assumed at the acquisition date and also evaluated management’s procedures for determining the fair values of the identifiable net assets acquired.</w:t>
            </w:r>
          </w:p>
          <w:p w14:paraId="0DBC3700" w14:textId="77777777" w:rsidR="002E67DF" w:rsidRPr="002E67DF" w:rsidRDefault="002E67DF" w:rsidP="002E67DF">
            <w:pPr>
              <w:pStyle w:val="ListParagraph"/>
              <w:numPr>
                <w:ilvl w:val="0"/>
                <w:numId w:val="13"/>
              </w:numPr>
              <w:spacing w:after="0" w:line="240" w:lineRule="auto"/>
              <w:ind w:left="284" w:hanging="284"/>
              <w:jc w:val="thaiDistribute"/>
              <w:rPr>
                <w:rFonts w:ascii="Arial" w:hAnsi="Arial" w:cs="Arial"/>
                <w:spacing w:val="-8"/>
                <w:sz w:val="18"/>
                <w:szCs w:val="18"/>
              </w:rPr>
            </w:pPr>
            <w:r w:rsidRPr="002E67DF">
              <w:rPr>
                <w:rFonts w:ascii="Arial" w:hAnsi="Arial" w:cs="Arial"/>
                <w:spacing w:val="-8"/>
                <w:sz w:val="18"/>
                <w:szCs w:val="18"/>
              </w:rPr>
              <w:t xml:space="preserve">Tested calculation of fair value of assets, the backlog, contingent consideration and goodwill arising from the acquisition by challenging management’s assumptions regarding future cash flows for example revenue forecast from rendering services, gross profit rate and net profit. </w:t>
            </w:r>
          </w:p>
          <w:p w14:paraId="361B094F" w14:textId="77777777" w:rsidR="002E67DF" w:rsidRPr="007E7F8E" w:rsidRDefault="002E67DF" w:rsidP="002E67DF">
            <w:pPr>
              <w:pStyle w:val="ListParagraph"/>
              <w:numPr>
                <w:ilvl w:val="0"/>
                <w:numId w:val="13"/>
              </w:numPr>
              <w:spacing w:after="0" w:line="240" w:lineRule="auto"/>
              <w:ind w:left="284" w:hanging="284"/>
              <w:jc w:val="thaiDistribute"/>
              <w:rPr>
                <w:rFonts w:ascii="Arial" w:hAnsi="Arial" w:cs="Arial"/>
                <w:sz w:val="18"/>
                <w:szCs w:val="18"/>
              </w:rPr>
            </w:pPr>
            <w:r w:rsidRPr="007E7F8E">
              <w:rPr>
                <w:rFonts w:ascii="Arial" w:hAnsi="Arial" w:cs="Arial"/>
                <w:sz w:val="18"/>
                <w:szCs w:val="18"/>
              </w:rPr>
              <w:t>Assessed the discount rate by comparing it with independently obtained data from publicly available information of companies in the same industry.</w:t>
            </w:r>
          </w:p>
          <w:p w14:paraId="36B144E5" w14:textId="77777777" w:rsidR="002E67DF" w:rsidRPr="007E7F8E" w:rsidRDefault="002E67DF" w:rsidP="002E67DF">
            <w:pPr>
              <w:pStyle w:val="ListParagraph"/>
              <w:numPr>
                <w:ilvl w:val="0"/>
                <w:numId w:val="13"/>
              </w:numPr>
              <w:spacing w:after="0" w:line="240" w:lineRule="auto"/>
              <w:ind w:left="284" w:hanging="284"/>
              <w:jc w:val="thaiDistribute"/>
              <w:rPr>
                <w:rFonts w:ascii="Arial" w:hAnsi="Arial" w:cs="Arial"/>
                <w:sz w:val="18"/>
                <w:szCs w:val="18"/>
              </w:rPr>
            </w:pPr>
            <w:r w:rsidRPr="007E7F8E">
              <w:rPr>
                <w:rFonts w:ascii="Arial" w:hAnsi="Arial" w:cs="Arial"/>
                <w:sz w:val="18"/>
                <w:szCs w:val="18"/>
              </w:rPr>
              <w:t>Evaluated the adequacy of disclosures made in the notes to the financial statements.</w:t>
            </w:r>
          </w:p>
          <w:p w14:paraId="14E6CE60" w14:textId="77777777" w:rsidR="008B2E2B" w:rsidRPr="008B2E2B" w:rsidRDefault="008B2E2B" w:rsidP="006E4F47">
            <w:pPr>
              <w:spacing w:after="0" w:line="240" w:lineRule="auto"/>
              <w:jc w:val="both"/>
              <w:rPr>
                <w:rFonts w:ascii="Arial" w:hAnsi="Arial" w:cs="Arial"/>
                <w:sz w:val="16"/>
                <w:szCs w:val="16"/>
              </w:rPr>
            </w:pPr>
          </w:p>
          <w:p w14:paraId="0801DCB8" w14:textId="14EF08D8" w:rsidR="008F496E" w:rsidRPr="008F496E" w:rsidRDefault="002E67DF" w:rsidP="00EF47D8">
            <w:pPr>
              <w:spacing w:after="0" w:line="240" w:lineRule="auto"/>
              <w:jc w:val="both"/>
              <w:rPr>
                <w:rFonts w:ascii="Arial" w:hAnsi="Arial" w:cs="Arial"/>
                <w:color w:val="000000"/>
                <w:sz w:val="18"/>
                <w:szCs w:val="18"/>
              </w:rPr>
            </w:pPr>
            <w:r w:rsidRPr="002E67DF">
              <w:rPr>
                <w:rFonts w:ascii="Arial" w:hAnsi="Arial" w:cs="Arial"/>
                <w:sz w:val="18"/>
                <w:szCs w:val="18"/>
              </w:rPr>
              <w:t xml:space="preserve">As a result of the procedures performed, I found that the investment acquisition is a business combination according to the definition set out in TFRS 3. Also, the key assumptions management used to assess the fair </w:t>
            </w:r>
            <w:r w:rsidRPr="007E7F8E">
              <w:rPr>
                <w:rFonts w:ascii="Arial" w:hAnsi="Arial" w:cs="Arial"/>
                <w:spacing w:val="-10"/>
                <w:sz w:val="18"/>
                <w:szCs w:val="18"/>
              </w:rPr>
              <w:t>value of identifiable net assets acquired were reasonable based on the available evidence. The record of the accounting practice for business combination were appropriate.</w:t>
            </w:r>
          </w:p>
        </w:tc>
      </w:tr>
      <w:bookmarkEnd w:id="2"/>
      <w:tr w:rsidR="006E4F47" w:rsidRPr="006E4F47" w14:paraId="57D39DE5" w14:textId="77777777" w:rsidTr="00EF47D8">
        <w:tblPrEx>
          <w:tblCellMar>
            <w:top w:w="57" w:type="dxa"/>
            <w:left w:w="108" w:type="dxa"/>
            <w:right w:w="108" w:type="dxa"/>
          </w:tblCellMar>
        </w:tblPrEx>
        <w:tc>
          <w:tcPr>
            <w:tcW w:w="4680" w:type="dxa"/>
            <w:tcBorders>
              <w:bottom w:val="dotted" w:sz="4" w:space="0" w:color="FFA543"/>
            </w:tcBorders>
            <w:shd w:val="clear" w:color="auto" w:fill="auto"/>
          </w:tcPr>
          <w:p w14:paraId="442F7497" w14:textId="77777777" w:rsidR="006E4F47" w:rsidRPr="006E4F47" w:rsidRDefault="006E4F47" w:rsidP="006E4F47">
            <w:pPr>
              <w:spacing w:after="0" w:line="240" w:lineRule="auto"/>
              <w:rPr>
                <w:rFonts w:ascii="Arial" w:hAnsi="Arial" w:cs="Arial"/>
                <w:b/>
                <w:sz w:val="12"/>
                <w:szCs w:val="12"/>
              </w:rPr>
            </w:pPr>
          </w:p>
        </w:tc>
        <w:tc>
          <w:tcPr>
            <w:tcW w:w="4545" w:type="dxa"/>
            <w:tcBorders>
              <w:bottom w:val="dotted" w:sz="4" w:space="0" w:color="FFA543"/>
            </w:tcBorders>
            <w:shd w:val="clear" w:color="auto" w:fill="F2F2F2"/>
          </w:tcPr>
          <w:p w14:paraId="6B989687" w14:textId="77777777" w:rsidR="006E4F47" w:rsidRPr="006E4F47" w:rsidRDefault="006E4F47" w:rsidP="006E4F47">
            <w:pPr>
              <w:spacing w:after="0" w:line="240" w:lineRule="auto"/>
              <w:jc w:val="both"/>
              <w:rPr>
                <w:rFonts w:ascii="Arial" w:hAnsi="Arial" w:cs="Arial"/>
                <w:color w:val="000000"/>
                <w:sz w:val="12"/>
                <w:szCs w:val="12"/>
              </w:rPr>
            </w:pPr>
          </w:p>
        </w:tc>
      </w:tr>
    </w:tbl>
    <w:p w14:paraId="403952A8" w14:textId="3CC87BE9" w:rsidR="003F2237" w:rsidRDefault="003F2237"/>
    <w:p w14:paraId="724679DA" w14:textId="58115C2D" w:rsidR="003F2237" w:rsidRDefault="003F2237"/>
    <w:p w14:paraId="2D0A0995" w14:textId="5FF7F7EB" w:rsidR="00EF47D8" w:rsidRDefault="00EF47D8">
      <w:r>
        <w:br w:type="page"/>
      </w: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3F2237" w:rsidRPr="00BB44E8" w14:paraId="61B57D26" w14:textId="77777777" w:rsidTr="00EF47D8">
        <w:trPr>
          <w:trHeight w:val="389"/>
        </w:trPr>
        <w:tc>
          <w:tcPr>
            <w:tcW w:w="4680" w:type="dxa"/>
            <w:shd w:val="clear" w:color="auto" w:fill="FFA543"/>
            <w:vAlign w:val="center"/>
            <w:hideMark/>
          </w:tcPr>
          <w:p w14:paraId="250920EF" w14:textId="77777777" w:rsidR="003F2237" w:rsidRPr="00162DDC" w:rsidRDefault="003F2237" w:rsidP="00A96C34">
            <w:pPr>
              <w:tabs>
                <w:tab w:val="left" w:pos="2892"/>
              </w:tabs>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lastRenderedPageBreak/>
              <w:t>Key audit matter</w:t>
            </w:r>
          </w:p>
        </w:tc>
        <w:tc>
          <w:tcPr>
            <w:tcW w:w="4545" w:type="dxa"/>
            <w:shd w:val="clear" w:color="auto" w:fill="FFA543"/>
            <w:vAlign w:val="center"/>
            <w:hideMark/>
          </w:tcPr>
          <w:p w14:paraId="6A412F03" w14:textId="77777777" w:rsidR="003F2237" w:rsidRPr="00162DDC" w:rsidRDefault="003F2237" w:rsidP="00A96C34">
            <w:pPr>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How my audit addressed the key audit matter</w:t>
            </w:r>
          </w:p>
        </w:tc>
      </w:tr>
      <w:tr w:rsidR="003F2237" w:rsidRPr="00EF47D8" w14:paraId="31163A54" w14:textId="77777777" w:rsidTr="00EF47D8">
        <w:tc>
          <w:tcPr>
            <w:tcW w:w="4680" w:type="dxa"/>
            <w:shd w:val="clear" w:color="auto" w:fill="auto"/>
          </w:tcPr>
          <w:p w14:paraId="0A8F0CB3" w14:textId="77777777" w:rsidR="003F2237" w:rsidRPr="00EF47D8" w:rsidRDefault="003F2237" w:rsidP="00A96C34">
            <w:pPr>
              <w:spacing w:after="0" w:line="240" w:lineRule="auto"/>
              <w:jc w:val="thaiDistribute"/>
              <w:rPr>
                <w:rFonts w:ascii="Arial" w:hAnsi="Arial" w:cs="Arial"/>
                <w:b/>
                <w:spacing w:val="-6"/>
                <w:sz w:val="12"/>
                <w:szCs w:val="12"/>
              </w:rPr>
            </w:pPr>
          </w:p>
        </w:tc>
        <w:tc>
          <w:tcPr>
            <w:tcW w:w="4545" w:type="dxa"/>
            <w:shd w:val="clear" w:color="auto" w:fill="F2F2F2"/>
          </w:tcPr>
          <w:p w14:paraId="2CE6E61A" w14:textId="77777777" w:rsidR="003F2237" w:rsidRPr="00EF47D8" w:rsidRDefault="003F2237" w:rsidP="00A96C34">
            <w:pPr>
              <w:tabs>
                <w:tab w:val="left" w:pos="1569"/>
              </w:tabs>
              <w:spacing w:after="0" w:line="240" w:lineRule="auto"/>
              <w:jc w:val="both"/>
              <w:rPr>
                <w:rFonts w:ascii="Arial" w:hAnsi="Arial" w:cs="Arial"/>
                <w:color w:val="000000"/>
                <w:sz w:val="12"/>
                <w:szCs w:val="12"/>
              </w:rPr>
            </w:pPr>
          </w:p>
        </w:tc>
      </w:tr>
      <w:tr w:rsidR="006E4F47" w:rsidRPr="006E4F47" w14:paraId="403BD5FF" w14:textId="77777777" w:rsidTr="00EF47D8">
        <w:tc>
          <w:tcPr>
            <w:tcW w:w="4680" w:type="dxa"/>
            <w:tcBorders>
              <w:top w:val="nil"/>
              <w:bottom w:val="nil"/>
            </w:tcBorders>
            <w:shd w:val="clear" w:color="auto" w:fill="auto"/>
          </w:tcPr>
          <w:p w14:paraId="41B48BC1" w14:textId="2E25B693" w:rsidR="006E4F47" w:rsidRPr="00162DDC" w:rsidRDefault="00A06F51" w:rsidP="006E4F47">
            <w:pPr>
              <w:spacing w:after="0" w:line="240" w:lineRule="auto"/>
              <w:rPr>
                <w:rFonts w:ascii="Arial" w:hAnsi="Arial" w:cs="Arial"/>
                <w:b/>
                <w:sz w:val="18"/>
                <w:szCs w:val="16"/>
              </w:rPr>
            </w:pPr>
            <w:r>
              <w:rPr>
                <w:rFonts w:ascii="Arial" w:hAnsi="Arial" w:cs="Arial"/>
                <w:b/>
                <w:sz w:val="18"/>
                <w:szCs w:val="16"/>
              </w:rPr>
              <w:t>I</w:t>
            </w:r>
            <w:r w:rsidR="006E4F47" w:rsidRPr="00162DDC">
              <w:rPr>
                <w:rFonts w:ascii="Arial" w:hAnsi="Arial" w:cs="Arial"/>
                <w:b/>
                <w:sz w:val="18"/>
                <w:szCs w:val="16"/>
              </w:rPr>
              <w:t>mpairment assessment</w:t>
            </w:r>
            <w:r>
              <w:rPr>
                <w:rFonts w:ascii="Arial" w:hAnsi="Arial" w:cs="Arial"/>
                <w:b/>
                <w:sz w:val="18"/>
                <w:szCs w:val="16"/>
              </w:rPr>
              <w:t xml:space="preserve"> of goodwill</w:t>
            </w:r>
          </w:p>
        </w:tc>
        <w:tc>
          <w:tcPr>
            <w:tcW w:w="4545" w:type="dxa"/>
            <w:tcBorders>
              <w:top w:val="nil"/>
              <w:bottom w:val="nil"/>
            </w:tcBorders>
            <w:shd w:val="clear" w:color="auto" w:fill="F2F2F2"/>
          </w:tcPr>
          <w:p w14:paraId="46623298" w14:textId="77777777" w:rsidR="006E4F47" w:rsidRPr="00162DDC" w:rsidRDefault="006E4F47" w:rsidP="006E4F47">
            <w:pPr>
              <w:spacing w:after="0" w:line="240" w:lineRule="auto"/>
              <w:jc w:val="both"/>
              <w:rPr>
                <w:rFonts w:ascii="Arial" w:hAnsi="Arial" w:cs="Arial"/>
                <w:color w:val="000000"/>
                <w:sz w:val="18"/>
                <w:szCs w:val="16"/>
              </w:rPr>
            </w:pPr>
          </w:p>
        </w:tc>
      </w:tr>
      <w:tr w:rsidR="006E4F47" w:rsidRPr="00EF47D8" w14:paraId="1FE1CAA0" w14:textId="77777777" w:rsidTr="00EF47D8">
        <w:tc>
          <w:tcPr>
            <w:tcW w:w="4680" w:type="dxa"/>
            <w:tcBorders>
              <w:bottom w:val="nil"/>
            </w:tcBorders>
            <w:shd w:val="clear" w:color="auto" w:fill="auto"/>
          </w:tcPr>
          <w:p w14:paraId="2D498DFF" w14:textId="77777777" w:rsidR="006E4F47" w:rsidRPr="00EF47D8" w:rsidRDefault="006E4F47" w:rsidP="006E4F47">
            <w:pPr>
              <w:spacing w:after="0" w:line="240" w:lineRule="auto"/>
              <w:rPr>
                <w:rFonts w:ascii="Arial" w:hAnsi="Arial" w:cs="Arial"/>
                <w:b/>
                <w:sz w:val="12"/>
                <w:szCs w:val="12"/>
              </w:rPr>
            </w:pPr>
          </w:p>
        </w:tc>
        <w:tc>
          <w:tcPr>
            <w:tcW w:w="4545" w:type="dxa"/>
            <w:tcBorders>
              <w:bottom w:val="nil"/>
            </w:tcBorders>
            <w:shd w:val="clear" w:color="auto" w:fill="F2F2F2"/>
          </w:tcPr>
          <w:p w14:paraId="79D94966" w14:textId="77777777" w:rsidR="006E4F47" w:rsidRPr="00EF47D8" w:rsidRDefault="006E4F47" w:rsidP="006E4F47">
            <w:pPr>
              <w:spacing w:after="0" w:line="240" w:lineRule="auto"/>
              <w:rPr>
                <w:rFonts w:ascii="Arial" w:hAnsi="Arial" w:cs="Arial"/>
                <w:b/>
                <w:sz w:val="12"/>
                <w:szCs w:val="12"/>
              </w:rPr>
            </w:pPr>
          </w:p>
        </w:tc>
      </w:tr>
      <w:tr w:rsidR="008B2E2B" w:rsidRPr="008B2E2B" w14:paraId="6910E786" w14:textId="77777777" w:rsidTr="00EF47D8">
        <w:tc>
          <w:tcPr>
            <w:tcW w:w="4680" w:type="dxa"/>
            <w:tcBorders>
              <w:bottom w:val="nil"/>
            </w:tcBorders>
            <w:shd w:val="clear" w:color="auto" w:fill="auto"/>
          </w:tcPr>
          <w:p w14:paraId="0A09E160" w14:textId="1CD064B7" w:rsidR="00D13E24" w:rsidRPr="00D13E24" w:rsidRDefault="00D13E24" w:rsidP="00D13E24">
            <w:pPr>
              <w:spacing w:after="0" w:line="240" w:lineRule="auto"/>
              <w:jc w:val="thaiDistribute"/>
              <w:rPr>
                <w:rFonts w:ascii="Arial" w:hAnsi="Arial" w:cs="Arial"/>
                <w:bCs/>
                <w:spacing w:val="-4"/>
                <w:sz w:val="18"/>
                <w:szCs w:val="18"/>
              </w:rPr>
            </w:pPr>
            <w:r w:rsidRPr="00D13E24">
              <w:rPr>
                <w:rFonts w:ascii="Arial" w:hAnsi="Arial" w:cs="Arial"/>
                <w:bCs/>
                <w:spacing w:val="-4"/>
                <w:sz w:val="18"/>
                <w:szCs w:val="18"/>
              </w:rPr>
              <w:t>Refer to Note 8 Critical accounting estimates,</w:t>
            </w:r>
            <w:r w:rsidRPr="00D13E24">
              <w:rPr>
                <w:rFonts w:ascii="Arial" w:hAnsi="Arial" w:cs="Arial"/>
                <w:bCs/>
                <w:spacing w:val="-4"/>
                <w:sz w:val="18"/>
                <w:szCs w:val="18"/>
              </w:rPr>
              <w:t xml:space="preserve"> a</w:t>
            </w:r>
            <w:r w:rsidRPr="00D13E24">
              <w:rPr>
                <w:rFonts w:ascii="Arial" w:hAnsi="Arial" w:cs="Arial"/>
                <w:bCs/>
                <w:spacing w:val="-4"/>
                <w:sz w:val="18"/>
                <w:szCs w:val="18"/>
              </w:rPr>
              <w:t>ssumptions and judgments and Note 20 Goodwill</w:t>
            </w:r>
            <w:r w:rsidRPr="00D13E24">
              <w:rPr>
                <w:rFonts w:ascii="Arial" w:hAnsi="Arial" w:cs="Arial"/>
                <w:bCs/>
                <w:spacing w:val="-4"/>
                <w:sz w:val="18"/>
                <w:szCs w:val="18"/>
              </w:rPr>
              <w:t>.</w:t>
            </w:r>
          </w:p>
          <w:p w14:paraId="1C05152B" w14:textId="77777777" w:rsidR="00D13E24" w:rsidRDefault="00D13E24" w:rsidP="006E4F47">
            <w:pPr>
              <w:spacing w:after="0" w:line="240" w:lineRule="auto"/>
              <w:jc w:val="both"/>
              <w:rPr>
                <w:rFonts w:ascii="Arial" w:hAnsi="Arial" w:cs="Arial"/>
                <w:color w:val="000000"/>
                <w:spacing w:val="-2"/>
                <w:sz w:val="18"/>
                <w:szCs w:val="18"/>
              </w:rPr>
            </w:pPr>
          </w:p>
          <w:p w14:paraId="19E95168" w14:textId="77E4B51D" w:rsidR="006E4F47" w:rsidRDefault="00DA65EA" w:rsidP="006E4F47">
            <w:pPr>
              <w:spacing w:after="0" w:line="240" w:lineRule="auto"/>
              <w:jc w:val="both"/>
              <w:rPr>
                <w:rFonts w:ascii="Arial" w:hAnsi="Arial" w:cs="Arial"/>
                <w:color w:val="000000"/>
                <w:spacing w:val="-2"/>
                <w:sz w:val="18"/>
                <w:szCs w:val="18"/>
              </w:rPr>
            </w:pPr>
            <w:r w:rsidRPr="00DA65EA">
              <w:rPr>
                <w:rFonts w:ascii="Arial" w:hAnsi="Arial" w:cs="Arial"/>
                <w:color w:val="000000"/>
                <w:spacing w:val="-2"/>
                <w:sz w:val="18"/>
                <w:szCs w:val="18"/>
              </w:rPr>
              <w:t>As at 31 December 202</w:t>
            </w:r>
            <w:r w:rsidR="00423564">
              <w:rPr>
                <w:rFonts w:ascii="Arial" w:hAnsi="Arial" w:cs="Arial"/>
                <w:color w:val="000000"/>
                <w:spacing w:val="-2"/>
                <w:sz w:val="18"/>
                <w:szCs w:val="18"/>
              </w:rPr>
              <w:t>1</w:t>
            </w:r>
            <w:r w:rsidRPr="00DA65EA">
              <w:rPr>
                <w:rFonts w:ascii="Arial" w:hAnsi="Arial" w:cs="Arial"/>
                <w:color w:val="000000"/>
                <w:spacing w:val="-2"/>
                <w:sz w:val="18"/>
                <w:szCs w:val="18"/>
              </w:rPr>
              <w:t>, the Group has goodwill of Baht 2</w:t>
            </w:r>
            <w:r w:rsidR="00423564">
              <w:rPr>
                <w:rFonts w:ascii="Arial" w:hAnsi="Arial" w:cs="Arial"/>
                <w:color w:val="000000"/>
                <w:spacing w:val="-2"/>
                <w:sz w:val="18"/>
                <w:szCs w:val="18"/>
              </w:rPr>
              <w:t>51.72</w:t>
            </w:r>
            <w:r w:rsidRPr="00DA65EA">
              <w:rPr>
                <w:rFonts w:ascii="Arial" w:hAnsi="Arial" w:cs="Arial"/>
                <w:color w:val="000000"/>
                <w:spacing w:val="-2"/>
                <w:sz w:val="18"/>
                <w:szCs w:val="18"/>
              </w:rPr>
              <w:t xml:space="preserve"> million from acquisition of subsidiaries, which represents 3</w:t>
            </w:r>
            <w:r w:rsidR="00423564">
              <w:rPr>
                <w:rFonts w:ascii="Arial" w:hAnsi="Arial" w:cs="Arial"/>
                <w:color w:val="000000"/>
                <w:spacing w:val="-2"/>
                <w:sz w:val="18"/>
                <w:szCs w:val="18"/>
              </w:rPr>
              <w:t>2</w:t>
            </w:r>
            <w:r w:rsidRPr="00DA65EA">
              <w:rPr>
                <w:rFonts w:ascii="Arial" w:hAnsi="Arial" w:cs="Arial"/>
                <w:color w:val="000000"/>
                <w:spacing w:val="-2"/>
                <w:sz w:val="18"/>
                <w:szCs w:val="18"/>
              </w:rPr>
              <w:t>% of the total assets in the consolidated financial statements. Management tests goodwill for impairment annually. The impairment test is performed at the cash-generating unit (CGU) level and requires the calculation of its recoverable amount using the value-in-use model. The calculation involves management’s judgement on future operating results, projected cash flows and the appropriate discount rate to apply to projected cash flows. Key assumptions applied to the value-in-use model included projected revenue from sales and services, growth rate and discount rates applied to future cash flows.</w:t>
            </w:r>
          </w:p>
          <w:p w14:paraId="2F488F8E" w14:textId="77777777" w:rsidR="00DA65EA" w:rsidRPr="00BB44E8" w:rsidRDefault="00DA65EA" w:rsidP="006E4F47">
            <w:pPr>
              <w:spacing w:after="0" w:line="240" w:lineRule="auto"/>
              <w:jc w:val="both"/>
              <w:rPr>
                <w:rFonts w:ascii="Arial" w:hAnsi="Arial" w:cs="Arial"/>
                <w:color w:val="000000"/>
                <w:sz w:val="18"/>
                <w:szCs w:val="18"/>
              </w:rPr>
            </w:pPr>
          </w:p>
          <w:p w14:paraId="32475016" w14:textId="6A577C8A" w:rsidR="006E4F47" w:rsidRPr="00A06F51" w:rsidRDefault="00DA65EA" w:rsidP="006E4F47">
            <w:pPr>
              <w:spacing w:after="0" w:line="240" w:lineRule="auto"/>
              <w:jc w:val="both"/>
              <w:rPr>
                <w:rFonts w:ascii="Arial" w:hAnsi="Arial" w:cs="Arial"/>
                <w:color w:val="000000"/>
                <w:spacing w:val="-4"/>
                <w:sz w:val="18"/>
                <w:szCs w:val="18"/>
              </w:rPr>
            </w:pPr>
            <w:r w:rsidRPr="00A06F51">
              <w:rPr>
                <w:rFonts w:ascii="Arial" w:hAnsi="Arial" w:cs="Arial"/>
                <w:color w:val="000000"/>
                <w:spacing w:val="-4"/>
                <w:sz w:val="18"/>
                <w:szCs w:val="18"/>
              </w:rPr>
              <w:t>Based on annual impairment test, management</w:t>
            </w:r>
            <w:r w:rsidR="00A06F51" w:rsidRPr="00A06F51">
              <w:rPr>
                <w:rFonts w:ascii="Arial" w:hAnsi="Arial" w:cs="Arial"/>
                <w:color w:val="000000"/>
                <w:spacing w:val="-4"/>
                <w:sz w:val="18"/>
                <w:szCs w:val="18"/>
              </w:rPr>
              <w:t xml:space="preserve"> </w:t>
            </w:r>
            <w:r w:rsidRPr="00A06F51">
              <w:rPr>
                <w:rFonts w:ascii="Arial" w:hAnsi="Arial" w:cs="Arial"/>
                <w:color w:val="000000"/>
                <w:spacing w:val="-4"/>
                <w:sz w:val="18"/>
                <w:szCs w:val="18"/>
              </w:rPr>
              <w:t>concluded that there were no allowances for goodwill impairment recorded in the consolidated financial statements</w:t>
            </w:r>
            <w:r w:rsidR="00A06F51" w:rsidRPr="00A06F51">
              <w:rPr>
                <w:rFonts w:ascii="Arial" w:hAnsi="Arial" w:cs="Arial"/>
                <w:color w:val="000000"/>
                <w:spacing w:val="-4"/>
                <w:sz w:val="18"/>
                <w:szCs w:val="18"/>
              </w:rPr>
              <w:t xml:space="preserve"> for the year 2021.</w:t>
            </w:r>
          </w:p>
          <w:p w14:paraId="0A43F2F0" w14:textId="77777777" w:rsidR="00DA65EA" w:rsidRPr="00BB44E8" w:rsidRDefault="00DA65EA" w:rsidP="006E4F47">
            <w:pPr>
              <w:spacing w:after="0" w:line="240" w:lineRule="auto"/>
              <w:jc w:val="both"/>
              <w:rPr>
                <w:rFonts w:ascii="Arial" w:hAnsi="Arial" w:cs="Arial"/>
                <w:color w:val="000000"/>
                <w:sz w:val="18"/>
                <w:szCs w:val="18"/>
              </w:rPr>
            </w:pPr>
          </w:p>
          <w:p w14:paraId="5E0126CB" w14:textId="5C7652E1" w:rsidR="008B2E2B" w:rsidRPr="008B2E2B" w:rsidRDefault="00DA65EA" w:rsidP="008B2E2B">
            <w:pPr>
              <w:spacing w:after="0" w:line="240" w:lineRule="auto"/>
              <w:jc w:val="thaiDistribute"/>
              <w:rPr>
                <w:rFonts w:ascii="Arial" w:hAnsi="Arial" w:cs="Arial"/>
                <w:b/>
                <w:spacing w:val="-6"/>
                <w:sz w:val="12"/>
                <w:szCs w:val="12"/>
              </w:rPr>
            </w:pPr>
            <w:r w:rsidRPr="00DA65EA">
              <w:rPr>
                <w:rFonts w:ascii="Arial" w:hAnsi="Arial" w:cs="Arial"/>
                <w:color w:val="000000"/>
                <w:sz w:val="18"/>
                <w:szCs w:val="18"/>
              </w:rPr>
              <w:t xml:space="preserve">I focused on this area due to the </w:t>
            </w:r>
            <w:r w:rsidR="00A06F51">
              <w:rPr>
                <w:rFonts w:ascii="Arial" w:hAnsi="Arial" w:cs="Arial"/>
                <w:color w:val="000000"/>
                <w:sz w:val="18"/>
                <w:szCs w:val="18"/>
              </w:rPr>
              <w:t>magnitude</w:t>
            </w:r>
            <w:r w:rsidRPr="00DA65EA">
              <w:rPr>
                <w:rFonts w:ascii="Arial" w:hAnsi="Arial" w:cs="Arial"/>
                <w:color w:val="000000"/>
                <w:sz w:val="18"/>
                <w:szCs w:val="18"/>
              </w:rPr>
              <w:t xml:space="preserve"> amount of goodwill and because the value-in-use depends on management’s significant judgement and assessment of future business plans. There is also a lot of information and assumptions that impact the value of goodwill.</w:t>
            </w:r>
          </w:p>
        </w:tc>
        <w:tc>
          <w:tcPr>
            <w:tcW w:w="4545" w:type="dxa"/>
            <w:tcBorders>
              <w:bottom w:val="nil"/>
            </w:tcBorders>
            <w:shd w:val="clear" w:color="auto" w:fill="F2F2F2"/>
          </w:tcPr>
          <w:p w14:paraId="0575BAD5" w14:textId="2EA19134" w:rsidR="006E4F47" w:rsidRDefault="006E4F47" w:rsidP="006E4F47">
            <w:pPr>
              <w:tabs>
                <w:tab w:val="left" w:pos="1569"/>
              </w:tabs>
              <w:spacing w:after="0" w:line="240" w:lineRule="auto"/>
              <w:jc w:val="both"/>
              <w:rPr>
                <w:rFonts w:ascii="Arial" w:hAnsi="Arial" w:cs="Arial"/>
                <w:sz w:val="18"/>
                <w:szCs w:val="18"/>
              </w:rPr>
            </w:pPr>
            <w:r w:rsidRPr="00BB44E8">
              <w:rPr>
                <w:rFonts w:ascii="Arial" w:hAnsi="Arial" w:cs="Arial"/>
                <w:sz w:val="18"/>
                <w:szCs w:val="18"/>
              </w:rPr>
              <w:t xml:space="preserve">I performed the following procedures to assess management’s goodwill </w:t>
            </w:r>
            <w:r w:rsidRPr="00BB44E8">
              <w:rPr>
                <w:rFonts w:ascii="Arial" w:hAnsi="Arial" w:cs="Arial"/>
                <w:spacing w:val="-5"/>
                <w:sz w:val="18"/>
                <w:szCs w:val="18"/>
              </w:rPr>
              <w:t>impairment testing</w:t>
            </w:r>
            <w:r w:rsidRPr="00BB44E8">
              <w:rPr>
                <w:rFonts w:ascii="Arial" w:hAnsi="Arial" w:cs="Arial"/>
                <w:sz w:val="18"/>
                <w:szCs w:val="18"/>
              </w:rPr>
              <w:t>:</w:t>
            </w:r>
          </w:p>
          <w:p w14:paraId="074C4119" w14:textId="77777777" w:rsidR="00162DDC" w:rsidRPr="00BB44E8" w:rsidRDefault="00162DDC" w:rsidP="006E4F47">
            <w:pPr>
              <w:tabs>
                <w:tab w:val="left" w:pos="1569"/>
              </w:tabs>
              <w:spacing w:after="0" w:line="240" w:lineRule="auto"/>
              <w:jc w:val="both"/>
              <w:rPr>
                <w:rFonts w:ascii="Arial" w:hAnsi="Arial" w:cs="Arial"/>
                <w:sz w:val="18"/>
                <w:szCs w:val="18"/>
              </w:rPr>
            </w:pPr>
          </w:p>
          <w:p w14:paraId="614C430B" w14:textId="12D1C080" w:rsidR="00F770CB" w:rsidRPr="00F770CB" w:rsidRDefault="00F770CB" w:rsidP="00C04D9E">
            <w:pPr>
              <w:pStyle w:val="ListParagraph"/>
              <w:numPr>
                <w:ilvl w:val="0"/>
                <w:numId w:val="13"/>
              </w:numPr>
              <w:spacing w:after="0" w:line="240" w:lineRule="auto"/>
              <w:ind w:left="284" w:hanging="284"/>
              <w:jc w:val="thaiDistribute"/>
              <w:rPr>
                <w:rFonts w:ascii="Arial" w:hAnsi="Arial" w:cs="Arial"/>
                <w:color w:val="000000"/>
                <w:sz w:val="18"/>
                <w:szCs w:val="18"/>
              </w:rPr>
            </w:pPr>
            <w:r>
              <w:rPr>
                <w:rFonts w:ascii="Arial" w:hAnsi="Arial" w:cs="Arial"/>
                <w:color w:val="000000"/>
                <w:sz w:val="18"/>
                <w:szCs w:val="18"/>
              </w:rPr>
              <w:t>Assessed the appropriateness of management’s identification of the CGUs.</w:t>
            </w:r>
          </w:p>
          <w:p w14:paraId="7908A5D7" w14:textId="2D318F1E" w:rsidR="00C04D9E" w:rsidRPr="00C04D9E" w:rsidRDefault="00C04D9E"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DA65EA">
              <w:rPr>
                <w:rFonts w:ascii="Arial" w:hAnsi="Arial" w:cs="Arial"/>
                <w:color w:val="000000"/>
                <w:sz w:val="18"/>
                <w:szCs w:val="18"/>
              </w:rPr>
              <w:t>Discussed with the management to understand the basis for the assumptions used and assessed whether the impairment testing process and assumptions had been applied appropriately and in line with the nature of the business.</w:t>
            </w:r>
          </w:p>
          <w:p w14:paraId="2F4EA433" w14:textId="77777777" w:rsidR="00DA65EA" w:rsidRPr="007E7F8E" w:rsidRDefault="00DA65EA" w:rsidP="00DA65EA">
            <w:pPr>
              <w:pStyle w:val="ListParagraph"/>
              <w:numPr>
                <w:ilvl w:val="0"/>
                <w:numId w:val="13"/>
              </w:numPr>
              <w:spacing w:after="0" w:line="240" w:lineRule="auto"/>
              <w:ind w:left="284" w:hanging="284"/>
              <w:jc w:val="thaiDistribute"/>
              <w:rPr>
                <w:rFonts w:ascii="Arial" w:hAnsi="Arial" w:cs="Arial"/>
                <w:color w:val="000000"/>
                <w:spacing w:val="-4"/>
                <w:sz w:val="18"/>
                <w:szCs w:val="18"/>
              </w:rPr>
            </w:pPr>
            <w:r w:rsidRPr="007E7F8E">
              <w:rPr>
                <w:rFonts w:ascii="Arial" w:hAnsi="Arial" w:cs="Arial"/>
                <w:color w:val="000000"/>
                <w:spacing w:val="-4"/>
                <w:sz w:val="18"/>
                <w:szCs w:val="18"/>
              </w:rPr>
              <w:t>Challenged management’s significant assumptions that were used for the goodwill impairment testing, specifically the projected revenue from sales and services, growth rate and discount rate. The procedures also included comparing key assumptions against the loan interest rate, rate of return from external sources and the approved business plan.</w:t>
            </w:r>
          </w:p>
          <w:p w14:paraId="6D889EA9" w14:textId="62C2A893" w:rsidR="00DA65EA" w:rsidRPr="00DA65EA" w:rsidRDefault="00DA65EA" w:rsidP="006E4F47">
            <w:pPr>
              <w:pStyle w:val="ListParagraph"/>
              <w:numPr>
                <w:ilvl w:val="0"/>
                <w:numId w:val="13"/>
              </w:numPr>
              <w:spacing w:after="0" w:line="240" w:lineRule="auto"/>
              <w:ind w:left="284" w:hanging="284"/>
              <w:jc w:val="thaiDistribute"/>
              <w:rPr>
                <w:rFonts w:ascii="Arial" w:hAnsi="Arial" w:cs="Arial"/>
                <w:sz w:val="18"/>
                <w:szCs w:val="18"/>
              </w:rPr>
            </w:pPr>
            <w:r w:rsidRPr="00DA65EA">
              <w:rPr>
                <w:rFonts w:ascii="Arial" w:hAnsi="Arial" w:cs="Arial"/>
                <w:color w:val="000000"/>
                <w:sz w:val="18"/>
                <w:szCs w:val="18"/>
              </w:rPr>
              <w:t>Assessed the business plan’s reasonableness by comparing the 2021 plan with actual result.</w:t>
            </w:r>
          </w:p>
          <w:p w14:paraId="26C4FD5B" w14:textId="77777777" w:rsidR="00DA65EA" w:rsidRPr="00DA65EA"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DA65EA">
              <w:rPr>
                <w:rFonts w:ascii="Arial" w:hAnsi="Arial" w:cs="Arial"/>
                <w:color w:val="000000"/>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66F9B04C" w14:textId="77777777" w:rsidR="00DA65EA" w:rsidRPr="00DA65EA"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DA65EA">
              <w:rPr>
                <w:rFonts w:ascii="Arial" w:hAnsi="Arial" w:cs="Arial"/>
                <w:color w:val="000000"/>
                <w:sz w:val="18"/>
                <w:szCs w:val="18"/>
              </w:rPr>
              <w:t>Tested the sensitivity analysis over management’s key assumptions in the model to determine factors that impact on the analysis and any potential impact from changing assumptions.</w:t>
            </w:r>
          </w:p>
          <w:p w14:paraId="7A1F2C16" w14:textId="77777777" w:rsidR="006E4F47" w:rsidRPr="00BB44E8" w:rsidRDefault="006E4F47" w:rsidP="006E4F47">
            <w:pPr>
              <w:spacing w:after="0" w:line="240" w:lineRule="auto"/>
              <w:jc w:val="both"/>
              <w:rPr>
                <w:rFonts w:ascii="Arial" w:hAnsi="Arial" w:cs="Arial"/>
                <w:color w:val="000000"/>
                <w:sz w:val="18"/>
                <w:szCs w:val="18"/>
              </w:rPr>
            </w:pPr>
          </w:p>
          <w:p w14:paraId="6D3A1A54" w14:textId="69B32136" w:rsidR="008B2E2B" w:rsidRPr="008B2E2B" w:rsidRDefault="00DA65EA" w:rsidP="00EF47D8">
            <w:pPr>
              <w:spacing w:after="0"/>
              <w:jc w:val="both"/>
              <w:rPr>
                <w:rFonts w:ascii="Arial" w:hAnsi="Arial" w:cs="Arial"/>
                <w:b/>
                <w:spacing w:val="-6"/>
                <w:sz w:val="12"/>
                <w:szCs w:val="12"/>
              </w:rPr>
            </w:pPr>
            <w:r w:rsidRPr="00DA65EA">
              <w:rPr>
                <w:rFonts w:ascii="Arial" w:hAnsi="Arial" w:cs="Arial"/>
                <w:spacing w:val="-4"/>
                <w:sz w:val="18"/>
                <w:szCs w:val="18"/>
              </w:rPr>
              <w:t>As a result of the procedures performed, I found that the key assumptions used by management to determine the recoverable amount were reasonable based on the available evidence and within an acceptable range.</w:t>
            </w:r>
          </w:p>
        </w:tc>
      </w:tr>
      <w:tr w:rsidR="008B2E2B" w:rsidRPr="008B2E2B" w14:paraId="72A0F22B" w14:textId="77777777" w:rsidTr="00EF47D8">
        <w:tc>
          <w:tcPr>
            <w:tcW w:w="4680" w:type="dxa"/>
            <w:tcBorders>
              <w:top w:val="nil"/>
              <w:bottom w:val="single" w:sz="4" w:space="0" w:color="FFA543"/>
            </w:tcBorders>
            <w:shd w:val="clear" w:color="auto" w:fill="auto"/>
          </w:tcPr>
          <w:p w14:paraId="50A7390D"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tcBorders>
              <w:top w:val="nil"/>
              <w:bottom w:val="single" w:sz="4" w:space="0" w:color="FFA543"/>
            </w:tcBorders>
            <w:shd w:val="clear" w:color="auto" w:fill="F2F2F2"/>
          </w:tcPr>
          <w:p w14:paraId="3A448B4E" w14:textId="77777777" w:rsidR="008B2E2B" w:rsidRPr="008B2E2B" w:rsidRDefault="008B2E2B" w:rsidP="008B2E2B">
            <w:pPr>
              <w:spacing w:after="0" w:line="240" w:lineRule="auto"/>
              <w:jc w:val="thaiDistribute"/>
              <w:rPr>
                <w:rFonts w:ascii="Arial" w:hAnsi="Arial" w:cs="Arial"/>
                <w:b/>
                <w:spacing w:val="-6"/>
                <w:sz w:val="12"/>
                <w:szCs w:val="12"/>
              </w:rPr>
            </w:pPr>
          </w:p>
        </w:tc>
      </w:tr>
      <w:bookmarkEnd w:id="1"/>
    </w:tbl>
    <w:p w14:paraId="69782F0A" w14:textId="77777777" w:rsidR="00BB44E8" w:rsidRDefault="00BB44E8" w:rsidP="00BB44E8">
      <w:pPr>
        <w:pStyle w:val="Default"/>
        <w:jc w:val="thaiDistribute"/>
        <w:rPr>
          <w:rFonts w:eastAsia="Calibri"/>
          <w:b/>
          <w:bCs/>
          <w:color w:val="ED7D31" w:themeColor="accent2"/>
          <w:sz w:val="18"/>
          <w:szCs w:val="18"/>
        </w:rPr>
      </w:pPr>
    </w:p>
    <w:p w14:paraId="57A53669" w14:textId="41516F6E" w:rsidR="00BB44E8" w:rsidRPr="00EF47D8" w:rsidRDefault="00BB44E8" w:rsidP="00BB44E8">
      <w:pPr>
        <w:pStyle w:val="Default"/>
        <w:jc w:val="thaiDistribute"/>
        <w:rPr>
          <w:rFonts w:eastAsia="Calibri" w:cstheme="minorBidi"/>
          <w:b/>
          <w:bCs/>
          <w:color w:val="CF4A02"/>
          <w:sz w:val="18"/>
          <w:szCs w:val="18"/>
        </w:rPr>
      </w:pPr>
      <w:r w:rsidRPr="00EF47D8">
        <w:rPr>
          <w:rFonts w:eastAsia="Calibri"/>
          <w:b/>
          <w:bCs/>
          <w:color w:val="CF4A02"/>
          <w:sz w:val="18"/>
          <w:szCs w:val="18"/>
        </w:rPr>
        <w:t>Other information</w:t>
      </w:r>
    </w:p>
    <w:p w14:paraId="78253148" w14:textId="77777777" w:rsidR="00BB44E8" w:rsidRPr="00BB44E8" w:rsidRDefault="00BB44E8" w:rsidP="00BB44E8">
      <w:pPr>
        <w:pStyle w:val="Default"/>
        <w:jc w:val="thaiDistribute"/>
        <w:rPr>
          <w:rFonts w:eastAsia="Calibri"/>
          <w:b/>
          <w:bCs/>
          <w:color w:val="000000" w:themeColor="text1"/>
          <w:sz w:val="18"/>
          <w:szCs w:val="18"/>
        </w:rPr>
      </w:pPr>
    </w:p>
    <w:p w14:paraId="45E0A0E0"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BB44E8">
        <w:rPr>
          <w:rFonts w:eastAsiaTheme="minorEastAsia"/>
          <w:color w:val="000000" w:themeColor="text1"/>
          <w:kern w:val="24"/>
          <w:sz w:val="18"/>
          <w:szCs w:val="18"/>
        </w:rPr>
        <w:t xml:space="preserve"> </w:t>
      </w:r>
      <w:r w:rsidRPr="00BB44E8">
        <w:rPr>
          <w:color w:val="000000" w:themeColor="text1"/>
          <w:sz w:val="18"/>
          <w:szCs w:val="18"/>
        </w:rPr>
        <w:t>The annual report is expected to be made available to me after the date of this auditor's report.</w:t>
      </w:r>
    </w:p>
    <w:p w14:paraId="558885D1" w14:textId="77777777" w:rsidR="00BB44E8" w:rsidRPr="00BB44E8" w:rsidRDefault="00BB44E8" w:rsidP="00BB44E8">
      <w:pPr>
        <w:pStyle w:val="Default"/>
        <w:jc w:val="thaiDistribute"/>
        <w:rPr>
          <w:color w:val="000000" w:themeColor="text1"/>
          <w:sz w:val="18"/>
          <w:szCs w:val="18"/>
        </w:rPr>
      </w:pPr>
    </w:p>
    <w:p w14:paraId="718297F6"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BB44E8" w:rsidRDefault="00BB44E8" w:rsidP="00BB44E8">
      <w:pPr>
        <w:pStyle w:val="Default"/>
        <w:jc w:val="thaiDistribute"/>
        <w:rPr>
          <w:color w:val="000000" w:themeColor="text1"/>
          <w:sz w:val="18"/>
          <w:szCs w:val="18"/>
        </w:rPr>
      </w:pPr>
    </w:p>
    <w:p w14:paraId="13795D27"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BB44E8" w:rsidRDefault="00BB44E8" w:rsidP="00BB44E8">
      <w:pPr>
        <w:pStyle w:val="Default"/>
        <w:jc w:val="thaiDistribute"/>
        <w:rPr>
          <w:color w:val="000000" w:themeColor="text1"/>
          <w:sz w:val="18"/>
          <w:szCs w:val="18"/>
        </w:rPr>
      </w:pPr>
    </w:p>
    <w:p w14:paraId="25982959" w14:textId="591C8E86" w:rsidR="00BB44E8" w:rsidRPr="00BB44E8" w:rsidRDefault="00BB44E8" w:rsidP="00BB44E8">
      <w:pPr>
        <w:pStyle w:val="Default"/>
        <w:jc w:val="thaiDistribute"/>
        <w:rPr>
          <w:rFonts w:cstheme="minorBidi"/>
          <w:color w:val="000000" w:themeColor="text1"/>
          <w:sz w:val="18"/>
          <w:szCs w:val="18"/>
        </w:rPr>
      </w:pPr>
      <w:r w:rsidRPr="00BB44E8">
        <w:rPr>
          <w:color w:val="000000" w:themeColor="text1"/>
          <w:sz w:val="18"/>
          <w:szCs w:val="18"/>
        </w:rPr>
        <w:t>When I read the annual report, if I conclude that there is a material misstatement therein,</w:t>
      </w:r>
      <w:r w:rsidRPr="00BB44E8">
        <w:rPr>
          <w:color w:val="000000" w:themeColor="text1"/>
          <w:sz w:val="18"/>
          <w:szCs w:val="18"/>
          <w:cs/>
        </w:rPr>
        <w:t xml:space="preserve"> </w:t>
      </w:r>
      <w:r w:rsidRPr="00BB44E8">
        <w:rPr>
          <w:color w:val="000000" w:themeColor="text1"/>
          <w:sz w:val="18"/>
          <w:szCs w:val="18"/>
        </w:rPr>
        <w:t>I am required to communicate the matter to the audit committee.</w:t>
      </w:r>
    </w:p>
    <w:p w14:paraId="4332C72E" w14:textId="77777777" w:rsidR="00BB44E8" w:rsidRDefault="00BB44E8" w:rsidP="00BB44E8">
      <w:pPr>
        <w:pStyle w:val="Default"/>
        <w:jc w:val="thaiDistribute"/>
        <w:rPr>
          <w:rFonts w:cstheme="minorBidi"/>
          <w:color w:val="000000" w:themeColor="text1"/>
          <w:sz w:val="22"/>
          <w:szCs w:val="22"/>
        </w:rPr>
      </w:pPr>
    </w:p>
    <w:p w14:paraId="59F6DB01" w14:textId="77777777" w:rsidR="006E4F47" w:rsidRDefault="006E4F47">
      <w:pPr>
        <w:rPr>
          <w:rFonts w:ascii="Arial" w:hAnsi="Arial" w:cs="Arial"/>
          <w:b/>
          <w:bCs/>
          <w:color w:val="CF4A02"/>
          <w:sz w:val="18"/>
          <w:szCs w:val="18"/>
        </w:rPr>
      </w:pPr>
      <w:r>
        <w:rPr>
          <w:b/>
          <w:bCs/>
          <w:color w:val="CF4A02"/>
          <w:sz w:val="18"/>
          <w:szCs w:val="18"/>
        </w:rPr>
        <w:br w:type="page"/>
      </w:r>
    </w:p>
    <w:p w14:paraId="6C3D6434" w14:textId="0D964C39" w:rsidR="00790517" w:rsidRPr="00A62229" w:rsidRDefault="00790517" w:rsidP="00BB44E8">
      <w:pPr>
        <w:pStyle w:val="Default"/>
        <w:jc w:val="thaiDistribute"/>
        <w:rPr>
          <w:b/>
          <w:bCs/>
          <w:color w:val="CF4A02"/>
          <w:sz w:val="18"/>
          <w:szCs w:val="18"/>
        </w:rPr>
      </w:pPr>
      <w:r w:rsidRPr="00A62229">
        <w:rPr>
          <w:b/>
          <w:bCs/>
          <w:color w:val="CF4A02"/>
          <w:sz w:val="18"/>
          <w:szCs w:val="18"/>
        </w:rPr>
        <w:lastRenderedPageBreak/>
        <w:t xml:space="preserve">Responsibilities of </w:t>
      </w:r>
      <w:r w:rsidR="00E507A3" w:rsidRPr="00A62229">
        <w:rPr>
          <w:b/>
          <w:bCs/>
          <w:color w:val="CF4A02"/>
          <w:sz w:val="18"/>
          <w:szCs w:val="18"/>
        </w:rPr>
        <w:t xml:space="preserve">the directors </w:t>
      </w:r>
      <w:r w:rsidRPr="00A62229">
        <w:rPr>
          <w:b/>
          <w:bCs/>
          <w:color w:val="CF4A02"/>
          <w:sz w:val="18"/>
          <w:szCs w:val="18"/>
        </w:rPr>
        <w:t xml:space="preserve">for the </w:t>
      </w:r>
      <w:r w:rsidR="00821C2F">
        <w:rPr>
          <w:b/>
          <w:bCs/>
          <w:color w:val="CF4A02"/>
          <w:sz w:val="18"/>
          <w:szCs w:val="18"/>
        </w:rPr>
        <w:t xml:space="preserve">consolidated and separate </w:t>
      </w:r>
      <w:r w:rsidR="00E07F94" w:rsidRPr="00A62229">
        <w:rPr>
          <w:b/>
          <w:bCs/>
          <w:color w:val="CF4A02"/>
          <w:sz w:val="18"/>
          <w:szCs w:val="18"/>
        </w:rPr>
        <w:t>f</w:t>
      </w:r>
      <w:r w:rsidRPr="00A62229">
        <w:rPr>
          <w:b/>
          <w:bCs/>
          <w:color w:val="CF4A02"/>
          <w:sz w:val="18"/>
          <w:szCs w:val="18"/>
        </w:rPr>
        <w:t xml:space="preserve">inancial </w:t>
      </w:r>
      <w:r w:rsidR="00E07F94" w:rsidRPr="00A62229">
        <w:rPr>
          <w:b/>
          <w:bCs/>
          <w:color w:val="CF4A02"/>
          <w:sz w:val="18"/>
          <w:szCs w:val="18"/>
        </w:rPr>
        <w:t>s</w:t>
      </w:r>
      <w:r w:rsidRPr="00A62229">
        <w:rPr>
          <w:b/>
          <w:bCs/>
          <w:color w:val="CF4A02"/>
          <w:sz w:val="18"/>
          <w:szCs w:val="18"/>
        </w:rPr>
        <w:t xml:space="preserve">tatements </w:t>
      </w:r>
    </w:p>
    <w:p w14:paraId="0A3A0805" w14:textId="77777777" w:rsidR="00387F10" w:rsidRPr="00500E2E" w:rsidRDefault="00387F10" w:rsidP="00387F10">
      <w:pPr>
        <w:pStyle w:val="Default"/>
        <w:jc w:val="thaiDistribute"/>
        <w:rPr>
          <w:b/>
          <w:bCs/>
          <w:color w:val="auto"/>
          <w:sz w:val="18"/>
          <w:szCs w:val="18"/>
        </w:rPr>
      </w:pPr>
    </w:p>
    <w:p w14:paraId="6F52554C" w14:textId="37949142" w:rsidR="00B91979" w:rsidRPr="00D44403" w:rsidRDefault="00980B93" w:rsidP="00387F10">
      <w:pPr>
        <w:spacing w:after="0" w:line="240" w:lineRule="auto"/>
        <w:jc w:val="thaiDistribute"/>
        <w:rPr>
          <w:rFonts w:ascii="Arial" w:hAnsi="Arial" w:cs="Arial"/>
          <w:sz w:val="18"/>
          <w:szCs w:val="18"/>
        </w:rPr>
      </w:pPr>
      <w:r w:rsidRPr="00980B93">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00D44403">
        <w:rPr>
          <w:rFonts w:ascii="Arial" w:hAnsi="Arial" w:cs="Arial"/>
          <w:sz w:val="18"/>
          <w:szCs w:val="18"/>
        </w:rPr>
        <w:t xml:space="preserve"> </w:t>
      </w:r>
    </w:p>
    <w:p w14:paraId="449F2844" w14:textId="77777777" w:rsidR="00B91979" w:rsidRPr="00D44403" w:rsidRDefault="00B91979" w:rsidP="00387F10">
      <w:pPr>
        <w:spacing w:after="0" w:line="240" w:lineRule="auto"/>
        <w:jc w:val="thaiDistribute"/>
        <w:rPr>
          <w:rFonts w:ascii="Arial" w:hAnsi="Arial" w:cs="Arial"/>
          <w:sz w:val="18"/>
          <w:szCs w:val="18"/>
        </w:rPr>
      </w:pPr>
    </w:p>
    <w:p w14:paraId="28D882A9" w14:textId="36C62AB6" w:rsidR="00B91979" w:rsidRDefault="00B91979" w:rsidP="00387F10">
      <w:pPr>
        <w:spacing w:after="0" w:line="240" w:lineRule="auto"/>
        <w:jc w:val="thaiDistribute"/>
        <w:rPr>
          <w:rFonts w:ascii="Arial" w:hAnsi="Arial"/>
          <w:sz w:val="18"/>
          <w:szCs w:val="18"/>
        </w:rPr>
      </w:pPr>
      <w:r w:rsidRPr="00D44403">
        <w:rPr>
          <w:rFonts w:ascii="Arial" w:hAnsi="Arial" w:cs="Arial"/>
          <w:sz w:val="18"/>
          <w:szCs w:val="18"/>
        </w:rPr>
        <w:t xml:space="preserve">In preparing the </w:t>
      </w:r>
      <w:r w:rsidR="00821C2F" w:rsidRPr="00821C2F">
        <w:rPr>
          <w:rFonts w:ascii="Arial" w:hAnsi="Arial" w:cs="Arial"/>
          <w:sz w:val="18"/>
          <w:szCs w:val="18"/>
        </w:rPr>
        <w:t xml:space="preserve">consolidated and separate </w:t>
      </w:r>
      <w:r w:rsidRPr="00D44403">
        <w:rPr>
          <w:rFonts w:ascii="Arial" w:hAnsi="Arial" w:cs="Arial"/>
          <w:sz w:val="18"/>
          <w:szCs w:val="18"/>
        </w:rPr>
        <w:t xml:space="preserve">financial statements, </w:t>
      </w:r>
      <w:r w:rsidR="00D0685C" w:rsidRPr="00D44403">
        <w:rPr>
          <w:rFonts w:ascii="Arial" w:hAnsi="Arial" w:cs="Arial"/>
          <w:sz w:val="18"/>
          <w:szCs w:val="18"/>
        </w:rPr>
        <w:t>the directors are</w:t>
      </w:r>
      <w:r w:rsidRPr="00D44403">
        <w:rPr>
          <w:rFonts w:ascii="Arial" w:hAnsi="Arial" w:cs="Arial"/>
          <w:sz w:val="18"/>
          <w:szCs w:val="18"/>
        </w:rPr>
        <w:t xml:space="preserve"> responsible for assessing </w:t>
      </w:r>
      <w:r w:rsidR="00821C2F">
        <w:rPr>
          <w:rFonts w:ascii="Arial" w:hAnsi="Arial" w:cs="Arial"/>
          <w:sz w:val="18"/>
          <w:szCs w:val="18"/>
        </w:rPr>
        <w:t>the Group</w:t>
      </w:r>
      <w:r w:rsidR="001A6AB1">
        <w:rPr>
          <w:rFonts w:ascii="Arial" w:hAnsi="Arial" w:cs="Arial"/>
          <w:sz w:val="18"/>
          <w:szCs w:val="18"/>
        </w:rPr>
        <w:t>’s</w:t>
      </w:r>
      <w:r w:rsidR="00821C2F">
        <w:rPr>
          <w:rFonts w:ascii="Arial" w:hAnsi="Arial" w:cs="Arial"/>
          <w:sz w:val="18"/>
          <w:szCs w:val="18"/>
        </w:rPr>
        <w:t xml:space="preserve"> and </w:t>
      </w:r>
      <w:r w:rsidRPr="00D44403">
        <w:rPr>
          <w:rFonts w:ascii="Arial" w:hAnsi="Arial" w:cs="Arial"/>
          <w:sz w:val="18"/>
          <w:szCs w:val="18"/>
        </w:rPr>
        <w:t xml:space="preserve">the Company’s ability to continue as a going concern, disclosing, as applicable, matters related to going concern and using the going concern basis of accounting unless </w:t>
      </w:r>
      <w:r w:rsidR="00DB44FA" w:rsidRPr="00D44403">
        <w:rPr>
          <w:rFonts w:ascii="Arial" w:hAnsi="Arial" w:cs="Arial"/>
          <w:sz w:val="18"/>
          <w:szCs w:val="18"/>
        </w:rPr>
        <w:t xml:space="preserve">the directors </w:t>
      </w:r>
      <w:r w:rsidR="008F6AD3" w:rsidRPr="00D44403">
        <w:rPr>
          <w:rFonts w:ascii="Arial" w:hAnsi="Arial" w:cs="Arial"/>
          <w:sz w:val="18"/>
          <w:szCs w:val="18"/>
        </w:rPr>
        <w:t xml:space="preserve">either intend to liquidate </w:t>
      </w:r>
      <w:r w:rsidR="00821C2F">
        <w:rPr>
          <w:rFonts w:ascii="Arial" w:hAnsi="Arial" w:cs="Arial"/>
          <w:sz w:val="18"/>
          <w:szCs w:val="18"/>
        </w:rPr>
        <w:t xml:space="preserve">the Group and </w:t>
      </w:r>
      <w:r w:rsidR="007A3ACC" w:rsidRPr="00D44403">
        <w:rPr>
          <w:rFonts w:ascii="Arial" w:hAnsi="Arial" w:cs="Arial"/>
          <w:sz w:val="18"/>
          <w:szCs w:val="18"/>
        </w:rPr>
        <w:t>the</w:t>
      </w:r>
      <w:r w:rsidR="00BF408C" w:rsidRPr="00D44403">
        <w:rPr>
          <w:rFonts w:ascii="Arial" w:hAnsi="Arial" w:cs="Arial"/>
          <w:sz w:val="18"/>
          <w:szCs w:val="18"/>
        </w:rPr>
        <w:t xml:space="preserve"> </w:t>
      </w:r>
      <w:r w:rsidRPr="00D44403">
        <w:rPr>
          <w:rFonts w:ascii="Arial" w:hAnsi="Arial" w:cs="Arial"/>
          <w:sz w:val="18"/>
          <w:szCs w:val="18"/>
        </w:rPr>
        <w:t>Company or to cease operations, or has no realistic alternative but to do so.</w:t>
      </w:r>
    </w:p>
    <w:p w14:paraId="6B615B49" w14:textId="10F7F130" w:rsidR="00980B93" w:rsidRDefault="00980B93" w:rsidP="00387F10">
      <w:pPr>
        <w:spacing w:after="0" w:line="240" w:lineRule="auto"/>
        <w:jc w:val="thaiDistribute"/>
        <w:rPr>
          <w:rFonts w:ascii="Arial" w:hAnsi="Arial"/>
          <w:sz w:val="18"/>
          <w:szCs w:val="18"/>
        </w:rPr>
      </w:pPr>
    </w:p>
    <w:p w14:paraId="12EC870C" w14:textId="7383F1D9" w:rsidR="00980B93" w:rsidRPr="00980B93" w:rsidRDefault="00980B93" w:rsidP="00387F10">
      <w:pPr>
        <w:spacing w:after="0" w:line="240" w:lineRule="auto"/>
        <w:jc w:val="thaiDistribute"/>
        <w:rPr>
          <w:rFonts w:ascii="Arial" w:hAnsi="Arial"/>
          <w:sz w:val="18"/>
          <w:szCs w:val="18"/>
        </w:rPr>
      </w:pPr>
      <w:r w:rsidRPr="00980B93">
        <w:rPr>
          <w:rFonts w:ascii="Arial" w:hAnsi="Arial"/>
          <w:sz w:val="18"/>
          <w:szCs w:val="18"/>
        </w:rPr>
        <w:t>The audit committee assists the directors in discharging their responsibilities for overseeing the Group</w:t>
      </w:r>
      <w:r>
        <w:rPr>
          <w:rFonts w:ascii="Arial" w:hAnsi="Arial"/>
          <w:sz w:val="18"/>
          <w:szCs w:val="18"/>
        </w:rPr>
        <w:t>’s</w:t>
      </w:r>
      <w:r w:rsidRPr="00980B93">
        <w:rPr>
          <w:rFonts w:ascii="Arial" w:hAnsi="Arial"/>
          <w:sz w:val="18"/>
          <w:szCs w:val="18"/>
        </w:rPr>
        <w:t xml:space="preserve"> and the Company’s financial reporting process.</w:t>
      </w:r>
    </w:p>
    <w:p w14:paraId="2A444B86" w14:textId="77777777" w:rsidR="00B91979" w:rsidRPr="00D44403" w:rsidRDefault="00B91979" w:rsidP="00387F10">
      <w:pPr>
        <w:pStyle w:val="Default"/>
        <w:jc w:val="thaiDistribute"/>
        <w:rPr>
          <w:color w:val="auto"/>
          <w:sz w:val="18"/>
          <w:szCs w:val="18"/>
        </w:rPr>
      </w:pPr>
    </w:p>
    <w:p w14:paraId="03A69D81" w14:textId="553CEB42" w:rsidR="00F06934" w:rsidRPr="00A62229" w:rsidRDefault="00BB44E8" w:rsidP="00F06934">
      <w:pPr>
        <w:pStyle w:val="Default"/>
        <w:jc w:val="thaiDistribute"/>
        <w:rPr>
          <w:b/>
          <w:bCs/>
          <w:color w:val="CF4A02"/>
          <w:sz w:val="18"/>
          <w:szCs w:val="18"/>
        </w:rPr>
      </w:pPr>
      <w:r>
        <w:rPr>
          <w:b/>
          <w:bCs/>
          <w:color w:val="CF4A02"/>
          <w:sz w:val="18"/>
          <w:szCs w:val="18"/>
        </w:rPr>
        <w:t>A</w:t>
      </w:r>
      <w:r w:rsidR="00F06934" w:rsidRPr="00A62229">
        <w:rPr>
          <w:b/>
          <w:bCs/>
          <w:color w:val="CF4A02"/>
          <w:sz w:val="18"/>
          <w:szCs w:val="18"/>
        </w:rPr>
        <w:t xml:space="preserve">uditor’s responsibilities for the audit of the </w:t>
      </w:r>
      <w:r w:rsidR="00F06934" w:rsidRPr="0033508C">
        <w:rPr>
          <w:b/>
          <w:bCs/>
          <w:color w:val="CF4A02"/>
          <w:sz w:val="18"/>
          <w:szCs w:val="18"/>
        </w:rPr>
        <w:t xml:space="preserve">consolidated and separate </w:t>
      </w:r>
      <w:r w:rsidR="00F06934" w:rsidRPr="00A62229">
        <w:rPr>
          <w:b/>
          <w:bCs/>
          <w:color w:val="CF4A02"/>
          <w:sz w:val="18"/>
          <w:szCs w:val="18"/>
        </w:rPr>
        <w:t>financial statements</w:t>
      </w:r>
    </w:p>
    <w:p w14:paraId="29F52040" w14:textId="77777777" w:rsidR="00F06934" w:rsidRPr="00500E2E" w:rsidRDefault="00F06934" w:rsidP="00F06934">
      <w:pPr>
        <w:pStyle w:val="Default"/>
        <w:jc w:val="thaiDistribute"/>
        <w:rPr>
          <w:b/>
          <w:bCs/>
          <w:color w:val="auto"/>
          <w:sz w:val="18"/>
          <w:szCs w:val="18"/>
        </w:rPr>
      </w:pPr>
    </w:p>
    <w:p w14:paraId="3BE30E8B" w14:textId="77777777" w:rsidR="00F06934" w:rsidRPr="00D44403" w:rsidRDefault="00F06934" w:rsidP="00F06934">
      <w:pPr>
        <w:pStyle w:val="Default"/>
        <w:jc w:val="thaiDistribute"/>
        <w:rPr>
          <w:color w:val="auto"/>
          <w:sz w:val="18"/>
          <w:szCs w:val="18"/>
        </w:rPr>
      </w:pPr>
      <w:r w:rsidRPr="00E63C1E">
        <w:rPr>
          <w:color w:val="auto"/>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25A5F9" w14:textId="77777777" w:rsidR="00F06934" w:rsidRDefault="00F06934" w:rsidP="00387F10">
      <w:pPr>
        <w:pStyle w:val="Default"/>
        <w:jc w:val="thaiDistribute"/>
        <w:rPr>
          <w:color w:val="auto"/>
          <w:sz w:val="18"/>
          <w:szCs w:val="18"/>
        </w:rPr>
      </w:pPr>
    </w:p>
    <w:p w14:paraId="19122714" w14:textId="6860CDAC" w:rsidR="00B91979" w:rsidRPr="00D44403" w:rsidRDefault="00E63C1E" w:rsidP="00387F10">
      <w:pPr>
        <w:pStyle w:val="Default"/>
        <w:jc w:val="thaiDistribute"/>
        <w:rPr>
          <w:color w:val="auto"/>
          <w:sz w:val="18"/>
          <w:szCs w:val="18"/>
        </w:rPr>
      </w:pPr>
      <w:r w:rsidRPr="00E63C1E">
        <w:rPr>
          <w:color w:val="auto"/>
          <w:sz w:val="18"/>
          <w:szCs w:val="18"/>
        </w:rPr>
        <w:t>As part of an audit in accordance with TSAs, I exercise professional judg</w:t>
      </w:r>
      <w:r w:rsidR="003A7896">
        <w:rPr>
          <w:color w:val="auto"/>
          <w:sz w:val="18"/>
          <w:szCs w:val="18"/>
        </w:rPr>
        <w:t>e</w:t>
      </w:r>
      <w:r w:rsidRPr="00E63C1E">
        <w:rPr>
          <w:color w:val="auto"/>
          <w:sz w:val="18"/>
          <w:szCs w:val="18"/>
        </w:rPr>
        <w:t>ment and maintain professional scepticism throughout the audit. I also:</w:t>
      </w:r>
    </w:p>
    <w:p w14:paraId="6871E41C" w14:textId="77777777" w:rsidR="000D55B0" w:rsidRPr="00D44403" w:rsidRDefault="000D55B0" w:rsidP="00387F10">
      <w:pPr>
        <w:pStyle w:val="Default"/>
        <w:jc w:val="thaiDistribute"/>
        <w:rPr>
          <w:color w:val="auto"/>
          <w:sz w:val="18"/>
          <w:szCs w:val="18"/>
        </w:rPr>
      </w:pPr>
    </w:p>
    <w:p w14:paraId="7448E8B3" w14:textId="36D01870"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Identify and assess the risks of material misstatement of the</w:t>
      </w:r>
      <w:r w:rsidR="00900250"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F06934" w:rsidRDefault="00240078" w:rsidP="00387F10">
      <w:pPr>
        <w:pStyle w:val="Default"/>
        <w:ind w:left="540"/>
        <w:jc w:val="thaiDistribute"/>
        <w:rPr>
          <w:color w:val="auto"/>
          <w:sz w:val="12"/>
          <w:szCs w:val="12"/>
        </w:rPr>
      </w:pPr>
    </w:p>
    <w:p w14:paraId="1993A1B3" w14:textId="651E0264"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33508C">
        <w:rPr>
          <w:color w:val="auto"/>
          <w:sz w:val="18"/>
          <w:szCs w:val="18"/>
        </w:rPr>
        <w:t xml:space="preserve">the Group’s and </w:t>
      </w:r>
      <w:r w:rsidRPr="00D44403">
        <w:rPr>
          <w:color w:val="auto"/>
          <w:sz w:val="18"/>
          <w:szCs w:val="18"/>
        </w:rPr>
        <w:t xml:space="preserve">the Company’s internal control. </w:t>
      </w:r>
    </w:p>
    <w:p w14:paraId="4FAF0AEC" w14:textId="77777777" w:rsidR="00240078" w:rsidRPr="00F06934" w:rsidRDefault="00240078" w:rsidP="00387F10">
      <w:pPr>
        <w:pStyle w:val="Default"/>
        <w:ind w:left="540"/>
        <w:jc w:val="thaiDistribute"/>
        <w:rPr>
          <w:color w:val="auto"/>
          <w:sz w:val="12"/>
          <w:szCs w:val="12"/>
        </w:rPr>
      </w:pPr>
    </w:p>
    <w:p w14:paraId="0942D0BC" w14:textId="77777777" w:rsidR="009E67FA"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appropriateness of accounting policies used and the reasonableness of accounting estimates and related disclosures made by </w:t>
      </w:r>
      <w:r w:rsidR="00D0685C" w:rsidRPr="00D44403">
        <w:rPr>
          <w:color w:val="auto"/>
          <w:sz w:val="18"/>
          <w:szCs w:val="18"/>
        </w:rPr>
        <w:t>the directors</w:t>
      </w:r>
      <w:r w:rsidRPr="00D44403">
        <w:rPr>
          <w:color w:val="auto"/>
          <w:sz w:val="18"/>
          <w:szCs w:val="18"/>
        </w:rPr>
        <w:t xml:space="preserve">. </w:t>
      </w:r>
    </w:p>
    <w:p w14:paraId="634E7D55" w14:textId="08577205" w:rsidR="008F6AD3" w:rsidRDefault="008F6AD3" w:rsidP="00387F10">
      <w:pPr>
        <w:pStyle w:val="Default"/>
        <w:jc w:val="thaiDistribute"/>
        <w:rPr>
          <w:color w:val="auto"/>
          <w:sz w:val="12"/>
          <w:szCs w:val="12"/>
        </w:rPr>
      </w:pPr>
    </w:p>
    <w:p w14:paraId="552B1931" w14:textId="2BADAC8E"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Conclude on the appropriateness of </w:t>
      </w:r>
      <w:r w:rsidR="00D0685C" w:rsidRPr="00D44403">
        <w:rPr>
          <w:color w:val="auto"/>
          <w:sz w:val="18"/>
          <w:szCs w:val="18"/>
        </w:rPr>
        <w:t>the directors’</w:t>
      </w:r>
      <w:r w:rsidRPr="00D44403">
        <w:rPr>
          <w:color w:val="auto"/>
          <w:sz w:val="18"/>
          <w:szCs w:val="18"/>
        </w:rPr>
        <w:t xml:space="preserve"> use of the going concern basis of accounting and, based on the audit evidence obtained, whether a material uncertainty exists related to events or conditions that may cast significant doubt on</w:t>
      </w:r>
      <w:r w:rsidR="0033508C">
        <w:rPr>
          <w:color w:val="auto"/>
          <w:sz w:val="18"/>
          <w:szCs w:val="18"/>
        </w:rPr>
        <w:t xml:space="preserve"> the Group’s and</w:t>
      </w:r>
      <w:r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Company’s ability to continue as a going concern. If I conclude that a material uncertainty exists, I am required to draw attention in my auditor’s report to the related disclosures in the</w:t>
      </w:r>
      <w:r w:rsidR="00D11F81"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financial statements or, if such disclosures are inadequate, to modify my opinion. My conclusions are based on the audit evidence obtained up to the date of my auditor’s report. However, future eve</w:t>
      </w:r>
      <w:r w:rsidR="00876213" w:rsidRPr="00D44403">
        <w:rPr>
          <w:color w:val="auto"/>
          <w:sz w:val="18"/>
          <w:szCs w:val="18"/>
        </w:rPr>
        <w:t>nts or conditions may cause</w:t>
      </w:r>
      <w:r w:rsidR="0033508C">
        <w:rPr>
          <w:color w:val="auto"/>
          <w:sz w:val="18"/>
          <w:szCs w:val="18"/>
        </w:rPr>
        <w:t xml:space="preserve"> the Group and</w:t>
      </w:r>
      <w:r w:rsidR="00876213"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 xml:space="preserve">Company to cease to continue as a going concern. </w:t>
      </w:r>
    </w:p>
    <w:p w14:paraId="71725B8B" w14:textId="77777777" w:rsidR="00240078" w:rsidRPr="00F06934" w:rsidRDefault="00240078" w:rsidP="00387F10">
      <w:pPr>
        <w:pStyle w:val="Default"/>
        <w:ind w:left="540"/>
        <w:jc w:val="thaiDistribute"/>
        <w:rPr>
          <w:color w:val="auto"/>
          <w:sz w:val="12"/>
          <w:szCs w:val="12"/>
        </w:rPr>
      </w:pPr>
    </w:p>
    <w:p w14:paraId="4B2ECF2B" w14:textId="59753FC9" w:rsidR="0049535D"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Evaluate the overall presentation, structure and content of the</w:t>
      </w:r>
      <w:r w:rsidR="0033508C">
        <w:rPr>
          <w:color w:val="auto"/>
          <w:sz w:val="18"/>
          <w:szCs w:val="18"/>
        </w:rPr>
        <w:t xml:space="preserve"> </w:t>
      </w:r>
      <w:r w:rsidR="0033508C" w:rsidRPr="0033508C">
        <w:rPr>
          <w:color w:val="auto"/>
          <w:sz w:val="18"/>
          <w:szCs w:val="18"/>
        </w:rPr>
        <w:t>consolidated and separate</w:t>
      </w:r>
      <w:r w:rsidRPr="00D44403">
        <w:rPr>
          <w:color w:val="auto"/>
          <w:sz w:val="18"/>
          <w:szCs w:val="18"/>
        </w:rPr>
        <w:t xml:space="preserve"> financial statements, including t</w:t>
      </w:r>
      <w:r w:rsidR="00876213" w:rsidRPr="00D44403">
        <w:rPr>
          <w:color w:val="auto"/>
          <w:sz w:val="18"/>
          <w:szCs w:val="18"/>
        </w:rPr>
        <w:t>he disclosures, and whether the</w:t>
      </w:r>
      <w:r w:rsidR="00D0685C"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represent the underlying transactions and events in a manner that achieves fair presentation. </w:t>
      </w:r>
    </w:p>
    <w:p w14:paraId="021CEB13" w14:textId="77777777" w:rsidR="0033508C" w:rsidRPr="00F06934" w:rsidRDefault="0033508C" w:rsidP="0033508C">
      <w:pPr>
        <w:pStyle w:val="Default"/>
        <w:jc w:val="thaiDistribute"/>
        <w:rPr>
          <w:color w:val="auto"/>
          <w:sz w:val="12"/>
          <w:szCs w:val="12"/>
        </w:rPr>
      </w:pPr>
    </w:p>
    <w:p w14:paraId="6DC0AD0A" w14:textId="44BB1DDB" w:rsidR="0033508C" w:rsidRPr="0033508C" w:rsidRDefault="0033508C" w:rsidP="0033508C">
      <w:pPr>
        <w:pStyle w:val="Default"/>
        <w:numPr>
          <w:ilvl w:val="0"/>
          <w:numId w:val="1"/>
        </w:numPr>
        <w:tabs>
          <w:tab w:val="clear" w:pos="720"/>
          <w:tab w:val="num" w:pos="540"/>
        </w:tabs>
        <w:ind w:left="540"/>
        <w:jc w:val="thaiDistribute"/>
        <w:rPr>
          <w:color w:val="auto"/>
          <w:sz w:val="18"/>
          <w:szCs w:val="18"/>
        </w:rPr>
      </w:pPr>
      <w:r w:rsidRPr="0033508C">
        <w:rPr>
          <w:color w:val="auto"/>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DCE7F35" w14:textId="72EE9920" w:rsidR="006E4F47" w:rsidRDefault="006E4F47">
      <w:pPr>
        <w:rPr>
          <w:rFonts w:ascii="Arial" w:hAnsi="Arial" w:cs="Arial"/>
          <w:sz w:val="18"/>
          <w:szCs w:val="18"/>
        </w:rPr>
      </w:pPr>
      <w:r>
        <w:rPr>
          <w:sz w:val="18"/>
          <w:szCs w:val="18"/>
        </w:rPr>
        <w:br w:type="page"/>
      </w:r>
    </w:p>
    <w:p w14:paraId="442CCC2E"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BB44E8" w:rsidRDefault="00BB44E8" w:rsidP="00BB44E8">
      <w:pPr>
        <w:pStyle w:val="Default"/>
        <w:jc w:val="thaiDistribute"/>
        <w:rPr>
          <w:color w:val="000000" w:themeColor="text1"/>
          <w:sz w:val="18"/>
          <w:szCs w:val="18"/>
        </w:rPr>
      </w:pPr>
    </w:p>
    <w:p w14:paraId="2D4FE4A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03125C" w14:textId="77777777" w:rsidR="00BB44E8" w:rsidRPr="00BB44E8" w:rsidRDefault="00BB44E8" w:rsidP="00BB44E8">
      <w:pPr>
        <w:pStyle w:val="Default"/>
        <w:jc w:val="thaiDistribute"/>
        <w:rPr>
          <w:color w:val="000000" w:themeColor="text1"/>
          <w:sz w:val="18"/>
          <w:szCs w:val="18"/>
        </w:rPr>
      </w:pPr>
    </w:p>
    <w:p w14:paraId="29E448C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71D186D" w14:textId="77777777" w:rsidR="00B91979" w:rsidRPr="00D44403" w:rsidRDefault="00B91979" w:rsidP="00387F10">
      <w:pPr>
        <w:pStyle w:val="Default"/>
        <w:jc w:val="both"/>
        <w:rPr>
          <w:color w:val="auto"/>
          <w:sz w:val="18"/>
          <w:szCs w:val="18"/>
        </w:rPr>
      </w:pPr>
    </w:p>
    <w:p w14:paraId="623F05EE" w14:textId="77777777" w:rsidR="00552076" w:rsidRPr="00D44403" w:rsidRDefault="00552076" w:rsidP="00387F10">
      <w:pPr>
        <w:suppressAutoHyphens/>
        <w:spacing w:after="0" w:line="240" w:lineRule="auto"/>
        <w:jc w:val="both"/>
        <w:rPr>
          <w:rFonts w:ascii="Arial" w:hAnsi="Arial" w:cs="Arial"/>
          <w:sz w:val="18"/>
          <w:szCs w:val="18"/>
          <w:lang w:val="en-US"/>
        </w:rPr>
      </w:pPr>
    </w:p>
    <w:p w14:paraId="26D370BA" w14:textId="77777777" w:rsidR="00D0685C" w:rsidRPr="00D44403" w:rsidRDefault="00D0685C"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PricewaterhouseCoopers ABAS Ltd.</w:t>
      </w:r>
    </w:p>
    <w:p w14:paraId="549D2C7C" w14:textId="77777777" w:rsidR="00BB44E8" w:rsidRPr="008A4E40" w:rsidRDefault="00BB44E8" w:rsidP="00BB44E8">
      <w:pPr>
        <w:pStyle w:val="Default"/>
        <w:rPr>
          <w:color w:val="000000" w:themeColor="text1"/>
          <w:sz w:val="22"/>
          <w:szCs w:val="22"/>
        </w:rPr>
      </w:pPr>
    </w:p>
    <w:p w14:paraId="2CC067AA" w14:textId="77777777" w:rsidR="00BB44E8" w:rsidRPr="008A4E40" w:rsidRDefault="00BB44E8" w:rsidP="00BB44E8">
      <w:pPr>
        <w:suppressAutoHyphens/>
        <w:spacing w:after="0" w:line="240" w:lineRule="auto"/>
        <w:rPr>
          <w:rFonts w:ascii="Arial" w:hAnsi="Arial" w:cs="Arial"/>
          <w:color w:val="000000" w:themeColor="text1"/>
          <w:szCs w:val="22"/>
        </w:rPr>
      </w:pPr>
    </w:p>
    <w:p w14:paraId="6C55BDB2" w14:textId="77777777" w:rsidR="00BB44E8" w:rsidRPr="008A4E40" w:rsidRDefault="00BB44E8" w:rsidP="00BB44E8">
      <w:pPr>
        <w:suppressAutoHyphens/>
        <w:spacing w:after="0" w:line="240" w:lineRule="auto"/>
        <w:rPr>
          <w:rFonts w:ascii="Arial" w:hAnsi="Arial" w:cs="Arial"/>
          <w:color w:val="000000" w:themeColor="text1"/>
          <w:szCs w:val="22"/>
        </w:rPr>
      </w:pPr>
    </w:p>
    <w:p w14:paraId="305B46CF" w14:textId="77777777" w:rsidR="00BB44E8" w:rsidRPr="008A4E40" w:rsidRDefault="00BB44E8" w:rsidP="00BB44E8">
      <w:pPr>
        <w:suppressAutoHyphens/>
        <w:spacing w:after="0" w:line="240" w:lineRule="auto"/>
        <w:rPr>
          <w:rFonts w:ascii="Arial" w:hAnsi="Arial" w:cs="Arial"/>
          <w:color w:val="000000" w:themeColor="text1"/>
          <w:szCs w:val="22"/>
        </w:rPr>
      </w:pPr>
    </w:p>
    <w:p w14:paraId="38B83177" w14:textId="77777777" w:rsidR="00BB44E8" w:rsidRPr="008A4E40" w:rsidRDefault="00BB44E8" w:rsidP="00BB44E8">
      <w:pPr>
        <w:suppressAutoHyphens/>
        <w:spacing w:after="0" w:line="240" w:lineRule="auto"/>
        <w:rPr>
          <w:rFonts w:ascii="Arial" w:hAnsi="Arial" w:cs="Arial"/>
          <w:color w:val="000000" w:themeColor="text1"/>
          <w:szCs w:val="22"/>
        </w:rPr>
      </w:pPr>
    </w:p>
    <w:p w14:paraId="0D4E79E6" w14:textId="77777777" w:rsidR="00BB44E8" w:rsidRPr="008A4E40" w:rsidRDefault="00BB44E8" w:rsidP="00BB44E8">
      <w:pPr>
        <w:suppressAutoHyphens/>
        <w:spacing w:after="0" w:line="240" w:lineRule="auto"/>
        <w:rPr>
          <w:rFonts w:ascii="Arial" w:hAnsi="Arial" w:cs="Arial"/>
          <w:color w:val="000000" w:themeColor="text1"/>
          <w:szCs w:val="22"/>
        </w:rPr>
      </w:pPr>
    </w:p>
    <w:p w14:paraId="16A733F7" w14:textId="77777777" w:rsidR="00BB44E8" w:rsidRPr="008A4E40" w:rsidRDefault="00BB44E8" w:rsidP="00BB44E8">
      <w:pPr>
        <w:suppressAutoHyphens/>
        <w:spacing w:after="0" w:line="240" w:lineRule="auto"/>
        <w:rPr>
          <w:rFonts w:ascii="Arial" w:hAnsi="Arial" w:cs="Arial"/>
          <w:color w:val="000000" w:themeColor="text1"/>
          <w:szCs w:val="22"/>
        </w:rPr>
      </w:pPr>
    </w:p>
    <w:p w14:paraId="1F6A9EAB" w14:textId="742B441A" w:rsidR="00297E85" w:rsidRPr="00D44403" w:rsidRDefault="00297E85" w:rsidP="00387F10">
      <w:pPr>
        <w:suppressAutoHyphens/>
        <w:spacing w:after="0" w:line="240" w:lineRule="auto"/>
        <w:jc w:val="both"/>
        <w:rPr>
          <w:rFonts w:ascii="Arial" w:hAnsi="Arial" w:cs="Arial"/>
          <w:b/>
          <w:bCs/>
          <w:sz w:val="18"/>
          <w:szCs w:val="18"/>
          <w:lang w:val="en-US"/>
        </w:rPr>
      </w:pPr>
      <w:r w:rsidRPr="00D44403">
        <w:rPr>
          <w:rFonts w:ascii="Arial" w:hAnsi="Arial" w:cs="Arial"/>
          <w:b/>
          <w:bCs/>
          <w:sz w:val="18"/>
          <w:szCs w:val="18"/>
          <w:lang w:val="en-US"/>
        </w:rPr>
        <w:t>Rodjanart Banyatananusard</w:t>
      </w:r>
    </w:p>
    <w:p w14:paraId="5855D099" w14:textId="77777777" w:rsidR="005B1E87" w:rsidRPr="00D44403" w:rsidRDefault="005B1E87" w:rsidP="00387F10">
      <w:pPr>
        <w:suppressAutoHyphens/>
        <w:spacing w:after="0" w:line="240" w:lineRule="auto"/>
        <w:jc w:val="both"/>
        <w:rPr>
          <w:rFonts w:ascii="Arial" w:hAnsi="Arial" w:cs="Arial"/>
          <w:i/>
          <w:sz w:val="18"/>
          <w:szCs w:val="18"/>
          <w:lang w:val="en-US"/>
        </w:rPr>
      </w:pPr>
      <w:r w:rsidRPr="00D44403">
        <w:rPr>
          <w:rFonts w:ascii="Arial" w:hAnsi="Arial" w:cs="Arial"/>
          <w:sz w:val="18"/>
          <w:szCs w:val="18"/>
          <w:lang w:val="en-US"/>
        </w:rPr>
        <w:t xml:space="preserve">Certified Public Accountant (Thailand) No. </w:t>
      </w:r>
      <w:r w:rsidR="00297E85" w:rsidRPr="00D44403">
        <w:rPr>
          <w:rFonts w:ascii="Arial" w:hAnsi="Arial" w:cs="Arial"/>
          <w:sz w:val="18"/>
          <w:szCs w:val="18"/>
          <w:lang w:val="en-US"/>
        </w:rPr>
        <w:t>8435</w:t>
      </w:r>
    </w:p>
    <w:p w14:paraId="6F306C8C" w14:textId="77777777" w:rsidR="005B1E87" w:rsidRPr="00D44403" w:rsidRDefault="005B1E87"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Bangkok</w:t>
      </w:r>
    </w:p>
    <w:p w14:paraId="227891D7" w14:textId="67682DD3" w:rsidR="00254692" w:rsidRPr="00D44403" w:rsidRDefault="00661904" w:rsidP="00387F10">
      <w:pPr>
        <w:suppressAutoHyphens/>
        <w:spacing w:after="0" w:line="240" w:lineRule="auto"/>
        <w:rPr>
          <w:rFonts w:ascii="Arial" w:hAnsi="Arial" w:cs="Arial"/>
          <w:i/>
          <w:iCs/>
          <w:sz w:val="18"/>
          <w:szCs w:val="18"/>
        </w:rPr>
        <w:sectPr w:rsidR="00254692" w:rsidRPr="00D44403" w:rsidSect="00EF47D8">
          <w:pgSz w:w="11909" w:h="16834" w:code="9"/>
          <w:pgMar w:top="2880" w:right="720" w:bottom="720" w:left="1987" w:header="706" w:footer="706" w:gutter="0"/>
          <w:cols w:space="708"/>
          <w:docGrid w:linePitch="360"/>
        </w:sectPr>
      </w:pPr>
      <w:r w:rsidRPr="00661904">
        <w:rPr>
          <w:rFonts w:ascii="Arial" w:hAnsi="Arial" w:cs="Arial"/>
          <w:sz w:val="18"/>
          <w:szCs w:val="18"/>
        </w:rPr>
        <w:t>23 February 2022</w:t>
      </w:r>
    </w:p>
    <w:p w14:paraId="067FA9E5" w14:textId="77777777" w:rsidR="009164FB" w:rsidRPr="00D44403" w:rsidRDefault="00D44403" w:rsidP="00387F10">
      <w:pPr>
        <w:pStyle w:val="Caption"/>
        <w:spacing w:line="240" w:lineRule="auto"/>
        <w:ind w:left="720"/>
        <w:rPr>
          <w:rFonts w:ascii="Arial" w:hAnsi="Arial" w:cs="Arial"/>
          <w:sz w:val="20"/>
          <w:szCs w:val="20"/>
          <w:lang w:val="en-GB"/>
        </w:rPr>
      </w:pPr>
      <w:r w:rsidRPr="00D44403">
        <w:rPr>
          <w:rFonts w:ascii="Arial" w:hAnsi="Arial" w:cs="Arial"/>
          <w:sz w:val="20"/>
          <w:szCs w:val="20"/>
          <w:lang w:val="en-GB"/>
        </w:rPr>
        <w:lastRenderedPageBreak/>
        <w:t>I&amp;I GROUP PUBLIC COMPANY LIMITED</w:t>
      </w:r>
    </w:p>
    <w:p w14:paraId="6AA55FED" w14:textId="77777777" w:rsidR="009164FB" w:rsidRDefault="009164FB" w:rsidP="00387F10">
      <w:pPr>
        <w:suppressAutoHyphens/>
        <w:spacing w:after="0" w:line="240" w:lineRule="auto"/>
        <w:ind w:left="720"/>
        <w:rPr>
          <w:rFonts w:ascii="Arial" w:hAnsi="Arial" w:cs="Arial"/>
          <w:b/>
          <w:bCs/>
          <w:sz w:val="20"/>
          <w:szCs w:val="20"/>
        </w:rPr>
      </w:pPr>
    </w:p>
    <w:p w14:paraId="655DE79A" w14:textId="77777777" w:rsidR="00D44403" w:rsidRPr="00D44403" w:rsidRDefault="00D44403" w:rsidP="00387F10">
      <w:pPr>
        <w:suppressAutoHyphens/>
        <w:spacing w:after="0" w:line="240" w:lineRule="auto"/>
        <w:ind w:left="720"/>
        <w:rPr>
          <w:rFonts w:ascii="Arial" w:hAnsi="Arial" w:cs="Arial"/>
          <w:b/>
          <w:bCs/>
          <w:sz w:val="20"/>
          <w:szCs w:val="20"/>
        </w:rPr>
      </w:pPr>
    </w:p>
    <w:p w14:paraId="5E8AFD59" w14:textId="77777777" w:rsidR="00297E85" w:rsidRPr="00D44403" w:rsidRDefault="00297E85" w:rsidP="00297E85">
      <w:pPr>
        <w:suppressAutoHyphens/>
        <w:spacing w:after="0" w:line="240" w:lineRule="auto"/>
        <w:ind w:left="720"/>
        <w:rPr>
          <w:rFonts w:ascii="Arial" w:hAnsi="Arial" w:cs="Arial"/>
          <w:b/>
          <w:bCs/>
          <w:color w:val="000000" w:themeColor="text1"/>
          <w:sz w:val="20"/>
          <w:szCs w:val="20"/>
        </w:rPr>
      </w:pPr>
      <w:r w:rsidRPr="00D44403">
        <w:rPr>
          <w:rFonts w:ascii="Arial" w:hAnsi="Arial" w:cs="Arial"/>
          <w:b/>
          <w:bCs/>
          <w:color w:val="000000" w:themeColor="text1"/>
          <w:sz w:val="20"/>
          <w:szCs w:val="20"/>
        </w:rPr>
        <w:t xml:space="preserve">CONSOLIDATED AND SEPARATE </w:t>
      </w:r>
    </w:p>
    <w:p w14:paraId="15262995" w14:textId="77777777" w:rsidR="00297E85" w:rsidRPr="00D44403" w:rsidRDefault="00297E85" w:rsidP="00297E85">
      <w:pPr>
        <w:suppressAutoHyphens/>
        <w:spacing w:after="0" w:line="240" w:lineRule="auto"/>
        <w:ind w:left="720"/>
        <w:rPr>
          <w:rFonts w:ascii="Arial" w:hAnsi="Arial" w:cs="Arial"/>
          <w:b/>
          <w:bCs/>
          <w:caps/>
          <w:sz w:val="20"/>
          <w:szCs w:val="20"/>
          <w:lang w:val="en-US"/>
        </w:rPr>
      </w:pPr>
      <w:r w:rsidRPr="00D44403">
        <w:rPr>
          <w:rFonts w:ascii="Arial" w:hAnsi="Arial" w:cs="Arial"/>
          <w:b/>
          <w:bCs/>
          <w:color w:val="000000" w:themeColor="text1"/>
          <w:sz w:val="20"/>
          <w:szCs w:val="20"/>
        </w:rPr>
        <w:t>FINANCIAL STATEMENTS</w:t>
      </w:r>
    </w:p>
    <w:p w14:paraId="74160255" w14:textId="77777777" w:rsidR="009164FB" w:rsidRPr="00D44403" w:rsidRDefault="009164FB" w:rsidP="00387F10">
      <w:pPr>
        <w:suppressAutoHyphens/>
        <w:spacing w:after="0" w:line="240" w:lineRule="auto"/>
        <w:ind w:left="720"/>
        <w:rPr>
          <w:rFonts w:ascii="Arial" w:hAnsi="Arial" w:cs="Arial"/>
          <w:b/>
          <w:bCs/>
          <w:sz w:val="20"/>
          <w:szCs w:val="20"/>
        </w:rPr>
      </w:pPr>
    </w:p>
    <w:p w14:paraId="0B64627B" w14:textId="7FBAFC67" w:rsidR="009164FB" w:rsidRPr="00D44403" w:rsidRDefault="00E064E5" w:rsidP="00387F10">
      <w:pPr>
        <w:suppressAutoHyphens/>
        <w:spacing w:after="0" w:line="240" w:lineRule="auto"/>
        <w:ind w:left="720"/>
        <w:rPr>
          <w:rFonts w:ascii="Arial" w:hAnsi="Arial" w:cs="Arial"/>
          <w:b/>
          <w:bCs/>
          <w:sz w:val="20"/>
          <w:szCs w:val="20"/>
        </w:rPr>
      </w:pPr>
      <w:r w:rsidRPr="00D44403">
        <w:rPr>
          <w:rFonts w:ascii="Arial" w:hAnsi="Arial" w:cs="Arial"/>
          <w:b/>
          <w:bCs/>
          <w:sz w:val="20"/>
          <w:szCs w:val="20"/>
        </w:rPr>
        <w:t xml:space="preserve">31 DECEMBER </w:t>
      </w:r>
      <w:r w:rsidR="000B2CEC">
        <w:rPr>
          <w:rFonts w:ascii="Arial" w:hAnsi="Arial" w:cs="Arial"/>
          <w:b/>
          <w:bCs/>
          <w:sz w:val="20"/>
          <w:szCs w:val="20"/>
        </w:rPr>
        <w:t>2021</w:t>
      </w:r>
    </w:p>
    <w:sectPr w:rsidR="009164FB" w:rsidRPr="00D44403" w:rsidSect="00EF47D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97F8" w14:textId="77777777" w:rsidR="000379B2" w:rsidRDefault="000379B2" w:rsidP="001D338E">
      <w:pPr>
        <w:spacing w:after="0" w:line="240" w:lineRule="auto"/>
      </w:pPr>
      <w:r>
        <w:separator/>
      </w:r>
    </w:p>
  </w:endnote>
  <w:endnote w:type="continuationSeparator" w:id="0">
    <w:p w14:paraId="2FDA7C49" w14:textId="77777777" w:rsidR="000379B2" w:rsidRDefault="000379B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91F58" w14:textId="77777777" w:rsidR="000379B2" w:rsidRDefault="000379B2" w:rsidP="001D338E">
      <w:pPr>
        <w:spacing w:after="0" w:line="240" w:lineRule="auto"/>
      </w:pPr>
      <w:r>
        <w:separator/>
      </w:r>
    </w:p>
  </w:footnote>
  <w:footnote w:type="continuationSeparator" w:id="0">
    <w:p w14:paraId="6CA57944" w14:textId="77777777" w:rsidR="000379B2" w:rsidRDefault="000379B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A7448EB8"/>
    <w:lvl w:ilvl="0" w:tplc="90A6CA9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3"/>
  </w:num>
  <w:num w:numId="5">
    <w:abstractNumId w:val="8"/>
  </w:num>
  <w:num w:numId="6">
    <w:abstractNumId w:val="11"/>
  </w:num>
  <w:num w:numId="7">
    <w:abstractNumId w:val="0"/>
  </w:num>
  <w:num w:numId="8">
    <w:abstractNumId w:val="10"/>
  </w:num>
  <w:num w:numId="9">
    <w:abstractNumId w:val="1"/>
  </w:num>
  <w:num w:numId="10">
    <w:abstractNumId w:val="7"/>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86"/>
    <w:rsid w:val="00010068"/>
    <w:rsid w:val="000255F8"/>
    <w:rsid w:val="000272A3"/>
    <w:rsid w:val="00027BF5"/>
    <w:rsid w:val="000379B2"/>
    <w:rsid w:val="000548F3"/>
    <w:rsid w:val="00065C13"/>
    <w:rsid w:val="00065D30"/>
    <w:rsid w:val="000707B6"/>
    <w:rsid w:val="000808EC"/>
    <w:rsid w:val="00091676"/>
    <w:rsid w:val="000B2CEC"/>
    <w:rsid w:val="000D3728"/>
    <w:rsid w:val="000D55B0"/>
    <w:rsid w:val="000D73C6"/>
    <w:rsid w:val="0010172F"/>
    <w:rsid w:val="001023C2"/>
    <w:rsid w:val="00115101"/>
    <w:rsid w:val="00132BAC"/>
    <w:rsid w:val="00146670"/>
    <w:rsid w:val="00155524"/>
    <w:rsid w:val="00161DC6"/>
    <w:rsid w:val="00162DDC"/>
    <w:rsid w:val="0016633A"/>
    <w:rsid w:val="001740B6"/>
    <w:rsid w:val="001914F3"/>
    <w:rsid w:val="0019499D"/>
    <w:rsid w:val="001A4E36"/>
    <w:rsid w:val="001A6AB1"/>
    <w:rsid w:val="001B0AB1"/>
    <w:rsid w:val="001C346D"/>
    <w:rsid w:val="001D338E"/>
    <w:rsid w:val="001D69A9"/>
    <w:rsid w:val="001E54A5"/>
    <w:rsid w:val="001F0191"/>
    <w:rsid w:val="00203255"/>
    <w:rsid w:val="00212260"/>
    <w:rsid w:val="002266EC"/>
    <w:rsid w:val="00226F0C"/>
    <w:rsid w:val="00240078"/>
    <w:rsid w:val="00254692"/>
    <w:rsid w:val="00254791"/>
    <w:rsid w:val="0026346B"/>
    <w:rsid w:val="00274A61"/>
    <w:rsid w:val="0027680D"/>
    <w:rsid w:val="00293140"/>
    <w:rsid w:val="00297E85"/>
    <w:rsid w:val="002C6202"/>
    <w:rsid w:val="002D0EEA"/>
    <w:rsid w:val="002D54B5"/>
    <w:rsid w:val="002E5400"/>
    <w:rsid w:val="002E67DF"/>
    <w:rsid w:val="002F0604"/>
    <w:rsid w:val="002F1778"/>
    <w:rsid w:val="002F280C"/>
    <w:rsid w:val="002F2F30"/>
    <w:rsid w:val="003001D7"/>
    <w:rsid w:val="0032670A"/>
    <w:rsid w:val="0033508C"/>
    <w:rsid w:val="0034029B"/>
    <w:rsid w:val="0034109B"/>
    <w:rsid w:val="00341CAE"/>
    <w:rsid w:val="0035303A"/>
    <w:rsid w:val="0035512C"/>
    <w:rsid w:val="00382E88"/>
    <w:rsid w:val="00387F10"/>
    <w:rsid w:val="003A7896"/>
    <w:rsid w:val="003B4694"/>
    <w:rsid w:val="003D3D27"/>
    <w:rsid w:val="003E4322"/>
    <w:rsid w:val="003F06EF"/>
    <w:rsid w:val="003F0E65"/>
    <w:rsid w:val="003F125C"/>
    <w:rsid w:val="003F2237"/>
    <w:rsid w:val="003F31CA"/>
    <w:rsid w:val="00414571"/>
    <w:rsid w:val="004229DA"/>
    <w:rsid w:val="00423564"/>
    <w:rsid w:val="00423916"/>
    <w:rsid w:val="00423E70"/>
    <w:rsid w:val="00431DC3"/>
    <w:rsid w:val="00433A38"/>
    <w:rsid w:val="0043657D"/>
    <w:rsid w:val="004521D3"/>
    <w:rsid w:val="004624A3"/>
    <w:rsid w:val="00487603"/>
    <w:rsid w:val="0049535D"/>
    <w:rsid w:val="004A6452"/>
    <w:rsid w:val="004B63A1"/>
    <w:rsid w:val="004E0135"/>
    <w:rsid w:val="004E1780"/>
    <w:rsid w:val="004E234E"/>
    <w:rsid w:val="004F3206"/>
    <w:rsid w:val="004F5E71"/>
    <w:rsid w:val="00500E2E"/>
    <w:rsid w:val="00502230"/>
    <w:rsid w:val="005235A2"/>
    <w:rsid w:val="005237A1"/>
    <w:rsid w:val="0052396B"/>
    <w:rsid w:val="005246DA"/>
    <w:rsid w:val="00532E2A"/>
    <w:rsid w:val="005460E9"/>
    <w:rsid w:val="00552076"/>
    <w:rsid w:val="005625E3"/>
    <w:rsid w:val="00565DDE"/>
    <w:rsid w:val="00566D68"/>
    <w:rsid w:val="005B1E87"/>
    <w:rsid w:val="005B49D6"/>
    <w:rsid w:val="005C08F6"/>
    <w:rsid w:val="005C38F8"/>
    <w:rsid w:val="005C4DB6"/>
    <w:rsid w:val="005D072C"/>
    <w:rsid w:val="005D2740"/>
    <w:rsid w:val="005E3E6C"/>
    <w:rsid w:val="005F1C97"/>
    <w:rsid w:val="006076BD"/>
    <w:rsid w:val="00617F58"/>
    <w:rsid w:val="00620568"/>
    <w:rsid w:val="00627F9F"/>
    <w:rsid w:val="00637CF7"/>
    <w:rsid w:val="0064199D"/>
    <w:rsid w:val="0064206C"/>
    <w:rsid w:val="00653860"/>
    <w:rsid w:val="00654F92"/>
    <w:rsid w:val="00657099"/>
    <w:rsid w:val="00661904"/>
    <w:rsid w:val="006651E7"/>
    <w:rsid w:val="006755B0"/>
    <w:rsid w:val="00681BB6"/>
    <w:rsid w:val="006845E9"/>
    <w:rsid w:val="00684C98"/>
    <w:rsid w:val="00686D35"/>
    <w:rsid w:val="00694F4F"/>
    <w:rsid w:val="006A1977"/>
    <w:rsid w:val="006A41FD"/>
    <w:rsid w:val="006C40C7"/>
    <w:rsid w:val="006D49F9"/>
    <w:rsid w:val="006E2ABA"/>
    <w:rsid w:val="006E3CD2"/>
    <w:rsid w:val="006E4F47"/>
    <w:rsid w:val="006E73A1"/>
    <w:rsid w:val="006F0131"/>
    <w:rsid w:val="00703513"/>
    <w:rsid w:val="00705966"/>
    <w:rsid w:val="00711EFC"/>
    <w:rsid w:val="00740745"/>
    <w:rsid w:val="0074164B"/>
    <w:rsid w:val="0074210C"/>
    <w:rsid w:val="00742EBD"/>
    <w:rsid w:val="00747C86"/>
    <w:rsid w:val="00753AE8"/>
    <w:rsid w:val="00756973"/>
    <w:rsid w:val="00762372"/>
    <w:rsid w:val="00770B01"/>
    <w:rsid w:val="00771B97"/>
    <w:rsid w:val="00772075"/>
    <w:rsid w:val="00790517"/>
    <w:rsid w:val="007951D1"/>
    <w:rsid w:val="007953C8"/>
    <w:rsid w:val="00797D0D"/>
    <w:rsid w:val="007A3ACC"/>
    <w:rsid w:val="007B1C83"/>
    <w:rsid w:val="007B209C"/>
    <w:rsid w:val="007C567C"/>
    <w:rsid w:val="007E7F8E"/>
    <w:rsid w:val="007F3B32"/>
    <w:rsid w:val="00821C2F"/>
    <w:rsid w:val="0083580C"/>
    <w:rsid w:val="008375FF"/>
    <w:rsid w:val="00846407"/>
    <w:rsid w:val="00862014"/>
    <w:rsid w:val="00863A30"/>
    <w:rsid w:val="008640AC"/>
    <w:rsid w:val="00876213"/>
    <w:rsid w:val="00886FDA"/>
    <w:rsid w:val="0088730C"/>
    <w:rsid w:val="008877E2"/>
    <w:rsid w:val="008A4E40"/>
    <w:rsid w:val="008A6CF5"/>
    <w:rsid w:val="008B018B"/>
    <w:rsid w:val="008B2E2B"/>
    <w:rsid w:val="008B4505"/>
    <w:rsid w:val="008B6BC1"/>
    <w:rsid w:val="008B6D13"/>
    <w:rsid w:val="008B77CE"/>
    <w:rsid w:val="008D0003"/>
    <w:rsid w:val="008D35FC"/>
    <w:rsid w:val="008D64B8"/>
    <w:rsid w:val="008E0FC2"/>
    <w:rsid w:val="008F496E"/>
    <w:rsid w:val="008F6AD3"/>
    <w:rsid w:val="00900250"/>
    <w:rsid w:val="009009AE"/>
    <w:rsid w:val="009009F7"/>
    <w:rsid w:val="00906B28"/>
    <w:rsid w:val="009164FB"/>
    <w:rsid w:val="00922275"/>
    <w:rsid w:val="00922679"/>
    <w:rsid w:val="0092414D"/>
    <w:rsid w:val="00946486"/>
    <w:rsid w:val="00951558"/>
    <w:rsid w:val="00980B93"/>
    <w:rsid w:val="00984BD1"/>
    <w:rsid w:val="00995360"/>
    <w:rsid w:val="009B07B0"/>
    <w:rsid w:val="009B2C68"/>
    <w:rsid w:val="009C0968"/>
    <w:rsid w:val="009C32F5"/>
    <w:rsid w:val="009C55B9"/>
    <w:rsid w:val="009C6682"/>
    <w:rsid w:val="009C6DA6"/>
    <w:rsid w:val="009D6C4B"/>
    <w:rsid w:val="009E4D5C"/>
    <w:rsid w:val="009E67FA"/>
    <w:rsid w:val="009F1110"/>
    <w:rsid w:val="009F5981"/>
    <w:rsid w:val="009F7D07"/>
    <w:rsid w:val="00A00386"/>
    <w:rsid w:val="00A019FF"/>
    <w:rsid w:val="00A03277"/>
    <w:rsid w:val="00A06F51"/>
    <w:rsid w:val="00A11E87"/>
    <w:rsid w:val="00A17EC3"/>
    <w:rsid w:val="00A256C4"/>
    <w:rsid w:val="00A3737F"/>
    <w:rsid w:val="00A51D13"/>
    <w:rsid w:val="00A5322A"/>
    <w:rsid w:val="00A60355"/>
    <w:rsid w:val="00A61058"/>
    <w:rsid w:val="00A62229"/>
    <w:rsid w:val="00A647DD"/>
    <w:rsid w:val="00A7249C"/>
    <w:rsid w:val="00A744DF"/>
    <w:rsid w:val="00A92C5F"/>
    <w:rsid w:val="00A9414C"/>
    <w:rsid w:val="00AB35D5"/>
    <w:rsid w:val="00AB7981"/>
    <w:rsid w:val="00AC038F"/>
    <w:rsid w:val="00AC1524"/>
    <w:rsid w:val="00AC5F9A"/>
    <w:rsid w:val="00AD2313"/>
    <w:rsid w:val="00AE4390"/>
    <w:rsid w:val="00AF7479"/>
    <w:rsid w:val="00B05522"/>
    <w:rsid w:val="00B10A66"/>
    <w:rsid w:val="00B41448"/>
    <w:rsid w:val="00B43884"/>
    <w:rsid w:val="00B537F6"/>
    <w:rsid w:val="00B546FD"/>
    <w:rsid w:val="00B644D9"/>
    <w:rsid w:val="00B747A3"/>
    <w:rsid w:val="00B76258"/>
    <w:rsid w:val="00B91979"/>
    <w:rsid w:val="00B957FB"/>
    <w:rsid w:val="00BA46DF"/>
    <w:rsid w:val="00BB3FCB"/>
    <w:rsid w:val="00BB44E8"/>
    <w:rsid w:val="00BB4566"/>
    <w:rsid w:val="00BC5F8C"/>
    <w:rsid w:val="00BD5FF4"/>
    <w:rsid w:val="00BF15BF"/>
    <w:rsid w:val="00BF3759"/>
    <w:rsid w:val="00BF4028"/>
    <w:rsid w:val="00BF408C"/>
    <w:rsid w:val="00C04D9E"/>
    <w:rsid w:val="00C17413"/>
    <w:rsid w:val="00C24903"/>
    <w:rsid w:val="00C33767"/>
    <w:rsid w:val="00C4298C"/>
    <w:rsid w:val="00C46DA4"/>
    <w:rsid w:val="00C47427"/>
    <w:rsid w:val="00C5035E"/>
    <w:rsid w:val="00C76825"/>
    <w:rsid w:val="00C85BA5"/>
    <w:rsid w:val="00C864CA"/>
    <w:rsid w:val="00CC31F6"/>
    <w:rsid w:val="00CE08B1"/>
    <w:rsid w:val="00CE0DD6"/>
    <w:rsid w:val="00CE3426"/>
    <w:rsid w:val="00D02E66"/>
    <w:rsid w:val="00D0685C"/>
    <w:rsid w:val="00D11F81"/>
    <w:rsid w:val="00D13E24"/>
    <w:rsid w:val="00D2504D"/>
    <w:rsid w:val="00D44403"/>
    <w:rsid w:val="00D67C92"/>
    <w:rsid w:val="00D7661B"/>
    <w:rsid w:val="00D902B7"/>
    <w:rsid w:val="00DA2AE6"/>
    <w:rsid w:val="00DA65EA"/>
    <w:rsid w:val="00DB14CE"/>
    <w:rsid w:val="00DB44FA"/>
    <w:rsid w:val="00DC395D"/>
    <w:rsid w:val="00DD294C"/>
    <w:rsid w:val="00DE2817"/>
    <w:rsid w:val="00DE2E7A"/>
    <w:rsid w:val="00DF2EFD"/>
    <w:rsid w:val="00E0219F"/>
    <w:rsid w:val="00E064E5"/>
    <w:rsid w:val="00E07F94"/>
    <w:rsid w:val="00E23C59"/>
    <w:rsid w:val="00E2765C"/>
    <w:rsid w:val="00E304A2"/>
    <w:rsid w:val="00E3702E"/>
    <w:rsid w:val="00E376D3"/>
    <w:rsid w:val="00E434EE"/>
    <w:rsid w:val="00E46E7B"/>
    <w:rsid w:val="00E507A3"/>
    <w:rsid w:val="00E50895"/>
    <w:rsid w:val="00E63C1E"/>
    <w:rsid w:val="00E92660"/>
    <w:rsid w:val="00E94227"/>
    <w:rsid w:val="00EA70D0"/>
    <w:rsid w:val="00EC42F3"/>
    <w:rsid w:val="00EE0D48"/>
    <w:rsid w:val="00EF26F0"/>
    <w:rsid w:val="00EF47D8"/>
    <w:rsid w:val="00EF5523"/>
    <w:rsid w:val="00F06934"/>
    <w:rsid w:val="00F30190"/>
    <w:rsid w:val="00F317B3"/>
    <w:rsid w:val="00F329E0"/>
    <w:rsid w:val="00F33792"/>
    <w:rsid w:val="00F66446"/>
    <w:rsid w:val="00F67AF3"/>
    <w:rsid w:val="00F770CB"/>
    <w:rsid w:val="00F81D96"/>
    <w:rsid w:val="00F822F5"/>
    <w:rsid w:val="00F90D4C"/>
    <w:rsid w:val="00F90E1D"/>
    <w:rsid w:val="00F91312"/>
    <w:rsid w:val="00F969C9"/>
    <w:rsid w:val="00FA6ED3"/>
    <w:rsid w:val="00FC64F9"/>
    <w:rsid w:val="00FD3E3F"/>
    <w:rsid w:val="00FE4939"/>
    <w:rsid w:val="00FE5851"/>
    <w:rsid w:val="00FE5E54"/>
    <w:rsid w:val="00FE6CF3"/>
    <w:rsid w:val="00FF1E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3DA93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60DDE-45F0-4DF7-8B86-C0AFB235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6</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PwC</cp:lastModifiedBy>
  <cp:revision>29</cp:revision>
  <cp:lastPrinted>2021-02-25T02:34:00Z</cp:lastPrinted>
  <dcterms:created xsi:type="dcterms:W3CDTF">2021-02-20T09:25:00Z</dcterms:created>
  <dcterms:modified xsi:type="dcterms:W3CDTF">2022-02-23T09:54:00Z</dcterms:modified>
</cp:coreProperties>
</file>