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35E6" w14:textId="083D3214"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156B75B3" w14:textId="77777777" w:rsidR="000D55B0" w:rsidRPr="002757B2" w:rsidRDefault="000D55B0">
      <w:pPr>
        <w:pStyle w:val="Default"/>
        <w:rPr>
          <w:b/>
          <w:bCs/>
          <w:color w:val="CF4A02"/>
          <w:sz w:val="20"/>
          <w:szCs w:val="20"/>
        </w:rPr>
      </w:pPr>
    </w:p>
    <w:p w14:paraId="568F1E48" w14:textId="77777777" w:rsidR="000D55B0" w:rsidRPr="002757B2" w:rsidRDefault="000D55B0">
      <w:pPr>
        <w:pStyle w:val="Default"/>
        <w:rPr>
          <w:color w:val="CF4A02"/>
          <w:sz w:val="20"/>
          <w:szCs w:val="20"/>
        </w:rPr>
      </w:pPr>
    </w:p>
    <w:p w14:paraId="4B898A38" w14:textId="77777777" w:rsidR="00790517" w:rsidRPr="002757B2" w:rsidRDefault="00E07F94">
      <w:pPr>
        <w:pStyle w:val="Default"/>
        <w:rPr>
          <w:rFonts w:eastAsia="Calibri"/>
          <w:color w:val="CF4A02"/>
          <w:sz w:val="20"/>
          <w:szCs w:val="20"/>
        </w:rPr>
      </w:pPr>
      <w:r w:rsidRPr="00AD1660">
        <w:rPr>
          <w:rFonts w:eastAsia="Calibri"/>
          <w:color w:val="CF4A02"/>
          <w:sz w:val="20"/>
          <w:szCs w:val="20"/>
        </w:rPr>
        <w:t>To the s</w:t>
      </w:r>
      <w:r w:rsidR="00790517" w:rsidRPr="00AD1660">
        <w:rPr>
          <w:rFonts w:eastAsia="Calibri"/>
          <w:color w:val="CF4A02"/>
          <w:sz w:val="20"/>
          <w:szCs w:val="20"/>
        </w:rPr>
        <w:t xml:space="preserve">hareholders </w:t>
      </w:r>
      <w:r w:rsidR="00D11F81" w:rsidRPr="00AD1660">
        <w:rPr>
          <w:rFonts w:eastAsia="Calibri"/>
          <w:color w:val="CF4A02"/>
          <w:sz w:val="20"/>
          <w:szCs w:val="20"/>
        </w:rPr>
        <w:t>and the Board of Directors</w:t>
      </w:r>
      <w:r w:rsidR="005F1C97" w:rsidRPr="00AD1660">
        <w:rPr>
          <w:rFonts w:eastAsia="Calibri"/>
          <w:color w:val="CF4A02"/>
          <w:sz w:val="20"/>
          <w:szCs w:val="20"/>
        </w:rPr>
        <w:t xml:space="preserve"> of</w:t>
      </w:r>
      <w:r w:rsidR="00790517" w:rsidRPr="00AD1660">
        <w:rPr>
          <w:rFonts w:eastAsia="Calibri"/>
          <w:color w:val="CF4A02"/>
          <w:sz w:val="20"/>
          <w:szCs w:val="20"/>
        </w:rPr>
        <w:t xml:space="preserve"> </w:t>
      </w:r>
      <w:r w:rsidR="00FE05FA" w:rsidRPr="00AD1660">
        <w:rPr>
          <w:rFonts w:eastAsia="Calibri"/>
          <w:color w:val="CF4A02"/>
          <w:sz w:val="20"/>
          <w:szCs w:val="20"/>
        </w:rPr>
        <w:t>WHA Utilities and Power Public Company Limited</w:t>
      </w:r>
    </w:p>
    <w:p w14:paraId="76886CEB" w14:textId="77777777" w:rsidR="00790517" w:rsidRPr="002757B2" w:rsidRDefault="00790517">
      <w:pPr>
        <w:pStyle w:val="Default"/>
        <w:rPr>
          <w:b/>
          <w:bCs/>
          <w:color w:val="CF4A02"/>
          <w:sz w:val="20"/>
          <w:szCs w:val="20"/>
        </w:rPr>
      </w:pPr>
    </w:p>
    <w:p w14:paraId="6AC766C2" w14:textId="77777777" w:rsidR="00790517" w:rsidRPr="002757B2" w:rsidRDefault="00790517">
      <w:pPr>
        <w:pStyle w:val="Default"/>
        <w:rPr>
          <w:b/>
          <w:bCs/>
          <w:color w:val="CF4A02"/>
          <w:sz w:val="20"/>
          <w:szCs w:val="20"/>
        </w:rPr>
      </w:pPr>
    </w:p>
    <w:p w14:paraId="7EBE162F"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5D661710" w14:textId="77777777" w:rsidR="00E3702E" w:rsidRPr="002757B2" w:rsidRDefault="00E3702E" w:rsidP="00F67AF3">
      <w:pPr>
        <w:pStyle w:val="Default"/>
        <w:jc w:val="thaiDistribute"/>
        <w:rPr>
          <w:rFonts w:eastAsia="Calibri"/>
          <w:b/>
          <w:bCs/>
          <w:color w:val="000000" w:themeColor="text1"/>
          <w:sz w:val="20"/>
          <w:szCs w:val="20"/>
        </w:rPr>
      </w:pPr>
    </w:p>
    <w:p w14:paraId="308FA2BF" w14:textId="18B4F913" w:rsidR="009D6C4B" w:rsidRPr="0018218B" w:rsidRDefault="009D6C4B"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18218B">
        <w:rPr>
          <w:rFonts w:ascii="Arial" w:hAnsi="Arial" w:cs="Arial"/>
          <w:color w:val="000000" w:themeColor="text1"/>
          <w:sz w:val="20"/>
          <w:szCs w:val="20"/>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FE05FA" w:rsidRPr="00FE05FA">
        <w:rPr>
          <w:rFonts w:ascii="Arial" w:hAnsi="Arial" w:cs="Arial"/>
          <w:color w:val="000000" w:themeColor="text1"/>
          <w:sz w:val="20"/>
          <w:szCs w:val="20"/>
        </w:rPr>
        <w:t xml:space="preserve">WHA Utilities and Power Public Company </w:t>
      </w:r>
      <w:r w:rsidR="00FE05FA" w:rsidRPr="00B91936">
        <w:rPr>
          <w:rFonts w:ascii="Arial" w:hAnsi="Arial" w:cs="Arial"/>
          <w:color w:val="000000" w:themeColor="text1"/>
          <w:spacing w:val="-2"/>
          <w:sz w:val="20"/>
          <w:szCs w:val="20"/>
        </w:rPr>
        <w:t xml:space="preserve">Limited </w:t>
      </w:r>
      <w:r w:rsidR="00272B60" w:rsidRPr="00B91936">
        <w:rPr>
          <w:rFonts w:ascii="Arial" w:hAnsi="Arial" w:cs="Arial"/>
          <w:color w:val="000000" w:themeColor="text1"/>
          <w:spacing w:val="-2"/>
          <w:sz w:val="20"/>
          <w:szCs w:val="20"/>
        </w:rPr>
        <w:t>(the Company) and its subsidiaries (the Group)</w:t>
      </w:r>
      <w:r w:rsidRPr="00B91936">
        <w:rPr>
          <w:rFonts w:ascii="Arial" w:hAnsi="Arial" w:cs="Arial"/>
          <w:color w:val="000000" w:themeColor="text1"/>
          <w:spacing w:val="-2"/>
          <w:sz w:val="20"/>
          <w:szCs w:val="20"/>
        </w:rPr>
        <w:t xml:space="preserve"> and the </w:t>
      </w:r>
      <w:r w:rsidR="00272B60" w:rsidRPr="00B91936">
        <w:rPr>
          <w:rFonts w:ascii="Arial" w:hAnsi="Arial" w:cs="Arial"/>
          <w:color w:val="000000" w:themeColor="text1"/>
          <w:spacing w:val="-2"/>
          <w:sz w:val="20"/>
          <w:szCs w:val="20"/>
        </w:rPr>
        <w:t xml:space="preserve">separate financial position of the </w:t>
      </w:r>
      <w:r w:rsidRPr="00B91936">
        <w:rPr>
          <w:rFonts w:ascii="Arial" w:hAnsi="Arial" w:cs="Arial"/>
          <w:color w:val="000000" w:themeColor="text1"/>
          <w:spacing w:val="-2"/>
          <w:sz w:val="20"/>
          <w:szCs w:val="20"/>
        </w:rPr>
        <w:t>Company as</w:t>
      </w:r>
      <w:r w:rsidRPr="00FE05FA">
        <w:rPr>
          <w:rFonts w:ascii="Arial" w:hAnsi="Arial" w:cs="Arial"/>
          <w:color w:val="000000" w:themeColor="text1"/>
          <w:sz w:val="20"/>
          <w:szCs w:val="20"/>
        </w:rPr>
        <w:t xml:space="preserve"> at </w:t>
      </w:r>
      <w:r w:rsidR="00800EB2" w:rsidRPr="00800EB2">
        <w:rPr>
          <w:rFonts w:ascii="Arial" w:hAnsi="Arial" w:cs="Arial"/>
          <w:color w:val="000000" w:themeColor="text1"/>
          <w:sz w:val="20"/>
          <w:szCs w:val="20"/>
        </w:rPr>
        <w:t>31</w:t>
      </w:r>
      <w:r w:rsidR="00FE05FA" w:rsidRPr="00FE05FA">
        <w:rPr>
          <w:rFonts w:ascii="Arial" w:hAnsi="Arial" w:cs="Arial"/>
          <w:color w:val="000000" w:themeColor="text1"/>
          <w:sz w:val="20"/>
          <w:szCs w:val="20"/>
        </w:rPr>
        <w:t xml:space="preserve"> December </w:t>
      </w:r>
      <w:r w:rsidR="00800EB2" w:rsidRPr="00800EB2">
        <w:rPr>
          <w:rFonts w:ascii="Arial" w:hAnsi="Arial" w:cs="Arial"/>
          <w:color w:val="000000" w:themeColor="text1"/>
          <w:sz w:val="20"/>
          <w:szCs w:val="20"/>
        </w:rPr>
        <w:t>2021</w:t>
      </w:r>
      <w:r w:rsidRPr="0018218B">
        <w:rPr>
          <w:rFonts w:ascii="Arial" w:hAnsi="Arial" w:cs="Arial"/>
          <w:color w:val="000000" w:themeColor="text1"/>
          <w:sz w:val="20"/>
          <w:szCs w:val="20"/>
        </w:rPr>
        <w:t>,</w:t>
      </w:r>
      <w:r w:rsidRPr="00FE05FA">
        <w:rPr>
          <w:rFonts w:ascii="Arial" w:hAnsi="Arial" w:cs="Arial"/>
          <w:color w:val="000000" w:themeColor="text1"/>
          <w:sz w:val="20"/>
          <w:szCs w:val="20"/>
        </w:rPr>
        <w:t xml:space="preserve"> and its consolidated and separate financial </w:t>
      </w:r>
      <w:r w:rsidRPr="0018218B">
        <w:rPr>
          <w:rFonts w:ascii="Arial" w:hAnsi="Arial" w:cs="Arial"/>
          <w:color w:val="000000" w:themeColor="text1"/>
          <w:sz w:val="20"/>
          <w:szCs w:val="20"/>
        </w:rPr>
        <w:t xml:space="preserve">performance and its consolidated and separate cash flows for the year then ended in accordance with Thai Financial Reporting Standards (TFRS). </w:t>
      </w:r>
    </w:p>
    <w:p w14:paraId="11633C60" w14:textId="77777777" w:rsidR="009D6C4B" w:rsidRPr="002757B2" w:rsidRDefault="009D6C4B" w:rsidP="00F67AF3">
      <w:pPr>
        <w:pStyle w:val="Default"/>
        <w:jc w:val="thaiDistribute"/>
        <w:rPr>
          <w:b/>
          <w:bCs/>
          <w:color w:val="000000" w:themeColor="text1"/>
          <w:sz w:val="20"/>
          <w:szCs w:val="20"/>
        </w:rPr>
      </w:pPr>
    </w:p>
    <w:p w14:paraId="270FF130"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29A48EC3" w14:textId="77777777" w:rsidR="00E3702E" w:rsidRPr="002757B2" w:rsidRDefault="00E3702E" w:rsidP="00F67AF3">
      <w:pPr>
        <w:pStyle w:val="Default"/>
        <w:jc w:val="thaiDistribute"/>
        <w:rPr>
          <w:rFonts w:eastAsia="Calibri"/>
          <w:b/>
          <w:bCs/>
          <w:color w:val="000000" w:themeColor="text1"/>
          <w:sz w:val="20"/>
          <w:szCs w:val="20"/>
        </w:rPr>
      </w:pPr>
    </w:p>
    <w:p w14:paraId="29059DE4"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786FF81" w14:textId="0BD3E59B"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Pr="002757B2">
        <w:rPr>
          <w:color w:val="000000" w:themeColor="text1"/>
          <w:sz w:val="20"/>
          <w:szCs w:val="20"/>
        </w:rPr>
        <w:t xml:space="preserve"> </w:t>
      </w:r>
      <w:r w:rsidR="00800EB2" w:rsidRPr="00800EB2">
        <w:rPr>
          <w:color w:val="000000" w:themeColor="text1"/>
          <w:sz w:val="20"/>
          <w:szCs w:val="20"/>
        </w:rPr>
        <w:t>31</w:t>
      </w:r>
      <w:r w:rsidR="00FE05FA" w:rsidRPr="00FE05FA">
        <w:rPr>
          <w:color w:val="000000" w:themeColor="text1"/>
          <w:sz w:val="20"/>
          <w:szCs w:val="20"/>
        </w:rPr>
        <w:t xml:space="preserve"> December </w:t>
      </w:r>
      <w:r w:rsidR="00800EB2" w:rsidRPr="00800EB2">
        <w:rPr>
          <w:color w:val="000000" w:themeColor="text1"/>
          <w:sz w:val="20"/>
          <w:szCs w:val="20"/>
        </w:rPr>
        <w:t>2021</w:t>
      </w:r>
      <w:r w:rsidR="001914F3" w:rsidRPr="002757B2">
        <w:rPr>
          <w:i/>
          <w:iCs/>
          <w:color w:val="000000" w:themeColor="text1"/>
          <w:sz w:val="20"/>
          <w:szCs w:val="20"/>
          <w:lang w:val="en-US"/>
        </w:rPr>
        <w:t>;</w:t>
      </w:r>
    </w:p>
    <w:p w14:paraId="7104E33C"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638E59CC"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6717E19D"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1A374391"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5527CAFF" w14:textId="77777777" w:rsidR="001F0191" w:rsidRPr="002757B2" w:rsidRDefault="001F0191" w:rsidP="001F0191">
      <w:pPr>
        <w:pStyle w:val="Default"/>
        <w:ind w:left="720"/>
        <w:jc w:val="thaiDistribute"/>
        <w:rPr>
          <w:color w:val="000000" w:themeColor="text1"/>
          <w:sz w:val="20"/>
          <w:szCs w:val="20"/>
        </w:rPr>
      </w:pPr>
    </w:p>
    <w:p w14:paraId="72A370C0"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032966F8" w14:textId="77777777" w:rsidR="00E3702E" w:rsidRPr="002757B2" w:rsidRDefault="00E3702E" w:rsidP="00F67AF3">
      <w:pPr>
        <w:pStyle w:val="Default"/>
        <w:jc w:val="thaiDistribute"/>
        <w:rPr>
          <w:rFonts w:eastAsia="Calibri"/>
          <w:b/>
          <w:bCs/>
          <w:color w:val="000000" w:themeColor="text1"/>
          <w:sz w:val="20"/>
          <w:szCs w:val="20"/>
        </w:rPr>
      </w:pPr>
    </w:p>
    <w:p w14:paraId="665FFD40" w14:textId="77777777"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0B837332" w14:textId="77777777" w:rsidR="008A4E40" w:rsidRPr="002757B2" w:rsidRDefault="008A4E40" w:rsidP="008B018B">
      <w:pPr>
        <w:pStyle w:val="Default"/>
        <w:jc w:val="thaiDistribute"/>
        <w:rPr>
          <w:rFonts w:cstheme="minorBidi"/>
          <w:color w:val="000000" w:themeColor="text1"/>
          <w:sz w:val="20"/>
          <w:szCs w:val="20"/>
        </w:rPr>
      </w:pPr>
    </w:p>
    <w:p w14:paraId="4CE701B5"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B91936">
          <w:headerReference w:type="default" r:id="rId8"/>
          <w:pgSz w:w="11909" w:h="16834" w:code="9"/>
          <w:pgMar w:top="3139" w:right="720" w:bottom="1584" w:left="1987" w:header="706" w:footer="706" w:gutter="0"/>
          <w:cols w:space="708"/>
          <w:docGrid w:linePitch="360"/>
        </w:sectPr>
      </w:pPr>
    </w:p>
    <w:p w14:paraId="55394D9A" w14:textId="77777777" w:rsidR="00FE05FA" w:rsidRPr="00E879F3" w:rsidRDefault="00FE05FA" w:rsidP="00FE05FA">
      <w:pPr>
        <w:pStyle w:val="Default"/>
        <w:jc w:val="thaiDistribute"/>
        <w:rPr>
          <w:b/>
          <w:bCs/>
          <w:color w:val="CF4A02"/>
          <w:sz w:val="20"/>
          <w:szCs w:val="20"/>
        </w:rPr>
      </w:pPr>
      <w:r w:rsidRPr="00E879F3">
        <w:rPr>
          <w:b/>
          <w:bCs/>
          <w:color w:val="CF4A02"/>
          <w:sz w:val="20"/>
          <w:szCs w:val="20"/>
        </w:rPr>
        <w:lastRenderedPageBreak/>
        <w:t>My audit approach - overview</w:t>
      </w:r>
    </w:p>
    <w:p w14:paraId="1262E66A" w14:textId="77777777" w:rsidR="00FE05FA" w:rsidRPr="0091108C" w:rsidRDefault="00FE05FA" w:rsidP="00FE05FA">
      <w:pPr>
        <w:pStyle w:val="Default"/>
        <w:jc w:val="thaiDistribute"/>
        <w:rPr>
          <w:b/>
          <w:bCs/>
          <w:color w:val="CF4A02"/>
          <w:sz w:val="10"/>
          <w:szCs w:val="10"/>
        </w:rPr>
      </w:pPr>
    </w:p>
    <w:p w14:paraId="772E1F56" w14:textId="77777777" w:rsidR="00FE05FA" w:rsidRPr="003F3C18" w:rsidRDefault="00FE05FA" w:rsidP="00FE05FA">
      <w:pPr>
        <w:pStyle w:val="Default"/>
        <w:jc w:val="thaiDistribute"/>
        <w:rPr>
          <w:b/>
          <w:bCs/>
          <w:color w:val="C00000"/>
        </w:rPr>
      </w:pPr>
      <w:r w:rsidRPr="003F3C18">
        <w:rPr>
          <w:b/>
          <w:bCs/>
          <w:noProof/>
          <w:color w:val="C00000"/>
          <w:sz w:val="22"/>
          <w:szCs w:val="22"/>
        </w:rPr>
        <w:drawing>
          <wp:anchor distT="0" distB="0" distL="114300" distR="114300" simplePos="0" relativeHeight="251660288" behindDoc="0" locked="0" layoutInCell="1" allowOverlap="1" wp14:anchorId="771E6752" wp14:editId="646EAEEC">
            <wp:simplePos x="0" y="0"/>
            <wp:positionH relativeFrom="page">
              <wp:posOffset>1077595</wp:posOffset>
            </wp:positionH>
            <wp:positionV relativeFrom="paragraph">
              <wp:posOffset>64135</wp:posOffset>
            </wp:positionV>
            <wp:extent cx="2251075" cy="2753995"/>
            <wp:effectExtent l="0" t="0" r="0" b="0"/>
            <wp:wrapSquare wrapText="bothSides"/>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Pr="003F3C18">
        <w:rPr>
          <w:noProof/>
        </w:rPr>
        <mc:AlternateContent>
          <mc:Choice Requires="wps">
            <w:drawing>
              <wp:anchor distT="0" distB="0" distL="114300" distR="114300" simplePos="0" relativeHeight="251659264" behindDoc="0" locked="0" layoutInCell="1" allowOverlap="1" wp14:anchorId="05397093" wp14:editId="07A06CE8">
                <wp:simplePos x="0" y="0"/>
                <wp:positionH relativeFrom="margin">
                  <wp:posOffset>2153920</wp:posOffset>
                </wp:positionH>
                <wp:positionV relativeFrom="paragraph">
                  <wp:posOffset>64135</wp:posOffset>
                </wp:positionV>
                <wp:extent cx="3693160" cy="26339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2633980"/>
                        </a:xfrm>
                        <a:prstGeom prst="rect">
                          <a:avLst/>
                        </a:prstGeom>
                        <a:solidFill>
                          <a:srgbClr val="FAFAFA"/>
                        </a:solidFill>
                        <a:ln>
                          <a:noFill/>
                        </a:ln>
                        <a:extLst>
                          <a:ext uri="{91240B29-F687-4F45-9708-019B960494DF}">
                            <a14:hiddenLine xmlns:a14="http://schemas.microsoft.com/office/drawing/2010/main" w="9525">
                              <a:solidFill>
                                <a:srgbClr val="FAFAFA"/>
                              </a:solidFill>
                              <a:miter lim="800000"/>
                              <a:headEnd/>
                              <a:tailEnd/>
                            </a14:hiddenLine>
                          </a:ext>
                        </a:extLst>
                      </wps:spPr>
                      <wps:txbx>
                        <w:txbxContent>
                          <w:p w14:paraId="28D142BF" w14:textId="77777777" w:rsidR="00FE05FA" w:rsidRDefault="00FE05FA" w:rsidP="00FE05FA">
                            <w:pPr>
                              <w:pStyle w:val="Default"/>
                              <w:shd w:val="clear" w:color="auto" w:fill="FAFAFA"/>
                              <w:rPr>
                                <w:b/>
                                <w:bCs/>
                                <w:color w:val="C00000"/>
                                <w:sz w:val="20"/>
                                <w:szCs w:val="20"/>
                              </w:rPr>
                            </w:pPr>
                          </w:p>
                          <w:p w14:paraId="7EFA73D2" w14:textId="77777777"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Materiality</w:t>
                            </w:r>
                          </w:p>
                          <w:p w14:paraId="693A48B5" w14:textId="77777777" w:rsidR="00FE05FA" w:rsidRPr="00DB18FC" w:rsidRDefault="00FE05FA" w:rsidP="00FE05FA">
                            <w:pPr>
                              <w:pStyle w:val="Default"/>
                              <w:shd w:val="clear" w:color="auto" w:fill="FAFAFA"/>
                              <w:rPr>
                                <w:b/>
                                <w:bCs/>
                                <w:color w:val="CF4A02"/>
                                <w:sz w:val="14"/>
                                <w:szCs w:val="14"/>
                              </w:rPr>
                            </w:pPr>
                          </w:p>
                          <w:p w14:paraId="7C0426AF" w14:textId="37FC65F9" w:rsidR="00FE05FA" w:rsidRPr="00DA67FF" w:rsidRDefault="00FE05FA" w:rsidP="00FE05FA">
                            <w:pPr>
                              <w:pStyle w:val="Default"/>
                              <w:shd w:val="clear" w:color="auto" w:fill="FAFAFA"/>
                              <w:jc w:val="both"/>
                              <w:rPr>
                                <w:rFonts w:cs="Cordia New"/>
                                <w:sz w:val="20"/>
                                <w:szCs w:val="20"/>
                              </w:rPr>
                            </w:pPr>
                            <w:r w:rsidRPr="00F01C1B">
                              <w:rPr>
                                <w:sz w:val="20"/>
                                <w:szCs w:val="20"/>
                              </w:rPr>
                              <w:t xml:space="preserve">Overall group </w:t>
                            </w:r>
                            <w:r w:rsidRPr="00DA67FF">
                              <w:rPr>
                                <w:sz w:val="20"/>
                                <w:szCs w:val="20"/>
                              </w:rPr>
                              <w:t xml:space="preserve">materiality: </w:t>
                            </w:r>
                            <w:r>
                              <w:rPr>
                                <w:sz w:val="20"/>
                                <w:szCs w:val="20"/>
                              </w:rPr>
                              <w:t>Baht 3</w:t>
                            </w:r>
                            <w:r w:rsidR="00CA6562">
                              <w:rPr>
                                <w:sz w:val="20"/>
                                <w:szCs w:val="20"/>
                              </w:rPr>
                              <w:t>9</w:t>
                            </w:r>
                            <w:r w:rsidRPr="00DA67FF">
                              <w:rPr>
                                <w:sz w:val="20"/>
                                <w:szCs w:val="20"/>
                              </w:rPr>
                              <w:t xml:space="preserve"> million which represents </w:t>
                            </w:r>
                            <w:r w:rsidR="00D57FBA">
                              <w:rPr>
                                <w:rFonts w:cs="Browallia New"/>
                                <w:sz w:val="20"/>
                                <w:szCs w:val="25"/>
                              </w:rPr>
                              <w:t xml:space="preserve">approximately </w:t>
                            </w:r>
                            <w:r w:rsidRPr="00DA67FF">
                              <w:rPr>
                                <w:sz w:val="20"/>
                                <w:szCs w:val="20"/>
                              </w:rPr>
                              <w:t>5% of Group’s profit before tax.</w:t>
                            </w:r>
                          </w:p>
                          <w:p w14:paraId="464D0D19" w14:textId="77777777" w:rsidR="00FE05FA" w:rsidRPr="00DA67FF" w:rsidRDefault="00FE05FA" w:rsidP="00FE05FA">
                            <w:pPr>
                              <w:pStyle w:val="Default"/>
                              <w:shd w:val="clear" w:color="auto" w:fill="FAFAFA"/>
                              <w:jc w:val="both"/>
                              <w:rPr>
                                <w:rFonts w:cs="Cordia New"/>
                                <w:sz w:val="20"/>
                                <w:szCs w:val="20"/>
                              </w:rPr>
                            </w:pPr>
                          </w:p>
                          <w:p w14:paraId="14FC45EF" w14:textId="77777777" w:rsidR="00FE05FA" w:rsidRPr="00DB18FC" w:rsidRDefault="00FE05FA" w:rsidP="00FE05FA">
                            <w:pPr>
                              <w:pStyle w:val="Default"/>
                              <w:shd w:val="clear" w:color="auto" w:fill="FAFAFA"/>
                              <w:jc w:val="both"/>
                              <w:rPr>
                                <w:b/>
                                <w:bCs/>
                                <w:color w:val="CF4A02"/>
                                <w:sz w:val="20"/>
                                <w:szCs w:val="20"/>
                              </w:rPr>
                            </w:pPr>
                            <w:r w:rsidRPr="00DB18FC">
                              <w:rPr>
                                <w:b/>
                                <w:bCs/>
                                <w:color w:val="CF4A02"/>
                                <w:sz w:val="20"/>
                                <w:szCs w:val="20"/>
                              </w:rPr>
                              <w:t>Audit scope</w:t>
                            </w:r>
                          </w:p>
                          <w:p w14:paraId="2D13B11A" w14:textId="77777777" w:rsidR="00FE05FA" w:rsidRPr="00DA67FF" w:rsidRDefault="00FE05FA" w:rsidP="00FE05FA">
                            <w:pPr>
                              <w:pStyle w:val="Default"/>
                              <w:shd w:val="clear" w:color="auto" w:fill="FAFAFA"/>
                              <w:ind w:right="45"/>
                              <w:jc w:val="both"/>
                              <w:rPr>
                                <w:b/>
                                <w:bCs/>
                                <w:color w:val="C00000"/>
                                <w:sz w:val="14"/>
                                <w:szCs w:val="14"/>
                              </w:rPr>
                            </w:pPr>
                          </w:p>
                          <w:p w14:paraId="677DECAA" w14:textId="19DC125B" w:rsidR="00FE05FA" w:rsidRPr="00F01C1B" w:rsidRDefault="00FE05FA" w:rsidP="00FE05FA">
                            <w:pPr>
                              <w:pStyle w:val="Default"/>
                              <w:shd w:val="clear" w:color="auto" w:fill="FAFAFA"/>
                              <w:jc w:val="both"/>
                              <w:rPr>
                                <w:rFonts w:eastAsia="Arial"/>
                                <w:sz w:val="20"/>
                                <w:szCs w:val="20"/>
                              </w:rPr>
                            </w:pPr>
                            <w:r w:rsidRPr="00AD1660">
                              <w:rPr>
                                <w:rFonts w:eastAsia="Arial"/>
                                <w:spacing w:val="-4"/>
                                <w:sz w:val="20"/>
                                <w:szCs w:val="20"/>
                              </w:rPr>
                              <w:t xml:space="preserve">I conduct audit </w:t>
                            </w:r>
                            <w:r w:rsidRPr="007542F7">
                              <w:rPr>
                                <w:rFonts w:eastAsia="Arial"/>
                                <w:spacing w:val="-4"/>
                                <w:sz w:val="20"/>
                                <w:szCs w:val="20"/>
                              </w:rPr>
                              <w:t>work of the consolidated financial statements</w:t>
                            </w:r>
                            <w:r w:rsidRPr="007542F7">
                              <w:rPr>
                                <w:rFonts w:eastAsia="Arial"/>
                                <w:sz w:val="20"/>
                                <w:szCs w:val="20"/>
                              </w:rPr>
                              <w:t xml:space="preserve"> by focusing on the significant components which account</w:t>
                            </w:r>
                            <w:r w:rsidR="00FE236C">
                              <w:rPr>
                                <w:rFonts w:eastAsia="Arial"/>
                                <w:sz w:val="20"/>
                                <w:szCs w:val="20"/>
                              </w:rPr>
                              <w:t>ed</w:t>
                            </w:r>
                            <w:r w:rsidRPr="007542F7">
                              <w:rPr>
                                <w:rFonts w:eastAsia="Arial"/>
                                <w:sz w:val="20"/>
                                <w:szCs w:val="20"/>
                              </w:rPr>
                              <w:t xml:space="preserve"> for </w:t>
                            </w:r>
                            <w:r w:rsidR="00CA6562">
                              <w:rPr>
                                <w:rFonts w:eastAsia="Arial"/>
                                <w:sz w:val="20"/>
                                <w:szCs w:val="20"/>
                              </w:rPr>
                              <w:t>76</w:t>
                            </w:r>
                            <w:r w:rsidRPr="007542F7">
                              <w:rPr>
                                <w:rFonts w:eastAsia="Arial"/>
                                <w:sz w:val="20"/>
                                <w:szCs w:val="20"/>
                              </w:rPr>
                              <w:t xml:space="preserve">% of the Group’s profit before tax and </w:t>
                            </w:r>
                            <w:r w:rsidR="00CA6562">
                              <w:rPr>
                                <w:rFonts w:eastAsia="Arial"/>
                                <w:sz w:val="20"/>
                                <w:szCs w:val="20"/>
                              </w:rPr>
                              <w:t>82</w:t>
                            </w:r>
                            <w:r w:rsidRPr="007542F7">
                              <w:rPr>
                                <w:rFonts w:eastAsia="Arial"/>
                                <w:sz w:val="20"/>
                                <w:szCs w:val="20"/>
                              </w:rPr>
                              <w:t>% of the Group’s total assets.</w:t>
                            </w:r>
                            <w:r w:rsidRPr="00F01C1B">
                              <w:rPr>
                                <w:rFonts w:eastAsia="Arial"/>
                                <w:sz w:val="20"/>
                                <w:szCs w:val="20"/>
                              </w:rPr>
                              <w:t xml:space="preserve"> </w:t>
                            </w:r>
                          </w:p>
                          <w:p w14:paraId="64ED14C4" w14:textId="77777777" w:rsidR="00FE05FA" w:rsidRPr="00AD1660" w:rsidRDefault="00FE05FA" w:rsidP="00AD1660">
                            <w:pPr>
                              <w:pStyle w:val="Default"/>
                              <w:shd w:val="clear" w:color="auto" w:fill="FAFAFA"/>
                              <w:jc w:val="both"/>
                              <w:rPr>
                                <w:rFonts w:cs="Cordia New"/>
                                <w:sz w:val="20"/>
                                <w:szCs w:val="20"/>
                              </w:rPr>
                            </w:pPr>
                          </w:p>
                          <w:p w14:paraId="76428954" w14:textId="77777777"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Key audit matters</w:t>
                            </w:r>
                          </w:p>
                          <w:p w14:paraId="719B4B75" w14:textId="77777777" w:rsidR="00FE05FA" w:rsidRPr="00F01C1B" w:rsidRDefault="00FE05FA" w:rsidP="00FE05FA">
                            <w:pPr>
                              <w:pStyle w:val="Default"/>
                              <w:shd w:val="clear" w:color="auto" w:fill="FAFAFA"/>
                              <w:rPr>
                                <w:b/>
                                <w:bCs/>
                                <w:color w:val="C00000"/>
                                <w:sz w:val="14"/>
                                <w:szCs w:val="14"/>
                              </w:rPr>
                            </w:pPr>
                          </w:p>
                          <w:p w14:paraId="6DAAAFBA" w14:textId="77777777" w:rsidR="00FE05FA" w:rsidRPr="00AD1660" w:rsidRDefault="00FE05FA" w:rsidP="00AD1660">
                            <w:pPr>
                              <w:pStyle w:val="Default"/>
                              <w:shd w:val="clear" w:color="auto" w:fill="FAFAFA"/>
                              <w:jc w:val="both"/>
                              <w:rPr>
                                <w:spacing w:val="-2"/>
                              </w:rPr>
                            </w:pPr>
                            <w:r w:rsidRPr="00AD1660">
                              <w:rPr>
                                <w:rFonts w:eastAsia="Arial"/>
                                <w:spacing w:val="-2"/>
                                <w:sz w:val="20"/>
                                <w:szCs w:val="20"/>
                              </w:rPr>
                              <w:t>I identified Goodwill impairment assessment</w:t>
                            </w:r>
                            <w:r w:rsidRPr="00AD1660">
                              <w:rPr>
                                <w:rFonts w:eastAsia="Arial" w:cs="Cordia New" w:hint="cs"/>
                                <w:spacing w:val="-2"/>
                                <w:sz w:val="20"/>
                                <w:szCs w:val="20"/>
                                <w:cs/>
                              </w:rPr>
                              <w:t xml:space="preserve"> </w:t>
                            </w:r>
                            <w:r w:rsidRPr="00AD1660">
                              <w:rPr>
                                <w:rFonts w:eastAsia="Arial" w:cs="Cordia New"/>
                                <w:spacing w:val="-2"/>
                                <w:sz w:val="20"/>
                                <w:szCs w:val="20"/>
                              </w:rPr>
                              <w:t>as key audit matter.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397093" id="_x0000_t202" coordsize="21600,21600" o:spt="202" path="m,l,21600r21600,l21600,xe">
                <v:stroke joinstyle="miter"/>
                <v:path gradientshapeok="t" o:connecttype="rect"/>
              </v:shapetype>
              <v:shape id="Text Box 1" o:spid="_x0000_s1026" type="#_x0000_t202" style="position:absolute;left:0;text-align:left;margin-left:169.6pt;margin-top:5.05pt;width:290.8pt;height:207.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" fillcolor="#fafafa" stroked="f" strokecolor="#fafafa">
                <v:textbox>
                  <w:txbxContent>
                    <w:p w14:paraId="28D142BF" w14:textId="77777777" w:rsidR="00FE05FA" w:rsidRDefault="00FE05FA" w:rsidP="00FE05FA">
                      <w:pPr>
                        <w:pStyle w:val="Default"/>
                        <w:shd w:val="clear" w:color="auto" w:fill="FAFAFA"/>
                        <w:rPr>
                          <w:b/>
                          <w:bCs/>
                          <w:color w:val="C00000"/>
                          <w:sz w:val="20"/>
                          <w:szCs w:val="20"/>
                        </w:rPr>
                      </w:pPr>
                    </w:p>
                    <w:p w14:paraId="7EFA73D2" w14:textId="77777777"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Materiality</w:t>
                      </w:r>
                    </w:p>
                    <w:p w14:paraId="693A48B5" w14:textId="77777777" w:rsidR="00FE05FA" w:rsidRPr="00DB18FC" w:rsidRDefault="00FE05FA" w:rsidP="00FE05FA">
                      <w:pPr>
                        <w:pStyle w:val="Default"/>
                        <w:shd w:val="clear" w:color="auto" w:fill="FAFAFA"/>
                        <w:rPr>
                          <w:b/>
                          <w:bCs/>
                          <w:color w:val="CF4A02"/>
                          <w:sz w:val="14"/>
                          <w:szCs w:val="14"/>
                        </w:rPr>
                      </w:pPr>
                    </w:p>
                    <w:p w14:paraId="7C0426AF" w14:textId="37FC65F9" w:rsidR="00FE05FA" w:rsidRPr="00DA67FF" w:rsidRDefault="00FE05FA" w:rsidP="00FE05FA">
                      <w:pPr>
                        <w:pStyle w:val="Default"/>
                        <w:shd w:val="clear" w:color="auto" w:fill="FAFAFA"/>
                        <w:jc w:val="both"/>
                        <w:rPr>
                          <w:rFonts w:cs="Cordia New"/>
                          <w:sz w:val="20"/>
                          <w:szCs w:val="20"/>
                        </w:rPr>
                      </w:pPr>
                      <w:r w:rsidRPr="00F01C1B">
                        <w:rPr>
                          <w:sz w:val="20"/>
                          <w:szCs w:val="20"/>
                        </w:rPr>
                        <w:t xml:space="preserve">Overall group </w:t>
                      </w:r>
                      <w:r w:rsidRPr="00DA67FF">
                        <w:rPr>
                          <w:sz w:val="20"/>
                          <w:szCs w:val="20"/>
                        </w:rPr>
                        <w:t xml:space="preserve">materiality: </w:t>
                      </w:r>
                      <w:r>
                        <w:rPr>
                          <w:sz w:val="20"/>
                          <w:szCs w:val="20"/>
                        </w:rPr>
                        <w:t>Baht 3</w:t>
                      </w:r>
                      <w:r w:rsidR="00CA6562">
                        <w:rPr>
                          <w:sz w:val="20"/>
                          <w:szCs w:val="20"/>
                        </w:rPr>
                        <w:t>9</w:t>
                      </w:r>
                      <w:r w:rsidRPr="00DA67FF">
                        <w:rPr>
                          <w:sz w:val="20"/>
                          <w:szCs w:val="20"/>
                        </w:rPr>
                        <w:t xml:space="preserve"> million which represents </w:t>
                      </w:r>
                      <w:r w:rsidR="00D57FBA">
                        <w:rPr>
                          <w:rFonts w:cs="Browallia New"/>
                          <w:sz w:val="20"/>
                          <w:szCs w:val="25"/>
                        </w:rPr>
                        <w:t xml:space="preserve">approximately </w:t>
                      </w:r>
                      <w:r w:rsidRPr="00DA67FF">
                        <w:rPr>
                          <w:sz w:val="20"/>
                          <w:szCs w:val="20"/>
                        </w:rPr>
                        <w:t>5% of Group’s profit before tax.</w:t>
                      </w:r>
                    </w:p>
                    <w:p w14:paraId="464D0D19" w14:textId="77777777" w:rsidR="00FE05FA" w:rsidRPr="00DA67FF" w:rsidRDefault="00FE05FA" w:rsidP="00FE05FA">
                      <w:pPr>
                        <w:pStyle w:val="Default"/>
                        <w:shd w:val="clear" w:color="auto" w:fill="FAFAFA"/>
                        <w:jc w:val="both"/>
                        <w:rPr>
                          <w:rFonts w:cs="Cordia New"/>
                          <w:sz w:val="20"/>
                          <w:szCs w:val="20"/>
                        </w:rPr>
                      </w:pPr>
                    </w:p>
                    <w:p w14:paraId="14FC45EF" w14:textId="77777777" w:rsidR="00FE05FA" w:rsidRPr="00DB18FC" w:rsidRDefault="00FE05FA" w:rsidP="00FE05FA">
                      <w:pPr>
                        <w:pStyle w:val="Default"/>
                        <w:shd w:val="clear" w:color="auto" w:fill="FAFAFA"/>
                        <w:jc w:val="both"/>
                        <w:rPr>
                          <w:b/>
                          <w:bCs/>
                          <w:color w:val="CF4A02"/>
                          <w:sz w:val="20"/>
                          <w:szCs w:val="20"/>
                        </w:rPr>
                      </w:pPr>
                      <w:r w:rsidRPr="00DB18FC">
                        <w:rPr>
                          <w:b/>
                          <w:bCs/>
                          <w:color w:val="CF4A02"/>
                          <w:sz w:val="20"/>
                          <w:szCs w:val="20"/>
                        </w:rPr>
                        <w:t>Audit scope</w:t>
                      </w:r>
                    </w:p>
                    <w:p w14:paraId="2D13B11A" w14:textId="77777777" w:rsidR="00FE05FA" w:rsidRPr="00DA67FF" w:rsidRDefault="00FE05FA" w:rsidP="00FE05FA">
                      <w:pPr>
                        <w:pStyle w:val="Default"/>
                        <w:shd w:val="clear" w:color="auto" w:fill="FAFAFA"/>
                        <w:ind w:right="45"/>
                        <w:jc w:val="both"/>
                        <w:rPr>
                          <w:b/>
                          <w:bCs/>
                          <w:color w:val="C00000"/>
                          <w:sz w:val="14"/>
                          <w:szCs w:val="14"/>
                        </w:rPr>
                      </w:pPr>
                    </w:p>
                    <w:p w14:paraId="677DECAA" w14:textId="19DC125B" w:rsidR="00FE05FA" w:rsidRPr="00F01C1B" w:rsidRDefault="00FE05FA" w:rsidP="00FE05FA">
                      <w:pPr>
                        <w:pStyle w:val="Default"/>
                        <w:shd w:val="clear" w:color="auto" w:fill="FAFAFA"/>
                        <w:jc w:val="both"/>
                        <w:rPr>
                          <w:rFonts w:eastAsia="Arial"/>
                          <w:sz w:val="20"/>
                          <w:szCs w:val="20"/>
                        </w:rPr>
                      </w:pPr>
                      <w:r w:rsidRPr="00AD1660">
                        <w:rPr>
                          <w:rFonts w:eastAsia="Arial"/>
                          <w:spacing w:val="-4"/>
                          <w:sz w:val="20"/>
                          <w:szCs w:val="20"/>
                        </w:rPr>
                        <w:t xml:space="preserve">I conduct audit </w:t>
                      </w:r>
                      <w:r w:rsidRPr="007542F7">
                        <w:rPr>
                          <w:rFonts w:eastAsia="Arial"/>
                          <w:spacing w:val="-4"/>
                          <w:sz w:val="20"/>
                          <w:szCs w:val="20"/>
                        </w:rPr>
                        <w:t>work of the consolidated financial statements</w:t>
                      </w:r>
                      <w:r w:rsidRPr="007542F7">
                        <w:rPr>
                          <w:rFonts w:eastAsia="Arial"/>
                          <w:sz w:val="20"/>
                          <w:szCs w:val="20"/>
                        </w:rPr>
                        <w:t xml:space="preserve"> by focusing on the significant components which account</w:t>
                      </w:r>
                      <w:r w:rsidR="00FE236C">
                        <w:rPr>
                          <w:rFonts w:eastAsia="Arial"/>
                          <w:sz w:val="20"/>
                          <w:szCs w:val="20"/>
                        </w:rPr>
                        <w:t>ed</w:t>
                      </w:r>
                      <w:r w:rsidRPr="007542F7">
                        <w:rPr>
                          <w:rFonts w:eastAsia="Arial"/>
                          <w:sz w:val="20"/>
                          <w:szCs w:val="20"/>
                        </w:rPr>
                        <w:t xml:space="preserve"> for </w:t>
                      </w:r>
                      <w:r w:rsidR="00CA6562">
                        <w:rPr>
                          <w:rFonts w:eastAsia="Arial"/>
                          <w:sz w:val="20"/>
                          <w:szCs w:val="20"/>
                        </w:rPr>
                        <w:t>76</w:t>
                      </w:r>
                      <w:r w:rsidRPr="007542F7">
                        <w:rPr>
                          <w:rFonts w:eastAsia="Arial"/>
                          <w:sz w:val="20"/>
                          <w:szCs w:val="20"/>
                        </w:rPr>
                        <w:t xml:space="preserve">% of the Group’s profit before tax and </w:t>
                      </w:r>
                      <w:r w:rsidR="00CA6562">
                        <w:rPr>
                          <w:rFonts w:eastAsia="Arial"/>
                          <w:sz w:val="20"/>
                          <w:szCs w:val="20"/>
                        </w:rPr>
                        <w:t>82</w:t>
                      </w:r>
                      <w:r w:rsidRPr="007542F7">
                        <w:rPr>
                          <w:rFonts w:eastAsia="Arial"/>
                          <w:sz w:val="20"/>
                          <w:szCs w:val="20"/>
                        </w:rPr>
                        <w:t>% of the Group’s total assets.</w:t>
                      </w:r>
                      <w:r w:rsidRPr="00F01C1B">
                        <w:rPr>
                          <w:rFonts w:eastAsia="Arial"/>
                          <w:sz w:val="20"/>
                          <w:szCs w:val="20"/>
                        </w:rPr>
                        <w:t xml:space="preserve"> </w:t>
                      </w:r>
                    </w:p>
                    <w:p w14:paraId="64ED14C4" w14:textId="77777777" w:rsidR="00FE05FA" w:rsidRPr="00AD1660" w:rsidRDefault="00FE05FA" w:rsidP="00AD1660">
                      <w:pPr>
                        <w:pStyle w:val="Default"/>
                        <w:shd w:val="clear" w:color="auto" w:fill="FAFAFA"/>
                        <w:jc w:val="both"/>
                        <w:rPr>
                          <w:rFonts w:cs="Cordia New"/>
                          <w:sz w:val="20"/>
                          <w:szCs w:val="20"/>
                        </w:rPr>
                      </w:pPr>
                    </w:p>
                    <w:p w14:paraId="76428954" w14:textId="77777777"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Key audit matters</w:t>
                      </w:r>
                    </w:p>
                    <w:p w14:paraId="719B4B75" w14:textId="77777777" w:rsidR="00FE05FA" w:rsidRPr="00F01C1B" w:rsidRDefault="00FE05FA" w:rsidP="00FE05FA">
                      <w:pPr>
                        <w:pStyle w:val="Default"/>
                        <w:shd w:val="clear" w:color="auto" w:fill="FAFAFA"/>
                        <w:rPr>
                          <w:b/>
                          <w:bCs/>
                          <w:color w:val="C00000"/>
                          <w:sz w:val="14"/>
                          <w:szCs w:val="14"/>
                        </w:rPr>
                      </w:pPr>
                    </w:p>
                    <w:p w14:paraId="6DAAAFBA" w14:textId="77777777" w:rsidR="00FE05FA" w:rsidRPr="00AD1660" w:rsidRDefault="00FE05FA" w:rsidP="00AD1660">
                      <w:pPr>
                        <w:pStyle w:val="Default"/>
                        <w:shd w:val="clear" w:color="auto" w:fill="FAFAFA"/>
                        <w:jc w:val="both"/>
                        <w:rPr>
                          <w:spacing w:val="-2"/>
                        </w:rPr>
                      </w:pPr>
                      <w:r w:rsidRPr="00AD1660">
                        <w:rPr>
                          <w:rFonts w:eastAsia="Arial"/>
                          <w:spacing w:val="-2"/>
                          <w:sz w:val="20"/>
                          <w:szCs w:val="20"/>
                        </w:rPr>
                        <w:t>I identified Goodwill impairment assessment</w:t>
                      </w:r>
                      <w:r w:rsidRPr="00AD1660">
                        <w:rPr>
                          <w:rFonts w:eastAsia="Arial" w:cs="Cordia New" w:hint="cs"/>
                          <w:spacing w:val="-2"/>
                          <w:sz w:val="20"/>
                          <w:szCs w:val="20"/>
                          <w:cs/>
                        </w:rPr>
                        <w:t xml:space="preserve"> </w:t>
                      </w:r>
                      <w:r w:rsidRPr="00AD1660">
                        <w:rPr>
                          <w:rFonts w:eastAsia="Arial" w:cs="Cordia New"/>
                          <w:spacing w:val="-2"/>
                          <w:sz w:val="20"/>
                          <w:szCs w:val="20"/>
                        </w:rPr>
                        <w:t>as key audit matter.</w:t>
                      </w:r>
                    </w:p>
                  </w:txbxContent>
                </v:textbox>
                <w10:wrap anchorx="margin"/>
              </v:shape>
            </w:pict>
          </mc:Fallback>
        </mc:AlternateContent>
      </w:r>
    </w:p>
    <w:p w14:paraId="3F75143D" w14:textId="77777777" w:rsidR="00FE05FA" w:rsidRPr="003F3C18" w:rsidRDefault="00FE05FA" w:rsidP="00FE05FA">
      <w:pPr>
        <w:pStyle w:val="Default"/>
        <w:jc w:val="thaiDistribute"/>
        <w:rPr>
          <w:b/>
          <w:bCs/>
          <w:color w:val="C00000"/>
          <w:sz w:val="20"/>
          <w:szCs w:val="20"/>
        </w:rPr>
      </w:pPr>
    </w:p>
    <w:p w14:paraId="09963484" w14:textId="77777777" w:rsidR="00FE05FA" w:rsidRPr="003F3C18" w:rsidRDefault="00FE05FA" w:rsidP="00FE05FA">
      <w:pPr>
        <w:pStyle w:val="Default"/>
        <w:jc w:val="thaiDistribute"/>
        <w:rPr>
          <w:b/>
          <w:bCs/>
          <w:color w:val="C00000"/>
          <w:sz w:val="20"/>
          <w:szCs w:val="20"/>
        </w:rPr>
      </w:pPr>
    </w:p>
    <w:p w14:paraId="626962F3" w14:textId="77777777" w:rsidR="00FE05FA" w:rsidRPr="003F3C18" w:rsidRDefault="00FE05FA" w:rsidP="00FE05FA">
      <w:pPr>
        <w:pStyle w:val="Default"/>
        <w:jc w:val="thaiDistribute"/>
        <w:rPr>
          <w:b/>
          <w:bCs/>
          <w:color w:val="C00000"/>
          <w:sz w:val="20"/>
          <w:szCs w:val="20"/>
        </w:rPr>
      </w:pPr>
    </w:p>
    <w:p w14:paraId="0005EA8F" w14:textId="77777777" w:rsidR="00FE05FA" w:rsidRPr="003F3C18" w:rsidRDefault="00FE05FA" w:rsidP="00FE05FA">
      <w:pPr>
        <w:pStyle w:val="Default"/>
        <w:jc w:val="thaiDistribute"/>
        <w:rPr>
          <w:b/>
          <w:bCs/>
          <w:color w:val="C00000"/>
          <w:sz w:val="20"/>
          <w:szCs w:val="20"/>
        </w:rPr>
      </w:pPr>
    </w:p>
    <w:p w14:paraId="7E042119" w14:textId="77777777" w:rsidR="00FE05FA" w:rsidRPr="003F3C18" w:rsidRDefault="00FE05FA" w:rsidP="00FE05FA">
      <w:pPr>
        <w:pStyle w:val="Default"/>
        <w:jc w:val="thaiDistribute"/>
        <w:rPr>
          <w:b/>
          <w:bCs/>
          <w:color w:val="C00000"/>
          <w:sz w:val="20"/>
          <w:szCs w:val="20"/>
        </w:rPr>
      </w:pPr>
    </w:p>
    <w:p w14:paraId="7F76C247" w14:textId="77777777" w:rsidR="00FE05FA" w:rsidRPr="003F3C18" w:rsidRDefault="00FE05FA" w:rsidP="00FE05FA">
      <w:pPr>
        <w:pStyle w:val="Default"/>
        <w:jc w:val="thaiDistribute"/>
        <w:rPr>
          <w:b/>
          <w:bCs/>
          <w:color w:val="C00000"/>
          <w:sz w:val="20"/>
          <w:szCs w:val="20"/>
        </w:rPr>
      </w:pPr>
    </w:p>
    <w:p w14:paraId="0A0811B6" w14:textId="77777777" w:rsidR="00FE05FA" w:rsidRPr="003F3C18" w:rsidRDefault="00FE05FA" w:rsidP="00FE05FA">
      <w:pPr>
        <w:pStyle w:val="Default"/>
        <w:jc w:val="thaiDistribute"/>
        <w:rPr>
          <w:b/>
          <w:bCs/>
          <w:color w:val="C00000"/>
          <w:sz w:val="20"/>
          <w:szCs w:val="20"/>
        </w:rPr>
      </w:pPr>
    </w:p>
    <w:p w14:paraId="729C2697" w14:textId="77777777" w:rsidR="00FE05FA" w:rsidRPr="003F3C18" w:rsidRDefault="00FE05FA" w:rsidP="00FE05FA">
      <w:pPr>
        <w:pStyle w:val="Default"/>
        <w:jc w:val="thaiDistribute"/>
        <w:rPr>
          <w:b/>
          <w:bCs/>
          <w:color w:val="C00000"/>
          <w:sz w:val="20"/>
          <w:szCs w:val="20"/>
        </w:rPr>
      </w:pPr>
    </w:p>
    <w:p w14:paraId="6B8166E3" w14:textId="77777777" w:rsidR="00FE05FA" w:rsidRPr="003F3C18" w:rsidRDefault="00FE05FA" w:rsidP="00FE05FA">
      <w:pPr>
        <w:pStyle w:val="Default"/>
        <w:jc w:val="thaiDistribute"/>
        <w:rPr>
          <w:b/>
          <w:bCs/>
          <w:color w:val="C00000"/>
          <w:sz w:val="20"/>
          <w:szCs w:val="20"/>
        </w:rPr>
      </w:pPr>
    </w:p>
    <w:p w14:paraId="5E55125E" w14:textId="77777777" w:rsidR="00FE05FA" w:rsidRPr="003F3C18" w:rsidRDefault="00FE05FA" w:rsidP="00FE05FA">
      <w:pPr>
        <w:pStyle w:val="Default"/>
        <w:jc w:val="thaiDistribute"/>
        <w:rPr>
          <w:b/>
          <w:bCs/>
          <w:color w:val="C00000"/>
          <w:sz w:val="20"/>
          <w:szCs w:val="20"/>
        </w:rPr>
      </w:pPr>
    </w:p>
    <w:p w14:paraId="00AE7C64" w14:textId="77777777" w:rsidR="00FE05FA" w:rsidRPr="003F3C18" w:rsidRDefault="00FE05FA" w:rsidP="00FE05FA">
      <w:pPr>
        <w:pStyle w:val="Default"/>
        <w:jc w:val="thaiDistribute"/>
        <w:rPr>
          <w:b/>
          <w:bCs/>
          <w:color w:val="C00000"/>
          <w:sz w:val="20"/>
          <w:szCs w:val="20"/>
        </w:rPr>
      </w:pPr>
    </w:p>
    <w:p w14:paraId="40E6AC72" w14:textId="77777777" w:rsidR="00FE05FA" w:rsidRPr="003F3C18" w:rsidRDefault="00FE05FA" w:rsidP="00FE05FA">
      <w:pPr>
        <w:pStyle w:val="Default"/>
        <w:jc w:val="thaiDistribute"/>
        <w:rPr>
          <w:b/>
          <w:bCs/>
          <w:color w:val="C00000"/>
          <w:sz w:val="20"/>
          <w:szCs w:val="20"/>
        </w:rPr>
      </w:pPr>
    </w:p>
    <w:p w14:paraId="6C725A05" w14:textId="77777777" w:rsidR="00FE05FA" w:rsidRPr="003F3C18" w:rsidRDefault="00FE05FA" w:rsidP="00FE05FA">
      <w:pPr>
        <w:pStyle w:val="Default"/>
        <w:jc w:val="thaiDistribute"/>
        <w:rPr>
          <w:b/>
          <w:bCs/>
          <w:color w:val="C00000"/>
          <w:sz w:val="20"/>
          <w:szCs w:val="20"/>
        </w:rPr>
      </w:pPr>
    </w:p>
    <w:p w14:paraId="79F4577E" w14:textId="77777777" w:rsidR="00FE05FA" w:rsidRPr="003F3C18" w:rsidRDefault="00FE05FA" w:rsidP="00FE05FA">
      <w:pPr>
        <w:pStyle w:val="Default"/>
        <w:jc w:val="thaiDistribute"/>
        <w:rPr>
          <w:b/>
          <w:bCs/>
          <w:color w:val="C00000"/>
          <w:sz w:val="20"/>
          <w:szCs w:val="20"/>
        </w:rPr>
      </w:pPr>
    </w:p>
    <w:p w14:paraId="2DCD6959" w14:textId="77777777" w:rsidR="00FE05FA" w:rsidRPr="003F3C18" w:rsidRDefault="00FE05FA" w:rsidP="00FE05FA">
      <w:pPr>
        <w:pStyle w:val="Default"/>
        <w:jc w:val="thaiDistribute"/>
        <w:rPr>
          <w:b/>
          <w:bCs/>
          <w:color w:val="C00000"/>
          <w:sz w:val="20"/>
          <w:szCs w:val="20"/>
        </w:rPr>
      </w:pPr>
    </w:p>
    <w:p w14:paraId="3C4F3673" w14:textId="77777777" w:rsidR="00FE05FA" w:rsidRPr="003F3C18" w:rsidRDefault="00FE05FA" w:rsidP="00FE05FA">
      <w:pPr>
        <w:pStyle w:val="Default"/>
        <w:jc w:val="thaiDistribute"/>
        <w:rPr>
          <w:b/>
          <w:bCs/>
          <w:color w:val="C00000"/>
          <w:sz w:val="20"/>
          <w:szCs w:val="20"/>
        </w:rPr>
      </w:pPr>
    </w:p>
    <w:p w14:paraId="45E8BFAE" w14:textId="77777777" w:rsidR="00FE05FA" w:rsidRPr="003F3C18" w:rsidRDefault="00FE05FA" w:rsidP="00FE05FA">
      <w:pPr>
        <w:pStyle w:val="Default"/>
        <w:jc w:val="thaiDistribute"/>
        <w:rPr>
          <w:b/>
          <w:bCs/>
          <w:color w:val="C00000"/>
          <w:sz w:val="20"/>
          <w:szCs w:val="20"/>
        </w:rPr>
      </w:pPr>
    </w:p>
    <w:p w14:paraId="0D0E5141" w14:textId="77777777" w:rsidR="00FE05FA" w:rsidRPr="003F3C18" w:rsidRDefault="00FE05FA" w:rsidP="00FE05FA">
      <w:pPr>
        <w:pStyle w:val="Default"/>
        <w:jc w:val="thaiDistribute"/>
        <w:rPr>
          <w:b/>
          <w:bCs/>
          <w:color w:val="C00000"/>
          <w:sz w:val="20"/>
          <w:szCs w:val="20"/>
        </w:rPr>
      </w:pPr>
    </w:p>
    <w:p w14:paraId="794FD252" w14:textId="77777777" w:rsidR="00FE05FA" w:rsidRPr="003F3C18" w:rsidRDefault="00FE05FA" w:rsidP="00FE05FA">
      <w:pPr>
        <w:pStyle w:val="Default"/>
        <w:jc w:val="thaiDistribute"/>
        <w:rPr>
          <w:b/>
          <w:bCs/>
          <w:color w:val="C00000"/>
          <w:sz w:val="20"/>
          <w:szCs w:val="20"/>
        </w:rPr>
      </w:pPr>
    </w:p>
    <w:p w14:paraId="06449E56" w14:textId="77777777" w:rsidR="00FE05FA" w:rsidRPr="0091108C" w:rsidRDefault="00FE05FA" w:rsidP="00FE05FA">
      <w:pPr>
        <w:pStyle w:val="Default"/>
        <w:jc w:val="thaiDistribute"/>
        <w:rPr>
          <w:b/>
          <w:bCs/>
          <w:color w:val="CF4A02"/>
          <w:sz w:val="20"/>
          <w:szCs w:val="20"/>
        </w:rPr>
      </w:pPr>
    </w:p>
    <w:p w14:paraId="117AF72D" w14:textId="77777777" w:rsidR="00FE05FA" w:rsidRPr="00E879F3" w:rsidRDefault="00FE05FA" w:rsidP="00FE05FA">
      <w:pPr>
        <w:pStyle w:val="Default"/>
        <w:jc w:val="thaiDistribute"/>
        <w:rPr>
          <w:b/>
          <w:bCs/>
          <w:color w:val="CF4A02"/>
          <w:sz w:val="20"/>
          <w:szCs w:val="20"/>
        </w:rPr>
      </w:pPr>
      <w:r w:rsidRPr="00E879F3">
        <w:rPr>
          <w:b/>
          <w:bCs/>
          <w:color w:val="CF4A02"/>
          <w:sz w:val="20"/>
          <w:szCs w:val="20"/>
        </w:rPr>
        <w:t>Materiality</w:t>
      </w:r>
    </w:p>
    <w:p w14:paraId="35693A16" w14:textId="77777777" w:rsidR="00FE05FA" w:rsidRPr="0091108C" w:rsidRDefault="00FE05FA" w:rsidP="00FE05FA">
      <w:pPr>
        <w:pStyle w:val="Default"/>
        <w:jc w:val="thaiDistribute"/>
        <w:rPr>
          <w:color w:val="CF4A02"/>
          <w:sz w:val="12"/>
          <w:szCs w:val="12"/>
        </w:rPr>
      </w:pPr>
    </w:p>
    <w:p w14:paraId="20E63570" w14:textId="77777777" w:rsidR="00FE05FA" w:rsidRPr="003F3C18" w:rsidRDefault="00FE05FA" w:rsidP="00FE05FA">
      <w:pPr>
        <w:pStyle w:val="Default"/>
        <w:jc w:val="thaiDistribute"/>
        <w:rPr>
          <w:sz w:val="20"/>
          <w:szCs w:val="20"/>
          <w:lang w:val="en-US"/>
        </w:rPr>
      </w:pPr>
      <w:r w:rsidRPr="003F3C18">
        <w:rPr>
          <w:sz w:val="20"/>
          <w:szCs w:val="20"/>
        </w:rPr>
        <w:t xml:space="preserve">The scope of my audit was influenced by my application of materiality. An audit is designed to obtain </w:t>
      </w:r>
      <w:r w:rsidRPr="00AD1660">
        <w:rPr>
          <w:spacing w:val="-4"/>
          <w:sz w:val="20"/>
          <w:szCs w:val="20"/>
        </w:rPr>
        <w:t>reasonable assurance whether the financial statements are free from material misstatement. Misstatements</w:t>
      </w:r>
      <w:r w:rsidRPr="003F3C18">
        <w:rPr>
          <w:sz w:val="20"/>
          <w:szCs w:val="20"/>
        </w:rPr>
        <w:t xml:space="preserve"> may arise due to fraud or error. They are considered material if individually or in aggregate, they could </w:t>
      </w:r>
      <w:r w:rsidRPr="00AD1660">
        <w:rPr>
          <w:spacing w:val="-4"/>
          <w:sz w:val="20"/>
          <w:szCs w:val="20"/>
        </w:rPr>
        <w:t xml:space="preserve">reasonably be expected to influence the economic decisions of users taken </w:t>
      </w:r>
      <w:proofErr w:type="gramStart"/>
      <w:r w:rsidRPr="00AD1660">
        <w:rPr>
          <w:spacing w:val="-4"/>
          <w:sz w:val="20"/>
          <w:szCs w:val="20"/>
        </w:rPr>
        <w:t>on the basis of</w:t>
      </w:r>
      <w:proofErr w:type="gramEnd"/>
      <w:r w:rsidRPr="00AD1660">
        <w:rPr>
          <w:spacing w:val="-4"/>
          <w:sz w:val="20"/>
          <w:szCs w:val="20"/>
        </w:rPr>
        <w:t xml:space="preserve"> the consolidated</w:t>
      </w:r>
      <w:r w:rsidRPr="003F3C18">
        <w:rPr>
          <w:sz w:val="20"/>
          <w:szCs w:val="20"/>
        </w:rPr>
        <w:t xml:space="preserve"> financial statements.</w:t>
      </w:r>
    </w:p>
    <w:p w14:paraId="3A9CBC31" w14:textId="77777777" w:rsidR="00FE05FA" w:rsidRPr="003F3C18" w:rsidRDefault="00FE05FA" w:rsidP="00FE05FA">
      <w:pPr>
        <w:pStyle w:val="BodyText0"/>
        <w:spacing w:after="0" w:line="240" w:lineRule="auto"/>
      </w:pPr>
    </w:p>
    <w:p w14:paraId="29EC679D" w14:textId="77777777" w:rsidR="00FE05FA" w:rsidRPr="003F3C18" w:rsidRDefault="00FE05FA" w:rsidP="00FE05FA">
      <w:pPr>
        <w:pStyle w:val="BodyText0"/>
        <w:spacing w:after="0" w:line="240" w:lineRule="auto"/>
        <w:jc w:val="both"/>
      </w:pPr>
      <w:r w:rsidRPr="003F3C18">
        <w:t>Based on my professional judgement, I determined certain quantitative thresholds for overall materiality for the consolidated financial statements as set out in the table below. These, together with qualitative considerations, helped me to determine the scope of my audit and the nature, timing and extent of my audit procedures and to evaluate the effect of misstatements</w:t>
      </w:r>
      <w:r w:rsidRPr="003F3C18">
        <w:rPr>
          <w:lang w:bidi="th-TH"/>
        </w:rPr>
        <w:t>, both individually and in aggregate</w:t>
      </w:r>
      <w:r w:rsidRPr="003F3C18">
        <w:t xml:space="preserve"> on the financial statements as a whole.</w:t>
      </w:r>
    </w:p>
    <w:p w14:paraId="6D4FB445" w14:textId="77777777" w:rsidR="00FE05FA" w:rsidRPr="003F3C18" w:rsidRDefault="00FE05FA" w:rsidP="00FE05FA">
      <w:pPr>
        <w:pStyle w:val="BodyText0"/>
        <w:spacing w:after="0" w:line="240" w:lineRule="auto"/>
        <w:jc w:val="both"/>
      </w:pPr>
    </w:p>
    <w:tbl>
      <w:tblPr>
        <w:tblW w:w="9189" w:type="dxa"/>
        <w:tblBorders>
          <w:top w:val="single" w:sz="4" w:space="0" w:color="DC6900"/>
          <w:bottom w:val="single" w:sz="4" w:space="0" w:color="DC6900"/>
          <w:insideH w:val="dotted" w:sz="4" w:space="0" w:color="DC6900"/>
        </w:tblBorders>
        <w:tblLayout w:type="fixed"/>
        <w:tblLook w:val="0680" w:firstRow="0" w:lastRow="0" w:firstColumn="1" w:lastColumn="0" w:noHBand="1" w:noVBand="1"/>
      </w:tblPr>
      <w:tblGrid>
        <w:gridCol w:w="2745"/>
        <w:gridCol w:w="6444"/>
      </w:tblGrid>
      <w:tr w:rsidR="00FE05FA" w:rsidRPr="00590511" w14:paraId="2D8282E9" w14:textId="77777777" w:rsidTr="00985360">
        <w:tc>
          <w:tcPr>
            <w:tcW w:w="2745" w:type="dxa"/>
            <w:tcBorders>
              <w:top w:val="single" w:sz="4" w:space="0" w:color="DC6900"/>
              <w:bottom w:val="nil"/>
            </w:tcBorders>
            <w:shd w:val="clear" w:color="auto" w:fill="auto"/>
            <w:hideMark/>
          </w:tcPr>
          <w:p w14:paraId="25C3AAC9"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p w14:paraId="5E7BB443" w14:textId="77777777" w:rsidR="00FE05FA" w:rsidRPr="00590511" w:rsidRDefault="00FE05FA" w:rsidP="00AA07A4">
            <w:pPr>
              <w:spacing w:after="0" w:line="240" w:lineRule="auto"/>
              <w:ind w:left="-105"/>
              <w:rPr>
                <w:rFonts w:ascii="Arial" w:eastAsia="Arial" w:hAnsi="Arial" w:cs="Arial"/>
                <w:b/>
                <w:color w:val="000000"/>
                <w:sz w:val="20"/>
                <w:szCs w:val="20"/>
                <w:lang w:bidi="ar-SA"/>
              </w:rPr>
            </w:pPr>
            <w:r w:rsidRPr="00590511">
              <w:rPr>
                <w:rFonts w:ascii="Arial" w:eastAsia="Arial" w:hAnsi="Arial" w:cs="Arial"/>
                <w:b/>
                <w:color w:val="000000"/>
                <w:sz w:val="20"/>
                <w:szCs w:val="20"/>
                <w:lang w:bidi="ar-SA"/>
              </w:rPr>
              <w:t>Overall materiality for</w:t>
            </w:r>
          </w:p>
          <w:p w14:paraId="4ABF66F9" w14:textId="77777777" w:rsidR="00FE05FA" w:rsidRPr="00590511" w:rsidRDefault="00FE05FA" w:rsidP="00AA07A4">
            <w:pPr>
              <w:spacing w:after="0" w:line="240" w:lineRule="auto"/>
              <w:ind w:left="-105"/>
              <w:rPr>
                <w:rFonts w:ascii="Arial" w:eastAsia="Arial" w:hAnsi="Arial" w:cs="Arial"/>
                <w:b/>
                <w:color w:val="000000"/>
                <w:sz w:val="18"/>
                <w:szCs w:val="18"/>
                <w:lang w:bidi="ar-SA"/>
              </w:rPr>
            </w:pPr>
            <w:r w:rsidRPr="00590511">
              <w:rPr>
                <w:rFonts w:ascii="Arial" w:eastAsia="Arial" w:hAnsi="Arial" w:cs="Arial"/>
                <w:b/>
                <w:color w:val="000000"/>
                <w:sz w:val="20"/>
                <w:szCs w:val="20"/>
                <w:lang w:bidi="ar-SA"/>
              </w:rPr>
              <w:t>consolidated financial statements</w:t>
            </w:r>
          </w:p>
        </w:tc>
        <w:tc>
          <w:tcPr>
            <w:tcW w:w="6444" w:type="dxa"/>
            <w:tcBorders>
              <w:top w:val="single" w:sz="4" w:space="0" w:color="DC6900"/>
              <w:bottom w:val="nil"/>
            </w:tcBorders>
            <w:shd w:val="clear" w:color="auto" w:fill="auto"/>
            <w:hideMark/>
          </w:tcPr>
          <w:p w14:paraId="2BDE493B" w14:textId="77777777" w:rsidR="00FE05FA" w:rsidRPr="00590511" w:rsidRDefault="00FE05FA" w:rsidP="00AA07A4">
            <w:pPr>
              <w:spacing w:after="0" w:line="240" w:lineRule="auto"/>
              <w:rPr>
                <w:rFonts w:ascii="Arial" w:eastAsia="Arial" w:hAnsi="Arial" w:cs="Arial"/>
                <w:color w:val="000000"/>
                <w:sz w:val="12"/>
                <w:szCs w:val="12"/>
                <w:lang w:bidi="ar-SA"/>
              </w:rPr>
            </w:pPr>
          </w:p>
          <w:p w14:paraId="09AC300F" w14:textId="52A4EEA3" w:rsidR="00FE05FA" w:rsidRPr="00590511" w:rsidRDefault="00FE05FA" w:rsidP="00AA07A4">
            <w:pPr>
              <w:spacing w:after="0" w:line="240" w:lineRule="auto"/>
              <w:rPr>
                <w:rFonts w:ascii="Arial" w:eastAsia="Arial" w:hAnsi="Arial" w:cs="Arial"/>
                <w:color w:val="000000"/>
                <w:sz w:val="20"/>
                <w:szCs w:val="20"/>
                <w:lang w:bidi="ar-SA"/>
              </w:rPr>
            </w:pPr>
            <w:r w:rsidRPr="00590511">
              <w:rPr>
                <w:rFonts w:ascii="Arial" w:eastAsia="Arial" w:hAnsi="Arial" w:cs="Arial"/>
                <w:color w:val="000000"/>
                <w:sz w:val="20"/>
                <w:szCs w:val="20"/>
                <w:lang w:bidi="ar-SA"/>
              </w:rPr>
              <w:t xml:space="preserve">Baht </w:t>
            </w:r>
            <w:r w:rsidR="00800EB2" w:rsidRPr="00800EB2">
              <w:rPr>
                <w:rFonts w:ascii="Arial" w:eastAsia="Arial" w:hAnsi="Arial" w:cs="Arial"/>
                <w:color w:val="000000"/>
                <w:sz w:val="20"/>
                <w:szCs w:val="20"/>
                <w:lang w:bidi="ar-SA"/>
              </w:rPr>
              <w:t>39</w:t>
            </w:r>
            <w:r w:rsidRPr="00590511">
              <w:rPr>
                <w:rFonts w:ascii="Arial" w:eastAsia="Arial" w:hAnsi="Arial" w:cs="Arial"/>
                <w:color w:val="000000"/>
                <w:sz w:val="20"/>
                <w:szCs w:val="20"/>
                <w:lang w:bidi="ar-SA"/>
              </w:rPr>
              <w:t xml:space="preserve"> million</w:t>
            </w:r>
          </w:p>
          <w:p w14:paraId="2DBC57D6" w14:textId="77777777" w:rsidR="00FE05FA" w:rsidRPr="00590511" w:rsidRDefault="00FE05FA" w:rsidP="00AA07A4">
            <w:pPr>
              <w:spacing w:after="0" w:line="240" w:lineRule="auto"/>
              <w:rPr>
                <w:rFonts w:ascii="Arial" w:eastAsia="Arial" w:hAnsi="Arial" w:cs="Arial"/>
                <w:color w:val="000000"/>
                <w:sz w:val="20"/>
                <w:szCs w:val="20"/>
                <w:lang w:bidi="ar-SA"/>
              </w:rPr>
            </w:pPr>
          </w:p>
        </w:tc>
      </w:tr>
      <w:tr w:rsidR="00FE05FA" w:rsidRPr="00590511" w14:paraId="7A11EA93" w14:textId="77777777" w:rsidTr="00985360">
        <w:tc>
          <w:tcPr>
            <w:tcW w:w="2745" w:type="dxa"/>
            <w:tcBorders>
              <w:top w:val="nil"/>
              <w:bottom w:val="dotted" w:sz="4" w:space="0" w:color="DC6900"/>
            </w:tcBorders>
            <w:shd w:val="clear" w:color="auto" w:fill="auto"/>
          </w:tcPr>
          <w:p w14:paraId="02E4FA24"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tc>
        <w:tc>
          <w:tcPr>
            <w:tcW w:w="6444" w:type="dxa"/>
            <w:tcBorders>
              <w:top w:val="nil"/>
              <w:bottom w:val="dotted" w:sz="4" w:space="0" w:color="DC6900"/>
            </w:tcBorders>
            <w:shd w:val="clear" w:color="auto" w:fill="auto"/>
          </w:tcPr>
          <w:p w14:paraId="255CF439" w14:textId="77777777" w:rsidR="00FE05FA" w:rsidRPr="00590511" w:rsidRDefault="00FE05FA" w:rsidP="00AA07A4">
            <w:pPr>
              <w:spacing w:after="0" w:line="240" w:lineRule="auto"/>
              <w:rPr>
                <w:rFonts w:ascii="Arial" w:eastAsia="Arial" w:hAnsi="Arial" w:cs="Arial"/>
                <w:color w:val="000000"/>
                <w:sz w:val="12"/>
                <w:szCs w:val="12"/>
                <w:lang w:bidi="ar-SA"/>
              </w:rPr>
            </w:pPr>
          </w:p>
        </w:tc>
      </w:tr>
      <w:tr w:rsidR="00FE05FA" w:rsidRPr="00590511" w14:paraId="0977B18A" w14:textId="77777777" w:rsidTr="00985360">
        <w:tc>
          <w:tcPr>
            <w:tcW w:w="2745" w:type="dxa"/>
            <w:tcBorders>
              <w:top w:val="nil"/>
              <w:bottom w:val="nil"/>
            </w:tcBorders>
            <w:shd w:val="clear" w:color="auto" w:fill="auto"/>
            <w:hideMark/>
          </w:tcPr>
          <w:p w14:paraId="1C60FF44" w14:textId="77777777" w:rsidR="00FE05FA" w:rsidRDefault="00FE05FA" w:rsidP="00AA07A4">
            <w:pPr>
              <w:spacing w:after="0" w:line="240" w:lineRule="auto"/>
              <w:ind w:left="-105"/>
              <w:rPr>
                <w:rFonts w:ascii="Arial" w:eastAsia="Arial" w:hAnsi="Arial" w:cs="Arial"/>
                <w:b/>
                <w:color w:val="000000"/>
                <w:sz w:val="20"/>
                <w:szCs w:val="20"/>
                <w:lang w:bidi="ar-SA"/>
              </w:rPr>
            </w:pPr>
            <w:r w:rsidRPr="00590511">
              <w:rPr>
                <w:rFonts w:ascii="Arial" w:eastAsia="Arial" w:hAnsi="Arial" w:cs="Arial"/>
                <w:b/>
                <w:color w:val="000000"/>
                <w:sz w:val="20"/>
                <w:szCs w:val="20"/>
                <w:lang w:bidi="ar-SA"/>
              </w:rPr>
              <w:t>How I determined it</w:t>
            </w:r>
          </w:p>
          <w:p w14:paraId="502DA2E7" w14:textId="77777777" w:rsidR="00FE05FA" w:rsidRPr="00590511" w:rsidRDefault="00FE05FA" w:rsidP="00AA07A4">
            <w:pPr>
              <w:spacing w:after="0" w:line="240" w:lineRule="auto"/>
              <w:ind w:left="-105"/>
              <w:rPr>
                <w:rFonts w:ascii="Arial" w:eastAsia="Arial" w:hAnsi="Arial" w:cs="Arial"/>
                <w:b/>
                <w:color w:val="000000"/>
                <w:sz w:val="20"/>
                <w:szCs w:val="20"/>
                <w:lang w:bidi="ar-SA"/>
              </w:rPr>
            </w:pPr>
          </w:p>
        </w:tc>
        <w:tc>
          <w:tcPr>
            <w:tcW w:w="6444" w:type="dxa"/>
            <w:tcBorders>
              <w:top w:val="nil"/>
              <w:bottom w:val="nil"/>
            </w:tcBorders>
            <w:shd w:val="clear" w:color="auto" w:fill="auto"/>
            <w:hideMark/>
          </w:tcPr>
          <w:p w14:paraId="01CF5189" w14:textId="5CF488F8" w:rsidR="00FE05FA" w:rsidRPr="00590511" w:rsidRDefault="00800EB2" w:rsidP="00AA07A4">
            <w:pPr>
              <w:spacing w:after="0" w:line="240" w:lineRule="auto"/>
              <w:rPr>
                <w:rFonts w:ascii="Arial" w:eastAsia="Arial" w:hAnsi="Arial" w:cs="Arial"/>
                <w:color w:val="000000"/>
                <w:sz w:val="20"/>
                <w:szCs w:val="20"/>
                <w:lang w:bidi="ar-SA"/>
              </w:rPr>
            </w:pPr>
            <w:r w:rsidRPr="00800EB2">
              <w:rPr>
                <w:rFonts w:ascii="Arial" w:eastAsia="Arial" w:hAnsi="Arial" w:cs="Arial"/>
                <w:color w:val="000000"/>
                <w:sz w:val="20"/>
                <w:szCs w:val="20"/>
                <w:lang w:bidi="ar-SA"/>
              </w:rPr>
              <w:t>5</w:t>
            </w:r>
            <w:r w:rsidR="00FE05FA" w:rsidRPr="00590511">
              <w:rPr>
                <w:rFonts w:ascii="Arial" w:eastAsia="Arial" w:hAnsi="Arial" w:cs="Arial"/>
                <w:color w:val="000000"/>
                <w:sz w:val="20"/>
                <w:szCs w:val="20"/>
                <w:lang w:bidi="ar-SA"/>
              </w:rPr>
              <w:t>% of Group’s profit before tax</w:t>
            </w:r>
          </w:p>
        </w:tc>
      </w:tr>
      <w:tr w:rsidR="00FE05FA" w:rsidRPr="00590511" w14:paraId="3D4AB242" w14:textId="77777777" w:rsidTr="00985360">
        <w:tc>
          <w:tcPr>
            <w:tcW w:w="2745" w:type="dxa"/>
            <w:tcBorders>
              <w:top w:val="nil"/>
              <w:bottom w:val="dotted" w:sz="4" w:space="0" w:color="DC6900"/>
            </w:tcBorders>
            <w:shd w:val="clear" w:color="auto" w:fill="auto"/>
          </w:tcPr>
          <w:p w14:paraId="4FE2BA86"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tc>
        <w:tc>
          <w:tcPr>
            <w:tcW w:w="6444" w:type="dxa"/>
            <w:tcBorders>
              <w:top w:val="nil"/>
              <w:bottom w:val="dotted" w:sz="4" w:space="0" w:color="DC6900"/>
            </w:tcBorders>
            <w:shd w:val="clear" w:color="auto" w:fill="auto"/>
          </w:tcPr>
          <w:p w14:paraId="481A8AC6" w14:textId="77777777" w:rsidR="00FE05FA" w:rsidRPr="00590511" w:rsidRDefault="00FE05FA" w:rsidP="00AA07A4">
            <w:pPr>
              <w:spacing w:after="0" w:line="240" w:lineRule="auto"/>
              <w:rPr>
                <w:rFonts w:ascii="Arial" w:eastAsia="Arial" w:hAnsi="Arial" w:cs="Arial"/>
                <w:color w:val="000000"/>
                <w:sz w:val="12"/>
                <w:szCs w:val="12"/>
                <w:lang w:bidi="ar-SA"/>
              </w:rPr>
            </w:pPr>
          </w:p>
        </w:tc>
      </w:tr>
      <w:tr w:rsidR="00FE05FA" w:rsidRPr="00590511" w14:paraId="2CCF46E9" w14:textId="77777777" w:rsidTr="00985360">
        <w:tc>
          <w:tcPr>
            <w:tcW w:w="2745" w:type="dxa"/>
            <w:tcBorders>
              <w:top w:val="dotted" w:sz="4" w:space="0" w:color="DC6900"/>
              <w:bottom w:val="nil"/>
            </w:tcBorders>
            <w:shd w:val="clear" w:color="auto" w:fill="auto"/>
            <w:hideMark/>
          </w:tcPr>
          <w:p w14:paraId="75A57021" w14:textId="77777777" w:rsidR="00FE05FA" w:rsidRPr="00590511" w:rsidRDefault="00FE05FA" w:rsidP="00AA07A4">
            <w:pPr>
              <w:spacing w:after="0" w:line="240" w:lineRule="auto"/>
              <w:ind w:left="-105"/>
              <w:rPr>
                <w:rFonts w:ascii="Arial" w:eastAsia="Arial" w:hAnsi="Arial" w:cs="Arial"/>
                <w:b/>
                <w:color w:val="000000"/>
                <w:sz w:val="20"/>
                <w:szCs w:val="20"/>
                <w:lang w:bidi="ar-SA"/>
              </w:rPr>
            </w:pPr>
            <w:r w:rsidRPr="00590511">
              <w:rPr>
                <w:rFonts w:ascii="Arial" w:eastAsia="Arial" w:hAnsi="Arial" w:cs="Arial"/>
                <w:b/>
                <w:color w:val="000000"/>
                <w:sz w:val="20"/>
                <w:szCs w:val="20"/>
                <w:lang w:bidi="ar-SA"/>
              </w:rPr>
              <w:t>Rationale for the materiality benchmark applied</w:t>
            </w:r>
          </w:p>
        </w:tc>
        <w:tc>
          <w:tcPr>
            <w:tcW w:w="6444" w:type="dxa"/>
            <w:tcBorders>
              <w:top w:val="dotted" w:sz="4" w:space="0" w:color="DC6900"/>
              <w:bottom w:val="nil"/>
            </w:tcBorders>
            <w:shd w:val="clear" w:color="auto" w:fill="auto"/>
            <w:hideMark/>
          </w:tcPr>
          <w:p w14:paraId="66CBA03E" w14:textId="22226EE8" w:rsidR="00FE05FA" w:rsidRPr="00B91936" w:rsidRDefault="00FE05FA" w:rsidP="00AA07A4">
            <w:pPr>
              <w:spacing w:after="0" w:line="240" w:lineRule="auto"/>
              <w:ind w:right="-75"/>
              <w:jc w:val="both"/>
              <w:rPr>
                <w:rFonts w:ascii="Arial" w:eastAsia="Arial" w:hAnsi="Arial" w:cs="Arial"/>
                <w:color w:val="000000"/>
                <w:spacing w:val="-6"/>
                <w:sz w:val="20"/>
                <w:szCs w:val="20"/>
                <w:lang w:bidi="ar-SA"/>
              </w:rPr>
            </w:pPr>
            <w:r w:rsidRPr="00B91936">
              <w:rPr>
                <w:rFonts w:ascii="Arial" w:eastAsia="Arial" w:hAnsi="Arial" w:cs="Arial"/>
                <w:color w:val="000000"/>
                <w:spacing w:val="-6"/>
                <w:sz w:val="20"/>
                <w:szCs w:val="20"/>
                <w:lang w:bidi="ar-SA"/>
              </w:rPr>
              <w:t xml:space="preserve">I chose profit before tax as the critical measure because, in my view, it is </w:t>
            </w:r>
            <w:r w:rsidR="00FE236C">
              <w:rPr>
                <w:rFonts w:ascii="Arial" w:eastAsia="Arial" w:hAnsi="Arial" w:cs="Arial"/>
                <w:color w:val="000000"/>
                <w:spacing w:val="-6"/>
                <w:sz w:val="20"/>
                <w:szCs w:val="20"/>
                <w:lang w:bidi="ar-SA"/>
              </w:rPr>
              <w:t>a</w:t>
            </w:r>
            <w:r w:rsidRPr="00B91936">
              <w:rPr>
                <w:rFonts w:ascii="Arial" w:eastAsia="Arial" w:hAnsi="Arial" w:cs="Arial"/>
                <w:color w:val="000000"/>
                <w:spacing w:val="-6"/>
                <w:sz w:val="20"/>
                <w:szCs w:val="20"/>
                <w:lang w:bidi="ar-SA"/>
              </w:rPr>
              <w:t xml:space="preserve"> measure</w:t>
            </w:r>
            <w:r w:rsidR="00FE236C">
              <w:rPr>
                <w:rFonts w:ascii="Arial" w:eastAsia="Arial" w:hAnsi="Arial" w:cs="Arial"/>
                <w:color w:val="000000"/>
                <w:spacing w:val="-6"/>
                <w:sz w:val="20"/>
                <w:szCs w:val="20"/>
                <w:lang w:bidi="ar-SA"/>
              </w:rPr>
              <w:t>ment</w:t>
            </w:r>
            <w:r w:rsidRPr="00B91936">
              <w:rPr>
                <w:rFonts w:ascii="Arial" w:eastAsia="Arial" w:hAnsi="Arial" w:cs="Arial"/>
                <w:color w:val="000000"/>
                <w:spacing w:val="-6"/>
                <w:sz w:val="20"/>
                <w:szCs w:val="20"/>
                <w:lang w:bidi="ar-SA"/>
              </w:rPr>
              <w:t xml:space="preserve"> against the performance of the </w:t>
            </w:r>
            <w:r w:rsidR="00AC368B" w:rsidRPr="00B91936">
              <w:rPr>
                <w:rFonts w:ascii="Arial" w:eastAsia="Arial" w:hAnsi="Arial" w:cs="Arial"/>
                <w:color w:val="000000"/>
                <w:spacing w:val="-6"/>
                <w:sz w:val="20"/>
                <w:szCs w:val="20"/>
                <w:lang w:bidi="ar-SA"/>
              </w:rPr>
              <w:t>Group</w:t>
            </w:r>
            <w:r w:rsidRPr="00B91936">
              <w:rPr>
                <w:rFonts w:ascii="Arial" w:eastAsia="Arial" w:hAnsi="Arial" w:cs="Arial"/>
                <w:color w:val="000000"/>
                <w:spacing w:val="-6"/>
                <w:sz w:val="20"/>
                <w:szCs w:val="20"/>
                <w:lang w:bidi="ar-SA"/>
              </w:rPr>
              <w:t>.</w:t>
            </w:r>
            <w:r w:rsidR="00B91936">
              <w:rPr>
                <w:rFonts w:ascii="Arial" w:eastAsia="Arial" w:hAnsi="Arial" w:cs="Arial"/>
                <w:color w:val="000000"/>
                <w:spacing w:val="-6"/>
                <w:sz w:val="20"/>
                <w:szCs w:val="20"/>
                <w:lang w:bidi="ar-SA"/>
              </w:rPr>
              <w:t xml:space="preserve"> </w:t>
            </w:r>
            <w:r w:rsidRPr="00B91936">
              <w:rPr>
                <w:rFonts w:ascii="Arial" w:eastAsia="Arial" w:hAnsi="Arial" w:cs="Arial"/>
                <w:color w:val="000000"/>
                <w:spacing w:val="-6"/>
                <w:sz w:val="20"/>
                <w:szCs w:val="20"/>
                <w:lang w:bidi="ar-SA"/>
              </w:rPr>
              <w:t xml:space="preserve">The </w:t>
            </w:r>
            <w:r w:rsidR="00800EB2" w:rsidRPr="00800EB2">
              <w:rPr>
                <w:rFonts w:ascii="Arial" w:eastAsia="Arial" w:hAnsi="Arial" w:cs="Arial"/>
                <w:color w:val="000000"/>
                <w:spacing w:val="-6"/>
                <w:sz w:val="20"/>
                <w:szCs w:val="20"/>
                <w:lang w:bidi="ar-SA"/>
              </w:rPr>
              <w:t>5</w:t>
            </w:r>
            <w:r w:rsidRPr="00B91936">
              <w:rPr>
                <w:rFonts w:ascii="Arial" w:eastAsia="Arial" w:hAnsi="Arial" w:cs="Arial"/>
                <w:color w:val="000000"/>
                <w:spacing w:val="-6"/>
                <w:sz w:val="20"/>
                <w:szCs w:val="20"/>
                <w:lang w:bidi="ar-SA"/>
              </w:rPr>
              <w:t>% benchmark is a generally accepted auditing practice</w:t>
            </w:r>
            <w:r w:rsidR="00B91936">
              <w:rPr>
                <w:rFonts w:ascii="Arial" w:eastAsia="Arial" w:hAnsi="Arial" w:cs="Arial"/>
                <w:color w:val="000000"/>
                <w:spacing w:val="-6"/>
                <w:sz w:val="20"/>
                <w:szCs w:val="20"/>
                <w:lang w:bidi="ar-SA"/>
              </w:rPr>
              <w:t xml:space="preserve"> </w:t>
            </w:r>
            <w:r w:rsidRPr="00B91936">
              <w:rPr>
                <w:rFonts w:ascii="Arial" w:eastAsia="Arial" w:hAnsi="Arial" w:cs="Arial"/>
                <w:color w:val="000000"/>
                <w:spacing w:val="-6"/>
                <w:sz w:val="20"/>
                <w:szCs w:val="20"/>
                <w:lang w:bidi="ar-SA"/>
              </w:rPr>
              <w:t>and there were no significant unusual elements that merited adjustments to this benchmark.</w:t>
            </w:r>
          </w:p>
        </w:tc>
      </w:tr>
      <w:tr w:rsidR="00FE05FA" w:rsidRPr="00590511" w14:paraId="486BE04F" w14:textId="77777777" w:rsidTr="00985360">
        <w:tc>
          <w:tcPr>
            <w:tcW w:w="2745" w:type="dxa"/>
            <w:tcBorders>
              <w:top w:val="nil"/>
            </w:tcBorders>
            <w:shd w:val="clear" w:color="auto" w:fill="auto"/>
          </w:tcPr>
          <w:p w14:paraId="26E03110"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tc>
        <w:tc>
          <w:tcPr>
            <w:tcW w:w="6444" w:type="dxa"/>
            <w:tcBorders>
              <w:top w:val="nil"/>
            </w:tcBorders>
            <w:shd w:val="clear" w:color="auto" w:fill="auto"/>
          </w:tcPr>
          <w:p w14:paraId="01C6F32E" w14:textId="77777777" w:rsidR="00FE05FA" w:rsidRPr="00590511" w:rsidRDefault="00FE05FA" w:rsidP="00AA07A4">
            <w:pPr>
              <w:spacing w:after="0" w:line="240" w:lineRule="auto"/>
              <w:ind w:right="-75"/>
              <w:jc w:val="both"/>
              <w:rPr>
                <w:rFonts w:ascii="Arial" w:eastAsia="Arial" w:hAnsi="Arial" w:cs="Arial"/>
                <w:color w:val="000000"/>
                <w:spacing w:val="-4"/>
                <w:sz w:val="12"/>
                <w:szCs w:val="12"/>
                <w:lang w:bidi="ar-SA"/>
              </w:rPr>
            </w:pPr>
          </w:p>
        </w:tc>
      </w:tr>
    </w:tbl>
    <w:p w14:paraId="6D89242B" w14:textId="77777777" w:rsidR="00FE05FA" w:rsidRPr="003F3C18" w:rsidRDefault="00FE05FA" w:rsidP="00FE05FA">
      <w:pPr>
        <w:spacing w:after="0" w:line="240" w:lineRule="auto"/>
        <w:rPr>
          <w:rFonts w:ascii="Arial" w:eastAsia="Arial" w:hAnsi="Arial" w:cs="Arial"/>
          <w:sz w:val="20"/>
          <w:szCs w:val="20"/>
        </w:rPr>
      </w:pPr>
    </w:p>
    <w:p w14:paraId="413D84ED" w14:textId="3A91E5A9" w:rsidR="00FE05FA" w:rsidRPr="004B5358" w:rsidRDefault="00FE05FA" w:rsidP="00FE05FA">
      <w:pPr>
        <w:pStyle w:val="BodyText0"/>
        <w:spacing w:after="0" w:line="240" w:lineRule="auto"/>
        <w:jc w:val="both"/>
        <w:rPr>
          <w:rFonts w:cs="Browallia New"/>
          <w:szCs w:val="25"/>
          <w:lang w:bidi="th-TH"/>
        </w:rPr>
      </w:pPr>
      <w:r w:rsidRPr="003F3C18">
        <w:t>I agreed with the audit committee that I would report to them misstatements identified during</w:t>
      </w:r>
      <w:r w:rsidR="00AD1660">
        <w:t xml:space="preserve"> </w:t>
      </w:r>
      <w:r w:rsidRPr="003F3C18">
        <w:t>my audit</w:t>
      </w:r>
      <w:r w:rsidR="007542F7">
        <w:t xml:space="preserve"> above Baht </w:t>
      </w:r>
      <w:r w:rsidR="00800EB2" w:rsidRPr="00800EB2">
        <w:t>3</w:t>
      </w:r>
      <w:r w:rsidR="007542F7">
        <w:t>.</w:t>
      </w:r>
      <w:r w:rsidR="00800EB2" w:rsidRPr="00800EB2">
        <w:t>9</w:t>
      </w:r>
      <w:r w:rsidR="007542F7">
        <w:t xml:space="preserve"> million</w:t>
      </w:r>
      <w:r w:rsidR="007619EB">
        <w:t>.</w:t>
      </w:r>
    </w:p>
    <w:p w14:paraId="702142F3" w14:textId="77777777" w:rsidR="00FE05FA" w:rsidRDefault="00FE05FA" w:rsidP="00FE05FA">
      <w:pPr>
        <w:pStyle w:val="Default"/>
        <w:jc w:val="thaiDistribute"/>
        <w:rPr>
          <w:rFonts w:eastAsia="Calibri"/>
          <w:b/>
          <w:bCs/>
          <w:color w:val="CF4A02"/>
          <w:sz w:val="20"/>
          <w:szCs w:val="20"/>
        </w:rPr>
      </w:pPr>
      <w:r w:rsidRPr="003F3C18">
        <w:rPr>
          <w:b/>
          <w:bCs/>
          <w:color w:val="C00000"/>
          <w:sz w:val="20"/>
          <w:szCs w:val="20"/>
        </w:rPr>
        <w:br w:type="page"/>
      </w:r>
    </w:p>
    <w:p w14:paraId="47124FB9" w14:textId="77777777" w:rsidR="00342DA7" w:rsidRPr="00342DA7" w:rsidRDefault="00342DA7" w:rsidP="00342DA7">
      <w:pPr>
        <w:pStyle w:val="Default"/>
        <w:jc w:val="thaiDistribute"/>
        <w:rPr>
          <w:rFonts w:eastAsia="Calibri"/>
          <w:b/>
          <w:bCs/>
          <w:color w:val="CF4A02"/>
          <w:sz w:val="20"/>
          <w:szCs w:val="20"/>
        </w:rPr>
      </w:pPr>
      <w:r>
        <w:rPr>
          <w:rFonts w:eastAsia="Calibri"/>
          <w:b/>
          <w:bCs/>
          <w:color w:val="CF4A02"/>
          <w:sz w:val="20"/>
          <w:szCs w:val="20"/>
        </w:rPr>
        <w:lastRenderedPageBreak/>
        <w:t>A</w:t>
      </w:r>
      <w:r w:rsidRPr="00342DA7">
        <w:rPr>
          <w:rFonts w:eastAsia="Calibri"/>
          <w:b/>
          <w:bCs/>
          <w:color w:val="CF4A02"/>
          <w:sz w:val="20"/>
          <w:szCs w:val="20"/>
        </w:rPr>
        <w:t xml:space="preserve">udit scope </w:t>
      </w:r>
    </w:p>
    <w:p w14:paraId="24895855" w14:textId="77777777" w:rsidR="00342DA7" w:rsidRPr="00342DA7" w:rsidRDefault="00342DA7" w:rsidP="00342DA7">
      <w:pPr>
        <w:pStyle w:val="Default"/>
        <w:jc w:val="thaiDistribute"/>
        <w:rPr>
          <w:rFonts w:eastAsia="Calibri"/>
          <w:b/>
          <w:bCs/>
          <w:color w:val="CF4A02"/>
          <w:sz w:val="20"/>
          <w:szCs w:val="20"/>
        </w:rPr>
      </w:pPr>
    </w:p>
    <w:p w14:paraId="440E6C7A" w14:textId="77777777" w:rsidR="00342DA7" w:rsidRPr="00342DA7" w:rsidRDefault="00342DA7" w:rsidP="00342DA7">
      <w:pPr>
        <w:pStyle w:val="Default"/>
        <w:jc w:val="thaiDistribute"/>
        <w:rPr>
          <w:color w:val="000000" w:themeColor="text1"/>
          <w:sz w:val="20"/>
          <w:szCs w:val="20"/>
        </w:rPr>
      </w:pPr>
      <w:r w:rsidRPr="00342DA7">
        <w:rPr>
          <w:color w:val="000000" w:themeColor="text1"/>
          <w:sz w:val="20"/>
          <w:szCs w:val="20"/>
        </w:rPr>
        <w:t xml:space="preserve">I tailored the scope of my audit </w:t>
      </w:r>
      <w:proofErr w:type="gramStart"/>
      <w:r w:rsidRPr="00342DA7">
        <w:rPr>
          <w:color w:val="000000" w:themeColor="text1"/>
          <w:sz w:val="20"/>
          <w:szCs w:val="20"/>
        </w:rPr>
        <w:t>in order to</w:t>
      </w:r>
      <w:proofErr w:type="gramEnd"/>
      <w:r w:rsidRPr="00342DA7">
        <w:rPr>
          <w:color w:val="000000" w:themeColor="text1"/>
          <w:sz w:val="20"/>
          <w:szCs w:val="20"/>
        </w:rPr>
        <w:t xml:space="preserve"> perform sufficient work to enable me to provide an opinion on </w:t>
      </w:r>
      <w:r>
        <w:rPr>
          <w:color w:val="000000" w:themeColor="text1"/>
          <w:sz w:val="20"/>
          <w:szCs w:val="20"/>
        </w:rPr>
        <w:t xml:space="preserve">the </w:t>
      </w:r>
      <w:r w:rsidRPr="00342DA7">
        <w:rPr>
          <w:color w:val="000000" w:themeColor="text1"/>
          <w:sz w:val="20"/>
          <w:szCs w:val="20"/>
        </w:rPr>
        <w:t>consolidated financial statements as a whole, taking into account the structure of the Group, the accounting processes and controls, and the industry in which the Group operates.</w:t>
      </w:r>
    </w:p>
    <w:p w14:paraId="7864559D" w14:textId="77777777" w:rsidR="00342DA7" w:rsidRPr="00342DA7" w:rsidRDefault="00342DA7" w:rsidP="00240078">
      <w:pPr>
        <w:pStyle w:val="Default"/>
        <w:jc w:val="thaiDistribute"/>
        <w:rPr>
          <w:color w:val="000000" w:themeColor="text1"/>
          <w:sz w:val="20"/>
          <w:szCs w:val="20"/>
        </w:rPr>
      </w:pPr>
    </w:p>
    <w:p w14:paraId="3C356B4F"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68629887" w14:textId="77777777" w:rsidR="00240078" w:rsidRPr="002757B2" w:rsidRDefault="00240078" w:rsidP="00240078">
      <w:pPr>
        <w:pStyle w:val="Default"/>
        <w:jc w:val="thaiDistribute"/>
        <w:rPr>
          <w:rFonts w:eastAsia="Calibri"/>
          <w:b/>
          <w:bCs/>
          <w:color w:val="000000" w:themeColor="text1"/>
          <w:sz w:val="20"/>
          <w:szCs w:val="20"/>
        </w:rPr>
      </w:pPr>
    </w:p>
    <w:p w14:paraId="2982634A" w14:textId="3C465ED5"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00455F9F">
        <w:rPr>
          <w:color w:val="000000" w:themeColor="text1"/>
          <w:sz w:val="20"/>
          <w:szCs w:val="20"/>
        </w:rPr>
        <w:t xml:space="preserve">I determine one key audit matter which was goodwill impairment </w:t>
      </w:r>
      <w:r w:rsidR="00CA6562">
        <w:rPr>
          <w:color w:val="000000" w:themeColor="text1"/>
          <w:sz w:val="20"/>
          <w:szCs w:val="20"/>
        </w:rPr>
        <w:t>assessment.</w:t>
      </w:r>
      <w:r w:rsidR="00455F9F">
        <w:rPr>
          <w:color w:val="000000" w:themeColor="text1"/>
          <w:sz w:val="20"/>
          <w:szCs w:val="20"/>
        </w:rPr>
        <w:t xml:space="preserve"> The matter was</w:t>
      </w:r>
      <w:r w:rsidRPr="002757B2">
        <w:rPr>
          <w:color w:val="000000" w:themeColor="text1"/>
          <w:sz w:val="20"/>
          <w:szCs w:val="20"/>
        </w:rPr>
        <w:t xml:space="preserv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 matter. </w:t>
      </w:r>
    </w:p>
    <w:p w14:paraId="0A27C51C" w14:textId="77777777" w:rsidR="00240078" w:rsidRPr="002757B2" w:rsidRDefault="00240078" w:rsidP="00240078">
      <w:pPr>
        <w:pStyle w:val="Default"/>
        <w:jc w:val="thaiDistribute"/>
        <w:rPr>
          <w:color w:val="000000" w:themeColor="text1"/>
          <w:sz w:val="20"/>
          <w:szCs w:val="20"/>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4824"/>
      </w:tblGrid>
      <w:tr w:rsidR="006E3CD2" w:rsidRPr="002757B2" w14:paraId="6BBF8C88" w14:textId="77777777" w:rsidTr="008640E5">
        <w:trPr>
          <w:trHeight w:val="346"/>
        </w:trPr>
        <w:tc>
          <w:tcPr>
            <w:tcW w:w="4374" w:type="dxa"/>
            <w:shd w:val="clear" w:color="auto" w:fill="FFA543"/>
            <w:vAlign w:val="center"/>
          </w:tcPr>
          <w:p w14:paraId="32C171A1"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824" w:type="dxa"/>
            <w:shd w:val="clear" w:color="auto" w:fill="FFA543"/>
            <w:vAlign w:val="center"/>
          </w:tcPr>
          <w:p w14:paraId="4230F8A4"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E3CD2" w:rsidRPr="002757B2" w14:paraId="7E9E3160" w14:textId="77777777" w:rsidTr="008640E5">
        <w:tc>
          <w:tcPr>
            <w:tcW w:w="4374" w:type="dxa"/>
            <w:shd w:val="clear" w:color="auto" w:fill="auto"/>
          </w:tcPr>
          <w:p w14:paraId="2E7F3F42" w14:textId="77777777" w:rsidR="00240078" w:rsidRPr="00D52E07" w:rsidRDefault="00240078" w:rsidP="00D76813">
            <w:pPr>
              <w:pStyle w:val="Default"/>
              <w:ind w:right="244"/>
              <w:jc w:val="thaiDistribute"/>
              <w:rPr>
                <w:b/>
                <w:bCs/>
                <w:i/>
                <w:iCs/>
                <w:color w:val="000000" w:themeColor="text1"/>
                <w:sz w:val="12"/>
                <w:szCs w:val="12"/>
              </w:rPr>
            </w:pPr>
          </w:p>
          <w:p w14:paraId="62AA9892" w14:textId="77777777" w:rsidR="00240078" w:rsidRPr="002757B2" w:rsidRDefault="00790A2C" w:rsidP="00D76813">
            <w:pPr>
              <w:pStyle w:val="Default"/>
              <w:ind w:right="244"/>
              <w:jc w:val="thaiDistribute"/>
              <w:rPr>
                <w:b/>
                <w:bCs/>
                <w:i/>
                <w:iCs/>
                <w:color w:val="000000" w:themeColor="text1"/>
                <w:sz w:val="20"/>
                <w:szCs w:val="20"/>
              </w:rPr>
            </w:pPr>
            <w:r w:rsidRPr="00790A2C">
              <w:rPr>
                <w:b/>
                <w:bCs/>
                <w:i/>
                <w:iCs/>
                <w:color w:val="000000" w:themeColor="text1"/>
                <w:sz w:val="20"/>
                <w:szCs w:val="20"/>
              </w:rPr>
              <w:t>Goodwill impairment assessment</w:t>
            </w:r>
          </w:p>
          <w:p w14:paraId="45AC11D3" w14:textId="77777777" w:rsidR="00240078" w:rsidRPr="00AD1660" w:rsidRDefault="00240078" w:rsidP="00D76813">
            <w:pPr>
              <w:pStyle w:val="Default"/>
              <w:ind w:right="244"/>
              <w:jc w:val="thaiDistribute"/>
              <w:rPr>
                <w:color w:val="000000" w:themeColor="text1"/>
                <w:sz w:val="12"/>
                <w:szCs w:val="12"/>
              </w:rPr>
            </w:pPr>
          </w:p>
        </w:tc>
        <w:tc>
          <w:tcPr>
            <w:tcW w:w="4824" w:type="dxa"/>
            <w:shd w:val="clear" w:color="auto" w:fill="F2F2F2"/>
          </w:tcPr>
          <w:p w14:paraId="75349DFF" w14:textId="77777777" w:rsidR="00240078" w:rsidRPr="002757B2" w:rsidRDefault="00240078" w:rsidP="00D76813">
            <w:pPr>
              <w:pStyle w:val="Default"/>
              <w:jc w:val="thaiDistribute"/>
              <w:rPr>
                <w:color w:val="000000" w:themeColor="text1"/>
                <w:sz w:val="20"/>
                <w:szCs w:val="20"/>
              </w:rPr>
            </w:pPr>
          </w:p>
        </w:tc>
      </w:tr>
      <w:tr w:rsidR="006E3CD2" w:rsidRPr="002757B2" w14:paraId="5C9F1347" w14:textId="77777777" w:rsidTr="00985360">
        <w:tc>
          <w:tcPr>
            <w:tcW w:w="4374" w:type="dxa"/>
            <w:shd w:val="clear" w:color="auto" w:fill="auto"/>
          </w:tcPr>
          <w:p w14:paraId="15D925E4" w14:textId="4215DB19" w:rsidR="007542F7" w:rsidRPr="00E7462B" w:rsidRDefault="007542F7" w:rsidP="00433D4C">
            <w:pPr>
              <w:ind w:right="-42"/>
              <w:jc w:val="both"/>
              <w:rPr>
                <w:rFonts w:ascii="Arial" w:hAnsi="Arial" w:cs="Browallia New"/>
                <w:sz w:val="20"/>
                <w:szCs w:val="25"/>
              </w:rPr>
            </w:pPr>
            <w:r w:rsidRPr="00FC2562">
              <w:rPr>
                <w:rFonts w:ascii="Arial" w:hAnsi="Arial" w:cs="Arial"/>
                <w:spacing w:val="-4"/>
                <w:sz w:val="20"/>
                <w:szCs w:val="20"/>
              </w:rPr>
              <w:t xml:space="preserve">Refer to Note </w:t>
            </w:r>
            <w:r w:rsidR="00800EB2" w:rsidRPr="00800EB2">
              <w:rPr>
                <w:rFonts w:ascii="Arial" w:hAnsi="Arial" w:cs="Arial"/>
                <w:spacing w:val="-4"/>
                <w:sz w:val="20"/>
                <w:szCs w:val="20"/>
              </w:rPr>
              <w:t>6</w:t>
            </w:r>
            <w:r>
              <w:rPr>
                <w:rFonts w:ascii="Arial" w:hAnsi="Arial" w:cs="Arial"/>
                <w:spacing w:val="-4"/>
                <w:sz w:val="20"/>
                <w:szCs w:val="20"/>
              </w:rPr>
              <w:t xml:space="preserve"> ‘Critical accounting estimates and </w:t>
            </w:r>
            <w:r w:rsidRPr="00B91936">
              <w:rPr>
                <w:rFonts w:ascii="Arial" w:hAnsi="Arial" w:cs="Arial"/>
                <w:spacing w:val="-6"/>
                <w:sz w:val="20"/>
                <w:szCs w:val="20"/>
              </w:rPr>
              <w:t xml:space="preserve">judgements’ and Note </w:t>
            </w:r>
            <w:r w:rsidR="00800EB2" w:rsidRPr="00800EB2">
              <w:rPr>
                <w:rFonts w:ascii="Arial" w:hAnsi="Arial" w:cs="Arial"/>
                <w:spacing w:val="-6"/>
                <w:sz w:val="20"/>
                <w:szCs w:val="20"/>
              </w:rPr>
              <w:t>15</w:t>
            </w:r>
            <w:r w:rsidRPr="00B91936">
              <w:rPr>
                <w:rFonts w:ascii="Arial" w:hAnsi="Arial" w:cs="Arial"/>
                <w:spacing w:val="-6"/>
                <w:sz w:val="20"/>
                <w:szCs w:val="20"/>
              </w:rPr>
              <w:t xml:space="preserve"> ‘Goodwill’ to the financial</w:t>
            </w:r>
            <w:r>
              <w:rPr>
                <w:rFonts w:ascii="Arial" w:hAnsi="Arial" w:cs="Arial"/>
                <w:spacing w:val="-4"/>
                <w:sz w:val="20"/>
                <w:szCs w:val="20"/>
              </w:rPr>
              <w:t xml:space="preserve"> statements</w:t>
            </w:r>
            <w:r>
              <w:rPr>
                <w:rFonts w:ascii="Arial" w:hAnsi="Arial" w:cs="Arial"/>
                <w:sz w:val="20"/>
                <w:szCs w:val="20"/>
              </w:rPr>
              <w:t>. A</w:t>
            </w:r>
            <w:r w:rsidRPr="003F3C18">
              <w:rPr>
                <w:rFonts w:ascii="Arial" w:hAnsi="Arial" w:cs="Arial"/>
                <w:sz w:val="20"/>
                <w:szCs w:val="20"/>
              </w:rPr>
              <w:t xml:space="preserve">s </w:t>
            </w:r>
            <w:proofErr w:type="gramStart"/>
            <w:r w:rsidRPr="003F3C18">
              <w:rPr>
                <w:rFonts w:ascii="Arial" w:hAnsi="Arial" w:cs="Arial"/>
                <w:sz w:val="20"/>
                <w:szCs w:val="20"/>
              </w:rPr>
              <w:t>at</w:t>
            </w:r>
            <w:proofErr w:type="gramEnd"/>
            <w:r w:rsidRPr="003F3C18">
              <w:rPr>
                <w:rFonts w:ascii="Arial" w:hAnsi="Arial" w:cs="Arial"/>
                <w:sz w:val="20"/>
                <w:szCs w:val="20"/>
              </w:rPr>
              <w:t xml:space="preserve"> </w:t>
            </w:r>
            <w:r w:rsidR="00800EB2" w:rsidRPr="00800EB2">
              <w:rPr>
                <w:rFonts w:ascii="Arial" w:hAnsi="Arial" w:cs="Arial"/>
                <w:sz w:val="20"/>
                <w:szCs w:val="20"/>
              </w:rPr>
              <w:t>31</w:t>
            </w:r>
            <w:r w:rsidRPr="003F3C18">
              <w:rPr>
                <w:rFonts w:ascii="Arial" w:hAnsi="Arial" w:cs="Arial"/>
                <w:sz w:val="20"/>
                <w:szCs w:val="20"/>
              </w:rPr>
              <w:t xml:space="preserve"> December </w:t>
            </w:r>
            <w:r w:rsidR="00800EB2" w:rsidRPr="00800EB2">
              <w:rPr>
                <w:rFonts w:ascii="Arial" w:hAnsi="Arial" w:cs="Arial"/>
                <w:sz w:val="20"/>
                <w:szCs w:val="20"/>
              </w:rPr>
              <w:t>2021</w:t>
            </w:r>
            <w:r w:rsidRPr="003F3C18">
              <w:rPr>
                <w:rFonts w:ascii="Arial" w:hAnsi="Arial" w:cs="Arial"/>
                <w:sz w:val="20"/>
                <w:szCs w:val="20"/>
              </w:rPr>
              <w:t>, the Group ha</w:t>
            </w:r>
            <w:r>
              <w:rPr>
                <w:rFonts w:ascii="Arial" w:hAnsi="Arial" w:cs="Browallia New"/>
                <w:sz w:val="20"/>
                <w:szCs w:val="25"/>
              </w:rPr>
              <w:t>d</w:t>
            </w:r>
            <w:r w:rsidRPr="003F3C18">
              <w:rPr>
                <w:rFonts w:ascii="Arial" w:hAnsi="Arial" w:cs="Arial"/>
                <w:sz w:val="20"/>
                <w:szCs w:val="20"/>
              </w:rPr>
              <w:t xml:space="preserve"> goodwi</w:t>
            </w:r>
            <w:r>
              <w:rPr>
                <w:rFonts w:ascii="Arial" w:hAnsi="Arial" w:cs="Arial"/>
                <w:sz w:val="20"/>
                <w:szCs w:val="20"/>
              </w:rPr>
              <w:t xml:space="preserve">ll of Baht </w:t>
            </w:r>
            <w:r w:rsidR="00800EB2" w:rsidRPr="00800EB2">
              <w:rPr>
                <w:rFonts w:ascii="Arial" w:hAnsi="Arial" w:cs="Arial"/>
                <w:sz w:val="20"/>
                <w:szCs w:val="20"/>
              </w:rPr>
              <w:t>2</w:t>
            </w:r>
            <w:r w:rsidRPr="00AE13FE">
              <w:rPr>
                <w:rFonts w:ascii="Arial" w:hAnsi="Arial" w:cs="Arial"/>
                <w:sz w:val="20"/>
                <w:szCs w:val="20"/>
              </w:rPr>
              <w:t>,</w:t>
            </w:r>
            <w:r w:rsidR="00800EB2" w:rsidRPr="00800EB2">
              <w:rPr>
                <w:rFonts w:ascii="Arial" w:hAnsi="Arial" w:cs="Arial"/>
                <w:sz w:val="20"/>
                <w:szCs w:val="20"/>
              </w:rPr>
              <w:t>773</w:t>
            </w:r>
            <w:r>
              <w:rPr>
                <w:rFonts w:ascii="Arial" w:hAnsi="Arial" w:cs="Arial"/>
                <w:sz w:val="20"/>
                <w:szCs w:val="20"/>
              </w:rPr>
              <w:t xml:space="preserve"> million</w:t>
            </w:r>
            <w:r>
              <w:rPr>
                <w:rFonts w:ascii="Arial" w:hAnsi="Arial" w:cs="Browallia New"/>
                <w:sz w:val="20"/>
                <w:szCs w:val="25"/>
              </w:rPr>
              <w:t>.</w:t>
            </w:r>
          </w:p>
          <w:p w14:paraId="468F529A" w14:textId="77777777" w:rsidR="007542F7" w:rsidRDefault="007542F7" w:rsidP="00433D4C">
            <w:pPr>
              <w:ind w:right="-42"/>
              <w:jc w:val="both"/>
              <w:rPr>
                <w:rFonts w:ascii="Arial" w:hAnsi="Arial" w:cs="Browallia New"/>
                <w:sz w:val="20"/>
                <w:szCs w:val="25"/>
              </w:rPr>
            </w:pPr>
          </w:p>
          <w:p w14:paraId="0360AF52" w14:textId="77A8E4BD" w:rsidR="007542F7" w:rsidRPr="00AE13FE" w:rsidRDefault="007542F7" w:rsidP="00433D4C">
            <w:pPr>
              <w:ind w:right="-42"/>
              <w:jc w:val="both"/>
              <w:rPr>
                <w:rFonts w:ascii="Arial" w:hAnsi="Arial" w:cs="Browallia New"/>
                <w:sz w:val="20"/>
                <w:szCs w:val="25"/>
              </w:rPr>
            </w:pPr>
            <w:r w:rsidRPr="00B91936">
              <w:rPr>
                <w:rFonts w:ascii="Arial" w:hAnsi="Arial" w:cs="Browallia New"/>
                <w:spacing w:val="-4"/>
                <w:sz w:val="20"/>
                <w:szCs w:val="25"/>
              </w:rPr>
              <w:t xml:space="preserve">The Group’s goodwill </w:t>
            </w:r>
            <w:r w:rsidRPr="00B91936">
              <w:rPr>
                <w:rFonts w:ascii="Arial" w:hAnsi="Arial" w:cs="Arial"/>
                <w:spacing w:val="-4"/>
                <w:sz w:val="20"/>
                <w:szCs w:val="20"/>
              </w:rPr>
              <w:t>arose from past acquis</w:t>
            </w:r>
            <w:r w:rsidR="00AC368B" w:rsidRPr="00B91936">
              <w:rPr>
                <w:rFonts w:ascii="Arial" w:hAnsi="Arial" w:cs="Arial"/>
                <w:spacing w:val="-4"/>
                <w:sz w:val="20"/>
                <w:szCs w:val="20"/>
              </w:rPr>
              <w:t>it</w:t>
            </w:r>
            <w:r w:rsidRPr="00B91936">
              <w:rPr>
                <w:rFonts w:ascii="Arial" w:hAnsi="Arial" w:cs="Arial"/>
                <w:spacing w:val="-4"/>
                <w:sz w:val="20"/>
                <w:szCs w:val="20"/>
              </w:rPr>
              <w:t>ions</w:t>
            </w:r>
            <w:r w:rsidRPr="003F3C18">
              <w:rPr>
                <w:rFonts w:ascii="Arial" w:hAnsi="Arial" w:cs="Arial"/>
                <w:sz w:val="20"/>
                <w:szCs w:val="20"/>
              </w:rPr>
              <w:t xml:space="preserve"> of power and water businesses</w:t>
            </w:r>
            <w:r>
              <w:rPr>
                <w:rFonts w:ascii="Arial" w:hAnsi="Arial" w:cs="Arial"/>
                <w:sz w:val="20"/>
                <w:szCs w:val="20"/>
              </w:rPr>
              <w:t xml:space="preserve">. </w:t>
            </w:r>
            <w:r w:rsidRPr="00AE13FE">
              <w:rPr>
                <w:rFonts w:ascii="Arial" w:hAnsi="Arial" w:cs="Browallia New"/>
                <w:sz w:val="20"/>
                <w:szCs w:val="25"/>
              </w:rPr>
              <w:t xml:space="preserve">The Group is </w:t>
            </w:r>
            <w:r w:rsidRPr="00B91936">
              <w:rPr>
                <w:rFonts w:ascii="Arial" w:hAnsi="Arial" w:cs="Browallia New"/>
                <w:spacing w:val="-6"/>
                <w:sz w:val="20"/>
                <w:szCs w:val="25"/>
              </w:rPr>
              <w:t>required to test for goodwill impairment annually</w:t>
            </w:r>
            <w:r w:rsidRPr="00AE13FE">
              <w:rPr>
                <w:rFonts w:ascii="Arial" w:hAnsi="Arial" w:cs="Browallia New"/>
                <w:sz w:val="20"/>
                <w:szCs w:val="25"/>
              </w:rPr>
              <w:t xml:space="preserve"> </w:t>
            </w:r>
            <w:r w:rsidRPr="00AF44CE">
              <w:rPr>
                <w:rFonts w:ascii="Arial" w:hAnsi="Arial" w:cs="Arial"/>
                <w:spacing w:val="-4"/>
                <w:sz w:val="20"/>
                <w:szCs w:val="20"/>
              </w:rPr>
              <w:t>in accordance with the requirement</w:t>
            </w:r>
            <w:r>
              <w:rPr>
                <w:rFonts w:ascii="Arial" w:hAnsi="Arial" w:cs="Arial"/>
                <w:spacing w:val="-4"/>
                <w:sz w:val="20"/>
                <w:szCs w:val="20"/>
              </w:rPr>
              <w:t>s</w:t>
            </w:r>
            <w:r w:rsidRPr="00AF44CE">
              <w:rPr>
                <w:rFonts w:ascii="Arial" w:hAnsi="Arial" w:cs="Arial"/>
                <w:spacing w:val="-4"/>
                <w:sz w:val="20"/>
                <w:szCs w:val="20"/>
              </w:rPr>
              <w:t xml:space="preserve"> of </w:t>
            </w:r>
            <w:r>
              <w:rPr>
                <w:rFonts w:ascii="Arial" w:hAnsi="Arial" w:cs="Arial"/>
                <w:spacing w:val="-4"/>
                <w:sz w:val="20"/>
                <w:szCs w:val="20"/>
              </w:rPr>
              <w:t xml:space="preserve">the </w:t>
            </w:r>
            <w:r w:rsidRPr="00AF44CE">
              <w:rPr>
                <w:rFonts w:ascii="Arial" w:hAnsi="Arial" w:cs="Arial"/>
                <w:spacing w:val="-4"/>
                <w:sz w:val="20"/>
                <w:szCs w:val="20"/>
              </w:rPr>
              <w:t>Thai Financial Reporting Standards.</w:t>
            </w:r>
          </w:p>
          <w:p w14:paraId="2F329A4E" w14:textId="77777777" w:rsidR="007542F7" w:rsidRPr="00586586" w:rsidRDefault="007542F7" w:rsidP="00433D4C">
            <w:pPr>
              <w:ind w:right="-42"/>
              <w:jc w:val="both"/>
              <w:rPr>
                <w:rFonts w:ascii="Arial" w:hAnsi="Arial" w:cs="Arial"/>
                <w:sz w:val="20"/>
                <w:szCs w:val="20"/>
              </w:rPr>
            </w:pPr>
          </w:p>
          <w:p w14:paraId="4356810C" w14:textId="77777777" w:rsidR="007542F7" w:rsidRPr="00FC2562" w:rsidRDefault="007542F7" w:rsidP="00433D4C">
            <w:pPr>
              <w:ind w:right="-42"/>
              <w:jc w:val="both"/>
              <w:rPr>
                <w:rFonts w:ascii="Arial" w:hAnsi="Arial" w:cs="Arial"/>
                <w:sz w:val="20"/>
                <w:szCs w:val="20"/>
              </w:rPr>
            </w:pPr>
            <w:r w:rsidRPr="00B91936">
              <w:rPr>
                <w:rFonts w:ascii="Arial" w:hAnsi="Arial" w:cs="Browallia New"/>
                <w:spacing w:val="-6"/>
                <w:sz w:val="20"/>
                <w:szCs w:val="25"/>
              </w:rPr>
              <w:t>I focussed</w:t>
            </w:r>
            <w:r w:rsidRPr="00B91936">
              <w:rPr>
                <w:rFonts w:cs="Browallia New"/>
                <w:noProof/>
                <w:spacing w:val="-6"/>
                <w:szCs w:val="25"/>
              </w:rPr>
              <w:t xml:space="preserve"> </w:t>
            </w:r>
            <w:r w:rsidRPr="00B91936">
              <w:rPr>
                <w:rFonts w:ascii="Arial" w:hAnsi="Arial" w:cs="Browallia New"/>
                <w:spacing w:val="-6"/>
                <w:sz w:val="20"/>
                <w:szCs w:val="25"/>
              </w:rPr>
              <w:t>on the goodwill impairment assessment</w:t>
            </w:r>
            <w:r w:rsidRPr="00FC2562">
              <w:rPr>
                <w:rFonts w:ascii="Arial" w:hAnsi="Arial" w:cs="Arial"/>
                <w:sz w:val="20"/>
                <w:szCs w:val="20"/>
              </w:rPr>
              <w:t xml:space="preserve"> because</w:t>
            </w:r>
            <w:r>
              <w:rPr>
                <w:rFonts w:ascii="Arial" w:hAnsi="Arial" w:cs="Arial"/>
                <w:sz w:val="20"/>
                <w:szCs w:val="20"/>
              </w:rPr>
              <w:t xml:space="preserve"> the goodwill balance is material to the financial statements. The Group’s m</w:t>
            </w:r>
            <w:r w:rsidRPr="00FC2562">
              <w:rPr>
                <w:rFonts w:ascii="Arial" w:hAnsi="Arial" w:cs="Arial"/>
                <w:sz w:val="20"/>
                <w:szCs w:val="20"/>
              </w:rPr>
              <w:t>anagement uses</w:t>
            </w:r>
            <w:r>
              <w:rPr>
                <w:rFonts w:ascii="Arial" w:hAnsi="Arial" w:cs="Arial"/>
                <w:sz w:val="20"/>
                <w:szCs w:val="20"/>
              </w:rPr>
              <w:t xml:space="preserve"> its</w:t>
            </w:r>
            <w:r w:rsidRPr="00FC2562">
              <w:rPr>
                <w:rFonts w:ascii="Arial" w:hAnsi="Arial" w:cs="Arial"/>
                <w:sz w:val="20"/>
                <w:szCs w:val="20"/>
              </w:rPr>
              <w:t xml:space="preserve"> judgement and </w:t>
            </w:r>
            <w:r>
              <w:rPr>
                <w:rFonts w:ascii="Arial" w:hAnsi="Arial" w:cs="Arial"/>
                <w:sz w:val="20"/>
                <w:szCs w:val="20"/>
              </w:rPr>
              <w:t>future projections</w:t>
            </w:r>
            <w:r w:rsidRPr="00FC2562">
              <w:rPr>
                <w:rFonts w:ascii="Arial" w:hAnsi="Arial" w:cs="Arial"/>
                <w:sz w:val="20"/>
                <w:szCs w:val="20"/>
              </w:rPr>
              <w:t xml:space="preserve"> to </w:t>
            </w:r>
            <w:r w:rsidRPr="00B91936">
              <w:rPr>
                <w:rFonts w:ascii="Arial" w:hAnsi="Arial" w:cs="Browallia New"/>
                <w:spacing w:val="-10"/>
                <w:sz w:val="20"/>
                <w:szCs w:val="25"/>
              </w:rPr>
              <w:t xml:space="preserve">determine the recoverable </w:t>
            </w:r>
            <w:proofErr w:type="gramStart"/>
            <w:r w:rsidRPr="00B91936">
              <w:rPr>
                <w:rFonts w:ascii="Arial" w:hAnsi="Arial" w:cs="Browallia New"/>
                <w:spacing w:val="-10"/>
                <w:sz w:val="20"/>
                <w:szCs w:val="25"/>
              </w:rPr>
              <w:t>amount</w:t>
            </w:r>
            <w:proofErr w:type="gramEnd"/>
            <w:r w:rsidRPr="00B91936">
              <w:rPr>
                <w:rFonts w:ascii="Arial" w:hAnsi="Arial" w:cs="Browallia New"/>
                <w:spacing w:val="-10"/>
                <w:sz w:val="20"/>
                <w:szCs w:val="25"/>
              </w:rPr>
              <w:t xml:space="preserve"> of cash-generatin</w:t>
            </w:r>
            <w:r w:rsidRPr="00B91936">
              <w:rPr>
                <w:rFonts w:ascii="Arial" w:hAnsi="Arial" w:cs="Browallia New"/>
                <w:spacing w:val="-6"/>
                <w:sz w:val="20"/>
                <w:szCs w:val="25"/>
              </w:rPr>
              <w:t>g</w:t>
            </w:r>
            <w:r w:rsidRPr="00FC2562">
              <w:rPr>
                <w:rFonts w:ascii="Arial" w:hAnsi="Arial" w:cs="Arial"/>
                <w:sz w:val="20"/>
                <w:szCs w:val="20"/>
              </w:rPr>
              <w:t xml:space="preserve"> units</w:t>
            </w:r>
            <w:r>
              <w:rPr>
                <w:rFonts w:ascii="Arial" w:hAnsi="Arial" w:cs="Arial"/>
                <w:sz w:val="20"/>
                <w:szCs w:val="20"/>
              </w:rPr>
              <w:t xml:space="preserve">, which </w:t>
            </w:r>
            <w:r w:rsidRPr="00FC2562">
              <w:rPr>
                <w:rFonts w:ascii="Arial" w:hAnsi="Arial" w:cs="Arial"/>
                <w:sz w:val="20"/>
                <w:szCs w:val="20"/>
              </w:rPr>
              <w:t>include</w:t>
            </w:r>
            <w:r>
              <w:rPr>
                <w:rFonts w:ascii="Arial" w:hAnsi="Arial" w:cs="Arial"/>
                <w:sz w:val="20"/>
                <w:szCs w:val="20"/>
              </w:rPr>
              <w:t>s</w:t>
            </w:r>
            <w:r w:rsidRPr="00FC2562">
              <w:rPr>
                <w:rFonts w:ascii="Arial" w:hAnsi="Arial" w:cs="Arial"/>
                <w:sz w:val="20"/>
                <w:szCs w:val="20"/>
              </w:rPr>
              <w:t xml:space="preserve"> goodwill.</w:t>
            </w:r>
          </w:p>
          <w:p w14:paraId="68A1739C" w14:textId="77777777" w:rsidR="007542F7" w:rsidRPr="003F3C18" w:rsidRDefault="007542F7" w:rsidP="00433D4C">
            <w:pPr>
              <w:ind w:right="-42"/>
              <w:jc w:val="both"/>
              <w:rPr>
                <w:rFonts w:ascii="Arial" w:hAnsi="Arial" w:cs="Arial"/>
                <w:sz w:val="20"/>
                <w:szCs w:val="20"/>
              </w:rPr>
            </w:pPr>
          </w:p>
          <w:p w14:paraId="14DD281A" w14:textId="4E8AB1D3" w:rsidR="007542F7" w:rsidRPr="00433D4C" w:rsidRDefault="007542F7" w:rsidP="00433D4C">
            <w:pPr>
              <w:ind w:right="-42"/>
              <w:jc w:val="both"/>
              <w:rPr>
                <w:rFonts w:ascii="Arial" w:hAnsi="Arial" w:cs="Arial"/>
                <w:spacing w:val="-2"/>
                <w:sz w:val="20"/>
                <w:szCs w:val="20"/>
              </w:rPr>
            </w:pPr>
            <w:r w:rsidRPr="00433D4C">
              <w:rPr>
                <w:rFonts w:ascii="Arial" w:hAnsi="Arial" w:cs="Arial"/>
                <w:spacing w:val="-2"/>
                <w:sz w:val="20"/>
                <w:szCs w:val="20"/>
              </w:rPr>
              <w:t>The recoverable amount is based on the fair value less costs of disposal determined using the present value method. The key assumptions used to estimate the future net</w:t>
            </w:r>
            <w:r w:rsidRPr="00433D4C">
              <w:rPr>
                <w:rFonts w:ascii="Arial" w:hAnsi="Arial" w:hint="cs"/>
                <w:spacing w:val="-2"/>
                <w:sz w:val="20"/>
                <w:szCs w:val="20"/>
                <w:cs/>
              </w:rPr>
              <w:t xml:space="preserve"> </w:t>
            </w:r>
            <w:r w:rsidRPr="00433D4C">
              <w:rPr>
                <w:rFonts w:ascii="Arial" w:hAnsi="Arial" w:cs="Arial"/>
                <w:spacing w:val="-2"/>
                <w:sz w:val="20"/>
                <w:szCs w:val="20"/>
              </w:rPr>
              <w:t>cash flow</w:t>
            </w:r>
            <w:r w:rsidRPr="00433D4C">
              <w:rPr>
                <w:rFonts w:ascii="Arial" w:hAnsi="Arial"/>
                <w:spacing w:val="-2"/>
                <w:sz w:val="20"/>
                <w:szCs w:val="20"/>
              </w:rPr>
              <w:t xml:space="preserve"> discounted to </w:t>
            </w:r>
            <w:r w:rsidRPr="00433D4C">
              <w:rPr>
                <w:rFonts w:ascii="Arial" w:hAnsi="Arial" w:cs="Arial"/>
                <w:spacing w:val="-2"/>
                <w:sz w:val="20"/>
                <w:szCs w:val="20"/>
              </w:rPr>
              <w:t>net present value are growth rate and discount rate.</w:t>
            </w:r>
          </w:p>
          <w:p w14:paraId="03582DAA" w14:textId="77777777" w:rsidR="007542F7" w:rsidRPr="003F3C18" w:rsidRDefault="007542F7" w:rsidP="00433D4C">
            <w:pPr>
              <w:ind w:right="-42"/>
              <w:jc w:val="both"/>
              <w:rPr>
                <w:rFonts w:ascii="Arial" w:hAnsi="Arial" w:cs="Arial"/>
                <w:sz w:val="20"/>
                <w:szCs w:val="20"/>
              </w:rPr>
            </w:pPr>
          </w:p>
          <w:p w14:paraId="68DC796B" w14:textId="77777777" w:rsidR="00240078" w:rsidRPr="002757B2" w:rsidRDefault="00342DA7" w:rsidP="00433D4C">
            <w:pPr>
              <w:ind w:right="-42"/>
              <w:jc w:val="both"/>
              <w:rPr>
                <w:color w:val="000000" w:themeColor="text1"/>
                <w:sz w:val="20"/>
                <w:szCs w:val="20"/>
              </w:rPr>
            </w:pPr>
            <w:r>
              <w:rPr>
                <w:rFonts w:ascii="Arial" w:hAnsi="Arial" w:cs="Arial"/>
                <w:sz w:val="20"/>
                <w:szCs w:val="20"/>
              </w:rPr>
              <w:t>From t</w:t>
            </w:r>
            <w:r w:rsidR="007542F7" w:rsidRPr="00FC2562">
              <w:rPr>
                <w:rFonts w:ascii="Arial" w:hAnsi="Arial" w:cs="Arial"/>
                <w:sz w:val="20"/>
                <w:szCs w:val="20"/>
              </w:rPr>
              <w:t xml:space="preserve">he </w:t>
            </w:r>
            <w:r>
              <w:rPr>
                <w:rFonts w:ascii="Arial" w:hAnsi="Arial" w:cs="Arial"/>
                <w:sz w:val="20"/>
                <w:szCs w:val="20"/>
              </w:rPr>
              <w:t xml:space="preserve">impairment assessment this year, the Group’s </w:t>
            </w:r>
            <w:r w:rsidR="007542F7" w:rsidRPr="00FC2562">
              <w:rPr>
                <w:rFonts w:ascii="Arial" w:hAnsi="Arial" w:cs="Arial"/>
                <w:sz w:val="20"/>
                <w:szCs w:val="20"/>
              </w:rPr>
              <w:t xml:space="preserve">management concluded that there </w:t>
            </w:r>
            <w:r w:rsidR="007542F7">
              <w:rPr>
                <w:rFonts w:ascii="Arial" w:hAnsi="Arial" w:cs="Arial"/>
                <w:sz w:val="20"/>
                <w:szCs w:val="20"/>
              </w:rPr>
              <w:t>was</w:t>
            </w:r>
            <w:r w:rsidR="007542F7" w:rsidRPr="00FC2562">
              <w:rPr>
                <w:rFonts w:ascii="Arial" w:hAnsi="Arial" w:cs="Arial"/>
                <w:sz w:val="20"/>
                <w:szCs w:val="20"/>
              </w:rPr>
              <w:t xml:space="preserve"> </w:t>
            </w:r>
            <w:r w:rsidR="007542F7" w:rsidRPr="00B91936">
              <w:rPr>
                <w:rFonts w:ascii="Arial" w:hAnsi="Arial" w:cs="Arial"/>
                <w:spacing w:val="-6"/>
                <w:sz w:val="20"/>
                <w:szCs w:val="20"/>
              </w:rPr>
              <w:t>no impairment of goodwill because the recoverable</w:t>
            </w:r>
            <w:r w:rsidR="007542F7" w:rsidRPr="003F3C18">
              <w:rPr>
                <w:rFonts w:ascii="Arial" w:hAnsi="Arial" w:cs="Arial"/>
                <w:sz w:val="20"/>
                <w:szCs w:val="20"/>
              </w:rPr>
              <w:t xml:space="preserve"> amount </w:t>
            </w:r>
            <w:r w:rsidR="007542F7">
              <w:rPr>
                <w:rFonts w:ascii="Arial" w:hAnsi="Arial" w:cs="Arial"/>
                <w:sz w:val="20"/>
                <w:szCs w:val="20"/>
              </w:rPr>
              <w:t>was</w:t>
            </w:r>
            <w:r w:rsidR="007542F7" w:rsidRPr="003F3C18">
              <w:rPr>
                <w:rFonts w:ascii="Arial" w:hAnsi="Arial" w:cs="Arial"/>
                <w:sz w:val="20"/>
                <w:szCs w:val="20"/>
              </w:rPr>
              <w:t xml:space="preserve"> higher than the carrying amount.</w:t>
            </w:r>
          </w:p>
        </w:tc>
        <w:tc>
          <w:tcPr>
            <w:tcW w:w="4824" w:type="dxa"/>
            <w:shd w:val="clear" w:color="auto" w:fill="F2F2F2"/>
          </w:tcPr>
          <w:p w14:paraId="6D2AF395" w14:textId="77777777" w:rsidR="007542F7" w:rsidRPr="00F82998" w:rsidRDefault="007542F7" w:rsidP="007542F7">
            <w:pPr>
              <w:jc w:val="both"/>
              <w:rPr>
                <w:rFonts w:ascii="Arial" w:hAnsi="Arial"/>
                <w:sz w:val="20"/>
                <w:szCs w:val="20"/>
              </w:rPr>
            </w:pPr>
            <w:r w:rsidRPr="00A70E80">
              <w:rPr>
                <w:rFonts w:ascii="Arial" w:hAnsi="Arial" w:cs="Arial"/>
                <w:sz w:val="20"/>
                <w:szCs w:val="20"/>
              </w:rPr>
              <w:t xml:space="preserve">My </w:t>
            </w:r>
            <w:r w:rsidRPr="00F82998">
              <w:rPr>
                <w:rFonts w:ascii="Arial" w:hAnsi="Arial" w:cs="Arial"/>
                <w:sz w:val="20"/>
                <w:szCs w:val="20"/>
              </w:rPr>
              <w:t xml:space="preserve">audit procedures </w:t>
            </w:r>
            <w:r>
              <w:rPr>
                <w:rFonts w:ascii="Arial" w:hAnsi="Arial" w:cs="Arial"/>
                <w:sz w:val="20"/>
                <w:szCs w:val="20"/>
              </w:rPr>
              <w:t>included</w:t>
            </w:r>
            <w:r w:rsidR="004C2A71">
              <w:rPr>
                <w:rFonts w:ascii="Arial" w:hAnsi="Arial" w:cs="Arial"/>
                <w:sz w:val="20"/>
                <w:szCs w:val="20"/>
              </w:rPr>
              <w:t>:</w:t>
            </w:r>
          </w:p>
          <w:p w14:paraId="23CF82AF" w14:textId="77777777" w:rsidR="007542F7" w:rsidRPr="00F82998" w:rsidRDefault="007542F7" w:rsidP="007542F7">
            <w:pPr>
              <w:contextualSpacing/>
              <w:jc w:val="thaiDistribute"/>
              <w:rPr>
                <w:rFonts w:ascii="Arial" w:hAnsi="Arial" w:cs="Arial"/>
                <w:color w:val="000000"/>
                <w:sz w:val="20"/>
                <w:szCs w:val="20"/>
              </w:rPr>
            </w:pPr>
          </w:p>
          <w:p w14:paraId="6AD5283F" w14:textId="6ED1BBA8" w:rsidR="007542F7" w:rsidRPr="00B91936" w:rsidRDefault="009C14E9" w:rsidP="007542F7">
            <w:pPr>
              <w:numPr>
                <w:ilvl w:val="0"/>
                <w:numId w:val="6"/>
              </w:numPr>
              <w:ind w:left="284" w:hanging="284"/>
              <w:contextualSpacing/>
              <w:jc w:val="both"/>
              <w:rPr>
                <w:rFonts w:ascii="Arial" w:hAnsi="Arial" w:cs="Arial"/>
                <w:sz w:val="20"/>
                <w:szCs w:val="20"/>
                <w:lang w:bidi="ar-SA"/>
              </w:rPr>
            </w:pPr>
            <w:r w:rsidRPr="00B91936">
              <w:rPr>
                <w:rFonts w:ascii="Arial" w:hAnsi="Arial" w:cs="Arial"/>
                <w:color w:val="000000"/>
                <w:sz w:val="20"/>
                <w:szCs w:val="20"/>
              </w:rPr>
              <w:t>u</w:t>
            </w:r>
            <w:r w:rsidR="004C2A71" w:rsidRPr="00B91936">
              <w:rPr>
                <w:rFonts w:ascii="Arial" w:hAnsi="Arial" w:cs="Arial"/>
                <w:color w:val="000000"/>
                <w:sz w:val="20"/>
                <w:szCs w:val="20"/>
              </w:rPr>
              <w:t>nderst</w:t>
            </w:r>
            <w:r w:rsidR="00FE236C">
              <w:rPr>
                <w:rFonts w:ascii="Arial" w:hAnsi="Arial" w:cs="Arial"/>
                <w:color w:val="000000"/>
                <w:sz w:val="20"/>
                <w:szCs w:val="20"/>
              </w:rPr>
              <w:t>ood</w:t>
            </w:r>
            <w:r w:rsidR="007542F7" w:rsidRPr="00B91936">
              <w:rPr>
                <w:rFonts w:ascii="Arial" w:hAnsi="Arial" w:cs="Arial"/>
                <w:color w:val="000000"/>
                <w:sz w:val="20"/>
                <w:szCs w:val="20"/>
              </w:rPr>
              <w:t xml:space="preserve"> and </w:t>
            </w:r>
            <w:r w:rsidR="004C2A71" w:rsidRPr="00B91936">
              <w:rPr>
                <w:rFonts w:ascii="Arial" w:hAnsi="Arial" w:cs="Arial"/>
                <w:color w:val="000000"/>
                <w:sz w:val="20"/>
                <w:szCs w:val="20"/>
              </w:rPr>
              <w:t>assess</w:t>
            </w:r>
            <w:r w:rsidR="00FE236C">
              <w:rPr>
                <w:rFonts w:ascii="Arial" w:hAnsi="Arial" w:cs="Arial"/>
                <w:color w:val="000000"/>
                <w:sz w:val="20"/>
                <w:szCs w:val="20"/>
              </w:rPr>
              <w:t>ed</w:t>
            </w:r>
            <w:r w:rsidR="007542F7" w:rsidRPr="00B91936">
              <w:rPr>
                <w:rFonts w:ascii="Arial" w:hAnsi="Arial" w:cs="Arial"/>
                <w:color w:val="000000"/>
                <w:sz w:val="20"/>
                <w:szCs w:val="20"/>
              </w:rPr>
              <w:t xml:space="preserve"> how the Group’</w:t>
            </w:r>
            <w:r w:rsidR="007542F7" w:rsidRPr="00B91936">
              <w:rPr>
                <w:rFonts w:ascii="Arial" w:hAnsi="Arial" w:cs="Arial"/>
                <w:sz w:val="20"/>
                <w:szCs w:val="20"/>
                <w:lang w:bidi="ar-SA"/>
              </w:rPr>
              <w:t>s management forecasted future</w:t>
            </w:r>
            <w:r w:rsidR="007542F7" w:rsidRPr="00B91936">
              <w:rPr>
                <w:rFonts w:ascii="Arial" w:hAnsi="Arial" w:cs="Arial"/>
                <w:color w:val="000000"/>
                <w:sz w:val="20"/>
                <w:szCs w:val="20"/>
              </w:rPr>
              <w:t xml:space="preserve"> cash flow</w:t>
            </w:r>
            <w:r w:rsidR="00FE236C">
              <w:rPr>
                <w:rFonts w:ascii="Arial" w:hAnsi="Arial" w:cs="Arial"/>
                <w:color w:val="000000"/>
                <w:sz w:val="20"/>
                <w:szCs w:val="20"/>
              </w:rPr>
              <w:t>.</w:t>
            </w:r>
          </w:p>
          <w:p w14:paraId="0E75ED54" w14:textId="77777777" w:rsidR="007542F7" w:rsidRPr="001229C9" w:rsidRDefault="007542F7" w:rsidP="007542F7">
            <w:pPr>
              <w:ind w:left="284"/>
              <w:contextualSpacing/>
              <w:jc w:val="both"/>
              <w:rPr>
                <w:rFonts w:ascii="Arial" w:hAnsi="Arial"/>
                <w:spacing w:val="-12"/>
                <w:sz w:val="20"/>
                <w:szCs w:val="25"/>
                <w:cs/>
              </w:rPr>
            </w:pPr>
          </w:p>
          <w:p w14:paraId="5D1E6D7B" w14:textId="773BF264" w:rsidR="007542F7" w:rsidRPr="00433D4C" w:rsidRDefault="009C14E9" w:rsidP="007542F7">
            <w:pPr>
              <w:numPr>
                <w:ilvl w:val="0"/>
                <w:numId w:val="6"/>
              </w:numPr>
              <w:ind w:left="284" w:hanging="284"/>
              <w:contextualSpacing/>
              <w:jc w:val="both"/>
              <w:rPr>
                <w:rFonts w:ascii="Arial" w:hAnsi="Arial" w:cs="Arial"/>
                <w:color w:val="000000"/>
                <w:spacing w:val="-10"/>
                <w:sz w:val="20"/>
                <w:szCs w:val="20"/>
              </w:rPr>
            </w:pPr>
            <w:r w:rsidRPr="00433D4C">
              <w:rPr>
                <w:rFonts w:ascii="Arial" w:hAnsi="Arial" w:cs="Arial"/>
                <w:color w:val="000000"/>
                <w:spacing w:val="-10"/>
                <w:sz w:val="20"/>
                <w:szCs w:val="20"/>
              </w:rPr>
              <w:t>c</w:t>
            </w:r>
            <w:r w:rsidR="007542F7" w:rsidRPr="00433D4C">
              <w:rPr>
                <w:rFonts w:ascii="Arial" w:hAnsi="Arial" w:cs="Arial"/>
                <w:color w:val="000000"/>
                <w:spacing w:val="-10"/>
                <w:sz w:val="20"/>
                <w:szCs w:val="20"/>
              </w:rPr>
              <w:t>ompar</w:t>
            </w:r>
            <w:r w:rsidR="00FE236C" w:rsidRPr="00433D4C">
              <w:rPr>
                <w:rFonts w:ascii="Arial" w:hAnsi="Arial" w:cs="Arial"/>
                <w:color w:val="000000"/>
                <w:spacing w:val="-10"/>
                <w:sz w:val="20"/>
                <w:szCs w:val="20"/>
              </w:rPr>
              <w:t>ed</w:t>
            </w:r>
            <w:r w:rsidR="007542F7" w:rsidRPr="00433D4C">
              <w:rPr>
                <w:rFonts w:ascii="Arial" w:hAnsi="Arial" w:cs="Arial"/>
                <w:color w:val="000000"/>
                <w:spacing w:val="-10"/>
                <w:sz w:val="20"/>
                <w:szCs w:val="20"/>
              </w:rPr>
              <w:t xml:space="preserve"> cash flow projections with approved budgets and business plans set by the Group’s </w:t>
            </w:r>
            <w:proofErr w:type="gramStart"/>
            <w:r w:rsidR="007542F7" w:rsidRPr="00433D4C">
              <w:rPr>
                <w:rFonts w:ascii="Arial" w:hAnsi="Arial" w:cs="Arial"/>
                <w:color w:val="000000"/>
                <w:spacing w:val="-10"/>
                <w:sz w:val="20"/>
                <w:szCs w:val="20"/>
              </w:rPr>
              <w:t>management, and</w:t>
            </w:r>
            <w:proofErr w:type="gramEnd"/>
            <w:r w:rsidR="007542F7" w:rsidRPr="00433D4C">
              <w:rPr>
                <w:rFonts w:ascii="Arial" w:hAnsi="Arial" w:cs="Arial"/>
                <w:color w:val="000000"/>
                <w:spacing w:val="-10"/>
                <w:sz w:val="20"/>
                <w:szCs w:val="20"/>
              </w:rPr>
              <w:t xml:space="preserve"> review</w:t>
            </w:r>
            <w:r w:rsidR="00FE236C" w:rsidRPr="00433D4C">
              <w:rPr>
                <w:rFonts w:ascii="Arial" w:hAnsi="Arial" w:cs="Arial"/>
                <w:color w:val="000000"/>
                <w:spacing w:val="-10"/>
                <w:sz w:val="20"/>
                <w:szCs w:val="20"/>
              </w:rPr>
              <w:t>ed</w:t>
            </w:r>
            <w:r w:rsidR="007542F7" w:rsidRPr="00433D4C">
              <w:rPr>
                <w:rFonts w:ascii="Arial" w:hAnsi="Arial" w:cs="Arial"/>
                <w:color w:val="000000"/>
                <w:spacing w:val="-10"/>
                <w:sz w:val="20"/>
                <w:szCs w:val="20"/>
              </w:rPr>
              <w:t xml:space="preserve"> other supporting evidence from the management on future operation plans</w:t>
            </w:r>
            <w:r w:rsidR="00FE236C" w:rsidRPr="00433D4C">
              <w:rPr>
                <w:rFonts w:ascii="Arial" w:hAnsi="Arial" w:cs="Arial"/>
                <w:color w:val="000000"/>
                <w:spacing w:val="-10"/>
                <w:sz w:val="20"/>
                <w:szCs w:val="20"/>
              </w:rPr>
              <w:t>.</w:t>
            </w:r>
          </w:p>
          <w:p w14:paraId="735AE9D6" w14:textId="77777777" w:rsidR="007542F7" w:rsidRPr="00B91936" w:rsidRDefault="007542F7" w:rsidP="007542F7">
            <w:pPr>
              <w:ind w:left="284"/>
              <w:contextualSpacing/>
              <w:jc w:val="both"/>
              <w:rPr>
                <w:rFonts w:ascii="Arial" w:hAnsi="Arial" w:cs="Arial"/>
                <w:color w:val="000000"/>
                <w:sz w:val="20"/>
                <w:szCs w:val="20"/>
              </w:rPr>
            </w:pPr>
          </w:p>
          <w:p w14:paraId="01C9B500" w14:textId="39D4C438" w:rsidR="007542F7" w:rsidRDefault="009C14E9" w:rsidP="007542F7">
            <w:pPr>
              <w:numPr>
                <w:ilvl w:val="0"/>
                <w:numId w:val="6"/>
              </w:numPr>
              <w:ind w:left="284" w:hanging="284"/>
              <w:contextualSpacing/>
              <w:jc w:val="both"/>
              <w:rPr>
                <w:rFonts w:ascii="Arial" w:hAnsi="Arial" w:cs="Arial"/>
                <w:color w:val="000000"/>
                <w:spacing w:val="-6"/>
                <w:sz w:val="20"/>
                <w:szCs w:val="20"/>
              </w:rPr>
            </w:pPr>
            <w:r>
              <w:rPr>
                <w:rFonts w:ascii="Arial" w:hAnsi="Arial" w:cs="Arial"/>
                <w:color w:val="000000"/>
                <w:spacing w:val="-6"/>
                <w:sz w:val="20"/>
                <w:szCs w:val="20"/>
              </w:rPr>
              <w:t>c</w:t>
            </w:r>
            <w:r w:rsidR="007542F7" w:rsidRPr="00CD2470">
              <w:rPr>
                <w:rFonts w:ascii="Arial" w:hAnsi="Arial" w:cs="Arial"/>
                <w:color w:val="000000"/>
                <w:spacing w:val="-6"/>
                <w:sz w:val="20"/>
                <w:szCs w:val="20"/>
              </w:rPr>
              <w:t>halleng</w:t>
            </w:r>
            <w:r w:rsidR="00FE236C">
              <w:rPr>
                <w:rFonts w:ascii="Arial" w:hAnsi="Arial" w:cs="Arial"/>
                <w:color w:val="000000"/>
                <w:spacing w:val="-6"/>
                <w:sz w:val="20"/>
                <w:szCs w:val="20"/>
              </w:rPr>
              <w:t>ed</w:t>
            </w:r>
            <w:r w:rsidR="007542F7" w:rsidRPr="00CD2470">
              <w:rPr>
                <w:rFonts w:ascii="Arial" w:hAnsi="Arial" w:cs="Arial"/>
                <w:color w:val="000000"/>
                <w:spacing w:val="-6"/>
                <w:sz w:val="20"/>
                <w:szCs w:val="20"/>
              </w:rPr>
              <w:t xml:space="preserve"> the reasonableness of management’s </w:t>
            </w:r>
            <w:r w:rsidR="007542F7" w:rsidRPr="00CD2470">
              <w:rPr>
                <w:rFonts w:ascii="Arial" w:hAnsi="Arial" w:cs="Arial"/>
                <w:color w:val="000000"/>
                <w:spacing w:val="-6"/>
                <w:sz w:val="20"/>
                <w:szCs w:val="20"/>
              </w:rPr>
              <w:br/>
            </w:r>
            <w:r w:rsidR="007542F7" w:rsidRPr="00B91936">
              <w:rPr>
                <w:rFonts w:ascii="Arial" w:hAnsi="Arial" w:cs="Arial"/>
                <w:color w:val="000000"/>
                <w:sz w:val="20"/>
                <w:szCs w:val="20"/>
              </w:rPr>
              <w:t>key assumptions used in cash flow projections,</w:t>
            </w:r>
            <w:r w:rsidR="007542F7" w:rsidRPr="00CD2470">
              <w:rPr>
                <w:rFonts w:ascii="Arial" w:hAnsi="Arial" w:cs="Arial"/>
                <w:color w:val="000000"/>
                <w:spacing w:val="-6"/>
                <w:sz w:val="20"/>
                <w:szCs w:val="20"/>
              </w:rPr>
              <w:t xml:space="preserve"> </w:t>
            </w:r>
            <w:r w:rsidR="007542F7" w:rsidRPr="00CD2470">
              <w:rPr>
                <w:rFonts w:ascii="Arial" w:hAnsi="Arial" w:cs="Arial"/>
                <w:color w:val="000000"/>
                <w:spacing w:val="-6"/>
                <w:sz w:val="20"/>
                <w:szCs w:val="20"/>
              </w:rPr>
              <w:br/>
              <w:t xml:space="preserve">such as </w:t>
            </w:r>
            <w:r w:rsidR="007542F7">
              <w:rPr>
                <w:rFonts w:ascii="Arial" w:hAnsi="Arial" w:cs="Arial"/>
                <w:color w:val="000000"/>
                <w:spacing w:val="-6"/>
                <w:sz w:val="20"/>
                <w:szCs w:val="20"/>
              </w:rPr>
              <w:t xml:space="preserve">its </w:t>
            </w:r>
            <w:r w:rsidR="007542F7" w:rsidRPr="00CD2470">
              <w:rPr>
                <w:rFonts w:ascii="Arial" w:hAnsi="Arial" w:cs="Arial"/>
                <w:color w:val="000000"/>
                <w:spacing w:val="-6"/>
                <w:sz w:val="20"/>
                <w:szCs w:val="20"/>
              </w:rPr>
              <w:t>future business plan</w:t>
            </w:r>
            <w:r w:rsidR="007542F7">
              <w:rPr>
                <w:rFonts w:ascii="Arial" w:hAnsi="Arial" w:cs="Arial"/>
                <w:color w:val="000000"/>
                <w:spacing w:val="-6"/>
                <w:sz w:val="20"/>
                <w:szCs w:val="20"/>
              </w:rPr>
              <w:t>s</w:t>
            </w:r>
            <w:r w:rsidR="007542F7" w:rsidRPr="00F82998">
              <w:rPr>
                <w:rFonts w:ascii="Arial" w:hAnsi="Arial" w:cs="Arial"/>
                <w:sz w:val="20"/>
                <w:szCs w:val="20"/>
                <w:lang w:bidi="ar-SA"/>
              </w:rPr>
              <w:t xml:space="preserve">, growth rate and discount rate using the weighted average cost of capital </w:t>
            </w:r>
            <w:r w:rsidR="007542F7">
              <w:rPr>
                <w:rFonts w:ascii="Arial" w:hAnsi="Arial" w:cs="Arial"/>
                <w:sz w:val="20"/>
                <w:szCs w:val="20"/>
                <w:lang w:bidi="ar-SA"/>
              </w:rPr>
              <w:t xml:space="preserve">method </w:t>
            </w:r>
            <w:r w:rsidR="007542F7" w:rsidRPr="00F82998">
              <w:rPr>
                <w:rFonts w:ascii="Arial" w:hAnsi="Arial" w:cs="Arial"/>
                <w:sz w:val="20"/>
                <w:szCs w:val="20"/>
                <w:lang w:bidi="ar-SA"/>
              </w:rPr>
              <w:t>(WACC)</w:t>
            </w:r>
            <w:r w:rsidR="007542F7">
              <w:rPr>
                <w:rFonts w:ascii="Arial" w:hAnsi="Arial" w:cs="Arial"/>
                <w:sz w:val="20"/>
                <w:szCs w:val="20"/>
                <w:lang w:bidi="ar-SA"/>
              </w:rPr>
              <w:t xml:space="preserve">, </w:t>
            </w:r>
            <w:r w:rsidR="004C2A71">
              <w:rPr>
                <w:rFonts w:ascii="Arial" w:hAnsi="Arial" w:cs="Arial"/>
                <w:sz w:val="20"/>
                <w:szCs w:val="20"/>
                <w:lang w:bidi="ar-SA"/>
              </w:rPr>
              <w:t xml:space="preserve">and </w:t>
            </w:r>
            <w:proofErr w:type="gramStart"/>
            <w:r w:rsidR="007542F7">
              <w:rPr>
                <w:rFonts w:ascii="Arial" w:hAnsi="Arial" w:cs="Arial"/>
                <w:sz w:val="20"/>
                <w:szCs w:val="20"/>
                <w:lang w:bidi="ar-SA"/>
              </w:rPr>
              <w:t>taking into account</w:t>
            </w:r>
            <w:proofErr w:type="gramEnd"/>
            <w:r w:rsidR="007542F7" w:rsidRPr="00F82998">
              <w:rPr>
                <w:rFonts w:ascii="Arial" w:hAnsi="Arial" w:cs="Arial"/>
                <w:sz w:val="20"/>
                <w:szCs w:val="20"/>
                <w:lang w:bidi="ar-SA"/>
              </w:rPr>
              <w:t xml:space="preserve"> the sensitivity</w:t>
            </w:r>
            <w:r w:rsidR="007542F7">
              <w:rPr>
                <w:rFonts w:ascii="Arial" w:hAnsi="Arial" w:cs="Arial"/>
                <w:sz w:val="20"/>
                <w:szCs w:val="20"/>
                <w:lang w:bidi="ar-SA"/>
              </w:rPr>
              <w:t xml:space="preserve"> of these assumptions with regards to</w:t>
            </w:r>
            <w:r w:rsidR="007542F7" w:rsidRPr="00F82998">
              <w:rPr>
                <w:rFonts w:ascii="Arial" w:hAnsi="Arial" w:cs="Arial"/>
                <w:sz w:val="20"/>
                <w:szCs w:val="20"/>
                <w:lang w:bidi="ar-SA"/>
              </w:rPr>
              <w:t xml:space="preserve"> </w:t>
            </w:r>
            <w:r w:rsidR="007542F7" w:rsidRPr="00654330">
              <w:rPr>
                <w:rFonts w:ascii="Arial" w:hAnsi="Arial" w:cs="Arial"/>
                <w:sz w:val="20"/>
                <w:szCs w:val="20"/>
                <w:lang w:bidi="ar-SA"/>
              </w:rPr>
              <w:t xml:space="preserve">the </w:t>
            </w:r>
            <w:r w:rsidR="007542F7" w:rsidRPr="00654330">
              <w:rPr>
                <w:rFonts w:ascii="Arial" w:hAnsi="Arial" w:cs="Arial"/>
                <w:spacing w:val="-8"/>
                <w:sz w:val="20"/>
                <w:szCs w:val="20"/>
                <w:lang w:bidi="ar-SA"/>
              </w:rPr>
              <w:t>recoverable amount</w:t>
            </w:r>
            <w:r w:rsidR="007542F7">
              <w:rPr>
                <w:rFonts w:ascii="Arial" w:hAnsi="Arial" w:cs="Arial"/>
                <w:spacing w:val="-8"/>
                <w:sz w:val="20"/>
                <w:szCs w:val="20"/>
                <w:lang w:bidi="ar-SA"/>
              </w:rPr>
              <w:t>, and</w:t>
            </w:r>
          </w:p>
          <w:p w14:paraId="32317706" w14:textId="77777777" w:rsidR="007542F7" w:rsidRPr="00E7462B" w:rsidRDefault="007542F7" w:rsidP="007542F7">
            <w:pPr>
              <w:ind w:left="284"/>
              <w:contextualSpacing/>
              <w:jc w:val="both"/>
              <w:rPr>
                <w:rFonts w:ascii="Arial" w:hAnsi="Arial" w:cs="Arial"/>
                <w:color w:val="000000"/>
                <w:spacing w:val="-6"/>
                <w:sz w:val="20"/>
                <w:szCs w:val="20"/>
              </w:rPr>
            </w:pPr>
          </w:p>
          <w:p w14:paraId="2EAFF999" w14:textId="3C4BDB79" w:rsidR="007542F7" w:rsidRPr="00E7462B" w:rsidRDefault="009C14E9" w:rsidP="007542F7">
            <w:pPr>
              <w:numPr>
                <w:ilvl w:val="0"/>
                <w:numId w:val="6"/>
              </w:numPr>
              <w:ind w:left="284" w:hanging="284"/>
              <w:contextualSpacing/>
              <w:jc w:val="both"/>
              <w:rPr>
                <w:rFonts w:ascii="Arial" w:hAnsi="Arial" w:cs="Arial"/>
                <w:color w:val="000000"/>
                <w:spacing w:val="-6"/>
                <w:sz w:val="20"/>
                <w:szCs w:val="20"/>
              </w:rPr>
            </w:pPr>
            <w:r>
              <w:rPr>
                <w:rFonts w:ascii="Arial" w:hAnsi="Arial" w:cs="Arial"/>
                <w:spacing w:val="-8"/>
                <w:sz w:val="20"/>
                <w:szCs w:val="20"/>
                <w:lang w:bidi="ar-SA"/>
              </w:rPr>
              <w:t>t</w:t>
            </w:r>
            <w:r w:rsidR="007542F7" w:rsidRPr="00E7462B">
              <w:rPr>
                <w:rFonts w:ascii="Arial" w:hAnsi="Arial" w:cs="Arial"/>
                <w:spacing w:val="-8"/>
                <w:sz w:val="20"/>
                <w:szCs w:val="20"/>
                <w:lang w:bidi="ar-SA"/>
              </w:rPr>
              <w:t>est</w:t>
            </w:r>
            <w:r w:rsidR="00FE236C">
              <w:rPr>
                <w:rFonts w:ascii="Arial" w:hAnsi="Arial" w:cs="Arial"/>
                <w:spacing w:val="-8"/>
                <w:sz w:val="20"/>
                <w:szCs w:val="20"/>
                <w:lang w:bidi="ar-SA"/>
              </w:rPr>
              <w:t>ed</w:t>
            </w:r>
            <w:r w:rsidR="007542F7" w:rsidRPr="00E7462B">
              <w:rPr>
                <w:rFonts w:ascii="Arial" w:hAnsi="Arial" w:cs="Arial"/>
                <w:spacing w:val="-8"/>
                <w:sz w:val="20"/>
                <w:szCs w:val="20"/>
                <w:lang w:bidi="ar-SA"/>
              </w:rPr>
              <w:t xml:space="preserve"> the mathematical accuracy of </w:t>
            </w:r>
            <w:r w:rsidR="007542F7">
              <w:rPr>
                <w:rFonts w:ascii="Arial" w:hAnsi="Arial" w:cs="Arial"/>
                <w:spacing w:val="-8"/>
                <w:sz w:val="20"/>
                <w:szCs w:val="20"/>
                <w:lang w:bidi="ar-SA"/>
              </w:rPr>
              <w:t xml:space="preserve">estimated </w:t>
            </w:r>
            <w:r w:rsidR="007542F7" w:rsidRPr="00E7462B">
              <w:rPr>
                <w:rFonts w:ascii="Arial" w:hAnsi="Arial" w:cs="Arial"/>
                <w:spacing w:val="-8"/>
                <w:sz w:val="20"/>
                <w:szCs w:val="20"/>
                <w:lang w:bidi="ar-SA"/>
              </w:rPr>
              <w:t>key figures</w:t>
            </w:r>
            <w:r w:rsidR="007542F7" w:rsidRPr="00E7462B">
              <w:rPr>
                <w:rFonts w:ascii="Arial" w:hAnsi="Arial" w:cs="Arial"/>
                <w:sz w:val="20"/>
                <w:szCs w:val="20"/>
                <w:lang w:bidi="ar-SA"/>
              </w:rPr>
              <w:t xml:space="preserve"> based on the above assumptions and used them to calculate the recoverable </w:t>
            </w:r>
            <w:r w:rsidR="007542F7" w:rsidRPr="00E7462B">
              <w:rPr>
                <w:rFonts w:ascii="Arial" w:hAnsi="Arial" w:cs="Arial"/>
                <w:spacing w:val="-8"/>
                <w:sz w:val="20"/>
                <w:szCs w:val="20"/>
                <w:lang w:bidi="ar-SA"/>
              </w:rPr>
              <w:t>amount</w:t>
            </w:r>
            <w:r w:rsidR="004C2A71">
              <w:rPr>
                <w:rFonts w:ascii="Arial" w:hAnsi="Arial" w:cs="Arial"/>
                <w:spacing w:val="-8"/>
                <w:sz w:val="20"/>
                <w:szCs w:val="20"/>
                <w:lang w:bidi="ar-SA"/>
              </w:rPr>
              <w:t>, then</w:t>
            </w:r>
            <w:r w:rsidR="007542F7" w:rsidRPr="00E7462B">
              <w:rPr>
                <w:rFonts w:ascii="Arial" w:hAnsi="Arial" w:cs="Arial"/>
                <w:spacing w:val="-8"/>
                <w:sz w:val="20"/>
                <w:szCs w:val="20"/>
                <w:lang w:bidi="ar-SA"/>
              </w:rPr>
              <w:t xml:space="preserve"> compar</w:t>
            </w:r>
            <w:r w:rsidR="00FE236C">
              <w:rPr>
                <w:rFonts w:ascii="Arial" w:hAnsi="Arial" w:cs="Arial"/>
                <w:spacing w:val="-8"/>
                <w:sz w:val="20"/>
                <w:szCs w:val="20"/>
                <w:lang w:bidi="ar-SA"/>
              </w:rPr>
              <w:t>ed</w:t>
            </w:r>
            <w:r w:rsidR="007542F7">
              <w:rPr>
                <w:rFonts w:ascii="Arial" w:hAnsi="Arial" w:cs="Arial"/>
                <w:spacing w:val="-8"/>
                <w:sz w:val="20"/>
                <w:szCs w:val="20"/>
                <w:lang w:bidi="ar-SA"/>
              </w:rPr>
              <w:t xml:space="preserve"> it with</w:t>
            </w:r>
            <w:r w:rsidR="007542F7" w:rsidRPr="00E7462B">
              <w:rPr>
                <w:rFonts w:ascii="Arial" w:hAnsi="Arial" w:cs="Arial"/>
                <w:spacing w:val="-8"/>
                <w:sz w:val="20"/>
                <w:szCs w:val="20"/>
                <w:lang w:bidi="ar-SA"/>
              </w:rPr>
              <w:t xml:space="preserve"> the </w:t>
            </w:r>
            <w:r w:rsidR="007542F7">
              <w:rPr>
                <w:rFonts w:ascii="Arial" w:hAnsi="Arial" w:cs="Arial"/>
                <w:spacing w:val="-8"/>
                <w:sz w:val="20"/>
                <w:szCs w:val="20"/>
                <w:lang w:bidi="ar-SA"/>
              </w:rPr>
              <w:t>carrying value.</w:t>
            </w:r>
          </w:p>
          <w:p w14:paraId="300739F3" w14:textId="77777777" w:rsidR="007542F7" w:rsidRPr="00E7462B" w:rsidRDefault="007542F7" w:rsidP="007542F7">
            <w:pPr>
              <w:jc w:val="both"/>
              <w:rPr>
                <w:rFonts w:ascii="Arial" w:hAnsi="Arial" w:cs="Arial"/>
                <w:sz w:val="20"/>
                <w:szCs w:val="20"/>
                <w:lang w:bidi="ar-SA"/>
              </w:rPr>
            </w:pPr>
          </w:p>
          <w:p w14:paraId="2046F12D" w14:textId="77777777" w:rsidR="00240078" w:rsidRPr="002757B2" w:rsidRDefault="007542F7" w:rsidP="007542F7">
            <w:pPr>
              <w:pStyle w:val="Default"/>
              <w:jc w:val="thaiDistribute"/>
              <w:rPr>
                <w:color w:val="000000" w:themeColor="text1"/>
                <w:sz w:val="20"/>
                <w:szCs w:val="20"/>
              </w:rPr>
            </w:pPr>
            <w:r w:rsidRPr="00A70E80">
              <w:rPr>
                <w:spacing w:val="-4"/>
                <w:sz w:val="20"/>
                <w:szCs w:val="20"/>
              </w:rPr>
              <w:t>Based on the</w:t>
            </w:r>
            <w:r>
              <w:rPr>
                <w:spacing w:val="-4"/>
                <w:sz w:val="20"/>
                <w:szCs w:val="20"/>
              </w:rPr>
              <w:t>se</w:t>
            </w:r>
            <w:r w:rsidRPr="00A70E80">
              <w:rPr>
                <w:spacing w:val="-4"/>
                <w:sz w:val="20"/>
                <w:szCs w:val="20"/>
              </w:rPr>
              <w:t xml:space="preserve"> audi</w:t>
            </w:r>
            <w:r>
              <w:rPr>
                <w:spacing w:val="-4"/>
                <w:sz w:val="20"/>
                <w:szCs w:val="20"/>
              </w:rPr>
              <w:t>t procedures</w:t>
            </w:r>
            <w:r w:rsidRPr="00A70E80">
              <w:rPr>
                <w:spacing w:val="-4"/>
                <w:sz w:val="20"/>
                <w:szCs w:val="20"/>
              </w:rPr>
              <w:t xml:space="preserve">, I found that the </w:t>
            </w:r>
            <w:r>
              <w:rPr>
                <w:spacing w:val="-4"/>
                <w:sz w:val="20"/>
                <w:szCs w:val="20"/>
              </w:rPr>
              <w:t xml:space="preserve">goodwill </w:t>
            </w:r>
            <w:r w:rsidRPr="00A70E80">
              <w:rPr>
                <w:spacing w:val="-4"/>
                <w:sz w:val="20"/>
                <w:szCs w:val="20"/>
              </w:rPr>
              <w:t>impairment</w:t>
            </w:r>
            <w:r>
              <w:rPr>
                <w:spacing w:val="-4"/>
                <w:sz w:val="20"/>
                <w:szCs w:val="20"/>
              </w:rPr>
              <w:t xml:space="preserve"> assessment</w:t>
            </w:r>
            <w:r w:rsidRPr="00A70E80">
              <w:rPr>
                <w:spacing w:val="-4"/>
                <w:sz w:val="20"/>
                <w:szCs w:val="20"/>
              </w:rPr>
              <w:t xml:space="preserve"> was reasonable and consistent with the supporting </w:t>
            </w:r>
            <w:proofErr w:type="gramStart"/>
            <w:r w:rsidRPr="00A70E80">
              <w:rPr>
                <w:spacing w:val="-4"/>
                <w:sz w:val="20"/>
                <w:szCs w:val="20"/>
              </w:rPr>
              <w:t>evidence</w:t>
            </w:r>
            <w:r>
              <w:rPr>
                <w:spacing w:val="-4"/>
                <w:sz w:val="20"/>
                <w:szCs w:val="20"/>
              </w:rPr>
              <w:t>s</w:t>
            </w:r>
            <w:proofErr w:type="gramEnd"/>
            <w:r w:rsidRPr="00A70E80">
              <w:rPr>
                <w:spacing w:val="-4"/>
                <w:sz w:val="20"/>
                <w:szCs w:val="20"/>
              </w:rPr>
              <w:t>.</w:t>
            </w:r>
          </w:p>
        </w:tc>
      </w:tr>
      <w:tr w:rsidR="006E3CD2" w:rsidRPr="002757B2" w14:paraId="4CA79513" w14:textId="77777777" w:rsidTr="00985360">
        <w:tc>
          <w:tcPr>
            <w:tcW w:w="4374" w:type="dxa"/>
            <w:tcBorders>
              <w:bottom w:val="single" w:sz="4" w:space="0" w:color="FFA543"/>
            </w:tcBorders>
            <w:shd w:val="clear" w:color="auto" w:fill="auto"/>
          </w:tcPr>
          <w:p w14:paraId="5DB37304" w14:textId="77777777" w:rsidR="00240078" w:rsidRPr="00AD1660" w:rsidRDefault="00240078" w:rsidP="00AD1660">
            <w:pPr>
              <w:pStyle w:val="Default"/>
              <w:ind w:right="244"/>
              <w:jc w:val="thaiDistribute"/>
              <w:rPr>
                <w:b/>
                <w:bCs/>
                <w:i/>
                <w:iCs/>
                <w:color w:val="000000" w:themeColor="text1"/>
                <w:sz w:val="12"/>
                <w:szCs w:val="12"/>
              </w:rPr>
            </w:pPr>
          </w:p>
        </w:tc>
        <w:tc>
          <w:tcPr>
            <w:tcW w:w="4824" w:type="dxa"/>
            <w:tcBorders>
              <w:bottom w:val="single" w:sz="4" w:space="0" w:color="FFA543"/>
            </w:tcBorders>
            <w:shd w:val="clear" w:color="auto" w:fill="F2F2F2"/>
          </w:tcPr>
          <w:p w14:paraId="485053B1" w14:textId="77777777" w:rsidR="00240078" w:rsidRPr="00AD1660" w:rsidRDefault="00240078" w:rsidP="00AD1660">
            <w:pPr>
              <w:pStyle w:val="Default"/>
              <w:jc w:val="thaiDistribute"/>
              <w:rPr>
                <w:color w:val="000000" w:themeColor="text1"/>
                <w:sz w:val="12"/>
                <w:szCs w:val="12"/>
              </w:rPr>
            </w:pPr>
          </w:p>
        </w:tc>
      </w:tr>
    </w:tbl>
    <w:p w14:paraId="540EE9B2" w14:textId="77777777" w:rsidR="00790A2C" w:rsidRDefault="00790A2C" w:rsidP="00F67AF3">
      <w:pPr>
        <w:pStyle w:val="Default"/>
        <w:jc w:val="thaiDistribute"/>
        <w:rPr>
          <w:rFonts w:eastAsia="Calibri"/>
          <w:b/>
          <w:bCs/>
          <w:color w:val="CF4A02"/>
          <w:sz w:val="20"/>
          <w:szCs w:val="20"/>
        </w:rPr>
      </w:pPr>
      <w:r>
        <w:rPr>
          <w:rFonts w:eastAsia="Calibri"/>
          <w:b/>
          <w:bCs/>
          <w:color w:val="CF4A02"/>
          <w:sz w:val="20"/>
          <w:szCs w:val="20"/>
        </w:rPr>
        <w:br w:type="page"/>
      </w:r>
    </w:p>
    <w:p w14:paraId="5B282BCD" w14:textId="77777777"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2F254505" w14:textId="77777777" w:rsidR="00E3702E" w:rsidRPr="002757B2" w:rsidRDefault="00E3702E" w:rsidP="00F67AF3">
      <w:pPr>
        <w:pStyle w:val="Default"/>
        <w:jc w:val="thaiDistribute"/>
        <w:rPr>
          <w:rFonts w:eastAsia="Calibri"/>
          <w:b/>
          <w:bCs/>
          <w:color w:val="000000" w:themeColor="text1"/>
          <w:sz w:val="20"/>
          <w:szCs w:val="20"/>
        </w:rPr>
      </w:pPr>
    </w:p>
    <w:p w14:paraId="43D599B9"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74771DEE" w14:textId="77777777" w:rsidR="00B91979" w:rsidRPr="002757B2" w:rsidRDefault="00B91979" w:rsidP="00F67AF3">
      <w:pPr>
        <w:pStyle w:val="Default"/>
        <w:jc w:val="thaiDistribute"/>
        <w:rPr>
          <w:color w:val="000000" w:themeColor="text1"/>
          <w:sz w:val="20"/>
          <w:szCs w:val="20"/>
        </w:rPr>
      </w:pPr>
    </w:p>
    <w:p w14:paraId="18C4177E"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35C60322" w14:textId="77777777" w:rsidR="005237A1" w:rsidRPr="002757B2" w:rsidRDefault="005237A1" w:rsidP="00F67AF3">
      <w:pPr>
        <w:pStyle w:val="Default"/>
        <w:jc w:val="thaiDistribute"/>
        <w:rPr>
          <w:color w:val="000000" w:themeColor="text1"/>
          <w:sz w:val="20"/>
          <w:szCs w:val="20"/>
        </w:rPr>
      </w:pPr>
    </w:p>
    <w:p w14:paraId="0872F856"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3DADAB92" w14:textId="77777777" w:rsidR="00BD5FF4" w:rsidRPr="002757B2" w:rsidRDefault="00BD5FF4" w:rsidP="00F67AF3">
      <w:pPr>
        <w:pStyle w:val="Default"/>
        <w:jc w:val="thaiDistribute"/>
        <w:rPr>
          <w:color w:val="000000" w:themeColor="text1"/>
          <w:sz w:val="20"/>
          <w:szCs w:val="20"/>
        </w:rPr>
      </w:pPr>
    </w:p>
    <w:p w14:paraId="4A9BDFF2"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58EB33EF" w14:textId="77777777" w:rsidR="002757B2" w:rsidRPr="002757B2" w:rsidRDefault="002757B2" w:rsidP="002757B2">
      <w:pPr>
        <w:pStyle w:val="Header"/>
        <w:jc w:val="both"/>
        <w:rPr>
          <w:rFonts w:ascii="Arial" w:hAnsi="Arial" w:cs="Arial"/>
          <w:b/>
          <w:bCs/>
          <w:color w:val="000000" w:themeColor="text1"/>
          <w:sz w:val="20"/>
          <w:szCs w:val="20"/>
        </w:rPr>
      </w:pPr>
    </w:p>
    <w:p w14:paraId="52343CAD"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3908A56B" w14:textId="77777777" w:rsidR="00E3702E" w:rsidRPr="00800EB2" w:rsidRDefault="00E3702E" w:rsidP="00F67AF3">
      <w:pPr>
        <w:pStyle w:val="Default"/>
        <w:jc w:val="thaiDistribute"/>
        <w:rPr>
          <w:rFonts w:eastAsia="Calibri"/>
          <w:b/>
          <w:bCs/>
          <w:color w:val="000000" w:themeColor="text1"/>
          <w:sz w:val="12"/>
          <w:szCs w:val="12"/>
        </w:rPr>
      </w:pPr>
    </w:p>
    <w:p w14:paraId="1BBEDB48"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03EF11BB"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587EBBC"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4A6B32A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D82588E"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5C8C020C" w14:textId="77777777" w:rsidR="00790A2C" w:rsidRDefault="00790A2C" w:rsidP="00F67AF3">
      <w:pPr>
        <w:pStyle w:val="Default"/>
        <w:jc w:val="thaiDistribute"/>
        <w:rPr>
          <w:b/>
          <w:bCs/>
          <w:color w:val="000000" w:themeColor="text1"/>
          <w:sz w:val="20"/>
          <w:szCs w:val="20"/>
        </w:rPr>
      </w:pPr>
    </w:p>
    <w:p w14:paraId="023764A0"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221BEE92" w14:textId="77777777" w:rsidR="003D3D27" w:rsidRPr="00800EB2" w:rsidRDefault="003D3D27" w:rsidP="00F67AF3">
      <w:pPr>
        <w:pStyle w:val="Default"/>
        <w:jc w:val="thaiDistribute"/>
        <w:rPr>
          <w:rFonts w:eastAsia="Calibri"/>
          <w:b/>
          <w:bCs/>
          <w:color w:val="000000" w:themeColor="text1"/>
          <w:sz w:val="12"/>
          <w:szCs w:val="12"/>
        </w:rPr>
      </w:pPr>
    </w:p>
    <w:p w14:paraId="249C237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15098791" w14:textId="77777777" w:rsidR="00B91979" w:rsidRPr="002757B2" w:rsidRDefault="00B91979" w:rsidP="00F67AF3">
      <w:pPr>
        <w:pStyle w:val="Default"/>
        <w:jc w:val="thaiDistribute"/>
        <w:rPr>
          <w:color w:val="000000" w:themeColor="text1"/>
          <w:sz w:val="20"/>
          <w:szCs w:val="20"/>
        </w:rPr>
      </w:pPr>
    </w:p>
    <w:p w14:paraId="29A2786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58F1E022" w14:textId="77777777" w:rsidR="000D55B0" w:rsidRPr="002757B2" w:rsidRDefault="000D55B0" w:rsidP="00F67AF3">
      <w:pPr>
        <w:pStyle w:val="Default"/>
        <w:jc w:val="thaiDistribute"/>
        <w:rPr>
          <w:color w:val="000000" w:themeColor="text1"/>
          <w:sz w:val="20"/>
          <w:szCs w:val="20"/>
        </w:rPr>
      </w:pPr>
    </w:p>
    <w:p w14:paraId="52305496"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329EF56" w14:textId="77777777" w:rsidR="00240078" w:rsidRPr="002757B2" w:rsidRDefault="00240078" w:rsidP="00F67AF3">
      <w:pPr>
        <w:pStyle w:val="Default"/>
        <w:ind w:left="540"/>
        <w:jc w:val="thaiDistribute"/>
        <w:rPr>
          <w:color w:val="000000" w:themeColor="text1"/>
          <w:sz w:val="12"/>
          <w:szCs w:val="12"/>
        </w:rPr>
      </w:pPr>
    </w:p>
    <w:p w14:paraId="1ACF7EDA"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542250C" w14:textId="77777777" w:rsidR="000F09BA" w:rsidRDefault="000F09BA">
      <w:pPr>
        <w:rPr>
          <w:rFonts w:ascii="Arial" w:hAnsi="Arial" w:cs="Arial"/>
          <w:color w:val="000000" w:themeColor="text1"/>
          <w:sz w:val="12"/>
          <w:szCs w:val="12"/>
        </w:rPr>
      </w:pPr>
      <w:r>
        <w:rPr>
          <w:color w:val="000000" w:themeColor="text1"/>
          <w:sz w:val="12"/>
          <w:szCs w:val="12"/>
        </w:rPr>
        <w:br w:type="page"/>
      </w:r>
    </w:p>
    <w:p w14:paraId="75940B82"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4B8A6560" w14:textId="77777777" w:rsidR="002757B2" w:rsidRPr="002757B2" w:rsidRDefault="002757B2" w:rsidP="002757B2">
      <w:pPr>
        <w:pStyle w:val="Default"/>
        <w:ind w:left="540"/>
        <w:jc w:val="thaiDistribute"/>
        <w:rPr>
          <w:color w:val="000000" w:themeColor="text1"/>
          <w:sz w:val="12"/>
          <w:szCs w:val="12"/>
        </w:rPr>
      </w:pPr>
    </w:p>
    <w:p w14:paraId="175FE420"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54BF67B5" w14:textId="77777777" w:rsidR="00240078" w:rsidRPr="002757B2" w:rsidRDefault="00240078" w:rsidP="00F67AF3">
      <w:pPr>
        <w:pStyle w:val="Default"/>
        <w:ind w:left="540"/>
        <w:jc w:val="thaiDistribute"/>
        <w:rPr>
          <w:color w:val="000000" w:themeColor="text1"/>
          <w:sz w:val="12"/>
          <w:szCs w:val="12"/>
        </w:rPr>
      </w:pPr>
    </w:p>
    <w:p w14:paraId="4DFA5A8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1870BE39" w14:textId="77777777" w:rsidR="00240078" w:rsidRPr="002757B2" w:rsidRDefault="00240078" w:rsidP="00F67AF3">
      <w:pPr>
        <w:pStyle w:val="Default"/>
        <w:ind w:left="540"/>
        <w:jc w:val="thaiDistribute"/>
        <w:rPr>
          <w:color w:val="000000" w:themeColor="text1"/>
          <w:sz w:val="12"/>
          <w:szCs w:val="12"/>
        </w:rPr>
      </w:pPr>
    </w:p>
    <w:p w14:paraId="383E52DF"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49FDF766" w14:textId="77777777" w:rsidR="00B91979" w:rsidRPr="002757B2" w:rsidRDefault="00B91979" w:rsidP="008B018B">
      <w:pPr>
        <w:pStyle w:val="Default"/>
        <w:jc w:val="thaiDistribute"/>
        <w:rPr>
          <w:color w:val="000000" w:themeColor="text1"/>
          <w:sz w:val="20"/>
          <w:szCs w:val="20"/>
        </w:rPr>
      </w:pPr>
    </w:p>
    <w:p w14:paraId="2F08DB5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01D3B044" w14:textId="77777777" w:rsidR="00B91979" w:rsidRPr="002757B2" w:rsidRDefault="00B91979" w:rsidP="00F67AF3">
      <w:pPr>
        <w:pStyle w:val="Default"/>
        <w:jc w:val="thaiDistribute"/>
        <w:rPr>
          <w:color w:val="000000" w:themeColor="text1"/>
          <w:sz w:val="20"/>
          <w:szCs w:val="20"/>
        </w:rPr>
      </w:pPr>
    </w:p>
    <w:p w14:paraId="311DC665"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50D22E" w14:textId="77777777" w:rsidR="00B91979" w:rsidRPr="002757B2" w:rsidRDefault="00B91979" w:rsidP="00F67AF3">
      <w:pPr>
        <w:pStyle w:val="Default"/>
        <w:jc w:val="thaiDistribute"/>
        <w:rPr>
          <w:color w:val="000000" w:themeColor="text1"/>
          <w:sz w:val="20"/>
          <w:szCs w:val="20"/>
        </w:rPr>
      </w:pPr>
    </w:p>
    <w:p w14:paraId="5D9C161C" w14:textId="69285421"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w:t>
      </w:r>
      <w:r w:rsidR="00FE236C">
        <w:rPr>
          <w:color w:val="000000" w:themeColor="text1"/>
          <w:sz w:val="20"/>
          <w:szCs w:val="20"/>
        </w:rPr>
        <w:t>a</w:t>
      </w:r>
      <w:r w:rsidRPr="002757B2">
        <w:rPr>
          <w:color w:val="000000" w:themeColor="text1"/>
          <w:sz w:val="20"/>
          <w:szCs w:val="20"/>
        </w:rPr>
        <w:t xml:space="preserve"> key audit matter.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809237D" w14:textId="77777777" w:rsidR="008D64B8" w:rsidRPr="002757B2" w:rsidRDefault="008D64B8">
      <w:pPr>
        <w:pStyle w:val="Default"/>
        <w:rPr>
          <w:color w:val="000000" w:themeColor="text1"/>
          <w:sz w:val="20"/>
          <w:szCs w:val="20"/>
        </w:rPr>
      </w:pPr>
    </w:p>
    <w:p w14:paraId="21A33ACB"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0E13430F"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14004A9A" w14:textId="77777777" w:rsidR="008D64B8" w:rsidRPr="002757B2" w:rsidRDefault="008D64B8">
      <w:pPr>
        <w:pStyle w:val="Default"/>
        <w:rPr>
          <w:color w:val="000000" w:themeColor="text1"/>
          <w:sz w:val="20"/>
          <w:szCs w:val="20"/>
        </w:rPr>
      </w:pPr>
    </w:p>
    <w:p w14:paraId="6A3AB99A" w14:textId="77777777" w:rsidR="000D55B0" w:rsidRPr="002757B2" w:rsidRDefault="000D55B0">
      <w:pPr>
        <w:suppressAutoHyphens/>
        <w:spacing w:after="0" w:line="240" w:lineRule="auto"/>
        <w:rPr>
          <w:rFonts w:ascii="Arial" w:hAnsi="Arial" w:cs="Arial"/>
          <w:color w:val="000000" w:themeColor="text1"/>
          <w:sz w:val="20"/>
          <w:szCs w:val="20"/>
        </w:rPr>
      </w:pPr>
    </w:p>
    <w:p w14:paraId="69EF49F8" w14:textId="77777777" w:rsidR="003D3D27" w:rsidRPr="002757B2" w:rsidRDefault="003D3D27">
      <w:pPr>
        <w:suppressAutoHyphens/>
        <w:spacing w:after="0" w:line="240" w:lineRule="auto"/>
        <w:rPr>
          <w:rFonts w:ascii="Arial" w:hAnsi="Arial" w:cs="Arial"/>
          <w:color w:val="000000" w:themeColor="text1"/>
          <w:sz w:val="20"/>
          <w:szCs w:val="20"/>
        </w:rPr>
      </w:pPr>
    </w:p>
    <w:p w14:paraId="1BF5A70E" w14:textId="77777777" w:rsidR="003D3D27" w:rsidRPr="002757B2" w:rsidRDefault="003D3D27">
      <w:pPr>
        <w:suppressAutoHyphens/>
        <w:spacing w:after="0" w:line="240" w:lineRule="auto"/>
        <w:rPr>
          <w:rFonts w:ascii="Arial" w:hAnsi="Arial" w:cs="Arial"/>
          <w:color w:val="000000" w:themeColor="text1"/>
          <w:sz w:val="20"/>
          <w:szCs w:val="20"/>
        </w:rPr>
      </w:pPr>
    </w:p>
    <w:p w14:paraId="3A169682" w14:textId="77777777" w:rsidR="003D3D27" w:rsidRPr="002757B2" w:rsidRDefault="003D3D27">
      <w:pPr>
        <w:suppressAutoHyphens/>
        <w:spacing w:after="0" w:line="240" w:lineRule="auto"/>
        <w:rPr>
          <w:rFonts w:ascii="Arial" w:hAnsi="Arial" w:cs="Arial"/>
          <w:color w:val="000000" w:themeColor="text1"/>
          <w:sz w:val="20"/>
          <w:szCs w:val="20"/>
        </w:rPr>
      </w:pPr>
    </w:p>
    <w:p w14:paraId="73C691C7" w14:textId="19FE6BE4" w:rsidR="003D3D27" w:rsidRPr="002757B2" w:rsidRDefault="003D3D27">
      <w:pPr>
        <w:suppressAutoHyphens/>
        <w:spacing w:after="0" w:line="240" w:lineRule="auto"/>
        <w:rPr>
          <w:rFonts w:ascii="Arial" w:hAnsi="Arial" w:cs="Arial"/>
          <w:color w:val="000000" w:themeColor="text1"/>
          <w:sz w:val="20"/>
          <w:szCs w:val="20"/>
        </w:rPr>
      </w:pPr>
    </w:p>
    <w:p w14:paraId="23D37528" w14:textId="77777777" w:rsidR="005B1E87" w:rsidRPr="002757B2" w:rsidRDefault="005B1E87">
      <w:pPr>
        <w:suppressAutoHyphens/>
        <w:spacing w:after="0" w:line="240" w:lineRule="auto"/>
        <w:rPr>
          <w:rFonts w:ascii="Arial" w:hAnsi="Arial" w:cs="Arial"/>
          <w:color w:val="000000" w:themeColor="text1"/>
          <w:sz w:val="20"/>
          <w:szCs w:val="20"/>
          <w:lang w:val="en-US"/>
        </w:rPr>
      </w:pPr>
    </w:p>
    <w:p w14:paraId="02424EBC" w14:textId="43C11333" w:rsidR="005B1E87" w:rsidRPr="001C731C" w:rsidRDefault="001C731C">
      <w:pPr>
        <w:suppressAutoHyphens/>
        <w:spacing w:after="0" w:line="240" w:lineRule="auto"/>
        <w:rPr>
          <w:rFonts w:ascii="Arial" w:hAnsi="Arial" w:cs="Arial"/>
          <w:b/>
          <w:bCs/>
          <w:color w:val="000000" w:themeColor="text1"/>
          <w:sz w:val="20"/>
          <w:szCs w:val="20"/>
          <w:lang w:val="en-US"/>
        </w:rPr>
      </w:pPr>
      <w:proofErr w:type="spellStart"/>
      <w:proofErr w:type="gramStart"/>
      <w:r w:rsidRPr="001C731C">
        <w:rPr>
          <w:rFonts w:ascii="Arial" w:hAnsi="Arial" w:cs="Arial"/>
          <w:b/>
          <w:bCs/>
          <w:color w:val="000000" w:themeColor="text1"/>
          <w:sz w:val="20"/>
          <w:szCs w:val="20"/>
          <w:lang w:val="en-US"/>
        </w:rPr>
        <w:t>Boonrueng</w:t>
      </w:r>
      <w:proofErr w:type="spellEnd"/>
      <w:r w:rsidRPr="001C731C">
        <w:rPr>
          <w:rFonts w:ascii="Arial" w:hAnsi="Arial" w:cs="Arial"/>
          <w:b/>
          <w:bCs/>
          <w:color w:val="000000" w:themeColor="text1"/>
          <w:sz w:val="20"/>
          <w:szCs w:val="20"/>
          <w:lang w:val="en-US"/>
        </w:rPr>
        <w:t xml:space="preserve">  </w:t>
      </w:r>
      <w:proofErr w:type="spellStart"/>
      <w:r w:rsidRPr="001C731C">
        <w:rPr>
          <w:rFonts w:ascii="Arial" w:hAnsi="Arial" w:cs="Arial"/>
          <w:b/>
          <w:bCs/>
          <w:color w:val="000000" w:themeColor="text1"/>
          <w:sz w:val="20"/>
          <w:szCs w:val="20"/>
          <w:lang w:val="en-US"/>
        </w:rPr>
        <w:t>Lerdwiseswit</w:t>
      </w:r>
      <w:proofErr w:type="spellEnd"/>
      <w:proofErr w:type="gramEnd"/>
    </w:p>
    <w:p w14:paraId="44D3358C" w14:textId="3935EF4A"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800EB2" w:rsidRPr="00800EB2">
        <w:rPr>
          <w:rFonts w:ascii="Arial" w:hAnsi="Arial" w:cs="Arial"/>
          <w:color w:val="000000" w:themeColor="text1"/>
          <w:sz w:val="20"/>
          <w:szCs w:val="20"/>
        </w:rPr>
        <w:t>6552</w:t>
      </w:r>
    </w:p>
    <w:p w14:paraId="75BA1EF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0043CCAC" w14:textId="18CEC644" w:rsidR="00254692" w:rsidRPr="002757B2" w:rsidRDefault="00800EB2">
      <w:pPr>
        <w:suppressAutoHyphens/>
        <w:spacing w:after="0" w:line="240" w:lineRule="auto"/>
        <w:rPr>
          <w:rFonts w:ascii="Arial" w:hAnsi="Arial" w:cs="Arial"/>
          <w:i/>
          <w:iCs/>
          <w:color w:val="000000" w:themeColor="text1"/>
          <w:sz w:val="20"/>
          <w:szCs w:val="20"/>
        </w:rPr>
        <w:sectPr w:rsidR="00254692" w:rsidRPr="002757B2" w:rsidSect="00B91936">
          <w:headerReference w:type="default" r:id="rId14"/>
          <w:pgSz w:w="11909" w:h="16834" w:code="9"/>
          <w:pgMar w:top="2880" w:right="720" w:bottom="720" w:left="1987" w:header="706" w:footer="706" w:gutter="0"/>
          <w:cols w:space="708"/>
          <w:docGrid w:linePitch="360"/>
        </w:sectPr>
      </w:pPr>
      <w:r w:rsidRPr="00800EB2">
        <w:rPr>
          <w:rFonts w:ascii="Arial" w:hAnsi="Arial"/>
          <w:sz w:val="20"/>
          <w:szCs w:val="20"/>
        </w:rPr>
        <w:t>23</w:t>
      </w:r>
      <w:r w:rsidR="001C731C">
        <w:rPr>
          <w:rFonts w:ascii="Arial" w:hAnsi="Arial"/>
          <w:sz w:val="20"/>
          <w:szCs w:val="20"/>
        </w:rPr>
        <w:t xml:space="preserve"> February</w:t>
      </w:r>
      <w:r w:rsidR="00664DF3" w:rsidRPr="007D4CD8">
        <w:rPr>
          <w:rFonts w:ascii="Arial" w:hAnsi="Arial"/>
          <w:sz w:val="20"/>
          <w:szCs w:val="20"/>
        </w:rPr>
        <w:t xml:space="preserve"> </w:t>
      </w:r>
      <w:r w:rsidRPr="00800EB2">
        <w:rPr>
          <w:rFonts w:ascii="Arial" w:hAnsi="Arial" w:cs="Arial"/>
          <w:sz w:val="20"/>
          <w:szCs w:val="20"/>
        </w:rPr>
        <w:t>2022</w:t>
      </w:r>
    </w:p>
    <w:p w14:paraId="440F803B" w14:textId="77777777" w:rsidR="009164FB" w:rsidRPr="00586316" w:rsidRDefault="00664DF3" w:rsidP="00A43148">
      <w:pPr>
        <w:pStyle w:val="Caption"/>
        <w:spacing w:line="240" w:lineRule="auto"/>
        <w:ind w:left="540"/>
        <w:rPr>
          <w:rFonts w:ascii="Arial" w:hAnsi="Arial" w:cs="Arial"/>
          <w:color w:val="000000" w:themeColor="text1"/>
          <w:sz w:val="22"/>
          <w:szCs w:val="22"/>
          <w:lang w:val="en-GB"/>
        </w:rPr>
      </w:pPr>
      <w:r w:rsidRPr="00586316">
        <w:rPr>
          <w:rFonts w:ascii="Arial" w:hAnsi="Arial" w:cs="Arial"/>
          <w:color w:val="000000" w:themeColor="text1"/>
          <w:sz w:val="22"/>
          <w:szCs w:val="22"/>
          <w:lang w:val="en-GB"/>
        </w:rPr>
        <w:lastRenderedPageBreak/>
        <w:t>WHA UTILITIES AND POWER</w:t>
      </w:r>
      <w:r w:rsidR="009164FB" w:rsidRPr="00586316">
        <w:rPr>
          <w:rFonts w:ascii="Arial" w:hAnsi="Arial" w:cs="Arial"/>
          <w:color w:val="000000" w:themeColor="text1"/>
          <w:sz w:val="22"/>
          <w:szCs w:val="22"/>
          <w:lang w:val="en-GB"/>
        </w:rPr>
        <w:t xml:space="preserve"> PUBLIC COMPANY LIMITED </w:t>
      </w:r>
    </w:p>
    <w:p w14:paraId="21B7358C" w14:textId="77777777" w:rsidR="009164FB" w:rsidRPr="00586316" w:rsidRDefault="009164FB" w:rsidP="00A43148">
      <w:pPr>
        <w:suppressAutoHyphens/>
        <w:spacing w:after="0" w:line="240" w:lineRule="auto"/>
        <w:ind w:left="540"/>
        <w:rPr>
          <w:rFonts w:ascii="Arial" w:hAnsi="Arial" w:cs="Arial"/>
          <w:b/>
          <w:bCs/>
          <w:color w:val="000000" w:themeColor="text1"/>
          <w:szCs w:val="22"/>
        </w:rPr>
      </w:pPr>
    </w:p>
    <w:p w14:paraId="0C8E031F" w14:textId="77777777" w:rsidR="009164FB" w:rsidRPr="00586316" w:rsidRDefault="009164FB" w:rsidP="00A43148">
      <w:pPr>
        <w:suppressAutoHyphens/>
        <w:spacing w:after="0" w:line="240" w:lineRule="auto"/>
        <w:ind w:left="540"/>
        <w:rPr>
          <w:rFonts w:ascii="Arial" w:hAnsi="Arial" w:cs="Arial"/>
          <w:b/>
          <w:bCs/>
          <w:color w:val="000000" w:themeColor="text1"/>
          <w:szCs w:val="22"/>
        </w:rPr>
      </w:pPr>
    </w:p>
    <w:p w14:paraId="3F1A65C6" w14:textId="77777777" w:rsidR="009164FB" w:rsidRPr="00586316" w:rsidRDefault="009164FB" w:rsidP="00A43148">
      <w:pPr>
        <w:keepNext/>
        <w:spacing w:after="0" w:line="240" w:lineRule="auto"/>
        <w:ind w:left="540"/>
        <w:jc w:val="both"/>
        <w:rPr>
          <w:rFonts w:ascii="Arial" w:hAnsi="Arial" w:cs="Arial"/>
          <w:b/>
          <w:bCs/>
          <w:color w:val="000000" w:themeColor="text1"/>
          <w:spacing w:val="-4"/>
          <w:szCs w:val="22"/>
        </w:rPr>
      </w:pPr>
      <w:r w:rsidRPr="00586316">
        <w:rPr>
          <w:rFonts w:ascii="Arial" w:hAnsi="Arial" w:cs="Arial"/>
          <w:b/>
          <w:bCs/>
          <w:color w:val="000000" w:themeColor="text1"/>
          <w:spacing w:val="-4"/>
          <w:szCs w:val="22"/>
        </w:rPr>
        <w:t>CONSOLIDATED AND SEPARATE FINANCIAL STATEMENTS</w:t>
      </w:r>
    </w:p>
    <w:p w14:paraId="72BF2888" w14:textId="77777777" w:rsidR="009164FB" w:rsidRPr="00586316" w:rsidRDefault="009164FB" w:rsidP="00A43148">
      <w:pPr>
        <w:suppressAutoHyphens/>
        <w:spacing w:after="0" w:line="240" w:lineRule="auto"/>
        <w:ind w:left="540"/>
        <w:rPr>
          <w:rFonts w:ascii="Arial" w:hAnsi="Arial" w:cs="Arial"/>
          <w:b/>
          <w:bCs/>
          <w:color w:val="000000" w:themeColor="text1"/>
          <w:szCs w:val="22"/>
        </w:rPr>
      </w:pPr>
    </w:p>
    <w:p w14:paraId="2A82CDD0" w14:textId="36ACAA66" w:rsidR="00790A2C" w:rsidRPr="00586316" w:rsidRDefault="00800EB2" w:rsidP="00A43148">
      <w:pPr>
        <w:suppressAutoHyphens/>
        <w:spacing w:after="0" w:line="240" w:lineRule="auto"/>
        <w:ind w:left="540"/>
        <w:rPr>
          <w:rFonts w:ascii="Arial" w:hAnsi="Arial" w:cs="Arial"/>
        </w:rPr>
      </w:pPr>
      <w:r w:rsidRPr="00800EB2">
        <w:rPr>
          <w:rFonts w:ascii="Arial" w:hAnsi="Arial" w:cs="Arial"/>
          <w:b/>
          <w:bCs/>
          <w:color w:val="000000" w:themeColor="text1"/>
          <w:szCs w:val="22"/>
        </w:rPr>
        <w:t>31</w:t>
      </w:r>
      <w:r w:rsidR="00664DF3" w:rsidRPr="00586316">
        <w:rPr>
          <w:rFonts w:ascii="Arial" w:hAnsi="Arial" w:cs="Arial"/>
          <w:b/>
          <w:bCs/>
          <w:color w:val="000000" w:themeColor="text1"/>
          <w:szCs w:val="22"/>
        </w:rPr>
        <w:t xml:space="preserve"> DECEMBER </w:t>
      </w:r>
      <w:r w:rsidRPr="00800EB2">
        <w:rPr>
          <w:rFonts w:ascii="Arial" w:hAnsi="Arial" w:cs="Arial"/>
          <w:b/>
          <w:bCs/>
          <w:color w:val="000000" w:themeColor="text1"/>
          <w:szCs w:val="22"/>
        </w:rPr>
        <w:t>2021</w:t>
      </w:r>
    </w:p>
    <w:sectPr w:rsidR="00790A2C" w:rsidRPr="00586316" w:rsidSect="00B91936">
      <w:pgSz w:w="11909" w:h="16834" w:code="9"/>
      <w:pgMar w:top="4176" w:right="3312"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1322B" w14:textId="77777777" w:rsidR="00380825" w:rsidRDefault="00380825" w:rsidP="001D338E">
      <w:pPr>
        <w:spacing w:after="0" w:line="240" w:lineRule="auto"/>
      </w:pPr>
      <w:r>
        <w:separator/>
      </w:r>
    </w:p>
  </w:endnote>
  <w:endnote w:type="continuationSeparator" w:id="0">
    <w:p w14:paraId="5B2CA01D" w14:textId="77777777" w:rsidR="00380825" w:rsidRDefault="0038082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BC70D" w14:textId="77777777" w:rsidR="00380825" w:rsidRDefault="00380825" w:rsidP="001D338E">
      <w:pPr>
        <w:spacing w:after="0" w:line="240" w:lineRule="auto"/>
      </w:pPr>
      <w:r>
        <w:separator/>
      </w:r>
    </w:p>
  </w:footnote>
  <w:footnote w:type="continuationSeparator" w:id="0">
    <w:p w14:paraId="0796FF1F" w14:textId="77777777" w:rsidR="00380825" w:rsidRDefault="0038082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FD94"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3885EECF"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BF83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C464E1DA"/>
    <w:lvl w:ilvl="0" w:tplc="068C84D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142154"/>
    <w:multiLevelType w:val="hybridMultilevel"/>
    <w:tmpl w:val="F48AEA06"/>
    <w:lvl w:ilvl="0" w:tplc="8F3C7696">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40F90"/>
    <w:rsid w:val="000D3728"/>
    <w:rsid w:val="000D55B0"/>
    <w:rsid w:val="000D73C6"/>
    <w:rsid w:val="000F09BA"/>
    <w:rsid w:val="0011601B"/>
    <w:rsid w:val="00155524"/>
    <w:rsid w:val="0018218B"/>
    <w:rsid w:val="001914F3"/>
    <w:rsid w:val="0019499D"/>
    <w:rsid w:val="001B0AB1"/>
    <w:rsid w:val="001C731C"/>
    <w:rsid w:val="001D338E"/>
    <w:rsid w:val="001D69A9"/>
    <w:rsid w:val="001E54A5"/>
    <w:rsid w:val="001F0191"/>
    <w:rsid w:val="001F3F84"/>
    <w:rsid w:val="00212260"/>
    <w:rsid w:val="00225FF6"/>
    <w:rsid w:val="00226F0C"/>
    <w:rsid w:val="00240078"/>
    <w:rsid w:val="00254692"/>
    <w:rsid w:val="002555DA"/>
    <w:rsid w:val="00272B60"/>
    <w:rsid w:val="00274A61"/>
    <w:rsid w:val="002757B2"/>
    <w:rsid w:val="0027680D"/>
    <w:rsid w:val="00293140"/>
    <w:rsid w:val="00297275"/>
    <w:rsid w:val="002C6202"/>
    <w:rsid w:val="002D0EEA"/>
    <w:rsid w:val="002D2FF7"/>
    <w:rsid w:val="002D54B5"/>
    <w:rsid w:val="002E62F0"/>
    <w:rsid w:val="002F280C"/>
    <w:rsid w:val="0032670A"/>
    <w:rsid w:val="0034029B"/>
    <w:rsid w:val="00341CAE"/>
    <w:rsid w:val="00342DA7"/>
    <w:rsid w:val="0035303A"/>
    <w:rsid w:val="00366074"/>
    <w:rsid w:val="00380825"/>
    <w:rsid w:val="00382E88"/>
    <w:rsid w:val="003B4694"/>
    <w:rsid w:val="003D3D27"/>
    <w:rsid w:val="003E283A"/>
    <w:rsid w:val="003E4322"/>
    <w:rsid w:val="003F06EF"/>
    <w:rsid w:val="003F125C"/>
    <w:rsid w:val="003F31CA"/>
    <w:rsid w:val="0040048A"/>
    <w:rsid w:val="00414571"/>
    <w:rsid w:val="00423916"/>
    <w:rsid w:val="00423E70"/>
    <w:rsid w:val="00433A38"/>
    <w:rsid w:val="00433D4C"/>
    <w:rsid w:val="00455F9F"/>
    <w:rsid w:val="00484906"/>
    <w:rsid w:val="0049535D"/>
    <w:rsid w:val="004A5BA3"/>
    <w:rsid w:val="004C2A71"/>
    <w:rsid w:val="004D5A37"/>
    <w:rsid w:val="004E0135"/>
    <w:rsid w:val="004F3206"/>
    <w:rsid w:val="004F5E71"/>
    <w:rsid w:val="00502230"/>
    <w:rsid w:val="005177F2"/>
    <w:rsid w:val="005237A1"/>
    <w:rsid w:val="005266F5"/>
    <w:rsid w:val="00565DDE"/>
    <w:rsid w:val="00586316"/>
    <w:rsid w:val="005B1E87"/>
    <w:rsid w:val="005B49D6"/>
    <w:rsid w:val="005D072C"/>
    <w:rsid w:val="005D2740"/>
    <w:rsid w:val="005E3E6C"/>
    <w:rsid w:val="005F1C97"/>
    <w:rsid w:val="00620568"/>
    <w:rsid w:val="0064199D"/>
    <w:rsid w:val="0065162C"/>
    <w:rsid w:val="00653860"/>
    <w:rsid w:val="00654F92"/>
    <w:rsid w:val="00664DF3"/>
    <w:rsid w:val="006651E7"/>
    <w:rsid w:val="00673BE1"/>
    <w:rsid w:val="0068070E"/>
    <w:rsid w:val="006845E9"/>
    <w:rsid w:val="00684C98"/>
    <w:rsid w:val="00686D35"/>
    <w:rsid w:val="00694F4F"/>
    <w:rsid w:val="006A1977"/>
    <w:rsid w:val="006B64F8"/>
    <w:rsid w:val="006E26D3"/>
    <w:rsid w:val="006E2ABA"/>
    <w:rsid w:val="006E3CD2"/>
    <w:rsid w:val="006E73A1"/>
    <w:rsid w:val="006F0131"/>
    <w:rsid w:val="006F61C2"/>
    <w:rsid w:val="00711EFC"/>
    <w:rsid w:val="00740745"/>
    <w:rsid w:val="0074210C"/>
    <w:rsid w:val="00742EBD"/>
    <w:rsid w:val="00747C86"/>
    <w:rsid w:val="007542F7"/>
    <w:rsid w:val="00756973"/>
    <w:rsid w:val="007619EB"/>
    <w:rsid w:val="00762372"/>
    <w:rsid w:val="00771B97"/>
    <w:rsid w:val="00772075"/>
    <w:rsid w:val="007814C2"/>
    <w:rsid w:val="00790517"/>
    <w:rsid w:val="00790A2C"/>
    <w:rsid w:val="00797D0D"/>
    <w:rsid w:val="007A3ACC"/>
    <w:rsid w:val="007B209C"/>
    <w:rsid w:val="007C567C"/>
    <w:rsid w:val="00800EB2"/>
    <w:rsid w:val="0083580C"/>
    <w:rsid w:val="00846407"/>
    <w:rsid w:val="00855D97"/>
    <w:rsid w:val="00863A30"/>
    <w:rsid w:val="008640AC"/>
    <w:rsid w:val="008640E5"/>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42E8B"/>
    <w:rsid w:val="00951558"/>
    <w:rsid w:val="00985360"/>
    <w:rsid w:val="00990690"/>
    <w:rsid w:val="00995360"/>
    <w:rsid w:val="009B2C68"/>
    <w:rsid w:val="009C0968"/>
    <w:rsid w:val="009C14E9"/>
    <w:rsid w:val="009C6682"/>
    <w:rsid w:val="009D6C4B"/>
    <w:rsid w:val="009E67FA"/>
    <w:rsid w:val="009F1110"/>
    <w:rsid w:val="00A00386"/>
    <w:rsid w:val="00A019FF"/>
    <w:rsid w:val="00A17EC3"/>
    <w:rsid w:val="00A33D6A"/>
    <w:rsid w:val="00A3737F"/>
    <w:rsid w:val="00A43148"/>
    <w:rsid w:val="00A51D13"/>
    <w:rsid w:val="00A60355"/>
    <w:rsid w:val="00A61058"/>
    <w:rsid w:val="00A744DF"/>
    <w:rsid w:val="00A77AFC"/>
    <w:rsid w:val="00A80C46"/>
    <w:rsid w:val="00A92691"/>
    <w:rsid w:val="00AA3D7F"/>
    <w:rsid w:val="00AB7981"/>
    <w:rsid w:val="00AC038F"/>
    <w:rsid w:val="00AC1524"/>
    <w:rsid w:val="00AC368B"/>
    <w:rsid w:val="00AD1660"/>
    <w:rsid w:val="00AD2313"/>
    <w:rsid w:val="00AE1458"/>
    <w:rsid w:val="00AE4390"/>
    <w:rsid w:val="00AF7479"/>
    <w:rsid w:val="00B05522"/>
    <w:rsid w:val="00B3324E"/>
    <w:rsid w:val="00B41448"/>
    <w:rsid w:val="00B537F6"/>
    <w:rsid w:val="00B91936"/>
    <w:rsid w:val="00B91979"/>
    <w:rsid w:val="00BA46DF"/>
    <w:rsid w:val="00BB4566"/>
    <w:rsid w:val="00BC5F8C"/>
    <w:rsid w:val="00BD5FF4"/>
    <w:rsid w:val="00BF4028"/>
    <w:rsid w:val="00BF408C"/>
    <w:rsid w:val="00C17413"/>
    <w:rsid w:val="00C24903"/>
    <w:rsid w:val="00C321EF"/>
    <w:rsid w:val="00C46DA4"/>
    <w:rsid w:val="00C47427"/>
    <w:rsid w:val="00C5035E"/>
    <w:rsid w:val="00C55BA6"/>
    <w:rsid w:val="00C76825"/>
    <w:rsid w:val="00CA6562"/>
    <w:rsid w:val="00CC31F6"/>
    <w:rsid w:val="00CE0DD6"/>
    <w:rsid w:val="00D03E0A"/>
    <w:rsid w:val="00D0685C"/>
    <w:rsid w:val="00D11F81"/>
    <w:rsid w:val="00D3556F"/>
    <w:rsid w:val="00D36C55"/>
    <w:rsid w:val="00D52E07"/>
    <w:rsid w:val="00D57FBA"/>
    <w:rsid w:val="00D67C92"/>
    <w:rsid w:val="00D7661B"/>
    <w:rsid w:val="00D902B7"/>
    <w:rsid w:val="00DA2AE6"/>
    <w:rsid w:val="00DB14CE"/>
    <w:rsid w:val="00DB44FA"/>
    <w:rsid w:val="00DC374C"/>
    <w:rsid w:val="00DE2817"/>
    <w:rsid w:val="00DF2EFD"/>
    <w:rsid w:val="00E0219F"/>
    <w:rsid w:val="00E07F94"/>
    <w:rsid w:val="00E23C59"/>
    <w:rsid w:val="00E304A2"/>
    <w:rsid w:val="00E3702E"/>
    <w:rsid w:val="00E45FCA"/>
    <w:rsid w:val="00E507A3"/>
    <w:rsid w:val="00E7017F"/>
    <w:rsid w:val="00E775AF"/>
    <w:rsid w:val="00E94227"/>
    <w:rsid w:val="00EB1130"/>
    <w:rsid w:val="00EB6175"/>
    <w:rsid w:val="00EF26F0"/>
    <w:rsid w:val="00F25BFE"/>
    <w:rsid w:val="00F317B3"/>
    <w:rsid w:val="00F33792"/>
    <w:rsid w:val="00F66446"/>
    <w:rsid w:val="00F67AF3"/>
    <w:rsid w:val="00F81D96"/>
    <w:rsid w:val="00F822F5"/>
    <w:rsid w:val="00F90D4C"/>
    <w:rsid w:val="00F90E1D"/>
    <w:rsid w:val="00F969C9"/>
    <w:rsid w:val="00FA6ED3"/>
    <w:rsid w:val="00FC0F37"/>
    <w:rsid w:val="00FC64F9"/>
    <w:rsid w:val="00FD3E3F"/>
    <w:rsid w:val="00FE05FA"/>
    <w:rsid w:val="00FE236C"/>
    <w:rsid w:val="00FE4939"/>
    <w:rsid w:val="00FE5851"/>
    <w:rsid w:val="00FE5E54"/>
    <w:rsid w:val="00FE6CF3"/>
    <w:rsid w:val="00FF5C4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C17362"/>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qFormat/>
    <w:rsid w:val="00FE05FA"/>
    <w:pPr>
      <w:spacing w:after="200" w:line="240" w:lineRule="atLeast"/>
    </w:pPr>
    <w:rPr>
      <w:rFonts w:ascii="Arial" w:eastAsia="Calibri" w:hAnsi="Arial" w:cs="Arial"/>
      <w:sz w:val="20"/>
      <w:szCs w:val="20"/>
      <w:lang w:bidi="ar-SA"/>
    </w:rPr>
  </w:style>
  <w:style w:type="character" w:customStyle="1" w:styleId="BodyTextChar">
    <w:name w:val="Body Text Char"/>
    <w:basedOn w:val="DefaultParagraphFont"/>
    <w:link w:val="BodyText0"/>
    <w:rsid w:val="00FE05FA"/>
    <w:rPr>
      <w:rFonts w:ascii="Arial" w:eastAsia="Calibri"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7312A18-0700-40CD-9935-50B1AA7243C8}" type="doc">
      <dgm:prSet loTypeId="urn:microsoft.com/office/officeart/2009/layout/CircleArrowProcess" loCatId="process" qsTypeId="urn:microsoft.com/office/officeart/2005/8/quickstyle/simple1" qsCatId="simple" csTypeId="urn:microsoft.com/office/officeart/2005/8/colors/colorful2" csCatId="colorful" phldr="1"/>
      <dgm:spPr/>
      <dgm:t>
        <a:bodyPr/>
        <a:lstStyle/>
        <a:p>
          <a:endParaRPr lang="en-US"/>
        </a:p>
      </dgm:t>
    </dgm:pt>
    <dgm:pt modelId="{0CEE60F6-F174-4A1B-8386-2FE490723805}">
      <dgm:prSet phldrT="[Text]" custT="1"/>
      <dgm:spPr>
        <a:xfrm>
          <a:off x="957607" y="564628"/>
          <a:ext cx="666093" cy="332966"/>
        </a:xfrm>
        <a:prstGeom prst="rect">
          <a:avLst/>
        </a:prstGeom>
        <a:noFill/>
        <a:ln>
          <a:noFill/>
        </a:ln>
        <a:effectLst/>
      </dgm:spPr>
      <dgm:t>
        <a:bodyPr/>
        <a:lstStyle/>
        <a:p>
          <a:r>
            <a:rPr lang="en-US" sz="1200" i="1">
              <a:solidFill>
                <a:srgbClr val="FFB600">
                  <a:lumMod val="75000"/>
                </a:srgbClr>
              </a:solidFill>
              <a:latin typeface="Angsana New" panose="02020603050405020304" pitchFamily="18" charset="-34"/>
              <a:ea typeface="+mn-ea"/>
              <a:cs typeface="Angsana New" panose="02020603050405020304" pitchFamily="18" charset="-34"/>
            </a:rPr>
            <a:t>Materiality</a:t>
          </a:r>
        </a:p>
      </dgm:t>
    </dgm:pt>
    <dgm:pt modelId="{6AC443C7-663D-4B7E-B0CC-0C0A8AEA4EF8}" type="parTrans" cxnId="{2728AFF8-9621-48C2-A60D-ACA8347BCD7A}">
      <dgm:prSet/>
      <dgm:spPr/>
      <dgm:t>
        <a:bodyPr/>
        <a:lstStyle/>
        <a:p>
          <a:endParaRPr lang="en-US"/>
        </a:p>
      </dgm:t>
    </dgm:pt>
    <dgm:pt modelId="{B84C876B-3820-42AF-847D-D19B1B94959C}" type="sibTrans" cxnId="{2728AFF8-9621-48C2-A60D-ACA8347BCD7A}">
      <dgm:prSet/>
      <dgm:spPr/>
      <dgm:t>
        <a:bodyPr/>
        <a:lstStyle/>
        <a:p>
          <a:endParaRPr lang="en-US"/>
        </a:p>
      </dgm:t>
    </dgm:pt>
    <dgm:pt modelId="{3B441249-E893-47E6-92D3-2CB6DCE59958}">
      <dgm:prSet phldrT="[Text]" custT="1"/>
      <dgm:spPr>
        <a:xfrm>
          <a:off x="626023" y="1257458"/>
          <a:ext cx="666093" cy="332966"/>
        </a:xfrm>
        <a:prstGeom prst="rect">
          <a:avLst/>
        </a:prstGeom>
        <a:noFill/>
        <a:ln>
          <a:noFill/>
        </a:ln>
        <a:effectLst/>
      </dgm:spPr>
      <dgm:t>
        <a:bodyPr/>
        <a:lstStyle/>
        <a:p>
          <a:r>
            <a:rPr lang="en-US" sz="1200" b="1" i="1">
              <a:solidFill>
                <a:srgbClr val="FFB600">
                  <a:lumMod val="50000"/>
                </a:srgbClr>
              </a:solidFill>
              <a:latin typeface="Angsana New" panose="02020603050405020304" pitchFamily="18" charset="-34"/>
              <a:ea typeface="+mn-ea"/>
              <a:cs typeface="Angsana New" panose="02020603050405020304" pitchFamily="18" charset="-34"/>
            </a:rPr>
            <a:t>Audit scope</a:t>
          </a:r>
        </a:p>
      </dgm:t>
    </dgm:pt>
    <dgm:pt modelId="{9F8D099A-6189-46FE-965C-54E806927315}" type="parTrans" cxnId="{A4991921-C64A-4069-8D78-8AE047E3AD17}">
      <dgm:prSet/>
      <dgm:spPr/>
      <dgm:t>
        <a:bodyPr/>
        <a:lstStyle/>
        <a:p>
          <a:endParaRPr lang="en-US"/>
        </a:p>
      </dgm:t>
    </dgm:pt>
    <dgm:pt modelId="{331A61B2-DFB2-4DCB-84AA-B2AE9E33BAD6}" type="sibTrans" cxnId="{A4991921-C64A-4069-8D78-8AE047E3AD17}">
      <dgm:prSet/>
      <dgm:spPr/>
      <dgm:t>
        <a:bodyPr/>
        <a:lstStyle/>
        <a:p>
          <a:endParaRPr lang="en-US"/>
        </a:p>
      </dgm:t>
    </dgm:pt>
    <dgm:pt modelId="{05982B0A-2757-479A-91BB-FA2867589953}">
      <dgm:prSet phldrT="[Text]" custT="1"/>
      <dgm:spPr>
        <a:xfrm>
          <a:off x="959183" y="1951284"/>
          <a:ext cx="666093" cy="332966"/>
        </a:xfrm>
        <a:prstGeom prst="rect">
          <a:avLst/>
        </a:prstGeom>
        <a:noFill/>
        <a:ln>
          <a:noFill/>
        </a:ln>
        <a:effectLst/>
      </dgm:spPr>
      <dgm:t>
        <a:bodyPr/>
        <a:lstStyle/>
        <a:p>
          <a:r>
            <a:rPr lang="en-US" sz="1200" b="1" i="1">
              <a:solidFill>
                <a:srgbClr val="FFFFFF">
                  <a:lumMod val="25000"/>
                </a:srgbClr>
              </a:solidFill>
              <a:latin typeface="Angsana New" panose="02020603050405020304" pitchFamily="18" charset="-34"/>
              <a:ea typeface="+mn-ea"/>
              <a:cs typeface="Angsana New" panose="02020603050405020304" pitchFamily="18" charset="-34"/>
            </a:rPr>
            <a:t>Key audit matters</a:t>
          </a:r>
        </a:p>
      </dgm:t>
    </dgm:pt>
    <dgm:pt modelId="{2058C3FF-74E2-46FF-8656-59BADA84104B}" type="parTrans" cxnId="{3514EAB9-564B-430E-AD19-AE70E7DF4610}">
      <dgm:prSet/>
      <dgm:spPr/>
      <dgm:t>
        <a:bodyPr/>
        <a:lstStyle/>
        <a:p>
          <a:endParaRPr lang="en-US"/>
        </a:p>
      </dgm:t>
    </dgm:pt>
    <dgm:pt modelId="{E8D8AF9E-4A78-4110-A2D3-D2ADA0189DAB}" type="sibTrans" cxnId="{3514EAB9-564B-430E-AD19-AE70E7DF4610}">
      <dgm:prSet/>
      <dgm:spPr/>
      <dgm:t>
        <a:bodyPr/>
        <a:lstStyle/>
        <a:p>
          <a:endParaRPr lang="en-US"/>
        </a:p>
      </dgm:t>
    </dgm:pt>
    <dgm:pt modelId="{2667A1B2-3910-471B-8699-E021D476825B}" type="pres">
      <dgm:prSet presAssocID="{57312A18-0700-40CD-9935-50B1AA7243C8}" presName="Name0" presStyleCnt="0">
        <dgm:presLayoutVars>
          <dgm:chMax val="7"/>
          <dgm:chPref val="7"/>
          <dgm:dir/>
          <dgm:animLvl val="lvl"/>
        </dgm:presLayoutVars>
      </dgm:prSet>
      <dgm:spPr/>
    </dgm:pt>
    <dgm:pt modelId="{280877BC-B464-41FA-AF09-111E89AD00B0}" type="pres">
      <dgm:prSet presAssocID="{0CEE60F6-F174-4A1B-8386-2FE490723805}" presName="Accent1" presStyleCnt="0"/>
      <dgm:spPr/>
    </dgm:pt>
    <dgm:pt modelId="{306C85FD-75A1-456D-89FB-B506DCBB5277}" type="pres">
      <dgm:prSet presAssocID="{0CEE60F6-F174-4A1B-8386-2FE490723805}" presName="Accent" presStyleLbl="node1" presStyleIdx="0" presStyleCnt="3"/>
      <dgm:spPr>
        <a:xfrm>
          <a:off x="692655" y="131796"/>
          <a:ext cx="1198697" cy="1198879"/>
        </a:xfrm>
        <a:prstGeom prst="circularArrow">
          <a:avLst>
            <a:gd name="adj1" fmla="val 10980"/>
            <a:gd name="adj2" fmla="val 1142322"/>
            <a:gd name="adj3" fmla="val 4500000"/>
            <a:gd name="adj4" fmla="val 10800000"/>
            <a:gd name="adj5" fmla="val 12500"/>
          </a:avLst>
        </a:prstGeom>
        <a:solidFill>
          <a:srgbClr val="FFB600">
            <a:hueOff val="0"/>
            <a:satOff val="0"/>
            <a:lumOff val="0"/>
            <a:alphaOff val="0"/>
          </a:srgbClr>
        </a:solidFill>
        <a:ln w="25400" cap="flat" cmpd="sng" algn="ctr">
          <a:solidFill>
            <a:srgbClr val="FFFFFF">
              <a:hueOff val="0"/>
              <a:satOff val="0"/>
              <a:lumOff val="0"/>
              <a:alphaOff val="0"/>
            </a:srgbClr>
          </a:solidFill>
          <a:prstDash val="solid"/>
          <a:miter lim="800000"/>
        </a:ln>
        <a:effectLst/>
      </dgm:spPr>
    </dgm:pt>
    <dgm:pt modelId="{20AF7CB1-6398-474F-8D1B-DD8BF32B5FC0}" type="pres">
      <dgm:prSet presAssocID="{0CEE60F6-F174-4A1B-8386-2FE490723805}" presName="Parent1" presStyleLbl="revTx" presStyleIdx="0" presStyleCnt="3">
        <dgm:presLayoutVars>
          <dgm:chMax val="1"/>
          <dgm:chPref val="1"/>
          <dgm:bulletEnabled val="1"/>
        </dgm:presLayoutVars>
      </dgm:prSet>
      <dgm:spPr>
        <a:prstGeom prst="rect">
          <a:avLst/>
        </a:prstGeom>
      </dgm:spPr>
    </dgm:pt>
    <dgm:pt modelId="{F88D97AB-668C-4C15-8A38-F0D1FE58B34A}" type="pres">
      <dgm:prSet presAssocID="{3B441249-E893-47E6-92D3-2CB6DCE59958}" presName="Accent2" presStyleCnt="0"/>
      <dgm:spPr/>
    </dgm:pt>
    <dgm:pt modelId="{59591149-ED06-4C97-8C1F-1CB2763D2A49}" type="pres">
      <dgm:prSet presAssocID="{3B441249-E893-47E6-92D3-2CB6DCE59958}" presName="Accent" presStyleLbl="node1" presStyleIdx="1" presStyleCnt="3"/>
      <dgm:spPr>
        <a:xfrm>
          <a:off x="359721" y="820641"/>
          <a:ext cx="1198697" cy="1198879"/>
        </a:xfrm>
        <a:prstGeom prst="leftCircularArrow">
          <a:avLst>
            <a:gd name="adj1" fmla="val 10980"/>
            <a:gd name="adj2" fmla="val 1142322"/>
            <a:gd name="adj3" fmla="val 6300000"/>
            <a:gd name="adj4" fmla="val 18900000"/>
            <a:gd name="adj5" fmla="val 12500"/>
          </a:avLst>
        </a:prstGeom>
        <a:solidFill>
          <a:srgbClr val="FFB600">
            <a:hueOff val="-1200099"/>
            <a:satOff val="-24997"/>
            <a:lumOff val="-12451"/>
            <a:alphaOff val="0"/>
          </a:srgbClr>
        </a:solidFill>
        <a:ln w="25400" cap="flat" cmpd="sng" algn="ctr">
          <a:solidFill>
            <a:srgbClr val="FFFFFF">
              <a:hueOff val="0"/>
              <a:satOff val="0"/>
              <a:lumOff val="0"/>
              <a:alphaOff val="0"/>
            </a:srgbClr>
          </a:solidFill>
          <a:prstDash val="solid"/>
          <a:miter lim="800000"/>
        </a:ln>
        <a:effectLst/>
      </dgm:spPr>
    </dgm:pt>
    <dgm:pt modelId="{EFB49404-E670-4EA4-B7DE-FBB6042488BB}" type="pres">
      <dgm:prSet presAssocID="{3B441249-E893-47E6-92D3-2CB6DCE59958}" presName="Parent2" presStyleLbl="revTx" presStyleIdx="1" presStyleCnt="3">
        <dgm:presLayoutVars>
          <dgm:chMax val="1"/>
          <dgm:chPref val="1"/>
          <dgm:bulletEnabled val="1"/>
        </dgm:presLayoutVars>
      </dgm:prSet>
      <dgm:spPr>
        <a:prstGeom prst="rect">
          <a:avLst/>
        </a:prstGeom>
      </dgm:spPr>
    </dgm:pt>
    <dgm:pt modelId="{70E21986-75B6-4C3E-8303-78FC9A226BC0}" type="pres">
      <dgm:prSet presAssocID="{05982B0A-2757-479A-91BB-FA2867589953}" presName="Accent3" presStyleCnt="0"/>
      <dgm:spPr/>
    </dgm:pt>
    <dgm:pt modelId="{59594BFD-4C98-4F2A-8C46-D41CD68192D5}" type="pres">
      <dgm:prSet presAssocID="{05982B0A-2757-479A-91BB-FA2867589953}" presName="Accent" presStyleLbl="node1" presStyleIdx="2" presStyleCnt="3"/>
      <dgm:spPr>
        <a:xfrm>
          <a:off x="777971" y="1591919"/>
          <a:ext cx="1029866" cy="1030279"/>
        </a:xfrm>
        <a:prstGeom prst="blockArc">
          <a:avLst>
            <a:gd name="adj1" fmla="val 13500000"/>
            <a:gd name="adj2" fmla="val 10800000"/>
            <a:gd name="adj3" fmla="val 12740"/>
          </a:avLst>
        </a:prstGeom>
        <a:solidFill>
          <a:srgbClr val="FFB600">
            <a:hueOff val="-2400198"/>
            <a:satOff val="-49994"/>
            <a:lumOff val="-24903"/>
            <a:alphaOff val="0"/>
          </a:srgbClr>
        </a:solidFill>
        <a:ln w="25400" cap="flat" cmpd="sng" algn="ctr">
          <a:solidFill>
            <a:srgbClr val="FFFFFF">
              <a:hueOff val="0"/>
              <a:satOff val="0"/>
              <a:lumOff val="0"/>
              <a:alphaOff val="0"/>
            </a:srgbClr>
          </a:solidFill>
          <a:prstDash val="solid"/>
          <a:miter lim="800000"/>
        </a:ln>
        <a:effectLst/>
      </dgm:spPr>
    </dgm:pt>
    <dgm:pt modelId="{AA298348-AF59-4522-993F-DA78DAA5D248}" type="pres">
      <dgm:prSet presAssocID="{05982B0A-2757-479A-91BB-FA2867589953}" presName="Parent3" presStyleLbl="revTx" presStyleIdx="2" presStyleCnt="3">
        <dgm:presLayoutVars>
          <dgm:chMax val="1"/>
          <dgm:chPref val="1"/>
          <dgm:bulletEnabled val="1"/>
        </dgm:presLayoutVars>
      </dgm:prSet>
      <dgm:spPr>
        <a:prstGeom prst="rect">
          <a:avLst/>
        </a:prstGeom>
      </dgm:spPr>
    </dgm:pt>
  </dgm:ptLst>
  <dgm:cxnLst>
    <dgm:cxn modelId="{8F177F12-5EBE-4873-8395-72744A0653BB}" type="presOf" srcId="{0CEE60F6-F174-4A1B-8386-2FE490723805}" destId="{20AF7CB1-6398-474F-8D1B-DD8BF32B5FC0}" srcOrd="0" destOrd="0" presId="urn:microsoft.com/office/officeart/2009/layout/CircleArrowProcess"/>
    <dgm:cxn modelId="{A4991921-C64A-4069-8D78-8AE047E3AD17}" srcId="{57312A18-0700-40CD-9935-50B1AA7243C8}" destId="{3B441249-E893-47E6-92D3-2CB6DCE59958}" srcOrd="1" destOrd="0" parTransId="{9F8D099A-6189-46FE-965C-54E806927315}" sibTransId="{331A61B2-DFB2-4DCB-84AA-B2AE9E33BAD6}"/>
    <dgm:cxn modelId="{CBEE6D2F-7698-4CAE-84AB-D3247987329F}" type="presOf" srcId="{57312A18-0700-40CD-9935-50B1AA7243C8}" destId="{2667A1B2-3910-471B-8699-E021D476825B}" srcOrd="0" destOrd="0" presId="urn:microsoft.com/office/officeart/2009/layout/CircleArrowProcess"/>
    <dgm:cxn modelId="{BAB71B94-EE34-4F9A-8015-89243E3676AD}" type="presOf" srcId="{3B441249-E893-47E6-92D3-2CB6DCE59958}" destId="{EFB49404-E670-4EA4-B7DE-FBB6042488BB}" srcOrd="0" destOrd="0" presId="urn:microsoft.com/office/officeart/2009/layout/CircleArrowProcess"/>
    <dgm:cxn modelId="{3514EAB9-564B-430E-AD19-AE70E7DF4610}" srcId="{57312A18-0700-40CD-9935-50B1AA7243C8}" destId="{05982B0A-2757-479A-91BB-FA2867589953}" srcOrd="2" destOrd="0" parTransId="{2058C3FF-74E2-46FF-8656-59BADA84104B}" sibTransId="{E8D8AF9E-4A78-4110-A2D3-D2ADA0189DAB}"/>
    <dgm:cxn modelId="{7FFD9ADC-394C-4F58-8CA4-D9C4E70271F0}" type="presOf" srcId="{05982B0A-2757-479A-91BB-FA2867589953}" destId="{AA298348-AF59-4522-993F-DA78DAA5D248}" srcOrd="0" destOrd="0" presId="urn:microsoft.com/office/officeart/2009/layout/CircleArrowProcess"/>
    <dgm:cxn modelId="{2728AFF8-9621-48C2-A60D-ACA8347BCD7A}" srcId="{57312A18-0700-40CD-9935-50B1AA7243C8}" destId="{0CEE60F6-F174-4A1B-8386-2FE490723805}" srcOrd="0" destOrd="0" parTransId="{6AC443C7-663D-4B7E-B0CC-0C0A8AEA4EF8}" sibTransId="{B84C876B-3820-42AF-847D-D19B1B94959C}"/>
    <dgm:cxn modelId="{3FB0F3F6-3C46-4AD0-AFFB-DBB39301FEFE}" type="presParOf" srcId="{2667A1B2-3910-471B-8699-E021D476825B}" destId="{280877BC-B464-41FA-AF09-111E89AD00B0}" srcOrd="0" destOrd="0" presId="urn:microsoft.com/office/officeart/2009/layout/CircleArrowProcess"/>
    <dgm:cxn modelId="{EA7F24B7-65C2-4A9D-B080-26E5CC6B009F}" type="presParOf" srcId="{280877BC-B464-41FA-AF09-111E89AD00B0}" destId="{306C85FD-75A1-456D-89FB-B506DCBB5277}" srcOrd="0" destOrd="0" presId="urn:microsoft.com/office/officeart/2009/layout/CircleArrowProcess"/>
    <dgm:cxn modelId="{333712C9-6460-4EC9-B06D-25E1654EB588}" type="presParOf" srcId="{2667A1B2-3910-471B-8699-E021D476825B}" destId="{20AF7CB1-6398-474F-8D1B-DD8BF32B5FC0}" srcOrd="1" destOrd="0" presId="urn:microsoft.com/office/officeart/2009/layout/CircleArrowProcess"/>
    <dgm:cxn modelId="{6CD3C1AE-A956-4776-B976-453E0CEF82D2}" type="presParOf" srcId="{2667A1B2-3910-471B-8699-E021D476825B}" destId="{F88D97AB-668C-4C15-8A38-F0D1FE58B34A}" srcOrd="2" destOrd="0" presId="urn:microsoft.com/office/officeart/2009/layout/CircleArrowProcess"/>
    <dgm:cxn modelId="{9187C086-D75B-4717-82C4-30FD29F49807}" type="presParOf" srcId="{F88D97AB-668C-4C15-8A38-F0D1FE58B34A}" destId="{59591149-ED06-4C97-8C1F-1CB2763D2A49}" srcOrd="0" destOrd="0" presId="urn:microsoft.com/office/officeart/2009/layout/CircleArrowProcess"/>
    <dgm:cxn modelId="{127A9A87-2CC0-4C5D-A55B-1CBBA392736B}" type="presParOf" srcId="{2667A1B2-3910-471B-8699-E021D476825B}" destId="{EFB49404-E670-4EA4-B7DE-FBB6042488BB}" srcOrd="3" destOrd="0" presId="urn:microsoft.com/office/officeart/2009/layout/CircleArrowProcess"/>
    <dgm:cxn modelId="{35605FFC-9177-4364-AEE9-FFEA09ABE403}" type="presParOf" srcId="{2667A1B2-3910-471B-8699-E021D476825B}" destId="{70E21986-75B6-4C3E-8303-78FC9A226BC0}" srcOrd="4" destOrd="0" presId="urn:microsoft.com/office/officeart/2009/layout/CircleArrowProcess"/>
    <dgm:cxn modelId="{9C43A149-1149-448C-8332-0200397F4590}" type="presParOf" srcId="{70E21986-75B6-4C3E-8303-78FC9A226BC0}" destId="{59594BFD-4C98-4F2A-8C46-D41CD68192D5}" srcOrd="0" destOrd="0" presId="urn:microsoft.com/office/officeart/2009/layout/CircleArrowProcess"/>
    <dgm:cxn modelId="{25919AC4-D7E2-4E7A-BE48-D132E0B00154}" type="presParOf" srcId="{2667A1B2-3910-471B-8699-E021D476825B}" destId="{AA298348-AF59-4522-993F-DA78DAA5D248}"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6C85FD-75A1-456D-89FB-B506DCBB5277}">
      <dsp:nvSpPr>
        <dsp:cNvPr id="0" name=""/>
        <dsp:cNvSpPr/>
      </dsp:nvSpPr>
      <dsp:spPr>
        <a:xfrm>
          <a:off x="692655" y="131796"/>
          <a:ext cx="1198697" cy="1198879"/>
        </a:xfrm>
        <a:prstGeom prst="circularArrow">
          <a:avLst>
            <a:gd name="adj1" fmla="val 10980"/>
            <a:gd name="adj2" fmla="val 1142322"/>
            <a:gd name="adj3" fmla="val 4500000"/>
            <a:gd name="adj4" fmla="val 10800000"/>
            <a:gd name="adj5" fmla="val 12500"/>
          </a:avLst>
        </a:prstGeom>
        <a:solidFill>
          <a:srgbClr val="FFB600">
            <a:hueOff val="0"/>
            <a:satOff val="0"/>
            <a:lumOff val="0"/>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0AF7CB1-6398-474F-8D1B-DD8BF32B5FC0}">
      <dsp:nvSpPr>
        <dsp:cNvPr id="0" name=""/>
        <dsp:cNvSpPr/>
      </dsp:nvSpPr>
      <dsp:spPr>
        <a:xfrm>
          <a:off x="957607" y="564628"/>
          <a:ext cx="666093" cy="3329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i="1" kern="1200">
              <a:solidFill>
                <a:srgbClr val="FFB600">
                  <a:lumMod val="75000"/>
                </a:srgbClr>
              </a:solidFill>
              <a:latin typeface="Angsana New" panose="02020603050405020304" pitchFamily="18" charset="-34"/>
              <a:ea typeface="+mn-ea"/>
              <a:cs typeface="Angsana New" panose="02020603050405020304" pitchFamily="18" charset="-34"/>
            </a:rPr>
            <a:t>Materiality</a:t>
          </a:r>
        </a:p>
      </dsp:txBody>
      <dsp:txXfrm>
        <a:off x="957607" y="564628"/>
        <a:ext cx="666093" cy="332966"/>
      </dsp:txXfrm>
    </dsp:sp>
    <dsp:sp modelId="{59591149-ED06-4C97-8C1F-1CB2763D2A49}">
      <dsp:nvSpPr>
        <dsp:cNvPr id="0" name=""/>
        <dsp:cNvSpPr/>
      </dsp:nvSpPr>
      <dsp:spPr>
        <a:xfrm>
          <a:off x="359721" y="820641"/>
          <a:ext cx="1198697" cy="1198879"/>
        </a:xfrm>
        <a:prstGeom prst="leftCircularArrow">
          <a:avLst>
            <a:gd name="adj1" fmla="val 10980"/>
            <a:gd name="adj2" fmla="val 1142322"/>
            <a:gd name="adj3" fmla="val 6300000"/>
            <a:gd name="adj4" fmla="val 18900000"/>
            <a:gd name="adj5" fmla="val 12500"/>
          </a:avLst>
        </a:prstGeom>
        <a:solidFill>
          <a:srgbClr val="FFB600">
            <a:hueOff val="-1200099"/>
            <a:satOff val="-24997"/>
            <a:lumOff val="-12451"/>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FB49404-E670-4EA4-B7DE-FBB6042488BB}">
      <dsp:nvSpPr>
        <dsp:cNvPr id="0" name=""/>
        <dsp:cNvSpPr/>
      </dsp:nvSpPr>
      <dsp:spPr>
        <a:xfrm>
          <a:off x="626023" y="1257458"/>
          <a:ext cx="666093" cy="3329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b="1" i="1" kern="1200">
              <a:solidFill>
                <a:srgbClr val="FFB600">
                  <a:lumMod val="50000"/>
                </a:srgbClr>
              </a:solidFill>
              <a:latin typeface="Angsana New" panose="02020603050405020304" pitchFamily="18" charset="-34"/>
              <a:ea typeface="+mn-ea"/>
              <a:cs typeface="Angsana New" panose="02020603050405020304" pitchFamily="18" charset="-34"/>
            </a:rPr>
            <a:t>Audit scope</a:t>
          </a:r>
        </a:p>
      </dsp:txBody>
      <dsp:txXfrm>
        <a:off x="626023" y="1257458"/>
        <a:ext cx="666093" cy="332966"/>
      </dsp:txXfrm>
    </dsp:sp>
    <dsp:sp modelId="{59594BFD-4C98-4F2A-8C46-D41CD68192D5}">
      <dsp:nvSpPr>
        <dsp:cNvPr id="0" name=""/>
        <dsp:cNvSpPr/>
      </dsp:nvSpPr>
      <dsp:spPr>
        <a:xfrm>
          <a:off x="777971" y="1591919"/>
          <a:ext cx="1029866" cy="1030279"/>
        </a:xfrm>
        <a:prstGeom prst="blockArc">
          <a:avLst>
            <a:gd name="adj1" fmla="val 13500000"/>
            <a:gd name="adj2" fmla="val 10800000"/>
            <a:gd name="adj3" fmla="val 12740"/>
          </a:avLst>
        </a:prstGeom>
        <a:solidFill>
          <a:srgbClr val="FFB600">
            <a:hueOff val="-2400198"/>
            <a:satOff val="-49994"/>
            <a:lumOff val="-24903"/>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298348-AF59-4522-993F-DA78DAA5D248}">
      <dsp:nvSpPr>
        <dsp:cNvPr id="0" name=""/>
        <dsp:cNvSpPr/>
      </dsp:nvSpPr>
      <dsp:spPr>
        <a:xfrm>
          <a:off x="959183" y="1951284"/>
          <a:ext cx="666093" cy="3329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b="1" i="1" kern="1200">
              <a:solidFill>
                <a:srgbClr val="FFFFFF">
                  <a:lumMod val="25000"/>
                </a:srgbClr>
              </a:solidFill>
              <a:latin typeface="Angsana New" panose="02020603050405020304" pitchFamily="18" charset="-34"/>
              <a:ea typeface="+mn-ea"/>
              <a:cs typeface="Angsana New" panose="02020603050405020304" pitchFamily="18" charset="-34"/>
            </a:rPr>
            <a:t>Key audit matters</a:t>
          </a:r>
        </a:p>
      </dsp:txBody>
      <dsp:txXfrm>
        <a:off x="959183" y="1951284"/>
        <a:ext cx="666093" cy="332966"/>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501E-2E17-4719-8B78-8A9E8AC0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11</cp:revision>
  <cp:lastPrinted>2022-02-23T07:40:00Z</cp:lastPrinted>
  <dcterms:created xsi:type="dcterms:W3CDTF">2022-02-01T09:58:00Z</dcterms:created>
  <dcterms:modified xsi:type="dcterms:W3CDTF">2022-02-23T07:41:00Z</dcterms:modified>
</cp:coreProperties>
</file>