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6B751" w14:textId="77777777" w:rsidR="00936F30" w:rsidRPr="003348CD" w:rsidRDefault="00936F30" w:rsidP="00697AB9">
      <w:pPr>
        <w:rPr>
          <w:b/>
          <w:bCs/>
          <w:sz w:val="24"/>
          <w:szCs w:val="24"/>
          <w:lang w:val="en-US"/>
        </w:rPr>
      </w:pPr>
    </w:p>
    <w:p w14:paraId="44B37FC2" w14:textId="77777777" w:rsidR="002945C6" w:rsidRDefault="002945C6" w:rsidP="007274A9">
      <w:pPr>
        <w:spacing w:line="240" w:lineRule="atLeast"/>
        <w:ind w:right="-45"/>
        <w:jc w:val="center"/>
        <w:rPr>
          <w:b/>
          <w:bCs/>
          <w:sz w:val="40"/>
          <w:szCs w:val="40"/>
        </w:rPr>
      </w:pPr>
    </w:p>
    <w:p w14:paraId="35390D72" w14:textId="77777777" w:rsidR="002945C6" w:rsidRDefault="002945C6" w:rsidP="007274A9">
      <w:pPr>
        <w:spacing w:line="240" w:lineRule="atLeast"/>
        <w:ind w:right="-45"/>
        <w:jc w:val="center"/>
        <w:rPr>
          <w:b/>
          <w:bCs/>
          <w:sz w:val="40"/>
          <w:szCs w:val="40"/>
        </w:rPr>
      </w:pPr>
    </w:p>
    <w:p w14:paraId="68C58B54" w14:textId="77777777" w:rsidR="007274A9" w:rsidRPr="0063433F" w:rsidRDefault="007274A9" w:rsidP="007274A9">
      <w:pPr>
        <w:spacing w:line="240" w:lineRule="atLeast"/>
        <w:ind w:right="-45"/>
        <w:jc w:val="center"/>
        <w:rPr>
          <w:b/>
          <w:bCs/>
          <w:sz w:val="40"/>
          <w:szCs w:val="40"/>
        </w:rPr>
      </w:pPr>
      <w:r w:rsidRPr="0063433F">
        <w:rPr>
          <w:b/>
          <w:bCs/>
          <w:sz w:val="40"/>
          <w:szCs w:val="40"/>
        </w:rPr>
        <w:t>Synnex (Thailand) Public Company Limited</w:t>
      </w:r>
    </w:p>
    <w:p w14:paraId="7D7F0934" w14:textId="20CAE27F" w:rsidR="007274A9" w:rsidRPr="0063433F" w:rsidRDefault="00980231" w:rsidP="007274A9">
      <w:pPr>
        <w:spacing w:line="240" w:lineRule="atLeast"/>
        <w:ind w:right="-45"/>
        <w:jc w:val="center"/>
        <w:rPr>
          <w:b/>
          <w:bCs/>
          <w:sz w:val="40"/>
          <w:szCs w:val="40"/>
        </w:rPr>
      </w:pPr>
      <w:r>
        <w:rPr>
          <w:b/>
          <w:bCs/>
          <w:sz w:val="40"/>
          <w:szCs w:val="40"/>
        </w:rPr>
        <w:t>and its Subsidiar</w:t>
      </w:r>
      <w:r w:rsidR="00D47E24">
        <w:rPr>
          <w:b/>
          <w:bCs/>
          <w:sz w:val="40"/>
          <w:szCs w:val="40"/>
        </w:rPr>
        <w:t>ies</w:t>
      </w:r>
    </w:p>
    <w:p w14:paraId="0D90FB1E" w14:textId="77777777" w:rsidR="007274A9" w:rsidRPr="0063433F" w:rsidRDefault="007274A9" w:rsidP="007274A9">
      <w:pPr>
        <w:spacing w:line="240" w:lineRule="atLeast"/>
        <w:ind w:right="-45"/>
        <w:jc w:val="center"/>
        <w:rPr>
          <w:sz w:val="26"/>
          <w:szCs w:val="26"/>
        </w:rPr>
      </w:pPr>
    </w:p>
    <w:p w14:paraId="0DFE5EAE" w14:textId="77777777" w:rsidR="007274A9" w:rsidRPr="0063433F" w:rsidRDefault="007274A9" w:rsidP="007274A9">
      <w:pPr>
        <w:spacing w:line="240" w:lineRule="atLeast"/>
        <w:ind w:right="-45"/>
        <w:jc w:val="center"/>
        <w:rPr>
          <w:sz w:val="26"/>
          <w:szCs w:val="26"/>
        </w:rPr>
      </w:pPr>
    </w:p>
    <w:p w14:paraId="7282F633" w14:textId="77777777" w:rsidR="007274A9" w:rsidRDefault="00C83385" w:rsidP="007274A9">
      <w:pPr>
        <w:pStyle w:val="CoverTitle"/>
        <w:spacing w:line="240" w:lineRule="atLeast"/>
        <w:jc w:val="center"/>
        <w:rPr>
          <w:spacing w:val="-3"/>
          <w:szCs w:val="36"/>
        </w:rPr>
      </w:pPr>
      <w:r>
        <w:rPr>
          <w:spacing w:val="-3"/>
          <w:szCs w:val="36"/>
        </w:rPr>
        <w:t>F</w:t>
      </w:r>
      <w:r w:rsidR="007274A9" w:rsidRPr="005471B4">
        <w:rPr>
          <w:spacing w:val="-3"/>
          <w:szCs w:val="36"/>
        </w:rPr>
        <w:t>inancial statements</w:t>
      </w:r>
      <w:r>
        <w:rPr>
          <w:spacing w:val="-3"/>
          <w:szCs w:val="36"/>
        </w:rPr>
        <w:t xml:space="preserve"> for the year ended</w:t>
      </w:r>
    </w:p>
    <w:p w14:paraId="252BFD30" w14:textId="1EBD7E7B" w:rsidR="00C83385" w:rsidRDefault="00C76F33" w:rsidP="007274A9">
      <w:pPr>
        <w:spacing w:line="240" w:lineRule="atLeast"/>
        <w:ind w:right="-45"/>
        <w:jc w:val="center"/>
        <w:rPr>
          <w:sz w:val="36"/>
          <w:szCs w:val="36"/>
        </w:rPr>
      </w:pPr>
      <w:r>
        <w:rPr>
          <w:sz w:val="36"/>
          <w:szCs w:val="36"/>
        </w:rPr>
        <w:t>31 December 20</w:t>
      </w:r>
      <w:r w:rsidR="00075548">
        <w:rPr>
          <w:sz w:val="36"/>
          <w:szCs w:val="36"/>
        </w:rPr>
        <w:t>2</w:t>
      </w:r>
      <w:r w:rsidR="00792ACA">
        <w:rPr>
          <w:sz w:val="36"/>
          <w:szCs w:val="36"/>
        </w:rPr>
        <w:t>1</w:t>
      </w:r>
    </w:p>
    <w:p w14:paraId="239CDB41" w14:textId="77777777" w:rsidR="007274A9" w:rsidRPr="0063433F" w:rsidRDefault="007274A9" w:rsidP="007274A9">
      <w:pPr>
        <w:spacing w:line="240" w:lineRule="atLeast"/>
        <w:ind w:right="-45"/>
        <w:jc w:val="center"/>
        <w:rPr>
          <w:sz w:val="36"/>
          <w:szCs w:val="36"/>
        </w:rPr>
      </w:pPr>
      <w:r w:rsidRPr="0063433F">
        <w:rPr>
          <w:sz w:val="36"/>
          <w:szCs w:val="36"/>
        </w:rPr>
        <w:t>and</w:t>
      </w:r>
    </w:p>
    <w:p w14:paraId="539404A9" w14:textId="77777777" w:rsidR="007274A9" w:rsidRPr="005471B4" w:rsidRDefault="00C83385" w:rsidP="007274A9">
      <w:pPr>
        <w:spacing w:line="240" w:lineRule="atLeast"/>
        <w:jc w:val="center"/>
        <w:rPr>
          <w:sz w:val="36"/>
          <w:szCs w:val="36"/>
        </w:rPr>
      </w:pPr>
      <w:r>
        <w:rPr>
          <w:spacing w:val="-3"/>
          <w:sz w:val="36"/>
          <w:szCs w:val="36"/>
        </w:rPr>
        <w:t xml:space="preserve">Independent </w:t>
      </w:r>
      <w:r w:rsidR="007274A9" w:rsidRPr="005471B4">
        <w:rPr>
          <w:spacing w:val="-3"/>
          <w:sz w:val="36"/>
          <w:szCs w:val="36"/>
        </w:rPr>
        <w:t>Audit</w:t>
      </w:r>
      <w:r>
        <w:rPr>
          <w:spacing w:val="-3"/>
          <w:sz w:val="36"/>
          <w:szCs w:val="36"/>
        </w:rPr>
        <w:t>or’s R</w:t>
      </w:r>
      <w:r w:rsidR="007274A9" w:rsidRPr="005471B4">
        <w:rPr>
          <w:spacing w:val="-3"/>
          <w:sz w:val="36"/>
          <w:szCs w:val="36"/>
        </w:rPr>
        <w:t xml:space="preserve">eport </w:t>
      </w:r>
    </w:p>
    <w:p w14:paraId="70839C23" w14:textId="77777777" w:rsidR="007274A9" w:rsidRPr="0063433F" w:rsidRDefault="007274A9" w:rsidP="007274A9">
      <w:pPr>
        <w:spacing w:line="240" w:lineRule="atLeast"/>
        <w:ind w:right="-45"/>
        <w:jc w:val="center"/>
        <w:rPr>
          <w:sz w:val="32"/>
          <w:szCs w:val="32"/>
        </w:rPr>
      </w:pPr>
    </w:p>
    <w:p w14:paraId="0409D544" w14:textId="77777777" w:rsidR="007274A9" w:rsidRPr="0063433F" w:rsidRDefault="007274A9" w:rsidP="007274A9">
      <w:pPr>
        <w:spacing w:line="240" w:lineRule="atLeast"/>
        <w:ind w:right="-45"/>
        <w:jc w:val="both"/>
        <w:rPr>
          <w:b/>
          <w:bCs/>
          <w:sz w:val="28"/>
          <w:szCs w:val="28"/>
        </w:rPr>
        <w:sectPr w:rsidR="007274A9" w:rsidRPr="0063433F" w:rsidSect="009C0402">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691" w:right="1152" w:bottom="720" w:left="1152" w:header="720" w:footer="720" w:gutter="0"/>
          <w:paperSrc w:first="15" w:other="15"/>
          <w:pgNumType w:start="0"/>
          <w:cols w:space="737"/>
          <w:titlePg/>
        </w:sectPr>
      </w:pPr>
    </w:p>
    <w:p w14:paraId="08475092" w14:textId="77777777" w:rsidR="007274A9" w:rsidRPr="0063433F" w:rsidRDefault="007274A9" w:rsidP="007274A9">
      <w:pPr>
        <w:spacing w:line="240" w:lineRule="atLeast"/>
        <w:ind w:right="-45"/>
        <w:jc w:val="both"/>
        <w:rPr>
          <w:b/>
          <w:bCs/>
          <w:sz w:val="28"/>
          <w:szCs w:val="28"/>
        </w:rPr>
      </w:pPr>
    </w:p>
    <w:p w14:paraId="32EAB3BA" w14:textId="77777777" w:rsidR="00A20405" w:rsidRDefault="00A20405" w:rsidP="005D7B27">
      <w:pPr>
        <w:rPr>
          <w:b/>
          <w:bCs/>
          <w:sz w:val="28"/>
          <w:szCs w:val="28"/>
        </w:rPr>
      </w:pPr>
    </w:p>
    <w:p w14:paraId="70FDB35F" w14:textId="77777777" w:rsidR="002945C6" w:rsidRDefault="002945C6" w:rsidP="00A867A1">
      <w:pPr>
        <w:rPr>
          <w:b/>
          <w:bCs/>
          <w:sz w:val="28"/>
          <w:szCs w:val="28"/>
        </w:rPr>
      </w:pPr>
    </w:p>
    <w:p w14:paraId="4FD72452" w14:textId="77777777" w:rsidR="002945C6" w:rsidRDefault="002945C6" w:rsidP="00A867A1">
      <w:pPr>
        <w:rPr>
          <w:b/>
          <w:bCs/>
          <w:sz w:val="28"/>
          <w:szCs w:val="28"/>
        </w:rPr>
      </w:pPr>
    </w:p>
    <w:p w14:paraId="0B992B58" w14:textId="77777777" w:rsidR="002945C6" w:rsidRDefault="002945C6" w:rsidP="00A867A1">
      <w:pPr>
        <w:rPr>
          <w:b/>
          <w:bCs/>
          <w:sz w:val="28"/>
          <w:szCs w:val="28"/>
        </w:rPr>
      </w:pPr>
    </w:p>
    <w:p w14:paraId="0E20825F" w14:textId="77777777" w:rsidR="002945C6" w:rsidRDefault="002945C6" w:rsidP="00A867A1">
      <w:pPr>
        <w:rPr>
          <w:b/>
          <w:bCs/>
          <w:sz w:val="28"/>
          <w:szCs w:val="28"/>
        </w:rPr>
      </w:pPr>
    </w:p>
    <w:p w14:paraId="10364138" w14:textId="77777777" w:rsidR="002945C6" w:rsidRDefault="002945C6" w:rsidP="00A867A1">
      <w:pPr>
        <w:rPr>
          <w:b/>
          <w:bCs/>
          <w:sz w:val="28"/>
          <w:szCs w:val="28"/>
        </w:rPr>
      </w:pPr>
    </w:p>
    <w:p w14:paraId="0C70B87F" w14:textId="77777777" w:rsidR="002945C6" w:rsidRDefault="002945C6" w:rsidP="00A867A1">
      <w:pPr>
        <w:rPr>
          <w:b/>
          <w:bCs/>
          <w:sz w:val="28"/>
          <w:szCs w:val="28"/>
        </w:rPr>
      </w:pPr>
    </w:p>
    <w:p w14:paraId="5B62879F" w14:textId="77777777" w:rsidR="003766E9" w:rsidRDefault="003766E9" w:rsidP="00A867A1">
      <w:pPr>
        <w:rPr>
          <w:b/>
          <w:bCs/>
          <w:sz w:val="28"/>
          <w:szCs w:val="28"/>
        </w:rPr>
      </w:pPr>
    </w:p>
    <w:p w14:paraId="6DF9D466" w14:textId="77777777" w:rsidR="003766E9" w:rsidRDefault="003766E9" w:rsidP="00A867A1">
      <w:pPr>
        <w:rPr>
          <w:b/>
          <w:bCs/>
          <w:sz w:val="28"/>
          <w:szCs w:val="28"/>
        </w:rPr>
      </w:pPr>
    </w:p>
    <w:p w14:paraId="24562DA4" w14:textId="77777777" w:rsidR="003766E9" w:rsidRDefault="003766E9" w:rsidP="00A867A1">
      <w:pPr>
        <w:rPr>
          <w:b/>
          <w:bCs/>
          <w:sz w:val="28"/>
          <w:szCs w:val="28"/>
        </w:rPr>
      </w:pPr>
    </w:p>
    <w:p w14:paraId="1921A54D" w14:textId="77777777" w:rsidR="006A7FDE" w:rsidRPr="002404BF" w:rsidRDefault="006A7FDE" w:rsidP="006A7FDE">
      <w:pPr>
        <w:rPr>
          <w:b/>
          <w:bCs/>
          <w:sz w:val="28"/>
          <w:szCs w:val="28"/>
        </w:rPr>
      </w:pPr>
      <w:r w:rsidRPr="002404BF">
        <w:rPr>
          <w:b/>
          <w:bCs/>
          <w:sz w:val="28"/>
          <w:szCs w:val="28"/>
        </w:rPr>
        <w:t>Independent Auditor’s Report</w:t>
      </w:r>
    </w:p>
    <w:p w14:paraId="3ACF41B5" w14:textId="77777777" w:rsidR="006A7FDE" w:rsidRDefault="006A7FDE" w:rsidP="006A7FDE">
      <w:pPr>
        <w:pStyle w:val="RNormal"/>
      </w:pPr>
    </w:p>
    <w:p w14:paraId="3C188237" w14:textId="77777777" w:rsidR="003766E9" w:rsidRPr="002404BF" w:rsidRDefault="003766E9" w:rsidP="006A7FDE">
      <w:pPr>
        <w:pStyle w:val="RNormal"/>
      </w:pPr>
    </w:p>
    <w:p w14:paraId="13483A12" w14:textId="77777777" w:rsidR="006A7FDE" w:rsidRPr="00B239CD" w:rsidRDefault="006A7FDE" w:rsidP="006A7FDE">
      <w:pPr>
        <w:jc w:val="both"/>
        <w:rPr>
          <w:b/>
          <w:bCs/>
        </w:rPr>
      </w:pPr>
      <w:r w:rsidRPr="002404BF">
        <w:rPr>
          <w:b/>
          <w:bCs/>
        </w:rPr>
        <w:t xml:space="preserve">To the Shareholders of </w:t>
      </w:r>
      <w:r w:rsidRPr="00B239CD">
        <w:rPr>
          <w:b/>
          <w:bCs/>
        </w:rPr>
        <w:t>Synnex (Thailand) Public Company Limited</w:t>
      </w:r>
    </w:p>
    <w:p w14:paraId="54E87FF5" w14:textId="77777777" w:rsidR="006A7FDE" w:rsidRDefault="006A7FDE" w:rsidP="006A7FDE">
      <w:pPr>
        <w:jc w:val="both"/>
        <w:rPr>
          <w:b/>
          <w:bCs/>
        </w:rPr>
      </w:pPr>
    </w:p>
    <w:p w14:paraId="7681B56A" w14:textId="77777777" w:rsidR="00B16ECB" w:rsidRPr="00B239CD" w:rsidRDefault="00B16ECB" w:rsidP="006A7FDE">
      <w:pPr>
        <w:jc w:val="both"/>
        <w:rPr>
          <w:b/>
          <w:bCs/>
        </w:rPr>
      </w:pPr>
    </w:p>
    <w:p w14:paraId="6919946C" w14:textId="77777777" w:rsidR="006A7FDE" w:rsidRPr="00D10972" w:rsidRDefault="006A7FDE" w:rsidP="006A7FDE">
      <w:pPr>
        <w:jc w:val="both"/>
        <w:outlineLvl w:val="0"/>
        <w:rPr>
          <w:i/>
          <w:iCs/>
        </w:rPr>
      </w:pPr>
      <w:r w:rsidRPr="00D10972">
        <w:rPr>
          <w:i/>
          <w:iCs/>
        </w:rPr>
        <w:t>Opinion</w:t>
      </w:r>
    </w:p>
    <w:p w14:paraId="155FE940" w14:textId="77777777" w:rsidR="006A7FDE" w:rsidRDefault="006A7FDE" w:rsidP="006A7FDE">
      <w:pPr>
        <w:jc w:val="both"/>
        <w:outlineLvl w:val="0"/>
        <w:rPr>
          <w:i/>
          <w:iCs/>
        </w:rPr>
      </w:pPr>
    </w:p>
    <w:p w14:paraId="1B83F2F3" w14:textId="71471091" w:rsidR="006A7FDE" w:rsidRPr="00B239CD" w:rsidRDefault="006A7FDE" w:rsidP="006A7FDE">
      <w:pPr>
        <w:jc w:val="both"/>
        <w:rPr>
          <w:i/>
          <w:iCs/>
        </w:rPr>
      </w:pPr>
      <w:r w:rsidRPr="00B239CD">
        <w:t>I have audited the consolidated and separate financial statements of Synnex (Thailand) Public Company Limited and its subsidiar</w:t>
      </w:r>
      <w:r w:rsidR="00D47E24">
        <w:t>ies</w:t>
      </w:r>
      <w:r w:rsidRPr="00B239CD">
        <w:t xml:space="preserve"> (the “Group”) and of Synnex (Thailand) Public Company Limited (the “Company”), respectively, which comprise the consolidated and separate statements of financial</w:t>
      </w:r>
      <w:r w:rsidR="00B16ECB">
        <w:t xml:space="preserve"> position as at 31 December 20</w:t>
      </w:r>
      <w:r w:rsidR="00075548">
        <w:t>2</w:t>
      </w:r>
      <w:r w:rsidR="00792ACA">
        <w:t>1</w:t>
      </w:r>
      <w:r w:rsidRPr="00B239CD">
        <w:t>, the consolidated and separate statements of comprehensive income, changes in equity and cash flows for the year then ended, and notes, comprising a summary of significant accounting policies and other explanatory information.</w:t>
      </w:r>
    </w:p>
    <w:p w14:paraId="300C1EAF" w14:textId="77777777" w:rsidR="006A7FDE" w:rsidRPr="00B239CD" w:rsidRDefault="006A7FDE" w:rsidP="006A7FDE">
      <w:pPr>
        <w:jc w:val="both"/>
        <w:rPr>
          <w:i/>
          <w:iCs/>
        </w:rPr>
      </w:pPr>
    </w:p>
    <w:p w14:paraId="5C01E136" w14:textId="6A682D76" w:rsidR="006A7FDE" w:rsidRPr="00B239CD" w:rsidRDefault="006A7FDE" w:rsidP="006A7FDE">
      <w:pPr>
        <w:shd w:val="clear" w:color="auto" w:fill="FFFFFF"/>
        <w:jc w:val="both"/>
      </w:pPr>
      <w:r w:rsidRPr="00B239CD">
        <w:t xml:space="preserve">In my opinion, the accompanying consolidated and separate financial statements present fairly, in all material respects, the financial position of the Group and the Company, respectively, as </w:t>
      </w:r>
      <w:proofErr w:type="gramStart"/>
      <w:r w:rsidRPr="00B239CD">
        <w:t>at</w:t>
      </w:r>
      <w:proofErr w:type="gramEnd"/>
      <w:r w:rsidRPr="00B239CD">
        <w:t xml:space="preserve"> 31 December 20</w:t>
      </w:r>
      <w:r w:rsidR="00075548">
        <w:t>2</w:t>
      </w:r>
      <w:r w:rsidR="00792ACA">
        <w:t>1</w:t>
      </w:r>
      <w:r w:rsidR="0008098B">
        <w:t xml:space="preserve"> </w:t>
      </w:r>
      <w:r w:rsidRPr="00B239CD">
        <w:t xml:space="preserve">and their financial performance and cash flows for the year then ended in accordance with Thai Financial Reporting Standards (TFRSs). </w:t>
      </w:r>
    </w:p>
    <w:p w14:paraId="4F29B2F4" w14:textId="77777777" w:rsidR="006A7FDE" w:rsidRPr="00B239CD" w:rsidRDefault="006A7FDE" w:rsidP="006A7FDE">
      <w:pPr>
        <w:shd w:val="clear" w:color="auto" w:fill="FFFFFF"/>
        <w:jc w:val="both"/>
      </w:pPr>
    </w:p>
    <w:p w14:paraId="0DC3086B" w14:textId="77777777" w:rsidR="006A7FDE" w:rsidRPr="00B239CD" w:rsidRDefault="006A7FDE" w:rsidP="006A7FDE">
      <w:pPr>
        <w:autoSpaceDE w:val="0"/>
        <w:autoSpaceDN w:val="0"/>
        <w:adjustRightInd w:val="0"/>
        <w:rPr>
          <w:i/>
          <w:iCs/>
        </w:rPr>
      </w:pPr>
      <w:r w:rsidRPr="00B239CD">
        <w:rPr>
          <w:i/>
          <w:iCs/>
        </w:rPr>
        <w:t xml:space="preserve">Basis for Opinion </w:t>
      </w:r>
    </w:p>
    <w:p w14:paraId="0E26B92E" w14:textId="77777777" w:rsidR="006A7FDE" w:rsidRPr="00B239CD" w:rsidRDefault="006A7FDE" w:rsidP="006A7FDE">
      <w:pPr>
        <w:autoSpaceDE w:val="0"/>
        <w:autoSpaceDN w:val="0"/>
        <w:adjustRightInd w:val="0"/>
        <w:rPr>
          <w:i/>
          <w:iCs/>
        </w:rPr>
      </w:pPr>
    </w:p>
    <w:p w14:paraId="7E9AD80C" w14:textId="77777777" w:rsidR="006A7FDE" w:rsidRPr="00B239CD" w:rsidRDefault="006A7FDE" w:rsidP="006A7FDE">
      <w:pPr>
        <w:autoSpaceDE w:val="0"/>
        <w:autoSpaceDN w:val="0"/>
        <w:adjustRightInd w:val="0"/>
        <w:jc w:val="both"/>
      </w:pPr>
      <w:r w:rsidRPr="00B239CD">
        <w:t xml:space="preserve">I conducted my audit in accordance with Thai Standards on Auditing (TSAs). My responsibilities under those standards are further described in the </w:t>
      </w:r>
      <w:r w:rsidRPr="00B239CD">
        <w:rPr>
          <w:i/>
          <w:iCs/>
        </w:rPr>
        <w:t>Auditor’s Responsibilities for the Audit of the Consolidated and Separate</w:t>
      </w:r>
      <w:r w:rsidRPr="00B239CD">
        <w:t xml:space="preserve"> </w:t>
      </w:r>
      <w:r w:rsidRPr="00B239CD">
        <w:rPr>
          <w:i/>
          <w:iCs/>
        </w:rPr>
        <w:t xml:space="preserve">Financial Statements </w:t>
      </w:r>
      <w:r w:rsidRPr="00B239CD">
        <w:t>section of my report. I am independent of the Group and the Company in accordance with</w:t>
      </w:r>
      <w:r>
        <w:t xml:space="preserve"> the</w:t>
      </w:r>
      <w:r w:rsidRPr="00B239CD">
        <w:t xml:space="preserve"> Code of Ethics for Professional Accountants issued by the Federation of Accounting Professions </w:t>
      </w:r>
      <w:r w:rsidR="00755728">
        <w:t>that is</w:t>
      </w:r>
      <w:r w:rsidRPr="00B239CD">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55F495C" w14:textId="77777777" w:rsidR="006A7FDE" w:rsidRPr="00EF6257" w:rsidRDefault="006A7FDE" w:rsidP="006A7FDE">
      <w:pPr>
        <w:autoSpaceDE w:val="0"/>
        <w:autoSpaceDN w:val="0"/>
        <w:adjustRightInd w:val="0"/>
        <w:rPr>
          <w:i/>
          <w:iCs/>
          <w:color w:val="000000"/>
        </w:rPr>
      </w:pPr>
    </w:p>
    <w:p w14:paraId="038E11C9" w14:textId="77777777" w:rsidR="006A7FDE" w:rsidRDefault="006A7FDE" w:rsidP="006A7FDE">
      <w:pPr>
        <w:pStyle w:val="RNormal"/>
        <w:sectPr w:rsidR="006A7FDE" w:rsidSect="00B527FD">
          <w:footerReference w:type="default" r:id="rId14"/>
          <w:footerReference w:type="first" r:id="rId15"/>
          <w:type w:val="nextColumn"/>
          <w:pgSz w:w="11909" w:h="16834" w:code="9"/>
          <w:pgMar w:top="691" w:right="1152" w:bottom="720" w:left="1152" w:header="720" w:footer="720" w:gutter="0"/>
          <w:paperSrc w:first="15" w:other="15"/>
          <w:pgNumType w:start="2"/>
          <w:cols w:space="720"/>
          <w:noEndnote/>
        </w:sectPr>
      </w:pPr>
    </w:p>
    <w:p w14:paraId="7C4D0ACE" w14:textId="77777777" w:rsidR="00D461C7" w:rsidRPr="00EF6257" w:rsidRDefault="00D461C7" w:rsidP="00D461C7">
      <w:pPr>
        <w:autoSpaceDE w:val="0"/>
        <w:autoSpaceDN w:val="0"/>
        <w:adjustRightInd w:val="0"/>
        <w:rPr>
          <w:i/>
          <w:iCs/>
        </w:rPr>
      </w:pPr>
      <w:r w:rsidRPr="00EF6257">
        <w:rPr>
          <w:i/>
          <w:iCs/>
        </w:rPr>
        <w:lastRenderedPageBreak/>
        <w:t>Key Audit Matters</w:t>
      </w:r>
    </w:p>
    <w:p w14:paraId="32A48948" w14:textId="77777777" w:rsidR="00D461C7" w:rsidRPr="00EF6257" w:rsidRDefault="00D461C7" w:rsidP="00D461C7">
      <w:pPr>
        <w:autoSpaceDE w:val="0"/>
        <w:autoSpaceDN w:val="0"/>
        <w:adjustRightInd w:val="0"/>
      </w:pPr>
      <w:r w:rsidRPr="00EF6257">
        <w:rPr>
          <w:b/>
          <w:bCs/>
        </w:rPr>
        <w:t xml:space="preserve"> </w:t>
      </w:r>
    </w:p>
    <w:p w14:paraId="6D336027" w14:textId="77777777" w:rsidR="00D461C7" w:rsidRPr="00EF6257" w:rsidRDefault="00D461C7" w:rsidP="00D461C7">
      <w:pPr>
        <w:autoSpaceDE w:val="0"/>
        <w:autoSpaceDN w:val="0"/>
        <w:adjustRightInd w:val="0"/>
        <w:jc w:val="both"/>
      </w:pPr>
      <w:r w:rsidRPr="00EF6257">
        <w:t xml:space="preserve">Key audit matters are those matters that, in my professional judgment, were of most significance in my audit of the </w:t>
      </w:r>
      <w:r w:rsidRPr="00B239CD">
        <w:t xml:space="preserve">consolidated and separate </w:t>
      </w:r>
      <w:r w:rsidRPr="00EF6257">
        <w:t xml:space="preserve">financial statements of the current period. These matters were addressed in the context of my audit of the </w:t>
      </w:r>
      <w:r w:rsidRPr="00B239CD">
        <w:t>consolidated and separate</w:t>
      </w:r>
      <w:r w:rsidRPr="00EF6257">
        <w:t xml:space="preserve"> financial </w:t>
      </w:r>
      <w:proofErr w:type="gramStart"/>
      <w:r w:rsidRPr="00EF6257">
        <w:t>statements as a whole, and</w:t>
      </w:r>
      <w:proofErr w:type="gramEnd"/>
      <w:r w:rsidRPr="00EF6257">
        <w:t xml:space="preserve"> in forming my opinion thereon, and I do not provide a separate opinion on these matters.</w:t>
      </w:r>
    </w:p>
    <w:p w14:paraId="66FC9F91" w14:textId="77777777" w:rsidR="00D461C7" w:rsidRPr="00B239CD" w:rsidRDefault="00D461C7" w:rsidP="00D461C7">
      <w:pPr>
        <w:autoSpaceDE w:val="0"/>
        <w:autoSpaceDN w:val="0"/>
        <w:adjustRightInd w:val="0"/>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D461C7" w:rsidRPr="00B239CD" w14:paraId="1B3588A8" w14:textId="77777777" w:rsidTr="008D2E24">
        <w:trPr>
          <w:trHeight w:val="181"/>
        </w:trPr>
        <w:tc>
          <w:tcPr>
            <w:tcW w:w="9738" w:type="dxa"/>
            <w:gridSpan w:val="2"/>
            <w:shd w:val="clear" w:color="auto" w:fill="auto"/>
          </w:tcPr>
          <w:p w14:paraId="048270FF" w14:textId="77777777" w:rsidR="00D461C7" w:rsidRPr="00B239CD" w:rsidRDefault="008D2E24" w:rsidP="00051235">
            <w:pPr>
              <w:autoSpaceDE w:val="0"/>
              <w:autoSpaceDN w:val="0"/>
              <w:adjustRightInd w:val="0"/>
            </w:pPr>
            <w:r w:rsidRPr="008D2E24">
              <w:t>Measurement of expected credit losses on trade</w:t>
            </w:r>
            <w:r w:rsidR="0079253B">
              <w:rPr>
                <w:rFonts w:hint="cs"/>
                <w:cs/>
              </w:rPr>
              <w:t xml:space="preserve"> </w:t>
            </w:r>
            <w:r w:rsidR="0079253B">
              <w:rPr>
                <w:lang w:val="en-US"/>
              </w:rPr>
              <w:t>accounts</w:t>
            </w:r>
            <w:r w:rsidRPr="008D2E24">
              <w:t xml:space="preserve"> receivable</w:t>
            </w:r>
          </w:p>
        </w:tc>
      </w:tr>
      <w:tr w:rsidR="00D461C7" w:rsidRPr="00B239CD" w14:paraId="743E961E" w14:textId="77777777" w:rsidTr="00BE1726">
        <w:tc>
          <w:tcPr>
            <w:tcW w:w="9738" w:type="dxa"/>
            <w:gridSpan w:val="2"/>
            <w:shd w:val="clear" w:color="auto" w:fill="auto"/>
          </w:tcPr>
          <w:p w14:paraId="6FC85A56" w14:textId="4B9FF399" w:rsidR="00D461C7" w:rsidRPr="00B239CD" w:rsidRDefault="00D461C7" w:rsidP="00F85950">
            <w:pPr>
              <w:autoSpaceDE w:val="0"/>
              <w:autoSpaceDN w:val="0"/>
              <w:adjustRightInd w:val="0"/>
            </w:pPr>
            <w:r w:rsidRPr="00B239CD">
              <w:t xml:space="preserve">Refer to </w:t>
            </w:r>
            <w:r w:rsidR="005440FF" w:rsidRPr="00DE5A6D">
              <w:t>n</w:t>
            </w:r>
            <w:r w:rsidRPr="00DE5A6D">
              <w:t>ote</w:t>
            </w:r>
            <w:r w:rsidR="005440FF" w:rsidRPr="00DE5A6D">
              <w:t>s</w:t>
            </w:r>
            <w:r w:rsidRPr="00DE5A6D">
              <w:t xml:space="preserve"> </w:t>
            </w:r>
            <w:r w:rsidR="00002BC4">
              <w:t>3</w:t>
            </w:r>
            <w:r w:rsidRPr="00DE5A6D">
              <w:t>(</w:t>
            </w:r>
            <w:r w:rsidR="00DE5A6D">
              <w:t>f</w:t>
            </w:r>
            <w:r w:rsidRPr="00DE5A6D">
              <w:t xml:space="preserve">), </w:t>
            </w:r>
            <w:r w:rsidR="00002BC4">
              <w:t>6</w:t>
            </w:r>
            <w:r w:rsidRPr="00DE5A6D">
              <w:t xml:space="preserve"> and</w:t>
            </w:r>
            <w:r>
              <w:t xml:space="preserve"> </w:t>
            </w:r>
            <w:r w:rsidR="00E02621">
              <w:t>2</w:t>
            </w:r>
            <w:r w:rsidR="00002BC4">
              <w:t>5</w:t>
            </w:r>
            <w:r w:rsidR="00511EF5">
              <w:t xml:space="preserve"> to the financial statements</w:t>
            </w:r>
          </w:p>
        </w:tc>
      </w:tr>
      <w:tr w:rsidR="00D461C7" w:rsidRPr="00B239CD" w14:paraId="22CEE886" w14:textId="77777777" w:rsidTr="00BE1726">
        <w:tc>
          <w:tcPr>
            <w:tcW w:w="4788" w:type="dxa"/>
            <w:shd w:val="clear" w:color="auto" w:fill="auto"/>
          </w:tcPr>
          <w:p w14:paraId="2011E6ED" w14:textId="77777777" w:rsidR="00D461C7" w:rsidRPr="006B05FC" w:rsidRDefault="00D461C7" w:rsidP="00051235">
            <w:pPr>
              <w:autoSpaceDE w:val="0"/>
              <w:autoSpaceDN w:val="0"/>
              <w:adjustRightInd w:val="0"/>
              <w:rPr>
                <w:b/>
                <w:bCs/>
                <w:lang w:val="en-US"/>
              </w:rPr>
            </w:pPr>
            <w:r w:rsidRPr="00E15B87">
              <w:rPr>
                <w:b/>
                <w:bCs/>
              </w:rPr>
              <w:t>The key audit matter</w:t>
            </w:r>
          </w:p>
        </w:tc>
        <w:tc>
          <w:tcPr>
            <w:tcW w:w="4950" w:type="dxa"/>
            <w:shd w:val="clear" w:color="auto" w:fill="auto"/>
          </w:tcPr>
          <w:p w14:paraId="69D4C678"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224FB614" w14:textId="77777777" w:rsidTr="00BE1726">
        <w:tc>
          <w:tcPr>
            <w:tcW w:w="4788" w:type="dxa"/>
            <w:shd w:val="clear" w:color="auto" w:fill="auto"/>
          </w:tcPr>
          <w:p w14:paraId="76BB2AFA" w14:textId="77777777" w:rsidR="00A80382" w:rsidRPr="00201A3E" w:rsidRDefault="00A80382" w:rsidP="00D63C61">
            <w:pPr>
              <w:spacing w:before="120" w:after="240"/>
              <w:jc w:val="both"/>
              <w:rPr>
                <w:spacing w:val="-2"/>
                <w:lang w:val="en-US"/>
              </w:rPr>
            </w:pPr>
            <w:r w:rsidRPr="00201A3E">
              <w:rPr>
                <w:spacing w:val="-2"/>
                <w:lang w:val="en-US"/>
              </w:rPr>
              <w:t xml:space="preserve">The Group distributes </w:t>
            </w:r>
            <w:r w:rsidR="00201A3E" w:rsidRPr="00201A3E">
              <w:rPr>
                <w:spacing w:val="-2"/>
                <w:lang w:val="en-US"/>
              </w:rPr>
              <w:t xml:space="preserve">products are related to computer equipment, IT system, and communication devices </w:t>
            </w:r>
            <w:r w:rsidRPr="00201A3E">
              <w:rPr>
                <w:spacing w:val="-2"/>
                <w:lang w:val="en-US"/>
              </w:rPr>
              <w:t>of over 50 world-</w:t>
            </w:r>
            <w:proofErr w:type="spellStart"/>
            <w:r w:rsidRPr="00201A3E">
              <w:rPr>
                <w:spacing w:val="-2"/>
                <w:lang w:val="en-US"/>
              </w:rPr>
              <w:t>recognised</w:t>
            </w:r>
            <w:proofErr w:type="spellEnd"/>
            <w:r w:rsidRPr="00201A3E">
              <w:rPr>
                <w:spacing w:val="-2"/>
                <w:lang w:val="en-US"/>
              </w:rPr>
              <w:t xml:space="preserve"> brands whereas the Group’s customer base includes over 5,000 countrywide computer retailers and wholesalers including corporate customers and government projects. Accordingly, the Group had material trade accounts receivable.</w:t>
            </w:r>
          </w:p>
          <w:p w14:paraId="35F1D923" w14:textId="77777777" w:rsidR="00D63C61" w:rsidRPr="0079253B" w:rsidRDefault="00D63C61" w:rsidP="00D63C61">
            <w:pPr>
              <w:spacing w:before="120" w:after="240"/>
              <w:jc w:val="thaiDistribute"/>
              <w:rPr>
                <w:spacing w:val="-4"/>
                <w:lang w:val="en-US"/>
              </w:rPr>
            </w:pPr>
            <w:r w:rsidRPr="0079253B">
              <w:rPr>
                <w:lang w:val="en-US"/>
              </w:rPr>
              <w:t>The Group measured expected credit losses on trade</w:t>
            </w:r>
            <w:r w:rsidR="0079253B" w:rsidRPr="0079253B">
              <w:rPr>
                <w:lang w:val="en-US"/>
              </w:rPr>
              <w:t xml:space="preserve"> accounts</w:t>
            </w:r>
            <w:r w:rsidRPr="0079253B">
              <w:rPr>
                <w:lang w:val="en-US"/>
              </w:rPr>
              <w:t xml:space="preserve"> receivable are based on management’s estimate of the lifetime expected credit loss, which is estimated by </w:t>
            </w:r>
            <w:proofErr w:type="gramStart"/>
            <w:r w:rsidRPr="0079253B">
              <w:rPr>
                <w:lang w:val="en-US"/>
              </w:rPr>
              <w:t>taking into account</w:t>
            </w:r>
            <w:proofErr w:type="gramEnd"/>
            <w:r w:rsidRPr="0079253B">
              <w:rPr>
                <w:lang w:val="en-US"/>
              </w:rPr>
              <w:t xml:space="preserve"> the credit history of the Group’s customers</w:t>
            </w:r>
            <w:r w:rsidRPr="0079253B">
              <w:rPr>
                <w:spacing w:val="-4"/>
                <w:lang w:val="en-US"/>
              </w:rPr>
              <w:t>, the current and future market environment</w:t>
            </w:r>
            <w:r w:rsidR="0079253B" w:rsidRPr="0079253B">
              <w:rPr>
                <w:spacing w:val="-4"/>
                <w:lang w:val="en-US"/>
              </w:rPr>
              <w:t xml:space="preserve"> </w:t>
            </w:r>
            <w:r w:rsidRPr="0079253B">
              <w:rPr>
                <w:spacing w:val="-4"/>
                <w:lang w:val="en-US"/>
              </w:rPr>
              <w:t>and</w:t>
            </w:r>
            <w:r w:rsidR="0079253B" w:rsidRPr="0079253B">
              <w:rPr>
                <w:spacing w:val="-4"/>
                <w:lang w:val="en-US"/>
              </w:rPr>
              <w:t xml:space="preserve"> </w:t>
            </w:r>
            <w:r w:rsidRPr="0079253B">
              <w:rPr>
                <w:spacing w:val="-4"/>
                <w:lang w:val="en-US"/>
              </w:rPr>
              <w:t>customer-specific conditions.</w:t>
            </w:r>
          </w:p>
          <w:p w14:paraId="1A23F4F9" w14:textId="77777777" w:rsidR="00D461C7" w:rsidRPr="00D63C61" w:rsidRDefault="00D63C61" w:rsidP="00D63C61">
            <w:pPr>
              <w:autoSpaceDE w:val="0"/>
              <w:autoSpaceDN w:val="0"/>
              <w:adjustRightInd w:val="0"/>
              <w:jc w:val="thaiDistribute"/>
              <w:rPr>
                <w:spacing w:val="-2"/>
              </w:rPr>
            </w:pPr>
            <w:r w:rsidRPr="0079253B">
              <w:rPr>
                <w:lang w:val="en-US"/>
              </w:rPr>
              <w:t xml:space="preserve">I identified the measurement of expected credit losses as a key audit matter because trade </w:t>
            </w:r>
            <w:r w:rsidR="0079253B" w:rsidRPr="0079253B">
              <w:rPr>
                <w:lang w:val="en-US"/>
              </w:rPr>
              <w:t xml:space="preserve">accounts </w:t>
            </w:r>
            <w:r w:rsidRPr="0079253B">
              <w:rPr>
                <w:lang w:val="en-US"/>
              </w:rPr>
              <w:t>receivable</w:t>
            </w:r>
            <w:r w:rsidR="0079253B">
              <w:rPr>
                <w:lang w:val="en-US"/>
              </w:rPr>
              <w:t xml:space="preserve"> </w:t>
            </w:r>
            <w:r w:rsidR="0079253B" w:rsidRPr="0079253B">
              <w:rPr>
                <w:lang w:val="en-US"/>
              </w:rPr>
              <w:t>is</w:t>
            </w:r>
            <w:r w:rsidR="0079253B">
              <w:rPr>
                <w:lang w:val="en-US"/>
              </w:rPr>
              <w:t xml:space="preserve"> </w:t>
            </w:r>
            <w:r w:rsidRPr="0079253B">
              <w:rPr>
                <w:lang w:val="en-US"/>
              </w:rPr>
              <w:t>material to the Group and the recognition of expected credit loss requires the exercise of significant management judgement</w:t>
            </w:r>
            <w:r w:rsidRPr="00D63C61">
              <w:rPr>
                <w:spacing w:val="-2"/>
                <w:lang w:val="en-US"/>
              </w:rPr>
              <w:t xml:space="preserve">.  </w:t>
            </w:r>
          </w:p>
        </w:tc>
        <w:tc>
          <w:tcPr>
            <w:tcW w:w="4950" w:type="dxa"/>
            <w:shd w:val="clear" w:color="auto" w:fill="auto"/>
          </w:tcPr>
          <w:p w14:paraId="7079C574" w14:textId="77777777" w:rsidR="00D461C7" w:rsidRPr="00E15B87" w:rsidRDefault="008D2E24" w:rsidP="00051235">
            <w:pPr>
              <w:pStyle w:val="BodyText"/>
              <w:spacing w:before="120"/>
              <w:jc w:val="both"/>
              <w:rPr>
                <w:rFonts w:cs="Times New Roman"/>
              </w:rPr>
            </w:pPr>
            <w:r w:rsidRPr="008D2E24">
              <w:rPr>
                <w:rFonts w:cs="Times New Roman"/>
              </w:rPr>
              <w:t>My audit procedures to assess measurement</w:t>
            </w:r>
            <w:r>
              <w:rPr>
                <w:rFonts w:cs="Times New Roman"/>
              </w:rPr>
              <w:t xml:space="preserve"> </w:t>
            </w:r>
            <w:r w:rsidRPr="008D2E24">
              <w:rPr>
                <w:rFonts w:cs="Times New Roman"/>
              </w:rPr>
              <w:t>of</w:t>
            </w:r>
            <w:r>
              <w:rPr>
                <w:rFonts w:cs="Times New Roman"/>
              </w:rPr>
              <w:t xml:space="preserve"> </w:t>
            </w:r>
            <w:r w:rsidRPr="008D2E24">
              <w:rPr>
                <w:rFonts w:cs="Times New Roman"/>
              </w:rPr>
              <w:t>expected credit losses on trade</w:t>
            </w:r>
            <w:r w:rsidR="0079253B">
              <w:rPr>
                <w:rFonts w:cs="Times New Roman"/>
              </w:rPr>
              <w:t xml:space="preserve"> accounts</w:t>
            </w:r>
            <w:r w:rsidRPr="008D2E24">
              <w:rPr>
                <w:rFonts w:cs="Times New Roman"/>
              </w:rPr>
              <w:t xml:space="preserve"> receivable included the following:</w:t>
            </w:r>
          </w:p>
          <w:p w14:paraId="0A98DA8C" w14:textId="35428F29" w:rsidR="00A80382" w:rsidRPr="00E579D6" w:rsidRDefault="00E579D6" w:rsidP="00E579D6">
            <w:pPr>
              <w:pStyle w:val="BodyText"/>
              <w:widowControl w:val="0"/>
              <w:numPr>
                <w:ilvl w:val="0"/>
                <w:numId w:val="14"/>
              </w:numPr>
              <w:spacing w:before="120" w:after="0" w:line="240" w:lineRule="auto"/>
              <w:ind w:left="238" w:hanging="238"/>
              <w:jc w:val="both"/>
              <w:rPr>
                <w:rFonts w:cs="Times New Roman"/>
              </w:rPr>
            </w:pPr>
            <w:r w:rsidRPr="00015C1E">
              <w:rPr>
                <w:rFonts w:cs="Times New Roman"/>
                <w:spacing w:val="-2"/>
              </w:rPr>
              <w:t>obtaining an understanding of the measurement of expected credit losses on trade</w:t>
            </w:r>
            <w:r w:rsidR="00951F00" w:rsidRPr="00015C1E">
              <w:rPr>
                <w:rFonts w:cs="Times New Roman"/>
                <w:spacing w:val="-2"/>
              </w:rPr>
              <w:t xml:space="preserve"> </w:t>
            </w:r>
            <w:r w:rsidR="0079253B" w:rsidRPr="00015C1E">
              <w:rPr>
                <w:rFonts w:cs="Times New Roman"/>
                <w:spacing w:val="-2"/>
              </w:rPr>
              <w:t xml:space="preserve">accounts </w:t>
            </w:r>
            <w:r w:rsidRPr="00015C1E">
              <w:rPr>
                <w:rFonts w:cs="Times New Roman"/>
                <w:spacing w:val="-2"/>
              </w:rPr>
              <w:t>receivable, including credit approval</w:t>
            </w:r>
            <w:r w:rsidR="00951F00" w:rsidRPr="00015C1E">
              <w:rPr>
                <w:rFonts w:cs="Times New Roman"/>
                <w:spacing w:val="-2"/>
              </w:rPr>
              <w:t xml:space="preserve"> </w:t>
            </w:r>
            <w:r w:rsidRPr="00015C1E">
              <w:rPr>
                <w:rFonts w:cs="Times New Roman"/>
                <w:spacing w:val="-2"/>
              </w:rPr>
              <w:t xml:space="preserve">process, </w:t>
            </w:r>
            <w:r w:rsidR="00951F00" w:rsidRPr="00015C1E">
              <w:rPr>
                <w:rFonts w:cs="Times New Roman"/>
                <w:spacing w:val="-2"/>
              </w:rPr>
              <w:t>credit</w:t>
            </w:r>
            <w:r w:rsidR="00015C1E" w:rsidRPr="00015C1E">
              <w:rPr>
                <w:rFonts w:cs="Times New Roman"/>
                <w:spacing w:val="-2"/>
              </w:rPr>
              <w:t xml:space="preserve"> </w:t>
            </w:r>
            <w:r w:rsidR="00951F00" w:rsidRPr="00015C1E">
              <w:rPr>
                <w:rFonts w:cs="Times New Roman"/>
                <w:spacing w:val="-2"/>
              </w:rPr>
              <w:t>monitoring</w:t>
            </w:r>
            <w:r w:rsidRPr="00015C1E">
              <w:rPr>
                <w:rFonts w:cs="Times New Roman"/>
                <w:spacing w:val="-2"/>
              </w:rPr>
              <w:t xml:space="preserve"> management,</w:t>
            </w:r>
            <w:r w:rsidR="00951F00" w:rsidRPr="00015C1E">
              <w:rPr>
                <w:rFonts w:cs="Times New Roman"/>
                <w:spacing w:val="-2"/>
              </w:rPr>
              <w:t xml:space="preserve"> </w:t>
            </w:r>
            <w:r w:rsidRPr="00015C1E">
              <w:rPr>
                <w:rFonts w:cs="Times New Roman"/>
                <w:spacing w:val="-2"/>
              </w:rPr>
              <w:t xml:space="preserve">segmentation on trade receivables by risk characteristics, aging analysis review, forward-looking, management overlay and estimation of allowance for expected credit </w:t>
            </w:r>
            <w:proofErr w:type="gramStart"/>
            <w:r w:rsidRPr="00015C1E">
              <w:rPr>
                <w:rFonts w:cs="Times New Roman"/>
                <w:spacing w:val="-2"/>
              </w:rPr>
              <w:t>losses</w:t>
            </w:r>
            <w:r w:rsidR="00A80382" w:rsidRPr="00E579D6">
              <w:rPr>
                <w:rFonts w:cs="Times New Roman"/>
              </w:rPr>
              <w:t>;</w:t>
            </w:r>
            <w:proofErr w:type="gramEnd"/>
          </w:p>
          <w:p w14:paraId="2504D373"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allowance</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past</w:t>
            </w:r>
            <w:r w:rsidR="00E579D6">
              <w:rPr>
                <w:rFonts w:cs="Times New Roman"/>
              </w:rPr>
              <w:t xml:space="preserve"> </w:t>
            </w:r>
            <w:r>
              <w:rPr>
                <w:rFonts w:cs="Times New Roman"/>
              </w:rPr>
              <w:t>experience of allowance</w:t>
            </w:r>
            <w:r w:rsidRPr="00E15B87">
              <w:rPr>
                <w:rFonts w:cs="Times New Roman"/>
              </w:rPr>
              <w:t xml:space="preserve"> with actual results</w:t>
            </w:r>
            <w:r>
              <w:rPr>
                <w:rFonts w:cs="Times New Roman"/>
              </w:rPr>
              <w:t xml:space="preserve"> </w:t>
            </w:r>
            <w:r w:rsidRPr="00E15B87">
              <w:rPr>
                <w:rFonts w:cs="Times New Roman"/>
              </w:rPr>
              <w:t xml:space="preserve">in order to evaluate the appropriateness of the assumptions made in the current </w:t>
            </w:r>
            <w:proofErr w:type="gramStart"/>
            <w:r w:rsidRPr="00E15B87">
              <w:rPr>
                <w:rFonts w:cs="Times New Roman"/>
              </w:rPr>
              <w:t>year;</w:t>
            </w:r>
            <w:proofErr w:type="gramEnd"/>
          </w:p>
          <w:p w14:paraId="4530AB28" w14:textId="25F90FC5" w:rsidR="00E579D6" w:rsidRPr="0079253B" w:rsidRDefault="00E579D6" w:rsidP="00FC58DD">
            <w:pPr>
              <w:pStyle w:val="BodyText"/>
              <w:widowControl w:val="0"/>
              <w:numPr>
                <w:ilvl w:val="0"/>
                <w:numId w:val="14"/>
              </w:numPr>
              <w:spacing w:before="120" w:after="0" w:line="240" w:lineRule="auto"/>
              <w:ind w:left="238" w:hanging="238"/>
              <w:jc w:val="both"/>
              <w:rPr>
                <w:rFonts w:cs="Times New Roman"/>
              </w:rPr>
            </w:pPr>
            <w:r w:rsidRPr="0079253B">
              <w:rPr>
                <w:rFonts w:cs="Times New Roman"/>
              </w:rPr>
              <w:t xml:space="preserve">testing the default data by assessing the categorization in the trade </w:t>
            </w:r>
            <w:r w:rsidR="0079253B" w:rsidRPr="0079253B">
              <w:rPr>
                <w:rFonts w:cs="Times New Roman"/>
              </w:rPr>
              <w:t xml:space="preserve">accounts </w:t>
            </w:r>
            <w:r w:rsidRPr="0079253B">
              <w:rPr>
                <w:rFonts w:cs="Times New Roman"/>
              </w:rPr>
              <w:t xml:space="preserve">receivable aging report by comparing a sample with the relevant underlying documents, on a sample basis, cash receipts from debtors subsequent from 31 December </w:t>
            </w:r>
            <w:proofErr w:type="gramStart"/>
            <w:r w:rsidRPr="0079253B">
              <w:rPr>
                <w:rFonts w:cs="Times New Roman"/>
              </w:rPr>
              <w:t>202</w:t>
            </w:r>
            <w:r w:rsidR="00151514">
              <w:rPr>
                <w:rFonts w:cs="Times New Roman"/>
              </w:rPr>
              <w:t>1</w:t>
            </w:r>
            <w:r w:rsidRPr="0079253B">
              <w:rPr>
                <w:rFonts w:cs="Times New Roman"/>
              </w:rPr>
              <w:t>;</w:t>
            </w:r>
            <w:proofErr w:type="gramEnd"/>
            <w:r w:rsidRPr="0079253B">
              <w:rPr>
                <w:rFonts w:cs="Times New Roman"/>
              </w:rPr>
              <w:t xml:space="preserve"> </w:t>
            </w:r>
          </w:p>
          <w:p w14:paraId="77230933" w14:textId="77777777" w:rsidR="0088026A" w:rsidRDefault="0088026A" w:rsidP="00FC58DD">
            <w:pPr>
              <w:pStyle w:val="BodyText"/>
              <w:widowControl w:val="0"/>
              <w:numPr>
                <w:ilvl w:val="0"/>
                <w:numId w:val="14"/>
              </w:numPr>
              <w:spacing w:before="120" w:after="0" w:line="240" w:lineRule="auto"/>
              <w:ind w:left="238" w:hanging="238"/>
              <w:jc w:val="both"/>
              <w:rPr>
                <w:rFonts w:cs="Times New Roman"/>
              </w:rPr>
            </w:pPr>
            <w:r>
              <w:rPr>
                <w:rFonts w:cs="Times New Roman"/>
              </w:rPr>
              <w:t>a</w:t>
            </w:r>
            <w:r w:rsidRPr="0088026A">
              <w:rPr>
                <w:rFonts w:cs="Times New Roman"/>
              </w:rPr>
              <w:t>ssessing overall data and assumptions used in management estimation whether the assumptions used in making the accounting estimate are reasonable, including interdependent and internally consistent for that accounting estimate.</w:t>
            </w:r>
          </w:p>
          <w:p w14:paraId="21415B72" w14:textId="77777777" w:rsidR="00A80382" w:rsidRPr="00A1632C" w:rsidRDefault="00E579D6" w:rsidP="00FC58DD">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sidR="0079253B">
              <w:rPr>
                <w:rFonts w:cs="Times New Roman"/>
                <w:spacing w:val="-4"/>
              </w:rPr>
              <w:t>F</w:t>
            </w:r>
            <w:r w:rsidRPr="00A1632C">
              <w:rPr>
                <w:rFonts w:cs="Times New Roman"/>
                <w:spacing w:val="-4"/>
              </w:rPr>
              <w:t xml:space="preserve">inancial </w:t>
            </w:r>
            <w:r w:rsidR="0079253B">
              <w:rPr>
                <w:rFonts w:cs="Times New Roman"/>
                <w:spacing w:val="-4"/>
              </w:rPr>
              <w:t>R</w:t>
            </w:r>
            <w:r w:rsidRPr="00A1632C">
              <w:rPr>
                <w:rFonts w:cs="Times New Roman"/>
                <w:spacing w:val="-4"/>
              </w:rPr>
              <w:t xml:space="preserve">eporting </w:t>
            </w:r>
            <w:r w:rsidR="0079253B">
              <w:rPr>
                <w:rFonts w:cs="Times New Roman"/>
                <w:spacing w:val="-4"/>
              </w:rPr>
              <w:t>S</w:t>
            </w:r>
            <w:r w:rsidRPr="00A1632C">
              <w:rPr>
                <w:rFonts w:cs="Times New Roman"/>
                <w:spacing w:val="-4"/>
              </w:rPr>
              <w:t>tandards.</w:t>
            </w:r>
          </w:p>
          <w:p w14:paraId="635DD8B6" w14:textId="77777777" w:rsidR="00095558" w:rsidRPr="00095558" w:rsidRDefault="00095558" w:rsidP="00A80382">
            <w:pPr>
              <w:pStyle w:val="BodyText"/>
              <w:widowControl w:val="0"/>
              <w:spacing w:before="120" w:after="0" w:line="240" w:lineRule="auto"/>
              <w:jc w:val="thaiDistribute"/>
              <w:rPr>
                <w:rFonts w:cs="Times New Roman"/>
              </w:rPr>
            </w:pPr>
          </w:p>
        </w:tc>
      </w:tr>
    </w:tbl>
    <w:p w14:paraId="6708EFAF" w14:textId="77777777" w:rsidR="006A7FDE" w:rsidRDefault="006A7FDE" w:rsidP="006A7FDE">
      <w:pPr>
        <w:spacing w:after="160" w:line="259" w:lineRule="auto"/>
        <w:rPr>
          <w:i/>
          <w:iCs/>
        </w:rPr>
      </w:pPr>
    </w:p>
    <w:p w14:paraId="18C7B11D" w14:textId="77777777" w:rsidR="00D47E24" w:rsidRDefault="00D47E24" w:rsidP="006A7FDE">
      <w:pPr>
        <w:spacing w:after="160" w:line="259" w:lineRule="auto"/>
        <w:rPr>
          <w:i/>
          <w:iCs/>
        </w:rPr>
      </w:pPr>
    </w:p>
    <w:p w14:paraId="188001FF" w14:textId="77777777" w:rsidR="00072AB7" w:rsidRDefault="00072AB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4879"/>
      </w:tblGrid>
      <w:tr w:rsidR="00D461C7" w:rsidRPr="00B239CD" w14:paraId="0325230F" w14:textId="77777777" w:rsidTr="0088026A">
        <w:tc>
          <w:tcPr>
            <w:tcW w:w="9595" w:type="dxa"/>
            <w:gridSpan w:val="2"/>
            <w:shd w:val="clear" w:color="auto" w:fill="auto"/>
          </w:tcPr>
          <w:p w14:paraId="19378CE6" w14:textId="31189E5C" w:rsidR="00D461C7" w:rsidRPr="00753BC3" w:rsidRDefault="00D461C7" w:rsidP="00051235">
            <w:pPr>
              <w:autoSpaceDE w:val="0"/>
              <w:autoSpaceDN w:val="0"/>
              <w:adjustRightInd w:val="0"/>
            </w:pPr>
            <w:r w:rsidRPr="00753BC3">
              <w:rPr>
                <w:i/>
                <w:iCs/>
              </w:rPr>
              <w:lastRenderedPageBreak/>
              <w:br w:type="page"/>
            </w:r>
            <w:r w:rsidRPr="00753BC3">
              <w:t>Valuation of inventories</w:t>
            </w:r>
          </w:p>
        </w:tc>
      </w:tr>
      <w:tr w:rsidR="00D461C7" w:rsidRPr="00B239CD" w14:paraId="25EEAD44" w14:textId="77777777" w:rsidTr="0088026A">
        <w:tc>
          <w:tcPr>
            <w:tcW w:w="9595" w:type="dxa"/>
            <w:gridSpan w:val="2"/>
            <w:shd w:val="clear" w:color="auto" w:fill="auto"/>
          </w:tcPr>
          <w:p w14:paraId="42BE9F36" w14:textId="6202221A" w:rsidR="00D461C7" w:rsidRPr="00753BC3" w:rsidRDefault="005440FF" w:rsidP="0008692D">
            <w:pPr>
              <w:autoSpaceDE w:val="0"/>
              <w:autoSpaceDN w:val="0"/>
              <w:adjustRightInd w:val="0"/>
            </w:pPr>
            <w:r w:rsidRPr="00753BC3">
              <w:t>Refer to n</w:t>
            </w:r>
            <w:r w:rsidR="00D461C7" w:rsidRPr="00753BC3">
              <w:t>ote</w:t>
            </w:r>
            <w:r w:rsidR="0060248A" w:rsidRPr="00753BC3">
              <w:t>s</w:t>
            </w:r>
            <w:r w:rsidR="00D461C7" w:rsidRPr="00753BC3">
              <w:t xml:space="preserve"> </w:t>
            </w:r>
            <w:r w:rsidR="00002BC4">
              <w:t>3</w:t>
            </w:r>
            <w:r w:rsidR="00D461C7" w:rsidRPr="00753BC3">
              <w:t>(</w:t>
            </w:r>
            <w:r w:rsidR="00DE5A6D">
              <w:t>g</w:t>
            </w:r>
            <w:r w:rsidR="00D461C7" w:rsidRPr="00753BC3">
              <w:t>)</w:t>
            </w:r>
            <w:r w:rsidR="0008692D" w:rsidRPr="00753BC3">
              <w:t xml:space="preserve"> and </w:t>
            </w:r>
            <w:r w:rsidR="00002BC4">
              <w:t>9</w:t>
            </w:r>
            <w:r w:rsidR="00511EF5" w:rsidRPr="00753BC3">
              <w:t xml:space="preserve"> to the financial statements</w:t>
            </w:r>
          </w:p>
        </w:tc>
      </w:tr>
      <w:tr w:rsidR="00D461C7" w:rsidRPr="00B239CD" w14:paraId="4B1412DA" w14:textId="77777777" w:rsidTr="0088026A">
        <w:tc>
          <w:tcPr>
            <w:tcW w:w="4716" w:type="dxa"/>
            <w:shd w:val="clear" w:color="auto" w:fill="auto"/>
          </w:tcPr>
          <w:p w14:paraId="5079E198" w14:textId="77777777" w:rsidR="00D461C7" w:rsidRPr="00E15B87" w:rsidRDefault="00D461C7" w:rsidP="00051235">
            <w:pPr>
              <w:autoSpaceDE w:val="0"/>
              <w:autoSpaceDN w:val="0"/>
              <w:adjustRightInd w:val="0"/>
              <w:rPr>
                <w:b/>
                <w:bCs/>
              </w:rPr>
            </w:pPr>
            <w:r w:rsidRPr="00E15B87">
              <w:rPr>
                <w:b/>
                <w:bCs/>
              </w:rPr>
              <w:t>The key audit matter</w:t>
            </w:r>
          </w:p>
        </w:tc>
        <w:tc>
          <w:tcPr>
            <w:tcW w:w="4879" w:type="dxa"/>
            <w:shd w:val="clear" w:color="auto" w:fill="auto"/>
          </w:tcPr>
          <w:p w14:paraId="6ED06087"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0F4F37DD" w14:textId="77777777" w:rsidTr="002C16C4">
        <w:trPr>
          <w:trHeight w:val="7768"/>
        </w:trPr>
        <w:tc>
          <w:tcPr>
            <w:tcW w:w="4716" w:type="dxa"/>
            <w:shd w:val="clear" w:color="auto" w:fill="auto"/>
          </w:tcPr>
          <w:p w14:paraId="5C24201E" w14:textId="77777777" w:rsidR="00A80382" w:rsidRDefault="00A80382" w:rsidP="00371F3C">
            <w:pPr>
              <w:pStyle w:val="BodyText"/>
              <w:spacing w:before="120"/>
              <w:jc w:val="thaiDistribute"/>
              <w:rPr>
                <w:rFonts w:cs="Times New Roman"/>
                <w:iCs/>
              </w:rPr>
            </w:pPr>
            <w:r w:rsidRPr="00E15B87">
              <w:rPr>
                <w:rFonts w:cs="Times New Roman"/>
              </w:rPr>
              <w:t xml:space="preserve">The Group had </w:t>
            </w:r>
            <w:r>
              <w:rPr>
                <w:rFonts w:cs="Times New Roman"/>
              </w:rPr>
              <w:t>material</w:t>
            </w:r>
            <w:r w:rsidRPr="00E15B87">
              <w:rPr>
                <w:rFonts w:cs="Times New Roman"/>
              </w:rPr>
              <w:t xml:space="preserve"> inventories</w:t>
            </w:r>
            <w:r w:rsidRPr="00E15B87">
              <w:rPr>
                <w:rFonts w:cs="Times New Roman"/>
                <w:iCs/>
              </w:rPr>
              <w:t xml:space="preserve">. The Group’s products are related to </w:t>
            </w:r>
            <w:r w:rsidR="005D0089" w:rsidRPr="005D0089">
              <w:rPr>
                <w:rFonts w:cs="Times New Roman"/>
                <w:iCs/>
              </w:rPr>
              <w:t>computer</w:t>
            </w:r>
            <w:r w:rsidR="005D0089">
              <w:rPr>
                <w:rFonts w:cs="Times New Roman"/>
                <w:iCs/>
              </w:rPr>
              <w:t xml:space="preserve"> equipment</w:t>
            </w:r>
            <w:r w:rsidR="005D0089" w:rsidRPr="005D0089">
              <w:rPr>
                <w:rFonts w:cs="Times New Roman"/>
                <w:iCs/>
              </w:rPr>
              <w:t>, IT system, and communication devices</w:t>
            </w:r>
            <w:r w:rsidR="005D0089">
              <w:rPr>
                <w:rFonts w:cs="Times New Roman"/>
                <w:iCs/>
              </w:rPr>
              <w:t>,</w:t>
            </w:r>
            <w:r w:rsidRPr="00E15B87">
              <w:rPr>
                <w:rFonts w:cs="Times New Roman"/>
                <w:iCs/>
              </w:rPr>
              <w:t xml:space="preserve"> which is subject to</w:t>
            </w:r>
            <w:r>
              <w:rPr>
                <w:rFonts w:cs="Times New Roman"/>
                <w:iCs/>
              </w:rPr>
              <w:t xml:space="preserve"> rapid</w:t>
            </w:r>
            <w:r w:rsidRPr="00E15B87">
              <w:rPr>
                <w:rFonts w:cs="Times New Roman"/>
                <w:iCs/>
              </w:rPr>
              <w:t xml:space="preserve"> change</w:t>
            </w:r>
            <w:r>
              <w:rPr>
                <w:rFonts w:cs="Times New Roman"/>
                <w:iCs/>
              </w:rPr>
              <w:t>s</w:t>
            </w:r>
            <w:r w:rsidRPr="00E15B87">
              <w:rPr>
                <w:rFonts w:cs="Times New Roman"/>
                <w:iCs/>
              </w:rPr>
              <w:t xml:space="preserve"> in consumer </w:t>
            </w:r>
            <w:r>
              <w:rPr>
                <w:rFonts w:cs="Times New Roman"/>
                <w:iCs/>
              </w:rPr>
              <w:t>demand</w:t>
            </w:r>
            <w:r w:rsidRPr="00E15B87">
              <w:rPr>
                <w:rFonts w:cs="Times New Roman"/>
                <w:iCs/>
              </w:rPr>
              <w:t xml:space="preserve"> in response to changing technology trends impacting price volatility.</w:t>
            </w:r>
          </w:p>
          <w:p w14:paraId="70F10074" w14:textId="5156F8D4" w:rsidR="00A80382" w:rsidRPr="00711A8D" w:rsidRDefault="0023076C" w:rsidP="00D4738D">
            <w:pPr>
              <w:pStyle w:val="BodyText"/>
              <w:spacing w:before="120"/>
              <w:jc w:val="thaiDistribute"/>
            </w:pPr>
            <w:r>
              <w:rPr>
                <w:rFonts w:cs="Times New Roman"/>
                <w:iCs/>
              </w:rPr>
              <w:t>The Group has a policy for setting up allowance for decline in value of inventories to reflect</w:t>
            </w:r>
            <w:r w:rsidR="00166DBB">
              <w:rPr>
                <w:rFonts w:cs="Times New Roman"/>
                <w:iCs/>
              </w:rPr>
              <w:t xml:space="preserve"> </w:t>
            </w:r>
            <w:r>
              <w:rPr>
                <w:rFonts w:cs="Times New Roman"/>
                <w:iCs/>
              </w:rPr>
              <w:t>the net realisable value of inventories.</w:t>
            </w:r>
            <w:r w:rsidR="00166DBB">
              <w:rPr>
                <w:rFonts w:cs="Times New Roman"/>
                <w:iCs/>
              </w:rPr>
              <w:t xml:space="preserve"> </w:t>
            </w:r>
            <w:r w:rsidR="00A80382" w:rsidRPr="00B12364">
              <w:rPr>
                <w:rFonts w:cs="Times New Roman"/>
                <w:iCs/>
              </w:rPr>
              <w:t xml:space="preserve">The measurement of net realisable value of inventories </w:t>
            </w:r>
            <w:r w:rsidR="00A80382">
              <w:rPr>
                <w:rFonts w:cs="Times New Roman"/>
                <w:iCs/>
              </w:rPr>
              <w:t xml:space="preserve">involves categorisation of inventories by </w:t>
            </w:r>
            <w:r w:rsidR="00A80382" w:rsidRPr="00B12364">
              <w:rPr>
                <w:rFonts w:cs="Times New Roman"/>
                <w:iCs/>
              </w:rPr>
              <w:t>the age profile</w:t>
            </w:r>
            <w:r w:rsidR="000A0D9D">
              <w:rPr>
                <w:rFonts w:cs="Times New Roman"/>
                <w:iCs/>
              </w:rPr>
              <w:t xml:space="preserve"> </w:t>
            </w:r>
            <w:r w:rsidR="00A80382" w:rsidRPr="00B12364">
              <w:rPr>
                <w:rFonts w:cs="Times New Roman"/>
                <w:iCs/>
              </w:rPr>
              <w:t xml:space="preserve">and </w:t>
            </w:r>
            <w:r w:rsidR="00A80382">
              <w:rPr>
                <w:rFonts w:cs="Times New Roman"/>
                <w:iCs/>
              </w:rPr>
              <w:t>requires</w:t>
            </w:r>
            <w:r w:rsidR="005D0089">
              <w:rPr>
                <w:rFonts w:cs="Times New Roman"/>
                <w:iCs/>
              </w:rPr>
              <w:t xml:space="preserve"> </w:t>
            </w:r>
            <w:r w:rsidR="00A80382">
              <w:rPr>
                <w:rFonts w:cs="Times New Roman"/>
                <w:iCs/>
              </w:rPr>
              <w:t>significant management’s</w:t>
            </w:r>
            <w:r w:rsidR="00D4738D">
              <w:rPr>
                <w:rFonts w:cs="Times New Roman"/>
                <w:iCs/>
              </w:rPr>
              <w:t xml:space="preserve"> </w:t>
            </w:r>
            <w:r w:rsidR="00A80382" w:rsidRPr="00B12364">
              <w:rPr>
                <w:rFonts w:cs="Times New Roman"/>
                <w:iCs/>
              </w:rPr>
              <w:t>judgment</w:t>
            </w:r>
            <w:r w:rsidR="00A80382">
              <w:rPr>
                <w:rFonts w:cs="Times New Roman"/>
                <w:iCs/>
              </w:rPr>
              <w:t xml:space="preserve">. Therefore, I </w:t>
            </w:r>
            <w:r w:rsidR="00A80382" w:rsidRPr="00B12364">
              <w:rPr>
                <w:rFonts w:cs="Times New Roman"/>
                <w:iCs/>
              </w:rPr>
              <w:t xml:space="preserve">considered </w:t>
            </w:r>
            <w:r w:rsidR="00A80382">
              <w:rPr>
                <w:rFonts w:cs="Times New Roman"/>
                <w:iCs/>
              </w:rPr>
              <w:t xml:space="preserve">that this is </w:t>
            </w:r>
            <w:r w:rsidR="00A80382" w:rsidRPr="00B12364">
              <w:rPr>
                <w:rFonts w:cs="Times New Roman"/>
                <w:iCs/>
              </w:rPr>
              <w:t>a significant risk</w:t>
            </w:r>
            <w:r w:rsidR="00A80382">
              <w:t xml:space="preserve"> and a key area of focus in my audit.</w:t>
            </w:r>
            <w:r w:rsidR="00A80382" w:rsidRPr="00711A8D">
              <w:t xml:space="preserve"> </w:t>
            </w:r>
          </w:p>
          <w:p w14:paraId="68AB4F02" w14:textId="77777777" w:rsidR="00D461C7" w:rsidRPr="0079323F" w:rsidRDefault="00D461C7" w:rsidP="00051235">
            <w:pPr>
              <w:pStyle w:val="BodyText"/>
              <w:spacing w:before="120"/>
              <w:jc w:val="both"/>
              <w:rPr>
                <w:lang w:val="en-US"/>
              </w:rPr>
            </w:pPr>
          </w:p>
        </w:tc>
        <w:tc>
          <w:tcPr>
            <w:tcW w:w="4879" w:type="dxa"/>
            <w:shd w:val="clear" w:color="auto" w:fill="auto"/>
          </w:tcPr>
          <w:p w14:paraId="0F02FD16" w14:textId="77777777" w:rsidR="00D461C7" w:rsidRPr="008D2E24" w:rsidRDefault="008D2E24" w:rsidP="00051235">
            <w:pPr>
              <w:pStyle w:val="BodyText"/>
              <w:spacing w:before="120"/>
              <w:jc w:val="both"/>
              <w:rPr>
                <w:rFonts w:cs="Times New Roman"/>
                <w:spacing w:val="-2"/>
              </w:rPr>
            </w:pPr>
            <w:r w:rsidRPr="008D2E24">
              <w:rPr>
                <w:rFonts w:cs="Times New Roman"/>
                <w:spacing w:val="-2"/>
              </w:rPr>
              <w:t>My audit procedures to assess valuation of inventories</w:t>
            </w:r>
            <w:r w:rsidR="00D461C7" w:rsidRPr="008D2E24">
              <w:rPr>
                <w:rFonts w:cs="Times New Roman"/>
                <w:spacing w:val="-2"/>
              </w:rPr>
              <w:t xml:space="preserve"> included: </w:t>
            </w:r>
          </w:p>
          <w:p w14:paraId="00B3E40D"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u</w:t>
            </w:r>
            <w:r w:rsidRPr="00E15B87">
              <w:rPr>
                <w:rFonts w:cs="Times New Roman"/>
              </w:rPr>
              <w:t xml:space="preserve">nderstanding process of </w:t>
            </w:r>
            <w:r>
              <w:rPr>
                <w:rFonts w:cs="Times New Roman"/>
              </w:rPr>
              <w:t>measurement of net realisable value of inventories</w:t>
            </w:r>
            <w:r w:rsidRPr="00E15B87">
              <w:rPr>
                <w:rFonts w:cs="Times New Roman"/>
              </w:rPr>
              <w:t xml:space="preserve"> by inquiry of </w:t>
            </w:r>
            <w:proofErr w:type="gramStart"/>
            <w:r w:rsidRPr="00E15B87">
              <w:rPr>
                <w:rFonts w:cs="Times New Roman"/>
              </w:rPr>
              <w:t>management;</w:t>
            </w:r>
            <w:proofErr w:type="gramEnd"/>
          </w:p>
          <w:p w14:paraId="10407CE6"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e</w:t>
            </w:r>
            <w:r w:rsidRPr="00E15B87">
              <w:rPr>
                <w:rFonts w:cs="Times New Roman"/>
              </w:rPr>
              <w:t>valuating the control design and implemen</w:t>
            </w:r>
            <w:r w:rsidR="00481830">
              <w:rPr>
                <w:rFonts w:cs="Times New Roman"/>
              </w:rPr>
              <w:t>ta</w:t>
            </w:r>
            <w:r>
              <w:rPr>
                <w:rFonts w:cs="Times New Roman"/>
              </w:rPr>
              <w:t>tion</w:t>
            </w:r>
            <w:r w:rsidRPr="00E15B87">
              <w:rPr>
                <w:rFonts w:cs="Times New Roman"/>
              </w:rPr>
              <w:t xml:space="preserve"> regarding categorisation of inventories aging and </w:t>
            </w:r>
            <w:r>
              <w:rPr>
                <w:rFonts w:cs="Times New Roman"/>
              </w:rPr>
              <w:t>the measurement</w:t>
            </w:r>
            <w:r w:rsidRPr="00E15B87">
              <w:rPr>
                <w:rFonts w:cs="Times New Roman"/>
              </w:rPr>
              <w:t xml:space="preserve"> of </w:t>
            </w:r>
            <w:r>
              <w:rPr>
                <w:rFonts w:cs="Times New Roman"/>
              </w:rPr>
              <w:t>net realisable</w:t>
            </w:r>
            <w:r w:rsidRPr="00E15B87">
              <w:rPr>
                <w:rFonts w:cs="Times New Roman"/>
              </w:rPr>
              <w:t xml:space="preserve"> value of </w:t>
            </w:r>
            <w:proofErr w:type="gramStart"/>
            <w:r w:rsidRPr="00E15B87">
              <w:rPr>
                <w:rFonts w:cs="Times New Roman"/>
              </w:rPr>
              <w:t>inventories;</w:t>
            </w:r>
            <w:proofErr w:type="gramEnd"/>
          </w:p>
          <w:p w14:paraId="1504438C"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measurement</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 xml:space="preserve">past experience of </w:t>
            </w:r>
            <w:r w:rsidR="005D554B">
              <w:rPr>
                <w:rFonts w:cs="Times New Roman"/>
              </w:rPr>
              <w:t xml:space="preserve">the </w:t>
            </w:r>
            <w:r w:rsidR="005D554B" w:rsidRPr="00E15B87">
              <w:rPr>
                <w:rFonts w:cs="Times New Roman"/>
              </w:rPr>
              <w:t>measurement</w:t>
            </w:r>
            <w:r w:rsidRPr="00E15B87">
              <w:rPr>
                <w:rFonts w:cs="Times New Roman"/>
              </w:rPr>
              <w:t xml:space="preserve"> and actual results in order to evaluate the appropriateness of the assumptions made in the current </w:t>
            </w:r>
            <w:proofErr w:type="gramStart"/>
            <w:r w:rsidRPr="00E15B87">
              <w:rPr>
                <w:rFonts w:cs="Times New Roman"/>
              </w:rPr>
              <w:t>year;</w:t>
            </w:r>
            <w:proofErr w:type="gramEnd"/>
          </w:p>
          <w:p w14:paraId="5FA0157B"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 xml:space="preserve">appropriateness of inventories aging report exported from accounting system on a sample basis </w:t>
            </w:r>
            <w:r>
              <w:rPr>
                <w:rFonts w:cs="Times New Roman"/>
              </w:rPr>
              <w:t>with the assistance of</w:t>
            </w:r>
            <w:r w:rsidRPr="00E15B87">
              <w:rPr>
                <w:rFonts w:cs="Times New Roman"/>
              </w:rPr>
              <w:t xml:space="preserve"> </w:t>
            </w:r>
            <w:r>
              <w:rPr>
                <w:rFonts w:cs="Times New Roman"/>
              </w:rPr>
              <w:t xml:space="preserve">KPMG’s information technology </w:t>
            </w:r>
            <w:proofErr w:type="gramStart"/>
            <w:r>
              <w:rPr>
                <w:rFonts w:cs="Times New Roman"/>
              </w:rPr>
              <w:t>specialist</w:t>
            </w:r>
            <w:r w:rsidRPr="00E15B87">
              <w:rPr>
                <w:rFonts w:cs="Times New Roman"/>
              </w:rPr>
              <w:t>;</w:t>
            </w:r>
            <w:proofErr w:type="gramEnd"/>
          </w:p>
          <w:p w14:paraId="1B64FA0C"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c</w:t>
            </w:r>
            <w:r w:rsidRPr="00E15B87">
              <w:rPr>
                <w:rFonts w:cs="Times New Roman"/>
              </w:rPr>
              <w:t xml:space="preserve">omparing the cost of inventories </w:t>
            </w:r>
            <w:r>
              <w:rPr>
                <w:rFonts w:cs="Times New Roman"/>
              </w:rPr>
              <w:t xml:space="preserve">against the net realisable value including the estimated </w:t>
            </w:r>
            <w:r w:rsidR="00511EF5">
              <w:rPr>
                <w:rFonts w:cs="Times New Roman"/>
              </w:rPr>
              <w:t>distribution costs</w:t>
            </w:r>
            <w:r>
              <w:rPr>
                <w:rFonts w:cs="Times New Roman"/>
              </w:rPr>
              <w:t xml:space="preserve"> with the related documents </w:t>
            </w:r>
            <w:r w:rsidRPr="00E15B87">
              <w:rPr>
                <w:rFonts w:cs="Times New Roman"/>
              </w:rPr>
              <w:t xml:space="preserve">on a sample </w:t>
            </w:r>
            <w:proofErr w:type="gramStart"/>
            <w:r w:rsidRPr="00E15B87">
              <w:rPr>
                <w:rFonts w:cs="Times New Roman"/>
              </w:rPr>
              <w:t>basis;</w:t>
            </w:r>
            <w:proofErr w:type="gramEnd"/>
          </w:p>
          <w:p w14:paraId="17CC8982" w14:textId="77777777" w:rsidR="00D461C7" w:rsidRDefault="00A80382" w:rsidP="002C16C4">
            <w:pPr>
              <w:pStyle w:val="BodyText"/>
              <w:widowControl w:val="0"/>
              <w:numPr>
                <w:ilvl w:val="0"/>
                <w:numId w:val="14"/>
              </w:numPr>
              <w:spacing w:before="120" w:after="0" w:line="240" w:lineRule="auto"/>
              <w:ind w:left="238" w:hanging="238"/>
              <w:jc w:val="both"/>
              <w:rPr>
                <w:rFonts w:cs="Times New Roman"/>
              </w:rPr>
            </w:pPr>
            <w:r>
              <w:rPr>
                <w:rFonts w:cs="Times New Roman"/>
              </w:rPr>
              <w:t>c</w:t>
            </w:r>
            <w:r w:rsidRPr="00E15B87">
              <w:rPr>
                <w:rFonts w:cs="Times New Roman"/>
              </w:rPr>
              <w:t>onsideration of the adequacy of the Group’s disclosures in respect of allowance for decline in value of inventories</w:t>
            </w:r>
            <w:r>
              <w:rPr>
                <w:rFonts w:cs="Times New Roman"/>
              </w:rPr>
              <w:t xml:space="preserve"> in accordance with Thai Financial Reporting Standard</w:t>
            </w:r>
            <w:r w:rsidR="00481830">
              <w:rPr>
                <w:rFonts w:cs="Times New Roman"/>
              </w:rPr>
              <w:t>s</w:t>
            </w:r>
            <w:r w:rsidRPr="00E15B87">
              <w:rPr>
                <w:rFonts w:cs="Times New Roman"/>
              </w:rPr>
              <w:t>.</w:t>
            </w:r>
          </w:p>
          <w:p w14:paraId="57205AFB" w14:textId="35EE735D" w:rsidR="002C16C4" w:rsidRPr="002C16C4" w:rsidRDefault="002C16C4" w:rsidP="002C16C4">
            <w:pPr>
              <w:pStyle w:val="BodyText"/>
              <w:widowControl w:val="0"/>
              <w:spacing w:before="120" w:after="0" w:line="240" w:lineRule="auto"/>
              <w:ind w:left="238"/>
              <w:jc w:val="both"/>
              <w:rPr>
                <w:rFonts w:cs="Times New Roman"/>
              </w:rPr>
            </w:pPr>
          </w:p>
        </w:tc>
      </w:tr>
    </w:tbl>
    <w:p w14:paraId="6D1EC33E" w14:textId="77777777" w:rsidR="006A7FDE" w:rsidRPr="00D461C7" w:rsidRDefault="006A7FDE" w:rsidP="006A7FDE">
      <w:pPr>
        <w:pStyle w:val="Default"/>
        <w:rPr>
          <w:rFonts w:ascii="Times New Roman" w:hAnsi="Times New Roman" w:cs="Times New Roman"/>
          <w:i/>
          <w:iCs/>
          <w:color w:val="auto"/>
          <w:sz w:val="22"/>
          <w:szCs w:val="22"/>
          <w:lang w:val="en-GB"/>
        </w:rPr>
      </w:pPr>
    </w:p>
    <w:p w14:paraId="631A0D46" w14:textId="77777777" w:rsidR="00FD799A" w:rsidRDefault="00FD799A">
      <w:pPr>
        <w:spacing w:line="240" w:lineRule="auto"/>
        <w:rPr>
          <w:rFonts w:cs="Times New Roman"/>
          <w:i/>
          <w:iCs/>
        </w:rPr>
      </w:pPr>
      <w:r>
        <w:rPr>
          <w:rFonts w:cs="Times New Roman"/>
          <w:i/>
          <w:iCs/>
        </w:rPr>
        <w:br w:type="page"/>
      </w:r>
    </w:p>
    <w:p w14:paraId="72779DDB" w14:textId="790F82CE" w:rsidR="00D461C7" w:rsidRPr="00D4738D" w:rsidRDefault="00D461C7" w:rsidP="00A1632C">
      <w:pPr>
        <w:spacing w:line="259" w:lineRule="auto"/>
        <w:rPr>
          <w:rFonts w:cstheme="minorBidi"/>
          <w:i/>
          <w:iCs/>
          <w:cs/>
        </w:rPr>
      </w:pPr>
      <w:r w:rsidRPr="00B239CD">
        <w:rPr>
          <w:rFonts w:cs="Times New Roman"/>
          <w:i/>
          <w:iCs/>
        </w:rPr>
        <w:lastRenderedPageBreak/>
        <w:t>Other Information</w:t>
      </w:r>
    </w:p>
    <w:p w14:paraId="71EFCC99" w14:textId="77777777" w:rsidR="00D461C7" w:rsidRPr="00B239CD" w:rsidRDefault="00A1632C" w:rsidP="00D461C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br/>
      </w:r>
      <w:r w:rsidR="00D461C7" w:rsidRPr="00B239C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00D461C7" w:rsidRPr="00B239CD">
        <w:rPr>
          <w:rFonts w:ascii="Times New Roman" w:hAnsi="Times New Roman" w:cs="Times New Roman"/>
          <w:color w:val="auto"/>
          <w:sz w:val="22"/>
          <w:szCs w:val="22"/>
        </w:rPr>
        <w:t>report, but</w:t>
      </w:r>
      <w:proofErr w:type="gramEnd"/>
      <w:r w:rsidR="00D461C7" w:rsidRPr="00B239C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788F51B" w14:textId="77777777" w:rsidR="00D461C7" w:rsidRPr="00B239CD" w:rsidRDefault="00D461C7" w:rsidP="00D461C7">
      <w:pPr>
        <w:pStyle w:val="Default"/>
        <w:rPr>
          <w:rFonts w:ascii="Times New Roman" w:hAnsi="Times New Roman" w:cs="Times New Roman"/>
          <w:color w:val="auto"/>
          <w:sz w:val="22"/>
          <w:szCs w:val="22"/>
        </w:rPr>
      </w:pPr>
    </w:p>
    <w:p w14:paraId="7C2FD975" w14:textId="77777777" w:rsidR="00D461C7" w:rsidRPr="00B239CD" w:rsidRDefault="00D461C7" w:rsidP="00D461C7">
      <w:pPr>
        <w:autoSpaceDE w:val="0"/>
        <w:autoSpaceDN w:val="0"/>
        <w:adjustRightInd w:val="0"/>
        <w:jc w:val="both"/>
      </w:pPr>
      <w:r w:rsidRPr="00B239CD">
        <w:t xml:space="preserve">My opinion on the consolidated and separate financial statements does not cover the other information and I will not express any form of assurance conclusion thereon. </w:t>
      </w:r>
    </w:p>
    <w:p w14:paraId="52B656BD" w14:textId="77777777" w:rsidR="00D461C7" w:rsidRDefault="00D461C7" w:rsidP="00D461C7">
      <w:pPr>
        <w:autoSpaceDE w:val="0"/>
        <w:autoSpaceDN w:val="0"/>
        <w:adjustRightInd w:val="0"/>
        <w:jc w:val="both"/>
      </w:pPr>
    </w:p>
    <w:p w14:paraId="382A669B" w14:textId="77777777" w:rsidR="00D461C7" w:rsidRPr="00034EA7" w:rsidRDefault="00D461C7" w:rsidP="00D461C7">
      <w:pPr>
        <w:autoSpaceDE w:val="0"/>
        <w:autoSpaceDN w:val="0"/>
        <w:adjustRightInd w:val="0"/>
        <w:jc w:val="both"/>
      </w:pPr>
      <w:r w:rsidRPr="00B239CD">
        <w:t>In connection with my audit of the consolidated and separate financial statements, my responsibility is to read the other information identified above when it becomes available and, in doing so, consider whether the ot</w:t>
      </w:r>
      <w:r w:rsidRPr="00034EA7">
        <w:t xml:space="preserve">her information is materially inconsistent with the consolidated and separate financial statements or my knowledge obtained in the audit, or otherwise appears to be materially misstated. </w:t>
      </w:r>
    </w:p>
    <w:p w14:paraId="4DAF08E5" w14:textId="77777777" w:rsidR="00D461C7" w:rsidRPr="00034EA7" w:rsidRDefault="00D461C7" w:rsidP="00D461C7">
      <w:pPr>
        <w:autoSpaceDE w:val="0"/>
        <w:autoSpaceDN w:val="0"/>
        <w:adjustRightInd w:val="0"/>
      </w:pPr>
    </w:p>
    <w:p w14:paraId="4EF5290F" w14:textId="77777777" w:rsidR="00034EA7" w:rsidRPr="00EF6257" w:rsidRDefault="00034EA7" w:rsidP="00034EA7">
      <w:pPr>
        <w:autoSpaceDE w:val="0"/>
        <w:autoSpaceDN w:val="0"/>
        <w:adjustRightInd w:val="0"/>
        <w:jc w:val="both"/>
        <w:rPr>
          <w:color w:val="000000"/>
        </w:rPr>
      </w:pPr>
      <w:r w:rsidRPr="00034EA7">
        <w:rPr>
          <w:color w:val="000000"/>
        </w:rPr>
        <w:t>When I read the annual report, if I conclude that there is a material misstatement therein, I am required to communicate the matter to those charged with governance and request that the correction be made.</w:t>
      </w:r>
    </w:p>
    <w:p w14:paraId="2E35058F" w14:textId="77777777" w:rsidR="00034EA7" w:rsidRPr="00B239CD" w:rsidRDefault="00034EA7" w:rsidP="00D461C7">
      <w:pPr>
        <w:autoSpaceDE w:val="0"/>
        <w:autoSpaceDN w:val="0"/>
        <w:adjustRightInd w:val="0"/>
      </w:pPr>
    </w:p>
    <w:p w14:paraId="43230203" w14:textId="01D94D8F" w:rsidR="00D461C7" w:rsidRPr="00B239CD" w:rsidRDefault="00D461C7" w:rsidP="00D461C7">
      <w:pPr>
        <w:autoSpaceDE w:val="0"/>
        <w:autoSpaceDN w:val="0"/>
        <w:adjustRightInd w:val="0"/>
        <w:jc w:val="thaiDistribute"/>
        <w:rPr>
          <w:i/>
          <w:iCs/>
        </w:rPr>
      </w:pPr>
      <w:r w:rsidRPr="00B239CD">
        <w:rPr>
          <w:i/>
          <w:iCs/>
        </w:rPr>
        <w:t>Responsibilities of Management and Those Charged with Governance for the Consolidated and Separate Financial Statements</w:t>
      </w:r>
    </w:p>
    <w:p w14:paraId="3110F65F" w14:textId="77777777" w:rsidR="00D461C7" w:rsidRPr="00B239CD" w:rsidRDefault="00D461C7" w:rsidP="00D461C7">
      <w:pPr>
        <w:autoSpaceDE w:val="0"/>
        <w:autoSpaceDN w:val="0"/>
        <w:adjustRightInd w:val="0"/>
      </w:pPr>
    </w:p>
    <w:p w14:paraId="72C866B6" w14:textId="77777777" w:rsidR="00D461C7" w:rsidRPr="00B239CD" w:rsidRDefault="00D461C7" w:rsidP="00D461C7">
      <w:pPr>
        <w:autoSpaceDE w:val="0"/>
        <w:autoSpaceDN w:val="0"/>
        <w:adjustRightInd w:val="0"/>
        <w:jc w:val="both"/>
      </w:pPr>
      <w:r w:rsidRPr="00B239CD">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D1949E8" w14:textId="77777777" w:rsidR="00D461C7" w:rsidRPr="00B239CD" w:rsidRDefault="00D461C7" w:rsidP="00D461C7">
      <w:pPr>
        <w:autoSpaceDE w:val="0"/>
        <w:autoSpaceDN w:val="0"/>
        <w:adjustRightInd w:val="0"/>
        <w:jc w:val="center"/>
      </w:pPr>
    </w:p>
    <w:p w14:paraId="1E351171" w14:textId="77777777" w:rsidR="00D461C7" w:rsidRPr="00B239CD" w:rsidRDefault="00D461C7" w:rsidP="00D461C7">
      <w:pPr>
        <w:autoSpaceDE w:val="0"/>
        <w:autoSpaceDN w:val="0"/>
        <w:adjustRightInd w:val="0"/>
        <w:jc w:val="both"/>
      </w:pPr>
      <w:r w:rsidRPr="00B239CD">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4EACC74" w14:textId="77777777" w:rsidR="00D461C7" w:rsidRPr="00B239CD" w:rsidRDefault="00D461C7" w:rsidP="00D461C7">
      <w:pPr>
        <w:autoSpaceDE w:val="0"/>
        <w:autoSpaceDN w:val="0"/>
        <w:adjustRightInd w:val="0"/>
        <w:jc w:val="both"/>
      </w:pPr>
    </w:p>
    <w:p w14:paraId="6EB26504" w14:textId="77777777" w:rsidR="00D461C7" w:rsidRPr="00B239CD" w:rsidRDefault="00D461C7" w:rsidP="00D461C7">
      <w:pPr>
        <w:autoSpaceDE w:val="0"/>
        <w:autoSpaceDN w:val="0"/>
        <w:adjustRightInd w:val="0"/>
        <w:jc w:val="both"/>
      </w:pPr>
      <w:r w:rsidRPr="00B239CD">
        <w:t xml:space="preserve">Those charged with governance are responsible for overseeing the Group’s and the Company’s financial reporting process. </w:t>
      </w:r>
    </w:p>
    <w:p w14:paraId="4CDA336D" w14:textId="77777777" w:rsidR="00D461C7" w:rsidRPr="00B239CD" w:rsidRDefault="00D461C7" w:rsidP="00D461C7">
      <w:pPr>
        <w:spacing w:line="259" w:lineRule="auto"/>
        <w:rPr>
          <w:i/>
          <w:iCs/>
        </w:rPr>
      </w:pPr>
    </w:p>
    <w:p w14:paraId="69F3C8DE" w14:textId="77777777" w:rsidR="00D461C7" w:rsidRPr="00B239CD" w:rsidRDefault="00D461C7" w:rsidP="00D461C7">
      <w:pPr>
        <w:autoSpaceDE w:val="0"/>
        <w:autoSpaceDN w:val="0"/>
        <w:adjustRightInd w:val="0"/>
        <w:jc w:val="thaiDistribute"/>
        <w:rPr>
          <w:i/>
          <w:iCs/>
        </w:rPr>
      </w:pPr>
      <w:r w:rsidRPr="00B239CD">
        <w:rPr>
          <w:i/>
          <w:iCs/>
        </w:rPr>
        <w:t xml:space="preserve">Auditor’s Responsibilities for the Audit of the Consolidated and Separate Financial Statements </w:t>
      </w:r>
    </w:p>
    <w:p w14:paraId="486DD88C" w14:textId="77777777" w:rsidR="00D461C7" w:rsidRPr="00B239CD" w:rsidRDefault="00D461C7" w:rsidP="00D461C7">
      <w:pPr>
        <w:autoSpaceDE w:val="0"/>
        <w:autoSpaceDN w:val="0"/>
        <w:adjustRightInd w:val="0"/>
      </w:pPr>
    </w:p>
    <w:p w14:paraId="39193BEA" w14:textId="77777777" w:rsidR="00D461C7" w:rsidRPr="00B239CD" w:rsidRDefault="00D461C7" w:rsidP="00D461C7">
      <w:pPr>
        <w:autoSpaceDE w:val="0"/>
        <w:autoSpaceDN w:val="0"/>
        <w:adjustRightInd w:val="0"/>
        <w:jc w:val="both"/>
      </w:pPr>
      <w:r w:rsidRPr="00B239CD">
        <w:t xml:space="preserve">My objectives are to obtain reasonable assurance about whether the consolidated and separate financial statements </w:t>
      </w:r>
      <w:proofErr w:type="gramStart"/>
      <w:r w:rsidRPr="00B239CD">
        <w:t>as a whole are</w:t>
      </w:r>
      <w:proofErr w:type="gramEnd"/>
      <w:r w:rsidRPr="00B239CD">
        <w:t xml:space="preserve"> free from material misstatement, whether due to fraud or error, and to issue an auditor’s report that includes my opinion. Reasonable assurance is a high level of </w:t>
      </w:r>
      <w:proofErr w:type="gramStart"/>
      <w:r w:rsidRPr="00B239CD">
        <w:t>assurance, but</w:t>
      </w:r>
      <w:proofErr w:type="gramEnd"/>
      <w:r w:rsidRPr="00B239C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39CD">
        <w:t>on the basis of</w:t>
      </w:r>
      <w:proofErr w:type="gramEnd"/>
      <w:r w:rsidRPr="00B239CD">
        <w:t xml:space="preserve"> these consolidated and separate financial statements. </w:t>
      </w:r>
    </w:p>
    <w:p w14:paraId="181C5DAC" w14:textId="77777777" w:rsidR="006E74CA" w:rsidRDefault="006E74CA" w:rsidP="00D461C7">
      <w:pPr>
        <w:autoSpaceDE w:val="0"/>
        <w:autoSpaceDN w:val="0"/>
        <w:adjustRightInd w:val="0"/>
        <w:jc w:val="both"/>
      </w:pPr>
    </w:p>
    <w:p w14:paraId="6F2B0651" w14:textId="77777777" w:rsidR="00FD799A" w:rsidRDefault="00FD799A">
      <w:pPr>
        <w:spacing w:line="240" w:lineRule="auto"/>
      </w:pPr>
      <w:r>
        <w:br w:type="page"/>
      </w:r>
    </w:p>
    <w:p w14:paraId="46920AC9" w14:textId="2F551C4A" w:rsidR="00D461C7" w:rsidRDefault="00D461C7" w:rsidP="00D461C7">
      <w:pPr>
        <w:autoSpaceDE w:val="0"/>
        <w:autoSpaceDN w:val="0"/>
        <w:adjustRightInd w:val="0"/>
        <w:jc w:val="both"/>
      </w:pPr>
      <w:r w:rsidRPr="00B239CD">
        <w:lastRenderedPageBreak/>
        <w:t xml:space="preserve">As part of an audit in accordance with TSAs, I exercise professional judgment and maintain professional </w:t>
      </w:r>
      <w:proofErr w:type="spellStart"/>
      <w:r w:rsidRPr="00B239CD">
        <w:t>skepticism</w:t>
      </w:r>
      <w:proofErr w:type="spellEnd"/>
      <w:r w:rsidRPr="00B239CD">
        <w:t xml:space="preserve"> throughout the audit. I also: </w:t>
      </w:r>
    </w:p>
    <w:p w14:paraId="6BB49B4E" w14:textId="77777777" w:rsidR="00713BD8" w:rsidRPr="00B239CD" w:rsidRDefault="00713BD8" w:rsidP="00D461C7">
      <w:pPr>
        <w:autoSpaceDE w:val="0"/>
        <w:autoSpaceDN w:val="0"/>
        <w:adjustRightInd w:val="0"/>
        <w:jc w:val="both"/>
      </w:pPr>
    </w:p>
    <w:p w14:paraId="0AB6FAD2"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10AF4"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Obtain an understanding of internal control relevant to the audit </w:t>
      </w:r>
      <w:proofErr w:type="gramStart"/>
      <w:r w:rsidRPr="00B239CD">
        <w:rPr>
          <w:szCs w:val="22"/>
        </w:rPr>
        <w:t>in order to</w:t>
      </w:r>
      <w:proofErr w:type="gramEnd"/>
      <w:r w:rsidRPr="00B239CD">
        <w:rPr>
          <w:szCs w:val="22"/>
        </w:rPr>
        <w:t xml:space="preserve"> design audit procedures that are appropriate in the circumstances, but not for the purpose of expressing an opinion on the effectiveness of the Group’s and the Company’s internal control.</w:t>
      </w:r>
    </w:p>
    <w:p w14:paraId="10CE03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appropriateness of accounting policies used and the reasonableness of accounting estimates and related disclosures made by management. </w:t>
      </w:r>
    </w:p>
    <w:p w14:paraId="4A5A4C85"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674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overall presentation, </w:t>
      </w:r>
      <w:proofErr w:type="gramStart"/>
      <w:r w:rsidRPr="00B239CD">
        <w:rPr>
          <w:szCs w:val="22"/>
        </w:rPr>
        <w:t>structure</w:t>
      </w:r>
      <w:proofErr w:type="gramEnd"/>
      <w:r w:rsidRPr="00B239CD">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1168A9" w14:textId="77777777" w:rsidR="00D461C7" w:rsidRPr="00B239CD" w:rsidRDefault="00D461C7" w:rsidP="00FC58DD">
      <w:pPr>
        <w:pStyle w:val="ListParagraph"/>
        <w:numPr>
          <w:ilvl w:val="0"/>
          <w:numId w:val="13"/>
        </w:numPr>
        <w:autoSpaceDE w:val="0"/>
        <w:autoSpaceDN w:val="0"/>
        <w:adjustRightInd w:val="0"/>
        <w:spacing w:line="276" w:lineRule="auto"/>
        <w:jc w:val="both"/>
      </w:pPr>
      <w:r w:rsidRPr="00B239CD">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239CD">
        <w:t>supervision</w:t>
      </w:r>
      <w:proofErr w:type="gramEnd"/>
      <w:r w:rsidRPr="00B239CD">
        <w:t xml:space="preserve"> and performance of the group audit. I remain solely responsible for my audit opinion.</w:t>
      </w:r>
    </w:p>
    <w:p w14:paraId="57E8D2FD" w14:textId="77777777" w:rsidR="00D461C7" w:rsidRPr="00B239CD" w:rsidRDefault="00D461C7" w:rsidP="00D461C7">
      <w:pPr>
        <w:autoSpaceDE w:val="0"/>
        <w:autoSpaceDN w:val="0"/>
        <w:adjustRightInd w:val="0"/>
        <w:ind w:left="450" w:hanging="90"/>
        <w:jc w:val="both"/>
      </w:pPr>
    </w:p>
    <w:p w14:paraId="19F32B93" w14:textId="77777777" w:rsidR="00D461C7" w:rsidRPr="00B239CD" w:rsidRDefault="00D461C7" w:rsidP="00D461C7">
      <w:pPr>
        <w:autoSpaceDE w:val="0"/>
        <w:autoSpaceDN w:val="0"/>
        <w:adjustRightInd w:val="0"/>
        <w:jc w:val="both"/>
      </w:pPr>
      <w:r w:rsidRPr="00B239CD">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0DB5CF4" w14:textId="77777777" w:rsidR="00D461C7" w:rsidRPr="00B239CD" w:rsidRDefault="00D461C7" w:rsidP="00D461C7">
      <w:pPr>
        <w:autoSpaceDE w:val="0"/>
        <w:autoSpaceDN w:val="0"/>
        <w:adjustRightInd w:val="0"/>
      </w:pPr>
    </w:p>
    <w:p w14:paraId="1A89B91C" w14:textId="77777777" w:rsidR="00D461C7" w:rsidRPr="00B239CD" w:rsidRDefault="00D461C7" w:rsidP="00D461C7">
      <w:pPr>
        <w:autoSpaceDE w:val="0"/>
        <w:autoSpaceDN w:val="0"/>
        <w:adjustRightInd w:val="0"/>
        <w:jc w:val="both"/>
      </w:pPr>
      <w:r w:rsidRPr="00B239CD">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0599D50" w14:textId="77777777" w:rsidR="00713BD8" w:rsidRDefault="00713BD8" w:rsidP="00D461C7">
      <w:pPr>
        <w:autoSpaceDE w:val="0"/>
        <w:autoSpaceDN w:val="0"/>
        <w:adjustRightInd w:val="0"/>
        <w:jc w:val="both"/>
      </w:pPr>
    </w:p>
    <w:p w14:paraId="37200F4B" w14:textId="77777777" w:rsidR="00FD799A" w:rsidRDefault="00FD799A">
      <w:pPr>
        <w:spacing w:line="240" w:lineRule="auto"/>
      </w:pPr>
      <w:r>
        <w:br w:type="page"/>
      </w:r>
    </w:p>
    <w:p w14:paraId="0913A214" w14:textId="2ED18675" w:rsidR="00713BD8" w:rsidRDefault="00D461C7" w:rsidP="00713BD8">
      <w:pPr>
        <w:autoSpaceDE w:val="0"/>
        <w:autoSpaceDN w:val="0"/>
        <w:adjustRightInd w:val="0"/>
        <w:jc w:val="both"/>
      </w:pPr>
      <w:r w:rsidRPr="00B239CD">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w:t>
      </w:r>
      <w:r w:rsidRPr="00EF6257">
        <w:t xml:space="preserve"> doing so would reasonably be expected to outweigh the public interest benefits of such communication.</w:t>
      </w:r>
    </w:p>
    <w:p w14:paraId="513D8B64" w14:textId="77777777" w:rsidR="00713BD8" w:rsidRDefault="00713BD8" w:rsidP="00713BD8">
      <w:pPr>
        <w:autoSpaceDE w:val="0"/>
        <w:autoSpaceDN w:val="0"/>
        <w:adjustRightInd w:val="0"/>
        <w:jc w:val="both"/>
      </w:pPr>
    </w:p>
    <w:p w14:paraId="41196906" w14:textId="77777777" w:rsidR="00713BD8" w:rsidRDefault="00713BD8" w:rsidP="00713BD8">
      <w:pPr>
        <w:autoSpaceDE w:val="0"/>
        <w:autoSpaceDN w:val="0"/>
        <w:adjustRightInd w:val="0"/>
        <w:jc w:val="both"/>
      </w:pPr>
    </w:p>
    <w:p w14:paraId="06DEE207" w14:textId="77777777" w:rsidR="00713BD8" w:rsidRDefault="00713BD8" w:rsidP="00713BD8">
      <w:pPr>
        <w:autoSpaceDE w:val="0"/>
        <w:autoSpaceDN w:val="0"/>
        <w:adjustRightInd w:val="0"/>
        <w:jc w:val="both"/>
      </w:pPr>
    </w:p>
    <w:p w14:paraId="2F91C7AA" w14:textId="77777777" w:rsidR="00713BD8" w:rsidRDefault="00713BD8" w:rsidP="00713BD8">
      <w:pPr>
        <w:autoSpaceDE w:val="0"/>
        <w:autoSpaceDN w:val="0"/>
        <w:adjustRightInd w:val="0"/>
        <w:jc w:val="both"/>
      </w:pPr>
    </w:p>
    <w:p w14:paraId="06A5832D" w14:textId="77777777" w:rsidR="00713BD8" w:rsidRDefault="00713BD8" w:rsidP="00713BD8">
      <w:pPr>
        <w:autoSpaceDE w:val="0"/>
        <w:autoSpaceDN w:val="0"/>
        <w:adjustRightInd w:val="0"/>
        <w:jc w:val="both"/>
      </w:pPr>
    </w:p>
    <w:p w14:paraId="16A61497" w14:textId="77777777" w:rsidR="00713BD8" w:rsidRDefault="00713BD8" w:rsidP="00713BD8">
      <w:pPr>
        <w:autoSpaceDE w:val="0"/>
        <w:autoSpaceDN w:val="0"/>
        <w:adjustRightInd w:val="0"/>
        <w:jc w:val="both"/>
      </w:pPr>
    </w:p>
    <w:p w14:paraId="7C70A404" w14:textId="77777777" w:rsidR="00D461C7" w:rsidRPr="00EF6257" w:rsidRDefault="00D461C7" w:rsidP="00D461C7">
      <w:pPr>
        <w:pStyle w:val="RNormal"/>
        <w:rPr>
          <w:szCs w:val="22"/>
        </w:rPr>
      </w:pPr>
      <w:r w:rsidRPr="00B239CD">
        <w:rPr>
          <w:szCs w:val="22"/>
        </w:rPr>
        <w:t>(</w:t>
      </w:r>
      <w:r w:rsidR="00D404DA">
        <w:t>Banthit Tangpakorn</w:t>
      </w:r>
      <w:r>
        <w:rPr>
          <w:szCs w:val="22"/>
        </w:rPr>
        <w:t>)</w:t>
      </w:r>
    </w:p>
    <w:p w14:paraId="08513261" w14:textId="77777777" w:rsidR="00D461C7" w:rsidRPr="00EF6257" w:rsidRDefault="00D461C7" w:rsidP="00D461C7">
      <w:pPr>
        <w:pStyle w:val="RNormal"/>
        <w:rPr>
          <w:szCs w:val="22"/>
        </w:rPr>
      </w:pPr>
      <w:r w:rsidRPr="00EF6257">
        <w:rPr>
          <w:szCs w:val="22"/>
        </w:rPr>
        <w:t>Certified Public Accountant</w:t>
      </w:r>
    </w:p>
    <w:p w14:paraId="2E066FB5" w14:textId="77777777" w:rsidR="00D461C7" w:rsidRPr="00B239CD" w:rsidRDefault="00D461C7" w:rsidP="00D461C7">
      <w:pPr>
        <w:pStyle w:val="RNormal"/>
        <w:rPr>
          <w:szCs w:val="22"/>
        </w:rPr>
      </w:pPr>
      <w:r w:rsidRPr="00EF6257">
        <w:rPr>
          <w:szCs w:val="22"/>
        </w:rPr>
        <w:t xml:space="preserve">Registration No. </w:t>
      </w:r>
      <w:r w:rsidR="00D404DA">
        <w:rPr>
          <w:rFonts w:cs="Angsana New"/>
          <w:szCs w:val="28"/>
          <w:lang w:bidi="th-TH"/>
        </w:rPr>
        <w:t>8509</w:t>
      </w:r>
    </w:p>
    <w:p w14:paraId="47F83CA2" w14:textId="77777777" w:rsidR="00D461C7" w:rsidRPr="00EF6257" w:rsidRDefault="00D461C7" w:rsidP="00D461C7">
      <w:pPr>
        <w:pStyle w:val="RNormal"/>
        <w:rPr>
          <w:color w:val="0000FF"/>
          <w:szCs w:val="22"/>
        </w:rPr>
      </w:pPr>
    </w:p>
    <w:p w14:paraId="193AF071" w14:textId="77777777" w:rsidR="00D461C7" w:rsidRPr="00EF6257" w:rsidRDefault="00D461C7" w:rsidP="00D461C7">
      <w:pPr>
        <w:pStyle w:val="RNormal"/>
        <w:rPr>
          <w:color w:val="0000FF"/>
          <w:szCs w:val="22"/>
        </w:rPr>
      </w:pPr>
    </w:p>
    <w:p w14:paraId="0526CD83" w14:textId="77777777" w:rsidR="00D461C7" w:rsidRPr="00EF6257" w:rsidRDefault="00D461C7" w:rsidP="00D461C7">
      <w:pPr>
        <w:pStyle w:val="RNormal"/>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3CA6BF61" w14:textId="77777777" w:rsidR="00D461C7" w:rsidRPr="00EF6257" w:rsidRDefault="00D461C7" w:rsidP="00D461C7">
      <w:pPr>
        <w:pStyle w:val="RNormal"/>
        <w:rPr>
          <w:szCs w:val="22"/>
        </w:rPr>
      </w:pPr>
      <w:r w:rsidRPr="00EF6257">
        <w:rPr>
          <w:szCs w:val="22"/>
        </w:rPr>
        <w:t>Bangkok</w:t>
      </w:r>
    </w:p>
    <w:p w14:paraId="6408CD32" w14:textId="3D96FB2B" w:rsidR="00D461C7" w:rsidRDefault="005C68EA" w:rsidP="00D461C7">
      <w:pPr>
        <w:pStyle w:val="RNormal"/>
        <w:rPr>
          <w:szCs w:val="22"/>
        </w:rPr>
      </w:pPr>
      <w:r>
        <w:rPr>
          <w:szCs w:val="22"/>
        </w:rPr>
        <w:t>24</w:t>
      </w:r>
      <w:r w:rsidR="00D404DA">
        <w:rPr>
          <w:szCs w:val="22"/>
        </w:rPr>
        <w:t xml:space="preserve"> February </w:t>
      </w:r>
      <w:r w:rsidR="00075548">
        <w:rPr>
          <w:szCs w:val="22"/>
        </w:rPr>
        <w:t>202</w:t>
      </w:r>
      <w:r w:rsidR="00792ACA">
        <w:rPr>
          <w:szCs w:val="22"/>
        </w:rPr>
        <w:t>2</w:t>
      </w:r>
    </w:p>
    <w:p w14:paraId="2243FFCD" w14:textId="77777777" w:rsidR="00FA07BB" w:rsidRPr="00A15289" w:rsidRDefault="00FA07BB" w:rsidP="00E55E86">
      <w:pPr>
        <w:spacing w:line="240" w:lineRule="auto"/>
        <w:rPr>
          <w:rFonts w:cs="Times New Roman"/>
        </w:rPr>
      </w:pPr>
    </w:p>
    <w:sectPr w:rsidR="00FA07BB" w:rsidRPr="00A15289" w:rsidSect="00934AAE">
      <w:headerReference w:type="default" r:id="rId16"/>
      <w:footerReference w:type="default" r:id="rId17"/>
      <w:pgSz w:w="11909" w:h="16834" w:code="9"/>
      <w:pgMar w:top="691" w:right="1152" w:bottom="576" w:left="1152" w:header="720" w:footer="720" w:gutter="0"/>
      <w:paperSrc w:first="7" w:other="7"/>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0E33A" w14:textId="77777777" w:rsidR="00461E9B" w:rsidRDefault="00461E9B">
      <w:r>
        <w:separator/>
      </w:r>
    </w:p>
  </w:endnote>
  <w:endnote w:type="continuationSeparator" w:id="0">
    <w:p w14:paraId="5E9E7ADE" w14:textId="77777777" w:rsidR="00461E9B" w:rsidRDefault="0046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altName w:val="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3316C" w14:textId="77777777" w:rsidR="00121F85" w:rsidRDefault="00121F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7C7BC510" w14:textId="77777777" w:rsidR="00121F85" w:rsidRDefault="00121F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8C3B0" w14:textId="77777777" w:rsidR="00121F85" w:rsidRDefault="00121F85">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14:paraId="6CD803D0" w14:textId="77777777" w:rsidR="00121F85" w:rsidRDefault="00121F85">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02E08" w14:textId="77777777" w:rsidR="00934AAE" w:rsidRDefault="00934A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EF139" w14:textId="77777777" w:rsidR="00121F85" w:rsidRDefault="00121F85">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C5853" w14:textId="77777777" w:rsidR="00121F85" w:rsidRDefault="00121F85" w:rsidP="007A68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46255DF1" w14:textId="281E2386" w:rsidR="00121F85" w:rsidRPr="005665E4" w:rsidRDefault="00121F85" w:rsidP="00311A2A">
    <w:pPr>
      <w:pStyle w:val="Footer"/>
      <w:rPr>
        <w:i/>
        <w:iCs/>
      </w:rPr>
    </w:pPr>
    <w:r w:rsidRPr="005665E4">
      <w:rPr>
        <w:i/>
        <w:iCs/>
      </w:rPr>
      <w:fldChar w:fldCharType="begin"/>
    </w:r>
    <w:r w:rsidRPr="005665E4">
      <w:rPr>
        <w:i/>
        <w:iCs/>
      </w:rPr>
      <w:instrText xml:space="preserve"> FILENAME </w:instrText>
    </w:r>
    <w:r w:rsidRPr="005665E4">
      <w:rPr>
        <w:i/>
        <w:iCs/>
      </w:rPr>
      <w:fldChar w:fldCharType="separate"/>
    </w:r>
    <w:r w:rsidR="00934AAE">
      <w:rPr>
        <w:i/>
        <w:iCs/>
        <w:noProof/>
      </w:rPr>
      <w:t>synexe1-set</w:t>
    </w:r>
    <w:r w:rsidRPr="005665E4">
      <w:rPr>
        <w:i/>
        <w:i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9164240"/>
      <w:docPartObj>
        <w:docPartGallery w:val="Page Numbers (Bottom of Page)"/>
        <w:docPartUnique/>
      </w:docPartObj>
    </w:sdtPr>
    <w:sdtEndPr>
      <w:rPr>
        <w:sz w:val="22"/>
        <w:szCs w:val="22"/>
      </w:rPr>
    </w:sdtEndPr>
    <w:sdtContent>
      <w:p w14:paraId="46A521B0" w14:textId="77777777" w:rsidR="00D73095" w:rsidRPr="006A2FB3" w:rsidRDefault="00D73095"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DD1A3" w14:textId="77777777" w:rsidR="00461E9B" w:rsidRDefault="00461E9B">
      <w:r>
        <w:separator/>
      </w:r>
    </w:p>
  </w:footnote>
  <w:footnote w:type="continuationSeparator" w:id="0">
    <w:p w14:paraId="14F0D821" w14:textId="77777777" w:rsidR="00461E9B" w:rsidRDefault="00461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E39F0" w14:textId="77777777" w:rsidR="00934AAE" w:rsidRDefault="00934A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BA8C0" w14:textId="77777777" w:rsidR="00121F85" w:rsidRDefault="00121F85" w:rsidP="00F96BCD"/>
  <w:p w14:paraId="27859EAD" w14:textId="77777777" w:rsidR="00121F85" w:rsidRDefault="00121F85" w:rsidP="00F96BCD"/>
  <w:p w14:paraId="4C250CEB" w14:textId="77777777" w:rsidR="00121F85" w:rsidRPr="00F96BCD" w:rsidRDefault="00121F85" w:rsidP="00F96BC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0151C" w14:textId="77777777" w:rsidR="00121F85" w:rsidRDefault="00121F85">
    <w:pPr>
      <w:pStyle w:val="Header"/>
      <w:spacing w:after="252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15355" w14:textId="7482740A" w:rsidR="00121F85" w:rsidRPr="00FD799A" w:rsidRDefault="00121F85" w:rsidP="00562493">
    <w:pPr>
      <w:ind w:hanging="270"/>
      <w:rPr>
        <w:b/>
        <w:bCs/>
        <w:sz w:val="28"/>
        <w:szCs w:val="28"/>
      </w:rPr>
    </w:pPr>
  </w:p>
  <w:p w14:paraId="4BAA9898" w14:textId="6AACEDE3" w:rsidR="00FD799A" w:rsidRPr="00FD799A" w:rsidRDefault="00FD799A" w:rsidP="00562493">
    <w:pPr>
      <w:ind w:hanging="270"/>
      <w:rPr>
        <w:b/>
        <w:bCs/>
        <w:sz w:val="28"/>
        <w:szCs w:val="28"/>
      </w:rPr>
    </w:pPr>
  </w:p>
  <w:p w14:paraId="072F022C" w14:textId="31730A42" w:rsidR="00FD799A" w:rsidRPr="00FD799A" w:rsidRDefault="00FD799A" w:rsidP="00562493">
    <w:pPr>
      <w:ind w:hanging="270"/>
      <w:rPr>
        <w:b/>
        <w:bCs/>
        <w:sz w:val="28"/>
        <w:szCs w:val="28"/>
      </w:rPr>
    </w:pPr>
  </w:p>
  <w:p w14:paraId="255D4944" w14:textId="77777777" w:rsidR="00FD799A" w:rsidRPr="00FD799A" w:rsidRDefault="00FD799A" w:rsidP="00562493">
    <w:pPr>
      <w:ind w:hanging="270"/>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3"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6"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19"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15"/>
  </w:num>
  <w:num w:numId="4">
    <w:abstractNumId w:val="3"/>
  </w:num>
  <w:num w:numId="5">
    <w:abstractNumId w:val="12"/>
  </w:num>
  <w:num w:numId="6">
    <w:abstractNumId w:val="0"/>
  </w:num>
  <w:num w:numId="7">
    <w:abstractNumId w:val="1"/>
  </w:num>
  <w:num w:numId="8">
    <w:abstractNumId w:val="20"/>
  </w:num>
  <w:num w:numId="9">
    <w:abstractNumId w:val="21"/>
  </w:num>
  <w:num w:numId="10">
    <w:abstractNumId w:val="23"/>
  </w:num>
  <w:num w:numId="11">
    <w:abstractNumId w:val="9"/>
  </w:num>
  <w:num w:numId="12">
    <w:abstractNumId w:val="7"/>
  </w:num>
  <w:num w:numId="13">
    <w:abstractNumId w:val="8"/>
  </w:num>
  <w:num w:numId="14">
    <w:abstractNumId w:val="4"/>
  </w:num>
  <w:num w:numId="15">
    <w:abstractNumId w:val="13"/>
  </w:num>
  <w:num w:numId="16">
    <w:abstractNumId w:val="10"/>
  </w:num>
  <w:num w:numId="17">
    <w:abstractNumId w:val="17"/>
  </w:num>
  <w:num w:numId="18">
    <w:abstractNumId w:val="16"/>
  </w:num>
  <w:num w:numId="19">
    <w:abstractNumId w:val="18"/>
  </w:num>
  <w:num w:numId="20">
    <w:abstractNumId w:val="19"/>
  </w:num>
  <w:num w:numId="21">
    <w:abstractNumId w:val="6"/>
    <w:lvlOverride w:ilvl="0">
      <w:startOverride w:val="7"/>
    </w:lvlOverride>
    <w:lvlOverride w:ilvl="1"/>
    <w:lvlOverride w:ilvl="2"/>
    <w:lvlOverride w:ilvl="3"/>
    <w:lvlOverride w:ilvl="4"/>
    <w:lvlOverride w:ilvl="5"/>
    <w:lvlOverride w:ilvl="6"/>
    <w:lvlOverride w:ilvl="7"/>
    <w:lvlOverride w:ilvl="8"/>
  </w:num>
  <w:num w:numId="22">
    <w:abstractNumId w:val="24"/>
  </w:num>
  <w:num w:numId="23">
    <w:abstractNumId w:val="11"/>
  </w:num>
  <w:num w:numId="24">
    <w:abstractNumId w:val="26"/>
  </w:num>
  <w:num w:numId="25">
    <w:abstractNumId w:val="11"/>
  </w:num>
  <w:num w:numId="26">
    <w:abstractNumId w:val="11"/>
  </w:num>
  <w:num w:numId="27">
    <w:abstractNumId w:val="11"/>
  </w:num>
  <w:num w:numId="28">
    <w:abstractNumId w:val="14"/>
  </w:num>
  <w:num w:numId="29">
    <w:abstractNumId w:val="25"/>
  </w:num>
  <w:num w:numId="30">
    <w:abstractNumId w:val="15"/>
  </w:num>
  <w:num w:numId="31">
    <w:abstractNumId w:val="22"/>
  </w:num>
  <w:num w:numId="32">
    <w:abstractNumId w:val="2"/>
  </w:num>
  <w:num w:numId="3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BE5"/>
    <w:rsid w:val="00000E1D"/>
    <w:rsid w:val="00001395"/>
    <w:rsid w:val="000013FF"/>
    <w:rsid w:val="0000167A"/>
    <w:rsid w:val="00001B23"/>
    <w:rsid w:val="00001B6B"/>
    <w:rsid w:val="0000202A"/>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5C1E"/>
    <w:rsid w:val="0001615B"/>
    <w:rsid w:val="0001658B"/>
    <w:rsid w:val="000166E1"/>
    <w:rsid w:val="00016C0E"/>
    <w:rsid w:val="00016D11"/>
    <w:rsid w:val="00017831"/>
    <w:rsid w:val="00017E7B"/>
    <w:rsid w:val="000207FB"/>
    <w:rsid w:val="000211DE"/>
    <w:rsid w:val="000215B5"/>
    <w:rsid w:val="000215DA"/>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D7"/>
    <w:rsid w:val="00036157"/>
    <w:rsid w:val="00036568"/>
    <w:rsid w:val="0003675A"/>
    <w:rsid w:val="000368E0"/>
    <w:rsid w:val="00036AB6"/>
    <w:rsid w:val="0003712D"/>
    <w:rsid w:val="000371A2"/>
    <w:rsid w:val="00037704"/>
    <w:rsid w:val="000379E4"/>
    <w:rsid w:val="000379FE"/>
    <w:rsid w:val="000401AC"/>
    <w:rsid w:val="000402A6"/>
    <w:rsid w:val="0004063F"/>
    <w:rsid w:val="00040703"/>
    <w:rsid w:val="00040731"/>
    <w:rsid w:val="000407AC"/>
    <w:rsid w:val="00040DAB"/>
    <w:rsid w:val="000417BF"/>
    <w:rsid w:val="00041C50"/>
    <w:rsid w:val="00041DDC"/>
    <w:rsid w:val="00042126"/>
    <w:rsid w:val="00042319"/>
    <w:rsid w:val="000426A9"/>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450"/>
    <w:rsid w:val="00057693"/>
    <w:rsid w:val="00057934"/>
    <w:rsid w:val="00057DC0"/>
    <w:rsid w:val="00060A24"/>
    <w:rsid w:val="00060B11"/>
    <w:rsid w:val="00060B77"/>
    <w:rsid w:val="00060D18"/>
    <w:rsid w:val="00060EAE"/>
    <w:rsid w:val="00061169"/>
    <w:rsid w:val="00061314"/>
    <w:rsid w:val="00061569"/>
    <w:rsid w:val="0006186F"/>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E87"/>
    <w:rsid w:val="00072504"/>
    <w:rsid w:val="00072659"/>
    <w:rsid w:val="00072AB7"/>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BE6"/>
    <w:rsid w:val="000840C3"/>
    <w:rsid w:val="00084641"/>
    <w:rsid w:val="00084D4B"/>
    <w:rsid w:val="00084DD6"/>
    <w:rsid w:val="00084E4E"/>
    <w:rsid w:val="00084E78"/>
    <w:rsid w:val="00084ED6"/>
    <w:rsid w:val="00084FE4"/>
    <w:rsid w:val="000850DA"/>
    <w:rsid w:val="000850E4"/>
    <w:rsid w:val="000855BA"/>
    <w:rsid w:val="000859A7"/>
    <w:rsid w:val="00085AEC"/>
    <w:rsid w:val="00085BA1"/>
    <w:rsid w:val="00085D1F"/>
    <w:rsid w:val="00085E9A"/>
    <w:rsid w:val="000860F4"/>
    <w:rsid w:val="000864D3"/>
    <w:rsid w:val="000864F3"/>
    <w:rsid w:val="000868BD"/>
    <w:rsid w:val="0008692D"/>
    <w:rsid w:val="00086D00"/>
    <w:rsid w:val="00087203"/>
    <w:rsid w:val="0008769C"/>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74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9B8"/>
    <w:rsid w:val="000E615A"/>
    <w:rsid w:val="000E6513"/>
    <w:rsid w:val="000E6CA9"/>
    <w:rsid w:val="000E6F7A"/>
    <w:rsid w:val="000E7904"/>
    <w:rsid w:val="000E7C85"/>
    <w:rsid w:val="000E7D3C"/>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C6F"/>
    <w:rsid w:val="000F56E6"/>
    <w:rsid w:val="000F5707"/>
    <w:rsid w:val="000F6067"/>
    <w:rsid w:val="000F61C1"/>
    <w:rsid w:val="000F6FDE"/>
    <w:rsid w:val="000F7582"/>
    <w:rsid w:val="000F75E8"/>
    <w:rsid w:val="000F7D8C"/>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C05"/>
    <w:rsid w:val="00130D6C"/>
    <w:rsid w:val="00131015"/>
    <w:rsid w:val="0013121F"/>
    <w:rsid w:val="0013161E"/>
    <w:rsid w:val="00131D5B"/>
    <w:rsid w:val="00131DA9"/>
    <w:rsid w:val="001320DC"/>
    <w:rsid w:val="00132222"/>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662"/>
    <w:rsid w:val="001467F6"/>
    <w:rsid w:val="00146948"/>
    <w:rsid w:val="00146D62"/>
    <w:rsid w:val="00146DE1"/>
    <w:rsid w:val="00146F80"/>
    <w:rsid w:val="00147239"/>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8B9"/>
    <w:rsid w:val="00154D0D"/>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B89"/>
    <w:rsid w:val="00183C73"/>
    <w:rsid w:val="00183CC1"/>
    <w:rsid w:val="00183E15"/>
    <w:rsid w:val="00184119"/>
    <w:rsid w:val="001842BB"/>
    <w:rsid w:val="001845F6"/>
    <w:rsid w:val="00184737"/>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B44"/>
    <w:rsid w:val="00195B99"/>
    <w:rsid w:val="00195BDB"/>
    <w:rsid w:val="0019613C"/>
    <w:rsid w:val="00196522"/>
    <w:rsid w:val="0019711E"/>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B"/>
    <w:rsid w:val="001B427D"/>
    <w:rsid w:val="001B465E"/>
    <w:rsid w:val="001B4A25"/>
    <w:rsid w:val="001B4C9E"/>
    <w:rsid w:val="001B5298"/>
    <w:rsid w:val="001B5579"/>
    <w:rsid w:val="001B58AD"/>
    <w:rsid w:val="001B5A09"/>
    <w:rsid w:val="001B6866"/>
    <w:rsid w:val="001B6A52"/>
    <w:rsid w:val="001B6C20"/>
    <w:rsid w:val="001B6EC2"/>
    <w:rsid w:val="001B7153"/>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D05AE"/>
    <w:rsid w:val="001D06D0"/>
    <w:rsid w:val="001D0BA5"/>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BB9"/>
    <w:rsid w:val="00217BDB"/>
    <w:rsid w:val="002202A6"/>
    <w:rsid w:val="002206F7"/>
    <w:rsid w:val="00220790"/>
    <w:rsid w:val="00220C6F"/>
    <w:rsid w:val="00221291"/>
    <w:rsid w:val="002212ED"/>
    <w:rsid w:val="002215E1"/>
    <w:rsid w:val="002216F7"/>
    <w:rsid w:val="00222561"/>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4B9"/>
    <w:rsid w:val="00235502"/>
    <w:rsid w:val="00235844"/>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632"/>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6176"/>
    <w:rsid w:val="0028651D"/>
    <w:rsid w:val="002865DE"/>
    <w:rsid w:val="0028661D"/>
    <w:rsid w:val="00286789"/>
    <w:rsid w:val="00286B55"/>
    <w:rsid w:val="00286DA7"/>
    <w:rsid w:val="0028707D"/>
    <w:rsid w:val="00287651"/>
    <w:rsid w:val="002903B8"/>
    <w:rsid w:val="00290C0C"/>
    <w:rsid w:val="00290C5C"/>
    <w:rsid w:val="0029137B"/>
    <w:rsid w:val="002915C0"/>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516C"/>
    <w:rsid w:val="002B53C6"/>
    <w:rsid w:val="002B54DD"/>
    <w:rsid w:val="002B5641"/>
    <w:rsid w:val="002B56F7"/>
    <w:rsid w:val="002B587E"/>
    <w:rsid w:val="002B5D4D"/>
    <w:rsid w:val="002B5ED1"/>
    <w:rsid w:val="002B63E4"/>
    <w:rsid w:val="002B6682"/>
    <w:rsid w:val="002B691E"/>
    <w:rsid w:val="002B6E01"/>
    <w:rsid w:val="002B71A2"/>
    <w:rsid w:val="002B730C"/>
    <w:rsid w:val="002B7368"/>
    <w:rsid w:val="002B7586"/>
    <w:rsid w:val="002B7E69"/>
    <w:rsid w:val="002C026D"/>
    <w:rsid w:val="002C056D"/>
    <w:rsid w:val="002C05FE"/>
    <w:rsid w:val="002C06A7"/>
    <w:rsid w:val="002C0807"/>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72C"/>
    <w:rsid w:val="003157AD"/>
    <w:rsid w:val="00315A6F"/>
    <w:rsid w:val="003161F0"/>
    <w:rsid w:val="0031636D"/>
    <w:rsid w:val="0031692A"/>
    <w:rsid w:val="0031745E"/>
    <w:rsid w:val="00317E2C"/>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BBE"/>
    <w:rsid w:val="00323C56"/>
    <w:rsid w:val="00323D30"/>
    <w:rsid w:val="0032420D"/>
    <w:rsid w:val="00324227"/>
    <w:rsid w:val="003243A1"/>
    <w:rsid w:val="003246E7"/>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870"/>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AD2"/>
    <w:rsid w:val="00350135"/>
    <w:rsid w:val="003504EB"/>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F91"/>
    <w:rsid w:val="003622BC"/>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80"/>
    <w:rsid w:val="00382AC5"/>
    <w:rsid w:val="00382DA3"/>
    <w:rsid w:val="00382F67"/>
    <w:rsid w:val="00383474"/>
    <w:rsid w:val="003836EF"/>
    <w:rsid w:val="00383AEF"/>
    <w:rsid w:val="0038447C"/>
    <w:rsid w:val="0038452C"/>
    <w:rsid w:val="003846D6"/>
    <w:rsid w:val="003848AB"/>
    <w:rsid w:val="00384D9F"/>
    <w:rsid w:val="0038509C"/>
    <w:rsid w:val="003857D1"/>
    <w:rsid w:val="00385811"/>
    <w:rsid w:val="0038583C"/>
    <w:rsid w:val="00385E93"/>
    <w:rsid w:val="00386B3F"/>
    <w:rsid w:val="00386C98"/>
    <w:rsid w:val="00386FC2"/>
    <w:rsid w:val="003872DD"/>
    <w:rsid w:val="00387372"/>
    <w:rsid w:val="00387810"/>
    <w:rsid w:val="003879BD"/>
    <w:rsid w:val="00387E3F"/>
    <w:rsid w:val="00390708"/>
    <w:rsid w:val="00390791"/>
    <w:rsid w:val="00390A7F"/>
    <w:rsid w:val="00390C04"/>
    <w:rsid w:val="00390FDB"/>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456"/>
    <w:rsid w:val="003B1961"/>
    <w:rsid w:val="003B1C9D"/>
    <w:rsid w:val="003B28E5"/>
    <w:rsid w:val="003B2B2E"/>
    <w:rsid w:val="003B310D"/>
    <w:rsid w:val="003B37AD"/>
    <w:rsid w:val="003B382F"/>
    <w:rsid w:val="003B38A8"/>
    <w:rsid w:val="003B399F"/>
    <w:rsid w:val="003B3C25"/>
    <w:rsid w:val="003B4C70"/>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F41"/>
    <w:rsid w:val="003F5F8F"/>
    <w:rsid w:val="003F61F7"/>
    <w:rsid w:val="003F63D5"/>
    <w:rsid w:val="003F6A84"/>
    <w:rsid w:val="003F70D5"/>
    <w:rsid w:val="003F715E"/>
    <w:rsid w:val="003F72DA"/>
    <w:rsid w:val="003F76CD"/>
    <w:rsid w:val="003F7A93"/>
    <w:rsid w:val="003F7D94"/>
    <w:rsid w:val="0040002C"/>
    <w:rsid w:val="0040017C"/>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484"/>
    <w:rsid w:val="00413C57"/>
    <w:rsid w:val="00413EFE"/>
    <w:rsid w:val="00413F19"/>
    <w:rsid w:val="00414122"/>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EC5"/>
    <w:rsid w:val="00455FAB"/>
    <w:rsid w:val="004562A2"/>
    <w:rsid w:val="0045665A"/>
    <w:rsid w:val="00456696"/>
    <w:rsid w:val="0045669A"/>
    <w:rsid w:val="0045685C"/>
    <w:rsid w:val="004568E8"/>
    <w:rsid w:val="00456B35"/>
    <w:rsid w:val="00456F2D"/>
    <w:rsid w:val="00457377"/>
    <w:rsid w:val="0046021B"/>
    <w:rsid w:val="00460426"/>
    <w:rsid w:val="00460468"/>
    <w:rsid w:val="0046066A"/>
    <w:rsid w:val="00460718"/>
    <w:rsid w:val="00460969"/>
    <w:rsid w:val="00460CE8"/>
    <w:rsid w:val="00461C1D"/>
    <w:rsid w:val="00461D54"/>
    <w:rsid w:val="00461E9B"/>
    <w:rsid w:val="004627E3"/>
    <w:rsid w:val="00463004"/>
    <w:rsid w:val="0046354C"/>
    <w:rsid w:val="00463B59"/>
    <w:rsid w:val="00463C8D"/>
    <w:rsid w:val="00464026"/>
    <w:rsid w:val="0046451E"/>
    <w:rsid w:val="00464549"/>
    <w:rsid w:val="004645F6"/>
    <w:rsid w:val="004646D3"/>
    <w:rsid w:val="00464729"/>
    <w:rsid w:val="00464B31"/>
    <w:rsid w:val="00465B81"/>
    <w:rsid w:val="00465CAB"/>
    <w:rsid w:val="00465D43"/>
    <w:rsid w:val="0046619F"/>
    <w:rsid w:val="004668C8"/>
    <w:rsid w:val="00466C1E"/>
    <w:rsid w:val="00467304"/>
    <w:rsid w:val="00467CBB"/>
    <w:rsid w:val="004705B2"/>
    <w:rsid w:val="00470A2F"/>
    <w:rsid w:val="00470B61"/>
    <w:rsid w:val="00470EFF"/>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BD"/>
    <w:rsid w:val="00484891"/>
    <w:rsid w:val="00485105"/>
    <w:rsid w:val="004853A0"/>
    <w:rsid w:val="00485C70"/>
    <w:rsid w:val="00486236"/>
    <w:rsid w:val="004865DD"/>
    <w:rsid w:val="00486CE6"/>
    <w:rsid w:val="00486D18"/>
    <w:rsid w:val="00486F55"/>
    <w:rsid w:val="00487197"/>
    <w:rsid w:val="00487291"/>
    <w:rsid w:val="0048743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74C"/>
    <w:rsid w:val="004D79EF"/>
    <w:rsid w:val="004E0358"/>
    <w:rsid w:val="004E06C4"/>
    <w:rsid w:val="004E0767"/>
    <w:rsid w:val="004E13B3"/>
    <w:rsid w:val="004E1494"/>
    <w:rsid w:val="004E14AB"/>
    <w:rsid w:val="004E1A01"/>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20A"/>
    <w:rsid w:val="004F260C"/>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E8F"/>
    <w:rsid w:val="0050018F"/>
    <w:rsid w:val="005001F2"/>
    <w:rsid w:val="00500387"/>
    <w:rsid w:val="00500542"/>
    <w:rsid w:val="00500BF2"/>
    <w:rsid w:val="00500CD8"/>
    <w:rsid w:val="005010E7"/>
    <w:rsid w:val="0050112D"/>
    <w:rsid w:val="005011D2"/>
    <w:rsid w:val="00501C72"/>
    <w:rsid w:val="0050355F"/>
    <w:rsid w:val="005035D0"/>
    <w:rsid w:val="005039E0"/>
    <w:rsid w:val="00503C21"/>
    <w:rsid w:val="00504D96"/>
    <w:rsid w:val="00504E5F"/>
    <w:rsid w:val="0050529D"/>
    <w:rsid w:val="005054D1"/>
    <w:rsid w:val="00505F7E"/>
    <w:rsid w:val="00505FFB"/>
    <w:rsid w:val="005060D7"/>
    <w:rsid w:val="00506123"/>
    <w:rsid w:val="005064C6"/>
    <w:rsid w:val="00506C59"/>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C9D"/>
    <w:rsid w:val="005318BF"/>
    <w:rsid w:val="005324FC"/>
    <w:rsid w:val="00532AF6"/>
    <w:rsid w:val="00532C0F"/>
    <w:rsid w:val="00533836"/>
    <w:rsid w:val="00533B04"/>
    <w:rsid w:val="00533CC9"/>
    <w:rsid w:val="00534A9B"/>
    <w:rsid w:val="0053553D"/>
    <w:rsid w:val="0053627F"/>
    <w:rsid w:val="00536B2B"/>
    <w:rsid w:val="00536F18"/>
    <w:rsid w:val="00537A55"/>
    <w:rsid w:val="00537A7F"/>
    <w:rsid w:val="00537AA7"/>
    <w:rsid w:val="00537C25"/>
    <w:rsid w:val="00537C28"/>
    <w:rsid w:val="0054036C"/>
    <w:rsid w:val="0054039F"/>
    <w:rsid w:val="005404F8"/>
    <w:rsid w:val="00540C80"/>
    <w:rsid w:val="00540CD0"/>
    <w:rsid w:val="00540D9B"/>
    <w:rsid w:val="00540ECB"/>
    <w:rsid w:val="00541176"/>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7716"/>
    <w:rsid w:val="005477FE"/>
    <w:rsid w:val="00547CE2"/>
    <w:rsid w:val="00547D2C"/>
    <w:rsid w:val="00547D2D"/>
    <w:rsid w:val="0055046F"/>
    <w:rsid w:val="00550544"/>
    <w:rsid w:val="00550D6B"/>
    <w:rsid w:val="005510AC"/>
    <w:rsid w:val="00551EB3"/>
    <w:rsid w:val="00552493"/>
    <w:rsid w:val="00552F27"/>
    <w:rsid w:val="00553216"/>
    <w:rsid w:val="005535A6"/>
    <w:rsid w:val="00553B89"/>
    <w:rsid w:val="00553DD3"/>
    <w:rsid w:val="005540CF"/>
    <w:rsid w:val="00554764"/>
    <w:rsid w:val="0055491A"/>
    <w:rsid w:val="00554A8A"/>
    <w:rsid w:val="00554CCB"/>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C9B"/>
    <w:rsid w:val="00581DF4"/>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640"/>
    <w:rsid w:val="00587664"/>
    <w:rsid w:val="0058786F"/>
    <w:rsid w:val="005878C8"/>
    <w:rsid w:val="00587C5D"/>
    <w:rsid w:val="00590992"/>
    <w:rsid w:val="00590B77"/>
    <w:rsid w:val="00590CA7"/>
    <w:rsid w:val="00590CF9"/>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7257"/>
    <w:rsid w:val="005A738C"/>
    <w:rsid w:val="005A782E"/>
    <w:rsid w:val="005B01A7"/>
    <w:rsid w:val="005B031F"/>
    <w:rsid w:val="005B07A8"/>
    <w:rsid w:val="005B0D98"/>
    <w:rsid w:val="005B12E2"/>
    <w:rsid w:val="005B2095"/>
    <w:rsid w:val="005B2F07"/>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793"/>
    <w:rsid w:val="005E68B0"/>
    <w:rsid w:val="005E6F14"/>
    <w:rsid w:val="005E71E5"/>
    <w:rsid w:val="005E720B"/>
    <w:rsid w:val="005E744E"/>
    <w:rsid w:val="005E77A0"/>
    <w:rsid w:val="005E7DFA"/>
    <w:rsid w:val="005F0309"/>
    <w:rsid w:val="005F0358"/>
    <w:rsid w:val="005F08D5"/>
    <w:rsid w:val="005F0A84"/>
    <w:rsid w:val="005F0D6F"/>
    <w:rsid w:val="005F1275"/>
    <w:rsid w:val="005F175D"/>
    <w:rsid w:val="005F1C2D"/>
    <w:rsid w:val="005F232D"/>
    <w:rsid w:val="005F2A17"/>
    <w:rsid w:val="005F2B92"/>
    <w:rsid w:val="005F2DA6"/>
    <w:rsid w:val="005F378B"/>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600721"/>
    <w:rsid w:val="006007E2"/>
    <w:rsid w:val="00600843"/>
    <w:rsid w:val="00600EB2"/>
    <w:rsid w:val="00601228"/>
    <w:rsid w:val="006014DD"/>
    <w:rsid w:val="00601650"/>
    <w:rsid w:val="00601BB5"/>
    <w:rsid w:val="00601BDA"/>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B7"/>
    <w:rsid w:val="00605670"/>
    <w:rsid w:val="00605959"/>
    <w:rsid w:val="006059E8"/>
    <w:rsid w:val="00605B03"/>
    <w:rsid w:val="00605D3E"/>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308"/>
    <w:rsid w:val="00622548"/>
    <w:rsid w:val="00622691"/>
    <w:rsid w:val="00622AB6"/>
    <w:rsid w:val="00622B62"/>
    <w:rsid w:val="00622DBD"/>
    <w:rsid w:val="0062361A"/>
    <w:rsid w:val="006237BD"/>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4AE"/>
    <w:rsid w:val="006405EE"/>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C0A"/>
    <w:rsid w:val="00644D3B"/>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127F"/>
    <w:rsid w:val="00661F18"/>
    <w:rsid w:val="0066247A"/>
    <w:rsid w:val="00662522"/>
    <w:rsid w:val="006625B2"/>
    <w:rsid w:val="006632EB"/>
    <w:rsid w:val="00664794"/>
    <w:rsid w:val="00664A1D"/>
    <w:rsid w:val="00664CAC"/>
    <w:rsid w:val="00664CEE"/>
    <w:rsid w:val="00665107"/>
    <w:rsid w:val="0066529C"/>
    <w:rsid w:val="006659ED"/>
    <w:rsid w:val="00665F90"/>
    <w:rsid w:val="00666DE9"/>
    <w:rsid w:val="006673DA"/>
    <w:rsid w:val="00667BCD"/>
    <w:rsid w:val="00667BF0"/>
    <w:rsid w:val="0067025D"/>
    <w:rsid w:val="00670349"/>
    <w:rsid w:val="00670D8F"/>
    <w:rsid w:val="006710D0"/>
    <w:rsid w:val="006711C5"/>
    <w:rsid w:val="00671498"/>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BE"/>
    <w:rsid w:val="00687BD8"/>
    <w:rsid w:val="00690058"/>
    <w:rsid w:val="0069013B"/>
    <w:rsid w:val="00690617"/>
    <w:rsid w:val="006908AC"/>
    <w:rsid w:val="00690EB5"/>
    <w:rsid w:val="006913BB"/>
    <w:rsid w:val="00691457"/>
    <w:rsid w:val="00691A58"/>
    <w:rsid w:val="00691B4A"/>
    <w:rsid w:val="00691B96"/>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76"/>
    <w:rsid w:val="006973BF"/>
    <w:rsid w:val="0069746A"/>
    <w:rsid w:val="0069793B"/>
    <w:rsid w:val="00697A6B"/>
    <w:rsid w:val="00697AB9"/>
    <w:rsid w:val="006A05E0"/>
    <w:rsid w:val="006A0737"/>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F97"/>
    <w:rsid w:val="006A51D6"/>
    <w:rsid w:val="006A525F"/>
    <w:rsid w:val="006A53C8"/>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AC5"/>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7220"/>
    <w:rsid w:val="006D75CC"/>
    <w:rsid w:val="006D7B3B"/>
    <w:rsid w:val="006D7C4A"/>
    <w:rsid w:val="006D7EA1"/>
    <w:rsid w:val="006D7FD0"/>
    <w:rsid w:val="006E0BE2"/>
    <w:rsid w:val="006E0F4F"/>
    <w:rsid w:val="006E12B6"/>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F0A"/>
    <w:rsid w:val="00721FD2"/>
    <w:rsid w:val="0072227C"/>
    <w:rsid w:val="0072228C"/>
    <w:rsid w:val="00722B71"/>
    <w:rsid w:val="00722C05"/>
    <w:rsid w:val="00722C73"/>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1137"/>
    <w:rsid w:val="007316A7"/>
    <w:rsid w:val="00732011"/>
    <w:rsid w:val="007321FD"/>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850"/>
    <w:rsid w:val="00746262"/>
    <w:rsid w:val="0074658E"/>
    <w:rsid w:val="007468E9"/>
    <w:rsid w:val="0074694A"/>
    <w:rsid w:val="00746A35"/>
    <w:rsid w:val="00746DA3"/>
    <w:rsid w:val="00746E69"/>
    <w:rsid w:val="0074730B"/>
    <w:rsid w:val="007473CA"/>
    <w:rsid w:val="0074777C"/>
    <w:rsid w:val="0074788A"/>
    <w:rsid w:val="007479BD"/>
    <w:rsid w:val="00747D5C"/>
    <w:rsid w:val="00747EA0"/>
    <w:rsid w:val="0075002B"/>
    <w:rsid w:val="00750368"/>
    <w:rsid w:val="00750482"/>
    <w:rsid w:val="007505DF"/>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FEE"/>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083"/>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CB9"/>
    <w:rsid w:val="00801FC8"/>
    <w:rsid w:val="00802221"/>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C9"/>
    <w:rsid w:val="008106C5"/>
    <w:rsid w:val="0081078E"/>
    <w:rsid w:val="00811244"/>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20283"/>
    <w:rsid w:val="00820C27"/>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E06"/>
    <w:rsid w:val="00826ED3"/>
    <w:rsid w:val="00826F0C"/>
    <w:rsid w:val="00827351"/>
    <w:rsid w:val="008278C3"/>
    <w:rsid w:val="008278C5"/>
    <w:rsid w:val="00827ABE"/>
    <w:rsid w:val="00827E97"/>
    <w:rsid w:val="0083005D"/>
    <w:rsid w:val="00830D64"/>
    <w:rsid w:val="00830FB3"/>
    <w:rsid w:val="0083105F"/>
    <w:rsid w:val="00831161"/>
    <w:rsid w:val="008313F4"/>
    <w:rsid w:val="008314F0"/>
    <w:rsid w:val="00831750"/>
    <w:rsid w:val="008328FA"/>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504"/>
    <w:rsid w:val="0084396B"/>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5716"/>
    <w:rsid w:val="0088575A"/>
    <w:rsid w:val="008864BD"/>
    <w:rsid w:val="008866CF"/>
    <w:rsid w:val="008869AC"/>
    <w:rsid w:val="00886CC9"/>
    <w:rsid w:val="00886EBA"/>
    <w:rsid w:val="00887507"/>
    <w:rsid w:val="00887649"/>
    <w:rsid w:val="008877D5"/>
    <w:rsid w:val="00887BF7"/>
    <w:rsid w:val="008903A9"/>
    <w:rsid w:val="00890933"/>
    <w:rsid w:val="00890EA0"/>
    <w:rsid w:val="008910A8"/>
    <w:rsid w:val="008912CA"/>
    <w:rsid w:val="008913A4"/>
    <w:rsid w:val="008918D2"/>
    <w:rsid w:val="00891C6E"/>
    <w:rsid w:val="00891D8A"/>
    <w:rsid w:val="00891EE3"/>
    <w:rsid w:val="00892037"/>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A04E9"/>
    <w:rsid w:val="008A0A07"/>
    <w:rsid w:val="008A0DC7"/>
    <w:rsid w:val="008A1230"/>
    <w:rsid w:val="008A1614"/>
    <w:rsid w:val="008A17F6"/>
    <w:rsid w:val="008A180E"/>
    <w:rsid w:val="008A1C13"/>
    <w:rsid w:val="008A1D5E"/>
    <w:rsid w:val="008A1E86"/>
    <w:rsid w:val="008A25F0"/>
    <w:rsid w:val="008A28A5"/>
    <w:rsid w:val="008A29BA"/>
    <w:rsid w:val="008A2C3E"/>
    <w:rsid w:val="008A2E2C"/>
    <w:rsid w:val="008A38CA"/>
    <w:rsid w:val="008A3CAA"/>
    <w:rsid w:val="008A3E95"/>
    <w:rsid w:val="008A405A"/>
    <w:rsid w:val="008A4066"/>
    <w:rsid w:val="008A494E"/>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D2F"/>
    <w:rsid w:val="008B5ECC"/>
    <w:rsid w:val="008B628F"/>
    <w:rsid w:val="008B6AE2"/>
    <w:rsid w:val="008B6DBD"/>
    <w:rsid w:val="008B70E4"/>
    <w:rsid w:val="008B75CA"/>
    <w:rsid w:val="008B7907"/>
    <w:rsid w:val="008B7D93"/>
    <w:rsid w:val="008C0B31"/>
    <w:rsid w:val="008C0C29"/>
    <w:rsid w:val="008C10C3"/>
    <w:rsid w:val="008C1503"/>
    <w:rsid w:val="008C165F"/>
    <w:rsid w:val="008C1A7D"/>
    <w:rsid w:val="008C1F2B"/>
    <w:rsid w:val="008C2059"/>
    <w:rsid w:val="008C224B"/>
    <w:rsid w:val="008C2736"/>
    <w:rsid w:val="008C2F14"/>
    <w:rsid w:val="008C316D"/>
    <w:rsid w:val="008C3578"/>
    <w:rsid w:val="008C3587"/>
    <w:rsid w:val="008C369F"/>
    <w:rsid w:val="008C3EAE"/>
    <w:rsid w:val="008C4345"/>
    <w:rsid w:val="008C4573"/>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D82"/>
    <w:rsid w:val="008D2E17"/>
    <w:rsid w:val="008D2E24"/>
    <w:rsid w:val="008D2FA4"/>
    <w:rsid w:val="008D3124"/>
    <w:rsid w:val="008D340B"/>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869"/>
    <w:rsid w:val="00923C95"/>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4AAE"/>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A4"/>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F00"/>
    <w:rsid w:val="00952397"/>
    <w:rsid w:val="00952501"/>
    <w:rsid w:val="009525E7"/>
    <w:rsid w:val="00952B4D"/>
    <w:rsid w:val="00952C1A"/>
    <w:rsid w:val="00952CDF"/>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CC4"/>
    <w:rsid w:val="0096217F"/>
    <w:rsid w:val="009621C7"/>
    <w:rsid w:val="009627B8"/>
    <w:rsid w:val="00962B2F"/>
    <w:rsid w:val="00962D77"/>
    <w:rsid w:val="0096329D"/>
    <w:rsid w:val="009635C1"/>
    <w:rsid w:val="00963814"/>
    <w:rsid w:val="009647D1"/>
    <w:rsid w:val="00964837"/>
    <w:rsid w:val="00964EF7"/>
    <w:rsid w:val="0096500A"/>
    <w:rsid w:val="00965737"/>
    <w:rsid w:val="00965CCE"/>
    <w:rsid w:val="00965DBA"/>
    <w:rsid w:val="00965F6A"/>
    <w:rsid w:val="0096641C"/>
    <w:rsid w:val="009665F8"/>
    <w:rsid w:val="009666D5"/>
    <w:rsid w:val="00966DA2"/>
    <w:rsid w:val="00967787"/>
    <w:rsid w:val="00967807"/>
    <w:rsid w:val="00970AE5"/>
    <w:rsid w:val="00970DBE"/>
    <w:rsid w:val="00970FB0"/>
    <w:rsid w:val="0097107F"/>
    <w:rsid w:val="00971928"/>
    <w:rsid w:val="00971B85"/>
    <w:rsid w:val="00972025"/>
    <w:rsid w:val="00972258"/>
    <w:rsid w:val="00972634"/>
    <w:rsid w:val="0097269E"/>
    <w:rsid w:val="00972767"/>
    <w:rsid w:val="00972A4E"/>
    <w:rsid w:val="00973298"/>
    <w:rsid w:val="00973377"/>
    <w:rsid w:val="0097365E"/>
    <w:rsid w:val="0097388A"/>
    <w:rsid w:val="00973CAF"/>
    <w:rsid w:val="00974066"/>
    <w:rsid w:val="0097425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1491"/>
    <w:rsid w:val="00991EDC"/>
    <w:rsid w:val="00992359"/>
    <w:rsid w:val="00992542"/>
    <w:rsid w:val="00992604"/>
    <w:rsid w:val="00992756"/>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C58"/>
    <w:rsid w:val="009A0E3D"/>
    <w:rsid w:val="009A0F42"/>
    <w:rsid w:val="009A1635"/>
    <w:rsid w:val="009A1E5E"/>
    <w:rsid w:val="009A1E7F"/>
    <w:rsid w:val="009A2203"/>
    <w:rsid w:val="009A239B"/>
    <w:rsid w:val="009A25E6"/>
    <w:rsid w:val="009A2AF3"/>
    <w:rsid w:val="009A2BA5"/>
    <w:rsid w:val="009A3082"/>
    <w:rsid w:val="009A35EA"/>
    <w:rsid w:val="009A3A8E"/>
    <w:rsid w:val="009A3ADB"/>
    <w:rsid w:val="009A43E1"/>
    <w:rsid w:val="009A43F5"/>
    <w:rsid w:val="009A5295"/>
    <w:rsid w:val="009A55FC"/>
    <w:rsid w:val="009A5A1F"/>
    <w:rsid w:val="009A5AB1"/>
    <w:rsid w:val="009A5C28"/>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401C"/>
    <w:rsid w:val="009B460F"/>
    <w:rsid w:val="009B4700"/>
    <w:rsid w:val="009B475A"/>
    <w:rsid w:val="009B48E9"/>
    <w:rsid w:val="009B4C61"/>
    <w:rsid w:val="009B4F74"/>
    <w:rsid w:val="009B50C1"/>
    <w:rsid w:val="009B5435"/>
    <w:rsid w:val="009B5916"/>
    <w:rsid w:val="009B5D81"/>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7B5"/>
    <w:rsid w:val="009C5F66"/>
    <w:rsid w:val="009C6436"/>
    <w:rsid w:val="009C69B0"/>
    <w:rsid w:val="009C6A84"/>
    <w:rsid w:val="009C72C7"/>
    <w:rsid w:val="009C73C3"/>
    <w:rsid w:val="009C789B"/>
    <w:rsid w:val="009C7C9A"/>
    <w:rsid w:val="009C7D2A"/>
    <w:rsid w:val="009D0775"/>
    <w:rsid w:val="009D08BE"/>
    <w:rsid w:val="009D0ABD"/>
    <w:rsid w:val="009D0DE4"/>
    <w:rsid w:val="009D1068"/>
    <w:rsid w:val="009D115E"/>
    <w:rsid w:val="009D1511"/>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CD4"/>
    <w:rsid w:val="009E1E97"/>
    <w:rsid w:val="009E2359"/>
    <w:rsid w:val="009E2738"/>
    <w:rsid w:val="009E27AF"/>
    <w:rsid w:val="009E2831"/>
    <w:rsid w:val="009E2A34"/>
    <w:rsid w:val="009E2A6D"/>
    <w:rsid w:val="009E4434"/>
    <w:rsid w:val="009E53B8"/>
    <w:rsid w:val="009E6849"/>
    <w:rsid w:val="009E6ACF"/>
    <w:rsid w:val="009E70BF"/>
    <w:rsid w:val="009E744A"/>
    <w:rsid w:val="009E753C"/>
    <w:rsid w:val="009E783D"/>
    <w:rsid w:val="009E7CBE"/>
    <w:rsid w:val="009F0258"/>
    <w:rsid w:val="009F07E2"/>
    <w:rsid w:val="009F0DB1"/>
    <w:rsid w:val="009F11AD"/>
    <w:rsid w:val="009F12C3"/>
    <w:rsid w:val="009F1504"/>
    <w:rsid w:val="009F15D6"/>
    <w:rsid w:val="009F2966"/>
    <w:rsid w:val="009F2A9A"/>
    <w:rsid w:val="009F2F5C"/>
    <w:rsid w:val="009F3294"/>
    <w:rsid w:val="009F3451"/>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D87"/>
    <w:rsid w:val="00A030F6"/>
    <w:rsid w:val="00A0311D"/>
    <w:rsid w:val="00A0356F"/>
    <w:rsid w:val="00A03597"/>
    <w:rsid w:val="00A038D4"/>
    <w:rsid w:val="00A0399E"/>
    <w:rsid w:val="00A03AFD"/>
    <w:rsid w:val="00A03B0B"/>
    <w:rsid w:val="00A03EF1"/>
    <w:rsid w:val="00A04971"/>
    <w:rsid w:val="00A04A63"/>
    <w:rsid w:val="00A04F4D"/>
    <w:rsid w:val="00A05120"/>
    <w:rsid w:val="00A053D0"/>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108B3"/>
    <w:rsid w:val="00A10B62"/>
    <w:rsid w:val="00A11044"/>
    <w:rsid w:val="00A110B7"/>
    <w:rsid w:val="00A11331"/>
    <w:rsid w:val="00A1144C"/>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88B"/>
    <w:rsid w:val="00A45BD8"/>
    <w:rsid w:val="00A45C84"/>
    <w:rsid w:val="00A46142"/>
    <w:rsid w:val="00A46580"/>
    <w:rsid w:val="00A46AB8"/>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EA2"/>
    <w:rsid w:val="00A65514"/>
    <w:rsid w:val="00A65913"/>
    <w:rsid w:val="00A6591F"/>
    <w:rsid w:val="00A6595B"/>
    <w:rsid w:val="00A65A96"/>
    <w:rsid w:val="00A66BD2"/>
    <w:rsid w:val="00A66E34"/>
    <w:rsid w:val="00A67282"/>
    <w:rsid w:val="00A67B6F"/>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8D0"/>
    <w:rsid w:val="00A778F6"/>
    <w:rsid w:val="00A8001E"/>
    <w:rsid w:val="00A800B0"/>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A0257"/>
    <w:rsid w:val="00AA0596"/>
    <w:rsid w:val="00AA070D"/>
    <w:rsid w:val="00AA0AC5"/>
    <w:rsid w:val="00AA184D"/>
    <w:rsid w:val="00AA1D02"/>
    <w:rsid w:val="00AA1F58"/>
    <w:rsid w:val="00AA2024"/>
    <w:rsid w:val="00AA2366"/>
    <w:rsid w:val="00AA24DB"/>
    <w:rsid w:val="00AA305B"/>
    <w:rsid w:val="00AA320F"/>
    <w:rsid w:val="00AA3D0A"/>
    <w:rsid w:val="00AA3F1A"/>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92"/>
    <w:rsid w:val="00AC47CA"/>
    <w:rsid w:val="00AC4B0D"/>
    <w:rsid w:val="00AC4BDB"/>
    <w:rsid w:val="00AC500E"/>
    <w:rsid w:val="00AC5219"/>
    <w:rsid w:val="00AC547C"/>
    <w:rsid w:val="00AC5C45"/>
    <w:rsid w:val="00AC5D78"/>
    <w:rsid w:val="00AC6277"/>
    <w:rsid w:val="00AC6821"/>
    <w:rsid w:val="00AC7157"/>
    <w:rsid w:val="00AC721F"/>
    <w:rsid w:val="00AC7E03"/>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DA5"/>
    <w:rsid w:val="00B021BC"/>
    <w:rsid w:val="00B02535"/>
    <w:rsid w:val="00B03049"/>
    <w:rsid w:val="00B03152"/>
    <w:rsid w:val="00B03326"/>
    <w:rsid w:val="00B0340D"/>
    <w:rsid w:val="00B037B7"/>
    <w:rsid w:val="00B039A7"/>
    <w:rsid w:val="00B03E51"/>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D95"/>
    <w:rsid w:val="00B4447F"/>
    <w:rsid w:val="00B455DD"/>
    <w:rsid w:val="00B45BFF"/>
    <w:rsid w:val="00B46048"/>
    <w:rsid w:val="00B463D8"/>
    <w:rsid w:val="00B46611"/>
    <w:rsid w:val="00B468AF"/>
    <w:rsid w:val="00B4711F"/>
    <w:rsid w:val="00B4769D"/>
    <w:rsid w:val="00B478AE"/>
    <w:rsid w:val="00B47A6B"/>
    <w:rsid w:val="00B47E77"/>
    <w:rsid w:val="00B47EA2"/>
    <w:rsid w:val="00B5075C"/>
    <w:rsid w:val="00B5135A"/>
    <w:rsid w:val="00B51407"/>
    <w:rsid w:val="00B51570"/>
    <w:rsid w:val="00B51608"/>
    <w:rsid w:val="00B5179B"/>
    <w:rsid w:val="00B51A89"/>
    <w:rsid w:val="00B51D99"/>
    <w:rsid w:val="00B51DEA"/>
    <w:rsid w:val="00B51EF6"/>
    <w:rsid w:val="00B5203D"/>
    <w:rsid w:val="00B522F2"/>
    <w:rsid w:val="00B5232C"/>
    <w:rsid w:val="00B5255E"/>
    <w:rsid w:val="00B52647"/>
    <w:rsid w:val="00B526BB"/>
    <w:rsid w:val="00B52750"/>
    <w:rsid w:val="00B527FD"/>
    <w:rsid w:val="00B53053"/>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F4B"/>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249"/>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946"/>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F46"/>
    <w:rsid w:val="00C30737"/>
    <w:rsid w:val="00C307F4"/>
    <w:rsid w:val="00C308EF"/>
    <w:rsid w:val="00C315E3"/>
    <w:rsid w:val="00C31C85"/>
    <w:rsid w:val="00C3259A"/>
    <w:rsid w:val="00C33480"/>
    <w:rsid w:val="00C33A92"/>
    <w:rsid w:val="00C33AB1"/>
    <w:rsid w:val="00C33C94"/>
    <w:rsid w:val="00C33C9E"/>
    <w:rsid w:val="00C33E2A"/>
    <w:rsid w:val="00C34C3D"/>
    <w:rsid w:val="00C352EA"/>
    <w:rsid w:val="00C35639"/>
    <w:rsid w:val="00C35A53"/>
    <w:rsid w:val="00C35AA0"/>
    <w:rsid w:val="00C35BD2"/>
    <w:rsid w:val="00C3732B"/>
    <w:rsid w:val="00C3734E"/>
    <w:rsid w:val="00C37527"/>
    <w:rsid w:val="00C37E2C"/>
    <w:rsid w:val="00C403C2"/>
    <w:rsid w:val="00C404F9"/>
    <w:rsid w:val="00C40CFC"/>
    <w:rsid w:val="00C40F51"/>
    <w:rsid w:val="00C41019"/>
    <w:rsid w:val="00C4101E"/>
    <w:rsid w:val="00C415C1"/>
    <w:rsid w:val="00C41758"/>
    <w:rsid w:val="00C417CD"/>
    <w:rsid w:val="00C41AAD"/>
    <w:rsid w:val="00C41CEE"/>
    <w:rsid w:val="00C41E66"/>
    <w:rsid w:val="00C4230E"/>
    <w:rsid w:val="00C423FB"/>
    <w:rsid w:val="00C42466"/>
    <w:rsid w:val="00C427C1"/>
    <w:rsid w:val="00C42D41"/>
    <w:rsid w:val="00C42EEB"/>
    <w:rsid w:val="00C430E9"/>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26F"/>
    <w:rsid w:val="00C503C2"/>
    <w:rsid w:val="00C509F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47B"/>
    <w:rsid w:val="00C654C6"/>
    <w:rsid w:val="00C6570F"/>
    <w:rsid w:val="00C65B40"/>
    <w:rsid w:val="00C65DB0"/>
    <w:rsid w:val="00C6628D"/>
    <w:rsid w:val="00C66525"/>
    <w:rsid w:val="00C669F8"/>
    <w:rsid w:val="00C672A2"/>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25A"/>
    <w:rsid w:val="00C83385"/>
    <w:rsid w:val="00C834FB"/>
    <w:rsid w:val="00C83F68"/>
    <w:rsid w:val="00C84C87"/>
    <w:rsid w:val="00C85128"/>
    <w:rsid w:val="00C859A7"/>
    <w:rsid w:val="00C85A40"/>
    <w:rsid w:val="00C8665B"/>
    <w:rsid w:val="00C86B71"/>
    <w:rsid w:val="00C873D2"/>
    <w:rsid w:val="00C87A0A"/>
    <w:rsid w:val="00C9098E"/>
    <w:rsid w:val="00C909D7"/>
    <w:rsid w:val="00C90A0C"/>
    <w:rsid w:val="00C90BE5"/>
    <w:rsid w:val="00C912D8"/>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10"/>
    <w:rsid w:val="00C95498"/>
    <w:rsid w:val="00C95773"/>
    <w:rsid w:val="00C95BF4"/>
    <w:rsid w:val="00C95F28"/>
    <w:rsid w:val="00C95FF8"/>
    <w:rsid w:val="00C962CA"/>
    <w:rsid w:val="00C971F6"/>
    <w:rsid w:val="00C976BA"/>
    <w:rsid w:val="00C97A8A"/>
    <w:rsid w:val="00CA0473"/>
    <w:rsid w:val="00CA05AC"/>
    <w:rsid w:val="00CA076F"/>
    <w:rsid w:val="00CA086B"/>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52EA"/>
    <w:rsid w:val="00CA555D"/>
    <w:rsid w:val="00CA5613"/>
    <w:rsid w:val="00CA5EF2"/>
    <w:rsid w:val="00CA6671"/>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CEE"/>
    <w:rsid w:val="00CE3E15"/>
    <w:rsid w:val="00CE4A99"/>
    <w:rsid w:val="00CE4B6B"/>
    <w:rsid w:val="00CE4B70"/>
    <w:rsid w:val="00CE5122"/>
    <w:rsid w:val="00CE517D"/>
    <w:rsid w:val="00CE525F"/>
    <w:rsid w:val="00CE53D2"/>
    <w:rsid w:val="00CE5D09"/>
    <w:rsid w:val="00CE5FCB"/>
    <w:rsid w:val="00CE6218"/>
    <w:rsid w:val="00CE6271"/>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36"/>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938"/>
    <w:rsid w:val="00D35AC7"/>
    <w:rsid w:val="00D35ACA"/>
    <w:rsid w:val="00D35D79"/>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6AB"/>
    <w:rsid w:val="00D506AD"/>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AE"/>
    <w:rsid w:val="00D70168"/>
    <w:rsid w:val="00D701AD"/>
    <w:rsid w:val="00D70930"/>
    <w:rsid w:val="00D72195"/>
    <w:rsid w:val="00D722C7"/>
    <w:rsid w:val="00D72652"/>
    <w:rsid w:val="00D72A3A"/>
    <w:rsid w:val="00D72EF0"/>
    <w:rsid w:val="00D72F10"/>
    <w:rsid w:val="00D73095"/>
    <w:rsid w:val="00D7315B"/>
    <w:rsid w:val="00D735DE"/>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10A9"/>
    <w:rsid w:val="00D910FB"/>
    <w:rsid w:val="00D91935"/>
    <w:rsid w:val="00D91C7C"/>
    <w:rsid w:val="00D921F2"/>
    <w:rsid w:val="00D92BDE"/>
    <w:rsid w:val="00D92CB8"/>
    <w:rsid w:val="00D9315D"/>
    <w:rsid w:val="00D93422"/>
    <w:rsid w:val="00D9353E"/>
    <w:rsid w:val="00D93AEC"/>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7F9"/>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AB0"/>
    <w:rsid w:val="00DF1CA0"/>
    <w:rsid w:val="00DF2475"/>
    <w:rsid w:val="00DF2549"/>
    <w:rsid w:val="00DF26C9"/>
    <w:rsid w:val="00DF342E"/>
    <w:rsid w:val="00DF39A8"/>
    <w:rsid w:val="00DF39BC"/>
    <w:rsid w:val="00DF3B78"/>
    <w:rsid w:val="00DF3EF0"/>
    <w:rsid w:val="00DF4258"/>
    <w:rsid w:val="00DF4550"/>
    <w:rsid w:val="00DF4855"/>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56E"/>
    <w:rsid w:val="00E07760"/>
    <w:rsid w:val="00E07B95"/>
    <w:rsid w:val="00E07BD1"/>
    <w:rsid w:val="00E10414"/>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A0"/>
    <w:rsid w:val="00E165DB"/>
    <w:rsid w:val="00E16AFB"/>
    <w:rsid w:val="00E171EE"/>
    <w:rsid w:val="00E17654"/>
    <w:rsid w:val="00E17992"/>
    <w:rsid w:val="00E20591"/>
    <w:rsid w:val="00E2075E"/>
    <w:rsid w:val="00E207A7"/>
    <w:rsid w:val="00E20BF7"/>
    <w:rsid w:val="00E20F99"/>
    <w:rsid w:val="00E2128B"/>
    <w:rsid w:val="00E21BB4"/>
    <w:rsid w:val="00E21EBE"/>
    <w:rsid w:val="00E22049"/>
    <w:rsid w:val="00E22469"/>
    <w:rsid w:val="00E22AF0"/>
    <w:rsid w:val="00E22B35"/>
    <w:rsid w:val="00E22DCD"/>
    <w:rsid w:val="00E230AC"/>
    <w:rsid w:val="00E23757"/>
    <w:rsid w:val="00E23B5C"/>
    <w:rsid w:val="00E242BD"/>
    <w:rsid w:val="00E248E6"/>
    <w:rsid w:val="00E24B56"/>
    <w:rsid w:val="00E25169"/>
    <w:rsid w:val="00E25A51"/>
    <w:rsid w:val="00E26134"/>
    <w:rsid w:val="00E26C6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0C1"/>
    <w:rsid w:val="00E409F9"/>
    <w:rsid w:val="00E41311"/>
    <w:rsid w:val="00E41747"/>
    <w:rsid w:val="00E41A9F"/>
    <w:rsid w:val="00E41CE4"/>
    <w:rsid w:val="00E41D48"/>
    <w:rsid w:val="00E420D5"/>
    <w:rsid w:val="00E423D5"/>
    <w:rsid w:val="00E42505"/>
    <w:rsid w:val="00E42704"/>
    <w:rsid w:val="00E42C4D"/>
    <w:rsid w:val="00E42CE3"/>
    <w:rsid w:val="00E432FB"/>
    <w:rsid w:val="00E43F19"/>
    <w:rsid w:val="00E4496B"/>
    <w:rsid w:val="00E44CEA"/>
    <w:rsid w:val="00E44D61"/>
    <w:rsid w:val="00E456FE"/>
    <w:rsid w:val="00E45E7D"/>
    <w:rsid w:val="00E465E7"/>
    <w:rsid w:val="00E4668D"/>
    <w:rsid w:val="00E46EE3"/>
    <w:rsid w:val="00E47B15"/>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802E5"/>
    <w:rsid w:val="00E80D5F"/>
    <w:rsid w:val="00E8110A"/>
    <w:rsid w:val="00E8128C"/>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1C2"/>
    <w:rsid w:val="00EB7277"/>
    <w:rsid w:val="00EB7698"/>
    <w:rsid w:val="00EB7992"/>
    <w:rsid w:val="00EB7BDD"/>
    <w:rsid w:val="00EC00D0"/>
    <w:rsid w:val="00EC0379"/>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FC8"/>
    <w:rsid w:val="00EE4007"/>
    <w:rsid w:val="00EE423A"/>
    <w:rsid w:val="00EE4420"/>
    <w:rsid w:val="00EE4427"/>
    <w:rsid w:val="00EE45C8"/>
    <w:rsid w:val="00EE4A65"/>
    <w:rsid w:val="00EE4BD9"/>
    <w:rsid w:val="00EE4E4E"/>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28B"/>
    <w:rsid w:val="00F235E5"/>
    <w:rsid w:val="00F237A3"/>
    <w:rsid w:val="00F2407C"/>
    <w:rsid w:val="00F249C2"/>
    <w:rsid w:val="00F24A74"/>
    <w:rsid w:val="00F24C90"/>
    <w:rsid w:val="00F24DBC"/>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ED9"/>
    <w:rsid w:val="00F41FD2"/>
    <w:rsid w:val="00F42079"/>
    <w:rsid w:val="00F424E3"/>
    <w:rsid w:val="00F429C9"/>
    <w:rsid w:val="00F4304C"/>
    <w:rsid w:val="00F434FF"/>
    <w:rsid w:val="00F43AFF"/>
    <w:rsid w:val="00F43E5A"/>
    <w:rsid w:val="00F44322"/>
    <w:rsid w:val="00F443DE"/>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5D5"/>
    <w:rsid w:val="00F91777"/>
    <w:rsid w:val="00F91936"/>
    <w:rsid w:val="00F92856"/>
    <w:rsid w:val="00F9297C"/>
    <w:rsid w:val="00F92DE8"/>
    <w:rsid w:val="00F92EC2"/>
    <w:rsid w:val="00F93349"/>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FC1"/>
    <w:rsid w:val="00FA2454"/>
    <w:rsid w:val="00FA29E2"/>
    <w:rsid w:val="00FA3A43"/>
    <w:rsid w:val="00FA3B31"/>
    <w:rsid w:val="00FA3D40"/>
    <w:rsid w:val="00FA3DEF"/>
    <w:rsid w:val="00FA4073"/>
    <w:rsid w:val="00FA4163"/>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D799A"/>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25</TotalTime>
  <Pages>7</Pages>
  <Words>1983</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Sataporn, Benyasrisawat</cp:lastModifiedBy>
  <cp:revision>10</cp:revision>
  <cp:lastPrinted>2022-02-23T17:16:00Z</cp:lastPrinted>
  <dcterms:created xsi:type="dcterms:W3CDTF">2022-02-23T16:52:00Z</dcterms:created>
  <dcterms:modified xsi:type="dcterms:W3CDTF">2022-02-24T10:32:00Z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