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C55B" w14:textId="77777777"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14:paraId="294C0F19" w14:textId="77777777" w:rsidR="007114A6" w:rsidRPr="00F93F93" w:rsidRDefault="007114A6" w:rsidP="0057462D">
      <w:pPr>
        <w:spacing w:line="240" w:lineRule="auto"/>
        <w:jc w:val="thaiDistribute"/>
        <w:rPr>
          <w:rFonts w:ascii="Calibri" w:eastAsia="MS UI Gothic" w:hAnsi="Calibri" w:cs="Calibri"/>
          <w:b/>
          <w:bCs/>
          <w:sz w:val="22"/>
          <w:szCs w:val="22"/>
        </w:rPr>
      </w:pPr>
    </w:p>
    <w:p w14:paraId="65EC0028" w14:textId="77777777" w:rsidR="007114A6" w:rsidRPr="00F93F93" w:rsidRDefault="007114A6" w:rsidP="0057462D">
      <w:pPr>
        <w:spacing w:line="240" w:lineRule="auto"/>
        <w:jc w:val="thaiDistribute"/>
        <w:rPr>
          <w:rFonts w:ascii="Calibri" w:eastAsia="MS UI Gothic" w:hAnsi="Calibri" w:cs="Calibri"/>
          <w:b/>
          <w:bCs/>
          <w:sz w:val="22"/>
          <w:szCs w:val="22"/>
        </w:rPr>
      </w:pPr>
    </w:p>
    <w:p w14:paraId="29CEE2B6" w14:textId="77777777" w:rsidR="007114A6" w:rsidRPr="00F93F93" w:rsidRDefault="007114A6" w:rsidP="0057462D">
      <w:pPr>
        <w:spacing w:line="240" w:lineRule="auto"/>
        <w:jc w:val="thaiDistribute"/>
        <w:rPr>
          <w:rFonts w:ascii="Calibri" w:eastAsia="MS UI Gothic" w:hAnsi="Calibri" w:cs="Calibri"/>
          <w:b/>
          <w:bCs/>
          <w:sz w:val="22"/>
          <w:szCs w:val="22"/>
        </w:rPr>
      </w:pPr>
    </w:p>
    <w:p w14:paraId="00DC3457" w14:textId="77777777" w:rsidR="007114A6" w:rsidRPr="00F93F93" w:rsidRDefault="007114A6" w:rsidP="0057462D">
      <w:pPr>
        <w:spacing w:line="240" w:lineRule="auto"/>
        <w:jc w:val="thaiDistribute"/>
        <w:rPr>
          <w:rFonts w:ascii="Calibri" w:eastAsia="MS UI Gothic" w:hAnsi="Calibri" w:cs="Calibri"/>
          <w:b/>
          <w:bCs/>
          <w:sz w:val="22"/>
          <w:szCs w:val="22"/>
        </w:rPr>
      </w:pPr>
    </w:p>
    <w:p w14:paraId="1AD0A761" w14:textId="77777777" w:rsidR="007114A6" w:rsidRPr="00F93F93" w:rsidRDefault="007114A6" w:rsidP="0057462D">
      <w:pPr>
        <w:spacing w:after="200"/>
        <w:jc w:val="thaiDistribute"/>
        <w:rPr>
          <w:rFonts w:ascii="Calibri" w:eastAsia="MS UI Gothic" w:hAnsi="Calibri" w:cs="Cordia New"/>
          <w:b/>
          <w:bCs/>
          <w:sz w:val="22"/>
          <w:szCs w:val="22"/>
        </w:rPr>
      </w:pPr>
    </w:p>
    <w:p w14:paraId="51B1E970" w14:textId="3474C3E0" w:rsidR="003528D0" w:rsidRDefault="008208FD" w:rsidP="003528D0">
      <w:pPr>
        <w:spacing w:after="200"/>
        <w:rPr>
          <w:rFonts w:ascii="Calibri" w:hAnsi="Calibri" w:cs="Calibri"/>
          <w:b/>
          <w:bCs/>
          <w:sz w:val="36"/>
          <w:szCs w:val="36"/>
        </w:rPr>
      </w:pPr>
      <w:r w:rsidRPr="008208FD">
        <w:rPr>
          <w:rFonts w:ascii="Calibri" w:hAnsi="Calibri" w:cs="Calibri"/>
          <w:b/>
          <w:bCs/>
          <w:sz w:val="36"/>
          <w:szCs w:val="36"/>
        </w:rPr>
        <w:t>GLOBAL SERVICE CENTER</w:t>
      </w:r>
      <w:r w:rsidR="00293CD0" w:rsidRPr="00293CD0">
        <w:rPr>
          <w:rFonts w:ascii="Calibri" w:hAnsi="Calibri" w:cs="Calibri"/>
          <w:b/>
          <w:bCs/>
          <w:sz w:val="36"/>
          <w:szCs w:val="36"/>
        </w:rPr>
        <w:t xml:space="preserve"> PUBLIC COMPANY LIMITED</w:t>
      </w:r>
      <w:r w:rsidR="00875CE6" w:rsidRPr="00B80197">
        <w:rPr>
          <w:rFonts w:ascii="Calibri" w:hAnsi="Calibri" w:cs="Calibri"/>
          <w:b/>
          <w:bCs/>
          <w:sz w:val="36"/>
          <w:szCs w:val="36"/>
        </w:rPr>
        <w:t xml:space="preserve"> </w:t>
      </w:r>
    </w:p>
    <w:p w14:paraId="315551AE" w14:textId="77777777"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r w:rsidR="00236E60" w:rsidRPr="00B80197">
        <w:rPr>
          <w:rFonts w:ascii="Calibri" w:hAnsi="Calibri" w:cs="Calibri"/>
          <w:b/>
          <w:bCs/>
          <w:sz w:val="36"/>
          <w:szCs w:val="36"/>
        </w:rPr>
        <w:t xml:space="preserve">ITS </w:t>
      </w:r>
      <w:r w:rsidR="009C073C" w:rsidRPr="00B80197">
        <w:rPr>
          <w:rFonts w:ascii="Calibri" w:hAnsi="Calibri" w:cs="Calibri"/>
          <w:b/>
          <w:bCs/>
          <w:sz w:val="36"/>
          <w:szCs w:val="36"/>
        </w:rPr>
        <w:t>SUBSIDIARIES</w:t>
      </w:r>
    </w:p>
    <w:bookmarkEnd w:id="0"/>
    <w:p w14:paraId="6B05C1A8" w14:textId="55DA1C86" w:rsidR="00FE4DAA" w:rsidRDefault="00FE4DAA" w:rsidP="0057462D">
      <w:pPr>
        <w:spacing w:after="200"/>
        <w:jc w:val="thaiDistribute"/>
        <w:rPr>
          <w:rFonts w:ascii="Calibri" w:hAnsi="Calibri" w:cs="Calibri"/>
          <w:b/>
          <w:bCs/>
          <w:sz w:val="28"/>
          <w:szCs w:val="28"/>
        </w:rPr>
      </w:pPr>
    </w:p>
    <w:p w14:paraId="2B851DAB" w14:textId="4EA2D0B7" w:rsidR="00ED3CEF" w:rsidRDefault="00ED3CEF" w:rsidP="0057462D">
      <w:pPr>
        <w:spacing w:after="200"/>
        <w:jc w:val="thaiDistribute"/>
        <w:rPr>
          <w:rFonts w:ascii="Calibri" w:hAnsi="Calibri" w:cs="Calibri"/>
          <w:b/>
          <w:bCs/>
          <w:sz w:val="28"/>
          <w:szCs w:val="28"/>
        </w:rPr>
      </w:pPr>
    </w:p>
    <w:p w14:paraId="56E32B83" w14:textId="77777777" w:rsidR="00A078CB" w:rsidRPr="004F61FB" w:rsidRDefault="004F61FB" w:rsidP="0057462D">
      <w:pPr>
        <w:spacing w:after="200"/>
        <w:jc w:val="thaiDistribute"/>
        <w:rPr>
          <w:rFonts w:ascii="Calibri" w:hAnsi="Calibri" w:cs="Browallia New"/>
          <w:sz w:val="24"/>
        </w:rPr>
      </w:pPr>
      <w:r>
        <w:rPr>
          <w:rFonts w:ascii="Calibri" w:hAnsi="Calibri" w:cs="Browallia New"/>
          <w:sz w:val="24"/>
        </w:rPr>
        <w:t>Financial Statements</w:t>
      </w:r>
    </w:p>
    <w:p w14:paraId="64092691" w14:textId="4ECC04A5"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4F61FB">
        <w:rPr>
          <w:rFonts w:ascii="Calibri" w:hAnsi="Calibri" w:cs="Calibri"/>
          <w:b w:val="0"/>
          <w:bCs w:val="0"/>
        </w:rPr>
        <w:t xml:space="preserve">Year </w:t>
      </w:r>
      <w:r w:rsidR="00D3088C" w:rsidRPr="00E15A33">
        <w:rPr>
          <w:rFonts w:ascii="Calibri" w:hAnsi="Calibri" w:cs="Calibri"/>
          <w:b w:val="0"/>
          <w:bCs w:val="0"/>
        </w:rPr>
        <w:t xml:space="preserve">ended </w:t>
      </w:r>
      <w:r w:rsidR="004F61FB">
        <w:rPr>
          <w:rFonts w:ascii="Calibri" w:hAnsi="Calibri" w:cs="Calibri"/>
          <w:b w:val="0"/>
          <w:bCs w:val="0"/>
        </w:rPr>
        <w:t>December</w:t>
      </w:r>
      <w:r w:rsidRPr="00E15A33">
        <w:rPr>
          <w:rFonts w:ascii="Calibri" w:hAnsi="Calibri" w:cs="Calibri"/>
          <w:b w:val="0"/>
          <w:bCs w:val="0"/>
        </w:rPr>
        <w:t xml:space="preserve"> </w:t>
      </w:r>
      <w:r w:rsidRPr="00E15A33">
        <w:rPr>
          <w:rFonts w:ascii="Calibri" w:hAnsi="Calibri" w:cs="Cordia New"/>
          <w:b w:val="0"/>
          <w:bCs w:val="0"/>
        </w:rPr>
        <w:t>3</w:t>
      </w:r>
      <w:r w:rsidR="004F61FB">
        <w:rPr>
          <w:rFonts w:ascii="Calibri" w:hAnsi="Calibri" w:cs="Cordia New"/>
          <w:b w:val="0"/>
          <w:bCs w:val="0"/>
        </w:rPr>
        <w:t>1</w:t>
      </w:r>
      <w:r w:rsidR="00B84D80">
        <w:rPr>
          <w:rFonts w:ascii="Calibri" w:hAnsi="Calibri" w:cs="Calibri"/>
          <w:b w:val="0"/>
          <w:bCs w:val="0"/>
        </w:rPr>
        <w:t>, 202</w:t>
      </w:r>
      <w:r w:rsidR="00ED3CEF">
        <w:rPr>
          <w:rFonts w:ascii="Calibri" w:hAnsi="Calibri" w:cs="Calibri"/>
          <w:b w:val="0"/>
          <w:bCs w:val="0"/>
        </w:rPr>
        <w:t>1</w:t>
      </w:r>
    </w:p>
    <w:p w14:paraId="4E196AAE" w14:textId="77777777"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and </w:t>
      </w:r>
      <w:r w:rsidR="004F61FB">
        <w:rPr>
          <w:rFonts w:ascii="Calibri" w:hAnsi="Calibri" w:cs="Calibri"/>
          <w:b w:val="0"/>
          <w:bCs w:val="0"/>
        </w:rPr>
        <w:t>Report of Independent Auditor</w:t>
      </w:r>
    </w:p>
    <w:p w14:paraId="401E8587" w14:textId="77777777" w:rsidR="00875CE6" w:rsidRPr="00F93F93" w:rsidRDefault="00875CE6" w:rsidP="0057462D">
      <w:pPr>
        <w:spacing w:after="200"/>
        <w:jc w:val="thaiDistribute"/>
        <w:rPr>
          <w:rFonts w:ascii="Calibri" w:hAnsi="Calibri"/>
          <w:b/>
          <w:bCs/>
          <w:sz w:val="28"/>
          <w:szCs w:val="28"/>
        </w:rPr>
      </w:pPr>
    </w:p>
    <w:p w14:paraId="6DF57098" w14:textId="77777777" w:rsidR="00875CE6" w:rsidRPr="00F93F93" w:rsidRDefault="00875CE6" w:rsidP="0057462D">
      <w:pPr>
        <w:spacing w:after="200"/>
        <w:jc w:val="thaiDistribute"/>
        <w:rPr>
          <w:rFonts w:ascii="Calibri" w:hAnsi="Calibri"/>
          <w:b/>
          <w:bCs/>
          <w:sz w:val="28"/>
          <w:szCs w:val="28"/>
        </w:rPr>
      </w:pPr>
    </w:p>
    <w:p w14:paraId="7BED6E47" w14:textId="77777777" w:rsidR="00875CE6" w:rsidRPr="00F93F93" w:rsidRDefault="00875CE6" w:rsidP="0057462D">
      <w:pPr>
        <w:spacing w:after="200"/>
        <w:jc w:val="thaiDistribute"/>
        <w:rPr>
          <w:rFonts w:ascii="Calibri" w:hAnsi="Calibri"/>
          <w:b/>
          <w:bCs/>
          <w:sz w:val="28"/>
          <w:szCs w:val="28"/>
        </w:rPr>
      </w:pPr>
    </w:p>
    <w:p w14:paraId="5EAC8BC2" w14:textId="77777777" w:rsidR="00875CE6" w:rsidRPr="00F93F93" w:rsidRDefault="00875CE6" w:rsidP="0057462D">
      <w:pPr>
        <w:spacing w:after="200"/>
        <w:jc w:val="thaiDistribute"/>
        <w:rPr>
          <w:rFonts w:ascii="Calibri" w:hAnsi="Calibri"/>
          <w:b/>
          <w:bCs/>
          <w:sz w:val="28"/>
          <w:szCs w:val="28"/>
        </w:rPr>
      </w:pPr>
    </w:p>
    <w:p w14:paraId="1C7A75F5" w14:textId="77777777" w:rsidR="00875CE6" w:rsidRPr="00F93F93" w:rsidRDefault="00875CE6" w:rsidP="0057462D">
      <w:pPr>
        <w:spacing w:after="200"/>
        <w:jc w:val="thaiDistribute"/>
        <w:rPr>
          <w:rFonts w:ascii="Calibri" w:hAnsi="Calibri"/>
          <w:b/>
          <w:bCs/>
          <w:sz w:val="28"/>
          <w:szCs w:val="28"/>
        </w:rPr>
      </w:pPr>
    </w:p>
    <w:p w14:paraId="210C01BC" w14:textId="77777777" w:rsidR="00875CE6" w:rsidRPr="00F93F93" w:rsidRDefault="00875CE6" w:rsidP="0057462D">
      <w:pPr>
        <w:spacing w:after="200"/>
        <w:jc w:val="thaiDistribute"/>
        <w:rPr>
          <w:rFonts w:ascii="Calibri" w:hAnsi="Calibri"/>
          <w:b/>
          <w:bCs/>
          <w:sz w:val="28"/>
          <w:szCs w:val="28"/>
        </w:rPr>
      </w:pPr>
    </w:p>
    <w:p w14:paraId="64AB58F2" w14:textId="77777777" w:rsidR="00875CE6" w:rsidRPr="00F93F93" w:rsidRDefault="00875CE6" w:rsidP="0057462D">
      <w:pPr>
        <w:spacing w:after="200"/>
        <w:jc w:val="thaiDistribute"/>
        <w:rPr>
          <w:rFonts w:ascii="Calibri" w:hAnsi="Calibri"/>
          <w:b/>
          <w:bCs/>
          <w:sz w:val="28"/>
          <w:szCs w:val="28"/>
        </w:rPr>
      </w:pPr>
    </w:p>
    <w:p w14:paraId="1C8018FA" w14:textId="77777777" w:rsidR="007109BC" w:rsidRPr="00F93F93" w:rsidRDefault="007109BC" w:rsidP="0057462D">
      <w:pPr>
        <w:spacing w:after="200"/>
        <w:jc w:val="thaiDistribute"/>
        <w:rPr>
          <w:rFonts w:ascii="Calibri" w:hAnsi="Calibri"/>
          <w:b/>
          <w:bCs/>
          <w:sz w:val="28"/>
          <w:szCs w:val="28"/>
        </w:rPr>
      </w:pPr>
    </w:p>
    <w:p w14:paraId="794AF939" w14:textId="77777777" w:rsidR="007109BC" w:rsidRPr="00F93F93" w:rsidRDefault="007109BC" w:rsidP="0057462D">
      <w:pPr>
        <w:spacing w:after="200"/>
        <w:jc w:val="thaiDistribute"/>
        <w:rPr>
          <w:rFonts w:ascii="Calibri" w:hAnsi="Calibri"/>
          <w:b/>
          <w:bCs/>
          <w:sz w:val="28"/>
          <w:szCs w:val="28"/>
        </w:rPr>
      </w:pPr>
    </w:p>
    <w:p w14:paraId="4C47E7B5" w14:textId="77777777" w:rsidR="00BE46E3" w:rsidRPr="00F93F93" w:rsidRDefault="00BE46E3" w:rsidP="0057462D">
      <w:pPr>
        <w:spacing w:after="200"/>
        <w:jc w:val="thaiDistribute"/>
        <w:rPr>
          <w:rFonts w:ascii="Calibri" w:hAnsi="Calibri"/>
          <w:b/>
          <w:bCs/>
          <w:sz w:val="28"/>
          <w:szCs w:val="28"/>
        </w:rPr>
      </w:pPr>
    </w:p>
    <w:p w14:paraId="7D90E916" w14:textId="77777777" w:rsidR="00BE46E3" w:rsidRPr="00F93F93" w:rsidRDefault="00BE46E3" w:rsidP="0057462D">
      <w:pPr>
        <w:spacing w:after="200"/>
        <w:jc w:val="thaiDistribute"/>
        <w:rPr>
          <w:rFonts w:ascii="Calibri" w:hAnsi="Calibri"/>
          <w:b/>
          <w:bCs/>
          <w:sz w:val="28"/>
          <w:szCs w:val="28"/>
        </w:rPr>
      </w:pPr>
    </w:p>
    <w:p w14:paraId="3B4AE522" w14:textId="77777777" w:rsidR="00210C62" w:rsidRPr="00F93F93" w:rsidRDefault="00210C62" w:rsidP="0057462D">
      <w:pPr>
        <w:spacing w:after="200"/>
        <w:jc w:val="thaiDistribute"/>
        <w:rPr>
          <w:rFonts w:ascii="Calibri" w:hAnsi="Calibri"/>
          <w:b/>
          <w:bCs/>
          <w:sz w:val="28"/>
          <w:szCs w:val="28"/>
        </w:rPr>
      </w:pPr>
    </w:p>
    <w:p w14:paraId="434511CF" w14:textId="77777777" w:rsidR="008B5CA8" w:rsidRPr="00F93F93" w:rsidRDefault="008B5CA8" w:rsidP="0057462D">
      <w:pPr>
        <w:spacing w:after="200"/>
        <w:jc w:val="thaiDistribute"/>
        <w:rPr>
          <w:rFonts w:ascii="Calibri" w:hAnsi="Calibri"/>
          <w:b/>
          <w:bCs/>
          <w:sz w:val="28"/>
          <w:szCs w:val="28"/>
        </w:rPr>
      </w:pPr>
    </w:p>
    <w:p w14:paraId="4BC8FE7A" w14:textId="77777777"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14:paraId="78D764B6" w14:textId="77777777"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14:paraId="7A3F8483" w14:textId="77777777"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14:paraId="71CB9318"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29D6E326"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33D50425"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0E0CC308" w14:textId="031F334F"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5F000C01" w14:textId="77777777" w:rsidR="005225EF" w:rsidRPr="00902FAE" w:rsidRDefault="005225EF"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1AA2B73E"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6F5C74E0" w14:textId="77777777"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w:t>
      </w:r>
    </w:p>
    <w:p w14:paraId="48FCADC9" w14:textId="77777777"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14:paraId="47213D52" w14:textId="2301FE07" w:rsidR="00260DD6" w:rsidRDefault="00FE4DAA" w:rsidP="00ED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6A1487" w:rsidRPr="006A1487">
        <w:rPr>
          <w:rFonts w:ascii="Calibri" w:hAnsi="Calibri" w:cs="Calibri"/>
          <w:b/>
          <w:bCs/>
          <w:sz w:val="21"/>
          <w:szCs w:val="21"/>
        </w:rPr>
        <w:t>Global Service Center</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14:paraId="613A3C4B" w14:textId="77777777" w:rsidR="007312EA" w:rsidRPr="00CC422D"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4"/>
          <w:szCs w:val="24"/>
        </w:rPr>
      </w:pPr>
    </w:p>
    <w:p w14:paraId="1227EA5B" w14:textId="77777777" w:rsidR="00462DD8" w:rsidRPr="001525C8" w:rsidRDefault="00462DD8" w:rsidP="00462DD8">
      <w:pPr>
        <w:spacing w:line="240" w:lineRule="auto"/>
        <w:jc w:val="thaiDistribute"/>
        <w:rPr>
          <w:rFonts w:ascii="Calibri" w:hAnsi="Calibri" w:cs="Calibri"/>
          <w:b/>
          <w:bCs/>
          <w:sz w:val="20"/>
          <w:szCs w:val="20"/>
        </w:rPr>
      </w:pPr>
      <w:r w:rsidRPr="001525C8">
        <w:rPr>
          <w:rFonts w:ascii="Calibri" w:hAnsi="Calibri" w:cs="Calibri"/>
          <w:b/>
          <w:bCs/>
          <w:sz w:val="20"/>
          <w:szCs w:val="20"/>
        </w:rPr>
        <w:t>Opinion</w:t>
      </w:r>
    </w:p>
    <w:p w14:paraId="2056681F" w14:textId="77777777" w:rsidR="00462DD8" w:rsidRPr="001525C8" w:rsidRDefault="00462DD8" w:rsidP="00462DD8">
      <w:pPr>
        <w:spacing w:line="240" w:lineRule="auto"/>
        <w:jc w:val="thaiDistribute"/>
        <w:rPr>
          <w:rFonts w:ascii="Calibri" w:hAnsi="Calibri" w:cs="Calibri"/>
          <w:sz w:val="20"/>
          <w:szCs w:val="20"/>
        </w:rPr>
      </w:pPr>
    </w:p>
    <w:p w14:paraId="2DE5368B" w14:textId="6CD3569C" w:rsidR="00462DD8" w:rsidRPr="001525C8" w:rsidRDefault="00462DD8" w:rsidP="00462DD8">
      <w:pPr>
        <w:spacing w:line="240" w:lineRule="auto"/>
        <w:jc w:val="thaiDistribute"/>
        <w:rPr>
          <w:rFonts w:ascii="Calibri" w:hAnsi="Calibri" w:cs="Calibri"/>
          <w:sz w:val="20"/>
          <w:szCs w:val="20"/>
        </w:rPr>
      </w:pPr>
      <w:r w:rsidRPr="001525C8">
        <w:rPr>
          <w:rFonts w:ascii="Calibri" w:hAnsi="Calibri" w:cs="Calibri"/>
          <w:sz w:val="20"/>
          <w:szCs w:val="20"/>
        </w:rPr>
        <w:t xml:space="preserve">I have audited the accompanying consolidated financial statements of </w:t>
      </w:r>
      <w:r w:rsidR="002538BD" w:rsidRPr="001525C8">
        <w:rPr>
          <w:rFonts w:ascii="Calibri" w:hAnsi="Calibri" w:cs="Browallia New"/>
          <w:sz w:val="20"/>
          <w:szCs w:val="20"/>
        </w:rPr>
        <w:t>Global Service Center Public Company Limited</w:t>
      </w:r>
      <w:r w:rsidRPr="001525C8">
        <w:rPr>
          <w:rFonts w:ascii="Calibri" w:hAnsi="Calibri" w:cs="Calibri"/>
          <w:sz w:val="20"/>
          <w:szCs w:val="20"/>
        </w:rPr>
        <w:t xml:space="preserve"> and its subsidiaries</w:t>
      </w:r>
      <w:r w:rsidRPr="001525C8">
        <w:rPr>
          <w:rFonts w:ascii="Calibri" w:hAnsi="Calibri" w:cs="Calibri"/>
          <w:sz w:val="20"/>
          <w:szCs w:val="20"/>
          <w:cs/>
        </w:rPr>
        <w:t xml:space="preserve"> </w:t>
      </w:r>
      <w:r w:rsidRPr="001525C8">
        <w:rPr>
          <w:rFonts w:ascii="Calibri" w:hAnsi="Calibri" w:cs="Calibri"/>
          <w:sz w:val="20"/>
          <w:szCs w:val="20"/>
        </w:rPr>
        <w:t>(“The Group”), which comprise the consolidated statement of financial position as at December 31, 202</w:t>
      </w:r>
      <w:r w:rsidR="00ED3CEF" w:rsidRPr="001525C8">
        <w:rPr>
          <w:rFonts w:ascii="Calibri" w:hAnsi="Calibri" w:cs="Calibri"/>
          <w:sz w:val="20"/>
          <w:szCs w:val="20"/>
        </w:rPr>
        <w:t>1</w:t>
      </w:r>
      <w:r w:rsidRPr="001525C8">
        <w:rPr>
          <w:rFonts w:ascii="Calibri" w:hAnsi="Calibri" w:cs="Calibri"/>
          <w:sz w:val="20"/>
          <w:szCs w:val="20"/>
        </w:rPr>
        <w:t xml:space="preserve">, the related consolidated statements of comprehensive income, changes in shareholders' equity and cash flows for the year then ended, and notes to the </w:t>
      </w:r>
      <w:r w:rsidR="00AE11FA" w:rsidRPr="001525C8">
        <w:rPr>
          <w:rFonts w:ascii="Calibri" w:hAnsi="Calibri" w:cs="Calibri"/>
          <w:sz w:val="20"/>
          <w:szCs w:val="20"/>
        </w:rPr>
        <w:t xml:space="preserve">consolidated </w:t>
      </w:r>
      <w:r w:rsidRPr="001525C8">
        <w:rPr>
          <w:rFonts w:ascii="Calibri" w:hAnsi="Calibri" w:cs="Calibri"/>
          <w:sz w:val="20"/>
          <w:szCs w:val="20"/>
        </w:rPr>
        <w:t xml:space="preserve">financial statements, including a summary of significant accounting policies. I have also audited the separate financial statements of </w:t>
      </w:r>
      <w:r w:rsidR="002538BD" w:rsidRPr="001525C8">
        <w:rPr>
          <w:rFonts w:ascii="Calibri" w:hAnsi="Calibri" w:cs="Browallia New"/>
          <w:sz w:val="20"/>
          <w:szCs w:val="20"/>
        </w:rPr>
        <w:t>Global Service Center Public Company Limited</w:t>
      </w:r>
      <w:r w:rsidRPr="001525C8">
        <w:rPr>
          <w:rFonts w:ascii="Calibri" w:hAnsi="Calibri" w:cs="Calibri"/>
          <w:sz w:val="20"/>
          <w:szCs w:val="20"/>
        </w:rPr>
        <w:t xml:space="preserve">, which comprise the statement of financial </w:t>
      </w:r>
      <w:r w:rsidR="00135C82" w:rsidRPr="001525C8">
        <w:rPr>
          <w:rFonts w:ascii="Calibri" w:hAnsi="Calibri" w:cs="Calibri"/>
          <w:sz w:val="20"/>
          <w:szCs w:val="20"/>
        </w:rPr>
        <w:t>position as at December 31, 202</w:t>
      </w:r>
      <w:r w:rsidR="00ED3CEF" w:rsidRPr="001525C8">
        <w:rPr>
          <w:rFonts w:ascii="Calibri" w:hAnsi="Calibri" w:cs="Calibri"/>
          <w:sz w:val="20"/>
          <w:szCs w:val="20"/>
        </w:rPr>
        <w:t>1</w:t>
      </w:r>
      <w:r w:rsidRPr="001525C8">
        <w:rPr>
          <w:rFonts w:ascii="Calibri" w:hAnsi="Calibri" w:cs="Calibri"/>
          <w:sz w:val="20"/>
          <w:szCs w:val="20"/>
        </w:rPr>
        <w:t>, the related statements of comprehensive income, changes in shareholders' equity and cash flows for the year then ended, and notes to the financial statements, including a summary of significant accounting policies</w:t>
      </w:r>
      <w:r w:rsidRPr="001525C8">
        <w:rPr>
          <w:rFonts w:ascii="Calibri" w:hAnsi="Calibri" w:cs="Calibri"/>
          <w:sz w:val="20"/>
          <w:szCs w:val="20"/>
          <w:cs/>
        </w:rPr>
        <w:t>.</w:t>
      </w:r>
    </w:p>
    <w:p w14:paraId="4D6A3EB3" w14:textId="77777777" w:rsidR="00462DD8" w:rsidRPr="001525C8" w:rsidRDefault="00462DD8" w:rsidP="00462DD8">
      <w:pPr>
        <w:spacing w:line="240" w:lineRule="auto"/>
        <w:jc w:val="thaiDistribute"/>
        <w:rPr>
          <w:rFonts w:ascii="Calibri" w:hAnsi="Calibri" w:cs="Calibri"/>
          <w:sz w:val="20"/>
          <w:szCs w:val="20"/>
        </w:rPr>
      </w:pPr>
    </w:p>
    <w:p w14:paraId="7FF42873" w14:textId="0592A8E6" w:rsidR="00462DD8" w:rsidRPr="001525C8" w:rsidRDefault="00462DD8" w:rsidP="00462DD8">
      <w:pPr>
        <w:spacing w:line="240" w:lineRule="auto"/>
        <w:jc w:val="thaiDistribute"/>
        <w:outlineLvl w:val="0"/>
        <w:rPr>
          <w:rFonts w:ascii="Calibri" w:hAnsi="Calibri" w:cs="Calibri"/>
          <w:sz w:val="20"/>
          <w:szCs w:val="20"/>
        </w:rPr>
      </w:pPr>
      <w:r w:rsidRPr="001525C8">
        <w:rPr>
          <w:rFonts w:ascii="Calibri" w:hAnsi="Calibri" w:cs="Calibri"/>
          <w:sz w:val="20"/>
          <w:szCs w:val="20"/>
        </w:rPr>
        <w:t xml:space="preserve">In my opinion, the financial statements referred to above present fairly, in all material respects, the consolidated financial position of </w:t>
      </w:r>
      <w:r w:rsidR="00F14EC8" w:rsidRPr="001525C8">
        <w:rPr>
          <w:rFonts w:ascii="Calibri" w:hAnsi="Calibri" w:cs="Browallia New"/>
          <w:sz w:val="20"/>
          <w:szCs w:val="20"/>
        </w:rPr>
        <w:t>Global Service Center Public Company Limited</w:t>
      </w:r>
      <w:r w:rsidRPr="001525C8">
        <w:rPr>
          <w:rFonts w:ascii="Calibri" w:hAnsi="Calibri" w:cs="Calibri"/>
          <w:sz w:val="20"/>
          <w:szCs w:val="20"/>
        </w:rPr>
        <w:t xml:space="preserve"> and its subs</w:t>
      </w:r>
      <w:r w:rsidR="00135C82" w:rsidRPr="001525C8">
        <w:rPr>
          <w:rFonts w:ascii="Calibri" w:hAnsi="Calibri" w:cs="Calibri"/>
          <w:sz w:val="20"/>
          <w:szCs w:val="20"/>
        </w:rPr>
        <w:t>idiaries as at December 31, 202</w:t>
      </w:r>
      <w:r w:rsidR="00ED3CEF" w:rsidRPr="001525C8">
        <w:rPr>
          <w:rFonts w:ascii="Calibri" w:hAnsi="Calibri" w:cs="Calibri"/>
          <w:sz w:val="20"/>
          <w:szCs w:val="20"/>
        </w:rPr>
        <w:t>1</w:t>
      </w:r>
      <w:r w:rsidRPr="001525C8">
        <w:rPr>
          <w:rFonts w:ascii="Calibri" w:hAnsi="Calibri" w:cs="Calibri"/>
          <w:sz w:val="20"/>
          <w:szCs w:val="20"/>
        </w:rPr>
        <w:t xml:space="preserve">, and their consolidated financial performance and their cash flows for the year then ended and the financial position of </w:t>
      </w:r>
      <w:r w:rsidR="00CB4D33" w:rsidRPr="001525C8">
        <w:rPr>
          <w:rFonts w:ascii="Calibri" w:hAnsi="Calibri" w:cs="Browallia New"/>
          <w:sz w:val="20"/>
          <w:szCs w:val="20"/>
        </w:rPr>
        <w:t>Global Service Center Public Company Limited</w:t>
      </w:r>
      <w:r w:rsidR="00135C82" w:rsidRPr="001525C8">
        <w:rPr>
          <w:rFonts w:ascii="Calibri" w:hAnsi="Calibri" w:cs="Calibri"/>
          <w:sz w:val="20"/>
          <w:szCs w:val="20"/>
        </w:rPr>
        <w:t xml:space="preserve"> as at December 31, 202</w:t>
      </w:r>
      <w:r w:rsidR="00ED3CEF" w:rsidRPr="001525C8">
        <w:rPr>
          <w:rFonts w:ascii="Calibri" w:hAnsi="Calibri" w:cs="Calibri"/>
          <w:sz w:val="20"/>
          <w:szCs w:val="20"/>
        </w:rPr>
        <w:t>1</w:t>
      </w:r>
      <w:r w:rsidRPr="001525C8">
        <w:rPr>
          <w:rFonts w:ascii="Calibri" w:hAnsi="Calibri" w:cs="Calibri"/>
          <w:sz w:val="20"/>
          <w:szCs w:val="20"/>
        </w:rPr>
        <w:t xml:space="preserve">, and its financial performance and its cash flows for the year then ended in accordance with Thai Financial Reporting Standards. </w:t>
      </w:r>
    </w:p>
    <w:p w14:paraId="54C0B24C" w14:textId="77777777" w:rsidR="00462DD8" w:rsidRPr="001525C8" w:rsidRDefault="00462DD8" w:rsidP="00462DD8">
      <w:pPr>
        <w:spacing w:line="240" w:lineRule="auto"/>
        <w:jc w:val="thaiDistribute"/>
        <w:outlineLvl w:val="0"/>
        <w:rPr>
          <w:rFonts w:ascii="Calibri" w:hAnsi="Calibri" w:cs="Calibri"/>
          <w:sz w:val="20"/>
          <w:szCs w:val="20"/>
        </w:rPr>
      </w:pPr>
    </w:p>
    <w:p w14:paraId="7F84E473" w14:textId="77777777" w:rsidR="00462DD8" w:rsidRPr="001525C8" w:rsidRDefault="00462DD8" w:rsidP="00462DD8">
      <w:pPr>
        <w:keepNext/>
        <w:keepLines/>
        <w:spacing w:line="240" w:lineRule="auto"/>
        <w:jc w:val="thaiDistribute"/>
        <w:outlineLvl w:val="2"/>
        <w:rPr>
          <w:rFonts w:ascii="Calibri" w:hAnsi="Calibri" w:cs="Calibri"/>
          <w:b/>
          <w:bCs/>
          <w:sz w:val="20"/>
          <w:szCs w:val="20"/>
        </w:rPr>
      </w:pPr>
      <w:r w:rsidRPr="001525C8">
        <w:rPr>
          <w:rFonts w:ascii="Calibri" w:hAnsi="Calibri" w:cs="Calibri"/>
          <w:b/>
          <w:bCs/>
          <w:sz w:val="20"/>
          <w:szCs w:val="20"/>
        </w:rPr>
        <w:t>Basis for Opinion</w:t>
      </w:r>
    </w:p>
    <w:p w14:paraId="283CFDA0" w14:textId="77777777" w:rsidR="00462DD8" w:rsidRPr="001525C8" w:rsidRDefault="00462DD8" w:rsidP="00462DD8">
      <w:pPr>
        <w:spacing w:line="240" w:lineRule="auto"/>
        <w:jc w:val="thaiDistribute"/>
        <w:outlineLvl w:val="0"/>
        <w:rPr>
          <w:rFonts w:cs="Times New Roman"/>
          <w:b/>
          <w:bCs/>
          <w:sz w:val="20"/>
          <w:szCs w:val="20"/>
        </w:rPr>
      </w:pPr>
    </w:p>
    <w:p w14:paraId="46DAA1B1" w14:textId="5736E612" w:rsidR="00462DD8" w:rsidRPr="001525C8" w:rsidRDefault="00462DD8" w:rsidP="00462DD8">
      <w:pPr>
        <w:spacing w:line="240" w:lineRule="auto"/>
        <w:jc w:val="thaiDistribute"/>
        <w:outlineLvl w:val="0"/>
        <w:rPr>
          <w:rFonts w:ascii="Calibri" w:hAnsi="Calibri" w:cs="Calibri"/>
          <w:sz w:val="20"/>
          <w:szCs w:val="20"/>
        </w:rPr>
      </w:pPr>
      <w:r w:rsidRPr="001525C8">
        <w:rPr>
          <w:rFonts w:ascii="Calibri" w:hAnsi="Calibri" w:cs="Calibri"/>
          <w:sz w:val="20"/>
          <w:szCs w:val="20"/>
        </w:rPr>
        <w:t>I conducted my audit in accordance with Thai Standards on Auditing</w:t>
      </w:r>
      <w:r w:rsidRPr="001525C8">
        <w:rPr>
          <w:rFonts w:ascii="Calibri" w:hAnsi="Calibri" w:cs="Calibri"/>
          <w:sz w:val="20"/>
          <w:szCs w:val="20"/>
          <w:cs/>
        </w:rPr>
        <w:t>.</w:t>
      </w:r>
      <w:r w:rsidRPr="001525C8">
        <w:rPr>
          <w:rFonts w:ascii="Calibri" w:hAnsi="Calibri" w:cs="Calibri"/>
          <w:sz w:val="20"/>
          <w:szCs w:val="20"/>
        </w:rPr>
        <w:t xml:space="preserve"> My responsibilities under those standards are further described in the Auditor’s Responsibilities for the Audit of the Financial Statements section of my report</w:t>
      </w:r>
      <w:r w:rsidRPr="001525C8">
        <w:rPr>
          <w:rFonts w:ascii="Calibri" w:hAnsi="Calibri" w:cs="Calibri"/>
          <w:sz w:val="20"/>
          <w:szCs w:val="20"/>
          <w:cs/>
        </w:rPr>
        <w:t>.</w:t>
      </w:r>
      <w:r w:rsidR="0069799E" w:rsidRPr="001525C8">
        <w:rPr>
          <w:rFonts w:ascii="Calibri" w:hAnsi="Calibri" w:cstheme="minorBidi"/>
          <w:sz w:val="20"/>
          <w:szCs w:val="20"/>
          <w:cs/>
        </w:rPr>
        <w:br/>
      </w:r>
      <w:r w:rsidRPr="001525C8">
        <w:rPr>
          <w:rFonts w:ascii="Calibri" w:hAnsi="Calibri" w:cs="Calibri"/>
          <w:sz w:val="20"/>
          <w:szCs w:val="20"/>
        </w:rPr>
        <w:t>I am independent of the Company in accordance with the Federation of Accounting Professions’ Code of Ethics for Professional Accountants</w:t>
      </w:r>
      <w:r w:rsidRPr="001525C8">
        <w:rPr>
          <w:rFonts w:ascii="Calibri" w:hAnsi="Calibri" w:cs="Calibri"/>
          <w:sz w:val="20"/>
          <w:szCs w:val="20"/>
          <w:cs/>
        </w:rPr>
        <w:t xml:space="preserve"> </w:t>
      </w:r>
      <w:r w:rsidRPr="001525C8">
        <w:rPr>
          <w:rFonts w:ascii="Calibri" w:hAnsi="Calibri" w:cs="Calibri"/>
          <w:sz w:val="20"/>
          <w:szCs w:val="20"/>
        </w:rPr>
        <w:t>together with the ethical requirements that are relevant to my audit of the financial statements, and I have fulfilled my other ethical responsibilities in accordance with these requirements</w:t>
      </w:r>
      <w:r w:rsidRPr="001525C8">
        <w:rPr>
          <w:rFonts w:ascii="Calibri" w:hAnsi="Calibri" w:cs="Calibri"/>
          <w:sz w:val="20"/>
          <w:szCs w:val="20"/>
          <w:cs/>
        </w:rPr>
        <w:t>.</w:t>
      </w:r>
      <w:r w:rsidRPr="001525C8">
        <w:rPr>
          <w:rFonts w:ascii="Calibri" w:hAnsi="Calibri" w:cs="Cordia New"/>
          <w:sz w:val="20"/>
          <w:szCs w:val="20"/>
          <w:cs/>
        </w:rPr>
        <w:br/>
      </w:r>
      <w:r w:rsidRPr="001525C8">
        <w:rPr>
          <w:rFonts w:ascii="Calibri" w:hAnsi="Calibri" w:cs="Calibri"/>
          <w:sz w:val="20"/>
          <w:szCs w:val="20"/>
        </w:rPr>
        <w:t>I believe that the audit evidence I have obtained is sufficient and appropriate to provide a basis for my opinion</w:t>
      </w:r>
      <w:r w:rsidRPr="001525C8">
        <w:rPr>
          <w:rFonts w:ascii="Calibri" w:hAnsi="Calibri" w:cs="Calibri"/>
          <w:sz w:val="20"/>
          <w:szCs w:val="20"/>
          <w:cs/>
        </w:rPr>
        <w:t>.</w:t>
      </w:r>
    </w:p>
    <w:p w14:paraId="4C79D07A" w14:textId="77777777" w:rsidR="00462DD8" w:rsidRPr="001525C8" w:rsidRDefault="00462DD8" w:rsidP="00462DD8">
      <w:pPr>
        <w:spacing w:line="240" w:lineRule="auto"/>
        <w:jc w:val="thaiDistribute"/>
        <w:outlineLvl w:val="0"/>
        <w:rPr>
          <w:rFonts w:cs="Times New Roman"/>
          <w:kern w:val="20"/>
          <w:sz w:val="20"/>
          <w:szCs w:val="20"/>
        </w:rPr>
      </w:pPr>
    </w:p>
    <w:p w14:paraId="4F89F425" w14:textId="77777777" w:rsidR="00462DD8" w:rsidRPr="001525C8" w:rsidRDefault="00462DD8" w:rsidP="00462DD8">
      <w:pPr>
        <w:keepNext/>
        <w:keepLines/>
        <w:spacing w:line="240" w:lineRule="auto"/>
        <w:jc w:val="thaiDistribute"/>
        <w:outlineLvl w:val="2"/>
        <w:rPr>
          <w:rFonts w:ascii="Calibri" w:hAnsi="Calibri" w:cs="Calibri"/>
          <w:b/>
          <w:bCs/>
          <w:sz w:val="20"/>
          <w:szCs w:val="20"/>
        </w:rPr>
      </w:pPr>
      <w:r w:rsidRPr="001525C8">
        <w:rPr>
          <w:rFonts w:ascii="Calibri" w:hAnsi="Calibri" w:cs="Calibri"/>
          <w:b/>
          <w:bCs/>
          <w:sz w:val="20"/>
          <w:szCs w:val="20"/>
        </w:rPr>
        <w:t>Key Audit Matters</w:t>
      </w:r>
    </w:p>
    <w:p w14:paraId="7A6806A8" w14:textId="77777777" w:rsidR="00462DD8" w:rsidRPr="001525C8" w:rsidRDefault="00462DD8" w:rsidP="00462DD8">
      <w:pPr>
        <w:spacing w:line="240" w:lineRule="auto"/>
        <w:jc w:val="thaiDistribute"/>
        <w:outlineLvl w:val="0"/>
        <w:rPr>
          <w:rFonts w:ascii="Calibri" w:hAnsi="Calibri" w:cs="Calibri"/>
          <w:sz w:val="20"/>
          <w:szCs w:val="20"/>
        </w:rPr>
      </w:pPr>
    </w:p>
    <w:p w14:paraId="6798CD1C" w14:textId="12EF406A" w:rsidR="005225EF" w:rsidRPr="001525C8" w:rsidRDefault="00DC62B2" w:rsidP="00462DD8">
      <w:pPr>
        <w:spacing w:line="240" w:lineRule="auto"/>
        <w:jc w:val="thaiDistribute"/>
        <w:outlineLvl w:val="0"/>
        <w:rPr>
          <w:rFonts w:ascii="Calibri" w:hAnsi="Calibri" w:cs="Calibri"/>
          <w:spacing w:val="-4"/>
          <w:sz w:val="20"/>
          <w:szCs w:val="20"/>
        </w:rPr>
        <w:sectPr w:rsidR="005225EF" w:rsidRPr="001525C8" w:rsidSect="00432FF1">
          <w:footerReference w:type="default" r:id="rId8"/>
          <w:pgSz w:w="11909" w:h="16834" w:code="9"/>
          <w:pgMar w:top="1440" w:right="1152" w:bottom="576" w:left="1440" w:header="475" w:footer="374" w:gutter="0"/>
          <w:pgNumType w:start="2"/>
          <w:cols w:space="720"/>
          <w:titlePg/>
          <w:docGrid w:linePitch="408"/>
        </w:sectPr>
      </w:pPr>
      <w:r w:rsidRPr="001525C8">
        <w:rPr>
          <w:rFonts w:ascii="Calibri" w:hAnsi="Calibri" w:cs="Calibri"/>
          <w:spacing w:val="-4"/>
          <w:sz w:val="20"/>
          <w:szCs w:val="2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tbl>
      <w:tblPr>
        <w:tblW w:w="9323" w:type="dxa"/>
        <w:tblLook w:val="04A0" w:firstRow="1" w:lastRow="0" w:firstColumn="1" w:lastColumn="0" w:noHBand="0" w:noVBand="1"/>
      </w:tblPr>
      <w:tblGrid>
        <w:gridCol w:w="4256"/>
        <w:gridCol w:w="392"/>
        <w:gridCol w:w="4675"/>
      </w:tblGrid>
      <w:tr w:rsidR="00462DD8" w:rsidRPr="00EF6257" w14:paraId="7686BF39" w14:textId="77777777" w:rsidTr="00195E7F">
        <w:tc>
          <w:tcPr>
            <w:tcW w:w="4256" w:type="dxa"/>
            <w:tcBorders>
              <w:bottom w:val="single" w:sz="4" w:space="0" w:color="auto"/>
            </w:tcBorders>
            <w:shd w:val="clear" w:color="auto" w:fill="auto"/>
          </w:tcPr>
          <w:p w14:paraId="75D7B5C5" w14:textId="77777777" w:rsidR="00462DD8" w:rsidRPr="00343C88" w:rsidRDefault="00462DD8" w:rsidP="00C16A80">
            <w:pPr>
              <w:autoSpaceDE w:val="0"/>
              <w:autoSpaceDN w:val="0"/>
              <w:adjustRightInd w:val="0"/>
              <w:jc w:val="center"/>
              <w:rPr>
                <w:rFonts w:ascii="Calibri" w:hAnsi="Calibri" w:cs="Calibri"/>
                <w:b/>
                <w:bCs/>
                <w:sz w:val="20"/>
                <w:szCs w:val="20"/>
              </w:rPr>
            </w:pPr>
            <w:r w:rsidRPr="00343C88">
              <w:rPr>
                <w:rFonts w:ascii="Calibri" w:hAnsi="Calibri" w:cs="Calibri"/>
                <w:b/>
                <w:bCs/>
                <w:sz w:val="20"/>
                <w:szCs w:val="20"/>
              </w:rPr>
              <w:lastRenderedPageBreak/>
              <w:t>The key audit matter</w:t>
            </w:r>
          </w:p>
        </w:tc>
        <w:tc>
          <w:tcPr>
            <w:tcW w:w="392" w:type="dxa"/>
            <w:tcBorders>
              <w:bottom w:val="single" w:sz="4" w:space="0" w:color="auto"/>
            </w:tcBorders>
          </w:tcPr>
          <w:p w14:paraId="6F654A4A" w14:textId="77777777" w:rsidR="00462DD8" w:rsidRPr="00343C88" w:rsidRDefault="00462DD8" w:rsidP="00C16A80">
            <w:pPr>
              <w:autoSpaceDE w:val="0"/>
              <w:autoSpaceDN w:val="0"/>
              <w:adjustRightInd w:val="0"/>
              <w:jc w:val="thaiDistribute"/>
              <w:rPr>
                <w:rFonts w:ascii="Calibri" w:hAnsi="Calibri" w:cs="Calibri"/>
                <w:b/>
                <w:bCs/>
                <w:sz w:val="20"/>
                <w:szCs w:val="20"/>
              </w:rPr>
            </w:pPr>
          </w:p>
        </w:tc>
        <w:tc>
          <w:tcPr>
            <w:tcW w:w="4675" w:type="dxa"/>
            <w:tcBorders>
              <w:bottom w:val="single" w:sz="4" w:space="0" w:color="auto"/>
            </w:tcBorders>
            <w:shd w:val="clear" w:color="auto" w:fill="auto"/>
          </w:tcPr>
          <w:p w14:paraId="1BDFDF50" w14:textId="77777777" w:rsidR="00462DD8" w:rsidRPr="00343C88" w:rsidRDefault="00462DD8" w:rsidP="00C16A80">
            <w:pPr>
              <w:autoSpaceDE w:val="0"/>
              <w:autoSpaceDN w:val="0"/>
              <w:adjustRightInd w:val="0"/>
              <w:jc w:val="center"/>
              <w:rPr>
                <w:rFonts w:ascii="Calibri" w:hAnsi="Calibri" w:cs="Calibri"/>
                <w:b/>
                <w:bCs/>
                <w:sz w:val="20"/>
                <w:szCs w:val="20"/>
              </w:rPr>
            </w:pPr>
            <w:r w:rsidRPr="006412DE">
              <w:rPr>
                <w:rFonts w:ascii="Calibri" w:hAnsi="Calibri" w:cs="Calibri"/>
                <w:b/>
                <w:bCs/>
                <w:sz w:val="20"/>
                <w:szCs w:val="20"/>
              </w:rPr>
              <w:t>How my audit addressed the key audit matters</w:t>
            </w:r>
          </w:p>
        </w:tc>
      </w:tr>
      <w:tr w:rsidR="00462DD8" w:rsidRPr="00EF6257" w14:paraId="4990F139" w14:textId="77777777" w:rsidTr="00195E7F">
        <w:trPr>
          <w:trHeight w:val="3877"/>
        </w:trPr>
        <w:tc>
          <w:tcPr>
            <w:tcW w:w="4256" w:type="dxa"/>
            <w:tcBorders>
              <w:top w:val="single" w:sz="4" w:space="0" w:color="auto"/>
              <w:bottom w:val="single" w:sz="4" w:space="0" w:color="auto"/>
            </w:tcBorders>
            <w:shd w:val="clear" w:color="auto" w:fill="auto"/>
          </w:tcPr>
          <w:p w14:paraId="3102ED52" w14:textId="3A7356B7" w:rsidR="00462DD8" w:rsidRPr="005679BF" w:rsidRDefault="00702640" w:rsidP="00702640">
            <w:pPr>
              <w:tabs>
                <w:tab w:val="clear" w:pos="3742"/>
                <w:tab w:val="clear" w:pos="4451"/>
              </w:tabs>
              <w:spacing w:line="240" w:lineRule="auto"/>
              <w:ind w:right="10"/>
              <w:outlineLvl w:val="0"/>
              <w:rPr>
                <w:rFonts w:ascii="Calibri" w:hAnsi="Calibri" w:cs="Calibri"/>
                <w:b/>
                <w:bCs/>
                <w:i/>
                <w:kern w:val="20"/>
                <w:sz w:val="21"/>
                <w:szCs w:val="21"/>
                <w:highlight w:val="yellow"/>
                <w:lang w:bidi="he-IL"/>
              </w:rPr>
            </w:pPr>
            <w:r w:rsidRPr="0017680A">
              <w:rPr>
                <w:rFonts w:ascii="Calibri" w:hAnsi="Calibri" w:cs="Calibri"/>
                <w:b/>
                <w:bCs/>
                <w:i/>
                <w:kern w:val="20"/>
                <w:sz w:val="21"/>
                <w:szCs w:val="21"/>
                <w:lang w:bidi="he-IL"/>
              </w:rPr>
              <w:t xml:space="preserve">Revenue recognition from service </w:t>
            </w:r>
          </w:p>
          <w:p w14:paraId="213728A0" w14:textId="77777777" w:rsidR="00702640" w:rsidRPr="005679BF" w:rsidRDefault="00702640" w:rsidP="00702640">
            <w:pPr>
              <w:tabs>
                <w:tab w:val="clear" w:pos="3742"/>
                <w:tab w:val="clear" w:pos="4451"/>
              </w:tabs>
              <w:spacing w:line="240" w:lineRule="auto"/>
              <w:ind w:right="10"/>
              <w:outlineLvl w:val="0"/>
              <w:rPr>
                <w:rFonts w:ascii="Calibri" w:hAnsi="Calibri" w:cs="Calibri"/>
                <w:b/>
                <w:bCs/>
                <w:i/>
                <w:kern w:val="20"/>
                <w:sz w:val="18"/>
                <w:szCs w:val="18"/>
                <w:highlight w:val="yellow"/>
                <w:lang w:bidi="he-IL"/>
              </w:rPr>
            </w:pPr>
          </w:p>
          <w:p w14:paraId="58572CAB" w14:textId="3D749784" w:rsidR="00E43D19" w:rsidRPr="009F43BD" w:rsidRDefault="00B416C1" w:rsidP="00CC1F0C">
            <w:pPr>
              <w:tabs>
                <w:tab w:val="clear" w:pos="4451"/>
              </w:tabs>
              <w:spacing w:line="240" w:lineRule="auto"/>
              <w:ind w:right="38"/>
              <w:jc w:val="thaiDistribute"/>
              <w:outlineLvl w:val="0"/>
              <w:rPr>
                <w:rFonts w:ascii="Calibri" w:hAnsi="Calibri" w:cs="Calibri"/>
                <w:iCs/>
                <w:kern w:val="20"/>
                <w:sz w:val="20"/>
                <w:szCs w:val="20"/>
                <w:lang w:bidi="he-IL"/>
              </w:rPr>
            </w:pPr>
            <w:r w:rsidRPr="00CC1F0C">
              <w:rPr>
                <w:rFonts w:ascii="Calibri" w:hAnsi="Calibri" w:cs="Calibri"/>
                <w:iCs/>
                <w:kern w:val="20"/>
                <w:sz w:val="20"/>
                <w:szCs w:val="20"/>
                <w:lang w:bidi="he-IL"/>
              </w:rPr>
              <w:t xml:space="preserve">The Group has revenue from service </w:t>
            </w:r>
            <w:r w:rsidR="00E14365" w:rsidRPr="00E14365">
              <w:rPr>
                <w:rFonts w:ascii="Calibri" w:hAnsi="Calibri" w:cs="Calibri"/>
                <w:iCs/>
                <w:kern w:val="20"/>
                <w:sz w:val="20"/>
                <w:szCs w:val="20"/>
                <w:lang w:bidi="he-IL"/>
              </w:rPr>
              <w:t>debt collection and call center</w:t>
            </w:r>
            <w:r w:rsidR="00FA7463" w:rsidRPr="00FA7463">
              <w:rPr>
                <w:rFonts w:ascii="Calibri" w:hAnsi="Calibri" w:cs="Calibri"/>
                <w:iCs/>
                <w:kern w:val="20"/>
                <w:sz w:val="20"/>
                <w:szCs w:val="20"/>
                <w:lang w:bidi="he-IL"/>
              </w:rPr>
              <w:t xml:space="preserve">. </w:t>
            </w:r>
            <w:r w:rsidR="001E35CD" w:rsidRPr="001E35CD">
              <w:rPr>
                <w:rFonts w:ascii="Calibri" w:hAnsi="Calibri" w:cs="Calibri"/>
                <w:iCs/>
                <w:kern w:val="20"/>
                <w:sz w:val="20"/>
                <w:szCs w:val="20"/>
                <w:lang w:bidi="he-IL"/>
              </w:rPr>
              <w:t xml:space="preserve">The amount of revenue that the Group </w:t>
            </w:r>
            <w:r w:rsidR="001F6B69" w:rsidRPr="001E35CD">
              <w:rPr>
                <w:rFonts w:ascii="Calibri" w:hAnsi="Calibri" w:cs="Calibri"/>
                <w:iCs/>
                <w:kern w:val="20"/>
                <w:sz w:val="20"/>
                <w:szCs w:val="20"/>
                <w:lang w:bidi="he-IL"/>
              </w:rPr>
              <w:t>recognized</w:t>
            </w:r>
            <w:r w:rsidR="001E35CD" w:rsidRPr="001E35CD">
              <w:rPr>
                <w:rFonts w:ascii="Calibri" w:hAnsi="Calibri" w:cs="Calibri"/>
                <w:iCs/>
                <w:kern w:val="20"/>
                <w:sz w:val="20"/>
                <w:szCs w:val="20"/>
                <w:lang w:bidi="he-IL"/>
              </w:rPr>
              <w:t xml:space="preserve"> revenue in each period forms a significant amount in the financial statements.</w:t>
            </w:r>
            <w:r w:rsidR="001E35CD">
              <w:rPr>
                <w:rFonts w:ascii="Calibri" w:hAnsi="Calibri" w:cs="Calibri"/>
                <w:iCs/>
                <w:kern w:val="20"/>
                <w:sz w:val="20"/>
                <w:szCs w:val="20"/>
                <w:lang w:bidi="he-IL"/>
              </w:rPr>
              <w:t xml:space="preserve"> </w:t>
            </w:r>
            <w:r w:rsidR="00FA7463" w:rsidRPr="00FA7463">
              <w:rPr>
                <w:rFonts w:ascii="Calibri" w:hAnsi="Calibri" w:cs="Calibri"/>
                <w:iCs/>
                <w:kern w:val="20"/>
                <w:sz w:val="20"/>
                <w:szCs w:val="20"/>
                <w:lang w:bidi="he-IL"/>
              </w:rPr>
              <w:t xml:space="preserve">Therefore, there are risks with respect to the correctness in amount and occurrence of revenue from service comply with accounting policy of revenue recognition described in note </w:t>
            </w:r>
            <w:r w:rsidR="00FA7463">
              <w:rPr>
                <w:rFonts w:ascii="Calibri" w:hAnsi="Calibri" w:cs="Calibri"/>
                <w:iCs/>
                <w:kern w:val="20"/>
                <w:sz w:val="20"/>
                <w:szCs w:val="20"/>
                <w:lang w:bidi="he-IL"/>
              </w:rPr>
              <w:t>4</w:t>
            </w:r>
            <w:r w:rsidR="00FA7463" w:rsidRPr="00FA7463">
              <w:rPr>
                <w:rFonts w:ascii="Calibri" w:hAnsi="Calibri" w:cs="Calibri"/>
                <w:iCs/>
                <w:kern w:val="20"/>
                <w:sz w:val="20"/>
                <w:szCs w:val="20"/>
                <w:lang w:bidi="he-IL"/>
              </w:rPr>
              <w:t xml:space="preserve"> to the financial statements.</w:t>
            </w:r>
          </w:p>
        </w:tc>
        <w:tc>
          <w:tcPr>
            <w:tcW w:w="392" w:type="dxa"/>
            <w:tcBorders>
              <w:top w:val="single" w:sz="4" w:space="0" w:color="auto"/>
              <w:bottom w:val="single" w:sz="4" w:space="0" w:color="auto"/>
            </w:tcBorders>
          </w:tcPr>
          <w:p w14:paraId="235979B5" w14:textId="77777777" w:rsidR="00462DD8" w:rsidRPr="005679BF" w:rsidRDefault="00462DD8" w:rsidP="00C16A80">
            <w:pPr>
              <w:pStyle w:val="Default"/>
              <w:jc w:val="thaiDistribute"/>
              <w:rPr>
                <w:rFonts w:ascii="Calibri" w:eastAsia="Times New Roman" w:hAnsi="Calibri" w:cs="Calibri"/>
                <w:iCs/>
                <w:color w:val="auto"/>
                <w:sz w:val="20"/>
                <w:szCs w:val="20"/>
                <w:highlight w:val="yellow"/>
                <w:lang w:val="en-AU" w:bidi="ar-SA"/>
              </w:rPr>
            </w:pPr>
          </w:p>
        </w:tc>
        <w:tc>
          <w:tcPr>
            <w:tcW w:w="4675" w:type="dxa"/>
            <w:tcBorders>
              <w:top w:val="single" w:sz="4" w:space="0" w:color="auto"/>
              <w:bottom w:val="single" w:sz="4" w:space="0" w:color="auto"/>
            </w:tcBorders>
            <w:shd w:val="clear" w:color="auto" w:fill="auto"/>
          </w:tcPr>
          <w:p w14:paraId="3A9EE993" w14:textId="77777777" w:rsidR="00462DD8" w:rsidRPr="005679BF" w:rsidRDefault="00462DD8" w:rsidP="00C16A80">
            <w:pPr>
              <w:pStyle w:val="Default"/>
              <w:jc w:val="thaiDistribute"/>
              <w:rPr>
                <w:rFonts w:ascii="Calibri" w:eastAsia="Times New Roman" w:hAnsi="Calibri" w:cs="Calibri"/>
                <w:iCs/>
                <w:color w:val="auto"/>
                <w:sz w:val="20"/>
                <w:szCs w:val="20"/>
                <w:highlight w:val="yellow"/>
                <w:lang w:val="en-AU" w:bidi="ar-SA"/>
              </w:rPr>
            </w:pPr>
          </w:p>
          <w:p w14:paraId="7D73778D" w14:textId="77777777" w:rsidR="00462DD8" w:rsidRPr="005679BF" w:rsidRDefault="00462DD8" w:rsidP="00C16A80">
            <w:pPr>
              <w:pStyle w:val="Default"/>
              <w:jc w:val="thaiDistribute"/>
              <w:rPr>
                <w:rFonts w:ascii="Calibri" w:eastAsia="Times New Roman" w:hAnsi="Calibri" w:cs="Calibri"/>
                <w:iCs/>
                <w:color w:val="auto"/>
                <w:sz w:val="20"/>
                <w:szCs w:val="20"/>
                <w:highlight w:val="yellow"/>
                <w:lang w:val="en-AU" w:bidi="ar-SA"/>
              </w:rPr>
            </w:pPr>
          </w:p>
          <w:p w14:paraId="114A8B1B" w14:textId="1D76838C" w:rsidR="00702640" w:rsidRPr="005679BF" w:rsidRDefault="00632DEB" w:rsidP="00632DEB">
            <w:pPr>
              <w:pStyle w:val="Default"/>
              <w:tabs>
                <w:tab w:val="left" w:pos="395"/>
              </w:tabs>
              <w:rPr>
                <w:rFonts w:ascii="Calibri" w:eastAsia="Times New Roman" w:hAnsi="Calibri" w:cs="Calibri"/>
                <w:iCs/>
                <w:color w:val="auto"/>
                <w:sz w:val="20"/>
                <w:szCs w:val="20"/>
                <w:highlight w:val="yellow"/>
                <w:lang w:val="en-AU" w:bidi="ar-SA"/>
              </w:rPr>
            </w:pPr>
            <w:r w:rsidRPr="00632DEB">
              <w:rPr>
                <w:rFonts w:ascii="Calibri" w:eastAsia="Times New Roman" w:hAnsi="Calibri" w:cs="Calibri"/>
                <w:iCs/>
                <w:color w:val="auto"/>
                <w:sz w:val="20"/>
                <w:szCs w:val="20"/>
                <w:lang w:val="en-AU" w:bidi="ar-SA"/>
              </w:rPr>
              <w:t>My audit procedures included, among others,</w:t>
            </w:r>
            <w:r w:rsidRPr="00632DEB">
              <w:rPr>
                <w:rFonts w:ascii="Calibri" w:eastAsia="Times New Roman" w:hAnsi="Calibri" w:cs="Calibri"/>
                <w:iCs/>
                <w:color w:val="auto"/>
                <w:sz w:val="20"/>
                <w:szCs w:val="20"/>
                <w:highlight w:val="yellow"/>
                <w:lang w:val="en-AU" w:bidi="ar-SA"/>
              </w:rPr>
              <w:t xml:space="preserve"> </w:t>
            </w:r>
          </w:p>
          <w:p w14:paraId="743238BE" w14:textId="5824264B" w:rsidR="00511B32" w:rsidRDefault="00511B32" w:rsidP="001D29E9">
            <w:pPr>
              <w:numPr>
                <w:ilvl w:val="0"/>
                <w:numId w:val="25"/>
              </w:numPr>
              <w:tabs>
                <w:tab w:val="clear" w:pos="227"/>
                <w:tab w:val="clear" w:pos="454"/>
                <w:tab w:val="clear" w:pos="680"/>
                <w:tab w:val="left" w:pos="306"/>
                <w:tab w:val="left" w:pos="720"/>
              </w:tabs>
              <w:overflowPunct w:val="0"/>
              <w:autoSpaceDE w:val="0"/>
              <w:autoSpaceDN w:val="0"/>
              <w:adjustRightInd w:val="0"/>
              <w:spacing w:line="240" w:lineRule="auto"/>
              <w:ind w:left="0" w:firstLine="0"/>
              <w:contextualSpacing/>
              <w:jc w:val="thaiDistribute"/>
              <w:textAlignment w:val="baseline"/>
              <w:rPr>
                <w:rFonts w:ascii="Calibri" w:eastAsia="MS UI Gothic" w:hAnsi="Calibri" w:cs="Calibri"/>
                <w:sz w:val="20"/>
                <w:szCs w:val="20"/>
              </w:rPr>
            </w:pPr>
            <w:r w:rsidRPr="00511B32">
              <w:rPr>
                <w:rFonts w:ascii="Calibri" w:eastAsia="MS UI Gothic" w:hAnsi="Calibri" w:cs="Calibri"/>
                <w:sz w:val="20"/>
                <w:szCs w:val="20"/>
              </w:rPr>
              <w:t xml:space="preserve">Assessing the Group’s accounting policies relating to recognition of revenue from </w:t>
            </w:r>
            <w:r w:rsidR="00B416C1">
              <w:rPr>
                <w:rFonts w:ascii="Calibri" w:eastAsia="MS UI Gothic" w:hAnsi="Calibri" w:cs="Calibri"/>
                <w:sz w:val="20"/>
                <w:szCs w:val="20"/>
              </w:rPr>
              <w:t xml:space="preserve">service </w:t>
            </w:r>
            <w:r w:rsidRPr="00511B32">
              <w:rPr>
                <w:rFonts w:ascii="Calibri" w:eastAsia="MS UI Gothic" w:hAnsi="Calibri" w:cs="Calibri"/>
                <w:sz w:val="20"/>
                <w:szCs w:val="20"/>
              </w:rPr>
              <w:t>debt collection and call center and testing appropriateness and effective of the Group’s internal controls with respect to the cycle of revenue from service.</w:t>
            </w:r>
          </w:p>
          <w:p w14:paraId="5E2E388E" w14:textId="62B5D17B" w:rsidR="00632DEB" w:rsidRPr="00632DEB" w:rsidRDefault="00632DEB" w:rsidP="001D29E9">
            <w:pPr>
              <w:numPr>
                <w:ilvl w:val="0"/>
                <w:numId w:val="25"/>
              </w:numPr>
              <w:tabs>
                <w:tab w:val="clear" w:pos="227"/>
                <w:tab w:val="clear" w:pos="454"/>
                <w:tab w:val="clear" w:pos="680"/>
                <w:tab w:val="left" w:pos="306"/>
                <w:tab w:val="left" w:pos="720"/>
              </w:tabs>
              <w:overflowPunct w:val="0"/>
              <w:autoSpaceDE w:val="0"/>
              <w:autoSpaceDN w:val="0"/>
              <w:adjustRightInd w:val="0"/>
              <w:spacing w:line="240" w:lineRule="auto"/>
              <w:ind w:left="0" w:firstLine="0"/>
              <w:contextualSpacing/>
              <w:jc w:val="thaiDistribute"/>
              <w:textAlignment w:val="baseline"/>
              <w:rPr>
                <w:rFonts w:ascii="Calibri" w:eastAsia="MS UI Gothic" w:hAnsi="Calibri" w:cs="Calibri"/>
                <w:sz w:val="20"/>
                <w:szCs w:val="20"/>
              </w:rPr>
            </w:pPr>
            <w:r w:rsidRPr="00632DEB">
              <w:rPr>
                <w:rFonts w:ascii="Calibri" w:eastAsia="MS UI Gothic" w:hAnsi="Calibri" w:cs="Calibri"/>
                <w:sz w:val="20"/>
                <w:szCs w:val="20"/>
              </w:rPr>
              <w:t>On a sampling basis, examining supporting documents for actual sales transactions occurred during the year and near the end of the accounting period to assure the occurrence and correctness complies with the conditions identified and accounting policies of revenue recognition of service.</w:t>
            </w:r>
          </w:p>
          <w:p w14:paraId="365F31E9" w14:textId="209DF00B" w:rsidR="00632DEB" w:rsidRDefault="00632DEB" w:rsidP="001D29E9">
            <w:pPr>
              <w:numPr>
                <w:ilvl w:val="0"/>
                <w:numId w:val="25"/>
              </w:numPr>
              <w:tabs>
                <w:tab w:val="clear" w:pos="227"/>
                <w:tab w:val="clear" w:pos="454"/>
                <w:tab w:val="clear" w:pos="680"/>
                <w:tab w:val="left" w:pos="306"/>
                <w:tab w:val="left" w:pos="720"/>
              </w:tabs>
              <w:overflowPunct w:val="0"/>
              <w:autoSpaceDE w:val="0"/>
              <w:autoSpaceDN w:val="0"/>
              <w:adjustRightInd w:val="0"/>
              <w:spacing w:line="240" w:lineRule="auto"/>
              <w:ind w:left="0" w:firstLine="0"/>
              <w:contextualSpacing/>
              <w:jc w:val="thaiDistribute"/>
              <w:textAlignment w:val="baseline"/>
              <w:rPr>
                <w:rFonts w:ascii="Calibri" w:eastAsia="MS UI Gothic" w:hAnsi="Calibri" w:cs="Calibri"/>
                <w:sz w:val="20"/>
                <w:szCs w:val="20"/>
              </w:rPr>
            </w:pPr>
            <w:r w:rsidRPr="00632DEB">
              <w:rPr>
                <w:rFonts w:ascii="Calibri" w:eastAsia="MS UI Gothic" w:hAnsi="Calibri" w:cs="Calibri"/>
                <w:sz w:val="20"/>
                <w:szCs w:val="20"/>
              </w:rPr>
              <w:t>Reviewing the appropriateness of credit notes</w:t>
            </w:r>
            <w:r w:rsidR="007B51D4">
              <w:rPr>
                <w:rFonts w:ascii="Calibri" w:eastAsia="MS UI Gothic" w:hAnsi="Calibri" w:cs="Calibri"/>
                <w:sz w:val="20"/>
                <w:szCs w:val="20"/>
              </w:rPr>
              <w:br/>
              <w:t xml:space="preserve">(if any) </w:t>
            </w:r>
            <w:r w:rsidRPr="00632DEB">
              <w:rPr>
                <w:rFonts w:ascii="Calibri" w:eastAsia="MS UI Gothic" w:hAnsi="Calibri" w:cs="Calibri"/>
                <w:sz w:val="20"/>
                <w:szCs w:val="20"/>
              </w:rPr>
              <w:t>of service business which the Group issued after the end of year.</w:t>
            </w:r>
          </w:p>
          <w:p w14:paraId="3891910C" w14:textId="5878C0B3" w:rsidR="00430A11" w:rsidRDefault="00632DEB" w:rsidP="001D29E9">
            <w:pPr>
              <w:numPr>
                <w:ilvl w:val="0"/>
                <w:numId w:val="25"/>
              </w:numPr>
              <w:tabs>
                <w:tab w:val="clear" w:pos="227"/>
                <w:tab w:val="clear" w:pos="454"/>
                <w:tab w:val="clear" w:pos="680"/>
                <w:tab w:val="left" w:pos="306"/>
                <w:tab w:val="left" w:pos="720"/>
              </w:tabs>
              <w:overflowPunct w:val="0"/>
              <w:autoSpaceDE w:val="0"/>
              <w:autoSpaceDN w:val="0"/>
              <w:adjustRightInd w:val="0"/>
              <w:spacing w:line="240" w:lineRule="auto"/>
              <w:ind w:left="0" w:firstLine="0"/>
              <w:contextualSpacing/>
              <w:jc w:val="thaiDistribute"/>
              <w:textAlignment w:val="baseline"/>
              <w:rPr>
                <w:rFonts w:ascii="Calibri" w:eastAsia="MS UI Gothic" w:hAnsi="Calibri" w:cs="Calibri"/>
                <w:sz w:val="20"/>
                <w:szCs w:val="20"/>
              </w:rPr>
            </w:pPr>
            <w:r w:rsidRPr="00632DEB">
              <w:rPr>
                <w:rFonts w:ascii="Calibri" w:eastAsia="MS UI Gothic" w:hAnsi="Calibri" w:cs="Calibri"/>
                <w:sz w:val="20"/>
                <w:szCs w:val="20"/>
              </w:rPr>
              <w:t>Performing analytical review procedures on disaggregated data of revenue from service</w:t>
            </w:r>
            <w:r w:rsidR="00305427">
              <w:rPr>
                <w:rFonts w:ascii="Calibri" w:eastAsia="MS UI Gothic" w:hAnsi="Calibri" w:cs="Calibri"/>
                <w:sz w:val="20"/>
                <w:szCs w:val="20"/>
              </w:rPr>
              <w:t xml:space="preserve"> </w:t>
            </w:r>
            <w:r w:rsidRPr="00632DEB">
              <w:rPr>
                <w:rFonts w:ascii="Calibri" w:eastAsia="MS UI Gothic" w:hAnsi="Calibri" w:cs="Calibri"/>
                <w:sz w:val="20"/>
                <w:szCs w:val="20"/>
              </w:rPr>
              <w:t>to detect possible irregularities in sales transactions of revenue from service.</w:t>
            </w:r>
          </w:p>
          <w:p w14:paraId="70A37373" w14:textId="75AAE7F5" w:rsidR="00632DEB" w:rsidRPr="00632DEB" w:rsidRDefault="00632DEB" w:rsidP="00632DEB">
            <w:pPr>
              <w:tabs>
                <w:tab w:val="clear" w:pos="227"/>
                <w:tab w:val="clear" w:pos="454"/>
                <w:tab w:val="clear" w:pos="680"/>
                <w:tab w:val="left" w:pos="720"/>
              </w:tabs>
              <w:overflowPunct w:val="0"/>
              <w:autoSpaceDE w:val="0"/>
              <w:autoSpaceDN w:val="0"/>
              <w:adjustRightInd w:val="0"/>
              <w:spacing w:line="240" w:lineRule="auto"/>
              <w:ind w:left="340"/>
              <w:contextualSpacing/>
              <w:jc w:val="thaiDistribute"/>
              <w:textAlignment w:val="baseline"/>
              <w:rPr>
                <w:rFonts w:ascii="Calibri" w:eastAsia="MS UI Gothic" w:hAnsi="Calibri" w:cs="Calibri"/>
                <w:sz w:val="20"/>
                <w:szCs w:val="20"/>
                <w:cs/>
              </w:rPr>
            </w:pPr>
          </w:p>
        </w:tc>
      </w:tr>
    </w:tbl>
    <w:p w14:paraId="5882E7A8" w14:textId="77777777" w:rsidR="00462DD8" w:rsidRPr="001525C8" w:rsidRDefault="00462DD8" w:rsidP="00462DD8">
      <w:pPr>
        <w:spacing w:line="240" w:lineRule="auto"/>
        <w:jc w:val="thaiDistribute"/>
        <w:rPr>
          <w:rFonts w:asciiTheme="minorHAnsi" w:hAnsiTheme="minorHAnsi" w:cstheme="minorHAnsi"/>
          <w:b/>
          <w:bCs/>
          <w:spacing w:val="-4"/>
          <w:sz w:val="20"/>
          <w:szCs w:val="20"/>
        </w:rPr>
      </w:pPr>
    </w:p>
    <w:p w14:paraId="7A10BC8E" w14:textId="77777777" w:rsidR="00BD7427" w:rsidRPr="001525C8" w:rsidRDefault="00BD7427" w:rsidP="00BD7427">
      <w:pPr>
        <w:jc w:val="thaiDistribute"/>
        <w:rPr>
          <w:rFonts w:asciiTheme="minorHAnsi" w:hAnsiTheme="minorHAnsi" w:cstheme="minorHAnsi"/>
          <w:b/>
          <w:bCs/>
          <w:sz w:val="20"/>
          <w:szCs w:val="20"/>
        </w:rPr>
      </w:pPr>
      <w:r w:rsidRPr="001525C8">
        <w:rPr>
          <w:rFonts w:asciiTheme="minorHAnsi" w:hAnsiTheme="minorHAnsi" w:cstheme="minorHAnsi"/>
          <w:b/>
          <w:bCs/>
          <w:sz w:val="20"/>
          <w:szCs w:val="20"/>
        </w:rPr>
        <w:t>Other Matters</w:t>
      </w:r>
    </w:p>
    <w:p w14:paraId="6F1E828D" w14:textId="77777777" w:rsidR="00BD7427" w:rsidRPr="001525C8" w:rsidRDefault="00BD7427" w:rsidP="00BD7427">
      <w:pPr>
        <w:spacing w:line="240" w:lineRule="auto"/>
        <w:jc w:val="thaiDistribute"/>
        <w:rPr>
          <w:rFonts w:asciiTheme="minorHAnsi" w:hAnsiTheme="minorHAnsi" w:cstheme="minorHAnsi"/>
          <w:b/>
          <w:bCs/>
          <w:sz w:val="20"/>
          <w:szCs w:val="20"/>
        </w:rPr>
      </w:pPr>
      <w:r w:rsidRPr="001525C8">
        <w:rPr>
          <w:rFonts w:asciiTheme="minorHAnsi" w:hAnsiTheme="minorHAnsi" w:cstheme="minorHAnsi"/>
          <w:b/>
          <w:bCs/>
          <w:sz w:val="20"/>
          <w:szCs w:val="20"/>
        </w:rPr>
        <w:tab/>
      </w:r>
    </w:p>
    <w:p w14:paraId="00835BE1" w14:textId="77777777" w:rsidR="00BD7427" w:rsidRPr="001525C8" w:rsidRDefault="00BD7427" w:rsidP="00BD7427">
      <w:pPr>
        <w:jc w:val="thaiDistribute"/>
        <w:rPr>
          <w:rFonts w:asciiTheme="minorHAnsi" w:hAnsiTheme="minorHAnsi" w:cstheme="minorHAnsi"/>
          <w:sz w:val="20"/>
          <w:szCs w:val="20"/>
        </w:rPr>
      </w:pPr>
      <w:r w:rsidRPr="001525C8">
        <w:rPr>
          <w:rFonts w:asciiTheme="minorHAnsi" w:hAnsiTheme="minorHAnsi" w:cstheme="minorHAnsi"/>
          <w:sz w:val="20"/>
          <w:szCs w:val="20"/>
        </w:rPr>
        <w:t>The accompanying financial statements of Global Service Center Public Company Limited for the year ended December 31, 2020, were audited by other auditor whose report dated February 25, 2021, expressed an unqualified opinion on those statements.</w:t>
      </w:r>
    </w:p>
    <w:p w14:paraId="4A687591" w14:textId="77777777" w:rsidR="00BD7427" w:rsidRPr="001525C8" w:rsidRDefault="00BD7427" w:rsidP="00BD7427">
      <w:pPr>
        <w:tabs>
          <w:tab w:val="clear" w:pos="227"/>
          <w:tab w:val="clear" w:pos="454"/>
          <w:tab w:val="clear" w:pos="680"/>
          <w:tab w:val="left" w:pos="720"/>
        </w:tabs>
        <w:ind w:right="-43"/>
        <w:jc w:val="thaiDistribute"/>
        <w:rPr>
          <w:rFonts w:asciiTheme="minorHAnsi" w:hAnsiTheme="minorHAnsi" w:cstheme="minorHAnsi"/>
          <w:sz w:val="20"/>
          <w:szCs w:val="20"/>
        </w:rPr>
      </w:pPr>
    </w:p>
    <w:p w14:paraId="247329AC" w14:textId="4F21859E" w:rsidR="00BD7427" w:rsidRPr="001525C8" w:rsidRDefault="00BD7427" w:rsidP="00BD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thaiDistribute"/>
        <w:rPr>
          <w:rFonts w:asciiTheme="minorHAnsi" w:hAnsiTheme="minorHAnsi" w:cstheme="minorHAnsi"/>
          <w:sz w:val="20"/>
          <w:szCs w:val="20"/>
        </w:rPr>
      </w:pPr>
      <w:r w:rsidRPr="001525C8">
        <w:rPr>
          <w:rFonts w:asciiTheme="minorHAnsi" w:hAnsiTheme="minorHAnsi" w:cstheme="minorHAnsi"/>
          <w:sz w:val="20"/>
          <w:szCs w:val="20"/>
        </w:rPr>
        <w:t>In September 2021, The Securities and Exchange Commission (SEC) sent a letter to the Company’s Board of directors and the Chairman to provide an information and evidence relating to operating and chance in business of the Group in the supporting the Cannabis for medical with Organic Herbs Community enterprise-SPA as announced and disclosed in the information system of the Stock Exchange of Thailand in May 2021</w:t>
      </w:r>
      <w:r w:rsidRPr="001525C8">
        <w:rPr>
          <w:rFonts w:asciiTheme="minorHAnsi" w:hAnsiTheme="minorHAnsi" w:cstheme="minorHAnsi"/>
          <w:sz w:val="20"/>
          <w:szCs w:val="20"/>
          <w:cs/>
        </w:rPr>
        <w:t xml:space="preserve">. </w:t>
      </w:r>
      <w:r w:rsidRPr="001525C8">
        <w:rPr>
          <w:rFonts w:asciiTheme="minorHAnsi" w:hAnsiTheme="minorHAnsi" w:cstheme="minorHAnsi"/>
          <w:sz w:val="20"/>
          <w:szCs w:val="20"/>
        </w:rPr>
        <w:t>Subsequently, the Group stopped the support such project in July 2021 while a company owned by the former chairman went to support instead, that may cause to occur the conflict of interest in doing such business which compete with the Group’s business.</w:t>
      </w:r>
      <w:r w:rsidR="00E11F05">
        <w:rPr>
          <w:rFonts w:asciiTheme="minorHAnsi" w:hAnsiTheme="minorHAnsi" w:cstheme="minorBidi"/>
          <w:sz w:val="20"/>
          <w:szCs w:val="20"/>
          <w:cs/>
        </w:rPr>
        <w:br/>
      </w:r>
      <w:r w:rsidRPr="001525C8">
        <w:rPr>
          <w:rFonts w:asciiTheme="minorHAnsi" w:hAnsiTheme="minorHAnsi" w:cstheme="minorHAnsi"/>
          <w:sz w:val="20"/>
          <w:szCs w:val="20"/>
        </w:rPr>
        <w:t>In October 2021, the Head of audit committee and the Chairman had already sent explaining letter to SEC. The former chairman sold the whole of shares held by him in November 2021 and resigned from the Company’s chairman in December 2021.</w:t>
      </w:r>
    </w:p>
    <w:p w14:paraId="7112834C" w14:textId="77777777" w:rsidR="00BD7427" w:rsidRPr="001525C8" w:rsidRDefault="00BD7427" w:rsidP="00BD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thaiDistribute"/>
        <w:rPr>
          <w:rFonts w:asciiTheme="minorHAnsi" w:hAnsiTheme="minorHAnsi" w:cstheme="minorHAnsi"/>
          <w:sz w:val="20"/>
          <w:szCs w:val="20"/>
        </w:rPr>
      </w:pPr>
    </w:p>
    <w:p w14:paraId="6E43F650" w14:textId="7E1B5703" w:rsidR="00BD7427" w:rsidRPr="001525C8" w:rsidRDefault="00BD7427" w:rsidP="00BD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thaiDistribute"/>
        <w:rPr>
          <w:rFonts w:asciiTheme="minorHAnsi" w:hAnsiTheme="minorHAnsi" w:cstheme="minorHAnsi"/>
          <w:sz w:val="20"/>
          <w:szCs w:val="20"/>
        </w:rPr>
      </w:pPr>
      <w:r w:rsidRPr="001525C8">
        <w:rPr>
          <w:rFonts w:asciiTheme="minorHAnsi" w:hAnsiTheme="minorHAnsi" w:cstheme="minorHAnsi"/>
          <w:sz w:val="20"/>
          <w:szCs w:val="20"/>
        </w:rPr>
        <w:t>On December 9, 2021, the Stock Exchange of Commission (SEC) accused 7 former directors and executives of The Company in case of non-performance of duties with responsibility, due care and loyalty, or misconduct of duty and seeking unlawful benefits, which cause damage to the Company or cause the others to obtain undue benefits in case of approvals the proceeds from IPO to lending money to Asia Capital Group Public Company Limited (ACAP) in 2019.</w:t>
      </w:r>
      <w:r w:rsidR="00E11F05">
        <w:rPr>
          <w:rFonts w:asciiTheme="minorHAnsi" w:hAnsiTheme="minorHAnsi" w:cstheme="minorBidi" w:hint="cs"/>
          <w:sz w:val="20"/>
          <w:szCs w:val="20"/>
          <w:cs/>
        </w:rPr>
        <w:t xml:space="preserve"> </w:t>
      </w:r>
      <w:r w:rsidRPr="001525C8">
        <w:rPr>
          <w:rFonts w:asciiTheme="minorHAnsi" w:hAnsiTheme="minorHAnsi" w:cstheme="minorHAnsi"/>
          <w:sz w:val="20"/>
          <w:szCs w:val="20"/>
        </w:rPr>
        <w:t>At the present, all 7 former directors and executives had resigned or dismissed.</w:t>
      </w:r>
    </w:p>
    <w:p w14:paraId="732C0034" w14:textId="77777777" w:rsidR="00BD7427" w:rsidRPr="001525C8" w:rsidRDefault="00BD7427" w:rsidP="00462DD8">
      <w:pPr>
        <w:spacing w:line="240" w:lineRule="auto"/>
        <w:jc w:val="thaiDistribute"/>
        <w:outlineLvl w:val="0"/>
        <w:rPr>
          <w:rFonts w:asciiTheme="minorHAnsi" w:hAnsiTheme="minorHAnsi" w:cstheme="minorHAnsi"/>
          <w:b/>
          <w:bCs/>
          <w:sz w:val="20"/>
          <w:szCs w:val="20"/>
        </w:rPr>
      </w:pPr>
    </w:p>
    <w:p w14:paraId="5C65E3F6" w14:textId="3F9FDE9D" w:rsidR="00462DD8" w:rsidRPr="001525C8" w:rsidRDefault="00462DD8" w:rsidP="00462DD8">
      <w:pPr>
        <w:spacing w:line="240" w:lineRule="auto"/>
        <w:jc w:val="thaiDistribute"/>
        <w:outlineLvl w:val="0"/>
        <w:rPr>
          <w:rFonts w:asciiTheme="minorHAnsi" w:hAnsiTheme="minorHAnsi" w:cstheme="minorHAnsi"/>
          <w:b/>
          <w:bCs/>
          <w:sz w:val="20"/>
          <w:szCs w:val="20"/>
        </w:rPr>
      </w:pPr>
      <w:r w:rsidRPr="001525C8">
        <w:rPr>
          <w:rFonts w:asciiTheme="minorHAnsi" w:hAnsiTheme="minorHAnsi" w:cstheme="minorHAnsi"/>
          <w:b/>
          <w:bCs/>
          <w:sz w:val="20"/>
          <w:szCs w:val="20"/>
        </w:rPr>
        <w:t>Other Information</w:t>
      </w:r>
    </w:p>
    <w:p w14:paraId="4BE74A87" w14:textId="77777777" w:rsidR="00462DD8" w:rsidRPr="001525C8" w:rsidRDefault="00462DD8" w:rsidP="00462DD8">
      <w:pPr>
        <w:pStyle w:val="ps-000-normal"/>
        <w:spacing w:after="0"/>
        <w:jc w:val="thaiDistribute"/>
        <w:rPr>
          <w:rFonts w:asciiTheme="minorHAnsi" w:hAnsiTheme="minorHAnsi" w:cstheme="minorHAnsi"/>
          <w:iCs/>
          <w:color w:val="auto"/>
          <w:kern w:val="20"/>
          <w:lang w:bidi="he-IL"/>
        </w:rPr>
      </w:pPr>
    </w:p>
    <w:p w14:paraId="0323080B" w14:textId="47C0EE25" w:rsidR="00462DD8" w:rsidRPr="001525C8" w:rsidRDefault="00462DD8" w:rsidP="00462DD8">
      <w:pPr>
        <w:pStyle w:val="ps-000-normal"/>
        <w:spacing w:after="0"/>
        <w:jc w:val="thaiDistribute"/>
        <w:rPr>
          <w:rFonts w:asciiTheme="minorHAnsi" w:hAnsiTheme="minorHAnsi" w:cstheme="minorHAnsi"/>
          <w:iCs/>
          <w:color w:val="auto"/>
          <w:kern w:val="20"/>
          <w:lang w:bidi="he-IL"/>
        </w:rPr>
      </w:pPr>
      <w:r w:rsidRPr="001525C8">
        <w:rPr>
          <w:rFonts w:asciiTheme="minorHAnsi" w:hAnsiTheme="minorHAnsi" w:cstheme="minorHAnsi"/>
          <w:iCs/>
          <w:color w:val="auto"/>
          <w:kern w:val="20"/>
          <w:lang w:bidi="he-IL"/>
        </w:rPr>
        <w:t xml:space="preserve">Management is responsible for the other information. The other information comprise the information included in annual report of the </w:t>
      </w:r>
      <w:r w:rsidR="001F6B69" w:rsidRPr="001525C8">
        <w:rPr>
          <w:rFonts w:asciiTheme="minorHAnsi" w:hAnsiTheme="minorHAnsi" w:cstheme="minorHAnsi"/>
          <w:iCs/>
          <w:color w:val="auto"/>
          <w:kern w:val="20"/>
          <w:lang w:bidi="he-IL"/>
        </w:rPr>
        <w:t>Group but</w:t>
      </w:r>
      <w:r w:rsidRPr="001525C8">
        <w:rPr>
          <w:rFonts w:asciiTheme="minorHAnsi" w:hAnsiTheme="minorHAnsi" w:cstheme="minorHAnsi"/>
          <w:iCs/>
          <w:color w:val="auto"/>
          <w:kern w:val="20"/>
          <w:lang w:bidi="he-IL"/>
        </w:rPr>
        <w:t xml:space="preserve"> does not include the financial statements and my auditor’s report thereon. The annual report of the Group is expected to be made available to me after the date of this auditor’s report.</w:t>
      </w:r>
    </w:p>
    <w:p w14:paraId="71F85028" w14:textId="77777777" w:rsidR="00462DD8" w:rsidRPr="001525C8" w:rsidRDefault="00462DD8" w:rsidP="00462DD8">
      <w:pPr>
        <w:pStyle w:val="ps-000-normal"/>
        <w:spacing w:after="0"/>
        <w:jc w:val="thaiDistribute"/>
        <w:rPr>
          <w:rFonts w:asciiTheme="minorHAnsi" w:hAnsiTheme="minorHAnsi" w:cstheme="minorHAnsi"/>
          <w:iCs/>
          <w:color w:val="auto"/>
          <w:kern w:val="20"/>
          <w:lang w:bidi="he-IL"/>
        </w:rPr>
      </w:pPr>
    </w:p>
    <w:p w14:paraId="5E27F748" w14:textId="77777777" w:rsidR="00462DD8" w:rsidRPr="001525C8" w:rsidRDefault="00462DD8" w:rsidP="00462DD8">
      <w:pPr>
        <w:pStyle w:val="ps-000-normal"/>
        <w:spacing w:after="0"/>
        <w:jc w:val="thaiDistribute"/>
        <w:rPr>
          <w:rFonts w:asciiTheme="minorHAnsi" w:hAnsiTheme="minorHAnsi" w:cstheme="minorHAnsi"/>
          <w:iCs/>
          <w:color w:val="auto"/>
          <w:kern w:val="20"/>
          <w:lang w:bidi="he-IL"/>
        </w:rPr>
      </w:pPr>
      <w:r w:rsidRPr="001525C8">
        <w:rPr>
          <w:rFonts w:asciiTheme="minorHAnsi" w:hAnsiTheme="minorHAnsi" w:cstheme="minorHAnsi"/>
          <w:iCs/>
          <w:color w:val="auto"/>
          <w:kern w:val="20"/>
          <w:lang w:bidi="he-IL"/>
        </w:rPr>
        <w:t>My opinion on the financial statements does not cover the other information and I do not express any form of assurance conclusion thereon.</w:t>
      </w:r>
    </w:p>
    <w:p w14:paraId="3E467387" w14:textId="77777777" w:rsidR="00462DD8" w:rsidRPr="001525C8" w:rsidRDefault="00462DD8" w:rsidP="00462DD8">
      <w:pPr>
        <w:spacing w:line="240" w:lineRule="auto"/>
        <w:jc w:val="thaiDistribute"/>
        <w:rPr>
          <w:rFonts w:asciiTheme="minorHAnsi" w:hAnsiTheme="minorHAnsi" w:cstheme="minorHAnsi"/>
          <w:kern w:val="20"/>
          <w:sz w:val="20"/>
          <w:szCs w:val="20"/>
          <w:lang w:bidi="he-IL"/>
        </w:rPr>
      </w:pPr>
    </w:p>
    <w:p w14:paraId="3E7C98CC" w14:textId="77777777" w:rsidR="001525C8" w:rsidRDefault="001525C8" w:rsidP="00462DD8">
      <w:pPr>
        <w:spacing w:line="240" w:lineRule="auto"/>
        <w:jc w:val="thaiDistribute"/>
        <w:rPr>
          <w:rFonts w:asciiTheme="minorHAnsi" w:hAnsiTheme="minorHAnsi" w:cstheme="minorHAnsi"/>
          <w:kern w:val="20"/>
          <w:sz w:val="20"/>
          <w:szCs w:val="20"/>
          <w:lang w:bidi="he-IL"/>
        </w:rPr>
      </w:pPr>
    </w:p>
    <w:p w14:paraId="2FCACAE0" w14:textId="02F6508B" w:rsidR="00462DD8" w:rsidRPr="001525C8" w:rsidRDefault="00462DD8" w:rsidP="00462DD8">
      <w:pPr>
        <w:spacing w:line="240" w:lineRule="auto"/>
        <w:jc w:val="thaiDistribute"/>
        <w:rPr>
          <w:rFonts w:asciiTheme="minorHAnsi" w:hAnsiTheme="minorHAnsi" w:cstheme="minorHAnsi"/>
          <w:kern w:val="20"/>
          <w:sz w:val="20"/>
          <w:szCs w:val="20"/>
          <w:lang w:bidi="he-IL"/>
        </w:rPr>
      </w:pPr>
      <w:r w:rsidRPr="001525C8">
        <w:rPr>
          <w:rFonts w:asciiTheme="minorHAnsi" w:hAnsiTheme="minorHAnsi" w:cstheme="minorHAnsi"/>
          <w:kern w:val="20"/>
          <w:sz w:val="20"/>
          <w:szCs w:val="20"/>
          <w:lang w:bidi="he-IL"/>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1D5BC22" w14:textId="77777777" w:rsidR="00462DD8" w:rsidRPr="001525C8" w:rsidRDefault="00462DD8" w:rsidP="00462DD8">
      <w:pPr>
        <w:spacing w:line="240" w:lineRule="auto"/>
        <w:jc w:val="thaiDistribute"/>
        <w:rPr>
          <w:rFonts w:asciiTheme="minorHAnsi" w:hAnsiTheme="minorHAnsi" w:cstheme="minorHAnsi"/>
          <w:kern w:val="20"/>
          <w:sz w:val="20"/>
          <w:szCs w:val="20"/>
          <w:lang w:bidi="he-IL"/>
        </w:rPr>
      </w:pPr>
    </w:p>
    <w:p w14:paraId="4F9F2623"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When I read the annual report of the Group, if I conclude that there is a material misstatement therein,</w:t>
      </w:r>
      <w:r w:rsidRPr="001525C8">
        <w:rPr>
          <w:rFonts w:asciiTheme="minorHAnsi" w:hAnsiTheme="minorHAnsi" w:cstheme="minorHAnsi"/>
          <w:color w:val="auto"/>
          <w:kern w:val="20"/>
          <w:cs/>
        </w:rPr>
        <w:t xml:space="preserve"> </w:t>
      </w:r>
      <w:r w:rsidRPr="001525C8">
        <w:rPr>
          <w:rFonts w:asciiTheme="minorHAnsi" w:hAnsiTheme="minorHAnsi" w:cstheme="minorHAnsi"/>
          <w:color w:val="auto"/>
          <w:kern w:val="20"/>
          <w:lang w:bidi="he-IL"/>
        </w:rPr>
        <w:t>I am required to communicate the matter to those charged with governance for correction of the misstatement.</w:t>
      </w:r>
    </w:p>
    <w:p w14:paraId="2786F8FD" w14:textId="77777777" w:rsidR="00462DD8" w:rsidRPr="001525C8" w:rsidRDefault="00462DD8" w:rsidP="00462DD8">
      <w:pPr>
        <w:spacing w:line="240" w:lineRule="auto"/>
        <w:jc w:val="thaiDistribute"/>
        <w:outlineLvl w:val="0"/>
        <w:rPr>
          <w:rFonts w:asciiTheme="minorHAnsi" w:hAnsiTheme="minorHAnsi" w:cstheme="minorHAnsi"/>
          <w:b/>
          <w:bCs/>
          <w:sz w:val="20"/>
          <w:szCs w:val="20"/>
        </w:rPr>
      </w:pPr>
    </w:p>
    <w:p w14:paraId="5D6321E9" w14:textId="77777777" w:rsidR="00462DD8" w:rsidRPr="001525C8" w:rsidRDefault="00462DD8" w:rsidP="00462DD8">
      <w:pPr>
        <w:spacing w:line="240" w:lineRule="auto"/>
        <w:jc w:val="thaiDistribute"/>
        <w:outlineLvl w:val="0"/>
        <w:rPr>
          <w:rFonts w:asciiTheme="minorHAnsi" w:hAnsiTheme="minorHAnsi" w:cstheme="minorHAnsi"/>
          <w:b/>
          <w:bCs/>
          <w:sz w:val="20"/>
          <w:szCs w:val="20"/>
        </w:rPr>
      </w:pPr>
      <w:r w:rsidRPr="001525C8">
        <w:rPr>
          <w:rFonts w:asciiTheme="minorHAnsi" w:hAnsiTheme="minorHAnsi" w:cstheme="minorHAnsi"/>
          <w:b/>
          <w:bCs/>
          <w:sz w:val="20"/>
          <w:szCs w:val="20"/>
        </w:rPr>
        <w:t xml:space="preserve">Responsibilities of Management and Those Charged with Governance for the Financial Statements </w:t>
      </w:r>
    </w:p>
    <w:p w14:paraId="3F18DA5C" w14:textId="77777777" w:rsidR="00462DD8" w:rsidRPr="001525C8" w:rsidRDefault="00462DD8" w:rsidP="00462DD8">
      <w:pPr>
        <w:spacing w:line="240" w:lineRule="auto"/>
        <w:jc w:val="thaiDistribute"/>
        <w:outlineLvl w:val="0"/>
        <w:rPr>
          <w:rFonts w:asciiTheme="minorHAnsi" w:hAnsiTheme="minorHAnsi" w:cstheme="minorHAnsi"/>
          <w:b/>
          <w:bCs/>
          <w:sz w:val="20"/>
          <w:szCs w:val="20"/>
        </w:rPr>
      </w:pPr>
    </w:p>
    <w:p w14:paraId="377DD8C9"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1F256EE"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p>
    <w:p w14:paraId="78FDE656"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F7A7770"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p>
    <w:p w14:paraId="5844E9D0"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 xml:space="preserve">Those charged with governance are responsible for overseeing the Group’s financial reporting process. </w:t>
      </w:r>
    </w:p>
    <w:p w14:paraId="2C4FF450" w14:textId="77777777" w:rsidR="00675D54" w:rsidRPr="001525C8" w:rsidRDefault="00675D54" w:rsidP="00462DD8">
      <w:pPr>
        <w:pStyle w:val="ps-000-normal"/>
        <w:spacing w:after="0"/>
        <w:jc w:val="thaiDistribute"/>
        <w:rPr>
          <w:rFonts w:asciiTheme="minorHAnsi" w:hAnsiTheme="minorHAnsi" w:cstheme="minorHAnsi"/>
          <w:b/>
          <w:bCs/>
          <w:color w:val="auto"/>
        </w:rPr>
      </w:pPr>
    </w:p>
    <w:p w14:paraId="0B47FCF1" w14:textId="74A28675" w:rsidR="00462DD8" w:rsidRPr="001525C8" w:rsidRDefault="00462DD8" w:rsidP="00462DD8">
      <w:pPr>
        <w:pStyle w:val="ps-000-normal"/>
        <w:spacing w:after="0"/>
        <w:jc w:val="thaiDistribute"/>
        <w:rPr>
          <w:rFonts w:asciiTheme="minorHAnsi" w:hAnsiTheme="minorHAnsi" w:cstheme="minorHAnsi"/>
          <w:b/>
          <w:bCs/>
          <w:color w:val="auto"/>
        </w:rPr>
      </w:pPr>
      <w:r w:rsidRPr="001525C8">
        <w:rPr>
          <w:rFonts w:asciiTheme="minorHAnsi" w:hAnsiTheme="minorHAnsi" w:cstheme="minorHAnsi"/>
          <w:b/>
          <w:bCs/>
          <w:color w:val="auto"/>
        </w:rPr>
        <w:t xml:space="preserve">Auditor’s Responsibilities for the Audit of the Financial Statements </w:t>
      </w:r>
    </w:p>
    <w:p w14:paraId="63BF687D" w14:textId="77777777" w:rsidR="00462DD8" w:rsidRPr="001525C8" w:rsidRDefault="00462DD8" w:rsidP="00462DD8">
      <w:pPr>
        <w:pStyle w:val="ps-000-normal"/>
        <w:spacing w:after="0"/>
        <w:jc w:val="thaiDistribute"/>
        <w:rPr>
          <w:rFonts w:asciiTheme="minorHAnsi" w:hAnsiTheme="minorHAnsi" w:cstheme="minorHAnsi"/>
          <w:b/>
          <w:bCs/>
          <w:color w:val="auto"/>
        </w:rPr>
      </w:pPr>
    </w:p>
    <w:p w14:paraId="4118736E"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2110BA4" w14:textId="77777777" w:rsidR="00462DD8" w:rsidRPr="001525C8" w:rsidRDefault="00462DD8" w:rsidP="00462DD8">
      <w:pPr>
        <w:pStyle w:val="ps-000-normal"/>
        <w:spacing w:after="0"/>
        <w:jc w:val="thaiDistribute"/>
        <w:rPr>
          <w:rFonts w:asciiTheme="minorHAnsi" w:hAnsiTheme="minorHAnsi" w:cstheme="minorHAnsi"/>
          <w:b/>
          <w:bCs/>
          <w:color w:val="auto"/>
        </w:rPr>
      </w:pPr>
    </w:p>
    <w:p w14:paraId="42F873C3"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As part of an audit in accordance with Thai Standards on Auditing, I exercise professional judgment and maintain professional skepticism throughout the audit. I also:</w:t>
      </w:r>
    </w:p>
    <w:p w14:paraId="507DC9DE" w14:textId="77777777" w:rsidR="00462DD8" w:rsidRPr="001525C8" w:rsidRDefault="00462DD8" w:rsidP="0047543F">
      <w:pPr>
        <w:pStyle w:val="ps-000-normal"/>
        <w:spacing w:after="0"/>
        <w:jc w:val="thaiDistribute"/>
        <w:rPr>
          <w:rFonts w:asciiTheme="minorHAnsi" w:hAnsiTheme="minorHAnsi" w:cstheme="minorHAnsi"/>
          <w:b/>
          <w:bCs/>
          <w:color w:val="auto"/>
        </w:rPr>
      </w:pPr>
    </w:p>
    <w:p w14:paraId="04B6352D" w14:textId="77777777" w:rsidR="00462DD8" w:rsidRPr="001525C8" w:rsidRDefault="00462DD8" w:rsidP="00462DD8">
      <w:pPr>
        <w:pStyle w:val="ps-000-normal"/>
        <w:numPr>
          <w:ilvl w:val="0"/>
          <w:numId w:val="23"/>
        </w:numPr>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2A58F" w14:textId="77777777" w:rsidR="00462DD8" w:rsidRPr="001525C8" w:rsidRDefault="00462DD8" w:rsidP="00462DD8">
      <w:pPr>
        <w:pStyle w:val="ps-000-normal"/>
        <w:numPr>
          <w:ilvl w:val="0"/>
          <w:numId w:val="23"/>
        </w:numPr>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Obtain an understanding of internal control relevant to the audit in order to design audit procedures that are appropriate in the circumstances, but not for the purpose of expressing an opinion on the effectiveness of the internal control.</w:t>
      </w:r>
    </w:p>
    <w:p w14:paraId="15365138" w14:textId="77777777" w:rsidR="00462DD8" w:rsidRPr="001525C8" w:rsidRDefault="00462DD8" w:rsidP="00462DD8">
      <w:pPr>
        <w:pStyle w:val="ps-000-normal"/>
        <w:numPr>
          <w:ilvl w:val="0"/>
          <w:numId w:val="23"/>
        </w:numPr>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Evaluate the appropriateness of accounting policies used and the reasonableness of accounting estimates and related disclosures made by management.</w:t>
      </w:r>
    </w:p>
    <w:p w14:paraId="5FD684E5" w14:textId="77777777" w:rsidR="00462DD8" w:rsidRPr="001525C8" w:rsidRDefault="00462DD8" w:rsidP="00462DD8">
      <w:pPr>
        <w:pStyle w:val="ps-000-normal"/>
        <w:numPr>
          <w:ilvl w:val="0"/>
          <w:numId w:val="23"/>
        </w:numPr>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3B51DD5" w14:textId="77777777" w:rsidR="00462DD8" w:rsidRPr="001525C8" w:rsidRDefault="00462DD8" w:rsidP="00462DD8">
      <w:pPr>
        <w:pStyle w:val="ps-000-normal"/>
        <w:numPr>
          <w:ilvl w:val="0"/>
          <w:numId w:val="23"/>
        </w:numPr>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p>
    <w:p w14:paraId="164649A6" w14:textId="29CE26B0" w:rsidR="00462DD8" w:rsidRPr="001525C8" w:rsidRDefault="00462DD8" w:rsidP="00462DD8">
      <w:pPr>
        <w:pStyle w:val="ps-000-normal"/>
        <w:numPr>
          <w:ilvl w:val="0"/>
          <w:numId w:val="23"/>
        </w:numPr>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 xml:space="preserve">Obtain sufficient appropriate audit evidence regarding the financial information of the entities or business activities within the Group to express an opinion on the consolidated financial statements. I am responsible for the direction, </w:t>
      </w:r>
      <w:r w:rsidR="001F6B69" w:rsidRPr="001525C8">
        <w:rPr>
          <w:rFonts w:asciiTheme="minorHAnsi" w:hAnsiTheme="minorHAnsi" w:cstheme="minorHAnsi"/>
          <w:color w:val="auto"/>
          <w:kern w:val="20"/>
          <w:lang w:bidi="he-IL"/>
        </w:rPr>
        <w:t>supervision,</w:t>
      </w:r>
      <w:r w:rsidRPr="001525C8">
        <w:rPr>
          <w:rFonts w:asciiTheme="minorHAnsi" w:hAnsiTheme="minorHAnsi" w:cstheme="minorHAnsi"/>
          <w:color w:val="auto"/>
          <w:kern w:val="20"/>
          <w:lang w:bidi="he-IL"/>
        </w:rPr>
        <w:t xml:space="preserve"> and performance of the group audit. I remain solely responsible for my audit opinion.</w:t>
      </w:r>
    </w:p>
    <w:p w14:paraId="218433E8" w14:textId="77777777" w:rsidR="00462DD8" w:rsidRPr="001525C8" w:rsidRDefault="00462DD8" w:rsidP="0047543F">
      <w:pPr>
        <w:pStyle w:val="ps-000-normal"/>
        <w:spacing w:after="0"/>
        <w:jc w:val="thaiDistribute"/>
        <w:rPr>
          <w:rFonts w:asciiTheme="minorHAnsi" w:hAnsiTheme="minorHAnsi" w:cstheme="minorHAnsi"/>
          <w:b/>
          <w:bCs/>
          <w:color w:val="auto"/>
        </w:rPr>
      </w:pPr>
    </w:p>
    <w:p w14:paraId="67C81383"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lastRenderedPageBreak/>
        <w:t>I communicate with those charged with governance regarding, among other matters, the planned scope and timing of the audit and significant audit findings, including any significant deficiencies in internal control that</w:t>
      </w:r>
      <w:r w:rsidRPr="001525C8">
        <w:rPr>
          <w:rFonts w:asciiTheme="minorHAnsi" w:hAnsiTheme="minorHAnsi" w:cstheme="minorHAnsi"/>
          <w:color w:val="auto"/>
          <w:kern w:val="20"/>
          <w:lang w:bidi="he-IL"/>
        </w:rPr>
        <w:br/>
        <w:t>I identify during my audit.</w:t>
      </w:r>
    </w:p>
    <w:p w14:paraId="1A2A27AA" w14:textId="77777777" w:rsidR="001525C8" w:rsidRPr="001525C8" w:rsidRDefault="001525C8" w:rsidP="00462DD8">
      <w:pPr>
        <w:pStyle w:val="ps-000-normal"/>
        <w:spacing w:after="0"/>
        <w:jc w:val="thaiDistribute"/>
        <w:rPr>
          <w:rFonts w:asciiTheme="minorHAnsi" w:hAnsiTheme="minorHAnsi" w:cstheme="minorHAnsi"/>
          <w:color w:val="auto"/>
          <w:kern w:val="20"/>
          <w:lang w:bidi="he-IL"/>
        </w:rPr>
      </w:pPr>
    </w:p>
    <w:p w14:paraId="27DF60E9" w14:textId="3EE2B442"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958D8F" w14:textId="77777777" w:rsidR="001B18A7" w:rsidRPr="001525C8" w:rsidRDefault="001B18A7" w:rsidP="00462DD8">
      <w:pPr>
        <w:pStyle w:val="ps-000-normal"/>
        <w:spacing w:after="0"/>
        <w:jc w:val="thaiDistribute"/>
        <w:rPr>
          <w:rFonts w:asciiTheme="minorHAnsi" w:hAnsiTheme="minorHAnsi" w:cstheme="minorHAnsi"/>
          <w:b/>
          <w:bCs/>
          <w:color w:val="auto"/>
        </w:rPr>
      </w:pPr>
    </w:p>
    <w:p w14:paraId="0CCD8243" w14:textId="77777777" w:rsidR="00462DD8" w:rsidRPr="001525C8" w:rsidRDefault="00462DD8" w:rsidP="00462DD8">
      <w:pPr>
        <w:pStyle w:val="ps-000-normal"/>
        <w:spacing w:after="0"/>
        <w:jc w:val="thaiDistribute"/>
        <w:rPr>
          <w:rFonts w:asciiTheme="minorHAnsi" w:hAnsiTheme="minorHAnsi" w:cstheme="minorHAnsi"/>
          <w:color w:val="auto"/>
          <w:kern w:val="20"/>
          <w:lang w:bidi="he-IL"/>
        </w:rPr>
      </w:pPr>
      <w:r w:rsidRPr="001525C8">
        <w:rPr>
          <w:rFonts w:asciiTheme="minorHAnsi" w:hAnsiTheme="minorHAnsi" w:cstheme="minorHAnsi"/>
          <w:color w:val="auto"/>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73B4EE" w14:textId="5FF0D976" w:rsidR="00594ED9" w:rsidRPr="001525C8" w:rsidRDefault="00594ED9"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14:paraId="49AD26CB" w14:textId="77777777" w:rsidR="00594ED9" w:rsidRPr="001525C8" w:rsidRDefault="00594ED9"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14:paraId="4F65C4DE" w14:textId="0E3E4DD8" w:rsidR="0047543F" w:rsidRPr="001525C8" w:rsidRDefault="0047543F"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14:paraId="465CF7E5" w14:textId="43462445" w:rsidR="00462DD8" w:rsidRPr="001525C8"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14:paraId="74EA3BFC" w14:textId="590C3957" w:rsidR="001C07FF" w:rsidRPr="001525C8" w:rsidRDefault="001C07FF"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inorHAnsi" w:hAnsiTheme="minorHAnsi" w:cstheme="minorHAnsi"/>
          <w:sz w:val="20"/>
          <w:szCs w:val="20"/>
        </w:rPr>
      </w:pPr>
    </w:p>
    <w:p w14:paraId="779EE64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(Mr. Boonlert Kaewphanpurk)</w:t>
      </w:r>
    </w:p>
    <w:p w14:paraId="25F4323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Independent Auditor</w:t>
      </w:r>
    </w:p>
    <w:p w14:paraId="24364EE7"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Registration No. 4165</w:t>
      </w:r>
    </w:p>
    <w:p w14:paraId="527DCA3C" w14:textId="77777777" w:rsidR="00462DD8" w:rsidRPr="00732C36"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14:paraId="3EC4433A"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BPR AUDIT AND ADVISORY CO., LTD.</w:t>
      </w:r>
    </w:p>
    <w:p w14:paraId="0A53E356"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Bangkok</w:t>
      </w:r>
    </w:p>
    <w:p w14:paraId="288ACDBD" w14:textId="6A024318" w:rsidR="00FE4DAA" w:rsidRPr="00227C7C" w:rsidRDefault="00111936"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Pr>
          <w:rFonts w:ascii="Calibri" w:hAnsi="Calibri" w:cs="Calibri"/>
          <w:sz w:val="20"/>
          <w:szCs w:val="20"/>
        </w:rPr>
        <w:t>February</w:t>
      </w:r>
      <w:r w:rsidR="00135C82" w:rsidRPr="00322243">
        <w:rPr>
          <w:rFonts w:ascii="Calibri" w:hAnsi="Calibri" w:cs="Calibri"/>
          <w:sz w:val="20"/>
          <w:szCs w:val="20"/>
        </w:rPr>
        <w:t xml:space="preserve"> </w:t>
      </w:r>
      <w:r>
        <w:rPr>
          <w:rFonts w:ascii="Calibri" w:hAnsi="Calibri" w:cs="Calibri"/>
          <w:sz w:val="20"/>
          <w:szCs w:val="20"/>
        </w:rPr>
        <w:t>2</w:t>
      </w:r>
      <w:r w:rsidR="00CE19A0">
        <w:rPr>
          <w:rFonts w:ascii="Calibri" w:hAnsi="Calibri" w:cs="Calibri"/>
          <w:sz w:val="20"/>
          <w:szCs w:val="20"/>
        </w:rPr>
        <w:t>4</w:t>
      </w:r>
      <w:r w:rsidR="00135C82" w:rsidRPr="00322243">
        <w:rPr>
          <w:rFonts w:ascii="Calibri" w:hAnsi="Calibri" w:cs="Calibri"/>
          <w:sz w:val="20"/>
          <w:szCs w:val="20"/>
        </w:rPr>
        <w:t>, 202</w:t>
      </w:r>
      <w:r w:rsidR="00ED3CEF">
        <w:rPr>
          <w:rFonts w:ascii="Calibri" w:hAnsi="Calibri" w:cs="Calibri"/>
          <w:sz w:val="20"/>
          <w:szCs w:val="20"/>
        </w:rPr>
        <w:t>2</w:t>
      </w:r>
    </w:p>
    <w:sectPr w:rsidR="00FE4DAA" w:rsidRPr="00227C7C" w:rsidSect="00432FF1">
      <w:footerReference w:type="default" r:id="rId9"/>
      <w:footerReference w:type="first" r:id="rId10"/>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97A1" w14:textId="77777777" w:rsidR="006768FD" w:rsidRDefault="006768FD">
      <w:r>
        <w:separator/>
      </w:r>
    </w:p>
  </w:endnote>
  <w:endnote w:type="continuationSeparator" w:id="0">
    <w:p w14:paraId="33F02CF1" w14:textId="77777777" w:rsidR="006768FD" w:rsidRDefault="0067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40B2" w14:textId="06848244" w:rsidR="004E1775" w:rsidRPr="004E1775" w:rsidRDefault="004E1775">
    <w:pPr>
      <w:pStyle w:val="Footer"/>
      <w:jc w:val="right"/>
      <w:rPr>
        <w:rFonts w:asciiTheme="minorHAnsi" w:hAnsiTheme="minorHAnsi" w:cstheme="minorHAnsi"/>
        <w:sz w:val="20"/>
        <w:szCs w:val="20"/>
      </w:rPr>
    </w:pPr>
  </w:p>
  <w:p w14:paraId="7C4E7ACB" w14:textId="77777777" w:rsidR="00560459" w:rsidRPr="00706C96" w:rsidRDefault="00560459" w:rsidP="00560459">
    <w:pPr>
      <w:pStyle w:val="Footer"/>
      <w:tabs>
        <w:tab w:val="clear" w:pos="9072"/>
      </w:tabs>
      <w:jc w:val="right"/>
      <w:rPr>
        <w:b/>
        <w:b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815717"/>
      <w:docPartObj>
        <w:docPartGallery w:val="Page Numbers (Bottom of Page)"/>
        <w:docPartUnique/>
      </w:docPartObj>
    </w:sdtPr>
    <w:sdtEndPr>
      <w:rPr>
        <w:rFonts w:asciiTheme="minorHAnsi" w:hAnsiTheme="minorHAnsi" w:cstheme="minorHAnsi"/>
        <w:sz w:val="20"/>
        <w:szCs w:val="20"/>
      </w:rPr>
    </w:sdtEndPr>
    <w:sdtContent>
      <w:p w14:paraId="5F0C5D81" w14:textId="77777777" w:rsidR="005225EF" w:rsidRPr="004E1775" w:rsidRDefault="005225EF">
        <w:pPr>
          <w:pStyle w:val="Footer"/>
          <w:jc w:val="right"/>
          <w:rPr>
            <w:rFonts w:asciiTheme="minorHAnsi" w:hAnsiTheme="minorHAnsi" w:cstheme="minorHAnsi"/>
            <w:sz w:val="20"/>
            <w:szCs w:val="20"/>
          </w:rPr>
        </w:pPr>
        <w:r w:rsidRPr="004E1775">
          <w:rPr>
            <w:rFonts w:asciiTheme="minorHAnsi" w:hAnsiTheme="minorHAnsi" w:cstheme="minorHAnsi"/>
            <w:sz w:val="20"/>
            <w:szCs w:val="20"/>
          </w:rPr>
          <w:fldChar w:fldCharType="begin"/>
        </w:r>
        <w:r w:rsidRPr="004E1775">
          <w:rPr>
            <w:rFonts w:asciiTheme="minorHAnsi" w:hAnsiTheme="minorHAnsi" w:cstheme="minorHAnsi"/>
            <w:sz w:val="20"/>
            <w:szCs w:val="20"/>
          </w:rPr>
          <w:instrText xml:space="preserve"> PAGE   \* MERGEFORMAT </w:instrText>
        </w:r>
        <w:r w:rsidRPr="004E1775">
          <w:rPr>
            <w:rFonts w:asciiTheme="minorHAnsi" w:hAnsiTheme="minorHAnsi" w:cstheme="minorHAnsi"/>
            <w:sz w:val="20"/>
            <w:szCs w:val="20"/>
          </w:rPr>
          <w:fldChar w:fldCharType="separate"/>
        </w:r>
        <w:r w:rsidRPr="004E1775">
          <w:rPr>
            <w:rFonts w:asciiTheme="minorHAnsi" w:hAnsiTheme="minorHAnsi" w:cstheme="minorHAnsi"/>
            <w:noProof/>
            <w:sz w:val="20"/>
            <w:szCs w:val="20"/>
          </w:rPr>
          <w:t>2</w:t>
        </w:r>
        <w:r w:rsidRPr="004E1775">
          <w:rPr>
            <w:rFonts w:asciiTheme="minorHAnsi" w:hAnsiTheme="minorHAnsi" w:cstheme="minorHAnsi"/>
            <w:noProof/>
            <w:sz w:val="20"/>
            <w:szCs w:val="20"/>
          </w:rPr>
          <w:fldChar w:fldCharType="end"/>
        </w:r>
      </w:p>
    </w:sdtContent>
  </w:sdt>
  <w:p w14:paraId="786C1692" w14:textId="77777777" w:rsidR="005225EF" w:rsidRPr="00706C96" w:rsidRDefault="005225EF" w:rsidP="00560459">
    <w:pPr>
      <w:pStyle w:val="Footer"/>
      <w:tabs>
        <w:tab w:val="clear" w:pos="9072"/>
      </w:tabs>
      <w:jc w:val="right"/>
      <w:rPr>
        <w:b/>
        <w:b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242989"/>
      <w:docPartObj>
        <w:docPartGallery w:val="Page Numbers (Bottom of Page)"/>
        <w:docPartUnique/>
      </w:docPartObj>
    </w:sdtPr>
    <w:sdtEndPr>
      <w:rPr>
        <w:rFonts w:asciiTheme="minorHAnsi" w:hAnsiTheme="minorHAnsi" w:cstheme="minorHAnsi"/>
        <w:sz w:val="20"/>
        <w:szCs w:val="20"/>
      </w:rPr>
    </w:sdtEndPr>
    <w:sdtContent>
      <w:p w14:paraId="18B64421" w14:textId="45ADA0DD" w:rsidR="00B63055" w:rsidRPr="00B63055" w:rsidRDefault="00B63055">
        <w:pPr>
          <w:pStyle w:val="Footer"/>
          <w:jc w:val="right"/>
          <w:rPr>
            <w:rFonts w:asciiTheme="minorHAnsi" w:hAnsiTheme="minorHAnsi" w:cstheme="minorHAnsi"/>
            <w:sz w:val="20"/>
            <w:szCs w:val="20"/>
          </w:rPr>
        </w:pPr>
        <w:r w:rsidRPr="00B63055">
          <w:rPr>
            <w:rFonts w:asciiTheme="minorHAnsi" w:hAnsiTheme="minorHAnsi" w:cstheme="minorHAnsi"/>
            <w:sz w:val="20"/>
            <w:szCs w:val="20"/>
          </w:rPr>
          <w:fldChar w:fldCharType="begin"/>
        </w:r>
        <w:r w:rsidRPr="00B63055">
          <w:rPr>
            <w:rFonts w:asciiTheme="minorHAnsi" w:hAnsiTheme="minorHAnsi" w:cstheme="minorHAnsi"/>
            <w:sz w:val="20"/>
            <w:szCs w:val="20"/>
          </w:rPr>
          <w:instrText xml:space="preserve"> PAGE   \* MERGEFORMAT </w:instrText>
        </w:r>
        <w:r w:rsidRPr="00B63055">
          <w:rPr>
            <w:rFonts w:asciiTheme="minorHAnsi" w:hAnsiTheme="minorHAnsi" w:cstheme="minorHAnsi"/>
            <w:sz w:val="20"/>
            <w:szCs w:val="20"/>
          </w:rPr>
          <w:fldChar w:fldCharType="separate"/>
        </w:r>
        <w:r w:rsidRPr="00B63055">
          <w:rPr>
            <w:rFonts w:asciiTheme="minorHAnsi" w:hAnsiTheme="minorHAnsi" w:cstheme="minorHAnsi"/>
            <w:noProof/>
            <w:sz w:val="20"/>
            <w:szCs w:val="20"/>
          </w:rPr>
          <w:t>2</w:t>
        </w:r>
        <w:r w:rsidRPr="00B63055">
          <w:rPr>
            <w:rFonts w:asciiTheme="minorHAnsi" w:hAnsiTheme="minorHAnsi" w:cstheme="minorHAnsi"/>
            <w:noProof/>
            <w:sz w:val="20"/>
            <w:szCs w:val="20"/>
          </w:rPr>
          <w:fldChar w:fldCharType="end"/>
        </w:r>
      </w:p>
    </w:sdtContent>
  </w:sdt>
  <w:p w14:paraId="72008565" w14:textId="77777777" w:rsidR="005225EF" w:rsidRDefault="00522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8C03" w14:textId="77777777" w:rsidR="006768FD" w:rsidRDefault="006768FD">
      <w:r>
        <w:separator/>
      </w:r>
    </w:p>
  </w:footnote>
  <w:footnote w:type="continuationSeparator" w:id="0">
    <w:p w14:paraId="1B92B680" w14:textId="77777777" w:rsidR="006768FD" w:rsidRDefault="00676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7" w15:restartNumberingAfterBreak="0">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574F2A"/>
    <w:multiLevelType w:val="hybridMultilevel"/>
    <w:tmpl w:val="2D68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8"/>
  </w:num>
  <w:num w:numId="14">
    <w:abstractNumId w:val="13"/>
  </w:num>
  <w:num w:numId="15">
    <w:abstractNumId w:val="15"/>
  </w:num>
  <w:num w:numId="16">
    <w:abstractNumId w:val="10"/>
  </w:num>
  <w:num w:numId="17">
    <w:abstractNumId w:val="24"/>
  </w:num>
  <w:num w:numId="18">
    <w:abstractNumId w:val="16"/>
  </w:num>
  <w:num w:numId="19">
    <w:abstractNumId w:val="21"/>
  </w:num>
  <w:num w:numId="20">
    <w:abstractNumId w:val="23"/>
  </w:num>
  <w:num w:numId="21">
    <w:abstractNumId w:val="19"/>
  </w:num>
  <w:num w:numId="22">
    <w:abstractNumId w:val="17"/>
  </w:num>
  <w:num w:numId="23">
    <w:abstractNumId w:val="20"/>
  </w:num>
  <w:num w:numId="24">
    <w:abstractNumId w:val="2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AA"/>
    <w:rsid w:val="00000788"/>
    <w:rsid w:val="00005371"/>
    <w:rsid w:val="000054B2"/>
    <w:rsid w:val="000057D9"/>
    <w:rsid w:val="00005BA3"/>
    <w:rsid w:val="00005FD1"/>
    <w:rsid w:val="00010C51"/>
    <w:rsid w:val="00011675"/>
    <w:rsid w:val="00011F0A"/>
    <w:rsid w:val="000141C1"/>
    <w:rsid w:val="00015A6A"/>
    <w:rsid w:val="00016ED2"/>
    <w:rsid w:val="000174DF"/>
    <w:rsid w:val="00017716"/>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41C2"/>
    <w:rsid w:val="00065026"/>
    <w:rsid w:val="00065C95"/>
    <w:rsid w:val="0007306E"/>
    <w:rsid w:val="0007400A"/>
    <w:rsid w:val="00077CBA"/>
    <w:rsid w:val="0008532D"/>
    <w:rsid w:val="00087A93"/>
    <w:rsid w:val="00092C9E"/>
    <w:rsid w:val="0009745F"/>
    <w:rsid w:val="000A4318"/>
    <w:rsid w:val="000A569D"/>
    <w:rsid w:val="000B6E86"/>
    <w:rsid w:val="000B78A0"/>
    <w:rsid w:val="000C31F6"/>
    <w:rsid w:val="000C6D0E"/>
    <w:rsid w:val="000C6DD8"/>
    <w:rsid w:val="000D3224"/>
    <w:rsid w:val="000E0C86"/>
    <w:rsid w:val="000E1CA9"/>
    <w:rsid w:val="000E7425"/>
    <w:rsid w:val="000F3CCB"/>
    <w:rsid w:val="000F4839"/>
    <w:rsid w:val="000F7E7F"/>
    <w:rsid w:val="00102E78"/>
    <w:rsid w:val="00104483"/>
    <w:rsid w:val="0010504B"/>
    <w:rsid w:val="0010644C"/>
    <w:rsid w:val="00107BEB"/>
    <w:rsid w:val="00107D07"/>
    <w:rsid w:val="00111936"/>
    <w:rsid w:val="00114FB1"/>
    <w:rsid w:val="00127133"/>
    <w:rsid w:val="0012760C"/>
    <w:rsid w:val="001307F0"/>
    <w:rsid w:val="00131899"/>
    <w:rsid w:val="00135C82"/>
    <w:rsid w:val="0014019D"/>
    <w:rsid w:val="0014776B"/>
    <w:rsid w:val="00147B35"/>
    <w:rsid w:val="001501D3"/>
    <w:rsid w:val="00152296"/>
    <w:rsid w:val="001525C8"/>
    <w:rsid w:val="0015335D"/>
    <w:rsid w:val="001537F9"/>
    <w:rsid w:val="00164F34"/>
    <w:rsid w:val="00175648"/>
    <w:rsid w:val="0017680A"/>
    <w:rsid w:val="00181211"/>
    <w:rsid w:val="00184A6C"/>
    <w:rsid w:val="00184B0E"/>
    <w:rsid w:val="00184BC8"/>
    <w:rsid w:val="00186BE3"/>
    <w:rsid w:val="00186C9B"/>
    <w:rsid w:val="00187974"/>
    <w:rsid w:val="00190860"/>
    <w:rsid w:val="001915A5"/>
    <w:rsid w:val="00191740"/>
    <w:rsid w:val="00194E1E"/>
    <w:rsid w:val="00195E7F"/>
    <w:rsid w:val="00196670"/>
    <w:rsid w:val="00197504"/>
    <w:rsid w:val="001A022C"/>
    <w:rsid w:val="001A09D3"/>
    <w:rsid w:val="001A2A28"/>
    <w:rsid w:val="001A489C"/>
    <w:rsid w:val="001B02AA"/>
    <w:rsid w:val="001B0870"/>
    <w:rsid w:val="001B18A7"/>
    <w:rsid w:val="001B1B3B"/>
    <w:rsid w:val="001B4267"/>
    <w:rsid w:val="001C07FF"/>
    <w:rsid w:val="001C3793"/>
    <w:rsid w:val="001C5CDB"/>
    <w:rsid w:val="001D0CB2"/>
    <w:rsid w:val="001D29E9"/>
    <w:rsid w:val="001D31C4"/>
    <w:rsid w:val="001D457A"/>
    <w:rsid w:val="001E1CB2"/>
    <w:rsid w:val="001E35CD"/>
    <w:rsid w:val="001E3728"/>
    <w:rsid w:val="001E4238"/>
    <w:rsid w:val="001E4AB5"/>
    <w:rsid w:val="001E6D10"/>
    <w:rsid w:val="001F1383"/>
    <w:rsid w:val="001F24A0"/>
    <w:rsid w:val="001F556A"/>
    <w:rsid w:val="001F6B69"/>
    <w:rsid w:val="00205079"/>
    <w:rsid w:val="002107E1"/>
    <w:rsid w:val="00210C62"/>
    <w:rsid w:val="00210E7C"/>
    <w:rsid w:val="00214AE3"/>
    <w:rsid w:val="002150C2"/>
    <w:rsid w:val="00217803"/>
    <w:rsid w:val="00220B97"/>
    <w:rsid w:val="00221442"/>
    <w:rsid w:val="002229D9"/>
    <w:rsid w:val="00227601"/>
    <w:rsid w:val="00227C7C"/>
    <w:rsid w:val="00230138"/>
    <w:rsid w:val="00230155"/>
    <w:rsid w:val="002323AB"/>
    <w:rsid w:val="00236E60"/>
    <w:rsid w:val="0023733E"/>
    <w:rsid w:val="00241111"/>
    <w:rsid w:val="00241DE2"/>
    <w:rsid w:val="00241E3D"/>
    <w:rsid w:val="00252977"/>
    <w:rsid w:val="002538BD"/>
    <w:rsid w:val="00254AE4"/>
    <w:rsid w:val="002608A4"/>
    <w:rsid w:val="002609BB"/>
    <w:rsid w:val="00260DD6"/>
    <w:rsid w:val="0026390C"/>
    <w:rsid w:val="00272BE4"/>
    <w:rsid w:val="00274543"/>
    <w:rsid w:val="002839A7"/>
    <w:rsid w:val="00284AFB"/>
    <w:rsid w:val="00291026"/>
    <w:rsid w:val="00292FCF"/>
    <w:rsid w:val="00293CD0"/>
    <w:rsid w:val="00294156"/>
    <w:rsid w:val="00294F6F"/>
    <w:rsid w:val="00295FE0"/>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5140"/>
    <w:rsid w:val="002D5A24"/>
    <w:rsid w:val="002D7E39"/>
    <w:rsid w:val="002E47E7"/>
    <w:rsid w:val="002E516E"/>
    <w:rsid w:val="002E584D"/>
    <w:rsid w:val="002E66C9"/>
    <w:rsid w:val="002F54C9"/>
    <w:rsid w:val="002F6EA1"/>
    <w:rsid w:val="00301A9B"/>
    <w:rsid w:val="00302258"/>
    <w:rsid w:val="00302645"/>
    <w:rsid w:val="003026AB"/>
    <w:rsid w:val="00305427"/>
    <w:rsid w:val="00312743"/>
    <w:rsid w:val="003147FD"/>
    <w:rsid w:val="00314BA6"/>
    <w:rsid w:val="00315529"/>
    <w:rsid w:val="0031745B"/>
    <w:rsid w:val="003177AF"/>
    <w:rsid w:val="00322243"/>
    <w:rsid w:val="003230AC"/>
    <w:rsid w:val="003238FD"/>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67394"/>
    <w:rsid w:val="00373331"/>
    <w:rsid w:val="00376EF4"/>
    <w:rsid w:val="003803AB"/>
    <w:rsid w:val="003817E9"/>
    <w:rsid w:val="003919FF"/>
    <w:rsid w:val="003950B3"/>
    <w:rsid w:val="00395C79"/>
    <w:rsid w:val="00397182"/>
    <w:rsid w:val="003977AA"/>
    <w:rsid w:val="003A5715"/>
    <w:rsid w:val="003A6188"/>
    <w:rsid w:val="003A6A78"/>
    <w:rsid w:val="003B0BB7"/>
    <w:rsid w:val="003B469B"/>
    <w:rsid w:val="003C01AA"/>
    <w:rsid w:val="003C4B52"/>
    <w:rsid w:val="003C4C8C"/>
    <w:rsid w:val="003C50A2"/>
    <w:rsid w:val="003D0C57"/>
    <w:rsid w:val="003D0C95"/>
    <w:rsid w:val="003D1514"/>
    <w:rsid w:val="003D3D50"/>
    <w:rsid w:val="003E4196"/>
    <w:rsid w:val="003F188E"/>
    <w:rsid w:val="003F5505"/>
    <w:rsid w:val="003F63D5"/>
    <w:rsid w:val="004011AC"/>
    <w:rsid w:val="00402CF4"/>
    <w:rsid w:val="0040373A"/>
    <w:rsid w:val="00403D5F"/>
    <w:rsid w:val="004046AC"/>
    <w:rsid w:val="004052AF"/>
    <w:rsid w:val="00406644"/>
    <w:rsid w:val="004078DF"/>
    <w:rsid w:val="00411589"/>
    <w:rsid w:val="00411726"/>
    <w:rsid w:val="00411989"/>
    <w:rsid w:val="00414335"/>
    <w:rsid w:val="00416377"/>
    <w:rsid w:val="0042094C"/>
    <w:rsid w:val="004217CB"/>
    <w:rsid w:val="00427168"/>
    <w:rsid w:val="00430A11"/>
    <w:rsid w:val="004325F6"/>
    <w:rsid w:val="00432FF1"/>
    <w:rsid w:val="004350EC"/>
    <w:rsid w:val="00435A5E"/>
    <w:rsid w:val="0044080E"/>
    <w:rsid w:val="004418F0"/>
    <w:rsid w:val="00444F04"/>
    <w:rsid w:val="00444F95"/>
    <w:rsid w:val="00450307"/>
    <w:rsid w:val="0045590D"/>
    <w:rsid w:val="00462DD8"/>
    <w:rsid w:val="00464110"/>
    <w:rsid w:val="00470680"/>
    <w:rsid w:val="00471988"/>
    <w:rsid w:val="0047543F"/>
    <w:rsid w:val="00476DEC"/>
    <w:rsid w:val="004770D3"/>
    <w:rsid w:val="0048697E"/>
    <w:rsid w:val="00491633"/>
    <w:rsid w:val="004A006D"/>
    <w:rsid w:val="004A365B"/>
    <w:rsid w:val="004A37E1"/>
    <w:rsid w:val="004A6AA6"/>
    <w:rsid w:val="004B0BDB"/>
    <w:rsid w:val="004B2C60"/>
    <w:rsid w:val="004B64CB"/>
    <w:rsid w:val="004C48DF"/>
    <w:rsid w:val="004C582A"/>
    <w:rsid w:val="004C70A4"/>
    <w:rsid w:val="004D3267"/>
    <w:rsid w:val="004D43BB"/>
    <w:rsid w:val="004D486C"/>
    <w:rsid w:val="004D556E"/>
    <w:rsid w:val="004D742D"/>
    <w:rsid w:val="004E1775"/>
    <w:rsid w:val="004E32AA"/>
    <w:rsid w:val="004F08B4"/>
    <w:rsid w:val="004F5CAE"/>
    <w:rsid w:val="004F61FB"/>
    <w:rsid w:val="00503C69"/>
    <w:rsid w:val="00503D0D"/>
    <w:rsid w:val="00504957"/>
    <w:rsid w:val="00507FB5"/>
    <w:rsid w:val="00511B32"/>
    <w:rsid w:val="00512DBF"/>
    <w:rsid w:val="00521E41"/>
    <w:rsid w:val="005225EF"/>
    <w:rsid w:val="005238F8"/>
    <w:rsid w:val="00523AD7"/>
    <w:rsid w:val="005336A7"/>
    <w:rsid w:val="00540032"/>
    <w:rsid w:val="00543A93"/>
    <w:rsid w:val="00553518"/>
    <w:rsid w:val="005573B2"/>
    <w:rsid w:val="00557C0C"/>
    <w:rsid w:val="00557F77"/>
    <w:rsid w:val="00560459"/>
    <w:rsid w:val="00563D52"/>
    <w:rsid w:val="00564ACC"/>
    <w:rsid w:val="0056511D"/>
    <w:rsid w:val="00565659"/>
    <w:rsid w:val="00566208"/>
    <w:rsid w:val="005679BF"/>
    <w:rsid w:val="0057032A"/>
    <w:rsid w:val="00570558"/>
    <w:rsid w:val="0057462D"/>
    <w:rsid w:val="005813B8"/>
    <w:rsid w:val="005816D3"/>
    <w:rsid w:val="00581C6E"/>
    <w:rsid w:val="00585F55"/>
    <w:rsid w:val="00592013"/>
    <w:rsid w:val="00594ED9"/>
    <w:rsid w:val="00595205"/>
    <w:rsid w:val="005963AB"/>
    <w:rsid w:val="005A2C7A"/>
    <w:rsid w:val="005A33BE"/>
    <w:rsid w:val="005A517A"/>
    <w:rsid w:val="005A7C1A"/>
    <w:rsid w:val="005B2EFB"/>
    <w:rsid w:val="005B612A"/>
    <w:rsid w:val="005B681A"/>
    <w:rsid w:val="005B7228"/>
    <w:rsid w:val="005C020A"/>
    <w:rsid w:val="005C50AA"/>
    <w:rsid w:val="005C74DB"/>
    <w:rsid w:val="005D104E"/>
    <w:rsid w:val="005D48E8"/>
    <w:rsid w:val="005E3D6E"/>
    <w:rsid w:val="005E77C5"/>
    <w:rsid w:val="005F12BD"/>
    <w:rsid w:val="005F190C"/>
    <w:rsid w:val="005F2001"/>
    <w:rsid w:val="005F3F03"/>
    <w:rsid w:val="00604EB6"/>
    <w:rsid w:val="00605F00"/>
    <w:rsid w:val="0061223F"/>
    <w:rsid w:val="00612D4D"/>
    <w:rsid w:val="006157FE"/>
    <w:rsid w:val="00615CBA"/>
    <w:rsid w:val="00622D3D"/>
    <w:rsid w:val="006234FA"/>
    <w:rsid w:val="00625CD2"/>
    <w:rsid w:val="006260EB"/>
    <w:rsid w:val="00630A92"/>
    <w:rsid w:val="00631943"/>
    <w:rsid w:val="00631AC4"/>
    <w:rsid w:val="00632DEB"/>
    <w:rsid w:val="00634162"/>
    <w:rsid w:val="0063427A"/>
    <w:rsid w:val="00634A6D"/>
    <w:rsid w:val="00643BAB"/>
    <w:rsid w:val="00644457"/>
    <w:rsid w:val="00647E1C"/>
    <w:rsid w:val="00651722"/>
    <w:rsid w:val="00657DD2"/>
    <w:rsid w:val="00660C46"/>
    <w:rsid w:val="0066159F"/>
    <w:rsid w:val="00661D2B"/>
    <w:rsid w:val="0067197A"/>
    <w:rsid w:val="0067317E"/>
    <w:rsid w:val="00674BCF"/>
    <w:rsid w:val="00675D54"/>
    <w:rsid w:val="006768FD"/>
    <w:rsid w:val="00690801"/>
    <w:rsid w:val="0069209F"/>
    <w:rsid w:val="00694665"/>
    <w:rsid w:val="0069714C"/>
    <w:rsid w:val="0069799E"/>
    <w:rsid w:val="006A0B41"/>
    <w:rsid w:val="006A1487"/>
    <w:rsid w:val="006A1B22"/>
    <w:rsid w:val="006A2037"/>
    <w:rsid w:val="006A2FDC"/>
    <w:rsid w:val="006A524B"/>
    <w:rsid w:val="006A74E8"/>
    <w:rsid w:val="006B131F"/>
    <w:rsid w:val="006B16B4"/>
    <w:rsid w:val="006B2A34"/>
    <w:rsid w:val="006B4EC5"/>
    <w:rsid w:val="006B5348"/>
    <w:rsid w:val="006B5BD7"/>
    <w:rsid w:val="006B713C"/>
    <w:rsid w:val="006C7BE0"/>
    <w:rsid w:val="006D3B59"/>
    <w:rsid w:val="006D5021"/>
    <w:rsid w:val="006D6C35"/>
    <w:rsid w:val="006E28C8"/>
    <w:rsid w:val="006E404C"/>
    <w:rsid w:val="006E5F9D"/>
    <w:rsid w:val="006F1232"/>
    <w:rsid w:val="006F223E"/>
    <w:rsid w:val="006F3331"/>
    <w:rsid w:val="006F3899"/>
    <w:rsid w:val="006F3BF9"/>
    <w:rsid w:val="006F4F76"/>
    <w:rsid w:val="00702640"/>
    <w:rsid w:val="0070351F"/>
    <w:rsid w:val="00704DCD"/>
    <w:rsid w:val="00705E9F"/>
    <w:rsid w:val="00706C96"/>
    <w:rsid w:val="00707286"/>
    <w:rsid w:val="0071026B"/>
    <w:rsid w:val="007109BC"/>
    <w:rsid w:val="007114A6"/>
    <w:rsid w:val="00711CE4"/>
    <w:rsid w:val="0071509A"/>
    <w:rsid w:val="0072039D"/>
    <w:rsid w:val="007213A0"/>
    <w:rsid w:val="00723105"/>
    <w:rsid w:val="00730BCF"/>
    <w:rsid w:val="007312EA"/>
    <w:rsid w:val="00732C36"/>
    <w:rsid w:val="00741708"/>
    <w:rsid w:val="00742530"/>
    <w:rsid w:val="00744F27"/>
    <w:rsid w:val="0074547A"/>
    <w:rsid w:val="007500EB"/>
    <w:rsid w:val="007502A3"/>
    <w:rsid w:val="00751E9E"/>
    <w:rsid w:val="00754333"/>
    <w:rsid w:val="00757BB3"/>
    <w:rsid w:val="00764362"/>
    <w:rsid w:val="007714BE"/>
    <w:rsid w:val="007735A1"/>
    <w:rsid w:val="00776E52"/>
    <w:rsid w:val="007779A0"/>
    <w:rsid w:val="00780528"/>
    <w:rsid w:val="00780CBF"/>
    <w:rsid w:val="00786FFF"/>
    <w:rsid w:val="00790BBD"/>
    <w:rsid w:val="007917CE"/>
    <w:rsid w:val="007953AA"/>
    <w:rsid w:val="00797D77"/>
    <w:rsid w:val="007A2842"/>
    <w:rsid w:val="007A3D9D"/>
    <w:rsid w:val="007A7EDB"/>
    <w:rsid w:val="007B1689"/>
    <w:rsid w:val="007B2946"/>
    <w:rsid w:val="007B51D4"/>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DDD"/>
    <w:rsid w:val="00807E92"/>
    <w:rsid w:val="0081597A"/>
    <w:rsid w:val="0081738D"/>
    <w:rsid w:val="008208FD"/>
    <w:rsid w:val="00822910"/>
    <w:rsid w:val="00823022"/>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1D03"/>
    <w:rsid w:val="008725FC"/>
    <w:rsid w:val="00872C24"/>
    <w:rsid w:val="00873476"/>
    <w:rsid w:val="00875CE6"/>
    <w:rsid w:val="00876534"/>
    <w:rsid w:val="00881539"/>
    <w:rsid w:val="008871BB"/>
    <w:rsid w:val="0089172F"/>
    <w:rsid w:val="008A08FE"/>
    <w:rsid w:val="008A0A3E"/>
    <w:rsid w:val="008A5B0F"/>
    <w:rsid w:val="008A628A"/>
    <w:rsid w:val="008A660E"/>
    <w:rsid w:val="008A7364"/>
    <w:rsid w:val="008A76F6"/>
    <w:rsid w:val="008B04FE"/>
    <w:rsid w:val="008B055D"/>
    <w:rsid w:val="008B1FB2"/>
    <w:rsid w:val="008B21EA"/>
    <w:rsid w:val="008B50E8"/>
    <w:rsid w:val="008B56F0"/>
    <w:rsid w:val="008B5B21"/>
    <w:rsid w:val="008B5CA8"/>
    <w:rsid w:val="008C19F7"/>
    <w:rsid w:val="008C5F3E"/>
    <w:rsid w:val="008C65B6"/>
    <w:rsid w:val="008D16FB"/>
    <w:rsid w:val="008D299F"/>
    <w:rsid w:val="008D2C9A"/>
    <w:rsid w:val="008D7FFC"/>
    <w:rsid w:val="008E1EAD"/>
    <w:rsid w:val="008E20F0"/>
    <w:rsid w:val="008E2A36"/>
    <w:rsid w:val="008E5393"/>
    <w:rsid w:val="008E5E04"/>
    <w:rsid w:val="008F2C81"/>
    <w:rsid w:val="008F3A6B"/>
    <w:rsid w:val="008F4D08"/>
    <w:rsid w:val="008F5009"/>
    <w:rsid w:val="008F5643"/>
    <w:rsid w:val="008F6BAA"/>
    <w:rsid w:val="008F6E2F"/>
    <w:rsid w:val="008F6E9F"/>
    <w:rsid w:val="009153B2"/>
    <w:rsid w:val="00916D4E"/>
    <w:rsid w:val="009223F5"/>
    <w:rsid w:val="00925460"/>
    <w:rsid w:val="00927E62"/>
    <w:rsid w:val="0093118D"/>
    <w:rsid w:val="0093380D"/>
    <w:rsid w:val="009451C8"/>
    <w:rsid w:val="00950158"/>
    <w:rsid w:val="009506AC"/>
    <w:rsid w:val="00957810"/>
    <w:rsid w:val="00961803"/>
    <w:rsid w:val="00963F24"/>
    <w:rsid w:val="0097337E"/>
    <w:rsid w:val="00977B36"/>
    <w:rsid w:val="009901F1"/>
    <w:rsid w:val="00992DF0"/>
    <w:rsid w:val="00994E03"/>
    <w:rsid w:val="009953AD"/>
    <w:rsid w:val="009A4B5C"/>
    <w:rsid w:val="009A7119"/>
    <w:rsid w:val="009A7150"/>
    <w:rsid w:val="009B443E"/>
    <w:rsid w:val="009B5CC1"/>
    <w:rsid w:val="009B70E6"/>
    <w:rsid w:val="009C0302"/>
    <w:rsid w:val="009C052A"/>
    <w:rsid w:val="009C073C"/>
    <w:rsid w:val="009C13BA"/>
    <w:rsid w:val="009D6FAA"/>
    <w:rsid w:val="009F1256"/>
    <w:rsid w:val="009F431D"/>
    <w:rsid w:val="009F43BD"/>
    <w:rsid w:val="00A02BDC"/>
    <w:rsid w:val="00A03D9F"/>
    <w:rsid w:val="00A078CB"/>
    <w:rsid w:val="00A15340"/>
    <w:rsid w:val="00A1783F"/>
    <w:rsid w:val="00A20C2A"/>
    <w:rsid w:val="00A22121"/>
    <w:rsid w:val="00A23053"/>
    <w:rsid w:val="00A23975"/>
    <w:rsid w:val="00A270C3"/>
    <w:rsid w:val="00A272E4"/>
    <w:rsid w:val="00A31122"/>
    <w:rsid w:val="00A33343"/>
    <w:rsid w:val="00A35761"/>
    <w:rsid w:val="00A35816"/>
    <w:rsid w:val="00A42656"/>
    <w:rsid w:val="00A432A1"/>
    <w:rsid w:val="00A449D8"/>
    <w:rsid w:val="00A45757"/>
    <w:rsid w:val="00A459ED"/>
    <w:rsid w:val="00A47442"/>
    <w:rsid w:val="00A50916"/>
    <w:rsid w:val="00A511A1"/>
    <w:rsid w:val="00A56030"/>
    <w:rsid w:val="00A61179"/>
    <w:rsid w:val="00A61499"/>
    <w:rsid w:val="00A61608"/>
    <w:rsid w:val="00A61909"/>
    <w:rsid w:val="00A66405"/>
    <w:rsid w:val="00A71543"/>
    <w:rsid w:val="00A8194E"/>
    <w:rsid w:val="00A81ECB"/>
    <w:rsid w:val="00A82EF5"/>
    <w:rsid w:val="00A8799C"/>
    <w:rsid w:val="00A87D96"/>
    <w:rsid w:val="00A90442"/>
    <w:rsid w:val="00A95883"/>
    <w:rsid w:val="00A96FEC"/>
    <w:rsid w:val="00AA293C"/>
    <w:rsid w:val="00AA2CB5"/>
    <w:rsid w:val="00AA30A0"/>
    <w:rsid w:val="00AA4F06"/>
    <w:rsid w:val="00AA4F0A"/>
    <w:rsid w:val="00AA61E4"/>
    <w:rsid w:val="00AB0E01"/>
    <w:rsid w:val="00AB2F1B"/>
    <w:rsid w:val="00AB5DF8"/>
    <w:rsid w:val="00AB5ECB"/>
    <w:rsid w:val="00AC30F7"/>
    <w:rsid w:val="00AC33BE"/>
    <w:rsid w:val="00AC3C83"/>
    <w:rsid w:val="00AC5A67"/>
    <w:rsid w:val="00AE0154"/>
    <w:rsid w:val="00AE11FA"/>
    <w:rsid w:val="00AE1EDA"/>
    <w:rsid w:val="00AE57E9"/>
    <w:rsid w:val="00AE61AA"/>
    <w:rsid w:val="00AF1094"/>
    <w:rsid w:val="00B0229F"/>
    <w:rsid w:val="00B02BE8"/>
    <w:rsid w:val="00B0677A"/>
    <w:rsid w:val="00B06A8E"/>
    <w:rsid w:val="00B13EC4"/>
    <w:rsid w:val="00B1679B"/>
    <w:rsid w:val="00B171FC"/>
    <w:rsid w:val="00B2047C"/>
    <w:rsid w:val="00B27A33"/>
    <w:rsid w:val="00B416C1"/>
    <w:rsid w:val="00B41F7C"/>
    <w:rsid w:val="00B47B91"/>
    <w:rsid w:val="00B50637"/>
    <w:rsid w:val="00B52F76"/>
    <w:rsid w:val="00B62072"/>
    <w:rsid w:val="00B63055"/>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1E5A"/>
    <w:rsid w:val="00B97526"/>
    <w:rsid w:val="00BA0ADD"/>
    <w:rsid w:val="00BB00A5"/>
    <w:rsid w:val="00BB0AF4"/>
    <w:rsid w:val="00BB11C5"/>
    <w:rsid w:val="00BB31CE"/>
    <w:rsid w:val="00BB4A15"/>
    <w:rsid w:val="00BB66FB"/>
    <w:rsid w:val="00BB7919"/>
    <w:rsid w:val="00BC3461"/>
    <w:rsid w:val="00BC58CF"/>
    <w:rsid w:val="00BC740B"/>
    <w:rsid w:val="00BC7732"/>
    <w:rsid w:val="00BD4152"/>
    <w:rsid w:val="00BD7427"/>
    <w:rsid w:val="00BE04EF"/>
    <w:rsid w:val="00BE46E3"/>
    <w:rsid w:val="00BE55D9"/>
    <w:rsid w:val="00BF087E"/>
    <w:rsid w:val="00BF2CD7"/>
    <w:rsid w:val="00BF32B6"/>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10A"/>
    <w:rsid w:val="00C65303"/>
    <w:rsid w:val="00C728A3"/>
    <w:rsid w:val="00C80B0C"/>
    <w:rsid w:val="00C912FF"/>
    <w:rsid w:val="00C92209"/>
    <w:rsid w:val="00C95406"/>
    <w:rsid w:val="00C961FE"/>
    <w:rsid w:val="00CA02BC"/>
    <w:rsid w:val="00CB49AC"/>
    <w:rsid w:val="00CB4A73"/>
    <w:rsid w:val="00CB4D33"/>
    <w:rsid w:val="00CC1F0C"/>
    <w:rsid w:val="00CC3217"/>
    <w:rsid w:val="00CC422D"/>
    <w:rsid w:val="00CD072D"/>
    <w:rsid w:val="00CD5182"/>
    <w:rsid w:val="00CD5D5B"/>
    <w:rsid w:val="00CE19A0"/>
    <w:rsid w:val="00CE2678"/>
    <w:rsid w:val="00CF7BD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A7F29"/>
    <w:rsid w:val="00DB06DA"/>
    <w:rsid w:val="00DB2563"/>
    <w:rsid w:val="00DB2AB6"/>
    <w:rsid w:val="00DB3085"/>
    <w:rsid w:val="00DB4A47"/>
    <w:rsid w:val="00DB64FB"/>
    <w:rsid w:val="00DC15E5"/>
    <w:rsid w:val="00DC521C"/>
    <w:rsid w:val="00DC62B2"/>
    <w:rsid w:val="00DC64CB"/>
    <w:rsid w:val="00DC6F10"/>
    <w:rsid w:val="00DD0134"/>
    <w:rsid w:val="00DD0AAC"/>
    <w:rsid w:val="00DD1C14"/>
    <w:rsid w:val="00DD2548"/>
    <w:rsid w:val="00DD39CB"/>
    <w:rsid w:val="00DD4A6C"/>
    <w:rsid w:val="00DD68CF"/>
    <w:rsid w:val="00DD6B49"/>
    <w:rsid w:val="00DE624E"/>
    <w:rsid w:val="00DE71D7"/>
    <w:rsid w:val="00DF0327"/>
    <w:rsid w:val="00DF0E5A"/>
    <w:rsid w:val="00DF36D3"/>
    <w:rsid w:val="00DF5332"/>
    <w:rsid w:val="00E00842"/>
    <w:rsid w:val="00E01D00"/>
    <w:rsid w:val="00E025E4"/>
    <w:rsid w:val="00E11F05"/>
    <w:rsid w:val="00E14365"/>
    <w:rsid w:val="00E150E7"/>
    <w:rsid w:val="00E15A33"/>
    <w:rsid w:val="00E16135"/>
    <w:rsid w:val="00E161E0"/>
    <w:rsid w:val="00E235E2"/>
    <w:rsid w:val="00E2491F"/>
    <w:rsid w:val="00E2534F"/>
    <w:rsid w:val="00E3497B"/>
    <w:rsid w:val="00E34E8F"/>
    <w:rsid w:val="00E35346"/>
    <w:rsid w:val="00E37E75"/>
    <w:rsid w:val="00E4115E"/>
    <w:rsid w:val="00E43D19"/>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172B"/>
    <w:rsid w:val="00E73663"/>
    <w:rsid w:val="00E752E7"/>
    <w:rsid w:val="00E77F83"/>
    <w:rsid w:val="00E80968"/>
    <w:rsid w:val="00E87966"/>
    <w:rsid w:val="00E91094"/>
    <w:rsid w:val="00E9282B"/>
    <w:rsid w:val="00E94DD5"/>
    <w:rsid w:val="00EA3049"/>
    <w:rsid w:val="00EB21A2"/>
    <w:rsid w:val="00EB33B3"/>
    <w:rsid w:val="00EB66E3"/>
    <w:rsid w:val="00EB78F8"/>
    <w:rsid w:val="00EC0766"/>
    <w:rsid w:val="00EC5B46"/>
    <w:rsid w:val="00EC6CF0"/>
    <w:rsid w:val="00EC70CC"/>
    <w:rsid w:val="00EC741A"/>
    <w:rsid w:val="00EC77B6"/>
    <w:rsid w:val="00EC7997"/>
    <w:rsid w:val="00ED3CEF"/>
    <w:rsid w:val="00ED43A8"/>
    <w:rsid w:val="00ED6227"/>
    <w:rsid w:val="00ED753C"/>
    <w:rsid w:val="00EE37C8"/>
    <w:rsid w:val="00EE6EAB"/>
    <w:rsid w:val="00EF028F"/>
    <w:rsid w:val="00EF28C9"/>
    <w:rsid w:val="00EF5558"/>
    <w:rsid w:val="00EF6590"/>
    <w:rsid w:val="00EF79F8"/>
    <w:rsid w:val="00F00B0E"/>
    <w:rsid w:val="00F00E43"/>
    <w:rsid w:val="00F0246E"/>
    <w:rsid w:val="00F03FA0"/>
    <w:rsid w:val="00F04735"/>
    <w:rsid w:val="00F10746"/>
    <w:rsid w:val="00F11C76"/>
    <w:rsid w:val="00F14EC8"/>
    <w:rsid w:val="00F224F5"/>
    <w:rsid w:val="00F26FC8"/>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4F04"/>
    <w:rsid w:val="00F773E4"/>
    <w:rsid w:val="00F8334B"/>
    <w:rsid w:val="00F83A94"/>
    <w:rsid w:val="00F83F51"/>
    <w:rsid w:val="00F84F62"/>
    <w:rsid w:val="00F87AAF"/>
    <w:rsid w:val="00F92717"/>
    <w:rsid w:val="00F93F93"/>
    <w:rsid w:val="00F94184"/>
    <w:rsid w:val="00F94805"/>
    <w:rsid w:val="00F96CA2"/>
    <w:rsid w:val="00FA636C"/>
    <w:rsid w:val="00FA7463"/>
    <w:rsid w:val="00FA7E24"/>
    <w:rsid w:val="00FB0B0B"/>
    <w:rsid w:val="00FB154C"/>
    <w:rsid w:val="00FC3B7C"/>
    <w:rsid w:val="00FC42DF"/>
    <w:rsid w:val="00FC73BD"/>
    <w:rsid w:val="00FD1339"/>
    <w:rsid w:val="00FD189E"/>
    <w:rsid w:val="00FD2253"/>
    <w:rsid w:val="00FD664B"/>
    <w:rsid w:val="00FD6663"/>
    <w:rsid w:val="00FD6A1A"/>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43AB841"/>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 w:type="paragraph" w:customStyle="1" w:styleId="Default">
    <w:name w:val="Default"/>
    <w:rsid w:val="00462DD8"/>
    <w:pPr>
      <w:autoSpaceDE w:val="0"/>
      <w:autoSpaceDN w:val="0"/>
      <w:adjustRightInd w:val="0"/>
    </w:pPr>
    <w:rPr>
      <w:rFonts w:ascii="EucrosiaUPC" w:eastAsia="Calibri" w:hAnsi="EucrosiaUPC" w:cs="EucrosiaUPC"/>
      <w:color w:val="000000"/>
      <w:sz w:val="24"/>
      <w:szCs w:val="24"/>
    </w:rPr>
  </w:style>
  <w:style w:type="paragraph" w:customStyle="1" w:styleId="ps-000-normal">
    <w:name w:val="ps-000-normal"/>
    <w:basedOn w:val="Normal"/>
    <w:rsid w:val="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26943">
      <w:bodyDiv w:val="1"/>
      <w:marLeft w:val="0"/>
      <w:marRight w:val="0"/>
      <w:marTop w:val="0"/>
      <w:marBottom w:val="0"/>
      <w:divBdr>
        <w:top w:val="none" w:sz="0" w:space="0" w:color="auto"/>
        <w:left w:val="none" w:sz="0" w:space="0" w:color="auto"/>
        <w:bottom w:val="none" w:sz="0" w:space="0" w:color="auto"/>
        <w:right w:val="none" w:sz="0" w:space="0" w:color="auto"/>
      </w:divBdr>
    </w:div>
    <w:div w:id="1260867705">
      <w:bodyDiv w:val="1"/>
      <w:marLeft w:val="0"/>
      <w:marRight w:val="0"/>
      <w:marTop w:val="0"/>
      <w:marBottom w:val="0"/>
      <w:divBdr>
        <w:top w:val="none" w:sz="0" w:space="0" w:color="auto"/>
        <w:left w:val="none" w:sz="0" w:space="0" w:color="auto"/>
        <w:bottom w:val="none" w:sz="0" w:space="0" w:color="auto"/>
        <w:right w:val="none" w:sz="0" w:space="0" w:color="auto"/>
      </w:divBdr>
    </w:div>
    <w:div w:id="1417171320">
      <w:bodyDiv w:val="1"/>
      <w:marLeft w:val="0"/>
      <w:marRight w:val="0"/>
      <w:marTop w:val="0"/>
      <w:marBottom w:val="0"/>
      <w:divBdr>
        <w:top w:val="none" w:sz="0" w:space="0" w:color="auto"/>
        <w:left w:val="none" w:sz="0" w:space="0" w:color="auto"/>
        <w:bottom w:val="none" w:sz="0" w:space="0" w:color="auto"/>
        <w:right w:val="none" w:sz="0" w:space="0" w:color="auto"/>
      </w:divBdr>
    </w:div>
    <w:div w:id="1622300353">
      <w:bodyDiv w:val="1"/>
      <w:marLeft w:val="0"/>
      <w:marRight w:val="0"/>
      <w:marTop w:val="0"/>
      <w:marBottom w:val="0"/>
      <w:divBdr>
        <w:top w:val="none" w:sz="0" w:space="0" w:color="auto"/>
        <w:left w:val="none" w:sz="0" w:space="0" w:color="auto"/>
        <w:bottom w:val="none" w:sz="0" w:space="0" w:color="auto"/>
        <w:right w:val="none" w:sz="0" w:space="0" w:color="auto"/>
      </w:divBdr>
    </w:div>
    <w:div w:id="2006131275">
      <w:bodyDiv w:val="1"/>
      <w:marLeft w:val="0"/>
      <w:marRight w:val="0"/>
      <w:marTop w:val="0"/>
      <w:marBottom w:val="0"/>
      <w:divBdr>
        <w:top w:val="none" w:sz="0" w:space="0" w:color="auto"/>
        <w:left w:val="none" w:sz="0" w:space="0" w:color="auto"/>
        <w:bottom w:val="none" w:sz="0" w:space="0" w:color="auto"/>
        <w:right w:val="none" w:sz="0" w:space="0" w:color="auto"/>
      </w:divBdr>
    </w:div>
    <w:div w:id="211323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94601-042F-4982-A672-2407FD70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TotalTime>
  <Pages>5</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Thanyaporn Bunnag</cp:lastModifiedBy>
  <cp:revision>9</cp:revision>
  <cp:lastPrinted>2022-02-17T19:35:00Z</cp:lastPrinted>
  <dcterms:created xsi:type="dcterms:W3CDTF">2022-02-15T07:19:00Z</dcterms:created>
  <dcterms:modified xsi:type="dcterms:W3CDTF">2022-02-24T03:29:00Z</dcterms:modified>
</cp:coreProperties>
</file>