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50711A"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50711A" w:rsidRDefault="00926153" w:rsidP="004D11AC">
            <w:pPr>
              <w:pStyle w:val="ReturnAddress"/>
              <w:spacing w:line="276" w:lineRule="auto"/>
              <w:rPr>
                <w:rFonts w:asciiTheme="majorBidi" w:hAnsiTheme="majorBidi" w:cstheme="majorBidi"/>
                <w:sz w:val="28"/>
                <w:szCs w:val="28"/>
              </w:rPr>
            </w:pPr>
          </w:p>
        </w:tc>
        <w:tc>
          <w:tcPr>
            <w:tcW w:w="2753" w:type="dxa"/>
            <w:tcBorders>
              <w:top w:val="nil"/>
              <w:left w:val="nil"/>
              <w:bottom w:val="nil"/>
              <w:right w:val="nil"/>
            </w:tcBorders>
          </w:tcPr>
          <w:p w14:paraId="3E23E0D8" w14:textId="77777777" w:rsidR="00926153" w:rsidRPr="0050711A" w:rsidRDefault="00926153" w:rsidP="004D11AC">
            <w:pPr>
              <w:pStyle w:val="ReturnAddress"/>
              <w:spacing w:line="276" w:lineRule="auto"/>
              <w:rPr>
                <w:rFonts w:asciiTheme="majorBidi" w:hAnsiTheme="majorBidi" w:cstheme="majorBidi"/>
                <w:sz w:val="28"/>
                <w:szCs w:val="28"/>
              </w:rPr>
            </w:pPr>
          </w:p>
        </w:tc>
        <w:tc>
          <w:tcPr>
            <w:tcW w:w="2551" w:type="dxa"/>
            <w:vMerge w:val="restart"/>
            <w:tcBorders>
              <w:top w:val="nil"/>
              <w:left w:val="nil"/>
              <w:right w:val="nil"/>
            </w:tcBorders>
          </w:tcPr>
          <w:p w14:paraId="017585A8" w14:textId="77777777" w:rsidR="00926153" w:rsidRPr="0050711A" w:rsidRDefault="00926153" w:rsidP="004D11AC">
            <w:pPr>
              <w:pStyle w:val="ReturnAddress"/>
              <w:spacing w:line="276" w:lineRule="auto"/>
              <w:rPr>
                <w:rFonts w:asciiTheme="majorBidi" w:hAnsiTheme="majorBidi" w:cstheme="majorBidi"/>
                <w:sz w:val="28"/>
                <w:szCs w:val="28"/>
              </w:rPr>
            </w:pPr>
          </w:p>
        </w:tc>
        <w:tc>
          <w:tcPr>
            <w:tcW w:w="2410" w:type="dxa"/>
            <w:vMerge w:val="restart"/>
            <w:tcBorders>
              <w:top w:val="nil"/>
              <w:left w:val="nil"/>
              <w:right w:val="nil"/>
            </w:tcBorders>
          </w:tcPr>
          <w:p w14:paraId="14952094" w14:textId="77777777" w:rsidR="00926153" w:rsidRPr="0050711A" w:rsidRDefault="00926153" w:rsidP="004D11AC">
            <w:pPr>
              <w:pStyle w:val="ReturnAddress"/>
              <w:spacing w:line="276" w:lineRule="auto"/>
              <w:rPr>
                <w:rFonts w:asciiTheme="majorBidi" w:hAnsiTheme="majorBidi" w:cstheme="majorBidi"/>
                <w:sz w:val="28"/>
                <w:szCs w:val="28"/>
              </w:rPr>
            </w:pPr>
          </w:p>
        </w:tc>
      </w:tr>
      <w:tr w:rsidR="00B807F0" w:rsidRPr="0050711A" w14:paraId="49EE2647" w14:textId="77777777" w:rsidTr="00E71FCA">
        <w:trPr>
          <w:cantSplit/>
          <w:trHeight w:val="598"/>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50711A" w:rsidRDefault="00610E37" w:rsidP="004D11AC">
            <w:pPr>
              <w:pStyle w:val="ReturnAddress"/>
              <w:spacing w:line="276" w:lineRule="auto"/>
              <w:rPr>
                <w:rFonts w:asciiTheme="majorBidi" w:hAnsiTheme="majorBidi" w:cstheme="majorBidi"/>
                <w:sz w:val="28"/>
                <w:szCs w:val="28"/>
              </w:rPr>
            </w:pPr>
          </w:p>
          <w:p w14:paraId="4A453180" w14:textId="77777777" w:rsidR="00610E37" w:rsidRPr="0050711A" w:rsidRDefault="00610E37" w:rsidP="004D11AC">
            <w:pPr>
              <w:pStyle w:val="ReturnAddress"/>
              <w:spacing w:line="276" w:lineRule="auto"/>
              <w:rPr>
                <w:rFonts w:asciiTheme="majorBidi" w:hAnsiTheme="majorBidi" w:cstheme="majorBidi"/>
                <w:sz w:val="28"/>
                <w:szCs w:val="28"/>
              </w:rPr>
            </w:pPr>
          </w:p>
        </w:tc>
        <w:tc>
          <w:tcPr>
            <w:tcW w:w="2551" w:type="dxa"/>
            <w:vMerge/>
            <w:tcBorders>
              <w:left w:val="nil"/>
              <w:bottom w:val="nil"/>
              <w:right w:val="nil"/>
            </w:tcBorders>
          </w:tcPr>
          <w:p w14:paraId="5B88D497" w14:textId="77777777" w:rsidR="00926153" w:rsidRPr="0050711A" w:rsidRDefault="00926153" w:rsidP="004D11AC">
            <w:pPr>
              <w:pStyle w:val="ReturnAddress"/>
              <w:spacing w:line="276" w:lineRule="auto"/>
              <w:rPr>
                <w:rFonts w:asciiTheme="majorBidi" w:hAnsiTheme="majorBidi" w:cstheme="majorBidi"/>
                <w:sz w:val="28"/>
                <w:szCs w:val="28"/>
              </w:rPr>
            </w:pPr>
          </w:p>
        </w:tc>
        <w:tc>
          <w:tcPr>
            <w:tcW w:w="2410" w:type="dxa"/>
            <w:vMerge/>
            <w:tcBorders>
              <w:left w:val="nil"/>
              <w:bottom w:val="nil"/>
              <w:right w:val="nil"/>
            </w:tcBorders>
          </w:tcPr>
          <w:p w14:paraId="2B507D92" w14:textId="77777777" w:rsidR="00926153" w:rsidRPr="0050711A" w:rsidRDefault="00926153" w:rsidP="004D11AC">
            <w:pPr>
              <w:pStyle w:val="ReturnAddress"/>
              <w:spacing w:line="276" w:lineRule="auto"/>
              <w:rPr>
                <w:rFonts w:asciiTheme="majorBidi" w:hAnsiTheme="majorBidi" w:cstheme="majorBidi"/>
                <w:sz w:val="28"/>
                <w:szCs w:val="28"/>
              </w:rPr>
            </w:pPr>
          </w:p>
        </w:tc>
      </w:tr>
    </w:tbl>
    <w:p w14:paraId="503F3C45" w14:textId="77777777" w:rsidR="00926153" w:rsidRPr="0050711A" w:rsidRDefault="00926153" w:rsidP="004D11AC">
      <w:pPr>
        <w:pStyle w:val="Default"/>
        <w:spacing w:line="276" w:lineRule="auto"/>
        <w:jc w:val="thaiDistribute"/>
        <w:rPr>
          <w:rFonts w:asciiTheme="majorBidi" w:hAnsiTheme="majorBidi" w:cstheme="majorBidi"/>
          <w:b/>
          <w:bCs/>
          <w:color w:val="auto"/>
          <w:sz w:val="28"/>
          <w:szCs w:val="28"/>
        </w:rPr>
      </w:pPr>
    </w:p>
    <w:p w14:paraId="24F8120A" w14:textId="77777777" w:rsidR="008565A8" w:rsidRPr="00087EA6" w:rsidRDefault="008565A8" w:rsidP="008565A8">
      <w:pPr>
        <w:spacing w:after="0"/>
        <w:jc w:val="thaiDistribute"/>
        <w:rPr>
          <w:rFonts w:asciiTheme="majorBidi" w:eastAsia="Times New Roman" w:hAnsiTheme="majorBidi" w:cstheme="majorBidi"/>
          <w:b/>
          <w:bCs/>
          <w:sz w:val="31"/>
          <w:szCs w:val="31"/>
        </w:rPr>
      </w:pPr>
      <w:r w:rsidRPr="00087EA6">
        <w:rPr>
          <w:rFonts w:asciiTheme="majorBidi" w:eastAsia="Times New Roman" w:hAnsiTheme="majorBidi" w:cstheme="majorBidi"/>
          <w:b/>
          <w:bCs/>
          <w:sz w:val="31"/>
          <w:szCs w:val="31"/>
        </w:rPr>
        <w:t xml:space="preserve">INDEPENDENT AUDITOR’S REPORT </w:t>
      </w:r>
    </w:p>
    <w:p w14:paraId="5BD8BD7B" w14:textId="1845150F" w:rsidR="007673A8" w:rsidRPr="00087EA6" w:rsidRDefault="007673A8" w:rsidP="007673A8">
      <w:pPr>
        <w:spacing w:before="240" w:after="120" w:line="240" w:lineRule="atLeast"/>
        <w:rPr>
          <w:rFonts w:asciiTheme="majorBidi" w:hAnsiTheme="majorBidi" w:cstheme="majorBidi"/>
          <w:sz w:val="31"/>
          <w:szCs w:val="31"/>
          <w:cs/>
        </w:rPr>
      </w:pPr>
      <w:r w:rsidRPr="00087EA6">
        <w:rPr>
          <w:rFonts w:asciiTheme="majorBidi" w:hAnsiTheme="majorBidi" w:cstheme="majorBidi"/>
          <w:sz w:val="31"/>
          <w:szCs w:val="31"/>
        </w:rPr>
        <w:t>To the Shareholders and the Board of Directors of</w:t>
      </w:r>
      <w:r w:rsidRPr="00087EA6">
        <w:rPr>
          <w:rFonts w:asciiTheme="majorBidi" w:hAnsiTheme="majorBidi" w:cstheme="majorBidi"/>
          <w:sz w:val="31"/>
          <w:szCs w:val="31"/>
          <w:cs/>
        </w:rPr>
        <w:t xml:space="preserve"> </w:t>
      </w:r>
      <w:r w:rsidR="00A06D19" w:rsidRPr="00087EA6">
        <w:rPr>
          <w:rFonts w:asciiTheme="majorBidi" w:hAnsiTheme="majorBidi" w:cstheme="majorBidi"/>
          <w:sz w:val="31"/>
          <w:szCs w:val="31"/>
        </w:rPr>
        <w:t>Thai Packaging &amp; Printing Public Company Limited</w:t>
      </w:r>
    </w:p>
    <w:p w14:paraId="24EA0C33" w14:textId="77777777" w:rsidR="007673A8" w:rsidRPr="00087EA6" w:rsidRDefault="007673A8" w:rsidP="008565A8">
      <w:pPr>
        <w:pStyle w:val="Default"/>
        <w:spacing w:before="240" w:line="276" w:lineRule="auto"/>
        <w:jc w:val="thaiDistribute"/>
        <w:rPr>
          <w:rFonts w:asciiTheme="majorBidi" w:hAnsiTheme="majorBidi" w:cstheme="majorBidi"/>
          <w:b/>
          <w:bCs/>
          <w:color w:val="auto"/>
          <w:sz w:val="31"/>
          <w:szCs w:val="31"/>
        </w:rPr>
      </w:pPr>
      <w:r w:rsidRPr="00087EA6">
        <w:rPr>
          <w:rFonts w:asciiTheme="majorBidi" w:hAnsiTheme="majorBidi" w:cstheme="majorBidi"/>
          <w:b/>
          <w:bCs/>
          <w:snapToGrid w:val="0"/>
          <w:color w:val="auto"/>
          <w:sz w:val="31"/>
          <w:szCs w:val="31"/>
          <w:lang w:eastAsia="th-TH"/>
        </w:rPr>
        <w:t xml:space="preserve">Opinion </w:t>
      </w:r>
    </w:p>
    <w:p w14:paraId="41E2C550" w14:textId="01B41376" w:rsidR="007673A8" w:rsidRPr="00087EA6" w:rsidRDefault="007673A8" w:rsidP="002525BD">
      <w:pPr>
        <w:pStyle w:val="Default"/>
        <w:spacing w:before="12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 xml:space="preserve">I have audited the accompanying consolidated and separate financial statements of </w:t>
      </w:r>
      <w:r w:rsidR="0009290E" w:rsidRPr="00087EA6">
        <w:rPr>
          <w:rFonts w:asciiTheme="majorBidi" w:hAnsiTheme="majorBidi" w:cstheme="majorBidi"/>
          <w:color w:val="auto"/>
          <w:sz w:val="31"/>
          <w:szCs w:val="31"/>
        </w:rPr>
        <w:t>Thai Packaging &amp; Printing Public Company Limited</w:t>
      </w:r>
      <w:r w:rsidR="00C40E4A" w:rsidRPr="00087EA6">
        <w:rPr>
          <w:rFonts w:asciiTheme="majorBidi" w:hAnsiTheme="majorBidi" w:cstheme="majorBidi"/>
          <w:color w:val="auto"/>
          <w:sz w:val="31"/>
          <w:szCs w:val="31"/>
        </w:rPr>
        <w:t xml:space="preserve"> </w:t>
      </w:r>
      <w:r w:rsidRPr="00087EA6">
        <w:rPr>
          <w:rFonts w:asciiTheme="majorBidi" w:hAnsiTheme="majorBidi" w:cstheme="majorBidi"/>
          <w:color w:val="auto"/>
          <w:sz w:val="31"/>
          <w:szCs w:val="31"/>
        </w:rPr>
        <w:t xml:space="preserve">and its </w:t>
      </w:r>
      <w:r w:rsidR="00127613" w:rsidRPr="00087EA6">
        <w:rPr>
          <w:rFonts w:asciiTheme="majorBidi" w:hAnsiTheme="majorBidi" w:cstheme="majorBidi"/>
          <w:color w:val="auto"/>
          <w:sz w:val="31"/>
          <w:szCs w:val="31"/>
        </w:rPr>
        <w:t>subsidiary</w:t>
      </w:r>
      <w:r w:rsidRPr="00087EA6">
        <w:rPr>
          <w:rFonts w:asciiTheme="majorBidi" w:hAnsiTheme="majorBidi" w:cstheme="majorBidi"/>
          <w:color w:val="auto"/>
          <w:sz w:val="31"/>
          <w:szCs w:val="31"/>
        </w:rPr>
        <w:t xml:space="preserve">, and of </w:t>
      </w:r>
      <w:r w:rsidR="0009290E" w:rsidRPr="00087EA6">
        <w:rPr>
          <w:rFonts w:asciiTheme="majorBidi" w:hAnsiTheme="majorBidi" w:cstheme="majorBidi"/>
          <w:color w:val="auto"/>
          <w:sz w:val="31"/>
          <w:szCs w:val="31"/>
        </w:rPr>
        <w:t>Thai Packaging &amp; Printing Public Company Limited</w:t>
      </w:r>
      <w:r w:rsidRPr="00087EA6">
        <w:rPr>
          <w:rFonts w:asciiTheme="majorBidi" w:hAnsiTheme="majorBidi" w:cstheme="majorBidi"/>
          <w:color w:val="auto"/>
          <w:sz w:val="31"/>
          <w:szCs w:val="31"/>
        </w:rPr>
        <w:t>, respectively, which comprise the consolidated and separate statements of financial position as at December 3</w:t>
      </w:r>
      <w:r w:rsidR="0009290E" w:rsidRPr="00087EA6">
        <w:rPr>
          <w:rFonts w:asciiTheme="majorBidi" w:hAnsiTheme="majorBidi" w:cstheme="majorBidi"/>
          <w:color w:val="auto"/>
          <w:sz w:val="31"/>
          <w:szCs w:val="31"/>
        </w:rPr>
        <w:t>1, 2021</w:t>
      </w:r>
      <w:r w:rsidRPr="00087EA6">
        <w:rPr>
          <w:rFonts w:asciiTheme="majorBidi" w:hAnsiTheme="majorBidi" w:cstheme="majorBidi"/>
          <w:color w:val="auto"/>
          <w:sz w:val="31"/>
          <w:szCs w:val="31"/>
        </w:rPr>
        <w:t xml:space="preserve">, the consolidated and separate statements of comprehensive income, </w:t>
      </w:r>
      <w:r w:rsidR="00931387" w:rsidRPr="00087EA6">
        <w:rPr>
          <w:rFonts w:asciiTheme="majorBidi" w:hAnsiTheme="majorBidi" w:cstheme="majorBidi"/>
          <w:color w:val="auto"/>
          <w:sz w:val="31"/>
          <w:szCs w:val="31"/>
        </w:rPr>
        <w:t>s</w:t>
      </w:r>
      <w:r w:rsidR="00CD1455" w:rsidRPr="00087EA6">
        <w:rPr>
          <w:rFonts w:asciiTheme="majorBidi" w:hAnsiTheme="majorBidi" w:cstheme="majorBidi"/>
          <w:color w:val="auto"/>
          <w:sz w:val="31"/>
          <w:szCs w:val="31"/>
        </w:rPr>
        <w:t xml:space="preserve">tatements </w:t>
      </w:r>
      <w:r w:rsidRPr="00087EA6">
        <w:rPr>
          <w:rFonts w:asciiTheme="majorBidi" w:hAnsiTheme="majorBidi" w:cstheme="majorBidi"/>
          <w:color w:val="auto"/>
          <w:sz w:val="31"/>
          <w:szCs w:val="31"/>
        </w:rPr>
        <w:t xml:space="preserve">of changes in shareholders’ equity and </w:t>
      </w:r>
      <w:r w:rsidR="00D15CD6" w:rsidRPr="00087EA6">
        <w:rPr>
          <w:rFonts w:asciiTheme="majorBidi" w:hAnsiTheme="majorBidi" w:cstheme="majorBidi"/>
          <w:color w:val="auto"/>
          <w:sz w:val="31"/>
          <w:szCs w:val="31"/>
        </w:rPr>
        <w:t>s</w:t>
      </w:r>
      <w:r w:rsidR="00CD1455" w:rsidRPr="00087EA6">
        <w:rPr>
          <w:rFonts w:asciiTheme="majorBidi" w:hAnsiTheme="majorBidi" w:cstheme="majorBidi"/>
          <w:color w:val="auto"/>
          <w:sz w:val="31"/>
          <w:szCs w:val="31"/>
        </w:rPr>
        <w:t xml:space="preserve">tatements </w:t>
      </w:r>
      <w:r w:rsidRPr="00087EA6">
        <w:rPr>
          <w:rFonts w:asciiTheme="majorBidi" w:hAnsiTheme="majorBidi" w:cstheme="majorBidi"/>
          <w:color w:val="auto"/>
          <w:sz w:val="31"/>
          <w:szCs w:val="31"/>
        </w:rPr>
        <w:t>of cash flows for the year then ended, and note</w:t>
      </w:r>
      <w:r w:rsidR="00931387" w:rsidRPr="00087EA6">
        <w:rPr>
          <w:rFonts w:asciiTheme="majorBidi" w:hAnsiTheme="majorBidi" w:cstheme="majorBidi"/>
          <w:color w:val="auto"/>
          <w:sz w:val="31"/>
          <w:szCs w:val="31"/>
        </w:rPr>
        <w:t>s to the financial statements, including</w:t>
      </w:r>
      <w:r w:rsidRPr="00087EA6">
        <w:rPr>
          <w:rFonts w:asciiTheme="majorBidi" w:hAnsiTheme="majorBidi" w:cstheme="majorBidi"/>
          <w:color w:val="auto"/>
          <w:sz w:val="31"/>
          <w:szCs w:val="31"/>
        </w:rPr>
        <w:t xml:space="preserve"> a summary of significant accounting policies</w:t>
      </w:r>
      <w:r w:rsidRPr="00087EA6">
        <w:rPr>
          <w:rFonts w:asciiTheme="majorBidi" w:hAnsiTheme="majorBidi" w:cstheme="majorBidi"/>
          <w:color w:val="auto"/>
          <w:sz w:val="31"/>
          <w:szCs w:val="31"/>
          <w:cs/>
        </w:rPr>
        <w:t>.</w:t>
      </w:r>
    </w:p>
    <w:p w14:paraId="33B85E29" w14:textId="6B1DB0C1" w:rsidR="00AC08D7" w:rsidRPr="00087EA6" w:rsidRDefault="00AC08D7" w:rsidP="007673A8">
      <w:pPr>
        <w:pStyle w:val="Default"/>
        <w:spacing w:before="12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 xml:space="preserve">In my opinion, the accompanying consolidated and separate financial statements referred to above present fairly, in all material respects, the consolidated and separate financial position of the </w:t>
      </w:r>
      <w:r w:rsidR="0009290E" w:rsidRPr="00087EA6">
        <w:rPr>
          <w:rFonts w:asciiTheme="majorBidi" w:hAnsiTheme="majorBidi" w:cstheme="majorBidi"/>
          <w:color w:val="auto"/>
          <w:sz w:val="31"/>
          <w:szCs w:val="31"/>
        </w:rPr>
        <w:t xml:space="preserve">Thai Packaging &amp; Printing Public Company Limited </w:t>
      </w:r>
      <w:r w:rsidRPr="00087EA6">
        <w:rPr>
          <w:rFonts w:asciiTheme="majorBidi" w:hAnsiTheme="majorBidi" w:cstheme="majorBidi"/>
          <w:color w:val="auto"/>
          <w:sz w:val="31"/>
          <w:szCs w:val="31"/>
        </w:rPr>
        <w:t xml:space="preserve">and its </w:t>
      </w:r>
      <w:r w:rsidR="00127613" w:rsidRPr="00087EA6">
        <w:rPr>
          <w:rFonts w:asciiTheme="majorBidi" w:hAnsiTheme="majorBidi" w:cstheme="majorBidi"/>
          <w:color w:val="auto"/>
          <w:sz w:val="31"/>
          <w:szCs w:val="31"/>
        </w:rPr>
        <w:t>subsidiary</w:t>
      </w:r>
      <w:r w:rsidRPr="00087EA6">
        <w:rPr>
          <w:rFonts w:asciiTheme="majorBidi" w:hAnsiTheme="majorBidi" w:cstheme="majorBidi"/>
          <w:color w:val="auto"/>
          <w:sz w:val="31"/>
          <w:szCs w:val="31"/>
        </w:rPr>
        <w:t xml:space="preserve">, and of </w:t>
      </w:r>
      <w:r w:rsidR="0009290E" w:rsidRPr="00087EA6">
        <w:rPr>
          <w:rFonts w:asciiTheme="majorBidi" w:hAnsiTheme="majorBidi" w:cstheme="majorBidi"/>
          <w:color w:val="auto"/>
          <w:sz w:val="31"/>
          <w:szCs w:val="31"/>
        </w:rPr>
        <w:t>Thai Packaging &amp; Printing Public Company Limited</w:t>
      </w:r>
      <w:r w:rsidRPr="00087EA6">
        <w:rPr>
          <w:rFonts w:asciiTheme="majorBidi" w:hAnsiTheme="majorBidi" w:cstheme="majorBidi"/>
          <w:color w:val="auto"/>
          <w:sz w:val="31"/>
          <w:szCs w:val="31"/>
        </w:rPr>
        <w:t>, resp</w:t>
      </w:r>
      <w:r w:rsidR="00292953" w:rsidRPr="00087EA6">
        <w:rPr>
          <w:rFonts w:asciiTheme="majorBidi" w:hAnsiTheme="majorBidi" w:cstheme="majorBidi"/>
          <w:color w:val="auto"/>
          <w:sz w:val="31"/>
          <w:szCs w:val="31"/>
        </w:rPr>
        <w:t>e</w:t>
      </w:r>
      <w:r w:rsidR="0009290E" w:rsidRPr="00087EA6">
        <w:rPr>
          <w:rFonts w:asciiTheme="majorBidi" w:hAnsiTheme="majorBidi" w:cstheme="majorBidi"/>
          <w:color w:val="auto"/>
          <w:sz w:val="31"/>
          <w:szCs w:val="31"/>
        </w:rPr>
        <w:t>ctively, as at December 31, 2021</w:t>
      </w:r>
      <w:r w:rsidRPr="00087EA6">
        <w:rPr>
          <w:rFonts w:asciiTheme="majorBidi" w:hAnsiTheme="majorBidi" w:cstheme="majorBidi"/>
          <w:color w:val="auto"/>
          <w:sz w:val="31"/>
          <w:szCs w:val="31"/>
        </w:rPr>
        <w:t xml:space="preserve">, and their financial performance and cash flows for the year then ended, in accordance with Thai Financial Reporting Standards </w:t>
      </w:r>
      <w:r w:rsidRPr="00087EA6">
        <w:rPr>
          <w:rFonts w:asciiTheme="majorBidi" w:hAnsiTheme="majorBidi" w:cstheme="majorBidi"/>
          <w:color w:val="auto"/>
          <w:sz w:val="31"/>
          <w:szCs w:val="31"/>
          <w:cs/>
        </w:rPr>
        <w:t>(</w:t>
      </w:r>
      <w:r w:rsidRPr="00087EA6">
        <w:rPr>
          <w:rFonts w:asciiTheme="majorBidi" w:hAnsiTheme="majorBidi" w:cstheme="majorBidi"/>
          <w:color w:val="auto"/>
          <w:sz w:val="31"/>
          <w:szCs w:val="31"/>
        </w:rPr>
        <w:t>TFRSs</w:t>
      </w:r>
      <w:r w:rsidRPr="00087EA6">
        <w:rPr>
          <w:rFonts w:asciiTheme="majorBidi" w:hAnsiTheme="majorBidi" w:cstheme="majorBidi"/>
          <w:color w:val="auto"/>
          <w:sz w:val="31"/>
          <w:szCs w:val="31"/>
          <w:cs/>
        </w:rPr>
        <w:t>).</w:t>
      </w:r>
    </w:p>
    <w:p w14:paraId="23CE3BE9" w14:textId="77777777" w:rsidR="00292953" w:rsidRPr="00087EA6" w:rsidRDefault="00292953" w:rsidP="00292953">
      <w:pPr>
        <w:pStyle w:val="Default"/>
        <w:spacing w:before="240" w:line="276" w:lineRule="auto"/>
        <w:jc w:val="thaiDistribute"/>
        <w:rPr>
          <w:rFonts w:asciiTheme="majorBidi" w:hAnsiTheme="majorBidi" w:cstheme="majorBidi"/>
          <w:b/>
          <w:bCs/>
          <w:snapToGrid w:val="0"/>
          <w:color w:val="auto"/>
          <w:sz w:val="31"/>
          <w:szCs w:val="31"/>
          <w:lang w:eastAsia="th-TH"/>
        </w:rPr>
      </w:pPr>
      <w:r w:rsidRPr="00087EA6">
        <w:rPr>
          <w:rFonts w:asciiTheme="majorBidi" w:hAnsiTheme="majorBidi" w:cstheme="majorBidi"/>
          <w:b/>
          <w:bCs/>
          <w:snapToGrid w:val="0"/>
          <w:color w:val="auto"/>
          <w:sz w:val="31"/>
          <w:szCs w:val="31"/>
          <w:lang w:eastAsia="th-TH"/>
        </w:rPr>
        <w:t xml:space="preserve">Basis for Opinion </w:t>
      </w:r>
    </w:p>
    <w:p w14:paraId="6455A948" w14:textId="1BE4415D" w:rsidR="00087EA6" w:rsidRPr="00087EA6" w:rsidRDefault="00292953" w:rsidP="00087EA6">
      <w:pPr>
        <w:spacing w:before="120" w:after="0"/>
        <w:jc w:val="thaiDistribute"/>
        <w:rPr>
          <w:rFonts w:asciiTheme="majorBidi" w:hAnsiTheme="majorBidi" w:cstheme="majorBidi"/>
          <w:sz w:val="31"/>
          <w:szCs w:val="31"/>
        </w:rPr>
      </w:pPr>
      <w:r w:rsidRPr="00087EA6">
        <w:rPr>
          <w:rFonts w:asciiTheme="majorBidi" w:hAnsiTheme="majorBidi" w:cstheme="majorBidi"/>
          <w:sz w:val="31"/>
          <w:szCs w:val="31"/>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w:t>
      </w:r>
      <w:r w:rsidRPr="00087EA6">
        <w:rPr>
          <w:rFonts w:asciiTheme="majorBidi" w:hAnsiTheme="majorBidi" w:cstheme="majorBidi"/>
          <w:sz w:val="31"/>
          <w:szCs w:val="31"/>
          <w:cs/>
        </w:rPr>
        <w:t xml:space="preserve"> </w:t>
      </w:r>
      <w:r w:rsidRPr="00087EA6">
        <w:rPr>
          <w:rFonts w:asciiTheme="majorBidi" w:hAnsiTheme="majorBidi" w:cstheme="majorBidi"/>
          <w:sz w:val="31"/>
          <w:szCs w:val="31"/>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29FF573" w14:textId="617577D5" w:rsidR="007F1027" w:rsidRPr="00087EA6" w:rsidRDefault="007F1027" w:rsidP="005F6B6E">
      <w:pPr>
        <w:pStyle w:val="Default"/>
        <w:spacing w:before="240"/>
        <w:jc w:val="thaiDistribute"/>
        <w:rPr>
          <w:rFonts w:asciiTheme="majorBidi" w:hAnsiTheme="majorBidi" w:cstheme="majorBidi"/>
          <w:b/>
          <w:bCs/>
          <w:color w:val="auto"/>
          <w:sz w:val="31"/>
          <w:szCs w:val="31"/>
        </w:rPr>
      </w:pPr>
      <w:r w:rsidRPr="00087EA6">
        <w:rPr>
          <w:rFonts w:asciiTheme="majorBidi" w:hAnsiTheme="majorBidi" w:cstheme="majorBidi"/>
          <w:b/>
          <w:bCs/>
          <w:color w:val="auto"/>
          <w:sz w:val="31"/>
          <w:szCs w:val="31"/>
        </w:rPr>
        <w:lastRenderedPageBreak/>
        <w:t>Key Audit Matters</w:t>
      </w:r>
    </w:p>
    <w:p w14:paraId="25F49C95" w14:textId="77E68C44" w:rsidR="00EC5E26" w:rsidRPr="00087EA6" w:rsidRDefault="00EC5E26" w:rsidP="002525BD">
      <w:pPr>
        <w:pStyle w:val="Default"/>
        <w:spacing w:before="12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 except with respect to the matter as mentioned in the Basis for qualified opinion paragraph.</w:t>
      </w:r>
    </w:p>
    <w:p w14:paraId="1A2290C7" w14:textId="72EA0E85" w:rsidR="007D378A" w:rsidRPr="00087EA6" w:rsidRDefault="00095309" w:rsidP="007D378A">
      <w:pPr>
        <w:spacing w:before="240" w:after="0"/>
        <w:jc w:val="thaiDistribute"/>
        <w:rPr>
          <w:rFonts w:asciiTheme="majorBidi" w:hAnsiTheme="majorBidi" w:cstheme="majorBidi"/>
          <w:b/>
          <w:bCs/>
          <w:i/>
          <w:iCs/>
          <w:sz w:val="31"/>
          <w:szCs w:val="31"/>
        </w:rPr>
      </w:pPr>
      <w:r w:rsidRPr="00087EA6">
        <w:rPr>
          <w:rFonts w:asciiTheme="majorBidi" w:hAnsiTheme="majorBidi" w:cstheme="majorBidi"/>
          <w:b/>
          <w:bCs/>
          <w:i/>
          <w:iCs/>
          <w:sz w:val="31"/>
          <w:szCs w:val="31"/>
        </w:rPr>
        <w:t xml:space="preserve">Fair value measurement of </w:t>
      </w:r>
      <w:r w:rsidR="00F369EC" w:rsidRPr="00087EA6">
        <w:rPr>
          <w:rFonts w:asciiTheme="majorBidi" w:hAnsiTheme="majorBidi" w:cstheme="majorBidi"/>
          <w:b/>
          <w:bCs/>
          <w:i/>
          <w:iCs/>
          <w:sz w:val="31"/>
          <w:szCs w:val="31"/>
        </w:rPr>
        <w:t xml:space="preserve">investment in </w:t>
      </w:r>
      <w:r w:rsidR="00087EA6" w:rsidRPr="00087EA6">
        <w:rPr>
          <w:rFonts w:asciiTheme="majorBidi" w:hAnsiTheme="majorBidi" w:cstheme="majorBidi"/>
          <w:b/>
          <w:bCs/>
          <w:i/>
          <w:iCs/>
          <w:sz w:val="31"/>
          <w:szCs w:val="31"/>
        </w:rPr>
        <w:t>non-listed equity instruments</w:t>
      </w:r>
    </w:p>
    <w:p w14:paraId="34D92533" w14:textId="3B18DACA" w:rsidR="009277D3" w:rsidRPr="00087EA6" w:rsidRDefault="002525BD" w:rsidP="009277D3">
      <w:pPr>
        <w:spacing w:before="120" w:after="0"/>
        <w:jc w:val="thaiDistribute"/>
        <w:rPr>
          <w:rFonts w:asciiTheme="majorBidi" w:hAnsiTheme="majorBidi" w:cstheme="majorBidi"/>
          <w:i/>
          <w:iCs/>
          <w:sz w:val="31"/>
          <w:szCs w:val="31"/>
          <w:highlight w:val="yellow"/>
          <w:cs/>
        </w:rPr>
      </w:pPr>
      <w:r w:rsidRPr="00087EA6">
        <w:rPr>
          <w:rFonts w:asciiTheme="majorBidi" w:hAnsiTheme="majorBidi" w:cstheme="majorBidi"/>
          <w:i/>
          <w:iCs/>
          <w:sz w:val="31"/>
          <w:szCs w:val="31"/>
        </w:rPr>
        <w:t>Risk</w:t>
      </w:r>
    </w:p>
    <w:p w14:paraId="16C38B05" w14:textId="1EB41B4B" w:rsidR="00A76E78" w:rsidRPr="00087EA6" w:rsidRDefault="00AA2CFD" w:rsidP="00A76E78">
      <w:pPr>
        <w:pStyle w:val="Default"/>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As at December 31, 2021, in the consolidate</w:t>
      </w:r>
      <w:r w:rsidR="008D7E63" w:rsidRPr="00087EA6">
        <w:rPr>
          <w:rFonts w:asciiTheme="majorBidi" w:hAnsiTheme="majorBidi" w:cstheme="majorBidi"/>
          <w:color w:val="auto"/>
          <w:sz w:val="31"/>
          <w:szCs w:val="31"/>
        </w:rPr>
        <w:t>d</w:t>
      </w:r>
      <w:r w:rsidRPr="00087EA6">
        <w:rPr>
          <w:rFonts w:asciiTheme="majorBidi" w:hAnsiTheme="majorBidi" w:cstheme="majorBidi"/>
          <w:color w:val="auto"/>
          <w:sz w:val="31"/>
          <w:szCs w:val="31"/>
        </w:rPr>
        <w:t xml:space="preserve"> financial statement has other non-current financial asset </w:t>
      </w:r>
      <w:r w:rsidR="003E5F01" w:rsidRPr="00087EA6">
        <w:rPr>
          <w:rFonts w:asciiTheme="majorBidi" w:hAnsiTheme="majorBidi" w:cstheme="majorBidi"/>
          <w:color w:val="auto"/>
          <w:sz w:val="31"/>
          <w:szCs w:val="31"/>
        </w:rPr>
        <w:t xml:space="preserve">represents </w:t>
      </w:r>
      <w:r w:rsidRPr="00087EA6">
        <w:rPr>
          <w:rFonts w:asciiTheme="majorBidi" w:hAnsiTheme="majorBidi" w:cstheme="majorBidi"/>
          <w:color w:val="auto"/>
          <w:sz w:val="31"/>
          <w:szCs w:val="31"/>
        </w:rPr>
        <w:t>investment</w:t>
      </w:r>
      <w:r w:rsidR="00632C3F">
        <w:rPr>
          <w:rFonts w:asciiTheme="majorBidi" w:hAnsiTheme="majorBidi" w:cstheme="majorBidi"/>
          <w:color w:val="auto"/>
          <w:sz w:val="31"/>
          <w:szCs w:val="31"/>
        </w:rPr>
        <w:t xml:space="preserve"> in </w:t>
      </w:r>
      <w:r w:rsidR="00B35372" w:rsidRPr="00087EA6">
        <w:rPr>
          <w:rFonts w:asciiTheme="majorBidi" w:hAnsiTheme="majorBidi" w:cstheme="majorBidi"/>
          <w:color w:val="auto"/>
          <w:sz w:val="31"/>
          <w:szCs w:val="31"/>
        </w:rPr>
        <w:t xml:space="preserve">non-listed </w:t>
      </w:r>
      <w:r w:rsidRPr="00087EA6">
        <w:rPr>
          <w:rFonts w:asciiTheme="majorBidi" w:hAnsiTheme="majorBidi" w:cstheme="majorBidi"/>
          <w:color w:val="auto"/>
          <w:sz w:val="31"/>
          <w:szCs w:val="31"/>
        </w:rPr>
        <w:t>equity ins</w:t>
      </w:r>
      <w:r w:rsidR="00A9433B" w:rsidRPr="00087EA6">
        <w:rPr>
          <w:rFonts w:asciiTheme="majorBidi" w:hAnsiTheme="majorBidi" w:cstheme="majorBidi"/>
          <w:color w:val="auto"/>
          <w:sz w:val="31"/>
          <w:szCs w:val="31"/>
        </w:rPr>
        <w:t xml:space="preserve">truments which </w:t>
      </w:r>
      <w:r w:rsidRPr="00087EA6">
        <w:rPr>
          <w:rFonts w:asciiTheme="majorBidi" w:hAnsiTheme="majorBidi" w:cstheme="majorBidi"/>
          <w:color w:val="auto"/>
          <w:sz w:val="31"/>
          <w:szCs w:val="31"/>
        </w:rPr>
        <w:t>held by</w:t>
      </w:r>
      <w:r w:rsidR="00BE3096" w:rsidRPr="00087EA6">
        <w:rPr>
          <w:rFonts w:asciiTheme="majorBidi" w:hAnsiTheme="majorBidi" w:cstheme="majorBidi"/>
          <w:color w:val="auto"/>
          <w:sz w:val="31"/>
          <w:szCs w:val="31"/>
        </w:rPr>
        <w:t xml:space="preserve"> a</w:t>
      </w:r>
      <w:r w:rsidRPr="00087EA6">
        <w:rPr>
          <w:rFonts w:asciiTheme="majorBidi" w:hAnsiTheme="majorBidi" w:cstheme="majorBidi"/>
          <w:color w:val="auto"/>
          <w:sz w:val="31"/>
          <w:szCs w:val="31"/>
        </w:rPr>
        <w:t xml:space="preserve"> </w:t>
      </w:r>
      <w:r w:rsidR="00127613" w:rsidRPr="00087EA6">
        <w:rPr>
          <w:rFonts w:asciiTheme="majorBidi" w:hAnsiTheme="majorBidi" w:cstheme="majorBidi"/>
          <w:color w:val="auto"/>
          <w:sz w:val="31"/>
          <w:szCs w:val="31"/>
        </w:rPr>
        <w:t>subsidiary</w:t>
      </w:r>
      <w:r w:rsidR="0050711A" w:rsidRPr="00087EA6">
        <w:rPr>
          <w:rFonts w:asciiTheme="majorBidi" w:hAnsiTheme="majorBidi" w:cstheme="majorBidi"/>
          <w:color w:val="auto"/>
          <w:sz w:val="31"/>
          <w:szCs w:val="31"/>
        </w:rPr>
        <w:t xml:space="preserve"> amount of Baht </w:t>
      </w:r>
      <w:r w:rsidR="004C4180" w:rsidRPr="00087EA6">
        <w:rPr>
          <w:rFonts w:asciiTheme="majorBidi" w:hAnsiTheme="majorBidi" w:cstheme="majorBidi"/>
          <w:color w:val="auto"/>
          <w:sz w:val="31"/>
          <w:szCs w:val="31"/>
        </w:rPr>
        <w:t xml:space="preserve">10.46 million, as mentioned in Note to the Financial Statement </w:t>
      </w:r>
      <w:r w:rsidR="00A9433B" w:rsidRPr="00087EA6">
        <w:rPr>
          <w:rFonts w:asciiTheme="majorBidi" w:hAnsiTheme="majorBidi" w:cstheme="majorBidi"/>
          <w:color w:val="auto"/>
          <w:sz w:val="31"/>
          <w:szCs w:val="31"/>
        </w:rPr>
        <w:t xml:space="preserve">No. 9. </w:t>
      </w:r>
      <w:r w:rsidR="00A76E78" w:rsidRPr="00087EA6">
        <w:rPr>
          <w:rFonts w:asciiTheme="majorBidi" w:hAnsiTheme="majorBidi" w:cstheme="majorBidi"/>
          <w:color w:val="auto"/>
          <w:sz w:val="31"/>
          <w:szCs w:val="31"/>
        </w:rPr>
        <w:t xml:space="preserve">The investment </w:t>
      </w:r>
      <w:r w:rsidR="00BE3096" w:rsidRPr="00087EA6">
        <w:rPr>
          <w:rFonts w:asciiTheme="majorBidi" w:hAnsiTheme="majorBidi" w:cstheme="majorBidi"/>
          <w:color w:val="auto"/>
          <w:sz w:val="31"/>
          <w:szCs w:val="31"/>
        </w:rPr>
        <w:t xml:space="preserve">is measured </w:t>
      </w:r>
      <w:r w:rsidR="00A76E78" w:rsidRPr="00087EA6">
        <w:rPr>
          <w:rFonts w:asciiTheme="majorBidi" w:hAnsiTheme="majorBidi" w:cstheme="majorBidi"/>
          <w:color w:val="auto"/>
          <w:sz w:val="31"/>
          <w:szCs w:val="31"/>
        </w:rPr>
        <w:t xml:space="preserve">at fair value through other comprehensive income (FVOCI) </w:t>
      </w:r>
      <w:r w:rsidR="00C246E6" w:rsidRPr="00087EA6">
        <w:rPr>
          <w:rFonts w:asciiTheme="majorBidi" w:hAnsiTheme="majorBidi" w:cstheme="majorBidi"/>
          <w:color w:val="auto"/>
          <w:sz w:val="31"/>
          <w:szCs w:val="31"/>
        </w:rPr>
        <w:t xml:space="preserve">by </w:t>
      </w:r>
      <w:r w:rsidR="00BE3096" w:rsidRPr="00087EA6">
        <w:rPr>
          <w:rFonts w:asciiTheme="majorBidi" w:hAnsiTheme="majorBidi" w:cstheme="majorBidi"/>
          <w:color w:val="auto"/>
          <w:sz w:val="31"/>
          <w:szCs w:val="31"/>
        </w:rPr>
        <w:t xml:space="preserve">significant </w:t>
      </w:r>
      <w:r w:rsidR="00C246E6" w:rsidRPr="00087EA6">
        <w:rPr>
          <w:rFonts w:asciiTheme="majorBidi" w:hAnsiTheme="majorBidi" w:cstheme="majorBidi"/>
          <w:color w:val="auto"/>
          <w:sz w:val="31"/>
          <w:szCs w:val="31"/>
        </w:rPr>
        <w:t>information unobservable in market</w:t>
      </w:r>
      <w:r w:rsidR="00A76E78" w:rsidRPr="00087EA6">
        <w:rPr>
          <w:rFonts w:asciiTheme="majorBidi" w:hAnsiTheme="majorBidi" w:cstheme="majorBidi"/>
          <w:color w:val="auto"/>
          <w:sz w:val="31"/>
          <w:szCs w:val="31"/>
        </w:rPr>
        <w:t>, the f</w:t>
      </w:r>
      <w:r w:rsidR="00E52E31" w:rsidRPr="00087EA6">
        <w:rPr>
          <w:rFonts w:asciiTheme="majorBidi" w:hAnsiTheme="majorBidi" w:cstheme="majorBidi"/>
          <w:color w:val="auto"/>
          <w:sz w:val="31"/>
          <w:szCs w:val="31"/>
        </w:rPr>
        <w:t>air value measurement hierarchy in Level 3.</w:t>
      </w:r>
    </w:p>
    <w:p w14:paraId="6623D9EA" w14:textId="2FBE94C2" w:rsidR="009277D3" w:rsidRPr="00087EA6" w:rsidRDefault="00095309" w:rsidP="0050711A">
      <w:pPr>
        <w:pStyle w:val="Default"/>
        <w:spacing w:before="120"/>
        <w:jc w:val="thaiDistribute"/>
        <w:rPr>
          <w:rFonts w:asciiTheme="majorBidi" w:hAnsiTheme="majorBidi" w:cstheme="majorBidi"/>
          <w:color w:val="auto"/>
          <w:sz w:val="31"/>
          <w:szCs w:val="31"/>
          <w:highlight w:val="yellow"/>
        </w:rPr>
      </w:pPr>
      <w:r w:rsidRPr="00087EA6">
        <w:rPr>
          <w:rFonts w:asciiTheme="majorBidi" w:hAnsiTheme="majorBidi" w:cstheme="majorBidi"/>
          <w:color w:val="auto"/>
          <w:sz w:val="31"/>
          <w:szCs w:val="31"/>
        </w:rPr>
        <w:t xml:space="preserve">The management calculates the level 3 fair value of the investment by the future cash flows estimation. Fair value measurement involves significant </w:t>
      </w:r>
      <w:r w:rsidR="00A9433B" w:rsidRPr="00087EA6">
        <w:rPr>
          <w:rFonts w:asciiTheme="majorBidi" w:hAnsiTheme="majorBidi" w:cstheme="majorBidi"/>
          <w:color w:val="auto"/>
          <w:sz w:val="31"/>
          <w:szCs w:val="31"/>
        </w:rPr>
        <w:t>judgments</w:t>
      </w:r>
      <w:r w:rsidRPr="00087EA6">
        <w:rPr>
          <w:rFonts w:asciiTheme="majorBidi" w:hAnsiTheme="majorBidi" w:cstheme="majorBidi"/>
          <w:color w:val="auto"/>
          <w:sz w:val="31"/>
          <w:szCs w:val="31"/>
        </w:rPr>
        <w:t xml:space="preserve"> made by the management in respect to the future operating results, projected cash flows and the appropriate discount rate to be applied to the projected cash flows. Key assumptions applied in determining the fair value are the growth rate, projected reven</w:t>
      </w:r>
      <w:r w:rsidR="00924E8C" w:rsidRPr="00087EA6">
        <w:rPr>
          <w:rFonts w:asciiTheme="majorBidi" w:hAnsiTheme="majorBidi" w:cstheme="majorBidi"/>
          <w:color w:val="auto"/>
          <w:sz w:val="31"/>
          <w:szCs w:val="31"/>
        </w:rPr>
        <w:t xml:space="preserve">ue </w:t>
      </w:r>
      <w:r w:rsidRPr="00087EA6">
        <w:rPr>
          <w:rFonts w:asciiTheme="majorBidi" w:hAnsiTheme="majorBidi" w:cstheme="majorBidi"/>
          <w:color w:val="auto"/>
          <w:sz w:val="31"/>
          <w:szCs w:val="31"/>
        </w:rPr>
        <w:t>and discount rate applied to the projected cash flows.</w:t>
      </w:r>
      <w:r w:rsidR="009277D3" w:rsidRPr="00087EA6">
        <w:rPr>
          <w:rFonts w:asciiTheme="majorBidi" w:hAnsiTheme="majorBidi" w:cstheme="majorBidi"/>
          <w:color w:val="auto"/>
          <w:sz w:val="31"/>
          <w:szCs w:val="31"/>
          <w:highlight w:val="yellow"/>
        </w:rPr>
        <w:t xml:space="preserve"> </w:t>
      </w:r>
    </w:p>
    <w:p w14:paraId="630BD453" w14:textId="15407F6D" w:rsidR="00087EA6" w:rsidRDefault="00A9433B" w:rsidP="0050711A">
      <w:pPr>
        <w:pStyle w:val="Default"/>
        <w:spacing w:before="12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Due to high degree of judgment and the material impact to the Group’s financial statements, I considered this to be a key audit matter</w:t>
      </w:r>
    </w:p>
    <w:p w14:paraId="086BC8EB" w14:textId="0573D137" w:rsidR="009277D3" w:rsidRPr="00087EA6" w:rsidRDefault="002525BD" w:rsidP="009277D3">
      <w:pPr>
        <w:spacing w:before="240"/>
        <w:jc w:val="thaiDistribute"/>
        <w:rPr>
          <w:rFonts w:asciiTheme="majorBidi" w:hAnsiTheme="majorBidi" w:cstheme="majorBidi"/>
          <w:i/>
          <w:iCs/>
          <w:sz w:val="31"/>
          <w:szCs w:val="31"/>
          <w:highlight w:val="yellow"/>
        </w:rPr>
      </w:pPr>
      <w:r w:rsidRPr="00087EA6">
        <w:rPr>
          <w:rFonts w:asciiTheme="majorBidi" w:hAnsiTheme="majorBidi" w:cstheme="majorBidi"/>
          <w:i/>
          <w:iCs/>
          <w:sz w:val="31"/>
          <w:szCs w:val="31"/>
        </w:rPr>
        <w:t>Auditor’s Response</w:t>
      </w:r>
    </w:p>
    <w:p w14:paraId="2A0789DB" w14:textId="13F88CD1" w:rsidR="009277D3" w:rsidRPr="00087EA6" w:rsidRDefault="0050711A" w:rsidP="0050711A">
      <w:pPr>
        <w:spacing w:after="120"/>
        <w:jc w:val="thaiDistribute"/>
        <w:rPr>
          <w:rFonts w:asciiTheme="majorBidi" w:hAnsiTheme="majorBidi" w:cstheme="majorBidi"/>
          <w:sz w:val="31"/>
          <w:szCs w:val="31"/>
          <w:highlight w:val="yellow"/>
          <w:cs/>
        </w:rPr>
      </w:pPr>
      <w:r w:rsidRPr="00087EA6">
        <w:rPr>
          <w:rFonts w:asciiTheme="majorBidi" w:hAnsiTheme="majorBidi" w:cstheme="majorBidi"/>
          <w:sz w:val="31"/>
          <w:szCs w:val="31"/>
        </w:rPr>
        <w:t>I carried out the following procedures to obtain evidence for the management’s fair value measurement of the investment:</w:t>
      </w:r>
    </w:p>
    <w:p w14:paraId="75C847F0" w14:textId="53F52747" w:rsidR="001165A7" w:rsidRPr="00087EA6" w:rsidRDefault="001165A7" w:rsidP="0050711A">
      <w:pPr>
        <w:pStyle w:val="ListParagraph"/>
        <w:numPr>
          <w:ilvl w:val="0"/>
          <w:numId w:val="34"/>
        </w:numPr>
        <w:tabs>
          <w:tab w:val="left" w:pos="265"/>
        </w:tabs>
        <w:spacing w:after="0" w:line="240" w:lineRule="auto"/>
        <w:ind w:left="259" w:right="-58" w:hanging="259"/>
        <w:contextualSpacing w:val="0"/>
        <w:jc w:val="thaiDistribute"/>
        <w:rPr>
          <w:rFonts w:asciiTheme="majorBidi" w:hAnsiTheme="majorBidi" w:cstheme="majorBidi"/>
          <w:sz w:val="31"/>
          <w:szCs w:val="31"/>
        </w:rPr>
      </w:pPr>
      <w:r w:rsidRPr="00087EA6">
        <w:rPr>
          <w:rFonts w:asciiTheme="majorBidi" w:hAnsiTheme="majorBidi" w:cstheme="majorBidi"/>
          <w:sz w:val="31"/>
          <w:szCs w:val="31"/>
        </w:rPr>
        <w:t>Understanding the investment valuation process including assessing the appropriateness of valuation methodology and the inputs used for valuat</w:t>
      </w:r>
      <w:r w:rsidR="002525BD" w:rsidRPr="00087EA6">
        <w:rPr>
          <w:rFonts w:asciiTheme="majorBidi" w:hAnsiTheme="majorBidi" w:cstheme="majorBidi"/>
          <w:sz w:val="31"/>
          <w:szCs w:val="31"/>
        </w:rPr>
        <w:t>ion</w:t>
      </w:r>
    </w:p>
    <w:p w14:paraId="58C9D083" w14:textId="445EB1A5" w:rsidR="00095309" w:rsidRPr="00087EA6" w:rsidRDefault="00095309" w:rsidP="00611CB2">
      <w:pPr>
        <w:pStyle w:val="ListParagraph"/>
        <w:numPr>
          <w:ilvl w:val="0"/>
          <w:numId w:val="34"/>
        </w:numPr>
        <w:ind w:left="270" w:hanging="270"/>
        <w:rPr>
          <w:rFonts w:asciiTheme="majorBidi" w:hAnsiTheme="majorBidi" w:cstheme="majorBidi"/>
          <w:sz w:val="31"/>
          <w:szCs w:val="31"/>
        </w:rPr>
      </w:pPr>
      <w:r w:rsidRPr="00087EA6">
        <w:rPr>
          <w:rFonts w:asciiTheme="majorBidi" w:hAnsiTheme="majorBidi" w:cstheme="majorBidi"/>
          <w:sz w:val="31"/>
          <w:szCs w:val="31"/>
        </w:rPr>
        <w:t xml:space="preserve">Tested the calculation of fair value of the investment and also challenged management’s significant assumptions applied in the future cash flows estimation (e.g. the </w:t>
      </w:r>
      <w:r w:rsidR="00AE6F27" w:rsidRPr="00087EA6">
        <w:rPr>
          <w:rFonts w:asciiTheme="majorBidi" w:hAnsiTheme="majorBidi" w:cstheme="majorBidi"/>
          <w:sz w:val="31"/>
          <w:szCs w:val="31"/>
        </w:rPr>
        <w:t xml:space="preserve">growth rate, projected revenue </w:t>
      </w:r>
      <w:r w:rsidRPr="00087EA6">
        <w:rPr>
          <w:rFonts w:asciiTheme="majorBidi" w:hAnsiTheme="majorBidi" w:cstheme="majorBidi"/>
          <w:sz w:val="31"/>
          <w:szCs w:val="31"/>
        </w:rPr>
        <w:t xml:space="preserve">and discount rate) by comparing those assumptions to </w:t>
      </w:r>
      <w:r w:rsidR="00BE3096" w:rsidRPr="00087EA6">
        <w:rPr>
          <w:rFonts w:asciiTheme="majorBidi" w:hAnsiTheme="majorBidi" w:cstheme="majorBidi"/>
          <w:sz w:val="31"/>
          <w:szCs w:val="31"/>
        </w:rPr>
        <w:t>external sources</w:t>
      </w:r>
      <w:r w:rsidR="003164E1" w:rsidRPr="00087EA6">
        <w:rPr>
          <w:rFonts w:asciiTheme="majorBidi" w:hAnsiTheme="majorBidi" w:cstheme="majorBidi"/>
          <w:sz w:val="31"/>
          <w:szCs w:val="31"/>
        </w:rPr>
        <w:t xml:space="preserve"> and the approved business plan by management.</w:t>
      </w:r>
    </w:p>
    <w:p w14:paraId="43ED0CED" w14:textId="262FCB1D" w:rsidR="00D42241" w:rsidRPr="00087EA6" w:rsidRDefault="001165A7" w:rsidP="00087EA6">
      <w:pPr>
        <w:pStyle w:val="ListParagraph"/>
        <w:numPr>
          <w:ilvl w:val="0"/>
          <w:numId w:val="34"/>
        </w:numPr>
        <w:tabs>
          <w:tab w:val="left" w:pos="265"/>
        </w:tabs>
        <w:spacing w:after="0" w:line="240" w:lineRule="auto"/>
        <w:ind w:right="-58"/>
        <w:jc w:val="thaiDistribute"/>
        <w:rPr>
          <w:rFonts w:asciiTheme="majorBidi" w:hAnsiTheme="majorBidi" w:cstheme="majorBidi"/>
          <w:sz w:val="31"/>
          <w:szCs w:val="31"/>
        </w:rPr>
      </w:pPr>
      <w:r w:rsidRPr="00087EA6">
        <w:rPr>
          <w:rFonts w:asciiTheme="majorBidi" w:hAnsiTheme="majorBidi" w:cstheme="majorBidi"/>
          <w:sz w:val="31"/>
          <w:szCs w:val="31"/>
        </w:rPr>
        <w:t>A</w:t>
      </w:r>
      <w:r w:rsidR="00095309" w:rsidRPr="00087EA6">
        <w:rPr>
          <w:rFonts w:asciiTheme="majorBidi" w:hAnsiTheme="majorBidi" w:cstheme="majorBidi"/>
          <w:sz w:val="31"/>
          <w:szCs w:val="31"/>
        </w:rPr>
        <w:t>ssessed</w:t>
      </w:r>
      <w:r w:rsidRPr="00087EA6">
        <w:rPr>
          <w:rFonts w:asciiTheme="majorBidi" w:hAnsiTheme="majorBidi" w:cstheme="majorBidi"/>
          <w:sz w:val="31"/>
          <w:szCs w:val="31"/>
        </w:rPr>
        <w:t xml:space="preserve"> the adequacy of disclosures in accordance with the relevant Thai Financial Report Standards.</w:t>
      </w:r>
    </w:p>
    <w:p w14:paraId="6345C12A" w14:textId="77777777" w:rsidR="00D42241" w:rsidRPr="00087EA6" w:rsidRDefault="00D42241" w:rsidP="00EC2BD4">
      <w:pPr>
        <w:autoSpaceDE w:val="0"/>
        <w:autoSpaceDN w:val="0"/>
        <w:adjustRightInd w:val="0"/>
        <w:spacing w:before="240" w:after="0" w:line="240" w:lineRule="auto"/>
        <w:rPr>
          <w:rFonts w:asciiTheme="majorBidi" w:hAnsiTheme="majorBidi" w:cstheme="majorBidi"/>
          <w:sz w:val="31"/>
          <w:szCs w:val="31"/>
        </w:rPr>
      </w:pPr>
      <w:r w:rsidRPr="00087EA6">
        <w:rPr>
          <w:rFonts w:asciiTheme="majorBidi" w:hAnsiTheme="majorBidi" w:cstheme="majorBidi"/>
          <w:b/>
          <w:bCs/>
          <w:sz w:val="31"/>
          <w:szCs w:val="31"/>
        </w:rPr>
        <w:lastRenderedPageBreak/>
        <w:t xml:space="preserve">Other Matter </w:t>
      </w:r>
    </w:p>
    <w:p w14:paraId="472E3350" w14:textId="57E30EC4" w:rsidR="00021567" w:rsidRPr="00087EA6" w:rsidRDefault="00D42241" w:rsidP="00D42241">
      <w:pPr>
        <w:pStyle w:val="Default"/>
        <w:spacing w:before="12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 xml:space="preserve">The consolidated </w:t>
      </w:r>
      <w:r w:rsidR="007E6DBD" w:rsidRPr="00087EA6">
        <w:rPr>
          <w:rFonts w:asciiTheme="majorBidi" w:hAnsiTheme="majorBidi" w:cstheme="majorBidi"/>
          <w:color w:val="auto"/>
          <w:sz w:val="31"/>
          <w:szCs w:val="31"/>
        </w:rPr>
        <w:t xml:space="preserve">and separate financial statements </w:t>
      </w:r>
      <w:r w:rsidR="00BB6847" w:rsidRPr="00087EA6">
        <w:rPr>
          <w:rFonts w:asciiTheme="majorBidi" w:hAnsiTheme="majorBidi" w:cstheme="majorBidi"/>
          <w:color w:val="auto"/>
          <w:sz w:val="31"/>
          <w:szCs w:val="31"/>
        </w:rPr>
        <w:t xml:space="preserve">for the year ended </w:t>
      </w:r>
      <w:r w:rsidRPr="00087EA6">
        <w:rPr>
          <w:rFonts w:asciiTheme="majorBidi" w:hAnsiTheme="majorBidi" w:cstheme="majorBidi"/>
          <w:color w:val="auto"/>
          <w:sz w:val="31"/>
          <w:szCs w:val="31"/>
        </w:rPr>
        <w:t>December 31, 2020 of Thai Packaging &amp; Printing Public Company Limited and subsidiary, and of Thai Packaging &amp; Printing Public Company Limited, respectively which have been presented herewith for comparative purposes were audited by other auditor, whose report dated March 1, 2021 expressed an unqualified opinion.</w:t>
      </w:r>
    </w:p>
    <w:p w14:paraId="450B5EC3" w14:textId="77777777" w:rsidR="00C95CC1" w:rsidRPr="00087EA6" w:rsidRDefault="00931387" w:rsidP="007C4E86">
      <w:pPr>
        <w:spacing w:before="240" w:after="0"/>
        <w:jc w:val="thaiDistribute"/>
        <w:rPr>
          <w:rFonts w:asciiTheme="majorBidi" w:eastAsia="Times New Roman" w:hAnsiTheme="majorBidi" w:cstheme="majorBidi"/>
          <w:b/>
          <w:bCs/>
          <w:sz w:val="31"/>
          <w:szCs w:val="31"/>
        </w:rPr>
      </w:pPr>
      <w:r w:rsidRPr="00087EA6">
        <w:rPr>
          <w:rFonts w:asciiTheme="majorBidi" w:eastAsia="Times New Roman" w:hAnsiTheme="majorBidi" w:cstheme="majorBidi"/>
          <w:b/>
          <w:bCs/>
          <w:sz w:val="31"/>
          <w:szCs w:val="31"/>
        </w:rPr>
        <w:t>Other information</w:t>
      </w:r>
    </w:p>
    <w:p w14:paraId="603F3156" w14:textId="77777777" w:rsidR="00B67EB1" w:rsidRPr="00087EA6" w:rsidRDefault="00B67EB1" w:rsidP="003142F7">
      <w:pPr>
        <w:pStyle w:val="Default"/>
        <w:spacing w:before="12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Management is responsible for the other information</w:t>
      </w:r>
      <w:r w:rsidRPr="00087EA6">
        <w:rPr>
          <w:rFonts w:asciiTheme="majorBidi" w:hAnsiTheme="majorBidi" w:cstheme="majorBidi"/>
          <w:color w:val="auto"/>
          <w:sz w:val="31"/>
          <w:szCs w:val="31"/>
          <w:cs/>
        </w:rPr>
        <w:t xml:space="preserve">. </w:t>
      </w:r>
      <w:r w:rsidRPr="00087EA6">
        <w:rPr>
          <w:rFonts w:asciiTheme="majorBidi" w:hAnsiTheme="majorBidi" w:cstheme="majorBidi"/>
          <w:color w:val="auto"/>
          <w:sz w:val="31"/>
          <w:szCs w:val="31"/>
        </w:rPr>
        <w:t xml:space="preserve">The other information comprises the </w:t>
      </w:r>
      <w:r w:rsidR="008565A8" w:rsidRPr="00087EA6">
        <w:rPr>
          <w:rFonts w:asciiTheme="majorBidi" w:hAnsiTheme="majorBidi" w:cstheme="majorBidi"/>
          <w:color w:val="auto"/>
          <w:sz w:val="31"/>
          <w:szCs w:val="31"/>
        </w:rPr>
        <w:t>information include in Annual Report,</w:t>
      </w:r>
      <w:r w:rsidRPr="00087EA6">
        <w:rPr>
          <w:rFonts w:asciiTheme="majorBidi" w:hAnsiTheme="majorBidi" w:cstheme="majorBidi"/>
          <w:color w:val="auto"/>
          <w:sz w:val="31"/>
          <w:szCs w:val="31"/>
        </w:rPr>
        <w:t xml:space="preserve"> but does not include the consolidated and separate financial statements and my auditor’s report thereon</w:t>
      </w:r>
      <w:r w:rsidRPr="00087EA6">
        <w:rPr>
          <w:rFonts w:asciiTheme="majorBidi" w:hAnsiTheme="majorBidi" w:cstheme="majorBidi"/>
          <w:color w:val="auto"/>
          <w:sz w:val="31"/>
          <w:szCs w:val="31"/>
          <w:cs/>
        </w:rPr>
        <w:t xml:space="preserve">. </w:t>
      </w:r>
      <w:r w:rsidRPr="00087EA6">
        <w:rPr>
          <w:rFonts w:asciiTheme="majorBidi" w:hAnsiTheme="majorBidi" w:cstheme="majorBidi"/>
          <w:color w:val="auto"/>
          <w:sz w:val="31"/>
          <w:szCs w:val="31"/>
        </w:rPr>
        <w:t>The Annual Report is expected to be made available to me after the date of this auditor's report</w:t>
      </w:r>
      <w:r w:rsidRPr="00087EA6">
        <w:rPr>
          <w:rFonts w:asciiTheme="majorBidi" w:hAnsiTheme="majorBidi" w:cstheme="majorBidi"/>
          <w:color w:val="auto"/>
          <w:sz w:val="31"/>
          <w:szCs w:val="31"/>
          <w:cs/>
        </w:rPr>
        <w:t xml:space="preserve">. </w:t>
      </w:r>
    </w:p>
    <w:p w14:paraId="7354898E" w14:textId="77777777" w:rsidR="00B67EB1" w:rsidRPr="00087EA6" w:rsidRDefault="00B67EB1" w:rsidP="00B67EB1">
      <w:pPr>
        <w:pStyle w:val="Default"/>
        <w:spacing w:before="24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My opinion on the financial statements does not cover the other information and I do not express any form of assurance conclusion thereon</w:t>
      </w:r>
      <w:r w:rsidRPr="00087EA6">
        <w:rPr>
          <w:rFonts w:asciiTheme="majorBidi" w:hAnsiTheme="majorBidi" w:cstheme="majorBidi"/>
          <w:color w:val="auto"/>
          <w:sz w:val="31"/>
          <w:szCs w:val="31"/>
          <w:cs/>
        </w:rPr>
        <w:t xml:space="preserve">. </w:t>
      </w:r>
    </w:p>
    <w:p w14:paraId="0D2DFA36" w14:textId="77777777" w:rsidR="00B67EB1" w:rsidRDefault="00B67EB1" w:rsidP="001E4352">
      <w:pPr>
        <w:pStyle w:val="Default"/>
        <w:spacing w:before="24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statements or </w:t>
      </w:r>
      <w:r w:rsidR="00C06FCD" w:rsidRPr="00087EA6">
        <w:rPr>
          <w:rFonts w:asciiTheme="majorBidi" w:hAnsiTheme="majorBidi" w:cstheme="majorBidi"/>
          <w:color w:val="auto"/>
          <w:sz w:val="31"/>
          <w:szCs w:val="31"/>
        </w:rPr>
        <w:t>my</w:t>
      </w:r>
      <w:r w:rsidRPr="00087EA6">
        <w:rPr>
          <w:rFonts w:asciiTheme="majorBidi" w:hAnsiTheme="majorBidi" w:cstheme="majorBidi"/>
          <w:color w:val="auto"/>
          <w:sz w:val="31"/>
          <w:szCs w:val="31"/>
        </w:rPr>
        <w:t xml:space="preserve"> knowledge obtained in the audit or otherwise appears to be materially misstated</w:t>
      </w:r>
      <w:r w:rsidRPr="00087EA6">
        <w:rPr>
          <w:rFonts w:asciiTheme="majorBidi" w:hAnsiTheme="majorBidi" w:cstheme="majorBidi"/>
          <w:color w:val="auto"/>
          <w:sz w:val="31"/>
          <w:szCs w:val="31"/>
          <w:cs/>
        </w:rPr>
        <w:t xml:space="preserve">. </w:t>
      </w:r>
    </w:p>
    <w:p w14:paraId="37E49334" w14:textId="77777777" w:rsidR="001E4352" w:rsidRPr="00087EA6" w:rsidRDefault="00B67EB1" w:rsidP="006C2E76">
      <w:pPr>
        <w:pStyle w:val="Default"/>
        <w:spacing w:before="24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When I read the annual report, if I conclude that there is a material misstatement therein, I am required to communicate the matter to those charged with governance for correction of the misstatement</w:t>
      </w:r>
      <w:r w:rsidRPr="00087EA6">
        <w:rPr>
          <w:rFonts w:asciiTheme="majorBidi" w:hAnsiTheme="majorBidi" w:cstheme="majorBidi"/>
          <w:color w:val="auto"/>
          <w:sz w:val="31"/>
          <w:szCs w:val="31"/>
          <w:cs/>
        </w:rPr>
        <w:t>.</w:t>
      </w:r>
    </w:p>
    <w:p w14:paraId="56F00476" w14:textId="77777777" w:rsidR="00C95CC1" w:rsidRPr="00087EA6" w:rsidRDefault="00C95CC1" w:rsidP="001E4352">
      <w:pPr>
        <w:spacing w:before="240" w:after="0"/>
        <w:jc w:val="thaiDistribute"/>
        <w:rPr>
          <w:rFonts w:asciiTheme="majorBidi" w:eastAsia="Times New Roman" w:hAnsiTheme="majorBidi" w:cstheme="majorBidi"/>
          <w:b/>
          <w:bCs/>
          <w:sz w:val="31"/>
          <w:szCs w:val="31"/>
        </w:rPr>
      </w:pPr>
      <w:r w:rsidRPr="00087EA6">
        <w:rPr>
          <w:rFonts w:asciiTheme="majorBidi" w:eastAsia="Times New Roman" w:hAnsiTheme="majorBidi" w:cstheme="majorBidi"/>
          <w:b/>
          <w:bCs/>
          <w:sz w:val="31"/>
          <w:szCs w:val="31"/>
        </w:rPr>
        <w:t>Responsibilities of Management and Those Charged with Governance for the Financial Statements</w:t>
      </w:r>
    </w:p>
    <w:p w14:paraId="50E80326" w14:textId="77A3399D" w:rsidR="00D3552E" w:rsidRDefault="00B67EB1" w:rsidP="007D378A">
      <w:pPr>
        <w:spacing w:before="120" w:after="0"/>
        <w:jc w:val="thaiDistribute"/>
        <w:rPr>
          <w:rFonts w:asciiTheme="majorBidi" w:hAnsiTheme="majorBidi" w:cstheme="majorBidi"/>
          <w:sz w:val="31"/>
          <w:szCs w:val="31"/>
        </w:rPr>
      </w:pPr>
      <w:r w:rsidRPr="00087EA6">
        <w:rPr>
          <w:rFonts w:asciiTheme="majorBidi" w:hAnsiTheme="majorBidi" w:cstheme="majorBidi"/>
          <w:sz w:val="31"/>
          <w:szCs w:val="31"/>
        </w:rPr>
        <w:t xml:space="preserve">Management is responsible for the preparation and fair presentation of the consolidated </w:t>
      </w:r>
      <w:r w:rsidR="00EB77DC" w:rsidRPr="00087EA6">
        <w:rPr>
          <w:rFonts w:asciiTheme="majorBidi" w:hAnsiTheme="majorBidi" w:cstheme="majorBidi"/>
          <w:sz w:val="31"/>
          <w:szCs w:val="31"/>
        </w:rPr>
        <w:t xml:space="preserve">and separate financial </w:t>
      </w:r>
      <w:proofErr w:type="spellStart"/>
      <w:r w:rsidRPr="00087EA6">
        <w:rPr>
          <w:rFonts w:asciiTheme="majorBidi" w:hAnsiTheme="majorBidi" w:cstheme="majorBidi"/>
          <w:sz w:val="31"/>
          <w:szCs w:val="31"/>
        </w:rPr>
        <w:t>financial</w:t>
      </w:r>
      <w:proofErr w:type="spellEnd"/>
      <w:r w:rsidRPr="00087EA6">
        <w:rPr>
          <w:rFonts w:asciiTheme="majorBidi" w:hAnsiTheme="majorBidi" w:cstheme="majorBidi"/>
          <w:sz w:val="31"/>
          <w:szCs w:val="31"/>
        </w:rPr>
        <w:t xml:space="preserve"> statements in accordance with Thai Financial Reporting standards, and for such internal control as management determines is necessary to enable the preparation of financial statements that are free from material misstatement, whether due to fraud or error</w:t>
      </w:r>
      <w:r w:rsidRPr="00087EA6">
        <w:rPr>
          <w:rFonts w:asciiTheme="majorBidi" w:hAnsiTheme="majorBidi" w:cstheme="majorBidi"/>
          <w:sz w:val="31"/>
          <w:szCs w:val="31"/>
          <w:cs/>
        </w:rPr>
        <w:t>.</w:t>
      </w:r>
    </w:p>
    <w:p w14:paraId="6962D5CB" w14:textId="77777777" w:rsidR="007D36C4" w:rsidRDefault="007D36C4" w:rsidP="007D378A">
      <w:pPr>
        <w:spacing w:before="120" w:after="0"/>
        <w:jc w:val="thaiDistribute"/>
        <w:rPr>
          <w:rFonts w:asciiTheme="majorBidi" w:hAnsiTheme="majorBidi" w:cstheme="majorBidi"/>
          <w:sz w:val="31"/>
          <w:szCs w:val="31"/>
        </w:rPr>
      </w:pPr>
    </w:p>
    <w:p w14:paraId="0FB0BC18" w14:textId="77777777" w:rsidR="007D36C4" w:rsidRPr="00087EA6" w:rsidRDefault="007D36C4" w:rsidP="007D378A">
      <w:pPr>
        <w:spacing w:before="120" w:after="0"/>
        <w:jc w:val="thaiDistribute"/>
        <w:rPr>
          <w:rFonts w:asciiTheme="majorBidi" w:hAnsiTheme="majorBidi" w:cstheme="majorBidi"/>
          <w:sz w:val="31"/>
          <w:szCs w:val="31"/>
        </w:rPr>
      </w:pPr>
    </w:p>
    <w:p w14:paraId="31F31DAF" w14:textId="57DD6AC3" w:rsidR="00087EA6" w:rsidRPr="00087EA6" w:rsidRDefault="00B67EB1" w:rsidP="00B67EB1">
      <w:pPr>
        <w:jc w:val="thaiDistribute"/>
        <w:rPr>
          <w:rFonts w:asciiTheme="majorBidi" w:hAnsiTheme="majorBidi" w:cstheme="majorBidi"/>
          <w:sz w:val="31"/>
          <w:szCs w:val="31"/>
        </w:rPr>
      </w:pPr>
      <w:r w:rsidRPr="00087EA6">
        <w:rPr>
          <w:rFonts w:asciiTheme="majorBidi" w:hAnsiTheme="majorBidi" w:cstheme="majorBidi"/>
          <w:sz w:val="31"/>
          <w:szCs w:val="31"/>
        </w:rPr>
        <w:t xml:space="preserve">In preparing the financial statements, management is responsible for assessing the Group’s ability to continue as a going concern, disclosing, as applicable, matters related to going concern and using the going concern basis of accounting </w:t>
      </w:r>
      <w:r w:rsidRPr="00087EA6">
        <w:rPr>
          <w:rFonts w:asciiTheme="majorBidi" w:hAnsiTheme="majorBidi" w:cstheme="majorBidi"/>
          <w:sz w:val="31"/>
          <w:szCs w:val="31"/>
        </w:rPr>
        <w:lastRenderedPageBreak/>
        <w:t>unless management either intends to liquidate the Group or to cease operations, or has no realistic alternative but to do so</w:t>
      </w:r>
      <w:r w:rsidRPr="00087EA6">
        <w:rPr>
          <w:rFonts w:asciiTheme="majorBidi" w:hAnsiTheme="majorBidi" w:cstheme="majorBidi"/>
          <w:sz w:val="31"/>
          <w:szCs w:val="31"/>
          <w:cs/>
        </w:rPr>
        <w:t xml:space="preserve">. </w:t>
      </w:r>
    </w:p>
    <w:p w14:paraId="38C7D1F4" w14:textId="5BFBCFF9" w:rsidR="0000220D" w:rsidRPr="00087EA6" w:rsidRDefault="00C95CC1" w:rsidP="007D378A">
      <w:pPr>
        <w:spacing w:before="120" w:after="0"/>
        <w:jc w:val="thaiDistribute"/>
        <w:rPr>
          <w:rFonts w:asciiTheme="majorBidi" w:eastAsia="Times New Roman" w:hAnsiTheme="majorBidi" w:cstheme="majorBidi"/>
          <w:sz w:val="31"/>
          <w:szCs w:val="31"/>
        </w:rPr>
      </w:pPr>
      <w:r w:rsidRPr="00087EA6">
        <w:rPr>
          <w:rFonts w:asciiTheme="majorBidi" w:eastAsia="Times New Roman" w:hAnsiTheme="majorBidi" w:cstheme="majorBidi"/>
          <w:sz w:val="31"/>
          <w:szCs w:val="31"/>
        </w:rPr>
        <w:t>Those charged with governance are responsible for overseeing the Group’s financial reporting process</w:t>
      </w:r>
      <w:r w:rsidRPr="00087EA6">
        <w:rPr>
          <w:rFonts w:asciiTheme="majorBidi" w:eastAsia="Times New Roman" w:hAnsiTheme="majorBidi" w:cstheme="majorBidi"/>
          <w:sz w:val="31"/>
          <w:szCs w:val="31"/>
          <w:cs/>
        </w:rPr>
        <w:t>.</w:t>
      </w:r>
    </w:p>
    <w:p w14:paraId="2958B203" w14:textId="77777777" w:rsidR="00C95CC1" w:rsidRPr="00087EA6" w:rsidRDefault="00C95CC1" w:rsidP="00665B39">
      <w:pPr>
        <w:spacing w:before="240" w:after="0"/>
        <w:jc w:val="thaiDistribute"/>
        <w:rPr>
          <w:rFonts w:asciiTheme="majorBidi" w:eastAsia="Times New Roman" w:hAnsiTheme="majorBidi" w:cstheme="majorBidi"/>
          <w:b/>
          <w:bCs/>
          <w:sz w:val="31"/>
          <w:szCs w:val="31"/>
        </w:rPr>
      </w:pPr>
      <w:r w:rsidRPr="00087EA6">
        <w:rPr>
          <w:rFonts w:asciiTheme="majorBidi" w:eastAsia="Times New Roman" w:hAnsiTheme="majorBidi" w:cstheme="majorBidi"/>
          <w:b/>
          <w:bCs/>
          <w:sz w:val="31"/>
          <w:szCs w:val="31"/>
        </w:rPr>
        <w:t xml:space="preserve">Auditor’s Responsibilities for the Audit of the Financial Statements </w:t>
      </w:r>
    </w:p>
    <w:p w14:paraId="545B1743" w14:textId="79134D40" w:rsidR="007D378A" w:rsidRPr="00087EA6" w:rsidRDefault="00964FF5" w:rsidP="007D378A">
      <w:pPr>
        <w:spacing w:before="120" w:after="0"/>
        <w:jc w:val="thaiDistribute"/>
        <w:rPr>
          <w:rFonts w:asciiTheme="majorBidi" w:eastAsia="Times New Roman" w:hAnsiTheme="majorBidi" w:cstheme="majorBidi"/>
          <w:sz w:val="31"/>
          <w:szCs w:val="31"/>
        </w:rPr>
      </w:pPr>
      <w:r w:rsidRPr="00087EA6">
        <w:rPr>
          <w:rFonts w:asciiTheme="majorBidi" w:eastAsia="Times New Roman" w:hAnsiTheme="majorBidi" w:cstheme="majorBidi"/>
          <w:sz w:val="31"/>
          <w:szCs w:val="31"/>
        </w:rPr>
        <w:t xml:space="preserve">My objectives are to obtain reasonable assurance about whether the consolidated </w:t>
      </w:r>
      <w:r w:rsidR="00021E50" w:rsidRPr="00087EA6">
        <w:rPr>
          <w:rFonts w:asciiTheme="majorBidi" w:eastAsia="Times New Roman" w:hAnsiTheme="majorBidi" w:cstheme="majorBidi"/>
          <w:sz w:val="31"/>
          <w:szCs w:val="31"/>
        </w:rPr>
        <w:t>and</w:t>
      </w:r>
      <w:r w:rsidR="00021E50" w:rsidRPr="00087EA6">
        <w:rPr>
          <w:rFonts w:asciiTheme="majorBidi" w:eastAsia="Angsana New" w:hAnsiTheme="majorBidi" w:cstheme="majorBidi"/>
          <w:sz w:val="31"/>
          <w:szCs w:val="31"/>
        </w:rPr>
        <w:t xml:space="preserve"> </w:t>
      </w:r>
      <w:r w:rsidR="006369BD" w:rsidRPr="00087EA6">
        <w:rPr>
          <w:rFonts w:asciiTheme="majorBidi" w:eastAsia="Angsana New" w:hAnsiTheme="majorBidi" w:cstheme="majorBidi"/>
          <w:sz w:val="31"/>
          <w:szCs w:val="31"/>
        </w:rPr>
        <w:t xml:space="preserve">separate </w:t>
      </w:r>
      <w:r w:rsidRPr="00087EA6">
        <w:rPr>
          <w:rFonts w:asciiTheme="majorBidi" w:eastAsia="Times New Roman" w:hAnsiTheme="majorBidi" w:cstheme="majorBidi"/>
          <w:sz w:val="31"/>
          <w:szCs w:val="31"/>
        </w:rPr>
        <w:t xml:space="preserve">financial statements as a whole are free from material misstatement, whether due to fraud or error, and to issue an auditor’s report that includes </w:t>
      </w:r>
      <w:r w:rsidR="00C06FCD" w:rsidRPr="00087EA6">
        <w:rPr>
          <w:rFonts w:asciiTheme="majorBidi" w:eastAsia="Times New Roman" w:hAnsiTheme="majorBidi" w:cstheme="majorBidi"/>
          <w:sz w:val="31"/>
          <w:szCs w:val="31"/>
        </w:rPr>
        <w:t>my</w:t>
      </w:r>
      <w:r w:rsidRPr="00087EA6">
        <w:rPr>
          <w:rFonts w:asciiTheme="majorBidi" w:eastAsia="Times New Roman" w:hAnsiTheme="majorBidi" w:cstheme="majorBidi"/>
          <w:sz w:val="31"/>
          <w:szCs w:val="31"/>
        </w:rPr>
        <w:t xml:space="preserve"> opinion</w:t>
      </w:r>
      <w:r w:rsidRPr="00087EA6">
        <w:rPr>
          <w:rFonts w:asciiTheme="majorBidi" w:eastAsia="Times New Roman" w:hAnsiTheme="majorBidi" w:cstheme="majorBidi"/>
          <w:sz w:val="31"/>
          <w:szCs w:val="31"/>
          <w:cs/>
        </w:rPr>
        <w:t xml:space="preserve">. </w:t>
      </w:r>
      <w:r w:rsidRPr="00087EA6">
        <w:rPr>
          <w:rFonts w:asciiTheme="majorBidi" w:eastAsia="Times New Roman" w:hAnsiTheme="majorBidi" w:cstheme="majorBidi"/>
          <w:sz w:val="31"/>
          <w:szCs w:val="31"/>
        </w:rPr>
        <w:t>Reasonable assurance is a high level of assurance, but is not a guarantee that an audi</w:t>
      </w:r>
      <w:r w:rsidR="00AC53AC" w:rsidRPr="00087EA6">
        <w:rPr>
          <w:rFonts w:asciiTheme="majorBidi" w:eastAsia="Times New Roman" w:hAnsiTheme="majorBidi" w:cstheme="majorBidi"/>
          <w:sz w:val="31"/>
          <w:szCs w:val="31"/>
        </w:rPr>
        <w:t>t conducted in accordance with T</w:t>
      </w:r>
      <w:r w:rsidRPr="00087EA6">
        <w:rPr>
          <w:rFonts w:asciiTheme="majorBidi" w:eastAsia="Times New Roman" w:hAnsiTheme="majorBidi" w:cstheme="majorBidi"/>
          <w:sz w:val="31"/>
          <w:szCs w:val="31"/>
        </w:rPr>
        <w:t>SAs will always detect a material misstatement when it exists</w:t>
      </w:r>
      <w:r w:rsidRPr="00087EA6">
        <w:rPr>
          <w:rFonts w:asciiTheme="majorBidi" w:eastAsia="Times New Roman" w:hAnsiTheme="majorBidi" w:cstheme="majorBidi"/>
          <w:sz w:val="31"/>
          <w:szCs w:val="31"/>
          <w:cs/>
        </w:rPr>
        <w:t xml:space="preserve">. </w:t>
      </w:r>
      <w:r w:rsidRPr="00087EA6">
        <w:rPr>
          <w:rFonts w:asciiTheme="majorBidi" w:eastAsia="Times New Roman" w:hAnsiTheme="majorBidi" w:cstheme="majorBidi"/>
          <w:sz w:val="31"/>
          <w:szCs w:val="31"/>
        </w:rPr>
        <w:t>Misstatements can arise from fraud or error and are considered material if, individually or in the</w:t>
      </w:r>
      <w:r w:rsidRPr="00087EA6">
        <w:rPr>
          <w:rFonts w:asciiTheme="majorBidi" w:eastAsia="Times New Roman" w:hAnsiTheme="majorBidi" w:cstheme="majorBidi"/>
          <w:sz w:val="31"/>
          <w:szCs w:val="31"/>
          <w:cs/>
        </w:rPr>
        <w:t xml:space="preserve"> </w:t>
      </w:r>
      <w:r w:rsidRPr="00087EA6">
        <w:rPr>
          <w:rFonts w:asciiTheme="majorBidi" w:eastAsia="Times New Roman" w:hAnsiTheme="majorBidi" w:cstheme="majorBidi"/>
          <w:sz w:val="31"/>
          <w:szCs w:val="31"/>
        </w:rPr>
        <w:t>aggregate, they could reasonably be expected to influence the economic decisions of users taken on the basis of these consolidated financial statements</w:t>
      </w:r>
      <w:r w:rsidRPr="00087EA6">
        <w:rPr>
          <w:rFonts w:asciiTheme="majorBidi" w:eastAsia="Times New Roman" w:hAnsiTheme="majorBidi" w:cstheme="majorBidi"/>
          <w:sz w:val="31"/>
          <w:szCs w:val="31"/>
          <w:cs/>
        </w:rPr>
        <w:t xml:space="preserve">. </w:t>
      </w:r>
    </w:p>
    <w:p w14:paraId="24E581F8" w14:textId="77777777" w:rsidR="00DC23F9" w:rsidRPr="00087EA6" w:rsidRDefault="00DC23F9" w:rsidP="00DC23F9">
      <w:pPr>
        <w:pStyle w:val="Default"/>
        <w:spacing w:before="24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As part of an audit in accordance with TSAs, I exercise professional judgment and maintain professional skepticism throughout the audit</w:t>
      </w:r>
      <w:r w:rsidRPr="00087EA6">
        <w:rPr>
          <w:rFonts w:asciiTheme="majorBidi" w:hAnsiTheme="majorBidi" w:cstheme="majorBidi"/>
          <w:color w:val="auto"/>
          <w:sz w:val="31"/>
          <w:szCs w:val="31"/>
          <w:cs/>
        </w:rPr>
        <w:t xml:space="preserve">. </w:t>
      </w:r>
      <w:r w:rsidRPr="00087EA6">
        <w:rPr>
          <w:rFonts w:asciiTheme="majorBidi" w:hAnsiTheme="majorBidi" w:cstheme="majorBidi"/>
          <w:color w:val="auto"/>
          <w:sz w:val="31"/>
          <w:szCs w:val="31"/>
        </w:rPr>
        <w:t>I also</w:t>
      </w:r>
      <w:r w:rsidRPr="00087EA6">
        <w:rPr>
          <w:rFonts w:asciiTheme="majorBidi" w:hAnsiTheme="majorBidi" w:cstheme="majorBidi"/>
          <w:color w:val="auto"/>
          <w:sz w:val="31"/>
          <w:szCs w:val="31"/>
          <w:cs/>
        </w:rPr>
        <w:t>:</w:t>
      </w:r>
    </w:p>
    <w:p w14:paraId="13B7BD6B" w14:textId="77777777" w:rsidR="000B6341" w:rsidRPr="00087EA6" w:rsidRDefault="000B6341" w:rsidP="000B6341">
      <w:pPr>
        <w:numPr>
          <w:ilvl w:val="0"/>
          <w:numId w:val="15"/>
        </w:numPr>
        <w:spacing w:before="120" w:after="0" w:line="240" w:lineRule="auto"/>
        <w:jc w:val="thaiDistribute"/>
        <w:rPr>
          <w:rFonts w:asciiTheme="majorBidi" w:hAnsiTheme="majorBidi" w:cstheme="majorBidi"/>
          <w:sz w:val="31"/>
          <w:szCs w:val="31"/>
        </w:rPr>
      </w:pPr>
      <w:r w:rsidRPr="00087EA6">
        <w:rPr>
          <w:rFonts w:asciiTheme="majorBidi" w:hAnsiTheme="majorBidi" w:cstheme="majorBidi"/>
          <w:sz w:val="31"/>
          <w:szCs w:val="31"/>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087EA6">
        <w:rPr>
          <w:rFonts w:asciiTheme="majorBidi" w:hAnsiTheme="majorBidi" w:cstheme="majorBidi"/>
          <w:sz w:val="31"/>
          <w:szCs w:val="31"/>
          <w:cs/>
        </w:rPr>
        <w:t xml:space="preserve">. </w:t>
      </w:r>
      <w:r w:rsidRPr="00087EA6">
        <w:rPr>
          <w:rFonts w:asciiTheme="majorBidi" w:hAnsiTheme="majorBidi" w:cstheme="majorBidi"/>
          <w:sz w:val="31"/>
          <w:szCs w:val="31"/>
        </w:rPr>
        <w:t>The risk of not detecting a material misstatement resulting from fraud is higher than for one resulting from error, as fraud may involve collusion, forgery, intentional omissions, misrepresentations, or the override of internal control</w:t>
      </w:r>
      <w:r w:rsidRPr="00087EA6">
        <w:rPr>
          <w:rFonts w:asciiTheme="majorBidi" w:hAnsiTheme="majorBidi" w:cstheme="majorBidi"/>
          <w:sz w:val="31"/>
          <w:szCs w:val="31"/>
          <w:cs/>
        </w:rPr>
        <w:t>.</w:t>
      </w:r>
    </w:p>
    <w:p w14:paraId="0AEA7FCD" w14:textId="77777777" w:rsidR="000B6341" w:rsidRPr="00087EA6" w:rsidRDefault="000B6341" w:rsidP="000B6341">
      <w:pPr>
        <w:numPr>
          <w:ilvl w:val="0"/>
          <w:numId w:val="15"/>
        </w:numPr>
        <w:spacing w:before="120" w:after="0" w:line="240" w:lineRule="auto"/>
        <w:jc w:val="thaiDistribute"/>
        <w:rPr>
          <w:rFonts w:asciiTheme="majorBidi" w:eastAsia="Times New Roman" w:hAnsiTheme="majorBidi" w:cstheme="majorBidi"/>
          <w:sz w:val="31"/>
          <w:szCs w:val="31"/>
        </w:rPr>
      </w:pPr>
      <w:r w:rsidRPr="00087EA6">
        <w:rPr>
          <w:rFonts w:asciiTheme="majorBidi" w:eastAsia="Times New Roman" w:hAnsiTheme="majorBidi" w:cstheme="majorBidi"/>
          <w:sz w:val="31"/>
          <w:szCs w:val="31"/>
        </w:rPr>
        <w:t>Obtain an understanding of internal control relevant to the audit in order to design audit procedures that are appropriate in the circumstances, but not for the purpose of expressing an opinion on the effectiveness of the Group’s internal control</w:t>
      </w:r>
      <w:r w:rsidRPr="00087EA6">
        <w:rPr>
          <w:rFonts w:asciiTheme="majorBidi" w:eastAsia="Times New Roman" w:hAnsiTheme="majorBidi" w:cstheme="majorBidi"/>
          <w:sz w:val="31"/>
          <w:szCs w:val="31"/>
          <w:cs/>
        </w:rPr>
        <w:t>.</w:t>
      </w:r>
    </w:p>
    <w:p w14:paraId="29D9EAE4" w14:textId="6BDF4114" w:rsidR="0077493E" w:rsidRDefault="000B6341" w:rsidP="0077493E">
      <w:pPr>
        <w:numPr>
          <w:ilvl w:val="0"/>
          <w:numId w:val="15"/>
        </w:numPr>
        <w:spacing w:before="120" w:after="0" w:line="240" w:lineRule="auto"/>
        <w:jc w:val="thaiDistribute"/>
        <w:rPr>
          <w:rFonts w:asciiTheme="majorBidi" w:eastAsia="Times New Roman" w:hAnsiTheme="majorBidi" w:cstheme="majorBidi"/>
          <w:sz w:val="31"/>
          <w:szCs w:val="31"/>
        </w:rPr>
      </w:pPr>
      <w:r w:rsidRPr="00087EA6">
        <w:rPr>
          <w:rFonts w:asciiTheme="majorBidi" w:eastAsia="Times New Roman" w:hAnsiTheme="majorBidi" w:cstheme="majorBidi"/>
          <w:sz w:val="31"/>
          <w:szCs w:val="31"/>
        </w:rPr>
        <w:t>Evaluate the appropriateness of accounting policies used and the reasonableness of accounting estimates and related disclosures made by management</w:t>
      </w:r>
      <w:r w:rsidRPr="00087EA6">
        <w:rPr>
          <w:rFonts w:asciiTheme="majorBidi" w:eastAsia="Times New Roman" w:hAnsiTheme="majorBidi" w:cstheme="majorBidi"/>
          <w:sz w:val="31"/>
          <w:szCs w:val="31"/>
          <w:cs/>
        </w:rPr>
        <w:t>.</w:t>
      </w:r>
    </w:p>
    <w:p w14:paraId="0B1D5537" w14:textId="77777777" w:rsidR="007D36C4" w:rsidRDefault="007D36C4" w:rsidP="007D36C4">
      <w:pPr>
        <w:spacing w:before="120" w:after="0" w:line="240" w:lineRule="auto"/>
        <w:jc w:val="thaiDistribute"/>
        <w:rPr>
          <w:rFonts w:asciiTheme="majorBidi" w:eastAsia="Times New Roman" w:hAnsiTheme="majorBidi" w:cstheme="majorBidi"/>
          <w:sz w:val="31"/>
          <w:szCs w:val="31"/>
        </w:rPr>
      </w:pPr>
    </w:p>
    <w:p w14:paraId="1C626D7D" w14:textId="77777777" w:rsidR="007D36C4" w:rsidRDefault="007D36C4" w:rsidP="007D36C4">
      <w:pPr>
        <w:spacing w:before="120" w:after="0" w:line="240" w:lineRule="auto"/>
        <w:jc w:val="thaiDistribute"/>
        <w:rPr>
          <w:rFonts w:asciiTheme="majorBidi" w:eastAsia="Times New Roman" w:hAnsiTheme="majorBidi" w:cstheme="majorBidi"/>
          <w:sz w:val="31"/>
          <w:szCs w:val="31"/>
        </w:rPr>
      </w:pPr>
    </w:p>
    <w:p w14:paraId="3AA85B50" w14:textId="77777777" w:rsidR="003B5EB3" w:rsidRDefault="003B5EB3" w:rsidP="007D36C4">
      <w:pPr>
        <w:spacing w:before="120" w:after="0" w:line="240" w:lineRule="auto"/>
        <w:jc w:val="thaiDistribute"/>
        <w:rPr>
          <w:rFonts w:asciiTheme="majorBidi" w:eastAsia="Times New Roman" w:hAnsiTheme="majorBidi" w:cstheme="majorBidi"/>
          <w:sz w:val="31"/>
          <w:szCs w:val="31"/>
        </w:rPr>
      </w:pPr>
    </w:p>
    <w:p w14:paraId="67C3E407" w14:textId="77777777" w:rsidR="003B5EB3" w:rsidRPr="00087EA6" w:rsidRDefault="003B5EB3" w:rsidP="007D36C4">
      <w:pPr>
        <w:spacing w:before="120" w:after="0" w:line="240" w:lineRule="auto"/>
        <w:jc w:val="thaiDistribute"/>
        <w:rPr>
          <w:rFonts w:asciiTheme="majorBidi" w:eastAsia="Times New Roman" w:hAnsiTheme="majorBidi" w:cstheme="majorBidi" w:hint="cs"/>
          <w:sz w:val="31"/>
          <w:szCs w:val="31"/>
        </w:rPr>
      </w:pPr>
      <w:bookmarkStart w:id="0" w:name="_GoBack"/>
      <w:bookmarkEnd w:id="0"/>
    </w:p>
    <w:p w14:paraId="5E2FD828" w14:textId="77777777" w:rsidR="000B6341" w:rsidRPr="00087EA6" w:rsidRDefault="000B6341" w:rsidP="000B6341">
      <w:pPr>
        <w:numPr>
          <w:ilvl w:val="0"/>
          <w:numId w:val="15"/>
        </w:numPr>
        <w:spacing w:before="120" w:after="0" w:line="240" w:lineRule="auto"/>
        <w:jc w:val="thaiDistribute"/>
        <w:rPr>
          <w:rFonts w:asciiTheme="majorBidi" w:eastAsia="Times New Roman" w:hAnsiTheme="majorBidi" w:cstheme="majorBidi"/>
          <w:sz w:val="31"/>
          <w:szCs w:val="31"/>
        </w:rPr>
      </w:pPr>
      <w:r w:rsidRPr="00087EA6">
        <w:rPr>
          <w:rFonts w:asciiTheme="majorBidi" w:eastAsia="Times New Roman" w:hAnsiTheme="majorBidi" w:cstheme="majorBidi"/>
          <w:sz w:val="31"/>
          <w:szCs w:val="31"/>
        </w:rPr>
        <w:lastRenderedPageBreak/>
        <w:t>Conclude on the appropriateness of management’s use of the going concern basis of accounting and, based on the audit evidence obtained, whether a material uncertainty exists related to events or conditions that may ca</w:t>
      </w:r>
      <w:r w:rsidR="008565A8" w:rsidRPr="00087EA6">
        <w:rPr>
          <w:rFonts w:asciiTheme="majorBidi" w:eastAsia="Times New Roman" w:hAnsiTheme="majorBidi" w:cstheme="majorBidi"/>
          <w:sz w:val="31"/>
          <w:szCs w:val="31"/>
        </w:rPr>
        <w:t>st</w:t>
      </w:r>
      <w:r w:rsidRPr="00087EA6">
        <w:rPr>
          <w:rFonts w:asciiTheme="majorBidi" w:eastAsia="Times New Roman" w:hAnsiTheme="majorBidi" w:cstheme="majorBidi"/>
          <w:sz w:val="31"/>
          <w:szCs w:val="31"/>
        </w:rPr>
        <w:t xml:space="preserve"> significant doubt on the Group’s ability to continue as a going concern</w:t>
      </w:r>
      <w:r w:rsidRPr="00087EA6">
        <w:rPr>
          <w:rFonts w:asciiTheme="majorBidi" w:eastAsia="Times New Roman" w:hAnsiTheme="majorBidi" w:cstheme="majorBidi"/>
          <w:sz w:val="31"/>
          <w:szCs w:val="31"/>
          <w:cs/>
        </w:rPr>
        <w:t xml:space="preserve">. </w:t>
      </w:r>
      <w:r w:rsidRPr="00087EA6">
        <w:rPr>
          <w:rFonts w:asciiTheme="majorBidi" w:eastAsia="Times New Roman" w:hAnsiTheme="majorBidi" w:cstheme="majorBidi"/>
          <w:sz w:val="31"/>
          <w:szCs w:val="31"/>
        </w:rPr>
        <w:t>If I conclude that a material uncertainty exists, I am required to draw attention in my auditor’s report to the related disclosures in the consolidated financial statements or, if such disclosures are inadequate, to modify my opinion</w:t>
      </w:r>
      <w:r w:rsidRPr="00087EA6">
        <w:rPr>
          <w:rFonts w:asciiTheme="majorBidi" w:eastAsia="Times New Roman" w:hAnsiTheme="majorBidi" w:cstheme="majorBidi"/>
          <w:sz w:val="31"/>
          <w:szCs w:val="31"/>
          <w:cs/>
        </w:rPr>
        <w:t xml:space="preserve">. </w:t>
      </w:r>
      <w:r w:rsidRPr="00087EA6">
        <w:rPr>
          <w:rFonts w:asciiTheme="majorBidi" w:eastAsia="Times New Roman" w:hAnsiTheme="majorBidi" w:cstheme="majorBidi"/>
          <w:sz w:val="31"/>
          <w:szCs w:val="31"/>
        </w:rPr>
        <w:t>My conclusions are based on the audit evidence obtained up to the date of my auditor’s report</w:t>
      </w:r>
      <w:r w:rsidRPr="00087EA6">
        <w:rPr>
          <w:rFonts w:asciiTheme="majorBidi" w:eastAsia="Times New Roman" w:hAnsiTheme="majorBidi" w:cstheme="majorBidi"/>
          <w:sz w:val="31"/>
          <w:szCs w:val="31"/>
          <w:cs/>
        </w:rPr>
        <w:t xml:space="preserve">. </w:t>
      </w:r>
      <w:r w:rsidRPr="00087EA6">
        <w:rPr>
          <w:rFonts w:asciiTheme="majorBidi" w:eastAsia="Times New Roman" w:hAnsiTheme="majorBidi" w:cstheme="majorBidi"/>
          <w:sz w:val="31"/>
          <w:szCs w:val="31"/>
        </w:rPr>
        <w:t>However, future events or conditions may cause the Group to cease to continue as a going concern</w:t>
      </w:r>
      <w:r w:rsidRPr="00087EA6">
        <w:rPr>
          <w:rFonts w:asciiTheme="majorBidi" w:eastAsia="Times New Roman" w:hAnsiTheme="majorBidi" w:cstheme="majorBidi"/>
          <w:sz w:val="31"/>
          <w:szCs w:val="31"/>
          <w:cs/>
        </w:rPr>
        <w:t>.</w:t>
      </w:r>
    </w:p>
    <w:p w14:paraId="1EE86C16" w14:textId="27E761B7" w:rsidR="00BB7AA4" w:rsidRPr="00087EA6" w:rsidRDefault="000B6341" w:rsidP="00F72644">
      <w:pPr>
        <w:numPr>
          <w:ilvl w:val="0"/>
          <w:numId w:val="15"/>
        </w:numPr>
        <w:spacing w:before="120" w:after="0" w:line="240" w:lineRule="auto"/>
        <w:jc w:val="thaiDistribute"/>
        <w:rPr>
          <w:rFonts w:asciiTheme="majorBidi" w:eastAsia="Times New Roman" w:hAnsiTheme="majorBidi" w:cstheme="majorBidi"/>
          <w:sz w:val="31"/>
          <w:szCs w:val="31"/>
        </w:rPr>
      </w:pPr>
      <w:r w:rsidRPr="00087EA6">
        <w:rPr>
          <w:rFonts w:asciiTheme="majorBidi" w:eastAsia="Times New Roman" w:hAnsiTheme="majorBidi" w:cstheme="majorBidi"/>
          <w:sz w:val="31"/>
          <w:szCs w:val="31"/>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087EA6">
        <w:rPr>
          <w:rFonts w:asciiTheme="majorBidi" w:eastAsia="Times New Roman" w:hAnsiTheme="majorBidi" w:cstheme="majorBidi"/>
          <w:sz w:val="31"/>
          <w:szCs w:val="31"/>
          <w:cs/>
        </w:rPr>
        <w:t xml:space="preserve">. </w:t>
      </w:r>
    </w:p>
    <w:p w14:paraId="2BE0D49D" w14:textId="77777777" w:rsidR="001E4352" w:rsidRPr="00087EA6" w:rsidRDefault="000B6341" w:rsidP="001E4352">
      <w:pPr>
        <w:numPr>
          <w:ilvl w:val="0"/>
          <w:numId w:val="15"/>
        </w:numPr>
        <w:spacing w:before="120" w:after="0" w:line="240" w:lineRule="auto"/>
        <w:jc w:val="thaiDistribute"/>
        <w:rPr>
          <w:rFonts w:asciiTheme="majorBidi" w:eastAsia="Times New Roman" w:hAnsiTheme="majorBidi" w:cstheme="majorBidi"/>
          <w:sz w:val="31"/>
          <w:szCs w:val="31"/>
        </w:rPr>
      </w:pPr>
      <w:r w:rsidRPr="00087EA6">
        <w:rPr>
          <w:rFonts w:asciiTheme="majorBidi" w:eastAsia="Times New Roman" w:hAnsiTheme="majorBidi" w:cstheme="majorBidi"/>
          <w:sz w:val="31"/>
          <w:szCs w:val="31"/>
        </w:rPr>
        <w:t>Obtain sufficient appropriate audit evidence regarding the financial information of the entities or business activities within the Group to express an opinion on the consolidated financial statements</w:t>
      </w:r>
      <w:r w:rsidRPr="00087EA6">
        <w:rPr>
          <w:rFonts w:asciiTheme="majorBidi" w:eastAsia="Times New Roman" w:hAnsiTheme="majorBidi" w:cstheme="majorBidi"/>
          <w:sz w:val="31"/>
          <w:szCs w:val="31"/>
          <w:cs/>
        </w:rPr>
        <w:t xml:space="preserve">. </w:t>
      </w:r>
      <w:r w:rsidRPr="00087EA6">
        <w:rPr>
          <w:rFonts w:asciiTheme="majorBidi" w:eastAsia="Times New Roman" w:hAnsiTheme="majorBidi" w:cstheme="majorBidi"/>
          <w:sz w:val="31"/>
          <w:szCs w:val="31"/>
        </w:rPr>
        <w:t>I am responsible for the direction, supervision and performance of the group audit</w:t>
      </w:r>
      <w:r w:rsidRPr="00087EA6">
        <w:rPr>
          <w:rFonts w:asciiTheme="majorBidi" w:eastAsia="Times New Roman" w:hAnsiTheme="majorBidi" w:cstheme="majorBidi"/>
          <w:sz w:val="31"/>
          <w:szCs w:val="31"/>
          <w:cs/>
        </w:rPr>
        <w:t xml:space="preserve">. </w:t>
      </w:r>
      <w:r w:rsidRPr="00087EA6">
        <w:rPr>
          <w:rFonts w:asciiTheme="majorBidi" w:eastAsia="Times New Roman" w:hAnsiTheme="majorBidi" w:cstheme="majorBidi"/>
          <w:sz w:val="31"/>
          <w:szCs w:val="31"/>
        </w:rPr>
        <w:t>I remain solely responsible for my audit opinion</w:t>
      </w:r>
      <w:r w:rsidRPr="00087EA6">
        <w:rPr>
          <w:rFonts w:asciiTheme="majorBidi" w:eastAsia="Times New Roman" w:hAnsiTheme="majorBidi" w:cstheme="majorBidi"/>
          <w:sz w:val="31"/>
          <w:szCs w:val="31"/>
          <w:cs/>
        </w:rPr>
        <w:t>.</w:t>
      </w:r>
    </w:p>
    <w:p w14:paraId="6B49665F" w14:textId="77777777" w:rsidR="00964FF5" w:rsidRPr="00087EA6" w:rsidRDefault="00964FF5" w:rsidP="00964FF5">
      <w:pPr>
        <w:pStyle w:val="Default"/>
        <w:spacing w:before="24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r w:rsidRPr="00087EA6">
        <w:rPr>
          <w:rFonts w:asciiTheme="majorBidi" w:hAnsiTheme="majorBidi" w:cstheme="majorBidi"/>
          <w:color w:val="auto"/>
          <w:sz w:val="31"/>
          <w:szCs w:val="31"/>
          <w:cs/>
        </w:rPr>
        <w:t xml:space="preserve">. </w:t>
      </w:r>
    </w:p>
    <w:p w14:paraId="6CBA1694" w14:textId="64CE5E12" w:rsidR="00021567" w:rsidRPr="00087EA6" w:rsidRDefault="00964FF5" w:rsidP="001E4352">
      <w:pPr>
        <w:pStyle w:val="Default"/>
        <w:spacing w:before="240"/>
        <w:jc w:val="thaiDistribute"/>
        <w:rPr>
          <w:rFonts w:asciiTheme="majorBidi" w:hAnsiTheme="majorBidi" w:cstheme="majorBidi"/>
          <w:color w:val="auto"/>
          <w:sz w:val="31"/>
          <w:szCs w:val="31"/>
        </w:rPr>
      </w:pPr>
      <w:r w:rsidRPr="00087EA6">
        <w:rPr>
          <w:rFonts w:asciiTheme="majorBidi" w:hAnsiTheme="majorBidi" w:cstheme="majorBidi"/>
          <w:color w:val="auto"/>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87EA6">
        <w:rPr>
          <w:rFonts w:asciiTheme="majorBidi" w:hAnsiTheme="majorBidi" w:cstheme="majorBidi"/>
          <w:color w:val="auto"/>
          <w:sz w:val="31"/>
          <w:szCs w:val="31"/>
          <w:cs/>
        </w:rPr>
        <w:t xml:space="preserve">. </w:t>
      </w:r>
    </w:p>
    <w:p w14:paraId="300CC91E" w14:textId="77777777" w:rsidR="0077493E" w:rsidRPr="00087EA6" w:rsidRDefault="0077493E" w:rsidP="001E4352">
      <w:pPr>
        <w:pStyle w:val="Default"/>
        <w:spacing w:before="240"/>
        <w:jc w:val="thaiDistribute"/>
        <w:rPr>
          <w:rFonts w:asciiTheme="majorBidi" w:hAnsiTheme="majorBidi" w:cstheme="majorBidi"/>
          <w:color w:val="auto"/>
          <w:sz w:val="31"/>
          <w:szCs w:val="31"/>
        </w:rPr>
      </w:pPr>
    </w:p>
    <w:p w14:paraId="758C4994" w14:textId="77777777" w:rsidR="0077493E" w:rsidRPr="00087EA6" w:rsidRDefault="0077493E" w:rsidP="001E4352">
      <w:pPr>
        <w:pStyle w:val="Default"/>
        <w:spacing w:before="240"/>
        <w:jc w:val="thaiDistribute"/>
        <w:rPr>
          <w:rFonts w:asciiTheme="majorBidi" w:hAnsiTheme="majorBidi" w:cstheme="majorBidi"/>
          <w:color w:val="auto"/>
          <w:sz w:val="31"/>
          <w:szCs w:val="31"/>
        </w:rPr>
      </w:pPr>
    </w:p>
    <w:p w14:paraId="1A3FBBF0" w14:textId="77777777" w:rsidR="0077493E" w:rsidRDefault="0077493E" w:rsidP="001E4352">
      <w:pPr>
        <w:pStyle w:val="Default"/>
        <w:spacing w:before="240"/>
        <w:jc w:val="thaiDistribute"/>
        <w:rPr>
          <w:rFonts w:asciiTheme="majorBidi" w:hAnsiTheme="majorBidi" w:cstheme="majorBidi"/>
          <w:color w:val="auto"/>
          <w:sz w:val="31"/>
          <w:szCs w:val="31"/>
        </w:rPr>
      </w:pPr>
    </w:p>
    <w:p w14:paraId="070F1560" w14:textId="77777777" w:rsidR="007D36C4" w:rsidRDefault="007D36C4" w:rsidP="001E4352">
      <w:pPr>
        <w:pStyle w:val="Default"/>
        <w:spacing w:before="240"/>
        <w:jc w:val="thaiDistribute"/>
        <w:rPr>
          <w:rFonts w:asciiTheme="majorBidi" w:hAnsiTheme="majorBidi" w:cstheme="majorBidi"/>
          <w:color w:val="auto"/>
          <w:sz w:val="31"/>
          <w:szCs w:val="31"/>
        </w:rPr>
      </w:pPr>
    </w:p>
    <w:p w14:paraId="2D631F88" w14:textId="57420151" w:rsidR="007D36C4" w:rsidRDefault="007D36C4" w:rsidP="001E4352">
      <w:pPr>
        <w:pStyle w:val="Default"/>
        <w:spacing w:before="240"/>
        <w:jc w:val="thaiDistribute"/>
        <w:rPr>
          <w:rFonts w:asciiTheme="majorBidi" w:hAnsiTheme="majorBidi" w:cstheme="majorBidi"/>
          <w:color w:val="auto"/>
          <w:sz w:val="31"/>
          <w:szCs w:val="31"/>
        </w:rPr>
      </w:pPr>
    </w:p>
    <w:p w14:paraId="1A395938" w14:textId="77777777" w:rsidR="007D36C4" w:rsidRDefault="007D36C4" w:rsidP="001E4352">
      <w:pPr>
        <w:pStyle w:val="Default"/>
        <w:spacing w:before="240"/>
        <w:jc w:val="thaiDistribute"/>
        <w:rPr>
          <w:rFonts w:asciiTheme="majorBidi" w:hAnsiTheme="majorBidi" w:cstheme="majorBidi"/>
          <w:color w:val="auto"/>
          <w:sz w:val="31"/>
          <w:szCs w:val="31"/>
        </w:rPr>
      </w:pPr>
    </w:p>
    <w:p w14:paraId="25207630" w14:textId="77777777" w:rsidR="007D36C4" w:rsidRPr="00087EA6" w:rsidRDefault="007D36C4" w:rsidP="001E4352">
      <w:pPr>
        <w:pStyle w:val="Default"/>
        <w:spacing w:before="240"/>
        <w:jc w:val="thaiDistribute"/>
        <w:rPr>
          <w:rFonts w:asciiTheme="majorBidi" w:hAnsiTheme="majorBidi" w:cstheme="majorBidi"/>
          <w:color w:val="auto"/>
          <w:sz w:val="31"/>
          <w:szCs w:val="31"/>
        </w:rPr>
      </w:pPr>
    </w:p>
    <w:p w14:paraId="028E66B7" w14:textId="18565A83" w:rsidR="00B67EB1" w:rsidRPr="00087EA6" w:rsidRDefault="00964FF5" w:rsidP="001E4352">
      <w:pPr>
        <w:spacing w:before="240" w:after="0"/>
        <w:jc w:val="thaiDistribute"/>
        <w:rPr>
          <w:rFonts w:asciiTheme="majorBidi" w:hAnsiTheme="majorBidi" w:cstheme="majorBidi"/>
          <w:sz w:val="31"/>
          <w:szCs w:val="31"/>
        </w:rPr>
      </w:pPr>
      <w:r w:rsidRPr="00087EA6">
        <w:rPr>
          <w:rFonts w:asciiTheme="majorBidi" w:eastAsia="Times New Roman" w:hAnsiTheme="majorBidi" w:cstheme="majorBidi"/>
          <w:sz w:val="31"/>
          <w:szCs w:val="31"/>
        </w:rPr>
        <w:lastRenderedPageBreak/>
        <w:t>From the matters communicated with those charged with governance, I determine those matters that were of most significance in the audit of the consolidated</w:t>
      </w:r>
      <w:r w:rsidR="00BB765F" w:rsidRPr="00087EA6">
        <w:rPr>
          <w:rFonts w:asciiTheme="majorBidi" w:eastAsia="Times New Roman" w:hAnsiTheme="majorBidi" w:cstheme="majorBidi"/>
          <w:sz w:val="31"/>
          <w:szCs w:val="31"/>
        </w:rPr>
        <w:t xml:space="preserve"> and</w:t>
      </w:r>
      <w:r w:rsidR="00BB765F" w:rsidRPr="00087EA6">
        <w:rPr>
          <w:rFonts w:asciiTheme="majorBidi" w:eastAsia="Angsana New" w:hAnsiTheme="majorBidi" w:cstheme="majorBidi"/>
          <w:sz w:val="31"/>
          <w:szCs w:val="31"/>
        </w:rPr>
        <w:t xml:space="preserve"> separate</w:t>
      </w:r>
      <w:r w:rsidRPr="00087EA6">
        <w:rPr>
          <w:rFonts w:asciiTheme="majorBidi" w:eastAsia="Times New Roman" w:hAnsiTheme="majorBidi" w:cstheme="majorBidi"/>
          <w:sz w:val="31"/>
          <w:szCs w:val="31"/>
        </w:rPr>
        <w:t xml:space="preserve"> financial </w:t>
      </w:r>
      <w:r w:rsidR="002F41F9" w:rsidRPr="00087EA6">
        <w:rPr>
          <w:rFonts w:asciiTheme="majorBidi" w:eastAsia="Times New Roman" w:hAnsiTheme="majorBidi" w:cstheme="majorBidi"/>
          <w:sz w:val="31"/>
          <w:szCs w:val="31"/>
        </w:rPr>
        <w:t>statements of the current year</w:t>
      </w:r>
      <w:r w:rsidRPr="00087EA6">
        <w:rPr>
          <w:rFonts w:asciiTheme="majorBidi" w:eastAsia="Times New Roman" w:hAnsiTheme="majorBidi" w:cstheme="majorBidi"/>
          <w:sz w:val="31"/>
          <w:szCs w:val="31"/>
        </w:rPr>
        <w:t xml:space="preserve"> and are therefore the key audit matters</w:t>
      </w:r>
      <w:r w:rsidRPr="00087EA6">
        <w:rPr>
          <w:rFonts w:asciiTheme="majorBidi" w:eastAsia="Times New Roman" w:hAnsiTheme="majorBidi" w:cstheme="majorBidi"/>
          <w:sz w:val="31"/>
          <w:szCs w:val="31"/>
          <w:cs/>
        </w:rPr>
        <w:t xml:space="preserve">. </w:t>
      </w:r>
      <w:r w:rsidRPr="00087EA6">
        <w:rPr>
          <w:rFonts w:asciiTheme="majorBidi" w:eastAsia="Times New Roman" w:hAnsiTheme="majorBidi" w:cstheme="majorBidi"/>
          <w:sz w:val="31"/>
          <w:szCs w:val="31"/>
        </w:rPr>
        <w:t xml:space="preserve">I describe these matters in </w:t>
      </w:r>
      <w:r w:rsidR="008565A8" w:rsidRPr="00087EA6">
        <w:rPr>
          <w:rFonts w:asciiTheme="majorBidi" w:eastAsia="Times New Roman" w:hAnsiTheme="majorBidi" w:cstheme="majorBidi"/>
          <w:sz w:val="31"/>
          <w:szCs w:val="31"/>
        </w:rPr>
        <w:t>my</w:t>
      </w:r>
      <w:r w:rsidRPr="00087EA6">
        <w:rPr>
          <w:rFonts w:asciiTheme="majorBidi" w:eastAsia="Times New Roman" w:hAnsiTheme="majorBidi" w:cstheme="majorBidi"/>
          <w:sz w:val="31"/>
          <w:szCs w:val="31"/>
        </w:rPr>
        <w:t xml:space="preserve"> auditor’s report unless law or regulation precludes public disclosure about the matter or when, in extremely rare circumstances, I determine that a matter should not be communicated in </w:t>
      </w:r>
      <w:r w:rsidR="00C06FCD" w:rsidRPr="00087EA6">
        <w:rPr>
          <w:rFonts w:asciiTheme="majorBidi" w:eastAsia="Times New Roman" w:hAnsiTheme="majorBidi" w:cstheme="majorBidi"/>
          <w:sz w:val="31"/>
          <w:szCs w:val="31"/>
        </w:rPr>
        <w:t>my</w:t>
      </w:r>
      <w:r w:rsidRPr="00087EA6">
        <w:rPr>
          <w:rFonts w:asciiTheme="majorBidi" w:eastAsia="Times New Roman" w:hAnsiTheme="majorBidi" w:cstheme="majorBidi"/>
          <w:sz w:val="31"/>
          <w:szCs w:val="31"/>
        </w:rPr>
        <w:t xml:space="preserve"> report because the adverse consequences of doing so would reasonably be expected to outweigh the public interest benefits of such communication</w:t>
      </w:r>
      <w:r w:rsidRPr="00087EA6">
        <w:rPr>
          <w:rFonts w:asciiTheme="majorBidi" w:eastAsia="Times New Roman" w:hAnsiTheme="majorBidi" w:cstheme="majorBidi"/>
          <w:sz w:val="31"/>
          <w:szCs w:val="31"/>
          <w:cs/>
        </w:rPr>
        <w:t>.</w:t>
      </w:r>
    </w:p>
    <w:p w14:paraId="2C0737D9" w14:textId="77777777" w:rsidR="003331F6" w:rsidRPr="00087EA6" w:rsidRDefault="003331F6" w:rsidP="004D11AC">
      <w:pPr>
        <w:pStyle w:val="Default"/>
        <w:spacing w:before="60" w:line="276" w:lineRule="auto"/>
        <w:jc w:val="thaiDistribute"/>
        <w:rPr>
          <w:rFonts w:asciiTheme="majorBidi" w:hAnsiTheme="majorBidi" w:cstheme="majorBidi"/>
          <w:color w:val="auto"/>
          <w:sz w:val="31"/>
          <w:szCs w:val="31"/>
        </w:rPr>
      </w:pPr>
    </w:p>
    <w:p w14:paraId="2BF6509C" w14:textId="77777777" w:rsidR="001E4352" w:rsidRPr="00087EA6" w:rsidRDefault="001E4352" w:rsidP="004D11AC">
      <w:pPr>
        <w:pStyle w:val="Default"/>
        <w:spacing w:before="60" w:line="276" w:lineRule="auto"/>
        <w:jc w:val="thaiDistribute"/>
        <w:rPr>
          <w:rFonts w:asciiTheme="majorBidi" w:hAnsiTheme="majorBidi" w:cstheme="majorBidi"/>
          <w:color w:val="auto"/>
          <w:sz w:val="31"/>
          <w:szCs w:val="31"/>
        </w:rPr>
      </w:pPr>
    </w:p>
    <w:p w14:paraId="237F33CF" w14:textId="77777777" w:rsidR="006A2CBB" w:rsidRPr="00087EA6" w:rsidRDefault="006A2CBB" w:rsidP="004D11AC">
      <w:pPr>
        <w:pStyle w:val="Default"/>
        <w:spacing w:before="60" w:line="276" w:lineRule="auto"/>
        <w:jc w:val="thaiDistribute"/>
        <w:rPr>
          <w:rFonts w:asciiTheme="majorBidi" w:hAnsiTheme="majorBidi" w:cstheme="majorBidi"/>
          <w:color w:val="auto"/>
          <w:sz w:val="31"/>
          <w:szCs w:val="31"/>
        </w:rPr>
      </w:pPr>
    </w:p>
    <w:p w14:paraId="61F35C72" w14:textId="77777777" w:rsidR="006A2CBB" w:rsidRPr="00087EA6" w:rsidRDefault="006A2CBB" w:rsidP="004D11AC">
      <w:pPr>
        <w:pStyle w:val="Default"/>
        <w:spacing w:before="60" w:line="276" w:lineRule="auto"/>
        <w:jc w:val="thaiDistribute"/>
        <w:rPr>
          <w:rFonts w:asciiTheme="majorBidi" w:hAnsiTheme="majorBidi" w:cstheme="majorBidi"/>
          <w:color w:val="auto"/>
          <w:sz w:val="31"/>
          <w:szCs w:val="31"/>
        </w:rPr>
      </w:pPr>
    </w:p>
    <w:p w14:paraId="502E6FDC" w14:textId="77777777" w:rsidR="00CB6E72" w:rsidRPr="00087EA6" w:rsidRDefault="00CB6E72" w:rsidP="00CB6E72">
      <w:pPr>
        <w:spacing w:after="0" w:line="240" w:lineRule="atLeast"/>
        <w:rPr>
          <w:rFonts w:asciiTheme="majorBidi" w:hAnsiTheme="majorBidi" w:cstheme="majorBidi"/>
          <w:sz w:val="31"/>
          <w:szCs w:val="31"/>
        </w:rPr>
      </w:pPr>
      <w:proofErr w:type="spellStart"/>
      <w:proofErr w:type="gramStart"/>
      <w:r w:rsidRPr="00087EA6">
        <w:rPr>
          <w:rFonts w:asciiTheme="majorBidi" w:hAnsiTheme="majorBidi" w:cstheme="majorBidi"/>
          <w:sz w:val="31"/>
          <w:szCs w:val="31"/>
        </w:rPr>
        <w:t>Vichai</w:t>
      </w:r>
      <w:proofErr w:type="spellEnd"/>
      <w:r w:rsidRPr="00087EA6">
        <w:rPr>
          <w:rFonts w:asciiTheme="majorBidi" w:hAnsiTheme="majorBidi" w:cstheme="majorBidi"/>
          <w:sz w:val="31"/>
          <w:szCs w:val="31"/>
        </w:rPr>
        <w:t xml:space="preserve">  </w:t>
      </w:r>
      <w:proofErr w:type="spellStart"/>
      <w:r w:rsidRPr="00087EA6">
        <w:rPr>
          <w:rFonts w:asciiTheme="majorBidi" w:hAnsiTheme="majorBidi" w:cstheme="majorBidi"/>
          <w:sz w:val="31"/>
          <w:szCs w:val="31"/>
        </w:rPr>
        <w:t>Ruchitanont</w:t>
      </w:r>
      <w:proofErr w:type="spellEnd"/>
      <w:proofErr w:type="gramEnd"/>
      <w:r w:rsidRPr="00087EA6">
        <w:rPr>
          <w:rFonts w:asciiTheme="majorBidi" w:hAnsiTheme="majorBidi" w:cstheme="majorBidi"/>
          <w:sz w:val="31"/>
          <w:szCs w:val="31"/>
          <w:cs/>
        </w:rPr>
        <w:t xml:space="preserve">  </w:t>
      </w:r>
    </w:p>
    <w:p w14:paraId="20861AB9" w14:textId="77777777" w:rsidR="00CB6E72" w:rsidRPr="00087EA6" w:rsidRDefault="00CB6E72" w:rsidP="00CB6E72">
      <w:pPr>
        <w:spacing w:after="0" w:line="240" w:lineRule="atLeast"/>
        <w:rPr>
          <w:rFonts w:asciiTheme="majorBidi" w:hAnsiTheme="majorBidi" w:cstheme="majorBidi"/>
          <w:sz w:val="31"/>
          <w:szCs w:val="31"/>
        </w:rPr>
      </w:pPr>
      <w:r w:rsidRPr="00087EA6">
        <w:rPr>
          <w:rFonts w:asciiTheme="majorBidi" w:hAnsiTheme="majorBidi" w:cstheme="majorBidi"/>
          <w:sz w:val="31"/>
          <w:szCs w:val="31"/>
        </w:rPr>
        <w:t>Certified Public Accountant</w:t>
      </w:r>
      <w:r w:rsidRPr="00087EA6">
        <w:rPr>
          <w:rFonts w:asciiTheme="majorBidi" w:hAnsiTheme="majorBidi" w:cstheme="majorBidi"/>
          <w:sz w:val="31"/>
          <w:szCs w:val="31"/>
          <w:cs/>
        </w:rPr>
        <w:t xml:space="preserve"> </w:t>
      </w:r>
      <w:r w:rsidRPr="00087EA6">
        <w:rPr>
          <w:rFonts w:asciiTheme="majorBidi" w:hAnsiTheme="majorBidi" w:cstheme="majorBidi"/>
          <w:sz w:val="31"/>
          <w:szCs w:val="31"/>
        </w:rPr>
        <w:br/>
      </w:r>
      <w:proofErr w:type="spellStart"/>
      <w:r w:rsidRPr="00087EA6">
        <w:rPr>
          <w:rFonts w:asciiTheme="majorBidi" w:hAnsiTheme="majorBidi" w:cstheme="majorBidi"/>
          <w:sz w:val="31"/>
          <w:szCs w:val="31"/>
        </w:rPr>
        <w:t>Registeration</w:t>
      </w:r>
      <w:proofErr w:type="spellEnd"/>
      <w:r w:rsidRPr="00087EA6">
        <w:rPr>
          <w:rFonts w:asciiTheme="majorBidi" w:hAnsiTheme="majorBidi" w:cstheme="majorBidi"/>
          <w:sz w:val="31"/>
          <w:szCs w:val="31"/>
        </w:rPr>
        <w:t xml:space="preserve"> Number 4054</w:t>
      </w:r>
    </w:p>
    <w:p w14:paraId="53BBEFD7" w14:textId="77777777" w:rsidR="00CB6E72" w:rsidRPr="00087EA6" w:rsidRDefault="00CB6E72" w:rsidP="00CB6E72">
      <w:pPr>
        <w:spacing w:before="120" w:after="0" w:line="240" w:lineRule="atLeast"/>
        <w:ind w:left="301" w:hanging="301"/>
        <w:rPr>
          <w:rFonts w:asciiTheme="majorBidi" w:hAnsiTheme="majorBidi" w:cstheme="majorBidi"/>
          <w:sz w:val="31"/>
          <w:szCs w:val="31"/>
        </w:rPr>
      </w:pPr>
      <w:r w:rsidRPr="00087EA6">
        <w:rPr>
          <w:rFonts w:asciiTheme="majorBidi" w:hAnsiTheme="majorBidi" w:cstheme="majorBidi"/>
          <w:sz w:val="31"/>
          <w:szCs w:val="31"/>
        </w:rPr>
        <w:t>ANS Audit Co</w:t>
      </w:r>
      <w:r w:rsidRPr="00087EA6">
        <w:rPr>
          <w:rFonts w:asciiTheme="majorBidi" w:hAnsiTheme="majorBidi" w:cstheme="majorBidi"/>
          <w:sz w:val="31"/>
          <w:szCs w:val="31"/>
          <w:cs/>
        </w:rPr>
        <w:t>.</w:t>
      </w:r>
      <w:r w:rsidRPr="00087EA6">
        <w:rPr>
          <w:rFonts w:asciiTheme="majorBidi" w:hAnsiTheme="majorBidi" w:cstheme="majorBidi"/>
          <w:sz w:val="31"/>
          <w:szCs w:val="31"/>
        </w:rPr>
        <w:t>, Ltd</w:t>
      </w:r>
    </w:p>
    <w:p w14:paraId="6BECF3A1" w14:textId="0157C667" w:rsidR="00CB6E72" w:rsidRPr="00087EA6" w:rsidRDefault="00792D8A" w:rsidP="00CB6E72">
      <w:pPr>
        <w:spacing w:after="0" w:line="240" w:lineRule="atLeast"/>
        <w:ind w:left="301" w:hanging="301"/>
        <w:rPr>
          <w:rFonts w:asciiTheme="majorBidi" w:hAnsiTheme="majorBidi" w:cstheme="majorBidi"/>
          <w:sz w:val="31"/>
          <w:szCs w:val="31"/>
        </w:rPr>
      </w:pPr>
      <w:r w:rsidRPr="00087EA6">
        <w:rPr>
          <w:rFonts w:asciiTheme="majorBidi" w:hAnsiTheme="majorBidi" w:cstheme="majorBidi"/>
          <w:sz w:val="31"/>
          <w:szCs w:val="31"/>
        </w:rPr>
        <w:t>Bangkok, February 25, 2022</w:t>
      </w:r>
    </w:p>
    <w:p w14:paraId="7C4B503C" w14:textId="77777777" w:rsidR="00C95CC1" w:rsidRPr="00087EA6" w:rsidRDefault="00C95CC1" w:rsidP="00964FF5">
      <w:pPr>
        <w:pStyle w:val="ListParagraph"/>
        <w:ind w:left="0"/>
        <w:jc w:val="thaiDistribute"/>
        <w:rPr>
          <w:rFonts w:asciiTheme="majorBidi" w:hAnsiTheme="majorBidi" w:cstheme="majorBidi"/>
          <w:color w:val="0000FF"/>
          <w:sz w:val="31"/>
          <w:szCs w:val="31"/>
        </w:rPr>
      </w:pPr>
    </w:p>
    <w:p w14:paraId="70520B99" w14:textId="77777777" w:rsidR="00D96088" w:rsidRPr="00087EA6" w:rsidRDefault="00D96088" w:rsidP="00734EEC">
      <w:pPr>
        <w:rPr>
          <w:rFonts w:asciiTheme="majorBidi" w:hAnsiTheme="majorBidi" w:cstheme="majorBidi"/>
          <w:color w:val="0000FF"/>
          <w:sz w:val="31"/>
          <w:szCs w:val="31"/>
          <w:cs/>
          <w:lang w:eastAsia="zh-CN"/>
        </w:rPr>
        <w:sectPr w:rsidR="00D96088" w:rsidRPr="00087EA6" w:rsidSect="007D36C4">
          <w:footerReference w:type="default" r:id="rId8"/>
          <w:pgSz w:w="12240" w:h="15840"/>
          <w:pgMar w:top="1134" w:right="851" w:bottom="851" w:left="1701" w:header="709" w:footer="0" w:gutter="0"/>
          <w:pgNumType w:start="1"/>
          <w:cols w:space="708"/>
          <w:docGrid w:linePitch="360"/>
        </w:sectPr>
      </w:pPr>
    </w:p>
    <w:p w14:paraId="1693EBE3" w14:textId="77777777" w:rsidR="00734EEC" w:rsidRPr="00087EA6" w:rsidRDefault="00734EEC" w:rsidP="00734EEC">
      <w:pPr>
        <w:rPr>
          <w:rFonts w:asciiTheme="majorBidi" w:hAnsiTheme="majorBidi" w:cstheme="majorBidi"/>
          <w:sz w:val="31"/>
          <w:szCs w:val="31"/>
          <w:lang w:eastAsia="zh-CN"/>
        </w:rPr>
      </w:pPr>
    </w:p>
    <w:p w14:paraId="43CD2E51" w14:textId="77777777" w:rsidR="00734EEC" w:rsidRPr="00087EA6" w:rsidRDefault="00734EEC" w:rsidP="00734EEC">
      <w:pPr>
        <w:rPr>
          <w:rFonts w:asciiTheme="majorBidi" w:hAnsiTheme="majorBidi" w:cstheme="majorBidi"/>
          <w:sz w:val="31"/>
          <w:szCs w:val="31"/>
          <w:lang w:eastAsia="zh-CN"/>
        </w:rPr>
      </w:pPr>
    </w:p>
    <w:p w14:paraId="65FD45F8" w14:textId="77777777" w:rsidR="00CB6E72" w:rsidRPr="00087EA6" w:rsidRDefault="00CB6E72" w:rsidP="0091052D">
      <w:pPr>
        <w:rPr>
          <w:rFonts w:asciiTheme="majorBidi" w:hAnsiTheme="majorBidi" w:cstheme="majorBidi"/>
          <w:sz w:val="31"/>
          <w:szCs w:val="31"/>
          <w:lang w:eastAsia="zh-CN"/>
        </w:rPr>
      </w:pPr>
    </w:p>
    <w:p w14:paraId="407239A6" w14:textId="77777777" w:rsidR="00CB6E72" w:rsidRPr="00087EA6" w:rsidRDefault="00CB6E72" w:rsidP="0091052D">
      <w:pPr>
        <w:rPr>
          <w:rFonts w:asciiTheme="majorBidi" w:hAnsiTheme="majorBidi" w:cstheme="majorBidi"/>
          <w:sz w:val="31"/>
          <w:szCs w:val="31"/>
          <w:lang w:eastAsia="zh-CN"/>
        </w:rPr>
      </w:pPr>
    </w:p>
    <w:p w14:paraId="791A6720" w14:textId="1918123E" w:rsidR="00965F66" w:rsidRPr="00087EA6" w:rsidRDefault="00965F66" w:rsidP="0091052D">
      <w:pPr>
        <w:rPr>
          <w:rFonts w:asciiTheme="majorBidi" w:hAnsiTheme="majorBidi" w:cstheme="majorBidi"/>
          <w:sz w:val="31"/>
          <w:szCs w:val="31"/>
          <w:lang w:eastAsia="zh-CN"/>
        </w:rPr>
      </w:pPr>
    </w:p>
    <w:p w14:paraId="4B8093D6" w14:textId="77777777" w:rsidR="005F323B" w:rsidRPr="00087EA6" w:rsidRDefault="005F323B" w:rsidP="0091052D">
      <w:pPr>
        <w:rPr>
          <w:rFonts w:asciiTheme="majorBidi" w:hAnsiTheme="majorBidi" w:cstheme="majorBidi"/>
          <w:sz w:val="31"/>
          <w:szCs w:val="31"/>
          <w:lang w:eastAsia="zh-CN"/>
        </w:rPr>
      </w:pPr>
    </w:p>
    <w:p w14:paraId="45AA33A7" w14:textId="77777777" w:rsidR="0095554C" w:rsidRPr="00087EA6" w:rsidRDefault="0095554C" w:rsidP="0091052D">
      <w:pPr>
        <w:rPr>
          <w:rFonts w:asciiTheme="majorBidi" w:hAnsiTheme="majorBidi" w:cstheme="majorBidi"/>
          <w:sz w:val="31"/>
          <w:szCs w:val="31"/>
          <w:lang w:eastAsia="zh-CN"/>
        </w:rPr>
      </w:pPr>
    </w:p>
    <w:p w14:paraId="04F31DF4" w14:textId="77777777" w:rsidR="00D206EB" w:rsidRPr="00087EA6" w:rsidRDefault="00D206EB" w:rsidP="0091052D">
      <w:pPr>
        <w:rPr>
          <w:rFonts w:asciiTheme="majorBidi" w:hAnsiTheme="majorBidi" w:cstheme="majorBidi"/>
          <w:sz w:val="31"/>
          <w:szCs w:val="31"/>
          <w:lang w:val="x-none" w:eastAsia="zh-CN"/>
        </w:rPr>
      </w:pPr>
    </w:p>
    <w:p w14:paraId="7DD0DFB2" w14:textId="77777777" w:rsidR="000F4AFA" w:rsidRPr="00087EA6" w:rsidRDefault="000F4AFA" w:rsidP="00B807F0">
      <w:pPr>
        <w:tabs>
          <w:tab w:val="left" w:pos="11296"/>
        </w:tabs>
        <w:spacing w:after="0"/>
        <w:ind w:left="-181" w:right="-29"/>
        <w:jc w:val="center"/>
        <w:rPr>
          <w:rFonts w:asciiTheme="majorBidi" w:hAnsiTheme="majorBidi" w:cstheme="majorBidi"/>
          <w:sz w:val="31"/>
          <w:szCs w:val="31"/>
          <w:cs/>
        </w:rPr>
      </w:pPr>
      <w:r w:rsidRPr="00087EA6">
        <w:rPr>
          <w:rFonts w:asciiTheme="majorBidi" w:hAnsiTheme="majorBidi" w:cstheme="majorBidi"/>
          <w:sz w:val="31"/>
          <w:szCs w:val="31"/>
        </w:rPr>
        <w:t>FINANCIAL STATEMENTS</w:t>
      </w:r>
    </w:p>
    <w:p w14:paraId="5122A97F" w14:textId="31E3F609" w:rsidR="000F4AFA" w:rsidRPr="00087EA6" w:rsidRDefault="00150208" w:rsidP="00B807F0">
      <w:pPr>
        <w:tabs>
          <w:tab w:val="left" w:pos="11296"/>
        </w:tabs>
        <w:spacing w:after="0"/>
        <w:ind w:left="-181" w:right="-29"/>
        <w:jc w:val="center"/>
        <w:rPr>
          <w:rFonts w:asciiTheme="majorBidi" w:hAnsiTheme="majorBidi" w:cstheme="majorBidi"/>
          <w:sz w:val="31"/>
          <w:szCs w:val="31"/>
        </w:rPr>
      </w:pPr>
      <w:r w:rsidRPr="00087EA6">
        <w:rPr>
          <w:rFonts w:asciiTheme="majorBidi" w:hAnsiTheme="majorBidi" w:cstheme="majorBidi"/>
          <w:sz w:val="31"/>
          <w:szCs w:val="31"/>
        </w:rPr>
        <w:t>AND INDEPENDENT AUDITOR’</w:t>
      </w:r>
      <w:r w:rsidR="000F4AFA" w:rsidRPr="00087EA6">
        <w:rPr>
          <w:rFonts w:asciiTheme="majorBidi" w:hAnsiTheme="majorBidi" w:cstheme="majorBidi"/>
          <w:sz w:val="31"/>
          <w:szCs w:val="31"/>
        </w:rPr>
        <w:t>S REPORT</w:t>
      </w:r>
    </w:p>
    <w:p w14:paraId="39CD5477" w14:textId="28AEA304" w:rsidR="000F4AFA" w:rsidRPr="00087EA6" w:rsidRDefault="000F4AFA" w:rsidP="00B807F0">
      <w:pPr>
        <w:tabs>
          <w:tab w:val="left" w:pos="360"/>
          <w:tab w:val="left" w:pos="900"/>
          <w:tab w:val="left" w:pos="1440"/>
        </w:tabs>
        <w:spacing w:after="0"/>
        <w:ind w:left="-180"/>
        <w:jc w:val="center"/>
        <w:rPr>
          <w:rFonts w:asciiTheme="majorBidi" w:hAnsiTheme="majorBidi" w:cstheme="majorBidi"/>
          <w:sz w:val="31"/>
          <w:szCs w:val="31"/>
        </w:rPr>
      </w:pPr>
      <w:r w:rsidRPr="00087EA6">
        <w:rPr>
          <w:rFonts w:asciiTheme="majorBidi" w:hAnsiTheme="majorBidi" w:cstheme="majorBidi"/>
          <w:sz w:val="31"/>
          <w:szCs w:val="31"/>
        </w:rPr>
        <w:t xml:space="preserve">                       </w:t>
      </w:r>
      <w:r w:rsidR="00B807F0" w:rsidRPr="00087EA6">
        <w:rPr>
          <w:rFonts w:asciiTheme="majorBidi" w:hAnsiTheme="majorBidi" w:cstheme="majorBidi"/>
          <w:sz w:val="31"/>
          <w:szCs w:val="31"/>
        </w:rPr>
        <w:t xml:space="preserve">THAI PACKAGING &amp; PRINTING PUBLIC COMPANY LIMITED AND </w:t>
      </w:r>
      <w:r w:rsidR="00127613" w:rsidRPr="00087EA6">
        <w:rPr>
          <w:rFonts w:asciiTheme="majorBidi" w:hAnsiTheme="majorBidi" w:cstheme="majorBidi"/>
          <w:sz w:val="31"/>
          <w:szCs w:val="31"/>
        </w:rPr>
        <w:t>SUBSIDIARY</w:t>
      </w:r>
    </w:p>
    <w:p w14:paraId="152E1F37" w14:textId="523B381C" w:rsidR="000F4AFA" w:rsidRPr="00087EA6" w:rsidRDefault="000F4AFA" w:rsidP="00B807F0">
      <w:pPr>
        <w:tabs>
          <w:tab w:val="left" w:pos="11296"/>
        </w:tabs>
        <w:spacing w:after="0"/>
        <w:ind w:left="-181" w:right="-29"/>
        <w:jc w:val="center"/>
        <w:rPr>
          <w:rFonts w:asciiTheme="majorBidi" w:hAnsiTheme="majorBidi" w:cstheme="majorBidi"/>
          <w:sz w:val="31"/>
          <w:szCs w:val="31"/>
        </w:rPr>
      </w:pPr>
      <w:r w:rsidRPr="00087EA6">
        <w:rPr>
          <w:rFonts w:asciiTheme="majorBidi" w:hAnsiTheme="majorBidi" w:cstheme="majorBidi"/>
          <w:sz w:val="31"/>
          <w:szCs w:val="31"/>
        </w:rPr>
        <w:t>FOR</w:t>
      </w:r>
      <w:r w:rsidR="004A5C1B" w:rsidRPr="00087EA6">
        <w:rPr>
          <w:rFonts w:asciiTheme="majorBidi" w:hAnsiTheme="majorBidi" w:cstheme="majorBidi"/>
          <w:sz w:val="31"/>
          <w:szCs w:val="31"/>
        </w:rPr>
        <w:t xml:space="preserve"> </w:t>
      </w:r>
      <w:r w:rsidR="00B807F0" w:rsidRPr="00087EA6">
        <w:rPr>
          <w:rFonts w:asciiTheme="majorBidi" w:hAnsiTheme="majorBidi" w:cstheme="majorBidi"/>
          <w:sz w:val="31"/>
          <w:szCs w:val="31"/>
        </w:rPr>
        <w:t>THE YEAR ENDED DECEMBER 31, 2021</w:t>
      </w:r>
    </w:p>
    <w:p w14:paraId="25704D7C" w14:textId="77777777" w:rsidR="000F4AFA" w:rsidRPr="00087EA6" w:rsidRDefault="000F4AFA" w:rsidP="000F4AFA">
      <w:pPr>
        <w:ind w:left="2268"/>
        <w:rPr>
          <w:rFonts w:asciiTheme="majorBidi" w:hAnsiTheme="majorBidi" w:cstheme="majorBidi"/>
          <w:sz w:val="31"/>
          <w:szCs w:val="31"/>
        </w:rPr>
      </w:pPr>
    </w:p>
    <w:p w14:paraId="605952FB" w14:textId="77777777" w:rsidR="00482EC1" w:rsidRPr="00087EA6" w:rsidRDefault="00482EC1" w:rsidP="000F4AFA">
      <w:pPr>
        <w:rPr>
          <w:rFonts w:asciiTheme="majorBidi" w:hAnsiTheme="majorBidi" w:cstheme="majorBidi"/>
          <w:sz w:val="30"/>
          <w:szCs w:val="30"/>
        </w:rPr>
      </w:pPr>
    </w:p>
    <w:sectPr w:rsidR="00482EC1" w:rsidRPr="00087EA6" w:rsidSect="00413C07">
      <w:footerReference w:type="default" r:id="rId9"/>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D2BC6" w14:textId="77777777" w:rsidR="009278BB" w:rsidRDefault="009278BB" w:rsidP="00322916">
      <w:pPr>
        <w:spacing w:after="0" w:line="240" w:lineRule="auto"/>
      </w:pPr>
      <w:r>
        <w:separator/>
      </w:r>
    </w:p>
  </w:endnote>
  <w:endnote w:type="continuationSeparator" w:id="0">
    <w:p w14:paraId="6312690E" w14:textId="77777777" w:rsidR="009278BB" w:rsidRDefault="009278BB"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3B5EB3">
      <w:rPr>
        <w:rFonts w:ascii="Angsana New" w:hAnsi="Angsana New"/>
        <w:noProof/>
        <w:sz w:val="28"/>
      </w:rPr>
      <w:t>6</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C6F46" w14:textId="77777777" w:rsidR="009278BB" w:rsidRDefault="009278BB" w:rsidP="00322916">
      <w:pPr>
        <w:spacing w:after="0" w:line="240" w:lineRule="auto"/>
      </w:pPr>
      <w:r>
        <w:separator/>
      </w:r>
    </w:p>
  </w:footnote>
  <w:footnote w:type="continuationSeparator" w:id="0">
    <w:p w14:paraId="65FFA687" w14:textId="77777777" w:rsidR="009278BB" w:rsidRDefault="009278BB" w:rsidP="003229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3DAD"/>
    <w:rsid w:val="000640FA"/>
    <w:rsid w:val="000670D7"/>
    <w:rsid w:val="00070B9D"/>
    <w:rsid w:val="00071D0E"/>
    <w:rsid w:val="00087EA6"/>
    <w:rsid w:val="000900A4"/>
    <w:rsid w:val="0009290E"/>
    <w:rsid w:val="000936C0"/>
    <w:rsid w:val="000949A8"/>
    <w:rsid w:val="00095309"/>
    <w:rsid w:val="000A0220"/>
    <w:rsid w:val="000A57FF"/>
    <w:rsid w:val="000A775B"/>
    <w:rsid w:val="000B6341"/>
    <w:rsid w:val="000C57B9"/>
    <w:rsid w:val="000D044C"/>
    <w:rsid w:val="000D051F"/>
    <w:rsid w:val="000D1E2D"/>
    <w:rsid w:val="000D326B"/>
    <w:rsid w:val="000D5AB3"/>
    <w:rsid w:val="000D5CD0"/>
    <w:rsid w:val="000D74E9"/>
    <w:rsid w:val="000E43D2"/>
    <w:rsid w:val="000E5892"/>
    <w:rsid w:val="000F023B"/>
    <w:rsid w:val="000F1A9E"/>
    <w:rsid w:val="000F4AFA"/>
    <w:rsid w:val="00100975"/>
    <w:rsid w:val="00100D80"/>
    <w:rsid w:val="00102769"/>
    <w:rsid w:val="0010287B"/>
    <w:rsid w:val="001054DF"/>
    <w:rsid w:val="00105782"/>
    <w:rsid w:val="001061A9"/>
    <w:rsid w:val="00107FE2"/>
    <w:rsid w:val="001107D7"/>
    <w:rsid w:val="00111E51"/>
    <w:rsid w:val="0011226B"/>
    <w:rsid w:val="001141C3"/>
    <w:rsid w:val="001165A7"/>
    <w:rsid w:val="00121A55"/>
    <w:rsid w:val="001265DD"/>
    <w:rsid w:val="00127613"/>
    <w:rsid w:val="00132550"/>
    <w:rsid w:val="00133CA6"/>
    <w:rsid w:val="00137E33"/>
    <w:rsid w:val="00142E3F"/>
    <w:rsid w:val="00145C77"/>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624F"/>
    <w:rsid w:val="001C0652"/>
    <w:rsid w:val="001C06B9"/>
    <w:rsid w:val="001C31C6"/>
    <w:rsid w:val="001C46E1"/>
    <w:rsid w:val="001D109F"/>
    <w:rsid w:val="001D1FD4"/>
    <w:rsid w:val="001D2B36"/>
    <w:rsid w:val="001D3557"/>
    <w:rsid w:val="001D37B2"/>
    <w:rsid w:val="001D6726"/>
    <w:rsid w:val="001D71EB"/>
    <w:rsid w:val="001D7C6F"/>
    <w:rsid w:val="001E11B7"/>
    <w:rsid w:val="001E18D2"/>
    <w:rsid w:val="001E4352"/>
    <w:rsid w:val="001E757C"/>
    <w:rsid w:val="001F03EB"/>
    <w:rsid w:val="001F3D1E"/>
    <w:rsid w:val="002001F3"/>
    <w:rsid w:val="00204F49"/>
    <w:rsid w:val="00206A0B"/>
    <w:rsid w:val="00211A52"/>
    <w:rsid w:val="00214139"/>
    <w:rsid w:val="00214A68"/>
    <w:rsid w:val="00214E78"/>
    <w:rsid w:val="00223A06"/>
    <w:rsid w:val="002261BD"/>
    <w:rsid w:val="00227222"/>
    <w:rsid w:val="002310B0"/>
    <w:rsid w:val="00232DEA"/>
    <w:rsid w:val="002469C5"/>
    <w:rsid w:val="002525BD"/>
    <w:rsid w:val="00257914"/>
    <w:rsid w:val="00261588"/>
    <w:rsid w:val="00262771"/>
    <w:rsid w:val="00270DD4"/>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405F29"/>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7E33"/>
    <w:rsid w:val="00461641"/>
    <w:rsid w:val="00462DAE"/>
    <w:rsid w:val="00462FF3"/>
    <w:rsid w:val="00465F13"/>
    <w:rsid w:val="0046613D"/>
    <w:rsid w:val="0047137F"/>
    <w:rsid w:val="004715AF"/>
    <w:rsid w:val="00471F7F"/>
    <w:rsid w:val="0047527A"/>
    <w:rsid w:val="00482EC1"/>
    <w:rsid w:val="00485E5A"/>
    <w:rsid w:val="00486339"/>
    <w:rsid w:val="00490D3F"/>
    <w:rsid w:val="00493667"/>
    <w:rsid w:val="00494244"/>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1003"/>
    <w:rsid w:val="004D11AC"/>
    <w:rsid w:val="004E0859"/>
    <w:rsid w:val="004E5383"/>
    <w:rsid w:val="004E7C19"/>
    <w:rsid w:val="004F492F"/>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40A66"/>
    <w:rsid w:val="005424FA"/>
    <w:rsid w:val="00542838"/>
    <w:rsid w:val="0054460B"/>
    <w:rsid w:val="0055017C"/>
    <w:rsid w:val="00551CD3"/>
    <w:rsid w:val="00554F4F"/>
    <w:rsid w:val="00560E30"/>
    <w:rsid w:val="0056145C"/>
    <w:rsid w:val="00570D30"/>
    <w:rsid w:val="0057422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2C83"/>
    <w:rsid w:val="005C2C9D"/>
    <w:rsid w:val="005D2A61"/>
    <w:rsid w:val="005D60A7"/>
    <w:rsid w:val="005D6A94"/>
    <w:rsid w:val="005E18A7"/>
    <w:rsid w:val="005E5F06"/>
    <w:rsid w:val="005F323B"/>
    <w:rsid w:val="005F6B6E"/>
    <w:rsid w:val="00607D6E"/>
    <w:rsid w:val="00610E37"/>
    <w:rsid w:val="00610FE4"/>
    <w:rsid w:val="00611477"/>
    <w:rsid w:val="00611CB2"/>
    <w:rsid w:val="00614338"/>
    <w:rsid w:val="00614898"/>
    <w:rsid w:val="006157C9"/>
    <w:rsid w:val="00616C62"/>
    <w:rsid w:val="00616D2F"/>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4106"/>
    <w:rsid w:val="006C5195"/>
    <w:rsid w:val="006C7279"/>
    <w:rsid w:val="006D1CB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2D83"/>
    <w:rsid w:val="007E352E"/>
    <w:rsid w:val="007E41FE"/>
    <w:rsid w:val="007E6DBD"/>
    <w:rsid w:val="007F0519"/>
    <w:rsid w:val="007F1027"/>
    <w:rsid w:val="007F3284"/>
    <w:rsid w:val="007F3C0A"/>
    <w:rsid w:val="007F3C52"/>
    <w:rsid w:val="00803CBC"/>
    <w:rsid w:val="00805AAD"/>
    <w:rsid w:val="0081754E"/>
    <w:rsid w:val="0082302C"/>
    <w:rsid w:val="00823EB6"/>
    <w:rsid w:val="00830508"/>
    <w:rsid w:val="008345F9"/>
    <w:rsid w:val="00835052"/>
    <w:rsid w:val="00836960"/>
    <w:rsid w:val="0084034D"/>
    <w:rsid w:val="008471F7"/>
    <w:rsid w:val="00850272"/>
    <w:rsid w:val="00851B3B"/>
    <w:rsid w:val="00852220"/>
    <w:rsid w:val="00855F75"/>
    <w:rsid w:val="008565A8"/>
    <w:rsid w:val="00857B4A"/>
    <w:rsid w:val="00861E7F"/>
    <w:rsid w:val="00862538"/>
    <w:rsid w:val="008637ED"/>
    <w:rsid w:val="008649EA"/>
    <w:rsid w:val="00881CD7"/>
    <w:rsid w:val="008879F2"/>
    <w:rsid w:val="00891DC2"/>
    <w:rsid w:val="00896184"/>
    <w:rsid w:val="008A0C20"/>
    <w:rsid w:val="008A4F89"/>
    <w:rsid w:val="008A6607"/>
    <w:rsid w:val="008A7C77"/>
    <w:rsid w:val="008B0C13"/>
    <w:rsid w:val="008B270A"/>
    <w:rsid w:val="008B3E03"/>
    <w:rsid w:val="008B6D80"/>
    <w:rsid w:val="008C1EE6"/>
    <w:rsid w:val="008C772B"/>
    <w:rsid w:val="008C7D55"/>
    <w:rsid w:val="008D3E46"/>
    <w:rsid w:val="008D7E63"/>
    <w:rsid w:val="008E1749"/>
    <w:rsid w:val="008F2435"/>
    <w:rsid w:val="008F2AA0"/>
    <w:rsid w:val="008F2BC8"/>
    <w:rsid w:val="008F3D0B"/>
    <w:rsid w:val="008F6211"/>
    <w:rsid w:val="008F690A"/>
    <w:rsid w:val="00900C53"/>
    <w:rsid w:val="00905361"/>
    <w:rsid w:val="0091052D"/>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FF5"/>
    <w:rsid w:val="009654B2"/>
    <w:rsid w:val="00965F66"/>
    <w:rsid w:val="00975B7C"/>
    <w:rsid w:val="009827B4"/>
    <w:rsid w:val="00983FAE"/>
    <w:rsid w:val="009900F0"/>
    <w:rsid w:val="00992003"/>
    <w:rsid w:val="00992F4B"/>
    <w:rsid w:val="00995893"/>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4C3"/>
    <w:rsid w:val="00A06D19"/>
    <w:rsid w:val="00A077FC"/>
    <w:rsid w:val="00A11E66"/>
    <w:rsid w:val="00A14076"/>
    <w:rsid w:val="00A1628A"/>
    <w:rsid w:val="00A16495"/>
    <w:rsid w:val="00A212D9"/>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46C0"/>
    <w:rsid w:val="00A85779"/>
    <w:rsid w:val="00A86C0A"/>
    <w:rsid w:val="00A904A1"/>
    <w:rsid w:val="00A92102"/>
    <w:rsid w:val="00A9433B"/>
    <w:rsid w:val="00AA1F5B"/>
    <w:rsid w:val="00AA2CFD"/>
    <w:rsid w:val="00AA34DB"/>
    <w:rsid w:val="00AA71E5"/>
    <w:rsid w:val="00AB0E4C"/>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35372"/>
    <w:rsid w:val="00B36246"/>
    <w:rsid w:val="00B37B7B"/>
    <w:rsid w:val="00B40B9F"/>
    <w:rsid w:val="00B429C2"/>
    <w:rsid w:val="00B42A23"/>
    <w:rsid w:val="00B545BC"/>
    <w:rsid w:val="00B5785B"/>
    <w:rsid w:val="00B63CD9"/>
    <w:rsid w:val="00B641F3"/>
    <w:rsid w:val="00B65520"/>
    <w:rsid w:val="00B65B8E"/>
    <w:rsid w:val="00B6637F"/>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4FCD"/>
    <w:rsid w:val="00C1651D"/>
    <w:rsid w:val="00C20D34"/>
    <w:rsid w:val="00C21F02"/>
    <w:rsid w:val="00C22762"/>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2BA5"/>
    <w:rsid w:val="00C839BA"/>
    <w:rsid w:val="00C83CFE"/>
    <w:rsid w:val="00C85D8C"/>
    <w:rsid w:val="00C86AC1"/>
    <w:rsid w:val="00C8764C"/>
    <w:rsid w:val="00C921AE"/>
    <w:rsid w:val="00C933E9"/>
    <w:rsid w:val="00C95CC1"/>
    <w:rsid w:val="00CA1CCD"/>
    <w:rsid w:val="00CA3B0B"/>
    <w:rsid w:val="00CB0541"/>
    <w:rsid w:val="00CB1795"/>
    <w:rsid w:val="00CB6E72"/>
    <w:rsid w:val="00CB77C8"/>
    <w:rsid w:val="00CC0B27"/>
    <w:rsid w:val="00CC1134"/>
    <w:rsid w:val="00CC20B4"/>
    <w:rsid w:val="00CC2976"/>
    <w:rsid w:val="00CC2FC8"/>
    <w:rsid w:val="00CD0C60"/>
    <w:rsid w:val="00CD1455"/>
    <w:rsid w:val="00CE09E7"/>
    <w:rsid w:val="00CE465A"/>
    <w:rsid w:val="00CE49AE"/>
    <w:rsid w:val="00CE7CDF"/>
    <w:rsid w:val="00CF18B3"/>
    <w:rsid w:val="00CF4966"/>
    <w:rsid w:val="00D0111C"/>
    <w:rsid w:val="00D0644B"/>
    <w:rsid w:val="00D15CD6"/>
    <w:rsid w:val="00D17E46"/>
    <w:rsid w:val="00D206EB"/>
    <w:rsid w:val="00D226A0"/>
    <w:rsid w:val="00D272EB"/>
    <w:rsid w:val="00D31F97"/>
    <w:rsid w:val="00D3552E"/>
    <w:rsid w:val="00D3559D"/>
    <w:rsid w:val="00D35F3D"/>
    <w:rsid w:val="00D363BE"/>
    <w:rsid w:val="00D37DC3"/>
    <w:rsid w:val="00D42241"/>
    <w:rsid w:val="00D45E4B"/>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75A0"/>
    <w:rsid w:val="00E71004"/>
    <w:rsid w:val="00E71716"/>
    <w:rsid w:val="00E71FCA"/>
    <w:rsid w:val="00E74368"/>
    <w:rsid w:val="00E77B8F"/>
    <w:rsid w:val="00E9540F"/>
    <w:rsid w:val="00E96115"/>
    <w:rsid w:val="00E9625E"/>
    <w:rsid w:val="00EA1555"/>
    <w:rsid w:val="00EA2B6B"/>
    <w:rsid w:val="00EA34CC"/>
    <w:rsid w:val="00EB250D"/>
    <w:rsid w:val="00EB6E65"/>
    <w:rsid w:val="00EB71BC"/>
    <w:rsid w:val="00EB77DC"/>
    <w:rsid w:val="00EC2BD4"/>
    <w:rsid w:val="00EC2E24"/>
    <w:rsid w:val="00EC5944"/>
    <w:rsid w:val="00EC5D02"/>
    <w:rsid w:val="00EC5E26"/>
    <w:rsid w:val="00EC670F"/>
    <w:rsid w:val="00ED413E"/>
    <w:rsid w:val="00ED7944"/>
    <w:rsid w:val="00EE1358"/>
    <w:rsid w:val="00EE77C9"/>
    <w:rsid w:val="00EF1E77"/>
    <w:rsid w:val="00EF365F"/>
    <w:rsid w:val="00EF652E"/>
    <w:rsid w:val="00F0285D"/>
    <w:rsid w:val="00F0743E"/>
    <w:rsid w:val="00F11618"/>
    <w:rsid w:val="00F22889"/>
    <w:rsid w:val="00F22E87"/>
    <w:rsid w:val="00F23778"/>
    <w:rsid w:val="00F265D6"/>
    <w:rsid w:val="00F308DB"/>
    <w:rsid w:val="00F35C69"/>
    <w:rsid w:val="00F369EC"/>
    <w:rsid w:val="00F461CE"/>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B02B9"/>
    <w:rsid w:val="00FB096B"/>
    <w:rsid w:val="00FB33F9"/>
    <w:rsid w:val="00FB3ED9"/>
    <w:rsid w:val="00FC0E13"/>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AA081-4526-4EBA-9D75-E258801E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7</Pages>
  <Words>1694</Words>
  <Characters>9660</Characters>
  <Application>Microsoft Office Word</Application>
  <DocSecurity>0</DocSecurity>
  <Lines>80</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Chalisa Sasirat</cp:lastModifiedBy>
  <cp:revision>88</cp:revision>
  <cp:lastPrinted>2022-02-24T15:45:00Z</cp:lastPrinted>
  <dcterms:created xsi:type="dcterms:W3CDTF">2021-01-23T08:12:00Z</dcterms:created>
  <dcterms:modified xsi:type="dcterms:W3CDTF">2022-02-25T08:21:00Z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Z750.4</vt:lpwstr>
  </property>
</Properties>
</file>