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7A8A" w14:textId="77777777"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7875D7F2" w14:textId="77777777"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14:paraId="5BEA661F"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4A5C9797"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D305E03"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1B2A7659" w14:textId="77777777" w:rsidR="00C316CB" w:rsidRDefault="00C316CB" w:rsidP="00B864CE">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p>
    <w:p w14:paraId="4B99F448" w14:textId="77777777" w:rsidR="00F5418C" w:rsidRDefault="00C316CB"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D96B5D">
        <w:rPr>
          <w:rFonts w:ascii="Angsana New" w:hAnsi="Angsana New"/>
          <w:b/>
          <w:bCs/>
          <w:sz w:val="30"/>
          <w:szCs w:val="30"/>
          <w:cs/>
        </w:rPr>
        <w:tab/>
      </w:r>
    </w:p>
    <w:p w14:paraId="179A25FD" w14:textId="77777777" w:rsidR="008C2691" w:rsidRDefault="00F5418C"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p>
    <w:p w14:paraId="768CCB98" w14:textId="09964CD5" w:rsidR="00B864CE" w:rsidRPr="00D96B5D" w:rsidRDefault="008C2691" w:rsidP="00F5418C">
      <w:pPr>
        <w:tabs>
          <w:tab w:val="clear" w:pos="1644"/>
          <w:tab w:val="clear" w:pos="1871"/>
          <w:tab w:val="left" w:pos="1843"/>
        </w:tabs>
        <w:rPr>
          <w:rFonts w:ascii="Angsana New" w:hAnsi="Angsana New"/>
          <w:b/>
          <w:bCs/>
          <w:sz w:val="28"/>
          <w:szCs w:val="28"/>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B864CE" w:rsidRPr="00D96B5D">
        <w:rPr>
          <w:rFonts w:ascii="Angsana New" w:hAnsi="Angsana New"/>
          <w:b/>
          <w:bCs/>
          <w:sz w:val="28"/>
          <w:szCs w:val="28"/>
        </w:rPr>
        <w:t>BOUTIQUE NEWCITY PUBLIC COMPANY LIMITED</w:t>
      </w:r>
    </w:p>
    <w:p w14:paraId="126B709F" w14:textId="7AD33179" w:rsidR="00B864CE" w:rsidRPr="00D96B5D" w:rsidRDefault="00D96B5D" w:rsidP="00B864CE">
      <w:pPr>
        <w:ind w:left="1843"/>
        <w:rPr>
          <w:rFonts w:ascii="Angsana New" w:eastAsia="Cordia New" w:hAnsi="Angsana New"/>
          <w:b/>
          <w:bCs/>
          <w:sz w:val="28"/>
          <w:szCs w:val="28"/>
          <w:cs/>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FINANCIAL STATEMENTS</w:t>
      </w:r>
    </w:p>
    <w:p w14:paraId="3ECC348A" w14:textId="590D6F55"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pacing w:val="-2"/>
          <w:sz w:val="28"/>
          <w:szCs w:val="28"/>
          <w:cs/>
        </w:rPr>
        <w:tab/>
      </w:r>
      <w:r w:rsidRPr="00D96B5D">
        <w:rPr>
          <w:rFonts w:ascii="Angsana New" w:eastAsia="Cordia New" w:hAnsi="Angsana New"/>
          <w:b/>
          <w:bCs/>
          <w:spacing w:val="-2"/>
          <w:sz w:val="28"/>
          <w:szCs w:val="28"/>
          <w:cs/>
        </w:rPr>
        <w:tab/>
      </w:r>
      <w:r w:rsidR="00B864CE" w:rsidRPr="00D96B5D">
        <w:rPr>
          <w:rFonts w:ascii="Angsana New" w:eastAsia="Cordia New" w:hAnsi="Angsana New"/>
          <w:b/>
          <w:bCs/>
          <w:spacing w:val="-2"/>
          <w:sz w:val="28"/>
          <w:szCs w:val="28"/>
        </w:rPr>
        <w:t>FOR THE YEAR ENDED DECEMBER 31, 20</w:t>
      </w:r>
      <w:r w:rsidR="00C316CB" w:rsidRPr="00D96B5D">
        <w:rPr>
          <w:rFonts w:ascii="Angsana New" w:eastAsia="Cordia New" w:hAnsi="Angsana New" w:hint="cs"/>
          <w:b/>
          <w:bCs/>
          <w:spacing w:val="-2"/>
          <w:sz w:val="28"/>
          <w:szCs w:val="28"/>
          <w:cs/>
        </w:rPr>
        <w:t>2</w:t>
      </w:r>
      <w:r w:rsidR="00E66723">
        <w:rPr>
          <w:rFonts w:ascii="Angsana New" w:eastAsia="Cordia New" w:hAnsi="Angsana New" w:hint="cs"/>
          <w:b/>
          <w:bCs/>
          <w:spacing w:val="-2"/>
          <w:sz w:val="28"/>
          <w:szCs w:val="28"/>
          <w:cs/>
        </w:rPr>
        <w:t>1</w:t>
      </w:r>
    </w:p>
    <w:p w14:paraId="3B08757D" w14:textId="0B3A86FC"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AND INDEPENDENT AUDITOR’S REPORT</w:t>
      </w:r>
    </w:p>
    <w:p w14:paraId="4E9010B4" w14:textId="77777777" w:rsidR="00B864CE" w:rsidRPr="00D96B5D" w:rsidRDefault="00B864CE" w:rsidP="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8"/>
          <w:szCs w:val="28"/>
        </w:rPr>
      </w:pPr>
    </w:p>
    <w:p w14:paraId="239370FC" w14:textId="77777777" w:rsidR="00A3224D" w:rsidRPr="00D96B5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2366D543" w14:textId="77777777" w:rsidR="00B864CE" w:rsidRPr="00D96B5D" w:rsidRDefault="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D96B5D">
        <w:rPr>
          <w:rFonts w:asciiTheme="majorBidi" w:hAnsiTheme="majorBidi" w:cstheme="majorBidi"/>
          <w:b/>
          <w:bCs/>
          <w:sz w:val="28"/>
          <w:szCs w:val="28"/>
        </w:rPr>
        <w:br w:type="page"/>
      </w:r>
    </w:p>
    <w:p w14:paraId="087BE203"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215DD8D2"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028150D"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273AE1E"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6A62297E" w14:textId="0CBC64CC" w:rsidR="00C131C6" w:rsidRPr="00D96B5D"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sz w:val="28"/>
          <w:szCs w:val="28"/>
        </w:rPr>
      </w:pPr>
      <w:r w:rsidRPr="00D96B5D">
        <w:rPr>
          <w:rFonts w:asciiTheme="majorBidi" w:hAnsiTheme="majorBidi" w:cstheme="majorBidi"/>
          <w:b/>
          <w:bCs/>
          <w:sz w:val="28"/>
          <w:szCs w:val="28"/>
        </w:rPr>
        <w:t>Independent Auditor’s Report</w:t>
      </w:r>
    </w:p>
    <w:p w14:paraId="464244FA" w14:textId="3E6F8E5C" w:rsidR="00FF365D" w:rsidRPr="00D96B5D" w:rsidRDefault="00FF365D" w:rsidP="00D9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To the </w:t>
      </w:r>
      <w:r w:rsidR="008128A2" w:rsidRPr="00D96B5D">
        <w:rPr>
          <w:rFonts w:asciiTheme="majorBidi" w:hAnsiTheme="majorBidi" w:cstheme="majorBidi"/>
          <w:sz w:val="28"/>
          <w:szCs w:val="28"/>
        </w:rPr>
        <w:t>s</w:t>
      </w:r>
      <w:r w:rsidRPr="00D96B5D">
        <w:rPr>
          <w:rFonts w:asciiTheme="majorBidi" w:hAnsiTheme="majorBidi" w:cstheme="majorBidi"/>
          <w:sz w:val="28"/>
          <w:szCs w:val="28"/>
        </w:rPr>
        <w:t>hareholders of Boutique Newcity Public Company Limited</w:t>
      </w:r>
    </w:p>
    <w:p w14:paraId="775D0568" w14:textId="3C5CA5C3" w:rsidR="00DF56E9" w:rsidRPr="00D96B5D" w:rsidRDefault="00DF56E9" w:rsidP="00D96B5D">
      <w:pPr>
        <w:spacing w:before="360" w:after="240" w:line="240" w:lineRule="auto"/>
        <w:jc w:val="both"/>
        <w:rPr>
          <w:rFonts w:asciiTheme="majorBidi" w:hAnsiTheme="majorBidi" w:cstheme="majorBidi"/>
          <w:b/>
          <w:bCs/>
          <w:sz w:val="28"/>
          <w:szCs w:val="28"/>
        </w:rPr>
      </w:pPr>
      <w:r w:rsidRPr="00D96B5D">
        <w:rPr>
          <w:rFonts w:asciiTheme="majorBidi" w:hAnsiTheme="majorBidi" w:cstheme="majorBidi"/>
          <w:b/>
          <w:bCs/>
          <w:sz w:val="28"/>
          <w:szCs w:val="28"/>
        </w:rPr>
        <w:t>Opinion</w:t>
      </w:r>
    </w:p>
    <w:p w14:paraId="46A557C6" w14:textId="112E88A9" w:rsidR="00DF56E9" w:rsidRPr="00D96B5D"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 have audited the financial statements of Boutique Newcity Public Company Limited, which comprise the statement of financial position 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21</w:t>
      </w:r>
      <w:r w:rsidRPr="00D96B5D">
        <w:rPr>
          <w:rFonts w:asciiTheme="majorBidi" w:hAnsiTheme="majorBidi" w:cstheme="majorBidi"/>
          <w:sz w:val="28"/>
          <w:szCs w:val="28"/>
        </w:rPr>
        <w:t xml:space="preserve">, the related statements of comprehensive income, changes in equity and cash flows for the year then ended, </w:t>
      </w:r>
      <w:r w:rsidR="00D96B5D" w:rsidRPr="00D96B5D">
        <w:rPr>
          <w:rFonts w:asciiTheme="majorBidi" w:hAnsiTheme="majorBidi" w:cstheme="majorBidi"/>
          <w:sz w:val="28"/>
          <w:szCs w:val="28"/>
        </w:rPr>
        <w:t>and notes to the financial statements, including a summary of significant accounting policies.</w:t>
      </w:r>
    </w:p>
    <w:p w14:paraId="50251D79" w14:textId="1B2968E2" w:rsidR="00EB28DC" w:rsidRPr="00D96B5D" w:rsidRDefault="004916B5" w:rsidP="004B6F3B">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In my opinion, the financial statements </w:t>
      </w:r>
      <w:r w:rsidR="00D96B5D" w:rsidRPr="00D96B5D">
        <w:rPr>
          <w:rFonts w:asciiTheme="majorBidi" w:hAnsiTheme="majorBidi" w:cstheme="majorBidi"/>
          <w:sz w:val="28"/>
          <w:szCs w:val="28"/>
        </w:rPr>
        <w:t xml:space="preserve">referred to above </w:t>
      </w:r>
      <w:r w:rsidRPr="00D96B5D">
        <w:rPr>
          <w:rFonts w:asciiTheme="majorBidi" w:hAnsiTheme="majorBidi" w:cstheme="majorBidi"/>
          <w:sz w:val="28"/>
          <w:szCs w:val="28"/>
        </w:rPr>
        <w:t>present fairly, in all material respects, the financial position</w:t>
      </w:r>
      <w:r w:rsidR="008F4EC8" w:rsidRPr="00D96B5D">
        <w:rPr>
          <w:rFonts w:asciiTheme="majorBidi" w:hAnsiTheme="majorBidi" w:cstheme="majorBidi"/>
          <w:sz w:val="28"/>
          <w:szCs w:val="28"/>
        </w:rPr>
        <w:t xml:space="preserve"> </w:t>
      </w:r>
      <w:r w:rsidRPr="00D96B5D">
        <w:rPr>
          <w:rFonts w:asciiTheme="majorBidi" w:hAnsiTheme="majorBidi" w:cstheme="majorBidi"/>
          <w:sz w:val="28"/>
          <w:szCs w:val="28"/>
        </w:rPr>
        <w:t xml:space="preserve">of </w:t>
      </w:r>
      <w:r w:rsidR="00D96B5D" w:rsidRPr="00D96B5D">
        <w:rPr>
          <w:rFonts w:asciiTheme="majorBidi" w:hAnsiTheme="majorBidi" w:cstheme="majorBidi"/>
          <w:sz w:val="28"/>
          <w:szCs w:val="28"/>
        </w:rPr>
        <w:t>Boutique Newcity Public Company Limited</w:t>
      </w:r>
      <w:r w:rsidR="00D96B5D">
        <w:rPr>
          <w:rFonts w:asciiTheme="majorBidi" w:hAnsiTheme="majorBidi" w:cstheme="majorBidi" w:hint="cs"/>
          <w:sz w:val="28"/>
          <w:szCs w:val="28"/>
          <w:cs/>
        </w:rPr>
        <w:t xml:space="preserve"> </w:t>
      </w:r>
      <w:r w:rsidRPr="00D96B5D">
        <w:rPr>
          <w:rFonts w:asciiTheme="majorBidi" w:hAnsiTheme="majorBidi" w:cstheme="majorBidi"/>
          <w:sz w:val="28"/>
          <w:szCs w:val="28"/>
        </w:rPr>
        <w:t xml:space="preserve">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21</w:t>
      </w:r>
      <w:r w:rsidR="00D96B5D">
        <w:rPr>
          <w:rFonts w:asciiTheme="majorBidi" w:hAnsiTheme="majorBidi" w:cstheme="majorBidi"/>
          <w:sz w:val="28"/>
          <w:szCs w:val="28"/>
        </w:rPr>
        <w:t>,</w:t>
      </w:r>
      <w:r w:rsidRPr="00D96B5D">
        <w:rPr>
          <w:rFonts w:asciiTheme="majorBidi" w:hAnsiTheme="majorBidi" w:cstheme="majorBidi"/>
          <w:sz w:val="28"/>
          <w:szCs w:val="28"/>
        </w:rPr>
        <w:t xml:space="preserve"> its financial performance and cash flows for the year then ended in accordance with Thai Financial Reporting Standards. </w:t>
      </w:r>
    </w:p>
    <w:p w14:paraId="3AE87CEE" w14:textId="77777777" w:rsidR="00EB28DC" w:rsidRPr="00D96B5D" w:rsidRDefault="00EB28DC" w:rsidP="004B6F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sz w:val="28"/>
          <w:szCs w:val="28"/>
        </w:rPr>
      </w:pPr>
      <w:r w:rsidRPr="00D96B5D">
        <w:rPr>
          <w:rFonts w:asciiTheme="majorBidi" w:hAnsiTheme="majorBidi" w:cstheme="majorBidi"/>
          <w:b/>
          <w:bCs/>
          <w:sz w:val="28"/>
          <w:szCs w:val="28"/>
        </w:rPr>
        <w:t xml:space="preserve">Basis for Opinion </w:t>
      </w:r>
    </w:p>
    <w:p w14:paraId="613F2265" w14:textId="77777777" w:rsidR="00D96B5D" w:rsidRDefault="00D96B5D" w:rsidP="00C124F8">
      <w:pPr>
        <w:autoSpaceDE w:val="0"/>
        <w:autoSpaceDN w:val="0"/>
        <w:adjustRightInd w:val="0"/>
        <w:spacing w:before="240"/>
        <w:jc w:val="thaiDistribute"/>
        <w:rPr>
          <w:rFonts w:asciiTheme="majorBidi" w:hAnsiTheme="majorBidi" w:cstheme="majorBidi"/>
          <w:sz w:val="28"/>
          <w:szCs w:val="28"/>
        </w:rPr>
      </w:pPr>
      <w:r w:rsidRPr="00D96B5D">
        <w:rPr>
          <w:rFonts w:asciiTheme="majorBidi" w:hAnsiTheme="majorBidi" w:cstheme="majorBidi"/>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2B26B4B2" w14:textId="43BDF711" w:rsidR="00C124F8" w:rsidRPr="00D96B5D" w:rsidRDefault="00C124F8" w:rsidP="00C124F8">
      <w:pPr>
        <w:autoSpaceDE w:val="0"/>
        <w:autoSpaceDN w:val="0"/>
        <w:adjustRightInd w:val="0"/>
        <w:spacing w:before="240"/>
        <w:rPr>
          <w:rFonts w:asciiTheme="majorBidi" w:hAnsiTheme="majorBidi" w:cstheme="majorBidi"/>
          <w:b/>
          <w:bCs/>
          <w:sz w:val="28"/>
          <w:szCs w:val="28"/>
        </w:rPr>
      </w:pPr>
      <w:r w:rsidRPr="00C124F8">
        <w:rPr>
          <w:rFonts w:asciiTheme="majorBidi" w:hAnsiTheme="majorBidi" w:cstheme="majorBidi"/>
          <w:b/>
          <w:bCs/>
          <w:sz w:val="28"/>
          <w:szCs w:val="28"/>
        </w:rPr>
        <w:t>Emphasis of Matter</w:t>
      </w:r>
    </w:p>
    <w:p w14:paraId="0F17935F" w14:textId="3B7690AB" w:rsidR="00E66723" w:rsidRPr="00CC3E1B" w:rsidRDefault="00E66723" w:rsidP="00E66723">
      <w:pPr>
        <w:spacing w:before="240"/>
        <w:jc w:val="both"/>
        <w:rPr>
          <w:rFonts w:ascii="Angsana New" w:hAnsi="Angsana New"/>
          <w:snapToGrid w:val="0"/>
          <w:color w:val="000000"/>
          <w:sz w:val="28"/>
          <w:lang w:eastAsia="th-TH"/>
        </w:rPr>
      </w:pPr>
      <w:r w:rsidRPr="00CC3E1B">
        <w:rPr>
          <w:rFonts w:ascii="Angsana New" w:hAnsi="Angsana New"/>
          <w:snapToGrid w:val="0"/>
          <w:color w:val="000000"/>
          <w:sz w:val="28"/>
          <w:lang w:eastAsia="th-TH"/>
        </w:rPr>
        <w:t xml:space="preserve">I draw attention to Note </w:t>
      </w:r>
      <w:r>
        <w:rPr>
          <w:rFonts w:ascii="Angsana New" w:hAnsi="Angsana New"/>
          <w:snapToGrid w:val="0"/>
          <w:color w:val="000000"/>
          <w:sz w:val="28"/>
          <w:lang w:eastAsia="th-TH"/>
        </w:rPr>
        <w:t>2.4</w:t>
      </w:r>
      <w:r w:rsidRPr="00CC3E1B">
        <w:rPr>
          <w:rFonts w:ascii="Angsana New" w:hAnsi="Angsana New"/>
          <w:snapToGrid w:val="0"/>
          <w:color w:val="000000"/>
          <w:sz w:val="28"/>
          <w:lang w:eastAsia="th-TH"/>
        </w:rPr>
        <w:t xml:space="preserve"> to the financial statements. The Coronavirus disease 2019 pandemic currently affects the Company’s business activities in terms of revenue from sales, and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 My conclusion is not modified in respect of this matter.</w:t>
      </w:r>
    </w:p>
    <w:p w14:paraId="3B458B2E" w14:textId="77777777" w:rsidR="00C124F8" w:rsidRDefault="00C124F8"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Angsana New" w:hAnsi="Angsana New"/>
          <w:sz w:val="28"/>
          <w:szCs w:val="28"/>
        </w:rPr>
      </w:pPr>
    </w:p>
    <w:p w14:paraId="74E94555" w14:textId="77777777" w:rsidR="00C124F8" w:rsidRDefault="00C124F8"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Angsana New" w:hAnsi="Angsana New"/>
          <w:sz w:val="28"/>
          <w:szCs w:val="28"/>
        </w:rPr>
      </w:pPr>
    </w:p>
    <w:p w14:paraId="2D1E7780" w14:textId="75F93814" w:rsidR="004F4A1C" w:rsidRPr="00D96B5D" w:rsidRDefault="006B6005"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Theme="majorBidi" w:hAnsiTheme="majorBidi" w:cstheme="majorBidi"/>
          <w:sz w:val="28"/>
          <w:szCs w:val="28"/>
        </w:rPr>
      </w:pPr>
      <w:r w:rsidRPr="00D96B5D">
        <w:rPr>
          <w:rFonts w:ascii="Angsana New" w:hAnsi="Angsana New" w:hint="cs"/>
          <w:sz w:val="28"/>
          <w:szCs w:val="28"/>
          <w:cs/>
        </w:rPr>
        <w:t>*****/</w:t>
      </w:r>
      <w:r w:rsidRPr="00D96B5D">
        <w:rPr>
          <w:rFonts w:ascii="Angsana New" w:hAnsi="Angsana New"/>
          <w:sz w:val="28"/>
          <w:szCs w:val="28"/>
        </w:rPr>
        <w:t>2</w:t>
      </w:r>
    </w:p>
    <w:p w14:paraId="04DB44B1" w14:textId="77777777" w:rsidR="006B6005" w:rsidRPr="00D96B5D" w:rsidRDefault="006B6005" w:rsidP="006B6005">
      <w:pPr>
        <w:jc w:val="center"/>
        <w:rPr>
          <w:rFonts w:asciiTheme="majorBidi" w:hAnsiTheme="majorBidi" w:cstheme="majorBidi"/>
          <w:sz w:val="28"/>
          <w:szCs w:val="28"/>
        </w:rPr>
      </w:pPr>
    </w:p>
    <w:p w14:paraId="05764AE1" w14:textId="77777777" w:rsidR="00C124F8" w:rsidRDefault="00C124F8" w:rsidP="004A0FA4">
      <w:pPr>
        <w:spacing w:before="360" w:after="120"/>
        <w:jc w:val="center"/>
        <w:rPr>
          <w:rFonts w:asciiTheme="majorBidi" w:hAnsiTheme="majorBidi" w:cstheme="majorBidi"/>
          <w:sz w:val="28"/>
          <w:szCs w:val="28"/>
        </w:rPr>
      </w:pPr>
    </w:p>
    <w:p w14:paraId="2B83B1E4" w14:textId="77777777" w:rsidR="00FD770F" w:rsidRDefault="00FD770F" w:rsidP="004A0FA4">
      <w:pPr>
        <w:spacing w:before="360" w:after="120"/>
        <w:jc w:val="center"/>
        <w:rPr>
          <w:rFonts w:asciiTheme="majorBidi" w:hAnsiTheme="majorBidi" w:cstheme="majorBidi"/>
          <w:sz w:val="28"/>
          <w:szCs w:val="28"/>
        </w:rPr>
      </w:pPr>
    </w:p>
    <w:p w14:paraId="6AE6EFF2" w14:textId="7791B2C2" w:rsidR="00A308F2" w:rsidRDefault="004F4A1C" w:rsidP="00FD770F">
      <w:pPr>
        <w:spacing w:after="120"/>
        <w:jc w:val="center"/>
        <w:rPr>
          <w:rFonts w:asciiTheme="majorBidi" w:hAnsiTheme="majorBidi" w:cstheme="majorBidi"/>
          <w:sz w:val="28"/>
          <w:szCs w:val="28"/>
        </w:rPr>
      </w:pPr>
      <w:r w:rsidRPr="00D96B5D">
        <w:rPr>
          <w:rFonts w:asciiTheme="majorBidi" w:hAnsiTheme="majorBidi" w:cstheme="majorBidi"/>
          <w:sz w:val="28"/>
          <w:szCs w:val="28"/>
        </w:rPr>
        <w:t>-2-</w:t>
      </w:r>
    </w:p>
    <w:p w14:paraId="66C78E52" w14:textId="77777777" w:rsidR="00C124F8" w:rsidRDefault="00C124F8" w:rsidP="00C124F8">
      <w:pPr>
        <w:autoSpaceDE w:val="0"/>
        <w:autoSpaceDN w:val="0"/>
        <w:adjustRightInd w:val="0"/>
        <w:spacing w:before="240"/>
        <w:rPr>
          <w:rFonts w:asciiTheme="majorBidi" w:hAnsiTheme="majorBidi" w:cstheme="majorBidi"/>
          <w:b/>
          <w:bCs/>
          <w:sz w:val="28"/>
          <w:szCs w:val="28"/>
        </w:rPr>
      </w:pPr>
    </w:p>
    <w:p w14:paraId="6A0377DF" w14:textId="36835102" w:rsidR="00C124F8" w:rsidRPr="00D96B5D" w:rsidRDefault="00C124F8" w:rsidP="00FD770F">
      <w:pPr>
        <w:autoSpaceDE w:val="0"/>
        <w:autoSpaceDN w:val="0"/>
        <w:adjustRightInd w:val="0"/>
        <w:rPr>
          <w:rFonts w:asciiTheme="majorBidi" w:hAnsiTheme="majorBidi" w:cstheme="majorBidi"/>
          <w:b/>
          <w:bCs/>
          <w:sz w:val="28"/>
          <w:szCs w:val="28"/>
        </w:rPr>
      </w:pPr>
      <w:r w:rsidRPr="00D96B5D">
        <w:rPr>
          <w:rFonts w:asciiTheme="majorBidi" w:hAnsiTheme="majorBidi" w:cstheme="majorBidi"/>
          <w:b/>
          <w:bCs/>
          <w:sz w:val="28"/>
          <w:szCs w:val="28"/>
        </w:rPr>
        <w:t>Key Audit Matters</w:t>
      </w:r>
    </w:p>
    <w:p w14:paraId="43236541" w14:textId="31909E85" w:rsidR="008A2699" w:rsidRPr="00FD770F" w:rsidRDefault="00C124F8"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r w:rsidRPr="00D96B5D">
        <w:rPr>
          <w:rFonts w:asciiTheme="majorBidi" w:hAnsiTheme="majorBidi" w:cstheme="majorBidi"/>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962"/>
      </w:tblGrid>
      <w:tr w:rsidR="00FD770F" w:rsidRPr="00D96B5D" w14:paraId="1D455EEB" w14:textId="77777777" w:rsidTr="00E26A5F">
        <w:trPr>
          <w:trHeight w:val="221"/>
        </w:trPr>
        <w:tc>
          <w:tcPr>
            <w:tcW w:w="9277" w:type="dxa"/>
            <w:gridSpan w:val="2"/>
            <w:shd w:val="clear" w:color="auto" w:fill="auto"/>
          </w:tcPr>
          <w:p w14:paraId="605AFA68"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highlight w:val="yellow"/>
              </w:rPr>
            </w:pPr>
            <w:r w:rsidRPr="00D96B5D">
              <w:rPr>
                <w:rFonts w:asciiTheme="majorBidi" w:hAnsiTheme="majorBidi" w:cstheme="majorBidi"/>
                <w:sz w:val="28"/>
                <w:szCs w:val="28"/>
              </w:rPr>
              <w:br w:type="page"/>
              <w:t>Valuation of inventories</w:t>
            </w:r>
          </w:p>
        </w:tc>
      </w:tr>
      <w:tr w:rsidR="00FD770F" w:rsidRPr="00D96B5D" w14:paraId="70D430F6" w14:textId="77777777" w:rsidTr="00E26A5F">
        <w:trPr>
          <w:trHeight w:val="436"/>
        </w:trPr>
        <w:tc>
          <w:tcPr>
            <w:tcW w:w="9277" w:type="dxa"/>
            <w:gridSpan w:val="2"/>
            <w:shd w:val="clear" w:color="auto" w:fill="auto"/>
          </w:tcPr>
          <w:p w14:paraId="09572FDF"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Refer to Notes 3.</w:t>
            </w:r>
            <w:r>
              <w:rPr>
                <w:rFonts w:asciiTheme="majorBidi" w:hAnsiTheme="majorBidi" w:cstheme="majorBidi"/>
                <w:sz w:val="28"/>
                <w:szCs w:val="28"/>
              </w:rPr>
              <w:t>3</w:t>
            </w:r>
            <w:r w:rsidRPr="00D96B5D">
              <w:rPr>
                <w:rFonts w:asciiTheme="majorBidi" w:hAnsiTheme="majorBidi" w:cstheme="majorBidi"/>
                <w:sz w:val="28"/>
                <w:szCs w:val="28"/>
              </w:rPr>
              <w:t xml:space="preserve"> and 8 to the </w:t>
            </w:r>
            <w:r w:rsidRPr="00D96B5D">
              <w:rPr>
                <w:rFonts w:asciiTheme="majorBidi" w:eastAsia="Times New Roman" w:hAnsiTheme="majorBidi" w:cstheme="majorBidi"/>
                <w:sz w:val="28"/>
                <w:szCs w:val="28"/>
              </w:rPr>
              <w:t>financial statements</w:t>
            </w:r>
          </w:p>
        </w:tc>
      </w:tr>
      <w:tr w:rsidR="00FD770F" w:rsidRPr="00D96B5D" w14:paraId="5FEF897E" w14:textId="77777777" w:rsidTr="00E26A5F">
        <w:trPr>
          <w:trHeight w:val="229"/>
        </w:trPr>
        <w:tc>
          <w:tcPr>
            <w:tcW w:w="4315" w:type="dxa"/>
            <w:shd w:val="clear" w:color="auto" w:fill="auto"/>
          </w:tcPr>
          <w:p w14:paraId="17673AFD"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The key audit matter</w:t>
            </w:r>
          </w:p>
        </w:tc>
        <w:tc>
          <w:tcPr>
            <w:tcW w:w="4962" w:type="dxa"/>
            <w:shd w:val="clear" w:color="auto" w:fill="auto"/>
          </w:tcPr>
          <w:p w14:paraId="6E4ECBDB"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How the matter was addressed in the audit</w:t>
            </w:r>
          </w:p>
        </w:tc>
      </w:tr>
      <w:tr w:rsidR="00FD770F" w:rsidRPr="00D96B5D" w14:paraId="47FC352B" w14:textId="77777777" w:rsidTr="00E26A5F">
        <w:trPr>
          <w:trHeight w:val="6451"/>
        </w:trPr>
        <w:tc>
          <w:tcPr>
            <w:tcW w:w="4315" w:type="dxa"/>
            <w:shd w:val="clear" w:color="auto" w:fill="auto"/>
          </w:tcPr>
          <w:p w14:paraId="037A8736" w14:textId="7DCDA2B2" w:rsidR="00FD770F" w:rsidRPr="00D96B5D" w:rsidRDefault="00FD770F" w:rsidP="00FD770F">
            <w:pPr>
              <w:autoSpaceDE w:val="0"/>
              <w:autoSpaceDN w:val="0"/>
              <w:adjustRightInd w:val="0"/>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The Company’s inventories are material to the financial statements where are measured at the lower of cost or net realisable value. Owing to the fashionable products with high market competition and the rapid change of popularity of products. Therefore, there is a risk that inventories may be presented at cost higher than net realisable value regarding the decline in value and the inventory obsolescence. The Company considers the allowance for decline in value and obsolescence which requires the judgement in estimation by management. Consequently, I consider that this is a significant matter.</w:t>
            </w:r>
          </w:p>
        </w:tc>
        <w:tc>
          <w:tcPr>
            <w:tcW w:w="4962" w:type="dxa"/>
          </w:tcPr>
          <w:p w14:paraId="0EA1CD54" w14:textId="77777777" w:rsidR="00FD770F" w:rsidRPr="00D96B5D" w:rsidRDefault="00FD770F" w:rsidP="00FD770F">
            <w:pPr>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My audit procedures were designed to assess the appropriateness of</w:t>
            </w:r>
            <w:r w:rsidRPr="00D96B5D">
              <w:rPr>
                <w:rFonts w:asciiTheme="majorBidi" w:hAnsiTheme="majorBidi" w:cstheme="majorBidi"/>
                <w:spacing w:val="-4"/>
                <w:sz w:val="28"/>
                <w:szCs w:val="28"/>
                <w:cs/>
              </w:rPr>
              <w:t xml:space="preserve"> </w:t>
            </w:r>
            <w:r w:rsidRPr="00D96B5D">
              <w:rPr>
                <w:rFonts w:asciiTheme="majorBidi" w:hAnsiTheme="majorBidi" w:cstheme="majorBidi"/>
                <w:spacing w:val="-4"/>
                <w:sz w:val="28"/>
                <w:szCs w:val="28"/>
              </w:rPr>
              <w:t>the allowance for decline in value of inventories and obsolescence included:</w:t>
            </w:r>
          </w:p>
          <w:p w14:paraId="704ED785"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Understanding the policies and procedures that the Company’s management applied for setting up allowance for decline in value of inventories.</w:t>
            </w:r>
          </w:p>
          <w:p w14:paraId="1BAEF883"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Performing test on a sample basis of net realisable value of inventories by investigating with the sale data</w:t>
            </w:r>
            <w:r w:rsidRPr="00D96B5D">
              <w:rPr>
                <w:rFonts w:asciiTheme="majorBidi" w:hAnsiTheme="majorBidi" w:cstheme="majorBidi"/>
                <w:spacing w:val="-4"/>
                <w:sz w:val="28"/>
                <w:szCs w:val="28"/>
                <w:rtl/>
                <w:cs/>
              </w:rPr>
              <w:t xml:space="preserve"> </w:t>
            </w:r>
            <w:r w:rsidRPr="00D96B5D">
              <w:rPr>
                <w:rFonts w:asciiTheme="majorBidi" w:hAnsiTheme="majorBidi" w:cstheme="majorBidi"/>
                <w:spacing w:val="-4"/>
                <w:sz w:val="28"/>
                <w:szCs w:val="28"/>
              </w:rPr>
              <w:t>whether there were any sales at price lower than cost to assess management’s estimates and decision whether the allowance for decline in value of inventories was appropriate and adequate.</w:t>
            </w:r>
          </w:p>
          <w:p w14:paraId="22808259"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8"/>
                <w:sz w:val="28"/>
                <w:szCs w:val="28"/>
              </w:rPr>
            </w:pPr>
            <w:r w:rsidRPr="00D96B5D">
              <w:rPr>
                <w:rFonts w:asciiTheme="majorBidi" w:hAnsiTheme="majorBidi" w:cstheme="majorBidi"/>
                <w:spacing w:val="-8"/>
                <w:sz w:val="28"/>
                <w:szCs w:val="28"/>
              </w:rPr>
              <w:t>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including related selling expenses to consider the appropriateness of the allowance for decline in value of inventories.</w:t>
            </w:r>
          </w:p>
          <w:p w14:paraId="3715521F" w14:textId="743449F8" w:rsidR="00FD770F" w:rsidRPr="00D96B5D" w:rsidRDefault="00FD770F" w:rsidP="00E26A5F">
            <w:pPr>
              <w:pStyle w:val="ListParagraph"/>
              <w:numPr>
                <w:ilvl w:val="0"/>
                <w:numId w:val="22"/>
              </w:numPr>
              <w:spacing w:line="240" w:lineRule="auto"/>
              <w:ind w:left="256" w:hanging="284"/>
              <w:jc w:val="both"/>
              <w:rPr>
                <w:rFonts w:asciiTheme="majorBidi" w:hAnsiTheme="majorBidi" w:cstheme="majorBidi"/>
                <w:spacing w:val="-6"/>
                <w:sz w:val="28"/>
                <w:szCs w:val="28"/>
              </w:rPr>
            </w:pPr>
            <w:r w:rsidRPr="00D96B5D">
              <w:rPr>
                <w:rFonts w:asciiTheme="majorBidi" w:hAnsiTheme="majorBidi" w:cstheme="majorBidi"/>
                <w:spacing w:val="-6"/>
                <w:sz w:val="28"/>
                <w:szCs w:val="28"/>
              </w:rPr>
              <w:t xml:space="preserve">Considering the adequacy of disclosures in accordance with the </w:t>
            </w:r>
            <w:r w:rsidR="006D0331">
              <w:t xml:space="preserve"> </w:t>
            </w:r>
            <w:r w:rsidR="006D0331" w:rsidRPr="006D0331">
              <w:rPr>
                <w:rFonts w:asciiTheme="majorBidi" w:hAnsiTheme="majorBidi" w:cstheme="majorBidi"/>
                <w:spacing w:val="-6"/>
                <w:sz w:val="28"/>
                <w:szCs w:val="28"/>
              </w:rPr>
              <w:t>relevant</w:t>
            </w:r>
            <w:r w:rsidRPr="00D96B5D">
              <w:rPr>
                <w:rFonts w:asciiTheme="majorBidi" w:hAnsiTheme="majorBidi" w:cstheme="majorBidi"/>
                <w:spacing w:val="-6"/>
                <w:sz w:val="28"/>
                <w:szCs w:val="28"/>
              </w:rPr>
              <w:t xml:space="preserve"> Thai Financial Reporting Standards.</w:t>
            </w:r>
          </w:p>
        </w:tc>
      </w:tr>
    </w:tbl>
    <w:p w14:paraId="35B9FE11" w14:textId="013502BF" w:rsidR="008A2699" w:rsidRPr="00D96B5D" w:rsidRDefault="008A2699" w:rsidP="004A0FA4">
      <w:pPr>
        <w:spacing w:before="360" w:after="120"/>
        <w:jc w:val="center"/>
        <w:rPr>
          <w:rFonts w:asciiTheme="majorBidi" w:hAnsiTheme="majorBidi" w:cstheme="majorBidi"/>
          <w:sz w:val="28"/>
          <w:szCs w:val="28"/>
        </w:rPr>
      </w:pPr>
    </w:p>
    <w:p w14:paraId="1578659F" w14:textId="77777777" w:rsidR="003960F1" w:rsidRDefault="003960F1" w:rsidP="005E37DA">
      <w:pPr>
        <w:spacing w:before="360"/>
        <w:jc w:val="right"/>
        <w:rPr>
          <w:rFonts w:ascii="Angsana New" w:hAnsi="Angsana New"/>
          <w:sz w:val="28"/>
          <w:szCs w:val="28"/>
        </w:rPr>
      </w:pPr>
    </w:p>
    <w:p w14:paraId="79E6267F" w14:textId="7CF671CB" w:rsidR="005E37DA" w:rsidRPr="00D96B5D" w:rsidRDefault="005E37DA" w:rsidP="00FD770F">
      <w:pPr>
        <w:jc w:val="right"/>
        <w:rPr>
          <w:rFonts w:ascii="Angsana New" w:hAnsi="Angsana New"/>
          <w:sz w:val="28"/>
          <w:szCs w:val="28"/>
        </w:rPr>
      </w:pPr>
      <w:r w:rsidRPr="00D96B5D">
        <w:rPr>
          <w:rFonts w:ascii="Angsana New" w:hAnsi="Angsana New"/>
          <w:sz w:val="28"/>
          <w:szCs w:val="28"/>
        </w:rPr>
        <w:t>*****/</w:t>
      </w:r>
      <w:r w:rsidR="00B45F32" w:rsidRPr="00D96B5D">
        <w:rPr>
          <w:rFonts w:ascii="Angsana New" w:hAnsi="Angsana New"/>
          <w:sz w:val="28"/>
          <w:szCs w:val="28"/>
        </w:rPr>
        <w:t>3</w:t>
      </w:r>
    </w:p>
    <w:p w14:paraId="4A31838F" w14:textId="77777777" w:rsidR="005E37DA" w:rsidRPr="00D96B5D" w:rsidRDefault="005E37DA" w:rsidP="005E37DA">
      <w:pPr>
        <w:pStyle w:val="Default"/>
        <w:spacing w:before="360"/>
        <w:jc w:val="center"/>
        <w:rPr>
          <w:rFonts w:asciiTheme="majorBidi" w:hAnsiTheme="majorBidi" w:cstheme="majorBidi"/>
          <w:sz w:val="28"/>
          <w:szCs w:val="28"/>
        </w:rPr>
      </w:pPr>
    </w:p>
    <w:p w14:paraId="070DDF83" w14:textId="77777777" w:rsidR="00FD770F" w:rsidRDefault="00FD770F" w:rsidP="00FD770F">
      <w:pPr>
        <w:pStyle w:val="Default"/>
        <w:jc w:val="center"/>
        <w:rPr>
          <w:rFonts w:asciiTheme="majorBidi" w:hAnsiTheme="majorBidi" w:cstheme="majorBidi"/>
          <w:sz w:val="28"/>
          <w:szCs w:val="28"/>
        </w:rPr>
      </w:pPr>
    </w:p>
    <w:p w14:paraId="6C2F879F" w14:textId="77777777" w:rsidR="00FD770F" w:rsidRDefault="00FD770F" w:rsidP="00FD770F">
      <w:pPr>
        <w:pStyle w:val="Default"/>
        <w:jc w:val="center"/>
        <w:rPr>
          <w:rFonts w:asciiTheme="majorBidi" w:hAnsiTheme="majorBidi" w:cstheme="majorBidi"/>
          <w:sz w:val="28"/>
          <w:szCs w:val="28"/>
        </w:rPr>
      </w:pPr>
    </w:p>
    <w:p w14:paraId="51F6DC92" w14:textId="3A44604F" w:rsidR="005E37DA" w:rsidRDefault="005E37DA" w:rsidP="00FD770F">
      <w:pPr>
        <w:pStyle w:val="Default"/>
        <w:spacing w:before="120"/>
        <w:jc w:val="center"/>
        <w:rPr>
          <w:rFonts w:asciiTheme="majorBidi" w:hAnsiTheme="majorBidi" w:cstheme="majorBidi"/>
          <w:sz w:val="28"/>
          <w:szCs w:val="28"/>
        </w:rPr>
      </w:pPr>
      <w:r w:rsidRPr="00D96B5D">
        <w:rPr>
          <w:rFonts w:asciiTheme="majorBidi" w:hAnsiTheme="majorBidi" w:cstheme="majorBidi"/>
          <w:sz w:val="28"/>
          <w:szCs w:val="28"/>
        </w:rPr>
        <w:t>-3-</w:t>
      </w:r>
    </w:p>
    <w:p w14:paraId="61A241A7" w14:textId="77777777" w:rsidR="00D324E2" w:rsidRPr="00D96B5D" w:rsidRDefault="00D324E2" w:rsidP="004F4A1C">
      <w:pPr>
        <w:jc w:val="right"/>
        <w:rPr>
          <w:rFonts w:ascii="Angsana New" w:hAnsi="Angsana New"/>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59"/>
        <w:gridCol w:w="4475"/>
      </w:tblGrid>
      <w:tr w:rsidR="00FD770F" w:rsidRPr="00D96B5D" w14:paraId="72B4283A"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C8557" w14:textId="6D7E37F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Valuation of investment in non-listed equity instruments</w:t>
            </w:r>
          </w:p>
        </w:tc>
      </w:tr>
      <w:tr w:rsidR="00FD770F" w:rsidRPr="00D96B5D" w14:paraId="14427848"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78402C" w14:textId="42990F5D"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Refers to Note</w:t>
            </w:r>
            <w:r>
              <w:rPr>
                <w:rFonts w:asciiTheme="majorBidi" w:eastAsia="Times New Roman" w:hAnsiTheme="majorBidi" w:cstheme="majorBidi"/>
                <w:color w:val="000000"/>
                <w:sz w:val="28"/>
                <w:szCs w:val="28"/>
              </w:rPr>
              <w:t>s</w:t>
            </w:r>
            <w:r w:rsidRPr="00D96B5D">
              <w:rPr>
                <w:rFonts w:asciiTheme="majorBidi" w:eastAsia="Times New Roman" w:hAnsiTheme="majorBidi" w:cstheme="majorBidi"/>
                <w:color w:val="000000"/>
                <w:sz w:val="28"/>
                <w:szCs w:val="28"/>
              </w:rPr>
              <w:t xml:space="preserve"> 3</w:t>
            </w:r>
            <w:r>
              <w:rPr>
                <w:rFonts w:asciiTheme="majorBidi" w:eastAsia="Times New Roman" w:hAnsiTheme="majorBidi" w:cstheme="majorBidi"/>
                <w:color w:val="000000"/>
                <w:sz w:val="28"/>
                <w:szCs w:val="28"/>
              </w:rPr>
              <w:t>.1</w:t>
            </w:r>
            <w:r w:rsidR="006D0331">
              <w:rPr>
                <w:rFonts w:asciiTheme="majorBidi" w:eastAsia="Times New Roman" w:hAnsiTheme="majorBidi" w:cstheme="majorBidi"/>
                <w:color w:val="000000"/>
                <w:sz w:val="28"/>
                <w:szCs w:val="28"/>
              </w:rPr>
              <w:t>3</w:t>
            </w:r>
            <w:r w:rsidRPr="00D96B5D">
              <w:rPr>
                <w:rFonts w:asciiTheme="majorBidi" w:eastAsia="Times New Roman" w:hAnsiTheme="majorBidi" w:cstheme="majorBidi"/>
                <w:color w:val="000000"/>
                <w:sz w:val="28"/>
                <w:szCs w:val="28"/>
              </w:rPr>
              <w:t xml:space="preserve"> </w:t>
            </w:r>
            <w:r>
              <w:rPr>
                <w:rFonts w:asciiTheme="majorBidi" w:eastAsia="Times New Roman" w:hAnsiTheme="majorBidi" w:cstheme="majorBidi"/>
                <w:color w:val="000000"/>
                <w:sz w:val="28"/>
                <w:szCs w:val="28"/>
              </w:rPr>
              <w:t>and 1</w:t>
            </w:r>
            <w:r w:rsidR="006D0331">
              <w:rPr>
                <w:rFonts w:asciiTheme="majorBidi" w:eastAsia="Times New Roman" w:hAnsiTheme="majorBidi" w:cstheme="majorBidi"/>
                <w:color w:val="000000"/>
                <w:sz w:val="28"/>
                <w:szCs w:val="28"/>
              </w:rPr>
              <w:t>0</w:t>
            </w:r>
            <w:r>
              <w:rPr>
                <w:rFonts w:asciiTheme="majorBidi" w:eastAsia="Times New Roman" w:hAnsiTheme="majorBidi" w:cstheme="majorBidi"/>
                <w:color w:val="000000"/>
                <w:sz w:val="28"/>
                <w:szCs w:val="28"/>
              </w:rPr>
              <w:t xml:space="preserve"> </w:t>
            </w:r>
            <w:r w:rsidRPr="00D96B5D">
              <w:rPr>
                <w:rFonts w:asciiTheme="majorBidi" w:eastAsia="Times New Roman" w:hAnsiTheme="majorBidi" w:cstheme="majorBidi"/>
                <w:color w:val="000000"/>
                <w:sz w:val="28"/>
                <w:szCs w:val="28"/>
              </w:rPr>
              <w:t xml:space="preserve">to the financial statements </w:t>
            </w:r>
          </w:p>
        </w:tc>
      </w:tr>
      <w:tr w:rsidR="00FD770F" w:rsidRPr="00D96B5D" w14:paraId="665FF0FF" w14:textId="77777777" w:rsidTr="00E26A5F">
        <w:trPr>
          <w:trHeight w:val="339"/>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0D20A5"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The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A4682"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How the matter was addressed in the audit</w:t>
            </w:r>
          </w:p>
        </w:tc>
      </w:tr>
      <w:tr w:rsidR="00FD770F" w:rsidRPr="003960F1" w14:paraId="53360C2F" w14:textId="77777777" w:rsidTr="00E26A5F">
        <w:trPr>
          <w:trHeight w:val="5401"/>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73FAD" w14:textId="5DB42EA7" w:rsidR="00FD770F" w:rsidRP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8B34AC">
              <w:rPr>
                <w:rFonts w:asciiTheme="majorBidi" w:eastAsia="Times New Roman" w:hAnsiTheme="majorBidi" w:cstheme="majorBidi"/>
                <w:color w:val="000000"/>
                <w:sz w:val="28"/>
                <w:szCs w:val="28"/>
              </w:rPr>
              <w:t xml:space="preserve">The Company </w:t>
            </w:r>
            <w:r w:rsidRPr="00FD770F">
              <w:rPr>
                <w:rFonts w:asciiTheme="majorBidi" w:eastAsia="Times New Roman" w:hAnsiTheme="majorBidi" w:cstheme="majorBidi"/>
                <w:color w:val="000000"/>
                <w:sz w:val="28"/>
                <w:szCs w:val="28"/>
              </w:rPr>
              <w:t>has classified investment in non-listed equity instruments as investments in financial assets at fair value through other comprehensive income (“FVOCI”).</w:t>
            </w:r>
          </w:p>
          <w:p w14:paraId="09AD4593" w14:textId="2BEB9D81" w:rsidR="00FD770F" w:rsidRPr="006D0331"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 xml:space="preserve">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 Due to high degree of judgement and the material impact to the </w:t>
            </w:r>
            <w:r w:rsidR="006D0331" w:rsidRPr="006D0331">
              <w:rPr>
                <w:rFonts w:asciiTheme="majorBidi" w:eastAsia="Times New Roman" w:hAnsiTheme="majorBidi" w:cstheme="majorBidi"/>
                <w:color w:val="000000"/>
                <w:sz w:val="28"/>
                <w:szCs w:val="28"/>
              </w:rPr>
              <w:t>Company</w:t>
            </w:r>
            <w:r w:rsidRPr="00FD770F">
              <w:rPr>
                <w:rFonts w:asciiTheme="majorBidi" w:eastAsia="Times New Roman" w:hAnsiTheme="majorBidi" w:cstheme="majorBidi"/>
                <w:color w:val="000000"/>
                <w:sz w:val="28"/>
                <w:szCs w:val="28"/>
              </w:rPr>
              <w:t>’s financial statements, I considered this to be a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52D132" w14:textId="77777777" w:rsid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 xml:space="preserve">My audit procedures were designed to assess the appropriateness of </w:t>
            </w:r>
            <w:r w:rsidRPr="008B34AC">
              <w:rPr>
                <w:rFonts w:asciiTheme="majorBidi" w:eastAsia="Times New Roman" w:hAnsiTheme="majorBidi" w:cstheme="majorBidi"/>
                <w:color w:val="000000"/>
                <w:sz w:val="28"/>
                <w:szCs w:val="28"/>
              </w:rPr>
              <w:t xml:space="preserve">this matter </w:t>
            </w:r>
            <w:r w:rsidRPr="00D96B5D">
              <w:rPr>
                <w:rFonts w:asciiTheme="majorBidi" w:eastAsia="Times New Roman" w:hAnsiTheme="majorBidi" w:cstheme="majorBidi"/>
                <w:color w:val="000000"/>
                <w:sz w:val="28"/>
                <w:szCs w:val="28"/>
              </w:rPr>
              <w:t>included:</w:t>
            </w:r>
          </w:p>
          <w:p w14:paraId="1F305F3B" w14:textId="259E1DF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D96B5D">
              <w:rPr>
                <w:rFonts w:asciiTheme="majorBidi" w:hAnsiTheme="majorBidi" w:cstheme="majorBidi"/>
                <w:color w:val="000000"/>
                <w:sz w:val="28"/>
                <w:szCs w:val="28"/>
              </w:rPr>
              <w:t xml:space="preserve">Understanding </w:t>
            </w:r>
            <w:r w:rsidRPr="00FD770F">
              <w:rPr>
                <w:rFonts w:asciiTheme="majorBidi" w:hAnsiTheme="majorBidi" w:cstheme="majorBidi"/>
                <w:color w:val="000000"/>
                <w:sz w:val="28"/>
                <w:szCs w:val="28"/>
              </w:rPr>
              <w:t>the investment valuation process including assessing the appropriateness of valuation methodology and the inputs used for valuation</w:t>
            </w:r>
            <w:r>
              <w:rPr>
                <w:rFonts w:asciiTheme="majorBidi" w:hAnsiTheme="majorBidi" w:cstheme="majorBidi"/>
                <w:color w:val="000000"/>
                <w:sz w:val="28"/>
                <w:szCs w:val="28"/>
              </w:rPr>
              <w:t>.</w:t>
            </w:r>
          </w:p>
          <w:p w14:paraId="1DC21BC6" w14:textId="5F2A1A8F"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A</w:t>
            </w:r>
            <w:r w:rsidRPr="00FD770F">
              <w:rPr>
                <w:rFonts w:asciiTheme="majorBidi" w:hAnsiTheme="majorBidi" w:cstheme="majorBidi"/>
                <w:color w:val="000000"/>
                <w:sz w:val="28"/>
                <w:szCs w:val="28"/>
              </w:rPr>
              <w:t>ssessing the appropriateness of the key assumptions used in valuation by comparing these to externally published industry data and considering whether these assumptions are consistent with the current market environment</w:t>
            </w:r>
            <w:r>
              <w:rPr>
                <w:rFonts w:asciiTheme="majorBidi" w:hAnsiTheme="majorBidi" w:cstheme="majorBidi"/>
                <w:color w:val="000000"/>
                <w:sz w:val="28"/>
                <w:szCs w:val="28"/>
              </w:rPr>
              <w:t>.</w:t>
            </w:r>
          </w:p>
          <w:p w14:paraId="44D8B8F9" w14:textId="158AE04E" w:rsidR="00FD770F"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T</w:t>
            </w:r>
            <w:r w:rsidRPr="00FD770F">
              <w:rPr>
                <w:rFonts w:asciiTheme="majorBidi" w:hAnsiTheme="majorBidi" w:cstheme="majorBidi"/>
                <w:color w:val="000000"/>
                <w:sz w:val="28"/>
                <w:szCs w:val="28"/>
              </w:rPr>
              <w:t>esting on samples of the valuation methodology used and evaluate the financial parameters applied to the discount rate</w:t>
            </w:r>
            <w:r w:rsidR="006D0331">
              <w:rPr>
                <w:rFonts w:asciiTheme="majorBidi" w:hAnsiTheme="majorBidi" w:cstheme="majorBidi"/>
                <w:color w:val="000000"/>
                <w:sz w:val="28"/>
                <w:szCs w:val="28"/>
              </w:rPr>
              <w:t>.</w:t>
            </w:r>
          </w:p>
          <w:p w14:paraId="23475746" w14:textId="608D9BB7" w:rsidR="006D0331" w:rsidRPr="006D0331" w:rsidRDefault="006D0331" w:rsidP="006D033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6D0331">
              <w:rPr>
                <w:rFonts w:asciiTheme="majorBidi" w:hAnsiTheme="majorBidi" w:cstheme="majorBidi"/>
                <w:color w:val="000000"/>
                <w:sz w:val="28"/>
                <w:szCs w:val="28"/>
              </w:rPr>
              <w:t>Considering</w:t>
            </w:r>
            <w:r w:rsidR="00FD770F" w:rsidRPr="00FD770F">
              <w:rPr>
                <w:rFonts w:asciiTheme="majorBidi" w:hAnsiTheme="majorBidi" w:cstheme="majorBidi"/>
                <w:color w:val="000000"/>
                <w:sz w:val="28"/>
                <w:szCs w:val="28"/>
              </w:rPr>
              <w:t xml:space="preserve"> </w:t>
            </w:r>
            <w:r w:rsidR="00FD770F" w:rsidRPr="006D0331">
              <w:rPr>
                <w:rFonts w:asciiTheme="majorBidi" w:hAnsiTheme="majorBidi" w:cstheme="majorBidi"/>
                <w:color w:val="000000"/>
                <w:sz w:val="28"/>
                <w:szCs w:val="28"/>
              </w:rPr>
              <w:t>the adequacy of disclosure in accordance with the relevant Thai Financial Reporting Standards.</w:t>
            </w:r>
          </w:p>
          <w:p w14:paraId="4B067EAA" w14:textId="77777777" w:rsidR="00FD770F" w:rsidRPr="003960F1" w:rsidRDefault="00FD770F" w:rsidP="00E26A5F">
            <w:pPr>
              <w:pStyle w:val="ListParagraph"/>
              <w:spacing w:line="240" w:lineRule="auto"/>
              <w:ind w:left="256"/>
              <w:jc w:val="both"/>
              <w:rPr>
                <w:rFonts w:asciiTheme="majorBidi" w:hAnsiTheme="majorBidi" w:cstheme="majorBidi"/>
                <w:color w:val="000000"/>
                <w:sz w:val="28"/>
                <w:szCs w:val="28"/>
              </w:rPr>
            </w:pPr>
          </w:p>
        </w:tc>
      </w:tr>
    </w:tbl>
    <w:p w14:paraId="7506DD02" w14:textId="77777777" w:rsidR="00976E41" w:rsidRPr="00D96B5D" w:rsidRDefault="00976E41" w:rsidP="00976E41">
      <w:pPr>
        <w:pStyle w:val="Default"/>
        <w:spacing w:before="360" w:line="276" w:lineRule="auto"/>
        <w:rPr>
          <w:rFonts w:asciiTheme="majorBidi" w:hAnsiTheme="majorBidi" w:cstheme="majorBidi"/>
          <w:b/>
          <w:bCs/>
          <w:sz w:val="28"/>
          <w:szCs w:val="28"/>
        </w:rPr>
      </w:pPr>
      <w:r w:rsidRPr="00D96B5D">
        <w:rPr>
          <w:rFonts w:asciiTheme="majorBidi" w:hAnsiTheme="majorBidi" w:cstheme="majorBidi"/>
          <w:b/>
          <w:bCs/>
          <w:sz w:val="28"/>
          <w:szCs w:val="28"/>
        </w:rPr>
        <w:t>Other Information</w:t>
      </w:r>
    </w:p>
    <w:p w14:paraId="23598F30" w14:textId="77777777" w:rsidR="00976E41" w:rsidRPr="00D96B5D" w:rsidRDefault="00976E41" w:rsidP="00976E41">
      <w:pPr>
        <w:pStyle w:val="Default"/>
        <w:spacing w:before="200"/>
        <w:jc w:val="thaiDistribute"/>
        <w:rPr>
          <w:rFonts w:asciiTheme="majorBidi" w:hAnsiTheme="majorBidi" w:cstheme="majorBidi"/>
          <w:color w:val="auto"/>
          <w:sz w:val="28"/>
          <w:szCs w:val="28"/>
        </w:rPr>
      </w:pPr>
      <w:r w:rsidRPr="00D96B5D">
        <w:rPr>
          <w:rFonts w:asciiTheme="majorBidi" w:hAnsiTheme="majorBidi" w:cstheme="majorBidi"/>
          <w:color w:val="auto"/>
          <w:sz w:val="28"/>
          <w:szCs w:val="28"/>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DD6E8D9"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My opinion on the financial statements does not cover the other information and I will not express any form of assurance conclusion thereon. </w:t>
      </w:r>
    </w:p>
    <w:p w14:paraId="78AFA073"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EE6495">
        <w:rPr>
          <w:rFonts w:asciiTheme="majorBidi" w:hAnsiTheme="majorBidi" w:cstheme="majorBidi"/>
          <w:sz w:val="28"/>
          <w:szCs w:val="28"/>
        </w:rPr>
        <w:t>In connection with my audit of the financial statements, my responsibility is to read the other information identified above when it becomes available</w:t>
      </w:r>
      <w:r w:rsidRPr="00D96B5D">
        <w:rPr>
          <w:rFonts w:asciiTheme="majorBidi" w:hAnsiTheme="majorBidi" w:cstheme="majorBidi"/>
          <w:sz w:val="28"/>
          <w:szCs w:val="28"/>
        </w:rPr>
        <w:t xml:space="preserve"> and, in doing so, consider whether the other information is materially inconsistent with the financial statements or my knowledge obtained in the audit, or otherwise appears to be materially misstated. </w:t>
      </w:r>
    </w:p>
    <w:p w14:paraId="04AB50E5" w14:textId="77777777" w:rsidR="00976E41" w:rsidRPr="00D96B5D" w:rsidRDefault="00976E41" w:rsidP="0097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When I read the annual report of the Company, if I conclude that there is a material misstatement therein, I am required to communicate the matter to those charged with governance for correction of the misstatement.</w:t>
      </w:r>
    </w:p>
    <w:p w14:paraId="77A0F5E9" w14:textId="77777777" w:rsidR="00976E41" w:rsidRPr="00D96B5D" w:rsidRDefault="00976E41" w:rsidP="004A0FA4">
      <w:pPr>
        <w:spacing w:after="200"/>
        <w:ind w:right="28"/>
        <w:jc w:val="both"/>
        <w:rPr>
          <w:rFonts w:asciiTheme="majorBidi" w:hAnsiTheme="majorBidi" w:cstheme="majorBidi"/>
          <w:b/>
          <w:bCs/>
          <w:color w:val="000000"/>
          <w:spacing w:val="-4"/>
          <w:sz w:val="28"/>
          <w:szCs w:val="28"/>
        </w:rPr>
      </w:pPr>
    </w:p>
    <w:p w14:paraId="4E02B7EF" w14:textId="72B1C160" w:rsidR="001D489F" w:rsidRPr="00D96B5D" w:rsidRDefault="001D489F" w:rsidP="00976E41">
      <w:pPr>
        <w:spacing w:before="160"/>
        <w:jc w:val="right"/>
        <w:rPr>
          <w:rFonts w:ascii="Angsana New" w:hAnsi="Angsana New"/>
          <w:sz w:val="28"/>
          <w:szCs w:val="28"/>
        </w:rPr>
      </w:pPr>
      <w:r w:rsidRPr="00D96B5D">
        <w:rPr>
          <w:rFonts w:ascii="Angsana New" w:hAnsi="Angsana New"/>
          <w:sz w:val="28"/>
          <w:szCs w:val="28"/>
        </w:rPr>
        <w:t>*****/</w:t>
      </w:r>
      <w:r w:rsidR="005E37DA" w:rsidRPr="00D96B5D">
        <w:rPr>
          <w:rFonts w:ascii="Angsana New" w:hAnsi="Angsana New"/>
          <w:sz w:val="28"/>
          <w:szCs w:val="28"/>
        </w:rPr>
        <w:t>4</w:t>
      </w:r>
    </w:p>
    <w:p w14:paraId="38ED4542" w14:textId="77777777" w:rsidR="001D6BA4" w:rsidRPr="00D96B5D" w:rsidRDefault="001D6BA4" w:rsidP="001D489F">
      <w:pPr>
        <w:pStyle w:val="Default"/>
        <w:spacing w:before="360"/>
        <w:jc w:val="center"/>
        <w:rPr>
          <w:rFonts w:asciiTheme="majorBidi" w:hAnsiTheme="majorBidi" w:cstheme="majorBidi"/>
          <w:sz w:val="28"/>
          <w:szCs w:val="28"/>
        </w:rPr>
      </w:pPr>
      <w:bookmarkStart w:id="0" w:name="_Hlk32846548"/>
    </w:p>
    <w:p w14:paraId="095895A5" w14:textId="77777777" w:rsidR="00976E41" w:rsidRDefault="00976E41" w:rsidP="001D489F">
      <w:pPr>
        <w:pStyle w:val="Default"/>
        <w:spacing w:before="360"/>
        <w:jc w:val="center"/>
        <w:rPr>
          <w:rFonts w:asciiTheme="majorBidi" w:hAnsiTheme="majorBidi" w:cstheme="majorBidi"/>
          <w:sz w:val="28"/>
          <w:szCs w:val="28"/>
        </w:rPr>
      </w:pPr>
    </w:p>
    <w:p w14:paraId="14139FBA" w14:textId="702CFFA7" w:rsidR="001D489F" w:rsidRPr="00D96B5D" w:rsidRDefault="001D489F" w:rsidP="00976E41">
      <w:pPr>
        <w:pStyle w:val="Default"/>
        <w:spacing w:before="240"/>
        <w:jc w:val="center"/>
        <w:rPr>
          <w:rFonts w:asciiTheme="majorBidi" w:hAnsiTheme="majorBidi" w:cstheme="majorBidi"/>
          <w:sz w:val="28"/>
          <w:szCs w:val="28"/>
        </w:rPr>
      </w:pPr>
      <w:r w:rsidRPr="00D96B5D">
        <w:rPr>
          <w:rFonts w:asciiTheme="majorBidi" w:hAnsiTheme="majorBidi" w:cstheme="majorBidi"/>
          <w:sz w:val="28"/>
          <w:szCs w:val="28"/>
        </w:rPr>
        <w:t>-</w:t>
      </w:r>
      <w:r w:rsidR="005E37DA" w:rsidRPr="00D96B5D">
        <w:rPr>
          <w:rFonts w:asciiTheme="majorBidi" w:hAnsiTheme="majorBidi" w:cstheme="majorBidi"/>
          <w:sz w:val="28"/>
          <w:szCs w:val="28"/>
        </w:rPr>
        <w:t>4</w:t>
      </w:r>
      <w:r w:rsidRPr="00D96B5D">
        <w:rPr>
          <w:rFonts w:asciiTheme="majorBidi" w:hAnsiTheme="majorBidi" w:cstheme="majorBidi"/>
          <w:sz w:val="28"/>
          <w:szCs w:val="28"/>
        </w:rPr>
        <w:t>-</w:t>
      </w:r>
    </w:p>
    <w:bookmarkEnd w:id="0"/>
    <w:p w14:paraId="779E42AA" w14:textId="447C5002" w:rsidR="00642C11" w:rsidRPr="00D96B5D" w:rsidRDefault="00642C11" w:rsidP="00CA4C04">
      <w:pPr>
        <w:pStyle w:val="Default"/>
        <w:spacing w:before="360" w:after="240"/>
        <w:rPr>
          <w:rFonts w:asciiTheme="majorBidi" w:hAnsiTheme="majorBidi" w:cstheme="majorBidi"/>
          <w:b/>
          <w:bCs/>
          <w:sz w:val="28"/>
          <w:szCs w:val="28"/>
        </w:rPr>
      </w:pPr>
      <w:r w:rsidRPr="00D96B5D">
        <w:rPr>
          <w:rFonts w:asciiTheme="majorBidi" w:hAnsiTheme="majorBidi" w:cstheme="majorBidi"/>
          <w:b/>
          <w:bCs/>
          <w:sz w:val="28"/>
          <w:szCs w:val="28"/>
        </w:rPr>
        <w:t xml:space="preserve">Responsibilities of Management and Those Charged with Governance for the Financial Statements </w:t>
      </w:r>
    </w:p>
    <w:p w14:paraId="0D706C05" w14:textId="47947690" w:rsidR="00642C11" w:rsidRPr="00D96B5D" w:rsidRDefault="00642C11" w:rsidP="00CA4C04">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Management is responsible for the preparation and fair presentation of the financial statements in accordance with </w:t>
      </w:r>
      <w:r w:rsidR="00CA4C04" w:rsidRPr="00D96B5D">
        <w:rPr>
          <w:rFonts w:asciiTheme="majorBidi" w:hAnsiTheme="majorBidi" w:cstheme="majorBidi"/>
          <w:sz w:val="28"/>
          <w:szCs w:val="28"/>
        </w:rPr>
        <w:t>Thai Financial Reporting Standards</w:t>
      </w:r>
      <w:r w:rsidRPr="00D96B5D">
        <w:rPr>
          <w:rFonts w:asciiTheme="majorBidi" w:hAnsiTheme="majorBidi" w:cstheme="majorBidi"/>
          <w:sz w:val="28"/>
          <w:szCs w:val="28"/>
        </w:rPr>
        <w:t xml:space="preserve">, and for such internal control as management determines is necessary to enable the preparation of financial statements that are free from material misstatement, whether due to fraud or error. </w:t>
      </w:r>
    </w:p>
    <w:p w14:paraId="6CDB3E1C" w14:textId="0BE59FEF" w:rsidR="00EE6495" w:rsidRPr="00D96B5D" w:rsidRDefault="00EE6495" w:rsidP="00EE6495">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31EA9D2D" w14:textId="67733124" w:rsidR="00EE6495" w:rsidRDefault="00EE6495" w:rsidP="00EE6495">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Those charged with governance are responsible for overseeing the Company’s financial reporting process.</w:t>
      </w:r>
    </w:p>
    <w:p w14:paraId="7E1B1491" w14:textId="77777777" w:rsidR="00976E41" w:rsidRPr="00D96B5D" w:rsidRDefault="00976E41" w:rsidP="00976E41">
      <w:pPr>
        <w:pStyle w:val="Default"/>
        <w:spacing w:before="360" w:after="200"/>
        <w:jc w:val="both"/>
        <w:rPr>
          <w:rFonts w:asciiTheme="majorBidi" w:hAnsiTheme="majorBidi" w:cstheme="majorBidi"/>
          <w:b/>
          <w:bCs/>
          <w:sz w:val="28"/>
          <w:szCs w:val="28"/>
        </w:rPr>
      </w:pPr>
      <w:r w:rsidRPr="00D96B5D">
        <w:rPr>
          <w:rFonts w:asciiTheme="majorBidi" w:hAnsiTheme="majorBidi" w:cstheme="majorBidi"/>
          <w:b/>
          <w:bCs/>
          <w:sz w:val="28"/>
          <w:szCs w:val="28"/>
        </w:rPr>
        <w:t xml:space="preserve">Auditor’s Responsibilities for the Audit of the Financial Statements </w:t>
      </w:r>
    </w:p>
    <w:p w14:paraId="6FF107DE" w14:textId="77777777" w:rsidR="00976E41" w:rsidRPr="00D96B5D" w:rsidRDefault="00976E41" w:rsidP="00976E41">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CC7BFF8" w14:textId="77777777" w:rsidR="00976E41" w:rsidRPr="00D96B5D" w:rsidRDefault="00976E41" w:rsidP="00976E41">
      <w:pPr>
        <w:autoSpaceDE w:val="0"/>
        <w:autoSpaceDN w:val="0"/>
        <w:adjustRightInd w:val="0"/>
        <w:spacing w:before="1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As part of an audit in accordance with Thai Standards on Auditing, I exercise professional judgment and maintain professional skepticism throughout the audit. I also: </w:t>
      </w:r>
    </w:p>
    <w:p w14:paraId="661C4B5B" w14:textId="77777777" w:rsidR="00976E41" w:rsidRPr="00D96B5D" w:rsidRDefault="00976E41" w:rsidP="00976E41">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28"/>
          <w:szCs w:val="28"/>
        </w:rPr>
      </w:pPr>
      <w:r w:rsidRPr="00D96B5D">
        <w:rPr>
          <w:rFonts w:asciiTheme="majorBidi" w:hAnsiTheme="majorBidi" w:cstheme="majorBidi"/>
          <w:spacing w:val="-2"/>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683E016" w14:textId="3987D231" w:rsidR="00976E41" w:rsidRDefault="00976E41" w:rsidP="00976E41">
      <w:pPr>
        <w:pStyle w:val="ListParagraph"/>
        <w:numPr>
          <w:ilvl w:val="0"/>
          <w:numId w:val="23"/>
        </w:numPr>
        <w:autoSpaceDE w:val="0"/>
        <w:autoSpaceDN w:val="0"/>
        <w:adjustRightInd w:val="0"/>
        <w:spacing w:after="200" w:line="240" w:lineRule="auto"/>
        <w:jc w:val="thaiDistribute"/>
        <w:rPr>
          <w:rFonts w:asciiTheme="majorBidi" w:hAnsiTheme="majorBidi" w:cstheme="majorBidi"/>
          <w:sz w:val="28"/>
          <w:szCs w:val="28"/>
        </w:rPr>
      </w:pPr>
      <w:r w:rsidRPr="00D96B5D">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w:t>
      </w:r>
      <w:r w:rsidRPr="00D96B5D">
        <w:rPr>
          <w:rFonts w:asciiTheme="majorBidi" w:hAnsiTheme="majorBidi" w:cstheme="majorBidi"/>
          <w:sz w:val="28"/>
          <w:szCs w:val="28"/>
        </w:rPr>
        <w:br/>
        <w:t>Company’s internal control.</w:t>
      </w:r>
    </w:p>
    <w:p w14:paraId="0C810184" w14:textId="77777777" w:rsidR="001D3A7B" w:rsidRDefault="001D3A7B" w:rsidP="001D3A7B">
      <w:pPr>
        <w:pStyle w:val="ListParagraph"/>
        <w:numPr>
          <w:ilvl w:val="0"/>
          <w:numId w:val="23"/>
        </w:numPr>
        <w:autoSpaceDE w:val="0"/>
        <w:autoSpaceDN w:val="0"/>
        <w:adjustRightInd w:val="0"/>
        <w:spacing w:after="20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6C1EF949" w14:textId="77777777" w:rsidR="00EE6495" w:rsidRDefault="00EE6495" w:rsidP="001D489F">
      <w:pPr>
        <w:jc w:val="right"/>
        <w:rPr>
          <w:rFonts w:ascii="Angsana New" w:hAnsi="Angsana New"/>
          <w:sz w:val="28"/>
          <w:szCs w:val="28"/>
        </w:rPr>
      </w:pPr>
    </w:p>
    <w:p w14:paraId="04BED424" w14:textId="77777777" w:rsidR="00EE6495" w:rsidRDefault="00EE6495" w:rsidP="001D489F">
      <w:pPr>
        <w:jc w:val="right"/>
        <w:rPr>
          <w:rFonts w:ascii="Angsana New" w:hAnsi="Angsana New"/>
          <w:sz w:val="28"/>
          <w:szCs w:val="28"/>
        </w:rPr>
      </w:pPr>
    </w:p>
    <w:p w14:paraId="41216172" w14:textId="7B4E4520" w:rsidR="001D489F" w:rsidRPr="00D96B5D" w:rsidRDefault="001D489F" w:rsidP="00EE6495">
      <w:pPr>
        <w:jc w:val="right"/>
        <w:rPr>
          <w:rFonts w:ascii="Angsana New" w:hAnsi="Angsana New"/>
          <w:snapToGrid w:val="0"/>
          <w:color w:val="000000"/>
          <w:sz w:val="28"/>
          <w:szCs w:val="28"/>
          <w:lang w:eastAsia="th-TH"/>
        </w:rPr>
        <w:sectPr w:rsidR="001D489F" w:rsidRPr="00D96B5D" w:rsidSect="00F657EC">
          <w:footerReference w:type="default" r:id="rId8"/>
          <w:headerReference w:type="first" r:id="rId9"/>
          <w:footerReference w:type="first" r:id="rId10"/>
          <w:pgSz w:w="11909" w:h="16834" w:code="9"/>
          <w:pgMar w:top="692" w:right="1077" w:bottom="578" w:left="1588" w:header="720" w:footer="493" w:gutter="0"/>
          <w:cols w:space="720"/>
          <w:titlePg/>
        </w:sectPr>
      </w:pPr>
      <w:r w:rsidRPr="00D96B5D">
        <w:rPr>
          <w:rFonts w:ascii="Angsana New" w:hAnsi="Angsana New" w:hint="cs"/>
          <w:sz w:val="28"/>
          <w:szCs w:val="28"/>
          <w:cs/>
        </w:rPr>
        <w:t>*****/</w:t>
      </w:r>
      <w:r w:rsidR="005E37DA" w:rsidRPr="00D96B5D">
        <w:rPr>
          <w:rFonts w:ascii="Angsana New" w:hAnsi="Angsana New"/>
          <w:sz w:val="28"/>
          <w:szCs w:val="28"/>
        </w:rPr>
        <w:t>5</w:t>
      </w:r>
    </w:p>
    <w:p w14:paraId="19911ED6" w14:textId="77777777" w:rsidR="001D3A7B" w:rsidRDefault="001D3A7B" w:rsidP="001D489F">
      <w:pPr>
        <w:autoSpaceDE w:val="0"/>
        <w:autoSpaceDN w:val="0"/>
        <w:adjustRightInd w:val="0"/>
        <w:spacing w:before="360" w:after="120" w:line="240" w:lineRule="auto"/>
        <w:jc w:val="center"/>
        <w:rPr>
          <w:rFonts w:asciiTheme="majorBidi" w:hAnsiTheme="majorBidi" w:cstheme="majorBidi"/>
          <w:sz w:val="28"/>
          <w:szCs w:val="28"/>
        </w:rPr>
      </w:pPr>
    </w:p>
    <w:p w14:paraId="664B4A7D" w14:textId="4C23EEE8" w:rsidR="001D489F" w:rsidRPr="00D96B5D" w:rsidRDefault="001D489F" w:rsidP="001D489F">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cstheme="majorBidi"/>
          <w:sz w:val="28"/>
          <w:szCs w:val="28"/>
        </w:rPr>
        <w:t>-</w:t>
      </w:r>
      <w:r w:rsidR="005E37DA" w:rsidRPr="00D96B5D">
        <w:rPr>
          <w:rFonts w:asciiTheme="majorBidi" w:hAnsiTheme="majorBidi" w:cstheme="majorBidi"/>
          <w:sz w:val="28"/>
          <w:szCs w:val="28"/>
        </w:rPr>
        <w:t>5</w:t>
      </w:r>
      <w:r w:rsidRPr="00D96B5D">
        <w:rPr>
          <w:rFonts w:asciiTheme="majorBidi" w:hAnsiTheme="majorBidi" w:cstheme="majorBidi"/>
          <w:sz w:val="28"/>
          <w:szCs w:val="28"/>
        </w:rPr>
        <w:t>-</w:t>
      </w:r>
    </w:p>
    <w:p w14:paraId="64FC58EE" w14:textId="73EFA803" w:rsidR="00EE6495" w:rsidRPr="00D96B5D" w:rsidRDefault="00EE6495" w:rsidP="00EE6495">
      <w:pPr>
        <w:pStyle w:val="ListParagraph"/>
        <w:numPr>
          <w:ilvl w:val="0"/>
          <w:numId w:val="23"/>
        </w:numPr>
        <w:autoSpaceDE w:val="0"/>
        <w:autoSpaceDN w:val="0"/>
        <w:adjustRightInd w:val="0"/>
        <w:spacing w:before="3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FECA12A" w14:textId="0AAF934E" w:rsidR="00EE6495" w:rsidRDefault="00EE6495" w:rsidP="00E348F1">
      <w:pPr>
        <w:pStyle w:val="ListParagraph"/>
        <w:numPr>
          <w:ilvl w:val="0"/>
          <w:numId w:val="23"/>
        </w:numPr>
        <w:autoSpaceDE w:val="0"/>
        <w:autoSpaceDN w:val="0"/>
        <w:adjustRightInd w:val="0"/>
        <w:spacing w:before="360" w:after="24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DE0921C" w14:textId="77777777" w:rsidR="00E348F1" w:rsidRPr="00E348F1" w:rsidRDefault="00E348F1" w:rsidP="00E348F1">
      <w:pPr>
        <w:pStyle w:val="ListParagraph"/>
        <w:autoSpaceDE w:val="0"/>
        <w:autoSpaceDN w:val="0"/>
        <w:adjustRightInd w:val="0"/>
        <w:spacing w:before="360" w:after="240" w:line="240" w:lineRule="auto"/>
        <w:ind w:left="340"/>
        <w:jc w:val="both"/>
        <w:rPr>
          <w:rFonts w:asciiTheme="majorBidi" w:hAnsiTheme="majorBidi" w:cstheme="majorBidi"/>
          <w:sz w:val="20"/>
        </w:rPr>
      </w:pPr>
    </w:p>
    <w:p w14:paraId="345C4D12" w14:textId="77777777" w:rsidR="00642C11" w:rsidRPr="00D96B5D" w:rsidRDefault="00642C11" w:rsidP="00E348F1">
      <w:pPr>
        <w:pStyle w:val="ListParagraph"/>
        <w:autoSpaceDE w:val="0"/>
        <w:autoSpaceDN w:val="0"/>
        <w:adjustRightInd w:val="0"/>
        <w:spacing w:line="240" w:lineRule="auto"/>
        <w:ind w:left="0"/>
        <w:rPr>
          <w:rFonts w:asciiTheme="majorBidi" w:hAnsiTheme="majorBidi" w:cstheme="majorBidi"/>
          <w:sz w:val="28"/>
          <w:szCs w:val="28"/>
        </w:rPr>
      </w:pPr>
      <w:r w:rsidRPr="00D96B5D">
        <w:rPr>
          <w:rFonts w:asciiTheme="majorBidi" w:hAnsiTheme="majorBidi" w:cstheme="majorBidi"/>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4056FDF" w14:textId="77777777" w:rsidR="00831534" w:rsidRPr="00E348F1" w:rsidRDefault="00831534" w:rsidP="00831534">
      <w:pPr>
        <w:pStyle w:val="ListParagraph"/>
        <w:autoSpaceDE w:val="0"/>
        <w:autoSpaceDN w:val="0"/>
        <w:adjustRightInd w:val="0"/>
        <w:spacing w:line="240" w:lineRule="auto"/>
        <w:ind w:left="0"/>
        <w:rPr>
          <w:rFonts w:asciiTheme="majorBidi" w:hAnsiTheme="majorBidi" w:cstheme="majorBidi"/>
          <w:sz w:val="20"/>
        </w:rPr>
      </w:pPr>
    </w:p>
    <w:p w14:paraId="6FA1B106" w14:textId="77777777" w:rsidR="00642C11" w:rsidRPr="00D96B5D" w:rsidRDefault="00642C11" w:rsidP="00E348F1">
      <w:pPr>
        <w:pStyle w:val="ListParagraph"/>
        <w:autoSpaceDE w:val="0"/>
        <w:autoSpaceDN w:val="0"/>
        <w:adjustRightInd w:val="0"/>
        <w:spacing w:before="200" w:line="240" w:lineRule="auto"/>
        <w:ind w:left="0"/>
        <w:jc w:val="both"/>
        <w:rPr>
          <w:rFonts w:asciiTheme="majorBidi" w:hAnsiTheme="majorBidi" w:cstheme="majorBidi"/>
          <w:sz w:val="28"/>
          <w:szCs w:val="28"/>
        </w:rPr>
      </w:pPr>
      <w:r w:rsidRPr="00D96B5D">
        <w:rPr>
          <w:rFonts w:asciiTheme="majorBidi" w:hAnsiTheme="majorBidi" w:cstheme="majorBidi"/>
          <w:sz w:val="28"/>
          <w:szCs w:val="28"/>
        </w:rPr>
        <w:t xml:space="preserve">I also provide those charged with governance with a statement that I have complied with relevant ethical </w:t>
      </w:r>
      <w:r w:rsidR="00F310FF" w:rsidRPr="00D96B5D">
        <w:rPr>
          <w:rFonts w:asciiTheme="majorBidi" w:hAnsiTheme="majorBidi" w:cstheme="majorBidi"/>
          <w:sz w:val="28"/>
          <w:szCs w:val="28"/>
        </w:rPr>
        <w:t xml:space="preserve">requirements </w:t>
      </w:r>
      <w:r w:rsidRPr="00D96B5D">
        <w:rPr>
          <w:rFonts w:asciiTheme="majorBidi" w:hAnsiTheme="majorBidi" w:cstheme="majorBidi"/>
          <w:sz w:val="28"/>
          <w:szCs w:val="28"/>
        </w:rPr>
        <w:t xml:space="preserve">regarding independence, and to communicate with them all relationships and other matters that may reasonably be thought to bear on my independence, and where applicable, related safeguards. </w:t>
      </w:r>
    </w:p>
    <w:p w14:paraId="29112C6A" w14:textId="77777777" w:rsidR="00831534" w:rsidRPr="00E348F1" w:rsidRDefault="00831534" w:rsidP="00642C11">
      <w:pPr>
        <w:pStyle w:val="ListParagraph"/>
        <w:autoSpaceDE w:val="0"/>
        <w:autoSpaceDN w:val="0"/>
        <w:adjustRightInd w:val="0"/>
        <w:spacing w:line="240" w:lineRule="auto"/>
        <w:ind w:left="0"/>
        <w:rPr>
          <w:rFonts w:asciiTheme="majorBidi" w:hAnsiTheme="majorBidi" w:cstheme="majorBidi"/>
          <w:sz w:val="20"/>
        </w:rPr>
      </w:pPr>
    </w:p>
    <w:p w14:paraId="12E1B474" w14:textId="1CE90B2D" w:rsidR="00642C11" w:rsidRPr="00D96B5D" w:rsidRDefault="00642C11" w:rsidP="00E348F1">
      <w:pPr>
        <w:pStyle w:val="ListParagraph"/>
        <w:autoSpaceDE w:val="0"/>
        <w:autoSpaceDN w:val="0"/>
        <w:adjustRightInd w:val="0"/>
        <w:spacing w:line="240" w:lineRule="auto"/>
        <w:ind w:left="0"/>
        <w:jc w:val="both"/>
        <w:rPr>
          <w:rFonts w:asciiTheme="majorBidi" w:hAnsiTheme="majorBidi" w:cstheme="majorBidi"/>
          <w:sz w:val="28"/>
          <w:szCs w:val="28"/>
        </w:rPr>
      </w:pPr>
      <w:r w:rsidRPr="00D96B5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D486BA" w14:textId="77777777" w:rsidR="00831534" w:rsidRPr="00E348F1" w:rsidRDefault="00831534" w:rsidP="0025061B">
      <w:pPr>
        <w:autoSpaceDE w:val="0"/>
        <w:autoSpaceDN w:val="0"/>
        <w:adjustRightInd w:val="0"/>
        <w:spacing w:line="276" w:lineRule="auto"/>
        <w:jc w:val="center"/>
        <w:rPr>
          <w:rFonts w:asciiTheme="majorBidi" w:hAnsiTheme="majorBidi" w:cstheme="majorBidi"/>
          <w:sz w:val="20"/>
          <w:szCs w:val="20"/>
        </w:rPr>
      </w:pPr>
    </w:p>
    <w:p w14:paraId="2F417D71" w14:textId="0B6490F5" w:rsidR="0025061B" w:rsidRPr="00D96B5D" w:rsidRDefault="00642C11" w:rsidP="0095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28"/>
          <w:szCs w:val="28"/>
        </w:rPr>
      </w:pPr>
      <w:r w:rsidRPr="00D96B5D">
        <w:rPr>
          <w:rFonts w:asciiTheme="majorBidi" w:hAnsiTheme="majorBidi" w:cstheme="majorBidi"/>
          <w:iCs/>
          <w:sz w:val="28"/>
          <w:szCs w:val="28"/>
        </w:rPr>
        <w:t>The engagement partner on the audit resulting in this in</w:t>
      </w:r>
      <w:r w:rsidR="0044208A" w:rsidRPr="00D96B5D">
        <w:rPr>
          <w:rFonts w:asciiTheme="majorBidi" w:hAnsiTheme="majorBidi" w:cstheme="majorBidi"/>
          <w:iCs/>
          <w:sz w:val="28"/>
          <w:szCs w:val="28"/>
        </w:rPr>
        <w:t>dependent auditor’s report is Ms</w:t>
      </w:r>
      <w:r w:rsidRPr="00D96B5D">
        <w:rPr>
          <w:rFonts w:asciiTheme="majorBidi" w:hAnsiTheme="majorBidi" w:cstheme="majorBidi"/>
          <w:iCs/>
          <w:sz w:val="28"/>
          <w:szCs w:val="28"/>
        </w:rPr>
        <w:t xml:space="preserve">. </w:t>
      </w:r>
      <w:r w:rsidR="00F300F3">
        <w:rPr>
          <w:rFonts w:ascii="Angsana New" w:hAnsi="Angsana New"/>
          <w:sz w:val="28"/>
          <w:szCs w:val="28"/>
        </w:rPr>
        <w:t>Nonglak Pattanabandith</w:t>
      </w:r>
      <w:r w:rsidRPr="00D96B5D">
        <w:rPr>
          <w:rFonts w:asciiTheme="majorBidi" w:hAnsiTheme="majorBidi" w:cstheme="majorBidi"/>
          <w:iCs/>
          <w:sz w:val="28"/>
          <w:szCs w:val="28"/>
        </w:rPr>
        <w:t>.</w:t>
      </w:r>
    </w:p>
    <w:p w14:paraId="7E7612DE" w14:textId="77777777" w:rsidR="0025061B" w:rsidRPr="00D96B5D"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28"/>
          <w:szCs w:val="28"/>
        </w:rPr>
      </w:pPr>
    </w:p>
    <w:p w14:paraId="1EF8A11C" w14:textId="6D27E72B" w:rsidR="00CA4C04" w:rsidRDefault="00CA4C04" w:rsidP="0025061B">
      <w:pPr>
        <w:jc w:val="both"/>
        <w:rPr>
          <w:rFonts w:ascii="Angsana New" w:hAnsi="Angsana New"/>
          <w:snapToGrid w:val="0"/>
          <w:color w:val="000000"/>
          <w:sz w:val="28"/>
          <w:szCs w:val="28"/>
          <w:lang w:eastAsia="th-TH"/>
        </w:rPr>
      </w:pPr>
    </w:p>
    <w:p w14:paraId="5368ECAE" w14:textId="77777777" w:rsidR="005E37DA" w:rsidRPr="00D96B5D" w:rsidRDefault="005E37DA" w:rsidP="0025061B">
      <w:pPr>
        <w:jc w:val="both"/>
        <w:rPr>
          <w:rFonts w:ascii="Angsana New" w:hAnsi="Angsana New"/>
          <w:snapToGrid w:val="0"/>
          <w:color w:val="000000"/>
          <w:sz w:val="28"/>
          <w:szCs w:val="28"/>
          <w:lang w:eastAsia="th-TH"/>
        </w:rPr>
      </w:pPr>
    </w:p>
    <w:p w14:paraId="43497B13" w14:textId="075049DF" w:rsidR="0044208A" w:rsidRPr="00D96B5D" w:rsidRDefault="0044208A" w:rsidP="0051048B">
      <w:pPr>
        <w:spacing w:before="240" w:line="240" w:lineRule="auto"/>
        <w:ind w:right="1332"/>
        <w:rPr>
          <w:rFonts w:ascii="Angsana New" w:hAnsi="Angsana New"/>
          <w:sz w:val="28"/>
          <w:szCs w:val="28"/>
        </w:rPr>
      </w:pPr>
      <w:bookmarkStart w:id="1" w:name="_Hlk1571195"/>
      <w:r w:rsidRPr="00D96B5D">
        <w:rPr>
          <w:rFonts w:ascii="Angsana New" w:hAnsi="Angsana New"/>
          <w:sz w:val="28"/>
          <w:szCs w:val="28"/>
        </w:rPr>
        <w:t xml:space="preserve">(Ms. </w:t>
      </w:r>
      <w:r w:rsidR="00F300F3" w:rsidRPr="00F300F3">
        <w:rPr>
          <w:rFonts w:ascii="Angsana New" w:hAnsi="Angsana New"/>
          <w:sz w:val="28"/>
          <w:szCs w:val="28"/>
        </w:rPr>
        <w:t>Nonglak Pattanabandith</w:t>
      </w:r>
      <w:r w:rsidRPr="00D96B5D">
        <w:rPr>
          <w:rFonts w:ascii="Angsana New" w:hAnsi="Angsana New"/>
          <w:sz w:val="28"/>
          <w:szCs w:val="28"/>
        </w:rPr>
        <w:t>)</w:t>
      </w:r>
    </w:p>
    <w:p w14:paraId="750361D0" w14:textId="77777777" w:rsidR="0044208A" w:rsidRPr="00D96B5D" w:rsidRDefault="0044208A" w:rsidP="0044208A">
      <w:pPr>
        <w:ind w:right="1332"/>
        <w:rPr>
          <w:rFonts w:ascii="Angsana New" w:hAnsi="Angsana New"/>
          <w:sz w:val="28"/>
          <w:szCs w:val="28"/>
        </w:rPr>
      </w:pPr>
      <w:r w:rsidRPr="00D96B5D">
        <w:rPr>
          <w:rFonts w:ascii="Angsana New" w:hAnsi="Angsana New"/>
          <w:sz w:val="28"/>
          <w:szCs w:val="28"/>
        </w:rPr>
        <w:t xml:space="preserve">Certified Public Accountant  </w:t>
      </w:r>
    </w:p>
    <w:p w14:paraId="1DCC6792" w14:textId="71CB05DE" w:rsidR="0044208A" w:rsidRPr="00D96B5D" w:rsidRDefault="0044208A" w:rsidP="0044208A">
      <w:pPr>
        <w:spacing w:line="260" w:lineRule="exact"/>
        <w:ind w:right="1332"/>
        <w:rPr>
          <w:rFonts w:ascii="Angsana New" w:hAnsi="Angsana New"/>
          <w:sz w:val="28"/>
          <w:szCs w:val="28"/>
        </w:rPr>
      </w:pPr>
      <w:r w:rsidRPr="00D96B5D">
        <w:rPr>
          <w:rFonts w:ascii="Angsana New" w:hAnsi="Angsana New"/>
          <w:sz w:val="28"/>
          <w:szCs w:val="28"/>
        </w:rPr>
        <w:t xml:space="preserve">Registration No. </w:t>
      </w:r>
      <w:r w:rsidR="00F300F3">
        <w:rPr>
          <w:rFonts w:ascii="Angsana New" w:hAnsi="Angsana New"/>
          <w:sz w:val="28"/>
          <w:szCs w:val="28"/>
        </w:rPr>
        <w:t>4713</w:t>
      </w:r>
    </w:p>
    <w:p w14:paraId="45ADFB05" w14:textId="77777777" w:rsidR="0025061B" w:rsidRPr="00D96B5D" w:rsidRDefault="0025061B" w:rsidP="0025061B">
      <w:pPr>
        <w:spacing w:line="320" w:lineRule="exact"/>
        <w:ind w:right="1331"/>
        <w:rPr>
          <w:rFonts w:ascii="Angsana New" w:hAnsi="Angsana New"/>
          <w:sz w:val="28"/>
          <w:szCs w:val="28"/>
        </w:rPr>
      </w:pPr>
    </w:p>
    <w:p w14:paraId="3E83C46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Karin Audit Company Limited</w:t>
      </w:r>
    </w:p>
    <w:p w14:paraId="6011CE1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Bangkok</w:t>
      </w:r>
    </w:p>
    <w:p w14:paraId="271004BD" w14:textId="767E6CC3" w:rsidR="00ED7EBF" w:rsidRDefault="0044208A" w:rsidP="0025061B">
      <w:pPr>
        <w:spacing w:line="320" w:lineRule="exact"/>
        <w:ind w:right="1331"/>
        <w:rPr>
          <w:rFonts w:ascii="Angsana New" w:hAnsi="Angsana New"/>
          <w:sz w:val="28"/>
          <w:szCs w:val="28"/>
        </w:rPr>
      </w:pPr>
      <w:r w:rsidRPr="00D96B5D">
        <w:rPr>
          <w:rFonts w:ascii="Angsana New" w:hAnsi="Angsana New"/>
          <w:sz w:val="28"/>
          <w:szCs w:val="28"/>
        </w:rPr>
        <w:t>February 25</w:t>
      </w:r>
      <w:r w:rsidR="0025061B" w:rsidRPr="00D96B5D">
        <w:rPr>
          <w:rFonts w:ascii="Angsana New" w:hAnsi="Angsana New"/>
          <w:sz w:val="28"/>
          <w:szCs w:val="28"/>
        </w:rPr>
        <w:t xml:space="preserve">, </w:t>
      </w:r>
      <w:r w:rsidRPr="00D96B5D">
        <w:rPr>
          <w:rFonts w:ascii="Angsana New" w:hAnsi="Angsana New"/>
          <w:sz w:val="28"/>
          <w:szCs w:val="28"/>
        </w:rPr>
        <w:t>202</w:t>
      </w:r>
      <w:r w:rsidR="00E66723">
        <w:rPr>
          <w:rFonts w:ascii="Angsana New" w:hAnsi="Angsana New"/>
          <w:sz w:val="28"/>
          <w:szCs w:val="28"/>
        </w:rPr>
        <w:t>2</w:t>
      </w:r>
      <w:bookmarkEnd w:id="1"/>
    </w:p>
    <w:sectPr w:rsidR="00ED7EBF" w:rsidSect="00577306">
      <w:headerReference w:type="default" r:id="rId11"/>
      <w:footerReference w:type="default" r:id="rId12"/>
      <w:footerReference w:type="first" r:id="rId13"/>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20214" w14:textId="77777777" w:rsidR="0087793A" w:rsidRDefault="0087793A">
      <w:r>
        <w:separator/>
      </w:r>
    </w:p>
  </w:endnote>
  <w:endnote w:type="continuationSeparator" w:id="0">
    <w:p w14:paraId="7B34488F" w14:textId="77777777" w:rsidR="0087793A" w:rsidRDefault="0087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43B50" w14:textId="77777777" w:rsidR="001D489F" w:rsidRPr="0051652C" w:rsidRDefault="001D489F">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AFEE" w14:textId="77777777" w:rsidR="001D489F" w:rsidRDefault="001D489F" w:rsidP="008F4462">
    <w:pPr>
      <w:pStyle w:val="Footer"/>
      <w:framePr w:wrap="around" w:vAnchor="text" w:hAnchor="page" w:x="5761" w:y="-20"/>
      <w:rPr>
        <w:rStyle w:val="PageNumber"/>
        <w:rFonts w:ascii="Times New Roman" w:hAnsi="Times New Roman"/>
        <w:sz w:val="22"/>
        <w:szCs w:val="22"/>
      </w:rPr>
    </w:pPr>
  </w:p>
  <w:p w14:paraId="4B513160" w14:textId="77777777" w:rsidR="001D489F" w:rsidRDefault="001D489F">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D01F" w14:textId="77777777" w:rsidR="00EE18AE" w:rsidRPr="001C20FF" w:rsidRDefault="00EE18AE" w:rsidP="00DB4AB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566769"/>
      <w:docPartObj>
        <w:docPartGallery w:val="Page Numbers (Bottom of Page)"/>
        <w:docPartUnique/>
      </w:docPartObj>
    </w:sdtPr>
    <w:sdtEndPr>
      <w:rPr>
        <w:rFonts w:ascii="Times New Roman" w:hAnsi="Times New Roman" w:cs="Times New Roman"/>
        <w:noProof/>
        <w:sz w:val="22"/>
        <w:szCs w:val="22"/>
      </w:rPr>
    </w:sdtEndPr>
    <w:sdtContent>
      <w:p w14:paraId="0EABBE2F" w14:textId="77777777" w:rsidR="00EE18AE" w:rsidRPr="00F715D0" w:rsidRDefault="0087793A">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79B9" w14:textId="77777777" w:rsidR="0087793A" w:rsidRDefault="0087793A">
      <w:r>
        <w:separator/>
      </w:r>
    </w:p>
  </w:footnote>
  <w:footnote w:type="continuationSeparator" w:id="0">
    <w:p w14:paraId="0FD7D04F" w14:textId="77777777" w:rsidR="0087793A" w:rsidRDefault="0087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6CEE" w14:textId="77777777" w:rsidR="001D489F" w:rsidRDefault="001D489F" w:rsidP="004F4A1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05528" w14:textId="77777777" w:rsidR="00EE18AE" w:rsidRDefault="00EE18AE"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09D14EBE"/>
    <w:multiLevelType w:val="multilevel"/>
    <w:tmpl w:val="05DC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460D7"/>
    <w:multiLevelType w:val="multilevel"/>
    <w:tmpl w:val="E9B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2"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3"/>
  </w:num>
  <w:num w:numId="14">
    <w:abstractNumId w:val="17"/>
  </w:num>
  <w:num w:numId="15">
    <w:abstractNumId w:val="19"/>
  </w:num>
  <w:num w:numId="16">
    <w:abstractNumId w:val="10"/>
  </w:num>
  <w:num w:numId="17">
    <w:abstractNumId w:val="21"/>
  </w:num>
  <w:num w:numId="18">
    <w:abstractNumId w:val="24"/>
  </w:num>
  <w:num w:numId="19">
    <w:abstractNumId w:val="25"/>
  </w:num>
  <w:num w:numId="20">
    <w:abstractNumId w:val="20"/>
  </w:num>
  <w:num w:numId="21">
    <w:abstractNumId w:val="11"/>
  </w:num>
  <w:num w:numId="22">
    <w:abstractNumId w:val="12"/>
  </w:num>
  <w:num w:numId="23">
    <w:abstractNumId w:val="16"/>
  </w:num>
  <w:num w:numId="24">
    <w:abstractNumId w:val="22"/>
  </w:num>
  <w:num w:numId="25">
    <w:abstractNumId w:val="10"/>
  </w:num>
  <w:num w:numId="26">
    <w:abstractNumId w:val="10"/>
  </w:num>
  <w:num w:numId="27">
    <w:abstractNumId w:val="17"/>
  </w:num>
  <w:num w:numId="28">
    <w:abstractNumId w:val="17"/>
  </w:num>
  <w:num w:numId="29">
    <w:abstractNumId w:val="17"/>
  </w:num>
  <w:num w:numId="30">
    <w:abstractNumId w:val="17"/>
  </w:num>
  <w:num w:numId="31">
    <w:abstractNumId w:val="17"/>
  </w:num>
  <w:num w:numId="32">
    <w:abstractNumId w:val="13"/>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576"/>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05"/>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F6E"/>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0F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7B"/>
    <w:rsid w:val="001D3A96"/>
    <w:rsid w:val="001D4127"/>
    <w:rsid w:val="001D4756"/>
    <w:rsid w:val="001D489F"/>
    <w:rsid w:val="001D57B2"/>
    <w:rsid w:val="001D5A31"/>
    <w:rsid w:val="001D5B33"/>
    <w:rsid w:val="001D6B78"/>
    <w:rsid w:val="001D6BA4"/>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638"/>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0501"/>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2AD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0F1"/>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08A"/>
    <w:rsid w:val="00442126"/>
    <w:rsid w:val="00442539"/>
    <w:rsid w:val="00442675"/>
    <w:rsid w:val="00442BB0"/>
    <w:rsid w:val="0044360F"/>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3B8"/>
    <w:rsid w:val="00472F47"/>
    <w:rsid w:val="0047418E"/>
    <w:rsid w:val="004745B6"/>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48B"/>
    <w:rsid w:val="0051094F"/>
    <w:rsid w:val="00511E6D"/>
    <w:rsid w:val="005121F3"/>
    <w:rsid w:val="005126DD"/>
    <w:rsid w:val="00512D9B"/>
    <w:rsid w:val="00513357"/>
    <w:rsid w:val="00513426"/>
    <w:rsid w:val="00514A7A"/>
    <w:rsid w:val="00515651"/>
    <w:rsid w:val="005156E4"/>
    <w:rsid w:val="0051652C"/>
    <w:rsid w:val="00516DD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435"/>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9EE"/>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2C98"/>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7DA"/>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331"/>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0AC"/>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322F"/>
    <w:rsid w:val="007C39AE"/>
    <w:rsid w:val="007C408C"/>
    <w:rsid w:val="007C43B1"/>
    <w:rsid w:val="007C4A55"/>
    <w:rsid w:val="007C5105"/>
    <w:rsid w:val="007C524E"/>
    <w:rsid w:val="007C580E"/>
    <w:rsid w:val="007C5F5F"/>
    <w:rsid w:val="007C62BA"/>
    <w:rsid w:val="007C7BF3"/>
    <w:rsid w:val="007D04F7"/>
    <w:rsid w:val="007D09AB"/>
    <w:rsid w:val="007D0BE3"/>
    <w:rsid w:val="007D0EC5"/>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151"/>
    <w:rsid w:val="0082066F"/>
    <w:rsid w:val="008206F9"/>
    <w:rsid w:val="00820C2F"/>
    <w:rsid w:val="00822109"/>
    <w:rsid w:val="008223D8"/>
    <w:rsid w:val="00822496"/>
    <w:rsid w:val="008232AE"/>
    <w:rsid w:val="008250E9"/>
    <w:rsid w:val="0082596A"/>
    <w:rsid w:val="00830048"/>
    <w:rsid w:val="00830627"/>
    <w:rsid w:val="00830D6B"/>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93A"/>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99"/>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4AC"/>
    <w:rsid w:val="008B392B"/>
    <w:rsid w:val="008B4A20"/>
    <w:rsid w:val="008B5567"/>
    <w:rsid w:val="008B6AA4"/>
    <w:rsid w:val="008B7439"/>
    <w:rsid w:val="008C0AF2"/>
    <w:rsid w:val="008C0FF3"/>
    <w:rsid w:val="008C11D2"/>
    <w:rsid w:val="008C171A"/>
    <w:rsid w:val="008C2118"/>
    <w:rsid w:val="008C2691"/>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B26"/>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42E"/>
    <w:rsid w:val="009036F2"/>
    <w:rsid w:val="009040F9"/>
    <w:rsid w:val="00906305"/>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D66"/>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7B1"/>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4D7"/>
    <w:rsid w:val="009747A8"/>
    <w:rsid w:val="00974B4B"/>
    <w:rsid w:val="00975219"/>
    <w:rsid w:val="00976E41"/>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3AF8"/>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86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3BEC"/>
    <w:rsid w:val="00AF413A"/>
    <w:rsid w:val="00AF42AC"/>
    <w:rsid w:val="00AF4396"/>
    <w:rsid w:val="00AF4D7C"/>
    <w:rsid w:val="00AF6878"/>
    <w:rsid w:val="00AF6AA5"/>
    <w:rsid w:val="00AF7246"/>
    <w:rsid w:val="00AF75B9"/>
    <w:rsid w:val="00AF7BFD"/>
    <w:rsid w:val="00B011F8"/>
    <w:rsid w:val="00B01AEB"/>
    <w:rsid w:val="00B02154"/>
    <w:rsid w:val="00B022C3"/>
    <w:rsid w:val="00B029C7"/>
    <w:rsid w:val="00B02C61"/>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5F32"/>
    <w:rsid w:val="00B46172"/>
    <w:rsid w:val="00B46D85"/>
    <w:rsid w:val="00B47664"/>
    <w:rsid w:val="00B47674"/>
    <w:rsid w:val="00B477B2"/>
    <w:rsid w:val="00B5056B"/>
    <w:rsid w:val="00B50FCE"/>
    <w:rsid w:val="00B510F0"/>
    <w:rsid w:val="00B5124B"/>
    <w:rsid w:val="00B514D9"/>
    <w:rsid w:val="00B5158F"/>
    <w:rsid w:val="00B51B39"/>
    <w:rsid w:val="00B51E13"/>
    <w:rsid w:val="00B52092"/>
    <w:rsid w:val="00B52231"/>
    <w:rsid w:val="00B526A9"/>
    <w:rsid w:val="00B52FE8"/>
    <w:rsid w:val="00B5307D"/>
    <w:rsid w:val="00B530B5"/>
    <w:rsid w:val="00B53346"/>
    <w:rsid w:val="00B53EC2"/>
    <w:rsid w:val="00B53FD1"/>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4CE"/>
    <w:rsid w:val="00B86D20"/>
    <w:rsid w:val="00B87D99"/>
    <w:rsid w:val="00B911FA"/>
    <w:rsid w:val="00B9147A"/>
    <w:rsid w:val="00B919A7"/>
    <w:rsid w:val="00B91FF3"/>
    <w:rsid w:val="00B9218C"/>
    <w:rsid w:val="00B92417"/>
    <w:rsid w:val="00B92A1D"/>
    <w:rsid w:val="00B93712"/>
    <w:rsid w:val="00B93CA0"/>
    <w:rsid w:val="00B944A6"/>
    <w:rsid w:val="00B94544"/>
    <w:rsid w:val="00B946DF"/>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3C31"/>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4F8"/>
    <w:rsid w:val="00C12737"/>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6CB"/>
    <w:rsid w:val="00C31745"/>
    <w:rsid w:val="00C321B5"/>
    <w:rsid w:val="00C3281E"/>
    <w:rsid w:val="00C32838"/>
    <w:rsid w:val="00C338BA"/>
    <w:rsid w:val="00C33B5F"/>
    <w:rsid w:val="00C33DF7"/>
    <w:rsid w:val="00C34703"/>
    <w:rsid w:val="00C34C8C"/>
    <w:rsid w:val="00C34F93"/>
    <w:rsid w:val="00C35825"/>
    <w:rsid w:val="00C366FC"/>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876"/>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B65"/>
    <w:rsid w:val="00D50FD2"/>
    <w:rsid w:val="00D514A9"/>
    <w:rsid w:val="00D519EC"/>
    <w:rsid w:val="00D51B0D"/>
    <w:rsid w:val="00D51D17"/>
    <w:rsid w:val="00D51D88"/>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1C"/>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B5D"/>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1"/>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723"/>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D7EBF"/>
    <w:rsid w:val="00EE0B40"/>
    <w:rsid w:val="00EE171D"/>
    <w:rsid w:val="00EE18AE"/>
    <w:rsid w:val="00EE26CD"/>
    <w:rsid w:val="00EE5EA6"/>
    <w:rsid w:val="00EE61E8"/>
    <w:rsid w:val="00EE6495"/>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C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0F3"/>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418C"/>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D770F"/>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FAE1070"/>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5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318659714">
      <w:bodyDiv w:val="1"/>
      <w:marLeft w:val="0"/>
      <w:marRight w:val="0"/>
      <w:marTop w:val="0"/>
      <w:marBottom w:val="0"/>
      <w:divBdr>
        <w:top w:val="none" w:sz="0" w:space="0" w:color="auto"/>
        <w:left w:val="none" w:sz="0" w:space="0" w:color="auto"/>
        <w:bottom w:val="none" w:sz="0" w:space="0" w:color="auto"/>
        <w:right w:val="none" w:sz="0" w:space="0" w:color="auto"/>
      </w:divBdr>
      <w:divsChild>
        <w:div w:id="12341377">
          <w:marLeft w:val="-115"/>
          <w:marRight w:val="0"/>
          <w:marTop w:val="0"/>
          <w:marBottom w:val="0"/>
          <w:divBdr>
            <w:top w:val="none" w:sz="0" w:space="0" w:color="auto"/>
            <w:left w:val="none" w:sz="0" w:space="0" w:color="auto"/>
            <w:bottom w:val="none" w:sz="0" w:space="0" w:color="auto"/>
            <w:right w:val="none" w:sz="0" w:space="0" w:color="auto"/>
          </w:divBdr>
        </w:div>
      </w:divsChild>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sChild>
        <w:div w:id="2042784336">
          <w:marLeft w:val="-115"/>
          <w:marRight w:val="0"/>
          <w:marTop w:val="0"/>
          <w:marBottom w:val="0"/>
          <w:divBdr>
            <w:top w:val="none" w:sz="0" w:space="0" w:color="auto"/>
            <w:left w:val="none" w:sz="0" w:space="0" w:color="auto"/>
            <w:bottom w:val="none" w:sz="0" w:space="0" w:color="auto"/>
            <w:right w:val="none" w:sz="0" w:space="0" w:color="auto"/>
          </w:divBdr>
        </w:div>
      </w:divsChild>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682853562">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26648-2718-4D4C-82D0-24B3FC59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81</TotalTime>
  <Pages>6</Pages>
  <Words>1824</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DELL</cp:lastModifiedBy>
  <cp:revision>21</cp:revision>
  <cp:lastPrinted>2021-02-18T15:12:00Z</cp:lastPrinted>
  <dcterms:created xsi:type="dcterms:W3CDTF">2020-02-20T09:28:00Z</dcterms:created>
  <dcterms:modified xsi:type="dcterms:W3CDTF">2022-02-18T07:40:00Z</dcterms:modified>
</cp:coreProperties>
</file>