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1D0C89" w14:paraId="2F28A752" w14:textId="77777777" w:rsidTr="00B677BF">
        <w:trPr>
          <w:trHeight w:val="2865"/>
        </w:trPr>
        <w:tc>
          <w:tcPr>
            <w:tcW w:w="2628" w:type="dxa"/>
          </w:tcPr>
          <w:p w14:paraId="343C963F" w14:textId="77777777" w:rsidR="00AB0C21" w:rsidRPr="00F16E54" w:rsidRDefault="00AB0C21" w:rsidP="00B677BF">
            <w:pPr>
              <w:widowControl w:val="0"/>
              <w:overflowPunct/>
              <w:autoSpaceDE/>
              <w:autoSpaceDN/>
              <w:adjustRightInd/>
              <w:textAlignment w:val="auto"/>
              <w:rPr>
                <w:rFonts w:eastAsia="MS Mincho" w:cs="Times New Roman"/>
                <w:color w:val="7E7F82"/>
                <w:sz w:val="28"/>
              </w:rPr>
            </w:pPr>
          </w:p>
        </w:tc>
        <w:tc>
          <w:tcPr>
            <w:tcW w:w="6960" w:type="dxa"/>
            <w:vAlign w:val="center"/>
          </w:tcPr>
          <w:p w14:paraId="135CCD26" w14:textId="77777777" w:rsidR="00D11E7A" w:rsidRPr="000249E0" w:rsidRDefault="00D11E7A" w:rsidP="00EE348C">
            <w:pPr>
              <w:widowControl w:val="0"/>
              <w:spacing w:line="380" w:lineRule="exact"/>
              <w:ind w:left="14"/>
              <w:rPr>
                <w:rFonts w:eastAsia="MS Mincho" w:hAnsi="Times New Roman" w:cs="Times New Roman"/>
                <w:color w:val="7E7F82"/>
                <w:sz w:val="28"/>
                <w:szCs w:val="28"/>
              </w:rPr>
            </w:pPr>
            <w:r w:rsidRPr="000249E0">
              <w:rPr>
                <w:rFonts w:eastAsia="MS Mincho" w:hAnsi="Times New Roman" w:cs="Times New Roman"/>
                <w:color w:val="7E7F82"/>
                <w:sz w:val="28"/>
                <w:szCs w:val="28"/>
              </w:rPr>
              <w:t>XSpring Capital Public Company Limited                                  and its subsidiaries</w:t>
            </w:r>
          </w:p>
          <w:p w14:paraId="6A36F19C" w14:textId="77777777" w:rsidR="00D11E7A" w:rsidRPr="000249E0" w:rsidRDefault="00D11E7A" w:rsidP="00EE348C">
            <w:pPr>
              <w:widowControl w:val="0"/>
              <w:spacing w:line="380" w:lineRule="exact"/>
              <w:ind w:left="14"/>
              <w:rPr>
                <w:rFonts w:eastAsia="MS Mincho" w:hAnsi="Times New Roman" w:cs="Times New Roman"/>
                <w:color w:val="7E7F82"/>
                <w:sz w:val="28"/>
                <w:szCs w:val="28"/>
              </w:rPr>
            </w:pPr>
            <w:r w:rsidRPr="000249E0">
              <w:rPr>
                <w:rFonts w:eastAsia="MS Mincho" w:hAnsi="Times New Roman" w:cs="Times New Roman"/>
                <w:color w:val="7E7F82"/>
                <w:sz w:val="28"/>
                <w:szCs w:val="28"/>
              </w:rPr>
              <w:t xml:space="preserve">(Formerly </w:t>
            </w:r>
            <w:r w:rsidR="005D2CF4" w:rsidRPr="000249E0">
              <w:rPr>
                <w:rFonts w:eastAsia="MS Mincho" w:hAnsi="Times New Roman" w:cs="Times New Roman"/>
                <w:color w:val="7E7F82"/>
                <w:sz w:val="28"/>
                <w:szCs w:val="28"/>
              </w:rPr>
              <w:t xml:space="preserve">known as </w:t>
            </w:r>
            <w:r w:rsidRPr="000249E0">
              <w:rPr>
                <w:rFonts w:eastAsia="MS Mincho" w:hAnsi="Times New Roman" w:cs="Times New Roman"/>
                <w:color w:val="7E7F82"/>
                <w:sz w:val="28"/>
                <w:szCs w:val="28"/>
              </w:rPr>
              <w:t xml:space="preserve">“Seamico Capital Public </w:t>
            </w:r>
            <w:r w:rsidR="005D2CF4" w:rsidRPr="000249E0">
              <w:rPr>
                <w:rFonts w:eastAsia="MS Mincho" w:hAnsi="Times New Roman" w:cs="Times New Roman"/>
                <w:color w:val="7E7F82"/>
                <w:sz w:val="28"/>
                <w:szCs w:val="28"/>
              </w:rPr>
              <w:t xml:space="preserve">          </w:t>
            </w:r>
            <w:r w:rsidRPr="000249E0">
              <w:rPr>
                <w:rFonts w:eastAsia="MS Mincho" w:hAnsi="Times New Roman" w:cs="Times New Roman"/>
                <w:color w:val="7E7F82"/>
                <w:sz w:val="28"/>
                <w:szCs w:val="28"/>
              </w:rPr>
              <w:t>Company Limited</w:t>
            </w:r>
            <w:r w:rsidR="005D2CF4" w:rsidRPr="000249E0">
              <w:rPr>
                <w:rFonts w:eastAsia="MS Mincho" w:hAnsi="Times New Roman" w:cs="Times New Roman"/>
                <w:color w:val="7E7F82"/>
                <w:sz w:val="28"/>
                <w:szCs w:val="28"/>
              </w:rPr>
              <w:t xml:space="preserve"> </w:t>
            </w:r>
            <w:r w:rsidRPr="000249E0">
              <w:rPr>
                <w:rFonts w:eastAsia="MS Mincho" w:hAnsi="Times New Roman" w:cs="Times New Roman"/>
                <w:color w:val="7E7F82"/>
                <w:sz w:val="28"/>
                <w:szCs w:val="28"/>
              </w:rPr>
              <w:t>and its subsidiaries”)</w:t>
            </w:r>
          </w:p>
          <w:p w14:paraId="58DFE076" w14:textId="0AD65FF9" w:rsidR="00F16E54" w:rsidRPr="000249E0" w:rsidRDefault="004B0A67" w:rsidP="00EE348C">
            <w:pPr>
              <w:widowControl w:val="0"/>
              <w:spacing w:line="380" w:lineRule="exact"/>
              <w:ind w:left="14"/>
              <w:rPr>
                <w:rFonts w:eastAsia="MS Mincho" w:hAnsi="Times New Roman" w:cs="Times New Roman"/>
                <w:color w:val="7E7F82"/>
                <w:sz w:val="28"/>
                <w:szCs w:val="28"/>
              </w:rPr>
            </w:pPr>
            <w:r w:rsidRPr="000249E0">
              <w:rPr>
                <w:rFonts w:eastAsia="MS Mincho" w:hAnsi="Times New Roman" w:cs="Times New Roman"/>
                <w:color w:val="7E7F82"/>
                <w:sz w:val="28"/>
                <w:szCs w:val="28"/>
              </w:rPr>
              <w:t>R</w:t>
            </w:r>
            <w:r w:rsidR="00F16E54" w:rsidRPr="000249E0">
              <w:rPr>
                <w:rFonts w:eastAsia="MS Mincho" w:hAnsi="Times New Roman" w:cs="Times New Roman"/>
                <w:color w:val="7E7F82"/>
                <w:sz w:val="28"/>
                <w:szCs w:val="28"/>
              </w:rPr>
              <w:t xml:space="preserve">eport and financial </w:t>
            </w:r>
            <w:r w:rsidRPr="000249E0">
              <w:rPr>
                <w:rFonts w:eastAsia="MS Mincho" w:hAnsi="Times New Roman" w:cs="Times New Roman"/>
                <w:color w:val="7E7F82"/>
                <w:sz w:val="28"/>
                <w:szCs w:val="28"/>
              </w:rPr>
              <w:t>statements</w:t>
            </w:r>
          </w:p>
          <w:p w14:paraId="1FB2F333" w14:textId="5D2C97F1" w:rsidR="00AB0C21" w:rsidRPr="001D0C89" w:rsidRDefault="001769ED" w:rsidP="00EE348C">
            <w:pPr>
              <w:widowControl w:val="0"/>
              <w:overflowPunct/>
              <w:autoSpaceDE/>
              <w:autoSpaceDN/>
              <w:adjustRightInd/>
              <w:spacing w:line="380" w:lineRule="exact"/>
              <w:ind w:left="14"/>
              <w:textAlignment w:val="auto"/>
              <w:rPr>
                <w:rFonts w:eastAsia="MS Mincho" w:cs="Times New Roman"/>
                <w:color w:val="7E7F82"/>
                <w:sz w:val="28"/>
              </w:rPr>
            </w:pPr>
            <w:r w:rsidRPr="000249E0">
              <w:rPr>
                <w:rFonts w:eastAsia="MS Mincho" w:hAnsi="Times New Roman" w:cs="Times New Roman"/>
                <w:color w:val="7E7F82"/>
                <w:sz w:val="28"/>
                <w:szCs w:val="28"/>
              </w:rPr>
              <w:t>31 December</w:t>
            </w:r>
            <w:r w:rsidR="00F16E54" w:rsidRPr="000249E0">
              <w:rPr>
                <w:rFonts w:eastAsia="MS Mincho" w:hAnsi="Times New Roman" w:cs="Times New Roman"/>
                <w:color w:val="7E7F82"/>
                <w:sz w:val="28"/>
                <w:szCs w:val="28"/>
              </w:rPr>
              <w:t xml:space="preserve"> 2021</w:t>
            </w:r>
          </w:p>
        </w:tc>
      </w:tr>
    </w:tbl>
    <w:p w14:paraId="45A7CCAE" w14:textId="77777777" w:rsidR="006F05E5" w:rsidRPr="001D0C89"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0C89" w:rsidSect="00B91AD8">
          <w:headerReference w:type="even" r:id="rId8"/>
          <w:headerReference w:type="default" r:id="rId9"/>
          <w:footerReference w:type="even" r:id="rId10"/>
          <w:footerReference w:type="default" r:id="rId11"/>
          <w:headerReference w:type="first" r:id="rId12"/>
          <w:footerReference w:type="first" r:id="rId13"/>
          <w:pgSz w:w="11906" w:h="16838" w:code="9"/>
          <w:pgMar w:top="1728" w:right="1080" w:bottom="1152" w:left="360" w:header="720" w:footer="720" w:gutter="0"/>
          <w:pgNumType w:start="2"/>
          <w:cols w:space="720"/>
          <w:docGrid w:linePitch="360"/>
        </w:sectPr>
      </w:pPr>
    </w:p>
    <w:p w14:paraId="51640B86" w14:textId="5B6CDE90" w:rsidR="00F16E54" w:rsidRPr="001D0C89" w:rsidRDefault="00F16E54" w:rsidP="00F16E54">
      <w:pPr>
        <w:spacing w:line="380" w:lineRule="exact"/>
        <w:outlineLvl w:val="0"/>
        <w:rPr>
          <w:rFonts w:ascii="Arial" w:hAnsi="Arial"/>
          <w:b/>
          <w:bCs/>
          <w:color w:val="000000"/>
          <w:sz w:val="22"/>
          <w:szCs w:val="22"/>
        </w:rPr>
      </w:pPr>
      <w:r w:rsidRPr="001D0C89">
        <w:rPr>
          <w:rFonts w:ascii="Arial" w:hAnsi="Arial"/>
          <w:b/>
          <w:bCs/>
          <w:color w:val="000000"/>
          <w:sz w:val="22"/>
          <w:szCs w:val="22"/>
        </w:rPr>
        <w:lastRenderedPageBreak/>
        <w:t xml:space="preserve">Independent Auditor’s Report </w:t>
      </w:r>
    </w:p>
    <w:p w14:paraId="061AE521" w14:textId="486145B5" w:rsidR="00F16E54" w:rsidRPr="001D0C89" w:rsidRDefault="00F16E54" w:rsidP="00F16E54">
      <w:pPr>
        <w:spacing w:line="380" w:lineRule="exact"/>
        <w:outlineLvl w:val="0"/>
        <w:rPr>
          <w:rFonts w:ascii="Arial" w:hAnsi="Arial"/>
          <w:color w:val="000000"/>
          <w:sz w:val="22"/>
          <w:szCs w:val="22"/>
        </w:rPr>
      </w:pPr>
      <w:r w:rsidRPr="001D0C89">
        <w:rPr>
          <w:rFonts w:ascii="Arial" w:hAnsi="Arial"/>
          <w:color w:val="000000"/>
          <w:sz w:val="22"/>
          <w:szCs w:val="22"/>
        </w:rPr>
        <w:t xml:space="preserve">To the Shareholders of </w:t>
      </w:r>
      <w:r w:rsidR="00D11E7A" w:rsidRPr="001D0C89">
        <w:rPr>
          <w:rFonts w:ascii="Arial" w:hAnsi="Arial"/>
          <w:color w:val="000000"/>
          <w:sz w:val="22"/>
          <w:szCs w:val="22"/>
        </w:rPr>
        <w:t xml:space="preserve">XSpring Capital Public Company Limited </w:t>
      </w:r>
      <w:r w:rsidR="0074752B">
        <w:rPr>
          <w:rFonts w:ascii="Arial" w:hAnsi="Arial"/>
          <w:color w:val="000000"/>
          <w:sz w:val="22"/>
          <w:szCs w:val="22"/>
        </w:rPr>
        <w:t xml:space="preserve">                                                         </w:t>
      </w:r>
      <w:r w:rsidR="00D11E7A" w:rsidRPr="001D0C89">
        <w:rPr>
          <w:rFonts w:ascii="Arial" w:hAnsi="Arial"/>
          <w:color w:val="000000"/>
          <w:sz w:val="22"/>
          <w:szCs w:val="22"/>
        </w:rPr>
        <w:t xml:space="preserve">(Formerly </w:t>
      </w:r>
      <w:r w:rsidR="005D2CF4" w:rsidRPr="001D0C89">
        <w:rPr>
          <w:rFonts w:ascii="Arial" w:hAnsi="Arial"/>
          <w:color w:val="000000"/>
          <w:sz w:val="22"/>
          <w:szCs w:val="22"/>
        </w:rPr>
        <w:t xml:space="preserve">known as </w:t>
      </w:r>
      <w:r w:rsidR="00D11E7A" w:rsidRPr="001D0C89">
        <w:rPr>
          <w:rFonts w:ascii="Arial" w:hAnsi="Arial"/>
          <w:color w:val="000000"/>
          <w:sz w:val="22"/>
          <w:szCs w:val="22"/>
        </w:rPr>
        <w:t>“Seamico Capital Public Company Limited”)</w:t>
      </w:r>
    </w:p>
    <w:p w14:paraId="06B4D449" w14:textId="77777777" w:rsidR="000545E0" w:rsidRPr="001D0C89" w:rsidRDefault="000545E0" w:rsidP="004C5812">
      <w:pPr>
        <w:spacing w:before="360" w:after="120" w:line="380" w:lineRule="exact"/>
        <w:rPr>
          <w:rFonts w:ascii="Arial" w:hAnsi="Arial" w:cs="Arial"/>
          <w:sz w:val="22"/>
          <w:szCs w:val="22"/>
        </w:rPr>
      </w:pPr>
      <w:r w:rsidRPr="001D0C89">
        <w:rPr>
          <w:rFonts w:ascii="Arial" w:hAnsi="Arial" w:cs="Arial"/>
          <w:b/>
          <w:bCs/>
          <w:sz w:val="22"/>
          <w:szCs w:val="22"/>
        </w:rPr>
        <w:t>Opinion</w:t>
      </w:r>
      <w:r w:rsidRPr="001D0C89">
        <w:rPr>
          <w:rFonts w:ascii="Arial" w:hAnsi="Arial" w:cs="Arial"/>
          <w:sz w:val="22"/>
          <w:szCs w:val="22"/>
        </w:rPr>
        <w:t xml:space="preserve"> </w:t>
      </w:r>
    </w:p>
    <w:p w14:paraId="0188BD37" w14:textId="3EA8B8BD" w:rsidR="00DF7A09" w:rsidRPr="001D0C89" w:rsidRDefault="00DF7A09" w:rsidP="00DF7A09">
      <w:pPr>
        <w:pStyle w:val="BodyText"/>
        <w:spacing w:before="240" w:after="240" w:line="380" w:lineRule="exact"/>
        <w:ind w:right="-43"/>
        <w:rPr>
          <w:rFonts w:ascii="Arial" w:hAnsi="Arial" w:cs="Arial"/>
          <w:lang w:val="en-US"/>
        </w:rPr>
      </w:pPr>
      <w:r w:rsidRPr="001D0C89">
        <w:rPr>
          <w:rFonts w:ascii="Arial" w:hAnsi="Arial" w:cs="Arial"/>
          <w:lang w:val="en-US"/>
        </w:rPr>
        <w:t xml:space="preserve">I have audited the accompanying consolidated financial statements of </w:t>
      </w:r>
      <w:r w:rsidRPr="001D0C89">
        <w:rPr>
          <w:rFonts w:ascii="Arial" w:hAnsi="Arial"/>
          <w:color w:val="000000"/>
          <w:lang w:val="en-US"/>
        </w:rPr>
        <w:t>XSpring Capital</w:t>
      </w:r>
      <w:r w:rsidRPr="001D0C89">
        <w:rPr>
          <w:rFonts w:ascii="Arial" w:hAnsi="Arial" w:cs="Arial"/>
          <w:lang w:val="en-US"/>
        </w:rPr>
        <w:t xml:space="preserve"> Public Company Limited and its </w:t>
      </w:r>
      <w:r w:rsidRPr="001D0C89">
        <w:rPr>
          <w:rFonts w:ascii="Arial" w:hAnsi="Arial" w:cs="Arial"/>
          <w:spacing w:val="-3"/>
          <w:lang w:val="en-US"/>
        </w:rPr>
        <w:t>subsidiaries</w:t>
      </w:r>
      <w:r w:rsidRPr="001D0C89">
        <w:rPr>
          <w:rFonts w:ascii="Arial" w:hAnsi="Arial" w:cs="Arial"/>
          <w:i/>
          <w:iCs/>
          <w:color w:val="8496B0" w:themeColor="text2" w:themeTint="99"/>
          <w:spacing w:val="-3"/>
          <w:lang w:val="en-US"/>
        </w:rPr>
        <w:t xml:space="preserve"> </w:t>
      </w:r>
      <w:r w:rsidRPr="001D0C89">
        <w:rPr>
          <w:rFonts w:ascii="Arial" w:hAnsi="Arial" w:cs="Arial"/>
          <w:spacing w:val="-3"/>
          <w:lang w:val="en-US"/>
        </w:rPr>
        <w:t>(the Group)</w:t>
      </w:r>
      <w:r w:rsidRPr="001D0C89">
        <w:rPr>
          <w:rFonts w:ascii="Arial" w:hAnsi="Arial" w:cs="Arial"/>
          <w:lang w:val="en-US"/>
        </w:rPr>
        <w:t xml:space="preserve">, which comprise the </w:t>
      </w:r>
      <w:r w:rsidRPr="001D0C89">
        <w:rPr>
          <w:rFonts w:ascii="Arial" w:hAnsi="Arial" w:cs="Arial"/>
          <w:spacing w:val="-3"/>
          <w:lang w:val="en-US"/>
        </w:rPr>
        <w:t>consolidated statement of financial position</w:t>
      </w:r>
      <w:r w:rsidRPr="001D0C89">
        <w:rPr>
          <w:rFonts w:ascii="Arial" w:hAnsi="Arial" w:cs="Arial"/>
          <w:lang w:val="en-US"/>
        </w:rPr>
        <w:t xml:space="preserve"> as at 31 December 20</w:t>
      </w:r>
      <w:r w:rsidR="0085465B" w:rsidRPr="001D0C89">
        <w:rPr>
          <w:rFonts w:ascii="Arial" w:hAnsi="Arial" w:cstheme="minorBidi"/>
          <w:lang w:val="en-US"/>
        </w:rPr>
        <w:t>21</w:t>
      </w:r>
      <w:r w:rsidRPr="001D0C89">
        <w:rPr>
          <w:rFonts w:ascii="Arial" w:hAnsi="Arial" w:cs="Arial"/>
          <w:lang w:val="en-US"/>
        </w:rPr>
        <w:t>, and the related consolidated statements of</w:t>
      </w:r>
      <w:r w:rsidR="0085465B" w:rsidRPr="001D0C89">
        <w:rPr>
          <w:rFonts w:ascii="Arial" w:hAnsi="Arial" w:cs="Arial"/>
          <w:lang w:val="en-US"/>
        </w:rPr>
        <w:t xml:space="preserve"> </w:t>
      </w:r>
      <w:r w:rsidRPr="001D0C89">
        <w:rPr>
          <w:rFonts w:ascii="Arial" w:hAnsi="Arial" w:cs="Arial"/>
          <w:lang w:val="en-US"/>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85465B" w:rsidRPr="001D0C89">
        <w:rPr>
          <w:rFonts w:ascii="Arial" w:hAnsi="Arial"/>
          <w:color w:val="000000"/>
          <w:lang w:val="en-US"/>
        </w:rPr>
        <w:t>XSpring Capital</w:t>
      </w:r>
      <w:r w:rsidRPr="001D0C89">
        <w:rPr>
          <w:rFonts w:ascii="Arial" w:hAnsi="Arial" w:cs="Arial"/>
          <w:lang w:val="en-US"/>
        </w:rPr>
        <w:t xml:space="preserve"> Public Company Limited for the same period.</w:t>
      </w:r>
    </w:p>
    <w:p w14:paraId="75CF88C5" w14:textId="7F96677E" w:rsidR="00DF7A09" w:rsidRPr="001D0C89" w:rsidRDefault="00DF7A09" w:rsidP="00DF7A09">
      <w:pPr>
        <w:pStyle w:val="ps-000-normal"/>
        <w:spacing w:line="380" w:lineRule="exact"/>
        <w:rPr>
          <w:rFonts w:ascii="Arial" w:hAnsi="Arial" w:cs="Arial"/>
          <w:color w:val="auto"/>
          <w:sz w:val="22"/>
          <w:szCs w:val="22"/>
        </w:rPr>
      </w:pPr>
      <w:r w:rsidRPr="001D0C89">
        <w:rPr>
          <w:rFonts w:ascii="Arial" w:hAnsi="Arial" w:cs="Arial"/>
          <w:color w:val="auto"/>
          <w:sz w:val="22"/>
          <w:szCs w:val="22"/>
        </w:rPr>
        <w:t xml:space="preserve">In my opinion, the financial statements referred to above present fairly, in all material respects, the financial position of </w:t>
      </w:r>
      <w:r w:rsidR="002F4803" w:rsidRPr="001D0C89">
        <w:rPr>
          <w:rFonts w:ascii="Arial" w:hAnsi="Arial"/>
          <w:sz w:val="22"/>
          <w:szCs w:val="22"/>
        </w:rPr>
        <w:t>XSpring Capital</w:t>
      </w:r>
      <w:r w:rsidRPr="001D0C89">
        <w:rPr>
          <w:rFonts w:ascii="Arial" w:hAnsi="Arial" w:cs="Arial"/>
          <w:color w:val="auto"/>
          <w:sz w:val="22"/>
          <w:szCs w:val="22"/>
        </w:rPr>
        <w:t xml:space="preserve"> Public Company Limited and its </w:t>
      </w:r>
      <w:r w:rsidRPr="001D0C89">
        <w:rPr>
          <w:rFonts w:ascii="Arial" w:hAnsi="Arial" w:cs="Arial"/>
          <w:color w:val="auto"/>
          <w:spacing w:val="-3"/>
          <w:sz w:val="22"/>
          <w:szCs w:val="22"/>
        </w:rPr>
        <w:t>subsidiaries</w:t>
      </w:r>
      <w:r w:rsidRPr="001D0C89">
        <w:rPr>
          <w:rFonts w:ascii="Arial" w:hAnsi="Arial" w:cs="Arial"/>
          <w:color w:val="auto"/>
          <w:sz w:val="22"/>
          <w:szCs w:val="22"/>
        </w:rPr>
        <w:t xml:space="preserve"> and of </w:t>
      </w:r>
      <w:r w:rsidR="002F4803" w:rsidRPr="001D0C89">
        <w:rPr>
          <w:rFonts w:ascii="Arial" w:hAnsi="Arial"/>
          <w:sz w:val="22"/>
          <w:szCs w:val="22"/>
        </w:rPr>
        <w:t>XSpring Capital</w:t>
      </w:r>
      <w:r w:rsidRPr="001D0C89">
        <w:rPr>
          <w:rFonts w:ascii="Arial" w:hAnsi="Arial" w:cs="Arial"/>
          <w:color w:val="auto"/>
          <w:sz w:val="22"/>
          <w:szCs w:val="22"/>
        </w:rPr>
        <w:t xml:space="preserve"> Public Company Limited as at 31 December 20</w:t>
      </w:r>
      <w:r w:rsidR="00433CC0" w:rsidRPr="001D0C89">
        <w:rPr>
          <w:rFonts w:ascii="Arial" w:hAnsi="Arial" w:cstheme="minorBidi"/>
          <w:color w:val="auto"/>
          <w:sz w:val="22"/>
          <w:szCs w:val="22"/>
        </w:rPr>
        <w:t>21</w:t>
      </w:r>
      <w:r w:rsidRPr="001D0C89">
        <w:rPr>
          <w:rFonts w:ascii="Arial" w:hAnsi="Arial" w:cs="Arial"/>
          <w:color w:val="auto"/>
          <w:sz w:val="22"/>
          <w:szCs w:val="22"/>
        </w:rPr>
        <w:t>, their financial performance and cash flows for the year then ended in accordance with Thai Financial Reporting Standards.</w:t>
      </w:r>
    </w:p>
    <w:p w14:paraId="25B4597E" w14:textId="35BEEAB3" w:rsidR="0076042F" w:rsidRPr="001D0C89" w:rsidRDefault="0076042F" w:rsidP="00DF7A09">
      <w:pPr>
        <w:spacing w:before="120" w:after="120" w:line="380" w:lineRule="exact"/>
        <w:rPr>
          <w:rFonts w:ascii="Arial" w:hAnsi="Arial" w:cs="Arial"/>
          <w:sz w:val="22"/>
          <w:szCs w:val="22"/>
        </w:rPr>
      </w:pPr>
      <w:r w:rsidRPr="001D0C89">
        <w:rPr>
          <w:rFonts w:ascii="Arial" w:hAnsi="Arial" w:cs="Arial"/>
          <w:b/>
          <w:bCs/>
          <w:sz w:val="22"/>
          <w:szCs w:val="22"/>
        </w:rPr>
        <w:t>Basis for Opinion</w:t>
      </w:r>
    </w:p>
    <w:p w14:paraId="293C70B6" w14:textId="77777777" w:rsidR="006E0E16" w:rsidRPr="001D0C89" w:rsidRDefault="00EE0C0E" w:rsidP="004C5812">
      <w:pPr>
        <w:spacing w:before="120" w:after="120" w:line="380" w:lineRule="exact"/>
        <w:rPr>
          <w:rFonts w:ascii="Arial" w:hAnsi="Arial" w:cs="Arial"/>
          <w:sz w:val="22"/>
          <w:szCs w:val="22"/>
        </w:rPr>
      </w:pPr>
      <w:r w:rsidRPr="001D0C8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540D3095" w14:textId="77777777" w:rsidR="001D0C89" w:rsidRPr="001D0C89" w:rsidRDefault="001D0C89" w:rsidP="004C5812">
      <w:pPr>
        <w:spacing w:before="120" w:after="120" w:line="380" w:lineRule="exact"/>
        <w:rPr>
          <w:rFonts w:ascii="Arial" w:hAnsi="Arial" w:cs="Arial"/>
          <w:sz w:val="22"/>
          <w:szCs w:val="22"/>
        </w:rPr>
      </w:pPr>
    </w:p>
    <w:p w14:paraId="2E753916" w14:textId="7C93FAE5" w:rsidR="001D0C89" w:rsidRPr="001D0C89" w:rsidRDefault="001D0C89" w:rsidP="004C5812">
      <w:pPr>
        <w:spacing w:before="120" w:after="120" w:line="380" w:lineRule="exact"/>
        <w:rPr>
          <w:rFonts w:ascii="Angsana New" w:hAnsi="Angsana New"/>
          <w:b/>
          <w:bCs/>
          <w:sz w:val="32"/>
          <w:szCs w:val="32"/>
          <w:cs/>
        </w:rPr>
        <w:sectPr w:rsidR="001D0C89" w:rsidRPr="001D0C89" w:rsidSect="00B91AD8">
          <w:footerReference w:type="default" r:id="rId14"/>
          <w:pgSz w:w="11906" w:h="16838" w:code="9"/>
          <w:pgMar w:top="3312" w:right="1080" w:bottom="1080" w:left="1296" w:header="720" w:footer="720" w:gutter="0"/>
          <w:pgNumType w:start="2"/>
          <w:cols w:space="720"/>
          <w:docGrid w:linePitch="360"/>
        </w:sectPr>
      </w:pPr>
    </w:p>
    <w:p w14:paraId="70437FFA" w14:textId="738AF8D5" w:rsidR="006C1EE0" w:rsidRPr="001D0C89" w:rsidRDefault="00EE0C0E" w:rsidP="001D0C89">
      <w:pPr>
        <w:spacing w:before="120" w:after="120" w:line="380" w:lineRule="exact"/>
        <w:rPr>
          <w:rFonts w:ascii="Arial" w:hAnsi="Arial" w:cs="Arial"/>
          <w:b/>
          <w:bCs/>
          <w:sz w:val="22"/>
          <w:szCs w:val="22"/>
        </w:rPr>
      </w:pPr>
      <w:r w:rsidRPr="001D0C89">
        <w:rPr>
          <w:rFonts w:ascii="Arial" w:hAnsi="Arial" w:cs="Arial"/>
          <w:b/>
          <w:bCs/>
          <w:sz w:val="22"/>
          <w:szCs w:val="22"/>
        </w:rPr>
        <w:lastRenderedPageBreak/>
        <w:t xml:space="preserve">Key </w:t>
      </w:r>
      <w:r w:rsidR="006C1EE0" w:rsidRPr="001D0C89">
        <w:rPr>
          <w:rFonts w:ascii="Arial" w:hAnsi="Arial" w:cs="Arial"/>
          <w:b/>
          <w:bCs/>
          <w:sz w:val="22"/>
          <w:szCs w:val="22"/>
        </w:rPr>
        <w:t>Audit Matters</w:t>
      </w:r>
    </w:p>
    <w:p w14:paraId="4B04D55A" w14:textId="20338B37" w:rsidR="00474E0A" w:rsidRPr="001D0C89" w:rsidRDefault="00474E0A" w:rsidP="001D0C89">
      <w:pPr>
        <w:spacing w:before="120" w:after="120" w:line="380" w:lineRule="exact"/>
        <w:rPr>
          <w:rFonts w:ascii="Arial" w:hAnsi="Arial" w:cs="Arial"/>
          <w:sz w:val="22"/>
          <w:szCs w:val="22"/>
        </w:rPr>
      </w:pPr>
      <w:r w:rsidRPr="001D0C89">
        <w:rPr>
          <w:rFonts w:ascii="Arial" w:hAnsi="Arial" w:cs="Arial"/>
          <w:sz w:val="22"/>
          <w:szCs w:val="22"/>
        </w:rPr>
        <w:t xml:space="preserve">Key audit matters are those matters that, in my professional judgement, were of most significance in my audit of the financial statements of the current </w:t>
      </w:r>
      <w:r w:rsidR="0074752B">
        <w:rPr>
          <w:rFonts w:ascii="Arial" w:hAnsi="Arial" w:cs="Arial"/>
          <w:sz w:val="22"/>
          <w:szCs w:val="22"/>
        </w:rPr>
        <w:t>year</w:t>
      </w:r>
      <w:r w:rsidRPr="001D0C89">
        <w:rPr>
          <w:rFonts w:ascii="Arial" w:hAnsi="Arial" w:cs="Arial"/>
          <w:sz w:val="22"/>
          <w:szCs w:val="22"/>
        </w:rPr>
        <w:t xml:space="preserve">. These matters were addressed in the context of my audit of the financial statements as a whole, and in forming my opinion thereon, and I do not provide a separate opinion on these matters. </w:t>
      </w:r>
    </w:p>
    <w:p w14:paraId="12FA25D7" w14:textId="1379AA5A" w:rsidR="00474E0A" w:rsidRPr="001D0C89" w:rsidRDefault="00474E0A" w:rsidP="001D0C89">
      <w:pPr>
        <w:spacing w:before="120" w:after="120" w:line="380" w:lineRule="exact"/>
        <w:rPr>
          <w:rFonts w:ascii="Arial" w:hAnsi="Arial" w:cs="Arial"/>
          <w:sz w:val="22"/>
          <w:szCs w:val="22"/>
        </w:rPr>
      </w:pPr>
      <w:r w:rsidRPr="001D0C8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5131AAF" w14:textId="77777777" w:rsidR="00647E96" w:rsidRPr="001D0C89" w:rsidRDefault="00647E96" w:rsidP="001D0C89">
      <w:pPr>
        <w:spacing w:before="120" w:after="120" w:line="380" w:lineRule="exact"/>
        <w:rPr>
          <w:rFonts w:ascii="Arial" w:hAnsi="Arial" w:cs="Arial"/>
          <w:sz w:val="22"/>
          <w:szCs w:val="22"/>
        </w:rPr>
      </w:pPr>
      <w:r w:rsidRPr="001D0C89">
        <w:rPr>
          <w:rFonts w:ascii="Arial" w:hAnsi="Arial" w:cs="Arial"/>
          <w:sz w:val="22"/>
          <w:szCs w:val="22"/>
        </w:rPr>
        <w:t>key audit matters and how audit procedures respond to each matter are described below.</w:t>
      </w:r>
    </w:p>
    <w:p w14:paraId="54424F79" w14:textId="245235B1" w:rsidR="00474E0A" w:rsidRPr="001D0C89" w:rsidRDefault="0057200E" w:rsidP="001D0C89">
      <w:pPr>
        <w:spacing w:before="120" w:after="120" w:line="380" w:lineRule="exact"/>
        <w:rPr>
          <w:rFonts w:ascii="Arial" w:hAnsi="Arial" w:cs="Arial"/>
          <w:sz w:val="22"/>
          <w:szCs w:val="22"/>
        </w:rPr>
      </w:pPr>
      <w:r w:rsidRPr="001D0C89">
        <w:rPr>
          <w:rFonts w:ascii="Arial" w:hAnsi="Arial" w:cs="Arial"/>
          <w:b/>
          <w:bCs/>
          <w:color w:val="000000"/>
          <w:sz w:val="22"/>
          <w:szCs w:val="22"/>
        </w:rPr>
        <w:t>Investment</w:t>
      </w:r>
      <w:r w:rsidR="008667DE" w:rsidRPr="001D0C89">
        <w:rPr>
          <w:rFonts w:ascii="Arial" w:hAnsi="Arial" w:cs="Arial"/>
          <w:b/>
          <w:bCs/>
          <w:color w:val="000000"/>
          <w:sz w:val="22"/>
          <w:szCs w:val="22"/>
        </w:rPr>
        <w:t>s</w:t>
      </w:r>
      <w:r w:rsidRPr="001D0C89">
        <w:rPr>
          <w:rFonts w:ascii="Arial" w:hAnsi="Arial" w:cs="Arial"/>
          <w:b/>
          <w:bCs/>
          <w:color w:val="000000"/>
          <w:sz w:val="22"/>
          <w:szCs w:val="22"/>
        </w:rPr>
        <w:t xml:space="preserve"> in associated companies</w:t>
      </w:r>
    </w:p>
    <w:p w14:paraId="0FC050F7" w14:textId="172082FA" w:rsidR="00EA76A5" w:rsidRPr="001D0C89" w:rsidRDefault="00B35911" w:rsidP="001D0C89">
      <w:pPr>
        <w:pStyle w:val="ps-000-normal"/>
        <w:spacing w:before="120" w:line="380" w:lineRule="exact"/>
        <w:rPr>
          <w:rFonts w:ascii="Arial" w:hAnsi="Arial" w:cs="Arial"/>
          <w:sz w:val="22"/>
          <w:szCs w:val="22"/>
        </w:rPr>
      </w:pPr>
      <w:r w:rsidRPr="001D0C89">
        <w:rPr>
          <w:rFonts w:ascii="Arial" w:hAnsi="Arial" w:cs="Arial"/>
          <w:sz w:val="22"/>
          <w:szCs w:val="22"/>
        </w:rPr>
        <w:t>As discussed in Note</w:t>
      </w:r>
      <w:r w:rsidR="00BB0985">
        <w:rPr>
          <w:rFonts w:ascii="Arial" w:hAnsi="Arial" w:cstheme="minorBidi"/>
          <w:sz w:val="22"/>
          <w:szCs w:val="22"/>
        </w:rPr>
        <w:t xml:space="preserve"> 12</w:t>
      </w:r>
      <w:r w:rsidRPr="001D0C89">
        <w:rPr>
          <w:rFonts w:ascii="Arial" w:hAnsi="Arial" w:cs="Arial"/>
          <w:sz w:val="22"/>
          <w:szCs w:val="22"/>
        </w:rPr>
        <w:t xml:space="preserve"> to the financial statements,</w:t>
      </w:r>
      <w:r w:rsidR="00AB60E5" w:rsidRPr="001D0C89">
        <w:rPr>
          <w:rFonts w:ascii="Arial" w:hAnsi="Arial" w:cs="Arial"/>
          <w:sz w:val="22"/>
          <w:szCs w:val="22"/>
        </w:rPr>
        <w:t xml:space="preserve"> as at 31 December 2021,</w:t>
      </w:r>
      <w:r w:rsidRPr="001D0C89">
        <w:rPr>
          <w:rFonts w:ascii="Arial" w:hAnsi="Arial" w:cs="Arial"/>
          <w:sz w:val="22"/>
          <w:szCs w:val="22"/>
        </w:rPr>
        <w:t xml:space="preserve"> the </w:t>
      </w:r>
      <w:r w:rsidR="00AB60E5" w:rsidRPr="001D0C89">
        <w:rPr>
          <w:rFonts w:ascii="Arial" w:hAnsi="Arial" w:cs="Arial"/>
          <w:sz w:val="22"/>
          <w:szCs w:val="22"/>
        </w:rPr>
        <w:t>Group</w:t>
      </w:r>
      <w:r w:rsidRPr="001D0C89">
        <w:rPr>
          <w:rFonts w:ascii="Arial" w:hAnsi="Arial" w:cs="Arial"/>
          <w:sz w:val="22"/>
          <w:szCs w:val="22"/>
        </w:rPr>
        <w:t xml:space="preserve"> has </w:t>
      </w:r>
      <w:r w:rsidR="008667DE" w:rsidRPr="001D0C89">
        <w:rPr>
          <w:rFonts w:ascii="Arial" w:hAnsi="Arial" w:cs="Arial"/>
          <w:sz w:val="22"/>
          <w:szCs w:val="22"/>
        </w:rPr>
        <w:t xml:space="preserve">investments in associated companies under </w:t>
      </w:r>
      <w:r w:rsidR="00416D79" w:rsidRPr="001D0C89">
        <w:rPr>
          <w:rFonts w:ascii="Arial" w:hAnsi="Arial" w:cs="Arial"/>
          <w:sz w:val="22"/>
          <w:szCs w:val="22"/>
        </w:rPr>
        <w:t>the equity method</w:t>
      </w:r>
      <w:r w:rsidR="009A2A46" w:rsidRPr="001D0C89">
        <w:rPr>
          <w:rFonts w:ascii="Arial" w:hAnsi="Arial" w:cs="Arial"/>
          <w:sz w:val="22"/>
          <w:szCs w:val="22"/>
        </w:rPr>
        <w:t xml:space="preserve"> in the c</w:t>
      </w:r>
      <w:r w:rsidR="00BB0985">
        <w:rPr>
          <w:rFonts w:ascii="Arial" w:hAnsi="Arial" w:cs="Arial"/>
          <w:sz w:val="22"/>
          <w:szCs w:val="22"/>
        </w:rPr>
        <w:t>on</w:t>
      </w:r>
      <w:r w:rsidR="009A2A46" w:rsidRPr="001D0C89">
        <w:rPr>
          <w:rFonts w:ascii="Arial" w:hAnsi="Arial" w:cs="Arial"/>
          <w:sz w:val="22"/>
          <w:szCs w:val="22"/>
        </w:rPr>
        <w:t>solidated financial statements</w:t>
      </w:r>
      <w:r w:rsidR="008667DE" w:rsidRPr="001D0C89">
        <w:rPr>
          <w:rFonts w:ascii="Arial" w:hAnsi="Arial" w:cs="Arial"/>
          <w:sz w:val="22"/>
          <w:szCs w:val="22"/>
        </w:rPr>
        <w:t xml:space="preserve"> </w:t>
      </w:r>
      <w:r w:rsidRPr="001D0C89">
        <w:rPr>
          <w:rFonts w:ascii="Arial" w:hAnsi="Arial" w:cs="Arial"/>
          <w:sz w:val="22"/>
          <w:szCs w:val="22"/>
        </w:rPr>
        <w:t xml:space="preserve">amounting to Baht </w:t>
      </w:r>
      <w:r w:rsidR="008667DE" w:rsidRPr="001D0C89">
        <w:rPr>
          <w:rFonts w:ascii="Arial" w:hAnsi="Arial" w:cs="Arial"/>
          <w:sz w:val="22"/>
          <w:szCs w:val="22"/>
        </w:rPr>
        <w:t>1,727</w:t>
      </w:r>
      <w:r w:rsidRPr="001D0C89">
        <w:rPr>
          <w:rFonts w:ascii="Arial" w:hAnsi="Arial" w:cs="Arial"/>
          <w:sz w:val="22"/>
          <w:szCs w:val="22"/>
        </w:rPr>
        <w:t xml:space="preserve"> million </w:t>
      </w:r>
      <w:r w:rsidR="00A640C6" w:rsidRPr="001D0C89">
        <w:rPr>
          <w:rFonts w:ascii="Arial" w:hAnsi="Arial" w:cs="Arial"/>
          <w:sz w:val="22"/>
          <w:szCs w:val="22"/>
        </w:rPr>
        <w:t>(</w:t>
      </w:r>
      <w:r w:rsidR="008577F2">
        <w:rPr>
          <w:rFonts w:ascii="Arial" w:hAnsi="Arial" w:cs="Arial"/>
          <w:sz w:val="22"/>
          <w:szCs w:val="22"/>
        </w:rPr>
        <w:t>accounting for</w:t>
      </w:r>
      <w:r w:rsidRPr="001D0C89">
        <w:rPr>
          <w:rFonts w:ascii="Arial" w:hAnsi="Arial" w:cs="Arial"/>
          <w:sz w:val="22"/>
          <w:szCs w:val="22"/>
        </w:rPr>
        <w:t xml:space="preserve"> </w:t>
      </w:r>
      <w:r w:rsidR="00A640C6" w:rsidRPr="001D0C89">
        <w:rPr>
          <w:rFonts w:ascii="Arial" w:hAnsi="Arial" w:cs="Arial"/>
          <w:sz w:val="22"/>
          <w:szCs w:val="22"/>
        </w:rPr>
        <w:t>16</w:t>
      </w:r>
      <w:r w:rsidRPr="001D0C89">
        <w:rPr>
          <w:rFonts w:ascii="Arial" w:hAnsi="Arial" w:cs="Arial"/>
          <w:sz w:val="22"/>
          <w:szCs w:val="22"/>
        </w:rPr>
        <w:t xml:space="preserve"> percent of total assets)</w:t>
      </w:r>
      <w:r w:rsidR="009A2A46" w:rsidRPr="001D0C89">
        <w:rPr>
          <w:rFonts w:ascii="Arial" w:hAnsi="Arial" w:cs="Arial"/>
          <w:sz w:val="22"/>
          <w:szCs w:val="22"/>
        </w:rPr>
        <w:t xml:space="preserve"> and investments in associated companies under the cost method in the separate financial statements </w:t>
      </w:r>
      <w:r w:rsidR="008577F2">
        <w:rPr>
          <w:rFonts w:ascii="Arial" w:hAnsi="Arial" w:cs="Arial"/>
          <w:sz w:val="22"/>
          <w:szCs w:val="22"/>
        </w:rPr>
        <w:t>of</w:t>
      </w:r>
      <w:r w:rsidR="009A2A46" w:rsidRPr="001D0C89">
        <w:rPr>
          <w:rFonts w:ascii="Arial" w:hAnsi="Arial" w:cs="Arial"/>
          <w:sz w:val="22"/>
          <w:szCs w:val="22"/>
        </w:rPr>
        <w:t xml:space="preserve"> Baht 1,488 million (</w:t>
      </w:r>
      <w:r w:rsidR="008577F2">
        <w:rPr>
          <w:rFonts w:ascii="Arial" w:hAnsi="Arial" w:cs="Arial"/>
          <w:sz w:val="22"/>
          <w:szCs w:val="22"/>
        </w:rPr>
        <w:t>accounting for</w:t>
      </w:r>
      <w:r w:rsidR="009A2A46" w:rsidRPr="001D0C89">
        <w:rPr>
          <w:rFonts w:ascii="Arial" w:hAnsi="Arial" w:cs="Arial"/>
          <w:sz w:val="22"/>
          <w:szCs w:val="22"/>
        </w:rPr>
        <w:t xml:space="preserve"> 14 percent of total assets)</w:t>
      </w:r>
      <w:r w:rsidR="008C3007" w:rsidRPr="001D0C89">
        <w:rPr>
          <w:rFonts w:ascii="Arial" w:hAnsi="Arial" w:cs="Arial"/>
          <w:sz w:val="22"/>
          <w:szCs w:val="22"/>
        </w:rPr>
        <w:t>,</w:t>
      </w:r>
      <w:r w:rsidRPr="001D0C89">
        <w:rPr>
          <w:rFonts w:ascii="Arial" w:hAnsi="Arial" w:cs="Arial"/>
          <w:sz w:val="22"/>
          <w:szCs w:val="22"/>
        </w:rPr>
        <w:t xml:space="preserve"> </w:t>
      </w:r>
      <w:r w:rsidR="008C3007" w:rsidRPr="001D0C89">
        <w:rPr>
          <w:rFonts w:ascii="Arial" w:hAnsi="Arial" w:cs="Arial"/>
          <w:sz w:val="22"/>
          <w:szCs w:val="22"/>
        </w:rPr>
        <w:t>which</w:t>
      </w:r>
      <w:r w:rsidRPr="001D0C89">
        <w:rPr>
          <w:rFonts w:ascii="Arial" w:hAnsi="Arial" w:cs="Arial"/>
          <w:sz w:val="22"/>
          <w:szCs w:val="22"/>
        </w:rPr>
        <w:t xml:space="preserve"> </w:t>
      </w:r>
      <w:r w:rsidR="008577F2">
        <w:rPr>
          <w:rFonts w:ascii="Arial" w:hAnsi="Arial" w:cs="Arial"/>
          <w:sz w:val="22"/>
          <w:szCs w:val="22"/>
        </w:rPr>
        <w:t xml:space="preserve">are </w:t>
      </w:r>
      <w:r w:rsidRPr="001D0C89">
        <w:rPr>
          <w:rFonts w:ascii="Arial" w:hAnsi="Arial" w:cs="Arial"/>
          <w:sz w:val="22"/>
          <w:szCs w:val="22"/>
        </w:rPr>
        <w:t>conside</w:t>
      </w:r>
      <w:r w:rsidR="008C3007" w:rsidRPr="001D0C89">
        <w:rPr>
          <w:rFonts w:ascii="Arial" w:hAnsi="Arial" w:cs="Arial"/>
          <w:sz w:val="22"/>
          <w:szCs w:val="22"/>
        </w:rPr>
        <w:t>r</w:t>
      </w:r>
      <w:r w:rsidR="008577F2">
        <w:rPr>
          <w:rFonts w:ascii="Arial" w:hAnsi="Arial" w:cs="Arial"/>
          <w:sz w:val="22"/>
          <w:szCs w:val="22"/>
        </w:rPr>
        <w:t>ed</w:t>
      </w:r>
      <w:r w:rsidRPr="001D0C89">
        <w:rPr>
          <w:rFonts w:ascii="Arial" w:hAnsi="Arial" w:cs="Arial"/>
          <w:sz w:val="22"/>
          <w:szCs w:val="22"/>
        </w:rPr>
        <w:t xml:space="preserve"> </w:t>
      </w:r>
      <w:r w:rsidR="008577F2">
        <w:rPr>
          <w:rFonts w:ascii="Arial" w:hAnsi="Arial" w:cs="Arial"/>
          <w:sz w:val="22"/>
          <w:szCs w:val="22"/>
        </w:rPr>
        <w:t xml:space="preserve">substantially </w:t>
      </w:r>
      <w:r w:rsidRPr="001D0C89">
        <w:rPr>
          <w:rFonts w:ascii="Arial" w:hAnsi="Arial" w:cs="Arial"/>
          <w:sz w:val="22"/>
          <w:szCs w:val="22"/>
        </w:rPr>
        <w:t>significant amounts</w:t>
      </w:r>
      <w:r w:rsidR="008C3007" w:rsidRPr="001D0C89">
        <w:rPr>
          <w:rFonts w:ascii="Arial" w:hAnsi="Arial" w:cs="Arial"/>
          <w:sz w:val="22"/>
          <w:szCs w:val="22"/>
        </w:rPr>
        <w:t xml:space="preserve"> in the financial statements</w:t>
      </w:r>
      <w:r w:rsidRPr="001D0C89">
        <w:rPr>
          <w:rFonts w:ascii="Arial" w:hAnsi="Arial" w:cs="Arial"/>
          <w:sz w:val="22"/>
          <w:szCs w:val="22"/>
        </w:rPr>
        <w:t xml:space="preserve">. </w:t>
      </w:r>
      <w:r w:rsidR="000215C5" w:rsidRPr="001D0C89">
        <w:rPr>
          <w:rFonts w:ascii="Arial" w:hAnsi="Arial" w:cs="Arial"/>
          <w:sz w:val="22"/>
          <w:szCs w:val="22"/>
        </w:rPr>
        <w:t xml:space="preserve">The Group’s managements </w:t>
      </w:r>
      <w:r w:rsidR="008577F2">
        <w:rPr>
          <w:rFonts w:ascii="Arial" w:hAnsi="Arial" w:cs="Arial"/>
          <w:sz w:val="22"/>
          <w:szCs w:val="22"/>
        </w:rPr>
        <w:t>is to determine</w:t>
      </w:r>
      <w:r w:rsidR="000215C5" w:rsidRPr="001D0C89">
        <w:rPr>
          <w:rFonts w:ascii="Arial" w:hAnsi="Arial" w:cs="Arial"/>
          <w:sz w:val="22"/>
          <w:szCs w:val="22"/>
        </w:rPr>
        <w:t xml:space="preserve"> the impairment indicators and estimate the </w:t>
      </w:r>
      <w:r w:rsidR="00BB0985">
        <w:rPr>
          <w:rFonts w:ascii="Arial" w:hAnsi="Arial" w:cs="Arial"/>
          <w:sz w:val="22"/>
          <w:szCs w:val="22"/>
        </w:rPr>
        <w:t>allowance for impairment</w:t>
      </w:r>
      <w:r w:rsidR="000215C5" w:rsidRPr="001D0C89">
        <w:rPr>
          <w:rFonts w:ascii="Arial" w:hAnsi="Arial" w:cs="Arial"/>
          <w:sz w:val="22"/>
          <w:szCs w:val="22"/>
        </w:rPr>
        <w:t xml:space="preserve"> for those investments</w:t>
      </w:r>
      <w:r w:rsidR="006822EC" w:rsidRPr="001D0C89">
        <w:rPr>
          <w:rFonts w:ascii="Arial" w:hAnsi="Arial" w:cs="Arial"/>
          <w:sz w:val="22"/>
          <w:szCs w:val="22"/>
        </w:rPr>
        <w:t xml:space="preserve"> </w:t>
      </w:r>
      <w:r w:rsidR="00FB2D04" w:rsidRPr="001D0C89">
        <w:rPr>
          <w:rFonts w:ascii="Arial" w:hAnsi="Arial" w:cs="Arial"/>
          <w:sz w:val="22"/>
          <w:szCs w:val="22"/>
        </w:rPr>
        <w:t xml:space="preserve">requiring the management to exercise </w:t>
      </w:r>
      <w:r w:rsidR="00665245" w:rsidRPr="001D0C89">
        <w:rPr>
          <w:rFonts w:ascii="Arial" w:hAnsi="Arial" w:cs="Arial"/>
          <w:sz w:val="22"/>
          <w:szCs w:val="22"/>
        </w:rPr>
        <w:t xml:space="preserve">significant judgement </w:t>
      </w:r>
      <w:r w:rsidR="006822EC" w:rsidRPr="001D0C89">
        <w:rPr>
          <w:rFonts w:ascii="Arial" w:hAnsi="Arial" w:cs="Arial"/>
          <w:sz w:val="22"/>
          <w:szCs w:val="22"/>
        </w:rPr>
        <w:t xml:space="preserve">to determine key assumptions </w:t>
      </w:r>
      <w:r w:rsidR="00665245" w:rsidRPr="001D0C89">
        <w:rPr>
          <w:rFonts w:ascii="Arial" w:hAnsi="Arial" w:cs="Arial"/>
          <w:sz w:val="22"/>
          <w:szCs w:val="22"/>
        </w:rPr>
        <w:t xml:space="preserve">with respect to the estimation of </w:t>
      </w:r>
      <w:r w:rsidR="006822EC" w:rsidRPr="001D0C89">
        <w:rPr>
          <w:rFonts w:ascii="Arial" w:hAnsi="Arial" w:cs="Arial"/>
          <w:sz w:val="22"/>
          <w:szCs w:val="22"/>
        </w:rPr>
        <w:t>the allowance for impairment.</w:t>
      </w:r>
      <w:r w:rsidR="00665245" w:rsidRPr="001D0C89">
        <w:rPr>
          <w:rFonts w:ascii="Arial" w:hAnsi="Arial" w:cs="Arial"/>
          <w:sz w:val="22"/>
          <w:szCs w:val="22"/>
        </w:rPr>
        <w:t xml:space="preserve"> </w:t>
      </w:r>
      <w:r w:rsidR="00EA76A5" w:rsidRPr="001D0C89">
        <w:rPr>
          <w:rFonts w:ascii="Arial" w:hAnsi="Arial" w:cs="Arial"/>
          <w:sz w:val="22"/>
          <w:szCs w:val="22"/>
        </w:rPr>
        <w:t>Because of the materiality and the extent</w:t>
      </w:r>
      <w:r w:rsidR="00EA76A5" w:rsidRPr="001D0C89">
        <w:rPr>
          <w:sz w:val="22"/>
          <w:szCs w:val="22"/>
        </w:rPr>
        <w:t xml:space="preserve"> </w:t>
      </w:r>
      <w:r w:rsidR="00EA76A5" w:rsidRPr="001D0C89">
        <w:rPr>
          <w:rFonts w:ascii="Arial" w:hAnsi="Arial" w:cs="Arial"/>
          <w:sz w:val="22"/>
          <w:szCs w:val="22"/>
        </w:rPr>
        <w:t xml:space="preserve">of judgement and estimates, I addressed the </w:t>
      </w:r>
      <w:r w:rsidR="00676D2F" w:rsidRPr="001D0C89">
        <w:rPr>
          <w:rFonts w:ascii="Arial" w:hAnsi="Arial" w:cs="Arial"/>
          <w:sz w:val="22"/>
          <w:szCs w:val="22"/>
        </w:rPr>
        <w:t>measurement</w:t>
      </w:r>
      <w:r w:rsidR="00EA76A5" w:rsidRPr="001D0C89">
        <w:rPr>
          <w:rFonts w:ascii="Arial" w:hAnsi="Arial" w:cs="Arial"/>
          <w:sz w:val="22"/>
          <w:szCs w:val="22"/>
        </w:rPr>
        <w:t xml:space="preserve"> of the </w:t>
      </w:r>
      <w:r w:rsidR="00676D2F" w:rsidRPr="001D0C89">
        <w:rPr>
          <w:rFonts w:ascii="Arial" w:hAnsi="Arial" w:cs="Arial"/>
          <w:sz w:val="22"/>
          <w:szCs w:val="22"/>
        </w:rPr>
        <w:t>investments in associated companies</w:t>
      </w:r>
      <w:r w:rsidR="00EA76A5" w:rsidRPr="001D0C89">
        <w:rPr>
          <w:rFonts w:ascii="Arial" w:hAnsi="Arial" w:cs="Arial"/>
          <w:sz w:val="22"/>
          <w:szCs w:val="22"/>
        </w:rPr>
        <w:t xml:space="preserve"> as a key audit matter.</w:t>
      </w:r>
    </w:p>
    <w:p w14:paraId="390D94CE" w14:textId="77777777" w:rsidR="001D0C89" w:rsidRPr="001D0C89" w:rsidRDefault="001D0C89">
      <w:pPr>
        <w:overflowPunct/>
        <w:autoSpaceDE/>
        <w:autoSpaceDN/>
        <w:adjustRightInd/>
        <w:textAlignment w:val="auto"/>
        <w:rPr>
          <w:rFonts w:ascii="Arial" w:hAnsi="Arial" w:cs="Arial"/>
          <w:color w:val="000000"/>
          <w:sz w:val="22"/>
          <w:szCs w:val="22"/>
        </w:rPr>
      </w:pPr>
      <w:r w:rsidRPr="001D0C89">
        <w:rPr>
          <w:rFonts w:ascii="Arial" w:hAnsi="Arial" w:cs="Arial"/>
          <w:sz w:val="22"/>
          <w:szCs w:val="22"/>
        </w:rPr>
        <w:br w:type="page"/>
      </w:r>
    </w:p>
    <w:p w14:paraId="144DC4AD" w14:textId="7EF0FF68" w:rsidR="009C7C2B" w:rsidRPr="001D0C89" w:rsidRDefault="008E671C" w:rsidP="001D0C89">
      <w:pPr>
        <w:pStyle w:val="ps-000-normal"/>
        <w:spacing w:before="120" w:line="380" w:lineRule="exact"/>
        <w:rPr>
          <w:rFonts w:ascii="Arial" w:hAnsi="Arial" w:cs="Arial"/>
          <w:sz w:val="22"/>
          <w:szCs w:val="22"/>
        </w:rPr>
      </w:pPr>
      <w:r w:rsidRPr="001D0C89">
        <w:rPr>
          <w:rFonts w:ascii="Arial" w:hAnsi="Arial" w:cs="Arial"/>
          <w:sz w:val="22"/>
          <w:szCs w:val="22"/>
        </w:rPr>
        <w:lastRenderedPageBreak/>
        <w:t>I gained an understanding of and assessed</w:t>
      </w:r>
      <w:r w:rsidR="00205D6D" w:rsidRPr="001D0C89">
        <w:rPr>
          <w:rFonts w:ascii="Arial" w:hAnsi="Arial" w:cs="Arial"/>
          <w:sz w:val="22"/>
          <w:szCs w:val="22"/>
        </w:rPr>
        <w:t xml:space="preserve"> the financial information compilation process and related internal control procedures</w:t>
      </w:r>
      <w:r w:rsidR="008D6988" w:rsidRPr="001D0C89">
        <w:rPr>
          <w:rFonts w:ascii="Arial" w:hAnsi="Arial" w:cs="Arial"/>
          <w:sz w:val="22"/>
          <w:szCs w:val="22"/>
        </w:rPr>
        <w:t xml:space="preserve">, </w:t>
      </w:r>
      <w:r w:rsidR="00576C71" w:rsidRPr="001D0C89">
        <w:rPr>
          <w:rFonts w:ascii="Arial" w:hAnsi="Arial" w:cs="Arial"/>
          <w:sz w:val="22"/>
          <w:szCs w:val="22"/>
        </w:rPr>
        <w:t>v</w:t>
      </w:r>
      <w:r w:rsidR="00632B23" w:rsidRPr="001D0C89">
        <w:rPr>
          <w:rFonts w:ascii="Arial" w:hAnsi="Arial" w:cs="Arial"/>
          <w:sz w:val="22"/>
          <w:szCs w:val="22"/>
        </w:rPr>
        <w:t>erif</w:t>
      </w:r>
      <w:r w:rsidR="008577F2">
        <w:rPr>
          <w:rFonts w:ascii="Arial" w:hAnsi="Arial" w:cs="Arial"/>
          <w:sz w:val="22"/>
          <w:szCs w:val="22"/>
        </w:rPr>
        <w:t>ied</w:t>
      </w:r>
      <w:r w:rsidR="00632B23" w:rsidRPr="001D0C89">
        <w:rPr>
          <w:rFonts w:ascii="Arial" w:hAnsi="Arial" w:cs="Arial"/>
          <w:sz w:val="22"/>
          <w:szCs w:val="22"/>
        </w:rPr>
        <w:t xml:space="preserve"> the calculation and record</w:t>
      </w:r>
      <w:r w:rsidR="008577F2">
        <w:rPr>
          <w:rFonts w:ascii="Arial" w:hAnsi="Arial" w:cs="Arial"/>
          <w:sz w:val="22"/>
          <w:szCs w:val="22"/>
        </w:rPr>
        <w:t>ed</w:t>
      </w:r>
      <w:r w:rsidR="00632B23" w:rsidRPr="001D0C89">
        <w:rPr>
          <w:rFonts w:ascii="Arial" w:hAnsi="Arial" w:cs="Arial"/>
          <w:sz w:val="22"/>
          <w:szCs w:val="22"/>
        </w:rPr>
        <w:t xml:space="preserve"> a share of profit </w:t>
      </w:r>
      <w:r w:rsidR="00576C71" w:rsidRPr="001D0C89">
        <w:rPr>
          <w:rFonts w:ascii="Arial" w:hAnsi="Arial" w:cs="Arial"/>
          <w:sz w:val="22"/>
          <w:szCs w:val="22"/>
        </w:rPr>
        <w:t>from</w:t>
      </w:r>
      <w:r w:rsidR="00632B23" w:rsidRPr="001D0C89">
        <w:rPr>
          <w:rFonts w:ascii="Arial" w:hAnsi="Arial" w:cs="Arial"/>
          <w:sz w:val="22"/>
          <w:szCs w:val="22"/>
        </w:rPr>
        <w:t xml:space="preserve"> </w:t>
      </w:r>
      <w:r w:rsidR="00576C71" w:rsidRPr="001D0C89">
        <w:rPr>
          <w:rFonts w:ascii="Arial" w:hAnsi="Arial" w:cs="Arial"/>
          <w:sz w:val="22"/>
          <w:szCs w:val="22"/>
        </w:rPr>
        <w:t>the</w:t>
      </w:r>
      <w:r w:rsidR="00632B23" w:rsidRPr="001D0C89">
        <w:rPr>
          <w:rFonts w:ascii="Arial" w:hAnsi="Arial" w:cs="Arial"/>
          <w:sz w:val="22"/>
          <w:szCs w:val="22"/>
        </w:rPr>
        <w:t xml:space="preserve"> investment</w:t>
      </w:r>
      <w:r w:rsidR="00576C71" w:rsidRPr="001D0C89">
        <w:rPr>
          <w:rFonts w:ascii="Arial" w:hAnsi="Arial" w:cs="Arial"/>
          <w:sz w:val="22"/>
          <w:szCs w:val="22"/>
        </w:rPr>
        <w:t>s</w:t>
      </w:r>
      <w:r w:rsidR="00632B23" w:rsidRPr="001D0C89">
        <w:rPr>
          <w:rFonts w:ascii="Arial" w:hAnsi="Arial" w:cs="Arial"/>
          <w:sz w:val="22"/>
          <w:szCs w:val="22"/>
        </w:rPr>
        <w:t xml:space="preserve"> in associated companies</w:t>
      </w:r>
      <w:r w:rsidR="008D6988" w:rsidRPr="001D0C89">
        <w:rPr>
          <w:rFonts w:ascii="Arial" w:hAnsi="Arial" w:cs="Arial"/>
          <w:sz w:val="22"/>
          <w:szCs w:val="22"/>
        </w:rPr>
        <w:t xml:space="preserve"> and </w:t>
      </w:r>
      <w:r w:rsidR="008577F2">
        <w:rPr>
          <w:rFonts w:ascii="Arial" w:hAnsi="Arial" w:cs="Arial"/>
          <w:sz w:val="22"/>
          <w:szCs w:val="22"/>
        </w:rPr>
        <w:t xml:space="preserve">collaboratively performed the audit with the associated companies’ </w:t>
      </w:r>
      <w:r w:rsidR="00B87A2D">
        <w:rPr>
          <w:rFonts w:ascii="Arial" w:hAnsi="Arial" w:cs="Arial"/>
          <w:sz w:val="22"/>
          <w:szCs w:val="22"/>
        </w:rPr>
        <w:t>a</w:t>
      </w:r>
      <w:r w:rsidR="008577F2">
        <w:rPr>
          <w:rFonts w:ascii="Arial" w:hAnsi="Arial" w:cs="Arial"/>
          <w:sz w:val="22"/>
          <w:szCs w:val="22"/>
        </w:rPr>
        <w:t>uditors</w:t>
      </w:r>
      <w:r w:rsidR="0084002D" w:rsidRPr="001D0C89">
        <w:rPr>
          <w:rFonts w:ascii="Arial" w:hAnsi="Arial" w:cs="Arial"/>
          <w:sz w:val="22"/>
          <w:szCs w:val="22"/>
        </w:rPr>
        <w:t xml:space="preserve"> </w:t>
      </w:r>
      <w:r w:rsidR="009C7C2B" w:rsidRPr="001D0C89">
        <w:rPr>
          <w:rFonts w:ascii="Arial" w:hAnsi="Arial" w:cs="Arial"/>
          <w:sz w:val="22"/>
          <w:szCs w:val="22"/>
        </w:rPr>
        <w:t>in accordance with Thai Standard on Auditing</w:t>
      </w:r>
      <w:r w:rsidR="0084002D" w:rsidRPr="001D0C89">
        <w:rPr>
          <w:rFonts w:ascii="Arial" w:hAnsi="Arial" w:cs="Arial"/>
          <w:sz w:val="22"/>
          <w:szCs w:val="22"/>
        </w:rPr>
        <w:t>.</w:t>
      </w:r>
      <w:r w:rsidR="00674AC9" w:rsidRPr="001D0C89">
        <w:rPr>
          <w:rFonts w:ascii="Arial" w:hAnsi="Arial" w:cs="Arial"/>
          <w:sz w:val="22"/>
          <w:szCs w:val="22"/>
        </w:rPr>
        <w:t xml:space="preserve"> I gained an understanding of and assessed the identification of cash generating units and the financial models selected by the Group’s management</w:t>
      </w:r>
      <w:r w:rsidR="00B353A2" w:rsidRPr="001D0C89">
        <w:rPr>
          <w:rFonts w:ascii="Arial" w:hAnsi="Arial" w:cs="Arial"/>
          <w:sz w:val="22"/>
          <w:szCs w:val="22"/>
        </w:rPr>
        <w:t xml:space="preserve">. In addition, I tested the significant assumptions applied by the management in preparing </w:t>
      </w:r>
      <w:r w:rsidR="00BB0985">
        <w:rPr>
          <w:rFonts w:ascii="Arial" w:hAnsi="Arial" w:cs="Arial"/>
          <w:sz w:val="22"/>
          <w:szCs w:val="22"/>
        </w:rPr>
        <w:t xml:space="preserve">the </w:t>
      </w:r>
      <w:r w:rsidR="00B353A2" w:rsidRPr="001D0C89">
        <w:rPr>
          <w:rFonts w:ascii="Arial" w:hAnsi="Arial" w:cs="Arial"/>
          <w:sz w:val="22"/>
          <w:szCs w:val="22"/>
        </w:rPr>
        <w:t>estima</w:t>
      </w:r>
      <w:r w:rsidR="00BB0985">
        <w:rPr>
          <w:rFonts w:ascii="Arial" w:hAnsi="Arial" w:cs="Arial"/>
          <w:sz w:val="22"/>
          <w:szCs w:val="22"/>
        </w:rPr>
        <w:t>tion</w:t>
      </w:r>
      <w:r w:rsidR="00B353A2" w:rsidRPr="001D0C89">
        <w:rPr>
          <w:rFonts w:ascii="Arial" w:hAnsi="Arial" w:cs="Arial"/>
          <w:sz w:val="22"/>
          <w:szCs w:val="22"/>
        </w:rPr>
        <w:t xml:space="preserve"> through comparison of those assumptions with information </w:t>
      </w:r>
      <w:r w:rsidR="008577F2">
        <w:rPr>
          <w:rFonts w:ascii="Arial" w:hAnsi="Arial" w:cs="Arial"/>
          <w:sz w:val="22"/>
          <w:szCs w:val="22"/>
        </w:rPr>
        <w:t xml:space="preserve">obtained </w:t>
      </w:r>
      <w:r w:rsidR="00B353A2" w:rsidRPr="001D0C89">
        <w:rPr>
          <w:rFonts w:ascii="Arial" w:hAnsi="Arial" w:cs="Arial"/>
          <w:sz w:val="22"/>
          <w:szCs w:val="22"/>
        </w:rPr>
        <w:t xml:space="preserve">from both internal and external sources and </w:t>
      </w:r>
      <w:r w:rsidR="00CE2A17" w:rsidRPr="001D0C89">
        <w:rPr>
          <w:rFonts w:ascii="Arial" w:hAnsi="Arial" w:cs="Arial"/>
          <w:sz w:val="22"/>
          <w:szCs w:val="22"/>
        </w:rPr>
        <w:t>tested the calculation of the realisable values of the assets</w:t>
      </w:r>
      <w:r w:rsidR="00251248" w:rsidRPr="001D0C89">
        <w:rPr>
          <w:rFonts w:ascii="Arial" w:hAnsi="Arial" w:cs="Arial"/>
          <w:sz w:val="22"/>
          <w:szCs w:val="22"/>
        </w:rPr>
        <w:t>.</w:t>
      </w:r>
    </w:p>
    <w:p w14:paraId="66BB624F" w14:textId="5C01632B" w:rsidR="009368B2" w:rsidRPr="001D0C89" w:rsidRDefault="009368B2" w:rsidP="001D0C89">
      <w:pPr>
        <w:spacing w:before="120" w:after="120" w:line="380" w:lineRule="exact"/>
        <w:rPr>
          <w:rFonts w:ascii="Arial" w:hAnsi="Arial" w:cs="Arial"/>
          <w:b/>
          <w:bCs/>
          <w:sz w:val="22"/>
          <w:szCs w:val="22"/>
        </w:rPr>
      </w:pPr>
      <w:r w:rsidRPr="001D0C89">
        <w:rPr>
          <w:rFonts w:ascii="Arial" w:hAnsi="Arial" w:cs="Arial"/>
          <w:b/>
          <w:bCs/>
          <w:sz w:val="22"/>
          <w:szCs w:val="22"/>
        </w:rPr>
        <w:t>Other Matter</w:t>
      </w:r>
    </w:p>
    <w:p w14:paraId="77C1F032" w14:textId="115828C1" w:rsidR="009368B2" w:rsidRPr="001D0C89" w:rsidRDefault="009368B2" w:rsidP="001D0C89">
      <w:pPr>
        <w:spacing w:before="120" w:after="120" w:line="380" w:lineRule="exact"/>
        <w:rPr>
          <w:rFonts w:ascii="Arial" w:hAnsi="Arial" w:cs="Arial"/>
          <w:sz w:val="22"/>
          <w:szCs w:val="22"/>
        </w:rPr>
      </w:pPr>
      <w:r w:rsidRPr="001D0C89">
        <w:rPr>
          <w:rFonts w:ascii="Arial" w:hAnsi="Arial" w:cs="Arial"/>
          <w:sz w:val="22"/>
          <w:szCs w:val="22"/>
        </w:rPr>
        <w:t xml:space="preserve">The </w:t>
      </w:r>
      <w:r w:rsidR="00BB0985">
        <w:rPr>
          <w:rFonts w:ascii="Arial" w:hAnsi="Arial" w:cs="Arial"/>
          <w:sz w:val="22"/>
          <w:szCs w:val="22"/>
        </w:rPr>
        <w:t>c</w:t>
      </w:r>
      <w:r w:rsidRPr="001D0C89">
        <w:rPr>
          <w:rFonts w:ascii="Arial" w:hAnsi="Arial" w:cs="Arial"/>
          <w:sz w:val="22"/>
          <w:szCs w:val="22"/>
        </w:rPr>
        <w:t>onsolidated financial statements of XSpring Capital Public Company Limited and its subsidiaries</w:t>
      </w:r>
      <w:r w:rsidR="00BB0985">
        <w:rPr>
          <w:rFonts w:ascii="Arial" w:hAnsi="Arial" w:cs="Arial"/>
          <w:sz w:val="22"/>
          <w:szCs w:val="22"/>
        </w:rPr>
        <w:t xml:space="preserve"> </w:t>
      </w:r>
      <w:r w:rsidRPr="001D0C89">
        <w:rPr>
          <w:rFonts w:ascii="Arial" w:hAnsi="Arial" w:cs="Arial"/>
          <w:sz w:val="22"/>
          <w:szCs w:val="22"/>
        </w:rPr>
        <w:t xml:space="preserve">and the separate financial statements of XSpring Capital Public Company Limited for the year ended 31 December 2020 were audited by another auditor who, under his report dated 22 February 2021, expressed an unmodified opinion on those financial statements. </w:t>
      </w:r>
    </w:p>
    <w:p w14:paraId="6AC36D12" w14:textId="32DD8848" w:rsidR="004C5812" w:rsidRPr="001D0C89" w:rsidRDefault="004C5812" w:rsidP="001D0C89">
      <w:pPr>
        <w:spacing w:before="120" w:after="120" w:line="380" w:lineRule="exact"/>
        <w:rPr>
          <w:rFonts w:ascii="Arial" w:hAnsi="Arial" w:cs="Arial"/>
          <w:b/>
          <w:bCs/>
          <w:sz w:val="22"/>
          <w:szCs w:val="22"/>
        </w:rPr>
      </w:pPr>
      <w:r w:rsidRPr="001D0C89">
        <w:rPr>
          <w:rFonts w:ascii="Arial" w:hAnsi="Arial" w:cs="Arial"/>
          <w:b/>
          <w:bCs/>
          <w:sz w:val="22"/>
          <w:szCs w:val="22"/>
        </w:rPr>
        <w:t xml:space="preserve">Other Information </w:t>
      </w:r>
    </w:p>
    <w:p w14:paraId="2E83B41E" w14:textId="74706EE1" w:rsidR="004C5812" w:rsidRPr="001D0C89" w:rsidRDefault="004C5812" w:rsidP="001D0C89">
      <w:pPr>
        <w:spacing w:before="120" w:after="120" w:line="380" w:lineRule="exact"/>
        <w:rPr>
          <w:rFonts w:ascii="Arial" w:hAnsi="Arial" w:cs="Arial"/>
          <w:sz w:val="22"/>
          <w:szCs w:val="22"/>
        </w:rPr>
      </w:pPr>
      <w:r w:rsidRPr="001D0C89">
        <w:rPr>
          <w:rFonts w:ascii="Arial" w:hAnsi="Arial" w:cs="Arial"/>
          <w:sz w:val="22"/>
          <w:szCs w:val="22"/>
        </w:rPr>
        <w:t xml:space="preserve">Management </w:t>
      </w:r>
      <w:r w:rsidR="005416B8" w:rsidRPr="001D0C89">
        <w:rPr>
          <w:rFonts w:ascii="Arial" w:hAnsi="Arial" w:cs="Arial"/>
          <w:sz w:val="22"/>
          <w:szCs w:val="22"/>
        </w:rPr>
        <w:t>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F4A4C74" w14:textId="77777777" w:rsidR="00923887" w:rsidRPr="001D0C89" w:rsidRDefault="00923887" w:rsidP="001D0C89">
      <w:pPr>
        <w:spacing w:before="120" w:after="120" w:line="380" w:lineRule="exact"/>
        <w:rPr>
          <w:rFonts w:ascii="Arial" w:hAnsi="Arial" w:cs="Arial"/>
          <w:sz w:val="22"/>
          <w:szCs w:val="22"/>
        </w:rPr>
      </w:pPr>
      <w:r w:rsidRPr="001D0C89">
        <w:rPr>
          <w:rFonts w:ascii="Arial" w:hAnsi="Arial" w:cs="Arial"/>
          <w:sz w:val="22"/>
          <w:szCs w:val="22"/>
        </w:rPr>
        <w:t>My opinion on the financial statements does not cover the other information and I do not express any form of assurance conclusion thereon.</w:t>
      </w:r>
    </w:p>
    <w:p w14:paraId="5063CE8A" w14:textId="77777777" w:rsidR="00923887" w:rsidRPr="001D0C89" w:rsidRDefault="00923887" w:rsidP="001D0C89">
      <w:pPr>
        <w:spacing w:before="120" w:after="120" w:line="380" w:lineRule="exact"/>
        <w:rPr>
          <w:rFonts w:ascii="Arial" w:hAnsi="Arial" w:cs="Arial"/>
          <w:sz w:val="22"/>
          <w:szCs w:val="22"/>
        </w:rPr>
      </w:pPr>
      <w:r w:rsidRPr="001D0C8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F79AA36" w14:textId="1FF75A27" w:rsidR="005416B8" w:rsidRPr="001D0C89" w:rsidRDefault="00923887" w:rsidP="001D0C89">
      <w:pPr>
        <w:spacing w:before="120" w:after="120" w:line="380" w:lineRule="exact"/>
        <w:rPr>
          <w:rFonts w:ascii="Arial" w:hAnsi="Arial" w:cs="Arial"/>
          <w:sz w:val="22"/>
          <w:szCs w:val="22"/>
        </w:rPr>
      </w:pPr>
      <w:r w:rsidRPr="001D0C8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5A37C0CD" w14:textId="77777777" w:rsidR="00BB0985" w:rsidRDefault="00BB09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05211A" w14:textId="6A4E55A0" w:rsidR="004C5812" w:rsidRPr="001D0C89" w:rsidRDefault="004C5812" w:rsidP="001D0C89">
      <w:pPr>
        <w:spacing w:before="120" w:after="120" w:line="380" w:lineRule="exact"/>
        <w:rPr>
          <w:rFonts w:ascii="Arial" w:hAnsi="Arial" w:cs="Arial"/>
          <w:b/>
          <w:bCs/>
          <w:sz w:val="22"/>
          <w:szCs w:val="22"/>
        </w:rPr>
      </w:pPr>
      <w:r w:rsidRPr="001D0C89">
        <w:rPr>
          <w:rFonts w:ascii="Arial" w:hAnsi="Arial" w:cs="Arial"/>
          <w:b/>
          <w:bCs/>
          <w:sz w:val="22"/>
          <w:szCs w:val="22"/>
        </w:rPr>
        <w:lastRenderedPageBreak/>
        <w:t>Responsibilities of Management and Those Charged with Governance for the Financial Statements</w:t>
      </w:r>
    </w:p>
    <w:p w14:paraId="0EF4B232" w14:textId="77777777" w:rsidR="0060547F" w:rsidRPr="001D0C89" w:rsidRDefault="0060547F" w:rsidP="001D0C89">
      <w:pPr>
        <w:pStyle w:val="ps-000-normal"/>
        <w:spacing w:before="120" w:line="380" w:lineRule="exact"/>
        <w:rPr>
          <w:rFonts w:ascii="Arial" w:hAnsi="Arial" w:cs="Arial"/>
          <w:sz w:val="22"/>
          <w:szCs w:val="22"/>
        </w:rPr>
      </w:pPr>
      <w:r w:rsidRPr="001D0C89">
        <w:rPr>
          <w:rFonts w:ascii="Arial" w:hAnsi="Arial" w:cs="Arial"/>
          <w:sz w:val="22"/>
          <w:szCs w:val="22"/>
        </w:rPr>
        <w:t xml:space="preserve">Management is responsible for the preparation and fair presentation of the financial statements in accordance with </w:t>
      </w:r>
      <w:r w:rsidRPr="001D0C89">
        <w:rPr>
          <w:rFonts w:ascii="Arial" w:hAnsi="Arial" w:cs="Arial"/>
          <w:color w:val="auto"/>
          <w:sz w:val="22"/>
          <w:szCs w:val="22"/>
        </w:rPr>
        <w:t>Thai Financial Reporting Standards</w:t>
      </w:r>
      <w:r w:rsidRPr="001D0C8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C64EC7F" w14:textId="77777777" w:rsidR="0060547F" w:rsidRPr="001D0C89" w:rsidRDefault="0060547F" w:rsidP="001D0C89">
      <w:pPr>
        <w:pStyle w:val="ps-000-normal"/>
        <w:spacing w:before="120" w:line="380" w:lineRule="exact"/>
        <w:rPr>
          <w:rFonts w:ascii="Arial" w:hAnsi="Arial" w:cs="Arial"/>
          <w:sz w:val="22"/>
          <w:szCs w:val="22"/>
        </w:rPr>
      </w:pPr>
      <w:r w:rsidRPr="001D0C8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6D1B727" w14:textId="77777777" w:rsidR="0060547F" w:rsidRPr="001D0C89" w:rsidRDefault="0060547F" w:rsidP="001D0C89">
      <w:pPr>
        <w:pStyle w:val="ps-000-normal"/>
        <w:spacing w:before="120" w:line="380" w:lineRule="exact"/>
        <w:rPr>
          <w:rFonts w:ascii="Arial" w:hAnsi="Arial" w:cs="Arial"/>
          <w:sz w:val="22"/>
          <w:szCs w:val="22"/>
        </w:rPr>
      </w:pPr>
      <w:r w:rsidRPr="001D0C89">
        <w:rPr>
          <w:rFonts w:ascii="Arial" w:hAnsi="Arial" w:cs="Arial"/>
          <w:sz w:val="22"/>
          <w:szCs w:val="22"/>
        </w:rPr>
        <w:t xml:space="preserve">Those charged with governance are responsible for overseeing the Group’s financial reporting process. </w:t>
      </w:r>
    </w:p>
    <w:p w14:paraId="357CF10F" w14:textId="59126226" w:rsidR="0088077A" w:rsidRPr="001D0C89" w:rsidRDefault="004C5812" w:rsidP="001D0C89">
      <w:pPr>
        <w:spacing w:before="120" w:after="120" w:line="380" w:lineRule="exact"/>
        <w:rPr>
          <w:rFonts w:ascii="Arial" w:hAnsi="Arial" w:cs="Arial"/>
          <w:b/>
          <w:bCs/>
          <w:sz w:val="22"/>
          <w:szCs w:val="22"/>
        </w:rPr>
      </w:pPr>
      <w:r w:rsidRPr="001D0C89">
        <w:rPr>
          <w:rFonts w:ascii="Arial" w:hAnsi="Arial" w:cs="Arial"/>
          <w:b/>
          <w:bCs/>
          <w:sz w:val="22"/>
          <w:szCs w:val="22"/>
        </w:rPr>
        <w:t xml:space="preserve">Auditor’s Responsibilities for the Audit of the Financial Statements </w:t>
      </w:r>
    </w:p>
    <w:p w14:paraId="546E17A3" w14:textId="74B3EC4B" w:rsidR="0088077A" w:rsidRPr="001D0C89" w:rsidRDefault="0088077A" w:rsidP="001D0C89">
      <w:pPr>
        <w:spacing w:before="120" w:after="120" w:line="380" w:lineRule="exact"/>
        <w:rPr>
          <w:rFonts w:ascii="Arial" w:hAnsi="Arial" w:cs="Arial"/>
          <w:b/>
          <w:bCs/>
          <w:sz w:val="22"/>
          <w:szCs w:val="22"/>
        </w:rPr>
      </w:pPr>
      <w:r w:rsidRPr="001D0C89">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D3273D8" w14:textId="77777777" w:rsidR="003B2EC1" w:rsidRPr="001D0C89" w:rsidRDefault="003B2EC1" w:rsidP="001D0C89">
      <w:pPr>
        <w:pStyle w:val="ps-000-normal"/>
        <w:spacing w:before="120" w:line="380" w:lineRule="exact"/>
        <w:rPr>
          <w:rFonts w:ascii="Arial" w:hAnsi="Arial" w:cs="Arial"/>
          <w:sz w:val="22"/>
          <w:szCs w:val="22"/>
        </w:rPr>
      </w:pPr>
      <w:r w:rsidRPr="001D0C89">
        <w:rPr>
          <w:rFonts w:ascii="Arial" w:hAnsi="Arial" w:cs="Arial"/>
          <w:sz w:val="22"/>
          <w:szCs w:val="22"/>
        </w:rPr>
        <w:t>As part of an audit in accordance with Thai Standards on Auditing, I exercise professional judgement and maintain professional skepticism throughout the audit. I also:</w:t>
      </w:r>
    </w:p>
    <w:p w14:paraId="02A06C91" w14:textId="54D4503E" w:rsidR="004326BE" w:rsidRPr="001D0C89" w:rsidRDefault="004326BE"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1D0C89" w:rsidRPr="001D0C89">
        <w:rPr>
          <w:rFonts w:ascii="Arial" w:hAnsi="Arial" w:cs="Arial"/>
          <w:sz w:val="22"/>
          <w:szCs w:val="22"/>
        </w:rPr>
        <w:t xml:space="preserve"> </w:t>
      </w:r>
      <w:r w:rsidRPr="001D0C89">
        <w:rPr>
          <w:rFonts w:ascii="Arial" w:hAnsi="Arial" w:cs="Arial"/>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14:paraId="082A7BD4" w14:textId="77777777" w:rsidR="00FE2DD2" w:rsidRPr="001D0C89" w:rsidRDefault="00FE2DD2"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5A16F99" w14:textId="77777777" w:rsidR="005B3727" w:rsidRPr="001D0C89" w:rsidRDefault="005B3727"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lastRenderedPageBreak/>
        <w:t>Evaluate the appropriateness of accounting policies used and the reasonableness of accounting estimates and related disclosures made by management.</w:t>
      </w:r>
    </w:p>
    <w:p w14:paraId="6E092893" w14:textId="77777777" w:rsidR="00B51F1A" w:rsidRPr="001D0C89" w:rsidRDefault="00B51F1A"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33129B4" w14:textId="77777777" w:rsidR="0096495B" w:rsidRPr="001D0C89" w:rsidRDefault="0096495B"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599492" w14:textId="77777777" w:rsidR="00504087" w:rsidRPr="001D0C89" w:rsidRDefault="00504087"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B79318C" w14:textId="77777777" w:rsidR="00C34CB2" w:rsidRPr="001D0C89" w:rsidRDefault="00C34CB2" w:rsidP="001D0C89">
      <w:pPr>
        <w:pStyle w:val="ps-000-normal"/>
        <w:spacing w:before="120" w:line="380" w:lineRule="exact"/>
        <w:rPr>
          <w:rFonts w:ascii="Arial" w:hAnsi="Arial" w:cs="Arial"/>
          <w:sz w:val="22"/>
          <w:szCs w:val="22"/>
        </w:rPr>
      </w:pPr>
      <w:r w:rsidRPr="001D0C8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36E9A6F" w14:textId="77777777" w:rsidR="00C34CB2" w:rsidRPr="001D0C89" w:rsidRDefault="00C34CB2" w:rsidP="001D0C89">
      <w:pPr>
        <w:pStyle w:val="ps-000-normal"/>
        <w:spacing w:before="120" w:line="380" w:lineRule="exact"/>
        <w:rPr>
          <w:rFonts w:ascii="Arial" w:hAnsi="Arial" w:cs="Arial"/>
          <w:sz w:val="22"/>
          <w:szCs w:val="22"/>
        </w:rPr>
      </w:pPr>
      <w:r w:rsidRPr="001D0C8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18BC69" w14:textId="77777777" w:rsidR="001D0C89" w:rsidRPr="001D0C89" w:rsidRDefault="001D0C89">
      <w:pPr>
        <w:overflowPunct/>
        <w:autoSpaceDE/>
        <w:autoSpaceDN/>
        <w:adjustRightInd/>
        <w:textAlignment w:val="auto"/>
        <w:rPr>
          <w:rFonts w:ascii="Arial" w:hAnsi="Arial" w:cs="Arial"/>
          <w:color w:val="000000"/>
          <w:sz w:val="22"/>
          <w:szCs w:val="22"/>
        </w:rPr>
      </w:pPr>
      <w:r w:rsidRPr="001D0C89">
        <w:rPr>
          <w:rFonts w:ascii="Arial" w:hAnsi="Arial" w:cs="Arial"/>
          <w:sz w:val="22"/>
          <w:szCs w:val="22"/>
        </w:rPr>
        <w:br w:type="page"/>
      </w:r>
    </w:p>
    <w:p w14:paraId="4F38A5D3" w14:textId="7378D07C" w:rsidR="0001549C" w:rsidRPr="001D0C89" w:rsidRDefault="0001549C" w:rsidP="001D0C89">
      <w:pPr>
        <w:pStyle w:val="ps-000-normal"/>
        <w:spacing w:before="120" w:line="380" w:lineRule="exact"/>
        <w:rPr>
          <w:rFonts w:ascii="Arial" w:hAnsi="Arial" w:cs="Arial"/>
          <w:sz w:val="22"/>
          <w:szCs w:val="22"/>
        </w:rPr>
      </w:pPr>
      <w:r w:rsidRPr="001D0C89">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w:t>
      </w:r>
      <w:r w:rsidR="0074752B">
        <w:rPr>
          <w:rFonts w:ascii="Arial" w:hAnsi="Arial" w:cs="Arial"/>
          <w:sz w:val="22"/>
          <w:szCs w:val="22"/>
        </w:rPr>
        <w:t>year</w:t>
      </w:r>
      <w:r w:rsidRPr="001D0C89">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BE38488" w14:textId="77777777" w:rsidR="00F74E41" w:rsidRPr="001D0C89" w:rsidRDefault="00F74E41" w:rsidP="001D0C89">
      <w:pPr>
        <w:pStyle w:val="ps-000-normal"/>
        <w:spacing w:before="120" w:line="380" w:lineRule="exact"/>
        <w:rPr>
          <w:rFonts w:ascii="Arial" w:hAnsi="Arial" w:cs="Arial"/>
          <w:sz w:val="22"/>
          <w:szCs w:val="22"/>
        </w:rPr>
      </w:pPr>
      <w:r w:rsidRPr="001D0C89">
        <w:rPr>
          <w:rFonts w:ascii="Arial" w:hAnsi="Arial" w:cs="Arial"/>
          <w:sz w:val="22"/>
          <w:szCs w:val="22"/>
        </w:rPr>
        <w:t>I am responsible for the audit resulting in this independent auditor’s report.</w:t>
      </w:r>
    </w:p>
    <w:p w14:paraId="268F40AB" w14:textId="77777777" w:rsidR="001D0C89" w:rsidRPr="001D0C89" w:rsidRDefault="001D0C89" w:rsidP="001D0C89">
      <w:pPr>
        <w:pStyle w:val="ps-000-normal"/>
        <w:spacing w:after="0" w:line="380" w:lineRule="exact"/>
        <w:rPr>
          <w:rFonts w:ascii="Arial" w:hAnsi="Arial" w:cs="Arial"/>
          <w:sz w:val="22"/>
          <w:szCs w:val="22"/>
        </w:rPr>
      </w:pPr>
    </w:p>
    <w:p w14:paraId="7193E0D2" w14:textId="77777777" w:rsidR="001D0C89" w:rsidRPr="001D0C89" w:rsidRDefault="001D0C89" w:rsidP="001D0C89">
      <w:pPr>
        <w:pStyle w:val="ps-000-normal"/>
        <w:spacing w:after="0" w:line="380" w:lineRule="exact"/>
        <w:rPr>
          <w:rFonts w:ascii="Arial" w:hAnsi="Arial" w:cs="Arial"/>
          <w:sz w:val="22"/>
          <w:szCs w:val="22"/>
        </w:rPr>
      </w:pPr>
    </w:p>
    <w:p w14:paraId="0A8FCE2F" w14:textId="77777777" w:rsidR="001D0C89" w:rsidRPr="001D0C89" w:rsidRDefault="001D0C89" w:rsidP="001D0C89">
      <w:pPr>
        <w:pStyle w:val="ps-000-normal"/>
        <w:spacing w:after="0" w:line="380" w:lineRule="exact"/>
        <w:rPr>
          <w:rFonts w:ascii="Arial" w:hAnsi="Arial" w:cs="Arial"/>
          <w:sz w:val="22"/>
          <w:szCs w:val="22"/>
        </w:rPr>
      </w:pPr>
    </w:p>
    <w:p w14:paraId="0744599D" w14:textId="77777777" w:rsidR="001D0C89" w:rsidRPr="001D0C89" w:rsidRDefault="001D0C89" w:rsidP="001D0C89">
      <w:pPr>
        <w:pStyle w:val="ps-000-normal"/>
        <w:spacing w:after="0" w:line="380" w:lineRule="exact"/>
        <w:rPr>
          <w:rFonts w:ascii="Arial" w:hAnsi="Arial" w:cs="Arial"/>
          <w:sz w:val="22"/>
          <w:szCs w:val="22"/>
        </w:rPr>
      </w:pPr>
    </w:p>
    <w:p w14:paraId="32601DB7" w14:textId="49E592FA" w:rsidR="00F74E41" w:rsidRPr="001D0C89" w:rsidRDefault="00300AD8" w:rsidP="001D0C89">
      <w:pPr>
        <w:pStyle w:val="ps-000-normal"/>
        <w:spacing w:after="0" w:line="380" w:lineRule="exact"/>
        <w:rPr>
          <w:rFonts w:ascii="Arial" w:hAnsi="Arial" w:cs="Arial"/>
          <w:sz w:val="22"/>
          <w:szCs w:val="22"/>
        </w:rPr>
      </w:pPr>
      <w:r w:rsidRPr="001D0C89">
        <w:rPr>
          <w:rFonts w:ascii="Arial" w:hAnsi="Arial" w:cs="Arial"/>
          <w:sz w:val="22"/>
          <w:szCs w:val="22"/>
        </w:rPr>
        <w:t>Somjai Khunapasut</w:t>
      </w:r>
    </w:p>
    <w:p w14:paraId="2C60B3D3" w14:textId="2481E00D" w:rsidR="00F74E41" w:rsidRPr="001D0C89" w:rsidRDefault="00F74E41" w:rsidP="001D0C89">
      <w:pPr>
        <w:tabs>
          <w:tab w:val="left" w:pos="720"/>
          <w:tab w:val="center" w:pos="6300"/>
        </w:tabs>
        <w:spacing w:line="380" w:lineRule="exact"/>
        <w:rPr>
          <w:rFonts w:ascii="Arial" w:hAnsi="Arial" w:cs="Arial"/>
          <w:color w:val="000000"/>
          <w:sz w:val="22"/>
          <w:szCs w:val="22"/>
        </w:rPr>
      </w:pPr>
      <w:r w:rsidRPr="001D0C89">
        <w:rPr>
          <w:rFonts w:ascii="Arial" w:hAnsi="Arial" w:cs="Arial"/>
          <w:color w:val="000000"/>
          <w:sz w:val="22"/>
          <w:szCs w:val="22"/>
        </w:rPr>
        <w:t>Certified Public Accountant (Thailand) No.</w:t>
      </w:r>
      <w:r w:rsidR="00300AD8" w:rsidRPr="001D0C89">
        <w:rPr>
          <w:rFonts w:ascii="Arial" w:hAnsi="Arial" w:cs="Arial"/>
          <w:color w:val="000000"/>
          <w:sz w:val="22"/>
          <w:szCs w:val="22"/>
        </w:rPr>
        <w:t xml:space="preserve"> 4499</w:t>
      </w:r>
    </w:p>
    <w:p w14:paraId="14DF5DED" w14:textId="77777777" w:rsidR="00F74E41" w:rsidRPr="001D0C89" w:rsidRDefault="00F74E41" w:rsidP="001D0C89">
      <w:pPr>
        <w:spacing w:line="380" w:lineRule="exact"/>
        <w:rPr>
          <w:rFonts w:ascii="Arial" w:hAnsi="Arial" w:cs="Arial"/>
          <w:color w:val="000000"/>
          <w:sz w:val="22"/>
          <w:szCs w:val="22"/>
        </w:rPr>
      </w:pPr>
    </w:p>
    <w:p w14:paraId="58231062" w14:textId="77777777" w:rsidR="00F74E41" w:rsidRPr="001D0C89" w:rsidRDefault="00F74E41" w:rsidP="001D0C89">
      <w:pPr>
        <w:spacing w:line="380" w:lineRule="exact"/>
        <w:rPr>
          <w:rFonts w:ascii="Arial" w:hAnsi="Arial" w:cs="Arial"/>
          <w:color w:val="000000"/>
          <w:sz w:val="22"/>
          <w:szCs w:val="22"/>
        </w:rPr>
      </w:pPr>
      <w:r w:rsidRPr="001D0C89">
        <w:rPr>
          <w:rFonts w:ascii="Arial" w:hAnsi="Arial" w:cs="Arial"/>
          <w:color w:val="000000"/>
          <w:sz w:val="22"/>
          <w:szCs w:val="22"/>
        </w:rPr>
        <w:t>EY Office Limited</w:t>
      </w:r>
    </w:p>
    <w:p w14:paraId="54385DC9" w14:textId="7F727141" w:rsidR="00F74E41" w:rsidRPr="00A56E10" w:rsidRDefault="00F74E41" w:rsidP="001D0C89">
      <w:pPr>
        <w:spacing w:line="380" w:lineRule="exact"/>
        <w:rPr>
          <w:rFonts w:ascii="Arial" w:hAnsi="Arial" w:cs="Arial"/>
          <w:color w:val="000000"/>
          <w:sz w:val="22"/>
          <w:szCs w:val="22"/>
        </w:rPr>
      </w:pPr>
      <w:r w:rsidRPr="001D0C89">
        <w:rPr>
          <w:rFonts w:ascii="Arial" w:hAnsi="Arial" w:cs="Arial"/>
          <w:color w:val="000000"/>
          <w:sz w:val="22"/>
          <w:szCs w:val="22"/>
        </w:rPr>
        <w:t xml:space="preserve">Bangkok: </w:t>
      </w:r>
      <w:r w:rsidR="00300AD8" w:rsidRPr="001D0C89">
        <w:rPr>
          <w:rFonts w:ascii="Arial" w:hAnsi="Arial" w:cs="Arial"/>
          <w:color w:val="000000"/>
          <w:sz w:val="22"/>
          <w:szCs w:val="22"/>
        </w:rPr>
        <w:t xml:space="preserve">25 </w:t>
      </w:r>
      <w:r w:rsidRPr="001D0C89">
        <w:rPr>
          <w:rFonts w:ascii="Arial" w:hAnsi="Arial" w:cs="Arial"/>
          <w:color w:val="000000"/>
          <w:sz w:val="22"/>
          <w:szCs w:val="22"/>
        </w:rPr>
        <w:t>February 20</w:t>
      </w:r>
      <w:r w:rsidR="00300AD8" w:rsidRPr="001D0C89">
        <w:rPr>
          <w:rFonts w:ascii="Arial" w:hAnsi="Arial" w:cs="Arial"/>
          <w:color w:val="000000"/>
          <w:sz w:val="22"/>
          <w:szCs w:val="22"/>
        </w:rPr>
        <w:t>22</w:t>
      </w:r>
      <w:r w:rsidRPr="00A56E10">
        <w:rPr>
          <w:rFonts w:ascii="Arial" w:hAnsi="Arial" w:cs="Arial"/>
          <w:color w:val="000000"/>
          <w:sz w:val="22"/>
          <w:szCs w:val="22"/>
        </w:rPr>
        <w:t xml:space="preserve"> </w:t>
      </w:r>
    </w:p>
    <w:p w14:paraId="1172CE3A" w14:textId="77777777" w:rsidR="00F74E41" w:rsidRDefault="00F74E41" w:rsidP="001D0C89">
      <w:pPr>
        <w:pStyle w:val="ps-000-normal"/>
        <w:spacing w:after="0" w:line="380" w:lineRule="exact"/>
        <w:rPr>
          <w:rFonts w:ascii="Arial" w:hAnsi="Arial" w:cs="Arial"/>
          <w:sz w:val="22"/>
          <w:szCs w:val="22"/>
        </w:rPr>
      </w:pPr>
    </w:p>
    <w:p w14:paraId="694ECB1A" w14:textId="7BA68FE7" w:rsidR="00841D3E" w:rsidRPr="00DE3763" w:rsidRDefault="00841D3E" w:rsidP="00A40636">
      <w:pPr>
        <w:tabs>
          <w:tab w:val="center" w:pos="6480"/>
        </w:tabs>
        <w:spacing w:line="340" w:lineRule="exact"/>
        <w:outlineLvl w:val="0"/>
        <w:rPr>
          <w:rFonts w:ascii="Angsana New" w:eastAsia="Calibri" w:hAnsi="Angsana New"/>
          <w:sz w:val="32"/>
          <w:szCs w:val="32"/>
          <w:lang w:eastAsia="th-TH"/>
        </w:rPr>
      </w:pPr>
    </w:p>
    <w:sectPr w:rsidR="00841D3E" w:rsidRPr="00DE3763" w:rsidSect="00B91AD8">
      <w:footerReference w:type="default" r:id="rId15"/>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E6B7F" w14:textId="77777777" w:rsidR="00D93612" w:rsidRDefault="00D93612" w:rsidP="00F275D4">
      <w:r>
        <w:separator/>
      </w:r>
    </w:p>
  </w:endnote>
  <w:endnote w:type="continuationSeparator" w:id="0">
    <w:p w14:paraId="17853739" w14:textId="77777777" w:rsidR="00D93612" w:rsidRDefault="00D93612" w:rsidP="00F275D4">
      <w:r>
        <w:continuationSeparator/>
      </w:r>
    </w:p>
  </w:endnote>
  <w:endnote w:type="continuationNotice" w:id="1">
    <w:p w14:paraId="738BADBC" w14:textId="77777777" w:rsidR="00D93612" w:rsidRDefault="00D93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1ABC4" w14:textId="77777777" w:rsidR="00DD614B" w:rsidRDefault="00DD6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68566" w14:textId="77777777" w:rsidR="00DD614B" w:rsidRDefault="00DD6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EA2E8" w14:textId="77777777" w:rsidR="00DD614B" w:rsidRDefault="00DD61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A3DB6" w14:textId="77777777" w:rsidR="00E113CB" w:rsidRPr="00E113CB" w:rsidRDefault="00E113CB" w:rsidP="00E113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2881A" w14:textId="77777777" w:rsidR="00D93612" w:rsidRDefault="00D93612" w:rsidP="00F275D4">
      <w:r>
        <w:separator/>
      </w:r>
    </w:p>
  </w:footnote>
  <w:footnote w:type="continuationSeparator" w:id="0">
    <w:p w14:paraId="73D4C8DD" w14:textId="77777777" w:rsidR="00D93612" w:rsidRDefault="00D93612" w:rsidP="00F275D4">
      <w:r>
        <w:continuationSeparator/>
      </w:r>
    </w:p>
  </w:footnote>
  <w:footnote w:type="continuationNotice" w:id="1">
    <w:p w14:paraId="14EAFCB6" w14:textId="77777777" w:rsidR="00D93612" w:rsidRDefault="00D936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00A06" w14:textId="77777777" w:rsidR="00DD614B" w:rsidRDefault="00DD6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02B6E" w14:textId="77777777" w:rsidR="00DD614B" w:rsidRDefault="00DD6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6E9C0" w14:textId="77777777" w:rsidR="00DD614B" w:rsidRDefault="00DD6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8D44F308"/>
    <w:lvl w:ilvl="0">
      <w:start w:val="1"/>
      <w:numFmt w:val="bullet"/>
      <w:lvlText w:val=""/>
      <w:lvlJc w:val="left"/>
      <w:pPr>
        <w:tabs>
          <w:tab w:val="num" w:pos="720"/>
        </w:tabs>
        <w:ind w:left="720" w:hanging="360"/>
      </w:pPr>
      <w:rPr>
        <w:rFonts w:ascii="Symbol" w:hAnsi="Symbol" w:hint="default"/>
        <w:sz w:val="24"/>
        <w:szCs w:val="3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4"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5"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AF565D"/>
    <w:multiLevelType w:val="hybridMultilevel"/>
    <w:tmpl w:val="120CD504"/>
    <w:lvl w:ilvl="0" w:tplc="04090001">
      <w:start w:val="1"/>
      <w:numFmt w:val="bullet"/>
      <w:lvlText w:val=""/>
      <w:lvlJc w:val="left"/>
      <w:pPr>
        <w:ind w:left="720" w:hanging="360"/>
      </w:pPr>
      <w:rPr>
        <w:rFonts w:ascii="Symbol" w:hAnsi="Symbol" w:hint="default"/>
      </w:rPr>
    </w:lvl>
    <w:lvl w:ilvl="1" w:tplc="93800CA8">
      <w:start w:val="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7"/>
  </w:num>
  <w:num w:numId="4">
    <w:abstractNumId w:val="11"/>
  </w:num>
  <w:num w:numId="5">
    <w:abstractNumId w:val="5"/>
  </w:num>
  <w:num w:numId="6">
    <w:abstractNumId w:val="12"/>
  </w:num>
  <w:num w:numId="7">
    <w:abstractNumId w:val="3"/>
  </w:num>
  <w:num w:numId="8">
    <w:abstractNumId w:val="4"/>
  </w:num>
  <w:num w:numId="9">
    <w:abstractNumId w:val="10"/>
  </w:num>
  <w:num w:numId="10">
    <w:abstractNumId w:val="8"/>
  </w:num>
  <w:num w:numId="11">
    <w:abstractNumId w:val="6"/>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1549C"/>
    <w:rsid w:val="000215C5"/>
    <w:rsid w:val="00021F03"/>
    <w:rsid w:val="00021F35"/>
    <w:rsid w:val="00022ADA"/>
    <w:rsid w:val="000249E0"/>
    <w:rsid w:val="00037245"/>
    <w:rsid w:val="0004048D"/>
    <w:rsid w:val="00043D8E"/>
    <w:rsid w:val="00045432"/>
    <w:rsid w:val="000545E0"/>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F2"/>
    <w:rsid w:val="0014528D"/>
    <w:rsid w:val="00156F22"/>
    <w:rsid w:val="00157C36"/>
    <w:rsid w:val="001760A5"/>
    <w:rsid w:val="001769ED"/>
    <w:rsid w:val="00177117"/>
    <w:rsid w:val="00177FA2"/>
    <w:rsid w:val="00180296"/>
    <w:rsid w:val="00190EEE"/>
    <w:rsid w:val="001A455C"/>
    <w:rsid w:val="001A723C"/>
    <w:rsid w:val="001B2BC6"/>
    <w:rsid w:val="001B746B"/>
    <w:rsid w:val="001B7F84"/>
    <w:rsid w:val="001C0746"/>
    <w:rsid w:val="001C0FEC"/>
    <w:rsid w:val="001C5640"/>
    <w:rsid w:val="001C5D05"/>
    <w:rsid w:val="001D0C89"/>
    <w:rsid w:val="001D1907"/>
    <w:rsid w:val="001D199B"/>
    <w:rsid w:val="001E72D1"/>
    <w:rsid w:val="001E7886"/>
    <w:rsid w:val="001F372D"/>
    <w:rsid w:val="00205D6D"/>
    <w:rsid w:val="00206468"/>
    <w:rsid w:val="00212248"/>
    <w:rsid w:val="00214A05"/>
    <w:rsid w:val="002152CF"/>
    <w:rsid w:val="002248A4"/>
    <w:rsid w:val="00230E15"/>
    <w:rsid w:val="00250750"/>
    <w:rsid w:val="00251248"/>
    <w:rsid w:val="002638A3"/>
    <w:rsid w:val="00265618"/>
    <w:rsid w:val="00265853"/>
    <w:rsid w:val="0027038D"/>
    <w:rsid w:val="002808AC"/>
    <w:rsid w:val="00282BDA"/>
    <w:rsid w:val="00283350"/>
    <w:rsid w:val="00284E99"/>
    <w:rsid w:val="002A0AD0"/>
    <w:rsid w:val="002B0661"/>
    <w:rsid w:val="002B0820"/>
    <w:rsid w:val="002D0431"/>
    <w:rsid w:val="002D1222"/>
    <w:rsid w:val="002E518F"/>
    <w:rsid w:val="002F4803"/>
    <w:rsid w:val="00300AD8"/>
    <w:rsid w:val="00303DEB"/>
    <w:rsid w:val="00304AEF"/>
    <w:rsid w:val="003141BC"/>
    <w:rsid w:val="00320037"/>
    <w:rsid w:val="00320D45"/>
    <w:rsid w:val="003272DE"/>
    <w:rsid w:val="00330285"/>
    <w:rsid w:val="00335D8A"/>
    <w:rsid w:val="00336800"/>
    <w:rsid w:val="00337079"/>
    <w:rsid w:val="00360680"/>
    <w:rsid w:val="00364682"/>
    <w:rsid w:val="00365196"/>
    <w:rsid w:val="00374F2C"/>
    <w:rsid w:val="00382211"/>
    <w:rsid w:val="00392370"/>
    <w:rsid w:val="003A30F0"/>
    <w:rsid w:val="003A34D3"/>
    <w:rsid w:val="003A69BA"/>
    <w:rsid w:val="003A70D2"/>
    <w:rsid w:val="003B2EC1"/>
    <w:rsid w:val="003E2D65"/>
    <w:rsid w:val="003E439F"/>
    <w:rsid w:val="003E6689"/>
    <w:rsid w:val="0040225B"/>
    <w:rsid w:val="00416D79"/>
    <w:rsid w:val="004326BE"/>
    <w:rsid w:val="00433CC0"/>
    <w:rsid w:val="0044242E"/>
    <w:rsid w:val="00443978"/>
    <w:rsid w:val="00444B88"/>
    <w:rsid w:val="004513D7"/>
    <w:rsid w:val="00466F74"/>
    <w:rsid w:val="00474E0A"/>
    <w:rsid w:val="00480D9A"/>
    <w:rsid w:val="00483DDA"/>
    <w:rsid w:val="00496D5B"/>
    <w:rsid w:val="004B0A67"/>
    <w:rsid w:val="004B734C"/>
    <w:rsid w:val="004C5812"/>
    <w:rsid w:val="004C7F08"/>
    <w:rsid w:val="004E45ED"/>
    <w:rsid w:val="004F7AEE"/>
    <w:rsid w:val="005022C4"/>
    <w:rsid w:val="00504087"/>
    <w:rsid w:val="00504E5B"/>
    <w:rsid w:val="00527CB4"/>
    <w:rsid w:val="00540659"/>
    <w:rsid w:val="00540955"/>
    <w:rsid w:val="005416B8"/>
    <w:rsid w:val="0055115F"/>
    <w:rsid w:val="00553678"/>
    <w:rsid w:val="0057200E"/>
    <w:rsid w:val="00576C71"/>
    <w:rsid w:val="00585728"/>
    <w:rsid w:val="005860F0"/>
    <w:rsid w:val="005903D7"/>
    <w:rsid w:val="005A2344"/>
    <w:rsid w:val="005A4B2C"/>
    <w:rsid w:val="005B136C"/>
    <w:rsid w:val="005B3727"/>
    <w:rsid w:val="005C7173"/>
    <w:rsid w:val="005D16D6"/>
    <w:rsid w:val="005D2CF4"/>
    <w:rsid w:val="005D6B1B"/>
    <w:rsid w:val="005E3844"/>
    <w:rsid w:val="005E723E"/>
    <w:rsid w:val="005F3CA5"/>
    <w:rsid w:val="006020AB"/>
    <w:rsid w:val="00602A2A"/>
    <w:rsid w:val="0060547F"/>
    <w:rsid w:val="0061349B"/>
    <w:rsid w:val="006134F6"/>
    <w:rsid w:val="00616D15"/>
    <w:rsid w:val="00630EA5"/>
    <w:rsid w:val="00632B23"/>
    <w:rsid w:val="006410A7"/>
    <w:rsid w:val="00647E96"/>
    <w:rsid w:val="00650DC4"/>
    <w:rsid w:val="00665245"/>
    <w:rsid w:val="00667105"/>
    <w:rsid w:val="00672200"/>
    <w:rsid w:val="00674AC9"/>
    <w:rsid w:val="00676D2F"/>
    <w:rsid w:val="006822EC"/>
    <w:rsid w:val="006B19D7"/>
    <w:rsid w:val="006C1EE0"/>
    <w:rsid w:val="006C2813"/>
    <w:rsid w:val="006E0E16"/>
    <w:rsid w:val="006E1AF2"/>
    <w:rsid w:val="006E1F98"/>
    <w:rsid w:val="006F05E5"/>
    <w:rsid w:val="00700A5F"/>
    <w:rsid w:val="00724029"/>
    <w:rsid w:val="0072778A"/>
    <w:rsid w:val="00732104"/>
    <w:rsid w:val="007435A0"/>
    <w:rsid w:val="0074752B"/>
    <w:rsid w:val="00752FE4"/>
    <w:rsid w:val="00754DA8"/>
    <w:rsid w:val="0076042F"/>
    <w:rsid w:val="00765DB2"/>
    <w:rsid w:val="00771D93"/>
    <w:rsid w:val="00774CF6"/>
    <w:rsid w:val="00777741"/>
    <w:rsid w:val="00783B15"/>
    <w:rsid w:val="007B5002"/>
    <w:rsid w:val="007B5B4A"/>
    <w:rsid w:val="007C25C0"/>
    <w:rsid w:val="007D4C8A"/>
    <w:rsid w:val="007E2E8B"/>
    <w:rsid w:val="007F3220"/>
    <w:rsid w:val="00802110"/>
    <w:rsid w:val="00804ADF"/>
    <w:rsid w:val="008130B1"/>
    <w:rsid w:val="008142EC"/>
    <w:rsid w:val="00817B76"/>
    <w:rsid w:val="0082279E"/>
    <w:rsid w:val="008301D0"/>
    <w:rsid w:val="0084002D"/>
    <w:rsid w:val="00841D3E"/>
    <w:rsid w:val="00851025"/>
    <w:rsid w:val="00851BE9"/>
    <w:rsid w:val="008544AC"/>
    <w:rsid w:val="0085465B"/>
    <w:rsid w:val="00854706"/>
    <w:rsid w:val="00856C4B"/>
    <w:rsid w:val="008577F2"/>
    <w:rsid w:val="0086032A"/>
    <w:rsid w:val="008667DE"/>
    <w:rsid w:val="0088077A"/>
    <w:rsid w:val="008823EE"/>
    <w:rsid w:val="0089764A"/>
    <w:rsid w:val="008A5716"/>
    <w:rsid w:val="008B0E4A"/>
    <w:rsid w:val="008B61DC"/>
    <w:rsid w:val="008C3007"/>
    <w:rsid w:val="008D6168"/>
    <w:rsid w:val="008D6988"/>
    <w:rsid w:val="008D718A"/>
    <w:rsid w:val="008E26A1"/>
    <w:rsid w:val="008E671C"/>
    <w:rsid w:val="00913669"/>
    <w:rsid w:val="00914A04"/>
    <w:rsid w:val="009230CB"/>
    <w:rsid w:val="00923887"/>
    <w:rsid w:val="0092476F"/>
    <w:rsid w:val="009368B2"/>
    <w:rsid w:val="00936E0D"/>
    <w:rsid w:val="009374F4"/>
    <w:rsid w:val="00946194"/>
    <w:rsid w:val="00947BD9"/>
    <w:rsid w:val="00957BC8"/>
    <w:rsid w:val="00964085"/>
    <w:rsid w:val="0096495B"/>
    <w:rsid w:val="009757C3"/>
    <w:rsid w:val="00975A2A"/>
    <w:rsid w:val="00991AB7"/>
    <w:rsid w:val="009939BA"/>
    <w:rsid w:val="009955C8"/>
    <w:rsid w:val="009A02FC"/>
    <w:rsid w:val="009A2A46"/>
    <w:rsid w:val="009A3CCC"/>
    <w:rsid w:val="009A4D3A"/>
    <w:rsid w:val="009A5B9C"/>
    <w:rsid w:val="009B282C"/>
    <w:rsid w:val="009B5FC6"/>
    <w:rsid w:val="009C7C2B"/>
    <w:rsid w:val="009D4A36"/>
    <w:rsid w:val="009D5BC7"/>
    <w:rsid w:val="009E0CEF"/>
    <w:rsid w:val="009F0E1A"/>
    <w:rsid w:val="009F3D5E"/>
    <w:rsid w:val="009F6CFA"/>
    <w:rsid w:val="00A0361B"/>
    <w:rsid w:val="00A11F2D"/>
    <w:rsid w:val="00A14051"/>
    <w:rsid w:val="00A36360"/>
    <w:rsid w:val="00A40387"/>
    <w:rsid w:val="00A40636"/>
    <w:rsid w:val="00A43561"/>
    <w:rsid w:val="00A45240"/>
    <w:rsid w:val="00A455E7"/>
    <w:rsid w:val="00A50872"/>
    <w:rsid w:val="00A51BC6"/>
    <w:rsid w:val="00A56E10"/>
    <w:rsid w:val="00A57274"/>
    <w:rsid w:val="00A640C6"/>
    <w:rsid w:val="00A700AD"/>
    <w:rsid w:val="00A83F43"/>
    <w:rsid w:val="00A85442"/>
    <w:rsid w:val="00A90357"/>
    <w:rsid w:val="00A916CE"/>
    <w:rsid w:val="00AA3C46"/>
    <w:rsid w:val="00AB0034"/>
    <w:rsid w:val="00AB0C21"/>
    <w:rsid w:val="00AB0EF4"/>
    <w:rsid w:val="00AB60E5"/>
    <w:rsid w:val="00AC2F6E"/>
    <w:rsid w:val="00AC3E3F"/>
    <w:rsid w:val="00AE1230"/>
    <w:rsid w:val="00AE6B8D"/>
    <w:rsid w:val="00AF62FF"/>
    <w:rsid w:val="00B03746"/>
    <w:rsid w:val="00B140AC"/>
    <w:rsid w:val="00B353A2"/>
    <w:rsid w:val="00B35911"/>
    <w:rsid w:val="00B40D94"/>
    <w:rsid w:val="00B51F1A"/>
    <w:rsid w:val="00B531E2"/>
    <w:rsid w:val="00B6693E"/>
    <w:rsid w:val="00B677BF"/>
    <w:rsid w:val="00B867C0"/>
    <w:rsid w:val="00B87A2D"/>
    <w:rsid w:val="00B91AD8"/>
    <w:rsid w:val="00B97B59"/>
    <w:rsid w:val="00B97BF2"/>
    <w:rsid w:val="00BB0985"/>
    <w:rsid w:val="00BB3865"/>
    <w:rsid w:val="00BB4003"/>
    <w:rsid w:val="00BD1F4F"/>
    <w:rsid w:val="00BD3BCA"/>
    <w:rsid w:val="00BD79AE"/>
    <w:rsid w:val="00BF3E3A"/>
    <w:rsid w:val="00C00A1F"/>
    <w:rsid w:val="00C131AF"/>
    <w:rsid w:val="00C169E9"/>
    <w:rsid w:val="00C23901"/>
    <w:rsid w:val="00C24443"/>
    <w:rsid w:val="00C32D6D"/>
    <w:rsid w:val="00C34CB2"/>
    <w:rsid w:val="00C75DC1"/>
    <w:rsid w:val="00C76D70"/>
    <w:rsid w:val="00C81A70"/>
    <w:rsid w:val="00C90377"/>
    <w:rsid w:val="00C9436A"/>
    <w:rsid w:val="00CA1F4E"/>
    <w:rsid w:val="00CB047E"/>
    <w:rsid w:val="00CB2847"/>
    <w:rsid w:val="00CD2B52"/>
    <w:rsid w:val="00CD7ACF"/>
    <w:rsid w:val="00CE0438"/>
    <w:rsid w:val="00CE0540"/>
    <w:rsid w:val="00CE2A17"/>
    <w:rsid w:val="00CF596C"/>
    <w:rsid w:val="00D06B02"/>
    <w:rsid w:val="00D11E7A"/>
    <w:rsid w:val="00D3598E"/>
    <w:rsid w:val="00D42A92"/>
    <w:rsid w:val="00D4777A"/>
    <w:rsid w:val="00D569E0"/>
    <w:rsid w:val="00D61C24"/>
    <w:rsid w:val="00D66B57"/>
    <w:rsid w:val="00D73050"/>
    <w:rsid w:val="00D74140"/>
    <w:rsid w:val="00D753DA"/>
    <w:rsid w:val="00D813A2"/>
    <w:rsid w:val="00D847A7"/>
    <w:rsid w:val="00D93612"/>
    <w:rsid w:val="00DA1972"/>
    <w:rsid w:val="00DA29FB"/>
    <w:rsid w:val="00DA42C7"/>
    <w:rsid w:val="00DA4CB4"/>
    <w:rsid w:val="00DA5B72"/>
    <w:rsid w:val="00DB1F3B"/>
    <w:rsid w:val="00DB2E22"/>
    <w:rsid w:val="00DB5E94"/>
    <w:rsid w:val="00DD614B"/>
    <w:rsid w:val="00DD7246"/>
    <w:rsid w:val="00DD7575"/>
    <w:rsid w:val="00DE0273"/>
    <w:rsid w:val="00DE23F6"/>
    <w:rsid w:val="00DE3763"/>
    <w:rsid w:val="00DF7A09"/>
    <w:rsid w:val="00E00FBC"/>
    <w:rsid w:val="00E113CB"/>
    <w:rsid w:val="00E22977"/>
    <w:rsid w:val="00E30D0B"/>
    <w:rsid w:val="00E313FF"/>
    <w:rsid w:val="00E32CB9"/>
    <w:rsid w:val="00E36C44"/>
    <w:rsid w:val="00E37E06"/>
    <w:rsid w:val="00E53B2E"/>
    <w:rsid w:val="00E874DA"/>
    <w:rsid w:val="00E87E9F"/>
    <w:rsid w:val="00EA76A5"/>
    <w:rsid w:val="00EC1946"/>
    <w:rsid w:val="00EC7AF6"/>
    <w:rsid w:val="00EE0C0E"/>
    <w:rsid w:val="00EE348C"/>
    <w:rsid w:val="00EF1289"/>
    <w:rsid w:val="00EF5E4D"/>
    <w:rsid w:val="00F076DA"/>
    <w:rsid w:val="00F16E54"/>
    <w:rsid w:val="00F2138D"/>
    <w:rsid w:val="00F25C82"/>
    <w:rsid w:val="00F275D4"/>
    <w:rsid w:val="00F462F8"/>
    <w:rsid w:val="00F600CB"/>
    <w:rsid w:val="00F657EC"/>
    <w:rsid w:val="00F71DFD"/>
    <w:rsid w:val="00F74E41"/>
    <w:rsid w:val="00F82C47"/>
    <w:rsid w:val="00F85441"/>
    <w:rsid w:val="00F87086"/>
    <w:rsid w:val="00F9172E"/>
    <w:rsid w:val="00FA224B"/>
    <w:rsid w:val="00FB2D04"/>
    <w:rsid w:val="00FB543B"/>
    <w:rsid w:val="00FB5BAF"/>
    <w:rsid w:val="00FD69ED"/>
    <w:rsid w:val="00FE2DD2"/>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3831">
      <w:bodyDiv w:val="1"/>
      <w:marLeft w:val="0"/>
      <w:marRight w:val="0"/>
      <w:marTop w:val="0"/>
      <w:marBottom w:val="0"/>
      <w:divBdr>
        <w:top w:val="none" w:sz="0" w:space="0" w:color="auto"/>
        <w:left w:val="none" w:sz="0" w:space="0" w:color="auto"/>
        <w:bottom w:val="none" w:sz="0" w:space="0" w:color="auto"/>
        <w:right w:val="none" w:sz="0" w:space="0" w:color="auto"/>
      </w:divBdr>
    </w:div>
    <w:div w:id="108279282">
      <w:bodyDiv w:val="1"/>
      <w:marLeft w:val="0"/>
      <w:marRight w:val="0"/>
      <w:marTop w:val="0"/>
      <w:marBottom w:val="0"/>
      <w:divBdr>
        <w:top w:val="none" w:sz="0" w:space="0" w:color="auto"/>
        <w:left w:val="none" w:sz="0" w:space="0" w:color="auto"/>
        <w:bottom w:val="none" w:sz="0" w:space="0" w:color="auto"/>
        <w:right w:val="none" w:sz="0" w:space="0" w:color="auto"/>
      </w:divBdr>
    </w:div>
    <w:div w:id="156386123">
      <w:bodyDiv w:val="1"/>
      <w:marLeft w:val="0"/>
      <w:marRight w:val="0"/>
      <w:marTop w:val="0"/>
      <w:marBottom w:val="0"/>
      <w:divBdr>
        <w:top w:val="none" w:sz="0" w:space="0" w:color="auto"/>
        <w:left w:val="none" w:sz="0" w:space="0" w:color="auto"/>
        <w:bottom w:val="none" w:sz="0" w:space="0" w:color="auto"/>
        <w:right w:val="none" w:sz="0" w:space="0" w:color="auto"/>
      </w:divBdr>
    </w:div>
    <w:div w:id="193811513">
      <w:bodyDiv w:val="1"/>
      <w:marLeft w:val="0"/>
      <w:marRight w:val="0"/>
      <w:marTop w:val="0"/>
      <w:marBottom w:val="0"/>
      <w:divBdr>
        <w:top w:val="none" w:sz="0" w:space="0" w:color="auto"/>
        <w:left w:val="none" w:sz="0" w:space="0" w:color="auto"/>
        <w:bottom w:val="none" w:sz="0" w:space="0" w:color="auto"/>
        <w:right w:val="none" w:sz="0" w:space="0" w:color="auto"/>
      </w:divBdr>
    </w:div>
    <w:div w:id="301236000">
      <w:bodyDiv w:val="1"/>
      <w:marLeft w:val="0"/>
      <w:marRight w:val="0"/>
      <w:marTop w:val="0"/>
      <w:marBottom w:val="0"/>
      <w:divBdr>
        <w:top w:val="none" w:sz="0" w:space="0" w:color="auto"/>
        <w:left w:val="none" w:sz="0" w:space="0" w:color="auto"/>
        <w:bottom w:val="none" w:sz="0" w:space="0" w:color="auto"/>
        <w:right w:val="none" w:sz="0" w:space="0" w:color="auto"/>
      </w:divBdr>
    </w:div>
    <w:div w:id="367727277">
      <w:bodyDiv w:val="1"/>
      <w:marLeft w:val="0"/>
      <w:marRight w:val="0"/>
      <w:marTop w:val="0"/>
      <w:marBottom w:val="0"/>
      <w:divBdr>
        <w:top w:val="none" w:sz="0" w:space="0" w:color="auto"/>
        <w:left w:val="none" w:sz="0" w:space="0" w:color="auto"/>
        <w:bottom w:val="none" w:sz="0" w:space="0" w:color="auto"/>
        <w:right w:val="none" w:sz="0" w:space="0" w:color="auto"/>
      </w:divBdr>
    </w:div>
    <w:div w:id="375619129">
      <w:bodyDiv w:val="1"/>
      <w:marLeft w:val="0"/>
      <w:marRight w:val="0"/>
      <w:marTop w:val="0"/>
      <w:marBottom w:val="0"/>
      <w:divBdr>
        <w:top w:val="none" w:sz="0" w:space="0" w:color="auto"/>
        <w:left w:val="none" w:sz="0" w:space="0" w:color="auto"/>
        <w:bottom w:val="none" w:sz="0" w:space="0" w:color="auto"/>
        <w:right w:val="none" w:sz="0" w:space="0" w:color="auto"/>
      </w:divBdr>
    </w:div>
    <w:div w:id="380373516">
      <w:bodyDiv w:val="1"/>
      <w:marLeft w:val="0"/>
      <w:marRight w:val="0"/>
      <w:marTop w:val="0"/>
      <w:marBottom w:val="0"/>
      <w:divBdr>
        <w:top w:val="none" w:sz="0" w:space="0" w:color="auto"/>
        <w:left w:val="none" w:sz="0" w:space="0" w:color="auto"/>
        <w:bottom w:val="none" w:sz="0" w:space="0" w:color="auto"/>
        <w:right w:val="none" w:sz="0" w:space="0" w:color="auto"/>
      </w:divBdr>
    </w:div>
    <w:div w:id="451093669">
      <w:bodyDiv w:val="1"/>
      <w:marLeft w:val="0"/>
      <w:marRight w:val="0"/>
      <w:marTop w:val="0"/>
      <w:marBottom w:val="0"/>
      <w:divBdr>
        <w:top w:val="none" w:sz="0" w:space="0" w:color="auto"/>
        <w:left w:val="none" w:sz="0" w:space="0" w:color="auto"/>
        <w:bottom w:val="none" w:sz="0" w:space="0" w:color="auto"/>
        <w:right w:val="none" w:sz="0" w:space="0" w:color="auto"/>
      </w:divBdr>
    </w:div>
    <w:div w:id="491676354">
      <w:bodyDiv w:val="1"/>
      <w:marLeft w:val="0"/>
      <w:marRight w:val="0"/>
      <w:marTop w:val="0"/>
      <w:marBottom w:val="0"/>
      <w:divBdr>
        <w:top w:val="none" w:sz="0" w:space="0" w:color="auto"/>
        <w:left w:val="none" w:sz="0" w:space="0" w:color="auto"/>
        <w:bottom w:val="none" w:sz="0" w:space="0" w:color="auto"/>
        <w:right w:val="none" w:sz="0" w:space="0" w:color="auto"/>
      </w:divBdr>
    </w:div>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698505211">
      <w:bodyDiv w:val="1"/>
      <w:marLeft w:val="0"/>
      <w:marRight w:val="0"/>
      <w:marTop w:val="0"/>
      <w:marBottom w:val="0"/>
      <w:divBdr>
        <w:top w:val="none" w:sz="0" w:space="0" w:color="auto"/>
        <w:left w:val="none" w:sz="0" w:space="0" w:color="auto"/>
        <w:bottom w:val="none" w:sz="0" w:space="0" w:color="auto"/>
        <w:right w:val="none" w:sz="0" w:space="0" w:color="auto"/>
      </w:divBdr>
    </w:div>
    <w:div w:id="807626876">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 w:id="1397819614">
      <w:bodyDiv w:val="1"/>
      <w:marLeft w:val="0"/>
      <w:marRight w:val="0"/>
      <w:marTop w:val="0"/>
      <w:marBottom w:val="0"/>
      <w:divBdr>
        <w:top w:val="none" w:sz="0" w:space="0" w:color="auto"/>
        <w:left w:val="none" w:sz="0" w:space="0" w:color="auto"/>
        <w:bottom w:val="none" w:sz="0" w:space="0" w:color="auto"/>
        <w:right w:val="none" w:sz="0" w:space="0" w:color="auto"/>
      </w:divBdr>
    </w:div>
    <w:div w:id="1441608482">
      <w:bodyDiv w:val="1"/>
      <w:marLeft w:val="0"/>
      <w:marRight w:val="0"/>
      <w:marTop w:val="0"/>
      <w:marBottom w:val="0"/>
      <w:divBdr>
        <w:top w:val="none" w:sz="0" w:space="0" w:color="auto"/>
        <w:left w:val="none" w:sz="0" w:space="0" w:color="auto"/>
        <w:bottom w:val="none" w:sz="0" w:space="0" w:color="auto"/>
        <w:right w:val="none" w:sz="0" w:space="0" w:color="auto"/>
      </w:divBdr>
    </w:div>
    <w:div w:id="1696417000">
      <w:bodyDiv w:val="1"/>
      <w:marLeft w:val="0"/>
      <w:marRight w:val="0"/>
      <w:marTop w:val="0"/>
      <w:marBottom w:val="0"/>
      <w:divBdr>
        <w:top w:val="none" w:sz="0" w:space="0" w:color="auto"/>
        <w:left w:val="none" w:sz="0" w:space="0" w:color="auto"/>
        <w:bottom w:val="none" w:sz="0" w:space="0" w:color="auto"/>
        <w:right w:val="none" w:sz="0" w:space="0" w:color="auto"/>
      </w:divBdr>
    </w:div>
    <w:div w:id="1721397567">
      <w:bodyDiv w:val="1"/>
      <w:marLeft w:val="0"/>
      <w:marRight w:val="0"/>
      <w:marTop w:val="0"/>
      <w:marBottom w:val="0"/>
      <w:divBdr>
        <w:top w:val="none" w:sz="0" w:space="0" w:color="auto"/>
        <w:left w:val="none" w:sz="0" w:space="0" w:color="auto"/>
        <w:bottom w:val="none" w:sz="0" w:space="0" w:color="auto"/>
        <w:right w:val="none" w:sz="0" w:space="0" w:color="auto"/>
      </w:divBdr>
    </w:div>
    <w:div w:id="1919443561">
      <w:bodyDiv w:val="1"/>
      <w:marLeft w:val="0"/>
      <w:marRight w:val="0"/>
      <w:marTop w:val="0"/>
      <w:marBottom w:val="0"/>
      <w:divBdr>
        <w:top w:val="none" w:sz="0" w:space="0" w:color="auto"/>
        <w:left w:val="none" w:sz="0" w:space="0" w:color="auto"/>
        <w:bottom w:val="none" w:sz="0" w:space="0" w:color="auto"/>
        <w:right w:val="none" w:sz="0" w:space="0" w:color="auto"/>
      </w:divBdr>
    </w:div>
    <w:div w:id="21373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ABB2-7A46-42AB-A280-CE1CA4D64D1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35591</vt:lpwstr>
  </property>
  <property fmtid="{D5CDD505-2E9C-101B-9397-08002B2CF9AE}" pid="4" name="OptimizationTime">
    <vt:lpwstr>20220225_1945</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7</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11</cp:revision>
  <cp:lastPrinted>2022-02-22T11:21:00Z</cp:lastPrinted>
  <dcterms:created xsi:type="dcterms:W3CDTF">2022-02-15T08:43:00Z</dcterms:created>
  <dcterms:modified xsi:type="dcterms:W3CDTF">2022-02-25T11:59:00Z</dcterms:modified>
</cp:coreProperties>
</file>