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28" w:type="dxa"/>
        <w:tblLook w:val="01E0" w:firstRow="1" w:lastRow="1" w:firstColumn="1" w:lastColumn="1" w:noHBand="0" w:noVBand="0"/>
      </w:tblPr>
      <w:tblGrid>
        <w:gridCol w:w="2268"/>
        <w:gridCol w:w="6960"/>
      </w:tblGrid>
      <w:tr w:rsidR="00D30D95" w:rsidRPr="007535C3" w14:paraId="0FBE21C4" w14:textId="77777777" w:rsidTr="00690855">
        <w:trPr>
          <w:trHeight w:val="2865"/>
        </w:trPr>
        <w:tc>
          <w:tcPr>
            <w:tcW w:w="2268" w:type="dxa"/>
          </w:tcPr>
          <w:p w14:paraId="54090185" w14:textId="77777777" w:rsidR="00D30D95" w:rsidRPr="00F4659D" w:rsidRDefault="00D30D95" w:rsidP="00690855">
            <w:pPr>
              <w:rPr>
                <w:rFonts w:ascii="Angsana New" w:hAnsi="Angsana New"/>
                <w:sz w:val="36"/>
                <w:szCs w:val="36"/>
              </w:rPr>
            </w:pPr>
          </w:p>
        </w:tc>
        <w:tc>
          <w:tcPr>
            <w:tcW w:w="6960" w:type="dxa"/>
            <w:vAlign w:val="center"/>
          </w:tcPr>
          <w:p w14:paraId="788C1D23" w14:textId="219E0472" w:rsidR="00F469F3" w:rsidRDefault="00F469F3" w:rsidP="00F469F3">
            <w:pPr>
              <w:spacing w:line="380" w:lineRule="exact"/>
              <w:ind w:left="14"/>
              <w:rPr>
                <w:rFonts w:cs="Times New Roman"/>
                <w:color w:val="7E7F82"/>
                <w:sz w:val="28"/>
              </w:rPr>
            </w:pPr>
            <w:r>
              <w:rPr>
                <w:rFonts w:cs="Times New Roman"/>
                <w:color w:val="7E7F82"/>
                <w:sz w:val="28"/>
              </w:rPr>
              <w:t>Micro</w:t>
            </w:r>
            <w:r w:rsidR="008A0E45">
              <w:rPr>
                <w:rFonts w:cs="Times New Roman"/>
                <w:color w:val="7E7F82"/>
                <w:sz w:val="28"/>
              </w:rPr>
              <w:t xml:space="preserve"> L</w:t>
            </w:r>
            <w:r w:rsidRPr="00F22115">
              <w:rPr>
                <w:rFonts w:cs="Times New Roman"/>
                <w:color w:val="7E7F82"/>
                <w:sz w:val="28"/>
              </w:rPr>
              <w:t xml:space="preserve">easing </w:t>
            </w:r>
            <w:r>
              <w:rPr>
                <w:rFonts w:cs="Times New Roman"/>
                <w:color w:val="7E7F82"/>
                <w:sz w:val="28"/>
              </w:rPr>
              <w:t xml:space="preserve">Public </w:t>
            </w:r>
            <w:r w:rsidRPr="00F22115">
              <w:rPr>
                <w:rFonts w:cs="Times New Roman"/>
                <w:color w:val="7E7F82"/>
                <w:sz w:val="28"/>
              </w:rPr>
              <w:t>Company Limited</w:t>
            </w:r>
            <w:r w:rsidR="00995830">
              <w:rPr>
                <w:rFonts w:cs="Times New Roman"/>
                <w:color w:val="7E7F82"/>
                <w:sz w:val="28"/>
              </w:rPr>
              <w:t xml:space="preserve"> and subsidiary</w:t>
            </w:r>
          </w:p>
          <w:p w14:paraId="5CB5FF0D" w14:textId="77777777" w:rsidR="00D30D95" w:rsidRPr="007535C3" w:rsidRDefault="00D30D95" w:rsidP="00690855">
            <w:pPr>
              <w:spacing w:line="380" w:lineRule="exact"/>
              <w:ind w:left="14"/>
              <w:rPr>
                <w:rFonts w:cs="Times New Roman"/>
                <w:color w:val="7E7F82"/>
                <w:sz w:val="28"/>
              </w:rPr>
            </w:pPr>
            <w:r w:rsidRPr="007535C3">
              <w:rPr>
                <w:rFonts w:cs="Times New Roman"/>
                <w:color w:val="7E7F82"/>
                <w:sz w:val="28"/>
              </w:rPr>
              <w:t>Report and financial statements</w:t>
            </w:r>
          </w:p>
          <w:p w14:paraId="4D068F8E" w14:textId="29794FA1" w:rsidR="00D30D95" w:rsidRPr="00AF44D9" w:rsidRDefault="00F938B3" w:rsidP="002E4101">
            <w:pPr>
              <w:spacing w:line="380" w:lineRule="exact"/>
              <w:ind w:left="14"/>
              <w:rPr>
                <w:rFonts w:ascii="Angsana New" w:hAnsi="Angsana New" w:cstheme="minorBidi"/>
                <w:b/>
                <w:bCs/>
                <w:sz w:val="28"/>
                <w:szCs w:val="36"/>
              </w:rPr>
            </w:pPr>
            <w:r>
              <w:rPr>
                <w:rFonts w:cs="Times New Roman"/>
                <w:color w:val="7E7F82"/>
                <w:sz w:val="28"/>
              </w:rPr>
              <w:t>31 December 2021</w:t>
            </w:r>
          </w:p>
        </w:tc>
      </w:tr>
    </w:tbl>
    <w:p w14:paraId="0C221441" w14:textId="77777777" w:rsidR="00D30D95" w:rsidRPr="007535C3" w:rsidRDefault="00D30D95" w:rsidP="00D30D95">
      <w:pPr>
        <w:sectPr w:rsidR="00D30D95" w:rsidRPr="007535C3" w:rsidSect="005D0DA3">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126FAFFF" w14:textId="77777777" w:rsidR="00C017E3" w:rsidRDefault="00C017E3" w:rsidP="00C017E3">
      <w:pPr>
        <w:pStyle w:val="ps-000-normal"/>
        <w:spacing w:after="0" w:line="380" w:lineRule="exact"/>
        <w:rPr>
          <w:rFonts w:ascii="Arial" w:hAnsi="Arial" w:cs="Arial"/>
          <w:b/>
          <w:bCs/>
          <w:sz w:val="22"/>
          <w:szCs w:val="22"/>
        </w:rPr>
      </w:pPr>
      <w:bookmarkStart w:id="0" w:name="36765549"/>
      <w:bookmarkEnd w:id="0"/>
      <w:r>
        <w:rPr>
          <w:rFonts w:ascii="Arial" w:hAnsi="Arial" w:cs="Arial"/>
          <w:b/>
          <w:bCs/>
          <w:sz w:val="22"/>
          <w:szCs w:val="22"/>
        </w:rPr>
        <w:lastRenderedPageBreak/>
        <w:t>Independent Auditor's Report</w:t>
      </w:r>
    </w:p>
    <w:p w14:paraId="61BF8DD2" w14:textId="77777777" w:rsidR="00F469F3" w:rsidRDefault="00F469F3" w:rsidP="00F469F3">
      <w:pPr>
        <w:spacing w:line="35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Micro</w:t>
      </w:r>
      <w:r w:rsidR="008A0E45">
        <w:rPr>
          <w:rFonts w:ascii="Arial" w:hAnsi="Arial"/>
          <w:sz w:val="22"/>
          <w:szCs w:val="22"/>
        </w:rPr>
        <w:t xml:space="preserve"> L</w:t>
      </w:r>
      <w:r w:rsidRPr="00745ECA">
        <w:rPr>
          <w:rFonts w:ascii="Arial" w:hAnsi="Arial"/>
          <w:sz w:val="22"/>
          <w:szCs w:val="22"/>
        </w:rPr>
        <w:t xml:space="preserve">easing </w:t>
      </w:r>
      <w:r>
        <w:rPr>
          <w:rFonts w:ascii="Arial" w:hAnsi="Arial"/>
          <w:sz w:val="22"/>
          <w:szCs w:val="22"/>
        </w:rPr>
        <w:t xml:space="preserve">Public </w:t>
      </w:r>
      <w:r w:rsidRPr="00745ECA">
        <w:rPr>
          <w:rFonts w:ascii="Arial" w:hAnsi="Arial"/>
          <w:sz w:val="22"/>
          <w:szCs w:val="22"/>
        </w:rPr>
        <w:t>Company Limited</w:t>
      </w:r>
    </w:p>
    <w:p w14:paraId="6D856F42" w14:textId="77777777" w:rsidR="00C017E3" w:rsidRDefault="00C017E3" w:rsidP="00CA5DF5">
      <w:pPr>
        <w:pStyle w:val="ps-000-normal"/>
        <w:spacing w:before="360" w:line="380" w:lineRule="exact"/>
        <w:rPr>
          <w:rFonts w:ascii="Arial" w:hAnsi="Arial" w:cs="Arial"/>
          <w:b/>
          <w:bCs/>
          <w:sz w:val="22"/>
          <w:szCs w:val="22"/>
        </w:rPr>
      </w:pPr>
      <w:r>
        <w:rPr>
          <w:rFonts w:ascii="Arial" w:hAnsi="Arial" w:cs="Arial"/>
          <w:b/>
          <w:bCs/>
          <w:sz w:val="22"/>
          <w:szCs w:val="22"/>
        </w:rPr>
        <w:t>Opinion</w:t>
      </w:r>
    </w:p>
    <w:p w14:paraId="330A3262" w14:textId="65F81F2E" w:rsidR="00C017E3" w:rsidRPr="00EA6011" w:rsidRDefault="00C017E3" w:rsidP="00CA5DF5">
      <w:pPr>
        <w:pStyle w:val="BodyText"/>
        <w:numPr>
          <w:ilvl w:val="0"/>
          <w:numId w:val="0"/>
        </w:numPr>
        <w:spacing w:before="120" w:line="380" w:lineRule="exact"/>
        <w:ind w:right="-43"/>
        <w:rPr>
          <w:rFonts w:ascii="Arial" w:hAnsi="Arial" w:cs="Arial"/>
          <w:sz w:val="22"/>
          <w:szCs w:val="22"/>
        </w:rPr>
      </w:pPr>
      <w:r w:rsidRPr="00EA6011">
        <w:rPr>
          <w:rFonts w:ascii="Arial" w:hAnsi="Arial" w:cs="Arial"/>
          <w:sz w:val="22"/>
          <w:szCs w:val="22"/>
        </w:rPr>
        <w:t>I have audited the accompanying</w:t>
      </w:r>
      <w:r w:rsidR="0037321A">
        <w:rPr>
          <w:rFonts w:ascii="Arial" w:hAnsi="Arial" w:cs="Arial"/>
          <w:sz w:val="22"/>
          <w:szCs w:val="22"/>
        </w:rPr>
        <w:t xml:space="preserve"> consolidated</w:t>
      </w:r>
      <w:r w:rsidRPr="00EA6011">
        <w:rPr>
          <w:rFonts w:ascii="Arial" w:hAnsi="Arial" w:cs="Arial"/>
          <w:sz w:val="22"/>
          <w:szCs w:val="22"/>
        </w:rPr>
        <w:t xml:space="preserve"> financial statements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F469F3" w:rsidRPr="00EA6011">
        <w:rPr>
          <w:rFonts w:ascii="Arial" w:hAnsi="Arial" w:cs="Arial"/>
          <w:sz w:val="22"/>
          <w:szCs w:val="22"/>
        </w:rPr>
        <w:t xml:space="preserve">Public </w:t>
      </w:r>
      <w:r w:rsidR="00512894" w:rsidRPr="00EA6011">
        <w:rPr>
          <w:rFonts w:ascii="Arial" w:hAnsi="Arial" w:cs="Arial"/>
          <w:sz w:val="22"/>
          <w:szCs w:val="22"/>
        </w:rPr>
        <w:t>Company Limited</w:t>
      </w:r>
      <w:r w:rsidR="00850EA5" w:rsidRPr="00EA6011">
        <w:rPr>
          <w:rFonts w:ascii="Arial" w:hAnsi="Arial" w:cstheme="minorBidi" w:hint="cs"/>
          <w:sz w:val="22"/>
          <w:szCs w:val="22"/>
          <w:cs/>
        </w:rPr>
        <w:t xml:space="preserve"> </w:t>
      </w:r>
      <w:r w:rsidR="00850EA5" w:rsidRPr="00EA6011">
        <w:rPr>
          <w:rFonts w:ascii="Arial" w:hAnsi="Arial"/>
          <w:sz w:val="22"/>
          <w:szCs w:val="22"/>
        </w:rPr>
        <w:t>(the Company)</w:t>
      </w:r>
      <w:r w:rsidR="0037321A">
        <w:rPr>
          <w:rFonts w:ascii="Arial" w:hAnsi="Arial"/>
          <w:sz w:val="22"/>
          <w:szCs w:val="22"/>
        </w:rPr>
        <w:t xml:space="preserve"> and its subsidiary (the Group)</w:t>
      </w:r>
      <w:r w:rsidR="00512894" w:rsidRPr="00EA6011">
        <w:rPr>
          <w:rFonts w:ascii="Arial" w:hAnsi="Arial" w:cs="Arial"/>
          <w:sz w:val="22"/>
          <w:szCs w:val="22"/>
        </w:rPr>
        <w:t>, which comprise the</w:t>
      </w:r>
      <w:r w:rsidRPr="00EA6011">
        <w:rPr>
          <w:rFonts w:ascii="Arial" w:hAnsi="Arial" w:cs="Arial"/>
          <w:sz w:val="22"/>
          <w:szCs w:val="22"/>
        </w:rPr>
        <w:t xml:space="preserve"> </w:t>
      </w:r>
      <w:r w:rsidR="0037321A">
        <w:rPr>
          <w:rFonts w:ascii="Arial" w:hAnsi="Arial" w:cs="Arial"/>
          <w:sz w:val="22"/>
          <w:szCs w:val="22"/>
        </w:rPr>
        <w:t xml:space="preserve">consolidated </w:t>
      </w:r>
      <w:r w:rsidRPr="00EA6011">
        <w:rPr>
          <w:rFonts w:ascii="Arial" w:hAnsi="Arial" w:cs="Arial"/>
          <w:sz w:val="22"/>
          <w:szCs w:val="22"/>
        </w:rPr>
        <w:t>statement</w:t>
      </w:r>
      <w:r w:rsidR="0037321A">
        <w:rPr>
          <w:rFonts w:ascii="Arial" w:hAnsi="Arial" w:cs="Arial"/>
          <w:sz w:val="22"/>
          <w:szCs w:val="22"/>
        </w:rPr>
        <w:t>s</w:t>
      </w:r>
      <w:r w:rsidRPr="00EA6011">
        <w:rPr>
          <w:rFonts w:ascii="Arial" w:hAnsi="Arial" w:cs="Arial"/>
          <w:sz w:val="22"/>
          <w:szCs w:val="22"/>
        </w:rPr>
        <w:t xml:space="preserve"> of financial position as at </w:t>
      </w:r>
      <w:r w:rsidR="00F938B3">
        <w:rPr>
          <w:rFonts w:ascii="Arial" w:hAnsi="Arial" w:cs="Arial"/>
          <w:sz w:val="22"/>
          <w:szCs w:val="22"/>
        </w:rPr>
        <w:t>31 December 2021</w:t>
      </w:r>
      <w:r w:rsidRPr="00EA6011">
        <w:rPr>
          <w:rFonts w:ascii="Arial" w:hAnsi="Arial" w:cs="Arial"/>
          <w:sz w:val="22"/>
          <w:szCs w:val="22"/>
        </w:rPr>
        <w:t xml:space="preserve">, and the related </w:t>
      </w:r>
      <w:r w:rsidR="0037321A">
        <w:rPr>
          <w:rFonts w:ascii="Arial" w:hAnsi="Arial" w:cs="Arial"/>
          <w:sz w:val="22"/>
          <w:szCs w:val="22"/>
        </w:rPr>
        <w:t xml:space="preserve">consolidated </w:t>
      </w:r>
      <w:r w:rsidRPr="00EA6011">
        <w:rPr>
          <w:rFonts w:ascii="Arial" w:hAnsi="Arial" w:cs="Arial"/>
          <w:sz w:val="22"/>
          <w:szCs w:val="22"/>
        </w:rPr>
        <w:t xml:space="preserve">statements of comprehensive income, changes in </w:t>
      </w:r>
      <w:r w:rsidR="006D4838" w:rsidRPr="00EA6011">
        <w:rPr>
          <w:rFonts w:ascii="Arial" w:hAnsi="Arial" w:cs="Arial"/>
          <w:sz w:val="22"/>
          <w:szCs w:val="22"/>
        </w:rPr>
        <w:t xml:space="preserve">shareholders’ </w:t>
      </w:r>
      <w:r w:rsidRPr="00EA6011">
        <w:rPr>
          <w:rFonts w:ascii="Arial" w:hAnsi="Arial" w:cs="Arial"/>
          <w:sz w:val="22"/>
          <w:szCs w:val="22"/>
        </w:rPr>
        <w:t>equity and cash flows for the year then ended, and notes to the financial statements, including a summary of significant accounting policies</w:t>
      </w:r>
      <w:r w:rsidR="0037321A">
        <w:rPr>
          <w:rFonts w:ascii="Arial" w:hAnsi="Arial" w:cs="Arial"/>
          <w:sz w:val="22"/>
          <w:szCs w:val="22"/>
        </w:rPr>
        <w:t>, and have also audited the separate financial statements of Micro Leasing Public Company Limited for the same period.</w:t>
      </w:r>
    </w:p>
    <w:p w14:paraId="293BB9BC" w14:textId="0F53635D" w:rsidR="00C017E3" w:rsidRPr="00EA6011" w:rsidRDefault="00C017E3" w:rsidP="00CA5DF5">
      <w:pPr>
        <w:pStyle w:val="ps-000-normal"/>
        <w:spacing w:before="120" w:line="380" w:lineRule="exact"/>
        <w:rPr>
          <w:rFonts w:ascii="Arial" w:hAnsi="Arial" w:cs="Arial"/>
          <w:color w:val="auto"/>
          <w:sz w:val="22"/>
          <w:szCs w:val="22"/>
        </w:rPr>
      </w:pPr>
      <w:r w:rsidRPr="00EA6011">
        <w:rPr>
          <w:rFonts w:ascii="Arial" w:hAnsi="Arial" w:cs="Arial"/>
          <w:color w:val="auto"/>
          <w:sz w:val="22"/>
          <w:szCs w:val="22"/>
        </w:rPr>
        <w:t xml:space="preserve">In my opinion, the financial statements referred to above present fairly, in all material respects, the financial position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344015" w:rsidRPr="00EA6011">
        <w:rPr>
          <w:rFonts w:ascii="Arial" w:hAnsi="Arial" w:cs="Browallia New"/>
          <w:sz w:val="22"/>
          <w:szCs w:val="22"/>
        </w:rPr>
        <w:t xml:space="preserve">Public </w:t>
      </w:r>
      <w:r w:rsidR="00512894" w:rsidRPr="00EA6011">
        <w:rPr>
          <w:rFonts w:ascii="Arial" w:hAnsi="Arial" w:cs="Arial"/>
          <w:sz w:val="22"/>
          <w:szCs w:val="22"/>
        </w:rPr>
        <w:t>Company Limited</w:t>
      </w:r>
      <w:r w:rsidRPr="00EA6011">
        <w:rPr>
          <w:rFonts w:ascii="Arial" w:hAnsi="Arial" w:cs="Arial"/>
          <w:color w:val="auto"/>
          <w:sz w:val="22"/>
          <w:szCs w:val="22"/>
        </w:rPr>
        <w:t xml:space="preserve"> </w:t>
      </w:r>
      <w:r w:rsidR="00D7176C">
        <w:rPr>
          <w:rFonts w:ascii="Arial" w:hAnsi="Arial" w:cs="Arial"/>
          <w:color w:val="auto"/>
          <w:sz w:val="22"/>
          <w:szCs w:val="22"/>
        </w:rPr>
        <w:t xml:space="preserve">and its subsidiary and of Micro Leasing Public Company Limited </w:t>
      </w:r>
      <w:r w:rsidRPr="00EA6011">
        <w:rPr>
          <w:rFonts w:ascii="Arial" w:hAnsi="Arial" w:cs="Arial"/>
          <w:color w:val="auto"/>
          <w:sz w:val="22"/>
          <w:szCs w:val="22"/>
        </w:rPr>
        <w:t xml:space="preserve">as at </w:t>
      </w:r>
      <w:r w:rsidR="00F938B3">
        <w:rPr>
          <w:rFonts w:ascii="Arial" w:hAnsi="Arial" w:cs="Arial"/>
          <w:color w:val="auto"/>
          <w:sz w:val="22"/>
          <w:szCs w:val="22"/>
        </w:rPr>
        <w:t>31 December 2021</w:t>
      </w:r>
      <w:r w:rsidRPr="00EA6011">
        <w:rPr>
          <w:rFonts w:ascii="Arial" w:hAnsi="Arial" w:cs="Arial"/>
          <w:color w:val="auto"/>
          <w:sz w:val="22"/>
          <w:szCs w:val="22"/>
        </w:rPr>
        <w:t>, their financial performance and cash flows for the year then ended in accordance with Thai Financial Reporting Standards.</w:t>
      </w:r>
    </w:p>
    <w:p w14:paraId="73513CDB" w14:textId="77777777"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Basis for Opinion</w:t>
      </w:r>
    </w:p>
    <w:p w14:paraId="0E989C6A" w14:textId="5FB2A7E2" w:rsidR="00C017E3" w:rsidRPr="00EA6011" w:rsidRDefault="00C017E3" w:rsidP="00CA5DF5">
      <w:pPr>
        <w:pStyle w:val="ps-000-normal"/>
        <w:spacing w:before="120" w:line="380" w:lineRule="exact"/>
        <w:rPr>
          <w:rFonts w:ascii="Arial" w:hAnsi="Arial" w:cstheme="minorBidi"/>
          <w:sz w:val="22"/>
          <w:szCs w:val="22"/>
        </w:rPr>
      </w:pPr>
      <w:r w:rsidRPr="00EA6011">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D7176C">
        <w:rPr>
          <w:rFonts w:ascii="Arial" w:hAnsi="Arial" w:cs="Arial"/>
          <w:sz w:val="22"/>
          <w:szCs w:val="22"/>
        </w:rPr>
        <w:t>Group</w:t>
      </w:r>
      <w:r w:rsidRPr="00EA6011">
        <w:rPr>
          <w:rFonts w:ascii="Arial" w:hAnsi="Arial" w:cs="Arial"/>
          <w:sz w:val="22"/>
          <w:szCs w:val="22"/>
        </w:rPr>
        <w:t xml:space="preserve"> in accordance with the Code of Ethics for Professional Accountants </w:t>
      </w:r>
      <w:r w:rsidRPr="00EA6011">
        <w:rPr>
          <w:rFonts w:ascii="Arial" w:hAnsi="Arial" w:cs="Browallia New"/>
          <w:sz w:val="22"/>
          <w:szCs w:val="22"/>
        </w:rPr>
        <w:t xml:space="preserve">as issued by </w:t>
      </w:r>
      <w:r w:rsidRPr="00EA6011">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77661AF3" w14:textId="77777777" w:rsidR="00D7176C" w:rsidRDefault="00D7176C" w:rsidP="00EA6011">
      <w:pPr>
        <w:spacing w:before="120" w:after="120" w:line="380" w:lineRule="exact"/>
        <w:rPr>
          <w:rFonts w:ascii="Arial" w:hAnsi="Arial" w:cs="Arial"/>
          <w:b/>
          <w:bCs/>
          <w:sz w:val="22"/>
          <w:szCs w:val="22"/>
        </w:rPr>
      </w:pPr>
    </w:p>
    <w:p w14:paraId="644DD0FF" w14:textId="1857B276" w:rsidR="00D7176C" w:rsidRDefault="00D7176C" w:rsidP="00EA6011">
      <w:pPr>
        <w:spacing w:before="120" w:after="120" w:line="380" w:lineRule="exact"/>
        <w:rPr>
          <w:rFonts w:ascii="Arial" w:hAnsi="Arial" w:cs="Arial"/>
          <w:b/>
          <w:bCs/>
          <w:sz w:val="22"/>
          <w:szCs w:val="22"/>
        </w:rPr>
        <w:sectPr w:rsidR="00D7176C" w:rsidSect="00DF4831">
          <w:headerReference w:type="default" r:id="rId17"/>
          <w:footerReference w:type="default" r:id="rId18"/>
          <w:footerReference w:type="first" r:id="rId19"/>
          <w:pgSz w:w="11909" w:h="16834" w:code="9"/>
          <w:pgMar w:top="3600" w:right="1080" w:bottom="1080" w:left="1296" w:header="720" w:footer="720" w:gutter="0"/>
          <w:pgNumType w:start="2"/>
          <w:cols w:space="720"/>
          <w:titlePg/>
        </w:sectPr>
      </w:pPr>
    </w:p>
    <w:p w14:paraId="090B1AC3" w14:textId="52DF8713" w:rsidR="00132832" w:rsidRPr="00EA6011" w:rsidRDefault="00132832" w:rsidP="00CA5DF5">
      <w:pPr>
        <w:spacing w:before="120" w:after="120" w:line="380" w:lineRule="exact"/>
        <w:rPr>
          <w:rFonts w:ascii="Arial" w:hAnsi="Arial" w:cs="Arial"/>
          <w:b/>
          <w:bCs/>
          <w:sz w:val="22"/>
          <w:szCs w:val="22"/>
        </w:rPr>
      </w:pPr>
      <w:r w:rsidRPr="00EA6011">
        <w:rPr>
          <w:rFonts w:ascii="Arial" w:hAnsi="Arial" w:cs="Arial"/>
          <w:b/>
          <w:bCs/>
          <w:sz w:val="22"/>
          <w:szCs w:val="22"/>
        </w:rPr>
        <w:lastRenderedPageBreak/>
        <w:t>Emphasis of Matter</w:t>
      </w:r>
      <w:r w:rsidR="00054D2D">
        <w:rPr>
          <w:rFonts w:ascii="Arial" w:hAnsi="Arial" w:cs="Arial"/>
          <w:b/>
          <w:bCs/>
          <w:sz w:val="22"/>
          <w:szCs w:val="22"/>
        </w:rPr>
        <w:t>s</w:t>
      </w:r>
    </w:p>
    <w:p w14:paraId="0A0E6044" w14:textId="27A5E7EA" w:rsidR="00132832" w:rsidRPr="00EA6011" w:rsidRDefault="00132832" w:rsidP="00CA5DF5">
      <w:pPr>
        <w:spacing w:before="120" w:after="120" w:line="380" w:lineRule="exact"/>
        <w:rPr>
          <w:rFonts w:ascii="Arial" w:hAnsi="Arial" w:cs="Browallia New"/>
          <w:sz w:val="22"/>
          <w:szCs w:val="22"/>
        </w:rPr>
      </w:pPr>
      <w:r w:rsidRPr="00EA6011">
        <w:rPr>
          <w:rFonts w:ascii="Arial" w:hAnsi="Arial" w:cs="Arial"/>
          <w:sz w:val="22"/>
          <w:szCs w:val="22"/>
        </w:rPr>
        <w:t>I draw attention to Note 1.</w:t>
      </w:r>
      <w:r w:rsidRPr="00EA6011">
        <w:rPr>
          <w:rFonts w:ascii="Arial" w:hAnsi="Arial" w:cstheme="minorBidi"/>
          <w:sz w:val="22"/>
          <w:szCs w:val="22"/>
        </w:rPr>
        <w:t>2</w:t>
      </w:r>
      <w:r w:rsidRPr="00EA6011">
        <w:rPr>
          <w:rFonts w:ascii="Arial" w:hAnsi="Arial" w:cs="Arial"/>
          <w:sz w:val="22"/>
          <w:szCs w:val="22"/>
        </w:rPr>
        <w:t xml:space="preserve"> and Note </w:t>
      </w:r>
      <w:r w:rsidR="00995830">
        <w:rPr>
          <w:rFonts w:ascii="Arial" w:hAnsi="Arial" w:cs="Arial"/>
          <w:sz w:val="22"/>
          <w:szCs w:val="22"/>
        </w:rPr>
        <w:t>7.2</w:t>
      </w:r>
      <w:r w:rsidRPr="00EA6011">
        <w:rPr>
          <w:rFonts w:ascii="Arial" w:hAnsi="Arial" w:cs="Arial"/>
          <w:sz w:val="22"/>
          <w:szCs w:val="22"/>
        </w:rPr>
        <w:t xml:space="preserve"> to the financial statements regarding the COVID-19 pandemic which is impacting various businesses and industries. This situation could </w:t>
      </w:r>
      <w:r w:rsidR="002D3C99" w:rsidRPr="00EA6011">
        <w:rPr>
          <w:rFonts w:ascii="Arial" w:hAnsi="Arial" w:cs="Arial"/>
          <w:sz w:val="22"/>
          <w:szCs w:val="22"/>
        </w:rPr>
        <w:t>bring</w:t>
      </w:r>
      <w:r w:rsidRPr="00EA6011">
        <w:rPr>
          <w:rFonts w:ascii="Arial" w:hAnsi="Arial" w:cs="Arial"/>
          <w:sz w:val="22"/>
          <w:szCs w:val="22"/>
        </w:rPr>
        <w:t xml:space="preserve"> uncertainties and may </w:t>
      </w:r>
      <w:r w:rsidR="00054D2D">
        <w:rPr>
          <w:rFonts w:ascii="Arial" w:hAnsi="Arial" w:cs="Arial"/>
          <w:sz w:val="22"/>
          <w:szCs w:val="22"/>
        </w:rPr>
        <w:t xml:space="preserve">be </w:t>
      </w:r>
      <w:r w:rsidRPr="00EA6011">
        <w:rPr>
          <w:rFonts w:ascii="Arial" w:hAnsi="Arial" w:cs="Arial"/>
          <w:sz w:val="22"/>
          <w:szCs w:val="22"/>
        </w:rPr>
        <w:t>impact</w:t>
      </w:r>
      <w:r w:rsidR="00054D2D">
        <w:rPr>
          <w:rFonts w:ascii="Arial" w:hAnsi="Arial" w:cs="Arial"/>
          <w:sz w:val="22"/>
          <w:szCs w:val="22"/>
        </w:rPr>
        <w:t>ing</w:t>
      </w:r>
      <w:r w:rsidRPr="00EA6011">
        <w:rPr>
          <w:rFonts w:ascii="Arial" w:hAnsi="Arial" w:cs="Arial"/>
          <w:sz w:val="22"/>
          <w:szCs w:val="22"/>
        </w:rPr>
        <w:t xml:space="preserve"> the </w:t>
      </w:r>
      <w:r w:rsidR="00D7176C">
        <w:rPr>
          <w:rFonts w:ascii="Arial" w:hAnsi="Arial" w:cs="Arial"/>
          <w:sz w:val="22"/>
          <w:szCs w:val="22"/>
        </w:rPr>
        <w:t>Group</w:t>
      </w:r>
      <w:r w:rsidR="002D3C99" w:rsidRPr="00EA6011">
        <w:rPr>
          <w:rFonts w:ascii="Arial" w:hAnsi="Arial" w:cs="Arial"/>
          <w:sz w:val="22"/>
          <w:szCs w:val="22"/>
        </w:rPr>
        <w:t xml:space="preserve">’s </w:t>
      </w:r>
      <w:r w:rsidRPr="00EA6011">
        <w:rPr>
          <w:rFonts w:ascii="Arial" w:hAnsi="Arial" w:cs="Arial"/>
          <w:sz w:val="22"/>
          <w:szCs w:val="22"/>
        </w:rPr>
        <w:t xml:space="preserve">operating results and </w:t>
      </w:r>
      <w:r w:rsidR="004E4154" w:rsidRPr="00EA6011">
        <w:rPr>
          <w:rFonts w:ascii="Arial" w:hAnsi="Arial" w:cs="Arial"/>
          <w:sz w:val="22"/>
          <w:szCs w:val="22"/>
        </w:rPr>
        <w:t>cash flows</w:t>
      </w:r>
      <w:r w:rsidR="004E4154">
        <w:rPr>
          <w:rFonts w:ascii="Arial" w:hAnsi="Arial" w:cs="Arial"/>
          <w:sz w:val="22"/>
          <w:szCs w:val="22"/>
        </w:rPr>
        <w:t xml:space="preserve"> in the</w:t>
      </w:r>
      <w:r w:rsidR="004E4154" w:rsidRPr="00EA6011">
        <w:rPr>
          <w:rFonts w:ascii="Arial" w:hAnsi="Arial" w:cs="Arial"/>
          <w:sz w:val="22"/>
          <w:szCs w:val="22"/>
        </w:rPr>
        <w:t xml:space="preserve"> </w:t>
      </w:r>
      <w:r w:rsidR="002D3C99" w:rsidRPr="00EA6011">
        <w:rPr>
          <w:rFonts w:ascii="Arial" w:hAnsi="Arial" w:cs="Arial"/>
          <w:sz w:val="22"/>
          <w:szCs w:val="22"/>
        </w:rPr>
        <w:t>future</w:t>
      </w:r>
      <w:r w:rsidRPr="00EA6011">
        <w:rPr>
          <w:rFonts w:ascii="Arial" w:hAnsi="Arial" w:cs="Arial"/>
          <w:sz w:val="22"/>
          <w:szCs w:val="22"/>
        </w:rPr>
        <w:t xml:space="preserve">; and due to the impact of the COVID-19 situation, the </w:t>
      </w:r>
      <w:r w:rsidR="00D7176C">
        <w:rPr>
          <w:rFonts w:ascii="Arial" w:hAnsi="Arial" w:cs="Arial"/>
          <w:sz w:val="22"/>
          <w:szCs w:val="22"/>
        </w:rPr>
        <w:t>Group</w:t>
      </w:r>
      <w:r w:rsidRPr="00EA6011">
        <w:rPr>
          <w:rFonts w:ascii="Arial" w:hAnsi="Arial" w:cs="Arial"/>
          <w:sz w:val="22"/>
          <w:szCs w:val="22"/>
        </w:rPr>
        <w:t xml:space="preserve"> has elected to adopt the Accounting Guidance on Temporary Relief Measures for Entities Providing Assistance to Debtors Impacted by Situations that Affect the Thai Economy as issued by the Federation of Accounting Professions in preparing the financial statements.</w:t>
      </w:r>
      <w:r w:rsidRPr="00EA6011">
        <w:rPr>
          <w:rFonts w:ascii="Arial" w:hAnsi="Arial" w:cs="Arial" w:hint="cs"/>
          <w:sz w:val="22"/>
          <w:szCs w:val="22"/>
          <w:cs/>
        </w:rPr>
        <w:t xml:space="preserve"> </w:t>
      </w:r>
      <w:r w:rsidRPr="00EA6011">
        <w:rPr>
          <w:rFonts w:ascii="Arial" w:hAnsi="Arial" w:cs="Arial"/>
          <w:sz w:val="22"/>
          <w:szCs w:val="22"/>
        </w:rPr>
        <w:t>My opinion is not modified in respect of this matter</w:t>
      </w:r>
      <w:r w:rsidR="00054D2D">
        <w:rPr>
          <w:rFonts w:ascii="Arial" w:hAnsi="Arial" w:cs="Arial"/>
          <w:sz w:val="22"/>
          <w:szCs w:val="22"/>
        </w:rPr>
        <w:t>s</w:t>
      </w:r>
      <w:r w:rsidRPr="00EA6011">
        <w:rPr>
          <w:rFonts w:ascii="Arial" w:hAnsi="Arial" w:cs="Arial"/>
          <w:sz w:val="22"/>
          <w:szCs w:val="22"/>
        </w:rPr>
        <w:t>.</w:t>
      </w:r>
    </w:p>
    <w:p w14:paraId="32106B9B" w14:textId="77777777" w:rsidR="00CF60ED" w:rsidRPr="00EA6011" w:rsidRDefault="00CF60ED" w:rsidP="00CA5DF5">
      <w:pPr>
        <w:pStyle w:val="ps-000-normal"/>
        <w:tabs>
          <w:tab w:val="left" w:pos="1021"/>
        </w:tabs>
        <w:spacing w:before="120" w:line="380" w:lineRule="exact"/>
        <w:rPr>
          <w:rFonts w:ascii="Arial" w:hAnsi="Arial" w:cs="Arial"/>
          <w:b/>
          <w:bCs/>
          <w:sz w:val="22"/>
          <w:szCs w:val="22"/>
        </w:rPr>
      </w:pPr>
      <w:r w:rsidRPr="00EA6011">
        <w:rPr>
          <w:rFonts w:ascii="Arial" w:hAnsi="Arial" w:cs="Arial"/>
          <w:b/>
          <w:bCs/>
          <w:sz w:val="22"/>
          <w:szCs w:val="22"/>
        </w:rPr>
        <w:t>Key Audit Matters</w:t>
      </w:r>
    </w:p>
    <w:p w14:paraId="733020F8"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are those matters that, in my professional judgement, were of most significance in my audit of the financial statements of the current </w:t>
      </w:r>
      <w:r w:rsidR="00132832" w:rsidRPr="00EA6011">
        <w:rPr>
          <w:rFonts w:ascii="Arial" w:hAnsi="Arial" w:cs="Arial"/>
          <w:sz w:val="22"/>
          <w:szCs w:val="22"/>
        </w:rPr>
        <w:t>period</w:t>
      </w:r>
      <w:r w:rsidRPr="00EA6011">
        <w:rPr>
          <w:rFonts w:ascii="Arial" w:hAnsi="Arial" w:cs="Arial"/>
          <w:sz w:val="22"/>
          <w:szCs w:val="22"/>
        </w:rPr>
        <w:t xml:space="preserve">. These matters were addressed in the context of my audit of the financial statements as a whole, and in forming my opinion thereon, and I do not provide a separate opinion on these matters. </w:t>
      </w:r>
    </w:p>
    <w:p w14:paraId="328DB0C9" w14:textId="77777777" w:rsidR="00CF60ED" w:rsidRPr="00EA6011" w:rsidRDefault="00CF60ED" w:rsidP="00CA5DF5">
      <w:pPr>
        <w:pStyle w:val="ps-000-normal"/>
        <w:spacing w:before="120" w:line="380" w:lineRule="exact"/>
        <w:rPr>
          <w:rFonts w:ascii="Arial" w:hAnsi="Arial" w:cs="Arial"/>
          <w:i/>
          <w:iCs/>
          <w:color w:val="8496B0"/>
          <w:sz w:val="22"/>
          <w:szCs w:val="22"/>
        </w:rPr>
      </w:pPr>
      <w:r w:rsidRPr="00EA6011">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0C3E305" w14:textId="601E2AC6"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and how audit procedures respond </w:t>
      </w:r>
      <w:r w:rsidR="00054D2D">
        <w:rPr>
          <w:rFonts w:ascii="Arial" w:hAnsi="Arial" w:cs="Arial"/>
          <w:sz w:val="22"/>
          <w:szCs w:val="22"/>
        </w:rPr>
        <w:t>to</w:t>
      </w:r>
      <w:r w:rsidRPr="00EA6011">
        <w:rPr>
          <w:rFonts w:ascii="Arial" w:hAnsi="Arial" w:cs="Arial"/>
          <w:sz w:val="22"/>
          <w:szCs w:val="22"/>
        </w:rPr>
        <w:t xml:space="preserve"> each matter are describe</w:t>
      </w:r>
      <w:r w:rsidRPr="00EA6011">
        <w:rPr>
          <w:rFonts w:ascii="Arial" w:hAnsi="Arial" w:cs="Browallia New"/>
          <w:sz w:val="22"/>
          <w:szCs w:val="22"/>
        </w:rPr>
        <w:t>d</w:t>
      </w:r>
      <w:r w:rsidRPr="00EA6011">
        <w:rPr>
          <w:rFonts w:ascii="Arial" w:hAnsi="Arial" w:cs="Arial"/>
          <w:sz w:val="22"/>
          <w:szCs w:val="22"/>
        </w:rPr>
        <w:t xml:space="preserve"> below.</w:t>
      </w:r>
    </w:p>
    <w:p w14:paraId="75E8DBAE" w14:textId="2FBCA65E" w:rsidR="00CF60ED" w:rsidRPr="004E4154" w:rsidRDefault="00CF60ED" w:rsidP="00CA5DF5">
      <w:pPr>
        <w:pStyle w:val="ps-000-normal"/>
        <w:spacing w:before="120" w:line="380" w:lineRule="exact"/>
        <w:rPr>
          <w:rFonts w:ascii="Arial" w:hAnsi="Arial" w:cs="Arial"/>
          <w:bCs/>
          <w:iCs/>
          <w:sz w:val="22"/>
          <w:szCs w:val="22"/>
          <w:u w:val="single"/>
        </w:rPr>
      </w:pPr>
      <w:r w:rsidRPr="004E4154">
        <w:rPr>
          <w:rFonts w:ascii="Arial" w:hAnsi="Arial"/>
          <w:bCs/>
          <w:iCs/>
          <w:sz w:val="22"/>
          <w:szCs w:val="22"/>
          <w:u w:val="single"/>
        </w:rPr>
        <w:t>Allowance for expected credit loss</w:t>
      </w:r>
      <w:r w:rsidRPr="004E4154">
        <w:rPr>
          <w:rFonts w:ascii="Arial" w:hAnsi="Arial" w:cs="Arial"/>
          <w:bCs/>
          <w:iCs/>
          <w:sz w:val="22"/>
          <w:szCs w:val="22"/>
          <w:u w:val="single"/>
          <w:cs/>
        </w:rPr>
        <w:t xml:space="preserve"> </w:t>
      </w:r>
      <w:r w:rsidR="008072A9" w:rsidRPr="004E4154">
        <w:rPr>
          <w:rFonts w:ascii="Arial" w:hAnsi="Arial" w:cs="Arial"/>
          <w:bCs/>
          <w:iCs/>
          <w:sz w:val="22"/>
          <w:szCs w:val="22"/>
          <w:u w:val="single"/>
        </w:rPr>
        <w:t>of</w:t>
      </w:r>
      <w:r w:rsidRPr="004E4154">
        <w:rPr>
          <w:rFonts w:ascii="Arial" w:hAnsi="Arial" w:cs="Arial"/>
          <w:bCs/>
          <w:iCs/>
          <w:sz w:val="22"/>
          <w:szCs w:val="22"/>
          <w:u w:val="single"/>
        </w:rPr>
        <w:t xml:space="preserve"> hire purchase receivables</w:t>
      </w:r>
    </w:p>
    <w:p w14:paraId="528B7F1C" w14:textId="0373F443" w:rsidR="008072A9" w:rsidRPr="00EA6011" w:rsidRDefault="008072A9"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As discussed in Note </w:t>
      </w:r>
      <w:r w:rsidR="00D7176C">
        <w:rPr>
          <w:rFonts w:ascii="Arial" w:hAnsi="Arial" w:cs="Arial"/>
          <w:sz w:val="22"/>
          <w:szCs w:val="22"/>
        </w:rPr>
        <w:t>7</w:t>
      </w:r>
      <w:r w:rsidRPr="00EA6011">
        <w:rPr>
          <w:rFonts w:ascii="Arial" w:hAnsi="Arial" w:cs="Arial"/>
          <w:sz w:val="22"/>
          <w:szCs w:val="22"/>
        </w:rPr>
        <w:t xml:space="preserve"> to the financial statements, as at </w:t>
      </w:r>
      <w:r w:rsidR="00F938B3">
        <w:rPr>
          <w:rFonts w:ascii="Arial" w:hAnsi="Arial" w:cs="Arial"/>
          <w:sz w:val="22"/>
          <w:szCs w:val="22"/>
        </w:rPr>
        <w:t>31 December 2021</w:t>
      </w:r>
      <w:r w:rsidRPr="00EA6011">
        <w:rPr>
          <w:rFonts w:ascii="Arial" w:hAnsi="Arial" w:cs="Arial"/>
          <w:sz w:val="22"/>
          <w:szCs w:val="22"/>
        </w:rPr>
        <w:t xml:space="preserve">, the Company had hire purchase receivables of Baht </w:t>
      </w:r>
      <w:r w:rsidR="00D7176C">
        <w:rPr>
          <w:rFonts w:ascii="Arial" w:hAnsi="Arial" w:cs="Cordia New"/>
          <w:sz w:val="22"/>
          <w:szCs w:val="22"/>
        </w:rPr>
        <w:t>3,796</w:t>
      </w:r>
      <w:r w:rsidRPr="00EA6011">
        <w:rPr>
          <w:rFonts w:ascii="Arial" w:hAnsi="Arial" w:cs="Arial"/>
          <w:sz w:val="22"/>
          <w:szCs w:val="22"/>
        </w:rPr>
        <w:t xml:space="preserve"> million (accounting for </w:t>
      </w:r>
      <w:r w:rsidR="00D7176C">
        <w:rPr>
          <w:rFonts w:ascii="Arial" w:hAnsi="Arial" w:cs="Arial"/>
          <w:sz w:val="22"/>
          <w:szCs w:val="22"/>
        </w:rPr>
        <w:t>94</w:t>
      </w:r>
      <w:r w:rsidRPr="00EA6011">
        <w:rPr>
          <w:rFonts w:ascii="Arial" w:hAnsi="Arial" w:cs="Arial"/>
          <w:sz w:val="22"/>
          <w:szCs w:val="22"/>
        </w:rPr>
        <w:t xml:space="preserve">% of total assets) and allowances for expected credit loss amounting to Baht </w:t>
      </w:r>
      <w:r w:rsidR="00D7176C">
        <w:rPr>
          <w:rFonts w:ascii="Arial" w:hAnsi="Arial" w:cs="Arial"/>
          <w:sz w:val="22"/>
          <w:szCs w:val="22"/>
        </w:rPr>
        <w:t>162</w:t>
      </w:r>
      <w:r w:rsidRPr="00EA6011">
        <w:rPr>
          <w:rFonts w:ascii="Arial" w:hAnsi="Arial" w:cs="Arial"/>
          <w:sz w:val="22"/>
          <w:szCs w:val="22"/>
        </w:rPr>
        <w:t xml:space="preserve"> million, which are amounts </w:t>
      </w:r>
      <w:r w:rsidR="009A4430">
        <w:rPr>
          <w:rFonts w:ascii="Arial" w:hAnsi="Arial" w:cs="Arial"/>
          <w:sz w:val="22"/>
          <w:szCs w:val="22"/>
        </w:rPr>
        <w:t xml:space="preserve">substantially </w:t>
      </w:r>
      <w:r w:rsidR="004E4154" w:rsidRPr="00EA6011">
        <w:rPr>
          <w:rFonts w:ascii="Arial" w:hAnsi="Arial" w:cs="Arial"/>
          <w:sz w:val="22"/>
          <w:szCs w:val="22"/>
        </w:rPr>
        <w:t xml:space="preserve">material </w:t>
      </w:r>
      <w:r w:rsidRPr="00EA6011">
        <w:rPr>
          <w:rFonts w:ascii="Arial" w:hAnsi="Arial" w:cs="Arial"/>
          <w:sz w:val="22"/>
          <w:szCs w:val="22"/>
        </w:rPr>
        <w:t xml:space="preserve">to the financial statements. </w:t>
      </w:r>
      <w:r w:rsidR="002D73C0">
        <w:rPr>
          <w:rFonts w:ascii="Arial" w:hAnsi="Arial" w:cs="Arial"/>
          <w:sz w:val="22"/>
          <w:szCs w:val="22"/>
        </w:rPr>
        <w:t xml:space="preserve">The </w:t>
      </w:r>
      <w:r w:rsidR="002D73C0" w:rsidRPr="004E4154">
        <w:rPr>
          <w:rFonts w:ascii="Arial" w:hAnsi="Arial" w:cs="Arial"/>
          <w:sz w:val="22"/>
          <w:szCs w:val="22"/>
        </w:rPr>
        <w:t xml:space="preserve">calculation </w:t>
      </w:r>
      <w:r w:rsidR="002D73C0">
        <w:rPr>
          <w:rFonts w:ascii="Arial" w:hAnsi="Arial" w:cs="Arial"/>
          <w:sz w:val="22"/>
          <w:szCs w:val="22"/>
        </w:rPr>
        <w:t>of</w:t>
      </w:r>
      <w:r w:rsidR="00D7176C" w:rsidRPr="004E4154">
        <w:rPr>
          <w:rFonts w:ascii="Arial" w:hAnsi="Arial" w:cs="Arial"/>
          <w:sz w:val="22"/>
          <w:szCs w:val="22"/>
        </w:rPr>
        <w:t xml:space="preserve"> </w:t>
      </w:r>
      <w:r w:rsidR="002D73C0">
        <w:rPr>
          <w:rFonts w:ascii="Arial" w:hAnsi="Arial" w:cs="Arial"/>
          <w:sz w:val="22"/>
          <w:szCs w:val="22"/>
        </w:rPr>
        <w:t xml:space="preserve">allowance for </w:t>
      </w:r>
      <w:r w:rsidR="00CE58F0">
        <w:rPr>
          <w:rFonts w:ascii="Arial" w:hAnsi="Arial" w:cs="Arial"/>
          <w:sz w:val="22"/>
          <w:szCs w:val="22"/>
        </w:rPr>
        <w:t>expected</w:t>
      </w:r>
      <w:r w:rsidR="002D73C0">
        <w:rPr>
          <w:rFonts w:ascii="Arial" w:hAnsi="Arial" w:cs="Arial"/>
          <w:sz w:val="22"/>
          <w:szCs w:val="22"/>
        </w:rPr>
        <w:t xml:space="preserve"> credit loss </w:t>
      </w:r>
      <w:r w:rsidR="00D7176C" w:rsidRPr="004E4154">
        <w:rPr>
          <w:rFonts w:ascii="Arial" w:hAnsi="Arial" w:cs="Arial"/>
          <w:sz w:val="22"/>
          <w:szCs w:val="22"/>
        </w:rPr>
        <w:t xml:space="preserve">requires </w:t>
      </w:r>
      <w:r w:rsidR="00D7176C">
        <w:rPr>
          <w:rFonts w:ascii="Arial" w:hAnsi="Arial" w:cs="Arial"/>
          <w:sz w:val="22"/>
          <w:szCs w:val="22"/>
        </w:rPr>
        <w:t>complex calculation modeling, which in</w:t>
      </w:r>
      <w:r w:rsidR="00D7176C">
        <w:rPr>
          <w:rFonts w:ascii="Arial" w:hAnsi="Arial" w:cs="Browallia New"/>
          <w:sz w:val="22"/>
          <w:szCs w:val="28"/>
        </w:rPr>
        <w:t>volves</w:t>
      </w:r>
      <w:r w:rsidR="00D7176C">
        <w:rPr>
          <w:rFonts w:ascii="Arial" w:hAnsi="Arial" w:cs="Arial"/>
          <w:sz w:val="22"/>
          <w:szCs w:val="22"/>
        </w:rPr>
        <w:t xml:space="preserve"> the use of </w:t>
      </w:r>
      <w:r w:rsidR="00D7176C" w:rsidRPr="004E4154">
        <w:rPr>
          <w:rFonts w:ascii="Arial" w:hAnsi="Arial" w:cs="Arial"/>
          <w:sz w:val="22"/>
          <w:szCs w:val="22"/>
        </w:rPr>
        <w:t>significant</w:t>
      </w:r>
      <w:r w:rsidR="00D7176C">
        <w:rPr>
          <w:rFonts w:ascii="Arial" w:hAnsi="Arial" w:cs="Arial"/>
          <w:sz w:val="22"/>
          <w:szCs w:val="22"/>
        </w:rPr>
        <w:t xml:space="preserve"> management</w:t>
      </w:r>
      <w:r w:rsidR="00D7176C" w:rsidRPr="004E4154">
        <w:rPr>
          <w:rFonts w:ascii="Arial" w:hAnsi="Arial" w:cs="Arial"/>
          <w:sz w:val="22"/>
          <w:szCs w:val="22"/>
        </w:rPr>
        <w:t xml:space="preserve"> judgements and estimates in </w:t>
      </w:r>
      <w:r w:rsidR="00D7176C">
        <w:rPr>
          <w:rFonts w:ascii="Arial" w:hAnsi="Arial" w:cs="Arial"/>
          <w:sz w:val="22"/>
          <w:szCs w:val="22"/>
        </w:rPr>
        <w:t xml:space="preserve">the model </w:t>
      </w:r>
      <w:r w:rsidR="00D7176C" w:rsidRPr="004E4154">
        <w:rPr>
          <w:rFonts w:ascii="Arial" w:hAnsi="Arial" w:cs="Arial"/>
          <w:sz w:val="22"/>
          <w:szCs w:val="22"/>
        </w:rPr>
        <w:t>develop</w:t>
      </w:r>
      <w:r w:rsidR="00D7176C">
        <w:rPr>
          <w:rFonts w:ascii="Arial" w:hAnsi="Arial" w:cs="Arial"/>
          <w:sz w:val="22"/>
          <w:szCs w:val="22"/>
        </w:rPr>
        <w:t xml:space="preserve">ment, the </w:t>
      </w:r>
      <w:r w:rsidR="002D73C0" w:rsidRPr="002D73C0">
        <w:rPr>
          <w:rFonts w:ascii="Arial" w:hAnsi="Arial" w:cs="Arial"/>
          <w:sz w:val="22"/>
          <w:szCs w:val="22"/>
        </w:rPr>
        <w:t xml:space="preserve">calculation </w:t>
      </w:r>
      <w:r w:rsidR="002D73C0">
        <w:rPr>
          <w:rFonts w:ascii="Arial" w:hAnsi="Arial" w:cs="Arial"/>
          <w:sz w:val="22"/>
          <w:szCs w:val="22"/>
        </w:rPr>
        <w:t xml:space="preserve">of </w:t>
      </w:r>
      <w:r w:rsidR="00D7176C" w:rsidRPr="004E4154">
        <w:rPr>
          <w:rFonts w:ascii="Arial" w:hAnsi="Arial" w:cs="Arial"/>
          <w:sz w:val="22"/>
          <w:szCs w:val="22"/>
        </w:rPr>
        <w:t xml:space="preserve">probability of default, </w:t>
      </w:r>
      <w:r w:rsidR="00D7176C">
        <w:rPr>
          <w:rFonts w:ascii="Arial" w:hAnsi="Arial" w:cs="Arial"/>
          <w:sz w:val="22"/>
          <w:szCs w:val="22"/>
        </w:rPr>
        <w:t xml:space="preserve">the </w:t>
      </w:r>
      <w:r w:rsidR="00D7176C" w:rsidRPr="004E4154">
        <w:rPr>
          <w:rFonts w:ascii="Arial" w:hAnsi="Arial" w:cs="Arial"/>
          <w:sz w:val="22"/>
          <w:szCs w:val="22"/>
        </w:rPr>
        <w:t>loss given default</w:t>
      </w:r>
      <w:r w:rsidR="00D7176C" w:rsidRPr="004E4154">
        <w:rPr>
          <w:rFonts w:ascii="Arial" w:hAnsi="Arial" w:cstheme="minorBidi"/>
          <w:sz w:val="22"/>
          <w:szCs w:val="22"/>
        </w:rPr>
        <w:t xml:space="preserve">, </w:t>
      </w:r>
      <w:r w:rsidR="00D7176C">
        <w:rPr>
          <w:rFonts w:ascii="Arial" w:hAnsi="Arial" w:cstheme="minorBidi"/>
          <w:sz w:val="22"/>
          <w:szCs w:val="22"/>
        </w:rPr>
        <w:t xml:space="preserve">the </w:t>
      </w:r>
      <w:r w:rsidR="00D7176C" w:rsidRPr="004E4154">
        <w:rPr>
          <w:rFonts w:ascii="Arial" w:hAnsi="Arial" w:cstheme="minorBidi"/>
          <w:sz w:val="22"/>
          <w:szCs w:val="22"/>
        </w:rPr>
        <w:t>exposure at default</w:t>
      </w:r>
      <w:r w:rsidR="00D7176C" w:rsidRPr="004E4154">
        <w:rPr>
          <w:rFonts w:ascii="Arial" w:hAnsi="Arial" w:cs="Arial"/>
          <w:sz w:val="22"/>
          <w:szCs w:val="22"/>
        </w:rPr>
        <w:t>, the selection of the future economic variables to be incorporated in the models</w:t>
      </w:r>
      <w:r w:rsidR="00D7176C">
        <w:rPr>
          <w:rFonts w:ascii="Arial" w:hAnsi="Arial" w:cs="Arial"/>
          <w:sz w:val="22"/>
          <w:szCs w:val="22"/>
        </w:rPr>
        <w:t xml:space="preserve">, and the management overlay adjustment to the allowance for expected credit loss due to the limitations of the model. </w:t>
      </w:r>
      <w:r w:rsidRPr="00EA6011">
        <w:rPr>
          <w:rFonts w:ascii="Arial" w:hAnsi="Arial" w:cs="Arial"/>
          <w:sz w:val="22"/>
          <w:szCs w:val="22"/>
        </w:rPr>
        <w:t>Because of the materiality and the use of</w:t>
      </w:r>
      <w:r w:rsidR="009A4430">
        <w:rPr>
          <w:rFonts w:ascii="Arial" w:hAnsi="Arial" w:cs="Arial"/>
          <w:sz w:val="22"/>
          <w:szCs w:val="22"/>
        </w:rPr>
        <w:t xml:space="preserve"> management’s significant</w:t>
      </w:r>
      <w:r w:rsidRPr="00EA6011">
        <w:rPr>
          <w:rFonts w:ascii="Arial" w:hAnsi="Arial" w:cs="Arial"/>
          <w:sz w:val="22"/>
          <w:szCs w:val="22"/>
        </w:rPr>
        <w:t xml:space="preserve"> judgement and estimates, I addressed the adequacy of allowances for expected credit loss of hire purchase receivables as a key audit matter.</w:t>
      </w:r>
    </w:p>
    <w:p w14:paraId="0D4CBDE7" w14:textId="0D391576" w:rsidR="008072A9" w:rsidRPr="002D73C0" w:rsidRDefault="008072A9" w:rsidP="00CA5DF5">
      <w:pPr>
        <w:pStyle w:val="ps-000-normal"/>
        <w:spacing w:before="120" w:line="380" w:lineRule="exact"/>
        <w:rPr>
          <w:rFonts w:ascii="Arial" w:hAnsi="Arial" w:cstheme="minorBidi"/>
          <w:sz w:val="22"/>
          <w:szCs w:val="22"/>
        </w:rPr>
      </w:pPr>
      <w:r w:rsidRPr="00EA6011">
        <w:rPr>
          <w:rFonts w:ascii="Arial" w:hAnsi="Arial" w:cs="Arial"/>
          <w:sz w:val="22"/>
          <w:szCs w:val="22"/>
        </w:rPr>
        <w:lastRenderedPageBreak/>
        <w:t>I gained an understanding of, assessed and tested</w:t>
      </w:r>
      <w:r w:rsidR="009A4430">
        <w:rPr>
          <w:rFonts w:ascii="Arial" w:hAnsi="Arial" w:cs="Arial"/>
          <w:sz w:val="22"/>
          <w:szCs w:val="22"/>
        </w:rPr>
        <w:t>, on a sampling basis</w:t>
      </w:r>
      <w:r w:rsidR="00054D2D">
        <w:rPr>
          <w:rFonts w:ascii="Arial" w:hAnsi="Arial" w:cs="Arial"/>
          <w:sz w:val="22"/>
          <w:szCs w:val="22"/>
        </w:rPr>
        <w:t>,</w:t>
      </w:r>
      <w:r w:rsidR="009A4430">
        <w:rPr>
          <w:rFonts w:ascii="Arial" w:hAnsi="Arial" w:cs="Arial"/>
          <w:sz w:val="22"/>
          <w:szCs w:val="22"/>
        </w:rPr>
        <w:t xml:space="preserve"> </w:t>
      </w:r>
      <w:r w:rsidRPr="00EA6011">
        <w:rPr>
          <w:rFonts w:ascii="Arial" w:hAnsi="Arial" w:cs="Arial"/>
          <w:sz w:val="22"/>
          <w:szCs w:val="22"/>
        </w:rPr>
        <w:t xml:space="preserve">the </w:t>
      </w:r>
      <w:r w:rsidR="00054D2D">
        <w:rPr>
          <w:rFonts w:ascii="Arial" w:hAnsi="Arial" w:cs="Arial"/>
          <w:sz w:val="22"/>
          <w:szCs w:val="22"/>
        </w:rPr>
        <w:t xml:space="preserve">effectiveness of </w:t>
      </w:r>
      <w:r w:rsidRPr="00EA6011">
        <w:rPr>
          <w:rFonts w:ascii="Arial" w:hAnsi="Arial" w:cs="Arial"/>
          <w:sz w:val="22"/>
          <w:szCs w:val="22"/>
        </w:rPr>
        <w:t xml:space="preserve">internal controls relating to loan origination, </w:t>
      </w:r>
      <w:r w:rsidR="003A3012">
        <w:rPr>
          <w:rFonts w:ascii="Arial" w:hAnsi="Arial" w:cs="Arial"/>
          <w:sz w:val="22"/>
          <w:szCs w:val="22"/>
        </w:rPr>
        <w:t>loan repayment</w:t>
      </w:r>
      <w:r w:rsidR="00A52F00">
        <w:rPr>
          <w:rFonts w:ascii="Arial" w:hAnsi="Arial" w:cs="Arial"/>
          <w:sz w:val="22"/>
          <w:szCs w:val="22"/>
        </w:rPr>
        <w:t>,</w:t>
      </w:r>
      <w:r w:rsidRPr="00EA6011">
        <w:rPr>
          <w:rFonts w:ascii="Arial" w:hAnsi="Arial" w:cs="Arial"/>
          <w:sz w:val="22"/>
          <w:szCs w:val="22"/>
        </w:rPr>
        <w:t xml:space="preserve"> </w:t>
      </w:r>
      <w:r w:rsidR="00231A34" w:rsidRPr="00EA6011">
        <w:rPr>
          <w:rFonts w:ascii="Arial" w:hAnsi="Arial" w:cs="Arial"/>
          <w:sz w:val="22"/>
          <w:szCs w:val="22"/>
        </w:rPr>
        <w:t xml:space="preserve">the assessment of probability of default </w:t>
      </w:r>
      <w:r w:rsidR="00A52F00">
        <w:rPr>
          <w:rFonts w:ascii="Arial" w:hAnsi="Arial" w:cs="Arial"/>
          <w:sz w:val="22"/>
          <w:szCs w:val="22"/>
        </w:rPr>
        <w:t>and</w:t>
      </w:r>
      <w:r w:rsidR="00231A34" w:rsidRPr="00EA6011">
        <w:rPr>
          <w:rFonts w:ascii="Arial" w:hAnsi="Arial" w:cs="Arial"/>
          <w:sz w:val="22"/>
          <w:szCs w:val="22"/>
        </w:rPr>
        <w:t xml:space="preserve"> loss given default</w:t>
      </w:r>
      <w:r w:rsidR="00A52F00">
        <w:rPr>
          <w:rFonts w:ascii="Arial" w:hAnsi="Arial" w:cstheme="minorBidi"/>
          <w:sz w:val="22"/>
          <w:szCs w:val="22"/>
        </w:rPr>
        <w:t>,</w:t>
      </w:r>
      <w:r w:rsidR="00231A34" w:rsidRPr="00EA6011">
        <w:rPr>
          <w:rFonts w:ascii="Arial" w:hAnsi="Arial" w:cstheme="minorBidi"/>
          <w:sz w:val="22"/>
          <w:szCs w:val="22"/>
        </w:rPr>
        <w:t xml:space="preserve"> exposure at default</w:t>
      </w:r>
      <w:r w:rsidR="00A52F00">
        <w:rPr>
          <w:rFonts w:ascii="Arial" w:hAnsi="Arial" w:cstheme="minorBidi"/>
          <w:sz w:val="22"/>
          <w:szCs w:val="22"/>
        </w:rPr>
        <w:t xml:space="preserve"> </w:t>
      </w:r>
      <w:r w:rsidR="00054D2D">
        <w:rPr>
          <w:rFonts w:ascii="Arial" w:hAnsi="Arial" w:cstheme="minorBidi"/>
          <w:sz w:val="22"/>
          <w:szCs w:val="22"/>
        </w:rPr>
        <w:t>as well as</w:t>
      </w:r>
      <w:r w:rsidR="00231A34" w:rsidRPr="00EA6011">
        <w:rPr>
          <w:rFonts w:ascii="Arial" w:hAnsi="Arial" w:cstheme="minorBidi"/>
          <w:sz w:val="22"/>
          <w:szCs w:val="22"/>
        </w:rPr>
        <w:t xml:space="preserve"> </w:t>
      </w:r>
      <w:r w:rsidR="00231A34" w:rsidRPr="00EA6011">
        <w:rPr>
          <w:rFonts w:ascii="Arial" w:hAnsi="Arial" w:cs="Arial"/>
          <w:sz w:val="22"/>
          <w:szCs w:val="22"/>
        </w:rPr>
        <w:t>the calculation of allowance for expected credit loss</w:t>
      </w:r>
      <w:r w:rsidR="00A52F00">
        <w:rPr>
          <w:rFonts w:ascii="Arial" w:hAnsi="Arial" w:cs="Arial"/>
          <w:sz w:val="22"/>
          <w:szCs w:val="22"/>
        </w:rPr>
        <w:t xml:space="preserve"> of hire purchase receivables</w:t>
      </w:r>
      <w:r w:rsidR="00231A34" w:rsidRPr="00EA6011">
        <w:rPr>
          <w:rFonts w:ascii="Arial" w:hAnsi="Arial" w:cs="Arial"/>
          <w:sz w:val="22"/>
          <w:szCs w:val="22"/>
        </w:rPr>
        <w:t xml:space="preserve">, and </w:t>
      </w:r>
      <w:r w:rsidR="00A52F00">
        <w:rPr>
          <w:rFonts w:ascii="Arial" w:hAnsi="Arial" w:cs="Arial"/>
          <w:sz w:val="22"/>
          <w:szCs w:val="22"/>
        </w:rPr>
        <w:t>tested</w:t>
      </w:r>
      <w:r w:rsidR="009A4430">
        <w:rPr>
          <w:rFonts w:ascii="Arial" w:hAnsi="Arial" w:cs="Arial"/>
          <w:sz w:val="22"/>
          <w:szCs w:val="22"/>
        </w:rPr>
        <w:t xml:space="preserve">, on a sampling basis, </w:t>
      </w:r>
      <w:r w:rsidR="00231A34" w:rsidRPr="00EA6011">
        <w:rPr>
          <w:rFonts w:ascii="Arial" w:hAnsi="Arial" w:cs="Arial"/>
          <w:sz w:val="22"/>
          <w:szCs w:val="22"/>
        </w:rPr>
        <w:t>the relevant controls over the information technology systems.</w:t>
      </w:r>
      <w:r w:rsidR="00231A34" w:rsidRPr="00EA6011">
        <w:rPr>
          <w:rFonts w:ascii="Arial" w:hAnsi="Arial" w:cstheme="minorBidi" w:hint="cs"/>
          <w:sz w:val="22"/>
          <w:szCs w:val="22"/>
          <w:cs/>
        </w:rPr>
        <w:t xml:space="preserve"> </w:t>
      </w:r>
      <w:r w:rsidR="00A52F00">
        <w:rPr>
          <w:rFonts w:ascii="Arial" w:hAnsi="Arial" w:cstheme="minorBidi"/>
          <w:sz w:val="22"/>
          <w:szCs w:val="22"/>
        </w:rPr>
        <w:t xml:space="preserve">Moreover, </w:t>
      </w:r>
      <w:r w:rsidR="00231A34" w:rsidRPr="00EA6011">
        <w:rPr>
          <w:rFonts w:ascii="Arial" w:hAnsi="Arial" w:cs="Arial"/>
          <w:sz w:val="22"/>
          <w:szCs w:val="22"/>
        </w:rPr>
        <w:t xml:space="preserve">I assessed </w:t>
      </w:r>
      <w:r w:rsidR="00231A34" w:rsidRPr="00EA6011">
        <w:rPr>
          <w:rFonts w:ascii="Arial" w:hAnsi="Arial" w:cs="Browallia New"/>
          <w:sz w:val="22"/>
          <w:szCs w:val="22"/>
        </w:rPr>
        <w:t xml:space="preserve">and tested </w:t>
      </w:r>
      <w:r w:rsidR="00A52F00">
        <w:rPr>
          <w:rFonts w:ascii="Arial" w:hAnsi="Arial" w:cs="Browallia New"/>
          <w:sz w:val="22"/>
          <w:szCs w:val="22"/>
        </w:rPr>
        <w:t xml:space="preserve">the reasonableness </w:t>
      </w:r>
      <w:r w:rsidR="00054D2D">
        <w:rPr>
          <w:rFonts w:ascii="Arial" w:hAnsi="Arial" w:cs="Browallia New"/>
          <w:sz w:val="22"/>
          <w:szCs w:val="22"/>
        </w:rPr>
        <w:t xml:space="preserve">of </w:t>
      </w:r>
      <w:r w:rsidR="00231A34" w:rsidRPr="00EA6011">
        <w:rPr>
          <w:rFonts w:ascii="Arial" w:hAnsi="Arial" w:cs="Arial"/>
          <w:sz w:val="22"/>
          <w:szCs w:val="22"/>
        </w:rPr>
        <w:t xml:space="preserve">the expected credit loss model, </w:t>
      </w:r>
      <w:r w:rsidR="00054D2D">
        <w:rPr>
          <w:rFonts w:ascii="Arial" w:hAnsi="Arial" w:cs="Arial"/>
          <w:sz w:val="22"/>
          <w:szCs w:val="22"/>
        </w:rPr>
        <w:t xml:space="preserve">the </w:t>
      </w:r>
      <w:r w:rsidR="00231A34" w:rsidRPr="00EA6011">
        <w:rPr>
          <w:rFonts w:ascii="Arial" w:hAnsi="Arial" w:cs="Browallia New"/>
          <w:sz w:val="22"/>
          <w:szCs w:val="22"/>
        </w:rPr>
        <w:t>rules</w:t>
      </w:r>
      <w:r w:rsidR="00A52F00">
        <w:rPr>
          <w:rFonts w:ascii="Arial" w:hAnsi="Arial" w:cs="Browallia New"/>
          <w:sz w:val="22"/>
          <w:szCs w:val="22"/>
        </w:rPr>
        <w:t xml:space="preserve"> and </w:t>
      </w:r>
      <w:r w:rsidR="00054D2D">
        <w:rPr>
          <w:rFonts w:ascii="Arial" w:hAnsi="Arial" w:cs="Browallia New"/>
          <w:sz w:val="22"/>
          <w:szCs w:val="22"/>
        </w:rPr>
        <w:t>criteria</w:t>
      </w:r>
      <w:r w:rsidR="00017E93">
        <w:rPr>
          <w:rFonts w:ascii="Arial" w:hAnsi="Arial" w:cs="Browallia New"/>
          <w:sz w:val="22"/>
          <w:szCs w:val="22"/>
        </w:rPr>
        <w:t>s</w:t>
      </w:r>
      <w:r w:rsidR="00054D2D">
        <w:rPr>
          <w:rFonts w:ascii="Arial" w:hAnsi="Arial" w:cs="Browallia New"/>
          <w:sz w:val="22"/>
          <w:szCs w:val="22"/>
        </w:rPr>
        <w:t xml:space="preserve"> applied by </w:t>
      </w:r>
      <w:r w:rsidR="00B779F6" w:rsidRPr="00EA6011">
        <w:rPr>
          <w:rFonts w:ascii="Arial" w:hAnsi="Arial" w:cs="Browallia New"/>
          <w:sz w:val="22"/>
          <w:szCs w:val="22"/>
        </w:rPr>
        <w:t xml:space="preserve">the Company </w:t>
      </w:r>
      <w:r w:rsidR="00054D2D">
        <w:rPr>
          <w:rFonts w:ascii="Arial" w:hAnsi="Arial" w:cs="Browallia New"/>
          <w:sz w:val="22"/>
          <w:szCs w:val="22"/>
        </w:rPr>
        <w:t>in the assessment of</w:t>
      </w:r>
      <w:r w:rsidR="00B779F6" w:rsidRPr="00EA6011">
        <w:rPr>
          <w:rFonts w:ascii="Arial" w:hAnsi="Arial" w:cs="Browallia New"/>
          <w:sz w:val="22"/>
          <w:szCs w:val="22"/>
        </w:rPr>
        <w:t xml:space="preserve"> </w:t>
      </w:r>
      <w:r w:rsidR="00B779F6" w:rsidRPr="00EA6011">
        <w:rPr>
          <w:rFonts w:ascii="Arial" w:hAnsi="Arial" w:cs="Arial"/>
          <w:sz w:val="22"/>
          <w:szCs w:val="22"/>
        </w:rPr>
        <w:t xml:space="preserve">significant increase </w:t>
      </w:r>
      <w:r w:rsidR="00054D2D">
        <w:rPr>
          <w:rFonts w:ascii="Arial" w:hAnsi="Arial" w:cs="Arial"/>
          <w:sz w:val="22"/>
          <w:szCs w:val="22"/>
        </w:rPr>
        <w:t xml:space="preserve">in </w:t>
      </w:r>
      <w:r w:rsidR="00B779F6" w:rsidRPr="00EA6011">
        <w:rPr>
          <w:rFonts w:ascii="Arial" w:hAnsi="Arial" w:cs="Arial"/>
          <w:sz w:val="22"/>
          <w:szCs w:val="22"/>
        </w:rPr>
        <w:t>credit risk, including data used in</w:t>
      </w:r>
      <w:r w:rsidR="00A52F00">
        <w:rPr>
          <w:rFonts w:ascii="Arial" w:hAnsi="Arial" w:cs="Arial"/>
          <w:sz w:val="22"/>
          <w:szCs w:val="22"/>
        </w:rPr>
        <w:t xml:space="preserve"> the</w:t>
      </w:r>
      <w:r w:rsidR="00B779F6" w:rsidRPr="00EA6011">
        <w:rPr>
          <w:rFonts w:ascii="Arial" w:hAnsi="Arial" w:cs="Arial"/>
          <w:sz w:val="22"/>
          <w:szCs w:val="22"/>
        </w:rPr>
        <w:t xml:space="preserve"> </w:t>
      </w:r>
      <w:r w:rsidR="00054D2D">
        <w:rPr>
          <w:rFonts w:ascii="Arial" w:hAnsi="Arial" w:cs="Arial"/>
          <w:sz w:val="22"/>
          <w:szCs w:val="22"/>
        </w:rPr>
        <w:t xml:space="preserve">model </w:t>
      </w:r>
      <w:r w:rsidR="00B779F6" w:rsidRPr="00EA6011">
        <w:rPr>
          <w:rFonts w:ascii="Arial" w:hAnsi="Arial" w:cs="Arial"/>
          <w:sz w:val="22"/>
          <w:szCs w:val="22"/>
        </w:rPr>
        <w:t xml:space="preserve">design, </w:t>
      </w:r>
      <w:r w:rsidR="00054D2D">
        <w:rPr>
          <w:rFonts w:ascii="Arial" w:hAnsi="Arial" w:cs="Arial"/>
          <w:sz w:val="22"/>
          <w:szCs w:val="22"/>
        </w:rPr>
        <w:t>the effectiveness of model for</w:t>
      </w:r>
      <w:r w:rsidR="00B779F6" w:rsidRPr="00EA6011">
        <w:rPr>
          <w:rFonts w:ascii="Arial" w:hAnsi="Arial" w:cs="Arial"/>
          <w:sz w:val="22"/>
          <w:szCs w:val="22"/>
        </w:rPr>
        <w:t xml:space="preserve"> significant group of receivables, </w:t>
      </w:r>
      <w:r w:rsidR="00B779F6" w:rsidRPr="00EA6011">
        <w:rPr>
          <w:rFonts w:ascii="Arial" w:hAnsi="Arial" w:cs="Cordia New"/>
          <w:sz w:val="22"/>
          <w:szCs w:val="22"/>
        </w:rPr>
        <w:t xml:space="preserve">the </w:t>
      </w:r>
      <w:r w:rsidR="00CE18A6">
        <w:rPr>
          <w:rFonts w:ascii="Arial" w:hAnsi="Arial" w:cs="Cordia New"/>
          <w:sz w:val="22"/>
          <w:szCs w:val="22"/>
        </w:rPr>
        <w:t xml:space="preserve">governance </w:t>
      </w:r>
      <w:r w:rsidR="00B779F6" w:rsidRPr="00EA6011">
        <w:rPr>
          <w:rFonts w:ascii="Arial" w:hAnsi="Arial" w:cs="Cordia New"/>
          <w:sz w:val="22"/>
          <w:szCs w:val="22"/>
        </w:rPr>
        <w:t xml:space="preserve">process </w:t>
      </w:r>
      <w:r w:rsidR="00CE18A6">
        <w:rPr>
          <w:rFonts w:ascii="Arial" w:hAnsi="Arial" w:cs="Cordia New"/>
          <w:sz w:val="22"/>
          <w:szCs w:val="22"/>
        </w:rPr>
        <w:t xml:space="preserve">over the </w:t>
      </w:r>
      <w:r w:rsidR="00B779F6" w:rsidRPr="00EA6011">
        <w:rPr>
          <w:rFonts w:ascii="Arial" w:hAnsi="Arial" w:cs="Cordia New"/>
          <w:sz w:val="22"/>
          <w:szCs w:val="22"/>
        </w:rPr>
        <w:t xml:space="preserve"> model development by reviewing model documentation</w:t>
      </w:r>
      <w:r w:rsidR="002D3C99" w:rsidRPr="00EA6011">
        <w:rPr>
          <w:rFonts w:ascii="Arial" w:hAnsi="Arial" w:cs="Cordia New"/>
          <w:sz w:val="22"/>
          <w:szCs w:val="22"/>
        </w:rPr>
        <w:t xml:space="preserve">, </w:t>
      </w:r>
      <w:r w:rsidR="00CE18A6">
        <w:rPr>
          <w:rFonts w:ascii="Arial" w:hAnsi="Arial" w:cs="Cordia New"/>
          <w:sz w:val="22"/>
          <w:szCs w:val="22"/>
        </w:rPr>
        <w:t>testing</w:t>
      </w:r>
      <w:r w:rsidR="00B779F6" w:rsidRPr="00EA6011">
        <w:rPr>
          <w:rFonts w:ascii="Arial" w:hAnsi="Arial" w:cs="Cordia New"/>
          <w:sz w:val="22"/>
          <w:szCs w:val="22"/>
        </w:rPr>
        <w:t>, on a sampling basis, the accuracy and completeness of the data used in model development</w:t>
      </w:r>
      <w:r w:rsidR="00CE18A6">
        <w:rPr>
          <w:rFonts w:ascii="Arial" w:hAnsi="Arial" w:cs="Cordia New"/>
          <w:sz w:val="22"/>
          <w:szCs w:val="22"/>
        </w:rPr>
        <w:t xml:space="preserve">, and </w:t>
      </w:r>
      <w:r w:rsidR="00B779F6" w:rsidRPr="00EA6011">
        <w:rPr>
          <w:rFonts w:ascii="Arial" w:hAnsi="Arial" w:cs="Arial"/>
          <w:sz w:val="22"/>
          <w:szCs w:val="22"/>
        </w:rPr>
        <w:t>assess</w:t>
      </w:r>
      <w:r w:rsidR="00CE18A6">
        <w:rPr>
          <w:rFonts w:ascii="Arial" w:hAnsi="Arial" w:cs="Arial"/>
          <w:sz w:val="22"/>
          <w:szCs w:val="22"/>
        </w:rPr>
        <w:t xml:space="preserve">ing </w:t>
      </w:r>
      <w:r w:rsidR="00B779F6" w:rsidRPr="00EA6011">
        <w:rPr>
          <w:rFonts w:ascii="Arial" w:hAnsi="Arial" w:cs="Arial"/>
          <w:sz w:val="22"/>
          <w:szCs w:val="22"/>
        </w:rPr>
        <w:t xml:space="preserve">the methods and assumptions applied </w:t>
      </w:r>
      <w:r w:rsidR="00CE18A6">
        <w:rPr>
          <w:rFonts w:ascii="Arial" w:hAnsi="Arial" w:cs="Arial"/>
          <w:sz w:val="22"/>
          <w:szCs w:val="22"/>
        </w:rPr>
        <w:t>in the calculation. I</w:t>
      </w:r>
      <w:r w:rsidR="00A52F00">
        <w:rPr>
          <w:rFonts w:ascii="Arial" w:hAnsi="Arial" w:cs="Arial"/>
          <w:sz w:val="22"/>
          <w:szCs w:val="22"/>
        </w:rPr>
        <w:t xml:space="preserve"> </w:t>
      </w:r>
      <w:r w:rsidR="00B779F6" w:rsidRPr="00EA6011">
        <w:rPr>
          <w:rFonts w:ascii="Arial" w:hAnsi="Arial" w:cs="Arial"/>
          <w:sz w:val="22"/>
          <w:szCs w:val="22"/>
        </w:rPr>
        <w:t>assessed the reasonableness of macroeconomic factors and probability-weighted in each scenario</w:t>
      </w:r>
      <w:r w:rsidR="002D73C0">
        <w:rPr>
          <w:rFonts w:ascii="Arial" w:hAnsi="Arial" w:cs="Arial"/>
          <w:sz w:val="22"/>
          <w:szCs w:val="22"/>
        </w:rPr>
        <w:t xml:space="preserve">. </w:t>
      </w:r>
      <w:r w:rsidRPr="00EA6011">
        <w:rPr>
          <w:rFonts w:ascii="Arial" w:hAnsi="Arial" w:cs="Arial"/>
          <w:sz w:val="22"/>
          <w:szCs w:val="22"/>
        </w:rPr>
        <w:t>Moreover, I examined</w:t>
      </w:r>
      <w:r w:rsidR="00AB44EB" w:rsidRPr="00EA6011">
        <w:rPr>
          <w:rFonts w:ascii="Arial" w:hAnsi="Arial" w:cs="Arial"/>
          <w:sz w:val="22"/>
          <w:szCs w:val="22"/>
        </w:rPr>
        <w:t xml:space="preserve"> </w:t>
      </w:r>
      <w:r w:rsidRPr="00EA6011">
        <w:rPr>
          <w:rFonts w:ascii="Arial" w:hAnsi="Arial" w:cs="Arial"/>
          <w:sz w:val="22"/>
          <w:szCs w:val="22"/>
        </w:rPr>
        <w:t xml:space="preserve">the allowances for expected credit loss by </w:t>
      </w:r>
      <w:r w:rsidR="00AB44EB" w:rsidRPr="00EA6011">
        <w:rPr>
          <w:rFonts w:ascii="Arial" w:hAnsi="Arial" w:cs="Arial"/>
          <w:sz w:val="22"/>
          <w:szCs w:val="22"/>
        </w:rPr>
        <w:t>testing, on a sampling basis,</w:t>
      </w:r>
      <w:r w:rsidR="002D73C0">
        <w:rPr>
          <w:rFonts w:ascii="Arial" w:hAnsi="Arial" w:cs="Arial"/>
          <w:sz w:val="22"/>
          <w:szCs w:val="22"/>
        </w:rPr>
        <w:t xml:space="preserve"> </w:t>
      </w:r>
      <w:r w:rsidRPr="00EA6011">
        <w:rPr>
          <w:rFonts w:ascii="Arial" w:hAnsi="Arial" w:cs="Arial"/>
          <w:sz w:val="22"/>
          <w:szCs w:val="22"/>
        </w:rPr>
        <w:t xml:space="preserve">the classification of </w:t>
      </w:r>
      <w:r w:rsidR="00AB44EB" w:rsidRPr="00EA6011">
        <w:rPr>
          <w:rFonts w:ascii="Arial" w:hAnsi="Arial" w:cs="Arial"/>
          <w:sz w:val="22"/>
          <w:szCs w:val="22"/>
        </w:rPr>
        <w:t xml:space="preserve">hire purchase receivables </w:t>
      </w:r>
      <w:r w:rsidRPr="00EA6011">
        <w:rPr>
          <w:rFonts w:ascii="Arial" w:hAnsi="Arial" w:cs="Arial"/>
          <w:sz w:val="22"/>
          <w:szCs w:val="22"/>
        </w:rPr>
        <w:t>based on the change in credit risk since initial recognition and recalculat</w:t>
      </w:r>
      <w:r w:rsidR="00CE18A6">
        <w:rPr>
          <w:rFonts w:ascii="Arial" w:hAnsi="Arial" w:cs="Arial"/>
          <w:sz w:val="22"/>
          <w:szCs w:val="22"/>
        </w:rPr>
        <w:t>ing</w:t>
      </w:r>
      <w:r w:rsidRPr="00EA6011">
        <w:rPr>
          <w:rFonts w:ascii="Arial" w:hAnsi="Arial" w:cs="Arial"/>
          <w:sz w:val="22"/>
          <w:szCs w:val="22"/>
        </w:rPr>
        <w:t xml:space="preserve"> the allowance for expected credit loss as at the end of the accounting period, including testing the completeness of the data used in the calculation of </w:t>
      </w:r>
      <w:r w:rsidR="00A52F00">
        <w:rPr>
          <w:rFonts w:ascii="Arial" w:hAnsi="Arial" w:cs="Arial"/>
          <w:sz w:val="22"/>
          <w:szCs w:val="22"/>
        </w:rPr>
        <w:t xml:space="preserve">the </w:t>
      </w:r>
      <w:r w:rsidRPr="00EA6011">
        <w:rPr>
          <w:rFonts w:ascii="Arial" w:hAnsi="Arial" w:cs="Arial"/>
          <w:sz w:val="22"/>
          <w:szCs w:val="22"/>
        </w:rPr>
        <w:t xml:space="preserve">allowance for expected credit loss. </w:t>
      </w:r>
    </w:p>
    <w:p w14:paraId="3931DB7B" w14:textId="57339BA9" w:rsidR="00CF60ED" w:rsidRPr="00EA6011" w:rsidRDefault="00CF60ED" w:rsidP="00CA5DF5">
      <w:pPr>
        <w:spacing w:before="120" w:after="120" w:line="380" w:lineRule="exact"/>
        <w:rPr>
          <w:rFonts w:ascii="Arial" w:hAnsi="Arial"/>
          <w:b/>
          <w:bCs/>
          <w:i/>
          <w:iCs/>
          <w:sz w:val="22"/>
          <w:szCs w:val="22"/>
        </w:rPr>
      </w:pPr>
      <w:r w:rsidRPr="00EA6011">
        <w:rPr>
          <w:rFonts w:ascii="Arial" w:hAnsi="Arial"/>
          <w:b/>
          <w:bCs/>
          <w:i/>
          <w:iCs/>
          <w:sz w:val="22"/>
          <w:szCs w:val="22"/>
        </w:rPr>
        <w:t>Recognition of interest incom</w:t>
      </w:r>
      <w:r w:rsidR="00A52F00">
        <w:rPr>
          <w:rFonts w:ascii="Arial" w:hAnsi="Arial"/>
          <w:b/>
          <w:bCs/>
          <w:i/>
          <w:iCs/>
          <w:sz w:val="22"/>
          <w:szCs w:val="22"/>
        </w:rPr>
        <w:t>e from hire purchase</w:t>
      </w:r>
    </w:p>
    <w:p w14:paraId="48BDDE87" w14:textId="37AA3FBE" w:rsidR="00CF60ED" w:rsidRDefault="00A52F00" w:rsidP="00CA5DF5">
      <w:pPr>
        <w:pStyle w:val="ps-000-normal"/>
        <w:spacing w:before="120" w:line="380" w:lineRule="exact"/>
        <w:rPr>
          <w:rFonts w:ascii="Arial" w:hAnsi="Arial" w:cs="Arial"/>
          <w:sz w:val="22"/>
          <w:szCs w:val="22"/>
        </w:rPr>
      </w:pPr>
      <w:r>
        <w:rPr>
          <w:rFonts w:ascii="Arial" w:hAnsi="Arial" w:cs="Arial"/>
          <w:sz w:val="22"/>
          <w:szCs w:val="22"/>
        </w:rPr>
        <w:t>F</w:t>
      </w:r>
      <w:r w:rsidR="001A31C8" w:rsidRPr="00EA6011">
        <w:rPr>
          <w:rFonts w:ascii="Arial" w:hAnsi="Arial" w:cs="Arial"/>
          <w:sz w:val="22"/>
          <w:szCs w:val="22"/>
        </w:rPr>
        <w:t xml:space="preserve">or the year </w:t>
      </w:r>
      <w:r>
        <w:rPr>
          <w:rFonts w:ascii="Arial" w:hAnsi="Arial" w:cs="Arial"/>
          <w:sz w:val="22"/>
          <w:szCs w:val="22"/>
        </w:rPr>
        <w:t>202</w:t>
      </w:r>
      <w:r w:rsidR="00F938B3">
        <w:rPr>
          <w:rFonts w:ascii="Arial" w:hAnsi="Arial" w:cs="Arial"/>
          <w:sz w:val="22"/>
          <w:szCs w:val="22"/>
        </w:rPr>
        <w:t>1</w:t>
      </w:r>
      <w:r>
        <w:rPr>
          <w:rFonts w:ascii="Arial" w:hAnsi="Arial" w:cs="Arial"/>
          <w:sz w:val="22"/>
          <w:szCs w:val="22"/>
        </w:rPr>
        <w:t xml:space="preserve">, the Company recognised </w:t>
      </w:r>
      <w:r w:rsidR="00CF60ED" w:rsidRPr="00EA6011">
        <w:rPr>
          <w:rFonts w:ascii="Arial" w:hAnsi="Arial" w:cs="Arial"/>
          <w:sz w:val="22"/>
          <w:szCs w:val="22"/>
        </w:rPr>
        <w:t xml:space="preserve">interest income from hire purchase amounting to Baht </w:t>
      </w:r>
      <w:r w:rsidR="00D7176C">
        <w:rPr>
          <w:rFonts w:ascii="Arial" w:hAnsi="Arial" w:cs="Arial"/>
          <w:sz w:val="22"/>
          <w:szCs w:val="22"/>
        </w:rPr>
        <w:t>504</w:t>
      </w:r>
      <w:r w:rsidR="00CF60ED" w:rsidRPr="00EA6011">
        <w:rPr>
          <w:rFonts w:ascii="Arial" w:hAnsi="Arial" w:cs="Arial"/>
          <w:sz w:val="22"/>
          <w:szCs w:val="22"/>
        </w:rPr>
        <w:t xml:space="preserve"> million (</w:t>
      </w:r>
      <w:r>
        <w:rPr>
          <w:rFonts w:ascii="Arial" w:hAnsi="Arial" w:cs="Arial"/>
          <w:sz w:val="22"/>
          <w:szCs w:val="22"/>
        </w:rPr>
        <w:t>accounting for</w:t>
      </w:r>
      <w:r w:rsidR="001A31C8" w:rsidRPr="00EA6011">
        <w:rPr>
          <w:rFonts w:ascii="Arial" w:hAnsi="Arial" w:cs="Arial"/>
          <w:sz w:val="22"/>
          <w:szCs w:val="22"/>
        </w:rPr>
        <w:t xml:space="preserve"> </w:t>
      </w:r>
      <w:r w:rsidR="00D7176C">
        <w:rPr>
          <w:rFonts w:ascii="Arial" w:hAnsi="Arial" w:cs="Arial"/>
          <w:sz w:val="22"/>
          <w:szCs w:val="22"/>
        </w:rPr>
        <w:t>80</w:t>
      </w:r>
      <w:r w:rsidR="00CF60ED" w:rsidRPr="00EA6011">
        <w:rPr>
          <w:rFonts w:ascii="Arial" w:hAnsi="Arial" w:cs="Arial"/>
          <w:sz w:val="22"/>
          <w:szCs w:val="22"/>
        </w:rPr>
        <w:t xml:space="preserve"> percent of total </w:t>
      </w:r>
      <w:r>
        <w:rPr>
          <w:rFonts w:ascii="Arial" w:hAnsi="Arial" w:cs="Arial"/>
          <w:sz w:val="22"/>
          <w:szCs w:val="22"/>
        </w:rPr>
        <w:t>income</w:t>
      </w:r>
      <w:r w:rsidR="00CF60ED" w:rsidRPr="00EA6011">
        <w:rPr>
          <w:rFonts w:ascii="Arial" w:hAnsi="Arial" w:cs="Arial"/>
          <w:sz w:val="22"/>
          <w:szCs w:val="22"/>
        </w:rPr>
        <w:t>)</w:t>
      </w:r>
      <w:r w:rsidR="00CE18A6">
        <w:rPr>
          <w:rFonts w:ascii="Arial" w:hAnsi="Arial" w:cs="Arial"/>
          <w:sz w:val="22"/>
          <w:szCs w:val="22"/>
        </w:rPr>
        <w:t xml:space="preserve">, which is considered main income of the Company. </w:t>
      </w:r>
      <w:r w:rsidR="00CF60ED" w:rsidRPr="00EA6011">
        <w:rPr>
          <w:rFonts w:ascii="Arial" w:hAnsi="Arial" w:cs="Arial"/>
          <w:sz w:val="22"/>
          <w:szCs w:val="22"/>
        </w:rPr>
        <w:t xml:space="preserve">The </w:t>
      </w:r>
      <w:r w:rsidR="001A31C8" w:rsidRPr="00EA6011">
        <w:rPr>
          <w:rFonts w:ascii="Arial" w:hAnsi="Arial" w:cs="Arial"/>
          <w:sz w:val="22"/>
          <w:szCs w:val="22"/>
        </w:rPr>
        <w:t xml:space="preserve">Company recognised interest income using the effective interest rate method, </w:t>
      </w:r>
      <w:r>
        <w:rPr>
          <w:rFonts w:ascii="Arial" w:hAnsi="Arial" w:cs="Arial"/>
          <w:sz w:val="22"/>
          <w:szCs w:val="22"/>
        </w:rPr>
        <w:t xml:space="preserve">and </w:t>
      </w:r>
      <w:r w:rsidR="003A3012">
        <w:rPr>
          <w:rFonts w:ascii="Arial" w:hAnsi="Arial" w:cs="Arial"/>
          <w:sz w:val="22"/>
          <w:szCs w:val="22"/>
        </w:rPr>
        <w:t xml:space="preserve">the income </w:t>
      </w:r>
      <w:r w:rsidR="00CE18A6">
        <w:rPr>
          <w:rFonts w:ascii="Arial" w:hAnsi="Arial" w:cs="Arial"/>
          <w:sz w:val="22"/>
          <w:szCs w:val="22"/>
        </w:rPr>
        <w:t>is</w:t>
      </w:r>
      <w:r w:rsidR="00F22B76" w:rsidRPr="00EA6011">
        <w:rPr>
          <w:rFonts w:ascii="Arial" w:hAnsi="Arial" w:cs="Arial"/>
          <w:sz w:val="22"/>
          <w:szCs w:val="22"/>
        </w:rPr>
        <w:t xml:space="preserve"> generated from loans provided to a large number of customers</w:t>
      </w:r>
      <w:r w:rsidR="00CE18A6">
        <w:rPr>
          <w:rFonts w:ascii="Arial" w:hAnsi="Arial" w:cs="Arial"/>
          <w:sz w:val="22"/>
          <w:szCs w:val="22"/>
        </w:rPr>
        <w:t xml:space="preserve"> and high volume of transactions</w:t>
      </w:r>
      <w:r w:rsidR="009A4430">
        <w:rPr>
          <w:rFonts w:ascii="Arial" w:hAnsi="Arial" w:cs="Arial"/>
          <w:sz w:val="22"/>
          <w:szCs w:val="22"/>
        </w:rPr>
        <w:t xml:space="preserve">. </w:t>
      </w:r>
      <w:r w:rsidR="00F22B76" w:rsidRPr="00EA6011">
        <w:rPr>
          <w:rFonts w:ascii="Arial" w:hAnsi="Arial" w:cs="Arial"/>
          <w:sz w:val="22"/>
          <w:szCs w:val="22"/>
        </w:rPr>
        <w:t xml:space="preserve">I therefore </w:t>
      </w:r>
      <w:r w:rsidR="00CE18A6">
        <w:rPr>
          <w:rFonts w:ascii="Arial" w:hAnsi="Arial" w:cs="Arial"/>
          <w:sz w:val="22"/>
          <w:szCs w:val="22"/>
        </w:rPr>
        <w:t>focused my audit on whether interest income from hire purchase receivables is recognised correctly, appropriately in a timely manner</w:t>
      </w:r>
      <w:r w:rsidR="00995830">
        <w:rPr>
          <w:rFonts w:ascii="Arial" w:hAnsi="Arial" w:cs="Arial"/>
          <w:sz w:val="22"/>
          <w:szCs w:val="22"/>
        </w:rPr>
        <w:t>.</w:t>
      </w:r>
    </w:p>
    <w:p w14:paraId="43DECCC8" w14:textId="77777777" w:rsidR="003A3012" w:rsidRDefault="003A3012" w:rsidP="00CA5DF5">
      <w:pPr>
        <w:overflowPunct/>
        <w:autoSpaceDE/>
        <w:autoSpaceDN/>
        <w:adjustRightInd/>
        <w:spacing w:before="120" w:after="120" w:line="380" w:lineRule="exact"/>
        <w:textAlignment w:val="auto"/>
        <w:rPr>
          <w:rFonts w:ascii="Arial" w:hAnsi="Arial"/>
          <w:color w:val="000000"/>
          <w:sz w:val="22"/>
          <w:szCs w:val="22"/>
        </w:rPr>
      </w:pPr>
      <w:r>
        <w:rPr>
          <w:rFonts w:ascii="Arial" w:hAnsi="Arial"/>
          <w:color w:val="000000"/>
          <w:sz w:val="22"/>
          <w:szCs w:val="22"/>
        </w:rPr>
        <w:br w:type="page"/>
      </w:r>
    </w:p>
    <w:p w14:paraId="519D9540" w14:textId="2493B617" w:rsidR="00F22B76" w:rsidRPr="00EA6011" w:rsidRDefault="00F22B76" w:rsidP="00CA5DF5">
      <w:pPr>
        <w:spacing w:before="120" w:after="120" w:line="380" w:lineRule="exact"/>
        <w:rPr>
          <w:rFonts w:ascii="Arial" w:hAnsi="Arial"/>
          <w:color w:val="000000"/>
          <w:sz w:val="22"/>
          <w:szCs w:val="22"/>
        </w:rPr>
      </w:pPr>
      <w:r w:rsidRPr="00EA6011">
        <w:rPr>
          <w:rFonts w:ascii="Arial" w:hAnsi="Arial"/>
          <w:color w:val="000000"/>
          <w:sz w:val="22"/>
          <w:szCs w:val="22"/>
        </w:rPr>
        <w:lastRenderedPageBreak/>
        <w:t>I gain</w:t>
      </w:r>
      <w:r w:rsidR="009E7181">
        <w:rPr>
          <w:rFonts w:ascii="Arial" w:hAnsi="Arial"/>
          <w:color w:val="000000"/>
          <w:sz w:val="22"/>
          <w:szCs w:val="22"/>
        </w:rPr>
        <w:t>ed</w:t>
      </w:r>
      <w:r w:rsidRPr="00EA6011">
        <w:rPr>
          <w:rFonts w:ascii="Arial" w:hAnsi="Arial"/>
          <w:color w:val="000000"/>
          <w:sz w:val="22"/>
          <w:szCs w:val="22"/>
        </w:rPr>
        <w:t xml:space="preserve"> an understanding of, assess</w:t>
      </w:r>
      <w:r w:rsidR="00CE18A6">
        <w:rPr>
          <w:rFonts w:ascii="Arial" w:hAnsi="Arial"/>
          <w:color w:val="000000"/>
          <w:sz w:val="22"/>
          <w:szCs w:val="22"/>
        </w:rPr>
        <w:t>ed</w:t>
      </w:r>
      <w:r w:rsidRPr="00EA6011">
        <w:rPr>
          <w:rFonts w:ascii="Arial" w:hAnsi="Arial"/>
          <w:color w:val="000000"/>
          <w:sz w:val="22"/>
          <w:szCs w:val="22"/>
        </w:rPr>
        <w:t xml:space="preserve"> and test</w:t>
      </w:r>
      <w:r w:rsidR="00CE18A6">
        <w:rPr>
          <w:rFonts w:ascii="Arial" w:hAnsi="Arial"/>
          <w:color w:val="000000"/>
          <w:sz w:val="22"/>
          <w:szCs w:val="22"/>
        </w:rPr>
        <w:t>ed</w:t>
      </w:r>
      <w:r w:rsidRPr="00EA6011">
        <w:rPr>
          <w:rFonts w:ascii="Arial" w:hAnsi="Arial"/>
          <w:color w:val="000000"/>
          <w:sz w:val="22"/>
          <w:szCs w:val="22"/>
        </w:rPr>
        <w:t>, on a sampling basis</w:t>
      </w:r>
      <w:r w:rsidR="00EF1900">
        <w:rPr>
          <w:rFonts w:ascii="Arial" w:hAnsi="Arial"/>
          <w:color w:val="000000"/>
          <w:sz w:val="22"/>
          <w:szCs w:val="22"/>
        </w:rPr>
        <w:t>,</w:t>
      </w:r>
      <w:r w:rsidR="00CE18A6">
        <w:rPr>
          <w:rFonts w:ascii="Arial" w:hAnsi="Arial"/>
          <w:color w:val="000000"/>
          <w:sz w:val="22"/>
          <w:szCs w:val="22"/>
        </w:rPr>
        <w:t xml:space="preserve"> the effectiveness of</w:t>
      </w:r>
      <w:r w:rsidRPr="00EA6011">
        <w:rPr>
          <w:rFonts w:ascii="Arial" w:hAnsi="Arial"/>
          <w:color w:val="000000"/>
          <w:sz w:val="22"/>
          <w:szCs w:val="22"/>
        </w:rPr>
        <w:t xml:space="preserve"> internal controls relevant to </w:t>
      </w:r>
      <w:r w:rsidR="00CE18A6">
        <w:rPr>
          <w:rFonts w:ascii="Arial" w:hAnsi="Arial"/>
          <w:color w:val="000000"/>
          <w:sz w:val="22"/>
          <w:szCs w:val="22"/>
        </w:rPr>
        <w:t xml:space="preserve">the process of </w:t>
      </w:r>
      <w:r w:rsidRPr="00EA6011">
        <w:rPr>
          <w:rFonts w:ascii="Arial" w:hAnsi="Arial"/>
          <w:color w:val="000000"/>
          <w:sz w:val="22"/>
          <w:szCs w:val="22"/>
        </w:rPr>
        <w:t>loan origination</w:t>
      </w:r>
      <w:r w:rsidR="009A4430">
        <w:rPr>
          <w:rFonts w:ascii="Arial" w:hAnsi="Arial"/>
          <w:color w:val="000000"/>
          <w:sz w:val="22"/>
          <w:szCs w:val="22"/>
        </w:rPr>
        <w:t>,</w:t>
      </w:r>
      <w:r w:rsidRPr="00EA6011">
        <w:rPr>
          <w:rFonts w:ascii="Arial" w:hAnsi="Arial"/>
          <w:color w:val="000000"/>
          <w:sz w:val="22"/>
          <w:szCs w:val="22"/>
        </w:rPr>
        <w:t xml:space="preserve"> interest income recognition, </w:t>
      </w:r>
      <w:r w:rsidR="003A3012">
        <w:rPr>
          <w:rFonts w:ascii="Arial" w:hAnsi="Arial"/>
          <w:color w:val="000000"/>
          <w:sz w:val="22"/>
          <w:szCs w:val="22"/>
        </w:rPr>
        <w:t>loan repayment</w:t>
      </w:r>
      <w:r w:rsidRPr="00EA6011">
        <w:rPr>
          <w:rFonts w:ascii="Arial" w:hAnsi="Arial"/>
          <w:color w:val="000000"/>
          <w:sz w:val="22"/>
          <w:szCs w:val="22"/>
        </w:rPr>
        <w:t xml:space="preserve">, including related </w:t>
      </w:r>
      <w:r w:rsidR="00CE18A6">
        <w:rPr>
          <w:rFonts w:ascii="Arial" w:hAnsi="Arial"/>
          <w:color w:val="000000"/>
          <w:sz w:val="22"/>
          <w:szCs w:val="22"/>
        </w:rPr>
        <w:t xml:space="preserve">internal </w:t>
      </w:r>
      <w:r w:rsidRPr="00EA6011">
        <w:rPr>
          <w:rFonts w:ascii="Arial" w:hAnsi="Arial"/>
          <w:color w:val="000000"/>
          <w:sz w:val="22"/>
          <w:szCs w:val="22"/>
        </w:rPr>
        <w:t>controls</w:t>
      </w:r>
      <w:r w:rsidR="009E7181">
        <w:rPr>
          <w:rFonts w:ascii="Arial" w:hAnsi="Arial"/>
          <w:color w:val="000000"/>
          <w:sz w:val="22"/>
          <w:szCs w:val="22"/>
        </w:rPr>
        <w:t xml:space="preserve"> </w:t>
      </w:r>
      <w:r w:rsidR="00CE18A6">
        <w:rPr>
          <w:rFonts w:ascii="Arial" w:hAnsi="Arial"/>
          <w:color w:val="000000"/>
          <w:sz w:val="22"/>
          <w:szCs w:val="22"/>
        </w:rPr>
        <w:t xml:space="preserve">over information systems, </w:t>
      </w:r>
      <w:r w:rsidR="009E7181">
        <w:rPr>
          <w:rFonts w:ascii="Arial" w:hAnsi="Arial"/>
          <w:color w:val="000000"/>
          <w:sz w:val="22"/>
          <w:szCs w:val="22"/>
        </w:rPr>
        <w:t>by inquir</w:t>
      </w:r>
      <w:r w:rsidR="00CE18A6">
        <w:rPr>
          <w:rFonts w:ascii="Arial" w:hAnsi="Arial"/>
          <w:color w:val="000000"/>
          <w:sz w:val="22"/>
          <w:szCs w:val="22"/>
        </w:rPr>
        <w:t xml:space="preserve">ing of </w:t>
      </w:r>
      <w:r w:rsidR="009E7181">
        <w:rPr>
          <w:rFonts w:ascii="Arial" w:hAnsi="Arial"/>
          <w:color w:val="000000"/>
          <w:sz w:val="22"/>
          <w:szCs w:val="22"/>
        </w:rPr>
        <w:t xml:space="preserve"> management </w:t>
      </w:r>
      <w:r w:rsidR="00CE18A6">
        <w:rPr>
          <w:rFonts w:ascii="Arial" w:hAnsi="Arial"/>
          <w:color w:val="000000"/>
          <w:sz w:val="22"/>
          <w:szCs w:val="22"/>
        </w:rPr>
        <w:t>to gain an understanding</w:t>
      </w:r>
      <w:r w:rsidR="00333E70">
        <w:rPr>
          <w:rFonts w:ascii="Arial" w:hAnsi="Arial"/>
          <w:color w:val="000000"/>
          <w:sz w:val="22"/>
          <w:szCs w:val="22"/>
        </w:rPr>
        <w:t>,</w:t>
      </w:r>
      <w:r w:rsidR="009E7181">
        <w:rPr>
          <w:rFonts w:ascii="Arial" w:hAnsi="Arial"/>
          <w:color w:val="000000"/>
          <w:sz w:val="22"/>
          <w:szCs w:val="22"/>
        </w:rPr>
        <w:t xml:space="preserve"> </w:t>
      </w:r>
      <w:r w:rsidRPr="00EA6011">
        <w:rPr>
          <w:rFonts w:ascii="Arial" w:hAnsi="Arial"/>
          <w:color w:val="000000"/>
          <w:sz w:val="22"/>
          <w:szCs w:val="22"/>
        </w:rPr>
        <w:t>assess</w:t>
      </w:r>
      <w:r w:rsidR="00333E70">
        <w:rPr>
          <w:rFonts w:ascii="Arial" w:hAnsi="Arial"/>
          <w:color w:val="000000"/>
          <w:sz w:val="22"/>
          <w:szCs w:val="22"/>
        </w:rPr>
        <w:t>ing</w:t>
      </w:r>
      <w:r w:rsidRPr="00EA6011">
        <w:rPr>
          <w:rFonts w:ascii="Arial" w:hAnsi="Arial"/>
          <w:color w:val="000000"/>
          <w:sz w:val="22"/>
          <w:szCs w:val="22"/>
        </w:rPr>
        <w:t xml:space="preserve"> the methods applied by the management including testing, on a sampling basis, the accuracy of the data and the calculation</w:t>
      </w:r>
      <w:r w:rsidR="00333E70">
        <w:rPr>
          <w:rFonts w:ascii="Arial" w:hAnsi="Arial"/>
          <w:color w:val="000000"/>
          <w:sz w:val="22"/>
          <w:szCs w:val="22"/>
        </w:rPr>
        <w:t xml:space="preserve">. In addition,                  I applied a sampling method in </w:t>
      </w:r>
      <w:r w:rsidRPr="00EA6011">
        <w:rPr>
          <w:rFonts w:ascii="Arial" w:hAnsi="Arial"/>
          <w:color w:val="000000"/>
          <w:sz w:val="22"/>
          <w:szCs w:val="22"/>
        </w:rPr>
        <w:t>select</w:t>
      </w:r>
      <w:r w:rsidR="009E7181">
        <w:rPr>
          <w:rFonts w:ascii="Arial" w:hAnsi="Arial"/>
          <w:color w:val="000000"/>
          <w:sz w:val="22"/>
          <w:szCs w:val="22"/>
        </w:rPr>
        <w:t>ing</w:t>
      </w:r>
      <w:r w:rsidRPr="00EA6011">
        <w:rPr>
          <w:rFonts w:ascii="Arial" w:hAnsi="Arial"/>
          <w:color w:val="000000"/>
          <w:sz w:val="22"/>
          <w:szCs w:val="22"/>
        </w:rPr>
        <w:t xml:space="preserve"> </w:t>
      </w:r>
      <w:r w:rsidR="00333E70">
        <w:rPr>
          <w:rFonts w:ascii="Arial" w:hAnsi="Arial"/>
          <w:color w:val="000000"/>
          <w:sz w:val="22"/>
          <w:szCs w:val="22"/>
        </w:rPr>
        <w:t>hire purchase</w:t>
      </w:r>
      <w:r w:rsidRPr="00EA6011">
        <w:rPr>
          <w:rFonts w:ascii="Arial" w:hAnsi="Arial"/>
          <w:color w:val="000000"/>
          <w:sz w:val="22"/>
          <w:szCs w:val="22"/>
        </w:rPr>
        <w:t xml:space="preserve"> agreements to consider whether </w:t>
      </w:r>
      <w:r w:rsidR="009E7181">
        <w:rPr>
          <w:rFonts w:ascii="Arial" w:hAnsi="Arial"/>
          <w:color w:val="000000"/>
          <w:sz w:val="22"/>
          <w:szCs w:val="22"/>
        </w:rPr>
        <w:t xml:space="preserve">the </w:t>
      </w:r>
      <w:r w:rsidRPr="00EA6011">
        <w:rPr>
          <w:rFonts w:ascii="Arial" w:hAnsi="Arial"/>
          <w:color w:val="000000"/>
          <w:sz w:val="22"/>
          <w:szCs w:val="22"/>
        </w:rPr>
        <w:t>recording</w:t>
      </w:r>
      <w:r w:rsidR="009E7181">
        <w:rPr>
          <w:rFonts w:ascii="Arial" w:hAnsi="Arial"/>
          <w:color w:val="000000"/>
          <w:sz w:val="22"/>
          <w:szCs w:val="22"/>
        </w:rPr>
        <w:t xml:space="preserve"> loans</w:t>
      </w:r>
      <w:r w:rsidRPr="00EA6011">
        <w:rPr>
          <w:rFonts w:ascii="Arial" w:hAnsi="Arial"/>
          <w:color w:val="000000"/>
          <w:sz w:val="22"/>
          <w:szCs w:val="22"/>
        </w:rPr>
        <w:t xml:space="preserve"> transactions and the recognition </w:t>
      </w:r>
      <w:r w:rsidR="009E7181">
        <w:rPr>
          <w:rFonts w:ascii="Arial" w:hAnsi="Arial"/>
          <w:color w:val="000000"/>
          <w:sz w:val="22"/>
          <w:szCs w:val="22"/>
        </w:rPr>
        <w:t xml:space="preserve">of income </w:t>
      </w:r>
      <w:r w:rsidR="00333E70">
        <w:rPr>
          <w:rFonts w:ascii="Arial" w:hAnsi="Arial"/>
          <w:color w:val="000000"/>
          <w:sz w:val="22"/>
          <w:szCs w:val="22"/>
        </w:rPr>
        <w:t>complied</w:t>
      </w:r>
      <w:r w:rsidRPr="00EA6011">
        <w:rPr>
          <w:rFonts w:ascii="Arial" w:hAnsi="Arial"/>
          <w:color w:val="000000"/>
          <w:sz w:val="22"/>
          <w:szCs w:val="22"/>
        </w:rPr>
        <w:t xml:space="preserve"> with the conditions </w:t>
      </w:r>
      <w:r w:rsidR="00333E70">
        <w:rPr>
          <w:rFonts w:ascii="Arial" w:hAnsi="Arial"/>
          <w:color w:val="000000"/>
          <w:sz w:val="22"/>
          <w:szCs w:val="22"/>
        </w:rPr>
        <w:t xml:space="preserve">stipulated in </w:t>
      </w:r>
      <w:r w:rsidRPr="00EA6011">
        <w:rPr>
          <w:rFonts w:ascii="Arial" w:hAnsi="Arial"/>
          <w:color w:val="000000"/>
          <w:sz w:val="22"/>
          <w:szCs w:val="22"/>
        </w:rPr>
        <w:t xml:space="preserve">the relevant agreement and </w:t>
      </w:r>
      <w:r w:rsidR="00333E70">
        <w:rPr>
          <w:rFonts w:ascii="Arial" w:hAnsi="Arial"/>
          <w:color w:val="000000"/>
          <w:sz w:val="22"/>
          <w:szCs w:val="22"/>
        </w:rPr>
        <w:t>is</w:t>
      </w:r>
      <w:r w:rsidRPr="00EA6011">
        <w:rPr>
          <w:rFonts w:ascii="Arial" w:hAnsi="Arial"/>
          <w:color w:val="000000"/>
          <w:sz w:val="22"/>
          <w:szCs w:val="22"/>
        </w:rPr>
        <w:t xml:space="preserve"> adjust</w:t>
      </w:r>
      <w:r w:rsidR="00333E70">
        <w:rPr>
          <w:rFonts w:ascii="Arial" w:hAnsi="Arial"/>
          <w:color w:val="000000"/>
          <w:sz w:val="22"/>
          <w:szCs w:val="22"/>
        </w:rPr>
        <w:t>ed</w:t>
      </w:r>
      <w:r w:rsidR="009E7181">
        <w:rPr>
          <w:rFonts w:ascii="Arial" w:hAnsi="Arial"/>
          <w:color w:val="000000"/>
          <w:sz w:val="22"/>
          <w:szCs w:val="22"/>
        </w:rPr>
        <w:t xml:space="preserve"> </w:t>
      </w:r>
      <w:r w:rsidR="00333E70">
        <w:rPr>
          <w:rFonts w:ascii="Arial" w:hAnsi="Arial"/>
          <w:color w:val="000000"/>
          <w:sz w:val="22"/>
          <w:szCs w:val="22"/>
        </w:rPr>
        <w:t>in line with the</w:t>
      </w:r>
      <w:r w:rsidRPr="00EA6011">
        <w:rPr>
          <w:rFonts w:ascii="Arial" w:hAnsi="Arial"/>
          <w:color w:val="000000"/>
          <w:sz w:val="22"/>
          <w:szCs w:val="22"/>
        </w:rPr>
        <w:t xml:space="preserve"> effective interest rate</w:t>
      </w:r>
      <w:r w:rsidR="00A3217C">
        <w:rPr>
          <w:rFonts w:ascii="Arial" w:hAnsi="Arial"/>
          <w:color w:val="000000"/>
          <w:sz w:val="22"/>
          <w:szCs w:val="22"/>
        </w:rPr>
        <w:t xml:space="preserve"> </w:t>
      </w:r>
      <w:r w:rsidR="00333E70">
        <w:rPr>
          <w:rFonts w:ascii="Arial" w:hAnsi="Arial"/>
          <w:color w:val="000000"/>
          <w:sz w:val="22"/>
          <w:szCs w:val="22"/>
        </w:rPr>
        <w:t>according to the income recognition policy.</w:t>
      </w:r>
      <w:r w:rsidRPr="00EA6011">
        <w:rPr>
          <w:rFonts w:ascii="Arial" w:hAnsi="Arial"/>
          <w:color w:val="000000"/>
          <w:sz w:val="22"/>
          <w:szCs w:val="22"/>
        </w:rPr>
        <w:t xml:space="preserve"> I also performed analytical procedures on interest income and </w:t>
      </w:r>
      <w:r w:rsidR="00333E70">
        <w:rPr>
          <w:rFonts w:ascii="Arial" w:hAnsi="Arial"/>
          <w:color w:val="000000"/>
          <w:sz w:val="22"/>
          <w:szCs w:val="22"/>
        </w:rPr>
        <w:t>tested</w:t>
      </w:r>
      <w:r w:rsidRPr="00EA6011">
        <w:rPr>
          <w:rFonts w:ascii="Arial" w:hAnsi="Arial"/>
          <w:color w:val="000000"/>
          <w:sz w:val="22"/>
          <w:szCs w:val="22"/>
        </w:rPr>
        <w:t xml:space="preserve">, on a sampling basis, </w:t>
      </w:r>
      <w:r w:rsidR="00333E70">
        <w:rPr>
          <w:rFonts w:ascii="Arial" w:hAnsi="Arial"/>
          <w:color w:val="000000"/>
          <w:sz w:val="22"/>
          <w:szCs w:val="22"/>
        </w:rPr>
        <w:t>significant</w:t>
      </w:r>
      <w:r w:rsidRPr="00EA6011">
        <w:rPr>
          <w:rFonts w:ascii="Arial" w:hAnsi="Arial"/>
          <w:color w:val="000000"/>
          <w:sz w:val="22"/>
          <w:szCs w:val="22"/>
        </w:rPr>
        <w:t xml:space="preserve"> adjustments made through journal vouchers.</w:t>
      </w:r>
    </w:p>
    <w:p w14:paraId="4CB3CFCC" w14:textId="77777777" w:rsidR="00CF60ED" w:rsidRPr="00EA6011" w:rsidRDefault="00CF60ED"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Other Information</w:t>
      </w:r>
    </w:p>
    <w:p w14:paraId="2937A11F" w14:textId="5505DB29"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Management is responsible for the other information. The other information comprise the information included in annual report of the </w:t>
      </w:r>
      <w:r w:rsidR="00D7176C">
        <w:rPr>
          <w:rFonts w:ascii="Arial" w:hAnsi="Arial" w:cs="Browallia New"/>
          <w:sz w:val="22"/>
          <w:szCs w:val="22"/>
        </w:rPr>
        <w:t>Group</w:t>
      </w:r>
      <w:r w:rsidRPr="00EA6011">
        <w:rPr>
          <w:rFonts w:ascii="Arial" w:hAnsi="Arial" w:cs="Arial"/>
          <w:sz w:val="22"/>
          <w:szCs w:val="22"/>
        </w:rPr>
        <w:t>, but does not include the financial statements and my auditor’s report thereon.</w:t>
      </w:r>
      <w:r w:rsidR="003F3657" w:rsidRPr="003F3657">
        <w:rPr>
          <w:rFonts w:ascii="Arial" w:hAnsi="Arial" w:cs="Arial"/>
          <w:sz w:val="22"/>
          <w:szCs w:val="22"/>
        </w:rPr>
        <w:t xml:space="preserve"> </w:t>
      </w:r>
      <w:r w:rsidR="003F3657">
        <w:rPr>
          <w:rFonts w:ascii="Arial" w:hAnsi="Arial" w:cs="Arial"/>
          <w:sz w:val="22"/>
          <w:szCs w:val="22"/>
        </w:rPr>
        <w:t xml:space="preserve">The annual report of the </w:t>
      </w:r>
      <w:r w:rsidR="00D7176C">
        <w:rPr>
          <w:rFonts w:ascii="Arial" w:hAnsi="Arial" w:cs="Arial"/>
          <w:sz w:val="22"/>
          <w:szCs w:val="22"/>
        </w:rPr>
        <w:t>Group</w:t>
      </w:r>
      <w:r w:rsidR="003F3657">
        <w:rPr>
          <w:rFonts w:ascii="Arial" w:hAnsi="Arial" w:cs="Arial"/>
          <w:sz w:val="22"/>
          <w:szCs w:val="22"/>
        </w:rPr>
        <w:t xml:space="preserve"> is expected to be made available to me after the date of this auditor’s report.</w:t>
      </w:r>
    </w:p>
    <w:p w14:paraId="562CFE33" w14:textId="579984B0"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My opinion on the financial statements does not cover the other information and I do not express any form of assurance conclusion thereon.</w:t>
      </w:r>
      <w:r w:rsidR="0093180F">
        <w:rPr>
          <w:rFonts w:ascii="Arial" w:hAnsi="Arial" w:cs="Arial"/>
          <w:sz w:val="22"/>
          <w:szCs w:val="22"/>
        </w:rPr>
        <w:t xml:space="preserve"> </w:t>
      </w:r>
    </w:p>
    <w:p w14:paraId="29BC1C3B"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782EE70" w14:textId="4FEB9E0E"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When I read the annual report of the </w:t>
      </w:r>
      <w:r w:rsidR="00D7176C">
        <w:rPr>
          <w:rFonts w:ascii="Arial" w:hAnsi="Arial" w:cs="Arial"/>
          <w:sz w:val="22"/>
          <w:szCs w:val="22"/>
        </w:rPr>
        <w:t>Group</w:t>
      </w:r>
      <w:r w:rsidRPr="00EA6011">
        <w:rPr>
          <w:rFonts w:ascii="Arial" w:hAnsi="Arial" w:cs="Arial"/>
          <w:sz w:val="22"/>
          <w:szCs w:val="22"/>
        </w:rPr>
        <w:t>, if I conclude that there is a material misstatement therein, I am required to communicate the matter to those charged with governance for correction of the misstatement.</w:t>
      </w:r>
    </w:p>
    <w:p w14:paraId="390A6EA6" w14:textId="3DD38ADC"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Responsibilities of Management and Those Charged with Governance for the Financial Statements</w:t>
      </w:r>
    </w:p>
    <w:p w14:paraId="6043BB75" w14:textId="77777777" w:rsidR="00C017E3" w:rsidRPr="00EA6011" w:rsidRDefault="00C017E3"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Management is responsible for the preparation and fair presentation of the financial statements in accordance with </w:t>
      </w:r>
      <w:r w:rsidRPr="00EA6011">
        <w:rPr>
          <w:rFonts w:ascii="Arial" w:hAnsi="Arial" w:cs="Arial"/>
          <w:color w:val="auto"/>
          <w:sz w:val="22"/>
          <w:szCs w:val="22"/>
        </w:rPr>
        <w:t>Thai Financial Reporting Standards</w:t>
      </w:r>
      <w:r w:rsidRPr="00EA601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00BBEF8" w14:textId="77777777" w:rsidR="00CA5DF5" w:rsidRDefault="00CA5DF5">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17B5996" w14:textId="08BFC596" w:rsidR="00C017E3" w:rsidRPr="00EA6011" w:rsidRDefault="00C017E3" w:rsidP="00CA5DF5">
      <w:pPr>
        <w:pStyle w:val="ps-000-normal"/>
        <w:spacing w:before="120" w:line="360" w:lineRule="exact"/>
        <w:rPr>
          <w:rFonts w:ascii="Arial" w:hAnsi="Arial" w:cs="Arial"/>
          <w:sz w:val="22"/>
          <w:szCs w:val="22"/>
        </w:rPr>
      </w:pPr>
      <w:r w:rsidRPr="00EA6011">
        <w:rPr>
          <w:rFonts w:ascii="Arial" w:hAnsi="Arial" w:cs="Arial"/>
          <w:sz w:val="22"/>
          <w:szCs w:val="22"/>
        </w:rPr>
        <w:lastRenderedPageBreak/>
        <w:t xml:space="preserve">In preparing the financial statements, management is responsible for assessing the </w:t>
      </w:r>
      <w:r w:rsidR="00D7176C">
        <w:rPr>
          <w:rFonts w:ascii="Arial" w:hAnsi="Arial" w:cs="Arial"/>
          <w:sz w:val="22"/>
          <w:szCs w:val="22"/>
        </w:rPr>
        <w:t>Group</w:t>
      </w:r>
      <w:r w:rsidRPr="00EA601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D7176C">
        <w:rPr>
          <w:rFonts w:ascii="Arial" w:hAnsi="Arial" w:cs="Arial"/>
          <w:sz w:val="22"/>
          <w:szCs w:val="22"/>
        </w:rPr>
        <w:t>Group</w:t>
      </w:r>
      <w:r w:rsidRPr="00EA6011">
        <w:rPr>
          <w:rFonts w:ascii="Arial" w:hAnsi="Arial" w:cs="Arial"/>
          <w:sz w:val="22"/>
          <w:szCs w:val="22"/>
        </w:rPr>
        <w:t xml:space="preserve"> or to cease operations, or has no realistic alternative but to do so.</w:t>
      </w:r>
    </w:p>
    <w:p w14:paraId="52E0AA7B" w14:textId="3627FD71" w:rsidR="009A4430" w:rsidRDefault="00C017E3" w:rsidP="00CA5DF5">
      <w:pPr>
        <w:pStyle w:val="ps-000-normal"/>
        <w:spacing w:before="120" w:line="360" w:lineRule="exact"/>
        <w:rPr>
          <w:rFonts w:ascii="Arial" w:hAnsi="Arial" w:cs="Arial"/>
          <w:b/>
          <w:bCs/>
          <w:sz w:val="22"/>
          <w:szCs w:val="22"/>
        </w:rPr>
      </w:pPr>
      <w:r w:rsidRPr="00EA6011">
        <w:rPr>
          <w:rFonts w:ascii="Arial" w:hAnsi="Arial" w:cs="Arial"/>
          <w:sz w:val="22"/>
          <w:szCs w:val="22"/>
        </w:rPr>
        <w:t xml:space="preserve">Those charged with governance are responsible for overseeing the </w:t>
      </w:r>
      <w:r w:rsidR="00D7176C">
        <w:rPr>
          <w:rFonts w:ascii="Arial" w:hAnsi="Arial" w:cs="Arial"/>
          <w:sz w:val="22"/>
          <w:szCs w:val="22"/>
        </w:rPr>
        <w:t>Group</w:t>
      </w:r>
      <w:r w:rsidRPr="00EA6011">
        <w:rPr>
          <w:rFonts w:ascii="Arial" w:hAnsi="Arial" w:cs="Arial"/>
          <w:sz w:val="22"/>
          <w:szCs w:val="22"/>
        </w:rPr>
        <w:t xml:space="preserve">’s financial reporting process. </w:t>
      </w:r>
    </w:p>
    <w:p w14:paraId="759EE2F0" w14:textId="58DA89AE" w:rsidR="00C017E3" w:rsidRPr="00EA6011" w:rsidRDefault="00C017E3" w:rsidP="00CA5DF5">
      <w:pPr>
        <w:pStyle w:val="ps-000-normal"/>
        <w:spacing w:before="120" w:line="360" w:lineRule="exact"/>
        <w:rPr>
          <w:rFonts w:ascii="Arial" w:hAnsi="Arial" w:cs="Arial"/>
          <w:b/>
          <w:bCs/>
          <w:sz w:val="22"/>
          <w:szCs w:val="22"/>
        </w:rPr>
      </w:pPr>
      <w:r w:rsidRPr="00EA6011">
        <w:rPr>
          <w:rFonts w:ascii="Arial" w:hAnsi="Arial" w:cs="Arial"/>
          <w:b/>
          <w:bCs/>
          <w:sz w:val="22"/>
          <w:szCs w:val="22"/>
        </w:rPr>
        <w:t>Auditor’s Responsibilities for the Audit of the Financial Statements</w:t>
      </w:r>
    </w:p>
    <w:p w14:paraId="6B75089F" w14:textId="77777777" w:rsidR="00C017E3" w:rsidRPr="00EA6011" w:rsidRDefault="00C017E3" w:rsidP="00CA5DF5">
      <w:pPr>
        <w:pStyle w:val="ps-000-normal"/>
        <w:spacing w:before="120" w:line="360" w:lineRule="exact"/>
        <w:rPr>
          <w:rFonts w:ascii="Arial" w:hAnsi="Arial" w:cs="Arial"/>
          <w:i/>
          <w:iCs/>
          <w:color w:val="548DD4" w:themeColor="text2" w:themeTint="99"/>
          <w:sz w:val="22"/>
          <w:szCs w:val="22"/>
        </w:rPr>
      </w:pPr>
      <w:r w:rsidRPr="00EA601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3D8AA49" w14:textId="77777777" w:rsidR="00C017E3" w:rsidRPr="00EA6011" w:rsidRDefault="00C017E3" w:rsidP="00CA5DF5">
      <w:pPr>
        <w:pStyle w:val="ps-000-normal"/>
        <w:spacing w:before="120" w:line="360" w:lineRule="exact"/>
        <w:rPr>
          <w:rFonts w:ascii="Arial" w:hAnsi="Arial" w:cs="Arial"/>
          <w:sz w:val="22"/>
          <w:szCs w:val="22"/>
        </w:rPr>
      </w:pPr>
      <w:r w:rsidRPr="00EA6011">
        <w:rPr>
          <w:rFonts w:ascii="Arial" w:hAnsi="Arial" w:cs="Arial"/>
          <w:sz w:val="22"/>
          <w:szCs w:val="22"/>
        </w:rPr>
        <w:t>As part of an audit in accordance with Thai Standards on Auditing, I exercise professional judgement and maintain professional skepticism throughout the audit. I also:</w:t>
      </w:r>
    </w:p>
    <w:p w14:paraId="2A096300"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527BE7B" w14:textId="207F2F19"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D7176C">
        <w:rPr>
          <w:rFonts w:ascii="Arial" w:hAnsi="Arial" w:cs="Arial"/>
          <w:sz w:val="22"/>
          <w:szCs w:val="22"/>
        </w:rPr>
        <w:t>Group</w:t>
      </w:r>
      <w:r w:rsidRPr="00EA6011">
        <w:rPr>
          <w:rFonts w:ascii="Arial" w:hAnsi="Arial" w:cs="Arial"/>
          <w:sz w:val="22"/>
          <w:szCs w:val="22"/>
        </w:rPr>
        <w:t>’s internal control.</w:t>
      </w:r>
    </w:p>
    <w:p w14:paraId="20C35977"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Evaluate the appropriateness of accounting policies used and the reasonableness of accounting estimates and related disclosures made by management.</w:t>
      </w:r>
    </w:p>
    <w:p w14:paraId="014BE979" w14:textId="76069943"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7176C">
        <w:rPr>
          <w:rFonts w:ascii="Arial" w:hAnsi="Arial" w:cs="Arial"/>
          <w:sz w:val="22"/>
          <w:szCs w:val="22"/>
        </w:rPr>
        <w:t>Group</w:t>
      </w:r>
      <w:r w:rsidRPr="00EA601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D7176C">
        <w:rPr>
          <w:rFonts w:ascii="Arial" w:hAnsi="Arial" w:cs="Arial"/>
          <w:sz w:val="22"/>
          <w:szCs w:val="22"/>
        </w:rPr>
        <w:t>Group</w:t>
      </w:r>
      <w:r w:rsidRPr="00EA6011">
        <w:rPr>
          <w:rFonts w:ascii="Arial" w:hAnsi="Arial" w:cs="Arial"/>
          <w:sz w:val="22"/>
          <w:szCs w:val="22"/>
        </w:rPr>
        <w:t xml:space="preserve"> to cease to continue as a going concern.</w:t>
      </w:r>
    </w:p>
    <w:p w14:paraId="5848861F" w14:textId="18FD9EAC" w:rsidR="00C017E3" w:rsidRDefault="00C017E3" w:rsidP="00CA5DF5">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6C8136B1" w14:textId="77777777" w:rsidR="00CA5DF5" w:rsidRDefault="00CA5DF5" w:rsidP="00CA5DF5">
      <w:pPr>
        <w:pStyle w:val="ps-000-normal"/>
        <w:numPr>
          <w:ilvl w:val="0"/>
          <w:numId w:val="2"/>
        </w:numPr>
        <w:spacing w:before="120" w:line="380" w:lineRule="exact"/>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14E31D2" w14:textId="719289D0" w:rsidR="00C017E3" w:rsidRPr="00EA6011" w:rsidRDefault="00C017E3" w:rsidP="00CA5DF5">
      <w:pPr>
        <w:pStyle w:val="ps-000-normal"/>
        <w:spacing w:before="120" w:line="380" w:lineRule="exact"/>
        <w:rPr>
          <w:rFonts w:ascii="Arial" w:hAnsi="Arial" w:cs="Arial"/>
          <w:sz w:val="22"/>
          <w:szCs w:val="22"/>
        </w:rPr>
      </w:pPr>
      <w:r w:rsidRPr="00EA601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BDE548A"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935B8D8"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A336F" w14:textId="57C00636" w:rsidR="00C017E3" w:rsidRPr="00EA6011" w:rsidRDefault="00145C67" w:rsidP="00CA5DF5">
      <w:pPr>
        <w:pStyle w:val="ps-000-normal"/>
        <w:spacing w:before="120" w:line="380" w:lineRule="exact"/>
        <w:rPr>
          <w:rFonts w:ascii="Arial" w:hAnsi="Arial" w:cs="Arial"/>
          <w:sz w:val="22"/>
          <w:szCs w:val="22"/>
        </w:rPr>
      </w:pPr>
      <w:r w:rsidRPr="00EA6011">
        <w:rPr>
          <w:rFonts w:ascii="Arial" w:hAnsi="Arial" w:cs="Arial"/>
          <w:sz w:val="22"/>
          <w:szCs w:val="22"/>
        </w:rPr>
        <w:t>I am responsible for the audit resulting in this independent auditor’s report.</w:t>
      </w:r>
    </w:p>
    <w:p w14:paraId="6AB59D3E" w14:textId="0D09E09A" w:rsidR="00EA6011" w:rsidRDefault="00EA6011" w:rsidP="00EA6011">
      <w:pPr>
        <w:pStyle w:val="ps-000-normal"/>
        <w:spacing w:after="0" w:line="380" w:lineRule="exact"/>
        <w:rPr>
          <w:rFonts w:ascii="Arial" w:hAnsi="Arial" w:cs="Arial"/>
          <w:sz w:val="22"/>
          <w:szCs w:val="22"/>
        </w:rPr>
      </w:pPr>
    </w:p>
    <w:p w14:paraId="4EFA2E77" w14:textId="77777777" w:rsidR="00CA5DF5" w:rsidRDefault="00CA5DF5" w:rsidP="00EA6011">
      <w:pPr>
        <w:pStyle w:val="ps-000-normal"/>
        <w:spacing w:after="0" w:line="380" w:lineRule="exact"/>
        <w:rPr>
          <w:rFonts w:ascii="Arial" w:hAnsi="Arial" w:cs="Arial"/>
          <w:sz w:val="22"/>
          <w:szCs w:val="22"/>
        </w:rPr>
      </w:pPr>
    </w:p>
    <w:p w14:paraId="4109C064" w14:textId="77777777" w:rsidR="00EA6011" w:rsidRDefault="00EA6011" w:rsidP="00EA6011">
      <w:pPr>
        <w:pStyle w:val="ps-000-normal"/>
        <w:spacing w:after="0" w:line="380" w:lineRule="exact"/>
        <w:rPr>
          <w:rFonts w:ascii="Arial" w:hAnsi="Arial" w:cs="Arial"/>
          <w:sz w:val="22"/>
          <w:szCs w:val="22"/>
        </w:rPr>
      </w:pPr>
    </w:p>
    <w:p w14:paraId="17F47176" w14:textId="77777777" w:rsidR="00EA6011" w:rsidRDefault="00EA6011" w:rsidP="00EA6011">
      <w:pPr>
        <w:pStyle w:val="ps-000-normal"/>
        <w:spacing w:after="0" w:line="380" w:lineRule="exact"/>
        <w:rPr>
          <w:rFonts w:ascii="Arial" w:hAnsi="Arial" w:cs="Arial"/>
          <w:sz w:val="22"/>
          <w:szCs w:val="22"/>
        </w:rPr>
      </w:pPr>
    </w:p>
    <w:p w14:paraId="2C4A59FA" w14:textId="2E268CCD" w:rsidR="00512894" w:rsidRPr="00EA6011" w:rsidRDefault="00512894" w:rsidP="00EA6011">
      <w:pPr>
        <w:pStyle w:val="ps-000-normal"/>
        <w:spacing w:after="0" w:line="380" w:lineRule="exact"/>
        <w:rPr>
          <w:rFonts w:ascii="Arial" w:hAnsi="Arial" w:cs="Arial"/>
          <w:sz w:val="22"/>
          <w:szCs w:val="22"/>
        </w:rPr>
      </w:pPr>
      <w:r w:rsidRPr="00EA6011">
        <w:rPr>
          <w:rFonts w:ascii="Arial" w:hAnsi="Arial" w:cs="Arial"/>
          <w:sz w:val="22"/>
          <w:szCs w:val="22"/>
        </w:rPr>
        <w:t>Somjai Khunapasut</w:t>
      </w:r>
    </w:p>
    <w:p w14:paraId="3B6A9D0B" w14:textId="77777777" w:rsidR="00512894" w:rsidRPr="00EA6011" w:rsidRDefault="00512894" w:rsidP="00EA6011">
      <w:pPr>
        <w:tabs>
          <w:tab w:val="left" w:pos="720"/>
          <w:tab w:val="center" w:pos="6300"/>
        </w:tabs>
        <w:spacing w:line="380" w:lineRule="exact"/>
        <w:rPr>
          <w:rFonts w:ascii="Arial" w:hAnsi="Arial" w:cs="Arial"/>
          <w:color w:val="000000"/>
          <w:sz w:val="22"/>
          <w:szCs w:val="22"/>
        </w:rPr>
      </w:pPr>
      <w:r w:rsidRPr="00EA6011">
        <w:rPr>
          <w:rFonts w:ascii="Arial" w:hAnsi="Arial" w:cs="Arial"/>
          <w:color w:val="000000"/>
          <w:sz w:val="22"/>
          <w:szCs w:val="22"/>
        </w:rPr>
        <w:t>Certified Public Accountant (Thailand) No. 4499</w:t>
      </w:r>
    </w:p>
    <w:p w14:paraId="041784F1" w14:textId="77777777" w:rsidR="00512894" w:rsidRPr="00EA6011" w:rsidRDefault="00512894" w:rsidP="00EA6011">
      <w:pPr>
        <w:spacing w:line="380" w:lineRule="exact"/>
        <w:rPr>
          <w:rFonts w:ascii="Arial" w:hAnsi="Arial" w:cs="Arial"/>
          <w:color w:val="000000"/>
          <w:sz w:val="22"/>
          <w:szCs w:val="22"/>
        </w:rPr>
      </w:pPr>
    </w:p>
    <w:p w14:paraId="1553D224" w14:textId="77777777" w:rsidR="00512894"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EY Office Limited</w:t>
      </w:r>
    </w:p>
    <w:p w14:paraId="726BCD3C" w14:textId="4C726B91" w:rsidR="00263687"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 xml:space="preserve">Bangkok: </w:t>
      </w:r>
      <w:r w:rsidR="00D7176C">
        <w:rPr>
          <w:rFonts w:ascii="Arial" w:hAnsi="Arial" w:cs="Arial"/>
          <w:sz w:val="22"/>
          <w:szCs w:val="22"/>
        </w:rPr>
        <w:t>25 February 2022</w:t>
      </w:r>
    </w:p>
    <w:sectPr w:rsidR="00263687" w:rsidRPr="00EA6011" w:rsidSect="00DF4831">
      <w:footerReference w:type="first" r:id="rId20"/>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41116" w14:textId="77777777" w:rsidR="00CB59CB" w:rsidRDefault="00CB59CB">
      <w:r>
        <w:separator/>
      </w:r>
    </w:p>
  </w:endnote>
  <w:endnote w:type="continuationSeparator" w:id="0">
    <w:p w14:paraId="5DB4F6F5" w14:textId="77777777" w:rsidR="00CB59CB" w:rsidRDefault="00CB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75528" w14:textId="77777777" w:rsidR="00AE63F4"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AD28" w14:textId="77777777" w:rsidR="00AE63F4" w:rsidRDefault="00515CA5"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4539159"/>
      <w:docPartObj>
        <w:docPartGallery w:val="Page Numbers (Bottom of Page)"/>
        <w:docPartUnique/>
      </w:docPartObj>
    </w:sdtPr>
    <w:sdtEndPr>
      <w:rPr>
        <w:rFonts w:ascii="Arial" w:hAnsi="Arial" w:cs="Arial"/>
        <w:noProof/>
        <w:sz w:val="22"/>
        <w:szCs w:val="22"/>
      </w:rPr>
    </w:sdtEndPr>
    <w:sdtContent>
      <w:p w14:paraId="2AC6CF4A" w14:textId="33664A5D" w:rsidR="00AE63F4" w:rsidRPr="00F56DAE" w:rsidRDefault="00F56DAE" w:rsidP="00F56DAE">
        <w:pPr>
          <w:pStyle w:val="Footer"/>
          <w:jc w:val="right"/>
          <w:rPr>
            <w:rFonts w:ascii="Arial" w:hAnsi="Arial" w:cs="Arial"/>
            <w:sz w:val="22"/>
            <w:szCs w:val="22"/>
          </w:rPr>
        </w:pPr>
        <w:r w:rsidRPr="00F56DAE">
          <w:rPr>
            <w:rFonts w:ascii="Arial" w:hAnsi="Arial" w:cs="Arial"/>
            <w:sz w:val="22"/>
            <w:szCs w:val="22"/>
          </w:rPr>
          <w:fldChar w:fldCharType="begin"/>
        </w:r>
        <w:r w:rsidRPr="00F56DAE">
          <w:rPr>
            <w:rFonts w:ascii="Arial" w:hAnsi="Arial" w:cs="Arial"/>
            <w:sz w:val="22"/>
            <w:szCs w:val="22"/>
          </w:rPr>
          <w:instrText xml:space="preserve"> PAGE   \* MERGEFORMAT </w:instrText>
        </w:r>
        <w:r w:rsidRPr="00F56DAE">
          <w:rPr>
            <w:rFonts w:ascii="Arial" w:hAnsi="Arial" w:cs="Arial"/>
            <w:sz w:val="22"/>
            <w:szCs w:val="22"/>
          </w:rPr>
          <w:fldChar w:fldCharType="separate"/>
        </w:r>
        <w:r w:rsidRPr="00F56DAE">
          <w:rPr>
            <w:rFonts w:ascii="Arial" w:hAnsi="Arial" w:cs="Arial"/>
            <w:noProof/>
            <w:sz w:val="22"/>
            <w:szCs w:val="22"/>
          </w:rPr>
          <w:t>2</w:t>
        </w:r>
        <w:r w:rsidRPr="00F56DA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0F95A"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506571"/>
      <w:docPartObj>
        <w:docPartGallery w:val="Page Numbers (Bottom of Page)"/>
        <w:docPartUnique/>
      </w:docPartObj>
    </w:sdtPr>
    <w:sdtEndPr>
      <w:rPr>
        <w:rFonts w:ascii="Arial" w:hAnsi="Arial" w:cs="Arial"/>
        <w:noProof/>
        <w:sz w:val="22"/>
        <w:szCs w:val="22"/>
      </w:rPr>
    </w:sdtEndPr>
    <w:sdtContent>
      <w:p w14:paraId="75325F5A" w14:textId="77C92D9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1201" w14:textId="59F450B0" w:rsidR="00DF4831" w:rsidRPr="00DF4831" w:rsidRDefault="00DF4831">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1819795404"/>
      <w:docPartObj>
        <w:docPartGallery w:val="Page Numbers (Bottom of Page)"/>
        <w:docPartUnique/>
      </w:docPartObj>
    </w:sdtPr>
    <w:sdtEndPr>
      <w:rPr>
        <w:noProof/>
      </w:rPr>
    </w:sdtEndPr>
    <w:sdtContent>
      <w:p w14:paraId="59F45835"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DEEC9" w14:textId="77777777" w:rsidR="00CB59CB" w:rsidRDefault="00CB59CB">
      <w:r>
        <w:separator/>
      </w:r>
    </w:p>
  </w:footnote>
  <w:footnote w:type="continuationSeparator" w:id="0">
    <w:p w14:paraId="2014F44E" w14:textId="77777777" w:rsidR="00CB59CB" w:rsidRDefault="00CB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747D5" w14:textId="77777777" w:rsidR="00515CA5" w:rsidRDefault="00515C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DDE30" w14:textId="77777777" w:rsidR="00515CA5" w:rsidRDefault="00515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B4B25" w14:textId="77777777" w:rsidR="00515CA5" w:rsidRDefault="00515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7EFDD" w14:textId="57C312A4" w:rsidR="00AE63F4" w:rsidRPr="005D0DA3" w:rsidRDefault="00515CA5" w:rsidP="005D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defaultTabStop w:val="720"/>
  <w:characterSpacingControl w:val="doNotCompress"/>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151F"/>
    <w:rsid w:val="00005444"/>
    <w:rsid w:val="000067F4"/>
    <w:rsid w:val="00017E93"/>
    <w:rsid w:val="00052535"/>
    <w:rsid w:val="00054D2D"/>
    <w:rsid w:val="000A6C4A"/>
    <w:rsid w:val="000B7C81"/>
    <w:rsid w:val="000D50F9"/>
    <w:rsid w:val="00132832"/>
    <w:rsid w:val="00145C67"/>
    <w:rsid w:val="00172390"/>
    <w:rsid w:val="001A31C8"/>
    <w:rsid w:val="001E7E37"/>
    <w:rsid w:val="00224EC4"/>
    <w:rsid w:val="00227C5B"/>
    <w:rsid w:val="00231A34"/>
    <w:rsid w:val="0024225B"/>
    <w:rsid w:val="00263687"/>
    <w:rsid w:val="002D3C99"/>
    <w:rsid w:val="002D73C0"/>
    <w:rsid w:val="002E4101"/>
    <w:rsid w:val="002F0CD6"/>
    <w:rsid w:val="003200C1"/>
    <w:rsid w:val="00333E70"/>
    <w:rsid w:val="00344015"/>
    <w:rsid w:val="0037321A"/>
    <w:rsid w:val="00384625"/>
    <w:rsid w:val="003A3012"/>
    <w:rsid w:val="003A746F"/>
    <w:rsid w:val="003C7978"/>
    <w:rsid w:val="003E2207"/>
    <w:rsid w:val="003F3657"/>
    <w:rsid w:val="003F36D2"/>
    <w:rsid w:val="00421E3B"/>
    <w:rsid w:val="00426644"/>
    <w:rsid w:val="00470B2F"/>
    <w:rsid w:val="004E4154"/>
    <w:rsid w:val="004E48A4"/>
    <w:rsid w:val="00512894"/>
    <w:rsid w:val="00513A17"/>
    <w:rsid w:val="00515CA5"/>
    <w:rsid w:val="005345DA"/>
    <w:rsid w:val="005A3609"/>
    <w:rsid w:val="005A4F51"/>
    <w:rsid w:val="005D0DA3"/>
    <w:rsid w:val="005F3076"/>
    <w:rsid w:val="006615B4"/>
    <w:rsid w:val="00695B20"/>
    <w:rsid w:val="006D3B01"/>
    <w:rsid w:val="006D4838"/>
    <w:rsid w:val="006D5C75"/>
    <w:rsid w:val="00704052"/>
    <w:rsid w:val="0071103C"/>
    <w:rsid w:val="0073282C"/>
    <w:rsid w:val="007535C3"/>
    <w:rsid w:val="007916C2"/>
    <w:rsid w:val="007A34DD"/>
    <w:rsid w:val="007A78BB"/>
    <w:rsid w:val="007B7E20"/>
    <w:rsid w:val="007C04C1"/>
    <w:rsid w:val="008072A9"/>
    <w:rsid w:val="00835F02"/>
    <w:rsid w:val="00850EA5"/>
    <w:rsid w:val="008544E3"/>
    <w:rsid w:val="008A0E45"/>
    <w:rsid w:val="008D2E88"/>
    <w:rsid w:val="0093180F"/>
    <w:rsid w:val="00995830"/>
    <w:rsid w:val="00997F4D"/>
    <w:rsid w:val="009A2C82"/>
    <w:rsid w:val="009A4430"/>
    <w:rsid w:val="009C1B86"/>
    <w:rsid w:val="009C799C"/>
    <w:rsid w:val="009D01D9"/>
    <w:rsid w:val="009E7181"/>
    <w:rsid w:val="009F5138"/>
    <w:rsid w:val="00A27FE2"/>
    <w:rsid w:val="00A3217C"/>
    <w:rsid w:val="00A456A2"/>
    <w:rsid w:val="00A52F00"/>
    <w:rsid w:val="00A753BF"/>
    <w:rsid w:val="00AB44EB"/>
    <w:rsid w:val="00AF44D9"/>
    <w:rsid w:val="00B51F17"/>
    <w:rsid w:val="00B75BEB"/>
    <w:rsid w:val="00B779F6"/>
    <w:rsid w:val="00B9537C"/>
    <w:rsid w:val="00C017E3"/>
    <w:rsid w:val="00C277E5"/>
    <w:rsid w:val="00C4064E"/>
    <w:rsid w:val="00C678B8"/>
    <w:rsid w:val="00C81988"/>
    <w:rsid w:val="00CA5DF5"/>
    <w:rsid w:val="00CA6F3B"/>
    <w:rsid w:val="00CB59CB"/>
    <w:rsid w:val="00CC66DD"/>
    <w:rsid w:val="00CE18A6"/>
    <w:rsid w:val="00CE4D45"/>
    <w:rsid w:val="00CE58F0"/>
    <w:rsid w:val="00CF5D4C"/>
    <w:rsid w:val="00CF60ED"/>
    <w:rsid w:val="00D219DF"/>
    <w:rsid w:val="00D30D95"/>
    <w:rsid w:val="00D54DB4"/>
    <w:rsid w:val="00D64525"/>
    <w:rsid w:val="00D7176C"/>
    <w:rsid w:val="00D71A1D"/>
    <w:rsid w:val="00DA1FA7"/>
    <w:rsid w:val="00DF4831"/>
    <w:rsid w:val="00DF60A3"/>
    <w:rsid w:val="00E5734F"/>
    <w:rsid w:val="00E605C8"/>
    <w:rsid w:val="00E8392F"/>
    <w:rsid w:val="00EA6011"/>
    <w:rsid w:val="00EB5361"/>
    <w:rsid w:val="00EF1900"/>
    <w:rsid w:val="00EF5ECE"/>
    <w:rsid w:val="00F22115"/>
    <w:rsid w:val="00F22B76"/>
    <w:rsid w:val="00F469F3"/>
    <w:rsid w:val="00F501BC"/>
    <w:rsid w:val="00F5512B"/>
    <w:rsid w:val="00F56DAE"/>
    <w:rsid w:val="00F938B3"/>
    <w:rsid w:val="00FB0032"/>
    <w:rsid w:val="00FC33BA"/>
    <w:rsid w:val="00FD13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6BB1EAF"/>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8c0c270284e92aa700bd1fc8f92dc1e2">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86e44e7ae4fa6047543c25cc086c136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A44AD6-CAFA-4AEB-BE1F-3C6846918322}">
  <ds:schemaRefs>
    <ds:schemaRef ds:uri="http://schemas.openxmlformats.org/officeDocument/2006/bibliography"/>
  </ds:schemaRefs>
</ds:datastoreItem>
</file>

<file path=customXml/itemProps2.xml><?xml version="1.0" encoding="utf-8"?>
<ds:datastoreItem xmlns:ds="http://schemas.openxmlformats.org/officeDocument/2006/customXml" ds:itemID="{530F5459-01AE-4849-BC49-28E4C1A98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6033C6-BE71-424E-8303-00054075DFA6}">
  <ds:schemaRefs>
    <ds:schemaRef ds:uri="http://schemas.microsoft.com/sharepoint/v3/contenttype/forms"/>
  </ds:schemaRefs>
</ds:datastoreItem>
</file>

<file path=customXml/itemProps4.xml><?xml version="1.0" encoding="utf-8"?>
<ds:datastoreItem xmlns:ds="http://schemas.openxmlformats.org/officeDocument/2006/customXml" ds:itemID="{F4F5BA57-2107-4C2A-BA9A-1FAE3118A3FF}">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42622</vt:lpwstr>
  </property>
  <property fmtid="{D5CDD505-2E9C-101B-9397-08002B2CF9AE}" pid="4" name="OptimizationTime">
    <vt:lpwstr>20220225_1555</vt:lpwstr>
  </property>
</Properties>
</file>

<file path=docProps/app.xml><?xml version="1.0" encoding="utf-8"?>
<Properties xmlns="http://schemas.openxmlformats.org/officeDocument/2006/extended-properties" xmlns:vt="http://schemas.openxmlformats.org/officeDocument/2006/docPropsVTypes">
  <Template>Normal.dotm</Template>
  <TotalTime>31</TotalTime>
  <Pages>7</Pages>
  <Words>2082</Words>
  <Characters>11872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Suphanee Saktrakul</cp:lastModifiedBy>
  <cp:revision>10</cp:revision>
  <cp:lastPrinted>2022-02-23T03:58:00Z</cp:lastPrinted>
  <dcterms:created xsi:type="dcterms:W3CDTF">2021-06-09T03:06:00Z</dcterms:created>
  <dcterms:modified xsi:type="dcterms:W3CDTF">2022-02-25T08:41:00Z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