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F97BA" w14:textId="77777777" w:rsidR="00C523C9" w:rsidRPr="00E45EF1" w:rsidRDefault="00C523C9" w:rsidP="00E45EF1">
      <w:pPr>
        <w:spacing w:after="0" w:line="240" w:lineRule="auto"/>
        <w:rPr>
          <w:rFonts w:ascii="Calibri" w:hAnsi="Calibri" w:cs="Cordia New"/>
          <w:b/>
          <w:bCs/>
          <w:szCs w:val="22"/>
        </w:rPr>
      </w:pPr>
    </w:p>
    <w:p w14:paraId="1E3C8773" w14:textId="4C932D46" w:rsidR="00C523C9" w:rsidRDefault="00C523C9" w:rsidP="00E45EF1">
      <w:pPr>
        <w:spacing w:after="0" w:line="240" w:lineRule="auto"/>
        <w:rPr>
          <w:rFonts w:ascii="Calibri" w:hAnsi="Calibri" w:cs="Calibri"/>
          <w:b/>
          <w:bCs/>
          <w:szCs w:val="22"/>
        </w:rPr>
      </w:pPr>
    </w:p>
    <w:p w14:paraId="453CBCEE" w14:textId="77777777" w:rsidR="00761E1C" w:rsidRPr="00E45EF1" w:rsidRDefault="00761E1C" w:rsidP="00E45EF1">
      <w:pPr>
        <w:spacing w:after="0" w:line="240" w:lineRule="auto"/>
        <w:rPr>
          <w:rFonts w:ascii="Calibri" w:hAnsi="Calibri" w:cs="Calibri"/>
          <w:b/>
          <w:bCs/>
          <w:szCs w:val="22"/>
        </w:rPr>
      </w:pPr>
    </w:p>
    <w:p w14:paraId="6D32662E" w14:textId="77777777" w:rsidR="002C413C" w:rsidRDefault="00C523C9" w:rsidP="002C413C">
      <w:pPr>
        <w:spacing w:after="100"/>
        <w:rPr>
          <w:rFonts w:ascii="Calibri" w:hAnsi="Calibri" w:cs="Cordia New"/>
          <w:b/>
          <w:bCs/>
          <w:sz w:val="36"/>
          <w:szCs w:val="36"/>
        </w:rPr>
      </w:pPr>
      <w:r w:rsidRPr="00E45EF1">
        <w:rPr>
          <w:rFonts w:ascii="Calibri" w:hAnsi="Calibri" w:cs="Calibri"/>
          <w:b/>
          <w:bCs/>
          <w:sz w:val="36"/>
          <w:szCs w:val="36"/>
        </w:rPr>
        <w:t>STAR SITTHI SOLUTION PUBLIC COMPANY LIMITED</w:t>
      </w:r>
      <w:r w:rsidR="002C413C">
        <w:rPr>
          <w:rFonts w:ascii="Calibri" w:hAnsi="Calibri"/>
          <w:b/>
          <w:bCs/>
          <w:sz w:val="36"/>
          <w:szCs w:val="36"/>
        </w:rPr>
        <w:t xml:space="preserve"> </w:t>
      </w:r>
      <w:r w:rsidRPr="00E45EF1">
        <w:rPr>
          <w:rFonts w:ascii="Calibri" w:hAnsi="Calibri" w:cs="Calibri"/>
          <w:b/>
          <w:bCs/>
          <w:sz w:val="36"/>
          <w:szCs w:val="36"/>
        </w:rPr>
        <w:t>AND</w:t>
      </w:r>
      <w:r w:rsidRPr="00E45EF1">
        <w:rPr>
          <w:rFonts w:ascii="Calibri" w:hAnsi="Calibri" w:cs="Cordia New"/>
          <w:b/>
          <w:bCs/>
          <w:sz w:val="36"/>
          <w:szCs w:val="36"/>
        </w:rPr>
        <w:t xml:space="preserve"> </w:t>
      </w:r>
    </w:p>
    <w:p w14:paraId="686AE829" w14:textId="6DAEFD25" w:rsidR="00C523C9" w:rsidRPr="002C413C" w:rsidRDefault="00C523C9" w:rsidP="002C413C">
      <w:pPr>
        <w:spacing w:after="100"/>
        <w:rPr>
          <w:rFonts w:ascii="Calibri" w:hAnsi="Calibri"/>
          <w:b/>
          <w:bCs/>
          <w:sz w:val="36"/>
          <w:szCs w:val="36"/>
        </w:rPr>
      </w:pPr>
      <w:r w:rsidRPr="00E45EF1">
        <w:rPr>
          <w:rFonts w:ascii="Calibri" w:hAnsi="Calibri" w:cs="Calibri"/>
          <w:b/>
          <w:bCs/>
          <w:sz w:val="36"/>
          <w:szCs w:val="36"/>
        </w:rPr>
        <w:t>ITS SUBSIDIARIES</w:t>
      </w:r>
    </w:p>
    <w:p w14:paraId="683098A2" w14:textId="77777777" w:rsidR="002C413C" w:rsidRDefault="00C523C9" w:rsidP="002C413C">
      <w:pPr>
        <w:spacing w:after="100"/>
        <w:rPr>
          <w:rFonts w:ascii="Calibri" w:hAnsi="Calibri" w:cs="Calibri"/>
          <w:b/>
          <w:bCs/>
          <w:sz w:val="28"/>
        </w:rPr>
      </w:pPr>
      <w:r w:rsidRPr="00B45FBB">
        <w:rPr>
          <w:rFonts w:ascii="Calibri" w:hAnsi="Calibri" w:cs="Calibri"/>
          <w:b/>
          <w:bCs/>
          <w:sz w:val="28"/>
        </w:rPr>
        <w:t xml:space="preserve">(FORMERLY </w:t>
      </w:r>
      <w:r w:rsidRPr="00945747">
        <w:rPr>
          <w:rFonts w:ascii="Calibri" w:hAnsi="Calibri" w:cs="Calibri"/>
          <w:b/>
          <w:bCs/>
          <w:sz w:val="28"/>
        </w:rPr>
        <w:t>STAR UNIVERSAL NETWORK PUBLIC COMPANY LIMITED AND</w:t>
      </w:r>
    </w:p>
    <w:p w14:paraId="4534BDDF" w14:textId="2350A758" w:rsidR="00C523C9" w:rsidRDefault="00C523C9" w:rsidP="002C413C">
      <w:pPr>
        <w:spacing w:after="100"/>
        <w:rPr>
          <w:rFonts w:ascii="Calibri" w:hAnsi="Calibri"/>
          <w:b/>
          <w:bCs/>
          <w:sz w:val="28"/>
        </w:rPr>
      </w:pPr>
      <w:r w:rsidRPr="00945747">
        <w:rPr>
          <w:rFonts w:ascii="Calibri" w:hAnsi="Calibri" w:cs="Calibri"/>
          <w:b/>
          <w:bCs/>
          <w:sz w:val="28"/>
        </w:rPr>
        <w:t>ITS SUBSIDIARIES</w:t>
      </w:r>
      <w:r w:rsidRPr="00B45FBB">
        <w:rPr>
          <w:rFonts w:ascii="Calibri" w:hAnsi="Calibri" w:cs="Calibri"/>
          <w:b/>
          <w:bCs/>
          <w:sz w:val="28"/>
        </w:rPr>
        <w:t>)</w:t>
      </w:r>
    </w:p>
    <w:p w14:paraId="23A0A360" w14:textId="77777777" w:rsidR="00C523C9" w:rsidRDefault="00C523C9" w:rsidP="00C523C9">
      <w:pPr>
        <w:spacing w:after="200"/>
        <w:rPr>
          <w:rFonts w:ascii="Calibri" w:hAnsi="Calibri" w:cs="Calibri"/>
          <w:sz w:val="28"/>
        </w:rPr>
      </w:pPr>
    </w:p>
    <w:p w14:paraId="64A86567" w14:textId="77777777" w:rsidR="00C523C9" w:rsidRPr="002C413C" w:rsidRDefault="00C523C9" w:rsidP="002C413C">
      <w:pPr>
        <w:spacing w:after="120"/>
        <w:rPr>
          <w:rFonts w:ascii="Calibri" w:hAnsi="Calibri"/>
          <w:sz w:val="24"/>
          <w:szCs w:val="24"/>
          <w:cs/>
        </w:rPr>
      </w:pPr>
      <w:r w:rsidRPr="00E45EF1">
        <w:rPr>
          <w:rFonts w:ascii="Calibri" w:hAnsi="Calibri" w:cs="Calibri"/>
          <w:sz w:val="24"/>
          <w:szCs w:val="24"/>
        </w:rPr>
        <w:t>Financial Statements</w:t>
      </w:r>
    </w:p>
    <w:p w14:paraId="2B46FDDB" w14:textId="77777777" w:rsidR="00C523C9" w:rsidRPr="00E45EF1" w:rsidRDefault="00C523C9" w:rsidP="002C413C">
      <w:pPr>
        <w:pStyle w:val="ReportHeading1"/>
        <w:framePr w:w="0" w:hRule="auto" w:hSpace="0" w:wrap="auto" w:vAnchor="margin" w:hAnchor="text" w:xAlign="left" w:yAlign="inline"/>
        <w:spacing w:after="120" w:line="260" w:lineRule="atLeast"/>
        <w:ind w:right="-763"/>
        <w:rPr>
          <w:rFonts w:ascii="Calibri" w:hAnsi="Calibri" w:cs="Cordia New"/>
          <w:b w:val="0"/>
          <w:bCs w:val="0"/>
        </w:rPr>
      </w:pPr>
      <w:r w:rsidRPr="00E45EF1">
        <w:rPr>
          <w:rFonts w:ascii="Calibri" w:hAnsi="Calibri" w:cs="Calibri"/>
          <w:b w:val="0"/>
          <w:bCs w:val="0"/>
        </w:rPr>
        <w:t>For the Year Ended December 31, 20</w:t>
      </w:r>
      <w:r w:rsidRPr="00E45EF1">
        <w:rPr>
          <w:rFonts w:ascii="Calibri" w:hAnsi="Calibri" w:cs="Cordia New"/>
          <w:b w:val="0"/>
          <w:bCs w:val="0"/>
        </w:rPr>
        <w:t>21</w:t>
      </w:r>
    </w:p>
    <w:p w14:paraId="5D858170" w14:textId="77777777" w:rsidR="00C523C9" w:rsidRPr="00E45EF1" w:rsidRDefault="00C523C9" w:rsidP="002C413C">
      <w:pPr>
        <w:pStyle w:val="ReportHeading1"/>
        <w:framePr w:w="0" w:hRule="auto" w:hSpace="0" w:wrap="auto" w:vAnchor="margin" w:hAnchor="text" w:xAlign="left" w:yAlign="inline"/>
        <w:spacing w:after="120" w:line="260" w:lineRule="atLeast"/>
        <w:ind w:right="-763"/>
        <w:rPr>
          <w:rFonts w:ascii="Calibri" w:hAnsi="Calibri" w:cs="Calibri"/>
          <w:b w:val="0"/>
          <w:bCs w:val="0"/>
        </w:rPr>
      </w:pPr>
      <w:r w:rsidRPr="00E45EF1">
        <w:rPr>
          <w:rFonts w:ascii="Calibri" w:hAnsi="Calibri" w:cs="Calibri"/>
          <w:b w:val="0"/>
          <w:bCs w:val="0"/>
        </w:rPr>
        <w:t>and Report of Independent Auditor</w:t>
      </w:r>
    </w:p>
    <w:p w14:paraId="65C39F72" w14:textId="77777777" w:rsidR="00C523C9" w:rsidRPr="00BE317B" w:rsidRDefault="00C523C9" w:rsidP="00C523C9">
      <w:pPr>
        <w:spacing w:after="200"/>
        <w:jc w:val="center"/>
        <w:rPr>
          <w:rFonts w:ascii="Calibri" w:hAnsi="Calibri" w:cs="Calibri"/>
          <w:b/>
          <w:bCs/>
          <w:szCs w:val="22"/>
        </w:rPr>
      </w:pPr>
    </w:p>
    <w:p w14:paraId="1CC8B8A0" w14:textId="77777777" w:rsidR="00C523C9" w:rsidRPr="00BE317B" w:rsidRDefault="00C523C9" w:rsidP="00C523C9">
      <w:pPr>
        <w:spacing w:after="200"/>
        <w:jc w:val="center"/>
        <w:rPr>
          <w:rFonts w:ascii="Calibri" w:hAnsi="Calibri" w:cs="Calibri"/>
          <w:b/>
          <w:bCs/>
          <w:szCs w:val="22"/>
        </w:rPr>
      </w:pPr>
    </w:p>
    <w:p w14:paraId="5B5F8E4B" w14:textId="34BB17D2" w:rsidR="00C523C9" w:rsidRDefault="00C523C9" w:rsidP="00C523C9">
      <w:pPr>
        <w:spacing w:after="200"/>
        <w:jc w:val="center"/>
        <w:rPr>
          <w:rFonts w:ascii="Calibri" w:hAnsi="Calibri" w:cs="Calibri"/>
          <w:b/>
          <w:bCs/>
          <w:szCs w:val="22"/>
        </w:rPr>
      </w:pPr>
    </w:p>
    <w:p w14:paraId="088DA68A" w14:textId="77777777" w:rsidR="002C413C" w:rsidRPr="00BE317B" w:rsidRDefault="002C413C" w:rsidP="00C523C9">
      <w:pPr>
        <w:spacing w:after="200"/>
        <w:jc w:val="center"/>
        <w:rPr>
          <w:rFonts w:ascii="Calibri" w:hAnsi="Calibri" w:cs="Calibri"/>
          <w:b/>
          <w:bCs/>
          <w:szCs w:val="22"/>
        </w:rPr>
      </w:pPr>
    </w:p>
    <w:p w14:paraId="7BE2A79D" w14:textId="77777777" w:rsidR="00C523C9" w:rsidRPr="00BE317B" w:rsidRDefault="00C523C9" w:rsidP="00C523C9">
      <w:pPr>
        <w:spacing w:after="200"/>
        <w:jc w:val="center"/>
        <w:rPr>
          <w:rFonts w:ascii="Calibri" w:hAnsi="Calibri" w:cs="Calibri"/>
          <w:b/>
          <w:bCs/>
          <w:szCs w:val="22"/>
        </w:rPr>
      </w:pPr>
    </w:p>
    <w:p w14:paraId="4145201B" w14:textId="77777777" w:rsidR="00C523C9" w:rsidRPr="00BE317B" w:rsidRDefault="00C523C9" w:rsidP="00C523C9">
      <w:pPr>
        <w:spacing w:after="200"/>
        <w:jc w:val="center"/>
        <w:rPr>
          <w:rFonts w:ascii="Calibri" w:hAnsi="Calibri" w:cs="Calibri"/>
          <w:b/>
          <w:bCs/>
          <w:szCs w:val="22"/>
        </w:rPr>
      </w:pPr>
    </w:p>
    <w:p w14:paraId="13ED7F35" w14:textId="77777777" w:rsidR="00C523C9" w:rsidRPr="00BE317B" w:rsidRDefault="00C523C9" w:rsidP="00C523C9">
      <w:pPr>
        <w:spacing w:after="200"/>
        <w:jc w:val="center"/>
        <w:rPr>
          <w:rFonts w:ascii="Calibri" w:hAnsi="Calibri" w:cs="Calibri"/>
          <w:b/>
          <w:bCs/>
          <w:szCs w:val="22"/>
        </w:rPr>
      </w:pPr>
    </w:p>
    <w:p w14:paraId="1935CE1A" w14:textId="77777777" w:rsidR="00C523C9" w:rsidRPr="00BE317B" w:rsidRDefault="00C523C9" w:rsidP="00C523C9">
      <w:pPr>
        <w:spacing w:after="200"/>
        <w:jc w:val="center"/>
        <w:rPr>
          <w:rFonts w:ascii="Calibri" w:hAnsi="Calibri" w:cs="Calibri"/>
          <w:b/>
          <w:bCs/>
          <w:szCs w:val="22"/>
        </w:rPr>
      </w:pPr>
    </w:p>
    <w:p w14:paraId="7E700F7B" w14:textId="77777777" w:rsidR="00E45EF1" w:rsidRPr="00E45EF1" w:rsidRDefault="00E45EF1" w:rsidP="00C523C9">
      <w:pPr>
        <w:spacing w:after="200"/>
        <w:rPr>
          <w:rFonts w:ascii="Calibri" w:hAnsi="Calibri"/>
          <w:b/>
          <w:bCs/>
          <w:szCs w:val="22"/>
        </w:rPr>
      </w:pPr>
    </w:p>
    <w:p w14:paraId="7412489A" w14:textId="3D3AA80B" w:rsidR="00E45EF1" w:rsidRDefault="00E45EF1" w:rsidP="00C523C9">
      <w:pPr>
        <w:spacing w:after="200"/>
        <w:rPr>
          <w:rFonts w:ascii="Calibri" w:hAnsi="Calibri" w:cs="Calibri"/>
          <w:b/>
          <w:bCs/>
          <w:szCs w:val="22"/>
        </w:rPr>
      </w:pPr>
    </w:p>
    <w:p w14:paraId="7078F6C2" w14:textId="6B9F5EB2" w:rsidR="002C413C" w:rsidRDefault="002C413C" w:rsidP="00C523C9">
      <w:pPr>
        <w:spacing w:after="200"/>
        <w:rPr>
          <w:rFonts w:ascii="Calibri" w:hAnsi="Calibri" w:cs="Calibri"/>
          <w:b/>
          <w:bCs/>
          <w:szCs w:val="22"/>
        </w:rPr>
      </w:pPr>
    </w:p>
    <w:p w14:paraId="5C00B3FF" w14:textId="77777777" w:rsidR="002C413C" w:rsidRDefault="002C413C" w:rsidP="00C523C9">
      <w:pPr>
        <w:spacing w:after="200"/>
        <w:rPr>
          <w:rFonts w:ascii="Calibri" w:hAnsi="Calibri" w:cs="Calibri"/>
          <w:b/>
          <w:bCs/>
          <w:szCs w:val="22"/>
        </w:rPr>
      </w:pPr>
    </w:p>
    <w:p w14:paraId="28C55FD7" w14:textId="77777777" w:rsidR="002C413C" w:rsidRPr="00BE317B" w:rsidRDefault="002C413C" w:rsidP="00C523C9">
      <w:pPr>
        <w:spacing w:after="200"/>
        <w:rPr>
          <w:rFonts w:ascii="Calibri" w:hAnsi="Calibri" w:cs="Calibri"/>
          <w:b/>
          <w:bCs/>
          <w:szCs w:val="22"/>
        </w:rPr>
      </w:pPr>
    </w:p>
    <w:p w14:paraId="7A6646A2" w14:textId="7974A7C1" w:rsidR="00C523C9" w:rsidRDefault="00C523C9" w:rsidP="00C523C9">
      <w:pPr>
        <w:spacing w:after="200"/>
        <w:rPr>
          <w:rFonts w:ascii="Calibri" w:hAnsi="Calibri" w:cs="Cordia New"/>
          <w:b/>
          <w:bCs/>
          <w:szCs w:val="22"/>
        </w:rPr>
      </w:pPr>
    </w:p>
    <w:p w14:paraId="0B54A269" w14:textId="77777777" w:rsidR="002C413C" w:rsidRPr="00BE317B" w:rsidRDefault="002C413C" w:rsidP="00C523C9">
      <w:pPr>
        <w:spacing w:after="200"/>
        <w:rPr>
          <w:rFonts w:ascii="Calibri" w:hAnsi="Calibri" w:cs="Cordia New"/>
          <w:b/>
          <w:bCs/>
          <w:szCs w:val="22"/>
        </w:rPr>
      </w:pPr>
    </w:p>
    <w:p w14:paraId="40B0AF5C" w14:textId="77777777" w:rsidR="00C523C9" w:rsidRPr="00BE317B" w:rsidRDefault="00C523C9" w:rsidP="00C523C9">
      <w:pPr>
        <w:spacing w:after="200"/>
        <w:rPr>
          <w:rFonts w:ascii="Calibri" w:hAnsi="Calibri" w:cs="Calibri"/>
          <w:b/>
          <w:bCs/>
          <w:i/>
          <w:iCs/>
          <w:sz w:val="28"/>
        </w:rPr>
      </w:pPr>
      <w:r w:rsidRPr="00BE317B">
        <w:rPr>
          <w:rFonts w:ascii="Calibri" w:hAnsi="Calibri" w:cs="Calibri"/>
          <w:b/>
          <w:bCs/>
          <w:i/>
          <w:iCs/>
          <w:sz w:val="28"/>
        </w:rPr>
        <w:t>BPR AUDIT AND ADVISORY CO., LTD.</w:t>
      </w:r>
    </w:p>
    <w:p w14:paraId="4554F1B9" w14:textId="040B6F9B" w:rsidR="00C523C9" w:rsidRDefault="00C523C9" w:rsidP="007D78C5">
      <w:pPr>
        <w:spacing w:after="200"/>
        <w:rPr>
          <w:rFonts w:ascii="Calibri" w:hAnsi="Calibri"/>
          <w:b/>
          <w:bCs/>
          <w:i/>
          <w:iCs/>
          <w:sz w:val="28"/>
        </w:rPr>
      </w:pPr>
      <w:r w:rsidRPr="00BE317B">
        <w:rPr>
          <w:rFonts w:ascii="Calibri" w:hAnsi="Calibri" w:cs="Calibri"/>
          <w:b/>
          <w:bCs/>
          <w:i/>
          <w:iCs/>
          <w:sz w:val="28"/>
        </w:rPr>
        <w:t>Independent Auditors</w:t>
      </w:r>
    </w:p>
    <w:p w14:paraId="561E5884" w14:textId="77777777" w:rsidR="000D6B1C" w:rsidRDefault="000D6B1C" w:rsidP="00E45EF1">
      <w:pPr>
        <w:spacing w:after="0" w:line="240" w:lineRule="auto"/>
        <w:ind w:right="29"/>
        <w:rPr>
          <w:rFonts w:ascii="Calibri" w:eastAsia="MS UI Gothic" w:hAnsi="Calibri"/>
          <w:b/>
          <w:bCs/>
          <w:sz w:val="16"/>
          <w:szCs w:val="16"/>
        </w:rPr>
        <w:sectPr w:rsidR="000D6B1C" w:rsidSect="00761E1C">
          <w:footerReference w:type="default" r:id="rId8"/>
          <w:pgSz w:w="11906" w:h="16838" w:code="9"/>
          <w:pgMar w:top="2268" w:right="1151" w:bottom="1440" w:left="1440" w:header="709" w:footer="709" w:gutter="0"/>
          <w:pgNumType w:start="0"/>
          <w:cols w:space="708"/>
          <w:titlePg/>
          <w:docGrid w:linePitch="360"/>
        </w:sectPr>
      </w:pPr>
    </w:p>
    <w:p w14:paraId="3053DBDC" w14:textId="77777777" w:rsidR="007D78C5" w:rsidRPr="00761E1C" w:rsidRDefault="007D78C5" w:rsidP="00E45EF1">
      <w:pPr>
        <w:spacing w:after="0" w:line="240" w:lineRule="auto"/>
        <w:ind w:right="29"/>
        <w:rPr>
          <w:rFonts w:ascii="Calibri" w:eastAsia="MS UI Gothic" w:hAnsi="Calibri"/>
          <w:b/>
          <w:bCs/>
          <w:sz w:val="36"/>
          <w:szCs w:val="36"/>
          <w:cs/>
        </w:rPr>
      </w:pPr>
    </w:p>
    <w:p w14:paraId="05C8D1BB" w14:textId="03E2D6B7" w:rsidR="00E45EF1" w:rsidRPr="00CE7480" w:rsidRDefault="00E45EF1" w:rsidP="00E45EF1">
      <w:pPr>
        <w:spacing w:after="0" w:line="240" w:lineRule="auto"/>
        <w:ind w:right="29"/>
        <w:rPr>
          <w:rFonts w:ascii="Calibri" w:eastAsia="MS UI Gothic" w:hAnsi="Calibri" w:cs="Calibri"/>
          <w:b/>
          <w:bCs/>
          <w:sz w:val="32"/>
          <w:szCs w:val="32"/>
        </w:rPr>
      </w:pPr>
      <w:r w:rsidRPr="00CE7480">
        <w:rPr>
          <w:rFonts w:ascii="Calibri" w:eastAsia="MS UI Gothic" w:hAnsi="Calibri" w:cs="Calibri"/>
          <w:b/>
          <w:bCs/>
          <w:sz w:val="28"/>
        </w:rPr>
        <w:t>Independent Auditor’s Report</w:t>
      </w:r>
    </w:p>
    <w:p w14:paraId="6C51A03C" w14:textId="77777777" w:rsidR="00C523C9" w:rsidRPr="00233346" w:rsidRDefault="00C523C9" w:rsidP="00E45EF1">
      <w:pPr>
        <w:spacing w:after="0" w:line="240" w:lineRule="auto"/>
        <w:ind w:right="29"/>
        <w:rPr>
          <w:rFonts w:ascii="Calibri" w:eastAsia="MS UI Gothic" w:hAnsi="Calibri" w:cs="Calibri"/>
          <w:sz w:val="32"/>
          <w:szCs w:val="32"/>
        </w:rPr>
      </w:pPr>
    </w:p>
    <w:p w14:paraId="70FE1C01" w14:textId="0705CF15" w:rsidR="00015979" w:rsidRPr="00E45EF1" w:rsidRDefault="00015979" w:rsidP="00E45EF1">
      <w:pPr>
        <w:spacing w:after="0"/>
        <w:rPr>
          <w:b/>
          <w:bCs/>
          <w:sz w:val="21"/>
          <w:szCs w:val="21"/>
        </w:rPr>
      </w:pPr>
      <w:r w:rsidRPr="00E45EF1">
        <w:rPr>
          <w:b/>
          <w:bCs/>
          <w:sz w:val="21"/>
          <w:szCs w:val="21"/>
        </w:rPr>
        <w:t>To Shareholders and Board of Directors of Star Sitthi Solution Public Company Limited</w:t>
      </w:r>
      <w:r w:rsidR="00E45EF1" w:rsidRPr="00E45EF1">
        <w:rPr>
          <w:b/>
          <w:bCs/>
          <w:sz w:val="21"/>
          <w:szCs w:val="21"/>
        </w:rPr>
        <w:t xml:space="preserve"> </w:t>
      </w:r>
    </w:p>
    <w:p w14:paraId="39FB8910" w14:textId="6AA67B2C" w:rsidR="00C523C9" w:rsidRPr="00E45EF1" w:rsidRDefault="00E45EF1" w:rsidP="00C523C9">
      <w:pPr>
        <w:spacing w:after="0"/>
        <w:rPr>
          <w:b/>
          <w:bCs/>
          <w:sz w:val="21"/>
          <w:szCs w:val="21"/>
        </w:rPr>
      </w:pPr>
      <w:r w:rsidRPr="00E45EF1">
        <w:rPr>
          <w:b/>
          <w:bCs/>
          <w:sz w:val="21"/>
          <w:szCs w:val="21"/>
        </w:rPr>
        <w:t>(Formerly Star Universal Network Public Company Limited)</w:t>
      </w:r>
    </w:p>
    <w:p w14:paraId="10BB34F3" w14:textId="77777777" w:rsidR="00E45EF1" w:rsidRPr="00233346" w:rsidRDefault="00E45EF1" w:rsidP="00C523C9">
      <w:pPr>
        <w:spacing w:after="0"/>
        <w:rPr>
          <w:b/>
          <w:bCs/>
          <w:sz w:val="32"/>
          <w:szCs w:val="32"/>
        </w:rPr>
      </w:pPr>
    </w:p>
    <w:p w14:paraId="228BDB13" w14:textId="6C36D643" w:rsidR="004D6E65" w:rsidRPr="007843F8" w:rsidRDefault="005B24E1" w:rsidP="00C523C9">
      <w:pPr>
        <w:spacing w:after="0"/>
        <w:rPr>
          <w:b/>
          <w:bCs/>
          <w:sz w:val="20"/>
          <w:szCs w:val="24"/>
        </w:rPr>
      </w:pPr>
      <w:r w:rsidRPr="007843F8">
        <w:rPr>
          <w:b/>
          <w:bCs/>
          <w:sz w:val="20"/>
          <w:szCs w:val="24"/>
        </w:rPr>
        <w:t xml:space="preserve">Disclaimer of Opinion </w:t>
      </w:r>
    </w:p>
    <w:p w14:paraId="0EC6B6F0" w14:textId="77777777" w:rsidR="00C523C9" w:rsidRPr="00EB547B" w:rsidRDefault="00C523C9" w:rsidP="00C523C9">
      <w:pPr>
        <w:spacing w:after="0"/>
        <w:rPr>
          <w:b/>
          <w:bCs/>
        </w:rPr>
      </w:pPr>
    </w:p>
    <w:p w14:paraId="73A73DEE" w14:textId="33947CFE" w:rsidR="005B24E1" w:rsidRDefault="005B24E1" w:rsidP="00C523C9">
      <w:pPr>
        <w:spacing w:after="0"/>
        <w:jc w:val="thaiDistribute"/>
        <w:rPr>
          <w:sz w:val="20"/>
          <w:szCs w:val="20"/>
        </w:rPr>
      </w:pPr>
      <w:r w:rsidRPr="003C51ED">
        <w:rPr>
          <w:sz w:val="20"/>
          <w:szCs w:val="20"/>
        </w:rPr>
        <w:t>I was engaged to audit the consolidated financial statements of Star Sitthi Solution Public Company Limited and its subsidiaries</w:t>
      </w:r>
      <w:r w:rsidR="003E08D5">
        <w:rPr>
          <w:sz w:val="20"/>
          <w:szCs w:val="20"/>
        </w:rPr>
        <w:t xml:space="preserve"> </w:t>
      </w:r>
      <w:r w:rsidRPr="003C51ED">
        <w:rPr>
          <w:sz w:val="20"/>
          <w:szCs w:val="20"/>
        </w:rPr>
        <w:t>(Formerly Star Universal Network Public Company Limited and its subsidiaries) (</w:t>
      </w:r>
      <w:r w:rsidR="003E08D5">
        <w:rPr>
          <w:sz w:val="20"/>
          <w:szCs w:val="20"/>
        </w:rPr>
        <w:t>“</w:t>
      </w:r>
      <w:r w:rsidRPr="003C51ED">
        <w:rPr>
          <w:sz w:val="20"/>
          <w:szCs w:val="20"/>
        </w:rPr>
        <w:t>The Group</w:t>
      </w:r>
      <w:r w:rsidR="003E08D5">
        <w:rPr>
          <w:sz w:val="20"/>
          <w:szCs w:val="20"/>
        </w:rPr>
        <w:t>”</w:t>
      </w:r>
      <w:r w:rsidRPr="003C51ED">
        <w:rPr>
          <w:sz w:val="20"/>
          <w:szCs w:val="20"/>
        </w:rPr>
        <w:t>) which comprise the consolidated statement of financial position as at December 31,</w:t>
      </w:r>
      <w:r w:rsidR="00FC4CBB">
        <w:rPr>
          <w:sz w:val="20"/>
          <w:szCs w:val="20"/>
        </w:rPr>
        <w:t xml:space="preserve"> </w:t>
      </w:r>
      <w:r w:rsidRPr="003C51ED">
        <w:rPr>
          <w:sz w:val="20"/>
          <w:szCs w:val="20"/>
        </w:rPr>
        <w:t>2021, and the consolidated statement</w:t>
      </w:r>
      <w:r w:rsidR="00CF1D92">
        <w:rPr>
          <w:sz w:val="20"/>
          <w:szCs w:val="20"/>
        </w:rPr>
        <w:t xml:space="preserve">s </w:t>
      </w:r>
      <w:r w:rsidRPr="003C51ED">
        <w:rPr>
          <w:sz w:val="20"/>
          <w:szCs w:val="20"/>
        </w:rPr>
        <w:t>of comprehensive income, changes in shareholders</w:t>
      </w:r>
      <w:r w:rsidR="00CF1D92">
        <w:rPr>
          <w:sz w:val="20"/>
          <w:szCs w:val="20"/>
        </w:rPr>
        <w:t>’</w:t>
      </w:r>
      <w:r w:rsidR="00CF1D92">
        <w:rPr>
          <w:rFonts w:hint="cs"/>
          <w:sz w:val="20"/>
          <w:szCs w:val="20"/>
          <w:cs/>
        </w:rPr>
        <w:t xml:space="preserve"> </w:t>
      </w:r>
      <w:r w:rsidRPr="003C51ED">
        <w:rPr>
          <w:sz w:val="20"/>
          <w:szCs w:val="20"/>
        </w:rPr>
        <w:t>equity and cash flows for the year then ended , and notes to the consolidated financial statements, including a summary of significant accounting policies</w:t>
      </w:r>
      <w:r w:rsidR="00DD2811">
        <w:rPr>
          <w:sz w:val="20"/>
          <w:szCs w:val="20"/>
        </w:rPr>
        <w:t xml:space="preserve"> a</w:t>
      </w:r>
      <w:r w:rsidR="00CF1D92">
        <w:rPr>
          <w:sz w:val="20"/>
          <w:szCs w:val="20"/>
        </w:rPr>
        <w:t>nd the separate financial statements of</w:t>
      </w:r>
      <w:r w:rsidR="00CF1D92">
        <w:rPr>
          <w:rFonts w:hint="cs"/>
          <w:sz w:val="20"/>
          <w:szCs w:val="20"/>
          <w:cs/>
        </w:rPr>
        <w:t xml:space="preserve"> </w:t>
      </w:r>
      <w:r w:rsidR="00CF1D92" w:rsidRPr="003C51ED">
        <w:rPr>
          <w:sz w:val="20"/>
          <w:szCs w:val="20"/>
        </w:rPr>
        <w:t>Star Sitthi Solution Public Company Lim</w:t>
      </w:r>
      <w:r w:rsidR="00CF1D92" w:rsidRPr="00631830">
        <w:rPr>
          <w:sz w:val="20"/>
          <w:szCs w:val="20"/>
        </w:rPr>
        <w:t>ited</w:t>
      </w:r>
      <w:r w:rsidR="00631830">
        <w:rPr>
          <w:sz w:val="20"/>
          <w:szCs w:val="20"/>
        </w:rPr>
        <w:t xml:space="preserve"> which comprise</w:t>
      </w:r>
      <w:r w:rsidR="00CF1D92">
        <w:rPr>
          <w:rFonts w:hint="cs"/>
          <w:sz w:val="20"/>
          <w:szCs w:val="20"/>
          <w:cs/>
        </w:rPr>
        <w:t xml:space="preserve"> </w:t>
      </w:r>
      <w:r w:rsidR="00626802">
        <w:rPr>
          <w:sz w:val="20"/>
          <w:szCs w:val="20"/>
        </w:rPr>
        <w:t>the statement of financial position as at December 31, 2021</w:t>
      </w:r>
      <w:r w:rsidR="00CF1D92">
        <w:rPr>
          <w:rFonts w:hint="cs"/>
          <w:sz w:val="20"/>
          <w:szCs w:val="20"/>
          <w:cs/>
        </w:rPr>
        <w:t xml:space="preserve"> </w:t>
      </w:r>
      <w:r w:rsidR="00626802">
        <w:rPr>
          <w:sz w:val="20"/>
          <w:szCs w:val="20"/>
        </w:rPr>
        <w:t xml:space="preserve">and </w:t>
      </w:r>
      <w:r w:rsidR="00626802" w:rsidRPr="003C51ED">
        <w:rPr>
          <w:sz w:val="20"/>
          <w:szCs w:val="20"/>
        </w:rPr>
        <w:t>statement</w:t>
      </w:r>
      <w:r w:rsidR="00626802">
        <w:rPr>
          <w:sz w:val="20"/>
          <w:szCs w:val="20"/>
        </w:rPr>
        <w:t xml:space="preserve">s </w:t>
      </w:r>
      <w:r w:rsidR="00626802" w:rsidRPr="003C51ED">
        <w:rPr>
          <w:sz w:val="20"/>
          <w:szCs w:val="20"/>
        </w:rPr>
        <w:t>of comprehensive income</w:t>
      </w:r>
      <w:r w:rsidR="00626802">
        <w:rPr>
          <w:sz w:val="20"/>
          <w:szCs w:val="20"/>
        </w:rPr>
        <w:t xml:space="preserve">, </w:t>
      </w:r>
      <w:r w:rsidR="00626802" w:rsidRPr="003C51ED">
        <w:rPr>
          <w:sz w:val="20"/>
          <w:szCs w:val="20"/>
        </w:rPr>
        <w:t>changes in shareholders</w:t>
      </w:r>
      <w:r w:rsidR="00626802">
        <w:rPr>
          <w:sz w:val="20"/>
          <w:szCs w:val="20"/>
        </w:rPr>
        <w:t>’</w:t>
      </w:r>
      <w:r w:rsidR="00626802">
        <w:rPr>
          <w:rFonts w:hint="cs"/>
          <w:sz w:val="20"/>
          <w:szCs w:val="20"/>
          <w:cs/>
        </w:rPr>
        <w:t xml:space="preserve"> </w:t>
      </w:r>
      <w:r w:rsidR="00626802" w:rsidRPr="003C51ED">
        <w:rPr>
          <w:sz w:val="20"/>
          <w:szCs w:val="20"/>
        </w:rPr>
        <w:t>equity and cash flows for the year</w:t>
      </w:r>
      <w:r w:rsidR="00626802">
        <w:rPr>
          <w:sz w:val="20"/>
          <w:szCs w:val="20"/>
        </w:rPr>
        <w:t xml:space="preserve"> </w:t>
      </w:r>
      <w:r w:rsidR="009644A0">
        <w:rPr>
          <w:sz w:val="20"/>
          <w:szCs w:val="20"/>
        </w:rPr>
        <w:t xml:space="preserve">then </w:t>
      </w:r>
      <w:r w:rsidR="00626802">
        <w:rPr>
          <w:sz w:val="20"/>
          <w:szCs w:val="20"/>
        </w:rPr>
        <w:t>ended, and notes to financial statements including a</w:t>
      </w:r>
      <w:r w:rsidR="00631830">
        <w:rPr>
          <w:rFonts w:hint="cs"/>
          <w:sz w:val="20"/>
          <w:szCs w:val="20"/>
          <w:cs/>
        </w:rPr>
        <w:t xml:space="preserve"> </w:t>
      </w:r>
      <w:r w:rsidR="00631830">
        <w:rPr>
          <w:sz w:val="20"/>
          <w:szCs w:val="20"/>
        </w:rPr>
        <w:t>summary of significant accounting policies.</w:t>
      </w:r>
    </w:p>
    <w:p w14:paraId="4E086CB4" w14:textId="77777777" w:rsidR="00C523C9" w:rsidRPr="003C51ED" w:rsidRDefault="00C523C9" w:rsidP="00C523C9">
      <w:pPr>
        <w:spacing w:after="0"/>
        <w:rPr>
          <w:sz w:val="20"/>
          <w:szCs w:val="20"/>
        </w:rPr>
      </w:pPr>
    </w:p>
    <w:p w14:paraId="0F7C3271" w14:textId="15CA5B68" w:rsidR="005B24E1" w:rsidRDefault="005B24E1" w:rsidP="00C523C9">
      <w:pPr>
        <w:spacing w:after="0"/>
        <w:jc w:val="thaiDistribute"/>
        <w:rPr>
          <w:sz w:val="20"/>
          <w:szCs w:val="20"/>
        </w:rPr>
      </w:pPr>
      <w:r w:rsidRPr="003C51ED">
        <w:rPr>
          <w:sz w:val="20"/>
          <w:szCs w:val="20"/>
        </w:rPr>
        <w:t xml:space="preserve">I do not express an opinion on the accompanying consolidated financial statements of </w:t>
      </w:r>
      <w:r w:rsidR="00631830" w:rsidRPr="003C51ED">
        <w:rPr>
          <w:sz w:val="20"/>
          <w:szCs w:val="20"/>
        </w:rPr>
        <w:t>Star Sitthi Solution Public Company Limited</w:t>
      </w:r>
      <w:r w:rsidR="00631830">
        <w:rPr>
          <w:sz w:val="20"/>
          <w:szCs w:val="20"/>
        </w:rPr>
        <w:t xml:space="preserve"> and its subsidiaries and the separate </w:t>
      </w:r>
      <w:r w:rsidR="009B4A80">
        <w:rPr>
          <w:sz w:val="20"/>
          <w:szCs w:val="20"/>
        </w:rPr>
        <w:t xml:space="preserve">financial statements </w:t>
      </w:r>
      <w:r w:rsidR="00631830">
        <w:rPr>
          <w:sz w:val="20"/>
          <w:szCs w:val="20"/>
        </w:rPr>
        <w:t xml:space="preserve">of </w:t>
      </w:r>
      <w:r w:rsidR="00631830" w:rsidRPr="003C51ED">
        <w:rPr>
          <w:sz w:val="20"/>
          <w:szCs w:val="20"/>
        </w:rPr>
        <w:t>Star Sitthi Solution Public Company Limited</w:t>
      </w:r>
      <w:r w:rsidR="00015979" w:rsidRPr="003C51ED">
        <w:rPr>
          <w:sz w:val="20"/>
          <w:szCs w:val="20"/>
        </w:rPr>
        <w:t>.</w:t>
      </w:r>
      <w:r w:rsidRPr="003C51ED">
        <w:rPr>
          <w:sz w:val="20"/>
          <w:szCs w:val="20"/>
        </w:rPr>
        <w:t xml:space="preserve"> Because of the significance of the matter described in the Basis for Disclaimer of Opinion section of my </w:t>
      </w:r>
      <w:r w:rsidR="00015979" w:rsidRPr="003C51ED">
        <w:rPr>
          <w:sz w:val="20"/>
          <w:szCs w:val="20"/>
        </w:rPr>
        <w:t>report,</w:t>
      </w:r>
      <w:r w:rsidRPr="003C51ED">
        <w:rPr>
          <w:sz w:val="20"/>
          <w:szCs w:val="20"/>
        </w:rPr>
        <w:t xml:space="preserve"> I have not been able to obtain sufficient appropriate audit evidence to provide a basis for an audit opinion on these</w:t>
      </w:r>
      <w:r w:rsidR="00631830">
        <w:rPr>
          <w:sz w:val="20"/>
          <w:szCs w:val="20"/>
        </w:rPr>
        <w:t xml:space="preserve"> </w:t>
      </w:r>
      <w:r w:rsidRPr="003C51ED">
        <w:rPr>
          <w:sz w:val="20"/>
          <w:szCs w:val="20"/>
        </w:rPr>
        <w:t>financial statements</w:t>
      </w:r>
      <w:r w:rsidR="003C51ED" w:rsidRPr="003C51ED">
        <w:rPr>
          <w:sz w:val="20"/>
          <w:szCs w:val="20"/>
        </w:rPr>
        <w:t>.</w:t>
      </w:r>
    </w:p>
    <w:p w14:paraId="748E0134" w14:textId="77777777" w:rsidR="00C523C9" w:rsidRPr="003C51ED" w:rsidRDefault="00C523C9" w:rsidP="00C523C9">
      <w:pPr>
        <w:spacing w:after="0"/>
        <w:jc w:val="thaiDistribute"/>
        <w:rPr>
          <w:sz w:val="20"/>
          <w:szCs w:val="20"/>
        </w:rPr>
      </w:pPr>
    </w:p>
    <w:p w14:paraId="2DB4D5EE" w14:textId="06D11A76" w:rsidR="00015979" w:rsidRDefault="00015979" w:rsidP="00C523C9">
      <w:pPr>
        <w:spacing w:after="0"/>
        <w:rPr>
          <w:b/>
          <w:bCs/>
          <w:sz w:val="20"/>
          <w:szCs w:val="20"/>
        </w:rPr>
      </w:pPr>
      <w:r w:rsidRPr="003C51ED">
        <w:rPr>
          <w:b/>
          <w:bCs/>
          <w:sz w:val="20"/>
          <w:szCs w:val="20"/>
        </w:rPr>
        <w:t>Basis for Disclaimer of Opinion</w:t>
      </w:r>
    </w:p>
    <w:p w14:paraId="1EF0CA01" w14:textId="77777777" w:rsidR="00C523C9" w:rsidRPr="003C51ED" w:rsidRDefault="00C523C9" w:rsidP="00C523C9">
      <w:pPr>
        <w:spacing w:after="0"/>
        <w:rPr>
          <w:b/>
          <w:bCs/>
          <w:sz w:val="20"/>
          <w:szCs w:val="20"/>
        </w:rPr>
      </w:pPr>
    </w:p>
    <w:p w14:paraId="2AE05E76" w14:textId="3698E821" w:rsidR="008B097F" w:rsidRDefault="00A93DFA" w:rsidP="00C523C9">
      <w:pPr>
        <w:spacing w:after="0" w:line="240" w:lineRule="atLeast"/>
        <w:jc w:val="thaiDistribute"/>
        <w:rPr>
          <w:rFonts w:ascii="Calibri" w:eastAsia="Times New Roman" w:hAnsi="Calibri" w:cs="Calibri"/>
          <w:sz w:val="20"/>
          <w:szCs w:val="20"/>
        </w:rPr>
      </w:pPr>
      <w:r>
        <w:rPr>
          <w:rFonts w:ascii="Calibri" w:eastAsia="Times New Roman" w:hAnsi="Calibri" w:cs="Calibri"/>
          <w:sz w:val="20"/>
          <w:szCs w:val="20"/>
        </w:rPr>
        <w:t xml:space="preserve">1. </w:t>
      </w:r>
      <w:r w:rsidR="003C51ED">
        <w:rPr>
          <w:rFonts w:ascii="Calibri" w:eastAsia="Times New Roman" w:hAnsi="Calibri" w:cs="Calibri"/>
          <w:sz w:val="20"/>
          <w:szCs w:val="20"/>
        </w:rPr>
        <w:t>Based on the audit of the consolidated financial statements and the separate financial statements for the year ended December 31,2021 including the brought forward balances at the beginning of year</w:t>
      </w:r>
      <w:r>
        <w:rPr>
          <w:rFonts w:ascii="Calibri" w:eastAsia="Times New Roman" w:hAnsi="Calibri" w:cs="Calibri"/>
          <w:sz w:val="20"/>
          <w:szCs w:val="20"/>
        </w:rPr>
        <w:t>, I have noted suspicious matters finding in such audit, details are as follows:</w:t>
      </w:r>
    </w:p>
    <w:p w14:paraId="14157782" w14:textId="77777777" w:rsidR="003417C1" w:rsidRPr="004E6B22" w:rsidRDefault="003417C1" w:rsidP="003417C1">
      <w:pPr>
        <w:pStyle w:val="ListParagraph"/>
        <w:spacing w:after="0" w:line="240" w:lineRule="atLeast"/>
        <w:ind w:left="360"/>
        <w:jc w:val="thaiDistribute"/>
        <w:rPr>
          <w:rFonts w:ascii="Calibri" w:eastAsia="Times New Roman" w:hAnsi="Calibri" w:cs="Calibri"/>
          <w:sz w:val="20"/>
          <w:szCs w:val="20"/>
        </w:rPr>
      </w:pPr>
    </w:p>
    <w:p w14:paraId="1B3894B6" w14:textId="5C04C1C0" w:rsidR="000D6B1C" w:rsidRDefault="00CF2044" w:rsidP="00761E1C">
      <w:pPr>
        <w:spacing w:after="0" w:line="240" w:lineRule="atLeast"/>
        <w:jc w:val="thaiDistribute"/>
        <w:rPr>
          <w:rFonts w:ascii="Calibri" w:eastAsia="Times New Roman" w:hAnsi="Calibri" w:cs="Calibri"/>
          <w:sz w:val="20"/>
          <w:szCs w:val="20"/>
        </w:rPr>
        <w:sectPr w:rsidR="000D6B1C" w:rsidSect="00761E1C">
          <w:pgSz w:w="11906" w:h="16838" w:code="9"/>
          <w:pgMar w:top="1985" w:right="1151" w:bottom="1440" w:left="1440" w:header="709" w:footer="709" w:gutter="0"/>
          <w:pgNumType w:start="1"/>
          <w:cols w:space="708"/>
          <w:titlePg/>
          <w:docGrid w:linePitch="360"/>
        </w:sectPr>
      </w:pPr>
      <w:r>
        <w:rPr>
          <w:rFonts w:ascii="Calibri" w:eastAsia="Times New Roman" w:hAnsi="Calibri" w:cs="Calibri"/>
          <w:sz w:val="20"/>
          <w:szCs w:val="20"/>
        </w:rPr>
        <w:t>1.</w:t>
      </w:r>
      <w:r w:rsidR="00E074C1">
        <w:rPr>
          <w:rFonts w:ascii="Calibri" w:eastAsia="Times New Roman" w:hAnsi="Calibri" w:cs="Calibri"/>
          <w:sz w:val="20"/>
          <w:szCs w:val="20"/>
        </w:rPr>
        <w:t>1</w:t>
      </w:r>
      <w:r>
        <w:rPr>
          <w:rFonts w:ascii="Calibri" w:eastAsia="Times New Roman" w:hAnsi="Calibri" w:cs="Calibri"/>
          <w:sz w:val="20"/>
          <w:szCs w:val="20"/>
        </w:rPr>
        <w:t xml:space="preserve">    </w:t>
      </w:r>
      <w:r w:rsidR="004E6B22">
        <w:rPr>
          <w:rFonts w:ascii="Calibri" w:eastAsia="Times New Roman" w:hAnsi="Calibri" w:cs="Calibri"/>
          <w:sz w:val="20"/>
          <w:szCs w:val="20"/>
        </w:rPr>
        <w:t>As described in note to financial statements No. 12, investment in Shenton, an associate in Australia,</w:t>
      </w:r>
      <w:r w:rsidR="00C12526">
        <w:rPr>
          <w:rFonts w:ascii="Calibri" w:eastAsia="Times New Roman" w:hAnsi="Calibri" w:cs="Calibri"/>
          <w:sz w:val="20"/>
          <w:szCs w:val="20"/>
        </w:rPr>
        <w:t xml:space="preserve"> </w:t>
      </w:r>
      <w:r w:rsidR="004E6B22">
        <w:rPr>
          <w:rFonts w:ascii="Calibri" w:eastAsia="Times New Roman" w:hAnsi="Calibri" w:cs="Calibri"/>
          <w:sz w:val="20"/>
          <w:szCs w:val="20"/>
        </w:rPr>
        <w:t>in amount of Baht 298.5 million, starting from 2017,</w:t>
      </w:r>
      <w:r w:rsidR="00C12526">
        <w:rPr>
          <w:rFonts w:ascii="Calibri" w:eastAsia="Times New Roman" w:hAnsi="Calibri" w:cs="Calibri"/>
          <w:sz w:val="20"/>
          <w:szCs w:val="20"/>
        </w:rPr>
        <w:t xml:space="preserve"> </w:t>
      </w:r>
      <w:r w:rsidR="004E6B22">
        <w:rPr>
          <w:rFonts w:ascii="Calibri" w:eastAsia="Times New Roman" w:hAnsi="Calibri" w:cs="Calibri"/>
          <w:sz w:val="20"/>
          <w:szCs w:val="20"/>
        </w:rPr>
        <w:t>the Company converted its loan of Baht 200 million and cash of Baht 14 million, totaling Baht 214 million to acquire investment in Shenton Group in Australia (</w:t>
      </w:r>
      <w:r w:rsidR="00C12526">
        <w:rPr>
          <w:rFonts w:ascii="Calibri" w:eastAsia="Times New Roman" w:hAnsi="Calibri" w:cs="Calibri"/>
          <w:sz w:val="20"/>
          <w:szCs w:val="20"/>
        </w:rPr>
        <w:t>“</w:t>
      </w:r>
      <w:r w:rsidR="004E6B22">
        <w:rPr>
          <w:rFonts w:ascii="Calibri" w:eastAsia="Times New Roman" w:hAnsi="Calibri" w:cs="Calibri"/>
          <w:sz w:val="20"/>
          <w:szCs w:val="20"/>
        </w:rPr>
        <w:t>Shenton</w:t>
      </w:r>
      <w:r w:rsidR="00C12526">
        <w:rPr>
          <w:rFonts w:ascii="Calibri" w:eastAsia="Times New Roman" w:hAnsi="Calibri" w:cs="Calibri"/>
          <w:sz w:val="20"/>
          <w:szCs w:val="20"/>
        </w:rPr>
        <w:t>”</w:t>
      </w:r>
      <w:r w:rsidR="004E6B22">
        <w:rPr>
          <w:rFonts w:ascii="Calibri" w:eastAsia="Times New Roman" w:hAnsi="Calibri" w:cs="Calibri"/>
          <w:sz w:val="20"/>
          <w:szCs w:val="20"/>
        </w:rPr>
        <w:t>) at 60% equity interest, at AUD 8 million.</w:t>
      </w:r>
      <w:r w:rsidR="00C12526">
        <w:rPr>
          <w:rFonts w:ascii="Calibri" w:eastAsia="Times New Roman" w:hAnsi="Calibri" w:cs="Calibri"/>
          <w:sz w:val="20"/>
          <w:szCs w:val="20"/>
        </w:rPr>
        <w:t xml:space="preserve"> </w:t>
      </w:r>
      <w:r w:rsidR="004E6B22">
        <w:rPr>
          <w:rFonts w:ascii="Calibri" w:eastAsia="Times New Roman" w:hAnsi="Calibri" w:cs="Calibri"/>
          <w:sz w:val="20"/>
          <w:szCs w:val="20"/>
        </w:rPr>
        <w:t xml:space="preserve">Before the acquiring in Shenton, Sbang which hold 90% equity interest in Shenton at AUD 90 and increase its capital in Shenton at AUD 8 million, then Sbang obtained 100% equity interest in </w:t>
      </w:r>
      <w:r w:rsidR="00C22F31">
        <w:rPr>
          <w:rFonts w:ascii="Calibri" w:eastAsia="Times New Roman" w:hAnsi="Calibri" w:cs="Calibri"/>
          <w:sz w:val="20"/>
          <w:szCs w:val="20"/>
        </w:rPr>
        <w:t>Shenton, and</w:t>
      </w:r>
      <w:r w:rsidR="004E6B22">
        <w:rPr>
          <w:rFonts w:ascii="Calibri" w:eastAsia="Times New Roman" w:hAnsi="Calibri" w:cs="Calibri"/>
          <w:sz w:val="20"/>
          <w:szCs w:val="20"/>
        </w:rPr>
        <w:t xml:space="preserve"> then sold 60% equity interest to the Company</w:t>
      </w:r>
      <w:r w:rsidR="00C22F31">
        <w:rPr>
          <w:rFonts w:ascii="Calibri" w:eastAsia="Times New Roman" w:hAnsi="Calibri" w:cs="Calibri"/>
          <w:sz w:val="20"/>
          <w:szCs w:val="20"/>
        </w:rPr>
        <w:t xml:space="preserve"> at AUD 8 million. That is the 100% increase share capital paid by</w:t>
      </w:r>
      <w:r w:rsidR="00332E46">
        <w:rPr>
          <w:rFonts w:ascii="Calibri" w:eastAsia="Times New Roman" w:hAnsi="Calibri" w:hint="cs"/>
          <w:sz w:val="20"/>
          <w:szCs w:val="20"/>
          <w:cs/>
        </w:rPr>
        <w:t xml:space="preserve"> </w:t>
      </w:r>
      <w:r w:rsidR="00C22F31">
        <w:rPr>
          <w:rFonts w:ascii="Calibri" w:eastAsia="Times New Roman" w:hAnsi="Calibri" w:cs="Calibri"/>
          <w:sz w:val="20"/>
          <w:szCs w:val="20"/>
        </w:rPr>
        <w:t>the</w:t>
      </w:r>
      <w:r w:rsidR="00E074C1">
        <w:rPr>
          <w:rFonts w:ascii="Calibri" w:eastAsia="Times New Roman" w:hAnsi="Calibri" w:cs="Calibri"/>
          <w:sz w:val="20"/>
          <w:szCs w:val="20"/>
        </w:rPr>
        <w:t xml:space="preserve"> </w:t>
      </w:r>
      <w:r w:rsidR="00C22F31">
        <w:rPr>
          <w:rFonts w:ascii="Calibri" w:eastAsia="Times New Roman" w:hAnsi="Calibri" w:cs="Calibri"/>
          <w:sz w:val="20"/>
          <w:szCs w:val="20"/>
        </w:rPr>
        <w:t xml:space="preserve">Company but obtaining only 60% equity interest for waste management business, which </w:t>
      </w:r>
      <w:r w:rsidR="006C63FC">
        <w:rPr>
          <w:rFonts w:ascii="Calibri" w:eastAsia="Times New Roman" w:hAnsi="Calibri" w:cs="Calibri"/>
          <w:sz w:val="20"/>
          <w:szCs w:val="20"/>
        </w:rPr>
        <w:t>is unexperienced</w:t>
      </w:r>
      <w:r w:rsidR="00C22F31">
        <w:rPr>
          <w:rFonts w:ascii="Calibri" w:eastAsia="Times New Roman" w:hAnsi="Calibri" w:cs="Calibri"/>
          <w:sz w:val="20"/>
          <w:szCs w:val="20"/>
        </w:rPr>
        <w:t xml:space="preserve"> business. While Sbang also invest in M8 Sustainable Limited </w:t>
      </w:r>
      <w:r w:rsidR="006C63FC">
        <w:rPr>
          <w:rFonts w:ascii="Calibri" w:eastAsia="Times New Roman" w:hAnsi="Calibri" w:cs="Calibri"/>
          <w:sz w:val="20"/>
          <w:szCs w:val="20"/>
        </w:rPr>
        <w:t>(</w:t>
      </w:r>
      <w:r w:rsidR="00C12526">
        <w:rPr>
          <w:rFonts w:ascii="Calibri" w:eastAsia="Times New Roman" w:hAnsi="Calibri" w:cs="Calibri"/>
          <w:sz w:val="20"/>
          <w:szCs w:val="20"/>
        </w:rPr>
        <w:t>“</w:t>
      </w:r>
      <w:r w:rsidR="006C63FC">
        <w:rPr>
          <w:rFonts w:ascii="Calibri" w:eastAsia="Times New Roman" w:hAnsi="Calibri" w:cs="Calibri"/>
          <w:sz w:val="20"/>
          <w:szCs w:val="20"/>
        </w:rPr>
        <w:t>M</w:t>
      </w:r>
      <w:r w:rsidR="00C22F31">
        <w:rPr>
          <w:rFonts w:ascii="Calibri" w:eastAsia="Times New Roman" w:hAnsi="Calibri" w:cs="Calibri"/>
          <w:sz w:val="20"/>
          <w:szCs w:val="20"/>
        </w:rPr>
        <w:t>8S</w:t>
      </w:r>
      <w:r w:rsidR="00C12526">
        <w:rPr>
          <w:rFonts w:ascii="Calibri" w:eastAsia="Times New Roman" w:hAnsi="Calibri" w:cs="Calibri"/>
          <w:sz w:val="20"/>
          <w:szCs w:val="20"/>
        </w:rPr>
        <w:t>”</w:t>
      </w:r>
      <w:r w:rsidR="00C22F31">
        <w:rPr>
          <w:rFonts w:ascii="Calibri" w:eastAsia="Times New Roman" w:hAnsi="Calibri" w:cs="Calibri"/>
          <w:sz w:val="20"/>
          <w:szCs w:val="20"/>
        </w:rPr>
        <w:t>), subsequently listed in the Stock exchange of Australia, its operation relating to waste management as the same.</w:t>
      </w:r>
      <w:r>
        <w:rPr>
          <w:rFonts w:ascii="Calibri" w:eastAsia="Times New Roman" w:hAnsi="Calibri" w:cs="Calibri"/>
          <w:sz w:val="20"/>
          <w:szCs w:val="20"/>
        </w:rPr>
        <w:t xml:space="preserve"> </w:t>
      </w:r>
      <w:r w:rsidR="00C22F31">
        <w:rPr>
          <w:rFonts w:ascii="Calibri" w:eastAsia="Times New Roman" w:hAnsi="Calibri" w:cs="Calibri"/>
          <w:sz w:val="20"/>
          <w:szCs w:val="20"/>
        </w:rPr>
        <w:t>M8S has also loaned from Sbang for its operation. As at December 31,</w:t>
      </w:r>
      <w:r w:rsidR="00C12526">
        <w:rPr>
          <w:rFonts w:ascii="Calibri" w:eastAsia="Times New Roman" w:hAnsi="Calibri" w:cs="Calibri"/>
          <w:sz w:val="20"/>
          <w:szCs w:val="20"/>
        </w:rPr>
        <w:t xml:space="preserve"> </w:t>
      </w:r>
      <w:r w:rsidR="006C63FC">
        <w:rPr>
          <w:rFonts w:ascii="Calibri" w:eastAsia="Times New Roman" w:hAnsi="Calibri" w:cs="Calibri"/>
          <w:sz w:val="20"/>
          <w:szCs w:val="20"/>
        </w:rPr>
        <w:t>2021,</w:t>
      </w:r>
      <w:r w:rsidR="00C22F31">
        <w:rPr>
          <w:rFonts w:ascii="Calibri" w:eastAsia="Times New Roman" w:hAnsi="Calibri" w:cs="Calibri"/>
          <w:sz w:val="20"/>
          <w:szCs w:val="20"/>
        </w:rPr>
        <w:t xml:space="preserve"> investment in Shenton valued at Baht 298.5 million and allowance for impairment loss of Baht </w:t>
      </w:r>
      <w:r w:rsidR="00AD4615">
        <w:rPr>
          <w:rFonts w:ascii="Calibri" w:eastAsia="Times New Roman" w:hAnsi="Calibri" w:cs="Calibri"/>
          <w:sz w:val="20"/>
          <w:szCs w:val="20"/>
        </w:rPr>
        <w:t>288.3</w:t>
      </w:r>
      <w:r w:rsidR="00C22F31">
        <w:rPr>
          <w:rFonts w:ascii="Calibri" w:eastAsia="Times New Roman" w:hAnsi="Calibri" w:cs="Calibri"/>
          <w:sz w:val="20"/>
          <w:szCs w:val="20"/>
        </w:rPr>
        <w:t xml:space="preserve"> million, then its net carrying </w:t>
      </w:r>
      <w:r w:rsidR="00350F63">
        <w:rPr>
          <w:rFonts w:ascii="Calibri" w:eastAsia="Times New Roman" w:hAnsi="Calibri" w:cs="Calibri"/>
          <w:sz w:val="20"/>
          <w:szCs w:val="20"/>
        </w:rPr>
        <w:t xml:space="preserve">amount is Baht </w:t>
      </w:r>
      <w:r w:rsidR="00AD4615">
        <w:rPr>
          <w:rFonts w:ascii="Calibri" w:eastAsia="Times New Roman" w:hAnsi="Calibri" w:cs="Calibri"/>
          <w:sz w:val="20"/>
          <w:szCs w:val="20"/>
        </w:rPr>
        <w:t>10.2</w:t>
      </w:r>
      <w:r w:rsidR="00350F63">
        <w:rPr>
          <w:rFonts w:ascii="Calibri" w:eastAsia="Times New Roman" w:hAnsi="Calibri" w:cs="Calibri"/>
          <w:sz w:val="20"/>
          <w:szCs w:val="20"/>
        </w:rPr>
        <w:t xml:space="preserve"> million. </w:t>
      </w:r>
      <w:r w:rsidR="006C63FC">
        <w:rPr>
          <w:rFonts w:ascii="Calibri" w:eastAsia="Times New Roman" w:hAnsi="Calibri" w:cs="Calibri"/>
          <w:sz w:val="20"/>
          <w:szCs w:val="20"/>
        </w:rPr>
        <w:t>Furthermore,</w:t>
      </w:r>
      <w:r w:rsidR="00350F63">
        <w:rPr>
          <w:rFonts w:ascii="Calibri" w:eastAsia="Times New Roman" w:hAnsi="Calibri" w:cs="Calibri"/>
          <w:sz w:val="20"/>
          <w:szCs w:val="20"/>
        </w:rPr>
        <w:t xml:space="preserve"> I noted that after the acquiring in Shenton and there is an operation only 1 month then there is lawsuit with government party which has involved service </w:t>
      </w:r>
      <w:r w:rsidR="006C63FC">
        <w:rPr>
          <w:rFonts w:ascii="Calibri" w:eastAsia="Times New Roman" w:hAnsi="Calibri" w:cs="Calibri"/>
          <w:sz w:val="20"/>
          <w:szCs w:val="20"/>
        </w:rPr>
        <w:t>agreement,</w:t>
      </w:r>
      <w:r w:rsidR="00213834">
        <w:rPr>
          <w:rFonts w:ascii="Calibri" w:eastAsia="Times New Roman" w:hAnsi="Calibri" w:cs="Calibri"/>
          <w:sz w:val="20"/>
          <w:szCs w:val="20"/>
        </w:rPr>
        <w:t xml:space="preserve"> then cause to Shenton stopped its operation and filed a case to the </w:t>
      </w:r>
      <w:r w:rsidR="006C63FC">
        <w:rPr>
          <w:rFonts w:ascii="Calibri" w:eastAsia="Times New Roman" w:hAnsi="Calibri" w:cs="Calibri"/>
          <w:sz w:val="20"/>
          <w:szCs w:val="20"/>
        </w:rPr>
        <w:t>court.</w:t>
      </w:r>
      <w:r w:rsidR="00213834">
        <w:rPr>
          <w:rFonts w:ascii="Calibri" w:eastAsia="Times New Roman" w:hAnsi="Calibri" w:cs="Calibri"/>
          <w:sz w:val="20"/>
          <w:szCs w:val="20"/>
        </w:rPr>
        <w:t xml:space="preserve"> Both primary and appeal courts ruled that the Company was defeat. I noted that acquiring in Shenton by purchase business from Sbang with converting loan to investment with cost of AUD 90 investing by </w:t>
      </w:r>
      <w:r w:rsidR="006C63FC">
        <w:rPr>
          <w:rFonts w:ascii="Calibri" w:eastAsia="Times New Roman" w:hAnsi="Calibri" w:cs="Calibri"/>
          <w:sz w:val="20"/>
          <w:szCs w:val="20"/>
        </w:rPr>
        <w:t>Sbang and</w:t>
      </w:r>
      <w:r w:rsidR="00213834">
        <w:rPr>
          <w:rFonts w:ascii="Calibri" w:eastAsia="Times New Roman" w:hAnsi="Calibri" w:cs="Calibri"/>
          <w:sz w:val="20"/>
          <w:szCs w:val="20"/>
        </w:rPr>
        <w:t xml:space="preserve"> having 40% equity interest in Shenton while the Company </w:t>
      </w:r>
      <w:r w:rsidR="006C63FC">
        <w:rPr>
          <w:rFonts w:ascii="Calibri" w:eastAsia="Times New Roman" w:hAnsi="Calibri" w:cs="Calibri"/>
          <w:sz w:val="20"/>
          <w:szCs w:val="20"/>
        </w:rPr>
        <w:t>must</w:t>
      </w:r>
      <w:r w:rsidR="00213834">
        <w:rPr>
          <w:rFonts w:ascii="Calibri" w:eastAsia="Times New Roman" w:hAnsi="Calibri" w:cs="Calibri"/>
          <w:sz w:val="20"/>
          <w:szCs w:val="20"/>
        </w:rPr>
        <w:t xml:space="preserve"> invest Baht 214 million </w:t>
      </w:r>
      <w:r w:rsidR="00D74DA8">
        <w:rPr>
          <w:rFonts w:ascii="Calibri" w:eastAsia="Times New Roman" w:hAnsi="Calibri" w:cs="Calibri"/>
          <w:sz w:val="20"/>
          <w:szCs w:val="20"/>
        </w:rPr>
        <w:t xml:space="preserve">to acquire 60% equity interest. </w:t>
      </w:r>
      <w:r w:rsidR="006C63FC">
        <w:rPr>
          <w:rFonts w:ascii="Calibri" w:eastAsia="Times New Roman" w:hAnsi="Calibri" w:cs="Calibri"/>
          <w:sz w:val="20"/>
          <w:szCs w:val="20"/>
        </w:rPr>
        <w:t>In addition</w:t>
      </w:r>
      <w:r w:rsidR="00D74DA8">
        <w:rPr>
          <w:rFonts w:ascii="Calibri" w:eastAsia="Times New Roman" w:hAnsi="Calibri" w:cs="Calibri"/>
          <w:sz w:val="20"/>
          <w:szCs w:val="20"/>
        </w:rPr>
        <w:t xml:space="preserve">, Sbang pledged its 40% owned in Shenton and a portion of M8S shares, transferred to the </w:t>
      </w:r>
      <w:r w:rsidR="006C63FC">
        <w:rPr>
          <w:rFonts w:ascii="Calibri" w:eastAsia="Times New Roman" w:hAnsi="Calibri" w:cs="Calibri"/>
          <w:sz w:val="20"/>
          <w:szCs w:val="20"/>
        </w:rPr>
        <w:t>Company,</w:t>
      </w:r>
      <w:r w:rsidR="00D74DA8">
        <w:rPr>
          <w:rFonts w:ascii="Calibri" w:eastAsia="Times New Roman" w:hAnsi="Calibri" w:cs="Calibri"/>
          <w:sz w:val="20"/>
          <w:szCs w:val="20"/>
        </w:rPr>
        <w:t xml:space="preserve"> as collaterals. The Company pledged such M8S shares to Beyond Securities Public Company Limited </w:t>
      </w:r>
      <w:r w:rsidR="00DA2F93">
        <w:rPr>
          <w:rFonts w:ascii="Calibri" w:eastAsia="Times New Roman" w:hAnsi="Calibri" w:cs="Calibri"/>
          <w:sz w:val="20"/>
          <w:szCs w:val="20"/>
        </w:rPr>
        <w:t>(BYD</w:t>
      </w:r>
      <w:r w:rsidR="006C63FC">
        <w:rPr>
          <w:rFonts w:ascii="Calibri" w:eastAsia="Times New Roman" w:hAnsi="Calibri" w:cs="Calibri"/>
          <w:sz w:val="20"/>
          <w:szCs w:val="20"/>
        </w:rPr>
        <w:t>) (</w:t>
      </w:r>
      <w:r w:rsidR="00DA2F93">
        <w:rPr>
          <w:rFonts w:ascii="Calibri" w:eastAsia="Times New Roman" w:hAnsi="Calibri" w:cs="Calibri"/>
          <w:sz w:val="20"/>
          <w:szCs w:val="20"/>
        </w:rPr>
        <w:t>formerly</w:t>
      </w:r>
      <w:r w:rsidR="00D74DA8">
        <w:rPr>
          <w:rFonts w:ascii="Calibri" w:eastAsia="Times New Roman" w:hAnsi="Calibri" w:cs="Calibri"/>
          <w:sz w:val="20"/>
          <w:szCs w:val="20"/>
        </w:rPr>
        <w:t xml:space="preserve"> AEC Securities PCL</w:t>
      </w:r>
      <w:r w:rsidR="00DA2F93">
        <w:rPr>
          <w:rFonts w:ascii="Calibri" w:eastAsia="Times New Roman" w:hAnsi="Calibri" w:cs="Calibri"/>
          <w:sz w:val="20"/>
          <w:szCs w:val="20"/>
        </w:rPr>
        <w:t>)</w:t>
      </w:r>
      <w:r w:rsidR="00D74DA8">
        <w:rPr>
          <w:rFonts w:ascii="Calibri" w:eastAsia="Times New Roman" w:hAnsi="Calibri" w:cs="Calibri"/>
          <w:sz w:val="20"/>
          <w:szCs w:val="20"/>
        </w:rPr>
        <w:t xml:space="preserve">, it seems that the Company borrowed BYD for Sbang. This cause to suspect why the Company </w:t>
      </w:r>
      <w:r w:rsidR="00DA2F93">
        <w:rPr>
          <w:rFonts w:ascii="Calibri" w:eastAsia="Times New Roman" w:hAnsi="Calibri" w:cs="Calibri"/>
          <w:sz w:val="20"/>
          <w:szCs w:val="20"/>
        </w:rPr>
        <w:t>must</w:t>
      </w:r>
      <w:r w:rsidR="00D74DA8">
        <w:rPr>
          <w:rFonts w:ascii="Calibri" w:eastAsia="Times New Roman" w:hAnsi="Calibri" w:cs="Calibri"/>
          <w:sz w:val="20"/>
          <w:szCs w:val="20"/>
        </w:rPr>
        <w:t xml:space="preserve"> do that for Sbang and </w:t>
      </w:r>
      <w:r w:rsidR="00D74DA8" w:rsidRPr="00472351">
        <w:rPr>
          <w:rFonts w:ascii="Calibri" w:eastAsia="Times New Roman" w:hAnsi="Calibri" w:cs="Calibri"/>
          <w:spacing w:val="2"/>
          <w:sz w:val="20"/>
          <w:szCs w:val="20"/>
        </w:rPr>
        <w:t>whether it is possible the Company and Sbang are related. I also noted that</w:t>
      </w:r>
      <w:r w:rsidR="004560C4" w:rsidRPr="00472351">
        <w:rPr>
          <w:rFonts w:ascii="Calibri" w:eastAsia="Times New Roman" w:hAnsi="Calibri" w:cs="Calibri"/>
          <w:spacing w:val="2"/>
          <w:sz w:val="20"/>
          <w:szCs w:val="20"/>
        </w:rPr>
        <w:t xml:space="preserve"> the Company entered into a purchase</w:t>
      </w:r>
      <w:r w:rsidR="004560C4">
        <w:rPr>
          <w:rFonts w:ascii="Calibri" w:eastAsia="Times New Roman" w:hAnsi="Calibri" w:cs="Calibri"/>
          <w:sz w:val="20"/>
          <w:szCs w:val="20"/>
        </w:rPr>
        <w:t xml:space="preserve"> </w:t>
      </w:r>
    </w:p>
    <w:p w14:paraId="5BD052FC" w14:textId="21FA996B" w:rsidR="00C22F31" w:rsidRPr="00CF2044" w:rsidRDefault="00761E1C" w:rsidP="00CF2044">
      <w:pPr>
        <w:spacing w:after="0" w:line="240" w:lineRule="atLeast"/>
        <w:jc w:val="thaiDistribute"/>
        <w:rPr>
          <w:rFonts w:ascii="Calibri" w:eastAsia="Times New Roman" w:hAnsi="Calibri" w:cs="Calibri"/>
          <w:sz w:val="20"/>
          <w:szCs w:val="20"/>
        </w:rPr>
      </w:pPr>
      <w:r>
        <w:rPr>
          <w:rFonts w:ascii="Calibri" w:eastAsia="Times New Roman" w:hAnsi="Calibri" w:cs="Calibri"/>
          <w:sz w:val="20"/>
          <w:szCs w:val="20"/>
        </w:rPr>
        <w:lastRenderedPageBreak/>
        <w:t xml:space="preserve">agreement in August 2017 which is prior to have an approval from the extraordinary shareholders’ meeting in September 2017 and obtained shares transferred in October 2017. Those mentioned are caused to suspect that the </w:t>
      </w:r>
      <w:r w:rsidR="004560C4">
        <w:rPr>
          <w:rFonts w:ascii="Calibri" w:eastAsia="Times New Roman" w:hAnsi="Calibri" w:cs="Calibri"/>
          <w:sz w:val="20"/>
          <w:szCs w:val="20"/>
        </w:rPr>
        <w:t xml:space="preserve">management at that moment </w:t>
      </w:r>
      <w:r w:rsidR="00E074C1">
        <w:rPr>
          <w:rFonts w:ascii="Calibri" w:eastAsia="Times New Roman" w:hAnsi="Calibri" w:cs="Calibri"/>
          <w:sz w:val="20"/>
          <w:szCs w:val="20"/>
        </w:rPr>
        <w:t xml:space="preserve">may </w:t>
      </w:r>
      <w:r w:rsidR="004560C4">
        <w:rPr>
          <w:rFonts w:ascii="Calibri" w:eastAsia="Times New Roman" w:hAnsi="Calibri" w:cs="Calibri"/>
          <w:sz w:val="20"/>
          <w:szCs w:val="20"/>
        </w:rPr>
        <w:t>committed an offense, no due care or no loyal</w:t>
      </w:r>
      <w:r w:rsidR="00E97F2A">
        <w:rPr>
          <w:rFonts w:ascii="Calibri" w:eastAsia="Times New Roman" w:hAnsi="Calibri" w:cs="Calibri"/>
          <w:sz w:val="20"/>
          <w:szCs w:val="20"/>
        </w:rPr>
        <w:t xml:space="preserve"> duty, not realizing dispute prior acquiring and no definition for damage existing before acquiring as usual. Finally,</w:t>
      </w:r>
      <w:r w:rsidR="00C12526">
        <w:rPr>
          <w:rFonts w:ascii="Calibri" w:eastAsia="Times New Roman" w:hAnsi="Calibri" w:cs="Calibri"/>
          <w:sz w:val="20"/>
          <w:szCs w:val="20"/>
        </w:rPr>
        <w:t xml:space="preserve"> </w:t>
      </w:r>
      <w:r w:rsidR="00E97F2A">
        <w:rPr>
          <w:rFonts w:ascii="Calibri" w:eastAsia="Times New Roman" w:hAnsi="Calibri" w:cs="Calibri"/>
          <w:sz w:val="20"/>
          <w:szCs w:val="20"/>
        </w:rPr>
        <w:t>the extraordinary shareholders</w:t>
      </w:r>
      <w:r w:rsidR="00C12526">
        <w:rPr>
          <w:rFonts w:ascii="Calibri" w:eastAsia="Times New Roman" w:hAnsi="Calibri" w:cs="Calibri"/>
          <w:sz w:val="20"/>
          <w:szCs w:val="20"/>
        </w:rPr>
        <w:t>’</w:t>
      </w:r>
      <w:r w:rsidR="00CF2044">
        <w:rPr>
          <w:rFonts w:ascii="Calibri" w:eastAsia="Times New Roman" w:hAnsi="Calibri" w:cs="Calibri"/>
          <w:sz w:val="20"/>
          <w:szCs w:val="20"/>
        </w:rPr>
        <w:t xml:space="preserve"> </w:t>
      </w:r>
      <w:r w:rsidR="00E97F2A">
        <w:rPr>
          <w:rFonts w:ascii="Calibri" w:eastAsia="Times New Roman" w:hAnsi="Calibri" w:cs="Calibri"/>
          <w:sz w:val="20"/>
          <w:szCs w:val="20"/>
        </w:rPr>
        <w:t xml:space="preserve">meeting on December </w:t>
      </w:r>
      <w:r w:rsidR="00627DD3">
        <w:rPr>
          <w:rFonts w:ascii="Calibri" w:eastAsia="Times New Roman" w:hAnsi="Calibri" w:cs="Calibri"/>
          <w:sz w:val="20"/>
          <w:szCs w:val="20"/>
        </w:rPr>
        <w:t>29</w:t>
      </w:r>
      <w:r w:rsidR="00E97F2A">
        <w:rPr>
          <w:rFonts w:ascii="Calibri" w:eastAsia="Times New Roman" w:hAnsi="Calibri" w:cs="Calibri"/>
          <w:sz w:val="20"/>
          <w:szCs w:val="20"/>
        </w:rPr>
        <w:t>,</w:t>
      </w:r>
      <w:r w:rsidR="00C12526">
        <w:rPr>
          <w:rFonts w:ascii="Calibri" w:eastAsia="Times New Roman" w:hAnsi="Calibri" w:cs="Calibri"/>
          <w:sz w:val="20"/>
          <w:szCs w:val="20"/>
        </w:rPr>
        <w:t xml:space="preserve"> </w:t>
      </w:r>
      <w:r w:rsidR="00E97F2A">
        <w:rPr>
          <w:rFonts w:ascii="Calibri" w:eastAsia="Times New Roman" w:hAnsi="Calibri" w:cs="Calibri"/>
          <w:sz w:val="20"/>
          <w:szCs w:val="20"/>
        </w:rPr>
        <w:t>2021</w:t>
      </w:r>
      <w:r w:rsidR="0009254F">
        <w:rPr>
          <w:rFonts w:ascii="Calibri" w:eastAsia="Times New Roman" w:hAnsi="Calibri" w:cs="Calibri"/>
          <w:sz w:val="20"/>
          <w:szCs w:val="20"/>
        </w:rPr>
        <w:t>,</w:t>
      </w:r>
      <w:r w:rsidR="00E97F2A">
        <w:rPr>
          <w:rFonts w:ascii="Calibri" w:eastAsia="Times New Roman" w:hAnsi="Calibri" w:cs="Calibri"/>
          <w:sz w:val="20"/>
          <w:szCs w:val="20"/>
        </w:rPr>
        <w:t xml:space="preserve"> resolved to sell investment in Shenton to W Management L</w:t>
      </w:r>
      <w:r w:rsidR="00E97F2A">
        <w:rPr>
          <w:rFonts w:ascii="Calibri" w:eastAsia="Times New Roman" w:hAnsi="Calibri"/>
          <w:sz w:val="20"/>
          <w:szCs w:val="20"/>
        </w:rPr>
        <w:t>imited at Baht 17 million and waiving the debt of Baht 6.8 million.</w:t>
      </w:r>
    </w:p>
    <w:p w14:paraId="0ED74C49" w14:textId="77777777" w:rsidR="00E97F2A" w:rsidRPr="007D78C5" w:rsidRDefault="00E97F2A" w:rsidP="00C22F31">
      <w:pPr>
        <w:pStyle w:val="ListParagraph"/>
        <w:spacing w:after="0" w:line="240" w:lineRule="atLeast"/>
        <w:ind w:left="360"/>
        <w:jc w:val="thaiDistribute"/>
        <w:rPr>
          <w:rFonts w:ascii="Calibri" w:eastAsia="Times New Roman" w:hAnsi="Calibri"/>
          <w:sz w:val="24"/>
          <w:szCs w:val="24"/>
        </w:rPr>
      </w:pPr>
    </w:p>
    <w:p w14:paraId="365F67BF" w14:textId="1B1EAD44" w:rsidR="00E97F2A" w:rsidRPr="00CF2044" w:rsidRDefault="00CF2044" w:rsidP="00CF2044">
      <w:pPr>
        <w:spacing w:after="0" w:line="240" w:lineRule="atLeast"/>
        <w:jc w:val="thaiDistribute"/>
        <w:rPr>
          <w:rFonts w:ascii="Calibri" w:eastAsia="Times New Roman" w:hAnsi="Calibri" w:cs="Calibri"/>
          <w:sz w:val="20"/>
          <w:szCs w:val="20"/>
        </w:rPr>
      </w:pPr>
      <w:r>
        <w:rPr>
          <w:rFonts w:ascii="Calibri" w:eastAsia="Times New Roman" w:hAnsi="Calibri" w:cs="Calibri"/>
          <w:sz w:val="20"/>
          <w:szCs w:val="20"/>
        </w:rPr>
        <w:t>1.</w:t>
      </w:r>
      <w:r w:rsidR="00E074C1">
        <w:rPr>
          <w:rFonts w:ascii="Calibri" w:eastAsia="Times New Roman" w:hAnsi="Calibri" w:cs="Calibri"/>
          <w:sz w:val="20"/>
          <w:szCs w:val="20"/>
        </w:rPr>
        <w:t>2</w:t>
      </w:r>
      <w:r>
        <w:rPr>
          <w:rFonts w:ascii="Calibri" w:eastAsia="Times New Roman" w:hAnsi="Calibri" w:cs="Calibri"/>
          <w:sz w:val="20"/>
          <w:szCs w:val="20"/>
        </w:rPr>
        <w:t xml:space="preserve">    </w:t>
      </w:r>
      <w:r w:rsidR="00E074C1">
        <w:rPr>
          <w:rFonts w:ascii="Calibri" w:eastAsia="Times New Roman" w:hAnsi="Calibri" w:cs="Calibri"/>
          <w:sz w:val="20"/>
          <w:szCs w:val="20"/>
        </w:rPr>
        <w:t>As described in note 6</w:t>
      </w:r>
      <w:r w:rsidR="00E074C1" w:rsidRPr="00E074C1">
        <w:rPr>
          <w:rFonts w:ascii="Calibri" w:eastAsia="Times New Roman" w:hAnsi="Calibri" w:cs="Calibri"/>
          <w:sz w:val="20"/>
          <w:szCs w:val="20"/>
        </w:rPr>
        <w:t xml:space="preserve"> </w:t>
      </w:r>
      <w:r w:rsidR="00E074C1">
        <w:rPr>
          <w:rFonts w:ascii="Calibri" w:eastAsia="Times New Roman" w:hAnsi="Calibri" w:cs="Calibri"/>
          <w:sz w:val="20"/>
          <w:szCs w:val="20"/>
        </w:rPr>
        <w:t>to financial statements, t</w:t>
      </w:r>
      <w:r w:rsidR="00E34F62">
        <w:rPr>
          <w:rFonts w:ascii="Calibri" w:eastAsia="Times New Roman" w:hAnsi="Calibri" w:cs="Calibri"/>
          <w:sz w:val="20"/>
          <w:szCs w:val="20"/>
        </w:rPr>
        <w:t>he c</w:t>
      </w:r>
      <w:r w:rsidR="00E97F2A" w:rsidRPr="00CF2044">
        <w:rPr>
          <w:rFonts w:ascii="Calibri" w:eastAsia="Times New Roman" w:hAnsi="Calibri" w:cs="Calibri"/>
          <w:sz w:val="20"/>
          <w:szCs w:val="20"/>
        </w:rPr>
        <w:t xml:space="preserve">onsolidated financial statements preparation since 2017 to 2020 was made by including Shenton </w:t>
      </w:r>
      <w:r w:rsidR="00DA2F93" w:rsidRPr="00CF2044">
        <w:rPr>
          <w:rFonts w:ascii="Calibri" w:eastAsia="Times New Roman" w:hAnsi="Calibri" w:cs="Calibri"/>
          <w:sz w:val="20"/>
          <w:szCs w:val="20"/>
        </w:rPr>
        <w:t>Group,</w:t>
      </w:r>
      <w:r w:rsidR="00E97F2A" w:rsidRPr="00CF2044">
        <w:rPr>
          <w:rFonts w:ascii="Calibri" w:eastAsia="Times New Roman" w:hAnsi="Calibri" w:cs="Calibri"/>
          <w:sz w:val="20"/>
          <w:szCs w:val="20"/>
        </w:rPr>
        <w:t xml:space="preserve"> defined that are subsidiaries without assessing its control power in such company in accordance to </w:t>
      </w:r>
      <w:r w:rsidR="00E074C1">
        <w:rPr>
          <w:rFonts w:ascii="Calibri" w:eastAsia="Times New Roman" w:hAnsi="Calibri" w:cs="Calibri"/>
          <w:sz w:val="20"/>
          <w:szCs w:val="20"/>
        </w:rPr>
        <w:t>Thai Financial Reporting Standard No.</w:t>
      </w:r>
      <w:r w:rsidR="00E97F2A" w:rsidRPr="00CF2044">
        <w:rPr>
          <w:rFonts w:ascii="Calibri" w:eastAsia="Times New Roman" w:hAnsi="Calibri" w:cs="Calibri"/>
          <w:sz w:val="20"/>
          <w:szCs w:val="20"/>
        </w:rPr>
        <w:t xml:space="preserve"> 10 Consolidated Financial Statements</w:t>
      </w:r>
      <w:r w:rsidR="00BA6B85" w:rsidRPr="00CF2044">
        <w:rPr>
          <w:rFonts w:ascii="Calibri" w:eastAsia="Times New Roman" w:hAnsi="Calibri" w:cs="Calibri"/>
          <w:sz w:val="20"/>
          <w:szCs w:val="20"/>
        </w:rPr>
        <w:t xml:space="preserve">, in term of using control </w:t>
      </w:r>
      <w:r w:rsidR="00DA2F93" w:rsidRPr="00CF2044">
        <w:rPr>
          <w:rFonts w:ascii="Calibri" w:eastAsia="Times New Roman" w:hAnsi="Calibri" w:cs="Calibri"/>
          <w:sz w:val="20"/>
          <w:szCs w:val="20"/>
        </w:rPr>
        <w:t>power and</w:t>
      </w:r>
      <w:r w:rsidR="00BA6B85" w:rsidRPr="00CF2044">
        <w:rPr>
          <w:rFonts w:ascii="Calibri" w:eastAsia="Times New Roman" w:hAnsi="Calibri" w:cs="Calibri"/>
          <w:sz w:val="20"/>
          <w:szCs w:val="20"/>
        </w:rPr>
        <w:t xml:space="preserve"> participation as </w:t>
      </w:r>
      <w:r w:rsidR="00DA2F93" w:rsidRPr="00CF2044">
        <w:rPr>
          <w:rFonts w:ascii="Calibri" w:eastAsia="Times New Roman" w:hAnsi="Calibri" w:cs="Calibri"/>
          <w:sz w:val="20"/>
          <w:szCs w:val="20"/>
        </w:rPr>
        <w:t>directors,</w:t>
      </w:r>
      <w:r w:rsidR="00BA6B85" w:rsidRPr="00CF2044">
        <w:rPr>
          <w:rFonts w:ascii="Calibri" w:eastAsia="Times New Roman" w:hAnsi="Calibri" w:cs="Calibri"/>
          <w:sz w:val="20"/>
          <w:szCs w:val="20"/>
        </w:rPr>
        <w:t xml:space="preserve"> as described in Share Purchase Agreement dated August 4,</w:t>
      </w:r>
      <w:r w:rsidR="00C12526" w:rsidRPr="00CF2044">
        <w:rPr>
          <w:rFonts w:ascii="Calibri" w:eastAsia="Times New Roman" w:hAnsi="Calibri" w:cs="Calibri"/>
          <w:sz w:val="20"/>
          <w:szCs w:val="20"/>
        </w:rPr>
        <w:t xml:space="preserve"> </w:t>
      </w:r>
      <w:r w:rsidR="006C63FC" w:rsidRPr="00CF2044">
        <w:rPr>
          <w:rFonts w:ascii="Calibri" w:eastAsia="Times New Roman" w:hAnsi="Calibri" w:cs="Calibri"/>
          <w:sz w:val="20"/>
          <w:szCs w:val="20"/>
        </w:rPr>
        <w:t>2017,</w:t>
      </w:r>
      <w:r w:rsidR="00BA6B85" w:rsidRPr="00CF2044">
        <w:rPr>
          <w:rFonts w:ascii="Calibri" w:eastAsia="Times New Roman" w:hAnsi="Calibri" w:cs="Calibri"/>
          <w:sz w:val="20"/>
          <w:szCs w:val="20"/>
        </w:rPr>
        <w:t xml:space="preserve"> between the Company and Sbang. The Company</w:t>
      </w:r>
      <w:r>
        <w:rPr>
          <w:rFonts w:ascii="Calibri" w:eastAsia="Times New Roman" w:hAnsi="Calibri" w:cs="Calibri"/>
          <w:sz w:val="20"/>
          <w:szCs w:val="20"/>
        </w:rPr>
        <w:t>’</w:t>
      </w:r>
      <w:r w:rsidR="00BA6B85" w:rsidRPr="00CF2044">
        <w:rPr>
          <w:rFonts w:ascii="Calibri" w:eastAsia="Times New Roman" w:hAnsi="Calibri" w:cs="Calibri"/>
          <w:sz w:val="20"/>
          <w:szCs w:val="20"/>
        </w:rPr>
        <w:t xml:space="preserve">s management did not consider its control power as described in the financial reporting standards. The management tried to explain that 60% </w:t>
      </w:r>
      <w:r w:rsidR="00DA2F93" w:rsidRPr="00CF2044">
        <w:rPr>
          <w:rFonts w:ascii="Calibri" w:eastAsia="Times New Roman" w:hAnsi="Calibri" w:cs="Calibri"/>
          <w:sz w:val="20"/>
          <w:szCs w:val="20"/>
        </w:rPr>
        <w:t>owned,</w:t>
      </w:r>
      <w:r w:rsidR="00BA6B85" w:rsidRPr="00CF2044">
        <w:rPr>
          <w:rFonts w:ascii="Calibri" w:eastAsia="Times New Roman" w:hAnsi="Calibri" w:cs="Calibri"/>
          <w:sz w:val="20"/>
          <w:szCs w:val="20"/>
        </w:rPr>
        <w:t xml:space="preserve"> change the name from Shenton to Star Shenton, visiting at site together with auditor, and many </w:t>
      </w:r>
      <w:r w:rsidR="00DA2F93" w:rsidRPr="00CF2044">
        <w:rPr>
          <w:rFonts w:ascii="Calibri" w:eastAsia="Times New Roman" w:hAnsi="Calibri" w:cs="Calibri"/>
          <w:sz w:val="20"/>
          <w:szCs w:val="20"/>
        </w:rPr>
        <w:t>participations</w:t>
      </w:r>
      <w:r w:rsidR="00BA6B85" w:rsidRPr="00CF2044">
        <w:rPr>
          <w:rFonts w:ascii="Calibri" w:eastAsia="Times New Roman" w:hAnsi="Calibri" w:cs="Calibri"/>
          <w:sz w:val="20"/>
          <w:szCs w:val="20"/>
        </w:rPr>
        <w:t xml:space="preserve"> in negotiation the </w:t>
      </w:r>
      <w:r w:rsidR="00DA2F93" w:rsidRPr="00CF2044">
        <w:rPr>
          <w:rFonts w:ascii="Calibri" w:eastAsia="Times New Roman" w:hAnsi="Calibri" w:cs="Calibri"/>
          <w:sz w:val="20"/>
          <w:szCs w:val="20"/>
        </w:rPr>
        <w:t>dispute. All</w:t>
      </w:r>
      <w:r w:rsidR="00BA6B85" w:rsidRPr="00CF2044">
        <w:rPr>
          <w:rFonts w:ascii="Calibri" w:eastAsia="Times New Roman" w:hAnsi="Calibri" w:cs="Calibri"/>
          <w:sz w:val="20"/>
          <w:szCs w:val="20"/>
        </w:rPr>
        <w:t xml:space="preserve"> mentioned are not having control power accordance to financial reporting standards. The management tried to increase </w:t>
      </w:r>
      <w:r w:rsidR="00DA2F93" w:rsidRPr="00CF2044">
        <w:rPr>
          <w:rFonts w:ascii="Calibri" w:eastAsia="Times New Roman" w:hAnsi="Calibri" w:cs="Calibri"/>
          <w:sz w:val="20"/>
          <w:szCs w:val="20"/>
        </w:rPr>
        <w:t>number of directors after I had noticed. That is for a response which new directors are staffs still act in Thailand.</w:t>
      </w:r>
    </w:p>
    <w:p w14:paraId="6C86FAD5" w14:textId="77777777" w:rsidR="00E074C1" w:rsidRPr="00FC4CBB" w:rsidRDefault="00E074C1" w:rsidP="00E074C1">
      <w:pPr>
        <w:spacing w:after="0" w:line="240" w:lineRule="atLeast"/>
        <w:jc w:val="thaiDistribute"/>
        <w:rPr>
          <w:rFonts w:ascii="Calibri" w:eastAsia="Times New Roman" w:hAnsi="Calibri" w:cs="Calibri"/>
          <w:b/>
          <w:bCs/>
          <w:szCs w:val="22"/>
        </w:rPr>
      </w:pPr>
    </w:p>
    <w:p w14:paraId="1151ABC0" w14:textId="77777777" w:rsidR="00E074C1" w:rsidRPr="00C12526" w:rsidRDefault="00E074C1" w:rsidP="00E074C1">
      <w:pPr>
        <w:spacing w:after="0" w:line="240" w:lineRule="atLeast"/>
        <w:jc w:val="thaiDistribute"/>
        <w:rPr>
          <w:rFonts w:ascii="Calibri" w:eastAsia="Times New Roman" w:hAnsi="Calibri" w:cs="Calibri"/>
          <w:b/>
          <w:bCs/>
          <w:sz w:val="20"/>
          <w:szCs w:val="20"/>
        </w:rPr>
      </w:pPr>
      <w:r>
        <w:rPr>
          <w:rFonts w:ascii="Calibri" w:eastAsia="Times New Roman" w:hAnsi="Calibri" w:cs="Calibri"/>
          <w:sz w:val="20"/>
          <w:szCs w:val="20"/>
        </w:rPr>
        <w:t>1.3   As described in note 12 to financial statements, in April 2021, the Company invests in Sitthi International (“Sitthi”), by swap newly shares to investment in Sitthi at 40% equity interest, using valuation from DCF, no due diligence made. I noted that after acquiring Sitthi, its performance is not favor as predict, no cash received from operation and the Company loans to Sitthi for use as working capital. I noted that no capital is paid in Sitthi, recording by loan to director.</w:t>
      </w:r>
    </w:p>
    <w:p w14:paraId="55168795" w14:textId="77777777" w:rsidR="00E074C1" w:rsidRDefault="00E074C1" w:rsidP="00E074C1">
      <w:pPr>
        <w:spacing w:after="0" w:line="240" w:lineRule="atLeast"/>
        <w:jc w:val="thaiDistribute"/>
        <w:rPr>
          <w:rFonts w:ascii="Calibri" w:eastAsia="Times New Roman" w:hAnsi="Calibri" w:cs="Calibri"/>
          <w:sz w:val="20"/>
          <w:szCs w:val="20"/>
        </w:rPr>
      </w:pPr>
    </w:p>
    <w:p w14:paraId="5C5C3A04" w14:textId="34D327D0" w:rsidR="00E074C1" w:rsidRDefault="00E074C1" w:rsidP="00E074C1">
      <w:pPr>
        <w:spacing w:after="0" w:line="240" w:lineRule="atLeast"/>
        <w:jc w:val="thaiDistribute"/>
        <w:rPr>
          <w:rFonts w:ascii="Calibri" w:eastAsia="Times New Roman" w:hAnsi="Calibri" w:cs="Calibri"/>
          <w:sz w:val="20"/>
          <w:szCs w:val="20"/>
        </w:rPr>
      </w:pPr>
      <w:r>
        <w:rPr>
          <w:rFonts w:ascii="Calibri" w:eastAsia="Times New Roman" w:hAnsi="Calibri" w:cs="Browallia New"/>
          <w:sz w:val="20"/>
          <w:szCs w:val="25"/>
        </w:rPr>
        <w:t xml:space="preserve">1.4    </w:t>
      </w:r>
      <w:r w:rsidRPr="004E6B22">
        <w:rPr>
          <w:rFonts w:ascii="Calibri" w:eastAsia="Times New Roman" w:hAnsi="Calibri" w:cs="Calibri"/>
          <w:sz w:val="20"/>
          <w:szCs w:val="20"/>
        </w:rPr>
        <w:t xml:space="preserve">As described in note </w:t>
      </w:r>
      <w:r w:rsidR="004709F6">
        <w:rPr>
          <w:rFonts w:ascii="Calibri" w:eastAsia="Times New Roman" w:hAnsi="Calibri" w:cs="Browallia New"/>
          <w:sz w:val="20"/>
          <w:szCs w:val="25"/>
        </w:rPr>
        <w:t xml:space="preserve">10 </w:t>
      </w:r>
      <w:r w:rsidRPr="004E6B22">
        <w:rPr>
          <w:rFonts w:ascii="Calibri" w:eastAsia="Times New Roman" w:hAnsi="Calibri" w:cs="Calibri"/>
          <w:sz w:val="20"/>
          <w:szCs w:val="20"/>
        </w:rPr>
        <w:t>to financial statements, Loans to other with outstanding balance of Baht 35 million, that is the Company gives many financial supports to other, loan to M8 Holding Co., Ltd. (formerly Sbang Sustainable  Energy (</w:t>
      </w:r>
      <w:r>
        <w:rPr>
          <w:rFonts w:ascii="Calibri" w:eastAsia="Times New Roman" w:hAnsi="Calibri" w:cs="Calibri"/>
          <w:sz w:val="20"/>
          <w:szCs w:val="20"/>
        </w:rPr>
        <w:t>“</w:t>
      </w:r>
      <w:r w:rsidRPr="004E6B22">
        <w:rPr>
          <w:rFonts w:ascii="Calibri" w:eastAsia="Times New Roman" w:hAnsi="Calibri" w:cs="Calibri"/>
          <w:sz w:val="20"/>
          <w:szCs w:val="20"/>
        </w:rPr>
        <w:t>Sbang</w:t>
      </w:r>
      <w:r>
        <w:rPr>
          <w:rFonts w:ascii="Calibri" w:eastAsia="Times New Roman" w:hAnsi="Calibri" w:cs="Calibri"/>
          <w:sz w:val="20"/>
          <w:szCs w:val="20"/>
        </w:rPr>
        <w:t>”</w:t>
      </w:r>
      <w:r w:rsidRPr="004E6B22">
        <w:rPr>
          <w:rFonts w:ascii="Calibri" w:eastAsia="Times New Roman" w:hAnsi="Calibri" w:cs="Calibri"/>
          <w:sz w:val="20"/>
          <w:szCs w:val="20"/>
        </w:rPr>
        <w:t>) for a long time since 2017 till the present at the amount reach to Baht 315.5 million, with secured by the post</w:t>
      </w:r>
      <w:r>
        <w:rPr>
          <w:rFonts w:ascii="Calibri" w:eastAsia="Times New Roman" w:hAnsi="Calibri" w:hint="cs"/>
          <w:sz w:val="20"/>
          <w:szCs w:val="20"/>
          <w:cs/>
        </w:rPr>
        <w:t xml:space="preserve"> </w:t>
      </w:r>
      <w:r w:rsidRPr="004E6B22">
        <w:rPr>
          <w:rFonts w:ascii="Calibri" w:eastAsia="Times New Roman" w:hAnsi="Calibri" w:cs="Calibri"/>
          <w:sz w:val="20"/>
          <w:szCs w:val="20"/>
        </w:rPr>
        <w:t>date</w:t>
      </w:r>
      <w:r>
        <w:rPr>
          <w:rFonts w:ascii="Calibri" w:eastAsia="Times New Roman" w:hAnsi="Calibri" w:cs="Browallia New"/>
          <w:sz w:val="20"/>
          <w:szCs w:val="25"/>
        </w:rPr>
        <w:t>d</w:t>
      </w:r>
      <w:r w:rsidRPr="004E6B22">
        <w:rPr>
          <w:rFonts w:ascii="Calibri" w:eastAsia="Times New Roman" w:hAnsi="Calibri" w:cs="Calibri"/>
          <w:sz w:val="20"/>
          <w:szCs w:val="20"/>
        </w:rPr>
        <w:t xml:space="preserve"> cheque, personal guarantee, convertible right to share capital. Later, having cancelation of convertible option  and change to pledge securities, common shares of foreign company</w:t>
      </w:r>
      <w:r>
        <w:rPr>
          <w:rFonts w:ascii="Calibri" w:eastAsia="Times New Roman" w:hAnsi="Calibri" w:cs="Calibri"/>
          <w:sz w:val="20"/>
          <w:szCs w:val="20"/>
        </w:rPr>
        <w:t xml:space="preserve"> </w:t>
      </w:r>
      <w:r w:rsidRPr="004E6B22">
        <w:rPr>
          <w:rFonts w:ascii="Calibri" w:eastAsia="Times New Roman" w:hAnsi="Calibri" w:cs="Calibri"/>
          <w:sz w:val="20"/>
          <w:szCs w:val="20"/>
        </w:rPr>
        <w:t>(</w:t>
      </w:r>
      <w:r>
        <w:rPr>
          <w:rFonts w:ascii="Calibri" w:eastAsia="Times New Roman" w:hAnsi="Calibri" w:cs="Calibri"/>
          <w:sz w:val="20"/>
          <w:szCs w:val="20"/>
        </w:rPr>
        <w:t>“</w:t>
      </w:r>
      <w:r w:rsidRPr="004E6B22">
        <w:rPr>
          <w:rFonts w:ascii="Calibri" w:eastAsia="Times New Roman" w:hAnsi="Calibri" w:cs="Calibri"/>
          <w:sz w:val="20"/>
          <w:szCs w:val="20"/>
        </w:rPr>
        <w:t>Shenton</w:t>
      </w:r>
      <w:r>
        <w:rPr>
          <w:rFonts w:ascii="Calibri" w:eastAsia="Times New Roman" w:hAnsi="Calibri" w:cs="Calibri"/>
          <w:sz w:val="20"/>
          <w:szCs w:val="20"/>
        </w:rPr>
        <w:t>”</w:t>
      </w:r>
      <w:r w:rsidRPr="004E6B22">
        <w:rPr>
          <w:rFonts w:ascii="Calibri" w:eastAsia="Times New Roman" w:hAnsi="Calibri" w:cs="Calibri"/>
          <w:sz w:val="20"/>
          <w:szCs w:val="20"/>
        </w:rPr>
        <w:t>) and shares of listed company in the Australia</w:t>
      </w:r>
      <w:r>
        <w:rPr>
          <w:rFonts w:ascii="Calibri" w:eastAsia="Times New Roman" w:hAnsi="Calibri" w:cs="Calibri"/>
          <w:sz w:val="20"/>
          <w:szCs w:val="20"/>
        </w:rPr>
        <w:t xml:space="preserve"> Securities</w:t>
      </w:r>
      <w:r w:rsidRPr="004E6B22">
        <w:rPr>
          <w:rFonts w:ascii="Calibri" w:eastAsia="Times New Roman" w:hAnsi="Calibri" w:cs="Calibri"/>
          <w:sz w:val="20"/>
          <w:szCs w:val="20"/>
        </w:rPr>
        <w:t xml:space="preserve"> Exchange</w:t>
      </w:r>
      <w:r>
        <w:rPr>
          <w:rFonts w:ascii="Calibri" w:eastAsia="Times New Roman" w:hAnsi="Calibri" w:cs="Calibri"/>
          <w:sz w:val="20"/>
          <w:szCs w:val="20"/>
        </w:rPr>
        <w:t xml:space="preserve"> </w:t>
      </w:r>
      <w:r w:rsidRPr="004E6B22">
        <w:rPr>
          <w:rFonts w:ascii="Calibri" w:eastAsia="Times New Roman" w:hAnsi="Calibri" w:cs="Calibri"/>
          <w:sz w:val="20"/>
          <w:szCs w:val="20"/>
        </w:rPr>
        <w:t>(</w:t>
      </w:r>
      <w:r>
        <w:rPr>
          <w:rFonts w:ascii="Calibri" w:eastAsia="Times New Roman" w:hAnsi="Calibri" w:cs="Calibri"/>
          <w:sz w:val="20"/>
          <w:szCs w:val="20"/>
        </w:rPr>
        <w:t>“</w:t>
      </w:r>
      <w:r w:rsidRPr="004E6B22">
        <w:rPr>
          <w:rFonts w:ascii="Calibri" w:eastAsia="Times New Roman" w:hAnsi="Calibri" w:cs="Calibri"/>
          <w:sz w:val="20"/>
          <w:szCs w:val="20"/>
        </w:rPr>
        <w:t>M8 Sustainable</w:t>
      </w:r>
      <w:r>
        <w:rPr>
          <w:rFonts w:ascii="Calibri" w:eastAsia="Times New Roman" w:hAnsi="Calibri" w:cs="Calibri"/>
          <w:sz w:val="20"/>
          <w:szCs w:val="20"/>
        </w:rPr>
        <w:t>”</w:t>
      </w:r>
      <w:r w:rsidRPr="004E6B22">
        <w:rPr>
          <w:rFonts w:ascii="Calibri" w:eastAsia="Times New Roman" w:hAnsi="Calibri" w:cs="Calibri"/>
          <w:sz w:val="20"/>
          <w:szCs w:val="20"/>
        </w:rPr>
        <w:t>) which its values not covered its loan, however the Company’s management still approved to continue extend its term due  and there is no calling for more securities to cover the risk</w:t>
      </w:r>
      <w:r>
        <w:rPr>
          <w:rFonts w:ascii="Calibri" w:eastAsia="Times New Roman" w:hAnsi="Calibri" w:cs="Calibri"/>
          <w:sz w:val="20"/>
          <w:szCs w:val="20"/>
        </w:rPr>
        <w:t>. A</w:t>
      </w:r>
      <w:r w:rsidRPr="004E6B22">
        <w:rPr>
          <w:rFonts w:ascii="Calibri" w:eastAsia="Times New Roman" w:hAnsi="Calibri" w:cs="Calibri"/>
          <w:sz w:val="20"/>
          <w:szCs w:val="20"/>
        </w:rPr>
        <w:t>s at December 31,2021,</w:t>
      </w:r>
      <w:r>
        <w:rPr>
          <w:rFonts w:ascii="Calibri" w:eastAsia="Times New Roman" w:hAnsi="Calibri" w:cs="Calibri"/>
          <w:sz w:val="20"/>
          <w:szCs w:val="20"/>
        </w:rPr>
        <w:t xml:space="preserve"> </w:t>
      </w:r>
      <w:r w:rsidRPr="004E6B22">
        <w:rPr>
          <w:rFonts w:ascii="Calibri" w:eastAsia="Times New Roman" w:hAnsi="Calibri" w:cs="Calibri"/>
          <w:sz w:val="20"/>
          <w:szCs w:val="20"/>
        </w:rPr>
        <w:t>Baht 35 million. That cause to the Company must record allowance for impairment loss of Baht 23.1 million</w:t>
      </w:r>
      <w:r>
        <w:rPr>
          <w:rFonts w:ascii="Calibri" w:eastAsia="Times New Roman" w:hAnsi="Calibri" w:cs="Calibri"/>
          <w:sz w:val="20"/>
          <w:szCs w:val="20"/>
        </w:rPr>
        <w:t xml:space="preserve"> net of its fair value of pledged securities.</w:t>
      </w:r>
    </w:p>
    <w:p w14:paraId="131B7A80" w14:textId="77777777" w:rsidR="00E074C1" w:rsidRPr="007D78C5" w:rsidRDefault="00E074C1" w:rsidP="00E074C1">
      <w:pPr>
        <w:spacing w:after="0" w:line="240" w:lineRule="atLeast"/>
        <w:jc w:val="thaiDistribute"/>
        <w:rPr>
          <w:rFonts w:ascii="Calibri" w:eastAsia="Times New Roman" w:hAnsi="Calibri"/>
          <w:sz w:val="24"/>
          <w:szCs w:val="24"/>
        </w:rPr>
      </w:pPr>
    </w:p>
    <w:p w14:paraId="20374091" w14:textId="40861A5E" w:rsidR="00E074C1" w:rsidRDefault="00E074C1" w:rsidP="00E074C1">
      <w:pPr>
        <w:spacing w:after="0" w:line="240" w:lineRule="atLeast"/>
        <w:jc w:val="thaiDistribute"/>
        <w:rPr>
          <w:rFonts w:ascii="Calibri" w:eastAsia="Times New Roman" w:hAnsi="Calibri"/>
          <w:sz w:val="20"/>
          <w:szCs w:val="20"/>
        </w:rPr>
      </w:pPr>
      <w:r>
        <w:rPr>
          <w:rFonts w:ascii="Calibri" w:eastAsia="Times New Roman" w:hAnsi="Calibri"/>
          <w:sz w:val="20"/>
          <w:szCs w:val="20"/>
        </w:rPr>
        <w:t xml:space="preserve">1.5   </w:t>
      </w:r>
      <w:r w:rsidR="004457B5">
        <w:rPr>
          <w:rFonts w:ascii="Calibri" w:eastAsia="Times New Roman" w:hAnsi="Calibri" w:hint="cs"/>
          <w:sz w:val="20"/>
          <w:szCs w:val="20"/>
          <w:cs/>
        </w:rPr>
        <w:t xml:space="preserve"> </w:t>
      </w:r>
      <w:r>
        <w:rPr>
          <w:rFonts w:ascii="Calibri" w:eastAsia="Times New Roman" w:hAnsi="Calibri"/>
          <w:sz w:val="20"/>
          <w:szCs w:val="20"/>
        </w:rPr>
        <w:t xml:space="preserve"> </w:t>
      </w:r>
      <w:r w:rsidRPr="00440905">
        <w:rPr>
          <w:rFonts w:ascii="Calibri" w:eastAsia="Times New Roman" w:hAnsi="Calibri"/>
          <w:sz w:val="20"/>
          <w:szCs w:val="20"/>
        </w:rPr>
        <w:t>As described in note 10 to financial statements, loan to A.P.Rung Rueng Co,.</w:t>
      </w:r>
      <w:r>
        <w:rPr>
          <w:rFonts w:ascii="Calibri" w:eastAsia="Times New Roman" w:hAnsi="Calibri"/>
          <w:sz w:val="20"/>
          <w:szCs w:val="20"/>
        </w:rPr>
        <w:t xml:space="preserve"> </w:t>
      </w:r>
      <w:r w:rsidRPr="00440905">
        <w:rPr>
          <w:rFonts w:ascii="Calibri" w:eastAsia="Times New Roman" w:hAnsi="Calibri"/>
          <w:sz w:val="20"/>
          <w:szCs w:val="20"/>
        </w:rPr>
        <w:t>Ltd. (</w:t>
      </w:r>
      <w:r>
        <w:rPr>
          <w:rFonts w:ascii="Calibri" w:eastAsia="Times New Roman" w:hAnsi="Calibri"/>
          <w:sz w:val="20"/>
          <w:szCs w:val="20"/>
        </w:rPr>
        <w:t>“</w:t>
      </w:r>
      <w:r w:rsidRPr="00440905">
        <w:rPr>
          <w:rFonts w:ascii="Calibri" w:eastAsia="Times New Roman" w:hAnsi="Calibri"/>
          <w:sz w:val="20"/>
          <w:szCs w:val="20"/>
        </w:rPr>
        <w:t>APR</w:t>
      </w:r>
      <w:r>
        <w:rPr>
          <w:rFonts w:ascii="Calibri" w:eastAsia="Times New Roman" w:hAnsi="Calibri"/>
          <w:sz w:val="20"/>
          <w:szCs w:val="20"/>
        </w:rPr>
        <w:t>”</w:t>
      </w:r>
      <w:r w:rsidRPr="00440905">
        <w:rPr>
          <w:rFonts w:ascii="Calibri" w:eastAsia="Times New Roman" w:hAnsi="Calibri"/>
          <w:sz w:val="20"/>
          <w:szCs w:val="20"/>
        </w:rPr>
        <w:t>) ( formerly Asia Capital Management(</w:t>
      </w:r>
      <w:r>
        <w:rPr>
          <w:rFonts w:ascii="Calibri" w:eastAsia="Times New Roman" w:hAnsi="Calibri"/>
          <w:sz w:val="20"/>
          <w:szCs w:val="20"/>
        </w:rPr>
        <w:t>“</w:t>
      </w:r>
      <w:r w:rsidRPr="00440905">
        <w:rPr>
          <w:rFonts w:ascii="Calibri" w:eastAsia="Times New Roman" w:hAnsi="Calibri"/>
          <w:sz w:val="20"/>
          <w:szCs w:val="20"/>
        </w:rPr>
        <w:t>ACM</w:t>
      </w:r>
      <w:r>
        <w:rPr>
          <w:rFonts w:ascii="Calibri" w:eastAsia="Times New Roman" w:hAnsi="Calibri"/>
          <w:sz w:val="20"/>
          <w:szCs w:val="20"/>
        </w:rPr>
        <w:t>”</w:t>
      </w:r>
      <w:r w:rsidRPr="00440905">
        <w:rPr>
          <w:rFonts w:ascii="Calibri" w:eastAsia="Times New Roman" w:hAnsi="Calibri"/>
          <w:sz w:val="20"/>
          <w:szCs w:val="20"/>
        </w:rPr>
        <w:t>)) is significant, including extending and renew terms of loans, secured by postdate cheque which cannot identify person who signed in cheque, personal guarantee by APR director and pledged a portion of  APR share</w:t>
      </w:r>
      <w:r>
        <w:rPr>
          <w:rFonts w:ascii="Calibri" w:eastAsia="Times New Roman" w:hAnsi="Calibri"/>
          <w:sz w:val="20"/>
          <w:szCs w:val="20"/>
        </w:rPr>
        <w:t>s. Outstanding loan as at December 31, 2020 is Baht 64.5 million and impairment loss is recorded in full. Negotiations are made with APR director, but it is not action, and nothing is done. I noted that the management loans to APR without the secure collaterals and approved for renew continuously. The previous auditor informed a</w:t>
      </w:r>
      <w:r w:rsidR="0091148A">
        <w:rPr>
          <w:rFonts w:ascii="Calibri" w:eastAsia="Times New Roman" w:hAnsi="Calibri"/>
          <w:sz w:val="20"/>
          <w:szCs w:val="20"/>
        </w:rPr>
        <w:t xml:space="preserve"> section</w:t>
      </w:r>
      <w:r>
        <w:rPr>
          <w:rFonts w:ascii="Calibri" w:eastAsia="Times New Roman" w:hAnsi="Calibri"/>
          <w:sz w:val="20"/>
          <w:szCs w:val="20"/>
        </w:rPr>
        <w:t xml:space="preserve"> 89/25 circumstances to audit committee, there is no evidence relating to considering financial position of borrower. I noted that the registered offices of APR and People Society (People) are the same that may doubt that both are related. However, People moved out after I noted. Outstanding balance as at December 31, 2021 is Baht 27.5 million, collected all on January 4, 2022.</w:t>
      </w:r>
    </w:p>
    <w:p w14:paraId="7EB1027E" w14:textId="77777777" w:rsidR="00C12526" w:rsidRPr="00E074C1" w:rsidRDefault="00C12526" w:rsidP="00E074C1">
      <w:pPr>
        <w:spacing w:after="0" w:line="240" w:lineRule="atLeast"/>
        <w:jc w:val="thaiDistribute"/>
        <w:rPr>
          <w:rFonts w:ascii="Calibri" w:eastAsia="Times New Roman" w:hAnsi="Calibri" w:cs="Calibri"/>
          <w:sz w:val="24"/>
          <w:szCs w:val="24"/>
        </w:rPr>
      </w:pPr>
    </w:p>
    <w:p w14:paraId="7E94662C" w14:textId="3E62DE59" w:rsidR="00DA2F93" w:rsidRDefault="00CF2044" w:rsidP="00CF2044">
      <w:pPr>
        <w:spacing w:after="0" w:line="240" w:lineRule="atLeast"/>
        <w:jc w:val="thaiDistribute"/>
        <w:rPr>
          <w:rFonts w:ascii="Calibri" w:eastAsia="Times New Roman" w:hAnsi="Calibri"/>
          <w:sz w:val="20"/>
          <w:szCs w:val="20"/>
        </w:rPr>
      </w:pPr>
      <w:r>
        <w:rPr>
          <w:rFonts w:ascii="Calibri" w:eastAsia="Times New Roman" w:hAnsi="Calibri" w:cs="Calibri"/>
          <w:sz w:val="20"/>
          <w:szCs w:val="20"/>
        </w:rPr>
        <w:t>1.</w:t>
      </w:r>
      <w:r w:rsidR="00E074C1">
        <w:rPr>
          <w:rFonts w:ascii="Calibri" w:eastAsia="Times New Roman" w:hAnsi="Calibri" w:cs="Calibri"/>
          <w:sz w:val="20"/>
          <w:szCs w:val="20"/>
        </w:rPr>
        <w:t>6</w:t>
      </w:r>
      <w:r>
        <w:rPr>
          <w:rFonts w:ascii="Calibri" w:eastAsia="Times New Roman" w:hAnsi="Calibri" w:cs="Calibri"/>
          <w:sz w:val="20"/>
          <w:szCs w:val="20"/>
        </w:rPr>
        <w:t xml:space="preserve">  </w:t>
      </w:r>
      <w:r w:rsidR="004457B5">
        <w:rPr>
          <w:rFonts w:ascii="Calibri" w:eastAsia="Times New Roman" w:hAnsi="Calibri" w:hint="cs"/>
          <w:sz w:val="20"/>
          <w:szCs w:val="20"/>
          <w:cs/>
        </w:rPr>
        <w:t xml:space="preserve"> </w:t>
      </w:r>
      <w:r>
        <w:rPr>
          <w:rFonts w:ascii="Calibri" w:eastAsia="Times New Roman" w:hAnsi="Calibri" w:cs="Calibri"/>
          <w:sz w:val="20"/>
          <w:szCs w:val="20"/>
        </w:rPr>
        <w:t xml:space="preserve"> </w:t>
      </w:r>
      <w:r w:rsidR="00DA2F93">
        <w:rPr>
          <w:rFonts w:ascii="Calibri" w:eastAsia="Times New Roman" w:hAnsi="Calibri" w:cs="Calibri"/>
          <w:sz w:val="20"/>
          <w:szCs w:val="20"/>
        </w:rPr>
        <w:t xml:space="preserve">As described in note 9 to financial </w:t>
      </w:r>
      <w:r w:rsidR="00440905">
        <w:rPr>
          <w:rFonts w:ascii="Calibri" w:eastAsia="Times New Roman" w:hAnsi="Calibri" w:cs="Calibri"/>
          <w:sz w:val="20"/>
          <w:szCs w:val="20"/>
        </w:rPr>
        <w:t>statements,</w:t>
      </w:r>
      <w:r w:rsidR="00DA2F93">
        <w:rPr>
          <w:rFonts w:ascii="Calibri" w:eastAsia="Times New Roman" w:hAnsi="Calibri" w:cs="Calibri"/>
          <w:sz w:val="20"/>
          <w:szCs w:val="20"/>
        </w:rPr>
        <w:t xml:space="preserve"> prosecution </w:t>
      </w:r>
      <w:r w:rsidR="00440905">
        <w:rPr>
          <w:rFonts w:ascii="Calibri" w:eastAsia="Times New Roman" w:hAnsi="Calibri" w:cs="Calibri"/>
          <w:sz w:val="20"/>
          <w:szCs w:val="20"/>
        </w:rPr>
        <w:t>receivable,</w:t>
      </w:r>
      <w:r w:rsidR="00DA2F93">
        <w:rPr>
          <w:rFonts w:ascii="Calibri" w:eastAsia="Times New Roman" w:hAnsi="Calibri" w:cs="Calibri"/>
          <w:sz w:val="20"/>
          <w:szCs w:val="20"/>
        </w:rPr>
        <w:t xml:space="preserve"> Petch Ngern 108 Co.,</w:t>
      </w:r>
      <w:r w:rsidR="00440905">
        <w:rPr>
          <w:rFonts w:ascii="Calibri" w:eastAsia="Times New Roman" w:hAnsi="Calibri" w:cs="Calibri"/>
          <w:sz w:val="20"/>
          <w:szCs w:val="20"/>
        </w:rPr>
        <w:t xml:space="preserve"> </w:t>
      </w:r>
      <w:r w:rsidR="00DA2F93">
        <w:rPr>
          <w:rFonts w:ascii="Calibri" w:eastAsia="Times New Roman" w:hAnsi="Calibri" w:cs="Calibri"/>
          <w:sz w:val="20"/>
          <w:szCs w:val="20"/>
        </w:rPr>
        <w:t xml:space="preserve">Ltd., amounted Baht 41.5 </w:t>
      </w:r>
      <w:r w:rsidR="00440905">
        <w:rPr>
          <w:rFonts w:ascii="Calibri" w:eastAsia="Times New Roman" w:hAnsi="Calibri" w:cs="Calibri"/>
          <w:sz w:val="20"/>
          <w:szCs w:val="20"/>
        </w:rPr>
        <w:t>million and</w:t>
      </w:r>
      <w:r w:rsidR="000C1E29">
        <w:rPr>
          <w:rFonts w:ascii="Calibri" w:eastAsia="Times New Roman" w:hAnsi="Calibri" w:cs="Calibri"/>
          <w:sz w:val="20"/>
          <w:szCs w:val="20"/>
        </w:rPr>
        <w:t xml:space="preserve"> accrued interest of Baht 6.6 million, totaling Baht 48.1 million, occurring from </w:t>
      </w:r>
      <w:r w:rsidR="006C63FC">
        <w:rPr>
          <w:rFonts w:ascii="Calibri" w:eastAsia="Times New Roman" w:hAnsi="Calibri" w:cs="Calibri"/>
          <w:sz w:val="20"/>
          <w:szCs w:val="20"/>
        </w:rPr>
        <w:t>canceling sub</w:t>
      </w:r>
      <w:r w:rsidR="000C1E29">
        <w:rPr>
          <w:rFonts w:ascii="Calibri" w:eastAsia="Times New Roman" w:hAnsi="Calibri" w:cs="Calibri"/>
          <w:sz w:val="20"/>
          <w:szCs w:val="20"/>
        </w:rPr>
        <w:t xml:space="preserve">-contractor agreement for People Park Community Mall. There </w:t>
      </w:r>
      <w:r w:rsidR="00440905">
        <w:rPr>
          <w:rFonts w:ascii="Calibri" w:eastAsia="Times New Roman" w:hAnsi="Calibri" w:cs="Calibri"/>
          <w:sz w:val="20"/>
          <w:szCs w:val="20"/>
        </w:rPr>
        <w:t>are</w:t>
      </w:r>
      <w:r w:rsidR="000C1E29">
        <w:rPr>
          <w:rFonts w:ascii="Calibri" w:eastAsia="Times New Roman" w:hAnsi="Calibri" w:cs="Calibri"/>
          <w:sz w:val="20"/>
          <w:szCs w:val="20"/>
        </w:rPr>
        <w:t xml:space="preserve"> payments over works done then filing a case to call a refund in </w:t>
      </w:r>
      <w:r w:rsidR="00440905">
        <w:rPr>
          <w:rFonts w:ascii="Calibri" w:eastAsia="Times New Roman" w:hAnsi="Calibri" w:cs="Calibri"/>
          <w:sz w:val="20"/>
          <w:szCs w:val="20"/>
        </w:rPr>
        <w:t>2018.</w:t>
      </w:r>
      <w:r w:rsidR="00C12526">
        <w:rPr>
          <w:rFonts w:ascii="Calibri" w:eastAsia="Times New Roman" w:hAnsi="Calibri" w:cs="Calibri"/>
          <w:sz w:val="20"/>
          <w:szCs w:val="20"/>
        </w:rPr>
        <w:t xml:space="preserve"> </w:t>
      </w:r>
      <w:r w:rsidR="000C1E29">
        <w:rPr>
          <w:rFonts w:ascii="Calibri" w:eastAsia="Times New Roman" w:hAnsi="Calibri" w:cs="Calibri"/>
          <w:sz w:val="20"/>
          <w:szCs w:val="20"/>
        </w:rPr>
        <w:t xml:space="preserve">Subsequently 2020, The Court judged the Company </w:t>
      </w:r>
      <w:r w:rsidR="000C1E29">
        <w:rPr>
          <w:rFonts w:ascii="Calibri" w:eastAsia="Times New Roman" w:hAnsi="Calibri"/>
          <w:sz w:val="20"/>
          <w:szCs w:val="20"/>
        </w:rPr>
        <w:t xml:space="preserve">win the case. The management </w:t>
      </w:r>
      <w:r w:rsidR="00440905">
        <w:rPr>
          <w:rFonts w:ascii="Calibri" w:eastAsia="Times New Roman" w:hAnsi="Calibri"/>
          <w:sz w:val="20"/>
          <w:szCs w:val="20"/>
        </w:rPr>
        <w:t>cannot</w:t>
      </w:r>
      <w:r w:rsidR="000C1E29">
        <w:rPr>
          <w:rFonts w:ascii="Calibri" w:eastAsia="Times New Roman" w:hAnsi="Calibri"/>
          <w:sz w:val="20"/>
          <w:szCs w:val="20"/>
        </w:rPr>
        <w:t xml:space="preserve"> </w:t>
      </w:r>
      <w:r w:rsidR="000C1E29" w:rsidRPr="0091148A">
        <w:rPr>
          <w:rFonts w:ascii="Calibri" w:eastAsia="Times New Roman" w:hAnsi="Calibri"/>
          <w:spacing w:val="-2"/>
          <w:sz w:val="20"/>
          <w:szCs w:val="20"/>
        </w:rPr>
        <w:t xml:space="preserve">explain why the payments are made over work done and why the Company made impairment loss at amount equal to net assets of Petch Ngern financial </w:t>
      </w:r>
      <w:r w:rsidR="00440905" w:rsidRPr="0091148A">
        <w:rPr>
          <w:rFonts w:ascii="Calibri" w:eastAsia="Times New Roman" w:hAnsi="Calibri"/>
          <w:spacing w:val="-2"/>
          <w:sz w:val="20"/>
          <w:szCs w:val="20"/>
        </w:rPr>
        <w:t>statements. In</w:t>
      </w:r>
      <w:r w:rsidR="000C1E29" w:rsidRPr="0091148A">
        <w:rPr>
          <w:rFonts w:ascii="Calibri" w:eastAsia="Times New Roman" w:hAnsi="Calibri"/>
          <w:spacing w:val="-2"/>
          <w:sz w:val="20"/>
          <w:szCs w:val="20"/>
        </w:rPr>
        <w:t xml:space="preserve"> addition, previous auditor informed a </w:t>
      </w:r>
      <w:r w:rsidR="0091148A" w:rsidRPr="0091148A">
        <w:rPr>
          <w:rFonts w:ascii="Calibri" w:eastAsia="Times New Roman" w:hAnsi="Calibri"/>
          <w:spacing w:val="-2"/>
          <w:sz w:val="20"/>
          <w:szCs w:val="20"/>
        </w:rPr>
        <w:t xml:space="preserve">section </w:t>
      </w:r>
      <w:r w:rsidR="000C1E29" w:rsidRPr="0091148A">
        <w:rPr>
          <w:rFonts w:ascii="Calibri" w:eastAsia="Times New Roman" w:hAnsi="Calibri"/>
          <w:spacing w:val="-2"/>
          <w:sz w:val="20"/>
          <w:szCs w:val="20"/>
        </w:rPr>
        <w:t>89/25</w:t>
      </w:r>
      <w:r w:rsidR="00440905" w:rsidRPr="0091148A">
        <w:rPr>
          <w:rFonts w:ascii="Calibri" w:eastAsia="Times New Roman" w:hAnsi="Calibri"/>
          <w:spacing w:val="-2"/>
          <w:sz w:val="20"/>
          <w:szCs w:val="20"/>
        </w:rPr>
        <w:t xml:space="preserve"> circumstances to audit committee.</w:t>
      </w:r>
    </w:p>
    <w:p w14:paraId="35F70059" w14:textId="2F9111C7" w:rsidR="00CF2044" w:rsidRDefault="00CF2044" w:rsidP="00CF2044">
      <w:pPr>
        <w:spacing w:after="0" w:line="240" w:lineRule="atLeast"/>
        <w:jc w:val="thaiDistribute"/>
        <w:rPr>
          <w:rFonts w:ascii="Calibri" w:eastAsia="Times New Roman" w:hAnsi="Calibri"/>
          <w:b/>
          <w:bCs/>
          <w:sz w:val="20"/>
          <w:szCs w:val="20"/>
        </w:rPr>
      </w:pPr>
    </w:p>
    <w:p w14:paraId="6B63D396" w14:textId="6FB90897" w:rsidR="007D78C5" w:rsidRDefault="007D78C5" w:rsidP="00CF2044">
      <w:pPr>
        <w:spacing w:after="0" w:line="240" w:lineRule="atLeast"/>
        <w:jc w:val="thaiDistribute"/>
        <w:rPr>
          <w:rFonts w:ascii="Calibri" w:eastAsia="Times New Roman" w:hAnsi="Calibri"/>
          <w:b/>
          <w:bCs/>
          <w:sz w:val="20"/>
          <w:szCs w:val="20"/>
        </w:rPr>
      </w:pPr>
    </w:p>
    <w:p w14:paraId="288B86A9" w14:textId="0BB9DA57" w:rsidR="007D78C5" w:rsidRDefault="007D78C5" w:rsidP="00CF2044">
      <w:pPr>
        <w:spacing w:after="0" w:line="240" w:lineRule="atLeast"/>
        <w:jc w:val="thaiDistribute"/>
        <w:rPr>
          <w:rFonts w:ascii="Calibri" w:eastAsia="Times New Roman" w:hAnsi="Calibri"/>
          <w:b/>
          <w:bCs/>
          <w:sz w:val="20"/>
          <w:szCs w:val="20"/>
        </w:rPr>
      </w:pPr>
    </w:p>
    <w:p w14:paraId="2709303B" w14:textId="2116081E" w:rsidR="00632550" w:rsidRPr="00C12526" w:rsidRDefault="00CF2044" w:rsidP="00CF2044">
      <w:pPr>
        <w:spacing w:after="0" w:line="240" w:lineRule="atLeast"/>
        <w:jc w:val="thaiDistribute"/>
        <w:rPr>
          <w:rFonts w:ascii="Calibri" w:eastAsia="Times New Roman" w:hAnsi="Calibri" w:cs="Calibri"/>
          <w:b/>
          <w:bCs/>
          <w:sz w:val="20"/>
          <w:szCs w:val="20"/>
        </w:rPr>
      </w:pPr>
      <w:r>
        <w:rPr>
          <w:rFonts w:ascii="Calibri" w:eastAsia="Times New Roman" w:hAnsi="Calibri"/>
          <w:sz w:val="20"/>
          <w:szCs w:val="20"/>
        </w:rPr>
        <w:lastRenderedPageBreak/>
        <w:t>1.</w:t>
      </w:r>
      <w:r w:rsidR="00E074C1">
        <w:rPr>
          <w:rFonts w:ascii="Calibri" w:eastAsia="Times New Roman" w:hAnsi="Calibri"/>
          <w:sz w:val="20"/>
          <w:szCs w:val="20"/>
        </w:rPr>
        <w:t>7</w:t>
      </w:r>
      <w:r>
        <w:rPr>
          <w:rFonts w:ascii="Calibri" w:eastAsia="Times New Roman" w:hAnsi="Calibri"/>
          <w:sz w:val="20"/>
          <w:szCs w:val="20"/>
        </w:rPr>
        <w:t xml:space="preserve">    </w:t>
      </w:r>
      <w:r w:rsidR="00632550">
        <w:rPr>
          <w:rFonts w:ascii="Calibri" w:eastAsia="Times New Roman" w:hAnsi="Calibri"/>
          <w:sz w:val="20"/>
          <w:szCs w:val="20"/>
        </w:rPr>
        <w:t>As described in note 9 to financial statements, a subsidiary</w:t>
      </w:r>
      <w:r w:rsidR="00632550" w:rsidRPr="00B8558B">
        <w:rPr>
          <w:rFonts w:ascii="Calibri" w:eastAsia="Times New Roman" w:hAnsi="Calibri"/>
          <w:sz w:val="20"/>
          <w:szCs w:val="20"/>
        </w:rPr>
        <w:t xml:space="preserve">, </w:t>
      </w:r>
      <w:r w:rsidR="00B8558B" w:rsidRPr="00B8558B">
        <w:rPr>
          <w:sz w:val="20"/>
          <w:szCs w:val="20"/>
        </w:rPr>
        <w:t xml:space="preserve">Star Med Solution </w:t>
      </w:r>
      <w:r w:rsidR="00632550" w:rsidRPr="00B8558B">
        <w:rPr>
          <w:rFonts w:ascii="Calibri" w:eastAsia="Times New Roman" w:hAnsi="Calibri"/>
          <w:sz w:val="20"/>
          <w:szCs w:val="20"/>
        </w:rPr>
        <w:t>Co.,</w:t>
      </w:r>
      <w:r w:rsidRPr="00B8558B">
        <w:rPr>
          <w:rFonts w:ascii="Calibri" w:eastAsia="Times New Roman" w:hAnsi="Calibri"/>
          <w:sz w:val="20"/>
          <w:szCs w:val="20"/>
        </w:rPr>
        <w:t xml:space="preserve"> </w:t>
      </w:r>
      <w:r w:rsidR="00632550" w:rsidRPr="00B8558B">
        <w:rPr>
          <w:rFonts w:ascii="Calibri" w:eastAsia="Times New Roman" w:hAnsi="Calibri"/>
          <w:sz w:val="20"/>
          <w:szCs w:val="20"/>
        </w:rPr>
        <w:t>Ltd.</w:t>
      </w:r>
      <w:r w:rsidR="00AA655A" w:rsidRPr="00AA655A">
        <w:rPr>
          <w:rFonts w:ascii="Calibri" w:eastAsia="Times New Roman" w:hAnsi="Calibri"/>
          <w:sz w:val="20"/>
          <w:szCs w:val="20"/>
        </w:rPr>
        <w:t xml:space="preserve"> </w:t>
      </w:r>
      <w:r w:rsidR="00AA655A">
        <w:rPr>
          <w:rFonts w:ascii="Calibri" w:eastAsia="Times New Roman" w:hAnsi="Calibri"/>
          <w:sz w:val="20"/>
          <w:szCs w:val="20"/>
        </w:rPr>
        <w:t>(Formerly Star Media Group Co., Ltd.)</w:t>
      </w:r>
      <w:r w:rsidR="00632550" w:rsidRPr="00B8558B">
        <w:rPr>
          <w:rFonts w:ascii="Calibri" w:eastAsia="Times New Roman" w:hAnsi="Calibri"/>
          <w:sz w:val="20"/>
          <w:szCs w:val="20"/>
        </w:rPr>
        <w:t xml:space="preserve"> entered into Sell and Purchase Agreement for Coffee</w:t>
      </w:r>
      <w:r w:rsidR="00C0495D">
        <w:rPr>
          <w:rFonts w:ascii="Calibri" w:eastAsia="Times New Roman" w:hAnsi="Calibri" w:hint="cs"/>
          <w:sz w:val="20"/>
          <w:szCs w:val="20"/>
          <w:cs/>
        </w:rPr>
        <w:t xml:space="preserve"> </w:t>
      </w:r>
      <w:r w:rsidR="00C0495D">
        <w:rPr>
          <w:rFonts w:ascii="Calibri" w:eastAsia="Times New Roman" w:hAnsi="Calibri"/>
          <w:sz w:val="20"/>
          <w:szCs w:val="20"/>
        </w:rPr>
        <w:t>vending</w:t>
      </w:r>
      <w:r w:rsidR="00632550" w:rsidRPr="00B8558B">
        <w:rPr>
          <w:rFonts w:ascii="Calibri" w:eastAsia="Times New Roman" w:hAnsi="Calibri"/>
          <w:sz w:val="20"/>
          <w:szCs w:val="20"/>
        </w:rPr>
        <w:t xml:space="preserve"> </w:t>
      </w:r>
      <w:r w:rsidR="006D50FC">
        <w:rPr>
          <w:rFonts w:ascii="Calibri" w:eastAsia="Times New Roman" w:hAnsi="Calibri"/>
          <w:sz w:val="20"/>
          <w:szCs w:val="20"/>
        </w:rPr>
        <w:t>machine</w:t>
      </w:r>
      <w:r w:rsidR="00632550" w:rsidRPr="00B8558B">
        <w:rPr>
          <w:rFonts w:ascii="Calibri" w:eastAsia="Times New Roman" w:hAnsi="Calibri"/>
          <w:sz w:val="20"/>
          <w:szCs w:val="20"/>
        </w:rPr>
        <w:t xml:space="preserve"> with Madee Premium Co.,</w:t>
      </w:r>
      <w:r w:rsidRPr="00B8558B">
        <w:rPr>
          <w:rFonts w:ascii="Calibri" w:eastAsia="Times New Roman" w:hAnsi="Calibri"/>
          <w:sz w:val="20"/>
          <w:szCs w:val="20"/>
        </w:rPr>
        <w:t xml:space="preserve"> </w:t>
      </w:r>
      <w:r w:rsidR="00632550" w:rsidRPr="00B8558B">
        <w:rPr>
          <w:rFonts w:ascii="Calibri" w:eastAsia="Times New Roman" w:hAnsi="Calibri"/>
          <w:sz w:val="20"/>
          <w:szCs w:val="20"/>
        </w:rPr>
        <w:t>Ltd</w:t>
      </w:r>
      <w:r w:rsidR="00FC4CBB" w:rsidRPr="00B8558B">
        <w:rPr>
          <w:rFonts w:ascii="Calibri" w:eastAsia="Times New Roman" w:hAnsi="Calibri"/>
          <w:sz w:val="20"/>
          <w:szCs w:val="20"/>
        </w:rPr>
        <w:t>.</w:t>
      </w:r>
      <w:r w:rsidR="00632550" w:rsidRPr="00B8558B">
        <w:rPr>
          <w:rFonts w:ascii="Calibri" w:eastAsia="Times New Roman" w:hAnsi="Calibri"/>
          <w:sz w:val="20"/>
          <w:szCs w:val="20"/>
        </w:rPr>
        <w:t xml:space="preserve"> at contract</w:t>
      </w:r>
      <w:r w:rsidR="00632550">
        <w:rPr>
          <w:rFonts w:ascii="Calibri" w:eastAsia="Times New Roman" w:hAnsi="Calibri"/>
          <w:sz w:val="20"/>
          <w:szCs w:val="20"/>
        </w:rPr>
        <w:t xml:space="preserve"> price of Bhat 26.75 million. The deposit at 20% is made at amounting Baht 5.</w:t>
      </w:r>
      <w:r w:rsidR="007E0647">
        <w:rPr>
          <w:rFonts w:ascii="Calibri" w:eastAsia="Times New Roman" w:hAnsi="Calibri"/>
          <w:sz w:val="20"/>
          <w:szCs w:val="20"/>
        </w:rPr>
        <w:t>4</w:t>
      </w:r>
      <w:r w:rsidR="00632550">
        <w:rPr>
          <w:rFonts w:ascii="Calibri" w:eastAsia="Times New Roman" w:hAnsi="Calibri"/>
          <w:sz w:val="20"/>
          <w:szCs w:val="20"/>
        </w:rPr>
        <w:t xml:space="preserve"> million while deal with Chern Yim Thai Coffee Co.,</w:t>
      </w:r>
      <w:r>
        <w:rPr>
          <w:rFonts w:ascii="Calibri" w:eastAsia="Times New Roman" w:hAnsi="Calibri"/>
          <w:sz w:val="20"/>
          <w:szCs w:val="20"/>
        </w:rPr>
        <w:t xml:space="preserve"> </w:t>
      </w:r>
      <w:r w:rsidR="00632550">
        <w:rPr>
          <w:rFonts w:ascii="Calibri" w:eastAsia="Times New Roman" w:hAnsi="Calibri"/>
          <w:sz w:val="20"/>
          <w:szCs w:val="20"/>
        </w:rPr>
        <w:t>Ltd.</w:t>
      </w:r>
      <w:r w:rsidR="00632550">
        <w:rPr>
          <w:rFonts w:ascii="Calibri" w:eastAsia="Times New Roman" w:hAnsi="Calibri" w:hint="cs"/>
          <w:sz w:val="20"/>
          <w:szCs w:val="20"/>
          <w:cs/>
        </w:rPr>
        <w:t xml:space="preserve"> </w:t>
      </w:r>
      <w:r w:rsidR="00632550">
        <w:rPr>
          <w:rFonts w:ascii="Calibri" w:eastAsia="Times New Roman" w:hAnsi="Calibri"/>
          <w:sz w:val="20"/>
          <w:szCs w:val="20"/>
        </w:rPr>
        <w:t xml:space="preserve">is not yet finalized. I noted that the subsidiary ordered coffee </w:t>
      </w:r>
      <w:r w:rsidR="00C0495D">
        <w:rPr>
          <w:rFonts w:ascii="Calibri" w:eastAsia="Times New Roman" w:hAnsi="Calibri"/>
          <w:sz w:val="20"/>
          <w:szCs w:val="20"/>
        </w:rPr>
        <w:t>vending</w:t>
      </w:r>
      <w:r w:rsidR="00C0495D" w:rsidRPr="00B8558B">
        <w:rPr>
          <w:rFonts w:ascii="Calibri" w:eastAsia="Times New Roman" w:hAnsi="Calibri"/>
          <w:sz w:val="20"/>
          <w:szCs w:val="20"/>
        </w:rPr>
        <w:t xml:space="preserve"> </w:t>
      </w:r>
      <w:r w:rsidR="006D50FC">
        <w:rPr>
          <w:rFonts w:ascii="Calibri" w:eastAsia="Times New Roman" w:hAnsi="Calibri"/>
          <w:sz w:val="20"/>
          <w:szCs w:val="20"/>
        </w:rPr>
        <w:t>machine</w:t>
      </w:r>
      <w:r w:rsidR="00632550">
        <w:rPr>
          <w:rFonts w:ascii="Calibri" w:eastAsia="Times New Roman" w:hAnsi="Calibri"/>
          <w:sz w:val="20"/>
          <w:szCs w:val="20"/>
        </w:rPr>
        <w:t xml:space="preserve"> before distribution planning.</w:t>
      </w:r>
    </w:p>
    <w:p w14:paraId="5F7DF2A1" w14:textId="77777777" w:rsidR="00C12526" w:rsidRPr="00FC4CBB" w:rsidRDefault="00C12526" w:rsidP="00C12526">
      <w:pPr>
        <w:pStyle w:val="ListParagraph"/>
        <w:spacing w:after="0" w:line="240" w:lineRule="atLeast"/>
        <w:ind w:left="360"/>
        <w:jc w:val="thaiDistribute"/>
        <w:rPr>
          <w:rFonts w:ascii="Calibri" w:eastAsia="Times New Roman" w:hAnsi="Calibri" w:cs="Calibri"/>
          <w:b/>
          <w:bCs/>
          <w:szCs w:val="22"/>
        </w:rPr>
      </w:pPr>
    </w:p>
    <w:p w14:paraId="317AA3CC" w14:textId="7B525685" w:rsidR="00632550" w:rsidRPr="00C12526" w:rsidRDefault="00CF2044" w:rsidP="00CF2044">
      <w:pPr>
        <w:spacing w:after="0" w:line="240" w:lineRule="atLeast"/>
        <w:jc w:val="thaiDistribute"/>
        <w:rPr>
          <w:rFonts w:ascii="Calibri" w:eastAsia="Times New Roman" w:hAnsi="Calibri" w:cs="Calibri"/>
          <w:b/>
          <w:bCs/>
          <w:sz w:val="20"/>
          <w:szCs w:val="20"/>
        </w:rPr>
      </w:pPr>
      <w:r>
        <w:rPr>
          <w:rFonts w:ascii="Calibri" w:eastAsia="Times New Roman" w:hAnsi="Calibri"/>
          <w:sz w:val="20"/>
          <w:szCs w:val="20"/>
        </w:rPr>
        <w:t>1.</w:t>
      </w:r>
      <w:r w:rsidR="00E074C1">
        <w:rPr>
          <w:rFonts w:ascii="Calibri" w:eastAsia="Times New Roman" w:hAnsi="Calibri"/>
          <w:sz w:val="20"/>
          <w:szCs w:val="20"/>
        </w:rPr>
        <w:t>8</w:t>
      </w:r>
      <w:r>
        <w:rPr>
          <w:rFonts w:ascii="Calibri" w:eastAsia="Times New Roman" w:hAnsi="Calibri"/>
          <w:sz w:val="20"/>
          <w:szCs w:val="20"/>
        </w:rPr>
        <w:t xml:space="preserve">   </w:t>
      </w:r>
      <w:r w:rsidR="00632550">
        <w:rPr>
          <w:rFonts w:ascii="Calibri" w:eastAsia="Times New Roman" w:hAnsi="Calibri"/>
          <w:sz w:val="20"/>
          <w:szCs w:val="20"/>
        </w:rPr>
        <w:t xml:space="preserve">As described in note 16 to financial statements, </w:t>
      </w:r>
      <w:r w:rsidR="00B8558B" w:rsidRPr="00B8558B">
        <w:rPr>
          <w:rFonts w:ascii="Calibri" w:eastAsia="Times New Roman" w:hAnsi="Calibri"/>
          <w:sz w:val="20"/>
          <w:szCs w:val="20"/>
        </w:rPr>
        <w:t xml:space="preserve">Star Med Solution </w:t>
      </w:r>
      <w:r w:rsidR="00632550">
        <w:rPr>
          <w:rFonts w:ascii="Calibri" w:eastAsia="Times New Roman" w:hAnsi="Calibri"/>
          <w:sz w:val="20"/>
          <w:szCs w:val="20"/>
        </w:rPr>
        <w:t>Co.,</w:t>
      </w:r>
      <w:r>
        <w:rPr>
          <w:rFonts w:ascii="Calibri" w:eastAsia="Times New Roman" w:hAnsi="Calibri"/>
          <w:sz w:val="20"/>
          <w:szCs w:val="20"/>
        </w:rPr>
        <w:t xml:space="preserve"> </w:t>
      </w:r>
      <w:r w:rsidR="00632550">
        <w:rPr>
          <w:rFonts w:ascii="Calibri" w:eastAsia="Times New Roman" w:hAnsi="Calibri"/>
          <w:sz w:val="20"/>
          <w:szCs w:val="20"/>
        </w:rPr>
        <w:t>Ltd.</w:t>
      </w:r>
      <w:r w:rsidR="00DB140A">
        <w:rPr>
          <w:rFonts w:ascii="Calibri" w:eastAsia="Times New Roman" w:hAnsi="Calibri"/>
          <w:sz w:val="20"/>
          <w:szCs w:val="20"/>
        </w:rPr>
        <w:t xml:space="preserve"> </w:t>
      </w:r>
      <w:r w:rsidR="002E1190">
        <w:rPr>
          <w:rFonts w:ascii="Calibri" w:eastAsia="Times New Roman" w:hAnsi="Calibri"/>
          <w:sz w:val="20"/>
          <w:szCs w:val="20"/>
        </w:rPr>
        <w:t xml:space="preserve">(Formerly Star Media Group Co., Ltd.) </w:t>
      </w:r>
      <w:r w:rsidR="00632550">
        <w:rPr>
          <w:rFonts w:ascii="Calibri" w:eastAsia="Times New Roman" w:hAnsi="Calibri"/>
          <w:sz w:val="20"/>
          <w:szCs w:val="20"/>
        </w:rPr>
        <w:t>paid</w:t>
      </w:r>
      <w:r w:rsidR="00DB140A">
        <w:rPr>
          <w:rFonts w:ascii="Calibri" w:eastAsia="Times New Roman" w:hAnsi="Calibri"/>
          <w:sz w:val="20"/>
          <w:szCs w:val="20"/>
        </w:rPr>
        <w:t xml:space="preserve"> Baht 10 million to Aiyara Animation and Studio Co.,</w:t>
      </w:r>
      <w:r>
        <w:rPr>
          <w:rFonts w:ascii="Calibri" w:eastAsia="Times New Roman" w:hAnsi="Calibri"/>
          <w:sz w:val="20"/>
          <w:szCs w:val="20"/>
        </w:rPr>
        <w:t xml:space="preserve"> </w:t>
      </w:r>
      <w:r w:rsidR="00DB140A">
        <w:rPr>
          <w:rFonts w:ascii="Calibri" w:eastAsia="Times New Roman" w:hAnsi="Calibri"/>
          <w:sz w:val="20"/>
          <w:szCs w:val="20"/>
        </w:rPr>
        <w:t>Ltd.</w:t>
      </w:r>
      <w:r w:rsidR="00632550">
        <w:rPr>
          <w:rFonts w:ascii="Calibri" w:eastAsia="Times New Roman" w:hAnsi="Calibri"/>
          <w:sz w:val="20"/>
          <w:szCs w:val="20"/>
        </w:rPr>
        <w:t xml:space="preserve"> </w:t>
      </w:r>
      <w:r w:rsidR="00DB140A">
        <w:rPr>
          <w:rFonts w:ascii="Calibri" w:eastAsia="Times New Roman" w:hAnsi="Calibri"/>
          <w:sz w:val="20"/>
          <w:szCs w:val="20"/>
        </w:rPr>
        <w:t>for support in film production, with agreement that 50% returns. I noted that the management has no assessment risk and returns for such investment.</w:t>
      </w:r>
    </w:p>
    <w:p w14:paraId="793F7007" w14:textId="77777777" w:rsidR="00C12526" w:rsidRPr="00FC4CBB" w:rsidRDefault="00C12526" w:rsidP="00C12526">
      <w:pPr>
        <w:spacing w:after="0" w:line="240" w:lineRule="atLeast"/>
        <w:jc w:val="thaiDistribute"/>
        <w:rPr>
          <w:rFonts w:ascii="Calibri" w:eastAsia="Times New Roman" w:hAnsi="Calibri" w:cs="Calibri"/>
          <w:b/>
          <w:bCs/>
          <w:szCs w:val="22"/>
        </w:rPr>
      </w:pPr>
    </w:p>
    <w:p w14:paraId="52DF481A" w14:textId="3EA49EF8" w:rsidR="00DB140A" w:rsidRPr="00C12526" w:rsidRDefault="00CF2044" w:rsidP="00CF2044">
      <w:pPr>
        <w:spacing w:after="0" w:line="240" w:lineRule="atLeast"/>
        <w:jc w:val="thaiDistribute"/>
        <w:rPr>
          <w:rFonts w:ascii="Calibri" w:eastAsia="Times New Roman" w:hAnsi="Calibri" w:cs="Calibri"/>
          <w:b/>
          <w:bCs/>
          <w:sz w:val="20"/>
          <w:szCs w:val="20"/>
        </w:rPr>
      </w:pPr>
      <w:r>
        <w:rPr>
          <w:rFonts w:ascii="Calibri" w:eastAsia="Times New Roman" w:hAnsi="Calibri" w:cs="Calibri"/>
          <w:sz w:val="20"/>
          <w:szCs w:val="20"/>
        </w:rPr>
        <w:t>1.</w:t>
      </w:r>
      <w:r w:rsidR="00E074C1">
        <w:rPr>
          <w:rFonts w:ascii="Calibri" w:eastAsia="Times New Roman" w:hAnsi="Calibri" w:cs="Calibri"/>
          <w:sz w:val="20"/>
          <w:szCs w:val="20"/>
        </w:rPr>
        <w:t>9</w:t>
      </w:r>
      <w:r>
        <w:rPr>
          <w:rFonts w:ascii="Calibri" w:eastAsia="Times New Roman" w:hAnsi="Calibri" w:cs="Calibri"/>
          <w:sz w:val="20"/>
          <w:szCs w:val="20"/>
        </w:rPr>
        <w:t xml:space="preserve">  </w:t>
      </w:r>
      <w:r w:rsidR="00DB140A">
        <w:rPr>
          <w:rFonts w:ascii="Calibri" w:eastAsia="Times New Roman" w:hAnsi="Calibri" w:cs="Calibri"/>
          <w:sz w:val="20"/>
          <w:szCs w:val="20"/>
        </w:rPr>
        <w:t xml:space="preserve">As described in note 9 to financial statements, cheque returned </w:t>
      </w:r>
      <w:r w:rsidR="006C63FC">
        <w:rPr>
          <w:rFonts w:ascii="Calibri" w:eastAsia="Times New Roman" w:hAnsi="Calibri" w:cs="Calibri"/>
          <w:sz w:val="20"/>
          <w:szCs w:val="20"/>
        </w:rPr>
        <w:t>receivable,</w:t>
      </w:r>
      <w:r w:rsidR="00DB140A">
        <w:rPr>
          <w:rFonts w:ascii="Calibri" w:eastAsia="Times New Roman" w:hAnsi="Calibri" w:cs="Calibri"/>
          <w:sz w:val="20"/>
          <w:szCs w:val="20"/>
        </w:rPr>
        <w:t xml:space="preserve"> T Family Worker Co.,</w:t>
      </w:r>
      <w:r>
        <w:rPr>
          <w:rFonts w:ascii="Calibri" w:eastAsia="Times New Roman" w:hAnsi="Calibri" w:cs="Calibri"/>
          <w:sz w:val="20"/>
          <w:szCs w:val="20"/>
        </w:rPr>
        <w:t xml:space="preserve"> </w:t>
      </w:r>
      <w:r w:rsidR="00DB140A">
        <w:rPr>
          <w:rFonts w:ascii="Calibri" w:eastAsia="Times New Roman" w:hAnsi="Calibri" w:cs="Calibri"/>
          <w:sz w:val="20"/>
          <w:szCs w:val="20"/>
        </w:rPr>
        <w:t>Ltd</w:t>
      </w:r>
      <w:r w:rsidR="00397AFF">
        <w:rPr>
          <w:rFonts w:ascii="Calibri" w:eastAsia="Times New Roman" w:hAnsi="Calibri" w:cs="Browallia New"/>
          <w:sz w:val="20"/>
          <w:szCs w:val="25"/>
        </w:rPr>
        <w:t>.</w:t>
      </w:r>
      <w:r w:rsidR="00DB140A">
        <w:rPr>
          <w:rFonts w:ascii="Calibri" w:eastAsia="Times New Roman" w:hAnsi="Calibri" w:cs="Calibri"/>
          <w:sz w:val="20"/>
          <w:szCs w:val="20"/>
        </w:rPr>
        <w:t xml:space="preserve"> </w:t>
      </w:r>
      <w:r>
        <w:rPr>
          <w:rFonts w:ascii="Calibri" w:eastAsia="Times New Roman" w:hAnsi="Calibri" w:cs="Calibri"/>
          <w:sz w:val="20"/>
          <w:szCs w:val="20"/>
        </w:rPr>
        <w:t xml:space="preserve">                      </w:t>
      </w:r>
      <w:r w:rsidR="00DB140A">
        <w:rPr>
          <w:rFonts w:ascii="Calibri" w:eastAsia="Times New Roman" w:hAnsi="Calibri" w:cs="Calibri"/>
          <w:sz w:val="20"/>
          <w:szCs w:val="20"/>
        </w:rPr>
        <w:t>(</w:t>
      </w:r>
      <w:r w:rsidR="00C12526">
        <w:rPr>
          <w:rFonts w:ascii="Calibri" w:eastAsia="Times New Roman" w:hAnsi="Calibri" w:cs="Calibri"/>
          <w:sz w:val="20"/>
          <w:szCs w:val="20"/>
        </w:rPr>
        <w:t>“</w:t>
      </w:r>
      <w:r w:rsidR="00DB140A">
        <w:rPr>
          <w:rFonts w:ascii="Calibri" w:eastAsia="Times New Roman" w:hAnsi="Calibri" w:cs="Calibri"/>
          <w:sz w:val="20"/>
          <w:szCs w:val="20"/>
        </w:rPr>
        <w:t>T</w:t>
      </w:r>
      <w:r w:rsidR="00C12526">
        <w:rPr>
          <w:rFonts w:ascii="Calibri" w:eastAsia="Times New Roman" w:hAnsi="Calibri" w:cs="Calibri"/>
          <w:sz w:val="20"/>
          <w:szCs w:val="20"/>
        </w:rPr>
        <w:t xml:space="preserve"> </w:t>
      </w:r>
      <w:r w:rsidR="00DB140A">
        <w:rPr>
          <w:rFonts w:ascii="Calibri" w:eastAsia="Times New Roman" w:hAnsi="Calibri" w:cs="Calibri"/>
          <w:sz w:val="20"/>
          <w:szCs w:val="20"/>
        </w:rPr>
        <w:t>Family</w:t>
      </w:r>
      <w:r w:rsidR="00C12526">
        <w:rPr>
          <w:rFonts w:ascii="Calibri" w:eastAsia="Times New Roman" w:hAnsi="Calibri" w:cs="Calibri"/>
          <w:sz w:val="20"/>
          <w:szCs w:val="20"/>
        </w:rPr>
        <w:t>”</w:t>
      </w:r>
      <w:r w:rsidR="00DB140A">
        <w:rPr>
          <w:rFonts w:ascii="Calibri" w:eastAsia="Times New Roman" w:hAnsi="Calibri" w:cs="Calibri"/>
          <w:sz w:val="20"/>
          <w:szCs w:val="20"/>
        </w:rPr>
        <w:t xml:space="preserve">), occurred from cheque payment for goods sold at Baht 8.8 million. The Company filed a </w:t>
      </w:r>
      <w:r w:rsidR="006C63FC">
        <w:rPr>
          <w:rFonts w:ascii="Calibri" w:eastAsia="Times New Roman" w:hAnsi="Calibri" w:cs="Calibri"/>
          <w:sz w:val="20"/>
          <w:szCs w:val="20"/>
        </w:rPr>
        <w:t>case and</w:t>
      </w:r>
      <w:r w:rsidR="00DB140A">
        <w:rPr>
          <w:rFonts w:ascii="Calibri" w:eastAsia="Times New Roman" w:hAnsi="Calibri" w:cs="Calibri"/>
          <w:sz w:val="20"/>
          <w:szCs w:val="20"/>
        </w:rPr>
        <w:t xml:space="preserve"> </w:t>
      </w:r>
      <w:r w:rsidR="006C63FC">
        <w:rPr>
          <w:rFonts w:ascii="Calibri" w:eastAsia="Times New Roman" w:hAnsi="Calibri" w:cs="Calibri"/>
          <w:sz w:val="20"/>
          <w:szCs w:val="20"/>
        </w:rPr>
        <w:t>negotiated</w:t>
      </w:r>
      <w:r w:rsidR="00DB140A">
        <w:rPr>
          <w:rFonts w:ascii="Calibri" w:eastAsia="Times New Roman" w:hAnsi="Calibri" w:cs="Calibri"/>
          <w:sz w:val="20"/>
          <w:szCs w:val="20"/>
        </w:rPr>
        <w:t xml:space="preserve"> for installments paid. The balance as at December 31,</w:t>
      </w:r>
      <w:r w:rsidR="00C12526">
        <w:rPr>
          <w:rFonts w:ascii="Calibri" w:eastAsia="Times New Roman" w:hAnsi="Calibri" w:cs="Calibri"/>
          <w:sz w:val="20"/>
          <w:szCs w:val="20"/>
        </w:rPr>
        <w:t xml:space="preserve"> </w:t>
      </w:r>
      <w:r w:rsidR="00DB140A">
        <w:rPr>
          <w:rFonts w:ascii="Calibri" w:eastAsia="Times New Roman" w:hAnsi="Calibri" w:cs="Calibri"/>
          <w:sz w:val="20"/>
          <w:szCs w:val="20"/>
        </w:rPr>
        <w:t xml:space="preserve">2021 of Baht 7.5 </w:t>
      </w:r>
      <w:r w:rsidR="006C63FC">
        <w:rPr>
          <w:rFonts w:ascii="Calibri" w:eastAsia="Times New Roman" w:hAnsi="Calibri" w:cs="Calibri"/>
          <w:sz w:val="20"/>
          <w:szCs w:val="20"/>
        </w:rPr>
        <w:t>million,</w:t>
      </w:r>
      <w:r w:rsidR="00DB140A">
        <w:rPr>
          <w:rFonts w:ascii="Calibri" w:eastAsia="Times New Roman" w:hAnsi="Calibri" w:cs="Calibri"/>
          <w:sz w:val="20"/>
          <w:szCs w:val="20"/>
        </w:rPr>
        <w:t xml:space="preserve"> provision is made in full. I noted that</w:t>
      </w:r>
      <w:r w:rsidR="00EB139B">
        <w:rPr>
          <w:rFonts w:ascii="Calibri" w:eastAsia="Times New Roman" w:hAnsi="Calibri" w:cs="Calibri"/>
          <w:sz w:val="20"/>
          <w:szCs w:val="20"/>
        </w:rPr>
        <w:t xml:space="preserve"> </w:t>
      </w:r>
      <w:r w:rsidR="006D50FC">
        <w:rPr>
          <w:rFonts w:ascii="Calibri" w:eastAsia="Times New Roman" w:hAnsi="Calibri" w:cs="Calibri"/>
          <w:sz w:val="20"/>
          <w:szCs w:val="20"/>
        </w:rPr>
        <w:t>the Company made as</w:t>
      </w:r>
      <w:r w:rsidR="00EB139B">
        <w:rPr>
          <w:rFonts w:ascii="Calibri" w:eastAsia="Times New Roman" w:hAnsi="Calibri" w:cs="Calibri"/>
          <w:sz w:val="20"/>
          <w:szCs w:val="20"/>
        </w:rPr>
        <w:t xml:space="preserve"> usual to negotiate and extend term of payment,</w:t>
      </w:r>
      <w:r w:rsidR="006D50FC">
        <w:rPr>
          <w:rFonts w:ascii="Calibri" w:eastAsia="Times New Roman" w:hAnsi="Calibri" w:cs="Calibri"/>
          <w:sz w:val="20"/>
          <w:szCs w:val="20"/>
        </w:rPr>
        <w:t xml:space="preserve"> then</w:t>
      </w:r>
      <w:r w:rsidR="00EB139B">
        <w:rPr>
          <w:rFonts w:ascii="Calibri" w:eastAsia="Times New Roman" w:hAnsi="Calibri" w:cs="Calibri"/>
          <w:sz w:val="20"/>
          <w:szCs w:val="20"/>
        </w:rPr>
        <w:t xml:space="preserve"> no payment.</w:t>
      </w:r>
    </w:p>
    <w:p w14:paraId="7F3E63F0" w14:textId="77777777" w:rsidR="00C12526" w:rsidRPr="00FC4CBB" w:rsidRDefault="00C12526" w:rsidP="00C12526">
      <w:pPr>
        <w:spacing w:after="0" w:line="240" w:lineRule="atLeast"/>
        <w:jc w:val="thaiDistribute"/>
        <w:rPr>
          <w:rFonts w:ascii="Calibri" w:eastAsia="Times New Roman" w:hAnsi="Calibri" w:cs="Calibri"/>
          <w:b/>
          <w:bCs/>
          <w:szCs w:val="22"/>
        </w:rPr>
      </w:pPr>
    </w:p>
    <w:p w14:paraId="36322CF2" w14:textId="31310AEF" w:rsidR="00EB139B" w:rsidRPr="00C12526" w:rsidRDefault="00EB139B" w:rsidP="00CF2044">
      <w:pPr>
        <w:spacing w:after="0" w:line="240" w:lineRule="atLeast"/>
        <w:jc w:val="thaiDistribute"/>
        <w:rPr>
          <w:rFonts w:ascii="Calibri" w:eastAsia="Times New Roman" w:hAnsi="Calibri" w:cs="Calibri"/>
          <w:b/>
          <w:bCs/>
          <w:sz w:val="20"/>
          <w:szCs w:val="20"/>
        </w:rPr>
      </w:pPr>
      <w:r w:rsidRPr="00C12526">
        <w:rPr>
          <w:rFonts w:ascii="Calibri" w:eastAsia="Times New Roman" w:hAnsi="Calibri" w:cs="Calibri"/>
          <w:sz w:val="20"/>
          <w:szCs w:val="20"/>
        </w:rPr>
        <w:t xml:space="preserve">As matters mention in 1.1 to 1.9 are indicators </w:t>
      </w:r>
      <w:r w:rsidR="00277288" w:rsidRPr="00C12526">
        <w:rPr>
          <w:rFonts w:ascii="Calibri" w:eastAsia="Times New Roman" w:hAnsi="Calibri" w:cs="Calibri"/>
          <w:sz w:val="20"/>
          <w:szCs w:val="20"/>
        </w:rPr>
        <w:t>of</w:t>
      </w:r>
      <w:r w:rsidRPr="00C12526">
        <w:rPr>
          <w:rFonts w:ascii="Calibri" w:eastAsia="Times New Roman" w:hAnsi="Calibri" w:cs="Calibri"/>
          <w:sz w:val="20"/>
          <w:szCs w:val="20"/>
        </w:rPr>
        <w:t xml:space="preserve"> suspicious circumstances</w:t>
      </w:r>
      <w:r w:rsidR="00277288" w:rsidRPr="00C12526">
        <w:rPr>
          <w:rFonts w:ascii="Calibri" w:eastAsia="Times New Roman" w:hAnsi="Calibri" w:cs="Calibri"/>
          <w:sz w:val="20"/>
          <w:szCs w:val="20"/>
        </w:rPr>
        <w:t xml:space="preserve"> that directors or executives who are responsible for operation commits an offence under section 89/25, the Securities and Exchange Act B.E 2535, then on January 28,</w:t>
      </w:r>
      <w:r w:rsidR="00CF2044">
        <w:rPr>
          <w:rFonts w:ascii="Calibri" w:eastAsia="Times New Roman" w:hAnsi="Calibri" w:cs="Calibri"/>
          <w:sz w:val="20"/>
          <w:szCs w:val="20"/>
        </w:rPr>
        <w:t xml:space="preserve"> </w:t>
      </w:r>
      <w:r w:rsidR="00277288" w:rsidRPr="00C12526">
        <w:rPr>
          <w:rFonts w:ascii="Calibri" w:eastAsia="Times New Roman" w:hAnsi="Calibri" w:cs="Calibri"/>
          <w:sz w:val="20"/>
          <w:szCs w:val="20"/>
        </w:rPr>
        <w:t>2022, I inform the facts relating to such circumstance to the Company’s audit committee in order to continue the inspection without delay  and the audit committee shall report result of preliminary inspection to SEC Office and me  within 30 days after the date informed. This matter is in process, then I am unable to make conclusion whether any adjustments is required for the consolidated financial statements and the separate financial statements for the year ended December 31,</w:t>
      </w:r>
      <w:r w:rsidR="00CF2044">
        <w:rPr>
          <w:rFonts w:ascii="Calibri" w:eastAsia="Times New Roman" w:hAnsi="Calibri" w:cs="Calibri"/>
          <w:sz w:val="20"/>
          <w:szCs w:val="20"/>
        </w:rPr>
        <w:t xml:space="preserve"> </w:t>
      </w:r>
      <w:r w:rsidR="00277288" w:rsidRPr="00C12526">
        <w:rPr>
          <w:rFonts w:ascii="Calibri" w:eastAsia="Times New Roman" w:hAnsi="Calibri" w:cs="Calibri"/>
          <w:sz w:val="20"/>
          <w:szCs w:val="20"/>
        </w:rPr>
        <w:t>2021.</w:t>
      </w:r>
    </w:p>
    <w:p w14:paraId="412798D2" w14:textId="03E33C24" w:rsidR="00277288" w:rsidRPr="00FC4CBB" w:rsidRDefault="00277288" w:rsidP="00EB139B">
      <w:pPr>
        <w:pStyle w:val="ListParagraph"/>
        <w:spacing w:after="0" w:line="240" w:lineRule="atLeast"/>
        <w:ind w:left="360"/>
        <w:jc w:val="thaiDistribute"/>
        <w:rPr>
          <w:rFonts w:ascii="Calibri" w:eastAsia="Times New Roman" w:hAnsi="Calibri" w:cs="Calibri"/>
          <w:szCs w:val="22"/>
        </w:rPr>
      </w:pPr>
    </w:p>
    <w:p w14:paraId="3F86E9B9" w14:textId="417D404D" w:rsidR="006C63FC" w:rsidRPr="00440905" w:rsidRDefault="006C63FC" w:rsidP="00CF2044">
      <w:pPr>
        <w:pStyle w:val="ListParagraph"/>
        <w:spacing w:after="0" w:line="240" w:lineRule="atLeast"/>
        <w:ind w:left="0"/>
        <w:jc w:val="thaiDistribute"/>
        <w:rPr>
          <w:rFonts w:ascii="Calibri" w:eastAsia="Times New Roman" w:hAnsi="Calibri" w:cs="Calibri"/>
          <w:b/>
          <w:bCs/>
          <w:sz w:val="20"/>
          <w:szCs w:val="20"/>
        </w:rPr>
      </w:pPr>
      <w:r>
        <w:rPr>
          <w:rFonts w:ascii="Calibri" w:eastAsia="Times New Roman" w:hAnsi="Calibri" w:cs="Calibri"/>
          <w:sz w:val="20"/>
          <w:szCs w:val="20"/>
        </w:rPr>
        <w:t>2. As described in note 12 to financial statements, as at December 31,</w:t>
      </w:r>
      <w:r w:rsidR="00CF2044">
        <w:rPr>
          <w:rFonts w:ascii="Calibri" w:eastAsia="Times New Roman" w:hAnsi="Calibri" w:cs="Calibri"/>
          <w:sz w:val="20"/>
          <w:szCs w:val="20"/>
        </w:rPr>
        <w:t xml:space="preserve"> </w:t>
      </w:r>
      <w:r>
        <w:rPr>
          <w:rFonts w:ascii="Calibri" w:eastAsia="Times New Roman" w:hAnsi="Calibri" w:cs="Calibri"/>
          <w:sz w:val="20"/>
          <w:szCs w:val="20"/>
        </w:rPr>
        <w:t>2021 the Company has investments in associates, Shenton in Australia and Sitthi, at cost of Baht 298.5 million and Baht 153.3 million, respectively. Such investments applied equity method. The Company did not obtain their audited financial statements of both associates and I am unable to use alternatives audit procedures to satisfy myself in such investments in associates.</w:t>
      </w:r>
    </w:p>
    <w:p w14:paraId="5D26AD8A" w14:textId="77777777" w:rsidR="008B097F" w:rsidRPr="00FC4CBB" w:rsidRDefault="008B097F" w:rsidP="008B097F">
      <w:pPr>
        <w:spacing w:after="0" w:line="240" w:lineRule="atLeast"/>
        <w:jc w:val="thaiDistribute"/>
        <w:rPr>
          <w:rFonts w:ascii="Calibri" w:eastAsia="Times New Roman" w:hAnsi="Calibri" w:cs="Calibri"/>
          <w:b/>
          <w:bCs/>
          <w:szCs w:val="22"/>
        </w:rPr>
      </w:pPr>
    </w:p>
    <w:p w14:paraId="6D019255" w14:textId="0B3A7853" w:rsidR="008B097F" w:rsidRPr="008B097F" w:rsidRDefault="008B097F" w:rsidP="008B097F">
      <w:pPr>
        <w:spacing w:after="0" w:line="240" w:lineRule="atLeast"/>
        <w:jc w:val="thaiDistribute"/>
        <w:rPr>
          <w:rFonts w:ascii="Calibri" w:eastAsia="Times New Roman" w:hAnsi="Calibri" w:cs="Calibri"/>
          <w:b/>
          <w:bCs/>
          <w:sz w:val="20"/>
          <w:szCs w:val="20"/>
        </w:rPr>
      </w:pPr>
      <w:r w:rsidRPr="008B097F">
        <w:rPr>
          <w:rFonts w:ascii="Calibri" w:eastAsia="Times New Roman" w:hAnsi="Calibri" w:cs="Calibri"/>
          <w:b/>
          <w:bCs/>
          <w:sz w:val="20"/>
          <w:szCs w:val="20"/>
        </w:rPr>
        <w:t>Emphasis of Matters</w:t>
      </w:r>
    </w:p>
    <w:p w14:paraId="7057BA0B" w14:textId="77777777" w:rsidR="008B097F" w:rsidRPr="00FC4CBB" w:rsidRDefault="008B097F" w:rsidP="008B097F">
      <w:pPr>
        <w:spacing w:after="0" w:line="240" w:lineRule="atLeast"/>
        <w:jc w:val="both"/>
        <w:rPr>
          <w:rFonts w:ascii="Calibri" w:eastAsia="Times New Roman" w:hAnsi="Calibri" w:cs="Calibri"/>
          <w:szCs w:val="22"/>
          <w:lang w:val="x-none"/>
        </w:rPr>
      </w:pPr>
    </w:p>
    <w:p w14:paraId="3CCAC730" w14:textId="4030D42F" w:rsidR="008B097F" w:rsidRPr="008B097F" w:rsidRDefault="008B097F" w:rsidP="00C325C0">
      <w:pPr>
        <w:tabs>
          <w:tab w:val="left" w:pos="0"/>
          <w:tab w:val="left" w:pos="227"/>
          <w:tab w:val="center"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Calibri" w:eastAsia="Times New Roman" w:hAnsi="Calibri" w:cs="Calibri"/>
          <w:sz w:val="20"/>
          <w:szCs w:val="20"/>
        </w:rPr>
      </w:pPr>
      <w:r w:rsidRPr="008B097F">
        <w:rPr>
          <w:rFonts w:ascii="Calibri" w:eastAsia="Times New Roman" w:hAnsi="Calibri" w:cs="Calibri"/>
          <w:sz w:val="20"/>
          <w:szCs w:val="20"/>
          <w:lang w:val="x-none"/>
        </w:rPr>
        <w:t xml:space="preserve">I draw attention the matter as described in </w:t>
      </w:r>
      <w:r w:rsidRPr="008B097F">
        <w:rPr>
          <w:rFonts w:ascii="Calibri" w:eastAsia="Times New Roman" w:hAnsi="Calibri" w:cs="Calibri"/>
          <w:sz w:val="20"/>
          <w:szCs w:val="20"/>
        </w:rPr>
        <w:t>note</w:t>
      </w:r>
      <w:r w:rsidRPr="008B097F">
        <w:rPr>
          <w:rFonts w:ascii="Calibri" w:eastAsia="Times New Roman" w:hAnsi="Calibri" w:cs="Calibri"/>
          <w:sz w:val="20"/>
          <w:szCs w:val="20"/>
          <w:lang w:val="x-none"/>
        </w:rPr>
        <w:t xml:space="preserve"> 1</w:t>
      </w:r>
      <w:r w:rsidRPr="008B097F">
        <w:rPr>
          <w:rFonts w:ascii="Calibri" w:eastAsia="Times New Roman" w:hAnsi="Calibri" w:cs="Calibri"/>
          <w:sz w:val="20"/>
          <w:szCs w:val="20"/>
        </w:rPr>
        <w:t>2</w:t>
      </w:r>
      <w:r w:rsidRPr="008B097F">
        <w:rPr>
          <w:rFonts w:ascii="Calibri" w:eastAsia="Times New Roman" w:hAnsi="Calibri" w:cs="Calibri"/>
          <w:sz w:val="20"/>
          <w:szCs w:val="20"/>
          <w:lang w:val="x-none"/>
        </w:rPr>
        <w:t xml:space="preserve"> to financial statements that in </w:t>
      </w:r>
      <w:r w:rsidRPr="008B097F">
        <w:rPr>
          <w:rFonts w:ascii="Calibri" w:eastAsia="Times New Roman" w:hAnsi="Calibri" w:cs="Calibri"/>
          <w:sz w:val="20"/>
          <w:szCs w:val="20"/>
        </w:rPr>
        <w:t xml:space="preserve">April </w:t>
      </w:r>
      <w:r w:rsidR="00C325C0">
        <w:rPr>
          <w:rFonts w:ascii="Calibri" w:eastAsia="Times New Roman" w:hAnsi="Calibri" w:cs="Calibri"/>
          <w:sz w:val="20"/>
          <w:szCs w:val="20"/>
        </w:rPr>
        <w:t>23,</w:t>
      </w:r>
      <w:r w:rsidR="00132AE6">
        <w:rPr>
          <w:rFonts w:ascii="Calibri" w:eastAsia="Times New Roman" w:hAnsi="Calibri" w:cs="Calibri"/>
          <w:sz w:val="20"/>
          <w:szCs w:val="20"/>
        </w:rPr>
        <w:t xml:space="preserve"> </w:t>
      </w:r>
      <w:r w:rsidRPr="008B097F">
        <w:rPr>
          <w:rFonts w:ascii="Calibri" w:eastAsia="Times New Roman" w:hAnsi="Calibri" w:cs="Calibri"/>
          <w:sz w:val="20"/>
          <w:szCs w:val="20"/>
        </w:rPr>
        <w:t>2021</w:t>
      </w:r>
      <w:r w:rsidRPr="008B097F">
        <w:rPr>
          <w:rFonts w:ascii="Calibri" w:eastAsia="Times New Roman" w:hAnsi="Calibri" w:cs="Calibri"/>
          <w:sz w:val="20"/>
          <w:szCs w:val="20"/>
          <w:lang w:val="x-none"/>
        </w:rPr>
        <w:t xml:space="preserve">, the Company acquired </w:t>
      </w:r>
      <w:r w:rsidRPr="008B097F">
        <w:rPr>
          <w:rFonts w:ascii="Calibri" w:eastAsia="Times New Roman" w:hAnsi="Calibri" w:cs="Calibri"/>
          <w:sz w:val="20"/>
          <w:szCs w:val="20"/>
        </w:rPr>
        <w:t>40</w:t>
      </w:r>
      <w:r w:rsidRPr="008B097F">
        <w:rPr>
          <w:rFonts w:ascii="Calibri" w:eastAsia="Times New Roman" w:hAnsi="Calibri" w:cs="Calibri"/>
          <w:sz w:val="20"/>
          <w:szCs w:val="20"/>
          <w:lang w:val="x-none"/>
        </w:rPr>
        <w:t xml:space="preserve"> percent shareholdings in </w:t>
      </w:r>
      <w:r w:rsidRPr="008B097F">
        <w:rPr>
          <w:rFonts w:ascii="Calibri" w:eastAsia="Times New Roman" w:hAnsi="Calibri" w:cs="Calibri"/>
          <w:sz w:val="20"/>
          <w:szCs w:val="20"/>
        </w:rPr>
        <w:t>Sitthi International</w:t>
      </w:r>
      <w:r w:rsidRPr="008B097F">
        <w:rPr>
          <w:rFonts w:ascii="Calibri" w:eastAsia="Times New Roman" w:hAnsi="Calibri" w:cs="Calibri"/>
          <w:sz w:val="20"/>
          <w:szCs w:val="20"/>
          <w:lang w:val="x-none"/>
        </w:rPr>
        <w:t xml:space="preserve"> Co., Ltd. from its former shareholders and </w:t>
      </w:r>
      <w:r w:rsidR="00C325C0">
        <w:rPr>
          <w:rFonts w:ascii="Calibri" w:eastAsia="Times New Roman" w:hAnsi="Calibri" w:cs="Calibri"/>
          <w:sz w:val="20"/>
          <w:szCs w:val="20"/>
        </w:rPr>
        <w:t xml:space="preserve">repay by issuance </w:t>
      </w:r>
      <w:r w:rsidRPr="008B097F">
        <w:rPr>
          <w:rFonts w:ascii="Calibri" w:eastAsia="Times New Roman" w:hAnsi="Calibri" w:cs="Calibri"/>
          <w:sz w:val="20"/>
          <w:szCs w:val="20"/>
          <w:lang w:val="x-none"/>
        </w:rPr>
        <w:t>the newly-issued common shares of company</w:t>
      </w:r>
      <w:r w:rsidR="00C325C0">
        <w:rPr>
          <w:rFonts w:ascii="Calibri" w:eastAsia="Times New Roman" w:hAnsi="Calibri" w:cs="Calibri"/>
          <w:sz w:val="20"/>
          <w:szCs w:val="20"/>
        </w:rPr>
        <w:t xml:space="preserve"> in private placement, 70,000,000 shares, par value at Baht 0.70. The exchange price is at Baht 2.00 per share, totaling Baht 140.0 </w:t>
      </w:r>
      <w:r w:rsidR="009B04F0">
        <w:rPr>
          <w:rFonts w:ascii="Calibri" w:eastAsia="Times New Roman" w:hAnsi="Calibri" w:cs="Calibri"/>
          <w:sz w:val="20"/>
          <w:szCs w:val="20"/>
        </w:rPr>
        <w:t>million.</w:t>
      </w:r>
      <w:r w:rsidRPr="008B097F">
        <w:rPr>
          <w:rFonts w:ascii="Calibri" w:eastAsia="Times New Roman" w:hAnsi="Calibri" w:cs="Calibri"/>
          <w:sz w:val="20"/>
          <w:szCs w:val="20"/>
          <w:lang w:val="x-none"/>
        </w:rPr>
        <w:t xml:space="preserve"> </w:t>
      </w:r>
      <w:r w:rsidR="00C325C0">
        <w:rPr>
          <w:rFonts w:ascii="Calibri" w:eastAsia="Times New Roman" w:hAnsi="Calibri" w:cs="Calibri"/>
          <w:sz w:val="20"/>
          <w:szCs w:val="20"/>
        </w:rPr>
        <w:t>At the present, the</w:t>
      </w:r>
      <w:r w:rsidRPr="008B097F">
        <w:rPr>
          <w:rFonts w:ascii="Calibri" w:eastAsia="Times New Roman" w:hAnsi="Calibri" w:cs="Calibri"/>
          <w:sz w:val="20"/>
          <w:szCs w:val="20"/>
          <w:lang w:val="x-none"/>
        </w:rPr>
        <w:t xml:space="preserve"> Company </w:t>
      </w:r>
      <w:r w:rsidRPr="008B097F">
        <w:rPr>
          <w:rFonts w:ascii="Calibri" w:eastAsia="Times New Roman" w:hAnsi="Calibri" w:cs="Browallia New"/>
          <w:sz w:val="20"/>
          <w:szCs w:val="25"/>
        </w:rPr>
        <w:t xml:space="preserve">is in process to </w:t>
      </w:r>
      <w:r w:rsidRPr="008B097F">
        <w:rPr>
          <w:rFonts w:ascii="Calibri" w:eastAsia="Times New Roman" w:hAnsi="Calibri" w:cs="Calibri"/>
          <w:sz w:val="20"/>
          <w:szCs w:val="20"/>
          <w:lang w:val="x-none"/>
        </w:rPr>
        <w:t>assess the fair value of identifiable assets acquired and liabilities assumed at the acquisition date</w:t>
      </w:r>
      <w:r w:rsidRPr="008B097F">
        <w:rPr>
          <w:rFonts w:ascii="Calibri" w:eastAsia="Times New Roman" w:hAnsi="Calibri" w:cs="Calibri"/>
          <w:sz w:val="20"/>
          <w:szCs w:val="20"/>
        </w:rPr>
        <w:t xml:space="preserve"> </w:t>
      </w:r>
      <w:r w:rsidRPr="008B097F">
        <w:rPr>
          <w:rFonts w:ascii="Calibri" w:eastAsia="Times New Roman" w:hAnsi="Calibri" w:cs="Calibri"/>
          <w:sz w:val="20"/>
          <w:szCs w:val="20"/>
          <w:lang w:val="x-none"/>
        </w:rPr>
        <w:t>within the period of twelve months from the acquisition date allowed by Thai Financial Reporting Standard No.3.</w:t>
      </w:r>
      <w:r w:rsidR="00132AE6">
        <w:rPr>
          <w:rFonts w:ascii="Calibri" w:eastAsia="Times New Roman" w:hAnsi="Calibri" w:cs="Calibri"/>
          <w:sz w:val="20"/>
          <w:szCs w:val="20"/>
        </w:rPr>
        <w:t xml:space="preserve"> </w:t>
      </w:r>
      <w:r w:rsidR="00C325C0">
        <w:rPr>
          <w:rFonts w:ascii="Calibri" w:eastAsia="Times New Roman" w:hAnsi="Calibri" w:cs="Calibri"/>
          <w:sz w:val="20"/>
          <w:szCs w:val="20"/>
        </w:rPr>
        <w:t xml:space="preserve">Then goodwill which derived from purchase price which is over its fair value of net assets will be included its value of investment in associate. </w:t>
      </w:r>
      <w:r w:rsidR="009B04F0">
        <w:rPr>
          <w:rFonts w:ascii="Calibri" w:eastAsia="Times New Roman" w:hAnsi="Calibri" w:cs="Calibri"/>
          <w:sz w:val="20"/>
          <w:szCs w:val="20"/>
        </w:rPr>
        <w:t>However,</w:t>
      </w:r>
      <w:r w:rsidR="00C325C0">
        <w:rPr>
          <w:rFonts w:ascii="Calibri" w:eastAsia="Times New Roman" w:hAnsi="Calibri" w:cs="Calibri"/>
          <w:sz w:val="20"/>
          <w:szCs w:val="20"/>
        </w:rPr>
        <w:t xml:space="preserve"> during the period of valuation process, the Company will adjust value of goodwill including in its investment in associate</w:t>
      </w:r>
      <w:r w:rsidR="009B04F0">
        <w:rPr>
          <w:rFonts w:ascii="Calibri" w:eastAsia="Times New Roman" w:hAnsi="Calibri" w:cs="Calibri"/>
          <w:sz w:val="20"/>
          <w:szCs w:val="20"/>
        </w:rPr>
        <w:t xml:space="preserve"> or realize gain from purchase price lower than its fair value if its fair value of assets and liabilities obtained have differ significantly from </w:t>
      </w:r>
      <w:r w:rsidR="006C63FC">
        <w:rPr>
          <w:rFonts w:ascii="Calibri" w:eastAsia="Times New Roman" w:hAnsi="Calibri" w:cs="Calibri"/>
          <w:sz w:val="20"/>
          <w:szCs w:val="20"/>
        </w:rPr>
        <w:t>its</w:t>
      </w:r>
      <w:r w:rsidR="009B04F0">
        <w:rPr>
          <w:rFonts w:ascii="Calibri" w:eastAsia="Times New Roman" w:hAnsi="Calibri" w:cs="Calibri"/>
          <w:sz w:val="20"/>
          <w:szCs w:val="20"/>
        </w:rPr>
        <w:t xml:space="preserve"> carrying value.</w:t>
      </w:r>
    </w:p>
    <w:p w14:paraId="4A4858F9" w14:textId="77777777" w:rsidR="008B097F" w:rsidRPr="00FC4CBB" w:rsidRDefault="008B097F" w:rsidP="008B0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rPr>
          <w:rFonts w:ascii="Calibri" w:eastAsia="Times New Roman" w:hAnsi="Calibri" w:cs="Calibri"/>
          <w:szCs w:val="22"/>
          <w:lang w:val="x-none"/>
        </w:rPr>
      </w:pPr>
    </w:p>
    <w:p w14:paraId="548A2ECF" w14:textId="0A2EED90" w:rsidR="008B097F" w:rsidRPr="00326000" w:rsidRDefault="008B097F" w:rsidP="00C325C0">
      <w:pPr>
        <w:tabs>
          <w:tab w:val="left" w:pos="0"/>
          <w:tab w:val="left" w:pos="227"/>
          <w:tab w:val="center"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Calibri" w:eastAsia="Times New Roman" w:hAnsi="Calibri" w:cs="Calibri"/>
          <w:sz w:val="20"/>
          <w:szCs w:val="20"/>
          <w:lang w:val="x-none"/>
        </w:rPr>
      </w:pPr>
      <w:r w:rsidRPr="00326000">
        <w:rPr>
          <w:rFonts w:ascii="Calibri" w:eastAsia="Times New Roman" w:hAnsi="Calibri" w:cs="Calibri"/>
          <w:sz w:val="20"/>
          <w:szCs w:val="20"/>
        </w:rPr>
        <w:t xml:space="preserve">On August </w:t>
      </w:r>
      <w:r w:rsidRPr="00326000">
        <w:rPr>
          <w:rFonts w:ascii="Calibri" w:eastAsia="Times New Roman" w:hAnsi="Calibri" w:cs="Cordia New"/>
          <w:sz w:val="20"/>
          <w:szCs w:val="20"/>
        </w:rPr>
        <w:t xml:space="preserve">18, 2021, </w:t>
      </w:r>
      <w:r w:rsidRPr="00326000">
        <w:rPr>
          <w:rFonts w:ascii="Calibri" w:eastAsia="Times New Roman" w:hAnsi="Calibri" w:cs="Calibri"/>
          <w:sz w:val="20"/>
          <w:szCs w:val="20"/>
        </w:rPr>
        <w:t>The Stock Exchange of Thailand</w:t>
      </w:r>
      <w:r w:rsidRPr="00326000">
        <w:rPr>
          <w:rFonts w:ascii="Calibri" w:eastAsia="Times New Roman" w:hAnsi="Calibri" w:cs="Calibri"/>
          <w:sz w:val="20"/>
          <w:szCs w:val="20"/>
          <w:lang w:val="x-none"/>
        </w:rPr>
        <w:t xml:space="preserve"> consider</w:t>
      </w:r>
      <w:r w:rsidRPr="00326000">
        <w:rPr>
          <w:rFonts w:ascii="Calibri" w:eastAsia="Times New Roman" w:hAnsi="Calibri" w:cs="Calibri"/>
          <w:sz w:val="20"/>
          <w:szCs w:val="20"/>
        </w:rPr>
        <w:t>ed</w:t>
      </w:r>
      <w:r w:rsidRPr="00326000">
        <w:rPr>
          <w:rFonts w:ascii="Calibri" w:eastAsia="Times New Roman" w:hAnsi="Calibri" w:cs="Calibri"/>
          <w:sz w:val="20"/>
          <w:szCs w:val="20"/>
          <w:lang w:val="x-none"/>
        </w:rPr>
        <w:t xml:space="preserve"> whether </w:t>
      </w:r>
      <w:r w:rsidRPr="00326000">
        <w:rPr>
          <w:rFonts w:ascii="Calibri" w:eastAsia="Times New Roman" w:hAnsi="Calibri" w:cs="Calibri"/>
          <w:sz w:val="20"/>
          <w:szCs w:val="20"/>
        </w:rPr>
        <w:t>the Company</w:t>
      </w:r>
      <w:r w:rsidRPr="00326000">
        <w:rPr>
          <w:rFonts w:ascii="Calibri" w:eastAsia="Times New Roman" w:hAnsi="Calibri" w:cs="Calibri"/>
          <w:sz w:val="20"/>
          <w:szCs w:val="20"/>
          <w:lang w:val="x-none"/>
        </w:rPr>
        <w:t xml:space="preserve"> is subject to possible delisting due to entire or mostly entire business termination. This refers to </w:t>
      </w:r>
      <w:r w:rsidRPr="00326000">
        <w:rPr>
          <w:rFonts w:ascii="Calibri" w:eastAsia="Times New Roman" w:hAnsi="Calibri" w:cs="Calibri"/>
          <w:sz w:val="20"/>
          <w:szCs w:val="20"/>
        </w:rPr>
        <w:t>the Company’s</w:t>
      </w:r>
      <w:r w:rsidRPr="00326000">
        <w:rPr>
          <w:rFonts w:ascii="Calibri" w:eastAsia="Times New Roman" w:hAnsi="Calibri" w:cs="Calibri"/>
          <w:sz w:val="20"/>
          <w:szCs w:val="20"/>
          <w:lang w:val="x-none"/>
        </w:rPr>
        <w:t xml:space="preserve"> notification that it had terminated its business of engineering services, public relations, and coffee vending machine which represents the entire or mostly entire business of the </w:t>
      </w:r>
      <w:r w:rsidRPr="00326000">
        <w:rPr>
          <w:rFonts w:ascii="Calibri" w:eastAsia="Times New Roman" w:hAnsi="Calibri" w:cs="Calibri"/>
          <w:sz w:val="20"/>
          <w:szCs w:val="20"/>
        </w:rPr>
        <w:t>Company</w:t>
      </w:r>
      <w:r w:rsidRPr="00326000">
        <w:rPr>
          <w:rFonts w:ascii="Calibri" w:eastAsia="Times New Roman" w:hAnsi="Calibri" w:cs="Calibri"/>
          <w:sz w:val="20"/>
          <w:szCs w:val="20"/>
          <w:lang w:val="x-none"/>
        </w:rPr>
        <w:t xml:space="preserve">. The </w:t>
      </w:r>
      <w:r w:rsidRPr="00326000">
        <w:rPr>
          <w:rFonts w:ascii="Calibri" w:eastAsia="Times New Roman" w:hAnsi="Calibri" w:cs="Calibri"/>
          <w:sz w:val="20"/>
          <w:szCs w:val="20"/>
        </w:rPr>
        <w:t>Board</w:t>
      </w:r>
      <w:r w:rsidRPr="00326000">
        <w:rPr>
          <w:rFonts w:ascii="Calibri" w:eastAsia="Times New Roman" w:hAnsi="Calibri" w:cs="Calibri"/>
          <w:sz w:val="20"/>
          <w:szCs w:val="20"/>
          <w:lang w:val="x-none"/>
        </w:rPr>
        <w:t xml:space="preserve"> of </w:t>
      </w:r>
      <w:r w:rsidRPr="00326000">
        <w:rPr>
          <w:rFonts w:ascii="Calibri" w:eastAsia="Times New Roman" w:hAnsi="Calibri" w:cs="Calibri"/>
          <w:sz w:val="20"/>
          <w:szCs w:val="20"/>
        </w:rPr>
        <w:t>Directors</w:t>
      </w:r>
      <w:r w:rsidRPr="00326000">
        <w:rPr>
          <w:rFonts w:ascii="Calibri" w:eastAsia="Times New Roman" w:hAnsi="Calibri" w:cs="Calibri"/>
          <w:sz w:val="20"/>
          <w:szCs w:val="20"/>
          <w:lang w:val="x-none"/>
        </w:rPr>
        <w:t xml:space="preserve"> resolved that the</w:t>
      </w:r>
      <w:r w:rsidR="009B04F0" w:rsidRPr="00326000">
        <w:rPr>
          <w:rFonts w:ascii="Calibri" w:eastAsia="Times New Roman" w:hAnsi="Calibri" w:cs="Calibri"/>
          <w:sz w:val="20"/>
          <w:szCs w:val="20"/>
        </w:rPr>
        <w:t xml:space="preserve"> </w:t>
      </w:r>
      <w:r w:rsidRPr="00326000">
        <w:rPr>
          <w:rFonts w:ascii="Calibri" w:eastAsia="Times New Roman" w:hAnsi="Calibri" w:cs="Calibri"/>
          <w:sz w:val="20"/>
          <w:szCs w:val="20"/>
        </w:rPr>
        <w:t>Company</w:t>
      </w:r>
      <w:r w:rsidR="009B04F0" w:rsidRPr="00326000">
        <w:rPr>
          <w:rFonts w:ascii="Calibri" w:eastAsia="Times New Roman" w:hAnsi="Calibri" w:cs="Calibri"/>
          <w:sz w:val="20"/>
          <w:szCs w:val="20"/>
        </w:rPr>
        <w:t>’s</w:t>
      </w:r>
      <w:r w:rsidR="00132AE6" w:rsidRPr="00326000">
        <w:rPr>
          <w:rFonts w:ascii="Calibri" w:eastAsia="Times New Roman" w:hAnsi="Calibri" w:cs="Calibri"/>
          <w:sz w:val="20"/>
          <w:szCs w:val="20"/>
        </w:rPr>
        <w:t xml:space="preserve"> </w:t>
      </w:r>
      <w:r w:rsidRPr="00326000">
        <w:rPr>
          <w:rFonts w:ascii="Calibri" w:eastAsia="Times New Roman" w:hAnsi="Calibri" w:cs="Calibri"/>
          <w:sz w:val="20"/>
          <w:szCs w:val="20"/>
          <w:lang w:val="x-none"/>
        </w:rPr>
        <w:t>business be discontinued which was in accordance with the stipulations of the articles of association and the relevant laws</w:t>
      </w:r>
      <w:r w:rsidRPr="00326000">
        <w:rPr>
          <w:rFonts w:ascii="Calibri" w:eastAsia="Times New Roman" w:hAnsi="Calibri" w:cs="Calibri"/>
          <w:sz w:val="20"/>
          <w:szCs w:val="20"/>
        </w:rPr>
        <w:t>.</w:t>
      </w:r>
      <w:r w:rsidRPr="00326000">
        <w:rPr>
          <w:rFonts w:ascii="Calibri" w:eastAsia="Times New Roman" w:hAnsi="Calibri" w:cs="Calibri"/>
          <w:sz w:val="20"/>
          <w:szCs w:val="20"/>
          <w:lang w:val="x-none"/>
        </w:rPr>
        <w:t xml:space="preserve"> </w:t>
      </w:r>
      <w:r w:rsidR="00332E46" w:rsidRPr="00326000">
        <w:rPr>
          <w:rFonts w:ascii="Calibri" w:eastAsia="Times New Roman" w:hAnsi="Calibri" w:cs="Calibri"/>
          <w:sz w:val="20"/>
          <w:szCs w:val="20"/>
        </w:rPr>
        <w:t xml:space="preserve">       </w:t>
      </w:r>
      <w:r w:rsidRPr="00326000">
        <w:rPr>
          <w:rFonts w:ascii="Calibri" w:eastAsia="Times New Roman" w:hAnsi="Calibri" w:cs="Calibri"/>
          <w:sz w:val="20"/>
          <w:szCs w:val="20"/>
        </w:rPr>
        <w:t>The Stock Exchange of Thailand shall give the Company time to eliminate the ground for delisting within 3 years from August 18, 2021. The periods of action will be divided into 3 periods, each period lasting for 1 year.</w:t>
      </w:r>
    </w:p>
    <w:p w14:paraId="543299AF" w14:textId="77777777" w:rsidR="008B097F" w:rsidRPr="00FC4CBB" w:rsidRDefault="008B097F" w:rsidP="008B0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Calibri" w:eastAsia="Times New Roman" w:hAnsi="Calibri" w:cs="Calibri"/>
          <w:szCs w:val="22"/>
          <w:lang w:val="x-none"/>
        </w:rPr>
      </w:pPr>
    </w:p>
    <w:p w14:paraId="343EAA4A" w14:textId="61A66082" w:rsidR="008B097F" w:rsidRDefault="009B04F0" w:rsidP="008B097F">
      <w:pPr>
        <w:tabs>
          <w:tab w:val="left" w:pos="567"/>
        </w:tabs>
        <w:spacing w:after="0" w:line="240" w:lineRule="atLeast"/>
        <w:jc w:val="both"/>
        <w:rPr>
          <w:rFonts w:ascii="Calibri" w:eastAsia="Times New Roman" w:hAnsi="Calibri" w:cs="Calibri"/>
          <w:sz w:val="20"/>
          <w:szCs w:val="20"/>
        </w:rPr>
      </w:pPr>
      <w:r>
        <w:rPr>
          <w:rFonts w:ascii="Calibri" w:eastAsia="Times New Roman" w:hAnsi="Calibri" w:cs="Calibri"/>
          <w:sz w:val="20"/>
          <w:szCs w:val="20"/>
        </w:rPr>
        <w:t>I did not</w:t>
      </w:r>
      <w:r w:rsidR="008B097F" w:rsidRPr="008B097F">
        <w:rPr>
          <w:rFonts w:ascii="Calibri" w:eastAsia="Times New Roman" w:hAnsi="Calibri" w:cs="Calibri"/>
          <w:sz w:val="20"/>
          <w:szCs w:val="20"/>
        </w:rPr>
        <w:t xml:space="preserve"> </w:t>
      </w:r>
      <w:r w:rsidRPr="008B097F">
        <w:rPr>
          <w:rFonts w:ascii="Calibri" w:eastAsia="Times New Roman" w:hAnsi="Calibri" w:cs="Calibri"/>
          <w:sz w:val="20"/>
          <w:szCs w:val="20"/>
        </w:rPr>
        <w:t>qualify</w:t>
      </w:r>
      <w:r w:rsidR="008B097F" w:rsidRPr="008B097F">
        <w:rPr>
          <w:rFonts w:ascii="Calibri" w:eastAsia="Times New Roman" w:hAnsi="Calibri" w:cs="Calibri"/>
          <w:sz w:val="20"/>
          <w:szCs w:val="20"/>
        </w:rPr>
        <w:t xml:space="preserve"> in respect of these above matters.</w:t>
      </w:r>
    </w:p>
    <w:p w14:paraId="46D14999" w14:textId="77777777" w:rsidR="007F4425" w:rsidRDefault="007F4425" w:rsidP="008B097F">
      <w:pPr>
        <w:tabs>
          <w:tab w:val="left" w:pos="567"/>
        </w:tabs>
        <w:spacing w:after="0" w:line="240" w:lineRule="atLeast"/>
        <w:jc w:val="both"/>
        <w:rPr>
          <w:rFonts w:ascii="Calibri" w:eastAsia="Times New Roman" w:hAnsi="Calibri" w:cs="Calibri"/>
          <w:sz w:val="20"/>
          <w:szCs w:val="20"/>
        </w:rPr>
      </w:pPr>
    </w:p>
    <w:p w14:paraId="40F31AC5" w14:textId="77777777" w:rsidR="008B097F" w:rsidRPr="008B097F" w:rsidRDefault="008B097F" w:rsidP="008B097F">
      <w:pPr>
        <w:spacing w:after="0" w:line="240" w:lineRule="atLeast"/>
        <w:jc w:val="both"/>
        <w:rPr>
          <w:rFonts w:ascii="Calibri" w:eastAsia="Times New Roman" w:hAnsi="Calibri" w:cs="Calibri"/>
          <w:b/>
          <w:bCs/>
          <w:sz w:val="20"/>
          <w:szCs w:val="20"/>
        </w:rPr>
      </w:pPr>
      <w:r w:rsidRPr="008B097F">
        <w:rPr>
          <w:rFonts w:ascii="Calibri" w:eastAsia="Times New Roman" w:hAnsi="Calibri" w:cs="Calibri"/>
          <w:b/>
          <w:bCs/>
          <w:sz w:val="20"/>
          <w:szCs w:val="20"/>
        </w:rPr>
        <w:t>Other Matter</w:t>
      </w:r>
    </w:p>
    <w:p w14:paraId="4956C2A5" w14:textId="77777777" w:rsidR="008B097F" w:rsidRPr="00FC4CBB" w:rsidRDefault="008B097F" w:rsidP="008B097F">
      <w:pPr>
        <w:spacing w:after="0" w:line="240" w:lineRule="atLeast"/>
        <w:jc w:val="both"/>
        <w:rPr>
          <w:rFonts w:ascii="Calibri" w:eastAsia="Times New Roman" w:hAnsi="Calibri" w:cs="Calibri"/>
          <w:sz w:val="26"/>
          <w:szCs w:val="26"/>
        </w:rPr>
      </w:pPr>
    </w:p>
    <w:p w14:paraId="20760DEF" w14:textId="0041F92D" w:rsidR="008B097F" w:rsidRPr="00132AE6" w:rsidRDefault="008B097F" w:rsidP="008B097F">
      <w:pPr>
        <w:spacing w:after="0" w:line="240" w:lineRule="atLeast"/>
        <w:ind w:right="-43"/>
        <w:jc w:val="both"/>
        <w:rPr>
          <w:rFonts w:eastAsia="Times New Roman" w:cstheme="minorHAnsi"/>
          <w:sz w:val="20"/>
          <w:szCs w:val="20"/>
        </w:rPr>
      </w:pPr>
      <w:r w:rsidRPr="008B097F">
        <w:rPr>
          <w:rFonts w:ascii="Calibri" w:eastAsia="Times New Roman" w:hAnsi="Calibri" w:cs="Calibri"/>
          <w:sz w:val="20"/>
          <w:szCs w:val="20"/>
        </w:rPr>
        <w:t>The accompanying consolidated</w:t>
      </w:r>
      <w:r w:rsidR="00F269CC" w:rsidRPr="00F269CC">
        <w:rPr>
          <w:rFonts w:ascii="Calibri" w:eastAsia="Times New Roman" w:hAnsi="Calibri" w:cs="Calibri"/>
          <w:sz w:val="20"/>
          <w:szCs w:val="20"/>
        </w:rPr>
        <w:t xml:space="preserve"> </w:t>
      </w:r>
      <w:r w:rsidR="00F269CC">
        <w:rPr>
          <w:rFonts w:ascii="Calibri" w:eastAsia="Times New Roman" w:hAnsi="Calibri" w:cs="Calibri"/>
          <w:sz w:val="20"/>
          <w:szCs w:val="20"/>
        </w:rPr>
        <w:t>financial</w:t>
      </w:r>
      <w:r w:rsidRPr="008B097F">
        <w:rPr>
          <w:rFonts w:ascii="Calibri" w:eastAsia="Times New Roman" w:hAnsi="Calibri" w:cs="Calibri"/>
          <w:sz w:val="20"/>
          <w:szCs w:val="20"/>
        </w:rPr>
        <w:t xml:space="preserve"> statement</w:t>
      </w:r>
      <w:r w:rsidR="00F269CC">
        <w:rPr>
          <w:rFonts w:ascii="Calibri" w:eastAsia="Times New Roman" w:hAnsi="Calibri" w:cs="Calibri"/>
          <w:sz w:val="20"/>
          <w:szCs w:val="20"/>
        </w:rPr>
        <w:t>s</w:t>
      </w:r>
      <w:r w:rsidRPr="008B097F">
        <w:rPr>
          <w:rFonts w:ascii="Calibri" w:eastAsia="Times New Roman" w:hAnsi="Calibri" w:cs="Calibri"/>
          <w:sz w:val="20"/>
          <w:szCs w:val="20"/>
        </w:rPr>
        <w:t xml:space="preserve"> of Star </w:t>
      </w:r>
      <w:r>
        <w:rPr>
          <w:rFonts w:ascii="Calibri" w:eastAsia="Times New Roman" w:hAnsi="Calibri" w:cs="Calibri"/>
          <w:sz w:val="20"/>
          <w:szCs w:val="20"/>
        </w:rPr>
        <w:t>Sitthi Solution</w:t>
      </w:r>
      <w:r w:rsidRPr="008B097F">
        <w:rPr>
          <w:rFonts w:ascii="Calibri" w:eastAsia="Times New Roman" w:hAnsi="Calibri" w:cs="Calibri"/>
          <w:sz w:val="20"/>
          <w:szCs w:val="20"/>
        </w:rPr>
        <w:t xml:space="preserve"> Public Company Limited and its subsidiaries, and the accompanying separate </w:t>
      </w:r>
      <w:r w:rsidR="00F269CC">
        <w:rPr>
          <w:rFonts w:ascii="Calibri" w:eastAsia="Times New Roman" w:hAnsi="Calibri" w:cs="Calibri"/>
          <w:sz w:val="20"/>
          <w:szCs w:val="20"/>
        </w:rPr>
        <w:t>financial</w:t>
      </w:r>
      <w:r w:rsidR="00F269CC" w:rsidRPr="008B097F">
        <w:rPr>
          <w:rFonts w:ascii="Calibri" w:eastAsia="Times New Roman" w:hAnsi="Calibri" w:cs="Calibri"/>
          <w:sz w:val="20"/>
          <w:szCs w:val="20"/>
        </w:rPr>
        <w:t xml:space="preserve"> statement</w:t>
      </w:r>
      <w:r w:rsidR="00F269CC">
        <w:rPr>
          <w:rFonts w:ascii="Calibri" w:eastAsia="Times New Roman" w:hAnsi="Calibri" w:cs="Calibri"/>
          <w:sz w:val="20"/>
          <w:szCs w:val="20"/>
        </w:rPr>
        <w:t>s</w:t>
      </w:r>
      <w:r w:rsidRPr="008B097F">
        <w:rPr>
          <w:rFonts w:ascii="Calibri" w:eastAsia="Times New Roman" w:hAnsi="Calibri" w:cs="Calibri"/>
          <w:sz w:val="20"/>
          <w:szCs w:val="20"/>
        </w:rPr>
        <w:t xml:space="preserve"> of Star </w:t>
      </w:r>
      <w:r>
        <w:rPr>
          <w:rFonts w:ascii="Calibri" w:eastAsia="Times New Roman" w:hAnsi="Calibri" w:cs="Calibri"/>
          <w:sz w:val="20"/>
          <w:szCs w:val="20"/>
        </w:rPr>
        <w:t>Sitthi Solution</w:t>
      </w:r>
      <w:r w:rsidRPr="008B097F">
        <w:rPr>
          <w:rFonts w:ascii="Calibri" w:eastAsia="Times New Roman" w:hAnsi="Calibri" w:cs="Calibri"/>
          <w:sz w:val="20"/>
          <w:szCs w:val="20"/>
        </w:rPr>
        <w:t xml:space="preserve"> Public Company Limited </w:t>
      </w:r>
      <w:r w:rsidR="00F269CC">
        <w:rPr>
          <w:rFonts w:ascii="Calibri" w:eastAsia="Times New Roman" w:hAnsi="Calibri" w:cs="Calibri"/>
          <w:sz w:val="20"/>
          <w:szCs w:val="20"/>
        </w:rPr>
        <w:t xml:space="preserve">     </w:t>
      </w:r>
      <w:r w:rsidRPr="008B097F">
        <w:rPr>
          <w:rFonts w:ascii="Calibri" w:eastAsia="Times New Roman" w:hAnsi="Calibri" w:cs="Calibri"/>
          <w:sz w:val="20"/>
          <w:szCs w:val="20"/>
        </w:rPr>
        <w:lastRenderedPageBreak/>
        <w:t>as at December 31, 2020 before restated and reclassified presented herein as comparative information, was audited by another auditor whose report dated March 1, 2021, expressed a qualified opinion because she was unable to use any other audit procedures to satisfy as to whether the book value of those assets is appropriate or not of the</w:t>
      </w:r>
      <w:r w:rsidRPr="008B097F">
        <w:rPr>
          <w:rFonts w:ascii="Arial" w:eastAsia="Times New Roman" w:hAnsi="Arial" w:cs="Angsana New"/>
          <w:sz w:val="20"/>
          <w:szCs w:val="20"/>
        </w:rPr>
        <w:t xml:space="preserve"> </w:t>
      </w:r>
      <w:r w:rsidRPr="008B097F">
        <w:rPr>
          <w:rFonts w:ascii="Calibri" w:eastAsia="Times New Roman" w:hAnsi="Calibri" w:cs="Calibri"/>
          <w:sz w:val="20"/>
          <w:szCs w:val="20"/>
        </w:rPr>
        <w:t>fixed assets of Star Shenton Energy Pty Ltd. in Australia recorded the allowance for impairment of assets. The total amount is Baht 148.84 million (AUD 6.50 million) based on the appraisal price by an independent appraiser</w:t>
      </w:r>
      <w:r w:rsidR="00FE32EA">
        <w:rPr>
          <w:rFonts w:ascii="Calibri" w:eastAsia="Times New Roman" w:hAnsi="Calibri" w:cs="Calibri"/>
          <w:sz w:val="20"/>
          <w:szCs w:val="20"/>
        </w:rPr>
        <w:t xml:space="preserve"> </w:t>
      </w:r>
      <w:r w:rsidRPr="008B097F">
        <w:rPr>
          <w:rFonts w:ascii="Calibri" w:eastAsia="Times New Roman" w:hAnsi="Calibri" w:cs="Calibri"/>
          <w:sz w:val="20"/>
          <w:szCs w:val="20"/>
        </w:rPr>
        <w:t xml:space="preserve">(15 Business Advisory Limited) dated February 18, 2021 according to the market value approach, which is calculated from replacement cost less accumulated depreciation and other factors that may be related to the market value, such as the way to change the goal of conventional waste to organic waste (FOGO), as well as the current situation of COVID-19. Negotiate the sale of shares of the said subsidiary and there are people interested in doing a letter of intend to the Company, which is in the process of due diligence, progress to the present is still in the process of </w:t>
      </w:r>
      <w:r w:rsidRPr="00132AE6">
        <w:rPr>
          <w:rFonts w:eastAsia="Times New Roman" w:cstheme="minorHAnsi"/>
          <w:sz w:val="20"/>
          <w:szCs w:val="20"/>
        </w:rPr>
        <w:t xml:space="preserve">studying various related information. She was unable make sure that the book value of the asset is after adjusting to market value according to the above method will it be a different price from the actual selling price and emphasis on the matter of 1) the significant uncertainly relating to going concern, 2) adopting the accounting guidance on the temporary relief measures for accounting alternative dealing with the impact of COVID-19 pandemic, 3) lawsuit which the Company sued the subcontractor to the Court and the Court ruled the Company to win the case and </w:t>
      </w:r>
      <w:r w:rsidR="00132AE6" w:rsidRPr="00132AE6">
        <w:rPr>
          <w:rFonts w:eastAsia="Times New Roman" w:cstheme="minorHAnsi"/>
          <w:sz w:val="20"/>
          <w:szCs w:val="20"/>
        </w:rPr>
        <w:t xml:space="preserve">             </w:t>
      </w:r>
      <w:r w:rsidRPr="00132AE6">
        <w:rPr>
          <w:rFonts w:eastAsia="Times New Roman" w:cstheme="minorHAnsi"/>
          <w:sz w:val="20"/>
          <w:szCs w:val="20"/>
        </w:rPr>
        <w:t>4) short-term loans to 2 other parties.</w:t>
      </w:r>
    </w:p>
    <w:p w14:paraId="6F172B53" w14:textId="77777777" w:rsidR="008D2EE7" w:rsidRPr="000D6B1C" w:rsidRDefault="008D2EE7" w:rsidP="00132AE6">
      <w:pPr>
        <w:spacing w:after="0"/>
        <w:rPr>
          <w:rFonts w:cstheme="minorHAnsi"/>
          <w:szCs w:val="22"/>
        </w:rPr>
      </w:pPr>
    </w:p>
    <w:p w14:paraId="2DFC865E" w14:textId="70A1C76C" w:rsidR="004E742F" w:rsidRPr="00132AE6" w:rsidRDefault="004E742F" w:rsidP="00132AE6">
      <w:pPr>
        <w:spacing w:after="0"/>
        <w:rPr>
          <w:rFonts w:cstheme="minorHAnsi"/>
          <w:b/>
          <w:bCs/>
          <w:sz w:val="20"/>
          <w:szCs w:val="20"/>
        </w:rPr>
      </w:pPr>
      <w:r w:rsidRPr="00132AE6">
        <w:rPr>
          <w:rFonts w:cstheme="minorHAnsi"/>
          <w:b/>
          <w:bCs/>
          <w:sz w:val="20"/>
          <w:szCs w:val="20"/>
        </w:rPr>
        <w:t>Respo</w:t>
      </w:r>
      <w:r w:rsidR="00EB547B" w:rsidRPr="00132AE6">
        <w:rPr>
          <w:rFonts w:cstheme="minorHAnsi"/>
          <w:b/>
          <w:bCs/>
          <w:sz w:val="20"/>
          <w:szCs w:val="20"/>
        </w:rPr>
        <w:t>n</w:t>
      </w:r>
      <w:r w:rsidRPr="00132AE6">
        <w:rPr>
          <w:rFonts w:cstheme="minorHAnsi"/>
          <w:b/>
          <w:bCs/>
          <w:sz w:val="20"/>
          <w:szCs w:val="20"/>
        </w:rPr>
        <w:t>sibilities of Management and Those Charged with Governance for the Financial Statements</w:t>
      </w:r>
    </w:p>
    <w:p w14:paraId="718E6F64" w14:textId="77777777" w:rsidR="00132AE6" w:rsidRPr="000D6B1C" w:rsidRDefault="00132AE6" w:rsidP="00132AE6">
      <w:pPr>
        <w:spacing w:after="0"/>
        <w:rPr>
          <w:rFonts w:cstheme="minorHAnsi"/>
          <w:b/>
          <w:bCs/>
          <w:szCs w:val="22"/>
        </w:rPr>
      </w:pPr>
    </w:p>
    <w:p w14:paraId="3FDD8827" w14:textId="679BCD25" w:rsidR="004E742F" w:rsidRPr="00132AE6" w:rsidRDefault="004E742F" w:rsidP="00132AE6">
      <w:pPr>
        <w:spacing w:after="0"/>
        <w:jc w:val="thaiDistribute"/>
        <w:rPr>
          <w:rFonts w:cstheme="minorHAnsi"/>
          <w:sz w:val="20"/>
          <w:szCs w:val="20"/>
        </w:rPr>
      </w:pPr>
      <w:r w:rsidRPr="00132AE6">
        <w:rPr>
          <w:rFonts w:cstheme="minorHAnsi"/>
          <w:sz w:val="20"/>
          <w:szCs w:val="20"/>
        </w:rPr>
        <w:t xml:space="preserve">Management is responsible for the preparation and fair presentation of the consolidated financial statements in accordance with </w:t>
      </w:r>
      <w:r w:rsidR="00EB547B" w:rsidRPr="00132AE6">
        <w:rPr>
          <w:rFonts w:cstheme="minorHAnsi"/>
          <w:sz w:val="20"/>
          <w:szCs w:val="20"/>
        </w:rPr>
        <w:t>Thai Financial Reporting Standards, and for such internal control as management determines is necessary to enable the preparation of consolidated financial statements that are free from material misstatement, whether due to fraud or error.</w:t>
      </w:r>
    </w:p>
    <w:p w14:paraId="5F19E206" w14:textId="77777777" w:rsidR="00132AE6" w:rsidRPr="007F4425" w:rsidRDefault="00132AE6" w:rsidP="00132AE6">
      <w:pPr>
        <w:spacing w:after="0"/>
        <w:jc w:val="thaiDistribute"/>
        <w:rPr>
          <w:rFonts w:cstheme="minorHAnsi"/>
          <w:szCs w:val="22"/>
        </w:rPr>
      </w:pPr>
    </w:p>
    <w:p w14:paraId="1FC28768" w14:textId="005432E9" w:rsidR="00EB547B" w:rsidRPr="00132AE6" w:rsidRDefault="00EB547B" w:rsidP="00132AE6">
      <w:pPr>
        <w:spacing w:after="0"/>
        <w:jc w:val="thaiDistribute"/>
        <w:rPr>
          <w:rFonts w:cstheme="minorHAnsi"/>
          <w:sz w:val="20"/>
          <w:szCs w:val="20"/>
        </w:rPr>
      </w:pPr>
      <w:r w:rsidRPr="00132AE6">
        <w:rPr>
          <w:rFonts w:cstheme="minorHAnsi"/>
          <w:sz w:val="20"/>
          <w:szCs w:val="20"/>
        </w:rPr>
        <w:t>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931D78E" w14:textId="77777777" w:rsidR="00132AE6" w:rsidRPr="007F4425" w:rsidRDefault="00132AE6" w:rsidP="00132AE6">
      <w:pPr>
        <w:spacing w:after="0"/>
        <w:jc w:val="thaiDistribute"/>
        <w:rPr>
          <w:rFonts w:cstheme="minorHAnsi"/>
          <w:szCs w:val="22"/>
        </w:rPr>
      </w:pPr>
    </w:p>
    <w:p w14:paraId="323D6A1E" w14:textId="4827444B" w:rsidR="00EB547B" w:rsidRPr="00132AE6" w:rsidRDefault="00EB547B" w:rsidP="00132AE6">
      <w:pPr>
        <w:spacing w:after="0"/>
        <w:jc w:val="thaiDistribute"/>
        <w:rPr>
          <w:rFonts w:cstheme="minorHAnsi"/>
          <w:sz w:val="20"/>
          <w:szCs w:val="20"/>
        </w:rPr>
      </w:pPr>
      <w:r w:rsidRPr="00132AE6">
        <w:rPr>
          <w:rFonts w:cstheme="minorHAnsi"/>
          <w:sz w:val="20"/>
          <w:szCs w:val="20"/>
        </w:rPr>
        <w:t>Those charged with governance are responsible for overseeing the Group’s financial reporting process.</w:t>
      </w:r>
    </w:p>
    <w:p w14:paraId="2573D414" w14:textId="77777777" w:rsidR="00132AE6" w:rsidRPr="007F4425" w:rsidRDefault="00132AE6" w:rsidP="00132AE6">
      <w:pPr>
        <w:spacing w:after="0"/>
        <w:rPr>
          <w:rFonts w:cstheme="minorHAnsi"/>
          <w:szCs w:val="22"/>
        </w:rPr>
      </w:pPr>
    </w:p>
    <w:p w14:paraId="10209A45" w14:textId="096C6C0E" w:rsidR="00015979" w:rsidRPr="00132AE6" w:rsidRDefault="00EB547B" w:rsidP="00132AE6">
      <w:pPr>
        <w:spacing w:after="0"/>
        <w:rPr>
          <w:rFonts w:cstheme="minorHAnsi"/>
          <w:b/>
          <w:bCs/>
          <w:sz w:val="20"/>
          <w:szCs w:val="20"/>
        </w:rPr>
      </w:pPr>
      <w:r w:rsidRPr="00132AE6">
        <w:rPr>
          <w:rFonts w:cstheme="minorHAnsi"/>
          <w:b/>
          <w:bCs/>
          <w:sz w:val="20"/>
          <w:szCs w:val="20"/>
        </w:rPr>
        <w:t>Auditor’s Responsibilities for the Audit of the Financial Statements</w:t>
      </w:r>
    </w:p>
    <w:p w14:paraId="63B7E9F0" w14:textId="77777777" w:rsidR="00132AE6" w:rsidRPr="007F4425" w:rsidRDefault="00132AE6" w:rsidP="00132AE6">
      <w:pPr>
        <w:spacing w:after="0"/>
        <w:rPr>
          <w:b/>
          <w:bCs/>
          <w:szCs w:val="22"/>
        </w:rPr>
      </w:pPr>
    </w:p>
    <w:p w14:paraId="386283D7" w14:textId="55AC963F" w:rsidR="00A41193" w:rsidRPr="008B097F" w:rsidRDefault="00A41193" w:rsidP="00397AFF">
      <w:pPr>
        <w:spacing w:after="0"/>
        <w:jc w:val="thaiDistribute"/>
        <w:rPr>
          <w:sz w:val="20"/>
          <w:szCs w:val="20"/>
        </w:rPr>
      </w:pPr>
      <w:r w:rsidRPr="00132AE6">
        <w:rPr>
          <w:rFonts w:cstheme="minorHAnsi"/>
          <w:sz w:val="20"/>
          <w:szCs w:val="20"/>
        </w:rPr>
        <w:t>My responsibility is to conduct an</w:t>
      </w:r>
      <w:r w:rsidRPr="008B097F">
        <w:rPr>
          <w:sz w:val="20"/>
          <w:szCs w:val="20"/>
        </w:rPr>
        <w:t xml:space="preserve"> audit of the Group’s consolidated financial statements in accordance with Thai Standards of Auditing and to issue an auditor’s </w:t>
      </w:r>
      <w:r w:rsidR="008D2EE7" w:rsidRPr="008B097F">
        <w:rPr>
          <w:sz w:val="20"/>
          <w:szCs w:val="20"/>
        </w:rPr>
        <w:t>report.</w:t>
      </w:r>
      <w:r w:rsidRPr="008B097F">
        <w:rPr>
          <w:sz w:val="20"/>
          <w:szCs w:val="20"/>
        </w:rPr>
        <w:t xml:space="preserve"> </w:t>
      </w:r>
      <w:r w:rsidR="008D2EE7" w:rsidRPr="008B097F">
        <w:rPr>
          <w:sz w:val="20"/>
          <w:szCs w:val="20"/>
        </w:rPr>
        <w:t>However,</w:t>
      </w:r>
      <w:r w:rsidRPr="008B097F">
        <w:rPr>
          <w:sz w:val="20"/>
          <w:szCs w:val="20"/>
        </w:rPr>
        <w:t xml:space="preserve"> because of the matter described in the Basis for Disclaimer of Opinion section of my </w:t>
      </w:r>
      <w:r w:rsidR="008B097F" w:rsidRPr="008B097F">
        <w:rPr>
          <w:sz w:val="20"/>
          <w:szCs w:val="20"/>
        </w:rPr>
        <w:t>report.</w:t>
      </w:r>
      <w:r w:rsidRPr="008B097F">
        <w:rPr>
          <w:sz w:val="20"/>
          <w:szCs w:val="20"/>
        </w:rPr>
        <w:t xml:space="preserve"> I was not able to obtain sufficient appropriate audit evidence to provide a basis for an audit opinion on these consolidated financial statements.</w:t>
      </w:r>
    </w:p>
    <w:p w14:paraId="5AE3F773" w14:textId="77777777" w:rsidR="007D78C5" w:rsidRDefault="007D78C5" w:rsidP="00132AE6">
      <w:pPr>
        <w:spacing w:after="0"/>
        <w:rPr>
          <w:sz w:val="20"/>
          <w:szCs w:val="20"/>
        </w:rPr>
      </w:pPr>
    </w:p>
    <w:p w14:paraId="5C8CF415" w14:textId="33623DA7" w:rsidR="00A41193" w:rsidRPr="008B097F" w:rsidRDefault="00A41193" w:rsidP="00132AE6">
      <w:pPr>
        <w:spacing w:after="0"/>
        <w:rPr>
          <w:sz w:val="20"/>
          <w:szCs w:val="20"/>
        </w:rPr>
      </w:pPr>
      <w:r w:rsidRPr="008B097F">
        <w:rPr>
          <w:sz w:val="20"/>
          <w:szCs w:val="20"/>
        </w:rPr>
        <w:t>I was independent to the Group in accordance with the ethical requirements that are relevant to my audit of the financial statements in Thai Federal Accounting Professions, and I have fulfilled my other ethical responsibilities in accordance with these requirements.</w:t>
      </w:r>
    </w:p>
    <w:p w14:paraId="4C64D72A" w14:textId="762E51EF" w:rsidR="00A41193" w:rsidRPr="00FC4CBB" w:rsidRDefault="00A41193" w:rsidP="00132AE6">
      <w:pPr>
        <w:spacing w:after="0"/>
        <w:rPr>
          <w:sz w:val="24"/>
          <w:szCs w:val="32"/>
        </w:rPr>
      </w:pPr>
    </w:p>
    <w:p w14:paraId="53AA999E" w14:textId="52D428AD" w:rsidR="00132AE6" w:rsidRDefault="00132AE6" w:rsidP="00132AE6">
      <w:pPr>
        <w:spacing w:after="0"/>
      </w:pPr>
    </w:p>
    <w:p w14:paraId="30294C5D" w14:textId="3B636B9E" w:rsidR="00132AE6" w:rsidRDefault="00132AE6" w:rsidP="00132AE6">
      <w:pPr>
        <w:spacing w:after="0"/>
      </w:pPr>
    </w:p>
    <w:p w14:paraId="713C4805" w14:textId="30A3D3B7" w:rsidR="00132AE6" w:rsidRDefault="00132AE6" w:rsidP="00132AE6">
      <w:pPr>
        <w:spacing w:after="0"/>
      </w:pPr>
    </w:p>
    <w:p w14:paraId="20A70288" w14:textId="54A081E7" w:rsidR="00A41193" w:rsidRPr="003C51ED" w:rsidRDefault="00A41193" w:rsidP="00132AE6">
      <w:pPr>
        <w:spacing w:after="0"/>
        <w:rPr>
          <w:sz w:val="20"/>
          <w:szCs w:val="20"/>
        </w:rPr>
      </w:pPr>
      <w:r w:rsidRPr="003C51ED">
        <w:rPr>
          <w:sz w:val="20"/>
          <w:szCs w:val="20"/>
        </w:rPr>
        <w:t>(</w:t>
      </w:r>
      <w:r w:rsidR="000D6B1C">
        <w:rPr>
          <w:sz w:val="20"/>
          <w:szCs w:val="20"/>
        </w:rPr>
        <w:t xml:space="preserve"> Mr.</w:t>
      </w:r>
      <w:r w:rsidRPr="003C51ED">
        <w:rPr>
          <w:sz w:val="20"/>
          <w:szCs w:val="20"/>
        </w:rPr>
        <w:t xml:space="preserve"> Boonlert Kaewphanpurk )</w:t>
      </w:r>
    </w:p>
    <w:p w14:paraId="7BD39149" w14:textId="0454BC9F" w:rsidR="00A41193" w:rsidRPr="003C51ED" w:rsidRDefault="008D2EE7" w:rsidP="00132AE6">
      <w:pPr>
        <w:spacing w:after="0"/>
        <w:rPr>
          <w:sz w:val="20"/>
          <w:szCs w:val="20"/>
        </w:rPr>
      </w:pPr>
      <w:r w:rsidRPr="003C51ED">
        <w:rPr>
          <w:sz w:val="20"/>
          <w:szCs w:val="20"/>
        </w:rPr>
        <w:t xml:space="preserve">Independent Auditor </w:t>
      </w:r>
    </w:p>
    <w:p w14:paraId="41D4DAE1" w14:textId="53A83CE8" w:rsidR="008D2EE7" w:rsidRPr="003C51ED" w:rsidRDefault="008D2EE7" w:rsidP="00132AE6">
      <w:pPr>
        <w:spacing w:after="0"/>
        <w:rPr>
          <w:sz w:val="20"/>
          <w:szCs w:val="20"/>
        </w:rPr>
      </w:pPr>
      <w:r w:rsidRPr="003C51ED">
        <w:rPr>
          <w:sz w:val="20"/>
          <w:szCs w:val="20"/>
        </w:rPr>
        <w:t>Registration No. 4165</w:t>
      </w:r>
    </w:p>
    <w:p w14:paraId="7835749B" w14:textId="35C766D4" w:rsidR="008D2EE7" w:rsidRPr="007F4425" w:rsidRDefault="008D2EE7" w:rsidP="00132AE6">
      <w:pPr>
        <w:spacing w:after="0"/>
        <w:rPr>
          <w:sz w:val="28"/>
        </w:rPr>
      </w:pPr>
    </w:p>
    <w:p w14:paraId="3DC0AB0F" w14:textId="542EA805" w:rsidR="008D2EE7" w:rsidRPr="003C51ED" w:rsidRDefault="008D2EE7" w:rsidP="00132AE6">
      <w:pPr>
        <w:spacing w:after="0"/>
        <w:rPr>
          <w:sz w:val="20"/>
          <w:szCs w:val="20"/>
        </w:rPr>
      </w:pPr>
      <w:r w:rsidRPr="003C51ED">
        <w:rPr>
          <w:sz w:val="20"/>
          <w:szCs w:val="20"/>
        </w:rPr>
        <w:t>BPR Audit and Advisory Co., Ltd.</w:t>
      </w:r>
    </w:p>
    <w:p w14:paraId="7FF9D066" w14:textId="64B2B105" w:rsidR="008D2EE7" w:rsidRPr="003C51ED" w:rsidRDefault="008D2EE7" w:rsidP="00132AE6">
      <w:pPr>
        <w:spacing w:after="0"/>
        <w:rPr>
          <w:sz w:val="20"/>
          <w:szCs w:val="20"/>
        </w:rPr>
      </w:pPr>
      <w:r w:rsidRPr="003C51ED">
        <w:rPr>
          <w:sz w:val="20"/>
          <w:szCs w:val="20"/>
        </w:rPr>
        <w:t>Bangkok</w:t>
      </w:r>
    </w:p>
    <w:p w14:paraId="363E0A3F" w14:textId="7698D110" w:rsidR="008D2EE7" w:rsidRPr="003C51ED" w:rsidRDefault="008D2EE7" w:rsidP="00132AE6">
      <w:pPr>
        <w:spacing w:after="0"/>
        <w:rPr>
          <w:sz w:val="20"/>
          <w:szCs w:val="20"/>
        </w:rPr>
      </w:pPr>
      <w:r w:rsidRPr="003C51ED">
        <w:rPr>
          <w:sz w:val="20"/>
          <w:szCs w:val="20"/>
        </w:rPr>
        <w:t>February 25,</w:t>
      </w:r>
      <w:r w:rsidR="007D78C5">
        <w:rPr>
          <w:sz w:val="20"/>
          <w:szCs w:val="20"/>
        </w:rPr>
        <w:t xml:space="preserve"> </w:t>
      </w:r>
      <w:r w:rsidRPr="003C51ED">
        <w:rPr>
          <w:sz w:val="20"/>
          <w:szCs w:val="20"/>
        </w:rPr>
        <w:t>2022</w:t>
      </w:r>
    </w:p>
    <w:sectPr w:rsidR="008D2EE7" w:rsidRPr="003C51ED" w:rsidSect="000D6B1C">
      <w:pgSz w:w="11906" w:h="16838" w:code="9"/>
      <w:pgMar w:top="1560" w:right="1151" w:bottom="1440" w:left="1440"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9EA4" w14:textId="77777777" w:rsidR="00C30BA5" w:rsidRDefault="00C30BA5" w:rsidP="00132AE6">
      <w:pPr>
        <w:spacing w:after="0" w:line="240" w:lineRule="auto"/>
      </w:pPr>
      <w:r>
        <w:separator/>
      </w:r>
    </w:p>
  </w:endnote>
  <w:endnote w:type="continuationSeparator" w:id="0">
    <w:p w14:paraId="15799555" w14:textId="77777777" w:rsidR="00C30BA5" w:rsidRDefault="00C30BA5" w:rsidP="00132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UI Gothic">
    <w:panose1 w:val="020B0600070205080204"/>
    <w:charset w:val="80"/>
    <w:family w:val="swiss"/>
    <w:pitch w:val="variable"/>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8203084"/>
      <w:docPartObj>
        <w:docPartGallery w:val="Page Numbers (Bottom of Page)"/>
        <w:docPartUnique/>
      </w:docPartObj>
    </w:sdtPr>
    <w:sdtEndPr>
      <w:rPr>
        <w:noProof/>
        <w:sz w:val="20"/>
        <w:szCs w:val="20"/>
      </w:rPr>
    </w:sdtEndPr>
    <w:sdtContent>
      <w:p w14:paraId="7C21D0AA" w14:textId="4BBC6E6C" w:rsidR="000D6B1C" w:rsidRPr="000D6B1C" w:rsidRDefault="000D6B1C">
        <w:pPr>
          <w:pStyle w:val="Footer"/>
          <w:jc w:val="right"/>
          <w:rPr>
            <w:sz w:val="20"/>
            <w:szCs w:val="20"/>
          </w:rPr>
        </w:pPr>
        <w:r w:rsidRPr="000D6B1C">
          <w:rPr>
            <w:sz w:val="20"/>
            <w:szCs w:val="20"/>
          </w:rPr>
          <w:fldChar w:fldCharType="begin"/>
        </w:r>
        <w:r w:rsidRPr="000D6B1C">
          <w:rPr>
            <w:sz w:val="20"/>
            <w:szCs w:val="20"/>
          </w:rPr>
          <w:instrText xml:space="preserve"> PAGE   \* MERGEFORMAT </w:instrText>
        </w:r>
        <w:r w:rsidRPr="000D6B1C">
          <w:rPr>
            <w:sz w:val="20"/>
            <w:szCs w:val="20"/>
          </w:rPr>
          <w:fldChar w:fldCharType="separate"/>
        </w:r>
        <w:r w:rsidRPr="000D6B1C">
          <w:rPr>
            <w:noProof/>
            <w:sz w:val="20"/>
            <w:szCs w:val="20"/>
          </w:rPr>
          <w:t>2</w:t>
        </w:r>
        <w:r w:rsidRPr="000D6B1C">
          <w:rPr>
            <w:noProof/>
            <w:sz w:val="20"/>
            <w:szCs w:val="20"/>
          </w:rPr>
          <w:fldChar w:fldCharType="end"/>
        </w:r>
      </w:p>
    </w:sdtContent>
  </w:sdt>
  <w:p w14:paraId="29FA7CBA" w14:textId="77777777" w:rsidR="000D6B1C" w:rsidRDefault="000D6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A7F8" w14:textId="77777777" w:rsidR="00C30BA5" w:rsidRDefault="00C30BA5" w:rsidP="00132AE6">
      <w:pPr>
        <w:spacing w:after="0" w:line="240" w:lineRule="auto"/>
      </w:pPr>
      <w:r>
        <w:separator/>
      </w:r>
    </w:p>
  </w:footnote>
  <w:footnote w:type="continuationSeparator" w:id="0">
    <w:p w14:paraId="32690528" w14:textId="77777777" w:rsidR="00C30BA5" w:rsidRDefault="00C30BA5" w:rsidP="00132A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3307"/>
    <w:multiLevelType w:val="hybridMultilevel"/>
    <w:tmpl w:val="9552F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94661"/>
    <w:multiLevelType w:val="multilevel"/>
    <w:tmpl w:val="BED22C7A"/>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val="0"/>
        <w:bCs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5AC527B"/>
    <w:multiLevelType w:val="multilevel"/>
    <w:tmpl w:val="1C60F44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4E1"/>
    <w:rsid w:val="00015979"/>
    <w:rsid w:val="0009254F"/>
    <w:rsid w:val="000C1E29"/>
    <w:rsid w:val="000D6B1C"/>
    <w:rsid w:val="00132AE6"/>
    <w:rsid w:val="00213834"/>
    <w:rsid w:val="00233346"/>
    <w:rsid w:val="002477A0"/>
    <w:rsid w:val="00277288"/>
    <w:rsid w:val="002A1F7C"/>
    <w:rsid w:val="002C413C"/>
    <w:rsid w:val="002E1190"/>
    <w:rsid w:val="00326000"/>
    <w:rsid w:val="00332E46"/>
    <w:rsid w:val="003417C1"/>
    <w:rsid w:val="00350F63"/>
    <w:rsid w:val="0035203D"/>
    <w:rsid w:val="0039271D"/>
    <w:rsid w:val="00397AFF"/>
    <w:rsid w:val="003A6B31"/>
    <w:rsid w:val="003C51ED"/>
    <w:rsid w:val="003E08D5"/>
    <w:rsid w:val="00440905"/>
    <w:rsid w:val="004457B5"/>
    <w:rsid w:val="004560C4"/>
    <w:rsid w:val="004709F6"/>
    <w:rsid w:val="00472351"/>
    <w:rsid w:val="004D6E65"/>
    <w:rsid w:val="004E6B22"/>
    <w:rsid w:val="004E742F"/>
    <w:rsid w:val="00505454"/>
    <w:rsid w:val="005B24E1"/>
    <w:rsid w:val="005F0A1E"/>
    <w:rsid w:val="00626802"/>
    <w:rsid w:val="00627DD3"/>
    <w:rsid w:val="00631830"/>
    <w:rsid w:val="00632550"/>
    <w:rsid w:val="00653E69"/>
    <w:rsid w:val="006801E4"/>
    <w:rsid w:val="006C0A3A"/>
    <w:rsid w:val="006C63FC"/>
    <w:rsid w:val="006D50FC"/>
    <w:rsid w:val="006D7C73"/>
    <w:rsid w:val="006F2010"/>
    <w:rsid w:val="00761E1C"/>
    <w:rsid w:val="007843F8"/>
    <w:rsid w:val="007B3D89"/>
    <w:rsid w:val="007D4599"/>
    <w:rsid w:val="007D78C5"/>
    <w:rsid w:val="007E0647"/>
    <w:rsid w:val="007F4425"/>
    <w:rsid w:val="00863954"/>
    <w:rsid w:val="008B097F"/>
    <w:rsid w:val="008D2EE7"/>
    <w:rsid w:val="009111C4"/>
    <w:rsid w:val="0091148A"/>
    <w:rsid w:val="00927866"/>
    <w:rsid w:val="009644A0"/>
    <w:rsid w:val="009B04F0"/>
    <w:rsid w:val="009B4A80"/>
    <w:rsid w:val="00A41193"/>
    <w:rsid w:val="00A503CD"/>
    <w:rsid w:val="00A93DFA"/>
    <w:rsid w:val="00AA655A"/>
    <w:rsid w:val="00AB650C"/>
    <w:rsid w:val="00AD4615"/>
    <w:rsid w:val="00B079E5"/>
    <w:rsid w:val="00B1316B"/>
    <w:rsid w:val="00B8558B"/>
    <w:rsid w:val="00BA0E19"/>
    <w:rsid w:val="00BA6B85"/>
    <w:rsid w:val="00C0495D"/>
    <w:rsid w:val="00C12526"/>
    <w:rsid w:val="00C22F31"/>
    <w:rsid w:val="00C30BA5"/>
    <w:rsid w:val="00C325C0"/>
    <w:rsid w:val="00C523C9"/>
    <w:rsid w:val="00C54000"/>
    <w:rsid w:val="00CF1D92"/>
    <w:rsid w:val="00CF2044"/>
    <w:rsid w:val="00D572C2"/>
    <w:rsid w:val="00D74DA8"/>
    <w:rsid w:val="00DA2923"/>
    <w:rsid w:val="00DA2F93"/>
    <w:rsid w:val="00DB140A"/>
    <w:rsid w:val="00DD2811"/>
    <w:rsid w:val="00DD2F85"/>
    <w:rsid w:val="00E074C1"/>
    <w:rsid w:val="00E15DCD"/>
    <w:rsid w:val="00E34F62"/>
    <w:rsid w:val="00E357EE"/>
    <w:rsid w:val="00E45EF1"/>
    <w:rsid w:val="00E76E5D"/>
    <w:rsid w:val="00E97F2A"/>
    <w:rsid w:val="00EB139B"/>
    <w:rsid w:val="00EB547B"/>
    <w:rsid w:val="00F008E5"/>
    <w:rsid w:val="00F269CC"/>
    <w:rsid w:val="00FC4CBB"/>
    <w:rsid w:val="00FE32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CD91A"/>
  <w15:chartTrackingRefBased/>
  <w15:docId w15:val="{B1707703-6ECE-492E-B786-41440020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DFA"/>
    <w:pPr>
      <w:ind w:left="720"/>
      <w:contextualSpacing/>
    </w:pPr>
  </w:style>
  <w:style w:type="paragraph" w:customStyle="1" w:styleId="ReportHeading1">
    <w:name w:val="ReportHeading1"/>
    <w:basedOn w:val="Normal"/>
    <w:rsid w:val="00C523C9"/>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unhideWhenUsed/>
    <w:rsid w:val="00132A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AE6"/>
  </w:style>
  <w:style w:type="paragraph" w:styleId="Footer">
    <w:name w:val="footer"/>
    <w:basedOn w:val="Normal"/>
    <w:link w:val="FooterChar"/>
    <w:uiPriority w:val="99"/>
    <w:unhideWhenUsed/>
    <w:rsid w:val="00132A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199AE-056A-4154-9DF2-B7C374413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5</Pages>
  <Words>2633</Words>
  <Characters>15013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Boonlert Kaewphanpurk</dc:creator>
  <cp:keywords/>
  <dc:description/>
  <cp:lastModifiedBy>BPR60 Office365</cp:lastModifiedBy>
  <cp:revision>45</cp:revision>
  <cp:lastPrinted>2022-02-27T07:12:00Z</cp:lastPrinted>
  <dcterms:created xsi:type="dcterms:W3CDTF">2022-02-22T15:47:00Z</dcterms:created>
  <dcterms:modified xsi:type="dcterms:W3CDTF">2022-02-27T07:13:00Z</dcterms:modified>
</cp:coreProperties>
</file>