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A39AF" w14:textId="1D3C4418" w:rsidR="00F57191" w:rsidRPr="00265282" w:rsidRDefault="00F57191" w:rsidP="00F57191">
      <w:pPr>
        <w:rPr>
          <w:rFonts w:asciiTheme="majorBidi" w:hAnsiTheme="majorBidi" w:cstheme="majorBidi"/>
        </w:rPr>
      </w:pPr>
    </w:p>
    <w:p w14:paraId="2C0D0045" w14:textId="77777777" w:rsidR="0080770C" w:rsidRPr="00265282" w:rsidRDefault="0080770C" w:rsidP="00F57191">
      <w:pPr>
        <w:rPr>
          <w:rFonts w:asciiTheme="majorBidi" w:hAnsiTheme="majorBidi" w:cstheme="majorBidi"/>
        </w:rPr>
      </w:pPr>
    </w:p>
    <w:p w14:paraId="2633B90E" w14:textId="77777777" w:rsidR="00AA07E7" w:rsidRPr="00265282" w:rsidRDefault="00AA07E7" w:rsidP="00F57191">
      <w:pPr>
        <w:rPr>
          <w:rFonts w:asciiTheme="majorBidi" w:hAnsiTheme="majorBidi" w:cstheme="majorBidi"/>
        </w:rPr>
      </w:pPr>
    </w:p>
    <w:p w14:paraId="294F16B1" w14:textId="5627F324" w:rsidR="001D2B2F" w:rsidRDefault="001D2B2F" w:rsidP="00F57191">
      <w:pPr>
        <w:rPr>
          <w:rFonts w:asciiTheme="majorBidi" w:hAnsiTheme="majorBidi" w:cstheme="majorBidi"/>
        </w:rPr>
      </w:pPr>
    </w:p>
    <w:p w14:paraId="55A796A0" w14:textId="77777777" w:rsidR="00265282" w:rsidRPr="00265282" w:rsidRDefault="00265282" w:rsidP="00F57191">
      <w:pPr>
        <w:rPr>
          <w:rFonts w:asciiTheme="majorBidi" w:hAnsiTheme="majorBidi" w:cstheme="majorBidi"/>
          <w:cs/>
        </w:rPr>
      </w:pPr>
    </w:p>
    <w:p w14:paraId="5A265E83" w14:textId="26884EEA" w:rsidR="00F57191" w:rsidRPr="00001633" w:rsidRDefault="002B437C" w:rsidP="00CA7DCD">
      <w:pPr>
        <w:pStyle w:val="Default"/>
        <w:spacing w:line="320" w:lineRule="exact"/>
        <w:jc w:val="both"/>
        <w:rPr>
          <w:rFonts w:asciiTheme="majorBidi" w:hAnsiTheme="majorBidi" w:cstheme="majorBidi"/>
          <w:b/>
          <w:bCs/>
          <w:sz w:val="28"/>
          <w:szCs w:val="28"/>
          <w:cs/>
        </w:rPr>
      </w:pPr>
      <w:r w:rsidRPr="00001633">
        <w:rPr>
          <w:rFonts w:asciiTheme="majorBidi" w:hAnsiTheme="majorBidi" w:cstheme="majorBidi"/>
          <w:b/>
          <w:bCs/>
          <w:sz w:val="28"/>
          <w:szCs w:val="28"/>
        </w:rPr>
        <w:t>Independent Auditor's Report</w:t>
      </w:r>
    </w:p>
    <w:p w14:paraId="0D04BC1B" w14:textId="74872F33" w:rsidR="00F57191" w:rsidRPr="00001633" w:rsidRDefault="002B437C" w:rsidP="00CA7DCD">
      <w:pPr>
        <w:pStyle w:val="Default"/>
        <w:spacing w:before="120" w:line="320" w:lineRule="exact"/>
        <w:jc w:val="both"/>
        <w:rPr>
          <w:rFonts w:asciiTheme="majorBidi" w:hAnsiTheme="majorBidi" w:cstheme="majorBidi"/>
          <w:sz w:val="28"/>
          <w:szCs w:val="28"/>
          <w:cs/>
        </w:rPr>
      </w:pPr>
      <w:r w:rsidRPr="00001633">
        <w:rPr>
          <w:rFonts w:ascii="Angsana New" w:hAnsi="Angsana New"/>
          <w:sz w:val="28"/>
          <w:szCs w:val="28"/>
        </w:rPr>
        <w:t>To the Shareholders of Thai-German Products Public Company Limited</w:t>
      </w:r>
    </w:p>
    <w:p w14:paraId="09B11C99" w14:textId="77777777" w:rsidR="00F57191" w:rsidRPr="00001633" w:rsidRDefault="00F57191" w:rsidP="00CA7DCD">
      <w:pPr>
        <w:pStyle w:val="Default"/>
        <w:spacing w:line="320" w:lineRule="exact"/>
        <w:jc w:val="both"/>
        <w:rPr>
          <w:rFonts w:asciiTheme="majorBidi" w:hAnsiTheme="majorBidi" w:cstheme="majorBidi"/>
          <w:b/>
          <w:bCs/>
          <w:sz w:val="28"/>
          <w:szCs w:val="28"/>
        </w:rPr>
      </w:pPr>
    </w:p>
    <w:p w14:paraId="6AA2C351" w14:textId="319CD8B4" w:rsidR="00F57191" w:rsidRPr="00001633" w:rsidRDefault="002B437C" w:rsidP="00CA7DCD">
      <w:pPr>
        <w:pStyle w:val="Default"/>
        <w:spacing w:line="320" w:lineRule="exact"/>
        <w:jc w:val="both"/>
        <w:rPr>
          <w:rFonts w:asciiTheme="majorBidi" w:hAnsiTheme="majorBidi" w:cstheme="majorBidi"/>
          <w:sz w:val="28"/>
          <w:szCs w:val="28"/>
        </w:rPr>
      </w:pPr>
      <w:r w:rsidRPr="00001633">
        <w:rPr>
          <w:rFonts w:ascii="Angsana New" w:eastAsia="Cordia New" w:hAnsi="Angsana New" w:cs="Angsana New"/>
          <w:b/>
          <w:bCs/>
          <w:color w:val="auto"/>
          <w:sz w:val="28"/>
          <w:szCs w:val="28"/>
        </w:rPr>
        <w:t>Opinion</w:t>
      </w:r>
    </w:p>
    <w:p w14:paraId="573F39A4" w14:textId="3779ED30" w:rsidR="00087520" w:rsidRPr="00001633" w:rsidRDefault="00087520" w:rsidP="0080770C">
      <w:pPr>
        <w:spacing w:before="240"/>
        <w:ind w:right="-10"/>
        <w:jc w:val="thaiDistribute"/>
        <w:rPr>
          <w:spacing w:val="-2"/>
        </w:rPr>
      </w:pPr>
      <w:r w:rsidRPr="00001633">
        <w:rPr>
          <w:spacing w:val="-2"/>
        </w:rPr>
        <w:t xml:space="preserve">I have audited the financial statements of Thai-German Products Public Company Limited and its subsidiaries, which comprise </w:t>
      </w:r>
      <w:r w:rsidRPr="00001633">
        <w:rPr>
          <w:spacing w:val="-4"/>
        </w:rPr>
        <w:t xml:space="preserve">the consolidated and separate statements of financial position as at </w:t>
      </w:r>
      <w:r w:rsidR="00FC111C" w:rsidRPr="00001633">
        <w:rPr>
          <w:spacing w:val="-4"/>
        </w:rPr>
        <w:t>31 December</w:t>
      </w:r>
      <w:r w:rsidRPr="00001633">
        <w:rPr>
          <w:spacing w:val="-4"/>
        </w:rPr>
        <w:t xml:space="preserve">, </w:t>
      </w:r>
      <w:r w:rsidRPr="00001633">
        <w:rPr>
          <w:spacing w:val="-4"/>
          <w:cs/>
        </w:rPr>
        <w:t>20</w:t>
      </w:r>
      <w:r w:rsidRPr="00001633">
        <w:rPr>
          <w:spacing w:val="-4"/>
        </w:rPr>
        <w:t>2</w:t>
      </w:r>
      <w:r w:rsidR="00BB579A" w:rsidRPr="00001633">
        <w:rPr>
          <w:spacing w:val="-4"/>
        </w:rPr>
        <w:t>1</w:t>
      </w:r>
      <w:r w:rsidRPr="00001633">
        <w:rPr>
          <w:spacing w:val="-4"/>
        </w:rPr>
        <w:t>, and consolidated and separate</w:t>
      </w:r>
      <w:r w:rsidRPr="00001633">
        <w:rPr>
          <w:spacing w:val="-2"/>
        </w:rPr>
        <w:t xml:space="preserve"> statements of comprehensive income, changes in shareholders’ equity and cash flows for the year then ended, and notes to the consolidated financial statements, including a summary of significant accounting policies.</w:t>
      </w:r>
    </w:p>
    <w:p w14:paraId="6D50C86E" w14:textId="77777777" w:rsidR="0080770C" w:rsidRPr="00001633" w:rsidRDefault="0080770C" w:rsidP="0080770C">
      <w:pPr>
        <w:ind w:right="-10"/>
        <w:jc w:val="thaiDistribute"/>
        <w:rPr>
          <w:spacing w:val="-2"/>
          <w:sz w:val="12"/>
          <w:szCs w:val="12"/>
        </w:rPr>
      </w:pPr>
    </w:p>
    <w:p w14:paraId="0A7ADADE" w14:textId="62DFF26B" w:rsidR="00E967AC" w:rsidRPr="00001633" w:rsidRDefault="00087520" w:rsidP="0080770C">
      <w:pPr>
        <w:ind w:right="-10"/>
        <w:jc w:val="thaiDistribute"/>
        <w:rPr>
          <w:spacing w:val="-2"/>
        </w:rPr>
      </w:pPr>
      <w:r w:rsidRPr="00001633">
        <w:rPr>
          <w:spacing w:val="-2"/>
        </w:rPr>
        <w:t xml:space="preserve">In my opinion, the consolidated and separate financial statements referred to above present fairly, in all material respects, the </w:t>
      </w:r>
      <w:r w:rsidRPr="00001633">
        <w:rPr>
          <w:spacing w:val="-4"/>
        </w:rPr>
        <w:t xml:space="preserve">financial position of Thai-German Products Public Company Limited and its subsidiaries as at </w:t>
      </w:r>
      <w:r w:rsidRPr="00001633">
        <w:rPr>
          <w:rFonts w:cs="Angsana New"/>
          <w:spacing w:val="-4"/>
          <w:cs/>
        </w:rPr>
        <w:t>31</w:t>
      </w:r>
      <w:r w:rsidR="0050302F" w:rsidRPr="00001633">
        <w:rPr>
          <w:spacing w:val="-4"/>
        </w:rPr>
        <w:t xml:space="preserve"> December</w:t>
      </w:r>
      <w:r w:rsidRPr="00001633">
        <w:rPr>
          <w:spacing w:val="-4"/>
        </w:rPr>
        <w:t xml:space="preserve">, </w:t>
      </w:r>
      <w:r w:rsidRPr="00001633">
        <w:rPr>
          <w:rFonts w:cs="Angsana New"/>
          <w:spacing w:val="-4"/>
          <w:cs/>
        </w:rPr>
        <w:t>20</w:t>
      </w:r>
      <w:r w:rsidRPr="00001633">
        <w:rPr>
          <w:rFonts w:cs="Angsana New"/>
          <w:spacing w:val="-4"/>
        </w:rPr>
        <w:t>2</w:t>
      </w:r>
      <w:r w:rsidR="00BB579A" w:rsidRPr="00001633">
        <w:rPr>
          <w:rFonts w:cs="Angsana New"/>
          <w:spacing w:val="-4"/>
        </w:rPr>
        <w:t>1</w:t>
      </w:r>
      <w:r w:rsidRPr="00001633">
        <w:rPr>
          <w:spacing w:val="-4"/>
        </w:rPr>
        <w:t>, their</w:t>
      </w:r>
      <w:r w:rsidRPr="00001633">
        <w:rPr>
          <w:spacing w:val="-2"/>
        </w:rPr>
        <w:t xml:space="preserve"> financial performance and cash flows for the year then ended in accordance with Thai Financial Reporting Standards.</w:t>
      </w:r>
    </w:p>
    <w:p w14:paraId="262B3A89" w14:textId="77777777" w:rsidR="00F57191" w:rsidRPr="00001633" w:rsidRDefault="00F57191" w:rsidP="0080770C">
      <w:pPr>
        <w:ind w:right="-10"/>
        <w:jc w:val="thaiDistribute"/>
        <w:rPr>
          <w:b/>
          <w:bCs/>
          <w:spacing w:val="-2"/>
        </w:rPr>
      </w:pPr>
    </w:p>
    <w:p w14:paraId="63716E79" w14:textId="033A88C3" w:rsidR="00F57191" w:rsidRPr="00001633" w:rsidRDefault="002B437C" w:rsidP="00CA7DCD">
      <w:pPr>
        <w:pStyle w:val="Default"/>
        <w:spacing w:line="320" w:lineRule="exact"/>
        <w:jc w:val="both"/>
        <w:rPr>
          <w:rFonts w:asciiTheme="majorBidi" w:hAnsiTheme="majorBidi" w:cstheme="majorBidi"/>
          <w:sz w:val="28"/>
          <w:szCs w:val="28"/>
        </w:rPr>
      </w:pPr>
      <w:r w:rsidRPr="00001633">
        <w:rPr>
          <w:rFonts w:ascii="Angsana New" w:eastAsia="Times New Roman" w:hAnsi="Angsana New"/>
          <w:b/>
          <w:bCs/>
          <w:sz w:val="28"/>
          <w:szCs w:val="28"/>
        </w:rPr>
        <w:t>Basis for Opinion</w:t>
      </w:r>
    </w:p>
    <w:p w14:paraId="11A81235" w14:textId="7D2B6AC2" w:rsidR="00F57191" w:rsidRPr="00001633" w:rsidRDefault="00087520" w:rsidP="0080770C">
      <w:pPr>
        <w:spacing w:before="240"/>
        <w:ind w:right="-10"/>
        <w:jc w:val="thaiDistribute"/>
        <w:rPr>
          <w:spacing w:val="-2"/>
        </w:rPr>
      </w:pPr>
      <w:r w:rsidRPr="00001633">
        <w:rPr>
          <w:spacing w:val="-2"/>
        </w:rPr>
        <w:t>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as issued by the Federation of Accounting Professions under the Royal Patronage of His Majesty the King as relevant to my audit of the consolidated financial statements, and I have fulfilled my other ethical responsibilities in accordance with the Code. I believe that the audit evidence I have obtained is sufficient and appropriate to provide a basis for my opinion.</w:t>
      </w:r>
    </w:p>
    <w:p w14:paraId="77CF28CF" w14:textId="77777777" w:rsidR="00F57191" w:rsidRPr="00001633" w:rsidRDefault="00F57191" w:rsidP="0080770C">
      <w:pPr>
        <w:ind w:right="-10"/>
        <w:jc w:val="thaiDistribute"/>
        <w:rPr>
          <w:spacing w:val="-2"/>
        </w:rPr>
      </w:pPr>
    </w:p>
    <w:p w14:paraId="615D77D2" w14:textId="2987EEFF" w:rsidR="00F57191" w:rsidRPr="00001633" w:rsidRDefault="002B437C" w:rsidP="00CA7DCD">
      <w:pPr>
        <w:pStyle w:val="Default"/>
        <w:spacing w:line="320" w:lineRule="exact"/>
        <w:jc w:val="both"/>
        <w:rPr>
          <w:rFonts w:asciiTheme="majorBidi" w:hAnsiTheme="majorBidi" w:cstheme="majorBidi"/>
          <w:color w:val="000000" w:themeColor="text1"/>
          <w:sz w:val="28"/>
          <w:szCs w:val="28"/>
        </w:rPr>
      </w:pPr>
      <w:r w:rsidRPr="00001633">
        <w:rPr>
          <w:rFonts w:ascii="Angsana New" w:eastAsia="Times New Roman" w:hAnsi="Angsana New"/>
          <w:b/>
          <w:bCs/>
          <w:sz w:val="28"/>
          <w:szCs w:val="28"/>
        </w:rPr>
        <w:t>Key Audit Matters</w:t>
      </w:r>
    </w:p>
    <w:p w14:paraId="59CA9F69" w14:textId="1E81A59E" w:rsidR="00F57191" w:rsidRPr="00001633" w:rsidRDefault="00087520" w:rsidP="0080770C">
      <w:pPr>
        <w:spacing w:before="240"/>
        <w:ind w:right="-10"/>
        <w:jc w:val="thaiDistribute"/>
        <w:rPr>
          <w:spacing w:val="-2"/>
        </w:rPr>
      </w:pPr>
      <w:r w:rsidRPr="00001633">
        <w:rPr>
          <w:spacing w:val="-2"/>
        </w:rPr>
        <w:t>Key audit matters are those matters that, in my professional judgment, were of most significance in my audit of the consolidated financial statements of the current year. These matters were addressed in the context of my audit of the consolidated financial statements as a whole, and in forming my opinion thereon, and I do not provide a separate opinion on these matters.</w:t>
      </w:r>
    </w:p>
    <w:p w14:paraId="4D525D1B" w14:textId="77777777" w:rsidR="00736179" w:rsidRPr="00001633" w:rsidRDefault="00736179" w:rsidP="0080770C">
      <w:pPr>
        <w:ind w:right="-10"/>
        <w:jc w:val="thaiDistribute"/>
        <w:rPr>
          <w:spacing w:val="-2"/>
        </w:rPr>
      </w:pPr>
    </w:p>
    <w:p w14:paraId="7131C627" w14:textId="30B6185A" w:rsidR="00736179" w:rsidRPr="00001633" w:rsidRDefault="00736179" w:rsidP="00CA7DCD">
      <w:pPr>
        <w:ind w:right="27"/>
        <w:jc w:val="thaiDistribute"/>
        <w:rPr>
          <w:rFonts w:asciiTheme="majorBidi" w:hAnsiTheme="majorBidi" w:cstheme="majorBidi"/>
          <w:b/>
          <w:bCs/>
          <w:u w:val="single"/>
        </w:rPr>
      </w:pPr>
    </w:p>
    <w:p w14:paraId="54D0FF8C" w14:textId="77777777" w:rsidR="001D2007" w:rsidRPr="00001633" w:rsidRDefault="001D2007" w:rsidP="00CA7DCD">
      <w:pPr>
        <w:ind w:right="27"/>
        <w:jc w:val="thaiDistribute"/>
        <w:rPr>
          <w:rFonts w:asciiTheme="majorBidi" w:hAnsiTheme="majorBidi" w:cstheme="majorBidi"/>
          <w:b/>
          <w:bCs/>
          <w:u w:val="single"/>
        </w:rPr>
      </w:pPr>
    </w:p>
    <w:p w14:paraId="1D8BC15A" w14:textId="77777777" w:rsidR="00837027" w:rsidRPr="00001633" w:rsidRDefault="00837027" w:rsidP="00CA7DCD">
      <w:pPr>
        <w:ind w:right="27"/>
        <w:jc w:val="thaiDistribute"/>
        <w:rPr>
          <w:rFonts w:asciiTheme="majorBidi" w:hAnsiTheme="majorBidi" w:cstheme="majorBidi"/>
          <w:b/>
          <w:bCs/>
          <w:u w:val="single"/>
        </w:rPr>
      </w:pPr>
    </w:p>
    <w:p w14:paraId="158564DA" w14:textId="77777777" w:rsidR="00736179" w:rsidRPr="00001633" w:rsidRDefault="00736179" w:rsidP="00CA7DCD">
      <w:pPr>
        <w:ind w:right="27"/>
        <w:jc w:val="thaiDistribute"/>
        <w:rPr>
          <w:rFonts w:asciiTheme="majorBidi" w:hAnsiTheme="majorBidi" w:cstheme="majorBidi"/>
          <w:b/>
          <w:bCs/>
          <w:u w:val="single"/>
        </w:rPr>
      </w:pPr>
    </w:p>
    <w:p w14:paraId="343655DF" w14:textId="77777777" w:rsidR="00071056" w:rsidRPr="00001633" w:rsidRDefault="003313E0" w:rsidP="00CA7DCD">
      <w:pPr>
        <w:ind w:right="27"/>
        <w:jc w:val="right"/>
        <w:rPr>
          <w:rFonts w:asciiTheme="majorBidi" w:hAnsiTheme="majorBidi" w:cstheme="majorBidi"/>
        </w:rPr>
      </w:pPr>
      <w:r w:rsidRPr="00001633">
        <w:rPr>
          <w:rFonts w:asciiTheme="majorBidi" w:hAnsiTheme="majorBidi" w:cstheme="majorBidi" w:hint="cs"/>
          <w:cs/>
        </w:rPr>
        <w:t>***/2</w:t>
      </w:r>
    </w:p>
    <w:p w14:paraId="23891D89" w14:textId="77777777" w:rsidR="001D2B2F" w:rsidRPr="00001633" w:rsidRDefault="00071056" w:rsidP="001D2B2F">
      <w:pPr>
        <w:ind w:right="27"/>
        <w:jc w:val="center"/>
        <w:rPr>
          <w:rFonts w:asciiTheme="majorBidi" w:hAnsiTheme="majorBidi" w:cstheme="majorBidi"/>
        </w:rPr>
      </w:pPr>
      <w:r w:rsidRPr="00001633">
        <w:rPr>
          <w:rFonts w:asciiTheme="majorBidi" w:hAnsiTheme="majorBidi" w:cstheme="majorBidi"/>
        </w:rPr>
        <w:lastRenderedPageBreak/>
        <w:t>-</w:t>
      </w:r>
      <w:r w:rsidR="00167877" w:rsidRPr="00001633">
        <w:rPr>
          <w:rFonts w:asciiTheme="majorBidi" w:hAnsiTheme="majorBidi" w:cstheme="majorBidi"/>
        </w:rPr>
        <w:t xml:space="preserve"> </w:t>
      </w:r>
      <w:r w:rsidRPr="00001633">
        <w:rPr>
          <w:rFonts w:asciiTheme="majorBidi" w:hAnsiTheme="majorBidi" w:cstheme="majorBidi"/>
        </w:rPr>
        <w:t>2</w:t>
      </w:r>
      <w:r w:rsidR="00167877" w:rsidRPr="00001633">
        <w:rPr>
          <w:rFonts w:asciiTheme="majorBidi" w:hAnsiTheme="majorBidi" w:cstheme="majorBidi"/>
        </w:rPr>
        <w:t xml:space="preserve"> </w:t>
      </w:r>
      <w:r w:rsidR="001D2B2F" w:rsidRPr="00001633">
        <w:rPr>
          <w:rFonts w:asciiTheme="majorBidi" w:hAnsiTheme="majorBidi" w:cstheme="majorBidi"/>
        </w:rPr>
        <w:t>-</w:t>
      </w:r>
    </w:p>
    <w:p w14:paraId="5E3EDC39" w14:textId="3C257BAE" w:rsidR="00090B85" w:rsidRPr="00001633" w:rsidRDefault="002B437C" w:rsidP="001D2B2F">
      <w:pPr>
        <w:spacing w:before="240"/>
        <w:ind w:right="-692"/>
        <w:rPr>
          <w:rFonts w:asciiTheme="majorBidi" w:hAnsiTheme="majorBidi" w:cstheme="majorBidi"/>
          <w:b/>
          <w:bCs/>
          <w:u w:val="single"/>
        </w:rPr>
      </w:pPr>
      <w:r w:rsidRPr="00001633">
        <w:rPr>
          <w:rFonts w:ascii="Angsana New" w:hAnsi="Angsana New" w:cs="Angsana New"/>
          <w:b/>
          <w:bCs/>
          <w:u w:val="single"/>
        </w:rPr>
        <w:t>Deferred Tax Assets</w:t>
      </w:r>
    </w:p>
    <w:p w14:paraId="2C934D2D" w14:textId="5FB988E8" w:rsidR="00090B85" w:rsidRPr="00001633" w:rsidRDefault="002B437C" w:rsidP="00CA7DCD">
      <w:pPr>
        <w:spacing w:before="120"/>
        <w:ind w:right="28"/>
        <w:jc w:val="thaiDistribute"/>
        <w:rPr>
          <w:rFonts w:ascii="Angsana New" w:hAnsi="Angsana New" w:cs="Angsana New"/>
          <w:b/>
          <w:bCs/>
          <w:u w:val="single"/>
        </w:rPr>
      </w:pPr>
      <w:r w:rsidRPr="00001633">
        <w:rPr>
          <w:rFonts w:ascii="Angsana New" w:hAnsi="Angsana New" w:cs="Angsana New"/>
          <w:b/>
          <w:bCs/>
          <w:u w:val="single"/>
        </w:rPr>
        <w:t>Risk</w:t>
      </w:r>
    </w:p>
    <w:p w14:paraId="6BC62118" w14:textId="3E629D6E" w:rsidR="00A7192C" w:rsidRPr="00001633" w:rsidRDefault="006A0A88" w:rsidP="00CA7DCD">
      <w:pPr>
        <w:spacing w:before="120"/>
        <w:ind w:right="28"/>
        <w:jc w:val="thaiDistribute"/>
        <w:rPr>
          <w:rFonts w:asciiTheme="majorBidi" w:hAnsiTheme="majorBidi" w:cstheme="majorBidi"/>
        </w:rPr>
      </w:pPr>
      <w:r w:rsidRPr="00001633">
        <w:rPr>
          <w:rFonts w:asciiTheme="majorBidi" w:hAnsiTheme="majorBidi" w:cstheme="majorBidi"/>
        </w:rPr>
        <w:t>As discussed in Note 15 to financial statements, t</w:t>
      </w:r>
      <w:r w:rsidR="00A7192C" w:rsidRPr="00001633">
        <w:rPr>
          <w:rFonts w:asciiTheme="majorBidi" w:hAnsiTheme="majorBidi" w:cstheme="majorBidi"/>
        </w:rPr>
        <w:t xml:space="preserve">he Group may </w:t>
      </w:r>
      <w:r w:rsidRPr="00001633">
        <w:rPr>
          <w:rFonts w:asciiTheme="majorBidi" w:hAnsiTheme="majorBidi" w:cstheme="majorBidi"/>
        </w:rPr>
        <w:t>record</w:t>
      </w:r>
      <w:r w:rsidR="00A7192C" w:rsidRPr="00001633">
        <w:rPr>
          <w:rFonts w:asciiTheme="majorBidi" w:hAnsiTheme="majorBidi" w:cstheme="majorBidi"/>
        </w:rPr>
        <w:t xml:space="preserve"> deferred tax assets </w:t>
      </w:r>
      <w:r w:rsidRPr="00001633">
        <w:rPr>
          <w:rFonts w:asciiTheme="majorBidi" w:hAnsiTheme="majorBidi" w:cstheme="majorBidi"/>
        </w:rPr>
        <w:t xml:space="preserve">too high or law values. </w:t>
      </w:r>
      <w:r w:rsidR="00A7192C" w:rsidRPr="00001633">
        <w:rPr>
          <w:rFonts w:asciiTheme="majorBidi" w:hAnsiTheme="majorBidi" w:cstheme="majorBidi"/>
        </w:rPr>
        <w:t>This is due to the fact that the recognition of a deferred tax asset is predicated on the possibility of implementing it, which necessitates management judgment. The likelihood of an asset being used is determined by a variety of variables, including the appropriateness of temporary tax differences and the sufficiency of future taxable earnings to support such recognition.</w:t>
      </w:r>
    </w:p>
    <w:p w14:paraId="0A0989B8" w14:textId="329E8135" w:rsidR="00E3588E" w:rsidRPr="00001633" w:rsidRDefault="002B437C" w:rsidP="00CA7DCD">
      <w:pPr>
        <w:spacing w:before="240"/>
        <w:ind w:right="28"/>
        <w:jc w:val="thaiDistribute"/>
        <w:rPr>
          <w:rFonts w:asciiTheme="majorBidi" w:hAnsiTheme="majorBidi" w:cstheme="majorBidi"/>
        </w:rPr>
      </w:pPr>
      <w:r w:rsidRPr="00001633">
        <w:rPr>
          <w:rFonts w:ascii="Angsana New" w:hAnsi="Angsana New" w:cs="Angsana New"/>
          <w:b/>
          <w:bCs/>
          <w:u w:val="single"/>
        </w:rPr>
        <w:t>Risk Responses of Auditor</w:t>
      </w:r>
    </w:p>
    <w:p w14:paraId="2AF51536" w14:textId="3EB707B5" w:rsidR="00E3588E" w:rsidRPr="00001633" w:rsidRDefault="00087520" w:rsidP="00CA7DCD">
      <w:pPr>
        <w:spacing w:before="120"/>
        <w:ind w:right="28"/>
        <w:jc w:val="thaiDistribute"/>
        <w:rPr>
          <w:rFonts w:asciiTheme="majorBidi" w:hAnsiTheme="majorBidi" w:cstheme="majorBidi"/>
        </w:rPr>
      </w:pPr>
      <w:r w:rsidRPr="00001633">
        <w:rPr>
          <w:rFonts w:asciiTheme="majorBidi" w:hAnsiTheme="majorBidi" w:cstheme="majorBidi"/>
        </w:rPr>
        <w:t>My audit procedures responded to the risk referred to above are as follows:</w:t>
      </w:r>
    </w:p>
    <w:p w14:paraId="173B8965" w14:textId="73A657D1" w:rsidR="0038571E" w:rsidRPr="00001633" w:rsidRDefault="00087520"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001633">
        <w:rPr>
          <w:rFonts w:asciiTheme="majorBidi" w:hAnsiTheme="majorBidi" w:cstheme="majorBidi"/>
          <w:sz w:val="28"/>
          <w:szCs w:val="36"/>
        </w:rPr>
        <w:t>Evaluated the Company management’s judgment regarding sufficiency of future taxable profit for record   of deferred tax assets.  Evaluation focused on the reasonableness of future cash flow projection and preparation process of cash flow projection.</w:t>
      </w:r>
    </w:p>
    <w:p w14:paraId="621293D3" w14:textId="03AD4A43" w:rsidR="0038571E" w:rsidRPr="00001633" w:rsidRDefault="00087520" w:rsidP="00CA7DCD">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001633">
        <w:rPr>
          <w:rFonts w:asciiTheme="majorBidi" w:hAnsiTheme="majorBidi" w:cstheme="majorBidi"/>
          <w:sz w:val="28"/>
          <w:szCs w:val="36"/>
        </w:rPr>
        <w:t>Tested reliability of calculation and compared to the latest annual budget approved by the Company’s board of directors. And</w:t>
      </w:r>
    </w:p>
    <w:p w14:paraId="7DBDDEF7" w14:textId="47AA5531" w:rsidR="0038571E" w:rsidRPr="00001633" w:rsidRDefault="00087520" w:rsidP="00CA7DCD">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001633">
        <w:rPr>
          <w:rFonts w:asciiTheme="majorBidi" w:hAnsiTheme="majorBidi" w:cstheme="majorBidi"/>
          <w:sz w:val="28"/>
          <w:szCs w:val="36"/>
        </w:rPr>
        <w:t>Enquired the Company’s management regarding a key assumption, long term growth rate, and compared to historical performance, economic conditions, and industrial trend.</w:t>
      </w:r>
    </w:p>
    <w:p w14:paraId="2FCE12BB" w14:textId="77777777" w:rsidR="006A0A88" w:rsidRPr="00001633" w:rsidRDefault="006A0A88" w:rsidP="006A0A88">
      <w:pPr>
        <w:spacing w:before="120" w:after="120"/>
        <w:ind w:right="28"/>
        <w:jc w:val="thaiDistribute"/>
        <w:rPr>
          <w:rFonts w:asciiTheme="majorBidi" w:hAnsiTheme="majorBidi" w:cstheme="majorBidi"/>
          <w:b/>
          <w:bCs/>
          <w:u w:val="single"/>
        </w:rPr>
      </w:pPr>
      <w:r w:rsidRPr="00001633">
        <w:rPr>
          <w:rFonts w:asciiTheme="majorBidi" w:hAnsiTheme="majorBidi" w:cstheme="majorBidi"/>
          <w:b/>
          <w:bCs/>
          <w:u w:val="single"/>
        </w:rPr>
        <w:t>Allowance for Doubtful Accounts</w:t>
      </w:r>
    </w:p>
    <w:p w14:paraId="0FB16E32" w14:textId="77777777" w:rsidR="006A0A88" w:rsidRPr="00001633" w:rsidRDefault="006A0A88" w:rsidP="006A0A88">
      <w:pPr>
        <w:spacing w:before="120"/>
        <w:ind w:right="28"/>
        <w:jc w:val="thaiDistribute"/>
        <w:rPr>
          <w:rFonts w:asciiTheme="majorBidi" w:hAnsiTheme="majorBidi" w:cstheme="majorBidi"/>
          <w:b/>
          <w:bCs/>
          <w:u w:val="single"/>
        </w:rPr>
      </w:pPr>
      <w:r w:rsidRPr="00001633">
        <w:rPr>
          <w:rFonts w:asciiTheme="majorBidi" w:hAnsiTheme="majorBidi" w:cstheme="majorBidi"/>
          <w:b/>
          <w:bCs/>
          <w:u w:val="single"/>
        </w:rPr>
        <w:t>Risk</w:t>
      </w:r>
    </w:p>
    <w:p w14:paraId="12752D3D" w14:textId="047CE730" w:rsidR="00D220A5" w:rsidRPr="00001633" w:rsidRDefault="006A0A88" w:rsidP="006A0A88">
      <w:pPr>
        <w:spacing w:before="120"/>
        <w:ind w:right="28"/>
        <w:jc w:val="thaiDistribute"/>
        <w:rPr>
          <w:rFonts w:asciiTheme="majorBidi" w:hAnsiTheme="majorBidi" w:cstheme="majorBidi"/>
          <w:b/>
          <w:bCs/>
          <w:u w:val="single"/>
        </w:rPr>
      </w:pPr>
      <w:r w:rsidRPr="00001633">
        <w:rPr>
          <w:rFonts w:asciiTheme="majorBidi" w:hAnsiTheme="majorBidi" w:cstheme="majorBidi"/>
        </w:rPr>
        <w:t xml:space="preserve">As discussed in Note 7 to the financial statements, the Company may insufficiently record allowance for doubtful accounts for trade receivable and subsidiary receivables for Baht 266.67 million as of 31 December, 2021. The Trade receivable may record allowance for doubtful accounts by estimating losses for uncollected debts. In which consideration of receivables group with different risks, I attach importance to the record of allowance for doubtful accounts because the classification of receivables in different risks is the matter that requires the judgment of the management. Thus, the calculation of loss rate from receivables but there are some </w:t>
      </w:r>
      <w:proofErr w:type="gramStart"/>
      <w:r w:rsidRPr="00001633">
        <w:rPr>
          <w:rFonts w:asciiTheme="majorBidi" w:hAnsiTheme="majorBidi" w:cstheme="majorBidi"/>
        </w:rPr>
        <w:t>group</w:t>
      </w:r>
      <w:proofErr w:type="gramEnd"/>
      <w:r w:rsidRPr="00001633">
        <w:rPr>
          <w:rFonts w:asciiTheme="majorBidi" w:hAnsiTheme="majorBidi" w:cstheme="majorBidi"/>
        </w:rPr>
        <w:t xml:space="preserve"> of receivables are in the process of paying installments under the agreement. </w:t>
      </w:r>
      <w:r w:rsidR="00213459" w:rsidRPr="00001633">
        <w:rPr>
          <w:rFonts w:asciiTheme="majorBidi" w:hAnsiTheme="majorBidi" w:cstheme="majorBidi"/>
        </w:rPr>
        <w:t xml:space="preserve">         </w:t>
      </w:r>
      <w:r w:rsidRPr="00001633">
        <w:rPr>
          <w:rFonts w:asciiTheme="majorBidi" w:hAnsiTheme="majorBidi" w:cstheme="majorBidi"/>
        </w:rPr>
        <w:t>I, therefore, states that the measuring of the trade receivable is a significant risk</w:t>
      </w:r>
    </w:p>
    <w:p w14:paraId="0296781A" w14:textId="7FB6F1B1" w:rsidR="005A710E" w:rsidRPr="00001633" w:rsidRDefault="005A710E" w:rsidP="005A710E">
      <w:pPr>
        <w:spacing w:before="120" w:after="120"/>
        <w:ind w:right="28"/>
        <w:jc w:val="thaiDistribute"/>
        <w:rPr>
          <w:rFonts w:asciiTheme="majorBidi" w:hAnsiTheme="majorBidi" w:cstheme="majorBidi"/>
          <w:b/>
          <w:bCs/>
          <w:u w:val="single"/>
        </w:rPr>
      </w:pPr>
      <w:r w:rsidRPr="00001633">
        <w:rPr>
          <w:rFonts w:asciiTheme="majorBidi" w:hAnsiTheme="majorBidi" w:cstheme="majorBidi"/>
          <w:b/>
          <w:bCs/>
          <w:u w:val="single"/>
        </w:rPr>
        <w:t>Risk Responses of Auditor</w:t>
      </w:r>
    </w:p>
    <w:p w14:paraId="618A393D" w14:textId="77777777" w:rsidR="005A710E" w:rsidRPr="00001633" w:rsidRDefault="005A710E" w:rsidP="005A710E">
      <w:pPr>
        <w:ind w:right="28"/>
        <w:jc w:val="thaiDistribute"/>
        <w:rPr>
          <w:rFonts w:asciiTheme="majorBidi" w:hAnsiTheme="majorBidi" w:cstheme="majorBidi"/>
          <w:color w:val="000000" w:themeColor="text1"/>
        </w:rPr>
      </w:pPr>
      <w:r w:rsidRPr="00001633">
        <w:rPr>
          <w:rFonts w:asciiTheme="majorBidi" w:hAnsiTheme="majorBidi" w:cstheme="majorBidi"/>
          <w:color w:val="000000" w:themeColor="text1"/>
        </w:rPr>
        <w:t>My audit procedures responded to the risk referred to above are as follows:</w:t>
      </w:r>
    </w:p>
    <w:p w14:paraId="0EC2B10F" w14:textId="77777777" w:rsidR="005A710E" w:rsidRPr="00001633" w:rsidRDefault="005A710E" w:rsidP="005A710E">
      <w:pPr>
        <w:pStyle w:val="ListParagraph"/>
        <w:numPr>
          <w:ilvl w:val="0"/>
          <w:numId w:val="7"/>
        </w:numPr>
        <w:tabs>
          <w:tab w:val="left" w:pos="900"/>
        </w:tabs>
        <w:spacing w:before="120"/>
        <w:ind w:left="810" w:right="28" w:hanging="256"/>
        <w:jc w:val="thaiDistribute"/>
        <w:rPr>
          <w:rFonts w:asciiTheme="majorBidi" w:hAnsiTheme="majorBidi" w:cstheme="majorBidi"/>
          <w:color w:val="000000" w:themeColor="text1"/>
        </w:rPr>
      </w:pPr>
      <w:r w:rsidRPr="00001633">
        <w:rPr>
          <w:rFonts w:asciiTheme="majorBidi" w:hAnsiTheme="majorBidi" w:cstheme="majorBidi"/>
          <w:color w:val="000000" w:themeColor="text1"/>
          <w:sz w:val="28"/>
        </w:rPr>
        <w:t>Examine the systems to evaluate the effectiveness of the internal control system about the credit limit to customers, sales, payment tracking, transactions approvals and systems used to include other important controls that may impact on the risk of each group of receivables</w:t>
      </w:r>
      <w:r w:rsidRPr="00001633">
        <w:rPr>
          <w:rFonts w:asciiTheme="majorBidi" w:hAnsiTheme="majorBidi" w:cstheme="majorBidi"/>
          <w:color w:val="000000" w:themeColor="text1"/>
        </w:rPr>
        <w:t>.</w:t>
      </w:r>
    </w:p>
    <w:p w14:paraId="79B8C1B2" w14:textId="77777777" w:rsidR="00D220A5" w:rsidRPr="00001633" w:rsidRDefault="00D220A5" w:rsidP="00D220A5">
      <w:pPr>
        <w:pStyle w:val="Default"/>
        <w:spacing w:before="240" w:line="320" w:lineRule="exact"/>
        <w:jc w:val="right"/>
        <w:rPr>
          <w:rFonts w:asciiTheme="majorBidi" w:hAnsiTheme="majorBidi" w:cstheme="majorBidi"/>
          <w:color w:val="auto"/>
          <w:sz w:val="28"/>
          <w:szCs w:val="28"/>
        </w:rPr>
      </w:pPr>
      <w:r w:rsidRPr="00001633">
        <w:rPr>
          <w:rFonts w:asciiTheme="majorBidi" w:hAnsiTheme="majorBidi" w:cstheme="majorBidi" w:hint="cs"/>
          <w:color w:val="auto"/>
          <w:sz w:val="28"/>
          <w:szCs w:val="28"/>
          <w:cs/>
        </w:rPr>
        <w:t>***/3</w:t>
      </w:r>
    </w:p>
    <w:p w14:paraId="3FEBD57B" w14:textId="32C7758A" w:rsidR="00D220A5" w:rsidRPr="00001633" w:rsidRDefault="00D220A5" w:rsidP="00D220A5">
      <w:pPr>
        <w:ind w:right="27"/>
        <w:jc w:val="center"/>
        <w:rPr>
          <w:rFonts w:asciiTheme="majorBidi" w:hAnsiTheme="majorBidi" w:cstheme="majorBidi"/>
        </w:rPr>
      </w:pPr>
      <w:r w:rsidRPr="00001633">
        <w:rPr>
          <w:rFonts w:asciiTheme="majorBidi" w:hAnsiTheme="majorBidi" w:cstheme="majorBidi"/>
        </w:rPr>
        <w:lastRenderedPageBreak/>
        <w:t>- 3 -</w:t>
      </w:r>
    </w:p>
    <w:p w14:paraId="7ABE69DC" w14:textId="27FCA057" w:rsidR="005A710E" w:rsidRPr="00001633" w:rsidRDefault="005A710E" w:rsidP="005A710E">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Considered the judgment of the management in classifying the receivables with different risks of receiving debts</w:t>
      </w:r>
    </w:p>
    <w:p w14:paraId="4D8B433D" w14:textId="15445D5D"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Examine the Audit Confirm Letter from the company’s lawyer to consider the group of receivables that the company is operating under the law in asking for payment</w:t>
      </w:r>
      <w:r w:rsidR="00467340" w:rsidRPr="00001633">
        <w:rPr>
          <w:rFonts w:ascii="Angsana New" w:hAnsi="Angsana New" w:cs="Angsana New"/>
          <w:color w:val="000000" w:themeColor="text1"/>
          <w:sz w:val="28"/>
        </w:rPr>
        <w:t>.</w:t>
      </w:r>
    </w:p>
    <w:p w14:paraId="237DB388" w14:textId="4AC00641" w:rsidR="00BD54F9" w:rsidRPr="00001633" w:rsidRDefault="00A7192C" w:rsidP="00A7192C">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Examine any records that reveal collateral or an insurance contract for default that may have been used to mitigate potential losses.</w:t>
      </w:r>
    </w:p>
    <w:p w14:paraId="729F61F6" w14:textId="3137F508"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 xml:space="preserve">Considered the information of failing to repay the debt ratio set by the management </w:t>
      </w:r>
      <w:r w:rsidRPr="00001633">
        <w:rPr>
          <w:rFonts w:ascii="Angsana New" w:hAnsi="Angsana New" w:cs="Angsana New"/>
          <w:sz w:val="28"/>
        </w:rPr>
        <w:t>from</w:t>
      </w:r>
      <w:r w:rsidRPr="00001633">
        <w:rPr>
          <w:rFonts w:ascii="Angsana New" w:hAnsi="Angsana New" w:cs="Angsana New"/>
          <w:color w:val="000000" w:themeColor="text1"/>
          <w:sz w:val="28"/>
        </w:rPr>
        <w:t xml:space="preserve"> historical data. This was used as a </w:t>
      </w:r>
      <w:r w:rsidR="00A7192C" w:rsidRPr="00001633">
        <w:rPr>
          <w:rFonts w:ascii="Angsana New" w:hAnsi="Angsana New" w:cs="Angsana New"/>
          <w:color w:val="000000" w:themeColor="text1"/>
          <w:sz w:val="28"/>
        </w:rPr>
        <w:t>criterion</w:t>
      </w:r>
      <w:r w:rsidRPr="00001633">
        <w:rPr>
          <w:rFonts w:ascii="Angsana New" w:hAnsi="Angsana New" w:cs="Angsana New"/>
          <w:color w:val="000000" w:themeColor="text1"/>
          <w:sz w:val="28"/>
        </w:rPr>
        <w:t xml:space="preserve"> for calculating the doubtful accounts of each group of receivables whether appropriate or not</w:t>
      </w:r>
    </w:p>
    <w:p w14:paraId="677DFC4C" w14:textId="7D9BF74A"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Sampled to test the suitability of trade receivables aging report</w:t>
      </w:r>
    </w:p>
    <w:p w14:paraId="6744D908" w14:textId="25C24774"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Considered the data of payments during the report period including the data receiving after this period in order to review the suitability of debt collection ratio in the final</w:t>
      </w:r>
    </w:p>
    <w:p w14:paraId="5746F78C" w14:textId="7A827CEF"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Examined the installation payment of some receivables as agreed during and after the reporting period. It found the regularly payments and</w:t>
      </w:r>
    </w:p>
    <w:p w14:paraId="7074B0CE" w14:textId="644FB2C3" w:rsidR="0080770C" w:rsidRPr="00001633" w:rsidRDefault="0059666F" w:rsidP="00A7192C">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Repeatedly tested the calculation to confirm the correctness of the calculation of amount recorded as an allowance for doubtful accounts at the end of the period</w:t>
      </w:r>
    </w:p>
    <w:p w14:paraId="2AAAA1DB" w14:textId="30655D9A" w:rsidR="00A7192C" w:rsidRPr="00001633" w:rsidRDefault="005367B1" w:rsidP="00A7192C">
      <w:pPr>
        <w:spacing w:before="120"/>
        <w:ind w:right="28"/>
        <w:jc w:val="thaiDistribute"/>
        <w:rPr>
          <w:rFonts w:asciiTheme="majorBidi" w:hAnsiTheme="majorBidi" w:cstheme="majorBidi"/>
          <w:b/>
          <w:bCs/>
          <w:color w:val="000000" w:themeColor="text1"/>
          <w:spacing w:val="-8"/>
        </w:rPr>
      </w:pPr>
      <w:r w:rsidRPr="00001633">
        <w:rPr>
          <w:rFonts w:asciiTheme="majorBidi" w:hAnsiTheme="majorBidi" w:cstheme="majorBidi"/>
          <w:b/>
          <w:bCs/>
          <w:color w:val="000000" w:themeColor="text1"/>
          <w:spacing w:val="-8"/>
        </w:rPr>
        <w:t>A</w:t>
      </w:r>
      <w:r w:rsidR="00A7192C" w:rsidRPr="00001633">
        <w:rPr>
          <w:rFonts w:asciiTheme="majorBidi" w:hAnsiTheme="majorBidi" w:cstheme="majorBidi"/>
          <w:b/>
          <w:bCs/>
          <w:color w:val="000000" w:themeColor="text1"/>
          <w:spacing w:val="-8"/>
        </w:rPr>
        <w:t>ssets</w:t>
      </w:r>
      <w:r w:rsidRPr="00001633">
        <w:rPr>
          <w:rFonts w:asciiTheme="majorBidi" w:hAnsiTheme="majorBidi" w:cstheme="majorBidi"/>
          <w:b/>
          <w:bCs/>
          <w:color w:val="000000" w:themeColor="text1"/>
          <w:spacing w:val="-8"/>
        </w:rPr>
        <w:t xml:space="preserve"> invested in subsidiaries </w:t>
      </w:r>
      <w:r w:rsidR="00A7192C" w:rsidRPr="00001633">
        <w:rPr>
          <w:rFonts w:asciiTheme="majorBidi" w:hAnsiTheme="majorBidi" w:cstheme="majorBidi"/>
          <w:b/>
          <w:bCs/>
          <w:color w:val="000000" w:themeColor="text1"/>
          <w:spacing w:val="-8"/>
        </w:rPr>
        <w:t>(advance paid to subsidiar</w:t>
      </w:r>
      <w:r w:rsidR="005A710E" w:rsidRPr="00001633">
        <w:rPr>
          <w:rFonts w:asciiTheme="majorBidi" w:hAnsiTheme="majorBidi" w:cstheme="majorBidi"/>
          <w:b/>
          <w:bCs/>
          <w:color w:val="000000" w:themeColor="text1"/>
          <w:spacing w:val="-8"/>
        </w:rPr>
        <w:t>ies</w:t>
      </w:r>
      <w:r w:rsidR="00A7192C" w:rsidRPr="00001633">
        <w:rPr>
          <w:rFonts w:asciiTheme="majorBidi" w:hAnsiTheme="majorBidi" w:cstheme="majorBidi"/>
          <w:b/>
          <w:bCs/>
          <w:color w:val="000000" w:themeColor="text1"/>
          <w:spacing w:val="-8"/>
        </w:rPr>
        <w:t xml:space="preserve">, subsidiary receivables and investments in subsidiaries) </w:t>
      </w:r>
    </w:p>
    <w:p w14:paraId="6F100999" w14:textId="77777777" w:rsidR="00A7192C" w:rsidRPr="00001633" w:rsidRDefault="00A7192C" w:rsidP="00A7192C">
      <w:pPr>
        <w:spacing w:before="120"/>
        <w:ind w:right="28"/>
        <w:jc w:val="thaiDistribute"/>
        <w:rPr>
          <w:rFonts w:asciiTheme="majorBidi" w:hAnsiTheme="majorBidi" w:cstheme="majorBidi"/>
          <w:b/>
          <w:bCs/>
          <w:color w:val="000000" w:themeColor="text1"/>
          <w:u w:val="single"/>
        </w:rPr>
      </w:pPr>
      <w:r w:rsidRPr="00001633">
        <w:rPr>
          <w:rFonts w:asciiTheme="majorBidi" w:hAnsiTheme="majorBidi" w:cstheme="majorBidi"/>
          <w:b/>
          <w:bCs/>
          <w:color w:val="000000" w:themeColor="text1"/>
          <w:u w:val="single"/>
        </w:rPr>
        <w:t xml:space="preserve">Risk </w:t>
      </w:r>
    </w:p>
    <w:p w14:paraId="34CE7690" w14:textId="04A4AF2F" w:rsidR="00A7192C" w:rsidRPr="00001633" w:rsidRDefault="00A420D7" w:rsidP="00A7192C">
      <w:pPr>
        <w:spacing w:before="120"/>
        <w:ind w:right="28"/>
        <w:jc w:val="thaiDistribute"/>
        <w:rPr>
          <w:rFonts w:asciiTheme="majorBidi" w:hAnsiTheme="majorBidi" w:cstheme="majorBidi"/>
          <w:color w:val="000000" w:themeColor="text1"/>
        </w:rPr>
      </w:pPr>
      <w:r w:rsidRPr="00001633">
        <w:rPr>
          <w:rFonts w:asciiTheme="majorBidi" w:hAnsiTheme="majorBidi" w:cstheme="majorBidi"/>
        </w:rPr>
        <w:t>As discussed in Note 7 and 11 to financial statements</w:t>
      </w:r>
      <w:r w:rsidRPr="00001633">
        <w:rPr>
          <w:rFonts w:asciiTheme="majorBidi" w:hAnsiTheme="majorBidi" w:cstheme="majorBidi"/>
          <w:color w:val="000000" w:themeColor="text1"/>
        </w:rPr>
        <w:t>, c</w:t>
      </w:r>
      <w:r w:rsidR="00A7192C" w:rsidRPr="00001633">
        <w:rPr>
          <w:rFonts w:asciiTheme="majorBidi" w:hAnsiTheme="majorBidi" w:cstheme="majorBidi"/>
          <w:color w:val="000000" w:themeColor="text1"/>
        </w:rPr>
        <w:t xml:space="preserve">ompany may </w:t>
      </w:r>
      <w:r w:rsidR="005367B1" w:rsidRPr="00001633">
        <w:rPr>
          <w:rFonts w:asciiTheme="majorBidi" w:hAnsiTheme="majorBidi" w:cstheme="majorBidi"/>
          <w:color w:val="000000" w:themeColor="text1"/>
        </w:rPr>
        <w:t xml:space="preserve">have </w:t>
      </w:r>
      <w:proofErr w:type="gramStart"/>
      <w:r w:rsidR="00A7192C" w:rsidRPr="00001633">
        <w:rPr>
          <w:rFonts w:asciiTheme="majorBidi" w:hAnsiTheme="majorBidi" w:cstheme="majorBidi"/>
          <w:color w:val="000000" w:themeColor="text1"/>
        </w:rPr>
        <w:t>record</w:t>
      </w:r>
      <w:proofErr w:type="gramEnd"/>
      <w:r w:rsidR="00A7192C" w:rsidRPr="00001633">
        <w:rPr>
          <w:rFonts w:asciiTheme="majorBidi" w:hAnsiTheme="majorBidi" w:cstheme="majorBidi"/>
          <w:color w:val="000000" w:themeColor="text1"/>
        </w:rPr>
        <w:t xml:space="preserve"> an insufficient provision for </w:t>
      </w:r>
      <w:r w:rsidR="005367B1" w:rsidRPr="00001633">
        <w:rPr>
          <w:rFonts w:asciiTheme="majorBidi" w:hAnsiTheme="majorBidi" w:cstheme="majorBidi"/>
          <w:color w:val="000000" w:themeColor="text1"/>
        </w:rPr>
        <w:t xml:space="preserve">invested </w:t>
      </w:r>
      <w:r w:rsidR="00A7192C" w:rsidRPr="00001633">
        <w:rPr>
          <w:rFonts w:asciiTheme="majorBidi" w:hAnsiTheme="majorBidi" w:cstheme="majorBidi"/>
          <w:color w:val="000000" w:themeColor="text1"/>
        </w:rPr>
        <w:t>assets in subsidiaries. The reason is that the subsidiar</w:t>
      </w:r>
      <w:r w:rsidR="005367B1" w:rsidRPr="00001633">
        <w:rPr>
          <w:rFonts w:asciiTheme="majorBidi" w:hAnsiTheme="majorBidi" w:cstheme="majorBidi"/>
          <w:color w:val="000000" w:themeColor="text1"/>
        </w:rPr>
        <w:t>ies</w:t>
      </w:r>
      <w:r w:rsidR="00A7192C" w:rsidRPr="00001633">
        <w:rPr>
          <w:rFonts w:asciiTheme="majorBidi" w:hAnsiTheme="majorBidi" w:cstheme="majorBidi"/>
          <w:color w:val="000000" w:themeColor="text1"/>
        </w:rPr>
        <w:t xml:space="preserve"> ha</w:t>
      </w:r>
      <w:r w:rsidR="005367B1" w:rsidRPr="00001633">
        <w:rPr>
          <w:rFonts w:asciiTheme="majorBidi" w:hAnsiTheme="majorBidi" w:cstheme="majorBidi"/>
          <w:color w:val="000000" w:themeColor="text1"/>
        </w:rPr>
        <w:t xml:space="preserve">ve </w:t>
      </w:r>
      <w:r w:rsidR="00A7192C" w:rsidRPr="00001633">
        <w:rPr>
          <w:rFonts w:asciiTheme="majorBidi" w:hAnsiTheme="majorBidi" w:cstheme="majorBidi"/>
          <w:color w:val="000000" w:themeColor="text1"/>
        </w:rPr>
        <w:t>incurred losses till the shareholder's equity has negative</w:t>
      </w:r>
      <w:r w:rsidR="005367B1" w:rsidRPr="00001633">
        <w:rPr>
          <w:rFonts w:asciiTheme="majorBidi" w:hAnsiTheme="majorBidi" w:cstheme="majorBidi"/>
          <w:color w:val="000000" w:themeColor="text1"/>
        </w:rPr>
        <w:t xml:space="preserve"> values (Negative net assets)</w:t>
      </w:r>
      <w:r w:rsidR="00A7192C" w:rsidRPr="00001633">
        <w:rPr>
          <w:rFonts w:asciiTheme="majorBidi" w:hAnsiTheme="majorBidi" w:cstheme="majorBidi"/>
          <w:color w:val="000000" w:themeColor="text1"/>
        </w:rPr>
        <w:t xml:space="preserve">. The Company's management </w:t>
      </w:r>
      <w:r w:rsidR="00213459" w:rsidRPr="00001633">
        <w:rPr>
          <w:rFonts w:asciiTheme="majorBidi" w:hAnsiTheme="majorBidi" w:cstheme="majorBidi"/>
          <w:color w:val="000000" w:themeColor="text1"/>
        </w:rPr>
        <w:t xml:space="preserve">however </w:t>
      </w:r>
      <w:r w:rsidR="00A7192C" w:rsidRPr="00001633">
        <w:rPr>
          <w:rFonts w:asciiTheme="majorBidi" w:hAnsiTheme="majorBidi" w:cstheme="majorBidi"/>
          <w:color w:val="000000" w:themeColor="text1"/>
        </w:rPr>
        <w:t>estimates predicted future cash flows discounted to present value using judgment</w:t>
      </w:r>
      <w:r w:rsidR="005367B1" w:rsidRPr="00001633">
        <w:rPr>
          <w:rFonts w:asciiTheme="majorBidi" w:hAnsiTheme="majorBidi" w:cstheme="majorBidi"/>
          <w:color w:val="000000" w:themeColor="text1"/>
        </w:rPr>
        <w:t xml:space="preserve"> to</w:t>
      </w:r>
      <w:r w:rsidR="00A7192C" w:rsidRPr="00001633">
        <w:rPr>
          <w:rFonts w:asciiTheme="majorBidi" w:hAnsiTheme="majorBidi" w:cstheme="majorBidi"/>
          <w:color w:val="000000" w:themeColor="text1"/>
        </w:rPr>
        <w:t xml:space="preserve"> Estimates value</w:t>
      </w:r>
      <w:r w:rsidR="005367B1" w:rsidRPr="00001633">
        <w:rPr>
          <w:rFonts w:asciiTheme="majorBidi" w:hAnsiTheme="majorBidi" w:cstheme="majorBidi"/>
          <w:color w:val="000000" w:themeColor="text1"/>
        </w:rPr>
        <w:t xml:space="preserve"> of invested</w:t>
      </w:r>
      <w:r w:rsidR="00A7192C" w:rsidRPr="00001633">
        <w:rPr>
          <w:rFonts w:asciiTheme="majorBidi" w:hAnsiTheme="majorBidi" w:cstheme="majorBidi"/>
          <w:color w:val="000000" w:themeColor="text1"/>
        </w:rPr>
        <w:t xml:space="preserve"> assets in subsidiaries.</w:t>
      </w:r>
    </w:p>
    <w:p w14:paraId="2A668325" w14:textId="77777777" w:rsidR="005A710E" w:rsidRPr="00001633" w:rsidRDefault="005A710E" w:rsidP="005A710E">
      <w:pPr>
        <w:spacing w:before="120"/>
        <w:ind w:right="28"/>
        <w:jc w:val="thaiDistribute"/>
        <w:rPr>
          <w:rFonts w:asciiTheme="majorBidi" w:hAnsiTheme="majorBidi" w:cstheme="majorBidi"/>
          <w:b/>
          <w:bCs/>
          <w:color w:val="000000" w:themeColor="text1"/>
          <w:u w:val="single"/>
        </w:rPr>
      </w:pPr>
      <w:r w:rsidRPr="00001633">
        <w:rPr>
          <w:rFonts w:asciiTheme="majorBidi" w:hAnsiTheme="majorBidi" w:cstheme="majorBidi"/>
          <w:b/>
          <w:bCs/>
          <w:color w:val="000000" w:themeColor="text1"/>
          <w:u w:val="single"/>
        </w:rPr>
        <w:t>Risk Responses of Auditor</w:t>
      </w:r>
    </w:p>
    <w:p w14:paraId="39C1E6DA" w14:textId="77777777" w:rsidR="005A710E" w:rsidRPr="00F936E5" w:rsidRDefault="005A710E" w:rsidP="005A710E">
      <w:pPr>
        <w:spacing w:before="120"/>
        <w:ind w:right="28"/>
        <w:jc w:val="thaiDistribute"/>
        <w:rPr>
          <w:rFonts w:asciiTheme="majorBidi" w:hAnsiTheme="majorBidi" w:cstheme="majorBidi"/>
          <w:color w:val="000000" w:themeColor="text1"/>
        </w:rPr>
      </w:pPr>
      <w:r w:rsidRPr="00001633">
        <w:rPr>
          <w:rFonts w:asciiTheme="majorBidi" w:hAnsiTheme="majorBidi" w:cstheme="majorBidi"/>
          <w:color w:val="000000" w:themeColor="text1"/>
        </w:rPr>
        <w:t>My audit procedure</w:t>
      </w:r>
      <w:r w:rsidRPr="00F936E5">
        <w:rPr>
          <w:rFonts w:asciiTheme="majorBidi" w:hAnsiTheme="majorBidi" w:cstheme="majorBidi"/>
          <w:color w:val="000000" w:themeColor="text1"/>
        </w:rPr>
        <w:t>s responded to the risk referred to above are as follows:</w:t>
      </w:r>
    </w:p>
    <w:p w14:paraId="4B1777AE" w14:textId="283ED7BB" w:rsidR="00D447CB" w:rsidRPr="005A710E" w:rsidRDefault="005A710E" w:rsidP="0059666F">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A710E">
        <w:rPr>
          <w:rFonts w:ascii="Angsana New" w:hAnsi="Angsana New" w:cs="Angsana New"/>
          <w:color w:val="000000" w:themeColor="text1"/>
          <w:sz w:val="28"/>
        </w:rPr>
        <w:t>Compared the recoverable amount with the advance payment to subsidiaries and receivables in subsidiaries by         adjusted net book value or do the cash flow projection that are discounted to the present value</w:t>
      </w:r>
    </w:p>
    <w:p w14:paraId="29E8A46C" w14:textId="0EE49F91" w:rsidR="005A710E" w:rsidRPr="005A710E" w:rsidRDefault="005A710E" w:rsidP="005A710E">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A710E">
        <w:rPr>
          <w:rFonts w:ascii="Angsana New" w:hAnsi="Angsana New" w:cs="Angsana New"/>
          <w:color w:val="000000" w:themeColor="text1"/>
          <w:sz w:val="28"/>
        </w:rPr>
        <w:t>Reviewed the reasonableness of the assumption used by the management in doing the cash flow projection that are discounted to the whichever method is higher.</w:t>
      </w:r>
    </w:p>
    <w:p w14:paraId="440B1BEB" w14:textId="4C9CB389" w:rsidR="0059666F" w:rsidRDefault="0059666F" w:rsidP="00D03D11">
      <w:pPr>
        <w:pStyle w:val="ListParagraph"/>
        <w:numPr>
          <w:ilvl w:val="0"/>
          <w:numId w:val="7"/>
        </w:numPr>
        <w:tabs>
          <w:tab w:val="left" w:pos="900"/>
        </w:tabs>
        <w:spacing w:before="120"/>
        <w:ind w:left="810" w:right="28" w:hanging="256"/>
        <w:jc w:val="thaiDistribute"/>
        <w:rPr>
          <w:rFonts w:ascii="Angsana New" w:hAnsi="Angsana New" w:cs="Angsana New"/>
          <w:spacing w:val="-2"/>
          <w:sz w:val="28"/>
        </w:rPr>
      </w:pPr>
      <w:r w:rsidRPr="005A710E">
        <w:rPr>
          <w:rFonts w:ascii="Angsana New" w:hAnsi="Angsana New" w:cs="Angsana New"/>
          <w:color w:val="000000" w:themeColor="text1"/>
          <w:spacing w:val="-2"/>
          <w:sz w:val="28"/>
        </w:rPr>
        <w:t>Read the minutes of meeting about the forecast of cash flow in expecting received cash to review the reasonableness of estimate made</w:t>
      </w:r>
      <w:r w:rsidRPr="005A710E">
        <w:rPr>
          <w:rFonts w:ascii="Angsana New" w:hAnsi="Angsana New" w:cs="Angsana New"/>
          <w:spacing w:val="-2"/>
          <w:sz w:val="28"/>
        </w:rPr>
        <w:t xml:space="preserve"> by the Company’s management</w:t>
      </w:r>
    </w:p>
    <w:p w14:paraId="32A0751F" w14:textId="16D956D9" w:rsidR="005A710E" w:rsidRDefault="005A710E" w:rsidP="005A710E">
      <w:pPr>
        <w:tabs>
          <w:tab w:val="left" w:pos="900"/>
        </w:tabs>
        <w:spacing w:before="120"/>
        <w:ind w:right="28"/>
        <w:jc w:val="thaiDistribute"/>
        <w:rPr>
          <w:rFonts w:ascii="Angsana New" w:hAnsi="Angsana New" w:cs="Angsana New"/>
          <w:spacing w:val="-2"/>
        </w:rPr>
      </w:pPr>
    </w:p>
    <w:p w14:paraId="440616C5" w14:textId="7906E4F1" w:rsidR="005A710E" w:rsidRPr="00004612" w:rsidRDefault="005A710E" w:rsidP="005A710E">
      <w:pPr>
        <w:pStyle w:val="Default"/>
        <w:spacing w:before="240" w:line="320" w:lineRule="exact"/>
        <w:jc w:val="right"/>
        <w:rPr>
          <w:rFonts w:ascii="Angsana New" w:hAnsi="Angsana New" w:cs="Angsana New"/>
          <w:color w:val="auto"/>
          <w:spacing w:val="-2"/>
          <w:sz w:val="28"/>
          <w:szCs w:val="28"/>
        </w:rPr>
      </w:pPr>
      <w:r w:rsidRPr="00004612">
        <w:rPr>
          <w:rFonts w:ascii="Angsana New" w:hAnsi="Angsana New" w:cs="Angsana New" w:hint="cs"/>
          <w:color w:val="auto"/>
          <w:spacing w:val="-2"/>
          <w:sz w:val="28"/>
          <w:szCs w:val="28"/>
          <w:cs/>
        </w:rPr>
        <w:t>***/</w:t>
      </w:r>
      <w:r w:rsidRPr="00004612">
        <w:rPr>
          <w:rFonts w:ascii="Angsana New" w:hAnsi="Angsana New" w:cs="Angsana New"/>
          <w:color w:val="auto"/>
          <w:spacing w:val="-2"/>
          <w:sz w:val="28"/>
          <w:szCs w:val="28"/>
        </w:rPr>
        <w:t>4</w:t>
      </w:r>
    </w:p>
    <w:p w14:paraId="787AEBEA" w14:textId="77777777" w:rsidR="00004612" w:rsidRDefault="00004612" w:rsidP="005A710E">
      <w:pPr>
        <w:ind w:right="27"/>
        <w:jc w:val="center"/>
        <w:rPr>
          <w:rFonts w:ascii="Angsana New" w:eastAsiaTheme="minorHAnsi" w:hAnsi="Angsana New" w:cs="Angsana New"/>
          <w:spacing w:val="-2"/>
          <w:lang w:eastAsia="en-US"/>
        </w:rPr>
      </w:pPr>
    </w:p>
    <w:p w14:paraId="38A46C3E" w14:textId="7CA24696" w:rsidR="005A710E" w:rsidRPr="00004612" w:rsidRDefault="005A710E" w:rsidP="005A710E">
      <w:pPr>
        <w:ind w:right="27"/>
        <w:jc w:val="center"/>
        <w:rPr>
          <w:rFonts w:ascii="Angsana New" w:eastAsiaTheme="minorHAnsi" w:hAnsi="Angsana New" w:cs="Angsana New"/>
          <w:spacing w:val="-2"/>
          <w:lang w:eastAsia="en-US"/>
        </w:rPr>
      </w:pPr>
      <w:r w:rsidRPr="00004612">
        <w:rPr>
          <w:rFonts w:ascii="Angsana New" w:eastAsiaTheme="minorHAnsi" w:hAnsi="Angsana New" w:cs="Angsana New"/>
          <w:spacing w:val="-2"/>
          <w:lang w:eastAsia="en-US"/>
        </w:rPr>
        <w:lastRenderedPageBreak/>
        <w:t>- 4 -</w:t>
      </w:r>
    </w:p>
    <w:p w14:paraId="793AE9A6" w14:textId="14931847"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sz w:val="28"/>
        </w:rPr>
      </w:pPr>
      <w:r w:rsidRPr="00001633">
        <w:rPr>
          <w:rFonts w:ascii="Angsana New" w:hAnsi="Angsana New" w:cs="Angsana New"/>
          <w:sz w:val="28"/>
        </w:rPr>
        <w:t>Reviewed the operating results after the end of the period and asked the management review the estimate to be close to the facts and arise and</w:t>
      </w:r>
    </w:p>
    <w:p w14:paraId="54E66F01" w14:textId="6ABA220F" w:rsidR="00265282" w:rsidRPr="00001633" w:rsidRDefault="00265282" w:rsidP="005A710E">
      <w:pPr>
        <w:pStyle w:val="ListParagraph"/>
        <w:numPr>
          <w:ilvl w:val="0"/>
          <w:numId w:val="7"/>
        </w:numPr>
        <w:tabs>
          <w:tab w:val="left" w:pos="900"/>
        </w:tabs>
        <w:spacing w:before="120" w:after="120" w:line="240" w:lineRule="auto"/>
        <w:ind w:left="811" w:right="28" w:hanging="255"/>
        <w:contextualSpacing w:val="0"/>
        <w:jc w:val="thaiDistribute"/>
        <w:rPr>
          <w:rFonts w:ascii="Angsana New" w:hAnsi="Angsana New" w:cs="Angsana New"/>
          <w:spacing w:val="-4"/>
          <w:sz w:val="28"/>
        </w:rPr>
      </w:pPr>
      <w:r w:rsidRPr="00001633">
        <w:rPr>
          <w:rFonts w:ascii="Angsana New" w:hAnsi="Angsana New" w:cs="Angsana New"/>
          <w:spacing w:val="-4"/>
          <w:sz w:val="28"/>
        </w:rPr>
        <w:t xml:space="preserve">To calculate, the </w:t>
      </w:r>
      <w:r w:rsidR="005A710E" w:rsidRPr="00001633">
        <w:rPr>
          <w:rFonts w:ascii="Angsana New" w:hAnsi="Angsana New" w:cs="Angsana New"/>
          <w:spacing w:val="-4"/>
          <w:sz w:val="28"/>
        </w:rPr>
        <w:t>C</w:t>
      </w:r>
      <w:r w:rsidRPr="00001633">
        <w:rPr>
          <w:rFonts w:ascii="Angsana New" w:hAnsi="Angsana New" w:cs="Angsana New"/>
          <w:spacing w:val="-4"/>
          <w:sz w:val="28"/>
        </w:rPr>
        <w:t xml:space="preserve">ompany recorded </w:t>
      </w:r>
      <w:r w:rsidR="005A710E" w:rsidRPr="00001633">
        <w:rPr>
          <w:rFonts w:ascii="Angsana New" w:hAnsi="Angsana New" w:cs="Angsana New"/>
          <w:spacing w:val="-4"/>
          <w:sz w:val="28"/>
        </w:rPr>
        <w:t xml:space="preserve">appropriate </w:t>
      </w:r>
      <w:r w:rsidRPr="00001633">
        <w:rPr>
          <w:rFonts w:ascii="Angsana New" w:hAnsi="Angsana New" w:cs="Angsana New"/>
          <w:spacing w:val="-4"/>
          <w:sz w:val="28"/>
        </w:rPr>
        <w:t>allowance assets that it invests in its subsidiaries are taken into account.</w:t>
      </w:r>
    </w:p>
    <w:p w14:paraId="57980785" w14:textId="77777777" w:rsidR="00004612" w:rsidRPr="00001633" w:rsidRDefault="00004612" w:rsidP="00C101ED">
      <w:pPr>
        <w:pStyle w:val="Default"/>
        <w:jc w:val="both"/>
        <w:rPr>
          <w:rFonts w:asciiTheme="majorBidi" w:hAnsiTheme="majorBidi" w:cstheme="majorBidi"/>
          <w:b/>
          <w:bCs/>
          <w:color w:val="auto"/>
          <w:sz w:val="28"/>
          <w:szCs w:val="28"/>
        </w:rPr>
      </w:pPr>
      <w:r w:rsidRPr="00001633">
        <w:rPr>
          <w:rFonts w:asciiTheme="majorBidi" w:hAnsiTheme="majorBidi" w:cstheme="majorBidi"/>
          <w:b/>
          <w:bCs/>
          <w:color w:val="auto"/>
          <w:sz w:val="28"/>
          <w:szCs w:val="28"/>
        </w:rPr>
        <w:t>Other Information</w:t>
      </w:r>
    </w:p>
    <w:p w14:paraId="7E655C38" w14:textId="77777777" w:rsidR="00004612" w:rsidRPr="00004612" w:rsidRDefault="00004612" w:rsidP="00004612">
      <w:pPr>
        <w:overflowPunct w:val="0"/>
        <w:autoSpaceDE w:val="0"/>
        <w:autoSpaceDN w:val="0"/>
        <w:adjustRightInd w:val="0"/>
        <w:spacing w:before="120"/>
        <w:ind w:right="28"/>
        <w:jc w:val="thaiDistribute"/>
        <w:textAlignment w:val="baseline"/>
        <w:rPr>
          <w:rFonts w:asciiTheme="majorBidi" w:hAnsiTheme="majorBidi" w:cstheme="majorBidi"/>
        </w:rPr>
      </w:pPr>
      <w:r w:rsidRPr="00001633">
        <w:rPr>
          <w:rFonts w:asciiTheme="majorBidi" w:hAnsiTheme="majorBidi" w:cstheme="majorBidi"/>
        </w:rPr>
        <w:t>Management is responsible for the other information. The other information comprise</w:t>
      </w:r>
      <w:r w:rsidRPr="00004612">
        <w:rPr>
          <w:rFonts w:asciiTheme="majorBidi" w:hAnsiTheme="majorBidi" w:cstheme="majorBidi"/>
        </w:rPr>
        <w:t xml:space="preserve"> the information included in annual report of the Group, but does not include the financial statements and my auditor’s report thereon. The annual report of the Group is expected to be made available to me after the date of this auditor’s report. </w:t>
      </w:r>
    </w:p>
    <w:p w14:paraId="118FC78F" w14:textId="77777777" w:rsidR="00004612" w:rsidRPr="00004612" w:rsidRDefault="00004612" w:rsidP="00004612">
      <w:pPr>
        <w:spacing w:before="120"/>
        <w:ind w:right="-10"/>
        <w:jc w:val="thaiDistribute"/>
        <w:rPr>
          <w:rFonts w:asciiTheme="majorBidi" w:hAnsiTheme="majorBidi" w:cstheme="majorBidi"/>
        </w:rPr>
      </w:pPr>
      <w:r w:rsidRPr="00004612">
        <w:rPr>
          <w:rFonts w:asciiTheme="majorBidi" w:hAnsiTheme="majorBidi" w:cstheme="majorBidi"/>
        </w:rPr>
        <w:t>My opinion on the financial statements does not cover the other information and I do not express any form of assurance conclusion thereon. 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When I read the annual report of the Group, if I conclude that there is a material misstatement therein, I am required to communicate the matter to those charged with governance for correction of the misstatement.</w:t>
      </w:r>
    </w:p>
    <w:p w14:paraId="503B9978" w14:textId="693DB3A1" w:rsidR="00F57191" w:rsidRPr="00705A5A" w:rsidRDefault="00CF72E9" w:rsidP="005A710E">
      <w:pPr>
        <w:pStyle w:val="Default"/>
        <w:spacing w:before="120"/>
        <w:jc w:val="both"/>
        <w:rPr>
          <w:rFonts w:asciiTheme="majorBidi" w:hAnsiTheme="majorBidi" w:cstheme="majorBidi"/>
          <w:b/>
          <w:bCs/>
          <w:color w:val="auto"/>
          <w:sz w:val="28"/>
          <w:szCs w:val="28"/>
        </w:rPr>
      </w:pPr>
      <w:r w:rsidRPr="00F936E5">
        <w:rPr>
          <w:rFonts w:asciiTheme="majorBidi" w:hAnsiTheme="majorBidi" w:cstheme="majorBidi"/>
          <w:b/>
          <w:bCs/>
          <w:color w:val="auto"/>
          <w:sz w:val="28"/>
          <w:szCs w:val="28"/>
        </w:rPr>
        <w:t>Responsibilities of Management and Those Charged with Governance</w:t>
      </w:r>
      <w:r w:rsidRPr="00CF72E9">
        <w:rPr>
          <w:rFonts w:asciiTheme="majorBidi" w:hAnsiTheme="majorBidi" w:cstheme="majorBidi"/>
          <w:b/>
          <w:bCs/>
          <w:color w:val="auto"/>
          <w:sz w:val="28"/>
          <w:szCs w:val="28"/>
        </w:rPr>
        <w:t xml:space="preserve"> for the Consolidated Financial Statements</w:t>
      </w:r>
    </w:p>
    <w:p w14:paraId="00AE866C" w14:textId="77777777" w:rsidR="00CF72E9" w:rsidRPr="00CF72E9" w:rsidRDefault="00CF72E9" w:rsidP="00701957">
      <w:pPr>
        <w:pStyle w:val="Default"/>
        <w:spacing w:before="120"/>
        <w:jc w:val="thaiDistribute"/>
        <w:rPr>
          <w:rFonts w:asciiTheme="majorBidi" w:hAnsiTheme="majorBidi" w:cstheme="majorBidi"/>
          <w:color w:val="auto"/>
          <w:sz w:val="28"/>
          <w:szCs w:val="28"/>
        </w:rPr>
      </w:pPr>
      <w:r w:rsidRPr="00CF72E9">
        <w:rPr>
          <w:rFonts w:asciiTheme="majorBidi" w:hAnsiTheme="majorBidi" w:cstheme="majorBidi"/>
          <w:color w:val="auto"/>
          <w:sz w:val="28"/>
          <w:szCs w:val="28"/>
        </w:rPr>
        <w:t>Management is responsible for the preparation and fair presentation of the consolidated financial statements in accordance with Thai Financial Reporting Standards, and for such internal control as management determines is necessary to enable the preparation of consolidated financial statements that are free from material misstatement, whether due to fraud or error.</w:t>
      </w:r>
    </w:p>
    <w:p w14:paraId="42677D74" w14:textId="77777777" w:rsidR="00CF72E9" w:rsidRPr="00CF72E9" w:rsidRDefault="00CF72E9" w:rsidP="00CF72E9">
      <w:pPr>
        <w:pStyle w:val="Default"/>
        <w:spacing w:before="120"/>
        <w:jc w:val="thaiDistribute"/>
        <w:rPr>
          <w:rFonts w:asciiTheme="majorBidi" w:hAnsiTheme="majorBidi" w:cstheme="majorBidi"/>
          <w:color w:val="auto"/>
          <w:sz w:val="28"/>
          <w:szCs w:val="28"/>
        </w:rPr>
      </w:pPr>
      <w:r w:rsidRPr="00CF72E9">
        <w:rPr>
          <w:rFonts w:asciiTheme="majorBidi" w:hAnsiTheme="majorBidi" w:cstheme="majorBidi"/>
          <w:color w:val="auto"/>
          <w:sz w:val="28"/>
          <w:szCs w:val="28"/>
        </w:rPr>
        <w:t xml:space="preserve">In preparing the consolidated financial statements, management is responsible for assessing the Group’s ability to continue </w:t>
      </w:r>
      <w:r w:rsidRPr="00CF72E9">
        <w:rPr>
          <w:rFonts w:asciiTheme="majorBidi" w:hAnsiTheme="majorBidi" w:cstheme="majorBidi"/>
          <w:color w:val="auto"/>
          <w:spacing w:val="-4"/>
          <w:sz w:val="28"/>
          <w:szCs w:val="28"/>
        </w:rPr>
        <w:t>as a going concern, disclosing, as applicable, matters related to going concern and using the going concern basis of</w:t>
      </w:r>
      <w:r w:rsidRPr="00CF72E9">
        <w:rPr>
          <w:rFonts w:asciiTheme="majorBidi" w:hAnsiTheme="majorBidi" w:cstheme="majorBidi"/>
          <w:color w:val="auto"/>
          <w:sz w:val="28"/>
          <w:szCs w:val="28"/>
        </w:rPr>
        <w:t xml:space="preserve"> accounting unless management either intends to liquidate the Group or to cease operations, or has no realistic alternative but to do so.</w:t>
      </w:r>
    </w:p>
    <w:p w14:paraId="5A055236" w14:textId="1744A908" w:rsidR="00071056" w:rsidRPr="00CF72E9" w:rsidRDefault="00CF72E9" w:rsidP="00C101ED">
      <w:pPr>
        <w:pStyle w:val="ps-000-normal"/>
        <w:spacing w:before="120" w:after="0"/>
        <w:jc w:val="thaiDistribute"/>
        <w:rPr>
          <w:rFonts w:ascii="Angsana New" w:eastAsia="Cordia New" w:hAnsi="Angsana New" w:cs="Angsana New"/>
          <w:color w:val="auto"/>
          <w:spacing w:val="-4"/>
          <w:sz w:val="28"/>
          <w:szCs w:val="28"/>
          <w:lang w:val="en-GB"/>
        </w:rPr>
      </w:pPr>
      <w:r w:rsidRPr="00CF72E9">
        <w:rPr>
          <w:rFonts w:ascii="Angsana New" w:eastAsia="Cordia New" w:hAnsi="Angsana New" w:cs="Angsana New"/>
          <w:color w:val="auto"/>
          <w:spacing w:val="-4"/>
          <w:sz w:val="28"/>
          <w:szCs w:val="28"/>
          <w:lang w:val="en-GB"/>
        </w:rPr>
        <w:t>Those charged with governance are responsible for overseeing the Group’s financial reporting process.</w:t>
      </w:r>
    </w:p>
    <w:p w14:paraId="64436BF8" w14:textId="04FD01F1" w:rsidR="00F57191" w:rsidRPr="00F93253" w:rsidRDefault="00701957" w:rsidP="00AE3BEA">
      <w:pPr>
        <w:pStyle w:val="Default"/>
        <w:spacing w:before="240" w:after="120"/>
        <w:jc w:val="both"/>
        <w:rPr>
          <w:rFonts w:asciiTheme="majorBidi" w:hAnsiTheme="majorBidi" w:cstheme="majorBidi"/>
          <w:color w:val="auto"/>
          <w:sz w:val="28"/>
          <w:szCs w:val="28"/>
          <w:highlight w:val="yellow"/>
        </w:rPr>
      </w:pPr>
      <w:r w:rsidRPr="00701957">
        <w:rPr>
          <w:rFonts w:asciiTheme="majorBidi" w:hAnsiTheme="majorBidi" w:cstheme="majorBidi"/>
          <w:b/>
          <w:bCs/>
          <w:color w:val="auto"/>
          <w:sz w:val="28"/>
          <w:szCs w:val="28"/>
        </w:rPr>
        <w:t>Auditor’s Responsibilities for Consolidated Financial Statements</w:t>
      </w:r>
    </w:p>
    <w:p w14:paraId="5BE01C3B" w14:textId="77777777" w:rsidR="00701957" w:rsidRPr="00701957" w:rsidRDefault="00701957" w:rsidP="00C101ED">
      <w:pPr>
        <w:pStyle w:val="Default"/>
        <w:spacing w:before="120"/>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14:paraId="3F791CF1" w14:textId="4C951AD8" w:rsidR="00F57191" w:rsidRDefault="00701957" w:rsidP="00A03E60">
      <w:pPr>
        <w:pStyle w:val="Default"/>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 xml:space="preserve">As part of an audit in accordance with Thai Standards on Auditing, I exercise professional judgment and maintain professional </w:t>
      </w:r>
      <w:r w:rsidR="00265282" w:rsidRPr="00701957">
        <w:rPr>
          <w:rFonts w:asciiTheme="majorBidi" w:hAnsiTheme="majorBidi" w:cstheme="majorBidi"/>
          <w:color w:val="auto"/>
          <w:sz w:val="28"/>
          <w:szCs w:val="28"/>
        </w:rPr>
        <w:t>skepticism</w:t>
      </w:r>
      <w:r w:rsidRPr="00701957">
        <w:rPr>
          <w:rFonts w:asciiTheme="majorBidi" w:hAnsiTheme="majorBidi" w:cstheme="majorBidi"/>
          <w:color w:val="auto"/>
          <w:sz w:val="28"/>
          <w:szCs w:val="28"/>
        </w:rPr>
        <w:t xml:space="preserve"> throughout the audit. I also:</w:t>
      </w:r>
    </w:p>
    <w:p w14:paraId="14662788" w14:textId="77777777" w:rsidR="00004612" w:rsidRPr="00B85189" w:rsidRDefault="00004612" w:rsidP="00004612">
      <w:pPr>
        <w:pStyle w:val="Default"/>
        <w:spacing w:before="240" w:line="320" w:lineRule="exact"/>
        <w:jc w:val="right"/>
        <w:rPr>
          <w:rFonts w:asciiTheme="majorBidi" w:hAnsiTheme="majorBidi" w:cstheme="majorBidi"/>
          <w:color w:val="auto"/>
          <w:sz w:val="28"/>
          <w:szCs w:val="28"/>
        </w:rPr>
      </w:pPr>
      <w:r w:rsidRPr="00701957">
        <w:rPr>
          <w:rFonts w:asciiTheme="majorBidi" w:hAnsiTheme="majorBidi" w:cstheme="majorBidi" w:hint="cs"/>
          <w:color w:val="auto"/>
          <w:sz w:val="28"/>
          <w:szCs w:val="28"/>
          <w:cs/>
        </w:rPr>
        <w:t>***/</w:t>
      </w:r>
      <w:r w:rsidRPr="00701957">
        <w:rPr>
          <w:rFonts w:asciiTheme="majorBidi" w:hAnsiTheme="majorBidi" w:cstheme="majorBidi"/>
          <w:color w:val="auto"/>
          <w:sz w:val="28"/>
          <w:szCs w:val="28"/>
        </w:rPr>
        <w:t>5</w:t>
      </w:r>
    </w:p>
    <w:p w14:paraId="2E075AC8" w14:textId="77777777" w:rsidR="00004612" w:rsidRPr="00701957" w:rsidRDefault="00004612" w:rsidP="00004612">
      <w:pPr>
        <w:ind w:right="27"/>
        <w:jc w:val="center"/>
        <w:rPr>
          <w:rFonts w:asciiTheme="majorBidi" w:hAnsiTheme="majorBidi" w:cstheme="majorBidi"/>
        </w:rPr>
      </w:pPr>
      <w:r w:rsidRPr="00701957">
        <w:rPr>
          <w:rFonts w:asciiTheme="majorBidi" w:hAnsiTheme="majorBidi" w:cstheme="majorBidi"/>
        </w:rPr>
        <w:lastRenderedPageBreak/>
        <w:t>- 5 -</w:t>
      </w:r>
    </w:p>
    <w:p w14:paraId="7681A4A6" w14:textId="77777777" w:rsidR="005A710E" w:rsidRPr="00701957" w:rsidRDefault="005A710E" w:rsidP="00A03E60">
      <w:pPr>
        <w:pStyle w:val="Default"/>
        <w:numPr>
          <w:ilvl w:val="0"/>
          <w:numId w:val="2"/>
        </w:numPr>
        <w:ind w:left="426" w:hanging="426"/>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6979A87" w14:textId="1AE5691E" w:rsidR="005A710E" w:rsidRDefault="005A710E" w:rsidP="00A03E60">
      <w:pPr>
        <w:pStyle w:val="Default"/>
        <w:numPr>
          <w:ilvl w:val="0"/>
          <w:numId w:val="2"/>
        </w:numPr>
        <w:ind w:left="426" w:hanging="426"/>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712249B4" w14:textId="06B2B047" w:rsidR="003549C8" w:rsidRPr="00701957" w:rsidRDefault="00701957" w:rsidP="005A710E">
      <w:pPr>
        <w:pStyle w:val="Default"/>
        <w:numPr>
          <w:ilvl w:val="0"/>
          <w:numId w:val="2"/>
        </w:numPr>
        <w:ind w:left="425" w:hanging="425"/>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Evaluate the appropriateness of accounting policies used and the reasonableness of accounting estimates and related disclosures made by management.</w:t>
      </w:r>
    </w:p>
    <w:p w14:paraId="4D668746" w14:textId="32A8B7F2" w:rsidR="00F57191" w:rsidRPr="005A710E" w:rsidRDefault="00701957" w:rsidP="005A710E">
      <w:pPr>
        <w:pStyle w:val="Default"/>
        <w:numPr>
          <w:ilvl w:val="0"/>
          <w:numId w:val="2"/>
        </w:numPr>
        <w:ind w:left="425" w:hanging="425"/>
        <w:jc w:val="thaiDistribute"/>
        <w:rPr>
          <w:rFonts w:asciiTheme="majorBidi" w:hAnsiTheme="majorBidi" w:cstheme="majorBidi"/>
          <w:color w:val="auto"/>
          <w:spacing w:val="-4"/>
          <w:sz w:val="28"/>
          <w:szCs w:val="28"/>
        </w:rPr>
      </w:pPr>
      <w:r w:rsidRPr="005A710E">
        <w:rPr>
          <w:rFonts w:asciiTheme="majorBidi" w:hAnsiTheme="majorBidi" w:cstheme="majorBidi"/>
          <w:color w:val="auto"/>
          <w:spacing w:val="-4"/>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1605D3F" w14:textId="1BECEC83" w:rsidR="00F57191" w:rsidRPr="00701957" w:rsidRDefault="00701957" w:rsidP="005A710E">
      <w:pPr>
        <w:pStyle w:val="Default"/>
        <w:numPr>
          <w:ilvl w:val="0"/>
          <w:numId w:val="2"/>
        </w:numPr>
        <w:ind w:left="426" w:hanging="426"/>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18E62B68" w14:textId="76B75C61" w:rsidR="00F57191" w:rsidRPr="00701957" w:rsidRDefault="00701957" w:rsidP="005A710E">
      <w:pPr>
        <w:pStyle w:val="Default"/>
        <w:numPr>
          <w:ilvl w:val="0"/>
          <w:numId w:val="2"/>
        </w:numPr>
        <w:ind w:left="426" w:hanging="426"/>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C30685A" w14:textId="215F7105" w:rsidR="0058273C" w:rsidRPr="00F93253" w:rsidRDefault="00701957" w:rsidP="005A710E">
      <w:pPr>
        <w:pStyle w:val="Default"/>
        <w:spacing w:before="120" w:after="120"/>
        <w:jc w:val="thaiDistribute"/>
        <w:rPr>
          <w:rFonts w:asciiTheme="majorBidi" w:hAnsiTheme="majorBidi" w:cstheme="majorBidi"/>
          <w:color w:val="auto"/>
          <w:sz w:val="28"/>
          <w:szCs w:val="28"/>
          <w:highlight w:val="yellow"/>
        </w:rPr>
      </w:pPr>
      <w:r w:rsidRPr="00701957">
        <w:rPr>
          <w:rFonts w:asciiTheme="majorBidi" w:hAnsiTheme="majorBidi" w:cstheme="majorBidi"/>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4973CC60" w14:textId="77777777" w:rsidR="00662078" w:rsidRDefault="00662078" w:rsidP="005A710E">
      <w:pPr>
        <w:pStyle w:val="Default"/>
        <w:spacing w:before="120" w:after="120"/>
        <w:jc w:val="thaiDistribute"/>
        <w:rPr>
          <w:rFonts w:asciiTheme="majorBidi" w:hAnsiTheme="majorBidi" w:cstheme="majorBidi"/>
          <w:color w:val="auto"/>
          <w:sz w:val="28"/>
          <w:szCs w:val="28"/>
        </w:rPr>
      </w:pPr>
    </w:p>
    <w:p w14:paraId="5D4E0CB6" w14:textId="77777777" w:rsidR="00662078" w:rsidRDefault="00662078" w:rsidP="005A710E">
      <w:pPr>
        <w:pStyle w:val="Default"/>
        <w:spacing w:before="120" w:after="120"/>
        <w:jc w:val="thaiDistribute"/>
        <w:rPr>
          <w:rFonts w:asciiTheme="majorBidi" w:hAnsiTheme="majorBidi" w:cstheme="majorBidi"/>
          <w:color w:val="auto"/>
          <w:sz w:val="28"/>
          <w:szCs w:val="28"/>
        </w:rPr>
      </w:pPr>
    </w:p>
    <w:p w14:paraId="435CADD9" w14:textId="77777777" w:rsidR="00662078" w:rsidRDefault="00662078" w:rsidP="005A710E">
      <w:pPr>
        <w:pStyle w:val="Default"/>
        <w:spacing w:before="120" w:after="120"/>
        <w:jc w:val="thaiDistribute"/>
        <w:rPr>
          <w:rFonts w:asciiTheme="majorBidi" w:hAnsiTheme="majorBidi" w:cstheme="majorBidi"/>
          <w:color w:val="auto"/>
          <w:sz w:val="28"/>
          <w:szCs w:val="28"/>
        </w:rPr>
      </w:pPr>
    </w:p>
    <w:p w14:paraId="180FDECC" w14:textId="77777777" w:rsidR="00662078" w:rsidRDefault="00662078" w:rsidP="005A710E">
      <w:pPr>
        <w:pStyle w:val="Default"/>
        <w:spacing w:before="120" w:after="120"/>
        <w:jc w:val="thaiDistribute"/>
        <w:rPr>
          <w:rFonts w:asciiTheme="majorBidi" w:hAnsiTheme="majorBidi" w:cstheme="majorBidi"/>
          <w:color w:val="auto"/>
          <w:sz w:val="28"/>
          <w:szCs w:val="28"/>
        </w:rPr>
      </w:pPr>
    </w:p>
    <w:p w14:paraId="273A7FB6" w14:textId="77777777" w:rsidR="00662078" w:rsidRDefault="00662078" w:rsidP="005A710E">
      <w:pPr>
        <w:pStyle w:val="Default"/>
        <w:spacing w:before="120" w:after="120"/>
        <w:jc w:val="thaiDistribute"/>
        <w:rPr>
          <w:rFonts w:asciiTheme="majorBidi" w:hAnsiTheme="majorBidi" w:cstheme="majorBidi"/>
          <w:color w:val="auto"/>
          <w:sz w:val="28"/>
          <w:szCs w:val="28"/>
        </w:rPr>
      </w:pPr>
    </w:p>
    <w:p w14:paraId="2A7449A9" w14:textId="77777777" w:rsidR="00662078" w:rsidRDefault="00662078" w:rsidP="005A710E">
      <w:pPr>
        <w:pStyle w:val="Default"/>
        <w:spacing w:before="120" w:after="120"/>
        <w:jc w:val="thaiDistribute"/>
        <w:rPr>
          <w:rFonts w:asciiTheme="majorBidi" w:hAnsiTheme="majorBidi" w:cstheme="majorBidi"/>
          <w:color w:val="auto"/>
          <w:sz w:val="28"/>
          <w:szCs w:val="28"/>
        </w:rPr>
      </w:pPr>
    </w:p>
    <w:p w14:paraId="479E0770" w14:textId="18CCFF4C" w:rsidR="00662078" w:rsidRDefault="00662078" w:rsidP="005A710E">
      <w:pPr>
        <w:pStyle w:val="Default"/>
        <w:spacing w:before="120" w:after="120"/>
        <w:jc w:val="thaiDistribute"/>
        <w:rPr>
          <w:rFonts w:asciiTheme="majorBidi" w:hAnsiTheme="majorBidi" w:cstheme="majorBidi"/>
          <w:color w:val="auto"/>
          <w:sz w:val="28"/>
          <w:szCs w:val="28"/>
        </w:rPr>
      </w:pPr>
    </w:p>
    <w:p w14:paraId="7C420FB0" w14:textId="05568DE9" w:rsidR="00662078" w:rsidRPr="00B85189" w:rsidRDefault="00662078" w:rsidP="00662078">
      <w:pPr>
        <w:pStyle w:val="Default"/>
        <w:spacing w:before="240" w:line="320" w:lineRule="exact"/>
        <w:jc w:val="right"/>
        <w:rPr>
          <w:rFonts w:asciiTheme="majorBidi" w:hAnsiTheme="majorBidi" w:cstheme="majorBidi"/>
          <w:color w:val="auto"/>
          <w:sz w:val="28"/>
          <w:szCs w:val="28"/>
        </w:rPr>
      </w:pPr>
      <w:r w:rsidRPr="00701957">
        <w:rPr>
          <w:rFonts w:asciiTheme="majorBidi" w:hAnsiTheme="majorBidi" w:cstheme="majorBidi" w:hint="cs"/>
          <w:color w:val="auto"/>
          <w:sz w:val="28"/>
          <w:szCs w:val="28"/>
          <w:cs/>
        </w:rPr>
        <w:t>***/</w:t>
      </w:r>
      <w:r>
        <w:rPr>
          <w:rFonts w:asciiTheme="majorBidi" w:hAnsiTheme="majorBidi" w:cstheme="majorBidi"/>
          <w:color w:val="auto"/>
          <w:sz w:val="28"/>
          <w:szCs w:val="28"/>
        </w:rPr>
        <w:t>6</w:t>
      </w:r>
    </w:p>
    <w:p w14:paraId="0D60BBEA" w14:textId="545BAEE7" w:rsidR="00662078" w:rsidRPr="00701957" w:rsidRDefault="00662078" w:rsidP="00662078">
      <w:pPr>
        <w:ind w:right="27"/>
        <w:jc w:val="center"/>
        <w:rPr>
          <w:rFonts w:asciiTheme="majorBidi" w:hAnsiTheme="majorBidi" w:cstheme="majorBidi"/>
        </w:rPr>
      </w:pPr>
      <w:r w:rsidRPr="00701957">
        <w:rPr>
          <w:rFonts w:asciiTheme="majorBidi" w:hAnsiTheme="majorBidi" w:cstheme="majorBidi"/>
        </w:rPr>
        <w:lastRenderedPageBreak/>
        <w:t xml:space="preserve">- </w:t>
      </w:r>
      <w:r>
        <w:rPr>
          <w:rFonts w:asciiTheme="majorBidi" w:hAnsiTheme="majorBidi" w:cstheme="majorBidi"/>
        </w:rPr>
        <w:t>6</w:t>
      </w:r>
      <w:r w:rsidRPr="00701957">
        <w:rPr>
          <w:rFonts w:asciiTheme="majorBidi" w:hAnsiTheme="majorBidi" w:cstheme="majorBidi"/>
        </w:rPr>
        <w:t xml:space="preserve"> -</w:t>
      </w:r>
    </w:p>
    <w:p w14:paraId="68203E01" w14:textId="14901DCB" w:rsidR="0058273C" w:rsidRPr="00F93253" w:rsidRDefault="00701957" w:rsidP="005A710E">
      <w:pPr>
        <w:pStyle w:val="Default"/>
        <w:spacing w:before="120" w:after="120"/>
        <w:jc w:val="thaiDistribute"/>
        <w:rPr>
          <w:rFonts w:asciiTheme="majorBidi" w:hAnsiTheme="majorBidi" w:cstheme="majorBidi"/>
          <w:color w:val="auto"/>
          <w:sz w:val="28"/>
          <w:szCs w:val="28"/>
          <w:highlight w:val="yellow"/>
        </w:rPr>
      </w:pPr>
      <w:r w:rsidRPr="00701957">
        <w:rPr>
          <w:rFonts w:asciiTheme="majorBidi" w:hAnsiTheme="majorBidi" w:cstheme="majorBidi"/>
          <w:color w:val="auto"/>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governance, I determine those matters that were of most significance in the audit of the consolidated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0DDB54" w14:textId="79A3ECA0" w:rsidR="00DF0B1A" w:rsidRPr="00F93253" w:rsidRDefault="00701957" w:rsidP="00775648">
      <w:pPr>
        <w:pStyle w:val="Default"/>
        <w:jc w:val="both"/>
        <w:rPr>
          <w:rFonts w:asciiTheme="majorBidi" w:hAnsiTheme="majorBidi" w:cstheme="majorBidi"/>
          <w:color w:val="auto"/>
          <w:sz w:val="28"/>
          <w:szCs w:val="28"/>
          <w:highlight w:val="yellow"/>
        </w:rPr>
      </w:pPr>
      <w:r w:rsidRPr="00701957">
        <w:rPr>
          <w:rFonts w:asciiTheme="majorBidi" w:hAnsiTheme="majorBidi" w:cstheme="majorBidi"/>
          <w:color w:val="auto"/>
          <w:sz w:val="28"/>
          <w:szCs w:val="28"/>
        </w:rPr>
        <w:t>The engagement partner on the audit resulting in this independent auditor’s report is Mr. Jirote Sirirorote.</w:t>
      </w:r>
    </w:p>
    <w:p w14:paraId="320971E9" w14:textId="003050FC" w:rsidR="00775648" w:rsidRDefault="00775648" w:rsidP="00775648">
      <w:pPr>
        <w:pStyle w:val="Default"/>
        <w:jc w:val="both"/>
        <w:rPr>
          <w:rFonts w:asciiTheme="majorBidi" w:hAnsiTheme="majorBidi" w:cstheme="majorBidi"/>
          <w:color w:val="auto"/>
          <w:sz w:val="28"/>
          <w:szCs w:val="28"/>
          <w:highlight w:val="yellow"/>
        </w:rPr>
      </w:pPr>
    </w:p>
    <w:p w14:paraId="589F86A6" w14:textId="7AFD637F" w:rsidR="005A710E" w:rsidRDefault="005A710E" w:rsidP="00775648">
      <w:pPr>
        <w:pStyle w:val="Default"/>
        <w:jc w:val="both"/>
        <w:rPr>
          <w:rFonts w:asciiTheme="majorBidi" w:hAnsiTheme="majorBidi" w:cstheme="majorBidi"/>
          <w:color w:val="auto"/>
          <w:sz w:val="28"/>
          <w:szCs w:val="28"/>
          <w:highlight w:val="yellow"/>
        </w:rPr>
      </w:pPr>
    </w:p>
    <w:p w14:paraId="7073DDE7" w14:textId="7E3AB594" w:rsidR="005A710E" w:rsidRDefault="005A710E" w:rsidP="00775648">
      <w:pPr>
        <w:pStyle w:val="Default"/>
        <w:jc w:val="both"/>
        <w:rPr>
          <w:rFonts w:asciiTheme="majorBidi" w:hAnsiTheme="majorBidi" w:cstheme="majorBidi"/>
          <w:color w:val="auto"/>
          <w:sz w:val="28"/>
          <w:szCs w:val="28"/>
          <w:highlight w:val="yellow"/>
        </w:rPr>
      </w:pPr>
    </w:p>
    <w:p w14:paraId="2D54E946" w14:textId="77777777" w:rsidR="00EA45FB" w:rsidRDefault="00EA45FB" w:rsidP="00775648">
      <w:pPr>
        <w:pStyle w:val="Default"/>
        <w:jc w:val="both"/>
        <w:rPr>
          <w:rFonts w:asciiTheme="majorBidi" w:hAnsiTheme="majorBidi" w:cstheme="majorBidi"/>
          <w:color w:val="auto"/>
          <w:sz w:val="28"/>
          <w:szCs w:val="28"/>
          <w:highlight w:val="yellow"/>
        </w:rPr>
      </w:pPr>
    </w:p>
    <w:p w14:paraId="519FC925" w14:textId="77777777" w:rsidR="002B437C" w:rsidRPr="00C23F3D" w:rsidRDefault="002B437C" w:rsidP="002B437C">
      <w:pPr>
        <w:tabs>
          <w:tab w:val="left" w:pos="8640"/>
          <w:tab w:val="left" w:pos="8820"/>
        </w:tabs>
        <w:suppressAutoHyphens/>
        <w:ind w:right="559"/>
        <w:jc w:val="left"/>
        <w:rPr>
          <w:rFonts w:ascii="Angsana New" w:hAnsi="Angsana New"/>
        </w:rPr>
      </w:pPr>
      <w:r w:rsidRPr="00C23F3D">
        <w:rPr>
          <w:rFonts w:ascii="Angsana New" w:hAnsi="Angsana New"/>
        </w:rPr>
        <w:t>(Mr. Jirote Sirirorote)</w:t>
      </w:r>
    </w:p>
    <w:p w14:paraId="79F46A21" w14:textId="77777777" w:rsidR="002B437C" w:rsidRPr="00C23F3D" w:rsidRDefault="002B437C" w:rsidP="002B437C">
      <w:pPr>
        <w:tabs>
          <w:tab w:val="left" w:pos="8640"/>
          <w:tab w:val="left" w:pos="8820"/>
        </w:tabs>
        <w:suppressAutoHyphens/>
        <w:ind w:right="559"/>
        <w:rPr>
          <w:rFonts w:ascii="Angsana New" w:hAnsi="Angsana New"/>
        </w:rPr>
      </w:pPr>
      <w:r w:rsidRPr="00C23F3D">
        <w:rPr>
          <w:rFonts w:ascii="Angsana New" w:hAnsi="Angsana New"/>
        </w:rPr>
        <w:t>Certified Public Accountant</w:t>
      </w:r>
    </w:p>
    <w:p w14:paraId="30985E17" w14:textId="77777777" w:rsidR="002B437C" w:rsidRPr="00C23F3D" w:rsidRDefault="002B437C" w:rsidP="002B437C">
      <w:pPr>
        <w:tabs>
          <w:tab w:val="left" w:pos="8640"/>
          <w:tab w:val="left" w:pos="8820"/>
        </w:tabs>
        <w:suppressAutoHyphens/>
        <w:ind w:right="559"/>
        <w:rPr>
          <w:rFonts w:ascii="Angsana New" w:hAnsi="Angsana New"/>
        </w:rPr>
      </w:pPr>
      <w:r w:rsidRPr="00C23F3D">
        <w:rPr>
          <w:rFonts w:ascii="Angsana New" w:hAnsi="Angsana New"/>
        </w:rPr>
        <w:t>Registration No. 5113</w:t>
      </w:r>
    </w:p>
    <w:p w14:paraId="605E539F" w14:textId="77777777" w:rsidR="002B437C" w:rsidRPr="00C23F3D" w:rsidRDefault="002B437C" w:rsidP="002B437C">
      <w:pPr>
        <w:tabs>
          <w:tab w:val="left" w:pos="8640"/>
          <w:tab w:val="left" w:pos="8820"/>
        </w:tabs>
        <w:suppressAutoHyphens/>
        <w:spacing w:before="120"/>
        <w:ind w:right="559"/>
        <w:rPr>
          <w:rFonts w:ascii="Angsana New" w:hAnsi="Angsana New"/>
        </w:rPr>
      </w:pPr>
      <w:r w:rsidRPr="00C23F3D">
        <w:rPr>
          <w:rFonts w:ascii="Angsana New" w:hAnsi="Angsana New"/>
        </w:rPr>
        <w:t>Karin Audit Company Limited</w:t>
      </w:r>
    </w:p>
    <w:p w14:paraId="1DBAEE9A" w14:textId="77777777" w:rsidR="002B437C" w:rsidRPr="00C23F3D" w:rsidRDefault="002B437C" w:rsidP="002B437C">
      <w:pPr>
        <w:tabs>
          <w:tab w:val="left" w:pos="8640"/>
          <w:tab w:val="left" w:pos="8820"/>
        </w:tabs>
        <w:suppressAutoHyphens/>
        <w:ind w:right="559"/>
        <w:rPr>
          <w:rFonts w:ascii="Angsana New" w:hAnsi="Angsana New"/>
        </w:rPr>
      </w:pPr>
      <w:r w:rsidRPr="00C23F3D">
        <w:rPr>
          <w:rFonts w:ascii="Angsana New" w:hAnsi="Angsana New"/>
        </w:rPr>
        <w:t>Bangkok, Thailand.</w:t>
      </w:r>
    </w:p>
    <w:p w14:paraId="27605CBE" w14:textId="40851CE7" w:rsidR="002B437C" w:rsidRPr="005B3F27" w:rsidRDefault="0059666F" w:rsidP="002B437C">
      <w:pPr>
        <w:tabs>
          <w:tab w:val="left" w:pos="8640"/>
          <w:tab w:val="left" w:pos="8820"/>
        </w:tabs>
        <w:suppressAutoHyphens/>
        <w:ind w:right="559"/>
        <w:rPr>
          <w:rFonts w:ascii="Angsana New" w:hAnsi="Angsana New"/>
        </w:rPr>
      </w:pPr>
      <w:r w:rsidRPr="00F936E5">
        <w:rPr>
          <w:rFonts w:asciiTheme="majorBidi" w:hAnsiTheme="majorBidi" w:cstheme="majorBidi"/>
        </w:rPr>
        <w:t>2</w:t>
      </w:r>
      <w:r w:rsidR="00172EB5">
        <w:rPr>
          <w:rFonts w:asciiTheme="majorBidi" w:hAnsiTheme="majorBidi" w:cstheme="majorBidi"/>
        </w:rPr>
        <w:t>6</w:t>
      </w:r>
      <w:r w:rsidR="0050302F" w:rsidRPr="00F936E5">
        <w:rPr>
          <w:rFonts w:asciiTheme="majorBidi" w:hAnsiTheme="majorBidi" w:cstheme="majorBidi"/>
        </w:rPr>
        <w:t xml:space="preserve"> </w:t>
      </w:r>
      <w:r w:rsidR="0050302F" w:rsidRPr="00F936E5">
        <w:rPr>
          <w:rFonts w:ascii="Angsana New" w:hAnsi="Angsana New"/>
        </w:rPr>
        <w:t>February</w:t>
      </w:r>
      <w:r w:rsidR="002B437C" w:rsidRPr="00F936E5">
        <w:rPr>
          <w:rFonts w:ascii="Angsana New" w:hAnsi="Angsana New"/>
        </w:rPr>
        <w:t>, 202</w:t>
      </w:r>
      <w:r w:rsidR="00BB579A" w:rsidRPr="00F936E5">
        <w:rPr>
          <w:rFonts w:ascii="Angsana New" w:hAnsi="Angsana New"/>
        </w:rPr>
        <w:t>2</w:t>
      </w:r>
    </w:p>
    <w:p w14:paraId="51E84DB4" w14:textId="634B0F88" w:rsidR="001D4051" w:rsidRPr="00F93253" w:rsidRDefault="001D4051" w:rsidP="00775648">
      <w:pPr>
        <w:pStyle w:val="Default"/>
        <w:jc w:val="both"/>
        <w:rPr>
          <w:rFonts w:asciiTheme="majorBidi" w:hAnsiTheme="majorBidi" w:cstheme="majorBidi"/>
          <w:sz w:val="28"/>
          <w:szCs w:val="28"/>
          <w:highlight w:val="yellow"/>
        </w:rPr>
      </w:pPr>
    </w:p>
    <w:p w14:paraId="7BC1116A"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38C61A0D"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5EBD6007"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2219C569"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7712493D" w14:textId="77777777" w:rsidR="008F3CF3" w:rsidRPr="00F93253" w:rsidRDefault="008F3CF3" w:rsidP="000C2454">
      <w:pPr>
        <w:tabs>
          <w:tab w:val="left" w:pos="360"/>
          <w:tab w:val="left" w:pos="2700"/>
        </w:tabs>
        <w:ind w:right="597"/>
        <w:rPr>
          <w:rFonts w:ascii="Angsana New" w:hAnsi="Angsana New" w:cs="Angsana New"/>
          <w:b/>
          <w:bCs/>
          <w:highlight w:val="yellow"/>
        </w:rPr>
      </w:pPr>
    </w:p>
    <w:p w14:paraId="2D45C2FC" w14:textId="2317E03A" w:rsidR="00775648" w:rsidRDefault="00775648" w:rsidP="000C2454">
      <w:pPr>
        <w:tabs>
          <w:tab w:val="left" w:pos="360"/>
          <w:tab w:val="left" w:pos="2700"/>
        </w:tabs>
        <w:ind w:right="597"/>
        <w:rPr>
          <w:rFonts w:ascii="Angsana New" w:hAnsi="Angsana New" w:cs="Angsana New"/>
          <w:b/>
          <w:bCs/>
          <w:highlight w:val="yellow"/>
        </w:rPr>
      </w:pPr>
    </w:p>
    <w:p w14:paraId="6601C405" w14:textId="6CC9E16F" w:rsidR="00705A5A" w:rsidRDefault="00705A5A" w:rsidP="000C2454">
      <w:pPr>
        <w:tabs>
          <w:tab w:val="left" w:pos="360"/>
          <w:tab w:val="left" w:pos="2700"/>
        </w:tabs>
        <w:ind w:right="597"/>
        <w:rPr>
          <w:rFonts w:ascii="Angsana New" w:hAnsi="Angsana New" w:cs="Angsana New"/>
          <w:b/>
          <w:bCs/>
          <w:highlight w:val="yellow"/>
        </w:rPr>
      </w:pPr>
    </w:p>
    <w:p w14:paraId="17DA5590" w14:textId="2E114111" w:rsidR="00705A5A" w:rsidRDefault="00705A5A" w:rsidP="000C2454">
      <w:pPr>
        <w:tabs>
          <w:tab w:val="left" w:pos="360"/>
          <w:tab w:val="left" w:pos="2700"/>
        </w:tabs>
        <w:ind w:right="597"/>
        <w:rPr>
          <w:rFonts w:ascii="Angsana New" w:hAnsi="Angsana New" w:cs="Angsana New"/>
          <w:b/>
          <w:bCs/>
          <w:highlight w:val="yellow"/>
        </w:rPr>
      </w:pPr>
    </w:p>
    <w:p w14:paraId="66F9F527" w14:textId="1E3EBA0D" w:rsidR="00705A5A" w:rsidRDefault="00705A5A" w:rsidP="000C2454">
      <w:pPr>
        <w:tabs>
          <w:tab w:val="left" w:pos="360"/>
          <w:tab w:val="left" w:pos="2700"/>
        </w:tabs>
        <w:ind w:right="597"/>
        <w:rPr>
          <w:rFonts w:ascii="Angsana New" w:hAnsi="Angsana New" w:cs="Angsana New"/>
          <w:b/>
          <w:bCs/>
          <w:highlight w:val="yellow"/>
        </w:rPr>
      </w:pPr>
    </w:p>
    <w:p w14:paraId="6774593D" w14:textId="7590752A" w:rsidR="00705A5A" w:rsidRDefault="00705A5A" w:rsidP="000C2454">
      <w:pPr>
        <w:tabs>
          <w:tab w:val="left" w:pos="360"/>
          <w:tab w:val="left" w:pos="2700"/>
        </w:tabs>
        <w:ind w:right="597"/>
        <w:rPr>
          <w:rFonts w:ascii="Angsana New" w:hAnsi="Angsana New" w:cs="Angsana New"/>
          <w:b/>
          <w:bCs/>
          <w:highlight w:val="yellow"/>
        </w:rPr>
      </w:pPr>
    </w:p>
    <w:p w14:paraId="41EBBDB3" w14:textId="0BD9562B" w:rsidR="00705A5A" w:rsidRDefault="00705A5A" w:rsidP="000C2454">
      <w:pPr>
        <w:tabs>
          <w:tab w:val="left" w:pos="360"/>
          <w:tab w:val="left" w:pos="2700"/>
        </w:tabs>
        <w:ind w:right="597"/>
        <w:rPr>
          <w:rFonts w:ascii="Angsana New" w:hAnsi="Angsana New" w:cs="Angsana New"/>
          <w:b/>
          <w:bCs/>
          <w:highlight w:val="yellow"/>
        </w:rPr>
      </w:pPr>
    </w:p>
    <w:p w14:paraId="2BCB76CE" w14:textId="379985BE" w:rsidR="00705A5A" w:rsidRDefault="00705A5A" w:rsidP="000C2454">
      <w:pPr>
        <w:tabs>
          <w:tab w:val="left" w:pos="360"/>
          <w:tab w:val="left" w:pos="2700"/>
        </w:tabs>
        <w:ind w:right="597"/>
        <w:rPr>
          <w:rFonts w:ascii="Angsana New" w:hAnsi="Angsana New" w:cs="Angsana New"/>
          <w:b/>
          <w:bCs/>
          <w:highlight w:val="yellow"/>
        </w:rPr>
      </w:pPr>
    </w:p>
    <w:p w14:paraId="17AC99C0" w14:textId="5393186A" w:rsidR="00705A5A" w:rsidRDefault="00705A5A" w:rsidP="000C2454">
      <w:pPr>
        <w:tabs>
          <w:tab w:val="left" w:pos="360"/>
          <w:tab w:val="left" w:pos="2700"/>
        </w:tabs>
        <w:ind w:right="597"/>
        <w:rPr>
          <w:rFonts w:ascii="Angsana New" w:hAnsi="Angsana New" w:cs="Angsana New"/>
          <w:b/>
          <w:bCs/>
          <w:highlight w:val="yellow"/>
        </w:rPr>
      </w:pPr>
    </w:p>
    <w:p w14:paraId="4D1C8727" w14:textId="5A79CB8B" w:rsidR="00705A5A" w:rsidRDefault="00705A5A" w:rsidP="000C2454">
      <w:pPr>
        <w:tabs>
          <w:tab w:val="left" w:pos="360"/>
          <w:tab w:val="left" w:pos="2700"/>
        </w:tabs>
        <w:ind w:right="597"/>
        <w:rPr>
          <w:rFonts w:ascii="Angsana New" w:hAnsi="Angsana New" w:cs="Angsana New"/>
          <w:b/>
          <w:bCs/>
          <w:highlight w:val="yellow"/>
        </w:rPr>
      </w:pPr>
    </w:p>
    <w:p w14:paraId="0D826E50" w14:textId="5FCEAC3B" w:rsidR="00705A5A" w:rsidRDefault="00705A5A" w:rsidP="000C2454">
      <w:pPr>
        <w:tabs>
          <w:tab w:val="left" w:pos="360"/>
          <w:tab w:val="left" w:pos="2700"/>
        </w:tabs>
        <w:ind w:right="597"/>
        <w:rPr>
          <w:rFonts w:ascii="Angsana New" w:hAnsi="Angsana New" w:cs="Angsana New"/>
          <w:b/>
          <w:bCs/>
          <w:highlight w:val="yellow"/>
        </w:rPr>
      </w:pPr>
    </w:p>
    <w:p w14:paraId="7C74C351" w14:textId="11C94DBD" w:rsidR="00705A5A" w:rsidRDefault="00705A5A" w:rsidP="000C2454">
      <w:pPr>
        <w:tabs>
          <w:tab w:val="left" w:pos="360"/>
          <w:tab w:val="left" w:pos="2700"/>
        </w:tabs>
        <w:ind w:right="597"/>
        <w:rPr>
          <w:rFonts w:ascii="Angsana New" w:hAnsi="Angsana New" w:cs="Angsana New"/>
          <w:b/>
          <w:bCs/>
          <w:highlight w:val="yellow"/>
        </w:rPr>
      </w:pPr>
    </w:p>
    <w:p w14:paraId="72B818D5" w14:textId="1B9DA708" w:rsidR="002E03B9" w:rsidRDefault="002E03B9" w:rsidP="000C2454">
      <w:pPr>
        <w:tabs>
          <w:tab w:val="left" w:pos="360"/>
          <w:tab w:val="left" w:pos="2700"/>
        </w:tabs>
        <w:ind w:right="597"/>
        <w:rPr>
          <w:rFonts w:ascii="Angsana New" w:hAnsi="Angsana New" w:cs="Angsana New"/>
          <w:b/>
          <w:bCs/>
          <w:highlight w:val="yellow"/>
        </w:rPr>
      </w:pPr>
    </w:p>
    <w:p w14:paraId="0A1D96EE" w14:textId="2C33E4B4" w:rsidR="002E03B9" w:rsidRDefault="002E03B9" w:rsidP="000C2454">
      <w:pPr>
        <w:tabs>
          <w:tab w:val="left" w:pos="360"/>
          <w:tab w:val="left" w:pos="2700"/>
        </w:tabs>
        <w:ind w:right="597"/>
        <w:rPr>
          <w:rFonts w:ascii="Angsana New" w:hAnsi="Angsana New" w:cs="Angsana New"/>
          <w:b/>
          <w:bCs/>
          <w:highlight w:val="yellow"/>
        </w:rPr>
      </w:pPr>
    </w:p>
    <w:p w14:paraId="5DD9A8BA" w14:textId="022AD186" w:rsidR="002E03B9" w:rsidRDefault="002E03B9" w:rsidP="000C2454">
      <w:pPr>
        <w:tabs>
          <w:tab w:val="left" w:pos="360"/>
          <w:tab w:val="left" w:pos="2700"/>
        </w:tabs>
        <w:ind w:right="597"/>
        <w:rPr>
          <w:rFonts w:ascii="Angsana New" w:hAnsi="Angsana New" w:cs="Angsana New"/>
          <w:b/>
          <w:bCs/>
          <w:highlight w:val="yellow"/>
        </w:rPr>
      </w:pPr>
    </w:p>
    <w:p w14:paraId="3FB4AF03" w14:textId="11AADBD0" w:rsidR="002E03B9" w:rsidRDefault="002E03B9" w:rsidP="000C2454">
      <w:pPr>
        <w:tabs>
          <w:tab w:val="left" w:pos="360"/>
          <w:tab w:val="left" w:pos="2700"/>
        </w:tabs>
        <w:ind w:right="597"/>
        <w:rPr>
          <w:rFonts w:ascii="Angsana New" w:hAnsi="Angsana New" w:cs="Angsana New"/>
          <w:b/>
          <w:bCs/>
          <w:highlight w:val="yellow"/>
        </w:rPr>
      </w:pPr>
    </w:p>
    <w:p w14:paraId="62BF7D3F" w14:textId="77777777" w:rsidR="002E03B9" w:rsidRDefault="002E03B9" w:rsidP="000C2454">
      <w:pPr>
        <w:tabs>
          <w:tab w:val="left" w:pos="360"/>
          <w:tab w:val="left" w:pos="2700"/>
        </w:tabs>
        <w:ind w:right="597"/>
        <w:rPr>
          <w:rFonts w:ascii="Angsana New" w:hAnsi="Angsana New" w:cs="Angsana New"/>
          <w:b/>
          <w:bCs/>
          <w:highlight w:val="yellow"/>
        </w:rPr>
      </w:pPr>
    </w:p>
    <w:p w14:paraId="2181B449" w14:textId="77777777" w:rsidR="00265282" w:rsidRDefault="00265282" w:rsidP="000C2454">
      <w:pPr>
        <w:tabs>
          <w:tab w:val="left" w:pos="360"/>
          <w:tab w:val="left" w:pos="2700"/>
        </w:tabs>
        <w:ind w:right="597"/>
        <w:rPr>
          <w:rFonts w:ascii="Angsana New" w:hAnsi="Angsana New" w:cs="Angsana New"/>
          <w:b/>
          <w:bCs/>
          <w:highlight w:val="yellow"/>
        </w:rPr>
      </w:pPr>
    </w:p>
    <w:p w14:paraId="7474A37C" w14:textId="77777777" w:rsidR="002B437C" w:rsidRPr="00C23F3D" w:rsidRDefault="002B437C" w:rsidP="002B437C">
      <w:pPr>
        <w:pStyle w:val="Header"/>
        <w:spacing w:before="240"/>
        <w:ind w:left="720" w:right="-1123" w:firstLine="720"/>
        <w:jc w:val="thaiDistribute"/>
        <w:rPr>
          <w:rFonts w:ascii="Angsana New" w:hAnsi="Angsana New"/>
          <w:b/>
          <w:bCs/>
          <w:sz w:val="32"/>
          <w:szCs w:val="32"/>
        </w:rPr>
      </w:pPr>
      <w:r w:rsidRPr="00C23F3D">
        <w:rPr>
          <w:rFonts w:ascii="Angsana New" w:hAnsi="Angsana New"/>
          <w:b/>
          <w:bCs/>
          <w:sz w:val="32"/>
          <w:szCs w:val="32"/>
        </w:rPr>
        <w:t xml:space="preserve">THAI-GERMAN PRODUCTS PUBLIC COMPANY LIMITED </w:t>
      </w:r>
    </w:p>
    <w:p w14:paraId="39B0B0E7" w14:textId="77777777" w:rsidR="002B437C" w:rsidRPr="00C23F3D" w:rsidRDefault="002B437C" w:rsidP="002B437C">
      <w:pPr>
        <w:pStyle w:val="Header"/>
        <w:ind w:left="720" w:right="-1123" w:firstLine="720"/>
        <w:jc w:val="thaiDistribute"/>
        <w:rPr>
          <w:rFonts w:ascii="Angsana New" w:hAnsi="Angsana New"/>
          <w:b/>
          <w:bCs/>
          <w:sz w:val="32"/>
          <w:szCs w:val="32"/>
        </w:rPr>
      </w:pPr>
      <w:r w:rsidRPr="00C23F3D">
        <w:rPr>
          <w:rFonts w:ascii="Angsana New" w:hAnsi="Angsana New"/>
          <w:b/>
          <w:bCs/>
          <w:sz w:val="32"/>
          <w:szCs w:val="32"/>
        </w:rPr>
        <w:t xml:space="preserve">AND SUBSIDIARIES </w:t>
      </w:r>
    </w:p>
    <w:p w14:paraId="4A7F5446" w14:textId="77777777" w:rsidR="002B437C" w:rsidRPr="00C23F3D" w:rsidRDefault="002B437C" w:rsidP="002B437C">
      <w:pPr>
        <w:pStyle w:val="Header"/>
        <w:ind w:left="720" w:right="-1123" w:firstLine="720"/>
        <w:jc w:val="thaiDistribute"/>
        <w:rPr>
          <w:rFonts w:ascii="Angsana New" w:hAnsi="Angsana New"/>
          <w:b/>
          <w:bCs/>
          <w:sz w:val="32"/>
          <w:szCs w:val="32"/>
        </w:rPr>
      </w:pPr>
      <w:r w:rsidRPr="00C23F3D">
        <w:rPr>
          <w:rFonts w:ascii="Angsana New" w:hAnsi="Angsana New"/>
          <w:b/>
          <w:bCs/>
          <w:sz w:val="32"/>
          <w:szCs w:val="32"/>
        </w:rPr>
        <w:t>CONSOLIDATED AND SEPARATE FINANCIAL STATEMENTS</w:t>
      </w:r>
      <w:r w:rsidRPr="00C23F3D">
        <w:rPr>
          <w:rFonts w:ascii="Angsana New" w:hAnsi="Angsana New" w:hint="cs"/>
          <w:b/>
          <w:bCs/>
          <w:sz w:val="32"/>
          <w:szCs w:val="32"/>
          <w:cs/>
        </w:rPr>
        <w:t xml:space="preserve"> </w:t>
      </w:r>
    </w:p>
    <w:p w14:paraId="11D0F0C7" w14:textId="4BB0E3ED" w:rsidR="002B437C" w:rsidRPr="00C23F3D" w:rsidRDefault="002B437C" w:rsidP="002B437C">
      <w:pPr>
        <w:pStyle w:val="Header"/>
        <w:ind w:left="720" w:right="-1123" w:firstLine="720"/>
        <w:jc w:val="thaiDistribute"/>
        <w:rPr>
          <w:rFonts w:ascii="Angsana New" w:hAnsi="Angsana New"/>
          <w:b/>
          <w:bCs/>
          <w:sz w:val="32"/>
          <w:szCs w:val="32"/>
        </w:rPr>
      </w:pPr>
      <w:r w:rsidRPr="00C23F3D">
        <w:rPr>
          <w:rFonts w:ascii="Angsana New" w:hAnsi="Angsana New"/>
          <w:b/>
          <w:bCs/>
          <w:sz w:val="32"/>
          <w:szCs w:val="32"/>
        </w:rPr>
        <w:t>31</w:t>
      </w:r>
      <w:r w:rsidR="0050302F">
        <w:rPr>
          <w:rFonts w:ascii="Angsana New" w:hAnsi="Angsana New"/>
          <w:b/>
          <w:bCs/>
          <w:sz w:val="32"/>
          <w:szCs w:val="32"/>
        </w:rPr>
        <w:t xml:space="preserve"> </w:t>
      </w:r>
      <w:r w:rsidR="0050302F" w:rsidRPr="00C23F3D">
        <w:rPr>
          <w:rFonts w:ascii="Angsana New" w:hAnsi="Angsana New"/>
          <w:b/>
          <w:bCs/>
          <w:sz w:val="32"/>
          <w:szCs w:val="32"/>
        </w:rPr>
        <w:t>DECEMBER</w:t>
      </w:r>
      <w:r w:rsidRPr="00C23F3D">
        <w:rPr>
          <w:rFonts w:ascii="Angsana New" w:hAnsi="Angsana New"/>
          <w:b/>
          <w:bCs/>
          <w:sz w:val="32"/>
          <w:szCs w:val="32"/>
        </w:rPr>
        <w:t>, 20</w:t>
      </w:r>
      <w:r>
        <w:rPr>
          <w:rFonts w:ascii="Angsana New" w:hAnsi="Angsana New"/>
          <w:b/>
          <w:bCs/>
          <w:sz w:val="32"/>
          <w:szCs w:val="32"/>
        </w:rPr>
        <w:t>2</w:t>
      </w:r>
      <w:r w:rsidR="00BB579A">
        <w:rPr>
          <w:rFonts w:ascii="Angsana New" w:hAnsi="Angsana New"/>
          <w:b/>
          <w:bCs/>
          <w:sz w:val="32"/>
          <w:szCs w:val="32"/>
        </w:rPr>
        <w:t>1</w:t>
      </w:r>
    </w:p>
    <w:p w14:paraId="17B1B2A0" w14:textId="77777777" w:rsidR="002B437C" w:rsidRPr="00C23F3D" w:rsidRDefault="002B437C" w:rsidP="002B437C">
      <w:pPr>
        <w:pStyle w:val="Header"/>
        <w:ind w:left="720" w:right="-1123" w:firstLine="720"/>
        <w:rPr>
          <w:rFonts w:ascii="Angsana New" w:hAnsi="Angsana New"/>
          <w:b/>
          <w:bCs/>
          <w:sz w:val="32"/>
          <w:szCs w:val="32"/>
        </w:rPr>
      </w:pPr>
      <w:r w:rsidRPr="00C23F3D">
        <w:rPr>
          <w:rFonts w:ascii="Angsana New" w:hAnsi="Angsana New"/>
          <w:b/>
          <w:bCs/>
          <w:sz w:val="32"/>
          <w:szCs w:val="32"/>
        </w:rPr>
        <w:t>AND INDEPENDENT AUDITOR’S REPORT</w:t>
      </w:r>
    </w:p>
    <w:p w14:paraId="3A714341" w14:textId="77777777" w:rsidR="000C2454" w:rsidRPr="001D4051" w:rsidRDefault="000C2454" w:rsidP="001D4051">
      <w:pPr>
        <w:pStyle w:val="Default"/>
        <w:spacing w:line="320" w:lineRule="exact"/>
        <w:jc w:val="both"/>
        <w:rPr>
          <w:rFonts w:asciiTheme="majorBidi" w:hAnsiTheme="majorBidi" w:cstheme="majorBidi"/>
          <w:color w:val="auto"/>
          <w:sz w:val="28"/>
          <w:szCs w:val="28"/>
        </w:rPr>
      </w:pPr>
    </w:p>
    <w:sectPr w:rsidR="000C2454" w:rsidRPr="001D4051" w:rsidSect="0080770C">
      <w:pgSz w:w="11906" w:h="16838"/>
      <w:pgMar w:top="1440" w:right="1080" w:bottom="1440" w:left="165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0DCA4" w14:textId="77777777" w:rsidR="00177311" w:rsidRDefault="00177311" w:rsidP="00DF0B1A">
      <w:r>
        <w:separator/>
      </w:r>
    </w:p>
  </w:endnote>
  <w:endnote w:type="continuationSeparator" w:id="0">
    <w:p w14:paraId="1FE65099" w14:textId="77777777" w:rsidR="00177311" w:rsidRDefault="00177311"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3BD1" w14:textId="77777777" w:rsidR="00177311" w:rsidRDefault="00177311" w:rsidP="00DF0B1A">
      <w:r>
        <w:separator/>
      </w:r>
    </w:p>
  </w:footnote>
  <w:footnote w:type="continuationSeparator" w:id="0">
    <w:p w14:paraId="777425FA" w14:textId="77777777" w:rsidR="00177311" w:rsidRDefault="00177311" w:rsidP="00DF0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01549B8"/>
    <w:multiLevelType w:val="hybridMultilevel"/>
    <w:tmpl w:val="B7665226"/>
    <w:lvl w:ilvl="0" w:tplc="7876C7A8">
      <w:numFmt w:val="bullet"/>
      <w:lvlText w:val="-"/>
      <w:lvlJc w:val="left"/>
      <w:pPr>
        <w:ind w:left="990" w:hanging="360"/>
      </w:pPr>
      <w:rPr>
        <w:rFonts w:ascii="Angsana New" w:eastAsia="MS Mincho" w:hAnsi="Angsana New" w:cs="Angsana New" w:hint="default"/>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5"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0"/>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1633"/>
    <w:rsid w:val="00004612"/>
    <w:rsid w:val="00033AE7"/>
    <w:rsid w:val="00035515"/>
    <w:rsid w:val="00042917"/>
    <w:rsid w:val="00043537"/>
    <w:rsid w:val="00064000"/>
    <w:rsid w:val="00071056"/>
    <w:rsid w:val="00086200"/>
    <w:rsid w:val="00087520"/>
    <w:rsid w:val="00090B85"/>
    <w:rsid w:val="00093A3A"/>
    <w:rsid w:val="000A7E5D"/>
    <w:rsid w:val="000B317E"/>
    <w:rsid w:val="000B3849"/>
    <w:rsid w:val="000B3ADA"/>
    <w:rsid w:val="000B59DA"/>
    <w:rsid w:val="000B62AA"/>
    <w:rsid w:val="000C093B"/>
    <w:rsid w:val="000C2454"/>
    <w:rsid w:val="000D251D"/>
    <w:rsid w:val="000D68AD"/>
    <w:rsid w:val="000D7210"/>
    <w:rsid w:val="000E18DB"/>
    <w:rsid w:val="000E2B68"/>
    <w:rsid w:val="000E2E32"/>
    <w:rsid w:val="000F4FFF"/>
    <w:rsid w:val="00115820"/>
    <w:rsid w:val="0012651E"/>
    <w:rsid w:val="0013481F"/>
    <w:rsid w:val="00142A1F"/>
    <w:rsid w:val="001449F2"/>
    <w:rsid w:val="0016492C"/>
    <w:rsid w:val="00167877"/>
    <w:rsid w:val="00172EB5"/>
    <w:rsid w:val="00177311"/>
    <w:rsid w:val="00181B3C"/>
    <w:rsid w:val="0018784B"/>
    <w:rsid w:val="001952C6"/>
    <w:rsid w:val="001A3582"/>
    <w:rsid w:val="001A5E22"/>
    <w:rsid w:val="001C1C9A"/>
    <w:rsid w:val="001C2359"/>
    <w:rsid w:val="001C4E1C"/>
    <w:rsid w:val="001D2007"/>
    <w:rsid w:val="001D2B2F"/>
    <w:rsid w:val="001D4051"/>
    <w:rsid w:val="0021257F"/>
    <w:rsid w:val="00213459"/>
    <w:rsid w:val="002266AA"/>
    <w:rsid w:val="00242ACD"/>
    <w:rsid w:val="00246142"/>
    <w:rsid w:val="0024647F"/>
    <w:rsid w:val="00255613"/>
    <w:rsid w:val="00265282"/>
    <w:rsid w:val="00275422"/>
    <w:rsid w:val="0028632B"/>
    <w:rsid w:val="002A40B6"/>
    <w:rsid w:val="002B437C"/>
    <w:rsid w:val="002E03B9"/>
    <w:rsid w:val="00305327"/>
    <w:rsid w:val="003313E0"/>
    <w:rsid w:val="00333981"/>
    <w:rsid w:val="0033428A"/>
    <w:rsid w:val="00335A31"/>
    <w:rsid w:val="00342CF8"/>
    <w:rsid w:val="003549C8"/>
    <w:rsid w:val="00361079"/>
    <w:rsid w:val="00365A0E"/>
    <w:rsid w:val="00372FB2"/>
    <w:rsid w:val="0038571E"/>
    <w:rsid w:val="003877FA"/>
    <w:rsid w:val="00387C14"/>
    <w:rsid w:val="003930CC"/>
    <w:rsid w:val="00393A70"/>
    <w:rsid w:val="003B1D23"/>
    <w:rsid w:val="003B2B2D"/>
    <w:rsid w:val="003D7F8E"/>
    <w:rsid w:val="00400F29"/>
    <w:rsid w:val="0040221A"/>
    <w:rsid w:val="00403AED"/>
    <w:rsid w:val="00407CFC"/>
    <w:rsid w:val="00410F26"/>
    <w:rsid w:val="0041256A"/>
    <w:rsid w:val="00412EBA"/>
    <w:rsid w:val="004431D2"/>
    <w:rsid w:val="00445621"/>
    <w:rsid w:val="004667F3"/>
    <w:rsid w:val="00467340"/>
    <w:rsid w:val="00467F81"/>
    <w:rsid w:val="00481363"/>
    <w:rsid w:val="004815ED"/>
    <w:rsid w:val="00496C47"/>
    <w:rsid w:val="004B5331"/>
    <w:rsid w:val="004D3DF7"/>
    <w:rsid w:val="004E0E44"/>
    <w:rsid w:val="004F5F13"/>
    <w:rsid w:val="0050302F"/>
    <w:rsid w:val="00510384"/>
    <w:rsid w:val="00512060"/>
    <w:rsid w:val="00513187"/>
    <w:rsid w:val="00515290"/>
    <w:rsid w:val="0052745A"/>
    <w:rsid w:val="005303D8"/>
    <w:rsid w:val="005322DC"/>
    <w:rsid w:val="00532E6C"/>
    <w:rsid w:val="005367B1"/>
    <w:rsid w:val="005465FA"/>
    <w:rsid w:val="00567D1B"/>
    <w:rsid w:val="005756C2"/>
    <w:rsid w:val="0058117F"/>
    <w:rsid w:val="0058273C"/>
    <w:rsid w:val="00590799"/>
    <w:rsid w:val="00590D75"/>
    <w:rsid w:val="00591D40"/>
    <w:rsid w:val="0059666F"/>
    <w:rsid w:val="005A34DF"/>
    <w:rsid w:val="005A4A77"/>
    <w:rsid w:val="005A710E"/>
    <w:rsid w:val="005B3A83"/>
    <w:rsid w:val="005C1EBD"/>
    <w:rsid w:val="005D2AF5"/>
    <w:rsid w:val="005E31AC"/>
    <w:rsid w:val="005E3364"/>
    <w:rsid w:val="005E73BB"/>
    <w:rsid w:val="005E7693"/>
    <w:rsid w:val="005F001B"/>
    <w:rsid w:val="00602C1B"/>
    <w:rsid w:val="0060764D"/>
    <w:rsid w:val="00614F5E"/>
    <w:rsid w:val="00616F7B"/>
    <w:rsid w:val="00630316"/>
    <w:rsid w:val="00641781"/>
    <w:rsid w:val="00650580"/>
    <w:rsid w:val="0065169B"/>
    <w:rsid w:val="0065343D"/>
    <w:rsid w:val="00654A69"/>
    <w:rsid w:val="00662078"/>
    <w:rsid w:val="006A0A88"/>
    <w:rsid w:val="006A21CE"/>
    <w:rsid w:val="006A5855"/>
    <w:rsid w:val="006B2E84"/>
    <w:rsid w:val="006B3459"/>
    <w:rsid w:val="006B5307"/>
    <w:rsid w:val="006D0868"/>
    <w:rsid w:val="006D4253"/>
    <w:rsid w:val="006E627F"/>
    <w:rsid w:val="006F6FDD"/>
    <w:rsid w:val="007006D7"/>
    <w:rsid w:val="00701957"/>
    <w:rsid w:val="007029A7"/>
    <w:rsid w:val="00705A5A"/>
    <w:rsid w:val="007335DB"/>
    <w:rsid w:val="00734800"/>
    <w:rsid w:val="00736179"/>
    <w:rsid w:val="00743C40"/>
    <w:rsid w:val="00752144"/>
    <w:rsid w:val="00753E24"/>
    <w:rsid w:val="00775648"/>
    <w:rsid w:val="007B0C57"/>
    <w:rsid w:val="007E15C0"/>
    <w:rsid w:val="007E19E2"/>
    <w:rsid w:val="007F2B90"/>
    <w:rsid w:val="007F2C19"/>
    <w:rsid w:val="00800B87"/>
    <w:rsid w:val="0080770C"/>
    <w:rsid w:val="00814315"/>
    <w:rsid w:val="00815CB8"/>
    <w:rsid w:val="008276C9"/>
    <w:rsid w:val="00827F33"/>
    <w:rsid w:val="00830290"/>
    <w:rsid w:val="00837027"/>
    <w:rsid w:val="0085435E"/>
    <w:rsid w:val="008622E7"/>
    <w:rsid w:val="008638AE"/>
    <w:rsid w:val="008923BC"/>
    <w:rsid w:val="00897362"/>
    <w:rsid w:val="008B42CA"/>
    <w:rsid w:val="008D3AEE"/>
    <w:rsid w:val="008D5EF2"/>
    <w:rsid w:val="008E0075"/>
    <w:rsid w:val="008E50E3"/>
    <w:rsid w:val="008E750E"/>
    <w:rsid w:val="008F3CF3"/>
    <w:rsid w:val="008F5B85"/>
    <w:rsid w:val="00901B1D"/>
    <w:rsid w:val="00926924"/>
    <w:rsid w:val="00930033"/>
    <w:rsid w:val="00936F69"/>
    <w:rsid w:val="009446FB"/>
    <w:rsid w:val="00944B58"/>
    <w:rsid w:val="00951264"/>
    <w:rsid w:val="00962DE4"/>
    <w:rsid w:val="009703F5"/>
    <w:rsid w:val="00970E34"/>
    <w:rsid w:val="009A15E3"/>
    <w:rsid w:val="009B743A"/>
    <w:rsid w:val="009C139B"/>
    <w:rsid w:val="009C6779"/>
    <w:rsid w:val="009D432C"/>
    <w:rsid w:val="009E243C"/>
    <w:rsid w:val="009F59D1"/>
    <w:rsid w:val="00A03918"/>
    <w:rsid w:val="00A03E60"/>
    <w:rsid w:val="00A06C69"/>
    <w:rsid w:val="00A073F7"/>
    <w:rsid w:val="00A11ABF"/>
    <w:rsid w:val="00A12D79"/>
    <w:rsid w:val="00A20197"/>
    <w:rsid w:val="00A4077E"/>
    <w:rsid w:val="00A420D7"/>
    <w:rsid w:val="00A42DF7"/>
    <w:rsid w:val="00A43BBB"/>
    <w:rsid w:val="00A44149"/>
    <w:rsid w:val="00A45B4C"/>
    <w:rsid w:val="00A66720"/>
    <w:rsid w:val="00A7192C"/>
    <w:rsid w:val="00A754D3"/>
    <w:rsid w:val="00A82A5B"/>
    <w:rsid w:val="00AA07E7"/>
    <w:rsid w:val="00AB020A"/>
    <w:rsid w:val="00AB7105"/>
    <w:rsid w:val="00AC0C01"/>
    <w:rsid w:val="00AC36A5"/>
    <w:rsid w:val="00AC3E9B"/>
    <w:rsid w:val="00AE3BEA"/>
    <w:rsid w:val="00B1026D"/>
    <w:rsid w:val="00B20B52"/>
    <w:rsid w:val="00B2342B"/>
    <w:rsid w:val="00B26697"/>
    <w:rsid w:val="00B41330"/>
    <w:rsid w:val="00B41E7A"/>
    <w:rsid w:val="00B42E56"/>
    <w:rsid w:val="00B62262"/>
    <w:rsid w:val="00B67D32"/>
    <w:rsid w:val="00B766A4"/>
    <w:rsid w:val="00B85189"/>
    <w:rsid w:val="00B90386"/>
    <w:rsid w:val="00B90F13"/>
    <w:rsid w:val="00BA27F8"/>
    <w:rsid w:val="00BB4036"/>
    <w:rsid w:val="00BB579A"/>
    <w:rsid w:val="00BC70B4"/>
    <w:rsid w:val="00BD268F"/>
    <w:rsid w:val="00BD54F9"/>
    <w:rsid w:val="00C00DA7"/>
    <w:rsid w:val="00C05598"/>
    <w:rsid w:val="00C101ED"/>
    <w:rsid w:val="00C24317"/>
    <w:rsid w:val="00C35AEF"/>
    <w:rsid w:val="00C37FDA"/>
    <w:rsid w:val="00C435B3"/>
    <w:rsid w:val="00C46BFD"/>
    <w:rsid w:val="00C50A4E"/>
    <w:rsid w:val="00C51F64"/>
    <w:rsid w:val="00C60171"/>
    <w:rsid w:val="00C968FD"/>
    <w:rsid w:val="00CA7DCD"/>
    <w:rsid w:val="00CE5D9E"/>
    <w:rsid w:val="00CF569A"/>
    <w:rsid w:val="00CF5AFB"/>
    <w:rsid w:val="00CF72E9"/>
    <w:rsid w:val="00D16FF0"/>
    <w:rsid w:val="00D220A5"/>
    <w:rsid w:val="00D334FB"/>
    <w:rsid w:val="00D35369"/>
    <w:rsid w:val="00D447CB"/>
    <w:rsid w:val="00D70871"/>
    <w:rsid w:val="00D720F3"/>
    <w:rsid w:val="00D73094"/>
    <w:rsid w:val="00D76BE5"/>
    <w:rsid w:val="00D80100"/>
    <w:rsid w:val="00D92B41"/>
    <w:rsid w:val="00DA09C6"/>
    <w:rsid w:val="00DB0A78"/>
    <w:rsid w:val="00DC250F"/>
    <w:rsid w:val="00DD1128"/>
    <w:rsid w:val="00DE2179"/>
    <w:rsid w:val="00DE4236"/>
    <w:rsid w:val="00DE627B"/>
    <w:rsid w:val="00DF0B1A"/>
    <w:rsid w:val="00E0176D"/>
    <w:rsid w:val="00E03494"/>
    <w:rsid w:val="00E0716E"/>
    <w:rsid w:val="00E23164"/>
    <w:rsid w:val="00E26183"/>
    <w:rsid w:val="00E31513"/>
    <w:rsid w:val="00E3588E"/>
    <w:rsid w:val="00E47E22"/>
    <w:rsid w:val="00E73E29"/>
    <w:rsid w:val="00E851AB"/>
    <w:rsid w:val="00E967AC"/>
    <w:rsid w:val="00EA326E"/>
    <w:rsid w:val="00EA45FB"/>
    <w:rsid w:val="00EB2AEA"/>
    <w:rsid w:val="00EC1845"/>
    <w:rsid w:val="00EC62C5"/>
    <w:rsid w:val="00ED06A3"/>
    <w:rsid w:val="00ED07C9"/>
    <w:rsid w:val="00ED5A82"/>
    <w:rsid w:val="00EE3212"/>
    <w:rsid w:val="00EE4341"/>
    <w:rsid w:val="00EE56B8"/>
    <w:rsid w:val="00EF0FB8"/>
    <w:rsid w:val="00EF779C"/>
    <w:rsid w:val="00F1742A"/>
    <w:rsid w:val="00F305CF"/>
    <w:rsid w:val="00F3134E"/>
    <w:rsid w:val="00F3297A"/>
    <w:rsid w:val="00F41170"/>
    <w:rsid w:val="00F449FA"/>
    <w:rsid w:val="00F47A4C"/>
    <w:rsid w:val="00F57191"/>
    <w:rsid w:val="00F63C1C"/>
    <w:rsid w:val="00F81D9E"/>
    <w:rsid w:val="00F82140"/>
    <w:rsid w:val="00F8402E"/>
    <w:rsid w:val="00F910B4"/>
    <w:rsid w:val="00F93253"/>
    <w:rsid w:val="00F936DF"/>
    <w:rsid w:val="00F936E5"/>
    <w:rsid w:val="00FA1C24"/>
    <w:rsid w:val="00FA30B5"/>
    <w:rsid w:val="00FB7591"/>
    <w:rsid w:val="00FC111C"/>
    <w:rsid w:val="00FC2A85"/>
    <w:rsid w:val="00FC3FCD"/>
    <w:rsid w:val="00FD4F7F"/>
    <w:rsid w:val="00FD70DB"/>
    <w:rsid w:val="00FE0484"/>
    <w:rsid w:val="00FF6D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2E9EE"/>
  <w15:docId w15:val="{1D4EE8B9-CFB5-4BBE-9D93-F06D53BC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styleId="BalloonText">
    <w:name w:val="Balloon Text"/>
    <w:basedOn w:val="Normal"/>
    <w:link w:val="BalloonTextChar"/>
    <w:uiPriority w:val="99"/>
    <w:semiHidden/>
    <w:unhideWhenUsed/>
    <w:rsid w:val="00CF5AFB"/>
    <w:rPr>
      <w:rFonts w:ascii="Tahoma" w:hAnsi="Tahoma" w:cs="Angsana New"/>
      <w:sz w:val="16"/>
      <w:szCs w:val="20"/>
    </w:rPr>
  </w:style>
  <w:style w:type="character" w:customStyle="1" w:styleId="BalloonTextChar">
    <w:name w:val="Balloon Text Char"/>
    <w:basedOn w:val="DefaultParagraphFont"/>
    <w:link w:val="BalloonText"/>
    <w:uiPriority w:val="99"/>
    <w:semiHidden/>
    <w:rsid w:val="00CF5AFB"/>
    <w:rPr>
      <w:rFonts w:ascii="Tahoma" w:eastAsia="MS Mincho" w:hAnsi="Tahoma" w:cs="Angsana New"/>
      <w:sz w:val="16"/>
      <w:szCs w:val="20"/>
      <w:lang w:eastAsia="zh-CN"/>
    </w:rPr>
  </w:style>
  <w:style w:type="paragraph" w:customStyle="1" w:styleId="CM2">
    <w:name w:val="CM2"/>
    <w:basedOn w:val="Normal"/>
    <w:next w:val="Normal"/>
    <w:uiPriority w:val="99"/>
    <w:rsid w:val="003549C8"/>
    <w:pPr>
      <w:widowControl w:val="0"/>
      <w:autoSpaceDE w:val="0"/>
      <w:autoSpaceDN w:val="0"/>
      <w:adjustRightInd w:val="0"/>
      <w:ind w:right="0"/>
      <w:jc w:val="left"/>
    </w:pPr>
    <w:rPr>
      <w:rFonts w:ascii="Calibri" w:eastAsia="Times New Roman" w:hAnsi="Calibri" w:cs="EucrosiaUPC"/>
      <w:sz w:val="24"/>
      <w:szCs w:val="24"/>
      <w:lang w:eastAsia="en-US"/>
    </w:rPr>
  </w:style>
  <w:style w:type="paragraph" w:customStyle="1" w:styleId="ps-000-normal">
    <w:name w:val="ps-000-normal"/>
    <w:basedOn w:val="Normal"/>
    <w:rsid w:val="00CF72E9"/>
    <w:pPr>
      <w:spacing w:after="120"/>
      <w:ind w:right="0"/>
      <w:jc w:val="left"/>
    </w:pPr>
    <w:rPr>
      <w:rFonts w:ascii="Verdana" w:eastAsia="Times New Roman" w:hAnsi="Verdana" w:cs="Times New Roman"/>
      <w:color w:val="000000"/>
      <w:sz w:val="20"/>
      <w:szCs w:val="20"/>
      <w:lang w:eastAsia="en-US"/>
    </w:rPr>
  </w:style>
  <w:style w:type="paragraph" w:styleId="NormalWeb">
    <w:name w:val="Normal (Web)"/>
    <w:basedOn w:val="Normal"/>
    <w:uiPriority w:val="99"/>
    <w:unhideWhenUsed/>
    <w:rsid w:val="00086200"/>
    <w:pPr>
      <w:spacing w:before="100" w:beforeAutospacing="1" w:after="100" w:afterAutospacing="1"/>
      <w:ind w:right="0"/>
      <w:jc w:val="left"/>
    </w:pPr>
    <w:rPr>
      <w:rFonts w:ascii="Angsana New" w:eastAsia="Times New Roman" w:hAnsi="Angsana New" w:cs="Angsana New"/>
      <w:lang w:eastAsia="en-US"/>
    </w:rPr>
  </w:style>
  <w:style w:type="paragraph" w:styleId="CommentText">
    <w:name w:val="annotation text"/>
    <w:basedOn w:val="Normal"/>
    <w:link w:val="CommentTextChar"/>
    <w:uiPriority w:val="99"/>
    <w:unhideWhenUsed/>
    <w:rsid w:val="00BD54F9"/>
    <w:rPr>
      <w:rFonts w:cs="Angsana New"/>
      <w:sz w:val="20"/>
      <w:szCs w:val="25"/>
    </w:rPr>
  </w:style>
  <w:style w:type="character" w:customStyle="1" w:styleId="CommentTextChar">
    <w:name w:val="Comment Text Char"/>
    <w:basedOn w:val="DefaultParagraphFont"/>
    <w:link w:val="CommentText"/>
    <w:uiPriority w:val="99"/>
    <w:rsid w:val="00BD54F9"/>
    <w:rPr>
      <w:rFonts w:ascii="AngsanaUPC" w:eastAsia="MS Mincho" w:hAnsi="AngsanaUPC" w:cs="Angsana New"/>
      <w:sz w:val="20"/>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090768">
      <w:bodyDiv w:val="1"/>
      <w:marLeft w:val="0"/>
      <w:marRight w:val="0"/>
      <w:marTop w:val="0"/>
      <w:marBottom w:val="0"/>
      <w:divBdr>
        <w:top w:val="none" w:sz="0" w:space="0" w:color="auto"/>
        <w:left w:val="none" w:sz="0" w:space="0" w:color="auto"/>
        <w:bottom w:val="none" w:sz="0" w:space="0" w:color="auto"/>
        <w:right w:val="none" w:sz="0" w:space="0" w:color="auto"/>
      </w:divBdr>
    </w:div>
    <w:div w:id="177694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9A967-814D-412D-A018-80F49AE0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2077</Words>
  <Characters>11842</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PoI P2F</cp:lastModifiedBy>
  <cp:revision>17</cp:revision>
  <cp:lastPrinted>2021-02-26T07:41:00Z</cp:lastPrinted>
  <dcterms:created xsi:type="dcterms:W3CDTF">2022-02-25T14:08:00Z</dcterms:created>
  <dcterms:modified xsi:type="dcterms:W3CDTF">2022-02-26T07:04:00Z</dcterms:modified>
</cp:coreProperties>
</file>