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0CF0" w14:textId="77777777"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41EE3E43" w14:textId="77777777" w:rsidR="005627F6" w:rsidRPr="00457A2D" w:rsidRDefault="00C4736D" w:rsidP="00457A2D">
      <w:pPr>
        <w:ind w:left="-284" w:right="-282"/>
        <w:jc w:val="thaiDistribute"/>
        <w:rPr>
          <w:rFonts w:asciiTheme="majorBidi" w:hAnsiTheme="majorBidi" w:cstheme="majorBidi"/>
          <w:b/>
          <w:bCs/>
          <w:sz w:val="28"/>
          <w:szCs w:val="28"/>
        </w:rPr>
      </w:pPr>
      <w:r>
        <w:rPr>
          <w:rFonts w:asciiTheme="majorBidi" w:hAnsiTheme="majorBidi" w:cstheme="majorBidi"/>
          <w:b/>
          <w:bCs/>
          <w:sz w:val="28"/>
          <w:szCs w:val="28"/>
        </w:rPr>
        <w:t xml:space="preserve">NOTES TO THE </w:t>
      </w:r>
      <w:r w:rsidR="005627F6" w:rsidRPr="00457A2D">
        <w:rPr>
          <w:rFonts w:asciiTheme="majorBidi" w:hAnsiTheme="majorBidi" w:cstheme="majorBidi"/>
          <w:b/>
          <w:bCs/>
          <w:sz w:val="28"/>
          <w:szCs w:val="28"/>
        </w:rPr>
        <w:t xml:space="preserve">FINANCIAL STATEMENTS </w:t>
      </w:r>
    </w:p>
    <w:p w14:paraId="6BD75978" w14:textId="77777777" w:rsidR="004926C3" w:rsidRDefault="00975C63" w:rsidP="00975C63">
      <w:pPr>
        <w:ind w:left="-284" w:right="-282"/>
        <w:outlineLvl w:val="0"/>
        <w:rPr>
          <w:rFonts w:asciiTheme="majorBidi" w:hAnsiTheme="majorBidi" w:cstheme="majorBidi"/>
          <w:b/>
          <w:bCs/>
          <w:sz w:val="28"/>
          <w:szCs w:val="28"/>
        </w:rPr>
      </w:pPr>
      <w:r>
        <w:rPr>
          <w:rFonts w:asciiTheme="majorBidi" w:hAnsiTheme="majorBidi" w:cstheme="majorBidi"/>
          <w:b/>
          <w:bCs/>
          <w:sz w:val="28"/>
          <w:szCs w:val="28"/>
        </w:rPr>
        <w:t>FOR THE YEAR ENDED DECEM</w:t>
      </w:r>
      <w:r w:rsidR="004926C3">
        <w:rPr>
          <w:rFonts w:asciiTheme="majorBidi" w:hAnsiTheme="majorBidi" w:cstheme="majorBidi"/>
          <w:b/>
          <w:bCs/>
          <w:sz w:val="28"/>
          <w:szCs w:val="28"/>
        </w:rPr>
        <w:t>BER</w:t>
      </w:r>
      <w:r>
        <w:rPr>
          <w:rFonts w:asciiTheme="majorBidi" w:hAnsiTheme="majorBidi" w:cstheme="majorBidi"/>
          <w:b/>
          <w:bCs/>
          <w:sz w:val="28"/>
          <w:szCs w:val="28"/>
        </w:rPr>
        <w:t xml:space="preserve"> 31</w:t>
      </w:r>
      <w:r w:rsidR="00257F8F">
        <w:rPr>
          <w:rFonts w:asciiTheme="majorBidi" w:hAnsiTheme="majorBidi" w:cstheme="majorBidi"/>
          <w:b/>
          <w:bCs/>
          <w:sz w:val="28"/>
          <w:szCs w:val="28"/>
        </w:rPr>
        <w:t xml:space="preserve">, </w:t>
      </w:r>
      <w:r w:rsidR="0048554E" w:rsidRPr="00457A2D">
        <w:rPr>
          <w:rFonts w:asciiTheme="majorBidi" w:hAnsiTheme="majorBidi" w:cstheme="majorBidi"/>
          <w:b/>
          <w:bCs/>
          <w:sz w:val="28"/>
          <w:szCs w:val="28"/>
        </w:rPr>
        <w:t xml:space="preserve">2021 </w:t>
      </w:r>
    </w:p>
    <w:p w14:paraId="3F903539" w14:textId="77777777"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1A56A373" w14:textId="77777777"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Soi Lat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Bangkok.</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M</w:t>
      </w:r>
      <w:r w:rsidR="00495FA8" w:rsidRPr="00457A2D">
        <w:rPr>
          <w:rFonts w:asciiTheme="majorBidi" w:hAnsiTheme="majorBidi" w:cstheme="majorBidi"/>
          <w:sz w:val="28"/>
          <w:szCs w:val="28"/>
        </w:rPr>
        <w:t>uang, Rayong Province.</w:t>
      </w:r>
    </w:p>
    <w:p w14:paraId="08C94128" w14:textId="77777777"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2BD54EDC" w14:textId="77777777"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w:t>
      </w:r>
      <w:r w:rsidR="00975C63">
        <w:rPr>
          <w:rFonts w:asciiTheme="majorBidi" w:hAnsiTheme="majorBidi" w:cstheme="majorBidi"/>
          <w:b/>
          <w:bCs/>
          <w:sz w:val="28"/>
          <w:szCs w:val="28"/>
        </w:rPr>
        <w:t xml:space="preserve"> THE PREPARATION OF THE </w:t>
      </w:r>
      <w:r w:rsidRPr="00457A2D">
        <w:rPr>
          <w:rFonts w:asciiTheme="majorBidi" w:hAnsiTheme="majorBidi" w:cstheme="majorBidi"/>
          <w:b/>
          <w:bCs/>
          <w:sz w:val="28"/>
          <w:szCs w:val="28"/>
        </w:rPr>
        <w:t>FINANCIAL STATEMENTS</w:t>
      </w:r>
    </w:p>
    <w:p w14:paraId="313F11A9" w14:textId="77777777" w:rsidR="00975C63" w:rsidRPr="00975C63"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B953BA9" w14:textId="77777777" w:rsidR="00975C63" w:rsidRPr="00975C63"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Presentation of the financial statements complies with Notification of the Department of Business Development, dated December 26, 2019, issued under the Accounting Act B.E. 2543.</w:t>
      </w:r>
    </w:p>
    <w:p w14:paraId="071EB63D" w14:textId="77777777" w:rsidR="00975C63" w:rsidRPr="00975C63"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 xml:space="preserve">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 </w:t>
      </w:r>
    </w:p>
    <w:p w14:paraId="4041EE98" w14:textId="77777777" w:rsidR="00975C63" w:rsidRPr="00975C63"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The financial statements have been prepared on a historical cost basis, except where otherwise disclosed in the accounting policies.</w:t>
      </w:r>
    </w:p>
    <w:p w14:paraId="3C6B0C0B" w14:textId="77777777" w:rsidR="00975C63" w:rsidRPr="00975C63"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1B9DF21" w14:textId="77777777" w:rsidR="00650549" w:rsidRPr="00457A2D" w:rsidRDefault="00975C63" w:rsidP="00975C63">
      <w:pPr>
        <w:spacing w:before="120"/>
        <w:ind w:right="-282"/>
        <w:jc w:val="thaiDistribute"/>
        <w:rPr>
          <w:rFonts w:asciiTheme="majorBidi" w:hAnsiTheme="majorBidi" w:cstheme="majorBidi"/>
          <w:sz w:val="28"/>
          <w:szCs w:val="28"/>
        </w:rPr>
      </w:pPr>
      <w:r w:rsidRPr="00975C63">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2B1ECBA" w14:textId="77777777" w:rsidR="00975C63" w:rsidRDefault="00975C63" w:rsidP="00457A2D">
      <w:pPr>
        <w:spacing w:before="120"/>
        <w:ind w:right="-282"/>
        <w:outlineLvl w:val="0"/>
        <w:rPr>
          <w:rFonts w:asciiTheme="majorBidi" w:hAnsiTheme="majorBidi" w:cstheme="majorBidi"/>
          <w:b/>
          <w:bCs/>
          <w:sz w:val="28"/>
          <w:szCs w:val="28"/>
        </w:rPr>
      </w:pPr>
    </w:p>
    <w:p w14:paraId="7ED3593C" w14:textId="77777777" w:rsidR="00975C63" w:rsidRDefault="00975C63" w:rsidP="00457A2D">
      <w:pPr>
        <w:spacing w:before="120"/>
        <w:ind w:right="-282"/>
        <w:outlineLvl w:val="0"/>
        <w:rPr>
          <w:rFonts w:asciiTheme="majorBidi" w:hAnsiTheme="majorBidi" w:cstheme="majorBidi"/>
          <w:b/>
          <w:bCs/>
          <w:sz w:val="28"/>
          <w:szCs w:val="28"/>
        </w:rPr>
      </w:pPr>
    </w:p>
    <w:p w14:paraId="0D133F73" w14:textId="77777777" w:rsidR="004A64BF" w:rsidRPr="00457A2D" w:rsidRDefault="00C4736D" w:rsidP="00457A2D">
      <w:pPr>
        <w:spacing w:before="120"/>
        <w:ind w:right="-282"/>
        <w:outlineLvl w:val="0"/>
        <w:rPr>
          <w:rFonts w:asciiTheme="majorBidi" w:hAnsiTheme="majorBidi" w:cstheme="majorBidi"/>
          <w:b/>
          <w:bCs/>
          <w:sz w:val="28"/>
          <w:szCs w:val="28"/>
        </w:rPr>
      </w:pPr>
      <w:r>
        <w:rPr>
          <w:rFonts w:asciiTheme="majorBidi" w:hAnsiTheme="majorBidi" w:cstheme="majorBidi"/>
          <w:b/>
          <w:bCs/>
          <w:sz w:val="28"/>
          <w:szCs w:val="28"/>
        </w:rPr>
        <w:lastRenderedPageBreak/>
        <w:t>Basis for preparation of the consolidated financial statements</w:t>
      </w:r>
    </w:p>
    <w:p w14:paraId="60F31A94" w14:textId="77777777" w:rsidR="00975C63" w:rsidRDefault="00975C63" w:rsidP="00975C63">
      <w:pPr>
        <w:pStyle w:val="ListParagraph"/>
        <w:numPr>
          <w:ilvl w:val="0"/>
          <w:numId w:val="12"/>
        </w:numPr>
        <w:tabs>
          <w:tab w:val="left" w:pos="142"/>
          <w:tab w:val="left" w:pos="851"/>
        </w:tabs>
        <w:spacing w:before="0" w:line="370" w:lineRule="exact"/>
        <w:ind w:left="284" w:right="-286" w:hanging="284"/>
        <w:rPr>
          <w:rFonts w:asciiTheme="majorBidi" w:hAnsiTheme="majorBidi" w:cstheme="majorBidi"/>
          <w:b w:val="0"/>
          <w:bCs w:val="0"/>
        </w:rPr>
      </w:pPr>
      <w:r>
        <w:rPr>
          <w:rFonts w:asciiTheme="majorBidi" w:hAnsiTheme="majorBidi" w:cstheme="majorBidi"/>
          <w:b w:val="0"/>
          <w:bCs w:val="0"/>
        </w:rPr>
        <w:t>The consolidated financial statements included the financial statements of Shun Thai Rubber Gloves Industry Public Company Limited and its subsidiary (th</w:t>
      </w:r>
      <w:r w:rsidR="00C4736D">
        <w:rPr>
          <w:rFonts w:asciiTheme="majorBidi" w:hAnsiTheme="majorBidi" w:cstheme="majorBidi"/>
          <w:b w:val="0"/>
          <w:bCs w:val="0"/>
        </w:rPr>
        <w:t xml:space="preserve">at together referred to as “the </w:t>
      </w:r>
      <w:r>
        <w:rPr>
          <w:rFonts w:asciiTheme="majorBidi" w:hAnsiTheme="majorBidi" w:cstheme="majorBidi"/>
          <w:b w:val="0"/>
          <w:bCs w:val="0"/>
        </w:rPr>
        <w:t xml:space="preserve">Group”). </w:t>
      </w:r>
    </w:p>
    <w:p w14:paraId="694F7C00" w14:textId="77777777" w:rsidR="00975C63" w:rsidRDefault="00975C63" w:rsidP="00975C63">
      <w:pPr>
        <w:spacing w:before="120"/>
        <w:ind w:left="284" w:right="-286"/>
        <w:jc w:val="thaiDistribute"/>
        <w:rPr>
          <w:rFonts w:asciiTheme="majorBidi" w:hAnsiTheme="majorBidi" w:cstheme="majorBidi"/>
          <w:sz w:val="28"/>
          <w:szCs w:val="28"/>
        </w:rPr>
      </w:pPr>
      <w:r>
        <w:rPr>
          <w:rFonts w:asciiTheme="majorBidi" w:hAnsiTheme="majorBidi" w:cstheme="majorBidi"/>
          <w:sz w:val="28"/>
          <w:szCs w:val="28"/>
        </w:rPr>
        <w:t>The details of the Company’s su</w:t>
      </w:r>
      <w:r w:rsidR="004E53E6">
        <w:rPr>
          <w:rFonts w:asciiTheme="majorBidi" w:hAnsiTheme="majorBidi" w:cstheme="majorBidi"/>
          <w:sz w:val="28"/>
          <w:szCs w:val="28"/>
        </w:rPr>
        <w:t>bsidiary as at December 31, 2021</w:t>
      </w:r>
      <w:r w:rsidR="00844737">
        <w:rPr>
          <w:rFonts w:asciiTheme="majorBidi" w:hAnsiTheme="majorBidi" w:cstheme="majorBidi"/>
          <w:sz w:val="28"/>
          <w:szCs w:val="28"/>
        </w:rPr>
        <w:t xml:space="preserve"> and 2020 </w:t>
      </w:r>
      <w:r>
        <w:rPr>
          <w:rFonts w:asciiTheme="majorBidi" w:hAnsiTheme="majorBidi" w:cstheme="majorBidi"/>
          <w:sz w:val="28"/>
          <w:szCs w:val="28"/>
        </w:rPr>
        <w:t>are as follows:</w:t>
      </w:r>
    </w:p>
    <w:p w14:paraId="2954FCD8" w14:textId="6612C2DC" w:rsidR="00844737" w:rsidRDefault="00C80C6E" w:rsidP="00975C63">
      <w:pPr>
        <w:spacing w:before="120"/>
        <w:ind w:left="284" w:right="-286"/>
        <w:jc w:val="thaiDistribute"/>
        <w:rPr>
          <w:rFonts w:asciiTheme="majorBidi" w:hAnsiTheme="majorBidi" w:cstheme="majorBidi"/>
          <w:sz w:val="28"/>
          <w:szCs w:val="28"/>
        </w:rPr>
      </w:pPr>
      <w:r>
        <w:rPr>
          <w:rFonts w:asciiTheme="majorBidi" w:hAnsiTheme="majorBidi" w:cstheme="majorBidi"/>
          <w:sz w:val="28"/>
          <w:szCs w:val="28"/>
        </w:rPr>
        <w:object w:dxaOrig="9569" w:dyaOrig="3745" w14:anchorId="3F406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181.35pt" o:ole="">
            <v:imagedata r:id="rId8" o:title=""/>
          </v:shape>
          <o:OLEObject Type="Link" ProgID="Excel.Sheet.12" ShapeID="_x0000_i1025" DrawAspect="Content" r:id="rId9" UpdateMode="Always">
            <o:LinkType>EnhancedMetaFile</o:LinkType>
            <o:LockedField>false</o:LockedField>
          </o:OLEObject>
        </w:object>
      </w:r>
    </w:p>
    <w:p w14:paraId="3C74B313" w14:textId="77777777" w:rsidR="00975C63" w:rsidRDefault="00975C63" w:rsidP="00975C63">
      <w:pPr>
        <w:pStyle w:val="ListParagraph"/>
        <w:numPr>
          <w:ilvl w:val="0"/>
          <w:numId w:val="12"/>
        </w:numPr>
        <w:tabs>
          <w:tab w:val="left" w:pos="142"/>
          <w:tab w:val="left" w:pos="851"/>
        </w:tabs>
        <w:spacing w:before="0" w:line="370" w:lineRule="exact"/>
        <w:ind w:left="284" w:right="-286" w:hanging="284"/>
        <w:rPr>
          <w:rFonts w:asciiTheme="majorBidi" w:hAnsiTheme="majorBidi" w:cstheme="majorBidi"/>
          <w:b w:val="0"/>
          <w:bCs w:val="0"/>
        </w:rPr>
      </w:pPr>
      <w:bookmarkStart w:id="0" w:name="_MON_1552285613"/>
      <w:bookmarkStart w:id="1" w:name="_MON_1525175321"/>
      <w:bookmarkStart w:id="2" w:name="_MON_1508652508"/>
      <w:bookmarkStart w:id="3" w:name="_MON_1517899308"/>
      <w:bookmarkStart w:id="4" w:name="_MON_1556518335"/>
      <w:bookmarkStart w:id="5" w:name="_MON_1555502003"/>
      <w:bookmarkStart w:id="6" w:name="_MON_1555502190"/>
      <w:bookmarkStart w:id="7" w:name="_MON_1555502203"/>
      <w:bookmarkStart w:id="8" w:name="_MON_1563626840"/>
      <w:bookmarkStart w:id="9" w:name="_MON_1555502209"/>
      <w:bookmarkStart w:id="10" w:name="_MON_1555502219"/>
      <w:bookmarkStart w:id="11" w:name="_MON_1555502236"/>
      <w:bookmarkStart w:id="12" w:name="_MON_1524308035"/>
      <w:bookmarkStart w:id="13" w:name="_MON_1530363567"/>
      <w:bookmarkStart w:id="14" w:name="_MON_1555574941"/>
      <w:bookmarkStart w:id="15" w:name="_MON_1555574950"/>
      <w:bookmarkStart w:id="16" w:name="_MON_1555574953"/>
      <w:bookmarkStart w:id="17" w:name="_MON_1555574958"/>
      <w:bookmarkStart w:id="18" w:name="_MON_1563776422"/>
      <w:bookmarkStart w:id="19" w:name="_MON_1563778929"/>
      <w:bookmarkStart w:id="20" w:name="_MON_1555574978"/>
      <w:bookmarkStart w:id="21" w:name="_MON_1524031830"/>
      <w:bookmarkStart w:id="22" w:name="_MON_1524031846"/>
      <w:bookmarkStart w:id="23" w:name="_MON_1517899337"/>
      <w:bookmarkStart w:id="24" w:name="_MON_1517899343"/>
      <w:bookmarkStart w:id="25" w:name="_MON_1537862423"/>
      <w:bookmarkStart w:id="26" w:name="_MON_1524132120"/>
      <w:bookmarkStart w:id="27" w:name="_MON_1517899350"/>
      <w:bookmarkStart w:id="28" w:name="_MON_15687920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heme="majorBidi" w:hAnsiTheme="majorBidi" w:cstheme="majorBidi"/>
          <w:b w:val="0"/>
          <w:bCs w:val="0"/>
        </w:rPr>
        <w:t>The financial statements of the subsidiary are included in the consolidated financial statements from the date that control commences until the date that control ceases.</w:t>
      </w:r>
    </w:p>
    <w:p w14:paraId="6406BA1D" w14:textId="77777777" w:rsidR="00975C63" w:rsidRDefault="00975C63" w:rsidP="00975C63">
      <w:pPr>
        <w:pStyle w:val="ListParagraph"/>
        <w:numPr>
          <w:ilvl w:val="0"/>
          <w:numId w:val="12"/>
        </w:numPr>
        <w:tabs>
          <w:tab w:val="left" w:pos="142"/>
          <w:tab w:val="left" w:pos="851"/>
        </w:tabs>
        <w:spacing w:before="0" w:line="370" w:lineRule="exact"/>
        <w:ind w:left="284" w:right="-286" w:hanging="284"/>
        <w:rPr>
          <w:rFonts w:asciiTheme="majorBidi" w:hAnsiTheme="majorBidi" w:cstheme="majorBidi"/>
          <w:b w:val="0"/>
          <w:bCs w:val="0"/>
        </w:rPr>
      </w:pPr>
      <w:r>
        <w:rPr>
          <w:rFonts w:asciiTheme="majorBidi" w:hAnsiTheme="majorBidi" w:cstheme="majorBidi"/>
          <w:b w:val="0"/>
          <w:bCs w:val="0"/>
        </w:rPr>
        <w:t>The financial statements of the subsidiary are prepared using the same significant accounting policies as the Company.</w:t>
      </w:r>
    </w:p>
    <w:p w14:paraId="711EDF0C" w14:textId="77777777" w:rsidR="00975C63" w:rsidRDefault="00975C63" w:rsidP="00975C63">
      <w:pPr>
        <w:pStyle w:val="ListParagraph"/>
        <w:numPr>
          <w:ilvl w:val="0"/>
          <w:numId w:val="12"/>
        </w:numPr>
        <w:tabs>
          <w:tab w:val="left" w:pos="142"/>
          <w:tab w:val="left" w:pos="851"/>
        </w:tabs>
        <w:spacing w:before="0" w:line="370" w:lineRule="exact"/>
        <w:ind w:left="284" w:right="-286" w:hanging="284"/>
        <w:rPr>
          <w:rFonts w:asciiTheme="majorBidi" w:hAnsiTheme="majorBidi" w:cstheme="majorBidi"/>
          <w:b w:val="0"/>
          <w:bCs w:val="0"/>
        </w:rPr>
      </w:pPr>
      <w:r>
        <w:rPr>
          <w:rFonts w:asciiTheme="majorBidi" w:hAnsiTheme="majorBidi" w:cstheme="majorBidi"/>
          <w:b w:val="0"/>
          <w:bCs w:val="0"/>
        </w:rPr>
        <w:t>The balances between the Company and its subsidiary, and significant intercompany transactions have been eliminated in the consolidated financial statements.</w:t>
      </w:r>
    </w:p>
    <w:p w14:paraId="485FBA82" w14:textId="77777777" w:rsidR="00975C63" w:rsidRDefault="00975C63" w:rsidP="00975C63">
      <w:pPr>
        <w:tabs>
          <w:tab w:val="left" w:pos="1943"/>
        </w:tabs>
        <w:ind w:right="-286"/>
        <w:jc w:val="thaiDistribute"/>
        <w:outlineLvl w:val="0"/>
        <w:rPr>
          <w:rFonts w:asciiTheme="majorBidi" w:hAnsiTheme="majorBidi" w:cstheme="majorBidi"/>
          <w:sz w:val="8"/>
          <w:szCs w:val="8"/>
        </w:rPr>
      </w:pPr>
    </w:p>
    <w:p w14:paraId="1B82DD7A" w14:textId="77777777" w:rsidR="00975C63" w:rsidRDefault="00975C63" w:rsidP="00975C63">
      <w:pPr>
        <w:tabs>
          <w:tab w:val="left" w:pos="1943"/>
        </w:tabs>
        <w:ind w:right="-286"/>
        <w:jc w:val="thaiDistribute"/>
        <w:outlineLvl w:val="0"/>
        <w:rPr>
          <w:rFonts w:asciiTheme="majorBidi" w:hAnsiTheme="majorBidi" w:cstheme="majorBidi"/>
          <w:sz w:val="28"/>
          <w:szCs w:val="28"/>
        </w:rPr>
      </w:pPr>
      <w:r>
        <w:rPr>
          <w:rFonts w:asciiTheme="majorBidi" w:hAnsiTheme="majorBidi" w:cstheme="majorBidi"/>
          <w:sz w:val="28"/>
          <w:szCs w:val="28"/>
        </w:rPr>
        <w:t>The financial statements of Northern Renewable Energy Co., Ltd. are included in the consolidated financial statements because the Company has power to control over their financial and operating policies, even though the Company’s shareholding less than 50 percent, therefore, they are regarded as subsidiary company.</w:t>
      </w:r>
    </w:p>
    <w:p w14:paraId="06775968" w14:textId="77777777" w:rsidR="00975C63" w:rsidRDefault="00975C63" w:rsidP="00975C63">
      <w:pPr>
        <w:tabs>
          <w:tab w:val="left" w:pos="1943"/>
        </w:tabs>
        <w:spacing w:before="120"/>
        <w:ind w:right="-286"/>
        <w:jc w:val="thaiDistribute"/>
        <w:outlineLvl w:val="0"/>
        <w:rPr>
          <w:rFonts w:asciiTheme="majorBidi" w:hAnsiTheme="majorBidi" w:cstheme="majorBidi"/>
          <w:sz w:val="28"/>
          <w:szCs w:val="28"/>
        </w:rPr>
      </w:pPr>
      <w:r>
        <w:rPr>
          <w:rFonts w:asciiTheme="majorBidi" w:hAnsiTheme="majorBidi" w:cstheme="majorBidi"/>
          <w:sz w:val="28"/>
          <w:szCs w:val="28"/>
        </w:rPr>
        <w:t>Non-controlling interests represent the portion of profit or loss and net assets of the subsidiary that are not belong to the Company and are presented separately in the consolidated statement of comprehensive income, and within equity in the consolidated statement of financial position.</w:t>
      </w:r>
    </w:p>
    <w:p w14:paraId="2BAD9438" w14:textId="77777777" w:rsidR="00975C63" w:rsidRDefault="00975C63" w:rsidP="00975C63">
      <w:pPr>
        <w:tabs>
          <w:tab w:val="left" w:pos="1943"/>
        </w:tabs>
        <w:spacing w:before="120"/>
        <w:ind w:right="-286"/>
        <w:jc w:val="thaiDistribute"/>
        <w:outlineLvl w:val="0"/>
        <w:rPr>
          <w:rFonts w:asciiTheme="majorBidi" w:hAnsiTheme="majorBidi" w:cstheme="majorBidi"/>
          <w:sz w:val="28"/>
          <w:szCs w:val="28"/>
        </w:rPr>
      </w:pPr>
      <w:r>
        <w:rPr>
          <w:rFonts w:asciiTheme="majorBidi" w:hAnsiTheme="majorBidi" w:cstheme="majorBidi"/>
          <w:sz w:val="28"/>
          <w:szCs w:val="28"/>
        </w:rPr>
        <w:t>The separate financial statements, which present investments in subsidiary under the cost method, have been prepared solely for the benefit of the public.</w:t>
      </w:r>
    </w:p>
    <w:p w14:paraId="3D1BECFB" w14:textId="77777777" w:rsidR="00465F48" w:rsidRPr="00457A2D" w:rsidRDefault="00975C63" w:rsidP="00975C63">
      <w:pPr>
        <w:spacing w:before="120"/>
        <w:ind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 </w:t>
      </w:r>
      <w:r w:rsidR="00465F48" w:rsidRPr="00457A2D">
        <w:rPr>
          <w:rFonts w:asciiTheme="majorBidi" w:hAnsiTheme="majorBidi" w:cstheme="majorBidi"/>
          <w:b/>
          <w:bCs/>
          <w:sz w:val="28"/>
          <w:szCs w:val="28"/>
        </w:rPr>
        <w:t>New financial reporting standards</w:t>
      </w:r>
    </w:p>
    <w:p w14:paraId="735F1B58" w14:textId="77777777"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t>Financial reporting standards that became</w:t>
      </w:r>
      <w:r w:rsidR="00526FD2">
        <w:rPr>
          <w:rFonts w:asciiTheme="majorBidi" w:hAnsiTheme="majorBidi" w:cstheme="majorBidi"/>
        </w:rPr>
        <w:t xml:space="preserve"> effective in the current year</w:t>
      </w:r>
    </w:p>
    <w:p w14:paraId="22A8E7B8" w14:textId="77777777" w:rsidR="00671998" w:rsidRPr="00671998" w:rsidRDefault="00526FD2" w:rsidP="00671998">
      <w:pPr>
        <w:spacing w:before="120"/>
        <w:ind w:left="284" w:right="-284"/>
        <w:jc w:val="thaiDistribute"/>
        <w:rPr>
          <w:rFonts w:asciiTheme="majorBidi" w:hAnsiTheme="majorBidi" w:cstheme="majorBidi"/>
          <w:sz w:val="28"/>
          <w:szCs w:val="28"/>
        </w:rPr>
      </w:pPr>
      <w:r>
        <w:rPr>
          <w:rFonts w:asciiTheme="majorBidi" w:hAnsiTheme="majorBidi" w:cstheme="majorBidi"/>
          <w:sz w:val="28"/>
          <w:szCs w:val="28"/>
        </w:rPr>
        <w:t>During the year</w:t>
      </w:r>
      <w:r w:rsidR="00671998" w:rsidRPr="00671998">
        <w:rPr>
          <w:rFonts w:asciiTheme="majorBidi" w:hAnsiTheme="majorBidi" w:cstheme="majorBidi"/>
          <w:sz w:val="28"/>
          <w:szCs w:val="28"/>
        </w:rPr>
        <w:t xml:space="preserve">,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4CE5549" w14:textId="77777777" w:rsid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adoption of these financial reporting standards does not have any significant impact on the Group’s financial statements.</w:t>
      </w:r>
    </w:p>
    <w:p w14:paraId="7268A387" w14:textId="77777777"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lastRenderedPageBreak/>
        <w:t>Financial reporting standards that will become effective for fiscal years beginning on or after January 1, 2022</w:t>
      </w:r>
    </w:p>
    <w:p w14:paraId="335661C3" w14:textId="77777777" w:rsidR="00257F8F" w:rsidRDefault="00257F8F" w:rsidP="00257F8F">
      <w:pPr>
        <w:spacing w:before="120"/>
        <w:ind w:left="284" w:right="-284"/>
        <w:jc w:val="thaiDistribute"/>
        <w:rPr>
          <w:rFonts w:asciiTheme="majorBidi" w:hAnsiTheme="majorBidi" w:cstheme="majorBidi"/>
          <w:sz w:val="28"/>
          <w:szCs w:val="28"/>
        </w:rPr>
      </w:pPr>
      <w:r w:rsidRPr="00257F8F">
        <w:rPr>
          <w:rFonts w:asciiTheme="majorBidi" w:hAnsiTheme="majorBidi" w:cstheme="majorBidi"/>
          <w:sz w:val="28"/>
          <w:szCs w:val="28"/>
        </w:rPr>
        <w:t>The Federation of Accounting Professions issued certain revised financial reporting standards, which are effective for fisca</w:t>
      </w:r>
      <w:r w:rsidR="00E36AC0">
        <w:rPr>
          <w:rFonts w:asciiTheme="majorBidi" w:hAnsiTheme="majorBidi" w:cstheme="majorBidi"/>
          <w:sz w:val="28"/>
          <w:szCs w:val="28"/>
        </w:rPr>
        <w:t xml:space="preserve">l years beginning on or after </w:t>
      </w:r>
      <w:r w:rsidRPr="00257F8F">
        <w:rPr>
          <w:rFonts w:asciiTheme="majorBidi" w:hAnsiTheme="majorBidi" w:cstheme="majorBidi"/>
          <w:sz w:val="28"/>
          <w:szCs w:val="28"/>
        </w:rPr>
        <w:t>January</w:t>
      </w:r>
      <w:r w:rsidR="00E36AC0">
        <w:rPr>
          <w:rFonts w:asciiTheme="majorBidi" w:hAnsiTheme="majorBidi" w:cstheme="majorBidi"/>
          <w:sz w:val="28"/>
          <w:szCs w:val="28"/>
        </w:rPr>
        <w:t xml:space="preserve"> 1, </w:t>
      </w:r>
      <w:r w:rsidRPr="00257F8F">
        <w:rPr>
          <w:rFonts w:asciiTheme="majorBidi" w:hAnsiTheme="majorBidi" w:cstheme="majorBidi"/>
          <w:sz w:val="28"/>
          <w:szCs w:val="28"/>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3F14917" w14:textId="77777777" w:rsidR="00671998" w:rsidRPr="00671998" w:rsidRDefault="00671998" w:rsidP="00257F8F">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The adoption of these </w:t>
      </w:r>
      <w:r w:rsidR="00E36AC0">
        <w:rPr>
          <w:rFonts w:asciiTheme="majorBidi" w:hAnsiTheme="majorBidi" w:cstheme="majorBidi"/>
          <w:sz w:val="28"/>
          <w:szCs w:val="28"/>
        </w:rPr>
        <w:t xml:space="preserve">financial reporting standards will </w:t>
      </w:r>
      <w:r w:rsidRPr="00671998">
        <w:rPr>
          <w:rFonts w:asciiTheme="majorBidi" w:hAnsiTheme="majorBidi" w:cstheme="majorBidi"/>
          <w:sz w:val="28"/>
          <w:szCs w:val="28"/>
        </w:rPr>
        <w:t>not have any significant impact on the Group’s financial statements.</w:t>
      </w:r>
    </w:p>
    <w:p w14:paraId="2A8DA344" w14:textId="77777777"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16BD2C1E" w14:textId="77777777" w:rsidR="004E53E6" w:rsidRDefault="004E53E6" w:rsidP="004E53E6">
      <w:pPr>
        <w:spacing w:before="80"/>
        <w:ind w:right="-286"/>
        <w:rPr>
          <w:rFonts w:asciiTheme="majorBidi" w:eastAsia="Arial Unicode MS" w:hAnsiTheme="majorBidi" w:cstheme="majorBidi"/>
          <w:sz w:val="28"/>
          <w:szCs w:val="28"/>
          <w:u w:val="single"/>
        </w:rPr>
      </w:pPr>
      <w:r>
        <w:rPr>
          <w:rFonts w:asciiTheme="majorBidi" w:eastAsia="Arial Unicode MS" w:hAnsiTheme="majorBidi" w:cstheme="majorBidi"/>
          <w:sz w:val="28"/>
          <w:szCs w:val="28"/>
          <w:u w:val="single"/>
        </w:rPr>
        <w:t>Revenues and expenses recognition</w:t>
      </w:r>
    </w:p>
    <w:p w14:paraId="72522827" w14:textId="77777777" w:rsidR="004E53E6" w:rsidRDefault="004E53E6" w:rsidP="004E53E6">
      <w:pPr>
        <w:spacing w:before="80"/>
        <w:ind w:right="-286"/>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Revenue from sale</w:t>
      </w:r>
    </w:p>
    <w:p w14:paraId="54DB5548" w14:textId="77777777"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7D638165" w14:textId="77777777" w:rsidR="004E53E6" w:rsidRDefault="004E53E6" w:rsidP="004E53E6">
      <w:pPr>
        <w:spacing w:before="80"/>
        <w:ind w:right="-286"/>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Other revenues and expenses</w:t>
      </w:r>
    </w:p>
    <w:p w14:paraId="6D680284" w14:textId="77777777"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The </w:t>
      </w:r>
      <w:r>
        <w:rPr>
          <w:rFonts w:asciiTheme="majorBidi" w:hAnsiTheme="majorBidi" w:cstheme="majorBidi"/>
          <w:sz w:val="28"/>
          <w:szCs w:val="28"/>
        </w:rPr>
        <w:t>Group</w:t>
      </w:r>
      <w:r>
        <w:rPr>
          <w:rFonts w:asciiTheme="majorBidi" w:eastAsia="Arial Unicode MS" w:hAnsiTheme="majorBidi" w:cstheme="majorBidi"/>
          <w:sz w:val="28"/>
          <w:szCs w:val="28"/>
        </w:rPr>
        <w:t xml:space="preserve"> recognized revenues and expenses on an accrual basis.</w:t>
      </w:r>
    </w:p>
    <w:p w14:paraId="4A35617D" w14:textId="77777777" w:rsidR="004E53E6" w:rsidRDefault="004E53E6" w:rsidP="004E53E6">
      <w:pPr>
        <w:spacing w:before="80"/>
        <w:ind w:right="-286"/>
        <w:jc w:val="thaiDistribute"/>
        <w:rPr>
          <w:rFonts w:asciiTheme="majorBidi" w:eastAsia="Arial Unicode MS" w:hAnsiTheme="majorBidi" w:cstheme="majorBidi"/>
          <w:sz w:val="28"/>
          <w:szCs w:val="28"/>
          <w:u w:val="single"/>
        </w:rPr>
      </w:pPr>
      <w:r>
        <w:rPr>
          <w:rFonts w:asciiTheme="majorBidi" w:eastAsia="Arial Unicode MS" w:hAnsiTheme="majorBidi" w:cstheme="majorBidi"/>
          <w:sz w:val="28"/>
          <w:szCs w:val="28"/>
          <w:u w:val="single"/>
        </w:rPr>
        <w:t>Cash and Cash Equivalents</w:t>
      </w:r>
    </w:p>
    <w:p w14:paraId="7CE9C2A9" w14:textId="77777777"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Cash on hand is kept for general use purposes within the </w:t>
      </w:r>
      <w:r>
        <w:rPr>
          <w:rFonts w:asciiTheme="majorBidi" w:hAnsiTheme="majorBidi" w:cstheme="majorBidi"/>
          <w:sz w:val="28"/>
          <w:szCs w:val="28"/>
        </w:rPr>
        <w:t>Group</w:t>
      </w:r>
      <w:r>
        <w:rPr>
          <w:rFonts w:asciiTheme="majorBidi" w:eastAsia="Arial Unicode MS" w:hAnsiTheme="majorBidi" w:cstheme="majorBidi"/>
          <w:sz w:val="28"/>
          <w:szCs w:val="28"/>
        </w:rPr>
        <w:t>. Cash equivalents are savings deposits and current accounts, highly liquid investments that are readily convertible to known amounts of cash that are subject to an insignificant risk of change in value.</w:t>
      </w:r>
    </w:p>
    <w:p w14:paraId="2EDDCDD3" w14:textId="77777777" w:rsidR="004E53E6" w:rsidRDefault="004E53E6" w:rsidP="004E53E6">
      <w:pPr>
        <w:spacing w:before="120"/>
        <w:ind w:right="-286"/>
        <w:jc w:val="thaiDistribute"/>
        <w:rPr>
          <w:rFonts w:hAnsi="Angsana New"/>
          <w:sz w:val="28"/>
          <w:szCs w:val="28"/>
          <w:u w:val="single"/>
        </w:rPr>
      </w:pPr>
      <w:r>
        <w:rPr>
          <w:rFonts w:hAnsi="Angsana New"/>
          <w:sz w:val="28"/>
          <w:szCs w:val="28"/>
          <w:u w:val="single"/>
        </w:rPr>
        <w:t>Trade receivables</w:t>
      </w:r>
    </w:p>
    <w:p w14:paraId="0E2DD805" w14:textId="77777777"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Trade receivables are amounts due from customers for goods sold or service performed in the ordinary course of business.</w:t>
      </w:r>
    </w:p>
    <w:p w14:paraId="0FC4EC6B" w14:textId="77777777"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10AE8BFB" w14:textId="28019BA3" w:rsidR="004E53E6" w:rsidRDefault="004E53E6" w:rsidP="004E53E6">
      <w:pPr>
        <w:spacing w:before="80"/>
        <w:ind w:right="-286"/>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The Group applies simplified approach to </w:t>
      </w:r>
      <w:r w:rsidR="00526FD2">
        <w:rPr>
          <w:rFonts w:asciiTheme="majorBidi" w:eastAsia="Arial Unicode MS" w:hAnsiTheme="majorBidi" w:cstheme="majorBidi"/>
          <w:sz w:val="28"/>
          <w:szCs w:val="28"/>
        </w:rPr>
        <w:t xml:space="preserve">measure expected credit losses which calculated </w:t>
      </w:r>
      <w:r w:rsidR="00526FD2" w:rsidRPr="00AA4C03">
        <w:rPr>
          <w:rFonts w:hAnsi="Angsana New"/>
          <w:sz w:val="28"/>
          <w:szCs w:val="28"/>
        </w:rPr>
        <w:t>based on its hi</w:t>
      </w:r>
      <w:r w:rsidR="00526FD2">
        <w:rPr>
          <w:rFonts w:hAnsi="Angsana New"/>
          <w:sz w:val="28"/>
          <w:szCs w:val="28"/>
        </w:rPr>
        <w:t xml:space="preserve">storical credit loss experience </w:t>
      </w:r>
      <w:r w:rsidR="000854CB">
        <w:rPr>
          <w:rFonts w:hAnsi="Angsana New"/>
          <w:sz w:val="28"/>
          <w:szCs w:val="28"/>
        </w:rPr>
        <w:t>and consider</w:t>
      </w:r>
      <w:r w:rsidR="00526FD2" w:rsidRPr="00AA4C03">
        <w:rPr>
          <w:rFonts w:hAnsi="Angsana New"/>
          <w:sz w:val="28"/>
          <w:szCs w:val="28"/>
        </w:rPr>
        <w:t xml:space="preserve"> for forward-looking </w:t>
      </w:r>
      <w:r w:rsidR="000854CB">
        <w:rPr>
          <w:rFonts w:hAnsi="Angsana New"/>
          <w:sz w:val="28"/>
          <w:szCs w:val="28"/>
        </w:rPr>
        <w:t xml:space="preserve">information </w:t>
      </w:r>
      <w:r w:rsidR="00526FD2" w:rsidRPr="00AA4C03">
        <w:rPr>
          <w:rFonts w:hAnsi="Angsana New"/>
          <w:sz w:val="28"/>
          <w:szCs w:val="28"/>
        </w:rPr>
        <w:t>specific to the debtors and the economic environment.</w:t>
      </w:r>
      <w:r w:rsidR="00526FD2">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The simplified approach requires expected lifetime losses to be </w:t>
      </w:r>
      <w:proofErr w:type="spellStart"/>
      <w:r>
        <w:rPr>
          <w:rFonts w:asciiTheme="majorBidi" w:eastAsia="Arial Unicode MS" w:hAnsiTheme="majorBidi" w:cstheme="majorBidi"/>
          <w:sz w:val="28"/>
          <w:szCs w:val="28"/>
        </w:rPr>
        <w:t>recognised</w:t>
      </w:r>
      <w:proofErr w:type="spellEnd"/>
      <w:r>
        <w:rPr>
          <w:rFonts w:asciiTheme="majorBidi" w:eastAsia="Arial Unicode MS" w:hAnsiTheme="majorBidi" w:cstheme="majorBidi"/>
          <w:sz w:val="28"/>
          <w:szCs w:val="28"/>
        </w:rPr>
        <w:t xml:space="preserve"> from initial recognition of the receivables.</w:t>
      </w:r>
    </w:p>
    <w:p w14:paraId="75959C32" w14:textId="77777777" w:rsidR="00E07B3E" w:rsidRPr="00E07B3E" w:rsidRDefault="00E07B3E" w:rsidP="00E07B3E">
      <w:pPr>
        <w:spacing w:before="80"/>
        <w:ind w:right="-286"/>
        <w:jc w:val="thaiDistribute"/>
        <w:rPr>
          <w:rFonts w:asciiTheme="majorBidi" w:eastAsia="Arial Unicode MS" w:hAnsiTheme="majorBidi" w:cstheme="majorBidi"/>
          <w:sz w:val="28"/>
          <w:szCs w:val="28"/>
        </w:rPr>
      </w:pPr>
      <w:r w:rsidRPr="00E07B3E">
        <w:rPr>
          <w:rFonts w:asciiTheme="majorBidi" w:eastAsia="Arial Unicode MS" w:hAnsiTheme="majorBidi" w:cstheme="majorBidi"/>
          <w:sz w:val="28"/>
          <w:szCs w:val="28"/>
        </w:rPr>
        <w:t>The Group applied accounting guidance on temporary accounting relief measures for additional accounting options in response to impact from the situation of COVID-19 in preparing the financial statement for the year ended December 31, 2020 on not to consider forward-looking information to measure the expected credit losses of trade receivables when using simplified approach.</w:t>
      </w:r>
    </w:p>
    <w:p w14:paraId="0796286C" w14:textId="77777777" w:rsidR="00E07B3E" w:rsidRPr="00E07B3E" w:rsidRDefault="00E07B3E" w:rsidP="00E07B3E">
      <w:pPr>
        <w:spacing w:before="80"/>
        <w:ind w:right="-286"/>
        <w:jc w:val="thaiDistribute"/>
        <w:rPr>
          <w:rFonts w:asciiTheme="majorBidi" w:eastAsia="Arial Unicode MS" w:hAnsiTheme="majorBidi" w:cstheme="majorBidi"/>
          <w:sz w:val="28"/>
          <w:szCs w:val="28"/>
        </w:rPr>
      </w:pPr>
      <w:r w:rsidRPr="00E07B3E">
        <w:rPr>
          <w:rFonts w:asciiTheme="majorBidi" w:eastAsia="Arial Unicode MS" w:hAnsiTheme="majorBidi" w:cstheme="majorBidi"/>
          <w:sz w:val="28"/>
          <w:szCs w:val="28"/>
        </w:rPr>
        <w:t>As the accounting guidance already expired on December 31, 2020, the Group have assessed the impact and there was no material impact to financial statements. Therefore, the Group did not adjust the value of trade receivables in 2021.</w:t>
      </w:r>
    </w:p>
    <w:p w14:paraId="7FDB85DF" w14:textId="77777777" w:rsidR="00E07B3E" w:rsidRDefault="00E07B3E">
      <w:pPr>
        <w:rPr>
          <w:rFonts w:hAnsi="Angsana New" w:cs="BrowalliaUPC"/>
          <w:sz w:val="28"/>
          <w:szCs w:val="28"/>
          <w:u w:val="single"/>
        </w:rPr>
      </w:pPr>
      <w:r>
        <w:rPr>
          <w:rFonts w:hAnsi="Angsana New" w:cs="BrowalliaUPC"/>
          <w:sz w:val="28"/>
          <w:szCs w:val="28"/>
          <w:u w:val="single"/>
        </w:rPr>
        <w:br w:type="page"/>
      </w:r>
    </w:p>
    <w:p w14:paraId="133CDE20" w14:textId="251DB5FE" w:rsidR="004E53E6" w:rsidRDefault="004E53E6" w:rsidP="004E53E6">
      <w:pPr>
        <w:spacing w:before="80"/>
        <w:ind w:right="-286"/>
        <w:jc w:val="thaiDistribute"/>
        <w:rPr>
          <w:rFonts w:ascii="Arial" w:hAnsi="Arial" w:cs="Arial"/>
          <w:b/>
          <w:bCs/>
          <w:color w:val="CF4A02"/>
          <w:sz w:val="18"/>
          <w:szCs w:val="18"/>
        </w:rPr>
      </w:pPr>
      <w:r>
        <w:rPr>
          <w:rFonts w:hAnsi="Angsana New" w:cs="BrowalliaUPC"/>
          <w:sz w:val="28"/>
          <w:szCs w:val="28"/>
          <w:u w:val="single"/>
        </w:rPr>
        <w:lastRenderedPageBreak/>
        <w:t>Financial assets and financial liabilities</w:t>
      </w:r>
    </w:p>
    <w:p w14:paraId="21221F1C" w14:textId="77777777" w:rsidR="004E53E6" w:rsidRDefault="004E53E6" w:rsidP="004E53E6">
      <w:pPr>
        <w:pStyle w:val="BlockText"/>
        <w:snapToGrid w:val="0"/>
        <w:spacing w:before="120"/>
        <w:ind w:left="0" w:right="-286" w:firstLine="0"/>
        <w:jc w:val="both"/>
        <w:rPr>
          <w:rFonts w:ascii="Angsana New" w:hAnsi="Angsana New"/>
          <w:b/>
          <w:bCs/>
          <w:sz w:val="28"/>
          <w:szCs w:val="28"/>
        </w:rPr>
      </w:pPr>
      <w:r>
        <w:rPr>
          <w:rFonts w:ascii="Angsana New" w:hAnsi="Angsana New"/>
          <w:b/>
          <w:bCs/>
          <w:sz w:val="28"/>
          <w:szCs w:val="28"/>
        </w:rPr>
        <w:t>Classification and measurement of financial assets and financial liabilities</w:t>
      </w:r>
    </w:p>
    <w:p w14:paraId="35103277" w14:textId="77777777" w:rsidR="004E53E6" w:rsidRDefault="004E53E6" w:rsidP="004E53E6">
      <w:pPr>
        <w:pStyle w:val="BlockText"/>
        <w:snapToGrid w:val="0"/>
        <w:spacing w:before="120"/>
        <w:ind w:left="0" w:right="-286" w:firstLine="0"/>
        <w:jc w:val="both"/>
        <w:rPr>
          <w:rFonts w:ascii="Angsana New" w:hAnsi="Angsana New"/>
          <w:i/>
          <w:iCs/>
          <w:sz w:val="28"/>
          <w:szCs w:val="28"/>
        </w:rPr>
      </w:pPr>
      <w:r>
        <w:rPr>
          <w:rFonts w:ascii="Angsana New" w:hAnsi="Angsana New"/>
          <w:b/>
          <w:bCs/>
          <w:i/>
          <w:iCs/>
          <w:sz w:val="28"/>
          <w:szCs w:val="28"/>
        </w:rPr>
        <w:t>Classification</w:t>
      </w:r>
    </w:p>
    <w:p w14:paraId="496CC909" w14:textId="77777777" w:rsidR="004E53E6" w:rsidRDefault="004E53E6"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The classification of financial assets depends on the entity’s business model for managing the financial assets and the cont</w:t>
      </w:r>
      <w:r w:rsidR="000854CB">
        <w:rPr>
          <w:rFonts w:ascii="Angsana New" w:hAnsi="Angsana New"/>
          <w:sz w:val="28"/>
          <w:szCs w:val="28"/>
        </w:rPr>
        <w:t>ractual terms of the cash flows of financial assets.</w:t>
      </w:r>
    </w:p>
    <w:p w14:paraId="781EC167" w14:textId="77777777" w:rsidR="004E53E6" w:rsidRDefault="000854CB"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The Group classifies its financial assets</w:t>
      </w:r>
      <w:r w:rsidR="004E53E6">
        <w:rPr>
          <w:rFonts w:ascii="Angsana New" w:hAnsi="Angsana New"/>
          <w:sz w:val="28"/>
          <w:szCs w:val="28"/>
        </w:rPr>
        <w:t xml:space="preserve"> in the following </w:t>
      </w:r>
      <w:r>
        <w:rPr>
          <w:rFonts w:ascii="Angsana New" w:hAnsi="Angsana New"/>
          <w:sz w:val="28"/>
          <w:szCs w:val="28"/>
        </w:rPr>
        <w:t xml:space="preserve">measurement </w:t>
      </w:r>
      <w:r w:rsidR="004E53E6">
        <w:rPr>
          <w:rFonts w:ascii="Angsana New" w:hAnsi="Angsana New"/>
          <w:sz w:val="28"/>
          <w:szCs w:val="28"/>
        </w:rPr>
        <w:t>categories:</w:t>
      </w:r>
    </w:p>
    <w:p w14:paraId="4EEE7DA2"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those to be measured subsequently at fair value (either through other comprehensive income or through profit or loss); and</w:t>
      </w:r>
    </w:p>
    <w:p w14:paraId="2E569B60" w14:textId="77777777" w:rsidR="004E53E6" w:rsidRDefault="004E53E6" w:rsidP="004E53E6">
      <w:pPr>
        <w:pStyle w:val="BlockText"/>
        <w:numPr>
          <w:ilvl w:val="0"/>
          <w:numId w:val="13"/>
        </w:numPr>
        <w:ind w:left="284" w:right="-286" w:hanging="284"/>
        <w:rPr>
          <w:rFonts w:ascii="Angsana New" w:hAnsi="Angsana New"/>
          <w:sz w:val="28"/>
          <w:szCs w:val="28"/>
        </w:rPr>
      </w:pPr>
      <w:r>
        <w:rPr>
          <w:rFonts w:ascii="Angsana New" w:hAnsi="Angsana New"/>
          <w:sz w:val="28"/>
          <w:szCs w:val="28"/>
        </w:rPr>
        <w:t xml:space="preserve">those to be measured at </w:t>
      </w:r>
      <w:proofErr w:type="spellStart"/>
      <w:r>
        <w:rPr>
          <w:rFonts w:ascii="Angsana New" w:hAnsi="Angsana New"/>
          <w:sz w:val="28"/>
          <w:szCs w:val="28"/>
        </w:rPr>
        <w:t>amortised</w:t>
      </w:r>
      <w:proofErr w:type="spellEnd"/>
      <w:r>
        <w:rPr>
          <w:rFonts w:ascii="Angsana New" w:hAnsi="Angsana New"/>
          <w:sz w:val="28"/>
          <w:szCs w:val="28"/>
        </w:rPr>
        <w:t xml:space="preserve"> cost.</w:t>
      </w:r>
    </w:p>
    <w:p w14:paraId="4B937E74" w14:textId="77777777" w:rsidR="004E53E6" w:rsidRDefault="004E53E6"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The Group reclassifies debt instruments when</w:t>
      </w:r>
      <w:r w:rsidR="000854CB">
        <w:rPr>
          <w:rFonts w:ascii="Angsana New" w:hAnsi="Angsana New"/>
          <w:sz w:val="28"/>
          <w:szCs w:val="28"/>
        </w:rPr>
        <w:t xml:space="preserve"> </w:t>
      </w:r>
      <w:r w:rsidR="00B46894">
        <w:rPr>
          <w:rFonts w:ascii="Angsana New" w:hAnsi="Angsana New"/>
          <w:sz w:val="28"/>
          <w:szCs w:val="28"/>
        </w:rPr>
        <w:t xml:space="preserve">and only when </w:t>
      </w:r>
      <w:r w:rsidR="000854CB">
        <w:rPr>
          <w:rFonts w:ascii="Angsana New" w:hAnsi="Angsana New"/>
          <w:sz w:val="28"/>
          <w:szCs w:val="28"/>
        </w:rPr>
        <w:t>the Group change</w:t>
      </w:r>
      <w:r>
        <w:rPr>
          <w:rFonts w:ascii="Angsana New" w:hAnsi="Angsana New"/>
          <w:sz w:val="28"/>
          <w:szCs w:val="28"/>
        </w:rPr>
        <w:t xml:space="preserve"> </w:t>
      </w:r>
      <w:r w:rsidR="00B46894">
        <w:rPr>
          <w:rFonts w:ascii="Angsana New" w:hAnsi="Angsana New"/>
          <w:sz w:val="28"/>
          <w:szCs w:val="28"/>
        </w:rPr>
        <w:t xml:space="preserve">its </w:t>
      </w:r>
      <w:r>
        <w:rPr>
          <w:rFonts w:ascii="Angsana New" w:hAnsi="Angsana New"/>
          <w:sz w:val="28"/>
          <w:szCs w:val="28"/>
        </w:rPr>
        <w:t>business model f</w:t>
      </w:r>
      <w:r w:rsidR="000854CB">
        <w:rPr>
          <w:rFonts w:ascii="Angsana New" w:hAnsi="Angsana New"/>
          <w:sz w:val="28"/>
          <w:szCs w:val="28"/>
        </w:rPr>
        <w:t>or managing those assets</w:t>
      </w:r>
      <w:r>
        <w:rPr>
          <w:rFonts w:ascii="Angsana New" w:hAnsi="Angsana New"/>
          <w:sz w:val="28"/>
          <w:szCs w:val="28"/>
        </w:rPr>
        <w:t>.</w:t>
      </w:r>
    </w:p>
    <w:p w14:paraId="7466F40A" w14:textId="77777777" w:rsidR="004E53E6" w:rsidRPr="00167135" w:rsidRDefault="004E53E6"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 xml:space="preserve">The equity instruments held must be irrevocably classified to two measurement categories; i) at fair value through profit or loss (FVPL), or ii) at fair value through other comprehensive income (FVOCI) without recycling to profit or </w:t>
      </w:r>
      <w:r w:rsidR="00167135">
        <w:rPr>
          <w:rFonts w:ascii="Angsana New" w:hAnsi="Angsana New"/>
          <w:sz w:val="28"/>
          <w:szCs w:val="28"/>
        </w:rPr>
        <w:t xml:space="preserve">loss. </w:t>
      </w:r>
    </w:p>
    <w:p w14:paraId="2CAD23E9" w14:textId="77777777" w:rsidR="004E53E6" w:rsidRDefault="004E53E6" w:rsidP="004E53E6">
      <w:pPr>
        <w:pStyle w:val="BlockText"/>
        <w:snapToGrid w:val="0"/>
        <w:spacing w:before="120"/>
        <w:ind w:left="0" w:right="-286" w:firstLine="0"/>
        <w:rPr>
          <w:rFonts w:ascii="Angsana New" w:hAnsi="Angsana New"/>
          <w:b/>
          <w:bCs/>
          <w:i/>
          <w:iCs/>
          <w:sz w:val="28"/>
          <w:szCs w:val="28"/>
        </w:rPr>
      </w:pPr>
      <w:r>
        <w:rPr>
          <w:rFonts w:ascii="Angsana New" w:hAnsi="Angsana New"/>
          <w:b/>
          <w:bCs/>
          <w:i/>
          <w:iCs/>
          <w:sz w:val="28"/>
          <w:szCs w:val="28"/>
        </w:rPr>
        <w:t>Measurement</w:t>
      </w:r>
    </w:p>
    <w:p w14:paraId="09477A4A" w14:textId="77777777" w:rsidR="004E53E6" w:rsidRDefault="004E53E6"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At initial recognition, where a financial asset is</w:t>
      </w:r>
      <w:r>
        <w:rPr>
          <w:rFonts w:ascii="Angsana New" w:hAnsi="Angsana New" w:hint="cs"/>
          <w:sz w:val="28"/>
          <w:szCs w:val="28"/>
          <w:cs/>
        </w:rPr>
        <w:t xml:space="preserve"> </w:t>
      </w:r>
      <w:r>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162B17CA" w14:textId="77777777" w:rsidR="004E53E6" w:rsidRDefault="004E53E6" w:rsidP="004E53E6">
      <w:pPr>
        <w:pStyle w:val="BlockText"/>
        <w:snapToGrid w:val="0"/>
        <w:spacing w:before="120"/>
        <w:ind w:left="0" w:right="-286" w:firstLine="0"/>
        <w:rPr>
          <w:rFonts w:ascii="Angsana New" w:hAnsi="Angsana New"/>
          <w:sz w:val="28"/>
          <w:szCs w:val="28"/>
        </w:rPr>
      </w:pPr>
      <w:r>
        <w:rPr>
          <w:rFonts w:ascii="Angsana New" w:hAnsi="Angsana New"/>
          <w:sz w:val="28"/>
          <w:szCs w:val="28"/>
        </w:rPr>
        <w:t>There are three measurement categories into which the Group classifies its debt instruments:</w:t>
      </w:r>
    </w:p>
    <w:p w14:paraId="0E3C6EFC"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proofErr w:type="spellStart"/>
      <w:r>
        <w:rPr>
          <w:rFonts w:ascii="Angsana New" w:hAnsi="Angsana New"/>
          <w:i/>
          <w:iCs/>
          <w:sz w:val="28"/>
          <w:szCs w:val="28"/>
        </w:rPr>
        <w:t>Amortised</w:t>
      </w:r>
      <w:proofErr w:type="spellEnd"/>
      <w:r>
        <w:rPr>
          <w:rFonts w:ascii="Angsana New" w:hAnsi="Angsana New"/>
          <w:i/>
          <w:iCs/>
          <w:sz w:val="28"/>
          <w:szCs w:val="28"/>
        </w:rPr>
        <w:t xml:space="preserve"> cost</w:t>
      </w:r>
      <w:r>
        <w:rPr>
          <w:rFonts w:ascii="Angsana New" w:hAnsi="Angsana New"/>
          <w:sz w:val="28"/>
          <w:szCs w:val="28"/>
        </w:rPr>
        <w:t xml:space="preserve">: A financial asset will be measured at </w:t>
      </w:r>
      <w:proofErr w:type="spellStart"/>
      <w:r>
        <w:rPr>
          <w:rFonts w:ascii="Angsana New" w:hAnsi="Angsana New"/>
          <w:sz w:val="28"/>
          <w:szCs w:val="28"/>
        </w:rPr>
        <w:t>amortised</w:t>
      </w:r>
      <w:proofErr w:type="spellEnd"/>
      <w:r>
        <w:rPr>
          <w:rFonts w:ascii="Angsana New" w:hAnsi="Angsana New"/>
          <w:sz w:val="28"/>
          <w:szCs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Pr>
          <w:rFonts w:ascii="Angsana New" w:hAnsi="Angsana New"/>
          <w:sz w:val="28"/>
          <w:szCs w:val="28"/>
        </w:rPr>
        <w:t>recognised</w:t>
      </w:r>
      <w:proofErr w:type="spellEnd"/>
      <w:r>
        <w:rPr>
          <w:rFonts w:ascii="Angsana New" w:hAnsi="Angsana New"/>
          <w:sz w:val="28"/>
          <w:szCs w:val="28"/>
        </w:rPr>
        <w:t xml:space="preserve"> directly in profit or loss and presented in other gains/(losses) together with foreign exchange gains and losses. Impairment losses are presented in profit or loss.</w:t>
      </w:r>
    </w:p>
    <w:p w14:paraId="3F7A81C7"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i/>
          <w:iCs/>
          <w:sz w:val="28"/>
          <w:szCs w:val="28"/>
        </w:rPr>
        <w:t>FVOCI</w:t>
      </w:r>
      <w:r>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Pr>
          <w:rFonts w:ascii="Angsana New" w:hAnsi="Angsana New"/>
          <w:sz w:val="28"/>
          <w:szCs w:val="28"/>
        </w:rPr>
        <w:t>recognised</w:t>
      </w:r>
      <w:proofErr w:type="spellEnd"/>
      <w:r>
        <w:rPr>
          <w:rFonts w:ascii="Angsana New" w:hAnsi="Angsana New"/>
          <w:sz w:val="28"/>
          <w:szCs w:val="28"/>
        </w:rPr>
        <w:t xml:space="preserve"> in profit or loss. When the financial asset is </w:t>
      </w:r>
      <w:proofErr w:type="spellStart"/>
      <w:r>
        <w:rPr>
          <w:rFonts w:ascii="Angsana New" w:hAnsi="Angsana New"/>
          <w:sz w:val="28"/>
          <w:szCs w:val="28"/>
        </w:rPr>
        <w:t>derecognised</w:t>
      </w:r>
      <w:proofErr w:type="spellEnd"/>
      <w:r>
        <w:rPr>
          <w:rFonts w:ascii="Angsana New" w:hAnsi="Angsana New"/>
          <w:sz w:val="28"/>
          <w:szCs w:val="28"/>
        </w:rPr>
        <w:t xml:space="preserve">, the cumulative gain or loss previously </w:t>
      </w:r>
      <w:proofErr w:type="spellStart"/>
      <w:r>
        <w:rPr>
          <w:rFonts w:ascii="Angsana New" w:hAnsi="Angsana New"/>
          <w:sz w:val="28"/>
          <w:szCs w:val="28"/>
        </w:rPr>
        <w:t>recognised</w:t>
      </w:r>
      <w:proofErr w:type="spellEnd"/>
      <w:r>
        <w:rPr>
          <w:rFonts w:ascii="Angsana New" w:hAnsi="Angsana New"/>
          <w:sz w:val="28"/>
          <w:szCs w:val="28"/>
        </w:rPr>
        <w:t xml:space="preserve"> in other comprehensive income is reclassified from equity to profit or loss and </w:t>
      </w:r>
      <w:proofErr w:type="spellStart"/>
      <w:r>
        <w:rPr>
          <w:rFonts w:ascii="Angsana New" w:hAnsi="Angsana New"/>
          <w:sz w:val="28"/>
          <w:szCs w:val="28"/>
        </w:rPr>
        <w:t>recognised</w:t>
      </w:r>
      <w:proofErr w:type="spellEnd"/>
      <w:r>
        <w:rPr>
          <w:rFonts w:ascii="Angsana New" w:hAnsi="Angsana New"/>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59D18D07"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i/>
          <w:iCs/>
          <w:sz w:val="28"/>
          <w:szCs w:val="28"/>
        </w:rPr>
        <w:lastRenderedPageBreak/>
        <w:t>FVPL</w:t>
      </w:r>
      <w:r>
        <w:rPr>
          <w:rFonts w:ascii="Angsana New" w:hAnsi="Angsana New"/>
          <w:sz w:val="28"/>
          <w:szCs w:val="28"/>
        </w:rPr>
        <w:t xml:space="preserve">: A asset that does not meet the criteria for </w:t>
      </w:r>
      <w:proofErr w:type="spellStart"/>
      <w:r>
        <w:rPr>
          <w:rFonts w:ascii="Angsana New" w:hAnsi="Angsana New"/>
          <w:sz w:val="28"/>
          <w:szCs w:val="28"/>
        </w:rPr>
        <w:t>amortised</w:t>
      </w:r>
      <w:proofErr w:type="spellEnd"/>
      <w:r>
        <w:rPr>
          <w:rFonts w:ascii="Angsana New" w:hAnsi="Angsana New"/>
          <w:sz w:val="28"/>
          <w:szCs w:val="28"/>
        </w:rPr>
        <w:t xml:space="preserve"> cost or FVOCI is measured at FVPL. A gain or loss on a debt investment that is subsequently measured at FVPL is </w:t>
      </w:r>
      <w:proofErr w:type="spellStart"/>
      <w:r>
        <w:rPr>
          <w:rFonts w:ascii="Angsana New" w:hAnsi="Angsana New"/>
          <w:sz w:val="28"/>
          <w:szCs w:val="28"/>
        </w:rPr>
        <w:t>recognised</w:t>
      </w:r>
      <w:proofErr w:type="spellEnd"/>
      <w:r>
        <w:rPr>
          <w:rFonts w:ascii="Angsana New" w:hAnsi="Angsana New"/>
          <w:sz w:val="28"/>
          <w:szCs w:val="28"/>
        </w:rPr>
        <w:t xml:space="preserve"> in profit or loss and presented net within other gains/(losses) in the period in which it arises.</w:t>
      </w:r>
    </w:p>
    <w:p w14:paraId="571C284C" w14:textId="77777777" w:rsidR="004E53E6" w:rsidRDefault="004E53E6" w:rsidP="004E53E6">
      <w:pPr>
        <w:spacing w:before="120"/>
        <w:ind w:right="-286"/>
        <w:jc w:val="thaiDistribute"/>
        <w:rPr>
          <w:rFonts w:hAnsi="Angsana New"/>
          <w:sz w:val="28"/>
          <w:szCs w:val="28"/>
        </w:rPr>
      </w:pPr>
      <w:r>
        <w:rPr>
          <w:rFonts w:hAnsi="Angsana New"/>
          <w:sz w:val="28"/>
          <w:szCs w:val="28"/>
        </w:rPr>
        <w:t xml:space="preserve">Equity instruments shall be subsequently measured at fair value and the fair value change is to be </w:t>
      </w:r>
      <w:proofErr w:type="spellStart"/>
      <w:r>
        <w:rPr>
          <w:rFonts w:hAnsi="Angsana New"/>
          <w:sz w:val="28"/>
          <w:szCs w:val="28"/>
        </w:rPr>
        <w:t>recognised</w:t>
      </w:r>
      <w:proofErr w:type="spellEnd"/>
      <w:r>
        <w:rPr>
          <w:rFonts w:hAnsi="Angsana New"/>
          <w:sz w:val="28"/>
          <w:szCs w:val="28"/>
        </w:rPr>
        <w:t xml:space="preserve"> through profit or loss or other comprehensive income depending on the classification of such equity instrument. </w:t>
      </w:r>
    </w:p>
    <w:p w14:paraId="6E42D4E2" w14:textId="77777777" w:rsidR="004E53E6" w:rsidRDefault="004E53E6" w:rsidP="004E53E6">
      <w:pPr>
        <w:spacing w:before="120"/>
        <w:ind w:right="-286"/>
        <w:jc w:val="thaiDistribute"/>
        <w:rPr>
          <w:rFonts w:hAnsi="Angsana New"/>
          <w:sz w:val="28"/>
          <w:szCs w:val="28"/>
        </w:rPr>
      </w:pPr>
      <w:r>
        <w:rPr>
          <w:rFonts w:hAnsi="Angsana New"/>
          <w:sz w:val="28"/>
          <w:szCs w:val="28"/>
        </w:rPr>
        <w:t xml:space="preserve">Derivatives are classified and measured at fair value through profit or loss </w:t>
      </w:r>
      <w:r w:rsidR="00B46894">
        <w:rPr>
          <w:rFonts w:hAnsi="Angsana New"/>
          <w:sz w:val="28"/>
          <w:szCs w:val="28"/>
        </w:rPr>
        <w:t>except derivatives for hedge</w:t>
      </w:r>
      <w:r>
        <w:rPr>
          <w:rFonts w:hAnsi="Angsana New"/>
          <w:sz w:val="28"/>
          <w:szCs w:val="28"/>
        </w:rPr>
        <w:t>.</w:t>
      </w:r>
    </w:p>
    <w:p w14:paraId="14EDC3D0" w14:textId="77777777" w:rsidR="004E53E6" w:rsidRDefault="004E53E6" w:rsidP="004E53E6">
      <w:pPr>
        <w:spacing w:before="120"/>
        <w:ind w:right="-286"/>
        <w:jc w:val="thaiDistribute"/>
        <w:rPr>
          <w:rFonts w:hAnsi="Angsana New"/>
          <w:sz w:val="28"/>
          <w:szCs w:val="28"/>
        </w:rPr>
      </w:pPr>
      <w:r>
        <w:rPr>
          <w:rFonts w:hAnsi="Angsana New"/>
          <w:sz w:val="28"/>
          <w:szCs w:val="28"/>
        </w:rPr>
        <w:t xml:space="preserve">Dividends from such investments continue to be </w:t>
      </w:r>
      <w:proofErr w:type="spellStart"/>
      <w:r>
        <w:rPr>
          <w:rFonts w:hAnsi="Angsana New"/>
          <w:sz w:val="28"/>
          <w:szCs w:val="28"/>
        </w:rPr>
        <w:t>recognised</w:t>
      </w:r>
      <w:proofErr w:type="spellEnd"/>
      <w:r>
        <w:rPr>
          <w:rFonts w:hAnsi="Angsana New"/>
          <w:sz w:val="28"/>
          <w:szCs w:val="28"/>
        </w:rPr>
        <w:t xml:space="preserve"> in profit or loss when the Group’s right to receive payments is established.</w:t>
      </w:r>
    </w:p>
    <w:p w14:paraId="007DB0A6" w14:textId="77777777" w:rsidR="004E53E6" w:rsidRDefault="004E53E6" w:rsidP="004E53E6">
      <w:pPr>
        <w:pStyle w:val="BlockText"/>
        <w:snapToGrid w:val="0"/>
        <w:spacing w:before="120"/>
        <w:ind w:left="0" w:right="-286" w:firstLine="0"/>
        <w:jc w:val="both"/>
        <w:rPr>
          <w:rFonts w:ascii="Angsana New" w:hAnsi="Angsana New"/>
          <w:b/>
          <w:bCs/>
          <w:sz w:val="28"/>
          <w:szCs w:val="28"/>
        </w:rPr>
      </w:pPr>
      <w:r>
        <w:rPr>
          <w:rFonts w:ascii="Angsana New" w:hAnsi="Angsana New"/>
          <w:b/>
          <w:bCs/>
          <w:sz w:val="28"/>
          <w:szCs w:val="28"/>
        </w:rPr>
        <w:t>Impairment</w:t>
      </w:r>
    </w:p>
    <w:p w14:paraId="70EE789D"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 xml:space="preserve">Expected credit losses associated with financial assets carried at amortized cost and FVOCI, and assets from loan commitments and financial guarantees, are assessed without the increases in credit risk. The Group applies the general approach to the measurement of expected credit losses. </w:t>
      </w:r>
      <w:r>
        <w:rPr>
          <w:rFonts w:ascii="Arial" w:eastAsia="Arial Unicode MS" w:hAnsi="Arial" w:cs="Arial"/>
          <w:sz w:val="24"/>
          <w:szCs w:val="24"/>
          <w:lang w:val="en-GB"/>
        </w:rPr>
        <w:t xml:space="preserve"> </w:t>
      </w:r>
      <w:r>
        <w:rPr>
          <w:rFonts w:eastAsia="Arial Unicode MS" w:hAnsi="Angsana New"/>
          <w:sz w:val="28"/>
          <w:szCs w:val="28"/>
        </w:rPr>
        <w:t>In the case of trade receivables, however, the Group applies the simplified approach to measure expected credit losses.</w:t>
      </w:r>
    </w:p>
    <w:p w14:paraId="0796149A" w14:textId="77777777" w:rsidR="004E53E6" w:rsidRDefault="004E53E6" w:rsidP="004E53E6">
      <w:pPr>
        <w:tabs>
          <w:tab w:val="left" w:pos="567"/>
        </w:tabs>
        <w:spacing w:before="120" w:line="276" w:lineRule="auto"/>
        <w:ind w:right="-286"/>
        <w:rPr>
          <w:rFonts w:hAnsi="Angsana New"/>
          <w:sz w:val="28"/>
          <w:szCs w:val="28"/>
          <w:u w:val="single"/>
        </w:rPr>
      </w:pPr>
      <w:r>
        <w:rPr>
          <w:sz w:val="28"/>
          <w:szCs w:val="28"/>
          <w:u w:val="single"/>
        </w:rPr>
        <w:t xml:space="preserve">Inventory </w:t>
      </w:r>
    </w:p>
    <w:p w14:paraId="23A116D0"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Inventories are stated at the lower of cost or net realizable value, by using the following methods:</w:t>
      </w:r>
    </w:p>
    <w:tbl>
      <w:tblPr>
        <w:tblW w:w="6696" w:type="dxa"/>
        <w:tblInd w:w="284" w:type="dxa"/>
        <w:tblLayout w:type="fixed"/>
        <w:tblLook w:val="04A0" w:firstRow="1" w:lastRow="0" w:firstColumn="1" w:lastColumn="0" w:noHBand="0" w:noVBand="1"/>
      </w:tblPr>
      <w:tblGrid>
        <w:gridCol w:w="3294"/>
        <w:gridCol w:w="3402"/>
      </w:tblGrid>
      <w:tr w:rsidR="004E53E6" w14:paraId="4892739B" w14:textId="77777777" w:rsidTr="004E53E6">
        <w:trPr>
          <w:trHeight w:val="113"/>
        </w:trPr>
        <w:tc>
          <w:tcPr>
            <w:tcW w:w="3294" w:type="dxa"/>
            <w:hideMark/>
          </w:tcPr>
          <w:p w14:paraId="75F4EC3F" w14:textId="77777777" w:rsidR="004E53E6" w:rsidRDefault="004E53E6" w:rsidP="004E53E6">
            <w:pPr>
              <w:tabs>
                <w:tab w:val="left" w:pos="213"/>
              </w:tabs>
              <w:spacing w:before="100" w:beforeAutospacing="1"/>
              <w:ind w:left="213" w:right="-286" w:hanging="287"/>
              <w:rPr>
                <w:rFonts w:hAnsi="Angsana New"/>
                <w:sz w:val="28"/>
                <w:szCs w:val="28"/>
              </w:rPr>
            </w:pPr>
            <w:r>
              <w:rPr>
                <w:rFonts w:hAnsi="Angsana New"/>
                <w:sz w:val="28"/>
                <w:szCs w:val="28"/>
              </w:rPr>
              <w:t>Finished goods and work in process</w:t>
            </w:r>
          </w:p>
        </w:tc>
        <w:tc>
          <w:tcPr>
            <w:tcW w:w="3402" w:type="dxa"/>
            <w:hideMark/>
          </w:tcPr>
          <w:p w14:paraId="5018200D" w14:textId="77777777" w:rsidR="004E53E6" w:rsidRDefault="004E53E6" w:rsidP="004E53E6">
            <w:pPr>
              <w:tabs>
                <w:tab w:val="left" w:pos="213"/>
              </w:tabs>
              <w:spacing w:before="100" w:beforeAutospacing="1"/>
              <w:ind w:left="213" w:right="-286"/>
              <w:jc w:val="thaiDistribute"/>
              <w:rPr>
                <w:rFonts w:hAnsi="Angsana New"/>
                <w:sz w:val="28"/>
                <w:szCs w:val="28"/>
              </w:rPr>
            </w:pPr>
            <w:r>
              <w:rPr>
                <w:rFonts w:hAnsi="Angsana New"/>
                <w:sz w:val="28"/>
                <w:szCs w:val="28"/>
              </w:rPr>
              <w:t>-</w:t>
            </w:r>
            <w:r>
              <w:rPr>
                <w:rFonts w:hAnsi="Angsana New"/>
                <w:sz w:val="28"/>
                <w:szCs w:val="28"/>
              </w:rPr>
              <w:tab/>
              <w:t>at first-in, first-out method</w:t>
            </w:r>
          </w:p>
        </w:tc>
      </w:tr>
      <w:tr w:rsidR="004E53E6" w14:paraId="168F4D7A" w14:textId="77777777" w:rsidTr="004E53E6">
        <w:tc>
          <w:tcPr>
            <w:tcW w:w="3294" w:type="dxa"/>
            <w:hideMark/>
          </w:tcPr>
          <w:p w14:paraId="3569D5D4" w14:textId="77777777" w:rsidR="004E53E6" w:rsidRDefault="004E53E6" w:rsidP="004E53E6">
            <w:pPr>
              <w:tabs>
                <w:tab w:val="left" w:pos="213"/>
              </w:tabs>
              <w:spacing w:before="100" w:beforeAutospacing="1"/>
              <w:ind w:left="213" w:right="-286" w:hanging="287"/>
              <w:jc w:val="thaiDistribute"/>
              <w:rPr>
                <w:rFonts w:hAnsi="Angsana New"/>
                <w:sz w:val="28"/>
                <w:szCs w:val="28"/>
              </w:rPr>
            </w:pPr>
            <w:r>
              <w:rPr>
                <w:rFonts w:hAnsi="Angsana New"/>
                <w:sz w:val="28"/>
                <w:szCs w:val="28"/>
              </w:rPr>
              <w:t>Raw materials and factory supplies</w:t>
            </w:r>
          </w:p>
        </w:tc>
        <w:tc>
          <w:tcPr>
            <w:tcW w:w="3402" w:type="dxa"/>
            <w:hideMark/>
          </w:tcPr>
          <w:p w14:paraId="383CFBA9" w14:textId="77777777" w:rsidR="004E53E6" w:rsidRDefault="004E53E6" w:rsidP="004E53E6">
            <w:pPr>
              <w:tabs>
                <w:tab w:val="left" w:pos="213"/>
              </w:tabs>
              <w:spacing w:before="100" w:beforeAutospacing="1"/>
              <w:ind w:left="213" w:right="-286"/>
              <w:jc w:val="thaiDistribute"/>
              <w:rPr>
                <w:rFonts w:hAnsi="Angsana New"/>
                <w:sz w:val="28"/>
                <w:szCs w:val="28"/>
              </w:rPr>
            </w:pPr>
            <w:r>
              <w:rPr>
                <w:rFonts w:hAnsi="Angsana New"/>
                <w:sz w:val="28"/>
                <w:szCs w:val="28"/>
              </w:rPr>
              <w:t>-</w:t>
            </w:r>
            <w:r>
              <w:rPr>
                <w:rFonts w:hAnsi="Angsana New"/>
                <w:sz w:val="28"/>
                <w:szCs w:val="28"/>
              </w:rPr>
              <w:tab/>
              <w:t>at average cost method</w:t>
            </w:r>
          </w:p>
        </w:tc>
      </w:tr>
    </w:tbl>
    <w:p w14:paraId="129BF4F3"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Cost comprises all costs of purchase, costs of conversion and other costs incurred in bringing the inventories to their present location and condition.  In the case of manufactured inventories and work in progress, cost includes an appropriate share of overheads based on operating capacity.</w:t>
      </w:r>
    </w:p>
    <w:p w14:paraId="0410C787"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Net realizable value is the estimated selling price in the ordinary course of business, less the estimated costs of completion and selling expenses.</w:t>
      </w:r>
    </w:p>
    <w:p w14:paraId="12C330D5" w14:textId="77777777" w:rsidR="004E53E6" w:rsidRDefault="004E53E6" w:rsidP="004E53E6">
      <w:pPr>
        <w:tabs>
          <w:tab w:val="left" w:pos="567"/>
        </w:tabs>
        <w:spacing w:before="120" w:line="276" w:lineRule="auto"/>
        <w:ind w:right="-286"/>
        <w:rPr>
          <w:sz w:val="28"/>
          <w:szCs w:val="28"/>
          <w:u w:val="single"/>
        </w:rPr>
      </w:pPr>
      <w:r>
        <w:rPr>
          <w:sz w:val="28"/>
          <w:szCs w:val="28"/>
          <w:u w:val="single"/>
        </w:rPr>
        <w:t>Investments in subsidiary</w:t>
      </w:r>
    </w:p>
    <w:p w14:paraId="653503FD" w14:textId="51811FCC"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 xml:space="preserve">Investment in </w:t>
      </w:r>
      <w:r>
        <w:rPr>
          <w:sz w:val="28"/>
          <w:szCs w:val="28"/>
        </w:rPr>
        <w:t>subsidiary</w:t>
      </w:r>
      <w:r>
        <w:rPr>
          <w:rFonts w:eastAsia="Arial Unicode MS" w:hAnsi="Angsana New"/>
          <w:sz w:val="28"/>
          <w:szCs w:val="28"/>
        </w:rPr>
        <w:t xml:space="preserve"> is applied by using the cost method </w:t>
      </w:r>
      <w:r w:rsidR="00E07B3E">
        <w:rPr>
          <w:rFonts w:eastAsia="Arial Unicode MS" w:hAnsi="Angsana New"/>
          <w:sz w:val="28"/>
          <w:szCs w:val="28"/>
        </w:rPr>
        <w:t>less</w:t>
      </w:r>
      <w:r>
        <w:rPr>
          <w:rFonts w:eastAsia="Arial Unicode MS" w:hAnsi="Angsana New"/>
          <w:sz w:val="28"/>
          <w:szCs w:val="28"/>
        </w:rPr>
        <w:t xml:space="preserve"> allowance for impairment losses (if any) in the separate financial statements.</w:t>
      </w:r>
    </w:p>
    <w:p w14:paraId="3DE6EBFC" w14:textId="77777777" w:rsidR="004E53E6" w:rsidRDefault="004E53E6" w:rsidP="004E53E6">
      <w:pPr>
        <w:spacing w:before="120"/>
        <w:ind w:right="-286"/>
        <w:jc w:val="thaiDistribute"/>
        <w:rPr>
          <w:rFonts w:eastAsia="Arial Unicode MS" w:hAnsi="Angsana New"/>
          <w:sz w:val="28"/>
          <w:szCs w:val="28"/>
          <w:u w:val="single"/>
        </w:rPr>
      </w:pPr>
      <w:r>
        <w:rPr>
          <w:rFonts w:eastAsia="Arial Unicode MS" w:hAnsi="Angsana New"/>
          <w:sz w:val="28"/>
          <w:szCs w:val="28"/>
          <w:u w:val="single"/>
        </w:rPr>
        <w:t>Investment properties</w:t>
      </w:r>
    </w:p>
    <w:p w14:paraId="5EF7EBAD"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Investment properties are properties which are held to earn rental income, for capital appreciation or for both, but not for sale in ordinary course of business, for the production or supply of goods or services or for administrative purposes.</w:t>
      </w:r>
    </w:p>
    <w:p w14:paraId="68193079"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Investment properties are measured initially at cost, including transaction costs. Subsequent to initial recognition, investment properties are stated at cost less accumulated depreciation and provision for impairment (if any).</w:t>
      </w:r>
    </w:p>
    <w:p w14:paraId="29658FFD"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lastRenderedPageBreak/>
        <w:t xml:space="preserve">Depreciation of investment properties is calculated by reference to their costs on the straight-line basis over estimated useful lives </w:t>
      </w:r>
      <w:proofErr w:type="gramStart"/>
      <w:r>
        <w:rPr>
          <w:rFonts w:eastAsia="Arial Unicode MS" w:hAnsi="Angsana New"/>
          <w:sz w:val="28"/>
          <w:szCs w:val="28"/>
        </w:rPr>
        <w:t>of  3</w:t>
      </w:r>
      <w:proofErr w:type="gramEnd"/>
      <w:r>
        <w:rPr>
          <w:rFonts w:eastAsia="Arial Unicode MS" w:hAnsi="Angsana New"/>
          <w:sz w:val="28"/>
          <w:szCs w:val="28"/>
        </w:rPr>
        <w:t xml:space="preserve"> - 20 years.</w:t>
      </w:r>
    </w:p>
    <w:p w14:paraId="3851A451"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Depreciation of the investment properties is included in determining operation performance.</w:t>
      </w:r>
    </w:p>
    <w:p w14:paraId="2F19953D"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No depreciation is provided on land.</w:t>
      </w:r>
    </w:p>
    <w:p w14:paraId="037F0886" w14:textId="77777777" w:rsidR="004E53E6" w:rsidRDefault="004E53E6" w:rsidP="004E53E6">
      <w:pPr>
        <w:spacing w:before="120"/>
        <w:ind w:right="-286"/>
        <w:jc w:val="thaiDistribute"/>
        <w:rPr>
          <w:rFonts w:eastAsia="Arial Unicode MS" w:hAnsi="Angsana New"/>
          <w:sz w:val="28"/>
          <w:szCs w:val="28"/>
        </w:rPr>
      </w:pPr>
      <w:r>
        <w:rPr>
          <w:rFonts w:eastAsia="Arial Unicode MS" w:hAnsi="Angsana New"/>
          <w:sz w:val="28"/>
          <w:szCs w:val="28"/>
        </w:rPr>
        <w:t>On disposal of investment properties, the Company and subsidiary recognized the difference between the net disposal proceeds and the carrying amount of the asset profit or loss in the period when the asset is derecognized.</w:t>
      </w:r>
    </w:p>
    <w:p w14:paraId="5502CCAD" w14:textId="77777777" w:rsidR="005E1776" w:rsidRDefault="004E53E6" w:rsidP="005E1776">
      <w:pPr>
        <w:tabs>
          <w:tab w:val="left" w:pos="567"/>
        </w:tabs>
        <w:spacing w:before="120" w:line="276" w:lineRule="auto"/>
        <w:ind w:right="-286"/>
        <w:rPr>
          <w:rFonts w:eastAsia="Arial Unicode MS" w:hAnsi="Angsana New"/>
          <w:sz w:val="28"/>
          <w:szCs w:val="28"/>
          <w:u w:val="single"/>
        </w:rPr>
      </w:pPr>
      <w:r w:rsidRPr="005E1776">
        <w:rPr>
          <w:rFonts w:eastAsia="Arial Unicode MS" w:hAnsi="Angsana New"/>
          <w:sz w:val="28"/>
          <w:szCs w:val="28"/>
          <w:u w:val="single"/>
        </w:rPr>
        <w:t xml:space="preserve">Property, Plant and Equipment </w:t>
      </w:r>
    </w:p>
    <w:p w14:paraId="6772D9C5" w14:textId="77777777" w:rsidR="004E53E6" w:rsidRPr="005E1776" w:rsidRDefault="004E53E6" w:rsidP="005E1776">
      <w:pPr>
        <w:tabs>
          <w:tab w:val="left" w:pos="567"/>
        </w:tabs>
        <w:spacing w:before="120" w:line="276" w:lineRule="auto"/>
        <w:ind w:right="-286"/>
        <w:jc w:val="thaiDistribute"/>
        <w:rPr>
          <w:spacing w:val="2"/>
          <w:sz w:val="28"/>
          <w:szCs w:val="28"/>
          <w:u w:val="single"/>
        </w:rPr>
      </w:pPr>
      <w:r w:rsidRPr="005E1776">
        <w:rPr>
          <w:rFonts w:eastAsia="Arial Unicode MS" w:hAnsi="Angsana New"/>
          <w:spacing w:val="2"/>
          <w:sz w:val="28"/>
          <w:szCs w:val="28"/>
        </w:rPr>
        <w:t>Land and land improvements are stated at revalued amounts according to assessm</w:t>
      </w:r>
      <w:r w:rsidR="005E1776" w:rsidRPr="005E1776">
        <w:rPr>
          <w:rFonts w:eastAsia="Arial Unicode MS" w:hAnsi="Angsana New"/>
          <w:spacing w:val="2"/>
          <w:sz w:val="28"/>
          <w:szCs w:val="28"/>
        </w:rPr>
        <w:t xml:space="preserve">ent report dated March 5, 2018. </w:t>
      </w:r>
      <w:r w:rsidRPr="005E1776">
        <w:rPr>
          <w:rFonts w:eastAsia="Arial Unicode MS" w:hAnsi="Angsana New"/>
          <w:spacing w:val="2"/>
          <w:sz w:val="28"/>
          <w:szCs w:val="28"/>
        </w:rPr>
        <w:t>Revaluations are performed with sufficient regularity by an independent professional valuator with to</w:t>
      </w:r>
      <w:r w:rsidRPr="005E1776">
        <w:rPr>
          <w:rFonts w:asciiTheme="majorBidi" w:hAnsiTheme="majorBidi" w:cstheme="majorBidi"/>
          <w:spacing w:val="2"/>
          <w:sz w:val="28"/>
          <w:szCs w:val="28"/>
        </w:rPr>
        <w:t xml:space="preserve"> ensure that the carrying amount of these assets does not differ materially from that which would be determined using fair values at the financial reporting date.</w:t>
      </w:r>
    </w:p>
    <w:p w14:paraId="3C193B00" w14:textId="77777777" w:rsidR="004E53E6" w:rsidRDefault="004E53E6" w:rsidP="00167135">
      <w:pPr>
        <w:pStyle w:val="ListParagraph"/>
        <w:numPr>
          <w:ilvl w:val="0"/>
          <w:numId w:val="0"/>
        </w:numPr>
        <w:tabs>
          <w:tab w:val="left" w:pos="0"/>
        </w:tabs>
        <w:ind w:right="-286"/>
        <w:rPr>
          <w:b w:val="0"/>
          <w:bCs w:val="0"/>
        </w:rPr>
      </w:pPr>
      <w:r>
        <w:rPr>
          <w:b w:val="0"/>
          <w:bCs w:val="0"/>
        </w:rPr>
        <w:t>Buildings and equipment are stated at cost less accumulated depreciation and allowance for impairment losses (if any).</w:t>
      </w:r>
      <w:r w:rsidR="00B46894">
        <w:rPr>
          <w:b w:val="0"/>
          <w:bCs w:val="0"/>
        </w:rPr>
        <w:t xml:space="preserve"> </w:t>
      </w:r>
      <w:r>
        <w:rPr>
          <w:b w:val="0"/>
          <w:bCs w:val="0"/>
        </w:rPr>
        <w:t xml:space="preserve">When assets are sold or retired, their cost and accumulated depreciations are eliminated from the accounts and any gain or loss resulting from their disposal is included in statement of profit or loss. </w:t>
      </w:r>
    </w:p>
    <w:p w14:paraId="2EF94013" w14:textId="77777777" w:rsidR="004E53E6" w:rsidRPr="00167135" w:rsidRDefault="004E53E6" w:rsidP="00167135">
      <w:pPr>
        <w:tabs>
          <w:tab w:val="left" w:pos="0"/>
        </w:tabs>
        <w:spacing w:before="120"/>
        <w:ind w:right="-286"/>
        <w:jc w:val="thaiDistribute"/>
        <w:rPr>
          <w:rFonts w:hAnsi="Angsana New"/>
          <w:sz w:val="28"/>
          <w:szCs w:val="28"/>
        </w:rPr>
      </w:pPr>
      <w:r w:rsidRPr="00167135">
        <w:rPr>
          <w:rFonts w:hAnsi="Angsana New"/>
          <w:sz w:val="28"/>
          <w:szCs w:val="28"/>
        </w:rPr>
        <w:t>The Group records the differences incurred from revaluation as follows:</w:t>
      </w:r>
    </w:p>
    <w:p w14:paraId="2B1BE0E9" w14:textId="77777777" w:rsidR="004E53E6" w:rsidRDefault="004E53E6" w:rsidP="00167135">
      <w:pPr>
        <w:spacing w:before="120"/>
        <w:ind w:left="288" w:right="-288" w:hanging="288"/>
        <w:jc w:val="thaiDistribute"/>
        <w:rPr>
          <w:rFonts w:hAnsi="Angsana New"/>
          <w:sz w:val="28"/>
          <w:szCs w:val="28"/>
        </w:rPr>
      </w:pPr>
      <w:r>
        <w:rPr>
          <w:rFonts w:hAnsi="Angsana New"/>
          <w:sz w:val="28"/>
          <w:szCs w:val="28"/>
        </w:rPr>
        <w:t xml:space="preserve">- </w:t>
      </w:r>
      <w:r>
        <w:rPr>
          <w:rFonts w:hAnsi="Angsana New"/>
          <w:sz w:val="28"/>
          <w:szCs w:val="28"/>
        </w:rPr>
        <w:tab/>
        <w:t>When an asset’s carrying amount is increased as a result of a revaluation, the increase is recognized in other comprehensive income and accumulated in equity under the heading “Revaluation surplus of fixed assets”. However, the increase is recognized in profit or loss to the extent that it reverses a revaluation decrease of the same asset previously recognized in profit or loss.</w:t>
      </w:r>
    </w:p>
    <w:p w14:paraId="67901379" w14:textId="77777777" w:rsidR="004E53E6" w:rsidRDefault="004E53E6" w:rsidP="00167135">
      <w:pPr>
        <w:spacing w:before="120"/>
        <w:ind w:left="288" w:right="-288" w:hanging="288"/>
        <w:jc w:val="thaiDistribute"/>
        <w:rPr>
          <w:rFonts w:hAnsi="Angsana New"/>
          <w:sz w:val="28"/>
          <w:szCs w:val="28"/>
        </w:rPr>
      </w:pPr>
      <w:r>
        <w:rPr>
          <w:rFonts w:hAnsi="Angsana New"/>
          <w:sz w:val="28"/>
          <w:szCs w:val="28"/>
        </w:rPr>
        <w:t xml:space="preserve">- </w:t>
      </w:r>
      <w:r>
        <w:rPr>
          <w:rFonts w:hAnsi="Angsana New"/>
          <w:sz w:val="28"/>
          <w:szCs w:val="28"/>
        </w:rPr>
        <w:tab/>
        <w:t>When an asset’s carrying amount is decreased as a result of a revaluation, the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p>
    <w:p w14:paraId="1D47F814"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The revaluation surplus of fixed assets is not available for dividend distribution.</w:t>
      </w:r>
    </w:p>
    <w:p w14:paraId="6D04D90D" w14:textId="77777777" w:rsidR="004E53E6" w:rsidRDefault="004E53E6" w:rsidP="004E53E6">
      <w:pPr>
        <w:tabs>
          <w:tab w:val="left" w:pos="0"/>
        </w:tabs>
        <w:spacing w:before="80"/>
        <w:ind w:right="-286"/>
        <w:jc w:val="thaiDistribute"/>
        <w:rPr>
          <w:rFonts w:hAnsi="Angsana New"/>
          <w:sz w:val="28"/>
          <w:szCs w:val="28"/>
        </w:rPr>
      </w:pPr>
      <w:r>
        <w:rPr>
          <w:rFonts w:hAnsi="Angsana New"/>
          <w:sz w:val="28"/>
          <w:szCs w:val="28"/>
        </w:rPr>
        <w:t>Upon the disposal of the revalued property, plant and equipment, the relevant portion of the revaluation surplus realized in respect of the previous valuation is released from the property, plant and equipment valuation surplus directly to retained earnings or deficit.</w:t>
      </w:r>
    </w:p>
    <w:p w14:paraId="6E07B3FE" w14:textId="77777777" w:rsidR="004E53E6" w:rsidRDefault="004E53E6" w:rsidP="004E53E6">
      <w:pPr>
        <w:tabs>
          <w:tab w:val="left" w:pos="567"/>
        </w:tabs>
        <w:spacing w:before="120" w:line="276" w:lineRule="auto"/>
        <w:ind w:right="-286"/>
        <w:rPr>
          <w:i/>
          <w:iCs/>
          <w:sz w:val="28"/>
          <w:szCs w:val="28"/>
        </w:rPr>
      </w:pPr>
      <w:r>
        <w:rPr>
          <w:i/>
          <w:iCs/>
          <w:sz w:val="28"/>
          <w:szCs w:val="28"/>
        </w:rPr>
        <w:t>Depreciation</w:t>
      </w:r>
    </w:p>
    <w:p w14:paraId="3891033F" w14:textId="77777777" w:rsidR="004E53E6" w:rsidRDefault="004E53E6" w:rsidP="004E53E6">
      <w:pPr>
        <w:pStyle w:val="ListParagraph"/>
        <w:numPr>
          <w:ilvl w:val="0"/>
          <w:numId w:val="0"/>
        </w:numPr>
        <w:tabs>
          <w:tab w:val="left" w:pos="0"/>
        </w:tabs>
        <w:spacing w:before="80"/>
        <w:ind w:right="-286"/>
        <w:rPr>
          <w:b w:val="0"/>
          <w:bCs w:val="0"/>
        </w:rPr>
      </w:pPr>
      <w:r>
        <w:rPr>
          <w:b w:val="0"/>
          <w:bCs w:val="0"/>
        </w:rPr>
        <w:t>Depreciation of plant and equipment is calculated according to the straight-line basis over the following estimated useful lives:</w:t>
      </w:r>
    </w:p>
    <w:p w14:paraId="62F1A5D9" w14:textId="77777777" w:rsidR="00E07B3E" w:rsidRDefault="00E07B3E">
      <w:r>
        <w:br w:type="page"/>
      </w:r>
    </w:p>
    <w:tbl>
      <w:tblPr>
        <w:tblW w:w="7176" w:type="dxa"/>
        <w:tblInd w:w="1098" w:type="dxa"/>
        <w:tblLayout w:type="fixed"/>
        <w:tblCellMar>
          <w:left w:w="57" w:type="dxa"/>
          <w:right w:w="57" w:type="dxa"/>
        </w:tblCellMar>
        <w:tblLook w:val="04A0" w:firstRow="1" w:lastRow="0" w:firstColumn="1" w:lastColumn="0" w:noHBand="0" w:noVBand="1"/>
      </w:tblPr>
      <w:tblGrid>
        <w:gridCol w:w="4767"/>
        <w:gridCol w:w="2409"/>
      </w:tblGrid>
      <w:tr w:rsidR="004E53E6" w14:paraId="50B1D420" w14:textId="77777777" w:rsidTr="00E07B3E">
        <w:tc>
          <w:tcPr>
            <w:tcW w:w="4767" w:type="dxa"/>
          </w:tcPr>
          <w:p w14:paraId="2E3657FD" w14:textId="61ADC87F" w:rsidR="004E53E6" w:rsidRDefault="004E53E6" w:rsidP="004E53E6">
            <w:pPr>
              <w:tabs>
                <w:tab w:val="left" w:pos="0"/>
              </w:tabs>
              <w:ind w:right="-286"/>
              <w:rPr>
                <w:rFonts w:hAnsi="Angsana New"/>
                <w:sz w:val="28"/>
                <w:szCs w:val="28"/>
              </w:rPr>
            </w:pPr>
          </w:p>
        </w:tc>
        <w:tc>
          <w:tcPr>
            <w:tcW w:w="2409" w:type="dxa"/>
            <w:hideMark/>
          </w:tcPr>
          <w:p w14:paraId="75DA3F0D" w14:textId="77777777" w:rsidR="004E53E6" w:rsidRDefault="004E53E6" w:rsidP="004E53E6">
            <w:pPr>
              <w:pBdr>
                <w:bottom w:val="single" w:sz="4" w:space="1" w:color="auto"/>
              </w:pBdr>
              <w:tabs>
                <w:tab w:val="left" w:pos="0"/>
              </w:tabs>
              <w:ind w:right="-286"/>
              <w:jc w:val="center"/>
              <w:rPr>
                <w:rFonts w:hAnsi="Angsana New"/>
                <w:sz w:val="28"/>
                <w:szCs w:val="28"/>
              </w:rPr>
            </w:pPr>
            <w:r>
              <w:rPr>
                <w:rFonts w:hAnsi="Angsana New"/>
                <w:sz w:val="28"/>
                <w:szCs w:val="28"/>
              </w:rPr>
              <w:t>Useful lives (Years)</w:t>
            </w:r>
          </w:p>
        </w:tc>
      </w:tr>
      <w:tr w:rsidR="004E53E6" w14:paraId="663D7640" w14:textId="77777777" w:rsidTr="00E07B3E">
        <w:tc>
          <w:tcPr>
            <w:tcW w:w="4767" w:type="dxa"/>
            <w:hideMark/>
          </w:tcPr>
          <w:p w14:paraId="5123B9F3" w14:textId="77777777" w:rsidR="004E53E6" w:rsidRDefault="004E53E6" w:rsidP="004E53E6">
            <w:pPr>
              <w:tabs>
                <w:tab w:val="left" w:pos="0"/>
              </w:tabs>
              <w:ind w:right="-286"/>
              <w:rPr>
                <w:rFonts w:hAnsi="Angsana New"/>
                <w:sz w:val="28"/>
                <w:szCs w:val="28"/>
              </w:rPr>
            </w:pPr>
            <w:r>
              <w:rPr>
                <w:rFonts w:hAnsi="Angsana New"/>
                <w:sz w:val="28"/>
                <w:szCs w:val="28"/>
              </w:rPr>
              <w:t>Land improvements</w:t>
            </w:r>
          </w:p>
        </w:tc>
        <w:tc>
          <w:tcPr>
            <w:tcW w:w="2409" w:type="dxa"/>
            <w:hideMark/>
          </w:tcPr>
          <w:p w14:paraId="62A16F73" w14:textId="77777777" w:rsidR="004E53E6" w:rsidRDefault="004E53E6" w:rsidP="004E53E6">
            <w:pPr>
              <w:tabs>
                <w:tab w:val="left" w:pos="0"/>
              </w:tabs>
              <w:ind w:right="-286"/>
              <w:jc w:val="center"/>
              <w:rPr>
                <w:rFonts w:hAnsi="Angsana New"/>
                <w:sz w:val="28"/>
                <w:szCs w:val="28"/>
              </w:rPr>
            </w:pPr>
            <w:r>
              <w:rPr>
                <w:rFonts w:hAnsi="Angsana New"/>
                <w:sz w:val="28"/>
                <w:szCs w:val="28"/>
              </w:rPr>
              <w:t>20</w:t>
            </w:r>
          </w:p>
        </w:tc>
      </w:tr>
      <w:tr w:rsidR="004E53E6" w14:paraId="4996BB97" w14:textId="77777777" w:rsidTr="00E07B3E">
        <w:tc>
          <w:tcPr>
            <w:tcW w:w="4767" w:type="dxa"/>
            <w:hideMark/>
          </w:tcPr>
          <w:p w14:paraId="5EEE6F88" w14:textId="77777777" w:rsidR="004E53E6" w:rsidRDefault="004E53E6" w:rsidP="004E53E6">
            <w:pPr>
              <w:tabs>
                <w:tab w:val="left" w:pos="0"/>
              </w:tabs>
              <w:ind w:right="-286"/>
              <w:rPr>
                <w:rFonts w:hAnsi="Angsana New"/>
                <w:sz w:val="28"/>
                <w:szCs w:val="28"/>
              </w:rPr>
            </w:pPr>
            <w:r>
              <w:rPr>
                <w:rFonts w:hAnsi="Angsana New"/>
                <w:sz w:val="28"/>
                <w:szCs w:val="28"/>
              </w:rPr>
              <w:t>Buildings and building improvements</w:t>
            </w:r>
          </w:p>
        </w:tc>
        <w:tc>
          <w:tcPr>
            <w:tcW w:w="2409" w:type="dxa"/>
            <w:hideMark/>
          </w:tcPr>
          <w:p w14:paraId="7C399F07" w14:textId="77777777" w:rsidR="004E53E6" w:rsidRDefault="00516A74" w:rsidP="004E53E6">
            <w:pPr>
              <w:tabs>
                <w:tab w:val="left" w:pos="0"/>
              </w:tabs>
              <w:ind w:right="-286"/>
              <w:jc w:val="center"/>
              <w:rPr>
                <w:rFonts w:hAnsi="Angsana New"/>
                <w:sz w:val="28"/>
                <w:szCs w:val="28"/>
              </w:rPr>
            </w:pPr>
            <w:r>
              <w:rPr>
                <w:rFonts w:hAnsi="Angsana New"/>
                <w:sz w:val="28"/>
                <w:szCs w:val="28"/>
              </w:rPr>
              <w:t>5</w:t>
            </w:r>
            <w:r>
              <w:rPr>
                <w:rFonts w:hAnsi="Angsana New" w:hint="cs"/>
                <w:sz w:val="28"/>
                <w:szCs w:val="28"/>
                <w:cs/>
              </w:rPr>
              <w:t xml:space="preserve"> </w:t>
            </w:r>
            <w:r>
              <w:rPr>
                <w:rFonts w:hAnsi="Angsana New"/>
                <w:sz w:val="28"/>
                <w:szCs w:val="28"/>
              </w:rPr>
              <w:t xml:space="preserve">to </w:t>
            </w:r>
            <w:r w:rsidR="004E53E6">
              <w:rPr>
                <w:rFonts w:hAnsi="Angsana New"/>
                <w:sz w:val="28"/>
                <w:szCs w:val="28"/>
              </w:rPr>
              <w:t>20</w:t>
            </w:r>
          </w:p>
        </w:tc>
      </w:tr>
      <w:tr w:rsidR="004E53E6" w14:paraId="2C360F92" w14:textId="77777777" w:rsidTr="00E07B3E">
        <w:tc>
          <w:tcPr>
            <w:tcW w:w="4767" w:type="dxa"/>
            <w:hideMark/>
          </w:tcPr>
          <w:p w14:paraId="36A766FF" w14:textId="77777777" w:rsidR="004E53E6" w:rsidRDefault="004E53E6" w:rsidP="004E53E6">
            <w:pPr>
              <w:tabs>
                <w:tab w:val="left" w:pos="0"/>
              </w:tabs>
              <w:ind w:right="-286"/>
              <w:rPr>
                <w:rFonts w:hAnsi="Angsana New"/>
                <w:sz w:val="28"/>
                <w:szCs w:val="28"/>
              </w:rPr>
            </w:pPr>
            <w:r>
              <w:rPr>
                <w:rFonts w:hAnsi="Angsana New"/>
                <w:sz w:val="28"/>
                <w:szCs w:val="28"/>
              </w:rPr>
              <w:t>Machinery and equipment</w:t>
            </w:r>
          </w:p>
        </w:tc>
        <w:tc>
          <w:tcPr>
            <w:tcW w:w="2409" w:type="dxa"/>
            <w:hideMark/>
          </w:tcPr>
          <w:p w14:paraId="4F2727FE" w14:textId="77777777" w:rsidR="004E53E6" w:rsidRDefault="00516A74" w:rsidP="004E53E6">
            <w:pPr>
              <w:tabs>
                <w:tab w:val="left" w:pos="0"/>
              </w:tabs>
              <w:ind w:right="-286"/>
              <w:jc w:val="center"/>
              <w:rPr>
                <w:rFonts w:hAnsi="Angsana New"/>
                <w:sz w:val="28"/>
                <w:szCs w:val="28"/>
              </w:rPr>
            </w:pPr>
            <w:r>
              <w:rPr>
                <w:rFonts w:hAnsi="Angsana New"/>
                <w:sz w:val="28"/>
                <w:szCs w:val="28"/>
              </w:rPr>
              <w:t>3</w:t>
            </w:r>
            <w:r w:rsidR="00B46894">
              <w:rPr>
                <w:rFonts w:hAnsi="Angsana New"/>
                <w:sz w:val="28"/>
                <w:szCs w:val="28"/>
              </w:rPr>
              <w:t xml:space="preserve"> to 20</w:t>
            </w:r>
          </w:p>
        </w:tc>
      </w:tr>
      <w:tr w:rsidR="004E53E6" w14:paraId="42921E29" w14:textId="77777777" w:rsidTr="00E07B3E">
        <w:tc>
          <w:tcPr>
            <w:tcW w:w="4767" w:type="dxa"/>
            <w:hideMark/>
          </w:tcPr>
          <w:p w14:paraId="310014C7" w14:textId="77777777" w:rsidR="004E53E6" w:rsidRDefault="004E53E6" w:rsidP="004E53E6">
            <w:pPr>
              <w:tabs>
                <w:tab w:val="left" w:pos="0"/>
              </w:tabs>
              <w:ind w:right="-286"/>
              <w:rPr>
                <w:rFonts w:hAnsi="Angsana New"/>
                <w:sz w:val="28"/>
                <w:szCs w:val="28"/>
              </w:rPr>
            </w:pPr>
            <w:r>
              <w:rPr>
                <w:rFonts w:hAnsi="Angsana New"/>
                <w:sz w:val="28"/>
                <w:szCs w:val="28"/>
              </w:rPr>
              <w:t>Furniture, fixtures and office equipment</w:t>
            </w:r>
          </w:p>
        </w:tc>
        <w:tc>
          <w:tcPr>
            <w:tcW w:w="2409" w:type="dxa"/>
            <w:hideMark/>
          </w:tcPr>
          <w:p w14:paraId="6B29EDBB" w14:textId="77777777" w:rsidR="004E53E6" w:rsidRDefault="004E53E6" w:rsidP="004E53E6">
            <w:pPr>
              <w:tabs>
                <w:tab w:val="left" w:pos="0"/>
              </w:tabs>
              <w:ind w:right="-286"/>
              <w:jc w:val="center"/>
              <w:rPr>
                <w:rFonts w:hAnsi="Angsana New"/>
                <w:sz w:val="28"/>
                <w:szCs w:val="28"/>
              </w:rPr>
            </w:pPr>
            <w:r>
              <w:rPr>
                <w:rFonts w:hAnsi="Angsana New"/>
                <w:sz w:val="28"/>
                <w:szCs w:val="28"/>
              </w:rPr>
              <w:t>3 to 10</w:t>
            </w:r>
          </w:p>
        </w:tc>
      </w:tr>
      <w:tr w:rsidR="004E53E6" w14:paraId="4AE0F094" w14:textId="77777777" w:rsidTr="00E07B3E">
        <w:trPr>
          <w:trHeight w:val="68"/>
        </w:trPr>
        <w:tc>
          <w:tcPr>
            <w:tcW w:w="4767" w:type="dxa"/>
            <w:hideMark/>
          </w:tcPr>
          <w:p w14:paraId="7A9BF537" w14:textId="77777777" w:rsidR="004E53E6" w:rsidRDefault="004E53E6" w:rsidP="004E53E6">
            <w:pPr>
              <w:tabs>
                <w:tab w:val="left" w:pos="0"/>
              </w:tabs>
              <w:ind w:right="-286"/>
              <w:rPr>
                <w:rFonts w:hAnsi="Angsana New"/>
                <w:sz w:val="28"/>
                <w:szCs w:val="28"/>
              </w:rPr>
            </w:pPr>
            <w:r>
              <w:rPr>
                <w:rFonts w:hAnsi="Angsana New"/>
                <w:sz w:val="28"/>
                <w:szCs w:val="28"/>
              </w:rPr>
              <w:t>Vehicles</w:t>
            </w:r>
          </w:p>
        </w:tc>
        <w:tc>
          <w:tcPr>
            <w:tcW w:w="2409" w:type="dxa"/>
            <w:hideMark/>
          </w:tcPr>
          <w:p w14:paraId="4C1B3584" w14:textId="77777777" w:rsidR="004E53E6" w:rsidRDefault="004E53E6" w:rsidP="004E53E6">
            <w:pPr>
              <w:tabs>
                <w:tab w:val="left" w:pos="0"/>
              </w:tabs>
              <w:ind w:right="-286"/>
              <w:jc w:val="center"/>
              <w:rPr>
                <w:rFonts w:hAnsi="Angsana New"/>
                <w:sz w:val="28"/>
                <w:szCs w:val="28"/>
              </w:rPr>
            </w:pPr>
            <w:r>
              <w:rPr>
                <w:rFonts w:hAnsi="Angsana New"/>
                <w:sz w:val="28"/>
                <w:szCs w:val="28"/>
              </w:rPr>
              <w:t>5</w:t>
            </w:r>
          </w:p>
        </w:tc>
      </w:tr>
    </w:tbl>
    <w:p w14:paraId="47A7EF53" w14:textId="77777777" w:rsidR="004E53E6" w:rsidRDefault="004E53E6" w:rsidP="004E53E6">
      <w:pPr>
        <w:tabs>
          <w:tab w:val="left" w:pos="567"/>
        </w:tabs>
        <w:spacing w:before="120" w:line="276" w:lineRule="auto"/>
        <w:ind w:right="-286"/>
        <w:rPr>
          <w:sz w:val="28"/>
          <w:szCs w:val="28"/>
          <w:u w:val="single"/>
        </w:rPr>
      </w:pPr>
      <w:r>
        <w:rPr>
          <w:sz w:val="28"/>
          <w:szCs w:val="28"/>
          <w:u w:val="single"/>
        </w:rPr>
        <w:t>Intangible assets</w:t>
      </w:r>
    </w:p>
    <w:p w14:paraId="109515BA" w14:textId="77777777" w:rsidR="004E53E6" w:rsidRDefault="004E53E6" w:rsidP="004E53E6">
      <w:pPr>
        <w:tabs>
          <w:tab w:val="left" w:pos="567"/>
        </w:tabs>
        <w:spacing w:before="120" w:line="276" w:lineRule="auto"/>
        <w:ind w:right="-286"/>
        <w:rPr>
          <w:i/>
          <w:iCs/>
          <w:sz w:val="28"/>
          <w:szCs w:val="28"/>
        </w:rPr>
      </w:pPr>
      <w:r>
        <w:rPr>
          <w:i/>
          <w:iCs/>
          <w:sz w:val="28"/>
          <w:szCs w:val="28"/>
        </w:rPr>
        <w:t>Computer Software</w:t>
      </w:r>
    </w:p>
    <w:p w14:paraId="426F3A7D" w14:textId="77777777" w:rsidR="004E53E6" w:rsidRDefault="004E53E6" w:rsidP="004E53E6">
      <w:pPr>
        <w:tabs>
          <w:tab w:val="left" w:pos="0"/>
        </w:tabs>
        <w:spacing w:before="80"/>
        <w:ind w:right="-286"/>
        <w:jc w:val="thaiDistribute"/>
        <w:rPr>
          <w:rFonts w:hAnsi="Angsana New"/>
          <w:sz w:val="28"/>
          <w:szCs w:val="28"/>
        </w:rPr>
      </w:pPr>
      <w:r>
        <w:rPr>
          <w:rFonts w:hAnsi="Angsana New"/>
          <w:sz w:val="28"/>
          <w:szCs w:val="28"/>
        </w:rPr>
        <w:t>Computer software acquired by the Group is stated at cost less accumulated amortization and allowance for impairment losses (if any).</w:t>
      </w:r>
    </w:p>
    <w:p w14:paraId="4023B6E9" w14:textId="77777777" w:rsidR="004E53E6" w:rsidRDefault="004E53E6" w:rsidP="004E53E6">
      <w:pPr>
        <w:tabs>
          <w:tab w:val="left" w:pos="0"/>
        </w:tabs>
        <w:spacing w:before="80"/>
        <w:ind w:right="-286"/>
        <w:jc w:val="thaiDistribute"/>
        <w:rPr>
          <w:rFonts w:hAnsi="Angsana New"/>
          <w:sz w:val="28"/>
          <w:szCs w:val="28"/>
        </w:rPr>
      </w:pPr>
      <w:r>
        <w:rPr>
          <w:i/>
          <w:iCs/>
          <w:sz w:val="28"/>
          <w:szCs w:val="28"/>
        </w:rPr>
        <w:t>Amortization</w:t>
      </w:r>
    </w:p>
    <w:p w14:paraId="352CD8E5" w14:textId="77777777" w:rsidR="004E53E6" w:rsidRPr="00167135" w:rsidRDefault="004E53E6" w:rsidP="00167135">
      <w:pPr>
        <w:tabs>
          <w:tab w:val="left" w:pos="0"/>
        </w:tabs>
        <w:spacing w:before="120"/>
        <w:ind w:right="-286"/>
        <w:jc w:val="thaiDistribute"/>
        <w:rPr>
          <w:rFonts w:hAnsi="Angsana New"/>
          <w:b/>
          <w:bCs/>
          <w:sz w:val="28"/>
          <w:szCs w:val="28"/>
        </w:rPr>
      </w:pPr>
      <w:r>
        <w:rPr>
          <w:rFonts w:hAnsi="Angsana New"/>
          <w:sz w:val="28"/>
          <w:szCs w:val="28"/>
        </w:rPr>
        <w:t>Amortization of computer software is calculated by reference to its costs on a straight-line basis for the periods of 3 to 5 years</w:t>
      </w:r>
      <w:r w:rsidR="00167135">
        <w:rPr>
          <w:rFonts w:hAnsi="Angsana New"/>
          <w:b/>
          <w:bCs/>
          <w:sz w:val="28"/>
          <w:szCs w:val="28"/>
        </w:rPr>
        <w:t>.</w:t>
      </w:r>
    </w:p>
    <w:p w14:paraId="14899147" w14:textId="423F4784" w:rsidR="004E53E6" w:rsidRDefault="004E53E6" w:rsidP="004E53E6">
      <w:pPr>
        <w:tabs>
          <w:tab w:val="left" w:pos="567"/>
        </w:tabs>
        <w:spacing w:before="120" w:line="276" w:lineRule="auto"/>
        <w:ind w:right="-286"/>
        <w:rPr>
          <w:rFonts w:hAnsi="Angsana New"/>
          <w:sz w:val="28"/>
          <w:szCs w:val="28"/>
        </w:rPr>
      </w:pPr>
      <w:r>
        <w:rPr>
          <w:sz w:val="28"/>
          <w:szCs w:val="28"/>
          <w:u w:val="single"/>
        </w:rPr>
        <w:t xml:space="preserve">Impairment of </w:t>
      </w:r>
      <w:r w:rsidR="00E07B3E">
        <w:rPr>
          <w:sz w:val="28"/>
          <w:szCs w:val="28"/>
          <w:u w:val="single"/>
        </w:rPr>
        <w:t>non-financial a</w:t>
      </w:r>
      <w:r>
        <w:rPr>
          <w:sz w:val="28"/>
          <w:szCs w:val="28"/>
          <w:u w:val="single"/>
        </w:rPr>
        <w:t>ssets</w:t>
      </w:r>
    </w:p>
    <w:p w14:paraId="7C96FA3A"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The Group reviews the impairment of assets whenever events or changes in circumstances indicate that the recoverable amount (the higher of the asset’s selling price or value in use) of assets is below the carrying amount. The review is made for individual assets or for the cash-generating unit.</w:t>
      </w:r>
    </w:p>
    <w:p w14:paraId="470A6E11"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If the carrying value of an asset exceeds its recoverable amount, the Group recognizes the impairment losses by reducing the carrying value of the asset to its recoverable amount and recording the devaluation in profit or loss or reducing revaluation increment in assets in case that those assets were previously revalued. The reversal of impairment loss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762D6AB3" w14:textId="77777777" w:rsidR="004E53E6" w:rsidRDefault="004E53E6" w:rsidP="004E53E6">
      <w:pPr>
        <w:tabs>
          <w:tab w:val="left" w:pos="567"/>
        </w:tabs>
        <w:spacing w:before="120" w:line="276" w:lineRule="auto"/>
        <w:ind w:right="-286"/>
        <w:rPr>
          <w:sz w:val="28"/>
          <w:szCs w:val="28"/>
          <w:u w:val="single"/>
        </w:rPr>
      </w:pPr>
      <w:r>
        <w:rPr>
          <w:sz w:val="28"/>
          <w:szCs w:val="28"/>
          <w:u w:val="single"/>
        </w:rPr>
        <w:t>Leases</w:t>
      </w:r>
    </w:p>
    <w:p w14:paraId="47633DC7" w14:textId="77777777" w:rsidR="004E53E6" w:rsidRDefault="004E53E6" w:rsidP="004E53E6">
      <w:pPr>
        <w:tabs>
          <w:tab w:val="left" w:pos="567"/>
        </w:tabs>
        <w:spacing w:before="120" w:line="276" w:lineRule="auto"/>
        <w:ind w:right="-286"/>
        <w:rPr>
          <w:i/>
          <w:iCs/>
          <w:sz w:val="28"/>
          <w:szCs w:val="28"/>
        </w:rPr>
      </w:pPr>
      <w:r>
        <w:rPr>
          <w:i/>
          <w:iCs/>
          <w:sz w:val="28"/>
          <w:szCs w:val="28"/>
        </w:rPr>
        <w:t>Leases - where the Group is the lessee</w:t>
      </w:r>
    </w:p>
    <w:p w14:paraId="4545D2BC"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22B24F2A"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2D93C212" w14:textId="77777777" w:rsidR="004E53E6" w:rsidRDefault="004E53E6" w:rsidP="004E53E6">
      <w:pPr>
        <w:tabs>
          <w:tab w:val="left" w:pos="567"/>
        </w:tabs>
        <w:spacing w:before="120" w:line="276" w:lineRule="auto"/>
        <w:ind w:right="-286"/>
        <w:jc w:val="thaiDistribute"/>
        <w:rPr>
          <w:sz w:val="28"/>
          <w:szCs w:val="28"/>
        </w:rPr>
      </w:pPr>
      <w:r>
        <w:rPr>
          <w:sz w:val="28"/>
          <w:szCs w:val="28"/>
        </w:rPr>
        <w:lastRenderedPageBreak/>
        <w:t xml:space="preserve">The lease liability is initially measured at the present value by discounting lease payments that are not paid at the commencement date using the interest rate implicit in the lease, if the rate can be readily determined. If that rate cannot be readily determined, </w:t>
      </w:r>
      <w:r>
        <w:rPr>
          <w:rFonts w:asciiTheme="majorBidi" w:hAnsiTheme="majorBidi" w:cstheme="majorBidi"/>
          <w:sz w:val="28"/>
          <w:szCs w:val="28"/>
        </w:rPr>
        <w:t>the Group uses the Group’s incremental borrowing rate.</w:t>
      </w:r>
    </w:p>
    <w:p w14:paraId="1888EEC7" w14:textId="77777777" w:rsidR="004E53E6" w:rsidRDefault="004E53E6" w:rsidP="004E53E6">
      <w:pPr>
        <w:tabs>
          <w:tab w:val="left" w:pos="0"/>
        </w:tabs>
        <w:ind w:right="-286"/>
        <w:jc w:val="thaiDistribute"/>
        <w:rPr>
          <w:rFonts w:hAnsi="Angsana New"/>
          <w:sz w:val="28"/>
          <w:szCs w:val="28"/>
        </w:rPr>
      </w:pPr>
      <w:r>
        <w:rPr>
          <w:rFonts w:hAnsi="Angsana New"/>
          <w:sz w:val="28"/>
          <w:szCs w:val="28"/>
        </w:rPr>
        <w:t>Lease payments included in the measurement of the lease liability are as follows:</w:t>
      </w:r>
    </w:p>
    <w:p w14:paraId="583D11A6"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Fixed payments including in-substance fixed payments;</w:t>
      </w:r>
    </w:p>
    <w:p w14:paraId="39DAE07A"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Variable lease payments that depend on an index or a rate, initially measured using the index or rate as at the commencement date;</w:t>
      </w:r>
    </w:p>
    <w:p w14:paraId="1CE273A0"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Amounts expected to be payable under a residual value guarantee;</w:t>
      </w:r>
    </w:p>
    <w:p w14:paraId="367A89A8"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The exercise price, under a purchase option that the Group is reasonably certain to exercise, whereby the exercise price is considered as lease payments in an optional renewal period; and</w:t>
      </w:r>
    </w:p>
    <w:p w14:paraId="15FFC548"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Payments of penalties for early termination of a lease if the Group is reasonably certain to terminate early.</w:t>
      </w:r>
    </w:p>
    <w:p w14:paraId="10400711"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035BDB97" w14:textId="77777777" w:rsidR="004E53E6" w:rsidRDefault="004E53E6" w:rsidP="004E53E6">
      <w:pPr>
        <w:tabs>
          <w:tab w:val="left" w:pos="567"/>
        </w:tabs>
        <w:spacing w:before="120" w:line="276" w:lineRule="auto"/>
        <w:ind w:right="-286"/>
        <w:rPr>
          <w:sz w:val="28"/>
          <w:szCs w:val="28"/>
        </w:rPr>
      </w:pPr>
      <w:r>
        <w:rPr>
          <w:sz w:val="28"/>
          <w:szCs w:val="28"/>
        </w:rPr>
        <w:t xml:space="preserve">The lease liability is re-measured when there is a change in future lease payments arising from the following: </w:t>
      </w:r>
    </w:p>
    <w:p w14:paraId="7603DD1C"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A change in an index or a rate used to determine those payments</w:t>
      </w:r>
    </w:p>
    <w:p w14:paraId="0D46704A"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A change in the Group’s estimate of the amount expected to be payable under a residual value guarantee</w:t>
      </w:r>
    </w:p>
    <w:p w14:paraId="624E76C3" w14:textId="77777777" w:rsidR="004E53E6" w:rsidRDefault="004E53E6" w:rsidP="004E53E6">
      <w:pPr>
        <w:pStyle w:val="BlockText"/>
        <w:numPr>
          <w:ilvl w:val="0"/>
          <w:numId w:val="13"/>
        </w:numPr>
        <w:snapToGrid w:val="0"/>
        <w:spacing w:before="120"/>
        <w:ind w:left="284" w:right="-286" w:hanging="284"/>
        <w:rPr>
          <w:rFonts w:ascii="Angsana New" w:hAnsi="Angsana New"/>
          <w:sz w:val="28"/>
          <w:szCs w:val="28"/>
        </w:rPr>
      </w:pPr>
      <w:r>
        <w:rPr>
          <w:rFonts w:ascii="Angsana New" w:hAnsi="Angsana New"/>
          <w:sz w:val="28"/>
          <w:szCs w:val="28"/>
        </w:rPr>
        <w:t>The Group changes its assessment of whether it will exercise a purchase, extension or termination option</w:t>
      </w:r>
    </w:p>
    <w:p w14:paraId="772EF34C"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When the lease liability is re-measured to reflect changes to the lease payments, the Group </w:t>
      </w:r>
      <w:proofErr w:type="spellStart"/>
      <w:r>
        <w:rPr>
          <w:rFonts w:hAnsi="Angsana New"/>
          <w:sz w:val="28"/>
          <w:szCs w:val="28"/>
        </w:rPr>
        <w:t>recognises</w:t>
      </w:r>
      <w:proofErr w:type="spellEnd"/>
      <w:r>
        <w:rPr>
          <w:rFonts w:hAnsi="Angsana New"/>
          <w:sz w:val="28"/>
          <w:szCs w:val="2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Pr>
          <w:rFonts w:hAnsi="Angsana New"/>
          <w:sz w:val="28"/>
          <w:szCs w:val="28"/>
        </w:rPr>
        <w:t>recognises</w:t>
      </w:r>
      <w:proofErr w:type="spellEnd"/>
      <w:r>
        <w:rPr>
          <w:rFonts w:hAnsi="Angsana New"/>
          <w:sz w:val="28"/>
          <w:szCs w:val="28"/>
        </w:rPr>
        <w:t xml:space="preserve"> any remaining amount of the remeasurement in profit or loss.</w:t>
      </w:r>
    </w:p>
    <w:p w14:paraId="5F38B05B" w14:textId="77777777" w:rsidR="004E53E6" w:rsidRDefault="004E53E6" w:rsidP="004E53E6">
      <w:pPr>
        <w:tabs>
          <w:tab w:val="left" w:pos="567"/>
        </w:tabs>
        <w:spacing w:before="120" w:line="276" w:lineRule="auto"/>
        <w:ind w:right="-286"/>
        <w:rPr>
          <w:i/>
          <w:iCs/>
          <w:sz w:val="28"/>
          <w:szCs w:val="28"/>
        </w:rPr>
      </w:pPr>
      <w:r>
        <w:rPr>
          <w:i/>
          <w:iCs/>
          <w:sz w:val="28"/>
          <w:szCs w:val="28"/>
        </w:rPr>
        <w:t>Short-term leases and leases of low-value assets</w:t>
      </w:r>
    </w:p>
    <w:p w14:paraId="1CD275BE"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The Group has elected not to </w:t>
      </w:r>
      <w:proofErr w:type="spellStart"/>
      <w:r>
        <w:rPr>
          <w:rFonts w:hAnsi="Angsana New"/>
          <w:sz w:val="28"/>
          <w:szCs w:val="28"/>
        </w:rPr>
        <w:t>recognise</w:t>
      </w:r>
      <w:proofErr w:type="spellEnd"/>
      <w:r>
        <w:rPr>
          <w:rFonts w:hAnsi="Angsana New"/>
          <w:sz w:val="28"/>
          <w:szCs w:val="28"/>
        </w:rPr>
        <w:t xml:space="preserve"> ROU assets and lease liabilities for short-term leases that have a lease term of 12 months or less and leases of low-value assets. The Group </w:t>
      </w:r>
      <w:proofErr w:type="spellStart"/>
      <w:r>
        <w:rPr>
          <w:rFonts w:hAnsi="Angsana New"/>
          <w:sz w:val="28"/>
          <w:szCs w:val="28"/>
        </w:rPr>
        <w:t>recognises</w:t>
      </w:r>
      <w:proofErr w:type="spellEnd"/>
      <w:r>
        <w:rPr>
          <w:rFonts w:hAnsi="Angsana New"/>
          <w:sz w:val="28"/>
          <w:szCs w:val="28"/>
        </w:rPr>
        <w:t xml:space="preserve"> the lease payments associated with these leases as an expense on a straight-line basis over the lease term.</w:t>
      </w:r>
    </w:p>
    <w:p w14:paraId="00398E1D" w14:textId="77777777" w:rsidR="00E07B3E" w:rsidRDefault="00E07B3E">
      <w:pPr>
        <w:rPr>
          <w:sz w:val="28"/>
          <w:szCs w:val="28"/>
          <w:u w:val="single"/>
        </w:rPr>
      </w:pPr>
      <w:r>
        <w:rPr>
          <w:sz w:val="28"/>
          <w:szCs w:val="28"/>
          <w:u w:val="single"/>
        </w:rPr>
        <w:br w:type="page"/>
      </w:r>
    </w:p>
    <w:p w14:paraId="50FBB5F7" w14:textId="10A760CF" w:rsidR="004E53E6" w:rsidRDefault="004E53E6" w:rsidP="004E53E6">
      <w:pPr>
        <w:tabs>
          <w:tab w:val="left" w:pos="567"/>
        </w:tabs>
        <w:spacing w:before="120" w:line="276" w:lineRule="auto"/>
        <w:ind w:right="-286"/>
        <w:rPr>
          <w:sz w:val="28"/>
          <w:szCs w:val="28"/>
          <w:u w:val="single"/>
        </w:rPr>
      </w:pPr>
      <w:r>
        <w:rPr>
          <w:sz w:val="28"/>
          <w:szCs w:val="28"/>
          <w:u w:val="single"/>
        </w:rPr>
        <w:lastRenderedPageBreak/>
        <w:t>Related party transactions</w:t>
      </w:r>
    </w:p>
    <w:p w14:paraId="6380AA8E"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Related parties comprise enterprises and individuals that control, or are controlled by the Group, whether directly or indirectly, or which are under common control with the Group.</w:t>
      </w:r>
    </w:p>
    <w:p w14:paraId="5A1C0404"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They also include associated companies and individuals which directly or indirectly own a voting interest in the Group that gives them significant influence over the Group, key management personnel, directors and officers of the Group and close members of the family of these individuals and companies associated with these individuals also constitute related parties. </w:t>
      </w:r>
    </w:p>
    <w:p w14:paraId="7FD30602"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In considering each possible related party relationship, attention is directed to the substance of the relationship, and not merely the legal form.</w:t>
      </w:r>
    </w:p>
    <w:p w14:paraId="5D9A84E5" w14:textId="77777777" w:rsidR="004E53E6" w:rsidRDefault="004E53E6" w:rsidP="004E53E6">
      <w:pPr>
        <w:tabs>
          <w:tab w:val="left" w:pos="0"/>
        </w:tabs>
        <w:spacing w:before="120"/>
        <w:ind w:right="-286"/>
        <w:jc w:val="thaiDistribute"/>
        <w:rPr>
          <w:rFonts w:hAnsi="Angsana New"/>
          <w:sz w:val="28"/>
          <w:szCs w:val="28"/>
          <w:u w:val="single"/>
        </w:rPr>
      </w:pPr>
      <w:r>
        <w:rPr>
          <w:rFonts w:hAnsi="Angsana New"/>
          <w:sz w:val="28"/>
          <w:szCs w:val="28"/>
          <w:u w:val="single"/>
        </w:rPr>
        <w:t>Business combinations</w:t>
      </w:r>
    </w:p>
    <w:p w14:paraId="0BE91CF0"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The Group applies the acquisition method for all business combinations when control is transferred to the Group other than those with entities under common control.</w:t>
      </w:r>
    </w:p>
    <w:p w14:paraId="0907CB34"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The acquisition date is the date on which control is transferred to the acquirer. Judgment is applied in determining the acquisition date and determining whether control is transferred from one party to another.</w:t>
      </w:r>
    </w:p>
    <w:p w14:paraId="0B0B3D38"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In a business combination achieved in stages, the Group shall remeasure its previously held equity interest in the acquiree to its acquisition-date fair value and recognize the resulting gain or loss in profit or loss.</w:t>
      </w:r>
    </w:p>
    <w:p w14:paraId="49385114"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14:paraId="108B4DE7"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14:paraId="4B383E08"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47B08BB4"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 xml:space="preserve">Transaction costs that the Group incurs in connection with a business combination, such as legal fees, and other professional and consulting fees are expensed as incurred. </w:t>
      </w:r>
    </w:p>
    <w:p w14:paraId="5AEC4737" w14:textId="77777777" w:rsidR="004E53E6" w:rsidRDefault="004E53E6" w:rsidP="004E53E6">
      <w:pPr>
        <w:tabs>
          <w:tab w:val="left" w:pos="0"/>
        </w:tabs>
        <w:spacing w:before="120"/>
        <w:ind w:right="-286"/>
        <w:jc w:val="thaiDistribute"/>
        <w:rPr>
          <w:rFonts w:hAnsi="Angsana New"/>
          <w:sz w:val="28"/>
          <w:szCs w:val="28"/>
        </w:rPr>
      </w:pPr>
      <w:r>
        <w:rPr>
          <w:rFonts w:hAnsi="Angsana New"/>
          <w:sz w:val="28"/>
          <w:szCs w:val="28"/>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60FD320" w14:textId="77777777" w:rsidR="00E07B3E" w:rsidRDefault="00E07B3E">
      <w:pPr>
        <w:rPr>
          <w:rFonts w:hAnsi="Angsana New"/>
          <w:sz w:val="28"/>
          <w:szCs w:val="28"/>
          <w:u w:val="single"/>
        </w:rPr>
      </w:pPr>
      <w:r>
        <w:rPr>
          <w:rFonts w:hAnsi="Angsana New"/>
          <w:sz w:val="28"/>
          <w:szCs w:val="28"/>
          <w:u w:val="single"/>
        </w:rPr>
        <w:br w:type="page"/>
      </w:r>
    </w:p>
    <w:p w14:paraId="3574E61E" w14:textId="3B0DA8C1" w:rsidR="004E53E6" w:rsidRDefault="004E53E6" w:rsidP="004E53E6">
      <w:pPr>
        <w:tabs>
          <w:tab w:val="left" w:pos="0"/>
        </w:tabs>
        <w:spacing w:before="120"/>
        <w:ind w:right="-286"/>
        <w:jc w:val="thaiDistribute"/>
        <w:rPr>
          <w:rFonts w:hAnsi="Angsana New"/>
          <w:sz w:val="28"/>
          <w:szCs w:val="28"/>
          <w:u w:val="single"/>
        </w:rPr>
      </w:pPr>
      <w:r>
        <w:rPr>
          <w:rFonts w:hAnsi="Angsana New"/>
          <w:sz w:val="28"/>
          <w:szCs w:val="28"/>
          <w:u w:val="single"/>
        </w:rPr>
        <w:lastRenderedPageBreak/>
        <w:t>Foreign Currency Transactions</w:t>
      </w:r>
    </w:p>
    <w:p w14:paraId="60ACDE45" w14:textId="7B78D713" w:rsidR="004E53E6" w:rsidRDefault="004E53E6" w:rsidP="004E53E6">
      <w:pPr>
        <w:tabs>
          <w:tab w:val="left" w:pos="0"/>
        </w:tabs>
        <w:spacing w:before="120"/>
        <w:ind w:right="-286"/>
        <w:jc w:val="thaiDistribute"/>
        <w:rPr>
          <w:rFonts w:hAnsi="Angsana New"/>
          <w:sz w:val="28"/>
          <w:szCs w:val="28"/>
        </w:rPr>
      </w:pPr>
      <w:r>
        <w:rPr>
          <w:rFonts w:hAnsi="Angsana New"/>
          <w:sz w:val="28"/>
          <w:szCs w:val="28"/>
        </w:rPr>
        <w:t>Foreign currency transactions are accounted for at the exchange rates prevailing on the date of the transactions. Monetary assets and liabilities at the statement of financial position dates denominated in foreign currencies are translated into Baht at the rates prevailing on the transaction dates. Gains and losses resulting from the settlement of such transactions and from the translation of monetary assets and liabilities denominated in foreign currencies are recognized in the statements of comprehensive income as incurred.</w:t>
      </w:r>
    </w:p>
    <w:p w14:paraId="62E8FE61" w14:textId="77777777" w:rsidR="004E53E6" w:rsidRDefault="004E53E6" w:rsidP="004E53E6">
      <w:pPr>
        <w:tabs>
          <w:tab w:val="left" w:pos="0"/>
        </w:tabs>
        <w:spacing w:before="120"/>
        <w:ind w:right="-286"/>
        <w:jc w:val="thaiDistribute"/>
        <w:rPr>
          <w:rFonts w:hAnsi="Angsana New"/>
          <w:sz w:val="28"/>
          <w:szCs w:val="28"/>
          <w:u w:val="single"/>
        </w:rPr>
      </w:pPr>
      <w:r>
        <w:rPr>
          <w:rFonts w:hAnsi="Angsana New"/>
          <w:sz w:val="28"/>
          <w:szCs w:val="28"/>
          <w:u w:val="single"/>
        </w:rPr>
        <w:t>Provision</w:t>
      </w:r>
    </w:p>
    <w:p w14:paraId="1F73A94E" w14:textId="77777777" w:rsidR="004E53E6" w:rsidRPr="00B46894" w:rsidRDefault="004E53E6" w:rsidP="00B46894">
      <w:pPr>
        <w:tabs>
          <w:tab w:val="left" w:pos="0"/>
        </w:tabs>
        <w:spacing w:before="120"/>
        <w:ind w:right="-286"/>
        <w:jc w:val="thaiDistribute"/>
        <w:rPr>
          <w:rFonts w:hAnsi="Angsana New"/>
          <w:sz w:val="28"/>
          <w:szCs w:val="28"/>
        </w:rPr>
      </w:pPr>
      <w:r>
        <w:rPr>
          <w:rFonts w:hAnsi="Angsana New"/>
          <w:sz w:val="28"/>
          <w:szCs w:val="28"/>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w:t>
      </w:r>
      <w:r w:rsidR="00B46894">
        <w:rPr>
          <w:rFonts w:hAnsi="Angsana New"/>
          <w:sz w:val="28"/>
          <w:szCs w:val="28"/>
        </w:rPr>
        <w:t>uired to settle the obligation.</w:t>
      </w:r>
    </w:p>
    <w:p w14:paraId="3332D58D" w14:textId="77777777" w:rsidR="004E53E6" w:rsidRDefault="004E53E6" w:rsidP="004E53E6">
      <w:pPr>
        <w:pStyle w:val="ListParagraph"/>
        <w:numPr>
          <w:ilvl w:val="0"/>
          <w:numId w:val="0"/>
        </w:numPr>
        <w:ind w:right="-286"/>
        <w:jc w:val="left"/>
        <w:rPr>
          <w:b w:val="0"/>
          <w:bCs w:val="0"/>
          <w:u w:val="single"/>
        </w:rPr>
      </w:pPr>
      <w:r>
        <w:rPr>
          <w:b w:val="0"/>
          <w:bCs w:val="0"/>
          <w:u w:val="single"/>
        </w:rPr>
        <w:t>Employee Benefits</w:t>
      </w:r>
    </w:p>
    <w:p w14:paraId="40374F40" w14:textId="77777777" w:rsidR="004E53E6" w:rsidRDefault="004E53E6" w:rsidP="004E53E6">
      <w:pPr>
        <w:spacing w:before="120"/>
        <w:ind w:right="-286"/>
        <w:rPr>
          <w:rFonts w:hAnsi="Angsana New"/>
          <w:i/>
          <w:iCs/>
          <w:sz w:val="28"/>
          <w:szCs w:val="28"/>
        </w:rPr>
      </w:pPr>
      <w:r>
        <w:rPr>
          <w:rFonts w:hAnsi="Angsana New"/>
          <w:i/>
          <w:iCs/>
          <w:sz w:val="28"/>
          <w:szCs w:val="28"/>
        </w:rPr>
        <w:t>Short-term benefits</w:t>
      </w:r>
    </w:p>
    <w:p w14:paraId="24E8199A" w14:textId="77777777" w:rsidR="004E53E6" w:rsidRDefault="004E53E6" w:rsidP="004E53E6">
      <w:pPr>
        <w:spacing w:before="120"/>
        <w:ind w:right="-286"/>
        <w:jc w:val="thaiDistribute"/>
        <w:rPr>
          <w:rFonts w:hAnsi="Angsana New"/>
          <w:b/>
          <w:bCs/>
          <w:sz w:val="28"/>
          <w:szCs w:val="28"/>
        </w:rPr>
      </w:pPr>
      <w:r>
        <w:rPr>
          <w:rFonts w:hAnsi="Angsana New"/>
          <w:sz w:val="28"/>
          <w:szCs w:val="28"/>
        </w:rPr>
        <w:t>The Group recognizes salaries, wages, bonuses and social security contributions as expenses on an accrual basis.</w:t>
      </w:r>
    </w:p>
    <w:p w14:paraId="772AEA21" w14:textId="77777777" w:rsidR="004E53E6" w:rsidRDefault="004E53E6" w:rsidP="004E53E6">
      <w:pPr>
        <w:pStyle w:val="ListParagraph"/>
        <w:numPr>
          <w:ilvl w:val="0"/>
          <w:numId w:val="0"/>
        </w:numPr>
        <w:spacing w:before="80"/>
        <w:ind w:right="-286"/>
        <w:jc w:val="left"/>
        <w:rPr>
          <w:b w:val="0"/>
          <w:bCs w:val="0"/>
          <w:i/>
          <w:iCs/>
        </w:rPr>
      </w:pPr>
      <w:r>
        <w:rPr>
          <w:b w:val="0"/>
          <w:bCs w:val="0"/>
          <w:i/>
          <w:iCs/>
        </w:rPr>
        <w:t xml:space="preserve">Post-employment benefits </w:t>
      </w:r>
    </w:p>
    <w:p w14:paraId="4464F53D" w14:textId="77777777" w:rsidR="004E53E6" w:rsidRDefault="004E53E6" w:rsidP="004E53E6">
      <w:pPr>
        <w:pStyle w:val="ListParagraph"/>
        <w:numPr>
          <w:ilvl w:val="0"/>
          <w:numId w:val="14"/>
        </w:numPr>
        <w:spacing w:line="380" w:lineRule="exact"/>
        <w:ind w:left="426" w:right="-286" w:hanging="426"/>
        <w:outlineLvl w:val="0"/>
        <w:rPr>
          <w:b w:val="0"/>
          <w:bCs w:val="0"/>
        </w:rPr>
      </w:pPr>
      <w:r>
        <w:rPr>
          <w:b w:val="0"/>
          <w:bCs w:val="0"/>
        </w:rPr>
        <w:t>Defined contribution plans</w:t>
      </w:r>
    </w:p>
    <w:p w14:paraId="70210BBC" w14:textId="77777777" w:rsidR="004E53E6" w:rsidRDefault="004E53E6" w:rsidP="004E53E6">
      <w:pPr>
        <w:spacing w:before="120"/>
        <w:ind w:left="426" w:right="-286"/>
        <w:jc w:val="thaiDistribute"/>
        <w:rPr>
          <w:rFonts w:hAnsi="Angsana New"/>
          <w:sz w:val="28"/>
          <w:szCs w:val="28"/>
        </w:rPr>
      </w:pPr>
      <w:r>
        <w:rPr>
          <w:rFonts w:hAnsi="Angsana New"/>
          <w:sz w:val="28"/>
          <w:szCs w:val="28"/>
        </w:rPr>
        <w:t>The Group and their employees have jointly established a provident fund. The fund is monthly contributed by employees and by the Group. The fund’s assets are held in a separate trust fund and the Group’s contributions are recognized as expenses when incurred.</w:t>
      </w:r>
    </w:p>
    <w:p w14:paraId="3ECC1EB0" w14:textId="77777777" w:rsidR="004E53E6" w:rsidRDefault="004E53E6" w:rsidP="004E53E6">
      <w:pPr>
        <w:pStyle w:val="ListParagraph"/>
        <w:numPr>
          <w:ilvl w:val="0"/>
          <w:numId w:val="14"/>
        </w:numPr>
        <w:spacing w:line="380" w:lineRule="exact"/>
        <w:ind w:left="426" w:right="-286" w:hanging="426"/>
        <w:outlineLvl w:val="0"/>
        <w:rPr>
          <w:b w:val="0"/>
          <w:bCs w:val="0"/>
        </w:rPr>
      </w:pPr>
      <w:r>
        <w:rPr>
          <w:b w:val="0"/>
          <w:bCs w:val="0"/>
        </w:rPr>
        <w:t>Defined benefit plans and other long-term employee benefits</w:t>
      </w:r>
    </w:p>
    <w:p w14:paraId="37C2154A" w14:textId="77777777" w:rsidR="004E53E6" w:rsidRDefault="004E53E6" w:rsidP="004E53E6">
      <w:pPr>
        <w:spacing w:before="120"/>
        <w:ind w:left="426" w:right="-286"/>
        <w:jc w:val="thaiDistribute"/>
        <w:rPr>
          <w:rFonts w:hAnsi="Angsana New"/>
          <w:sz w:val="28"/>
          <w:szCs w:val="28"/>
          <w:u w:val="single"/>
        </w:rPr>
      </w:pPr>
      <w:r>
        <w:rPr>
          <w:rFonts w:hAnsi="Angsana New"/>
          <w:sz w:val="28"/>
          <w:szCs w:val="28"/>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2BB77912" w14:textId="77777777" w:rsidR="004E53E6" w:rsidRDefault="004E53E6" w:rsidP="004E53E6">
      <w:pPr>
        <w:pStyle w:val="ListParagraph"/>
        <w:numPr>
          <w:ilvl w:val="0"/>
          <w:numId w:val="0"/>
        </w:numPr>
        <w:tabs>
          <w:tab w:val="left" w:pos="540"/>
        </w:tabs>
        <w:ind w:left="426" w:right="-286"/>
        <w:rPr>
          <w:b w:val="0"/>
          <w:bCs w:val="0"/>
        </w:rPr>
      </w:pPr>
      <w:r>
        <w:rPr>
          <w:b w:val="0"/>
          <w:bCs w:val="0"/>
        </w:rPr>
        <w:t>Actuarial gains and losses arising from post-employment benefits are recognized immediately in the other comprehensive income and actuarial gains and losses arising from other long-term employee benefits are recognized immediately in the profit or loss.</w:t>
      </w:r>
    </w:p>
    <w:p w14:paraId="38AC826E" w14:textId="77777777" w:rsidR="004E53E6" w:rsidRDefault="004E53E6" w:rsidP="004E53E6">
      <w:pPr>
        <w:spacing w:before="120"/>
        <w:ind w:right="-286"/>
        <w:jc w:val="both"/>
        <w:rPr>
          <w:rFonts w:hAnsi="Angsana New"/>
          <w:sz w:val="28"/>
          <w:szCs w:val="28"/>
          <w:u w:val="single"/>
        </w:rPr>
      </w:pPr>
      <w:r>
        <w:rPr>
          <w:rFonts w:hAnsi="Angsana New"/>
          <w:sz w:val="28"/>
          <w:szCs w:val="28"/>
          <w:u w:val="single"/>
        </w:rPr>
        <w:t>Finance Costs</w:t>
      </w:r>
    </w:p>
    <w:p w14:paraId="4D147619" w14:textId="77777777" w:rsidR="004E53E6" w:rsidRDefault="004E53E6" w:rsidP="004E53E6">
      <w:pPr>
        <w:tabs>
          <w:tab w:val="left" w:pos="567"/>
        </w:tabs>
        <w:spacing w:before="120"/>
        <w:ind w:right="-286"/>
        <w:jc w:val="thaiDistribute"/>
        <w:rPr>
          <w:rFonts w:hAnsi="Angsana New"/>
          <w:sz w:val="28"/>
          <w:szCs w:val="28"/>
        </w:rPr>
      </w:pPr>
      <w:r>
        <w:rPr>
          <w:rFonts w:hAnsi="Angsana New"/>
          <w:sz w:val="28"/>
          <w:szCs w:val="28"/>
        </w:rPr>
        <w:t xml:space="preserve">Interest expenses and similar costs are charged to the statement of profit or loss for the year in which they are incurred, except to the extent that they are capitalized as being directly attributable to the acquisition, construction or production of an asset </w:t>
      </w:r>
      <w:r>
        <w:rPr>
          <w:rFonts w:hAnsi="Angsana New"/>
          <w:sz w:val="28"/>
          <w:szCs w:val="28"/>
        </w:rPr>
        <w:lastRenderedPageBreak/>
        <w:t>which necessarily takes a substantial period of time to be prepared for its intended use or sale.  The interest component of finance lease payments is recognized in the statement of profit or loss using the effective interest rate method.</w:t>
      </w:r>
    </w:p>
    <w:p w14:paraId="25038981" w14:textId="77777777" w:rsidR="004E53E6" w:rsidRDefault="004E53E6" w:rsidP="004E53E6">
      <w:pPr>
        <w:spacing w:before="120"/>
        <w:ind w:right="-286"/>
        <w:jc w:val="both"/>
        <w:rPr>
          <w:rFonts w:hAnsi="Angsana New"/>
          <w:sz w:val="28"/>
          <w:szCs w:val="28"/>
          <w:u w:val="single"/>
        </w:rPr>
      </w:pPr>
      <w:r>
        <w:rPr>
          <w:rFonts w:hAnsi="Angsana New"/>
          <w:sz w:val="28"/>
          <w:szCs w:val="28"/>
          <w:u w:val="single"/>
        </w:rPr>
        <w:t>Income Tax</w:t>
      </w:r>
    </w:p>
    <w:p w14:paraId="13BEED56" w14:textId="77777777" w:rsidR="004E53E6" w:rsidRDefault="004E53E6" w:rsidP="004E53E6">
      <w:pPr>
        <w:tabs>
          <w:tab w:val="left" w:pos="567"/>
        </w:tabs>
        <w:spacing w:before="120"/>
        <w:ind w:right="-286"/>
        <w:jc w:val="thaiDistribute"/>
        <w:rPr>
          <w:rFonts w:hAnsi="Angsana New"/>
          <w:caps/>
          <w:sz w:val="28"/>
          <w:szCs w:val="28"/>
        </w:rPr>
      </w:pPr>
      <w:r>
        <w:rPr>
          <w:rFonts w:hAnsi="Angsana New"/>
          <w:sz w:val="28"/>
          <w:szCs w:val="28"/>
        </w:rPr>
        <w:t>Income tax expenses</w:t>
      </w:r>
      <w:r>
        <w:rPr>
          <w:rFonts w:hAnsi="Angsana New"/>
          <w:spacing w:val="-2"/>
          <w:sz w:val="28"/>
          <w:szCs w:val="28"/>
        </w:rPr>
        <w:t xml:space="preserve"> represent the sum of corporate income tax currently payable and deferred tax.</w:t>
      </w:r>
    </w:p>
    <w:p w14:paraId="1C51FCE2" w14:textId="77777777" w:rsidR="004E53E6" w:rsidRDefault="004E53E6" w:rsidP="004E53E6">
      <w:pPr>
        <w:spacing w:before="120"/>
        <w:ind w:right="-286"/>
        <w:jc w:val="both"/>
        <w:rPr>
          <w:rFonts w:hAnsi="Angsana New"/>
          <w:caps/>
          <w:sz w:val="28"/>
          <w:szCs w:val="28"/>
        </w:rPr>
      </w:pPr>
      <w:r>
        <w:rPr>
          <w:rFonts w:hAnsi="Angsana New"/>
          <w:i/>
          <w:iCs/>
          <w:spacing w:val="-2"/>
          <w:sz w:val="28"/>
          <w:szCs w:val="28"/>
        </w:rPr>
        <w:t>Current tax</w:t>
      </w:r>
    </w:p>
    <w:p w14:paraId="105F2E4A" w14:textId="77777777" w:rsidR="004E53E6" w:rsidRDefault="004E53E6" w:rsidP="004E53E6">
      <w:pPr>
        <w:spacing w:before="120"/>
        <w:ind w:right="-286"/>
        <w:jc w:val="thaiDistribute"/>
        <w:rPr>
          <w:rFonts w:hAnsi="Angsana New"/>
          <w:caps/>
          <w:sz w:val="28"/>
          <w:szCs w:val="28"/>
        </w:rPr>
      </w:pPr>
      <w:r>
        <w:rPr>
          <w:rFonts w:hAnsi="Angsana New"/>
          <w:spacing w:val="-2"/>
          <w:sz w:val="28"/>
          <w:szCs w:val="28"/>
        </w:rPr>
        <w:t xml:space="preserve">The </w:t>
      </w:r>
      <w:r>
        <w:rPr>
          <w:rFonts w:hAnsi="Angsana New"/>
          <w:sz w:val="28"/>
          <w:szCs w:val="28"/>
        </w:rPr>
        <w:t>Group</w:t>
      </w:r>
      <w:r>
        <w:rPr>
          <w:rFonts w:hAnsi="Angsana New"/>
          <w:spacing w:val="-2"/>
          <w:sz w:val="28"/>
          <w:szCs w:val="28"/>
        </w:rPr>
        <w:t xml:space="preserve"> records current income tax at the amount expected to be paid to the taxation authorities, based on taxable profits determined in accordance with tax legislation</w:t>
      </w:r>
      <w:r>
        <w:rPr>
          <w:rFonts w:hAnsi="Angsana New"/>
          <w:b/>
          <w:bCs/>
          <w:spacing w:val="-2"/>
          <w:sz w:val="28"/>
          <w:szCs w:val="28"/>
        </w:rPr>
        <w:t>.</w:t>
      </w:r>
    </w:p>
    <w:p w14:paraId="2E7F8B99" w14:textId="77777777" w:rsidR="004E53E6" w:rsidRDefault="004E53E6" w:rsidP="004E53E6">
      <w:pPr>
        <w:tabs>
          <w:tab w:val="left" w:pos="567"/>
        </w:tabs>
        <w:spacing w:before="120"/>
        <w:ind w:right="-286"/>
        <w:jc w:val="thaiDistribute"/>
        <w:rPr>
          <w:rFonts w:hAnsi="Angsana New"/>
          <w:i/>
          <w:iCs/>
          <w:spacing w:val="-2"/>
          <w:sz w:val="28"/>
          <w:szCs w:val="28"/>
        </w:rPr>
      </w:pPr>
      <w:r>
        <w:rPr>
          <w:rFonts w:hAnsi="Angsana New"/>
          <w:i/>
          <w:iCs/>
          <w:spacing w:val="-2"/>
          <w:sz w:val="28"/>
          <w:szCs w:val="28"/>
        </w:rPr>
        <w:t>Deferred tax</w:t>
      </w:r>
    </w:p>
    <w:p w14:paraId="6E1B47B1" w14:textId="77777777" w:rsidR="004E53E6" w:rsidRDefault="004E53E6" w:rsidP="004E53E6">
      <w:pPr>
        <w:tabs>
          <w:tab w:val="left" w:pos="540"/>
        </w:tabs>
        <w:spacing w:before="120"/>
        <w:ind w:right="-286"/>
        <w:jc w:val="thaiDistribute"/>
        <w:rPr>
          <w:rFonts w:hAnsi="Angsana New"/>
          <w:b/>
          <w:bCs/>
          <w:spacing w:val="-2"/>
          <w:sz w:val="28"/>
          <w:szCs w:val="28"/>
        </w:rPr>
      </w:pPr>
      <w:r>
        <w:rPr>
          <w:rFonts w:hAnsi="Angsana New"/>
          <w:spacing w:val="-2"/>
          <w:sz w:val="28"/>
          <w:szCs w:val="28"/>
        </w:rPr>
        <w:t xml:space="preserve">The </w:t>
      </w:r>
      <w:r>
        <w:rPr>
          <w:rFonts w:hAnsi="Angsana New"/>
          <w:sz w:val="28"/>
          <w:szCs w:val="28"/>
        </w:rPr>
        <w:t>Group</w:t>
      </w:r>
      <w:r>
        <w:rPr>
          <w:rFonts w:hAnsi="Angsana New"/>
          <w:spacing w:val="-2"/>
          <w:sz w:val="28"/>
          <w:szCs w:val="28"/>
        </w:rPr>
        <w:t xml:space="preserve"> recognizes deferred income tax on temporary differences between the tax bases of assets and liabilities and their carrying amounts at the end of each reporting period, using the tax rates enacted at the end of the reporting period.</w:t>
      </w:r>
      <w:r>
        <w:rPr>
          <w:rFonts w:hAnsi="Angsana New"/>
          <w:b/>
          <w:bCs/>
          <w:spacing w:val="-2"/>
          <w:sz w:val="28"/>
          <w:szCs w:val="28"/>
        </w:rPr>
        <w:t xml:space="preserve"> </w:t>
      </w:r>
    </w:p>
    <w:p w14:paraId="279A4CB6" w14:textId="77777777" w:rsidR="004E53E6" w:rsidRDefault="004E53E6" w:rsidP="004E53E6">
      <w:pPr>
        <w:tabs>
          <w:tab w:val="left" w:pos="540"/>
        </w:tabs>
        <w:spacing w:before="120"/>
        <w:ind w:right="-286"/>
        <w:jc w:val="thaiDistribute"/>
        <w:rPr>
          <w:rFonts w:hAnsi="Angsana New"/>
          <w:spacing w:val="-2"/>
          <w:sz w:val="28"/>
          <w:szCs w:val="28"/>
        </w:rPr>
      </w:pPr>
      <w:r>
        <w:rPr>
          <w:rFonts w:hAnsi="Angsana New"/>
          <w:spacing w:val="-2"/>
          <w:sz w:val="28"/>
          <w:szCs w:val="28"/>
        </w:rPr>
        <w:t xml:space="preserve">The </w:t>
      </w:r>
      <w:r>
        <w:rPr>
          <w:rFonts w:hAnsi="Angsana New"/>
          <w:sz w:val="28"/>
          <w:szCs w:val="28"/>
        </w:rPr>
        <w:t>Group</w:t>
      </w:r>
      <w:r>
        <w:rPr>
          <w:rFonts w:hAnsi="Angsana New"/>
          <w:spacing w:val="-2"/>
          <w:sz w:val="28"/>
          <w:szCs w:val="28"/>
        </w:rPr>
        <w:t xml:space="preserve">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657D9BE3" w14:textId="77777777" w:rsidR="004E53E6" w:rsidRDefault="004E53E6" w:rsidP="004E53E6">
      <w:pPr>
        <w:tabs>
          <w:tab w:val="left" w:pos="540"/>
        </w:tabs>
        <w:spacing w:before="120"/>
        <w:ind w:right="-286"/>
        <w:jc w:val="thaiDistribute"/>
        <w:rPr>
          <w:rFonts w:hAnsi="Angsana New"/>
          <w:spacing w:val="-2"/>
          <w:sz w:val="28"/>
          <w:szCs w:val="28"/>
        </w:rPr>
      </w:pPr>
      <w:r>
        <w:rPr>
          <w:rFonts w:hAnsi="Angsana New"/>
          <w:spacing w:val="-2"/>
          <w:sz w:val="28"/>
          <w:szCs w:val="28"/>
        </w:rPr>
        <w:t xml:space="preserve">At each reporting date, the </w:t>
      </w:r>
      <w:r>
        <w:rPr>
          <w:rFonts w:hAnsi="Angsana New"/>
          <w:sz w:val="28"/>
          <w:szCs w:val="28"/>
        </w:rPr>
        <w:t>Group</w:t>
      </w:r>
      <w:r>
        <w:rPr>
          <w:rFonts w:hAnsi="Angsana New"/>
          <w:spacing w:val="-2"/>
          <w:sz w:val="28"/>
          <w:szCs w:val="28"/>
        </w:rPr>
        <w:t xml:space="preserve"> reviews and reduces the carrying amount of deferred tax assets to the extent that it is no longer probable that sufficient taxable profit will be available to allow all or part of the deferred tax asset to be utilized.</w:t>
      </w:r>
    </w:p>
    <w:p w14:paraId="1ED22F08" w14:textId="77777777" w:rsidR="004E53E6" w:rsidRDefault="004E53E6" w:rsidP="004E53E6">
      <w:pPr>
        <w:pStyle w:val="ListParagraph"/>
        <w:numPr>
          <w:ilvl w:val="0"/>
          <w:numId w:val="0"/>
        </w:numPr>
        <w:ind w:right="-286"/>
        <w:rPr>
          <w:spacing w:val="-2"/>
        </w:rPr>
      </w:pPr>
      <w:r>
        <w:rPr>
          <w:b w:val="0"/>
          <w:bCs w:val="0"/>
          <w:spacing w:val="-2"/>
        </w:rPr>
        <w:t>The Group records deferred tax directly to shareholders' equity if the tax relates to items that are recorded directly to shareholders' equity.</w:t>
      </w:r>
    </w:p>
    <w:p w14:paraId="0062F80A" w14:textId="77777777" w:rsidR="004E53E6" w:rsidRDefault="004E53E6" w:rsidP="00167135">
      <w:pPr>
        <w:tabs>
          <w:tab w:val="left" w:pos="142"/>
        </w:tabs>
        <w:spacing w:before="120"/>
        <w:ind w:right="-288"/>
        <w:jc w:val="both"/>
        <w:rPr>
          <w:rFonts w:hAnsi="Angsana New"/>
          <w:sz w:val="28"/>
          <w:szCs w:val="28"/>
          <w:u w:val="single"/>
        </w:rPr>
      </w:pPr>
      <w:r>
        <w:rPr>
          <w:rFonts w:hAnsi="Angsana New"/>
          <w:sz w:val="28"/>
          <w:szCs w:val="28"/>
          <w:u w:val="single"/>
        </w:rPr>
        <w:t>Fair value measurement</w:t>
      </w:r>
    </w:p>
    <w:p w14:paraId="6FD23899" w14:textId="77777777" w:rsidR="004E53E6" w:rsidRDefault="004E53E6" w:rsidP="004E53E6">
      <w:pPr>
        <w:tabs>
          <w:tab w:val="left" w:pos="142"/>
        </w:tabs>
        <w:spacing w:before="120"/>
        <w:ind w:right="-286"/>
        <w:jc w:val="thaiDistribute"/>
        <w:rPr>
          <w:rFonts w:hAnsi="Angsana New"/>
          <w:sz w:val="28"/>
          <w:szCs w:val="28"/>
        </w:rPr>
      </w:pPr>
      <w:r>
        <w:rPr>
          <w:rFonts w:hAnsi="Angsana New"/>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6ED242C9" w14:textId="77777777" w:rsidR="004E53E6" w:rsidRDefault="004E53E6" w:rsidP="004E53E6">
      <w:pPr>
        <w:tabs>
          <w:tab w:val="left" w:pos="142"/>
        </w:tabs>
        <w:spacing w:before="120"/>
        <w:ind w:right="-286"/>
        <w:jc w:val="thaiDistribute"/>
        <w:rPr>
          <w:rFonts w:hAnsi="Angsana New"/>
          <w:sz w:val="28"/>
          <w:szCs w:val="28"/>
        </w:rPr>
      </w:pPr>
      <w:r>
        <w:rPr>
          <w:rFonts w:hAnsi="Angsana New"/>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13591554" w14:textId="77777777" w:rsidR="004E53E6" w:rsidRDefault="004E53E6" w:rsidP="004E53E6">
      <w:pPr>
        <w:tabs>
          <w:tab w:val="left" w:pos="142"/>
        </w:tabs>
        <w:spacing w:before="120"/>
        <w:ind w:right="-286"/>
        <w:jc w:val="thaiDistribute"/>
        <w:rPr>
          <w:rFonts w:hAnsi="Angsana New"/>
          <w:sz w:val="28"/>
          <w:szCs w:val="28"/>
        </w:rPr>
      </w:pPr>
      <w:r>
        <w:rPr>
          <w:rFonts w:hAnsi="Angsana New"/>
          <w:sz w:val="28"/>
          <w:szCs w:val="28"/>
        </w:rPr>
        <w:t>Level 1</w:t>
      </w:r>
      <w:r>
        <w:rPr>
          <w:rFonts w:hAnsi="Angsana New"/>
          <w:sz w:val="28"/>
          <w:szCs w:val="28"/>
        </w:rPr>
        <w:tab/>
        <w:t xml:space="preserve">Use of quoted market prices in an observable active market for such assets or liabilities </w:t>
      </w:r>
    </w:p>
    <w:p w14:paraId="5B93F82D" w14:textId="77777777" w:rsidR="004E53E6" w:rsidRDefault="004E53E6" w:rsidP="004E53E6">
      <w:pPr>
        <w:tabs>
          <w:tab w:val="left" w:pos="142"/>
        </w:tabs>
        <w:ind w:right="-286"/>
        <w:jc w:val="thaiDistribute"/>
        <w:rPr>
          <w:rFonts w:hAnsi="Angsana New"/>
          <w:spacing w:val="-4"/>
          <w:sz w:val="28"/>
          <w:szCs w:val="28"/>
        </w:rPr>
      </w:pPr>
      <w:r>
        <w:rPr>
          <w:rFonts w:hAnsi="Angsana New"/>
          <w:spacing w:val="-4"/>
          <w:sz w:val="28"/>
          <w:szCs w:val="28"/>
        </w:rPr>
        <w:t>Level 2</w:t>
      </w:r>
      <w:r>
        <w:rPr>
          <w:rFonts w:hAnsi="Angsana New"/>
          <w:spacing w:val="-4"/>
          <w:sz w:val="28"/>
          <w:szCs w:val="28"/>
        </w:rPr>
        <w:tab/>
        <w:t>Use of other observable inputs for such assets or liabilities, whether directly or indirectly</w:t>
      </w:r>
    </w:p>
    <w:p w14:paraId="56A4CD2F" w14:textId="77777777" w:rsidR="004E53E6" w:rsidRDefault="004E53E6" w:rsidP="004E53E6">
      <w:pPr>
        <w:tabs>
          <w:tab w:val="left" w:pos="142"/>
        </w:tabs>
        <w:ind w:right="-286"/>
        <w:jc w:val="thaiDistribute"/>
        <w:rPr>
          <w:rFonts w:hAnsi="Angsana New"/>
          <w:sz w:val="28"/>
          <w:szCs w:val="28"/>
        </w:rPr>
      </w:pPr>
      <w:r>
        <w:rPr>
          <w:rFonts w:hAnsi="Angsana New"/>
          <w:sz w:val="28"/>
          <w:szCs w:val="28"/>
        </w:rPr>
        <w:t>Level 3</w:t>
      </w:r>
      <w:r>
        <w:rPr>
          <w:rFonts w:hAnsi="Angsana New"/>
          <w:sz w:val="28"/>
          <w:szCs w:val="28"/>
        </w:rPr>
        <w:tab/>
        <w:t xml:space="preserve">Use of unobservable inputs such as estimates of future cash flows </w:t>
      </w:r>
    </w:p>
    <w:p w14:paraId="0B606110" w14:textId="77777777" w:rsidR="004E53E6" w:rsidRDefault="004E53E6" w:rsidP="004E53E6">
      <w:pPr>
        <w:tabs>
          <w:tab w:val="left" w:pos="142"/>
        </w:tabs>
        <w:spacing w:before="120"/>
        <w:ind w:right="-286"/>
        <w:jc w:val="thaiDistribute"/>
        <w:rPr>
          <w:rFonts w:hAnsi="Angsana New"/>
          <w:sz w:val="28"/>
          <w:szCs w:val="28"/>
        </w:rPr>
      </w:pPr>
      <w:r>
        <w:rPr>
          <w:rFonts w:hAnsi="Angsana New"/>
          <w:sz w:val="28"/>
          <w:szCs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5A34921C" w14:textId="77777777" w:rsidR="00E07B3E" w:rsidRDefault="00E07B3E">
      <w:pPr>
        <w:rPr>
          <w:rFonts w:hAnsi="Angsana New"/>
          <w:sz w:val="28"/>
          <w:szCs w:val="28"/>
          <w:u w:val="single"/>
        </w:rPr>
      </w:pPr>
      <w:r>
        <w:rPr>
          <w:rFonts w:hAnsi="Angsana New"/>
          <w:sz w:val="28"/>
          <w:szCs w:val="28"/>
          <w:u w:val="single"/>
        </w:rPr>
        <w:br w:type="page"/>
      </w:r>
    </w:p>
    <w:p w14:paraId="0B786640" w14:textId="65DFEA83" w:rsidR="004E53E6" w:rsidRDefault="004E53E6" w:rsidP="004E53E6">
      <w:pPr>
        <w:pStyle w:val="BodyTextIndent3"/>
        <w:spacing w:before="120" w:line="216" w:lineRule="auto"/>
        <w:ind w:left="0" w:right="-286"/>
        <w:rPr>
          <w:rFonts w:hAnsi="Angsana New"/>
          <w:sz w:val="28"/>
          <w:szCs w:val="28"/>
          <w:u w:val="single"/>
        </w:rPr>
      </w:pPr>
      <w:r>
        <w:rPr>
          <w:rFonts w:hAnsi="Angsana New"/>
          <w:sz w:val="28"/>
          <w:szCs w:val="28"/>
          <w:u w:val="single"/>
        </w:rPr>
        <w:lastRenderedPageBreak/>
        <w:t>Basic earn</w:t>
      </w:r>
      <w:r w:rsidR="00516A74">
        <w:rPr>
          <w:rFonts w:hAnsi="Angsana New"/>
          <w:sz w:val="28"/>
          <w:szCs w:val="28"/>
          <w:u w:val="single"/>
        </w:rPr>
        <w:t xml:space="preserve">ings </w:t>
      </w:r>
      <w:r>
        <w:rPr>
          <w:rFonts w:hAnsi="Angsana New"/>
          <w:sz w:val="28"/>
          <w:szCs w:val="28"/>
          <w:u w:val="single"/>
        </w:rPr>
        <w:t>per share</w:t>
      </w:r>
    </w:p>
    <w:p w14:paraId="24F76B03" w14:textId="77777777" w:rsidR="004E53E6" w:rsidRDefault="00516A74" w:rsidP="004E53E6">
      <w:pPr>
        <w:pStyle w:val="BodyTextIndent3"/>
        <w:spacing w:before="120" w:after="0" w:line="216" w:lineRule="auto"/>
        <w:ind w:left="0" w:right="-286"/>
        <w:rPr>
          <w:rFonts w:hAnsi="Angsana New"/>
          <w:sz w:val="28"/>
          <w:szCs w:val="28"/>
        </w:rPr>
      </w:pPr>
      <w:r>
        <w:rPr>
          <w:rFonts w:hAnsi="Angsana New"/>
          <w:sz w:val="28"/>
          <w:szCs w:val="28"/>
        </w:rPr>
        <w:t xml:space="preserve">Basic earnings </w:t>
      </w:r>
      <w:r w:rsidR="004E53E6">
        <w:rPr>
          <w:rFonts w:hAnsi="Angsana New"/>
          <w:sz w:val="28"/>
          <w:szCs w:val="28"/>
        </w:rPr>
        <w:t>per share are compute</w:t>
      </w:r>
      <w:r w:rsidR="005F6B5A">
        <w:rPr>
          <w:rFonts w:hAnsi="Angsana New"/>
          <w:sz w:val="28"/>
          <w:szCs w:val="28"/>
        </w:rPr>
        <w:t xml:space="preserve">d by dividing net profit </w:t>
      </w:r>
      <w:r w:rsidR="004E53E6">
        <w:rPr>
          <w:rFonts w:hAnsi="Angsana New"/>
          <w:sz w:val="28"/>
          <w:szCs w:val="28"/>
        </w:rPr>
        <w:t>for the years by the weighted average number of common shares outstanding during the years.</w:t>
      </w:r>
    </w:p>
    <w:p w14:paraId="4A5DB8B5" w14:textId="09E26625" w:rsidR="004E53E6" w:rsidRDefault="004E53E6" w:rsidP="004E53E6">
      <w:pPr>
        <w:pStyle w:val="BodyTextIndent3"/>
        <w:spacing w:before="120" w:after="0" w:line="216" w:lineRule="auto"/>
        <w:ind w:left="0" w:right="-286"/>
        <w:rPr>
          <w:rFonts w:eastAsia="Cordia New" w:hAnsi="Angsana New"/>
          <w:b/>
          <w:bCs/>
          <w:color w:val="000000"/>
          <w:sz w:val="28"/>
          <w:szCs w:val="28"/>
          <w:lang w:eastAsia="th-TH"/>
        </w:rPr>
      </w:pPr>
      <w:r>
        <w:rPr>
          <w:rFonts w:eastAsia="Cordia New" w:hAnsi="Angsana New"/>
          <w:b/>
          <w:bCs/>
          <w:color w:val="000000"/>
          <w:sz w:val="28"/>
          <w:szCs w:val="28"/>
          <w:lang w:eastAsia="th-TH"/>
        </w:rPr>
        <w:t>Significant accounting judgments and estimates</w:t>
      </w:r>
    </w:p>
    <w:p w14:paraId="0883DA97" w14:textId="77777777" w:rsidR="004E53E6" w:rsidRDefault="004E53E6" w:rsidP="004E53E6">
      <w:pPr>
        <w:pStyle w:val="BlockText"/>
        <w:spacing w:before="120"/>
        <w:ind w:left="0" w:right="-286"/>
        <w:rPr>
          <w:rFonts w:ascii="Angsana New" w:eastAsia="Arial Unicode MS" w:hAnsi="Angsana New"/>
          <w:sz w:val="28"/>
          <w:szCs w:val="28"/>
        </w:rPr>
      </w:pPr>
      <w:r>
        <w:rPr>
          <w:rFonts w:ascii="Angsana New" w:eastAsia="Arial Unicode MS" w:hAnsi="Angsana New"/>
          <w:sz w:val="28"/>
          <w:szCs w:val="28"/>
        </w:rPr>
        <w:t>The preparation of the financial statements in conformity with Thai Financial Reporting Standard requires management to make judgments and estimates. Judgments and estimations will affect the amounts in the financial statements and the information presented in the Notes to financial statements. Actual results may differ from these judgments and estimates. Significant judgments and estimates are as follows:</w:t>
      </w:r>
    </w:p>
    <w:p w14:paraId="2A558A48" w14:textId="77777777" w:rsidR="00E5319D" w:rsidRPr="00E5319D" w:rsidRDefault="00E5319D" w:rsidP="00E5319D">
      <w:pPr>
        <w:pStyle w:val="BodyTextIndent3"/>
        <w:spacing w:before="120" w:after="0" w:line="216" w:lineRule="auto"/>
        <w:ind w:left="0" w:right="-286"/>
        <w:rPr>
          <w:rFonts w:eastAsia="Cordia New" w:hAnsi="Angsana New"/>
          <w:color w:val="000000"/>
          <w:sz w:val="28"/>
          <w:szCs w:val="28"/>
          <w:u w:val="single"/>
          <w:lang w:eastAsia="th-TH"/>
        </w:rPr>
      </w:pPr>
      <w:r w:rsidRPr="00E5319D">
        <w:rPr>
          <w:rFonts w:eastAsia="Cordia New" w:hAnsi="Angsana New"/>
          <w:color w:val="000000"/>
          <w:sz w:val="28"/>
          <w:szCs w:val="28"/>
          <w:u w:val="single"/>
          <w:lang w:eastAsia="th-TH"/>
        </w:rPr>
        <w:t>Allowance for expected credit losses of trade receivables</w:t>
      </w:r>
    </w:p>
    <w:p w14:paraId="2EA6B43E" w14:textId="77777777" w:rsidR="00E5319D" w:rsidRPr="00E5319D" w:rsidRDefault="00E5319D" w:rsidP="00E5319D">
      <w:pPr>
        <w:tabs>
          <w:tab w:val="left" w:pos="567"/>
        </w:tabs>
        <w:spacing w:before="120"/>
        <w:ind w:right="-286"/>
        <w:jc w:val="thaiDistribute"/>
        <w:rPr>
          <w:rFonts w:hAnsi="Angsana New"/>
          <w:sz w:val="28"/>
          <w:szCs w:val="28"/>
        </w:rPr>
      </w:pPr>
      <w:r>
        <w:rPr>
          <w:rFonts w:hAnsi="Angsana New"/>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C5D6EF6" w14:textId="77777777" w:rsidR="004E53E6" w:rsidRDefault="004E53E6" w:rsidP="004E53E6">
      <w:pPr>
        <w:pStyle w:val="BodyTextIndent3"/>
        <w:spacing w:before="120" w:after="0" w:line="216" w:lineRule="auto"/>
        <w:ind w:left="0" w:right="-286"/>
        <w:rPr>
          <w:rFonts w:eastAsia="Cordia New" w:hAnsi="Angsana New"/>
          <w:color w:val="000000"/>
          <w:sz w:val="28"/>
          <w:szCs w:val="28"/>
          <w:u w:val="single"/>
          <w:lang w:eastAsia="th-TH"/>
        </w:rPr>
      </w:pPr>
      <w:r>
        <w:rPr>
          <w:rFonts w:hAnsi="Angsana New"/>
          <w:sz w:val="28"/>
          <w:szCs w:val="28"/>
          <w:u w:val="single"/>
        </w:rPr>
        <w:t>Impairment of investment in</w:t>
      </w:r>
      <w:r>
        <w:rPr>
          <w:rFonts w:hAnsi="Angsana New" w:hint="cs"/>
          <w:sz w:val="28"/>
          <w:szCs w:val="28"/>
          <w:u w:val="single"/>
          <w:cs/>
        </w:rPr>
        <w:t xml:space="preserve"> </w:t>
      </w:r>
      <w:proofErr w:type="spellStart"/>
      <w:r>
        <w:rPr>
          <w:rFonts w:hAnsi="Angsana New"/>
          <w:sz w:val="28"/>
          <w:szCs w:val="28"/>
          <w:u w:val="single"/>
        </w:rPr>
        <w:t>subsidiasy</w:t>
      </w:r>
      <w:proofErr w:type="spellEnd"/>
    </w:p>
    <w:p w14:paraId="3776B54D" w14:textId="77777777" w:rsidR="004E53E6" w:rsidRDefault="004E53E6" w:rsidP="004E53E6">
      <w:pPr>
        <w:tabs>
          <w:tab w:val="left" w:pos="567"/>
        </w:tabs>
        <w:spacing w:before="120"/>
        <w:ind w:right="-286"/>
        <w:jc w:val="thaiDistribute"/>
        <w:rPr>
          <w:rFonts w:hAnsi="Angsana New"/>
          <w:sz w:val="28"/>
          <w:szCs w:val="28"/>
        </w:rPr>
      </w:pPr>
      <w:r>
        <w:rPr>
          <w:rFonts w:hAnsi="Angsana New"/>
          <w:sz w:val="28"/>
          <w:szCs w:val="28"/>
        </w:rPr>
        <w:t xml:space="preserve">The Company treats investments in </w:t>
      </w:r>
      <w:proofErr w:type="spellStart"/>
      <w:r>
        <w:rPr>
          <w:rFonts w:hAnsi="Angsana New"/>
          <w:sz w:val="28"/>
          <w:szCs w:val="28"/>
        </w:rPr>
        <w:t>subsidiasy</w:t>
      </w:r>
      <w:proofErr w:type="spellEnd"/>
      <w:r>
        <w:rPr>
          <w:rFonts w:hAnsi="Angsana New"/>
          <w:sz w:val="28"/>
          <w:szCs w:val="28"/>
        </w:rPr>
        <w:t xml:space="preserve"> as impaired when there has been a significant or prolonged decline in the fair value below its cost or where other objective evidence of impairment exists. The determination of what is “significant” or “prolonged” requires judgment of the management.</w:t>
      </w:r>
    </w:p>
    <w:p w14:paraId="492258AE" w14:textId="77777777" w:rsidR="004E53E6" w:rsidRDefault="004E53E6" w:rsidP="004E53E6">
      <w:pPr>
        <w:tabs>
          <w:tab w:val="left" w:pos="567"/>
          <w:tab w:val="left" w:pos="6120"/>
          <w:tab w:val="left" w:pos="6480"/>
        </w:tabs>
        <w:spacing w:before="120"/>
        <w:ind w:right="-286"/>
        <w:jc w:val="thaiDistribute"/>
        <w:outlineLvl w:val="0"/>
        <w:rPr>
          <w:rFonts w:hAnsi="Angsana New"/>
          <w:sz w:val="28"/>
          <w:szCs w:val="28"/>
          <w:u w:val="single"/>
        </w:rPr>
      </w:pPr>
      <w:r>
        <w:rPr>
          <w:rFonts w:hAnsi="Angsana New"/>
          <w:sz w:val="28"/>
          <w:szCs w:val="28"/>
          <w:u w:val="single"/>
        </w:rPr>
        <w:t>Property, plant and equipment and depreciation</w:t>
      </w:r>
    </w:p>
    <w:p w14:paraId="45B0DB89" w14:textId="77777777" w:rsidR="004E53E6" w:rsidRDefault="004E53E6" w:rsidP="004E53E6">
      <w:pPr>
        <w:tabs>
          <w:tab w:val="left" w:pos="567"/>
        </w:tabs>
        <w:spacing w:before="120"/>
        <w:ind w:right="-286"/>
        <w:jc w:val="thaiDistribute"/>
        <w:rPr>
          <w:rFonts w:hAnsi="Angsana New"/>
          <w:sz w:val="28"/>
          <w:szCs w:val="28"/>
        </w:rPr>
      </w:pPr>
      <w:r>
        <w:rPr>
          <w:rFonts w:hAnsi="Angsana New"/>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2CE2E5D2" w14:textId="77777777" w:rsidR="004E53E6" w:rsidRDefault="004E53E6" w:rsidP="004E53E6">
      <w:pPr>
        <w:tabs>
          <w:tab w:val="left" w:pos="567"/>
        </w:tabs>
        <w:spacing w:before="120"/>
        <w:ind w:right="-286"/>
        <w:jc w:val="thaiDistribute"/>
        <w:rPr>
          <w:rFonts w:hAnsi="Angsana New"/>
          <w:sz w:val="28"/>
          <w:szCs w:val="28"/>
        </w:rPr>
      </w:pPr>
      <w:r>
        <w:rPr>
          <w:rFonts w:hAnsi="Angsana New"/>
          <w:sz w:val="28"/>
          <w:szCs w:val="28"/>
        </w:rPr>
        <w:t>In addition, the management is required to review property, plant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179774F8" w14:textId="77777777" w:rsidR="004E53E6" w:rsidRDefault="004E53E6" w:rsidP="004E53E6">
      <w:pPr>
        <w:tabs>
          <w:tab w:val="left" w:pos="567"/>
          <w:tab w:val="left" w:pos="6120"/>
          <w:tab w:val="left" w:pos="6480"/>
        </w:tabs>
        <w:spacing w:before="120"/>
        <w:ind w:right="-286"/>
        <w:jc w:val="thaiDistribute"/>
        <w:outlineLvl w:val="0"/>
        <w:rPr>
          <w:rFonts w:hAnsi="Angsana New"/>
          <w:sz w:val="28"/>
          <w:szCs w:val="28"/>
          <w:u w:val="single"/>
        </w:rPr>
      </w:pPr>
      <w:r>
        <w:rPr>
          <w:rFonts w:hAnsi="Angsana New"/>
          <w:sz w:val="28"/>
          <w:szCs w:val="28"/>
          <w:u w:val="single"/>
        </w:rPr>
        <w:t>Deferred tax assets</w:t>
      </w:r>
    </w:p>
    <w:p w14:paraId="286F131B" w14:textId="77777777" w:rsidR="004E53E6" w:rsidRDefault="004E53E6" w:rsidP="004E53E6">
      <w:pPr>
        <w:tabs>
          <w:tab w:val="left" w:pos="567"/>
        </w:tabs>
        <w:spacing w:before="120"/>
        <w:ind w:right="-286"/>
        <w:jc w:val="thaiDistribute"/>
        <w:rPr>
          <w:rFonts w:hAnsi="Angsana New"/>
          <w:sz w:val="28"/>
          <w:szCs w:val="28"/>
        </w:rPr>
      </w:pPr>
      <w:r>
        <w:rPr>
          <w:rFonts w:hAnsi="Angsana New"/>
          <w:sz w:val="28"/>
          <w:szCs w:val="28"/>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483CB173" w14:textId="77777777" w:rsidR="004E53E6" w:rsidRDefault="004E53E6" w:rsidP="004E53E6">
      <w:pPr>
        <w:tabs>
          <w:tab w:val="left" w:pos="567"/>
          <w:tab w:val="left" w:pos="6120"/>
          <w:tab w:val="left" w:pos="6480"/>
        </w:tabs>
        <w:spacing w:before="120"/>
        <w:ind w:right="-286"/>
        <w:jc w:val="thaiDistribute"/>
        <w:outlineLvl w:val="0"/>
        <w:rPr>
          <w:rFonts w:hAnsi="Angsana New"/>
          <w:sz w:val="28"/>
          <w:szCs w:val="28"/>
          <w:u w:val="single"/>
        </w:rPr>
      </w:pPr>
      <w:r>
        <w:rPr>
          <w:rFonts w:hAnsi="Angsana New"/>
          <w:sz w:val="28"/>
          <w:szCs w:val="28"/>
          <w:u w:val="single"/>
        </w:rPr>
        <w:t>Post-employment benefits under defined benefit plans</w:t>
      </w:r>
    </w:p>
    <w:p w14:paraId="0B7EA697" w14:textId="642C80EA" w:rsidR="00E07B3E" w:rsidRPr="00E07B3E" w:rsidRDefault="004E53E6" w:rsidP="00E07B3E">
      <w:pPr>
        <w:tabs>
          <w:tab w:val="left" w:pos="567"/>
        </w:tabs>
        <w:spacing w:before="120"/>
        <w:ind w:right="-286"/>
        <w:jc w:val="thaiDistribute"/>
        <w:rPr>
          <w:rFonts w:hAnsi="Angsana New"/>
          <w:sz w:val="28"/>
          <w:szCs w:val="28"/>
        </w:rPr>
      </w:pPr>
      <w:r>
        <w:rPr>
          <w:rFonts w:hAnsi="Angsana New"/>
          <w:sz w:val="28"/>
          <w:szCs w:val="28"/>
        </w:rPr>
        <w:t>The obligation under the defined benefit plan is determined based on actuarial techniques. Such determination is made based on various assumptions, including discount rate, future salary increase rate, mortalit</w:t>
      </w:r>
      <w:r w:rsidR="00E5319D">
        <w:rPr>
          <w:rFonts w:hAnsi="Angsana New"/>
          <w:sz w:val="28"/>
          <w:szCs w:val="28"/>
        </w:rPr>
        <w:t>y rate and staff turnover rate</w:t>
      </w:r>
      <w:r w:rsidR="00E07B3E">
        <w:rPr>
          <w:rFonts w:hAnsi="Angsana New"/>
          <w:sz w:val="28"/>
          <w:szCs w:val="28"/>
        </w:rPr>
        <w:t>.</w:t>
      </w:r>
      <w:r w:rsidR="00E07B3E">
        <w:rPr>
          <w:rFonts w:hAnsi="Angsana New"/>
          <w:sz w:val="28"/>
          <w:szCs w:val="28"/>
          <w:u w:val="single"/>
        </w:rPr>
        <w:br w:type="page"/>
      </w:r>
    </w:p>
    <w:p w14:paraId="016B569B" w14:textId="792E97B3" w:rsidR="00E07B3E" w:rsidRPr="00E07B3E" w:rsidRDefault="00E07B3E" w:rsidP="00E07B3E">
      <w:pPr>
        <w:tabs>
          <w:tab w:val="left" w:pos="720"/>
          <w:tab w:val="left" w:pos="990"/>
        </w:tabs>
        <w:autoSpaceDE w:val="0"/>
        <w:autoSpaceDN w:val="0"/>
        <w:spacing w:before="120"/>
        <w:ind w:right="-351"/>
        <w:jc w:val="thaiDistribute"/>
        <w:rPr>
          <w:rFonts w:hAnsi="Angsana New"/>
          <w:sz w:val="28"/>
          <w:szCs w:val="28"/>
        </w:rPr>
      </w:pPr>
      <w:r w:rsidRPr="00E07B3E">
        <w:rPr>
          <w:rFonts w:hAnsi="Angsana New"/>
          <w:sz w:val="28"/>
          <w:szCs w:val="28"/>
          <w:u w:val="single"/>
        </w:rPr>
        <w:lastRenderedPageBreak/>
        <w:t>Provisions</w:t>
      </w:r>
      <w:r w:rsidRPr="00E07B3E">
        <w:rPr>
          <w:rFonts w:hAnsi="Angsana New"/>
          <w:sz w:val="28"/>
          <w:szCs w:val="28"/>
          <w:u w:val="single"/>
        </w:rPr>
        <w:br/>
      </w:r>
      <w:proofErr w:type="spellStart"/>
      <w:r w:rsidRPr="00E07B3E">
        <w:rPr>
          <w:rFonts w:hAnsi="Angsana New"/>
          <w:sz w:val="28"/>
          <w:szCs w:val="28"/>
        </w:rPr>
        <w:t>Provisions</w:t>
      </w:r>
      <w:proofErr w:type="spellEnd"/>
      <w:r w:rsidRPr="00E07B3E">
        <w:rPr>
          <w:rFonts w:hAnsi="Angsana New"/>
          <w:sz w:val="28"/>
          <w:szCs w:val="28"/>
        </w:rPr>
        <w:t xml:space="preserve">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00A9A2E7" w14:textId="77777777" w:rsidR="00953869" w:rsidRPr="00457A2D" w:rsidRDefault="004E53E6" w:rsidP="004E53E6">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 </w:t>
      </w:r>
      <w:r w:rsidR="00E476BB" w:rsidRPr="00457A2D">
        <w:rPr>
          <w:rFonts w:asciiTheme="majorBidi" w:hAnsiTheme="majorBidi" w:cstheme="majorBidi"/>
          <w:b/>
          <w:bCs/>
          <w:sz w:val="28"/>
          <w:szCs w:val="28"/>
        </w:rPr>
        <w:t>TRANSACTIONS WITH RELATED PARTIES</w:t>
      </w:r>
    </w:p>
    <w:p w14:paraId="06DB313E" w14:textId="77777777" w:rsidR="0048554E" w:rsidRPr="00457A2D"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p w14:paraId="21FCC947" w14:textId="1FD2216F" w:rsidR="0048554E" w:rsidRPr="00457A2D" w:rsidRDefault="00C80C6E" w:rsidP="00886A4D">
      <w:pPr>
        <w:spacing w:before="120"/>
        <w:ind w:right="-282"/>
        <w:jc w:val="center"/>
        <w:rPr>
          <w:rFonts w:asciiTheme="majorBidi" w:hAnsiTheme="majorBidi" w:cstheme="majorBidi"/>
          <w:sz w:val="28"/>
          <w:szCs w:val="28"/>
        </w:rPr>
      </w:pPr>
      <w:r>
        <w:rPr>
          <w:rFonts w:asciiTheme="majorBidi" w:hAnsiTheme="majorBidi" w:cstheme="majorBidi"/>
          <w:sz w:val="28"/>
          <w:szCs w:val="28"/>
        </w:rPr>
        <w:object w:dxaOrig="8685" w:dyaOrig="3773" w14:anchorId="507DF9A4">
          <v:shape id="_x0000_i1026" type="#_x0000_t75" style="width:425.9pt;height:184.75pt" o:ole="">
            <v:imagedata r:id="rId10" o:title=""/>
          </v:shape>
          <o:OLEObject Type="Link" ProgID="Excel.Sheet.12" ShapeID="_x0000_i1026" DrawAspect="Content" r:id="rId11" UpdateMode="Always">
            <o:LinkType>EnhancedMetaFile</o:LinkType>
            <o:LockedField>false</o:LockedField>
          </o:OLEObject>
        </w:object>
      </w:r>
    </w:p>
    <w:p w14:paraId="758CDDEE" w14:textId="77777777" w:rsidR="00AC6E28" w:rsidRDefault="0048554E" w:rsidP="00AC6E28">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w:t>
      </w:r>
      <w:r w:rsidR="009946D7" w:rsidRPr="00457A2D">
        <w:rPr>
          <w:rFonts w:asciiTheme="majorBidi" w:hAnsiTheme="majorBidi" w:cstheme="majorBidi"/>
          <w:sz w:val="28"/>
          <w:szCs w:val="28"/>
        </w:rPr>
        <w:t xml:space="preserve">for the </w:t>
      </w:r>
      <w:r w:rsidR="00AC6E28">
        <w:rPr>
          <w:rFonts w:asciiTheme="majorBidi" w:hAnsiTheme="majorBidi" w:cstheme="majorBidi"/>
          <w:sz w:val="28"/>
          <w:szCs w:val="28"/>
        </w:rPr>
        <w:t>years ended December 31</w:t>
      </w:r>
      <w:r w:rsidR="00257F8F">
        <w:rPr>
          <w:rFonts w:asciiTheme="majorBidi" w:hAnsiTheme="majorBidi" w:cstheme="majorBidi"/>
          <w:sz w:val="28"/>
          <w:szCs w:val="28"/>
        </w:rPr>
        <w:t xml:space="preserve">, </w:t>
      </w:r>
      <w:r w:rsidR="009946D7" w:rsidRPr="00457A2D">
        <w:rPr>
          <w:rFonts w:asciiTheme="majorBidi" w:hAnsiTheme="majorBidi" w:cstheme="majorBidi"/>
          <w:sz w:val="28"/>
          <w:szCs w:val="28"/>
        </w:rPr>
        <w:t>2021 and 2020</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p w14:paraId="382AEE92" w14:textId="14F831FE" w:rsidR="00AC6E28" w:rsidRDefault="00BA424A" w:rsidP="00AC6E28">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10247" w:dyaOrig="6608" w14:anchorId="517A4E2F">
          <v:shape id="_x0000_i1027" type="#_x0000_t75" style="width:463.9pt;height:298.85pt" o:ole="">
            <v:imagedata r:id="rId12" o:title=""/>
          </v:shape>
          <o:OLEObject Type="Link" ProgID="Excel.Sheet.12" ShapeID="_x0000_i1027" DrawAspect="Content" r:id="rId13" UpdateMode="Always">
            <o:LinkType>EnhancedMetaFile</o:LinkType>
            <o:LockedField>false</o:LockedField>
          </o:OLEObject>
        </w:object>
      </w:r>
    </w:p>
    <w:p w14:paraId="620F1B4C" w14:textId="77777777" w:rsidR="00ED59E1"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outstanding balances with the relate parties </w:t>
      </w:r>
      <w:r w:rsidR="009946D7" w:rsidRPr="00457A2D">
        <w:rPr>
          <w:rFonts w:asciiTheme="majorBidi" w:hAnsiTheme="majorBidi" w:cstheme="majorBidi"/>
          <w:sz w:val="28"/>
          <w:szCs w:val="28"/>
        </w:rPr>
        <w:t xml:space="preserve">as at </w:t>
      </w:r>
      <w:r w:rsidR="00AC6E28">
        <w:rPr>
          <w:rFonts w:asciiTheme="majorBidi" w:hAnsiTheme="majorBidi" w:cstheme="majorBidi"/>
          <w:sz w:val="28"/>
          <w:szCs w:val="28"/>
        </w:rPr>
        <w:t>December 31, 2021</w:t>
      </w:r>
      <w:r w:rsidR="00AC6E28">
        <w:rPr>
          <w:rFonts w:asciiTheme="majorBidi" w:hAnsiTheme="majorBidi" w:cstheme="majorBidi" w:hint="cs"/>
          <w:sz w:val="28"/>
          <w:szCs w:val="28"/>
          <w:cs/>
        </w:rPr>
        <w:t xml:space="preserve"> </w:t>
      </w:r>
      <w:r w:rsidR="00AC6E28">
        <w:rPr>
          <w:rFonts w:asciiTheme="majorBidi" w:hAnsiTheme="majorBidi" w:cstheme="majorBidi"/>
          <w:sz w:val="28"/>
          <w:szCs w:val="28"/>
        </w:rPr>
        <w:t>and 2020</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p w14:paraId="78971EA7" w14:textId="63058668" w:rsidR="009923BD" w:rsidRDefault="00BA424A" w:rsidP="00343B8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7" w:dyaOrig="14036" w14:anchorId="0AC1AB9C">
          <v:shape id="_x0000_i1028" type="#_x0000_t75" style="width:451.7pt;height:658.85pt" o:ole="">
            <v:imagedata r:id="rId14" o:title=""/>
          </v:shape>
          <o:OLEObject Type="Link" ProgID="Excel.Sheet.12" ShapeID="_x0000_i1028" DrawAspect="Content" r:id="rId15" UpdateMode="Always">
            <o:LinkType>EnhancedMetaFile</o:LinkType>
            <o:LockedField>false</o:LockedField>
          </o:OLEObject>
        </w:object>
      </w:r>
    </w:p>
    <w:p w14:paraId="7B1652FC" w14:textId="77777777" w:rsidR="000C53A2" w:rsidRPr="00F63AA9" w:rsidRDefault="000C53A2" w:rsidP="00343B8D">
      <w:pPr>
        <w:spacing w:before="120"/>
        <w:ind w:right="-282"/>
        <w:jc w:val="thaiDistribute"/>
        <w:rPr>
          <w:rFonts w:asciiTheme="majorBidi" w:hAnsiTheme="majorBidi" w:cstheme="majorBidi"/>
          <w:sz w:val="2"/>
          <w:szCs w:val="2"/>
        </w:rPr>
      </w:pPr>
    </w:p>
    <w:p w14:paraId="62870553" w14:textId="716937C3" w:rsidR="00BA424A" w:rsidRDefault="00676154" w:rsidP="00343B8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2" w:dyaOrig="3737" w14:anchorId="4309427F">
          <v:shape id="_x0000_i1029" type="#_x0000_t75" style="width:451pt;height:175.25pt" o:ole="">
            <v:imagedata r:id="rId16" o:title=""/>
          </v:shape>
          <o:OLEObject Type="Link" ProgID="Excel.Sheet.12" ShapeID="_x0000_i1029" DrawAspect="Content" r:id="rId17" UpdateMode="Always">
            <o:LinkType>EnhancedMetaFile</o:LinkType>
            <o:LockedField>false</o:LockedField>
          </o:OLEObject>
        </w:object>
      </w:r>
    </w:p>
    <w:p w14:paraId="227A9625" w14:textId="1196D571" w:rsidR="0048554E" w:rsidRPr="00457A2D" w:rsidRDefault="0048554E" w:rsidP="00BA424A">
      <w:pPr>
        <w:spacing w:before="60"/>
        <w:ind w:right="-288"/>
        <w:jc w:val="thaiDistribute"/>
        <w:rPr>
          <w:rFonts w:asciiTheme="majorBidi" w:hAnsiTheme="majorBidi" w:cstheme="majorBidi"/>
          <w:sz w:val="28"/>
          <w:szCs w:val="28"/>
        </w:rPr>
      </w:pPr>
      <w:r w:rsidRPr="00457A2D">
        <w:rPr>
          <w:rFonts w:asciiTheme="majorBidi" w:hAnsiTheme="majorBidi" w:cstheme="majorBidi"/>
          <w:sz w:val="28"/>
          <w:szCs w:val="28"/>
        </w:rPr>
        <w:t>Sho</w:t>
      </w:r>
      <w:r w:rsidR="00CA264E">
        <w:rPr>
          <w:rFonts w:asciiTheme="majorBidi" w:hAnsiTheme="majorBidi" w:cstheme="majorBidi"/>
          <w:sz w:val="28"/>
          <w:szCs w:val="28"/>
        </w:rPr>
        <w:t>rt-term loans to subsidiary will be</w:t>
      </w:r>
      <w:r w:rsidRPr="00457A2D">
        <w:rPr>
          <w:rFonts w:asciiTheme="majorBidi" w:hAnsiTheme="majorBidi" w:cstheme="majorBidi"/>
          <w:sz w:val="28"/>
          <w:szCs w:val="28"/>
        </w:rPr>
        <w:t xml:space="preserve"> repaid within 1 year from the agreement date with land and building as collateral. The loan bears interest at 6.97% per annum</w:t>
      </w:r>
      <w:r w:rsidRPr="007C71DB">
        <w:rPr>
          <w:rFonts w:asciiTheme="majorBidi" w:hAnsiTheme="majorBidi" w:cstheme="majorBidi"/>
          <w:sz w:val="28"/>
          <w:szCs w:val="28"/>
        </w:rPr>
        <w:t>.</w:t>
      </w:r>
      <w:r w:rsidR="008F2A46"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Currently, the</w:t>
      </w:r>
      <w:r w:rsidR="007C71DB"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contract</w:t>
      </w:r>
      <w:r w:rsidR="007C71DB"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has been renewed for 1 year.</w:t>
      </w:r>
    </w:p>
    <w:p w14:paraId="53DEC203" w14:textId="77777777" w:rsidR="0048554E" w:rsidRPr="00457A2D" w:rsidRDefault="0048554E" w:rsidP="00BA424A">
      <w:pPr>
        <w:spacing w:before="60"/>
        <w:ind w:right="-288"/>
        <w:jc w:val="thaiDistribute"/>
        <w:rPr>
          <w:rFonts w:asciiTheme="majorBidi" w:hAnsiTheme="majorBidi" w:cstheme="majorBidi"/>
          <w:sz w:val="28"/>
          <w:szCs w:val="28"/>
        </w:rPr>
      </w:pPr>
      <w:r w:rsidRPr="00457A2D">
        <w:rPr>
          <w:rFonts w:asciiTheme="majorBidi" w:hAnsiTheme="majorBidi" w:cstheme="majorBidi"/>
          <w:sz w:val="28"/>
          <w:szCs w:val="28"/>
        </w:rPr>
        <w:t>Short-term borrowings from related person are due at call without collateral. The loan bears interest at 6.25% per annum.</w:t>
      </w:r>
    </w:p>
    <w:p w14:paraId="53A76FD5" w14:textId="27DA5396" w:rsidR="00E5047A" w:rsidRDefault="00E5047A" w:rsidP="00E5047A">
      <w:pPr>
        <w:spacing w:before="120"/>
        <w:ind w:right="-282"/>
        <w:jc w:val="thaiDistribute"/>
        <w:rPr>
          <w:rFonts w:asciiTheme="majorBidi" w:hAnsiTheme="majorBidi" w:cstheme="majorBidi"/>
          <w:sz w:val="28"/>
          <w:szCs w:val="28"/>
        </w:rPr>
      </w:pPr>
      <w:r w:rsidRPr="00E5047A">
        <w:rPr>
          <w:rFonts w:asciiTheme="majorBidi" w:hAnsiTheme="majorBidi" w:cstheme="majorBidi"/>
          <w:sz w:val="28"/>
          <w:szCs w:val="28"/>
        </w:rPr>
        <w:t>As at December 31, 2021, Northern Renewable Energy Co., Ltd.</w:t>
      </w:r>
      <w:r>
        <w:rPr>
          <w:rFonts w:asciiTheme="majorBidi" w:hAnsiTheme="majorBidi" w:cstheme="majorBidi"/>
          <w:sz w:val="28"/>
          <w:szCs w:val="28"/>
        </w:rPr>
        <w:t xml:space="preserve"> (</w:t>
      </w:r>
      <w:proofErr w:type="spellStart"/>
      <w:r>
        <w:rPr>
          <w:rFonts w:asciiTheme="majorBidi" w:hAnsiTheme="majorBidi" w:cstheme="majorBidi"/>
          <w:sz w:val="28"/>
          <w:szCs w:val="28"/>
        </w:rPr>
        <w:t>Subsidary</w:t>
      </w:r>
      <w:proofErr w:type="spellEnd"/>
      <w:r>
        <w:rPr>
          <w:rFonts w:asciiTheme="majorBidi" w:hAnsiTheme="majorBidi" w:cstheme="majorBidi"/>
          <w:sz w:val="28"/>
          <w:szCs w:val="28"/>
        </w:rPr>
        <w:t xml:space="preserve">) </w:t>
      </w:r>
      <w:r w:rsidR="00FE03E0">
        <w:rPr>
          <w:rFonts w:asciiTheme="majorBidi" w:hAnsiTheme="majorBidi" w:cstheme="majorBidi"/>
          <w:sz w:val="28"/>
          <w:szCs w:val="28"/>
        </w:rPr>
        <w:t>had outstanding</w:t>
      </w:r>
      <w:r w:rsidRPr="00E5047A">
        <w:rPr>
          <w:rFonts w:asciiTheme="majorBidi" w:hAnsiTheme="majorBidi" w:cstheme="majorBidi"/>
          <w:sz w:val="28"/>
          <w:szCs w:val="28"/>
        </w:rPr>
        <w:t xml:space="preserve"> loan to AGM </w:t>
      </w:r>
      <w:proofErr w:type="spellStart"/>
      <w:r w:rsidRPr="00E5047A">
        <w:rPr>
          <w:rFonts w:asciiTheme="majorBidi" w:hAnsiTheme="majorBidi" w:cstheme="majorBidi"/>
          <w:sz w:val="28"/>
          <w:szCs w:val="28"/>
        </w:rPr>
        <w:t>Recyclone</w:t>
      </w:r>
      <w:proofErr w:type="spellEnd"/>
      <w:r w:rsidRPr="00E5047A">
        <w:rPr>
          <w:rFonts w:asciiTheme="majorBidi" w:hAnsiTheme="majorBidi" w:cstheme="majorBidi"/>
          <w:sz w:val="28"/>
          <w:szCs w:val="28"/>
        </w:rPr>
        <w:t xml:space="preserve"> (Thailand) Co., Ltd.</w:t>
      </w:r>
      <w:r>
        <w:rPr>
          <w:rFonts w:asciiTheme="majorBidi" w:hAnsiTheme="majorBidi" w:cstheme="majorBidi"/>
          <w:sz w:val="28"/>
          <w:szCs w:val="28"/>
        </w:rPr>
        <w:t xml:space="preserve"> </w:t>
      </w:r>
      <w:r w:rsidRPr="00E5047A">
        <w:rPr>
          <w:rFonts w:asciiTheme="majorBidi" w:hAnsiTheme="majorBidi" w:cstheme="majorBidi"/>
          <w:sz w:val="28"/>
          <w:szCs w:val="28"/>
        </w:rPr>
        <w:t xml:space="preserve">of Baht </w:t>
      </w:r>
      <w:r>
        <w:rPr>
          <w:rFonts w:asciiTheme="majorBidi" w:hAnsiTheme="majorBidi" w:cstheme="majorBidi"/>
          <w:sz w:val="28"/>
          <w:szCs w:val="28"/>
        </w:rPr>
        <w:t>9.17</w:t>
      </w:r>
      <w:r w:rsidRPr="00E5047A">
        <w:rPr>
          <w:rFonts w:asciiTheme="majorBidi" w:hAnsiTheme="majorBidi" w:cstheme="majorBidi"/>
          <w:sz w:val="28"/>
          <w:szCs w:val="28"/>
        </w:rPr>
        <w:t xml:space="preserve"> </w:t>
      </w:r>
      <w:r w:rsidRPr="00A01862">
        <w:rPr>
          <w:rFonts w:asciiTheme="majorBidi" w:hAnsiTheme="majorBidi" w:cstheme="majorBidi"/>
          <w:sz w:val="28"/>
          <w:szCs w:val="28"/>
        </w:rPr>
        <w:t xml:space="preserve">million. This </w:t>
      </w:r>
      <w:r w:rsidR="00A01862" w:rsidRPr="00A01862">
        <w:rPr>
          <w:rFonts w:asciiTheme="majorBidi" w:hAnsiTheme="majorBidi" w:cstheme="majorBidi"/>
          <w:sz w:val="28"/>
          <w:szCs w:val="28"/>
        </w:rPr>
        <w:t>is due</w:t>
      </w:r>
      <w:r w:rsidR="00A01862" w:rsidRPr="00457A2D">
        <w:rPr>
          <w:rFonts w:asciiTheme="majorBidi" w:hAnsiTheme="majorBidi" w:cstheme="majorBidi"/>
          <w:sz w:val="28"/>
          <w:szCs w:val="28"/>
        </w:rPr>
        <w:t xml:space="preserve"> at call without collateral</w:t>
      </w:r>
      <w:r w:rsidRPr="00E5047A">
        <w:rPr>
          <w:rFonts w:asciiTheme="majorBidi" w:hAnsiTheme="majorBidi" w:cstheme="majorBidi"/>
          <w:sz w:val="28"/>
          <w:szCs w:val="28"/>
        </w:rPr>
        <w:t>. The loan bears interest at the rate of</w:t>
      </w:r>
      <w:r w:rsidR="00A01862">
        <w:rPr>
          <w:rFonts w:asciiTheme="majorBidi" w:hAnsiTheme="majorBidi" w:cstheme="majorBidi" w:hint="cs"/>
          <w:sz w:val="28"/>
          <w:szCs w:val="28"/>
          <w:cs/>
        </w:rPr>
        <w:t xml:space="preserve"> </w:t>
      </w:r>
      <w:r w:rsidR="00A01862">
        <w:rPr>
          <w:rFonts w:asciiTheme="majorBidi" w:hAnsiTheme="majorBidi" w:cstheme="majorBidi"/>
          <w:sz w:val="28"/>
          <w:szCs w:val="28"/>
        </w:rPr>
        <w:t>6.25</w:t>
      </w:r>
      <w:r w:rsidRPr="00E5047A">
        <w:rPr>
          <w:rFonts w:asciiTheme="majorBidi" w:hAnsiTheme="majorBidi" w:cstheme="majorBidi"/>
          <w:sz w:val="28"/>
          <w:szCs w:val="28"/>
        </w:rPr>
        <w:t>% per annum</w:t>
      </w:r>
      <w:r w:rsidR="00A01862">
        <w:rPr>
          <w:rFonts w:asciiTheme="majorBidi" w:hAnsiTheme="majorBidi" w:cstheme="majorBidi"/>
          <w:sz w:val="28"/>
          <w:szCs w:val="28"/>
        </w:rPr>
        <w:t xml:space="preserve">. </w:t>
      </w:r>
      <w:r w:rsidRPr="00E5047A">
        <w:rPr>
          <w:rFonts w:asciiTheme="majorBidi" w:hAnsiTheme="majorBidi" w:cstheme="majorBidi"/>
          <w:sz w:val="28"/>
          <w:szCs w:val="28"/>
        </w:rPr>
        <w:t xml:space="preserve">As </w:t>
      </w:r>
      <w:r w:rsidR="00A01862" w:rsidRPr="00E5047A">
        <w:rPr>
          <w:rFonts w:asciiTheme="majorBidi" w:hAnsiTheme="majorBidi" w:cstheme="majorBidi"/>
          <w:sz w:val="28"/>
          <w:szCs w:val="28"/>
        </w:rPr>
        <w:t xml:space="preserve">AGM </w:t>
      </w:r>
      <w:proofErr w:type="spellStart"/>
      <w:r w:rsidR="00A01862" w:rsidRPr="00E5047A">
        <w:rPr>
          <w:rFonts w:asciiTheme="majorBidi" w:hAnsiTheme="majorBidi" w:cstheme="majorBidi"/>
          <w:sz w:val="28"/>
          <w:szCs w:val="28"/>
        </w:rPr>
        <w:t>Recyclone</w:t>
      </w:r>
      <w:proofErr w:type="spellEnd"/>
      <w:r w:rsidR="00A01862" w:rsidRPr="00E5047A">
        <w:rPr>
          <w:rFonts w:asciiTheme="majorBidi" w:hAnsiTheme="majorBidi" w:cstheme="majorBidi"/>
          <w:sz w:val="28"/>
          <w:szCs w:val="28"/>
        </w:rPr>
        <w:t xml:space="preserve"> (Thailand) Co., Ltd.</w:t>
      </w:r>
      <w:r w:rsidR="00A01862">
        <w:rPr>
          <w:rFonts w:asciiTheme="majorBidi" w:hAnsiTheme="majorBidi" w:cstheme="majorBidi"/>
          <w:sz w:val="28"/>
          <w:szCs w:val="28"/>
        </w:rPr>
        <w:t xml:space="preserve"> </w:t>
      </w:r>
      <w:r w:rsidR="00A01862" w:rsidRPr="00A01862">
        <w:rPr>
          <w:rFonts w:asciiTheme="majorBidi" w:hAnsiTheme="majorBidi" w:cstheme="majorBidi"/>
          <w:sz w:val="28"/>
          <w:szCs w:val="28"/>
        </w:rPr>
        <w:t>temporary cease operation</w:t>
      </w:r>
      <w:r w:rsidRPr="00E5047A">
        <w:rPr>
          <w:rFonts w:asciiTheme="majorBidi" w:hAnsiTheme="majorBidi" w:cstheme="majorBidi"/>
          <w:sz w:val="28"/>
          <w:szCs w:val="28"/>
        </w:rPr>
        <w:t>, the subsidiary’s management provide full allowance for credit loss - loans to and accrued interest income</w:t>
      </w:r>
      <w:r w:rsidR="00A01862">
        <w:rPr>
          <w:rFonts w:asciiTheme="majorBidi" w:hAnsiTheme="majorBidi" w:cstheme="majorBidi"/>
          <w:sz w:val="28"/>
          <w:szCs w:val="28"/>
        </w:rPr>
        <w:t xml:space="preserve"> of Baht 10.39 million.</w:t>
      </w:r>
    </w:p>
    <w:p w14:paraId="1DEB21B6" w14:textId="77777777" w:rsidR="00390666" w:rsidRDefault="00390666" w:rsidP="00BA424A">
      <w:pPr>
        <w:spacing w:before="60"/>
        <w:ind w:right="-288"/>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Pr>
          <w:rFonts w:asciiTheme="majorBidi" w:hAnsiTheme="majorBidi" w:cstheme="majorBidi"/>
          <w:sz w:val="28"/>
          <w:szCs w:val="28"/>
        </w:rPr>
        <w:t>s the assets from related companies</w:t>
      </w:r>
      <w:r w:rsidRPr="00457A2D">
        <w:rPr>
          <w:rFonts w:asciiTheme="majorBidi" w:hAnsiTheme="majorBidi" w:cstheme="majorBidi"/>
          <w:sz w:val="28"/>
          <w:szCs w:val="28"/>
        </w:rPr>
        <w:t xml:space="preserve"> according to mutually agreed price.</w:t>
      </w:r>
    </w:p>
    <w:p w14:paraId="1714D1FB" w14:textId="77777777" w:rsidR="00E36DD7" w:rsidRPr="004611B6" w:rsidRDefault="007D0EC3" w:rsidP="00BA424A">
      <w:pPr>
        <w:spacing w:before="60"/>
        <w:ind w:right="-288"/>
        <w:jc w:val="thaiDistribute"/>
        <w:rPr>
          <w:rFonts w:asciiTheme="majorBidi" w:hAnsiTheme="majorBidi" w:cstheme="majorBidi"/>
          <w:sz w:val="28"/>
          <w:szCs w:val="28"/>
        </w:rPr>
      </w:pPr>
      <w:r w:rsidRPr="004611B6">
        <w:rPr>
          <w:rFonts w:asciiTheme="majorBidi" w:hAnsiTheme="majorBidi" w:cstheme="majorBidi"/>
          <w:b/>
          <w:bCs/>
          <w:sz w:val="28"/>
          <w:szCs w:val="28"/>
        </w:rPr>
        <w:t>C</w:t>
      </w:r>
      <w:r w:rsidR="00E36DD7" w:rsidRPr="004611B6">
        <w:rPr>
          <w:rFonts w:asciiTheme="majorBidi" w:hAnsiTheme="majorBidi" w:cstheme="majorBidi"/>
          <w:b/>
          <w:bCs/>
          <w:sz w:val="28"/>
          <w:szCs w:val="28"/>
        </w:rPr>
        <w:t>ompensation – for key management personnel</w:t>
      </w:r>
    </w:p>
    <w:p w14:paraId="14C84CA6" w14:textId="77777777" w:rsidR="00DA2378" w:rsidRDefault="00AE1697" w:rsidP="00BA424A">
      <w:pPr>
        <w:pStyle w:val="ListParagraph"/>
        <w:numPr>
          <w:ilvl w:val="0"/>
          <w:numId w:val="0"/>
        </w:numPr>
        <w:spacing w:before="60"/>
        <w:ind w:right="-288"/>
        <w:rPr>
          <w:rFonts w:asciiTheme="majorBidi" w:hAnsiTheme="majorBidi" w:cstheme="majorBidi"/>
          <w:b w:val="0"/>
          <w:bCs w:val="0"/>
        </w:rPr>
      </w:pPr>
      <w:r w:rsidRPr="004611B6">
        <w:rPr>
          <w:rFonts w:asciiTheme="majorBidi" w:hAnsiTheme="majorBidi" w:cstheme="majorBidi"/>
          <w:b w:val="0"/>
          <w:bCs w:val="0"/>
        </w:rPr>
        <w:t xml:space="preserve">Compensation – for key management personnel </w:t>
      </w:r>
      <w:r w:rsidR="009946D7" w:rsidRPr="004611B6">
        <w:rPr>
          <w:rFonts w:asciiTheme="majorBidi" w:hAnsiTheme="majorBidi" w:cstheme="majorBidi"/>
          <w:b w:val="0"/>
          <w:bCs w:val="0"/>
        </w:rPr>
        <w:t xml:space="preserve">for the </w:t>
      </w:r>
      <w:proofErr w:type="spellStart"/>
      <w:r w:rsidR="00AC6E28" w:rsidRPr="004611B6">
        <w:rPr>
          <w:rFonts w:asciiTheme="majorBidi" w:hAnsiTheme="majorBidi" w:cstheme="majorBidi"/>
          <w:b w:val="0"/>
          <w:bCs w:val="0"/>
        </w:rPr>
        <w:t>the</w:t>
      </w:r>
      <w:proofErr w:type="spellEnd"/>
      <w:r w:rsidR="00AC6E28" w:rsidRPr="004611B6">
        <w:rPr>
          <w:rFonts w:asciiTheme="majorBidi" w:hAnsiTheme="majorBidi" w:cstheme="majorBidi"/>
          <w:b w:val="0"/>
          <w:bCs w:val="0"/>
        </w:rPr>
        <w:t xml:space="preserve"> years ended December 31, 2021 and 2020</w:t>
      </w:r>
      <w:r w:rsidR="000A3533" w:rsidRPr="004611B6">
        <w:rPr>
          <w:rFonts w:asciiTheme="majorBidi" w:hAnsiTheme="majorBidi" w:cstheme="majorBidi"/>
          <w:b w:val="0"/>
          <w:bCs w:val="0"/>
        </w:rPr>
        <w:t>,</w:t>
      </w:r>
      <w:r w:rsidR="001B186C" w:rsidRPr="004611B6">
        <w:rPr>
          <w:rFonts w:asciiTheme="majorBidi" w:hAnsiTheme="majorBidi" w:cstheme="majorBidi"/>
          <w:b w:val="0"/>
          <w:bCs w:val="0"/>
        </w:rPr>
        <w:t xml:space="preserve"> </w:t>
      </w:r>
      <w:r w:rsidR="00A51C01" w:rsidRPr="004611B6">
        <w:rPr>
          <w:rFonts w:asciiTheme="majorBidi" w:hAnsiTheme="majorBidi" w:cstheme="majorBidi"/>
          <w:b w:val="0"/>
          <w:bCs w:val="0"/>
        </w:rPr>
        <w:t>consisted of:</w:t>
      </w:r>
      <w:bookmarkStart w:id="29" w:name="_MON_1563776352"/>
      <w:bookmarkStart w:id="30" w:name="_MON_1563776367"/>
      <w:bookmarkStart w:id="31" w:name="_MON_1563776374"/>
      <w:bookmarkStart w:id="32" w:name="_MON_1563776397"/>
      <w:bookmarkStart w:id="33" w:name="_MON_1563776407"/>
      <w:bookmarkStart w:id="34" w:name="_MON_1563776418"/>
      <w:bookmarkStart w:id="35" w:name="_MON_1563776437"/>
      <w:bookmarkStart w:id="36" w:name="_MON_1563776446"/>
      <w:bookmarkStart w:id="37" w:name="_MON_1516174798"/>
      <w:bookmarkStart w:id="38" w:name="_MON_1516178250"/>
      <w:bookmarkStart w:id="39" w:name="_MON_1516178278"/>
      <w:bookmarkStart w:id="40" w:name="_MON_1517506754"/>
      <w:bookmarkStart w:id="41" w:name="_MON_1517506929"/>
      <w:bookmarkStart w:id="42" w:name="_MON_1517506998"/>
      <w:bookmarkStart w:id="43" w:name="_MON_1516178301"/>
      <w:bookmarkStart w:id="44" w:name="_MON_1517595756"/>
      <w:bookmarkStart w:id="45" w:name="_MON_1517596587"/>
      <w:bookmarkStart w:id="46" w:name="_MON_1517596593"/>
      <w:bookmarkStart w:id="47" w:name="_MON_1546063128"/>
      <w:bookmarkStart w:id="48" w:name="_MON_1546063374"/>
      <w:bookmarkStart w:id="49" w:name="_MON_1546063416"/>
      <w:bookmarkStart w:id="50" w:name="_MON_1546063428"/>
      <w:bookmarkStart w:id="51" w:name="_MON_1546063438"/>
      <w:bookmarkStart w:id="52" w:name="_MON_1546063445"/>
      <w:bookmarkStart w:id="53" w:name="_MON_1546063452"/>
      <w:bookmarkStart w:id="54" w:name="_MON_1546063459"/>
      <w:bookmarkStart w:id="55" w:name="_MON_1517596605"/>
      <w:bookmarkStart w:id="56" w:name="_MON_1548685601"/>
      <w:bookmarkStart w:id="57" w:name="_MON_1548685616"/>
      <w:bookmarkStart w:id="58" w:name="_MON_1517596648"/>
      <w:bookmarkStart w:id="59" w:name="_MON_1517600700"/>
      <w:bookmarkStart w:id="60" w:name="_MON_1549213496"/>
      <w:bookmarkStart w:id="61" w:name="_MON_1549213516"/>
      <w:bookmarkStart w:id="62" w:name="_MON_1516178333"/>
      <w:bookmarkStart w:id="63" w:name="_MON_1517654188"/>
      <w:bookmarkStart w:id="64" w:name="_MON_1517660722"/>
      <w:bookmarkStart w:id="65" w:name="_MON_1517661813"/>
      <w:bookmarkStart w:id="66" w:name="_MON_1512478458"/>
      <w:bookmarkStart w:id="67" w:name="_MON_1516173186"/>
      <w:bookmarkStart w:id="68" w:name="_MON_1516280653"/>
      <w:bookmarkStart w:id="69" w:name="_MON_1516280695"/>
      <w:bookmarkStart w:id="70" w:name="_MON_1516280727"/>
      <w:bookmarkStart w:id="71" w:name="_MON_1516280771"/>
      <w:bookmarkStart w:id="72" w:name="_MON_1516280804"/>
      <w:bookmarkStart w:id="73" w:name="_MON_1516280831"/>
      <w:bookmarkStart w:id="74" w:name="_MON_1516280925"/>
      <w:bookmarkStart w:id="75" w:name="_MON_1517991910"/>
      <w:bookmarkStart w:id="76" w:name="_MON_151799194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3313433" w14:textId="548E75DA" w:rsidR="00AC6E28" w:rsidRPr="00457A2D" w:rsidRDefault="00FE03E0" w:rsidP="00AC6E28">
      <w:pPr>
        <w:pStyle w:val="ListParagraph"/>
        <w:numPr>
          <w:ilvl w:val="0"/>
          <w:numId w:val="0"/>
        </w:numPr>
        <w:ind w:right="-282"/>
        <w:rPr>
          <w:rFonts w:asciiTheme="majorBidi" w:hAnsiTheme="majorBidi" w:cstheme="majorBidi"/>
          <w:b w:val="0"/>
          <w:bCs w:val="0"/>
        </w:rPr>
      </w:pPr>
      <w:r>
        <w:rPr>
          <w:rFonts w:asciiTheme="majorBidi" w:hAnsiTheme="majorBidi" w:cstheme="majorBidi"/>
          <w:b w:val="0"/>
          <w:bCs w:val="0"/>
        </w:rPr>
        <w:object w:dxaOrig="9821" w:dyaOrig="2567" w14:anchorId="4E079BF6">
          <v:shape id="_x0000_i1030" type="#_x0000_t75" style="width:459.85pt;height:120.25pt" o:ole="">
            <v:imagedata r:id="rId18" o:title=""/>
          </v:shape>
          <o:OLEObject Type="Link" ProgID="Excel.Sheet.12" ShapeID="_x0000_i1030" DrawAspect="Content" r:id="rId19" UpdateMode="Always">
            <o:LinkType>EnhancedMetaFile</o:LinkType>
            <o:LockedField>false</o:LockedField>
          </o:OLEObject>
        </w:object>
      </w:r>
    </w:p>
    <w:p w14:paraId="71AC75B2" w14:textId="77777777" w:rsidR="00D956CF" w:rsidRPr="00457A2D" w:rsidRDefault="007D4B01" w:rsidP="000B0987">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CASH AND CASH EQUIVALENTS</w:t>
      </w:r>
    </w:p>
    <w:p w14:paraId="002C2075" w14:textId="77777777" w:rsidR="007F7120" w:rsidRDefault="00144A63" w:rsidP="00BA424A">
      <w:pPr>
        <w:pStyle w:val="ListParagraph"/>
        <w:numPr>
          <w:ilvl w:val="0"/>
          <w:numId w:val="0"/>
        </w:numPr>
        <w:spacing w:before="60"/>
        <w:ind w:left="-288" w:right="-288" w:firstLine="288"/>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9A3D6B" w:rsidRPr="009A3D6B">
        <w:rPr>
          <w:rFonts w:asciiTheme="majorBidi" w:hAnsiTheme="majorBidi" w:cstheme="majorBidi"/>
          <w:b w:val="0"/>
          <w:bCs w:val="0"/>
        </w:rPr>
        <w:t>December 31, 2021 and 2020</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bookmarkStart w:id="77" w:name="_MON_1540016575"/>
    <w:bookmarkStart w:id="78" w:name="_MON_1540016588"/>
    <w:bookmarkStart w:id="79" w:name="_MON_1563257476"/>
    <w:bookmarkStart w:id="80" w:name="_MON_1563257488"/>
    <w:bookmarkStart w:id="81" w:name="_MON_1540016594"/>
    <w:bookmarkStart w:id="82" w:name="_MON_1563627456"/>
    <w:bookmarkStart w:id="83" w:name="_MON_1540016602"/>
    <w:bookmarkStart w:id="84" w:name="_MON_1563639895"/>
    <w:bookmarkStart w:id="85" w:name="_MON_1563639940"/>
    <w:bookmarkStart w:id="86" w:name="_MON_1563640067"/>
    <w:bookmarkStart w:id="87" w:name="_MON_1563640095"/>
    <w:bookmarkStart w:id="88" w:name="_MON_1563640110"/>
    <w:bookmarkStart w:id="89" w:name="_MON_1563640179"/>
    <w:bookmarkStart w:id="90" w:name="_MON_1540016614"/>
    <w:bookmarkStart w:id="91" w:name="_MON_1563643417"/>
    <w:bookmarkStart w:id="92" w:name="_MON_1524050237"/>
    <w:bookmarkStart w:id="93" w:name="_MON_1521276318"/>
    <w:bookmarkStart w:id="94" w:name="_MON_1524057346"/>
    <w:bookmarkStart w:id="95" w:name="_MON_1524057430"/>
    <w:bookmarkStart w:id="96" w:name="_MON_1521276362"/>
    <w:bookmarkStart w:id="97" w:name="_MON_1524066948"/>
    <w:bookmarkStart w:id="98" w:name="_MON_1563776456"/>
    <w:bookmarkStart w:id="99" w:name="_MON_1563776468"/>
    <w:bookmarkStart w:id="100" w:name="_MON_1563776476"/>
    <w:bookmarkStart w:id="101" w:name="_MON_1524066999"/>
    <w:bookmarkStart w:id="102" w:name="_MON_1525178168"/>
    <w:bookmarkStart w:id="103" w:name="_MON_1525178186"/>
    <w:bookmarkStart w:id="104" w:name="_MON_1524067009"/>
    <w:bookmarkStart w:id="105" w:name="_MON_1523777672"/>
    <w:bookmarkStart w:id="106" w:name="_MON_1523777884"/>
    <w:bookmarkStart w:id="107" w:name="_MON_1524072264"/>
    <w:bookmarkStart w:id="108" w:name="_MON_1531814467"/>
    <w:bookmarkStart w:id="109" w:name="_MON_1524072273"/>
    <w:bookmarkStart w:id="110" w:name="_MON_1568792283"/>
    <w:bookmarkStart w:id="111" w:name="_MON_152407227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37E5E678" w14:textId="11F9AA39" w:rsidR="009A3D6B" w:rsidRDefault="00BA424A" w:rsidP="00B4799F">
      <w:pPr>
        <w:pStyle w:val="ListParagraph"/>
        <w:numPr>
          <w:ilvl w:val="0"/>
          <w:numId w:val="0"/>
        </w:numPr>
        <w:ind w:left="-284" w:right="-282" w:firstLine="284"/>
        <w:rPr>
          <w:rFonts w:asciiTheme="majorBidi" w:hAnsiTheme="majorBidi" w:cstheme="majorBidi"/>
          <w:b w:val="0"/>
          <w:bCs w:val="0"/>
        </w:rPr>
      </w:pPr>
      <w:r>
        <w:rPr>
          <w:rFonts w:asciiTheme="majorBidi" w:hAnsiTheme="majorBidi" w:cstheme="majorBidi"/>
          <w:b w:val="0"/>
          <w:bCs w:val="0"/>
        </w:rPr>
        <w:object w:dxaOrig="9672" w:dyaOrig="2933" w14:anchorId="11AC0B98">
          <v:shape id="_x0000_i1031" type="#_x0000_t75" style="width:447.6pt;height:135.85pt" o:ole="">
            <v:imagedata r:id="rId20" o:title=""/>
          </v:shape>
          <o:OLEObject Type="Link" ProgID="Excel.Sheet.12" ShapeID="_x0000_i1031" DrawAspect="Content" r:id="rId21" UpdateMode="Always">
            <o:LinkType>EnhancedMetaFile</o:LinkType>
            <o:LockedField>false</o:LockedField>
          </o:OLEObject>
        </w:object>
      </w:r>
    </w:p>
    <w:p w14:paraId="3B9857CD" w14:textId="77777777" w:rsidR="00EE48BE" w:rsidRPr="00457A2D" w:rsidRDefault="006E4688" w:rsidP="001938AA">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C2E83" w:rsidRPr="00457A2D">
        <w:rPr>
          <w:rFonts w:asciiTheme="majorBidi" w:hAnsiTheme="majorBidi" w:cstheme="majorBidi"/>
          <w:b/>
          <w:bCs/>
          <w:sz w:val="28"/>
          <w:szCs w:val="28"/>
        </w:rPr>
        <w:t xml:space="preserve"> – NET</w:t>
      </w:r>
    </w:p>
    <w:p w14:paraId="5E6D14F5" w14:textId="77777777" w:rsidR="00FC4F2D" w:rsidRDefault="00FB201B" w:rsidP="00FC4F2D">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9A3D6B">
        <w:rPr>
          <w:rFonts w:asciiTheme="majorBidi" w:hAnsiTheme="majorBidi" w:cstheme="majorBidi"/>
          <w:b w:val="0"/>
          <w:bCs w:val="0"/>
        </w:rPr>
        <w:t>December 31, 2021 and 2020</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p w14:paraId="19C9F1C5" w14:textId="3A052B99" w:rsidR="00FC4F2D" w:rsidRPr="00FC4F2D" w:rsidRDefault="00C80C6E" w:rsidP="00FC4F2D">
      <w:pPr>
        <w:pStyle w:val="ListParagraph"/>
        <w:numPr>
          <w:ilvl w:val="0"/>
          <w:numId w:val="0"/>
        </w:numPr>
        <w:ind w:left="-284" w:right="-282" w:firstLine="284"/>
        <w:rPr>
          <w:rFonts w:asciiTheme="majorBidi" w:hAnsiTheme="majorBidi" w:cstheme="majorBidi"/>
          <w:b w:val="0"/>
          <w:bCs w:val="0"/>
        </w:rPr>
      </w:pPr>
      <w:r>
        <w:rPr>
          <w:rFonts w:asciiTheme="majorBidi" w:hAnsiTheme="majorBidi" w:cstheme="majorBidi"/>
          <w:b w:val="0"/>
          <w:bCs w:val="0"/>
        </w:rPr>
        <w:object w:dxaOrig="9617" w:dyaOrig="7861" w14:anchorId="03A2CB23">
          <v:shape id="_x0000_i1032" type="#_x0000_t75" style="width:465.95pt;height:381.05pt" o:ole="">
            <v:imagedata r:id="rId22" o:title=""/>
          </v:shape>
          <o:OLEObject Type="Link" ProgID="Excel.Sheet.12" ShapeID="_x0000_i1032" DrawAspect="Content" r:id="rId23" UpdateMode="Always">
            <o:LinkType>EnhancedMetaFile</o:LinkType>
            <o:LockedField>false</o:LockedField>
          </o:OLEObject>
        </w:object>
      </w:r>
    </w:p>
    <w:p w14:paraId="734CC238" w14:textId="77777777" w:rsidR="0093118A" w:rsidRDefault="00DC2E83" w:rsidP="000B0987">
      <w:pPr>
        <w:pStyle w:val="ListParagraph"/>
        <w:numPr>
          <w:ilvl w:val="0"/>
          <w:numId w:val="0"/>
        </w:numPr>
        <w:ind w:left="-284" w:right="-284"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112" w:name="_MON_1558266996"/>
      <w:bookmarkStart w:id="113" w:name="_MON_1558267030"/>
      <w:bookmarkStart w:id="114" w:name="_MON_1558267392"/>
      <w:bookmarkStart w:id="115" w:name="_MON_1508834307"/>
      <w:bookmarkStart w:id="116" w:name="_MON_1508834320"/>
      <w:bookmarkStart w:id="117" w:name="_MON_1517500692"/>
      <w:bookmarkStart w:id="118" w:name="_MON_1504332941"/>
      <w:bookmarkStart w:id="119" w:name="_MON_1517297649"/>
      <w:bookmarkStart w:id="120" w:name="_MON_1541925801"/>
      <w:bookmarkStart w:id="121" w:name="_MON_1563382163"/>
      <w:bookmarkStart w:id="122" w:name="_MON_1563382241"/>
      <w:bookmarkStart w:id="123" w:name="_MON_1563382268"/>
      <w:bookmarkStart w:id="124" w:name="_MON_1563382318"/>
      <w:bookmarkStart w:id="125" w:name="_MON_1541925873"/>
      <w:bookmarkStart w:id="126" w:name="_MON_1517297687"/>
      <w:bookmarkStart w:id="127" w:name="_MON_1563645979"/>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71157994"/>
      <w:bookmarkStart w:id="137" w:name="_MON_1504333005"/>
      <w:bookmarkStart w:id="138" w:name="_MON_1571212135"/>
      <w:bookmarkStart w:id="139" w:name="_MON_1482846613"/>
      <w:bookmarkStart w:id="140" w:name="_MON_1557044304"/>
      <w:bookmarkStart w:id="141" w:name="_MON_1557044309"/>
      <w:bookmarkStart w:id="142" w:name="_MON_1557044354"/>
      <w:bookmarkStart w:id="143" w:name="_MON_1557044360"/>
      <w:bookmarkStart w:id="144" w:name="_MON_1557044383"/>
      <w:bookmarkStart w:id="145" w:name="_MON_1557044395"/>
      <w:bookmarkStart w:id="146" w:name="_MON_1517383077"/>
      <w:bookmarkStart w:id="147" w:name="_MON_1517383085"/>
      <w:bookmarkStart w:id="148" w:name="_MON_1517383272"/>
      <w:bookmarkStart w:id="149" w:name="_MON_1557132697"/>
      <w:bookmarkStart w:id="150" w:name="_MON_1482846593"/>
      <w:bookmarkStart w:id="151" w:name="_MON_1517417960"/>
      <w:bookmarkStart w:id="152" w:name="_MON_1552918238"/>
      <w:bookmarkStart w:id="153" w:name="_MON_1586605743"/>
      <w:bookmarkStart w:id="154" w:name="_MON_1552918281"/>
      <w:bookmarkStart w:id="155" w:name="_MON_1552918356"/>
      <w:bookmarkStart w:id="156" w:name="_MON_1552918365"/>
      <w:bookmarkStart w:id="157" w:name="_MON_155291838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2C3CC43" w14:textId="6826B962" w:rsidR="00BA67D4" w:rsidRDefault="00C80C6E" w:rsidP="00CF7FBB">
      <w:pPr>
        <w:pStyle w:val="ListParagraph"/>
        <w:numPr>
          <w:ilvl w:val="0"/>
          <w:numId w:val="0"/>
        </w:numPr>
        <w:ind w:right="-282"/>
        <w:rPr>
          <w:rFonts w:asciiTheme="majorBidi" w:hAnsiTheme="majorBidi" w:cstheme="majorBidi"/>
          <w:b w:val="0"/>
          <w:bCs w:val="0"/>
        </w:rPr>
      </w:pPr>
      <w:r>
        <w:rPr>
          <w:rFonts w:asciiTheme="majorBidi" w:hAnsiTheme="majorBidi" w:cstheme="majorBidi"/>
          <w:b w:val="0"/>
          <w:bCs w:val="0"/>
        </w:rPr>
        <w:object w:dxaOrig="9617" w:dyaOrig="3790" w14:anchorId="1B843E1C">
          <v:shape id="_x0000_i1033" type="#_x0000_t75" style="width:465.95pt;height:183.4pt" o:ole="">
            <v:imagedata r:id="rId24" o:title=""/>
          </v:shape>
          <o:OLEObject Type="Link" ProgID="Excel.Sheet.12" ShapeID="_x0000_i1033" DrawAspect="Content" r:id="rId25" UpdateMode="Always">
            <o:LinkType>EnhancedMetaFile</o:LinkType>
            <o:LockedField>false</o:LockedField>
          </o:OLEObject>
        </w:object>
      </w:r>
    </w:p>
    <w:p w14:paraId="0C80122A" w14:textId="77777777" w:rsidR="00BA67D4" w:rsidRPr="00BA67D4" w:rsidRDefault="00BA67D4" w:rsidP="00CF7FBB">
      <w:pPr>
        <w:pStyle w:val="ListParagraph"/>
        <w:numPr>
          <w:ilvl w:val="0"/>
          <w:numId w:val="0"/>
        </w:numPr>
        <w:ind w:right="-282"/>
        <w:rPr>
          <w:rFonts w:asciiTheme="majorBidi" w:hAnsiTheme="majorBidi" w:cstheme="majorBidi"/>
          <w:b w:val="0"/>
          <w:bCs w:val="0"/>
          <w:sz w:val="8"/>
          <w:szCs w:val="8"/>
        </w:rPr>
      </w:pPr>
    </w:p>
    <w:p w14:paraId="28459759" w14:textId="77777777" w:rsidR="000B0987" w:rsidRDefault="006D41C1" w:rsidP="00CF7FBB">
      <w:pPr>
        <w:pStyle w:val="ListParagraph"/>
        <w:numPr>
          <w:ilvl w:val="0"/>
          <w:numId w:val="0"/>
        </w:numPr>
        <w:ind w:right="-282"/>
        <w:rPr>
          <w:rFonts w:asciiTheme="majorBidi" w:hAnsiTheme="majorBidi" w:cstheme="majorBidi"/>
          <w:b w:val="0"/>
          <w:bCs w:val="0"/>
        </w:rPr>
      </w:pPr>
      <w:r w:rsidRPr="00BA67D4">
        <w:rPr>
          <w:rFonts w:asciiTheme="majorBidi" w:hAnsiTheme="majorBidi" w:cstheme="majorBidi"/>
          <w:b w:val="0"/>
          <w:bCs w:val="0"/>
        </w:rPr>
        <w:t>Due to the short-term nature of trade and other current receivables, there carrying amount is considered to be the same as their fair value.</w:t>
      </w:r>
      <w:bookmarkStart w:id="158" w:name="_MON_1523777800"/>
      <w:bookmarkStart w:id="159" w:name="_MON_1540138090"/>
      <w:bookmarkStart w:id="160" w:name="_MON_1523777815"/>
      <w:bookmarkStart w:id="161" w:name="_MON_1523777836"/>
      <w:bookmarkStart w:id="162" w:name="_MON_1523777843"/>
      <w:bookmarkStart w:id="163" w:name="_MON_1523777849"/>
      <w:bookmarkStart w:id="164" w:name="_MON_1521276582"/>
      <w:bookmarkStart w:id="165" w:name="_MON_1523799108"/>
      <w:bookmarkStart w:id="166" w:name="_MON_1523799125"/>
      <w:bookmarkStart w:id="167" w:name="_MON_1523799143"/>
      <w:bookmarkStart w:id="168" w:name="_MON_1523799151"/>
      <w:bookmarkStart w:id="169" w:name="_MON_1523799165"/>
      <w:bookmarkStart w:id="170" w:name="_MON_1523799179"/>
      <w:bookmarkStart w:id="171" w:name="_MON_1540305715"/>
      <w:bookmarkStart w:id="172" w:name="_MON_1523799181"/>
      <w:bookmarkStart w:id="173" w:name="_MON_1540306211"/>
      <w:bookmarkStart w:id="174" w:name="_MON_1525178211"/>
      <w:bookmarkStart w:id="175" w:name="_MON_1540306283"/>
      <w:bookmarkStart w:id="176" w:name="_MON_1523799189"/>
      <w:bookmarkStart w:id="177" w:name="_MON_1523799200"/>
      <w:bookmarkStart w:id="178" w:name="_MON_1552286769"/>
      <w:bookmarkStart w:id="179" w:name="_MON_1552286802"/>
      <w:bookmarkStart w:id="180" w:name="_MON_1521276586"/>
      <w:bookmarkStart w:id="181" w:name="_MON_1523950850"/>
      <w:bookmarkStart w:id="182" w:name="_MON_1555416169"/>
      <w:bookmarkStart w:id="183" w:name="_MON_1531814494"/>
      <w:bookmarkStart w:id="184" w:name="_MON_1521276596"/>
      <w:bookmarkStart w:id="185" w:name="_MON_1531829351"/>
      <w:bookmarkStart w:id="186" w:name="_MON_1521276615"/>
      <w:bookmarkStart w:id="187" w:name="_MON_1555784733"/>
      <w:bookmarkStart w:id="188" w:name="_MON_1555784757"/>
      <w:bookmarkStart w:id="189" w:name="_MON_1521276637"/>
      <w:bookmarkStart w:id="190" w:name="_MON_1521276641"/>
      <w:bookmarkStart w:id="191" w:name="_MON_1531930218"/>
      <w:bookmarkStart w:id="192" w:name="_MON_1555857817"/>
      <w:bookmarkStart w:id="193" w:name="_MON_1555857848"/>
      <w:bookmarkStart w:id="194" w:name="_MON_1524050248"/>
      <w:bookmarkStart w:id="195" w:name="_MON_1521276654"/>
      <w:bookmarkStart w:id="196" w:name="_MON_1555868365"/>
      <w:bookmarkStart w:id="197" w:name="_MON_1524057489"/>
      <w:bookmarkStart w:id="198" w:name="_MON_1524057534"/>
      <w:bookmarkStart w:id="199" w:name="_MON_1521276681"/>
      <w:bookmarkStart w:id="200" w:name="_MON_1521276712"/>
      <w:bookmarkStart w:id="201" w:name="_MON_1491718321"/>
      <w:bookmarkStart w:id="202" w:name="_MON_1524072311"/>
      <w:bookmarkStart w:id="203" w:name="_MON_1556519873"/>
      <w:bookmarkStart w:id="204" w:name="_MON_1524072339"/>
      <w:bookmarkStart w:id="205" w:name="_MON_1521286957"/>
      <w:bookmarkStart w:id="206" w:name="_MON_1563257524"/>
      <w:bookmarkStart w:id="207" w:name="_MON_1563257584"/>
      <w:bookmarkStart w:id="208" w:name="_MON_1537863328"/>
      <w:bookmarkStart w:id="209" w:name="_MON_1537863378"/>
      <w:bookmarkStart w:id="210" w:name="_MON_1563639957"/>
      <w:bookmarkStart w:id="211" w:name="_MON_1563640131"/>
      <w:bookmarkStart w:id="212" w:name="_MON_1537863382"/>
      <w:bookmarkStart w:id="213" w:name="_MON_1563643439"/>
      <w:bookmarkStart w:id="214" w:name="_MON_1537863393"/>
      <w:bookmarkStart w:id="215" w:name="_MON_1521276532"/>
      <w:bookmarkStart w:id="216" w:name="_MON_1521276547"/>
      <w:bookmarkStart w:id="217" w:name="_MON_1539621959"/>
      <w:bookmarkStart w:id="218" w:name="_MON_1521276566"/>
      <w:bookmarkStart w:id="219" w:name="_MON_1523777754"/>
      <w:bookmarkStart w:id="220" w:name="_MON_1563773951"/>
      <w:bookmarkStart w:id="221" w:name="_MON_1523777760"/>
      <w:bookmarkStart w:id="222" w:name="_MON_1563776615"/>
      <w:bookmarkStart w:id="223" w:name="_MON_1563776623"/>
      <w:bookmarkStart w:id="224" w:name="_MON_1563776653"/>
      <w:bookmarkStart w:id="225" w:name="_MON_1540016465"/>
      <w:bookmarkStart w:id="226" w:name="_MON_1540016525"/>
      <w:bookmarkStart w:id="227" w:name="_MON_1540016541"/>
      <w:bookmarkStart w:id="228" w:name="_MON_1540016547"/>
      <w:bookmarkStart w:id="229" w:name="_MON_1540016557"/>
      <w:bookmarkStart w:id="230" w:name="_MON_1523777768"/>
      <w:bookmarkStart w:id="231" w:name="_MON_1524309206"/>
      <w:bookmarkStart w:id="232" w:name="_MON_1523777772"/>
      <w:bookmarkStart w:id="233" w:name="_MON_1568792304"/>
      <w:bookmarkStart w:id="234" w:name="_MON_1523777792"/>
      <w:bookmarkStart w:id="235" w:name="_MON_1563640477"/>
      <w:bookmarkStart w:id="236" w:name="_MON_1563640517"/>
      <w:bookmarkStart w:id="237" w:name="_MON_1563640651"/>
      <w:bookmarkStart w:id="238" w:name="_MON_1563640684"/>
      <w:bookmarkStart w:id="239" w:name="_MON_1563640420"/>
      <w:bookmarkStart w:id="240" w:name="_MON_1563774003"/>
      <w:bookmarkStart w:id="241" w:name="_MON_1568792569"/>
      <w:bookmarkStart w:id="242" w:name="_MON_1563643453"/>
      <w:bookmarkStart w:id="243" w:name="_MON_1563640432"/>
      <w:bookmarkStart w:id="244" w:name="_MON_1524067048"/>
      <w:bookmarkStart w:id="245" w:name="_MON_1524067053"/>
      <w:bookmarkStart w:id="246" w:name="_MON_1524067091"/>
      <w:bookmarkStart w:id="247" w:name="_MON_1524067096"/>
      <w:bookmarkStart w:id="248" w:name="_MON_1524067100"/>
      <w:bookmarkStart w:id="249" w:name="_MON_1524067105"/>
      <w:bookmarkStart w:id="250" w:name="_MON_1537863669"/>
      <w:bookmarkStart w:id="251" w:name="_MON_1523778156"/>
      <w:bookmarkStart w:id="252" w:name="_MON_1523778162"/>
      <w:bookmarkStart w:id="253" w:name="_MON_1539622098"/>
      <w:bookmarkStart w:id="254" w:name="_MON_1524072501"/>
      <w:bookmarkStart w:id="255" w:name="_MON_1524072530"/>
      <w:bookmarkStart w:id="256" w:name="_MON_1524072548"/>
      <w:bookmarkStart w:id="257" w:name="_MON_1524072555"/>
      <w:bookmarkStart w:id="258" w:name="_MON_1523778180"/>
      <w:bookmarkStart w:id="259" w:name="_MON_1524124002"/>
      <w:bookmarkStart w:id="260" w:name="_MON_1523778245"/>
      <w:bookmarkStart w:id="261" w:name="_MON_1524124274"/>
      <w:bookmarkStart w:id="262" w:name="_MON_1524124303"/>
      <w:bookmarkStart w:id="263" w:name="_MON_1524124310"/>
      <w:bookmarkStart w:id="264" w:name="_MON_1491734099"/>
      <w:bookmarkStart w:id="265" w:name="_MON_1521287182"/>
      <w:bookmarkStart w:id="266" w:name="_MON_1521287201"/>
      <w:bookmarkStart w:id="267" w:name="_MON_1523778044"/>
      <w:bookmarkStart w:id="268" w:name="_MON_1523778062"/>
      <w:bookmarkStart w:id="269" w:name="_MON_1524038413"/>
      <w:bookmarkStart w:id="270" w:name="_MON_1524038434"/>
      <w:bookmarkStart w:id="271" w:name="_MON_1524038475"/>
      <w:bookmarkStart w:id="272" w:name="_MON_1524038481"/>
      <w:bookmarkStart w:id="273" w:name="_MON_1524038488"/>
      <w:bookmarkStart w:id="274" w:name="_MON_1524038501"/>
      <w:bookmarkStart w:id="275" w:name="_MON_1524038519"/>
      <w:bookmarkStart w:id="276" w:name="_MON_1524038536"/>
      <w:bookmarkStart w:id="277" w:name="_MON_1524038546"/>
      <w:bookmarkStart w:id="278" w:name="_MON_1552287576"/>
      <w:bookmarkStart w:id="279" w:name="_MON_1552287711"/>
      <w:bookmarkStart w:id="280" w:name="_MON_1552287719"/>
      <w:bookmarkStart w:id="281" w:name="_MON_1552287739"/>
      <w:bookmarkStart w:id="282" w:name="_MON_1552287973"/>
      <w:bookmarkStart w:id="283" w:name="_MON_1524038556"/>
      <w:bookmarkStart w:id="284" w:name="_MON_1524038572"/>
      <w:bookmarkStart w:id="285" w:name="_MON_1555416380"/>
      <w:bookmarkStart w:id="286" w:name="_MON_1555416478"/>
      <w:bookmarkStart w:id="287" w:name="_MON_1555416537"/>
      <w:bookmarkStart w:id="288" w:name="_MON_1524038583"/>
      <w:bookmarkStart w:id="289" w:name="_MON_1524038624"/>
      <w:bookmarkStart w:id="290" w:name="_MON_1524038655"/>
      <w:bookmarkStart w:id="291" w:name="_MON_1524038661"/>
      <w:bookmarkStart w:id="292" w:name="_MON_1555784982"/>
      <w:bookmarkStart w:id="293" w:name="_MON_1525178421"/>
      <w:bookmarkStart w:id="294" w:name="_MON_1524038666"/>
      <w:bookmarkStart w:id="295" w:name="_MON_1524038679"/>
      <w:bookmarkStart w:id="296" w:name="_MON_1524038694"/>
      <w:bookmarkStart w:id="297" w:name="_MON_1524038710"/>
      <w:bookmarkStart w:id="298" w:name="_MON_1524038713"/>
      <w:bookmarkStart w:id="299" w:name="_MON_1531829726"/>
      <w:bookmarkStart w:id="300" w:name="_MON_1531829731"/>
      <w:bookmarkStart w:id="301" w:name="_MON_1556035668"/>
      <w:bookmarkStart w:id="302" w:name="_MON_1556035677"/>
      <w:bookmarkStart w:id="303" w:name="_MON_1556035684"/>
      <w:bookmarkStart w:id="304" w:name="_MON_1524038720"/>
      <w:bookmarkStart w:id="305" w:name="_MON_1523778075"/>
      <w:bookmarkStart w:id="306" w:name="_MON_1524050274"/>
      <w:bookmarkStart w:id="307" w:name="_MON_1556520119"/>
      <w:bookmarkStart w:id="308" w:name="_MON_1556520139"/>
      <w:bookmarkStart w:id="309" w:name="_MON_1556520971"/>
      <w:bookmarkStart w:id="310" w:name="_MON_1523778094"/>
      <w:bookmarkStart w:id="311" w:name="_MON_1524058358"/>
      <w:bookmarkStart w:id="312" w:name="_MON_1563257722"/>
      <w:bookmarkStart w:id="313" w:name="_MON_1563257739"/>
      <w:bookmarkStart w:id="314" w:name="_MON_1563257802"/>
      <w:bookmarkStart w:id="315" w:name="_MON_152377811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0CBECC1" w14:textId="77777777" w:rsidR="00FC4F2D" w:rsidRPr="00CF7FBB" w:rsidRDefault="00FC4F2D" w:rsidP="00CF7FBB">
      <w:pPr>
        <w:pStyle w:val="ListParagraph"/>
        <w:numPr>
          <w:ilvl w:val="0"/>
          <w:numId w:val="0"/>
        </w:numPr>
        <w:ind w:right="-282"/>
        <w:rPr>
          <w:rFonts w:asciiTheme="majorBidi" w:hAnsiTheme="majorBidi" w:cstheme="majorBidi"/>
          <w:b w:val="0"/>
          <w:bCs w:val="0"/>
        </w:rPr>
      </w:pPr>
    </w:p>
    <w:p w14:paraId="7A465D29" w14:textId="77777777" w:rsidR="00C075CE" w:rsidRPr="00457A2D" w:rsidRDefault="007D4B01" w:rsidP="001938AA">
      <w:pPr>
        <w:numPr>
          <w:ilvl w:val="0"/>
          <w:numId w:val="1"/>
        </w:numPr>
        <w:tabs>
          <w:tab w:val="left" w:pos="0"/>
        </w:tabs>
        <w:spacing w:before="240"/>
        <w:ind w:left="-284" w:right="-284"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INVENTORIES – NET</w:t>
      </w:r>
    </w:p>
    <w:p w14:paraId="7870DECF" w14:textId="77777777" w:rsidR="000E2A39" w:rsidRPr="00457A2D" w:rsidRDefault="00FB201B" w:rsidP="00312853">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957AF3" w:rsidRPr="00457A2D">
        <w:rPr>
          <w:rFonts w:asciiTheme="majorBidi" w:eastAsia="SimSun" w:hAnsiTheme="majorBidi" w:cstheme="majorBidi"/>
          <w:b w:val="0"/>
          <w:bCs w:val="0"/>
        </w:rPr>
        <w:t xml:space="preserve"> – net </w:t>
      </w:r>
      <w:r w:rsidR="006D41C1" w:rsidRPr="00457A2D">
        <w:rPr>
          <w:rFonts w:asciiTheme="majorBidi" w:hAnsiTheme="majorBidi" w:cstheme="majorBidi"/>
          <w:b w:val="0"/>
          <w:bCs w:val="0"/>
        </w:rPr>
        <w:t xml:space="preserve">as at </w:t>
      </w:r>
      <w:r w:rsidR="009A3D6B">
        <w:rPr>
          <w:rFonts w:asciiTheme="majorBidi" w:hAnsiTheme="majorBidi" w:cstheme="majorBidi"/>
          <w:b w:val="0"/>
          <w:bCs w:val="0"/>
        </w:rPr>
        <w:t>December 31, 2021 and 2020</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p w14:paraId="1D20A137" w14:textId="3B74F312" w:rsidR="00312853" w:rsidRPr="000B0987" w:rsidRDefault="002056CF" w:rsidP="000B0987">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24" w:dyaOrig="4220" w14:anchorId="2E3C7DB4">
          <v:shape id="_x0000_i1034" type="#_x0000_t75" style="width:465.95pt;height:204.45pt" o:ole="">
            <v:imagedata r:id="rId26" o:title=""/>
          </v:shape>
          <o:OLEObject Type="Link" ProgID="Excel.Sheet.12" ShapeID="_x0000_i1034" DrawAspect="Content" r:id="rId27" UpdateMode="Always">
            <o:LinkType>EnhancedMetaFile</o:LinkType>
            <o:LockedField>false</o:LockedField>
          </o:OLEObject>
        </w:object>
      </w:r>
    </w:p>
    <w:p w14:paraId="1DC081D7" w14:textId="77777777" w:rsidR="00105E64" w:rsidRDefault="00105E64" w:rsidP="000B0987">
      <w:pPr>
        <w:numPr>
          <w:ilvl w:val="0"/>
          <w:numId w:val="1"/>
        </w:numPr>
        <w:tabs>
          <w:tab w:val="left" w:pos="0"/>
        </w:tabs>
        <w:spacing w:before="240"/>
        <w:ind w:left="-284" w:right="-284" w:firstLine="0"/>
        <w:rPr>
          <w:rFonts w:asciiTheme="majorBidi" w:hAnsiTheme="majorBidi" w:cstheme="majorBidi"/>
          <w:b/>
          <w:bCs/>
          <w:sz w:val="28"/>
          <w:szCs w:val="28"/>
        </w:rPr>
        <w:sectPr w:rsidR="00105E64" w:rsidSect="00C4736D">
          <w:headerReference w:type="default" r:id="rId28"/>
          <w:footerReference w:type="default" r:id="rId29"/>
          <w:pgSz w:w="11909" w:h="16834" w:code="9"/>
          <w:pgMar w:top="1440" w:right="1109" w:bottom="1440" w:left="1701" w:header="709" w:footer="709" w:gutter="0"/>
          <w:pgNumType w:start="13"/>
          <w:cols w:space="708"/>
          <w:docGrid w:linePitch="360"/>
        </w:sectPr>
      </w:pPr>
      <w:bookmarkStart w:id="316" w:name="_MON_1563719936"/>
      <w:bookmarkStart w:id="317" w:name="_MON_1563720111"/>
      <w:bookmarkStart w:id="318" w:name="_MON_1563638745"/>
      <w:bookmarkStart w:id="319" w:name="_MON_1563638767"/>
      <w:bookmarkStart w:id="320" w:name="_MON_1563638941"/>
      <w:bookmarkStart w:id="321" w:name="_MON_1563639436"/>
      <w:bookmarkStart w:id="322" w:name="_MON_1563639917"/>
      <w:bookmarkStart w:id="323" w:name="_MON_1563640169"/>
      <w:bookmarkStart w:id="324" w:name="_MON_1568790027"/>
      <w:bookmarkStart w:id="325" w:name="_MON_1568790208"/>
      <w:bookmarkStart w:id="326" w:name="_MON_1568790227"/>
      <w:bookmarkStart w:id="327" w:name="_MON_1568790236"/>
      <w:bookmarkStart w:id="328" w:name="_MON_1568790241"/>
      <w:bookmarkStart w:id="329" w:name="_MON_1568790246"/>
      <w:bookmarkStart w:id="330" w:name="_MON_1568790374"/>
      <w:bookmarkStart w:id="331" w:name="_MON_1568790381"/>
      <w:bookmarkStart w:id="332" w:name="_MON_1568790388"/>
      <w:bookmarkStart w:id="333" w:name="_MON_1563461616"/>
      <w:bookmarkStart w:id="334" w:name="_MON_1563461652"/>
      <w:bookmarkStart w:id="335" w:name="_MON_1537854024"/>
      <w:bookmarkStart w:id="336" w:name="_MON_1537854028"/>
      <w:bookmarkStart w:id="337" w:name="_MON_1537854034"/>
      <w:bookmarkStart w:id="338" w:name="_MON_1537854040"/>
      <w:bookmarkStart w:id="339" w:name="_MON_1537854061"/>
      <w:bookmarkStart w:id="340" w:name="_MON_1537854078"/>
      <w:bookmarkStart w:id="341" w:name="_MON_1531814858"/>
      <w:bookmarkStart w:id="342" w:name="_MON_1524040047"/>
      <w:bookmarkStart w:id="343" w:name="_MON_1524042155"/>
      <w:bookmarkStart w:id="344" w:name="_MON_1539446072"/>
      <w:bookmarkStart w:id="345" w:name="_MON_1524042164"/>
      <w:bookmarkStart w:id="346" w:name="_MON_1521022640"/>
      <w:bookmarkStart w:id="347" w:name="_MON_1539584586"/>
      <w:bookmarkStart w:id="348" w:name="_MON_1552283193"/>
      <w:bookmarkStart w:id="349" w:name="_MON_1552283255"/>
      <w:bookmarkStart w:id="350" w:name="_MON_1539585452"/>
      <w:bookmarkStart w:id="351" w:name="_MON_1539585458"/>
      <w:bookmarkStart w:id="352" w:name="_MON_1539585498"/>
      <w:bookmarkStart w:id="353" w:name="_MON_1539585565"/>
      <w:bookmarkStart w:id="354" w:name="_MON_1555159905"/>
      <w:bookmarkStart w:id="355" w:name="_MON_1555159928"/>
      <w:bookmarkStart w:id="356" w:name="_MON_1555159973"/>
      <w:bookmarkStart w:id="357" w:name="_MON_1524046888"/>
      <w:bookmarkStart w:id="358" w:name="_MON_1521287235"/>
      <w:bookmarkStart w:id="359" w:name="_MON_1555168899"/>
      <w:bookmarkStart w:id="360" w:name="_MON_1555168921"/>
      <w:bookmarkStart w:id="361" w:name="_MON_1521022701"/>
      <w:bookmarkStart w:id="362" w:name="_MON_1521022735"/>
      <w:bookmarkStart w:id="363" w:name="_MON_1539700530"/>
      <w:bookmarkStart w:id="364" w:name="_MON_1555356984"/>
      <w:bookmarkStart w:id="365" w:name="_MON_1539700541"/>
      <w:bookmarkStart w:id="366" w:name="_MON_1555488575"/>
      <w:bookmarkStart w:id="367" w:name="_MON_1555488591"/>
      <w:bookmarkStart w:id="368" w:name="_MON_1555488600"/>
      <w:bookmarkStart w:id="369" w:name="_MON_1555489168"/>
      <w:bookmarkStart w:id="370" w:name="_MON_1555489172"/>
      <w:bookmarkStart w:id="371" w:name="_MON_1539700763"/>
      <w:bookmarkStart w:id="372" w:name="_MON_1522932901"/>
      <w:bookmarkStart w:id="373" w:name="_MON_1522932916"/>
      <w:bookmarkStart w:id="374" w:name="_MON_1555754018"/>
      <w:bookmarkStart w:id="375" w:name="_MON_1522932950"/>
      <w:bookmarkStart w:id="376" w:name="_MON_1522933206"/>
      <w:bookmarkStart w:id="377" w:name="_MON_1523985062"/>
      <w:bookmarkStart w:id="378" w:name="_MON_1523985100"/>
      <w:bookmarkStart w:id="379" w:name="_MON_1525164438"/>
      <w:bookmarkStart w:id="380" w:name="_MON_1525164480"/>
      <w:bookmarkStart w:id="381" w:name="_MON_1521022743"/>
      <w:bookmarkStart w:id="382" w:name="_MON_1524029918"/>
      <w:bookmarkStart w:id="383" w:name="_MON_1523793509"/>
      <w:bookmarkStart w:id="384" w:name="_MON_1530355120"/>
      <w:bookmarkStart w:id="385" w:name="_MON_1530355303"/>
      <w:bookmarkStart w:id="386" w:name="_MON_1556454092"/>
      <w:bookmarkStart w:id="387" w:name="_MON_1521025548"/>
      <w:bookmarkStart w:id="388" w:name="_MON_1531583925"/>
      <w:bookmarkStart w:id="389" w:name="_MON_1523799312"/>
      <w:bookmarkStart w:id="390" w:name="_MON_1521022590"/>
      <w:bookmarkStart w:id="391" w:name="_MON_1563199013"/>
      <w:bookmarkStart w:id="392" w:name="_MON_1563199143"/>
      <w:bookmarkStart w:id="393" w:name="_MON_1563199229"/>
      <w:bookmarkStart w:id="394" w:name="_MON_1521022614"/>
      <w:bookmarkStart w:id="395" w:name="_MON_1563257820"/>
      <w:bookmarkStart w:id="396" w:name="_MON_1563257837"/>
      <w:bookmarkStart w:id="397" w:name="_MON_1537853985"/>
      <w:bookmarkStart w:id="398" w:name="_MON_1563343755"/>
      <w:bookmarkStart w:id="399" w:name="_MON_1563343769"/>
      <w:bookmarkStart w:id="400" w:name="_MON_1537854008"/>
      <w:bookmarkStart w:id="401" w:name="_MON_1563643458"/>
      <w:bookmarkStart w:id="402" w:name="_MON_1563642317"/>
      <w:bookmarkStart w:id="403" w:name="_MON_1563689707"/>
      <w:bookmarkStart w:id="404" w:name="_MON_1568792588"/>
      <w:bookmarkStart w:id="405" w:name="_MON_1568792628"/>
      <w:bookmarkStart w:id="406" w:name="_MON_1563725232"/>
      <w:bookmarkStart w:id="407" w:name="_MON_1563642176"/>
      <w:bookmarkStart w:id="408" w:name="_MON_1531829820"/>
      <w:bookmarkStart w:id="409" w:name="_MON_1531829827"/>
      <w:bookmarkStart w:id="410" w:name="_MON_1531829835"/>
      <w:bookmarkStart w:id="411" w:name="_MON_1531829842"/>
      <w:bookmarkStart w:id="412" w:name="_MON_1523778267"/>
      <w:bookmarkStart w:id="413" w:name="_MON_1524058409"/>
      <w:bookmarkStart w:id="414" w:name="_MON_1524315585"/>
      <w:bookmarkStart w:id="415" w:name="_MON_1524058429"/>
      <w:bookmarkStart w:id="416" w:name="_MON_1523778297"/>
      <w:bookmarkStart w:id="417" w:name="_MON_1523780269"/>
      <w:bookmarkStart w:id="418" w:name="_MON_1521287634"/>
      <w:bookmarkStart w:id="419" w:name="_MON_1524072571"/>
      <w:bookmarkStart w:id="420" w:name="_MON_1524072595"/>
      <w:bookmarkStart w:id="421" w:name="_MON_1524072612"/>
      <w:bookmarkStart w:id="422" w:name="_MON_1524072997"/>
      <w:bookmarkStart w:id="423" w:name="_MON_1552287830"/>
      <w:bookmarkStart w:id="424" w:name="_MON_1552287899"/>
      <w:bookmarkStart w:id="425" w:name="_MON_1552287904"/>
      <w:bookmarkStart w:id="426" w:name="_MON_1524073019"/>
      <w:bookmarkStart w:id="427" w:name="_MON_1523799330"/>
      <w:bookmarkStart w:id="428" w:name="_MON_1555416584"/>
      <w:bookmarkStart w:id="429" w:name="_MON_1537863738"/>
      <w:bookmarkStart w:id="430" w:name="_MON_1491734145"/>
      <w:bookmarkStart w:id="431" w:name="_MON_1521287222"/>
      <w:bookmarkStart w:id="432" w:name="_MON_1539622156"/>
      <w:bookmarkStart w:id="433" w:name="_MON_1555785011"/>
      <w:bookmarkStart w:id="434" w:name="_MON_1539622185"/>
      <w:bookmarkStart w:id="435" w:name="_MON_1539622200"/>
      <w:bookmarkStart w:id="436" w:name="_MON_1539622205"/>
      <w:bookmarkStart w:id="437" w:name="_MON_1539622211"/>
      <w:bookmarkStart w:id="438" w:name="_MON_1539622217"/>
      <w:bookmarkStart w:id="439" w:name="_MON_1521287240"/>
      <w:bookmarkStart w:id="440" w:name="_MON_1555925944"/>
      <w:bookmarkStart w:id="441" w:name="_MON_1539776565"/>
      <w:bookmarkStart w:id="442" w:name="_MON_1525178496"/>
      <w:bookmarkStart w:id="443" w:name="_MON_1523778238"/>
      <w:bookmarkStart w:id="444" w:name="_MON_1523778251"/>
      <w:bookmarkStart w:id="445" w:name="_MON_1524050312"/>
      <w:bookmarkStart w:id="446" w:name="_MON_1524309221"/>
      <w:bookmarkStart w:id="447" w:name="_MON_1531814864"/>
      <w:bookmarkStart w:id="448" w:name="_MON_1563257828"/>
      <w:bookmarkStart w:id="449" w:name="_MON_1563257843"/>
      <w:bookmarkStart w:id="450" w:name="_MON_1563257856"/>
      <w:bookmarkStart w:id="451" w:name="_MON_1524309233"/>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7D571C2" w14:textId="77777777" w:rsidR="00957AF3" w:rsidRPr="00457A2D" w:rsidRDefault="00FE29A7" w:rsidP="000B0987">
      <w:pPr>
        <w:numPr>
          <w:ilvl w:val="0"/>
          <w:numId w:val="1"/>
        </w:numPr>
        <w:tabs>
          <w:tab w:val="left" w:pos="0"/>
        </w:tabs>
        <w:spacing w:before="240"/>
        <w:ind w:left="-284" w:right="-284"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 xml:space="preserve">INVESTMENTS IN </w:t>
      </w:r>
      <w:r w:rsidR="00FA1FA8" w:rsidRPr="00457A2D">
        <w:rPr>
          <w:rFonts w:asciiTheme="majorBidi" w:hAnsiTheme="majorBidi" w:cstheme="majorBidi"/>
          <w:b/>
          <w:bCs/>
          <w:sz w:val="28"/>
          <w:szCs w:val="28"/>
        </w:rPr>
        <w:t>SUBSIDIARY</w:t>
      </w:r>
      <w:r w:rsidR="00957AF3" w:rsidRPr="00457A2D">
        <w:rPr>
          <w:rFonts w:asciiTheme="majorBidi" w:hAnsiTheme="majorBidi" w:cstheme="majorBidi"/>
          <w:b/>
          <w:bCs/>
          <w:sz w:val="28"/>
          <w:szCs w:val="28"/>
        </w:rPr>
        <w:t xml:space="preserve"> – NET</w:t>
      </w:r>
    </w:p>
    <w:p w14:paraId="2279CA7D" w14:textId="77777777" w:rsidR="00FB201B" w:rsidRPr="00741687" w:rsidRDefault="00C90257" w:rsidP="00312853">
      <w:pPr>
        <w:pStyle w:val="ListParagraph"/>
        <w:numPr>
          <w:ilvl w:val="0"/>
          <w:numId w:val="0"/>
        </w:numPr>
        <w:ind w:right="-284"/>
        <w:jc w:val="both"/>
        <w:rPr>
          <w:rFonts w:asciiTheme="majorBidi" w:eastAsia="SimSun" w:hAnsiTheme="majorBidi" w:cstheme="majorBidi"/>
          <w:b w:val="0"/>
          <w:bCs w:val="0"/>
          <w:spacing w:val="-2"/>
        </w:rPr>
      </w:pPr>
      <w:r w:rsidRPr="00741687">
        <w:rPr>
          <w:rFonts w:asciiTheme="majorBidi" w:eastAsia="SimSun" w:hAnsiTheme="majorBidi" w:cstheme="majorBidi"/>
          <w:b w:val="0"/>
          <w:bCs w:val="0"/>
          <w:spacing w:val="-2"/>
        </w:rPr>
        <w:t xml:space="preserve">Investments in </w:t>
      </w:r>
      <w:r w:rsidR="00530814" w:rsidRPr="00741687">
        <w:rPr>
          <w:rFonts w:asciiTheme="majorBidi" w:eastAsia="SimSun" w:hAnsiTheme="majorBidi" w:cstheme="majorBidi"/>
          <w:b w:val="0"/>
          <w:bCs w:val="0"/>
          <w:spacing w:val="-2"/>
        </w:rPr>
        <w:t>subsidiary</w:t>
      </w:r>
      <w:r w:rsidR="00FA1FA8" w:rsidRPr="00741687">
        <w:rPr>
          <w:rFonts w:asciiTheme="majorBidi" w:eastAsia="SimSun" w:hAnsiTheme="majorBidi" w:cstheme="majorBidi"/>
          <w:b w:val="0"/>
          <w:bCs w:val="0"/>
          <w:spacing w:val="-2"/>
        </w:rPr>
        <w:t xml:space="preserve"> </w:t>
      </w:r>
      <w:r w:rsidRPr="00741687">
        <w:rPr>
          <w:rFonts w:asciiTheme="majorBidi" w:eastAsia="SimSun" w:hAnsiTheme="majorBidi" w:cstheme="majorBidi"/>
          <w:b w:val="0"/>
          <w:bCs w:val="0"/>
          <w:spacing w:val="-2"/>
        </w:rPr>
        <w:t xml:space="preserve">– net </w:t>
      </w:r>
      <w:r w:rsidR="00D34EA9" w:rsidRPr="00741687">
        <w:rPr>
          <w:rFonts w:asciiTheme="majorBidi" w:eastAsia="SimSun" w:hAnsiTheme="majorBidi" w:cstheme="majorBidi"/>
          <w:b w:val="0"/>
          <w:bCs w:val="0"/>
          <w:spacing w:val="-2"/>
        </w:rPr>
        <w:t xml:space="preserve">as at </w:t>
      </w:r>
      <w:r w:rsidR="00DA2378" w:rsidRPr="00741687">
        <w:rPr>
          <w:rFonts w:asciiTheme="majorBidi" w:hAnsiTheme="majorBidi" w:cstheme="majorBidi"/>
          <w:b w:val="0"/>
          <w:bCs w:val="0"/>
          <w:spacing w:val="-2"/>
        </w:rPr>
        <w:t>December</w:t>
      </w:r>
      <w:r w:rsidR="00DA2378" w:rsidRPr="00741687">
        <w:rPr>
          <w:rFonts w:asciiTheme="majorBidi" w:hAnsiTheme="majorBidi" w:cstheme="majorBidi" w:hint="cs"/>
          <w:b w:val="0"/>
          <w:bCs w:val="0"/>
          <w:spacing w:val="-2"/>
          <w:cs/>
        </w:rPr>
        <w:t xml:space="preserve"> </w:t>
      </w:r>
      <w:r w:rsidR="009A3D6B">
        <w:rPr>
          <w:rFonts w:asciiTheme="majorBidi" w:hAnsiTheme="majorBidi" w:cstheme="majorBidi"/>
          <w:b w:val="0"/>
          <w:bCs w:val="0"/>
          <w:spacing w:val="-2"/>
        </w:rPr>
        <w:t>31, 2021 and 2020</w:t>
      </w:r>
      <w:r w:rsidR="00DA2378" w:rsidRPr="00741687">
        <w:rPr>
          <w:rFonts w:asciiTheme="majorBidi" w:hAnsiTheme="majorBidi" w:cstheme="majorBidi"/>
          <w:b w:val="0"/>
          <w:bCs w:val="0"/>
          <w:spacing w:val="-2"/>
        </w:rPr>
        <w:t xml:space="preserve"> </w:t>
      </w:r>
      <w:r w:rsidR="00B7601F" w:rsidRPr="00741687">
        <w:rPr>
          <w:rFonts w:asciiTheme="majorBidi" w:eastAsia="SimSun" w:hAnsiTheme="majorBidi" w:cstheme="majorBidi"/>
          <w:b w:val="0"/>
          <w:bCs w:val="0"/>
          <w:spacing w:val="-2"/>
        </w:rPr>
        <w:t>consisted of:</w:t>
      </w:r>
    </w:p>
    <w:p w14:paraId="3559DAED" w14:textId="7C83F7FA" w:rsidR="006D41C1" w:rsidRPr="00457A2D" w:rsidRDefault="00FE03E0" w:rsidP="00457A2D">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15070" w:dyaOrig="6313" w14:anchorId="4AFE91A7">
          <v:shape id="_x0000_i1035" type="#_x0000_t75" style="width:714.55pt;height:299.55pt" o:ole="">
            <v:imagedata r:id="rId30" o:title=""/>
          </v:shape>
          <o:OLEObject Type="Link" ProgID="Excel.Sheet.12" ShapeID="_x0000_i1035" DrawAspect="Content" r:id="rId31" UpdateMode="Always">
            <o:LinkType>EnhancedMetaFile</o:LinkType>
            <o:LockedField>false</o:LockedField>
          </o:OLEObject>
        </w:object>
      </w:r>
    </w:p>
    <w:p w14:paraId="533094CE" w14:textId="2BA64D9E" w:rsidR="00CF7FBB" w:rsidRDefault="006D41C1" w:rsidP="00105E64">
      <w:pPr>
        <w:pStyle w:val="ListParagraph"/>
        <w:numPr>
          <w:ilvl w:val="0"/>
          <w:numId w:val="0"/>
        </w:numPr>
        <w:spacing w:before="0"/>
        <w:ind w:right="-86"/>
        <w:jc w:val="both"/>
        <w:rPr>
          <w:rFonts w:asciiTheme="majorBidi" w:eastAsia="SimSun" w:hAnsiTheme="majorBidi" w:cstheme="majorBidi"/>
          <w:b w:val="0"/>
          <w:bCs w:val="0"/>
        </w:rPr>
      </w:pPr>
      <w:r w:rsidRPr="00457A2D">
        <w:rPr>
          <w:rFonts w:asciiTheme="majorBidi" w:eastAsia="SimSun" w:hAnsiTheme="majorBidi" w:cstheme="majorBidi"/>
          <w:b w:val="0"/>
          <w:bCs w:val="0"/>
        </w:rPr>
        <w:t xml:space="preserve">As </w:t>
      </w:r>
      <w:r w:rsidR="00FE03E0" w:rsidRPr="00FE03E0">
        <w:rPr>
          <w:rFonts w:asciiTheme="majorBidi" w:hAnsiTheme="majorBidi" w:cstheme="majorBidi"/>
          <w:b w:val="0"/>
          <w:bCs w:val="0"/>
        </w:rPr>
        <w:t>Northern Renewable Energy Co., Ltd.</w:t>
      </w:r>
      <w:r w:rsidR="00FE03E0">
        <w:rPr>
          <w:rFonts w:asciiTheme="majorBidi" w:hAnsiTheme="majorBidi" w:cstheme="majorBidi"/>
        </w:rPr>
        <w:t xml:space="preserve"> </w:t>
      </w:r>
      <w:r w:rsidRPr="00457A2D">
        <w:rPr>
          <w:rFonts w:asciiTheme="majorBidi" w:eastAsia="SimSun" w:hAnsiTheme="majorBidi" w:cstheme="majorBidi"/>
          <w:b w:val="0"/>
          <w:bCs w:val="0"/>
        </w:rPr>
        <w:t xml:space="preserve">was </w:t>
      </w:r>
      <w:proofErr w:type="gramStart"/>
      <w:r w:rsidRPr="00457A2D">
        <w:rPr>
          <w:rFonts w:asciiTheme="majorBidi" w:eastAsia="SimSun" w:hAnsiTheme="majorBidi" w:cstheme="majorBidi"/>
          <w:b w:val="0"/>
          <w:bCs w:val="0"/>
        </w:rPr>
        <w:t>ce</w:t>
      </w:r>
      <w:r w:rsidR="00BA3910">
        <w:rPr>
          <w:rFonts w:asciiTheme="majorBidi" w:eastAsia="SimSun" w:hAnsiTheme="majorBidi" w:cstheme="majorBidi"/>
          <w:b w:val="0"/>
          <w:bCs w:val="0"/>
        </w:rPr>
        <w:t>ase</w:t>
      </w:r>
      <w:proofErr w:type="gramEnd"/>
      <w:r w:rsidR="00BA3910">
        <w:rPr>
          <w:rFonts w:asciiTheme="majorBidi" w:eastAsia="SimSun" w:hAnsiTheme="majorBidi" w:cstheme="majorBidi"/>
          <w:b w:val="0"/>
          <w:bCs w:val="0"/>
        </w:rPr>
        <w:t xml:space="preserve"> its operation since April </w:t>
      </w:r>
      <w:r w:rsidR="007F0E8E">
        <w:rPr>
          <w:rFonts w:asciiTheme="majorBidi" w:eastAsia="SimSun" w:hAnsiTheme="majorBidi" w:cstheme="majorBidi"/>
          <w:b w:val="0"/>
          <w:bCs w:val="0"/>
        </w:rPr>
        <w:t>1</w:t>
      </w:r>
      <w:r w:rsidR="00BA3910">
        <w:rPr>
          <w:rFonts w:asciiTheme="majorBidi" w:eastAsia="SimSun" w:hAnsiTheme="majorBidi" w:cstheme="majorBidi"/>
          <w:b w:val="0"/>
          <w:bCs w:val="0"/>
        </w:rPr>
        <w:t xml:space="preserve">, </w:t>
      </w:r>
      <w:r w:rsidRPr="00457A2D">
        <w:rPr>
          <w:rFonts w:asciiTheme="majorBidi" w:eastAsia="SimSun" w:hAnsiTheme="majorBidi" w:cstheme="majorBidi"/>
          <w:b w:val="0"/>
          <w:bCs w:val="0"/>
        </w:rPr>
        <w:t xml:space="preserve">2020, the management of the Company consider to provide loss on impairment of investment according to the </w:t>
      </w:r>
      <w:proofErr w:type="spellStart"/>
      <w:r w:rsidRPr="00457A2D">
        <w:rPr>
          <w:rFonts w:asciiTheme="majorBidi" w:eastAsia="SimSun" w:hAnsiTheme="majorBidi" w:cstheme="majorBidi"/>
          <w:b w:val="0"/>
          <w:bCs w:val="0"/>
        </w:rPr>
        <w:t>apprasal</w:t>
      </w:r>
      <w:proofErr w:type="spellEnd"/>
      <w:r w:rsidRPr="00457A2D">
        <w:rPr>
          <w:rFonts w:asciiTheme="majorBidi" w:eastAsia="SimSun" w:hAnsiTheme="majorBidi" w:cstheme="majorBidi"/>
          <w:b w:val="0"/>
          <w:bCs w:val="0"/>
        </w:rPr>
        <w:t xml:space="preserve"> report of fair value of assets issued by the independent </w:t>
      </w:r>
      <w:proofErr w:type="spellStart"/>
      <w:r w:rsidRPr="00457A2D">
        <w:rPr>
          <w:rFonts w:asciiTheme="majorBidi" w:eastAsia="SimSun" w:hAnsiTheme="majorBidi" w:cstheme="majorBidi"/>
          <w:b w:val="0"/>
          <w:bCs w:val="0"/>
        </w:rPr>
        <w:t>appraser</w:t>
      </w:r>
      <w:proofErr w:type="spellEnd"/>
      <w:r w:rsidRPr="00457A2D">
        <w:rPr>
          <w:rFonts w:asciiTheme="majorBidi" w:eastAsia="SimSun" w:hAnsiTheme="majorBidi" w:cstheme="majorBidi"/>
          <w:b w:val="0"/>
          <w:bCs w:val="0"/>
        </w:rPr>
        <w:t>. Therefore, the Company recorded loss on impairment of investment in subsidiary of Baht 81.61 million in statement of comprehensive income for the year 2020.</w:t>
      </w:r>
    </w:p>
    <w:p w14:paraId="0689BC22" w14:textId="77777777" w:rsidR="00105E64" w:rsidRDefault="00105E64" w:rsidP="0060231C">
      <w:pPr>
        <w:spacing w:before="120" w:line="380" w:lineRule="exact"/>
        <w:ind w:right="-284"/>
        <w:rPr>
          <w:rFonts w:asciiTheme="majorBidi" w:hAnsiTheme="majorBidi" w:cstheme="majorBidi"/>
          <w:b/>
          <w:bCs/>
          <w:i/>
          <w:iCs/>
          <w:sz w:val="28"/>
          <w:szCs w:val="28"/>
        </w:rPr>
        <w:sectPr w:rsidR="00105E64" w:rsidSect="00DD02B9">
          <w:pgSz w:w="16834" w:h="11909" w:orient="landscape" w:code="9"/>
          <w:pgMar w:top="1699" w:right="1440" w:bottom="1109" w:left="1440" w:header="706" w:footer="706" w:gutter="0"/>
          <w:cols w:space="708"/>
          <w:docGrid w:linePitch="360"/>
        </w:sectPr>
      </w:pPr>
    </w:p>
    <w:p w14:paraId="09C99375" w14:textId="77777777" w:rsidR="008F08A0" w:rsidRPr="00CF7FBB" w:rsidRDefault="0039290A" w:rsidP="0060231C">
      <w:pPr>
        <w:spacing w:before="120" w:line="380" w:lineRule="exact"/>
        <w:ind w:right="-284"/>
        <w:rPr>
          <w:rFonts w:asciiTheme="majorBidi" w:hAnsiTheme="majorBidi" w:cstheme="majorBidi"/>
          <w:b/>
          <w:bCs/>
          <w:i/>
          <w:iCs/>
          <w:sz w:val="28"/>
          <w:szCs w:val="28"/>
        </w:rPr>
      </w:pPr>
      <w:r w:rsidRPr="00CF7FBB">
        <w:rPr>
          <w:rFonts w:asciiTheme="majorBidi" w:hAnsiTheme="majorBidi" w:cstheme="majorBidi"/>
          <w:b/>
          <w:bCs/>
          <w:i/>
          <w:iCs/>
          <w:sz w:val="28"/>
          <w:szCs w:val="28"/>
        </w:rPr>
        <w:lastRenderedPageBreak/>
        <w:t xml:space="preserve">BUSINESS COMBINATIONS BY CHANGING CONTROLLING IN </w:t>
      </w:r>
      <w:r w:rsidR="00A85A05" w:rsidRPr="00CF7FBB">
        <w:rPr>
          <w:rFonts w:asciiTheme="majorBidi" w:hAnsiTheme="majorBidi" w:cstheme="majorBidi"/>
          <w:b/>
          <w:bCs/>
          <w:i/>
          <w:iCs/>
          <w:sz w:val="28"/>
          <w:szCs w:val="28"/>
        </w:rPr>
        <w:t xml:space="preserve">AN ASSOCIATE </w:t>
      </w:r>
    </w:p>
    <w:p w14:paraId="152AA335" w14:textId="77777777" w:rsidR="006D41C1" w:rsidRDefault="006D41C1" w:rsidP="0060231C">
      <w:pPr>
        <w:pStyle w:val="ListParagraph"/>
        <w:numPr>
          <w:ilvl w:val="0"/>
          <w:numId w:val="0"/>
        </w:numPr>
        <w:spacing w:after="120" w:line="380" w:lineRule="exact"/>
        <w:ind w:right="-284"/>
        <w:rPr>
          <w:rFonts w:asciiTheme="majorBidi" w:eastAsia="SimSun" w:hAnsiTheme="majorBidi" w:cstheme="majorBidi"/>
          <w:b w:val="0"/>
          <w:bCs w:val="0"/>
        </w:rPr>
      </w:pPr>
      <w:r w:rsidRPr="00454E96">
        <w:rPr>
          <w:rFonts w:asciiTheme="majorBidi" w:eastAsia="SimSun" w:hAnsiTheme="majorBidi" w:cstheme="majorBidi"/>
          <w:b w:val="0"/>
          <w:bCs w:val="0"/>
        </w:rPr>
        <w:t xml:space="preserve">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of three to bind the associate. As a result of the change, </w:t>
      </w:r>
      <w:r w:rsidR="00BA67D4" w:rsidRPr="00454E96">
        <w:rPr>
          <w:rFonts w:asciiTheme="majorBidi" w:eastAsia="SimSun" w:hAnsiTheme="majorBidi" w:cstheme="majorBidi"/>
          <w:b w:val="0"/>
          <w:bCs w:val="0"/>
        </w:rPr>
        <w:t xml:space="preserve">the Company acquired control of </w:t>
      </w:r>
      <w:r w:rsidRPr="00454E96">
        <w:rPr>
          <w:rFonts w:asciiTheme="majorBidi" w:eastAsia="SimSun" w:hAnsiTheme="majorBidi" w:cstheme="majorBidi"/>
          <w:b w:val="0"/>
          <w:bCs w:val="0"/>
        </w:rPr>
        <w:t>NRE on January 28, 2020.</w:t>
      </w:r>
      <w:r w:rsidR="00741687">
        <w:rPr>
          <w:rFonts w:asciiTheme="majorBidi" w:eastAsia="SimSun" w:hAnsiTheme="majorBidi" w:cstheme="majorBidi" w:hint="cs"/>
          <w:b w:val="0"/>
          <w:bCs w:val="0"/>
          <w:cs/>
        </w:rPr>
        <w:t xml:space="preserve"> </w:t>
      </w:r>
      <w:r w:rsidRPr="00454E96">
        <w:rPr>
          <w:rFonts w:asciiTheme="majorBidi" w:eastAsia="SimSun" w:hAnsiTheme="majorBidi" w:cstheme="majorBidi"/>
          <w:b w:val="0"/>
          <w:bCs w:val="0"/>
        </w:rPr>
        <w:t>Therefore, the Company, on January 28, 2020, prepared its consolidated financial statements by including the financial statements of the associate and classifying the investment in NRE as an investment in a subsidiary.</w:t>
      </w:r>
    </w:p>
    <w:p w14:paraId="1FC3E878" w14:textId="77777777" w:rsidR="00151F9E" w:rsidRPr="00457A2D" w:rsidRDefault="00425B1A" w:rsidP="00457A2D">
      <w:pPr>
        <w:spacing w:line="380" w:lineRule="exact"/>
        <w:ind w:right="-282"/>
        <w:rPr>
          <w:rFonts w:asciiTheme="majorBidi" w:hAnsiTheme="majorBidi" w:cstheme="majorBidi"/>
          <w:b/>
          <w:bCs/>
          <w:sz w:val="28"/>
          <w:szCs w:val="28"/>
        </w:rPr>
      </w:pPr>
      <w:r w:rsidRPr="00457A2D">
        <w:rPr>
          <w:rFonts w:asciiTheme="majorBidi" w:hAnsiTheme="majorBidi" w:cstheme="majorBidi"/>
          <w:b/>
          <w:bCs/>
          <w:sz w:val="28"/>
          <w:szCs w:val="28"/>
        </w:rPr>
        <w:t>Identifiable assets acquired and liabilities assumed</w:t>
      </w:r>
    </w:p>
    <w:tbl>
      <w:tblPr>
        <w:tblW w:w="9356" w:type="dxa"/>
        <w:tblLayout w:type="fixed"/>
        <w:tblCellMar>
          <w:left w:w="57" w:type="dxa"/>
          <w:right w:w="57" w:type="dxa"/>
        </w:tblCellMar>
        <w:tblLook w:val="04A0" w:firstRow="1" w:lastRow="0" w:firstColumn="1" w:lastColumn="0" w:noHBand="0" w:noVBand="1"/>
      </w:tblPr>
      <w:tblGrid>
        <w:gridCol w:w="7088"/>
        <w:gridCol w:w="2268"/>
      </w:tblGrid>
      <w:tr w:rsidR="00151F9E" w:rsidRPr="00457A2D" w14:paraId="0878E0BA" w14:textId="77777777" w:rsidTr="00CF7FBB">
        <w:trPr>
          <w:trHeight w:val="227"/>
        </w:trPr>
        <w:tc>
          <w:tcPr>
            <w:tcW w:w="7088" w:type="dxa"/>
            <w:vAlign w:val="bottom"/>
          </w:tcPr>
          <w:p w14:paraId="39BA109F" w14:textId="77777777" w:rsidR="00151F9E" w:rsidRPr="00457A2D" w:rsidRDefault="00151F9E" w:rsidP="00457A2D">
            <w:pPr>
              <w:ind w:left="-284" w:right="-282"/>
              <w:rPr>
                <w:rFonts w:asciiTheme="majorBidi" w:hAnsiTheme="majorBidi" w:cstheme="majorBidi"/>
                <w:color w:val="000000"/>
                <w:sz w:val="28"/>
                <w:szCs w:val="28"/>
              </w:rPr>
            </w:pPr>
          </w:p>
        </w:tc>
        <w:tc>
          <w:tcPr>
            <w:tcW w:w="2268" w:type="dxa"/>
            <w:vAlign w:val="bottom"/>
            <w:hideMark/>
          </w:tcPr>
          <w:p w14:paraId="321C731D" w14:textId="77777777" w:rsidR="00151F9E" w:rsidRPr="00457A2D" w:rsidRDefault="00B10D5D" w:rsidP="00457A2D">
            <w:pPr>
              <w:pBdr>
                <w:bottom w:val="single" w:sz="6" w:space="1" w:color="auto"/>
              </w:pBdr>
              <w:ind w:left="-284" w:right="-282"/>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151F9E" w:rsidRPr="00457A2D" w14:paraId="506A07C4" w14:textId="77777777" w:rsidTr="00CF7FBB">
        <w:trPr>
          <w:trHeight w:val="227"/>
        </w:trPr>
        <w:tc>
          <w:tcPr>
            <w:tcW w:w="7088" w:type="dxa"/>
            <w:vAlign w:val="bottom"/>
            <w:hideMark/>
          </w:tcPr>
          <w:p w14:paraId="2051F419" w14:textId="77777777" w:rsidR="00151F9E" w:rsidRPr="00457A2D" w:rsidRDefault="008E6F8F"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Cash and cash equivalents</w:t>
            </w:r>
          </w:p>
        </w:tc>
        <w:tc>
          <w:tcPr>
            <w:tcW w:w="2268" w:type="dxa"/>
            <w:vAlign w:val="bottom"/>
            <w:hideMark/>
          </w:tcPr>
          <w:p w14:paraId="030E233A" w14:textId="77777777"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2,016</w:t>
            </w:r>
          </w:p>
        </w:tc>
      </w:tr>
      <w:tr w:rsidR="00151F9E" w:rsidRPr="00457A2D" w14:paraId="2EE8E81A" w14:textId="77777777" w:rsidTr="00CF7FBB">
        <w:trPr>
          <w:trHeight w:val="227"/>
        </w:trPr>
        <w:tc>
          <w:tcPr>
            <w:tcW w:w="7088" w:type="dxa"/>
            <w:vAlign w:val="bottom"/>
            <w:hideMark/>
          </w:tcPr>
          <w:p w14:paraId="0EB8BDAE" w14:textId="77777777"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Current investments - net</w:t>
            </w:r>
          </w:p>
        </w:tc>
        <w:tc>
          <w:tcPr>
            <w:tcW w:w="2268" w:type="dxa"/>
            <w:vAlign w:val="bottom"/>
            <w:hideMark/>
          </w:tcPr>
          <w:p w14:paraId="60516DA9" w14:textId="77777777"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394</w:t>
            </w:r>
          </w:p>
        </w:tc>
      </w:tr>
      <w:tr w:rsidR="00151F9E" w:rsidRPr="00457A2D" w14:paraId="21C9966D" w14:textId="77777777" w:rsidTr="00CF7FBB">
        <w:trPr>
          <w:trHeight w:val="227"/>
        </w:trPr>
        <w:tc>
          <w:tcPr>
            <w:tcW w:w="7088" w:type="dxa"/>
            <w:vAlign w:val="bottom"/>
            <w:hideMark/>
          </w:tcPr>
          <w:p w14:paraId="381D0304" w14:textId="77777777"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Trade and other current receivables - net</w:t>
            </w:r>
          </w:p>
        </w:tc>
        <w:tc>
          <w:tcPr>
            <w:tcW w:w="2268" w:type="dxa"/>
            <w:vAlign w:val="bottom"/>
            <w:hideMark/>
          </w:tcPr>
          <w:p w14:paraId="4C097490"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w:t>
            </w:r>
          </w:p>
        </w:tc>
      </w:tr>
      <w:tr w:rsidR="00151F9E" w:rsidRPr="00457A2D" w14:paraId="7F6E69EA" w14:textId="77777777" w:rsidTr="00CF7FBB">
        <w:trPr>
          <w:trHeight w:val="227"/>
        </w:trPr>
        <w:tc>
          <w:tcPr>
            <w:tcW w:w="7088" w:type="dxa"/>
            <w:vAlign w:val="bottom"/>
            <w:hideMark/>
          </w:tcPr>
          <w:p w14:paraId="4D9C8C78" w14:textId="77777777"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Inventories</w:t>
            </w:r>
          </w:p>
        </w:tc>
        <w:tc>
          <w:tcPr>
            <w:tcW w:w="2268" w:type="dxa"/>
            <w:vAlign w:val="bottom"/>
            <w:hideMark/>
          </w:tcPr>
          <w:p w14:paraId="09C5AC44"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3,241</w:t>
            </w:r>
          </w:p>
        </w:tc>
      </w:tr>
      <w:tr w:rsidR="00151F9E" w:rsidRPr="00457A2D" w14:paraId="2923C6DC" w14:textId="77777777" w:rsidTr="00CF7FBB">
        <w:trPr>
          <w:trHeight w:val="227"/>
        </w:trPr>
        <w:tc>
          <w:tcPr>
            <w:tcW w:w="7088" w:type="dxa"/>
            <w:vAlign w:val="bottom"/>
            <w:hideMark/>
          </w:tcPr>
          <w:p w14:paraId="49E24592" w14:textId="77777777"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assets</w:t>
            </w:r>
          </w:p>
        </w:tc>
        <w:tc>
          <w:tcPr>
            <w:tcW w:w="2268" w:type="dxa"/>
            <w:vAlign w:val="bottom"/>
            <w:hideMark/>
          </w:tcPr>
          <w:p w14:paraId="0893CCC8"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292</w:t>
            </w:r>
          </w:p>
        </w:tc>
      </w:tr>
      <w:tr w:rsidR="00151F9E" w:rsidRPr="00457A2D" w14:paraId="6C2F60D1" w14:textId="77777777" w:rsidTr="00CF7FBB">
        <w:trPr>
          <w:trHeight w:val="227"/>
        </w:trPr>
        <w:tc>
          <w:tcPr>
            <w:tcW w:w="7088" w:type="dxa"/>
            <w:vAlign w:val="bottom"/>
            <w:hideMark/>
          </w:tcPr>
          <w:p w14:paraId="5C90B438" w14:textId="77777777" w:rsidR="00151F9E" w:rsidRPr="00457A2D" w:rsidRDefault="007B1AF9"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Investment properties</w:t>
            </w:r>
            <w:r w:rsidR="00B7518E" w:rsidRPr="00457A2D">
              <w:rPr>
                <w:rFonts w:asciiTheme="majorBidi" w:hAnsiTheme="majorBidi" w:cstheme="majorBidi"/>
                <w:color w:val="000000"/>
                <w:sz w:val="28"/>
                <w:szCs w:val="28"/>
              </w:rPr>
              <w:t xml:space="preserve"> - net</w:t>
            </w:r>
          </w:p>
        </w:tc>
        <w:tc>
          <w:tcPr>
            <w:tcW w:w="2268" w:type="dxa"/>
            <w:vAlign w:val="bottom"/>
            <w:hideMark/>
          </w:tcPr>
          <w:p w14:paraId="365EC16E"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320,878</w:t>
            </w:r>
          </w:p>
        </w:tc>
      </w:tr>
      <w:tr w:rsidR="00151F9E" w:rsidRPr="00457A2D" w14:paraId="283C30C2" w14:textId="77777777" w:rsidTr="00CF7FBB">
        <w:trPr>
          <w:trHeight w:val="227"/>
        </w:trPr>
        <w:tc>
          <w:tcPr>
            <w:tcW w:w="7088" w:type="dxa"/>
            <w:vAlign w:val="bottom"/>
            <w:hideMark/>
          </w:tcPr>
          <w:p w14:paraId="70A2132E" w14:textId="77777777" w:rsidR="00151F9E" w:rsidRPr="00457A2D" w:rsidRDefault="00B7518E"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Deposit - net</w:t>
            </w:r>
          </w:p>
        </w:tc>
        <w:tc>
          <w:tcPr>
            <w:tcW w:w="2268" w:type="dxa"/>
            <w:vAlign w:val="bottom"/>
            <w:hideMark/>
          </w:tcPr>
          <w:p w14:paraId="14C6C339"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71</w:t>
            </w:r>
          </w:p>
        </w:tc>
      </w:tr>
      <w:tr w:rsidR="00151F9E" w:rsidRPr="00457A2D" w14:paraId="7756A822" w14:textId="77777777" w:rsidTr="00CF7FBB">
        <w:trPr>
          <w:trHeight w:val="227"/>
        </w:trPr>
        <w:tc>
          <w:tcPr>
            <w:tcW w:w="7088" w:type="dxa"/>
            <w:vAlign w:val="bottom"/>
            <w:hideMark/>
          </w:tcPr>
          <w:p w14:paraId="28274E28" w14:textId="77777777" w:rsidR="00151F9E" w:rsidRPr="00457A2D" w:rsidRDefault="00B7518E"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Trade and other current payables</w:t>
            </w:r>
          </w:p>
        </w:tc>
        <w:tc>
          <w:tcPr>
            <w:tcW w:w="2268" w:type="dxa"/>
            <w:vAlign w:val="bottom"/>
            <w:hideMark/>
          </w:tcPr>
          <w:p w14:paraId="06EE198B"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(25,782)</w:t>
            </w:r>
          </w:p>
        </w:tc>
      </w:tr>
      <w:tr w:rsidR="00151F9E" w:rsidRPr="00457A2D" w14:paraId="4E29628C" w14:textId="77777777" w:rsidTr="00CF7FBB">
        <w:trPr>
          <w:trHeight w:val="227"/>
        </w:trPr>
        <w:tc>
          <w:tcPr>
            <w:tcW w:w="7088" w:type="dxa"/>
            <w:vAlign w:val="bottom"/>
            <w:hideMark/>
          </w:tcPr>
          <w:p w14:paraId="527D1ADC" w14:textId="77777777"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Lease liabilities</w:t>
            </w:r>
          </w:p>
        </w:tc>
        <w:tc>
          <w:tcPr>
            <w:tcW w:w="2268" w:type="dxa"/>
            <w:vAlign w:val="bottom"/>
            <w:hideMark/>
          </w:tcPr>
          <w:p w14:paraId="247C432A"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(207)</w:t>
            </w:r>
          </w:p>
        </w:tc>
      </w:tr>
      <w:tr w:rsidR="00151F9E" w:rsidRPr="00457A2D" w14:paraId="55E45AF2" w14:textId="77777777" w:rsidTr="00CF7FBB">
        <w:trPr>
          <w:trHeight w:val="227"/>
        </w:trPr>
        <w:tc>
          <w:tcPr>
            <w:tcW w:w="7088" w:type="dxa"/>
            <w:vAlign w:val="bottom"/>
            <w:hideMark/>
          </w:tcPr>
          <w:p w14:paraId="24B668DB" w14:textId="77777777" w:rsidR="00151F9E" w:rsidRPr="00457A2D" w:rsidRDefault="00AB25F5"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Short-term borrowings from related person</w:t>
            </w:r>
          </w:p>
        </w:tc>
        <w:tc>
          <w:tcPr>
            <w:tcW w:w="2268" w:type="dxa"/>
            <w:vAlign w:val="bottom"/>
            <w:hideMark/>
          </w:tcPr>
          <w:p w14:paraId="04E164CA"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(5,925)</w:t>
            </w:r>
          </w:p>
        </w:tc>
      </w:tr>
      <w:tr w:rsidR="00151F9E" w:rsidRPr="00457A2D" w14:paraId="750D8204" w14:textId="77777777" w:rsidTr="00CF7FBB">
        <w:trPr>
          <w:trHeight w:val="227"/>
        </w:trPr>
        <w:tc>
          <w:tcPr>
            <w:tcW w:w="7088" w:type="dxa"/>
            <w:vAlign w:val="bottom"/>
            <w:hideMark/>
          </w:tcPr>
          <w:p w14:paraId="3481CD48" w14:textId="77777777" w:rsidR="00151F9E" w:rsidRPr="00457A2D" w:rsidRDefault="005B03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liabilities</w:t>
            </w:r>
          </w:p>
        </w:tc>
        <w:tc>
          <w:tcPr>
            <w:tcW w:w="2268" w:type="dxa"/>
            <w:vAlign w:val="bottom"/>
            <w:hideMark/>
          </w:tcPr>
          <w:p w14:paraId="72AD150D"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(4,645)</w:t>
            </w:r>
          </w:p>
        </w:tc>
      </w:tr>
      <w:tr w:rsidR="00151F9E" w:rsidRPr="00457A2D" w14:paraId="2F1D46A4" w14:textId="77777777" w:rsidTr="00CF7FBB">
        <w:trPr>
          <w:trHeight w:val="227"/>
        </w:trPr>
        <w:tc>
          <w:tcPr>
            <w:tcW w:w="7088" w:type="dxa"/>
            <w:vAlign w:val="bottom"/>
            <w:hideMark/>
          </w:tcPr>
          <w:p w14:paraId="2241BBAE" w14:textId="77777777" w:rsidR="00151F9E" w:rsidRPr="00457A2D" w:rsidRDefault="002A66E8"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Non-current provisions for employee benefits</w:t>
            </w:r>
          </w:p>
        </w:tc>
        <w:tc>
          <w:tcPr>
            <w:tcW w:w="2268" w:type="dxa"/>
            <w:vAlign w:val="bottom"/>
            <w:hideMark/>
          </w:tcPr>
          <w:p w14:paraId="4EC9CF29" w14:textId="77777777"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(1,552)</w:t>
            </w:r>
          </w:p>
        </w:tc>
      </w:tr>
      <w:tr w:rsidR="00151F9E" w:rsidRPr="00457A2D" w14:paraId="76B97CD7" w14:textId="77777777" w:rsidTr="00CF7FBB">
        <w:trPr>
          <w:trHeight w:val="227"/>
        </w:trPr>
        <w:tc>
          <w:tcPr>
            <w:tcW w:w="7088" w:type="dxa"/>
            <w:vAlign w:val="bottom"/>
            <w:hideMark/>
          </w:tcPr>
          <w:p w14:paraId="112BC6E4" w14:textId="77777777" w:rsidR="00151F9E" w:rsidRPr="00457A2D" w:rsidRDefault="005F3295"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w:t>
            </w:r>
          </w:p>
        </w:tc>
        <w:tc>
          <w:tcPr>
            <w:tcW w:w="2268" w:type="dxa"/>
            <w:vAlign w:val="bottom"/>
            <w:hideMark/>
          </w:tcPr>
          <w:p w14:paraId="5779CCFA"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289,373</w:t>
            </w:r>
          </w:p>
        </w:tc>
      </w:tr>
      <w:tr w:rsidR="00151F9E" w:rsidRPr="00457A2D" w14:paraId="4864CE71" w14:textId="77777777" w:rsidTr="00CF7FBB">
        <w:trPr>
          <w:trHeight w:val="227"/>
        </w:trPr>
        <w:tc>
          <w:tcPr>
            <w:tcW w:w="7088" w:type="dxa"/>
            <w:shd w:val="clear" w:color="auto" w:fill="auto"/>
            <w:vAlign w:val="bottom"/>
            <w:hideMark/>
          </w:tcPr>
          <w:p w14:paraId="44F74522" w14:textId="77777777" w:rsidR="00151F9E" w:rsidRPr="00457A2D" w:rsidRDefault="005F329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 xml:space="preserve">Less </w:t>
            </w:r>
            <w:r w:rsidR="002A50F8" w:rsidRPr="00457A2D">
              <w:rPr>
                <w:rFonts w:asciiTheme="majorBidi" w:hAnsiTheme="majorBidi" w:cstheme="majorBidi"/>
                <w:color w:val="000000"/>
                <w:sz w:val="28"/>
                <w:szCs w:val="28"/>
              </w:rPr>
              <w:t>accept payment</w:t>
            </w:r>
            <w:r w:rsidR="002A50F8" w:rsidRPr="00457A2D">
              <w:rPr>
                <w:rFonts w:asciiTheme="majorBidi" w:hAnsiTheme="majorBidi" w:cstheme="majorBidi"/>
                <w:color w:val="000000"/>
                <w:sz w:val="28"/>
                <w:szCs w:val="28"/>
                <w:cs/>
              </w:rPr>
              <w:t xml:space="preserve"> </w:t>
            </w:r>
            <w:r w:rsidR="00317E93" w:rsidRPr="00457A2D">
              <w:rPr>
                <w:rFonts w:asciiTheme="majorBidi" w:hAnsiTheme="majorBidi" w:cstheme="majorBidi"/>
                <w:color w:val="000000"/>
                <w:sz w:val="28"/>
                <w:szCs w:val="28"/>
              </w:rPr>
              <w:t>from capital increase</w:t>
            </w:r>
          </w:p>
        </w:tc>
        <w:tc>
          <w:tcPr>
            <w:tcW w:w="2268" w:type="dxa"/>
            <w:vAlign w:val="bottom"/>
            <w:hideMark/>
          </w:tcPr>
          <w:p w14:paraId="5D23FB19" w14:textId="77777777"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(170,555)</w:t>
            </w:r>
          </w:p>
        </w:tc>
      </w:tr>
      <w:tr w:rsidR="00151F9E" w:rsidRPr="00457A2D" w14:paraId="72C8C4D9" w14:textId="77777777" w:rsidTr="00CF7FBB">
        <w:trPr>
          <w:trHeight w:val="227"/>
        </w:trPr>
        <w:tc>
          <w:tcPr>
            <w:tcW w:w="7088" w:type="dxa"/>
            <w:shd w:val="clear" w:color="auto" w:fill="auto"/>
            <w:vAlign w:val="bottom"/>
            <w:hideMark/>
          </w:tcPr>
          <w:p w14:paraId="5E508F27" w14:textId="77777777" w:rsidR="00151F9E" w:rsidRPr="00457A2D" w:rsidRDefault="00D90A79"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 of the associate before accept payment</w:t>
            </w:r>
            <w:r w:rsidRPr="00457A2D">
              <w:rPr>
                <w:rFonts w:asciiTheme="majorBidi" w:hAnsiTheme="majorBidi" w:cstheme="majorBidi"/>
                <w:b/>
                <w:bCs/>
                <w:color w:val="000000"/>
                <w:sz w:val="28"/>
                <w:szCs w:val="28"/>
                <w:cs/>
              </w:rPr>
              <w:t xml:space="preserve"> </w:t>
            </w:r>
            <w:r w:rsidR="00317E93" w:rsidRPr="00457A2D">
              <w:rPr>
                <w:rFonts w:asciiTheme="majorBidi" w:hAnsiTheme="majorBidi" w:cstheme="majorBidi"/>
                <w:b/>
                <w:bCs/>
                <w:color w:val="000000"/>
                <w:sz w:val="28"/>
                <w:szCs w:val="28"/>
              </w:rPr>
              <w:t>from capital increase</w:t>
            </w:r>
          </w:p>
        </w:tc>
        <w:tc>
          <w:tcPr>
            <w:tcW w:w="2268" w:type="dxa"/>
            <w:vAlign w:val="bottom"/>
            <w:hideMark/>
          </w:tcPr>
          <w:p w14:paraId="5390BDA8"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118,818</w:t>
            </w:r>
          </w:p>
        </w:tc>
      </w:tr>
      <w:tr w:rsidR="00151F9E" w:rsidRPr="00457A2D" w14:paraId="61C95B78" w14:textId="77777777" w:rsidTr="00CF7FBB">
        <w:trPr>
          <w:trHeight w:val="227"/>
        </w:trPr>
        <w:tc>
          <w:tcPr>
            <w:tcW w:w="7088" w:type="dxa"/>
            <w:vAlign w:val="bottom"/>
            <w:hideMark/>
          </w:tcPr>
          <w:p w14:paraId="1B34AB7A" w14:textId="77777777" w:rsidR="00151F9E" w:rsidRPr="00457A2D" w:rsidRDefault="00B800DB"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w:t>
            </w:r>
            <w:r w:rsidR="000E1DD1" w:rsidRPr="00457A2D">
              <w:rPr>
                <w:rFonts w:asciiTheme="majorBidi" w:hAnsiTheme="majorBidi" w:cstheme="majorBidi"/>
                <w:color w:val="000000"/>
                <w:sz w:val="28"/>
                <w:szCs w:val="28"/>
              </w:rPr>
              <w:t xml:space="preserve"> before accept payment from capital increase</w:t>
            </w:r>
          </w:p>
        </w:tc>
        <w:tc>
          <w:tcPr>
            <w:tcW w:w="2268" w:type="dxa"/>
            <w:vAlign w:val="bottom"/>
            <w:hideMark/>
          </w:tcPr>
          <w:p w14:paraId="4EA31780" w14:textId="77777777"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cs/>
              </w:rPr>
              <w:t>(</w:t>
            </w:r>
            <w:r w:rsidRPr="00457A2D">
              <w:rPr>
                <w:rFonts w:asciiTheme="majorBidi" w:hAnsiTheme="majorBidi" w:cstheme="majorBidi"/>
                <w:color w:val="000000"/>
                <w:sz w:val="28"/>
                <w:szCs w:val="28"/>
              </w:rPr>
              <w:t>61,488</w:t>
            </w:r>
            <w:r w:rsidRPr="00457A2D">
              <w:rPr>
                <w:rFonts w:asciiTheme="majorBidi" w:hAnsiTheme="majorBidi" w:cstheme="majorBidi"/>
                <w:color w:val="000000"/>
                <w:sz w:val="28"/>
                <w:szCs w:val="28"/>
                <w:cs/>
              </w:rPr>
              <w:t>)</w:t>
            </w:r>
          </w:p>
        </w:tc>
      </w:tr>
      <w:tr w:rsidR="00151F9E" w:rsidRPr="00457A2D" w14:paraId="2F203F03" w14:textId="77777777" w:rsidTr="00CF7FBB">
        <w:trPr>
          <w:trHeight w:val="227"/>
        </w:trPr>
        <w:tc>
          <w:tcPr>
            <w:tcW w:w="7088" w:type="dxa"/>
            <w:vAlign w:val="bottom"/>
            <w:hideMark/>
          </w:tcPr>
          <w:p w14:paraId="04C6FFDC" w14:textId="77777777"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F</w:t>
            </w:r>
            <w:r w:rsidR="00D40111" w:rsidRPr="00457A2D">
              <w:rPr>
                <w:rFonts w:asciiTheme="majorBidi" w:hAnsiTheme="majorBidi" w:cstheme="majorBidi"/>
                <w:color w:val="000000"/>
                <w:sz w:val="28"/>
                <w:szCs w:val="28"/>
              </w:rPr>
              <w:t>air value of investment exiting at the date of control</w:t>
            </w:r>
          </w:p>
        </w:tc>
        <w:tc>
          <w:tcPr>
            <w:tcW w:w="2268" w:type="dxa"/>
            <w:vAlign w:val="bottom"/>
            <w:hideMark/>
          </w:tcPr>
          <w:p w14:paraId="615258A9" w14:textId="77777777"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57,330</w:t>
            </w:r>
          </w:p>
        </w:tc>
      </w:tr>
      <w:tr w:rsidR="00151F9E" w:rsidRPr="00457A2D" w14:paraId="4DE49B87" w14:textId="77777777" w:rsidTr="00CF7FBB">
        <w:trPr>
          <w:trHeight w:val="227"/>
        </w:trPr>
        <w:tc>
          <w:tcPr>
            <w:tcW w:w="7088" w:type="dxa"/>
            <w:shd w:val="clear" w:color="auto" w:fill="auto"/>
            <w:vAlign w:val="bottom"/>
            <w:hideMark/>
          </w:tcPr>
          <w:p w14:paraId="031E13FC" w14:textId="77777777"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Capital increase of the Company**</w:t>
            </w:r>
          </w:p>
        </w:tc>
        <w:tc>
          <w:tcPr>
            <w:tcW w:w="2268" w:type="dxa"/>
            <w:vAlign w:val="bottom"/>
            <w:hideMark/>
          </w:tcPr>
          <w:p w14:paraId="33F15F5F" w14:textId="77777777"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168,875</w:t>
            </w:r>
          </w:p>
        </w:tc>
      </w:tr>
      <w:tr w:rsidR="00151F9E" w:rsidRPr="00457A2D" w14:paraId="2EB69CAC" w14:textId="77777777" w:rsidTr="00CF7FBB">
        <w:trPr>
          <w:trHeight w:val="227"/>
        </w:trPr>
        <w:tc>
          <w:tcPr>
            <w:tcW w:w="7088" w:type="dxa"/>
            <w:vAlign w:val="bottom"/>
            <w:hideMark/>
          </w:tcPr>
          <w:p w14:paraId="562F569E" w14:textId="77777777"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Book value of invest in an associate</w:t>
            </w:r>
          </w:p>
        </w:tc>
        <w:tc>
          <w:tcPr>
            <w:tcW w:w="2268" w:type="dxa"/>
            <w:vAlign w:val="bottom"/>
            <w:hideMark/>
          </w:tcPr>
          <w:p w14:paraId="711ADDA9" w14:textId="77777777" w:rsidR="00151F9E" w:rsidRPr="00457A2D" w:rsidRDefault="00151F9E" w:rsidP="00457A2D">
            <w:pPr>
              <w:pBdr>
                <w:bottom w:val="doub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226,205</w:t>
            </w:r>
          </w:p>
        </w:tc>
      </w:tr>
      <w:tr w:rsidR="009906E3" w:rsidRPr="00457A2D" w14:paraId="2B7D22CB" w14:textId="77777777" w:rsidTr="00CF7FBB">
        <w:trPr>
          <w:trHeight w:val="227"/>
        </w:trPr>
        <w:tc>
          <w:tcPr>
            <w:tcW w:w="7088" w:type="dxa"/>
            <w:vAlign w:val="bottom"/>
          </w:tcPr>
          <w:p w14:paraId="2EA54B20" w14:textId="77777777"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 before accept payment from capital increase</w:t>
            </w:r>
          </w:p>
        </w:tc>
        <w:tc>
          <w:tcPr>
            <w:tcW w:w="2268" w:type="dxa"/>
          </w:tcPr>
          <w:p w14:paraId="163FDFE5" w14:textId="77777777" w:rsidR="009906E3" w:rsidRPr="00457A2D" w:rsidRDefault="009906E3"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61,488</w:t>
            </w:r>
          </w:p>
        </w:tc>
      </w:tr>
      <w:tr w:rsidR="009906E3" w:rsidRPr="00457A2D" w14:paraId="5D76636A" w14:textId="77777777" w:rsidTr="00CF7FBB">
        <w:trPr>
          <w:trHeight w:val="227"/>
        </w:trPr>
        <w:tc>
          <w:tcPr>
            <w:tcW w:w="7088" w:type="dxa"/>
            <w:vAlign w:val="bottom"/>
          </w:tcPr>
          <w:p w14:paraId="7AAC8DF9" w14:textId="77777777"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Plus Capital increase of non-controlling interests</w:t>
            </w:r>
          </w:p>
        </w:tc>
        <w:tc>
          <w:tcPr>
            <w:tcW w:w="2268" w:type="dxa"/>
          </w:tcPr>
          <w:p w14:paraId="48CF8D8E" w14:textId="77777777" w:rsidR="009906E3" w:rsidRPr="00457A2D" w:rsidRDefault="009906E3" w:rsidP="00457A2D">
            <w:pPr>
              <w:pBdr>
                <w:bottom w:val="sing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1,680</w:t>
            </w:r>
          </w:p>
        </w:tc>
      </w:tr>
      <w:tr w:rsidR="009906E3" w:rsidRPr="00457A2D" w14:paraId="4FBEC00F" w14:textId="77777777" w:rsidTr="00CF7FBB">
        <w:trPr>
          <w:trHeight w:val="227"/>
        </w:trPr>
        <w:tc>
          <w:tcPr>
            <w:tcW w:w="7088" w:type="dxa"/>
            <w:vAlign w:val="bottom"/>
          </w:tcPr>
          <w:p w14:paraId="21D0C9C1" w14:textId="77777777"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Total non-controlling interests</w:t>
            </w:r>
          </w:p>
        </w:tc>
        <w:tc>
          <w:tcPr>
            <w:tcW w:w="2268" w:type="dxa"/>
          </w:tcPr>
          <w:p w14:paraId="61D8A855" w14:textId="77777777" w:rsidR="009906E3" w:rsidRPr="00457A2D" w:rsidRDefault="009906E3" w:rsidP="00457A2D">
            <w:pPr>
              <w:pBdr>
                <w:bottom w:val="doub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63,168</w:t>
            </w:r>
          </w:p>
        </w:tc>
      </w:tr>
    </w:tbl>
    <w:p w14:paraId="63DAF0F7" w14:textId="77777777" w:rsidR="005371D1" w:rsidRPr="00457A2D" w:rsidRDefault="005D2E03" w:rsidP="00457A2D">
      <w:pPr>
        <w:tabs>
          <w:tab w:val="left" w:pos="0"/>
        </w:tabs>
        <w:spacing w:before="120"/>
        <w:ind w:right="-282"/>
        <w:jc w:val="thaiDistribute"/>
        <w:rPr>
          <w:rFonts w:asciiTheme="majorBidi" w:hAnsiTheme="majorBidi" w:cstheme="majorBidi"/>
          <w:color w:val="000000"/>
          <w:sz w:val="28"/>
          <w:szCs w:val="28"/>
          <w:lang w:val="x-none" w:eastAsia="x-none"/>
        </w:rPr>
      </w:pPr>
      <w:r w:rsidRPr="00457A2D">
        <w:rPr>
          <w:rFonts w:asciiTheme="majorBidi" w:hAnsiTheme="majorBidi" w:cstheme="majorBidi"/>
          <w:sz w:val="28"/>
          <w:szCs w:val="28"/>
        </w:rPr>
        <w:t>**</w:t>
      </w:r>
      <w:r w:rsidR="00D34EA9" w:rsidRPr="00457A2D">
        <w:rPr>
          <w:rFonts w:asciiTheme="majorBidi" w:hAnsiTheme="majorBidi" w:cstheme="majorBidi"/>
          <w:color w:val="000000"/>
          <w:sz w:val="28"/>
          <w:szCs w:val="28"/>
          <w:lang w:eastAsia="x-none"/>
        </w:rPr>
        <w:t xml:space="preserve">As at </w:t>
      </w:r>
      <w:r w:rsidR="004C7727">
        <w:rPr>
          <w:rFonts w:asciiTheme="majorBidi" w:hAnsiTheme="majorBidi" w:cstheme="majorBidi"/>
          <w:color w:val="000000"/>
          <w:sz w:val="28"/>
          <w:szCs w:val="28"/>
          <w:lang w:eastAsia="x-none"/>
        </w:rPr>
        <w:t>December 31</w:t>
      </w:r>
      <w:r w:rsidR="006D41C1" w:rsidRPr="00457A2D">
        <w:rPr>
          <w:rFonts w:asciiTheme="majorBidi" w:hAnsiTheme="majorBidi" w:cstheme="majorBidi"/>
          <w:color w:val="000000"/>
          <w:sz w:val="28"/>
          <w:szCs w:val="28"/>
          <w:lang w:eastAsia="x-none"/>
        </w:rPr>
        <w:t>, 2021</w:t>
      </w:r>
      <w:r w:rsidR="006D41C1" w:rsidRPr="00457A2D">
        <w:rPr>
          <w:rFonts w:asciiTheme="majorBidi" w:hAnsiTheme="majorBidi" w:cstheme="majorBidi"/>
          <w:color w:val="000000"/>
          <w:sz w:val="28"/>
          <w:szCs w:val="28"/>
          <w:lang w:val="x-none" w:eastAsia="x-none"/>
        </w:rPr>
        <w:t xml:space="preserve">, </w:t>
      </w:r>
      <w:r w:rsidR="005371D1" w:rsidRPr="00457A2D">
        <w:rPr>
          <w:rFonts w:asciiTheme="majorBidi" w:hAnsiTheme="majorBidi" w:cstheme="majorBidi"/>
          <w:color w:val="000000"/>
          <w:sz w:val="28"/>
          <w:szCs w:val="28"/>
          <w:lang w:val="x-none" w:eastAsia="x-none"/>
        </w:rPr>
        <w:t>the other shareholders</w:t>
      </w:r>
      <w:r w:rsidR="005371D1" w:rsidRPr="00457A2D">
        <w:rPr>
          <w:rFonts w:asciiTheme="majorBidi" w:hAnsiTheme="majorBidi" w:cstheme="majorBidi"/>
          <w:color w:val="000000"/>
          <w:sz w:val="28"/>
          <w:szCs w:val="28"/>
          <w:cs/>
          <w:lang w:val="x-none" w:eastAsia="x-none"/>
        </w:rPr>
        <w:t xml:space="preserve"> </w:t>
      </w:r>
      <w:r w:rsidR="005371D1" w:rsidRPr="00457A2D">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57A2D">
        <w:rPr>
          <w:rFonts w:asciiTheme="majorBidi" w:hAnsiTheme="majorBidi" w:cstheme="majorBidi"/>
          <w:color w:val="000000"/>
          <w:sz w:val="28"/>
          <w:szCs w:val="28"/>
          <w:lang w:eastAsia="x-none"/>
        </w:rPr>
        <w:t xml:space="preserve">subsidiary </w:t>
      </w:r>
      <w:r w:rsidR="005371D1" w:rsidRPr="00457A2D">
        <w:rPr>
          <w:rFonts w:asciiTheme="majorBidi" w:hAnsiTheme="majorBidi" w:cstheme="majorBidi"/>
          <w:color w:val="000000"/>
          <w:sz w:val="28"/>
          <w:szCs w:val="28"/>
          <w:lang w:val="x-none" w:eastAsia="x-none"/>
        </w:rPr>
        <w:t>amounting to Baht 179.45 million.</w:t>
      </w:r>
    </w:p>
    <w:p w14:paraId="76A28040" w14:textId="40AC3239" w:rsidR="00DD02B9" w:rsidRPr="00DD02B9" w:rsidRDefault="006D41C1" w:rsidP="00DD02B9">
      <w:pPr>
        <w:tabs>
          <w:tab w:val="left" w:pos="1418"/>
        </w:tabs>
        <w:spacing w:before="120"/>
        <w:ind w:right="-259"/>
        <w:jc w:val="thaiDistribute"/>
        <w:rPr>
          <w:rFonts w:asciiTheme="majorBidi" w:hAnsiTheme="majorBidi" w:cstheme="majorBidi"/>
          <w:sz w:val="28"/>
          <w:szCs w:val="28"/>
        </w:rPr>
      </w:pPr>
      <w:r w:rsidRPr="00B7601F">
        <w:rPr>
          <w:rFonts w:asciiTheme="majorBidi" w:hAnsiTheme="majorBidi" w:cstheme="majorBidi"/>
          <w:sz w:val="28"/>
          <w:szCs w:val="28"/>
        </w:rPr>
        <w:lastRenderedPageBreak/>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w:t>
      </w:r>
      <w:r w:rsidRPr="003F1050">
        <w:rPr>
          <w:rFonts w:asciiTheme="majorBidi" w:hAnsiTheme="majorBidi" w:cstheme="majorBidi"/>
          <w:sz w:val="28"/>
          <w:szCs w:val="28"/>
        </w:rPr>
        <w:t>Management of the Company and its legal counsel believe that the registered capital increase of the subsidiary is invalid.</w:t>
      </w:r>
      <w:r w:rsidR="00741687" w:rsidRPr="00DD02B9">
        <w:rPr>
          <w:rFonts w:asciiTheme="majorBidi" w:hAnsiTheme="majorBidi" w:cstheme="majorBidi" w:hint="cs"/>
          <w:sz w:val="28"/>
          <w:szCs w:val="28"/>
          <w:cs/>
        </w:rPr>
        <w:t xml:space="preserve"> </w:t>
      </w:r>
      <w:r w:rsidR="00454E96" w:rsidRPr="00DD02B9">
        <w:rPr>
          <w:rFonts w:asciiTheme="majorBidi" w:hAnsiTheme="majorBidi" w:cstheme="majorBidi"/>
          <w:sz w:val="28"/>
          <w:szCs w:val="28"/>
        </w:rPr>
        <w:t xml:space="preserve">On February 19, 2021, the Company files a lawsuit to the court. </w:t>
      </w:r>
      <w:r w:rsidR="00B95067" w:rsidRPr="00DD02B9">
        <w:rPr>
          <w:rFonts w:asciiTheme="majorBidi" w:hAnsiTheme="majorBidi" w:cstheme="majorBidi"/>
          <w:sz w:val="28"/>
          <w:szCs w:val="28"/>
        </w:rPr>
        <w:t>Due to the situation of the COVID-19 epidemic, the court postponed preliminary examinations</w:t>
      </w:r>
      <w:r w:rsidR="00DD02B9" w:rsidRPr="00DD02B9">
        <w:rPr>
          <w:rFonts w:asciiTheme="majorBidi" w:hAnsiTheme="majorBidi" w:cstheme="majorBidi"/>
          <w:sz w:val="28"/>
          <w:szCs w:val="28"/>
        </w:rPr>
        <w:t>. Presently, the</w:t>
      </w:r>
      <w:r w:rsidR="00FE03E0">
        <w:rPr>
          <w:rFonts w:asciiTheme="majorBidi" w:hAnsiTheme="majorBidi" w:cstheme="majorBidi"/>
          <w:sz w:val="28"/>
          <w:szCs w:val="28"/>
        </w:rPr>
        <w:t>se</w:t>
      </w:r>
      <w:r w:rsidR="00DD02B9" w:rsidRPr="00DD02B9">
        <w:rPr>
          <w:rFonts w:asciiTheme="majorBidi" w:hAnsiTheme="majorBidi" w:cstheme="majorBidi"/>
          <w:sz w:val="28"/>
          <w:szCs w:val="28"/>
        </w:rPr>
        <w:t xml:space="preserve"> cases are under preliminary examinations.</w:t>
      </w:r>
    </w:p>
    <w:p w14:paraId="7E357F6C" w14:textId="77777777" w:rsidR="00B95067" w:rsidRDefault="00B95067" w:rsidP="00B95067">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t>Subsidiary</w:t>
      </w:r>
      <w:r w:rsidRPr="00A7735B">
        <w:rPr>
          <w:rFonts w:asciiTheme="majorBidi" w:hAnsiTheme="majorBidi" w:cstheme="majorBidi"/>
          <w:color w:val="000000"/>
          <w:sz w:val="28"/>
          <w:szCs w:val="28"/>
          <w:lang w:val="x-none" w:eastAsia="x-none"/>
        </w:rPr>
        <w:t xml:space="preserve"> have significant non-controlling interests as follows:</w:t>
      </w:r>
    </w:p>
    <w:p w14:paraId="65664A1E" w14:textId="50E45CA2" w:rsidR="00B95067" w:rsidRDefault="00FE03E0" w:rsidP="005D53F3">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10882" w:dyaOrig="3015" w14:anchorId="11BA97F4">
          <v:shape id="_x0000_i1036" type="#_x0000_t75" style="width:488.4pt;height:135.15pt" o:ole="">
            <v:imagedata r:id="rId32" o:title=""/>
          </v:shape>
          <o:OLEObject Type="Link" ProgID="Excel.Sheet.12" ShapeID="_x0000_i1036" DrawAspect="Content" r:id="rId33" UpdateMode="Always">
            <o:LinkType>EnhancedMetaFile</o:LinkType>
            <o:LockedField>false</o:LockedField>
          </o:OLEObject>
        </w:object>
      </w:r>
    </w:p>
    <w:p w14:paraId="203652B7" w14:textId="77777777" w:rsidR="005D53F3" w:rsidRDefault="005D53F3" w:rsidP="005D53F3">
      <w:pPr>
        <w:tabs>
          <w:tab w:val="left" w:pos="0"/>
        </w:tabs>
        <w:spacing w:before="120"/>
        <w:jc w:val="thaiDistribute"/>
        <w:rPr>
          <w:rFonts w:asciiTheme="majorBidi" w:hAnsiTheme="majorBidi" w:cstheme="majorBidi"/>
          <w:color w:val="000000"/>
          <w:sz w:val="28"/>
          <w:szCs w:val="28"/>
          <w:cs/>
          <w:lang w:val="x-none" w:eastAsia="x-none"/>
        </w:rPr>
      </w:pPr>
      <w:r w:rsidRPr="005D53F3">
        <w:rPr>
          <w:rFonts w:asciiTheme="majorBidi" w:hAnsiTheme="majorBidi" w:cstheme="majorBidi"/>
          <w:color w:val="000000"/>
          <w:sz w:val="28"/>
          <w:szCs w:val="28"/>
          <w:lang w:val="x-none" w:eastAsia="x-none"/>
        </w:rPr>
        <w:t>The financial information of the subsidiaries before eliminating related transactions is as follows:</w:t>
      </w:r>
    </w:p>
    <w:p w14:paraId="5F100CF2" w14:textId="1FDD747B" w:rsidR="005D53F3" w:rsidRDefault="00FE03E0" w:rsidP="005D53F3">
      <w:pPr>
        <w:tabs>
          <w:tab w:val="left" w:pos="0"/>
        </w:tabs>
        <w:spacing w:before="120"/>
        <w:jc w:val="thaiDistribute"/>
        <w:rPr>
          <w:rFonts w:asciiTheme="majorBidi" w:hAnsiTheme="majorBidi" w:cstheme="majorBidi"/>
          <w:color w:val="000000"/>
          <w:sz w:val="28"/>
          <w:szCs w:val="28"/>
          <w:lang w:val="x-none" w:eastAsia="x-none"/>
        </w:rPr>
      </w:pPr>
      <w:r>
        <w:rPr>
          <w:rFonts w:asciiTheme="majorBidi" w:hAnsiTheme="majorBidi" w:cstheme="majorBidi"/>
          <w:color w:val="000000"/>
          <w:sz w:val="28"/>
          <w:szCs w:val="28"/>
          <w:lang w:val="x-none" w:eastAsia="x-none"/>
        </w:rPr>
        <w:object w:dxaOrig="9321" w:dyaOrig="7042" w14:anchorId="68C8CA14">
          <v:shape id="_x0000_i1037" type="#_x0000_t75" style="width:461.2pt;height:348.45pt" o:ole="">
            <v:imagedata r:id="rId34" o:title=""/>
          </v:shape>
          <o:OLEObject Type="Link" ProgID="Excel.Sheet.12" ShapeID="_x0000_i1037" DrawAspect="Content" r:id="rId35" UpdateMode="Always">
            <o:LinkType>EnhancedMetaFile</o:LinkType>
            <o:LockedField>false</o:LockedField>
          </o:OLEObject>
        </w:object>
      </w:r>
    </w:p>
    <w:p w14:paraId="05CD9149" w14:textId="77777777" w:rsidR="005D53F3" w:rsidRDefault="005D53F3" w:rsidP="005D53F3">
      <w:pPr>
        <w:tabs>
          <w:tab w:val="left" w:pos="0"/>
        </w:tabs>
        <w:spacing w:before="120"/>
        <w:jc w:val="thaiDistribute"/>
        <w:rPr>
          <w:rFonts w:asciiTheme="majorBidi" w:hAnsiTheme="majorBidi" w:cstheme="majorBidi"/>
          <w:color w:val="000000"/>
          <w:sz w:val="28"/>
          <w:szCs w:val="28"/>
          <w:lang w:val="x-none" w:eastAsia="x-none"/>
        </w:rPr>
      </w:pPr>
    </w:p>
    <w:p w14:paraId="5AF98647" w14:textId="77777777" w:rsidR="003B2B11" w:rsidRPr="00312853" w:rsidRDefault="00045748" w:rsidP="000B0987">
      <w:pPr>
        <w:numPr>
          <w:ilvl w:val="0"/>
          <w:numId w:val="1"/>
        </w:numPr>
        <w:tabs>
          <w:tab w:val="left" w:pos="0"/>
        </w:tabs>
        <w:spacing w:before="120"/>
        <w:ind w:left="-284" w:right="-284" w:firstLine="0"/>
        <w:rPr>
          <w:rFonts w:asciiTheme="majorBidi" w:hAnsiTheme="majorBidi" w:cstheme="majorBidi"/>
          <w:b/>
          <w:bCs/>
          <w:sz w:val="28"/>
          <w:szCs w:val="28"/>
        </w:rPr>
      </w:pPr>
      <w:r w:rsidRPr="00312853">
        <w:rPr>
          <w:rFonts w:asciiTheme="majorBidi" w:hAnsiTheme="majorBidi" w:cstheme="majorBidi"/>
          <w:b/>
          <w:bCs/>
          <w:sz w:val="28"/>
          <w:szCs w:val="28"/>
        </w:rPr>
        <w:lastRenderedPageBreak/>
        <w:t>INVES</w:t>
      </w:r>
      <w:r w:rsidR="00664F8E" w:rsidRPr="00312853">
        <w:rPr>
          <w:rFonts w:asciiTheme="majorBidi" w:hAnsiTheme="majorBidi" w:cstheme="majorBidi"/>
          <w:b/>
          <w:bCs/>
          <w:sz w:val="28"/>
          <w:szCs w:val="28"/>
        </w:rPr>
        <w:t xml:space="preserve">TMENT </w:t>
      </w:r>
      <w:r w:rsidR="00A1324F" w:rsidRPr="00312853">
        <w:rPr>
          <w:rFonts w:asciiTheme="majorBidi" w:hAnsiTheme="majorBidi" w:cstheme="majorBidi"/>
          <w:b/>
          <w:bCs/>
          <w:sz w:val="28"/>
          <w:szCs w:val="28"/>
        </w:rPr>
        <w:t>PROPERTIES</w:t>
      </w:r>
      <w:r w:rsidR="00957AF3" w:rsidRPr="00312853">
        <w:rPr>
          <w:rFonts w:asciiTheme="majorBidi" w:hAnsiTheme="majorBidi" w:cstheme="majorBidi"/>
          <w:b/>
          <w:bCs/>
          <w:sz w:val="28"/>
          <w:szCs w:val="28"/>
        </w:rPr>
        <w:t xml:space="preserve"> – NET</w:t>
      </w:r>
    </w:p>
    <w:p w14:paraId="31A1391F" w14:textId="77777777" w:rsidR="004C7727" w:rsidRDefault="00312853" w:rsidP="004C7727">
      <w:pPr>
        <w:tabs>
          <w:tab w:val="left" w:pos="0"/>
        </w:tabs>
        <w:spacing w:before="60"/>
        <w:ind w:left="-284" w:right="-284"/>
        <w:rPr>
          <w:rFonts w:asciiTheme="majorBidi" w:hAnsiTheme="majorBidi" w:cstheme="majorBidi"/>
          <w:sz w:val="28"/>
          <w:szCs w:val="28"/>
        </w:rPr>
      </w:pPr>
      <w:r w:rsidRPr="00312853">
        <w:rPr>
          <w:rFonts w:asciiTheme="majorBidi" w:hAnsiTheme="majorBidi" w:cstheme="majorBidi"/>
          <w:sz w:val="28"/>
          <w:szCs w:val="28"/>
        </w:rPr>
        <w:tab/>
      </w:r>
      <w:r w:rsidR="00650235" w:rsidRPr="00312853">
        <w:rPr>
          <w:rFonts w:asciiTheme="majorBidi" w:hAnsiTheme="majorBidi" w:cstheme="majorBidi"/>
          <w:sz w:val="28"/>
          <w:szCs w:val="28"/>
        </w:rPr>
        <w:t xml:space="preserve">Investment properties </w:t>
      </w:r>
      <w:r w:rsidR="00957AF3" w:rsidRPr="00312853">
        <w:rPr>
          <w:rFonts w:asciiTheme="majorBidi" w:hAnsiTheme="majorBidi" w:cstheme="majorBidi"/>
          <w:sz w:val="28"/>
          <w:szCs w:val="28"/>
        </w:rPr>
        <w:t xml:space="preserve">– net </w:t>
      </w:r>
      <w:r w:rsidR="00D34EA9" w:rsidRPr="00312853">
        <w:rPr>
          <w:rFonts w:asciiTheme="majorBidi" w:hAnsiTheme="majorBidi" w:cstheme="majorBidi"/>
          <w:sz w:val="28"/>
          <w:szCs w:val="28"/>
        </w:rPr>
        <w:t xml:space="preserve">as at </w:t>
      </w:r>
      <w:r w:rsidR="004C7727">
        <w:rPr>
          <w:rFonts w:asciiTheme="majorBidi" w:hAnsiTheme="majorBidi" w:cstheme="majorBidi"/>
          <w:sz w:val="28"/>
          <w:szCs w:val="28"/>
        </w:rPr>
        <w:t>December 31</w:t>
      </w:r>
      <w:r w:rsidR="006D41C1" w:rsidRPr="00312853">
        <w:rPr>
          <w:rFonts w:asciiTheme="majorBidi" w:hAnsiTheme="majorBidi" w:cstheme="majorBidi"/>
          <w:sz w:val="28"/>
          <w:szCs w:val="28"/>
        </w:rPr>
        <w:t>, 2021</w:t>
      </w:r>
      <w:r w:rsidR="000A3533" w:rsidRPr="00312853">
        <w:rPr>
          <w:rFonts w:asciiTheme="majorBidi" w:hAnsiTheme="majorBidi" w:cstheme="majorBidi"/>
          <w:sz w:val="28"/>
          <w:szCs w:val="28"/>
        </w:rPr>
        <w:t>,</w:t>
      </w:r>
      <w:r w:rsidR="006D41C1" w:rsidRPr="00312853">
        <w:rPr>
          <w:rFonts w:asciiTheme="majorBidi" w:hAnsiTheme="majorBidi" w:cstheme="majorBidi"/>
          <w:sz w:val="28"/>
          <w:szCs w:val="28"/>
        </w:rPr>
        <w:t xml:space="preserve"> </w:t>
      </w:r>
      <w:r w:rsidR="00650235" w:rsidRPr="00312853">
        <w:rPr>
          <w:rFonts w:asciiTheme="majorBidi" w:hAnsiTheme="majorBidi" w:cstheme="majorBidi"/>
          <w:sz w:val="28"/>
          <w:szCs w:val="28"/>
        </w:rPr>
        <w:t>consisted of:</w:t>
      </w:r>
    </w:p>
    <w:p w14:paraId="1119203F" w14:textId="77777777" w:rsidR="004C7727" w:rsidRPr="000B0987" w:rsidRDefault="00E710C5" w:rsidP="004C7727">
      <w:pPr>
        <w:tabs>
          <w:tab w:val="left" w:pos="0"/>
        </w:tabs>
        <w:spacing w:before="60"/>
        <w:ind w:right="-284"/>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IP.xlsx!IP EN!R1C1:R29C8"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36" w:dyaOrig="11387" w14:anchorId="184E785A">
          <v:shape id="_x0000_i1038" type="#_x0000_t75" style="width:468pt;height:552.9pt" o:ole="">
            <v:imagedata r:id="rId36" o:title=""/>
          </v:shape>
        </w:object>
      </w:r>
      <w:r>
        <w:rPr>
          <w:rFonts w:asciiTheme="majorBidi" w:hAnsiTheme="majorBidi" w:cstheme="majorBidi"/>
          <w:sz w:val="28"/>
          <w:szCs w:val="28"/>
        </w:rPr>
        <w:fldChar w:fldCharType="end"/>
      </w:r>
    </w:p>
    <w:p w14:paraId="0BF6DD64" w14:textId="77777777" w:rsidR="004C7727" w:rsidRDefault="004C7727" w:rsidP="000B0987">
      <w:pPr>
        <w:tabs>
          <w:tab w:val="left" w:pos="0"/>
        </w:tabs>
        <w:spacing w:before="60"/>
        <w:ind w:right="-284"/>
        <w:rPr>
          <w:rFonts w:asciiTheme="majorBidi" w:hAnsiTheme="majorBidi" w:cstheme="majorBidi"/>
          <w:b/>
          <w:bCs/>
          <w:sz w:val="28"/>
          <w:szCs w:val="28"/>
        </w:rPr>
      </w:pPr>
    </w:p>
    <w:p w14:paraId="18980A44" w14:textId="77777777" w:rsidR="004C7727" w:rsidRDefault="004C7727" w:rsidP="000B0987">
      <w:pPr>
        <w:tabs>
          <w:tab w:val="left" w:pos="0"/>
        </w:tabs>
        <w:spacing w:before="60"/>
        <w:ind w:right="-284"/>
        <w:rPr>
          <w:rFonts w:asciiTheme="majorBidi" w:hAnsiTheme="majorBidi" w:cstheme="majorBidi"/>
          <w:b/>
          <w:bCs/>
          <w:sz w:val="28"/>
          <w:szCs w:val="28"/>
        </w:rPr>
      </w:pPr>
    </w:p>
    <w:p w14:paraId="1BCE8A61" w14:textId="77777777" w:rsidR="005D53F3" w:rsidRDefault="005D53F3" w:rsidP="000B0987">
      <w:pPr>
        <w:tabs>
          <w:tab w:val="left" w:pos="0"/>
        </w:tabs>
        <w:spacing w:before="60"/>
        <w:ind w:right="-284"/>
        <w:rPr>
          <w:rFonts w:asciiTheme="majorBidi" w:hAnsiTheme="majorBidi" w:cstheme="majorBidi"/>
          <w:b/>
          <w:bCs/>
          <w:sz w:val="28"/>
          <w:szCs w:val="28"/>
        </w:rPr>
      </w:pPr>
    </w:p>
    <w:p w14:paraId="5D9F5D24" w14:textId="77777777" w:rsidR="005D53F3" w:rsidRDefault="005D53F3" w:rsidP="000B0987">
      <w:pPr>
        <w:tabs>
          <w:tab w:val="left" w:pos="0"/>
        </w:tabs>
        <w:spacing w:before="60"/>
        <w:ind w:right="-284"/>
        <w:rPr>
          <w:rFonts w:asciiTheme="majorBidi" w:hAnsiTheme="majorBidi" w:cstheme="majorBidi"/>
          <w:b/>
          <w:bCs/>
          <w:sz w:val="28"/>
          <w:szCs w:val="28"/>
        </w:rPr>
      </w:pPr>
    </w:p>
    <w:p w14:paraId="45C506DE" w14:textId="77777777" w:rsidR="00801A7A" w:rsidRPr="00E710C5" w:rsidRDefault="00801A7A" w:rsidP="000B0987">
      <w:pPr>
        <w:tabs>
          <w:tab w:val="left" w:pos="0"/>
        </w:tabs>
        <w:spacing w:before="60"/>
        <w:ind w:right="-284"/>
        <w:rPr>
          <w:rFonts w:asciiTheme="majorBidi" w:hAnsiTheme="majorBidi" w:cstheme="majorBidi"/>
          <w:b/>
          <w:bCs/>
          <w:sz w:val="28"/>
          <w:szCs w:val="28"/>
        </w:rPr>
      </w:pPr>
      <w:r w:rsidRPr="00E710C5">
        <w:rPr>
          <w:rFonts w:asciiTheme="majorBidi" w:hAnsiTheme="majorBidi" w:cstheme="majorBidi"/>
          <w:b/>
          <w:bCs/>
          <w:sz w:val="28"/>
          <w:szCs w:val="28"/>
        </w:rPr>
        <w:lastRenderedPageBreak/>
        <w:t>Fair value of investment properties</w:t>
      </w:r>
    </w:p>
    <w:p w14:paraId="32A555DB" w14:textId="77777777" w:rsidR="00570B05" w:rsidRPr="00457A2D" w:rsidRDefault="00801A7A" w:rsidP="004C7727">
      <w:pPr>
        <w:tabs>
          <w:tab w:val="left" w:pos="0"/>
        </w:tabs>
        <w:spacing w:before="120"/>
        <w:ind w:left="-288" w:right="-288"/>
        <w:rPr>
          <w:rFonts w:asciiTheme="majorBidi" w:hAnsiTheme="majorBidi" w:cstheme="majorBidi"/>
          <w:sz w:val="28"/>
          <w:szCs w:val="28"/>
        </w:rPr>
      </w:pPr>
      <w:r w:rsidRPr="00E710C5">
        <w:rPr>
          <w:rFonts w:asciiTheme="majorBidi" w:hAnsiTheme="majorBidi" w:cstheme="majorBidi"/>
          <w:sz w:val="28"/>
          <w:szCs w:val="28"/>
        </w:rPr>
        <w:tab/>
        <w:t xml:space="preserve">Fair value of investment properties </w:t>
      </w:r>
      <w:r w:rsidR="004C7727" w:rsidRPr="00E710C5">
        <w:rPr>
          <w:rFonts w:asciiTheme="majorBidi" w:hAnsiTheme="majorBidi" w:cstheme="majorBidi"/>
          <w:sz w:val="28"/>
          <w:szCs w:val="28"/>
        </w:rPr>
        <w:t>as at Decem</w:t>
      </w:r>
      <w:r w:rsidR="00BA67D4" w:rsidRPr="00E710C5">
        <w:rPr>
          <w:rFonts w:asciiTheme="majorBidi" w:hAnsiTheme="majorBidi" w:cstheme="majorBidi"/>
          <w:sz w:val="28"/>
          <w:szCs w:val="28"/>
        </w:rPr>
        <w:t>ber</w:t>
      </w:r>
      <w:r w:rsidR="004C7727" w:rsidRPr="00E710C5">
        <w:rPr>
          <w:rFonts w:asciiTheme="majorBidi" w:hAnsiTheme="majorBidi" w:cstheme="majorBidi"/>
          <w:sz w:val="28"/>
          <w:szCs w:val="28"/>
        </w:rPr>
        <w:t xml:space="preserve"> 31</w:t>
      </w:r>
      <w:r w:rsidR="006D41C1" w:rsidRPr="00E710C5">
        <w:rPr>
          <w:rFonts w:asciiTheme="majorBidi" w:hAnsiTheme="majorBidi" w:cstheme="majorBidi"/>
          <w:sz w:val="28"/>
          <w:szCs w:val="28"/>
        </w:rPr>
        <w:t>, 2021</w:t>
      </w:r>
      <w:r w:rsidR="004D6B89" w:rsidRPr="00E710C5">
        <w:rPr>
          <w:rFonts w:asciiTheme="majorBidi" w:hAnsiTheme="majorBidi" w:cstheme="majorBidi"/>
          <w:sz w:val="28"/>
          <w:szCs w:val="28"/>
        </w:rPr>
        <w:t xml:space="preserve"> and 2020, </w:t>
      </w:r>
      <w:r w:rsidRPr="00E710C5">
        <w:rPr>
          <w:rFonts w:asciiTheme="majorBidi" w:hAnsiTheme="majorBidi" w:cstheme="majorBidi"/>
          <w:sz w:val="28"/>
          <w:szCs w:val="28"/>
        </w:rPr>
        <w:t>as follo</w:t>
      </w:r>
      <w:r w:rsidR="00570B05" w:rsidRPr="00E710C5">
        <w:rPr>
          <w:rFonts w:asciiTheme="majorBidi" w:hAnsiTheme="majorBidi" w:cstheme="majorBidi"/>
          <w:sz w:val="28"/>
          <w:szCs w:val="28"/>
        </w:rPr>
        <w:t>ws</w:t>
      </w:r>
    </w:p>
    <w:p w14:paraId="0BDB78EB" w14:textId="513E1163" w:rsidR="00241853" w:rsidRPr="00457A2D" w:rsidRDefault="002056CF" w:rsidP="00741687">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89" w:dyaOrig="2979" w14:anchorId="056889F1">
          <v:shape id="_x0000_i1039" type="#_x0000_t75" style="width:470.7pt;height:144.7pt" o:ole="">
            <v:imagedata r:id="rId37" o:title=""/>
          </v:shape>
          <o:OLEObject Type="Link" ProgID="Excel.Sheet.12" ShapeID="_x0000_i1039" DrawAspect="Content" r:id="rId38" UpdateMode="Always">
            <o:LinkType>EnhancedMetaFile</o:LinkType>
            <o:LockedField>false</o:LockedField>
          </o:OLEObject>
        </w:object>
      </w:r>
      <w:r w:rsidR="00801A7A"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14:paraId="7DBA9859" w14:textId="77777777" w:rsidR="00B7601F" w:rsidRPr="00457A2D" w:rsidRDefault="009F51AC" w:rsidP="00741687">
      <w:pPr>
        <w:spacing w:before="120"/>
        <w:ind w:right="-282"/>
        <w:jc w:val="thaiDistribute"/>
        <w:rPr>
          <w:rFonts w:asciiTheme="majorBidi" w:hAnsiTheme="majorBidi" w:cstheme="majorBidi"/>
          <w:sz w:val="28"/>
          <w:szCs w:val="28"/>
        </w:rPr>
      </w:pPr>
      <w:r w:rsidRPr="004C7727">
        <w:rPr>
          <w:rFonts w:asciiTheme="majorBidi" w:hAnsiTheme="majorBidi" w:cstheme="majorBidi"/>
          <w:sz w:val="28"/>
          <w:szCs w:val="28"/>
        </w:rPr>
        <w:t>Land of Baht 50.21 m</w:t>
      </w:r>
      <w:r w:rsidR="004C7727" w:rsidRPr="004C7727">
        <w:rPr>
          <w:rFonts w:asciiTheme="majorBidi" w:hAnsiTheme="majorBidi" w:cstheme="majorBidi"/>
          <w:sz w:val="28"/>
          <w:szCs w:val="28"/>
        </w:rPr>
        <w:t>illion and building of Baht 1.37</w:t>
      </w:r>
      <w:r w:rsidRPr="004C7727">
        <w:rPr>
          <w:rFonts w:asciiTheme="majorBidi" w:hAnsiTheme="majorBidi" w:cstheme="majorBidi"/>
          <w:sz w:val="28"/>
          <w:szCs w:val="28"/>
        </w:rPr>
        <w:t xml:space="preserve"> million </w:t>
      </w:r>
      <w:r w:rsidR="00E702CD" w:rsidRPr="004C7727">
        <w:rPr>
          <w:rFonts w:asciiTheme="majorBidi" w:hAnsiTheme="majorBidi" w:cstheme="majorBidi"/>
          <w:sz w:val="28"/>
          <w:szCs w:val="28"/>
        </w:rPr>
        <w:t>of subsidiary</w:t>
      </w:r>
      <w:r w:rsidR="00E702CD" w:rsidRPr="00457A2D">
        <w:rPr>
          <w:rFonts w:asciiTheme="majorBidi" w:hAnsiTheme="majorBidi" w:cstheme="majorBidi"/>
          <w:sz w:val="28"/>
          <w:szCs w:val="28"/>
        </w:rPr>
        <w:t xml:space="preserve"> </w:t>
      </w:r>
      <w:r w:rsidRPr="00457A2D">
        <w:rPr>
          <w:rFonts w:asciiTheme="majorBidi" w:hAnsiTheme="majorBidi" w:cstheme="majorBidi"/>
          <w:sz w:val="28"/>
          <w:szCs w:val="28"/>
        </w:rPr>
        <w:t>were pledged as a security on borrowings</w:t>
      </w:r>
      <w:r w:rsidR="00E702CD" w:rsidRPr="00457A2D">
        <w:rPr>
          <w:rFonts w:asciiTheme="majorBidi" w:hAnsiTheme="majorBidi" w:cstheme="majorBidi"/>
          <w:sz w:val="28"/>
          <w:szCs w:val="28"/>
        </w:rPr>
        <w:t xml:space="preserve"> from the Company</w:t>
      </w:r>
      <w:r w:rsidRPr="00457A2D">
        <w:rPr>
          <w:rFonts w:asciiTheme="majorBidi" w:hAnsiTheme="majorBidi" w:cstheme="majorBidi"/>
          <w:sz w:val="28"/>
          <w:szCs w:val="28"/>
        </w:rPr>
        <w:t xml:space="preserve"> (Note 4).</w:t>
      </w:r>
    </w:p>
    <w:p w14:paraId="7A738B62" w14:textId="77777777" w:rsidR="003B2B11" w:rsidRPr="00E710C5" w:rsidRDefault="007D4B01" w:rsidP="00E710C5">
      <w:pPr>
        <w:numPr>
          <w:ilvl w:val="0"/>
          <w:numId w:val="1"/>
        </w:numPr>
        <w:tabs>
          <w:tab w:val="left" w:pos="0"/>
        </w:tabs>
        <w:spacing w:before="120"/>
        <w:ind w:left="-284" w:right="-284" w:firstLine="0"/>
        <w:rPr>
          <w:rFonts w:asciiTheme="majorBidi" w:hAnsiTheme="majorBidi" w:cstheme="majorBidi"/>
          <w:b/>
          <w:bCs/>
          <w:sz w:val="28"/>
          <w:szCs w:val="28"/>
        </w:rPr>
      </w:pPr>
      <w:r w:rsidRPr="00E710C5">
        <w:rPr>
          <w:rFonts w:asciiTheme="majorBidi" w:hAnsiTheme="majorBidi" w:cstheme="majorBidi"/>
          <w:b/>
          <w:bCs/>
          <w:sz w:val="28"/>
          <w:szCs w:val="28"/>
        </w:rPr>
        <w:t>PROPERTY, PLANT AND EQUIPMENT</w:t>
      </w:r>
      <w:r w:rsidR="00957AF3" w:rsidRPr="00E710C5">
        <w:rPr>
          <w:rFonts w:asciiTheme="majorBidi" w:hAnsiTheme="majorBidi" w:cstheme="majorBidi"/>
          <w:b/>
          <w:bCs/>
          <w:sz w:val="28"/>
          <w:szCs w:val="28"/>
        </w:rPr>
        <w:t xml:space="preserve"> – NET</w:t>
      </w:r>
    </w:p>
    <w:p w14:paraId="3DB734F3" w14:textId="77777777" w:rsidR="0089547C" w:rsidRDefault="00650235" w:rsidP="000B0987">
      <w:pPr>
        <w:tabs>
          <w:tab w:val="left" w:pos="0"/>
        </w:tabs>
        <w:spacing w:before="60"/>
        <w:ind w:left="-284" w:right="-284"/>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957AF3" w:rsidRPr="00457A2D">
        <w:rPr>
          <w:rFonts w:asciiTheme="majorBidi" w:hAnsiTheme="majorBidi" w:cstheme="majorBidi"/>
          <w:sz w:val="28"/>
          <w:szCs w:val="28"/>
        </w:rPr>
        <w:t xml:space="preserve"> - net</w:t>
      </w:r>
      <w:r w:rsidR="007C52E7" w:rsidRPr="00457A2D">
        <w:rPr>
          <w:rFonts w:asciiTheme="majorBidi" w:hAnsiTheme="majorBidi" w:cstheme="majorBidi"/>
          <w:sz w:val="28"/>
          <w:szCs w:val="28"/>
        </w:rPr>
        <w:t xml:space="preserve"> </w:t>
      </w:r>
      <w:r w:rsidR="006D41C1" w:rsidRPr="00457A2D">
        <w:rPr>
          <w:rFonts w:asciiTheme="majorBidi" w:hAnsiTheme="majorBidi" w:cstheme="majorBidi"/>
          <w:sz w:val="28"/>
          <w:szCs w:val="28"/>
        </w:rPr>
        <w:t xml:space="preserve">as at </w:t>
      </w:r>
      <w:r w:rsidR="004C7727">
        <w:rPr>
          <w:rFonts w:asciiTheme="majorBidi" w:hAnsiTheme="majorBidi" w:cstheme="majorBidi"/>
          <w:sz w:val="28"/>
          <w:szCs w:val="28"/>
        </w:rPr>
        <w:t>Decem</w:t>
      </w:r>
      <w:r w:rsidR="00BA67D4">
        <w:rPr>
          <w:rFonts w:asciiTheme="majorBidi" w:hAnsiTheme="majorBidi" w:cstheme="majorBidi"/>
          <w:sz w:val="28"/>
          <w:szCs w:val="28"/>
        </w:rPr>
        <w:t>ber</w:t>
      </w:r>
      <w:r w:rsidR="004C7727">
        <w:rPr>
          <w:rFonts w:asciiTheme="majorBidi" w:hAnsiTheme="majorBidi" w:cstheme="majorBidi"/>
          <w:sz w:val="28"/>
          <w:szCs w:val="28"/>
        </w:rPr>
        <w:t xml:space="preserve"> 31</w:t>
      </w:r>
      <w:r w:rsidR="006D41C1" w:rsidRPr="00457A2D">
        <w:rPr>
          <w:rFonts w:asciiTheme="majorBidi" w:hAnsiTheme="majorBidi" w:cstheme="majorBidi"/>
          <w:sz w:val="28"/>
          <w:szCs w:val="28"/>
        </w:rPr>
        <w:t xml:space="preserve">, 2021 </w:t>
      </w:r>
      <w:r w:rsidR="007C52E7" w:rsidRPr="00457A2D">
        <w:rPr>
          <w:rFonts w:asciiTheme="majorBidi" w:hAnsiTheme="majorBidi" w:cstheme="majorBidi"/>
          <w:sz w:val="28"/>
          <w:szCs w:val="28"/>
        </w:rPr>
        <w:t>consisted of:</w:t>
      </w:r>
    </w:p>
    <w:p w14:paraId="38771BFB" w14:textId="18AC855C" w:rsidR="00185E11" w:rsidRDefault="002056CF" w:rsidP="0090435C">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10833" w:dyaOrig="6572" w14:anchorId="01E44773">
          <v:shape id="_x0000_i1040" type="#_x0000_t75" style="width:463.9pt;height:281.9pt" o:ole="">
            <v:imagedata r:id="rId39" o:title=""/>
          </v:shape>
          <o:OLEObject Type="Link" ProgID="Excel.Sheet.12" ShapeID="_x0000_i1040" DrawAspect="Content" r:id="rId40" UpdateMode="Always">
            <o:LinkType>EnhancedMetaFile</o:LinkType>
            <o:LockedField>false</o:LockedField>
          </o:OLEObject>
        </w:object>
      </w:r>
    </w:p>
    <w:p w14:paraId="4C792D85" w14:textId="77777777" w:rsidR="00D14CDA" w:rsidRDefault="00D14CDA" w:rsidP="0090435C">
      <w:pPr>
        <w:tabs>
          <w:tab w:val="left" w:pos="0"/>
        </w:tabs>
        <w:spacing w:before="120"/>
        <w:ind w:right="-282"/>
        <w:jc w:val="thaiDistribute"/>
        <w:rPr>
          <w:rFonts w:asciiTheme="majorBidi" w:hAnsiTheme="majorBidi" w:cstheme="majorBidi"/>
          <w:sz w:val="28"/>
          <w:szCs w:val="28"/>
        </w:rPr>
      </w:pPr>
    </w:p>
    <w:p w14:paraId="5FD43024" w14:textId="75C7489C" w:rsidR="00D14CDA" w:rsidRDefault="00DD02B9" w:rsidP="0090435C">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10833" w:dyaOrig="7818" w14:anchorId="7107F6DC">
          <v:shape id="_x0000_i1041" type="#_x0000_t75" style="width:463.25pt;height:333.5pt" o:ole="">
            <v:imagedata r:id="rId41" o:title=""/>
          </v:shape>
          <o:OLEObject Type="Link" ProgID="Excel.Sheet.12" ShapeID="_x0000_i1041" DrawAspect="Content" r:id="rId42" UpdateMode="Always">
            <o:LinkType>EnhancedMetaFile</o:LinkType>
            <o:LockedField>false</o:LockedField>
          </o:OLEObject>
        </w:object>
      </w:r>
    </w:p>
    <w:p w14:paraId="6A47B356" w14:textId="77777777" w:rsidR="003A64FF" w:rsidRPr="005C7912" w:rsidRDefault="003A64FF" w:rsidP="003A64FF">
      <w:pPr>
        <w:tabs>
          <w:tab w:val="left" w:pos="0"/>
        </w:tabs>
        <w:spacing w:before="120"/>
        <w:jc w:val="thaiDistribute"/>
        <w:rPr>
          <w:rFonts w:asciiTheme="majorBidi" w:hAnsiTheme="majorBidi" w:cstheme="majorBidi"/>
          <w:sz w:val="28"/>
          <w:szCs w:val="28"/>
        </w:rPr>
      </w:pPr>
      <w:r w:rsidRPr="005C7912">
        <w:rPr>
          <w:rFonts w:asciiTheme="majorBidi" w:hAnsiTheme="majorBidi" w:cstheme="majorBidi"/>
          <w:sz w:val="28"/>
          <w:szCs w:val="28"/>
        </w:rPr>
        <w:t>The Group engaged an independent appraiser to appraise the value of asset in 2018 as follow;</w:t>
      </w:r>
    </w:p>
    <w:p w14:paraId="5BB7D769" w14:textId="77777777" w:rsidR="003A64FF" w:rsidRPr="005C7912" w:rsidRDefault="003A64FF" w:rsidP="003A64FF">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Land and land improvement ware revalued using the market approach.</w:t>
      </w:r>
    </w:p>
    <w:p w14:paraId="36CFC9F0" w14:textId="77777777" w:rsidR="003A64FF" w:rsidRPr="005C7912" w:rsidRDefault="003A64FF" w:rsidP="003A64FF">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Building and improvement ware revalued using the depreciated replacement cost approach.</w:t>
      </w:r>
    </w:p>
    <w:p w14:paraId="5C82BA27" w14:textId="77777777" w:rsidR="003A64FF" w:rsidRPr="005C7912" w:rsidRDefault="003A64FF" w:rsidP="003A64FF">
      <w:pPr>
        <w:tabs>
          <w:tab w:val="left" w:pos="284"/>
        </w:tabs>
        <w:spacing w:before="120"/>
        <w:ind w:left="284" w:hanging="284"/>
        <w:jc w:val="thaiDistribute"/>
        <w:rPr>
          <w:rFonts w:asciiTheme="majorBidi" w:hAnsiTheme="majorBidi" w:cstheme="majorBidi"/>
          <w:sz w:val="28"/>
          <w:szCs w:val="28"/>
        </w:rPr>
      </w:pPr>
      <w:r w:rsidRPr="005C7912">
        <w:rPr>
          <w:rFonts w:asciiTheme="majorBidi" w:hAnsiTheme="majorBidi" w:cstheme="majorBidi"/>
          <w:sz w:val="28"/>
          <w:szCs w:val="28"/>
        </w:rPr>
        <w:t>-</w:t>
      </w:r>
      <w:r w:rsidRPr="005C7912">
        <w:rPr>
          <w:rFonts w:asciiTheme="majorBidi" w:hAnsiTheme="majorBidi" w:cstheme="majorBidi"/>
          <w:sz w:val="28"/>
          <w:szCs w:val="28"/>
        </w:rPr>
        <w:tab/>
        <w:t>Machinery and equipment ware revalued using the depreciated replacement cost approach.</w:t>
      </w:r>
    </w:p>
    <w:p w14:paraId="1E2C4C54" w14:textId="77777777" w:rsidR="003A64FF" w:rsidRDefault="003A64FF" w:rsidP="003A64FF">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t>As at December 31, 2021 and 2020</w:t>
      </w:r>
      <w:r w:rsidRPr="005C7912">
        <w:rPr>
          <w:rFonts w:asciiTheme="majorBidi" w:hAnsiTheme="majorBidi" w:cstheme="majorBidi"/>
          <w:sz w:val="28"/>
          <w:szCs w:val="28"/>
        </w:rPr>
        <w:t>, the Group had revaluation surplus net of tax presented in other components of shareholder’s equity of Baht 23.95 million.</w:t>
      </w:r>
    </w:p>
    <w:p w14:paraId="2478E40C" w14:textId="77777777" w:rsidR="00957AF3" w:rsidRPr="00457A2D" w:rsidRDefault="00D34EA9" w:rsidP="0090435C">
      <w:pPr>
        <w:tabs>
          <w:tab w:val="left" w:pos="0"/>
        </w:tabs>
        <w:spacing w:before="120"/>
        <w:ind w:right="-282"/>
        <w:jc w:val="thaiDistribute"/>
        <w:rPr>
          <w:rFonts w:asciiTheme="majorBidi" w:hAnsiTheme="majorBidi" w:cstheme="majorBidi"/>
          <w:sz w:val="28"/>
          <w:szCs w:val="28"/>
        </w:rPr>
      </w:pPr>
      <w:r w:rsidRPr="009057EE">
        <w:rPr>
          <w:rFonts w:asciiTheme="majorBidi" w:hAnsiTheme="majorBidi" w:cstheme="majorBidi"/>
          <w:sz w:val="28"/>
          <w:szCs w:val="28"/>
        </w:rPr>
        <w:t xml:space="preserve">As at </w:t>
      </w:r>
      <w:r w:rsidR="00D14CDA">
        <w:rPr>
          <w:rFonts w:asciiTheme="majorBidi" w:hAnsiTheme="majorBidi" w:cstheme="majorBidi"/>
          <w:sz w:val="28"/>
          <w:szCs w:val="28"/>
        </w:rPr>
        <w:t xml:space="preserve">December 31, 2021 and </w:t>
      </w:r>
      <w:r w:rsidR="006D41C1" w:rsidRPr="009057EE">
        <w:rPr>
          <w:rFonts w:asciiTheme="majorBidi" w:hAnsiTheme="majorBidi" w:cstheme="majorBidi"/>
          <w:sz w:val="28"/>
          <w:szCs w:val="28"/>
        </w:rPr>
        <w:t>2020</w:t>
      </w:r>
      <w:r w:rsidR="00801A7A" w:rsidRPr="009057EE">
        <w:rPr>
          <w:rFonts w:asciiTheme="majorBidi" w:hAnsiTheme="majorBidi" w:cstheme="majorBidi"/>
          <w:sz w:val="28"/>
          <w:szCs w:val="28"/>
        </w:rPr>
        <w:t xml:space="preserve">, the property and equipment of the </w:t>
      </w:r>
      <w:r w:rsidR="001F33EF" w:rsidRPr="009057EE">
        <w:rPr>
          <w:rFonts w:asciiTheme="majorBidi" w:hAnsiTheme="majorBidi" w:cstheme="majorBidi"/>
          <w:sz w:val="28"/>
          <w:szCs w:val="28"/>
        </w:rPr>
        <w:t>Company amou</w:t>
      </w:r>
      <w:r w:rsidR="00D14CDA">
        <w:rPr>
          <w:rFonts w:asciiTheme="majorBidi" w:hAnsiTheme="majorBidi" w:cstheme="majorBidi"/>
          <w:sz w:val="28"/>
          <w:szCs w:val="28"/>
        </w:rPr>
        <w:t xml:space="preserve">nting to Baht 539.51 </w:t>
      </w:r>
      <w:r w:rsidR="006D41C1" w:rsidRPr="009057EE">
        <w:rPr>
          <w:rFonts w:asciiTheme="majorBidi" w:hAnsiTheme="majorBidi" w:cstheme="majorBidi"/>
          <w:sz w:val="28"/>
          <w:szCs w:val="28"/>
        </w:rPr>
        <w:t>million and Baht 482.99</w:t>
      </w:r>
      <w:r w:rsidR="00801A7A" w:rsidRPr="009057EE">
        <w:rPr>
          <w:rFonts w:asciiTheme="majorBidi" w:hAnsiTheme="majorBidi" w:cstheme="majorBidi"/>
          <w:sz w:val="28"/>
          <w:szCs w:val="28"/>
        </w:rPr>
        <w:t xml:space="preserve"> million, respectively, are fully depreciated but still in use.</w:t>
      </w:r>
      <w:bookmarkStart w:id="452" w:name="_MON_1563777924"/>
      <w:bookmarkStart w:id="453" w:name="_MON_1563777931"/>
      <w:bookmarkStart w:id="454" w:name="_MON_1563705596"/>
      <w:bookmarkStart w:id="455" w:name="_MON_1563643084"/>
      <w:bookmarkStart w:id="456" w:name="_MON_1563464484"/>
      <w:bookmarkStart w:id="457" w:name="_MON_1563643495"/>
      <w:bookmarkStart w:id="458" w:name="_MON_1563639058"/>
      <w:bookmarkStart w:id="459" w:name="_MON_1563774607"/>
      <w:bookmarkStart w:id="460" w:name="_MON_1563774613"/>
      <w:bookmarkStart w:id="461" w:name="_MON_1555859727"/>
      <w:bookmarkStart w:id="462" w:name="_MON_1555859749"/>
      <w:bookmarkStart w:id="463" w:name="_MON_1555859763"/>
      <w:bookmarkStart w:id="464" w:name="_MON_1555859771"/>
      <w:bookmarkStart w:id="465" w:name="_MON_1555859777"/>
      <w:bookmarkStart w:id="466" w:name="_MON_1555862019"/>
      <w:bookmarkStart w:id="467" w:name="_MON_1556522444"/>
      <w:bookmarkStart w:id="468" w:name="_MON_1555862025"/>
      <w:bookmarkStart w:id="469" w:name="_MON_1555862032"/>
      <w:bookmarkStart w:id="470" w:name="_MON_1563257944"/>
      <w:bookmarkStart w:id="471" w:name="_MON_1555862262"/>
      <w:bookmarkStart w:id="472" w:name="_MON_1523779553"/>
      <w:bookmarkStart w:id="473" w:name="_MON_1523779643"/>
      <w:bookmarkStart w:id="474" w:name="_MON_1524072976"/>
      <w:bookmarkStart w:id="475" w:name="_MON_1524073007"/>
      <w:bookmarkStart w:id="476" w:name="_MON_1524073029"/>
      <w:bookmarkStart w:id="477" w:name="_MON_1524073054"/>
      <w:bookmarkStart w:id="478" w:name="_MON_1523779661"/>
      <w:bookmarkStart w:id="479" w:name="_MON_1524036452"/>
      <w:bookmarkStart w:id="480" w:name="_MON_1537872514"/>
      <w:bookmarkStart w:id="481" w:name="_MON_1524036581"/>
      <w:bookmarkStart w:id="482" w:name="_MON_1539622261"/>
      <w:bookmarkStart w:id="483" w:name="_MON_1524036586"/>
      <w:bookmarkStart w:id="484" w:name="_MON_1539776699"/>
      <w:bookmarkStart w:id="485" w:name="_MON_1524036591"/>
      <w:bookmarkStart w:id="486" w:name="_MON_1524036601"/>
      <w:bookmarkStart w:id="487" w:name="_MON_1540016884"/>
      <w:bookmarkStart w:id="488" w:name="_MON_1540016958"/>
      <w:bookmarkStart w:id="489" w:name="_MON_1540016983"/>
      <w:bookmarkStart w:id="490" w:name="_MON_1524036610"/>
      <w:bookmarkStart w:id="491" w:name="_MON_1524036617"/>
      <w:bookmarkStart w:id="492" w:name="_MON_1524036691"/>
      <w:bookmarkStart w:id="493" w:name="_MON_1524315600"/>
      <w:bookmarkStart w:id="494" w:name="_MON_1524036703"/>
      <w:bookmarkStart w:id="495" w:name="_MON_1524036726"/>
      <w:bookmarkStart w:id="496" w:name="_MON_1524039015"/>
      <w:bookmarkStart w:id="497" w:name="_MON_1524039046"/>
      <w:bookmarkStart w:id="498" w:name="_MON_1524039066"/>
      <w:bookmarkStart w:id="499" w:name="_MON_1524039079"/>
      <w:bookmarkStart w:id="500" w:name="_MON_1524039093"/>
      <w:bookmarkStart w:id="501" w:name="_MON_1540211865"/>
      <w:bookmarkStart w:id="502" w:name="_MON_1524039099"/>
      <w:bookmarkStart w:id="503" w:name="_MON_1524039109"/>
      <w:bookmarkStart w:id="504" w:name="_MON_1540218216"/>
      <w:bookmarkStart w:id="505" w:name="_MON_1524039130"/>
      <w:bookmarkStart w:id="506" w:name="_MON_1524039137"/>
      <w:bookmarkStart w:id="507" w:name="_MON_1540300328"/>
      <w:bookmarkStart w:id="508" w:name="_MON_1521288117"/>
      <w:bookmarkStart w:id="509" w:name="_MON_1524050329"/>
      <w:bookmarkStart w:id="510" w:name="_MON_1525179371"/>
      <w:bookmarkStart w:id="511" w:name="_MON_1523800225"/>
      <w:bookmarkStart w:id="512" w:name="_MON_1524059226"/>
      <w:bookmarkStart w:id="513" w:name="_MON_1524059267"/>
      <w:bookmarkStart w:id="514" w:name="_MON_1552290136"/>
      <w:bookmarkStart w:id="515" w:name="_MON_1552290140"/>
      <w:bookmarkStart w:id="516" w:name="_MON_1552290160"/>
      <w:bookmarkStart w:id="517" w:name="_MON_1552290194"/>
      <w:bookmarkStart w:id="518" w:name="_MON_1524059304"/>
      <w:bookmarkStart w:id="519" w:name="_MON_1491734195"/>
      <w:bookmarkStart w:id="520" w:name="_MON_1555418369"/>
      <w:bookmarkStart w:id="521" w:name="_MON_1531833298"/>
      <w:bookmarkStart w:id="522" w:name="_MON_1531833312"/>
      <w:bookmarkStart w:id="523" w:name="_MON_1524067169"/>
      <w:bookmarkStart w:id="524" w:name="_MON_1524067270"/>
      <w:bookmarkStart w:id="525" w:name="_MON_1524067276"/>
      <w:bookmarkStart w:id="526" w:name="_MON_1555786249"/>
      <w:bookmarkStart w:id="527" w:name="_MON_1555786313"/>
      <w:bookmarkStart w:id="528" w:name="_MON_1555786392"/>
      <w:bookmarkStart w:id="529" w:name="_MON_1524067284"/>
      <w:bookmarkStart w:id="530" w:name="_MON_1555824349"/>
      <w:bookmarkStart w:id="531" w:name="_MON_1524067297"/>
      <w:bookmarkStart w:id="532" w:name="_MON_1568793148"/>
      <w:bookmarkStart w:id="533" w:name="_MON_1568793156"/>
      <w:bookmarkStart w:id="534" w:name="_MON_1563777982"/>
      <w:bookmarkStart w:id="535" w:name="_MON_1563777996"/>
      <w:bookmarkStart w:id="536" w:name="_MON_1563643499"/>
      <w:bookmarkStart w:id="537" w:name="_MON_1563643158"/>
      <w:bookmarkStart w:id="538" w:name="_MON_1563643167"/>
      <w:bookmarkStart w:id="539" w:name="_MON_1563774689"/>
      <w:bookmarkStart w:id="540" w:name="_MON_1555859863"/>
      <w:bookmarkStart w:id="541" w:name="_MON_1555859881"/>
      <w:bookmarkStart w:id="542" w:name="_MON_1555859891"/>
      <w:bookmarkStart w:id="543" w:name="_MON_1563258103"/>
      <w:bookmarkStart w:id="544" w:name="_MON_1555859902"/>
      <w:bookmarkStart w:id="545" w:name="_MON_1532152581"/>
      <w:bookmarkStart w:id="546" w:name="_MON_1532152595"/>
      <w:bookmarkStart w:id="547" w:name="_MON_1524315605"/>
      <w:bookmarkStart w:id="548" w:name="_MON_1524073049"/>
      <w:bookmarkStart w:id="549" w:name="_MON_1531816736"/>
      <w:bookmarkStart w:id="550" w:name="_MON_1524073059"/>
      <w:bookmarkStart w:id="551" w:name="_MON_1524073072"/>
      <w:bookmarkStart w:id="552" w:name="_MON_1531922527"/>
      <w:bookmarkStart w:id="553" w:name="_MON_1531922556"/>
      <w:bookmarkStart w:id="554" w:name="_MON_1531922595"/>
      <w:bookmarkStart w:id="555" w:name="_MON_1537873385"/>
      <w:bookmarkStart w:id="556" w:name="_MON_1531922605"/>
      <w:bookmarkStart w:id="557" w:name="_MON_1539622344"/>
      <w:bookmarkStart w:id="558" w:name="_MON_1540300334"/>
      <w:bookmarkStart w:id="559" w:name="_MON_1524073082"/>
      <w:bookmarkStart w:id="560" w:name="_MON_1524073117"/>
      <w:bookmarkStart w:id="561" w:name="_MON_1525180257"/>
      <w:bookmarkStart w:id="562" w:name="_MON_1540016965"/>
      <w:bookmarkStart w:id="563" w:name="_MON_1540017000"/>
      <w:bookmarkStart w:id="564" w:name="_MON_1540017002"/>
      <w:bookmarkStart w:id="565" w:name="_MON_1552291049"/>
      <w:bookmarkStart w:id="566" w:name="_MON_1540017010"/>
      <w:bookmarkStart w:id="567" w:name="_MON_1540017026"/>
      <w:bookmarkStart w:id="568" w:name="_MON_1555419206"/>
      <w:bookmarkStart w:id="569" w:name="_MON_1540017038"/>
      <w:bookmarkStart w:id="570" w:name="_MON_1540017056"/>
      <w:bookmarkStart w:id="571" w:name="_MON_1540017066"/>
      <w:bookmarkStart w:id="572" w:name="_MON_1540017075"/>
      <w:bookmarkStart w:id="573" w:name="_MON_1540017083"/>
      <w:bookmarkStart w:id="574" w:name="_MON_1555786344"/>
      <w:bookmarkStart w:id="575" w:name="_MON_1555786378"/>
      <w:bookmarkStart w:id="576" w:name="_MON_1555786385"/>
      <w:bookmarkStart w:id="577" w:name="_MON_1540017093"/>
      <w:bookmarkStart w:id="578" w:name="_MON_152406735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CD1564F" w14:textId="77777777" w:rsidR="00925CC6" w:rsidRDefault="006D41C1"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As at </w:t>
      </w:r>
      <w:r w:rsidR="00D14CDA">
        <w:rPr>
          <w:rFonts w:asciiTheme="majorBidi" w:hAnsiTheme="majorBidi" w:cstheme="majorBidi"/>
          <w:sz w:val="28"/>
          <w:szCs w:val="28"/>
        </w:rPr>
        <w:t>December 31, 2021 and 2020</w:t>
      </w:r>
      <w:r w:rsidRPr="00457A2D">
        <w:rPr>
          <w:rFonts w:asciiTheme="majorBidi" w:hAnsiTheme="majorBidi" w:cstheme="majorBidi"/>
          <w:sz w:val="28"/>
          <w:szCs w:val="28"/>
        </w:rPr>
        <w:t xml:space="preserve">,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3A64FF">
        <w:rPr>
          <w:rFonts w:asciiTheme="majorBidi" w:hAnsiTheme="majorBidi" w:cstheme="majorBidi"/>
          <w:sz w:val="28"/>
          <w:szCs w:val="28"/>
        </w:rPr>
        <w:t>22</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14:paraId="15E8E626" w14:textId="77777777" w:rsidR="00D14CDA" w:rsidRDefault="00D14CDA" w:rsidP="00457A2D">
      <w:pPr>
        <w:spacing w:before="120"/>
        <w:ind w:right="-282"/>
        <w:jc w:val="thaiDistribute"/>
        <w:rPr>
          <w:rFonts w:asciiTheme="majorBidi" w:hAnsiTheme="majorBidi" w:cstheme="majorBidi"/>
          <w:sz w:val="28"/>
          <w:szCs w:val="28"/>
        </w:rPr>
      </w:pPr>
    </w:p>
    <w:p w14:paraId="22D2044B" w14:textId="77777777" w:rsidR="00D14CDA" w:rsidRPr="00457A2D" w:rsidRDefault="00D14CDA" w:rsidP="00457A2D">
      <w:pPr>
        <w:spacing w:before="120"/>
        <w:ind w:right="-282"/>
        <w:jc w:val="thaiDistribute"/>
        <w:rPr>
          <w:rFonts w:asciiTheme="majorBidi" w:hAnsiTheme="majorBidi" w:cstheme="majorBidi"/>
          <w:sz w:val="28"/>
          <w:szCs w:val="28"/>
        </w:rPr>
      </w:pPr>
    </w:p>
    <w:p w14:paraId="464AB111" w14:textId="77777777" w:rsidR="00DD02B9" w:rsidRDefault="00DD02B9">
      <w:pPr>
        <w:rPr>
          <w:rFonts w:asciiTheme="majorBidi" w:hAnsiTheme="majorBidi" w:cstheme="majorBidi"/>
          <w:b/>
          <w:bCs/>
          <w:sz w:val="28"/>
          <w:szCs w:val="28"/>
        </w:rPr>
      </w:pPr>
      <w:r>
        <w:rPr>
          <w:rFonts w:asciiTheme="majorBidi" w:hAnsiTheme="majorBidi" w:cstheme="majorBidi"/>
        </w:rPr>
        <w:br w:type="page"/>
      </w:r>
    </w:p>
    <w:p w14:paraId="6DFB6578" w14:textId="3E0AFAF7" w:rsidR="006D41C1" w:rsidRPr="00457A2D" w:rsidRDefault="006D41C1" w:rsidP="004128AD">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lastRenderedPageBreak/>
        <w:t>DEFERRED TAX ASSETS AND LIABILITIES</w:t>
      </w:r>
    </w:p>
    <w:p w14:paraId="60709D95" w14:textId="77777777" w:rsidR="006D41C1" w:rsidRPr="00457A2D" w:rsidRDefault="006D41C1"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w:t>
      </w:r>
      <w:r w:rsidR="005F6B5A">
        <w:rPr>
          <w:rFonts w:asciiTheme="majorBidi" w:hAnsiTheme="majorBidi" w:cstheme="majorBidi"/>
          <w:sz w:val="28"/>
          <w:szCs w:val="28"/>
        </w:rPr>
        <w:t>nd liabilities during the year</w:t>
      </w:r>
      <w:r w:rsidRPr="00457A2D">
        <w:rPr>
          <w:rFonts w:asciiTheme="majorBidi" w:hAnsiTheme="majorBidi" w:cstheme="majorBidi"/>
          <w:sz w:val="28"/>
          <w:szCs w:val="28"/>
        </w:rPr>
        <w:t xml:space="preserve"> were as follows:</w:t>
      </w:r>
    </w:p>
    <w:p w14:paraId="5B5A5A08" w14:textId="77777777" w:rsidR="006D41C1" w:rsidRDefault="00400D29"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LINK Excel.Sheet.12 "D:\\ANS\\12. STHAI\\2021\\STHAI\\YE'2021\\Note\\</w:instrText>
      </w:r>
      <w:r>
        <w:rPr>
          <w:rFonts w:asciiTheme="majorBidi" w:hAnsiTheme="majorBidi" w:cstheme="majorBidi"/>
          <w:cs/>
        </w:rPr>
        <w:instrText xml:space="preserve">รายละเอียดประกอบงบ </w:instrText>
      </w:r>
      <w:r>
        <w:rPr>
          <w:rFonts w:asciiTheme="majorBidi" w:hAnsiTheme="majorBidi" w:cstheme="majorBidi"/>
        </w:rPr>
        <w:instrText xml:space="preserve">STHAI YE'2021 Tax.xlsx!Deferred tax (Eng)!R2C2:R15C11" "" \a \p </w:instrText>
      </w:r>
      <w:r>
        <w:rPr>
          <w:rFonts w:asciiTheme="majorBidi" w:hAnsiTheme="majorBidi" w:cstheme="majorBidi"/>
        </w:rPr>
        <w:fldChar w:fldCharType="separate"/>
      </w:r>
      <w:r w:rsidR="00777074">
        <w:rPr>
          <w:rFonts w:asciiTheme="majorBidi" w:hAnsiTheme="majorBidi" w:cstheme="majorBidi"/>
        </w:rPr>
        <w:object w:dxaOrig="6998" w:dyaOrig="4023" w14:anchorId="3B6B8063">
          <v:shape id="_x0000_i1042" type="#_x0000_t75" style="width:467.3pt;height:260.15pt" o:ole="">
            <v:imagedata r:id="rId43" o:title=""/>
          </v:shape>
        </w:object>
      </w:r>
      <w:r>
        <w:rPr>
          <w:rFonts w:asciiTheme="majorBidi" w:hAnsiTheme="majorBidi" w:cstheme="majorBidi"/>
        </w:rPr>
        <w:fldChar w:fldCharType="end"/>
      </w:r>
    </w:p>
    <w:p w14:paraId="343CDD3E" w14:textId="77777777" w:rsidR="005026A6" w:rsidRDefault="002F76D7"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LINK Excel.Sheet.12 "D:\\ANS\\12. STHAI\\2021\\STHAI\\YE'2021\\FS\\</w:instrText>
      </w:r>
      <w:r>
        <w:rPr>
          <w:rFonts w:asciiTheme="majorBidi" w:hAnsiTheme="majorBidi" w:cstheme="majorBidi"/>
          <w:cs/>
        </w:rPr>
        <w:instrText xml:space="preserve">รายละเอียดประกอบงบ </w:instrText>
      </w:r>
      <w:r>
        <w:rPr>
          <w:rFonts w:asciiTheme="majorBidi" w:hAnsiTheme="majorBidi" w:cstheme="majorBidi"/>
        </w:rPr>
        <w:instrText xml:space="preserve">STHAI YE'2021 Tax.xlsx!Deferred tax (Eng)!R16C13:R29C22" "" \a \p </w:instrText>
      </w:r>
      <w:r>
        <w:rPr>
          <w:rFonts w:asciiTheme="majorBidi" w:hAnsiTheme="majorBidi" w:cstheme="majorBidi"/>
        </w:rPr>
        <w:fldChar w:fldCharType="separate"/>
      </w:r>
      <w:r w:rsidR="00777074">
        <w:rPr>
          <w:rFonts w:asciiTheme="majorBidi" w:hAnsiTheme="majorBidi" w:cstheme="majorBidi"/>
        </w:rPr>
        <w:object w:dxaOrig="9639" w:dyaOrig="5770" w14:anchorId="26292517">
          <v:shape id="_x0000_i1043" type="#_x0000_t75" style="width:467.3pt;height:279.85pt" o:ole="">
            <v:imagedata r:id="rId44" o:title=""/>
          </v:shape>
        </w:object>
      </w:r>
      <w:r>
        <w:rPr>
          <w:rFonts w:asciiTheme="majorBidi" w:hAnsiTheme="majorBidi" w:cstheme="majorBidi"/>
        </w:rPr>
        <w:fldChar w:fldCharType="end"/>
      </w:r>
    </w:p>
    <w:p w14:paraId="1E00626D" w14:textId="77777777" w:rsidR="00612388" w:rsidRDefault="00612388" w:rsidP="00457A2D">
      <w:pPr>
        <w:pStyle w:val="ListParagraph"/>
        <w:numPr>
          <w:ilvl w:val="0"/>
          <w:numId w:val="0"/>
        </w:numPr>
        <w:tabs>
          <w:tab w:val="left" w:pos="0"/>
        </w:tabs>
        <w:ind w:right="-282"/>
        <w:rPr>
          <w:rFonts w:asciiTheme="majorBidi" w:hAnsiTheme="majorBidi" w:cstheme="majorBidi"/>
        </w:rPr>
      </w:pPr>
    </w:p>
    <w:p w14:paraId="0FCCAD58" w14:textId="77777777" w:rsidR="00612388" w:rsidRDefault="00612388" w:rsidP="00457A2D">
      <w:pPr>
        <w:pStyle w:val="ListParagraph"/>
        <w:numPr>
          <w:ilvl w:val="0"/>
          <w:numId w:val="0"/>
        </w:numPr>
        <w:tabs>
          <w:tab w:val="left" w:pos="0"/>
        </w:tabs>
        <w:ind w:right="-282"/>
        <w:rPr>
          <w:rFonts w:asciiTheme="majorBidi" w:hAnsiTheme="majorBidi" w:cstheme="majorBidi"/>
        </w:rPr>
      </w:pPr>
    </w:p>
    <w:p w14:paraId="3A22AFDB" w14:textId="77777777" w:rsidR="00612388" w:rsidRDefault="00612388" w:rsidP="00457A2D">
      <w:pPr>
        <w:pStyle w:val="ListParagraph"/>
        <w:numPr>
          <w:ilvl w:val="0"/>
          <w:numId w:val="0"/>
        </w:numPr>
        <w:tabs>
          <w:tab w:val="left" w:pos="0"/>
        </w:tabs>
        <w:ind w:right="-282"/>
        <w:rPr>
          <w:rFonts w:asciiTheme="majorBidi" w:hAnsiTheme="majorBidi" w:cstheme="majorBidi"/>
        </w:rPr>
      </w:pPr>
    </w:p>
    <w:p w14:paraId="5FC148D0" w14:textId="77777777" w:rsidR="00612388" w:rsidRDefault="00612388" w:rsidP="00457A2D">
      <w:pPr>
        <w:pStyle w:val="ListParagraph"/>
        <w:numPr>
          <w:ilvl w:val="0"/>
          <w:numId w:val="0"/>
        </w:numPr>
        <w:tabs>
          <w:tab w:val="left" w:pos="0"/>
        </w:tabs>
        <w:ind w:right="-282"/>
        <w:rPr>
          <w:rFonts w:asciiTheme="majorBidi" w:hAnsiTheme="majorBidi" w:cstheme="majorBidi"/>
        </w:rPr>
      </w:pPr>
    </w:p>
    <w:p w14:paraId="15132EC1" w14:textId="77777777" w:rsidR="00B108B1" w:rsidRPr="00612388" w:rsidRDefault="00B108B1" w:rsidP="00457A2D">
      <w:pPr>
        <w:pStyle w:val="ListParagraph"/>
        <w:numPr>
          <w:ilvl w:val="0"/>
          <w:numId w:val="0"/>
        </w:numPr>
        <w:tabs>
          <w:tab w:val="left" w:pos="0"/>
        </w:tabs>
        <w:ind w:right="-282"/>
        <w:rPr>
          <w:rFonts w:asciiTheme="majorBidi" w:hAnsiTheme="majorBidi" w:cstheme="majorBidi"/>
        </w:rPr>
      </w:pPr>
    </w:p>
    <w:p w14:paraId="1BF557C4" w14:textId="77777777" w:rsidR="00957AF3" w:rsidRPr="004128AD" w:rsidRDefault="002D6856"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lastRenderedPageBreak/>
        <w:t>TRADE AND OTHER</w:t>
      </w:r>
      <w:r w:rsidR="001162B2" w:rsidRPr="00277DDC">
        <w:rPr>
          <w:rFonts w:asciiTheme="majorBidi" w:hAnsiTheme="majorBidi" w:cstheme="majorBidi"/>
        </w:rPr>
        <w:t xml:space="preserve"> CURRENT</w:t>
      </w:r>
      <w:r w:rsidRPr="00277DDC">
        <w:rPr>
          <w:rFonts w:asciiTheme="majorBidi" w:hAnsiTheme="majorBidi" w:cstheme="majorBidi"/>
        </w:rPr>
        <w:t xml:space="preserve"> PAYABLES</w:t>
      </w:r>
    </w:p>
    <w:p w14:paraId="2E34AFC7" w14:textId="77777777" w:rsidR="00612388" w:rsidRDefault="00957AF3" w:rsidP="00951181">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951181">
        <w:rPr>
          <w:rFonts w:asciiTheme="majorBidi" w:hAnsiTheme="majorBidi" w:cstheme="majorBidi"/>
          <w:sz w:val="28"/>
          <w:szCs w:val="28"/>
        </w:rPr>
        <w:t>December 31, 2021 and 2020</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79" w:name="_MON_1517601043"/>
      <w:bookmarkStart w:id="580" w:name="_MON_1517601051"/>
      <w:bookmarkStart w:id="581" w:name="_MON_1516197362"/>
      <w:bookmarkStart w:id="582" w:name="_MON_1517657515"/>
      <w:bookmarkStart w:id="583" w:name="_MON_1548694727"/>
      <w:bookmarkStart w:id="584" w:name="_MON_1548694889"/>
      <w:bookmarkStart w:id="585" w:name="_MON_1548694942"/>
      <w:bookmarkStart w:id="586" w:name="_MON_1548695006"/>
      <w:bookmarkStart w:id="587" w:name="_MON_1517661143"/>
      <w:bookmarkStart w:id="588" w:name="_MON_1516197392"/>
      <w:bookmarkStart w:id="589" w:name="_MON_1549215347"/>
      <w:bookmarkStart w:id="590" w:name="_MON_1516199038"/>
      <w:bookmarkStart w:id="591" w:name="_MON_1516199103"/>
      <w:bookmarkStart w:id="592" w:name="_MON_1516199146"/>
      <w:bookmarkStart w:id="593" w:name="_MON_1508157955"/>
      <w:bookmarkStart w:id="594" w:name="_MON_1549385146"/>
      <w:bookmarkStart w:id="595" w:name="_MON_1516194474"/>
      <w:bookmarkStart w:id="596" w:name="_MON_1516286591"/>
      <w:bookmarkStart w:id="597" w:name="_MON_1516286618"/>
      <w:bookmarkStart w:id="598" w:name="_MON_1549474539"/>
      <w:bookmarkStart w:id="599" w:name="_MON_1516286651"/>
      <w:bookmarkStart w:id="600" w:name="_MON_1516195830"/>
      <w:bookmarkStart w:id="601" w:name="_MON_1517301779"/>
      <w:bookmarkStart w:id="602" w:name="_MON_1516197261"/>
      <w:bookmarkStart w:id="603" w:name="_MON_1516197282"/>
      <w:bookmarkStart w:id="604" w:name="_MON_1516197320"/>
      <w:bookmarkStart w:id="605" w:name="_MON_1516197334"/>
      <w:bookmarkStart w:id="606" w:name="_MON_1549804467"/>
      <w:bookmarkStart w:id="607" w:name="_MON_1517597466"/>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6483A43" w14:textId="4BC2B01D" w:rsidR="00951181" w:rsidRDefault="00951181" w:rsidP="00DD02B9">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tab/>
      </w:r>
      <w:r w:rsidR="002056CF">
        <w:rPr>
          <w:rFonts w:asciiTheme="majorBidi" w:hAnsiTheme="majorBidi" w:cstheme="majorBidi"/>
          <w:sz w:val="28"/>
          <w:szCs w:val="28"/>
        </w:rPr>
        <w:object w:dxaOrig="9653" w:dyaOrig="5020" w14:anchorId="7722AC49">
          <v:shape id="_x0000_i1044" type="#_x0000_t75" style="width:472.75pt;height:246.55pt" o:ole="">
            <v:imagedata r:id="rId45" o:title=""/>
          </v:shape>
          <o:OLEObject Type="Link" ProgID="Excel.Sheet.12" ShapeID="_x0000_i1044" DrawAspect="Content" r:id="rId46" UpdateMode="Always">
            <o:LinkType>EnhancedMetaFile</o:LinkType>
            <o:LockedField>false</o:LockedField>
          </o:OLEObject>
        </w:object>
      </w:r>
    </w:p>
    <w:p w14:paraId="0BEFF56F" w14:textId="77777777" w:rsidR="00612388" w:rsidRDefault="000A3533" w:rsidP="00951181">
      <w:pPr>
        <w:tabs>
          <w:tab w:val="left" w:pos="0"/>
        </w:tabs>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14:paraId="0FA755AE"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218EAA16"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791FD878"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55C06290"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5092089A"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0D60D111"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564139D6"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1F54BD95"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10F9B3C1"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5671B68C"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637504FB"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1B4CEF25"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717F2FBC"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37574292"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29A1BDDF" w14:textId="77777777" w:rsidR="00951181" w:rsidRDefault="00951181" w:rsidP="00951181">
      <w:pPr>
        <w:tabs>
          <w:tab w:val="left" w:pos="0"/>
        </w:tabs>
        <w:spacing w:before="60"/>
        <w:ind w:right="-284"/>
        <w:jc w:val="thaiDistribute"/>
        <w:rPr>
          <w:rFonts w:asciiTheme="majorBidi" w:hAnsiTheme="majorBidi" w:cstheme="majorBidi"/>
          <w:sz w:val="28"/>
          <w:szCs w:val="28"/>
        </w:rPr>
      </w:pPr>
    </w:p>
    <w:p w14:paraId="72365169" w14:textId="77777777" w:rsidR="00092494" w:rsidRPr="00457A2D" w:rsidRDefault="002879F4" w:rsidP="00612388">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lastRenderedPageBreak/>
        <w:t>NON-CURRENT PROVISIONS FOR EMPLOYEE BENEFIT</w:t>
      </w:r>
    </w:p>
    <w:p w14:paraId="28DE2454" w14:textId="77777777" w:rsidR="00AA3205" w:rsidRPr="009057EE" w:rsidRDefault="002879F4" w:rsidP="00612388">
      <w:pPr>
        <w:tabs>
          <w:tab w:val="left" w:pos="0"/>
        </w:tabs>
        <w:spacing w:before="120"/>
        <w:ind w:right="-282"/>
        <w:jc w:val="thaiDistribute"/>
        <w:rPr>
          <w:rFonts w:asciiTheme="majorBidi" w:hAnsiTheme="majorBidi" w:cstheme="majorBidi"/>
          <w:spacing w:val="-2"/>
          <w:sz w:val="28"/>
          <w:szCs w:val="28"/>
        </w:rPr>
      </w:pPr>
      <w:r w:rsidRPr="009057EE">
        <w:rPr>
          <w:rFonts w:asciiTheme="majorBidi" w:hAnsiTheme="majorBidi" w:cstheme="majorBidi"/>
          <w:spacing w:val="-2"/>
          <w:sz w:val="28"/>
          <w:szCs w:val="28"/>
        </w:rPr>
        <w:t>Movement of the present value of non-current provisions for</w:t>
      </w:r>
      <w:r w:rsidR="00612388" w:rsidRPr="009057EE">
        <w:rPr>
          <w:rFonts w:asciiTheme="majorBidi" w:hAnsiTheme="majorBidi" w:cstheme="majorBidi"/>
          <w:spacing w:val="-2"/>
          <w:sz w:val="28"/>
          <w:szCs w:val="28"/>
        </w:rPr>
        <w:t xml:space="preserve"> employee ben</w:t>
      </w:r>
      <w:r w:rsidR="00951181">
        <w:rPr>
          <w:rFonts w:asciiTheme="majorBidi" w:hAnsiTheme="majorBidi" w:cstheme="majorBidi"/>
          <w:spacing w:val="-2"/>
          <w:sz w:val="28"/>
          <w:szCs w:val="28"/>
        </w:rPr>
        <w:t>efits for the years ended December 31</w:t>
      </w:r>
      <w:r w:rsidR="00A766E7" w:rsidRPr="009057EE">
        <w:rPr>
          <w:rFonts w:asciiTheme="majorBidi" w:hAnsiTheme="majorBidi" w:cstheme="majorBidi"/>
          <w:spacing w:val="-2"/>
          <w:sz w:val="28"/>
          <w:szCs w:val="28"/>
        </w:rPr>
        <w:t>, 2021 and 2020,</w:t>
      </w:r>
      <w:r w:rsidRPr="009057EE">
        <w:rPr>
          <w:rFonts w:asciiTheme="majorBidi" w:hAnsiTheme="majorBidi" w:cstheme="majorBidi"/>
          <w:spacing w:val="-2"/>
          <w:sz w:val="28"/>
          <w:szCs w:val="28"/>
        </w:rPr>
        <w:t xml:space="preserve"> as follows:</w:t>
      </w:r>
    </w:p>
    <w:p w14:paraId="6D2475AB" w14:textId="77777777" w:rsidR="0013713F" w:rsidRDefault="00951181" w:rsidP="00AA3205">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Employee benefits.xlsx!Employee benefit!R25C12:R44C19"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6989" w:dyaOrig="5231" w14:anchorId="4BD30540">
          <v:shape id="_x0000_i1045" type="#_x0000_t75" style="width:466.65pt;height:338.25pt" o:ole="">
            <v:imagedata r:id="rId47" o:title=""/>
          </v:shape>
        </w:object>
      </w:r>
      <w:r>
        <w:rPr>
          <w:rFonts w:asciiTheme="majorBidi" w:hAnsiTheme="majorBidi" w:cstheme="majorBidi"/>
          <w:sz w:val="28"/>
          <w:szCs w:val="28"/>
        </w:rPr>
        <w:fldChar w:fldCharType="end"/>
      </w:r>
    </w:p>
    <w:p w14:paraId="2AC30214" w14:textId="77777777" w:rsidR="009C51D5" w:rsidRDefault="00583E35" w:rsidP="00612388">
      <w:pPr>
        <w:tabs>
          <w:tab w:val="left" w:pos="0"/>
        </w:tabs>
        <w:spacing w:before="120"/>
        <w:ind w:right="-282"/>
        <w:jc w:val="thaiDistribute"/>
        <w:rPr>
          <w:rFonts w:asciiTheme="majorBidi" w:hAnsiTheme="majorBidi" w:cstheme="majorBidi"/>
          <w:sz w:val="28"/>
          <w:szCs w:val="28"/>
        </w:rPr>
      </w:pPr>
      <w:r w:rsidRPr="00185E11">
        <w:rPr>
          <w:rFonts w:asciiTheme="majorBidi" w:hAnsiTheme="majorBidi" w:cstheme="majorBidi"/>
          <w:sz w:val="28"/>
          <w:szCs w:val="28"/>
        </w:rPr>
        <w:t xml:space="preserve">Employee benefit expenses in </w:t>
      </w:r>
      <w:r w:rsidR="00DD6056" w:rsidRPr="00185E11">
        <w:rPr>
          <w:rFonts w:asciiTheme="majorBidi" w:hAnsiTheme="majorBidi" w:cstheme="majorBidi"/>
          <w:sz w:val="28"/>
          <w:szCs w:val="28"/>
        </w:rPr>
        <w:t>pro</w:t>
      </w:r>
      <w:r w:rsidR="00A766E7" w:rsidRPr="00185E11">
        <w:rPr>
          <w:rFonts w:asciiTheme="majorBidi" w:hAnsiTheme="majorBidi" w:cstheme="majorBidi"/>
          <w:sz w:val="28"/>
          <w:szCs w:val="28"/>
        </w:rPr>
        <w:t xml:space="preserve">fit or loss for </w:t>
      </w:r>
      <w:r w:rsidR="009057EE">
        <w:rPr>
          <w:rFonts w:asciiTheme="majorBidi" w:hAnsiTheme="majorBidi" w:cstheme="majorBidi"/>
          <w:sz w:val="28"/>
          <w:szCs w:val="28"/>
        </w:rPr>
        <w:t xml:space="preserve">the </w:t>
      </w:r>
      <w:proofErr w:type="spellStart"/>
      <w:r w:rsidR="00713A49">
        <w:rPr>
          <w:rFonts w:asciiTheme="majorBidi" w:hAnsiTheme="majorBidi" w:cstheme="majorBidi"/>
          <w:spacing w:val="-2"/>
          <w:sz w:val="28"/>
          <w:szCs w:val="28"/>
        </w:rPr>
        <w:t>the</w:t>
      </w:r>
      <w:proofErr w:type="spellEnd"/>
      <w:r w:rsidR="00713A49">
        <w:rPr>
          <w:rFonts w:asciiTheme="majorBidi" w:hAnsiTheme="majorBidi" w:cstheme="majorBidi"/>
          <w:spacing w:val="-2"/>
          <w:sz w:val="28"/>
          <w:szCs w:val="28"/>
        </w:rPr>
        <w:t xml:space="preserve"> years ended December 31</w:t>
      </w:r>
      <w:r w:rsidR="00713A49" w:rsidRPr="009057EE">
        <w:rPr>
          <w:rFonts w:asciiTheme="majorBidi" w:hAnsiTheme="majorBidi" w:cstheme="majorBidi"/>
          <w:spacing w:val="-2"/>
          <w:sz w:val="28"/>
          <w:szCs w:val="28"/>
        </w:rPr>
        <w:t>, 2021 and 2020</w:t>
      </w:r>
      <w:r w:rsidR="00713A49">
        <w:rPr>
          <w:rFonts w:asciiTheme="majorBidi" w:hAnsiTheme="majorBidi" w:cstheme="majorBidi"/>
          <w:spacing w:val="-2"/>
          <w:sz w:val="28"/>
          <w:szCs w:val="28"/>
        </w:rPr>
        <w:t>,</w:t>
      </w:r>
      <w:r w:rsidR="00A766E7" w:rsidRPr="00185E11">
        <w:rPr>
          <w:rFonts w:asciiTheme="majorBidi" w:hAnsiTheme="majorBidi" w:cstheme="majorBidi"/>
          <w:sz w:val="28"/>
          <w:szCs w:val="28"/>
        </w:rPr>
        <w:t xml:space="preserve"> were</w:t>
      </w:r>
      <w:r w:rsidR="00DD6056" w:rsidRPr="00185E11">
        <w:rPr>
          <w:rFonts w:asciiTheme="majorBidi" w:hAnsiTheme="majorBidi" w:cstheme="majorBidi"/>
          <w:sz w:val="28"/>
          <w:szCs w:val="28"/>
        </w:rPr>
        <w:t xml:space="preserve"> as follows:</w:t>
      </w:r>
    </w:p>
    <w:p w14:paraId="163394E8" w14:textId="77777777" w:rsidR="00617D56" w:rsidRPr="00713A49" w:rsidRDefault="00713A49" w:rsidP="00713A49">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Employee benefits.xlsx!benefit PL YE!R22C10:R30C17"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6989" w:dyaOrig="1925" w14:anchorId="797D4DA0">
          <v:shape id="_x0000_i1046" type="#_x0000_t75" style="width:466.65pt;height:125pt" o:ole="">
            <v:imagedata r:id="rId48" o:title=""/>
          </v:shape>
        </w:object>
      </w:r>
      <w:r>
        <w:rPr>
          <w:rFonts w:asciiTheme="majorBidi" w:hAnsiTheme="majorBidi" w:cstheme="majorBidi"/>
          <w:sz w:val="28"/>
          <w:szCs w:val="28"/>
        </w:rPr>
        <w:fldChar w:fldCharType="end"/>
      </w:r>
    </w:p>
    <w:p w14:paraId="53E44160" w14:textId="77777777" w:rsidR="00713A49" w:rsidRDefault="00713A49" w:rsidP="00713A49">
      <w:pPr>
        <w:ind w:right="-171"/>
        <w:jc w:val="thaiDistribute"/>
        <w:rPr>
          <w:rFonts w:eastAsia="Cordia New"/>
          <w:sz w:val="28"/>
          <w:szCs w:val="28"/>
        </w:rPr>
      </w:pPr>
      <w:r>
        <w:rPr>
          <w:rFonts w:eastAsia="Cordia New"/>
          <w:sz w:val="28"/>
          <w:szCs w:val="28"/>
        </w:rPr>
        <w:t>The actuarial assumption of discount rate is estimated from weighted average of yield rate of government bonds as at the end of reporting date that reflects the estimated timing of benefit payments.</w:t>
      </w:r>
    </w:p>
    <w:p w14:paraId="76ACE972" w14:textId="77777777" w:rsidR="00713A49" w:rsidRDefault="00713A49" w:rsidP="00713A49">
      <w:pPr>
        <w:pStyle w:val="ListParagraph"/>
        <w:numPr>
          <w:ilvl w:val="0"/>
          <w:numId w:val="0"/>
        </w:numPr>
        <w:ind w:right="-171"/>
        <w:rPr>
          <w:rFonts w:eastAsia="Cordia New"/>
          <w:b w:val="0"/>
          <w:bCs w:val="0"/>
        </w:rPr>
      </w:pPr>
      <w:r>
        <w:rPr>
          <w:rFonts w:eastAsia="Cordia New"/>
          <w:b w:val="0"/>
          <w:bCs w:val="0"/>
        </w:rPr>
        <w:t>The actuarial assumption of mortality rate for reasonable estimation of probability of retirement in the future is estimated from the mortality table.</w:t>
      </w:r>
    </w:p>
    <w:p w14:paraId="6284B7FE" w14:textId="77777777" w:rsidR="00713A49" w:rsidRDefault="00713A49" w:rsidP="00713A49">
      <w:pPr>
        <w:pStyle w:val="ListParagraph"/>
        <w:numPr>
          <w:ilvl w:val="0"/>
          <w:numId w:val="0"/>
        </w:numPr>
        <w:ind w:right="-171"/>
        <w:rPr>
          <w:rFonts w:eastAsia="Cordia New"/>
          <w:b w:val="0"/>
          <w:bCs w:val="0"/>
        </w:rPr>
      </w:pPr>
    </w:p>
    <w:p w14:paraId="18937599" w14:textId="77777777" w:rsidR="00713A49" w:rsidRDefault="00713A49" w:rsidP="00713A49">
      <w:pPr>
        <w:pStyle w:val="ListParagraph"/>
        <w:numPr>
          <w:ilvl w:val="0"/>
          <w:numId w:val="0"/>
        </w:numPr>
        <w:ind w:right="-171"/>
        <w:rPr>
          <w:rFonts w:eastAsia="Cordia New"/>
          <w:b w:val="0"/>
          <w:bCs w:val="0"/>
        </w:rPr>
      </w:pPr>
    </w:p>
    <w:p w14:paraId="6C133EC1" w14:textId="77777777" w:rsidR="00713A49" w:rsidRDefault="00713A49" w:rsidP="00713A49">
      <w:pPr>
        <w:pStyle w:val="ListParagraph"/>
        <w:numPr>
          <w:ilvl w:val="0"/>
          <w:numId w:val="0"/>
        </w:numPr>
        <w:ind w:right="-261"/>
        <w:rPr>
          <w:rFonts w:eastAsia="Cordia New"/>
          <w:b w:val="0"/>
          <w:bCs w:val="0"/>
        </w:rPr>
      </w:pPr>
      <w:r>
        <w:rPr>
          <w:rFonts w:eastAsia="Cordia New"/>
          <w:b w:val="0"/>
          <w:bCs w:val="0"/>
        </w:rPr>
        <w:lastRenderedPageBreak/>
        <w:t>Principal actuarial assumptions as at December 31, 2021</w:t>
      </w:r>
      <w:r>
        <w:rPr>
          <w:rFonts w:eastAsia="Cordia New" w:hint="cs"/>
          <w:b w:val="0"/>
          <w:bCs w:val="0"/>
          <w:cs/>
        </w:rPr>
        <w:t xml:space="preserve"> </w:t>
      </w:r>
      <w:r>
        <w:rPr>
          <w:rFonts w:eastAsia="Cordia New"/>
          <w:b w:val="0"/>
          <w:bCs w:val="0"/>
        </w:rPr>
        <w:t>and 2020, (represented by the weighted–average) consisted of:</w:t>
      </w:r>
    </w:p>
    <w:p w14:paraId="395B5997" w14:textId="77777777" w:rsidR="00D26418" w:rsidRPr="00D26418" w:rsidRDefault="00D26418" w:rsidP="00713A49">
      <w:pPr>
        <w:pStyle w:val="ListParagraph"/>
        <w:numPr>
          <w:ilvl w:val="0"/>
          <w:numId w:val="0"/>
        </w:numPr>
        <w:ind w:right="-261"/>
        <w:rPr>
          <w:rFonts w:eastAsia="Cordia New"/>
          <w:b w:val="0"/>
          <w:bCs w:val="0"/>
          <w:sz w:val="6"/>
          <w:szCs w:val="6"/>
        </w:rPr>
      </w:pPr>
    </w:p>
    <w:p w14:paraId="0088C9DB" w14:textId="77777777" w:rsidR="00713A49" w:rsidRDefault="00713A49" w:rsidP="00713A49">
      <w:pPr>
        <w:pStyle w:val="ListParagraph"/>
        <w:numPr>
          <w:ilvl w:val="0"/>
          <w:numId w:val="0"/>
        </w:numPr>
        <w:tabs>
          <w:tab w:val="left" w:pos="1440"/>
          <w:tab w:val="left" w:pos="8010"/>
        </w:tabs>
        <w:ind w:right="-261"/>
        <w:jc w:val="center"/>
        <w:rPr>
          <w:rFonts w:eastAsia="Cordia New"/>
          <w:b w:val="0"/>
          <w:bCs w:val="0"/>
        </w:rPr>
      </w:pPr>
      <w:r>
        <w:rPr>
          <w:rFonts w:eastAsia="Cordia New"/>
          <w:b w:val="0"/>
          <w:bCs w:val="0"/>
        </w:rPr>
        <w:fldChar w:fldCharType="begin"/>
      </w:r>
      <w:r>
        <w:rPr>
          <w:rFonts w:eastAsia="Cordia New"/>
          <w:b w:val="0"/>
          <w:bCs w:val="0"/>
        </w:rPr>
        <w:instrText xml:space="preserve"> LINK Excel.Sheet.12 "D:\\ANS\\12. STHAI\\2021\\STHAI\\YE'2021\\Note\\</w:instrText>
      </w:r>
      <w:r>
        <w:rPr>
          <w:rFonts w:eastAsia="Cordia New"/>
          <w:b w:val="0"/>
          <w:bCs w:val="0"/>
          <w:cs/>
        </w:rPr>
        <w:instrText xml:space="preserve">รายละเอียดประกอบงบ </w:instrText>
      </w:r>
      <w:r>
        <w:rPr>
          <w:rFonts w:eastAsia="Cordia New"/>
          <w:b w:val="0"/>
          <w:bCs w:val="0"/>
        </w:rPr>
        <w:instrText>STHAI YE'2021 Employee benefits.xlsx!</w:instrText>
      </w:r>
      <w:r>
        <w:rPr>
          <w:rFonts w:eastAsia="Cordia New"/>
          <w:b w:val="0"/>
          <w:bCs w:val="0"/>
          <w:cs/>
        </w:rPr>
        <w:instrText>อัตราคิดลด!</w:instrText>
      </w:r>
      <w:r>
        <w:rPr>
          <w:rFonts w:eastAsia="Cordia New"/>
          <w:b w:val="0"/>
          <w:bCs w:val="0"/>
        </w:rPr>
        <w:instrText xml:space="preserve">R15C1:R25C5" "" \a \p \* MERGEFORMAT </w:instrText>
      </w:r>
      <w:r>
        <w:rPr>
          <w:rFonts w:eastAsia="Cordia New"/>
          <w:b w:val="0"/>
          <w:bCs w:val="0"/>
        </w:rPr>
        <w:fldChar w:fldCharType="separate"/>
      </w:r>
      <w:r w:rsidR="00777074">
        <w:rPr>
          <w:rFonts w:eastAsia="Cordia New"/>
          <w:b w:val="0"/>
          <w:bCs w:val="0"/>
        </w:rPr>
        <w:object w:dxaOrig="4945" w:dyaOrig="3596" w14:anchorId="5717EA1C">
          <v:shape id="_x0000_i1047" type="#_x0000_t75" style="width:330.8pt;height:233pt" o:ole="">
            <v:imagedata r:id="rId49" o:title=""/>
          </v:shape>
        </w:object>
      </w:r>
      <w:r>
        <w:rPr>
          <w:rFonts w:eastAsia="Cordia New"/>
          <w:b w:val="0"/>
          <w:bCs w:val="0"/>
        </w:rPr>
        <w:fldChar w:fldCharType="end"/>
      </w:r>
    </w:p>
    <w:p w14:paraId="1AB47B6D" w14:textId="77777777" w:rsidR="00D26418" w:rsidRDefault="00D26418" w:rsidP="00713A49">
      <w:pPr>
        <w:pStyle w:val="ListParagraph"/>
        <w:numPr>
          <w:ilvl w:val="0"/>
          <w:numId w:val="0"/>
        </w:numPr>
        <w:ind w:right="-261"/>
        <w:rPr>
          <w:b w:val="0"/>
          <w:bCs w:val="0"/>
        </w:rPr>
      </w:pPr>
    </w:p>
    <w:p w14:paraId="18EFC62A" w14:textId="77777777" w:rsidR="00713A49" w:rsidRDefault="00713A49" w:rsidP="00713A49">
      <w:pPr>
        <w:pStyle w:val="ListParagraph"/>
        <w:numPr>
          <w:ilvl w:val="0"/>
          <w:numId w:val="0"/>
        </w:numPr>
        <w:ind w:right="-261"/>
        <w:rPr>
          <w:b w:val="0"/>
          <w:bCs w:val="0"/>
        </w:rPr>
      </w:pPr>
      <w:r>
        <w:rPr>
          <w:b w:val="0"/>
          <w:bCs w:val="0"/>
        </w:rPr>
        <w:t>The result of sensitivity analysis for significant assumptions that affect the present value of the non-current provisions for employee benefit as at December 31, 2021 are summarized below:</w:t>
      </w:r>
    </w:p>
    <w:p w14:paraId="4191F5C3" w14:textId="77777777" w:rsidR="00713A49" w:rsidRDefault="00713A49" w:rsidP="00D26418">
      <w:pPr>
        <w:pStyle w:val="ListParagraph"/>
        <w:numPr>
          <w:ilvl w:val="0"/>
          <w:numId w:val="0"/>
        </w:numPr>
        <w:tabs>
          <w:tab w:val="left" w:pos="7920"/>
          <w:tab w:val="left" w:pos="8010"/>
          <w:tab w:val="left" w:pos="8100"/>
        </w:tabs>
        <w:ind w:right="-261"/>
        <w:jc w:val="center"/>
        <w:rPr>
          <w:b w:val="0"/>
          <w:bCs w:val="0"/>
        </w:rPr>
      </w:pPr>
      <w:r>
        <w:rPr>
          <w:b w:val="0"/>
          <w:bCs w:val="0"/>
        </w:rPr>
        <w:fldChar w:fldCharType="begin"/>
      </w:r>
      <w:r>
        <w:rPr>
          <w:b w:val="0"/>
          <w:bCs w:val="0"/>
        </w:rPr>
        <w:instrText xml:space="preserve"> LINK Excel.Sheet.12 "D:\\ANS\\12. STHAI\\2021\\STHAI\\YE'2021\\Note\\</w:instrText>
      </w:r>
      <w:r>
        <w:rPr>
          <w:b w:val="0"/>
          <w:bCs w:val="0"/>
          <w:cs/>
        </w:rPr>
        <w:instrText xml:space="preserve">รายละเอียดประกอบงบ </w:instrText>
      </w:r>
      <w:r>
        <w:rPr>
          <w:b w:val="0"/>
          <w:bCs w:val="0"/>
        </w:rPr>
        <w:instrText>STHAI YE'2021 Employee benefits.xlsx!</w:instrText>
      </w:r>
      <w:r>
        <w:rPr>
          <w:b w:val="0"/>
          <w:bCs w:val="0"/>
          <w:cs/>
        </w:rPr>
        <w:instrText>อัตราความอ่อนไหว!</w:instrText>
      </w:r>
      <w:r>
        <w:rPr>
          <w:b w:val="0"/>
          <w:bCs w:val="0"/>
        </w:rPr>
        <w:instrText xml:space="preserve">R5C11:R10C14" "" \a \p </w:instrText>
      </w:r>
      <w:r>
        <w:rPr>
          <w:b w:val="0"/>
          <w:bCs w:val="0"/>
        </w:rPr>
        <w:fldChar w:fldCharType="separate"/>
      </w:r>
      <w:r w:rsidR="00777074">
        <w:rPr>
          <w:b w:val="0"/>
          <w:bCs w:val="0"/>
        </w:rPr>
        <w:object w:dxaOrig="4963" w:dyaOrig="2134" w14:anchorId="4B7D1F18">
          <v:shape id="_x0000_i1048" type="#_x0000_t75" style="width:332.85pt;height:138.55pt" o:ole="">
            <v:imagedata r:id="rId50" o:title=""/>
          </v:shape>
        </w:object>
      </w:r>
      <w:r>
        <w:rPr>
          <w:b w:val="0"/>
          <w:bCs w:val="0"/>
        </w:rPr>
        <w:fldChar w:fldCharType="end"/>
      </w:r>
    </w:p>
    <w:p w14:paraId="178E1A63" w14:textId="77777777" w:rsidR="00D26418" w:rsidRDefault="00D26418" w:rsidP="00713A49">
      <w:pPr>
        <w:pStyle w:val="ListParagraph"/>
        <w:numPr>
          <w:ilvl w:val="0"/>
          <w:numId w:val="0"/>
        </w:numPr>
        <w:ind w:right="-261"/>
        <w:rPr>
          <w:b w:val="0"/>
          <w:bCs w:val="0"/>
        </w:rPr>
      </w:pPr>
    </w:p>
    <w:p w14:paraId="41971059" w14:textId="77777777" w:rsidR="00713A49" w:rsidRDefault="00713A49" w:rsidP="00D26418">
      <w:pPr>
        <w:pStyle w:val="ListParagraph"/>
        <w:numPr>
          <w:ilvl w:val="0"/>
          <w:numId w:val="0"/>
        </w:numPr>
        <w:spacing w:after="120"/>
        <w:ind w:right="-259"/>
        <w:rPr>
          <w:b w:val="0"/>
          <w:bCs w:val="0"/>
        </w:rPr>
      </w:pPr>
      <w:r>
        <w:rPr>
          <w:b w:val="0"/>
          <w:bCs w:val="0"/>
        </w:rPr>
        <w:t>As at December 31, 2021, the maturity analysis of undiscounted cash flows of benefit payments was as follows:</w:t>
      </w:r>
    </w:p>
    <w:p w14:paraId="5B5AEBA4" w14:textId="77777777" w:rsidR="00D26418" w:rsidRPr="00D26418" w:rsidRDefault="00D26418" w:rsidP="00D26418">
      <w:pPr>
        <w:pStyle w:val="ListParagraph"/>
        <w:numPr>
          <w:ilvl w:val="0"/>
          <w:numId w:val="0"/>
        </w:numPr>
        <w:spacing w:after="120"/>
        <w:ind w:right="-259"/>
        <w:rPr>
          <w:b w:val="0"/>
          <w:bCs w:val="0"/>
          <w:sz w:val="6"/>
          <w:szCs w:val="6"/>
        </w:rPr>
      </w:pPr>
    </w:p>
    <w:p w14:paraId="4A0ECD17" w14:textId="77777777" w:rsidR="00713A49" w:rsidRDefault="00D26418" w:rsidP="00D26418">
      <w:pPr>
        <w:pStyle w:val="ListParagraph"/>
        <w:numPr>
          <w:ilvl w:val="0"/>
          <w:numId w:val="0"/>
        </w:numPr>
        <w:tabs>
          <w:tab w:val="left" w:pos="1440"/>
          <w:tab w:val="left" w:pos="8100"/>
        </w:tabs>
        <w:ind w:right="-261"/>
        <w:jc w:val="center"/>
        <w:rPr>
          <w:b w:val="0"/>
          <w:bCs w:val="0"/>
        </w:rPr>
      </w:pPr>
      <w:r>
        <w:rPr>
          <w:b w:val="0"/>
          <w:bCs w:val="0"/>
        </w:rPr>
        <w:fldChar w:fldCharType="begin"/>
      </w:r>
      <w:r>
        <w:rPr>
          <w:b w:val="0"/>
          <w:bCs w:val="0"/>
        </w:rPr>
        <w:instrText xml:space="preserve"> LINK Excel.Sheet.12 "D:\\ANS\\12. STHAI\\2021\\STHAI\\YE'2021\\Note\\</w:instrText>
      </w:r>
      <w:r>
        <w:rPr>
          <w:b w:val="0"/>
          <w:bCs w:val="0"/>
          <w:cs/>
        </w:rPr>
        <w:instrText xml:space="preserve">รายละเอียดประกอบงบ </w:instrText>
      </w:r>
      <w:r>
        <w:rPr>
          <w:b w:val="0"/>
          <w:bCs w:val="0"/>
        </w:rPr>
        <w:instrText>STHAI YE'2021 Employee benefits.xlsx!</w:instrText>
      </w:r>
      <w:r>
        <w:rPr>
          <w:b w:val="0"/>
          <w:bCs w:val="0"/>
          <w:cs/>
        </w:rPr>
        <w:instrText>อัตราความอ่อนไหว!</w:instrText>
      </w:r>
      <w:r>
        <w:rPr>
          <w:b w:val="0"/>
          <w:bCs w:val="0"/>
        </w:rPr>
        <w:instrText xml:space="preserve">R22C3:R25C7" "" \a \p </w:instrText>
      </w:r>
      <w:r>
        <w:rPr>
          <w:b w:val="0"/>
          <w:bCs w:val="0"/>
        </w:rPr>
        <w:fldChar w:fldCharType="separate"/>
      </w:r>
      <w:r w:rsidR="00777074">
        <w:rPr>
          <w:b w:val="0"/>
          <w:bCs w:val="0"/>
        </w:rPr>
        <w:object w:dxaOrig="5046" w:dyaOrig="1208" w14:anchorId="1A1EBD47">
          <v:shape id="_x0000_i1049" type="#_x0000_t75" style="width:332.85pt;height:78.1pt" o:ole="">
            <v:imagedata r:id="rId51" o:title=""/>
          </v:shape>
        </w:object>
      </w:r>
      <w:r>
        <w:rPr>
          <w:b w:val="0"/>
          <w:bCs w:val="0"/>
        </w:rPr>
        <w:fldChar w:fldCharType="end"/>
      </w:r>
    </w:p>
    <w:p w14:paraId="34DED561" w14:textId="77777777" w:rsidR="00D26418" w:rsidRDefault="00D26418" w:rsidP="00D26418">
      <w:pPr>
        <w:pStyle w:val="ListParagraph"/>
        <w:numPr>
          <w:ilvl w:val="0"/>
          <w:numId w:val="0"/>
        </w:numPr>
        <w:tabs>
          <w:tab w:val="left" w:pos="1440"/>
          <w:tab w:val="left" w:pos="8100"/>
        </w:tabs>
        <w:ind w:right="-261"/>
        <w:jc w:val="center"/>
        <w:rPr>
          <w:b w:val="0"/>
          <w:bCs w:val="0"/>
        </w:rPr>
      </w:pPr>
    </w:p>
    <w:p w14:paraId="63ACC4E6" w14:textId="77777777" w:rsidR="00D26418" w:rsidRDefault="00D26418" w:rsidP="00D26418">
      <w:pPr>
        <w:pStyle w:val="ListParagraph"/>
        <w:numPr>
          <w:ilvl w:val="0"/>
          <w:numId w:val="0"/>
        </w:numPr>
        <w:tabs>
          <w:tab w:val="left" w:pos="1440"/>
          <w:tab w:val="left" w:pos="8100"/>
        </w:tabs>
        <w:ind w:right="-261"/>
        <w:jc w:val="center"/>
        <w:rPr>
          <w:b w:val="0"/>
          <w:bCs w:val="0"/>
        </w:rPr>
      </w:pPr>
    </w:p>
    <w:p w14:paraId="760AA383" w14:textId="77777777" w:rsidR="00D26418" w:rsidRDefault="00D26418" w:rsidP="00D26418">
      <w:pPr>
        <w:pStyle w:val="ListParagraph"/>
        <w:numPr>
          <w:ilvl w:val="0"/>
          <w:numId w:val="0"/>
        </w:numPr>
        <w:tabs>
          <w:tab w:val="left" w:pos="1440"/>
          <w:tab w:val="left" w:pos="8100"/>
        </w:tabs>
        <w:ind w:right="-261"/>
        <w:jc w:val="center"/>
        <w:rPr>
          <w:b w:val="0"/>
          <w:bCs w:val="0"/>
        </w:rPr>
      </w:pPr>
    </w:p>
    <w:p w14:paraId="112FD161" w14:textId="77777777" w:rsidR="00D26418" w:rsidRDefault="00D26418" w:rsidP="00D26418">
      <w:pPr>
        <w:pStyle w:val="ListParagraph"/>
        <w:numPr>
          <w:ilvl w:val="0"/>
          <w:numId w:val="0"/>
        </w:numPr>
        <w:tabs>
          <w:tab w:val="left" w:pos="1440"/>
          <w:tab w:val="left" w:pos="8100"/>
        </w:tabs>
        <w:ind w:right="-261"/>
        <w:jc w:val="center"/>
        <w:rPr>
          <w:b w:val="0"/>
          <w:bCs w:val="0"/>
        </w:rPr>
      </w:pPr>
    </w:p>
    <w:p w14:paraId="72802238" w14:textId="77777777" w:rsidR="00D26418" w:rsidRDefault="00D26418" w:rsidP="00D26418">
      <w:pPr>
        <w:pStyle w:val="ListParagraph"/>
        <w:numPr>
          <w:ilvl w:val="0"/>
          <w:numId w:val="0"/>
        </w:numPr>
        <w:tabs>
          <w:tab w:val="left" w:pos="1440"/>
          <w:tab w:val="left" w:pos="8100"/>
        </w:tabs>
        <w:ind w:right="-261"/>
        <w:jc w:val="center"/>
        <w:rPr>
          <w:b w:val="0"/>
          <w:bCs w:val="0"/>
        </w:rPr>
      </w:pPr>
    </w:p>
    <w:p w14:paraId="38ADB016" w14:textId="77777777" w:rsidR="00D26418" w:rsidRPr="00D26418" w:rsidRDefault="00D26418" w:rsidP="00D26418">
      <w:pPr>
        <w:pStyle w:val="ListParagraph"/>
        <w:numPr>
          <w:ilvl w:val="0"/>
          <w:numId w:val="0"/>
        </w:numPr>
        <w:tabs>
          <w:tab w:val="left" w:pos="1440"/>
          <w:tab w:val="left" w:pos="8100"/>
        </w:tabs>
        <w:ind w:right="-261"/>
        <w:jc w:val="center"/>
        <w:rPr>
          <w:rFonts w:asciiTheme="majorBidi" w:hAnsiTheme="majorBidi" w:cstheme="majorBidi"/>
          <w:b w:val="0"/>
          <w:bCs w:val="0"/>
        </w:rPr>
      </w:pPr>
    </w:p>
    <w:p w14:paraId="7A490BA3" w14:textId="77777777" w:rsidR="00AA3205" w:rsidRPr="00AA3205" w:rsidRDefault="00AA3205" w:rsidP="00AA3205">
      <w:pPr>
        <w:pStyle w:val="ListParagraph"/>
        <w:numPr>
          <w:ilvl w:val="0"/>
          <w:numId w:val="0"/>
        </w:numPr>
        <w:ind w:right="-282"/>
        <w:contextualSpacing w:val="0"/>
        <w:jc w:val="center"/>
        <w:rPr>
          <w:rFonts w:asciiTheme="majorBidi" w:hAnsiTheme="majorBidi" w:cstheme="majorBidi"/>
          <w:b w:val="0"/>
          <w:bCs w:val="0"/>
          <w:sz w:val="4"/>
          <w:szCs w:val="4"/>
        </w:rPr>
      </w:pPr>
    </w:p>
    <w:p w14:paraId="5F506FA3" w14:textId="77777777" w:rsidR="00874159" w:rsidRPr="004128AD" w:rsidRDefault="00277DDC"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lastRenderedPageBreak/>
        <w:t>SHARE CAPITAL</w:t>
      </w:r>
    </w:p>
    <w:p w14:paraId="2BD7B122" w14:textId="77777777" w:rsidR="00874159" w:rsidRPr="00457A2D" w:rsidRDefault="00874159" w:rsidP="00277DDC">
      <w:pPr>
        <w:tabs>
          <w:tab w:val="left" w:pos="0"/>
          <w:tab w:val="left" w:pos="3402"/>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The Annual General Meeting of Shareholders of the Company held on June 26, 2020, resolved to:</w:t>
      </w:r>
    </w:p>
    <w:p w14:paraId="0CB334EE" w14:textId="77777777" w:rsidR="00497E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 xml:space="preserve">Decrease the Company’s registered capital from the existing registered capital of 19,978,103,486 shares at Baht 1 per share </w:t>
      </w:r>
      <w:proofErr w:type="spellStart"/>
      <w:r w:rsidRPr="00497E98">
        <w:rPr>
          <w:rFonts w:asciiTheme="majorBidi" w:hAnsiTheme="majorBidi" w:cstheme="majorBidi"/>
          <w:b w:val="0"/>
          <w:bCs w:val="0"/>
        </w:rPr>
        <w:t>totalling</w:t>
      </w:r>
      <w:proofErr w:type="spellEnd"/>
      <w:r w:rsidRPr="00497E98">
        <w:rPr>
          <w:rFonts w:asciiTheme="majorBidi" w:hAnsiTheme="majorBidi" w:cstheme="majorBidi"/>
          <w:b w:val="0"/>
          <w:bCs w:val="0"/>
        </w:rPr>
        <w:t xml:space="preserve"> Baht of 19,978,103,486 to the newly registered capital of 15,982,476,502 shares at Baht 1 per share </w:t>
      </w:r>
      <w:proofErr w:type="spellStart"/>
      <w:r w:rsidRPr="00497E98">
        <w:rPr>
          <w:rFonts w:asciiTheme="majorBidi" w:hAnsiTheme="majorBidi" w:cstheme="majorBidi"/>
          <w:b w:val="0"/>
          <w:bCs w:val="0"/>
        </w:rPr>
        <w:t>totalling</w:t>
      </w:r>
      <w:proofErr w:type="spellEnd"/>
      <w:r w:rsidRPr="00497E98">
        <w:rPr>
          <w:rFonts w:asciiTheme="majorBidi" w:hAnsiTheme="majorBidi" w:cstheme="majorBidi"/>
          <w:b w:val="0"/>
          <w:bCs w:val="0"/>
        </w:rPr>
        <w:t xml:space="preserve"> of Baht 15,982,476,502. (Amendment of the Company’s Memorandum of Association so as to correspond with Company’s registered capital decrease was also approved.). The capital decrease was already registered with the Ministry of Commerce on July 10, 2020.</w:t>
      </w:r>
    </w:p>
    <w:p w14:paraId="52023E31" w14:textId="77777777" w:rsidR="00A11B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value was already registered with the Ministry of Commerce on July 13, 2020.</w:t>
      </w:r>
    </w:p>
    <w:p w14:paraId="3B18AC54" w14:textId="77777777" w:rsidR="0013713F" w:rsidRDefault="00F865A7" w:rsidP="00D2641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57A2D">
        <w:rPr>
          <w:rFonts w:asciiTheme="majorBidi" w:hAnsiTheme="majorBidi" w:cstheme="majorBidi"/>
          <w:b w:val="0"/>
          <w:bCs w:val="0"/>
        </w:rPr>
        <w:t>Decrease the Company’s registered capital from</w:t>
      </w:r>
      <w:r w:rsidRPr="00457A2D">
        <w:rPr>
          <w:rFonts w:asciiTheme="majorBidi" w:hAnsiTheme="majorBidi" w:cstheme="majorBidi"/>
          <w:b w:val="0"/>
          <w:bCs w:val="0"/>
          <w:cs/>
        </w:rPr>
        <w:t xml:space="preserve"> </w:t>
      </w:r>
      <w:r w:rsidRPr="00457A2D">
        <w:rPr>
          <w:rFonts w:asciiTheme="majorBidi" w:hAnsiTheme="majorBidi" w:cstheme="majorBidi"/>
          <w:b w:val="0"/>
          <w:bCs w:val="0"/>
        </w:rPr>
        <w:t>the existing registered capital of</w:t>
      </w:r>
      <w:r w:rsidRPr="00457A2D">
        <w:rPr>
          <w:rFonts w:asciiTheme="majorBidi" w:hAnsiTheme="majorBidi" w:cstheme="majorBidi"/>
          <w:b w:val="0"/>
          <w:bCs w:val="0"/>
          <w:cs/>
        </w:rPr>
        <w:t xml:space="preserve"> </w:t>
      </w:r>
      <w:r w:rsidRPr="00457A2D">
        <w:rPr>
          <w:rFonts w:asciiTheme="majorBidi" w:hAnsiTheme="majorBidi" w:cstheme="majorBidi"/>
          <w:b w:val="0"/>
          <w:bCs w:val="0"/>
        </w:rPr>
        <w:t>31,964,953,004</w:t>
      </w:r>
      <w:r w:rsidRPr="00457A2D">
        <w:rPr>
          <w:rFonts w:asciiTheme="majorBidi" w:hAnsiTheme="majorBidi" w:cstheme="majorBidi"/>
          <w:b w:val="0"/>
          <w:bCs w:val="0"/>
          <w:cs/>
        </w:rPr>
        <w:t xml:space="preserve"> </w:t>
      </w:r>
      <w:r w:rsidRPr="00457A2D">
        <w:rPr>
          <w:rFonts w:asciiTheme="majorBidi" w:hAnsiTheme="majorBidi" w:cstheme="majorBidi"/>
          <w:b w:val="0"/>
          <w:bCs w:val="0"/>
        </w:rPr>
        <w:t>shares at Baht</w:t>
      </w:r>
      <w:r w:rsidRPr="00457A2D">
        <w:rPr>
          <w:rFonts w:asciiTheme="majorBidi" w:hAnsiTheme="majorBidi" w:cstheme="majorBidi"/>
          <w:b w:val="0"/>
          <w:bCs w:val="0"/>
          <w:cs/>
        </w:rPr>
        <w:t xml:space="preserve"> </w:t>
      </w:r>
      <w:r w:rsidRPr="00457A2D">
        <w:rPr>
          <w:rFonts w:asciiTheme="majorBidi" w:hAnsiTheme="majorBidi" w:cstheme="majorBidi"/>
          <w:b w:val="0"/>
          <w:bCs w:val="0"/>
        </w:rPr>
        <w:t xml:space="preserve">0.50 per share </w:t>
      </w:r>
      <w:proofErr w:type="spellStart"/>
      <w:r w:rsidRPr="00457A2D">
        <w:rPr>
          <w:rFonts w:asciiTheme="majorBidi" w:hAnsiTheme="majorBidi" w:cstheme="majorBidi"/>
          <w:b w:val="0"/>
          <w:bCs w:val="0"/>
        </w:rPr>
        <w:t>totalling</w:t>
      </w:r>
      <w:proofErr w:type="spellEnd"/>
      <w:r w:rsidRPr="00457A2D">
        <w:rPr>
          <w:rFonts w:asciiTheme="majorBidi" w:hAnsiTheme="majorBidi" w:cstheme="majorBidi"/>
          <w:b w:val="0"/>
          <w:bCs w:val="0"/>
        </w:rPr>
        <w:t xml:space="preserve"> Baht of 15,982,476,502 to the newly registered capital of 1,633,859,004 shares at Baht 0.50 per share </w:t>
      </w:r>
      <w:proofErr w:type="spellStart"/>
      <w:r w:rsidRPr="00457A2D">
        <w:rPr>
          <w:rFonts w:asciiTheme="majorBidi" w:hAnsiTheme="majorBidi" w:cstheme="majorBidi"/>
          <w:b w:val="0"/>
          <w:bCs w:val="0"/>
        </w:rPr>
        <w:t>totalling</w:t>
      </w:r>
      <w:proofErr w:type="spellEnd"/>
      <w:r w:rsidRPr="00457A2D">
        <w:rPr>
          <w:rFonts w:asciiTheme="majorBidi" w:hAnsiTheme="majorBidi" w:cstheme="majorBidi"/>
          <w:b w:val="0"/>
          <w:bCs w:val="0"/>
        </w:rPr>
        <w:t xml:space="preserve"> of Baht 816,929,502 </w:t>
      </w:r>
      <w:r w:rsidR="00A11B98" w:rsidRPr="00457A2D">
        <w:rPr>
          <w:rFonts w:asciiTheme="majorBidi" w:hAnsiTheme="majorBidi" w:cstheme="majorBidi"/>
          <w:b w:val="0"/>
          <w:bCs w:val="0"/>
        </w:rPr>
        <w:t>in order to compensate the discount on paid-up capital of ordinary shares and the deficit</w:t>
      </w:r>
      <w:r w:rsidR="007D36F5" w:rsidRPr="00457A2D">
        <w:rPr>
          <w:rFonts w:asciiTheme="majorBidi" w:hAnsiTheme="majorBidi" w:cstheme="majorBidi"/>
          <w:b w:val="0"/>
          <w:bCs w:val="0"/>
        </w:rPr>
        <w:t>s</w:t>
      </w:r>
      <w:r w:rsidR="00A11B98" w:rsidRPr="00457A2D">
        <w:rPr>
          <w:rFonts w:asciiTheme="majorBidi" w:hAnsiTheme="majorBidi" w:cstheme="majorBidi"/>
          <w:b w:val="0"/>
          <w:bCs w:val="0"/>
        </w:rPr>
        <w:t xml:space="preserve">. </w:t>
      </w:r>
      <w:r w:rsidR="00162D6B" w:rsidRPr="00457A2D">
        <w:rPr>
          <w:rFonts w:asciiTheme="majorBidi" w:hAnsiTheme="majorBidi" w:cstheme="majorBidi"/>
          <w:b w:val="0"/>
          <w:bCs w:val="0"/>
        </w:rPr>
        <w:t>(Amendment of the Company’s Memorandum of Association so as to correspond with Company’s registered capital decrease was also approved.).</w:t>
      </w:r>
      <w:r w:rsidR="00A11B98" w:rsidRPr="00457A2D">
        <w:rPr>
          <w:rFonts w:asciiTheme="majorBidi" w:hAnsiTheme="majorBidi" w:cstheme="majorBidi"/>
          <w:b w:val="0"/>
          <w:bCs w:val="0"/>
        </w:rPr>
        <w:t xml:space="preserve"> The capital decrease was already registered with the Ministry of Commerce on September 30, 2020.</w:t>
      </w:r>
    </w:p>
    <w:p w14:paraId="3C97D3C7" w14:textId="77777777" w:rsidR="00D26418" w:rsidRPr="00D26418" w:rsidRDefault="00D26418" w:rsidP="00D26418">
      <w:pPr>
        <w:pStyle w:val="ListParagraph"/>
        <w:numPr>
          <w:ilvl w:val="0"/>
          <w:numId w:val="0"/>
        </w:numPr>
        <w:tabs>
          <w:tab w:val="left" w:pos="709"/>
        </w:tabs>
        <w:ind w:left="284" w:right="-282"/>
        <w:contextualSpacing w:val="0"/>
        <w:rPr>
          <w:rFonts w:asciiTheme="majorBidi" w:hAnsiTheme="majorBidi" w:cstheme="majorBidi"/>
          <w:b w:val="0"/>
          <w:bCs w:val="0"/>
          <w:sz w:val="10"/>
          <w:szCs w:val="10"/>
        </w:rPr>
      </w:pPr>
    </w:p>
    <w:p w14:paraId="27A45B27" w14:textId="77777777" w:rsidR="00A766E7" w:rsidRPr="004128AD" w:rsidRDefault="00A766E7" w:rsidP="004128AD">
      <w:pPr>
        <w:pStyle w:val="ListParagraph"/>
        <w:numPr>
          <w:ilvl w:val="0"/>
          <w:numId w:val="1"/>
        </w:numPr>
        <w:tabs>
          <w:tab w:val="left" w:pos="0"/>
        </w:tabs>
        <w:spacing w:before="240"/>
        <w:ind w:left="0" w:right="-284" w:hanging="284"/>
        <w:rPr>
          <w:rFonts w:asciiTheme="majorBidi" w:hAnsiTheme="majorBidi" w:cstheme="majorBidi"/>
        </w:rPr>
      </w:pPr>
      <w:r w:rsidRPr="00583E35">
        <w:rPr>
          <w:rFonts w:asciiTheme="majorBidi" w:hAnsiTheme="majorBidi" w:cstheme="majorBidi"/>
        </w:rPr>
        <w:t>TAX EXPENSE</w:t>
      </w:r>
      <w:r w:rsidR="00277DDC" w:rsidRPr="00583E35">
        <w:rPr>
          <w:rFonts w:asciiTheme="majorBidi" w:hAnsiTheme="majorBidi" w:cstheme="majorBidi"/>
        </w:rPr>
        <w:t>S</w:t>
      </w:r>
    </w:p>
    <w:p w14:paraId="6749A32F" w14:textId="77777777" w:rsidR="000C3DAA" w:rsidRDefault="00A766E7" w:rsidP="00277DDC">
      <w:pPr>
        <w:tabs>
          <w:tab w:val="left" w:pos="0"/>
          <w:tab w:val="left" w:pos="3402"/>
        </w:tabs>
        <w:spacing w:before="12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Tax expenses </w:t>
      </w:r>
      <w:r w:rsidRPr="00457A2D">
        <w:rPr>
          <w:rFonts w:asciiTheme="majorBidi" w:eastAsia="Cordia New" w:hAnsiTheme="majorBidi" w:cstheme="majorBidi"/>
          <w:sz w:val="28"/>
          <w:szCs w:val="28"/>
        </w:rPr>
        <w:t xml:space="preserve">for the </w:t>
      </w:r>
      <w:r w:rsidR="00D26418">
        <w:rPr>
          <w:rFonts w:asciiTheme="majorBidi" w:hAnsiTheme="majorBidi" w:cstheme="majorBidi"/>
          <w:sz w:val="28"/>
          <w:szCs w:val="28"/>
        </w:rPr>
        <w:t>years ended December 31</w:t>
      </w:r>
      <w:r w:rsidR="009F4CB7" w:rsidRPr="00185E11">
        <w:rPr>
          <w:rFonts w:asciiTheme="majorBidi" w:hAnsiTheme="majorBidi" w:cstheme="majorBidi"/>
          <w:sz w:val="28"/>
          <w:szCs w:val="28"/>
        </w:rPr>
        <w:t>, 2021</w:t>
      </w:r>
      <w:r w:rsidRPr="00457A2D">
        <w:rPr>
          <w:rFonts w:asciiTheme="majorBidi" w:hAnsiTheme="majorBidi" w:cstheme="majorBidi"/>
          <w:sz w:val="28"/>
          <w:szCs w:val="28"/>
        </w:rPr>
        <w:t xml:space="preserve"> and 2020, as follow:</w:t>
      </w:r>
    </w:p>
    <w:p w14:paraId="0F062EE0" w14:textId="77777777" w:rsidR="00A766E7" w:rsidRDefault="004477D6" w:rsidP="00457A2D">
      <w:pPr>
        <w:tabs>
          <w:tab w:val="left" w:pos="0"/>
          <w:tab w:val="left" w:pos="3402"/>
        </w:tabs>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Tax.xlsx!Tax!R21C10:R31C18"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05" w:dyaOrig="3750" w14:anchorId="2850134D">
          <v:shape id="_x0000_i1050" type="#_x0000_t75" style="width:466.65pt;height:182.7pt" o:ole="">
            <v:imagedata r:id="rId52" o:title=""/>
          </v:shape>
        </w:object>
      </w:r>
      <w:r>
        <w:rPr>
          <w:rFonts w:asciiTheme="majorBidi" w:hAnsiTheme="majorBidi" w:cstheme="majorBidi"/>
          <w:sz w:val="28"/>
          <w:szCs w:val="28"/>
        </w:rPr>
        <w:fldChar w:fldCharType="end"/>
      </w:r>
    </w:p>
    <w:p w14:paraId="7B40F0F5" w14:textId="77777777" w:rsidR="00D96BFE" w:rsidRDefault="00D96BFE" w:rsidP="00D26418">
      <w:pPr>
        <w:tabs>
          <w:tab w:val="left" w:pos="0"/>
          <w:tab w:val="left" w:pos="3402"/>
        </w:tabs>
        <w:spacing w:before="120"/>
        <w:ind w:right="-261"/>
        <w:jc w:val="thaiDistribute"/>
        <w:rPr>
          <w:rFonts w:asciiTheme="majorBidi" w:hAnsiTheme="majorBidi" w:cstheme="majorBidi"/>
          <w:sz w:val="28"/>
          <w:szCs w:val="28"/>
        </w:rPr>
      </w:pPr>
    </w:p>
    <w:p w14:paraId="0568DFF1" w14:textId="77777777" w:rsidR="00D96BFE" w:rsidRDefault="00D96BFE" w:rsidP="00D26418">
      <w:pPr>
        <w:tabs>
          <w:tab w:val="left" w:pos="0"/>
          <w:tab w:val="left" w:pos="3402"/>
        </w:tabs>
        <w:spacing w:before="120"/>
        <w:ind w:right="-261"/>
        <w:jc w:val="thaiDistribute"/>
        <w:rPr>
          <w:rFonts w:asciiTheme="majorBidi" w:hAnsiTheme="majorBidi" w:cstheme="majorBidi"/>
          <w:sz w:val="28"/>
          <w:szCs w:val="28"/>
        </w:rPr>
      </w:pPr>
    </w:p>
    <w:p w14:paraId="2363DA9F" w14:textId="77777777" w:rsidR="00D96BFE" w:rsidRDefault="00D96BFE" w:rsidP="00D26418">
      <w:pPr>
        <w:tabs>
          <w:tab w:val="left" w:pos="0"/>
          <w:tab w:val="left" w:pos="3402"/>
        </w:tabs>
        <w:spacing w:before="120"/>
        <w:ind w:right="-261"/>
        <w:jc w:val="thaiDistribute"/>
        <w:rPr>
          <w:rFonts w:asciiTheme="majorBidi" w:hAnsiTheme="majorBidi" w:cstheme="majorBidi"/>
          <w:sz w:val="28"/>
          <w:szCs w:val="28"/>
        </w:rPr>
      </w:pPr>
    </w:p>
    <w:p w14:paraId="48C6D6D5" w14:textId="77777777" w:rsidR="00D96BFE" w:rsidRDefault="00D96BFE" w:rsidP="00D26418">
      <w:pPr>
        <w:tabs>
          <w:tab w:val="left" w:pos="0"/>
          <w:tab w:val="left" w:pos="3402"/>
        </w:tabs>
        <w:spacing w:before="120"/>
        <w:ind w:right="-261"/>
        <w:jc w:val="thaiDistribute"/>
        <w:rPr>
          <w:rFonts w:asciiTheme="majorBidi" w:hAnsiTheme="majorBidi" w:cstheme="majorBidi"/>
          <w:sz w:val="28"/>
          <w:szCs w:val="28"/>
        </w:rPr>
      </w:pPr>
    </w:p>
    <w:p w14:paraId="0F2C97C0" w14:textId="77777777" w:rsidR="00D26418" w:rsidRDefault="00D26418" w:rsidP="00D26418">
      <w:pPr>
        <w:tabs>
          <w:tab w:val="left" w:pos="0"/>
          <w:tab w:val="left" w:pos="3402"/>
        </w:tabs>
        <w:spacing w:before="120"/>
        <w:ind w:right="-261"/>
        <w:jc w:val="thaiDistribute"/>
        <w:rPr>
          <w:rFonts w:asciiTheme="majorBidi" w:hAnsiTheme="majorBidi" w:cstheme="majorBidi"/>
          <w:sz w:val="28"/>
          <w:szCs w:val="28"/>
        </w:rPr>
      </w:pPr>
      <w:r>
        <w:rPr>
          <w:rFonts w:asciiTheme="majorBidi" w:hAnsiTheme="majorBidi" w:cstheme="majorBidi"/>
          <w:sz w:val="28"/>
          <w:szCs w:val="28"/>
        </w:rPr>
        <w:lastRenderedPageBreak/>
        <w:t>Tax expenses recognized in other comprehensive income for t</w:t>
      </w:r>
      <w:r w:rsidR="00D96BFE">
        <w:rPr>
          <w:rFonts w:asciiTheme="majorBidi" w:hAnsiTheme="majorBidi" w:cstheme="majorBidi"/>
          <w:sz w:val="28"/>
          <w:szCs w:val="28"/>
        </w:rPr>
        <w:t>he years ended December 31, 2021 and 2020</w:t>
      </w:r>
      <w:r>
        <w:rPr>
          <w:rFonts w:asciiTheme="majorBidi" w:hAnsiTheme="majorBidi" w:cstheme="majorBidi"/>
          <w:sz w:val="28"/>
          <w:szCs w:val="28"/>
        </w:rPr>
        <w:t>, as follows:</w:t>
      </w:r>
    </w:p>
    <w:p w14:paraId="3CC66995" w14:textId="77777777" w:rsidR="00D26418" w:rsidRDefault="005F6B5A" w:rsidP="00D96BFE">
      <w:pPr>
        <w:tabs>
          <w:tab w:val="left" w:pos="0"/>
          <w:tab w:val="left" w:pos="3402"/>
        </w:tabs>
        <w:spacing w:before="120"/>
        <w:ind w:right="-261"/>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Tax.xlsx!Tax!R33C19:R37C22"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6779" w:dyaOrig="1634" w14:anchorId="230147E4">
          <v:shape id="_x0000_i1051" type="#_x0000_t75" style="width:465.95pt;height:109.35pt" o:ole="">
            <v:imagedata r:id="rId53" o:title=""/>
          </v:shape>
        </w:object>
      </w:r>
      <w:r>
        <w:rPr>
          <w:rFonts w:asciiTheme="majorBidi" w:hAnsiTheme="majorBidi" w:cstheme="majorBidi"/>
          <w:sz w:val="28"/>
          <w:szCs w:val="28"/>
        </w:rPr>
        <w:fldChar w:fldCharType="end"/>
      </w:r>
    </w:p>
    <w:p w14:paraId="22CD41E3" w14:textId="77777777" w:rsidR="00D96BFE" w:rsidRDefault="00D96BFE" w:rsidP="00D96BFE">
      <w:pPr>
        <w:tabs>
          <w:tab w:val="left" w:pos="0"/>
          <w:tab w:val="left" w:pos="3402"/>
        </w:tabs>
        <w:ind w:right="-261"/>
        <w:jc w:val="thaiDistribute"/>
        <w:rPr>
          <w:rFonts w:asciiTheme="majorBidi" w:hAnsiTheme="majorBidi" w:cstheme="majorBidi"/>
          <w:sz w:val="28"/>
          <w:szCs w:val="28"/>
        </w:rPr>
      </w:pPr>
      <w:r>
        <w:rPr>
          <w:rFonts w:asciiTheme="majorBidi" w:hAnsiTheme="majorBidi" w:cstheme="majorBidi"/>
          <w:sz w:val="28"/>
          <w:szCs w:val="28"/>
        </w:rPr>
        <w:t>Reconcile between income tax expenses and the product of accounting profit multiplied by the applicable tax rates are as follows:</w:t>
      </w:r>
    </w:p>
    <w:p w14:paraId="37656341" w14:textId="77777777" w:rsidR="00D96BFE" w:rsidRPr="00457A2D" w:rsidRDefault="0060648F" w:rsidP="00D96BFE">
      <w:pPr>
        <w:tabs>
          <w:tab w:val="left" w:pos="0"/>
          <w:tab w:val="left" w:pos="3402"/>
        </w:tabs>
        <w:ind w:right="-261"/>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Tax.xlsx!Tax Rate!R35C11:R64C18"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22" w:dyaOrig="10757" w14:anchorId="032FC448">
          <v:shape id="_x0000_i1052" type="#_x0000_t75" style="width:466.65pt;height:522.35pt" o:ole="">
            <v:imagedata r:id="rId54" o:title=""/>
          </v:shape>
        </w:object>
      </w:r>
      <w:r>
        <w:rPr>
          <w:rFonts w:asciiTheme="majorBidi" w:hAnsiTheme="majorBidi" w:cstheme="majorBidi"/>
          <w:sz w:val="28"/>
          <w:szCs w:val="28"/>
        </w:rPr>
        <w:fldChar w:fldCharType="end"/>
      </w:r>
    </w:p>
    <w:p w14:paraId="479D7A85" w14:textId="77777777" w:rsidR="004128AD"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lastRenderedPageBreak/>
        <w:t>LEGAL RESERVE</w:t>
      </w:r>
    </w:p>
    <w:p w14:paraId="7F722C36" w14:textId="77777777" w:rsidR="004128AD" w:rsidRPr="004128AD" w:rsidRDefault="004128AD" w:rsidP="004128AD">
      <w:pPr>
        <w:tabs>
          <w:tab w:val="left" w:pos="0"/>
          <w:tab w:val="left" w:pos="3402"/>
        </w:tabs>
        <w:spacing w:before="120"/>
        <w:ind w:right="-284"/>
        <w:jc w:val="thaiDistribute"/>
        <w:rPr>
          <w:rFonts w:asciiTheme="majorBidi" w:hAnsiTheme="majorBidi" w:cstheme="majorBidi"/>
          <w:sz w:val="28"/>
          <w:szCs w:val="28"/>
        </w:rPr>
      </w:pPr>
      <w:r w:rsidRPr="004128AD">
        <w:rPr>
          <w:rFonts w:asciiTheme="majorBidi" w:hAnsiTheme="majorBidi" w:cstheme="majorBidi"/>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5A170309" w14:textId="77777777" w:rsidR="004128AD" w:rsidRPr="00EE19B1"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EE19B1">
        <w:rPr>
          <w:rFonts w:asciiTheme="majorBidi" w:hAnsiTheme="majorBidi" w:cstheme="majorBidi"/>
        </w:rPr>
        <w:t>DIVIDEND</w:t>
      </w:r>
      <w:r w:rsidR="000B0987">
        <w:rPr>
          <w:rFonts w:asciiTheme="majorBidi" w:hAnsiTheme="majorBidi" w:cstheme="majorBidi"/>
        </w:rPr>
        <w:t>S</w:t>
      </w:r>
    </w:p>
    <w:p w14:paraId="3FDC4E01" w14:textId="77777777" w:rsidR="004128AD" w:rsidRPr="00EE19B1" w:rsidRDefault="00734C07" w:rsidP="00734C07">
      <w:pPr>
        <w:tabs>
          <w:tab w:val="left" w:pos="0"/>
          <w:tab w:val="left" w:pos="3402"/>
        </w:tabs>
        <w:spacing w:before="120"/>
        <w:ind w:right="-284"/>
        <w:jc w:val="thaiDistribute"/>
        <w:rPr>
          <w:rFonts w:asciiTheme="majorBidi" w:hAnsiTheme="majorBidi" w:cstheme="majorBidi"/>
          <w:sz w:val="28"/>
          <w:szCs w:val="28"/>
        </w:rPr>
      </w:pPr>
      <w:r w:rsidRPr="00734C07">
        <w:rPr>
          <w:rFonts w:asciiTheme="majorBidi" w:hAnsiTheme="majorBidi" w:cstheme="majorBidi"/>
          <w:sz w:val="28"/>
          <w:szCs w:val="28"/>
        </w:rPr>
        <w:t>On April 28, 2021, at the Board of Directors’ Meeting No. 4/2021 passed a resolution on the approval of an interim dividend</w:t>
      </w:r>
      <w:r>
        <w:rPr>
          <w:rFonts w:asciiTheme="majorBidi" w:hAnsiTheme="majorBidi" w:cstheme="majorBidi"/>
          <w:sz w:val="28"/>
          <w:szCs w:val="28"/>
        </w:rPr>
        <w:t>s</w:t>
      </w:r>
      <w:r w:rsidRPr="00734C07">
        <w:rPr>
          <w:rFonts w:asciiTheme="majorBidi" w:hAnsiTheme="majorBidi" w:cstheme="majorBidi"/>
          <w:sz w:val="28"/>
          <w:szCs w:val="28"/>
        </w:rPr>
        <w:t xml:space="preserve"> </w:t>
      </w:r>
      <w:r>
        <w:rPr>
          <w:rFonts w:asciiTheme="majorBidi" w:hAnsiTheme="majorBidi" w:cstheme="majorBidi"/>
          <w:sz w:val="28"/>
          <w:szCs w:val="28"/>
        </w:rPr>
        <w:t>payment at Baht 0.098 per share for 1,633,859,004</w:t>
      </w:r>
      <w:r w:rsidR="00EE19B1" w:rsidRPr="00EE19B1">
        <w:rPr>
          <w:rFonts w:asciiTheme="majorBidi" w:hAnsiTheme="majorBidi" w:cstheme="majorBidi"/>
          <w:sz w:val="28"/>
          <w:szCs w:val="28"/>
        </w:rPr>
        <w:t xml:space="preserve"> </w:t>
      </w:r>
      <w:r>
        <w:rPr>
          <w:rFonts w:asciiTheme="majorBidi" w:hAnsiTheme="majorBidi" w:cstheme="majorBidi"/>
          <w:sz w:val="28"/>
          <w:szCs w:val="28"/>
        </w:rPr>
        <w:t xml:space="preserve">ordinary shares, </w:t>
      </w:r>
      <w:proofErr w:type="spellStart"/>
      <w:r>
        <w:rPr>
          <w:rFonts w:asciiTheme="majorBidi" w:hAnsiTheme="majorBidi" w:cstheme="majorBidi"/>
          <w:sz w:val="28"/>
          <w:szCs w:val="28"/>
        </w:rPr>
        <w:t>totalling</w:t>
      </w:r>
      <w:proofErr w:type="spellEnd"/>
      <w:r>
        <w:rPr>
          <w:rFonts w:asciiTheme="majorBidi" w:hAnsiTheme="majorBidi" w:cstheme="majorBidi"/>
          <w:sz w:val="28"/>
          <w:szCs w:val="28"/>
        </w:rPr>
        <w:t xml:space="preserve"> </w:t>
      </w:r>
      <w:r w:rsidR="00D00288">
        <w:rPr>
          <w:rFonts w:asciiTheme="majorBidi" w:hAnsiTheme="majorBidi" w:cstheme="majorBidi"/>
          <w:sz w:val="28"/>
          <w:szCs w:val="28"/>
        </w:rPr>
        <w:t xml:space="preserve">Baht 160.12 million. </w:t>
      </w:r>
      <w:r w:rsidR="00EE19B1" w:rsidRPr="00EE19B1">
        <w:rPr>
          <w:rFonts w:asciiTheme="majorBidi" w:hAnsiTheme="majorBidi" w:cstheme="majorBidi"/>
          <w:sz w:val="28"/>
          <w:szCs w:val="28"/>
        </w:rPr>
        <w:t>The interim dividend was proposed to the Annual General Shareholders’ Meeting held on July 7, 2021 for acknowledgement. These in</w:t>
      </w:r>
      <w:r w:rsidR="00A5152E">
        <w:rPr>
          <w:rFonts w:asciiTheme="majorBidi" w:hAnsiTheme="majorBidi" w:cstheme="majorBidi"/>
          <w:sz w:val="28"/>
          <w:szCs w:val="28"/>
        </w:rPr>
        <w:t xml:space="preserve">terim dividend </w:t>
      </w:r>
      <w:r w:rsidR="00EE19B1" w:rsidRPr="00EE19B1">
        <w:rPr>
          <w:rFonts w:asciiTheme="majorBidi" w:hAnsiTheme="majorBidi" w:cstheme="majorBidi"/>
          <w:sz w:val="28"/>
          <w:szCs w:val="28"/>
        </w:rPr>
        <w:t>were paid to shareholders on May 24, 2021.</w:t>
      </w:r>
    </w:p>
    <w:p w14:paraId="01A95F1F" w14:textId="77777777" w:rsidR="00ED16CD" w:rsidRDefault="00ED16CD" w:rsidP="00ED16CD">
      <w:pPr>
        <w:pStyle w:val="ListParagraph"/>
        <w:numPr>
          <w:ilvl w:val="0"/>
          <w:numId w:val="1"/>
        </w:numPr>
        <w:tabs>
          <w:tab w:val="left" w:pos="0"/>
        </w:tabs>
        <w:spacing w:before="240" w:after="120"/>
        <w:ind w:left="0" w:right="-288" w:hanging="288"/>
        <w:rPr>
          <w:rFonts w:asciiTheme="majorBidi" w:hAnsiTheme="majorBidi" w:cstheme="majorBidi"/>
        </w:rPr>
      </w:pPr>
      <w:r>
        <w:rPr>
          <w:rFonts w:asciiTheme="majorBidi" w:hAnsiTheme="majorBidi" w:cstheme="majorBidi"/>
        </w:rPr>
        <w:t>EXPENSE BY NATURE</w:t>
      </w:r>
    </w:p>
    <w:p w14:paraId="59B2EB2C" w14:textId="77777777" w:rsidR="00ED16CD" w:rsidRPr="00ED16CD" w:rsidRDefault="00ED16CD" w:rsidP="00ED16CD">
      <w:pPr>
        <w:pStyle w:val="ListParagraph"/>
        <w:numPr>
          <w:ilvl w:val="0"/>
          <w:numId w:val="0"/>
        </w:numPr>
        <w:tabs>
          <w:tab w:val="left" w:pos="0"/>
        </w:tabs>
        <w:spacing w:before="240" w:after="120"/>
        <w:ind w:right="-284"/>
        <w:rPr>
          <w:rFonts w:asciiTheme="majorBidi" w:hAnsiTheme="majorBidi" w:cstheme="majorBidi"/>
          <w:b w:val="0"/>
          <w:bCs w:val="0"/>
          <w:sz w:val="6"/>
          <w:szCs w:val="6"/>
        </w:rPr>
      </w:pPr>
    </w:p>
    <w:p w14:paraId="3FF4D8B1" w14:textId="77777777" w:rsidR="00ED16CD" w:rsidRPr="00ED16CD" w:rsidRDefault="00ED16CD" w:rsidP="00ED16CD">
      <w:pPr>
        <w:pStyle w:val="ListParagraph"/>
        <w:numPr>
          <w:ilvl w:val="0"/>
          <w:numId w:val="0"/>
        </w:numPr>
        <w:tabs>
          <w:tab w:val="left" w:pos="0"/>
        </w:tabs>
        <w:spacing w:before="240" w:after="120"/>
        <w:ind w:right="-284"/>
        <w:rPr>
          <w:rFonts w:asciiTheme="majorBidi" w:hAnsiTheme="majorBidi" w:cstheme="majorBidi"/>
          <w:b w:val="0"/>
          <w:bCs w:val="0"/>
        </w:rPr>
      </w:pPr>
      <w:r w:rsidRPr="00ED16CD">
        <w:rPr>
          <w:rFonts w:asciiTheme="majorBidi" w:hAnsiTheme="majorBidi" w:cstheme="majorBidi"/>
          <w:b w:val="0"/>
          <w:bCs w:val="0"/>
        </w:rPr>
        <w:t>Significant expenses by nature for the years ended December 31, 2021 and 2020, were as follows:</w:t>
      </w:r>
    </w:p>
    <w:p w14:paraId="2F29DE36" w14:textId="77777777" w:rsidR="00ED16CD" w:rsidRDefault="0060648F" w:rsidP="0060648F">
      <w:pPr>
        <w:tabs>
          <w:tab w:val="left" w:pos="0"/>
          <w:tab w:val="left" w:pos="3402"/>
        </w:tabs>
        <w:spacing w:before="120"/>
        <w:ind w:right="-261"/>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STHAI YE'2021 Nature of exp.xlsx!</w:instrText>
      </w:r>
      <w:r>
        <w:rPr>
          <w:rFonts w:asciiTheme="majorBidi" w:hAnsiTheme="majorBidi" w:cstheme="majorBidi"/>
          <w:sz w:val="28"/>
          <w:szCs w:val="28"/>
          <w:cs/>
        </w:rPr>
        <w:instrText>ค่าใช้จ่ายตามลักษณะ!</w:instrText>
      </w:r>
      <w:r>
        <w:rPr>
          <w:rFonts w:asciiTheme="majorBidi" w:hAnsiTheme="majorBidi" w:cstheme="majorBidi"/>
          <w:sz w:val="28"/>
          <w:szCs w:val="28"/>
        </w:rPr>
        <w:instrText xml:space="preserve">R3C17:R18C24"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43" w:dyaOrig="5601" w14:anchorId="5A89B873">
          <v:shape id="_x0000_i1053" type="#_x0000_t75" style="width:468.7pt;height:272.4pt" o:ole="">
            <v:imagedata r:id="rId55" o:title=""/>
          </v:shape>
        </w:object>
      </w:r>
      <w:r>
        <w:rPr>
          <w:rFonts w:asciiTheme="majorBidi" w:hAnsiTheme="majorBidi" w:cstheme="majorBidi"/>
          <w:sz w:val="28"/>
          <w:szCs w:val="28"/>
        </w:rPr>
        <w:fldChar w:fldCharType="end"/>
      </w:r>
    </w:p>
    <w:p w14:paraId="743E8446" w14:textId="77777777" w:rsid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1D655649" w14:textId="77777777" w:rsid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53ABF4E0" w14:textId="77777777" w:rsid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06DE24B9" w14:textId="77777777" w:rsid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13337D8A" w14:textId="77777777" w:rsid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3963D0AE" w14:textId="77777777" w:rsidR="00ED16CD" w:rsidRPr="00ED16CD" w:rsidRDefault="00ED16CD" w:rsidP="00ED16CD">
      <w:pPr>
        <w:tabs>
          <w:tab w:val="left" w:pos="0"/>
          <w:tab w:val="left" w:pos="3402"/>
        </w:tabs>
        <w:spacing w:before="120"/>
        <w:ind w:right="-284"/>
        <w:jc w:val="thaiDistribute"/>
        <w:rPr>
          <w:rFonts w:asciiTheme="majorBidi" w:hAnsiTheme="majorBidi" w:cstheme="majorBidi"/>
          <w:sz w:val="28"/>
          <w:szCs w:val="28"/>
        </w:rPr>
      </w:pPr>
    </w:p>
    <w:p w14:paraId="454969DE" w14:textId="77777777" w:rsidR="004128AD" w:rsidRPr="008B0F9A" w:rsidRDefault="00064EB8" w:rsidP="008B0F9A">
      <w:pPr>
        <w:pStyle w:val="ListParagraph"/>
        <w:numPr>
          <w:ilvl w:val="0"/>
          <w:numId w:val="1"/>
        </w:numPr>
        <w:tabs>
          <w:tab w:val="left" w:pos="0"/>
        </w:tabs>
        <w:spacing w:before="240" w:after="120"/>
        <w:ind w:left="0" w:right="-284" w:hanging="284"/>
        <w:rPr>
          <w:rFonts w:asciiTheme="majorBidi" w:hAnsiTheme="majorBidi" w:cstheme="majorBidi"/>
        </w:rPr>
      </w:pPr>
      <w:r w:rsidRPr="00277DDC">
        <w:rPr>
          <w:rFonts w:asciiTheme="majorBidi" w:hAnsiTheme="majorBidi" w:cstheme="majorBidi"/>
        </w:rPr>
        <w:lastRenderedPageBreak/>
        <w:t>BASIC EARNING</w:t>
      </w:r>
      <w:r w:rsidR="00622901">
        <w:rPr>
          <w:rFonts w:asciiTheme="majorBidi" w:hAnsiTheme="majorBidi" w:cstheme="majorBidi"/>
        </w:rPr>
        <w:t xml:space="preserve"> </w:t>
      </w:r>
      <w:r w:rsidR="001D7DFC" w:rsidRPr="00277DDC">
        <w:rPr>
          <w:rFonts w:asciiTheme="majorBidi" w:hAnsiTheme="majorBidi" w:cstheme="majorBidi"/>
        </w:rPr>
        <w:t>PER SHARE</w:t>
      </w:r>
    </w:p>
    <w:p w14:paraId="2C6F4E81" w14:textId="77777777" w:rsidR="0013713F" w:rsidRDefault="00064EB8" w:rsidP="00ED16CD">
      <w:pPr>
        <w:spacing w:before="120"/>
        <w:ind w:right="-282"/>
        <w:jc w:val="thaiDistribute"/>
        <w:rPr>
          <w:rFonts w:asciiTheme="majorBidi" w:hAnsiTheme="majorBidi" w:cstheme="majorBidi"/>
          <w:sz w:val="28"/>
          <w:szCs w:val="28"/>
        </w:rPr>
      </w:pPr>
      <w:r w:rsidRPr="002901F7">
        <w:rPr>
          <w:rFonts w:asciiTheme="majorBidi" w:hAnsiTheme="majorBidi" w:cstheme="majorBidi"/>
          <w:sz w:val="28"/>
          <w:szCs w:val="28"/>
        </w:rPr>
        <w:t xml:space="preserve">Basic </w:t>
      </w:r>
      <w:proofErr w:type="spellStart"/>
      <w:r w:rsidRPr="002901F7">
        <w:rPr>
          <w:rFonts w:asciiTheme="majorBidi" w:hAnsiTheme="majorBidi" w:cstheme="majorBidi"/>
          <w:sz w:val="28"/>
          <w:szCs w:val="28"/>
        </w:rPr>
        <w:t>earning</w:t>
      </w:r>
      <w:proofErr w:type="spellEnd"/>
      <w:r w:rsidR="00AF7A3B" w:rsidRPr="002901F7">
        <w:rPr>
          <w:rFonts w:asciiTheme="majorBidi" w:hAnsiTheme="majorBidi" w:cstheme="majorBidi"/>
          <w:sz w:val="28"/>
          <w:szCs w:val="28"/>
        </w:rPr>
        <w:t xml:space="preserve"> </w:t>
      </w:r>
      <w:r w:rsidR="008B0F9A">
        <w:rPr>
          <w:rFonts w:asciiTheme="majorBidi" w:hAnsiTheme="majorBidi" w:cstheme="majorBidi"/>
          <w:sz w:val="28"/>
          <w:szCs w:val="28"/>
        </w:rPr>
        <w:t xml:space="preserve">per share </w:t>
      </w:r>
      <w:r w:rsidR="008B0F9A" w:rsidRPr="00457A2D">
        <w:rPr>
          <w:rFonts w:asciiTheme="majorBidi" w:eastAsia="Cordia New" w:hAnsiTheme="majorBidi" w:cstheme="majorBidi"/>
          <w:sz w:val="28"/>
          <w:szCs w:val="28"/>
        </w:rPr>
        <w:t xml:space="preserve">for the </w:t>
      </w:r>
      <w:r w:rsidR="00ED16CD">
        <w:rPr>
          <w:rFonts w:asciiTheme="majorBidi" w:hAnsiTheme="majorBidi" w:cstheme="majorBidi"/>
          <w:sz w:val="28"/>
          <w:szCs w:val="28"/>
        </w:rPr>
        <w:t>years ended December 31</w:t>
      </w:r>
      <w:r w:rsidR="008B0F9A" w:rsidRPr="00185E11">
        <w:rPr>
          <w:rFonts w:asciiTheme="majorBidi" w:hAnsiTheme="majorBidi" w:cstheme="majorBidi"/>
          <w:sz w:val="28"/>
          <w:szCs w:val="28"/>
        </w:rPr>
        <w:t>, 2021</w:t>
      </w:r>
      <w:r w:rsidR="008B0F9A" w:rsidRPr="00457A2D">
        <w:rPr>
          <w:rFonts w:asciiTheme="majorBidi" w:hAnsiTheme="majorBidi" w:cstheme="majorBidi"/>
          <w:sz w:val="28"/>
          <w:szCs w:val="28"/>
        </w:rPr>
        <w:t xml:space="preserve"> and 2020, as follow:</w:t>
      </w:r>
      <w:r w:rsidR="008B0F9A">
        <w:rPr>
          <w:rFonts w:asciiTheme="majorBidi" w:hAnsiTheme="majorBidi" w:cstheme="majorBidi"/>
          <w:sz w:val="28"/>
          <w:szCs w:val="28"/>
        </w:rPr>
        <w:t xml:space="preserve"> </w:t>
      </w:r>
    </w:p>
    <w:p w14:paraId="45237112" w14:textId="77777777" w:rsidR="00ED16CD" w:rsidRPr="00457A2D" w:rsidRDefault="003A27A2" w:rsidP="00ED16CD">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EPS.xlsx!EPS!R33C12:R40C19"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12" w:dyaOrig="2921" w14:anchorId="7075F9C1">
          <v:shape id="_x0000_i1054" type="#_x0000_t75" style="width:467.3pt;height:141.95pt" o:ole="">
            <v:imagedata r:id="rId56" o:title=""/>
          </v:shape>
        </w:object>
      </w:r>
      <w:r>
        <w:rPr>
          <w:rFonts w:asciiTheme="majorBidi" w:hAnsiTheme="majorBidi" w:cstheme="majorBidi"/>
          <w:sz w:val="28"/>
          <w:szCs w:val="28"/>
        </w:rPr>
        <w:fldChar w:fldCharType="end"/>
      </w:r>
    </w:p>
    <w:p w14:paraId="7BB5A0F1" w14:textId="77777777" w:rsidR="001D7DFC" w:rsidRPr="004128AD" w:rsidRDefault="00D172E4"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t>OPERATING SEGMENTS</w:t>
      </w:r>
    </w:p>
    <w:p w14:paraId="01EC42DA" w14:textId="2B46B509" w:rsidR="00DE7053" w:rsidRPr="00457A2D" w:rsidRDefault="00DE7053" w:rsidP="004653DB">
      <w:pPr>
        <w:spacing w:before="12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w:t>
      </w:r>
      <w:r w:rsidR="004653DB">
        <w:rPr>
          <w:rFonts w:asciiTheme="majorBidi" w:hAnsiTheme="majorBidi" w:cstheme="majorBidi"/>
          <w:sz w:val="28"/>
          <w:szCs w:val="28"/>
        </w:rPr>
        <w:t>Group</w:t>
      </w:r>
      <w:r w:rsidRPr="00457A2D">
        <w:rPr>
          <w:rFonts w:asciiTheme="majorBidi" w:hAnsiTheme="majorBidi" w:cstheme="majorBidi"/>
          <w:sz w:val="28"/>
          <w:szCs w:val="28"/>
        </w:rPr>
        <w:t xml:space="preserve">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4653DB">
        <w:rPr>
          <w:rFonts w:asciiTheme="majorBidi" w:hAnsiTheme="majorBidi" w:cstheme="majorBidi"/>
          <w:sz w:val="28"/>
          <w:szCs w:val="28"/>
        </w:rPr>
        <w:t>.</w:t>
      </w:r>
      <w:r w:rsidR="002229DB" w:rsidRPr="00457A2D">
        <w:rPr>
          <w:rFonts w:asciiTheme="majorBidi" w:hAnsiTheme="majorBidi" w:cstheme="majorBidi"/>
          <w:sz w:val="28"/>
          <w:szCs w:val="28"/>
        </w:rPr>
        <w:t xml:space="preserve">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5FCD5E10" w14:textId="77777777" w:rsidR="00840E88" w:rsidRDefault="00B174BE"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 xml:space="preserve">the </w:t>
      </w:r>
      <w:r w:rsidR="00ED16CD">
        <w:rPr>
          <w:rFonts w:asciiTheme="majorBidi" w:hAnsiTheme="majorBidi" w:cstheme="majorBidi"/>
          <w:sz w:val="28"/>
          <w:szCs w:val="28"/>
        </w:rPr>
        <w:t>year</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ED16CD">
        <w:rPr>
          <w:rFonts w:asciiTheme="majorBidi" w:hAnsiTheme="majorBidi" w:cstheme="majorBidi"/>
          <w:sz w:val="28"/>
          <w:szCs w:val="28"/>
        </w:rPr>
        <w:t>December 31</w:t>
      </w:r>
      <w:r w:rsidR="004B05B4" w:rsidRPr="00457A2D">
        <w:rPr>
          <w:rFonts w:asciiTheme="majorBidi" w:hAnsiTheme="majorBidi" w:cstheme="majorBidi"/>
          <w:sz w:val="28"/>
          <w:szCs w:val="28"/>
        </w:rPr>
        <w:t>, 2021 and 2020</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608" w:name="_MON_1563778382"/>
      <w:bookmarkStart w:id="609" w:name="_MON_1563643507"/>
      <w:bookmarkStart w:id="610" w:name="_MON_1563639159"/>
      <w:bookmarkStart w:id="611" w:name="_MON_1563643285"/>
      <w:bookmarkStart w:id="612" w:name="_MON_1563774801"/>
      <w:bookmarkStart w:id="613" w:name="_MON_1563774814"/>
      <w:bookmarkStart w:id="614" w:name="_MON_1563774820"/>
      <w:bookmarkStart w:id="615" w:name="_MON_1563774827"/>
      <w:bookmarkStart w:id="616" w:name="_MON_1563775010"/>
      <w:bookmarkStart w:id="617" w:name="_MON_1524038106"/>
      <w:bookmarkStart w:id="618" w:name="_MON_1524038141"/>
      <w:bookmarkStart w:id="619" w:name="_MON_1524039662"/>
      <w:bookmarkStart w:id="620" w:name="_MON_1523782339"/>
      <w:bookmarkStart w:id="621" w:name="_MON_1523782346"/>
      <w:bookmarkStart w:id="622" w:name="_MON_1524062416"/>
      <w:bookmarkStart w:id="623" w:name="_MON_1524062429"/>
      <w:bookmarkStart w:id="624" w:name="_MON_1525181277"/>
      <w:bookmarkStart w:id="625" w:name="_MON_1524062721"/>
      <w:bookmarkStart w:id="626" w:name="_MON_1523782373"/>
      <w:bookmarkStart w:id="627" w:name="_MON_1523782394"/>
      <w:bookmarkStart w:id="628" w:name="_MON_1523782407"/>
      <w:bookmarkStart w:id="629" w:name="_MON_1531821507"/>
      <w:bookmarkStart w:id="630" w:name="_MON_1524073765"/>
      <w:bookmarkStart w:id="631" w:name="_MON_1524073798"/>
      <w:bookmarkStart w:id="632" w:name="_MON_1524073912"/>
      <w:bookmarkStart w:id="633" w:name="_MON_1521354310"/>
      <w:bookmarkStart w:id="634" w:name="_MON_1524124080"/>
      <w:bookmarkStart w:id="635" w:name="_MON_1531934841"/>
      <w:bookmarkStart w:id="636" w:name="_MON_1521354323"/>
      <w:bookmarkStart w:id="637" w:name="_MON_1521354376"/>
      <w:bookmarkStart w:id="638" w:name="_MON_1552299562"/>
      <w:bookmarkStart w:id="639" w:name="_MON_1552299586"/>
      <w:bookmarkStart w:id="640" w:name="_MON_1552300000"/>
      <w:bookmarkStart w:id="641" w:name="_MON_1552300433"/>
      <w:bookmarkStart w:id="642" w:name="_MON_1552300514"/>
      <w:bookmarkStart w:id="643" w:name="_MON_1552300625"/>
      <w:bookmarkStart w:id="644" w:name="_MON_1532153708"/>
      <w:bookmarkStart w:id="645" w:name="_MON_1555420115"/>
      <w:bookmarkStart w:id="646" w:name="_MON_1532153711"/>
      <w:bookmarkStart w:id="647" w:name="_MON_1491736677"/>
      <w:bookmarkStart w:id="648" w:name="_MON_1523782321"/>
      <w:bookmarkStart w:id="649" w:name="_MON_1524148368"/>
      <w:bookmarkStart w:id="650" w:name="_MON_1524034420"/>
      <w:bookmarkStart w:id="651" w:name="_MON_1524034495"/>
      <w:bookmarkStart w:id="652" w:name="_MON_1524034509"/>
      <w:bookmarkStart w:id="653" w:name="_MON_1524034522"/>
      <w:bookmarkStart w:id="654" w:name="_MON_1524034851"/>
      <w:bookmarkStart w:id="655" w:name="_MON_1537874450"/>
      <w:bookmarkStart w:id="656" w:name="_MON_1555926486"/>
      <w:bookmarkStart w:id="657" w:name="_MON_1524034863"/>
      <w:bookmarkStart w:id="658" w:name="_MON_1539623512"/>
      <w:bookmarkStart w:id="659" w:name="_MON_1524034878"/>
      <w:bookmarkStart w:id="660" w:name="_MON_1524035233"/>
      <w:bookmarkStart w:id="661" w:name="_MON_1524038078"/>
      <w:bookmarkStart w:id="662" w:name="_MON_1556523734"/>
      <w:bookmarkStart w:id="663" w:name="_MON_1540018407"/>
      <w:bookmarkStart w:id="664" w:name="_MON_1540018416"/>
      <w:bookmarkStart w:id="665" w:name="_MON_1563258218"/>
      <w:bookmarkStart w:id="666" w:name="_MON_1540018436"/>
      <w:bookmarkStart w:id="667" w:name="_MON_1563634792"/>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49E86D8" w14:textId="77777777" w:rsidR="00ED16CD" w:rsidRDefault="00073AB7"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"D:\\ANS\\12. STHAI\\2021\\STHAI\\YE'2021\\FS\\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YE'2021 Segment.xlsx!EN!R10C1:R17C8" "" \a \p </w:instrText>
      </w:r>
      <w:r>
        <w:rPr>
          <w:rFonts w:asciiTheme="majorBidi" w:hAnsiTheme="majorBidi" w:cstheme="majorBidi"/>
          <w:sz w:val="28"/>
          <w:szCs w:val="28"/>
        </w:rPr>
        <w:fldChar w:fldCharType="separate"/>
      </w:r>
      <w:r w:rsidR="00777074">
        <w:rPr>
          <w:rFonts w:asciiTheme="majorBidi" w:hAnsiTheme="majorBidi" w:cstheme="majorBidi"/>
          <w:sz w:val="28"/>
          <w:szCs w:val="28"/>
        </w:rPr>
        <w:object w:dxaOrig="9668" w:dyaOrig="2556" w14:anchorId="78FB5A1F">
          <v:shape id="_x0000_i1055" type="#_x0000_t75" style="width:468.7pt;height:123.6pt" o:ole="">
            <v:imagedata r:id="rId57" o:title=""/>
          </v:shape>
        </w:object>
      </w:r>
      <w:r>
        <w:rPr>
          <w:rFonts w:asciiTheme="majorBidi" w:hAnsiTheme="majorBidi" w:cstheme="majorBidi"/>
          <w:sz w:val="28"/>
          <w:szCs w:val="28"/>
        </w:rPr>
        <w:fldChar w:fldCharType="end"/>
      </w:r>
    </w:p>
    <w:p w14:paraId="30A8070D" w14:textId="77777777"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00016714" w:rsidRPr="00457A2D">
        <w:rPr>
          <w:rFonts w:asciiTheme="majorBidi" w:hAnsiTheme="majorBidi" w:cstheme="majorBidi"/>
          <w:sz w:val="28"/>
          <w:szCs w:val="28"/>
        </w:rPr>
        <w:t xml:space="preserve">for the </w:t>
      </w:r>
      <w:r w:rsidR="00016714">
        <w:rPr>
          <w:rFonts w:asciiTheme="majorBidi" w:hAnsiTheme="majorBidi" w:cstheme="majorBidi"/>
          <w:sz w:val="28"/>
          <w:szCs w:val="28"/>
        </w:rPr>
        <w:t>year</w:t>
      </w:r>
      <w:r w:rsidR="00016714" w:rsidRPr="00457A2D">
        <w:rPr>
          <w:rFonts w:asciiTheme="majorBidi" w:hAnsiTheme="majorBidi" w:cstheme="majorBidi"/>
          <w:sz w:val="28"/>
          <w:szCs w:val="28"/>
        </w:rPr>
        <w:t xml:space="preserve">s ended </w:t>
      </w:r>
      <w:r w:rsidR="00016714">
        <w:rPr>
          <w:rFonts w:asciiTheme="majorBidi" w:hAnsiTheme="majorBidi" w:cstheme="majorBidi"/>
          <w:sz w:val="28"/>
          <w:szCs w:val="28"/>
        </w:rPr>
        <w:t>December 31</w:t>
      </w:r>
      <w:r w:rsidR="00016714" w:rsidRPr="00457A2D">
        <w:rPr>
          <w:rFonts w:asciiTheme="majorBidi" w:hAnsiTheme="majorBidi" w:cstheme="majorBidi"/>
          <w:sz w:val="28"/>
          <w:szCs w:val="28"/>
        </w:rPr>
        <w:t>, 2021 and 2020</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p w14:paraId="39235DDB" w14:textId="77777777" w:rsidR="00016714" w:rsidRDefault="00073AB7"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fldChar w:fldCharType="begin"/>
      </w:r>
      <w:r>
        <w:rPr>
          <w:rFonts w:asciiTheme="majorBidi" w:hAnsiTheme="majorBidi" w:cstheme="majorBidi"/>
          <w:spacing w:val="-2"/>
          <w:sz w:val="28"/>
          <w:szCs w:val="28"/>
        </w:rPr>
        <w:instrText xml:space="preserve"> LINK Excel.Sheet.12 "D:\\ANS\\12. STHAI\\2021\\STHAI\\YE'2021\\FS\\</w:instrText>
      </w:r>
      <w:r>
        <w:rPr>
          <w:rFonts w:asciiTheme="majorBidi" w:hAnsiTheme="majorBidi" w:cstheme="majorBidi"/>
          <w:spacing w:val="-2"/>
          <w:sz w:val="28"/>
          <w:szCs w:val="28"/>
          <w:cs/>
        </w:rPr>
        <w:instrText xml:space="preserve">รายละเอียดประกอบงบ </w:instrText>
      </w:r>
      <w:r>
        <w:rPr>
          <w:rFonts w:asciiTheme="majorBidi" w:hAnsiTheme="majorBidi" w:cstheme="majorBidi"/>
          <w:spacing w:val="-2"/>
          <w:sz w:val="28"/>
          <w:szCs w:val="28"/>
        </w:rPr>
        <w:instrText xml:space="preserve">STHAI YE'2021 Segment.xlsx!EN!R28C1:R35C8" "" \a \p </w:instrText>
      </w:r>
      <w:r>
        <w:rPr>
          <w:rFonts w:asciiTheme="majorBidi" w:hAnsiTheme="majorBidi" w:cstheme="majorBidi"/>
          <w:spacing w:val="-2"/>
          <w:sz w:val="28"/>
          <w:szCs w:val="28"/>
        </w:rPr>
        <w:fldChar w:fldCharType="separate"/>
      </w:r>
      <w:r w:rsidR="00777074">
        <w:rPr>
          <w:rFonts w:asciiTheme="majorBidi" w:hAnsiTheme="majorBidi" w:cstheme="majorBidi"/>
          <w:spacing w:val="-2"/>
          <w:sz w:val="28"/>
          <w:szCs w:val="28"/>
        </w:rPr>
        <w:object w:dxaOrig="9668" w:dyaOrig="2532" w14:anchorId="5DBD3E96">
          <v:shape id="_x0000_i1056" type="#_x0000_t75" style="width:470.05pt;height:122.95pt" o:ole="">
            <v:imagedata r:id="rId58" o:title=""/>
          </v:shape>
        </w:object>
      </w:r>
      <w:r>
        <w:rPr>
          <w:rFonts w:asciiTheme="majorBidi" w:hAnsiTheme="majorBidi" w:cstheme="majorBidi"/>
          <w:spacing w:val="-2"/>
          <w:sz w:val="28"/>
          <w:szCs w:val="28"/>
        </w:rPr>
        <w:fldChar w:fldCharType="end"/>
      </w:r>
    </w:p>
    <w:p w14:paraId="1CD47620" w14:textId="77777777" w:rsidR="00836976" w:rsidRDefault="00836976" w:rsidP="00457A2D">
      <w:pPr>
        <w:spacing w:before="120"/>
        <w:ind w:right="-282"/>
        <w:jc w:val="thaiDistribute"/>
        <w:rPr>
          <w:rFonts w:asciiTheme="majorBidi" w:hAnsiTheme="majorBidi" w:cstheme="majorBidi"/>
          <w:spacing w:val="-2"/>
          <w:sz w:val="28"/>
          <w:szCs w:val="28"/>
        </w:rPr>
      </w:pPr>
    </w:p>
    <w:p w14:paraId="1DC45BC1" w14:textId="77777777" w:rsidR="00497E98" w:rsidRPr="00457A2D" w:rsidRDefault="00497E98" w:rsidP="00457A2D">
      <w:pPr>
        <w:spacing w:before="120"/>
        <w:ind w:right="-282"/>
        <w:jc w:val="thaiDistribute"/>
        <w:rPr>
          <w:rFonts w:asciiTheme="majorBidi" w:hAnsiTheme="majorBidi" w:cstheme="majorBidi"/>
          <w:spacing w:val="-2"/>
          <w:sz w:val="28"/>
          <w:szCs w:val="28"/>
        </w:rPr>
      </w:pPr>
    </w:p>
    <w:p w14:paraId="3B1B8A5B" w14:textId="77777777" w:rsidR="00A21FE2" w:rsidRDefault="00A21FE2">
      <w:pPr>
        <w:rPr>
          <w:rFonts w:asciiTheme="majorBidi" w:hAnsiTheme="majorBidi" w:cstheme="majorBidi"/>
          <w:b/>
          <w:bCs/>
          <w:sz w:val="28"/>
          <w:szCs w:val="28"/>
        </w:rPr>
      </w:pPr>
      <w:bookmarkStart w:id="668" w:name="_MON_1563778472"/>
      <w:bookmarkStart w:id="669" w:name="_MON_1568793269"/>
      <w:bookmarkStart w:id="670" w:name="_MON_1563778416"/>
      <w:bookmarkStart w:id="671" w:name="_MON_1563778432"/>
      <w:bookmarkStart w:id="672" w:name="_MON_1563643334"/>
      <w:bookmarkStart w:id="673" w:name="_MON_1563643348"/>
      <w:bookmarkStart w:id="674" w:name="_MON_1563643359"/>
      <w:bookmarkStart w:id="675" w:name="_MON_1563774807"/>
      <w:bookmarkStart w:id="676" w:name="_MON_1563774834"/>
      <w:bookmarkStart w:id="677" w:name="_MON_1563774840"/>
      <w:bookmarkStart w:id="678" w:name="_MON_1563774850"/>
      <w:bookmarkStart w:id="679" w:name="_MON_1563774859"/>
      <w:bookmarkStart w:id="680" w:name="_MON_1563774864"/>
      <w:bookmarkStart w:id="681" w:name="_MON_1563774872"/>
      <w:bookmarkStart w:id="682" w:name="_MON_1563774998"/>
      <w:bookmarkStart w:id="683" w:name="_MON_1563775037"/>
      <w:bookmarkStart w:id="684" w:name="_MON_1539623534"/>
      <w:bookmarkStart w:id="685" w:name="_MON_1517316668"/>
      <w:bookmarkStart w:id="686" w:name="_MON_1539777786"/>
      <w:bookmarkStart w:id="687" w:name="_MON_1517317185"/>
      <w:bookmarkStart w:id="688" w:name="_MON_1539951658"/>
      <w:bookmarkStart w:id="689" w:name="_MON_1517318863"/>
      <w:bookmarkStart w:id="690" w:name="_MON_1540018397"/>
      <w:bookmarkStart w:id="691" w:name="_MON_1540018444"/>
      <w:bookmarkStart w:id="692" w:name="_MON_1517570458"/>
      <w:bookmarkStart w:id="693" w:name="_MON_1524315660"/>
      <w:bookmarkStart w:id="694" w:name="_MON_1517570465"/>
      <w:bookmarkStart w:id="695" w:name="_MON_1517570479"/>
      <w:bookmarkStart w:id="696" w:name="_MON_1524028352"/>
      <w:bookmarkStart w:id="697" w:name="_MON_1524028654"/>
      <w:bookmarkStart w:id="698" w:name="_MON_1524029089"/>
      <w:bookmarkStart w:id="699" w:name="_MON_1524029120"/>
      <w:bookmarkStart w:id="700" w:name="_MON_1524030118"/>
      <w:bookmarkStart w:id="701" w:name="_MON_1517570485"/>
      <w:bookmarkStart w:id="702" w:name="_MON_1524034807"/>
      <w:bookmarkStart w:id="703" w:name="_MON_1524034834"/>
      <w:bookmarkStart w:id="704" w:name="_MON_1524034858"/>
      <w:bookmarkStart w:id="705" w:name="_MON_1524034911"/>
      <w:bookmarkStart w:id="706" w:name="_MON_1524035055"/>
      <w:bookmarkStart w:id="707" w:name="_MON_1524035240"/>
      <w:bookmarkStart w:id="708" w:name="_MON_1525507062"/>
      <w:bookmarkStart w:id="709" w:name="_MON_1525507892"/>
      <w:bookmarkStart w:id="710" w:name="_MON_1524039681"/>
      <w:bookmarkStart w:id="711" w:name="_MON_1524039699"/>
      <w:bookmarkStart w:id="712" w:name="_MON_1517577801"/>
      <w:bookmarkStart w:id="713" w:name="_MON_1531821534"/>
      <w:bookmarkStart w:id="714" w:name="_MON_1552300688"/>
      <w:bookmarkStart w:id="715" w:name="_MON_1552300712"/>
      <w:bookmarkStart w:id="716" w:name="_MON_1552301872"/>
      <w:bookmarkStart w:id="717" w:name="_MON_1552303204"/>
      <w:bookmarkStart w:id="718" w:name="_MON_1552303656"/>
      <w:bookmarkStart w:id="719" w:name="_MON_1552304969"/>
      <w:bookmarkStart w:id="720" w:name="_MON_1552305374"/>
      <w:bookmarkStart w:id="721" w:name="_MON_1517577811"/>
      <w:bookmarkStart w:id="722" w:name="_MON_1555420102"/>
      <w:bookmarkStart w:id="723" w:name="_MON_1531833556"/>
      <w:bookmarkStart w:id="724" w:name="_MON_1531833578"/>
      <w:bookmarkStart w:id="725" w:name="_MON_1524062704"/>
      <w:bookmarkStart w:id="726" w:name="_MON_1524062728"/>
      <w:bookmarkStart w:id="727" w:name="_MON_1524062750"/>
      <w:bookmarkStart w:id="728" w:name="_MON_1555786479"/>
      <w:bookmarkStart w:id="729" w:name="_MON_1555786485"/>
      <w:bookmarkStart w:id="730" w:name="_MON_1517318973"/>
      <w:bookmarkStart w:id="731" w:name="_MON_1524067525"/>
      <w:bookmarkStart w:id="732" w:name="_MON_1517313685"/>
      <w:bookmarkStart w:id="733" w:name="_MON_1532153736"/>
      <w:bookmarkStart w:id="734" w:name="_MON_1517313757"/>
      <w:bookmarkStart w:id="735" w:name="_MON_1524073904"/>
      <w:bookmarkStart w:id="736" w:name="_MON_1524073917"/>
      <w:bookmarkStart w:id="737" w:name="_MON_1517316518"/>
      <w:bookmarkStart w:id="738" w:name="_MON_1524124090"/>
      <w:bookmarkStart w:id="739" w:name="_MON_1517316544"/>
      <w:bookmarkStart w:id="740" w:name="_MON_1556523815"/>
      <w:bookmarkStart w:id="741" w:name="_MON_1517656143"/>
      <w:bookmarkStart w:id="742" w:name="_MON_1517316630"/>
      <w:bookmarkStart w:id="743" w:name="_MON_1563258317"/>
      <w:bookmarkStart w:id="744" w:name="_MON_1537874490"/>
      <w:bookmarkStart w:id="745" w:name="_MON_1552305928"/>
      <w:bookmarkStart w:id="746" w:name="_MON_1552305942"/>
      <w:bookmarkStart w:id="747" w:name="_MON_1552306023"/>
      <w:bookmarkStart w:id="748" w:name="_MON_1552306666"/>
      <w:bookmarkStart w:id="749" w:name="_MON_1552306716"/>
      <w:bookmarkStart w:id="750" w:name="_MON_1552306739"/>
      <w:bookmarkStart w:id="751" w:name="_MON_1539794487"/>
      <w:bookmarkStart w:id="752" w:name="_MON_1555420040"/>
      <w:bookmarkStart w:id="753" w:name="_MON_1521029716"/>
      <w:bookmarkStart w:id="754" w:name="_MON_1539797124"/>
      <w:bookmarkStart w:id="755" w:name="_MON_1539797643"/>
      <w:bookmarkStart w:id="756" w:name="_MON_1539797680"/>
      <w:bookmarkStart w:id="757" w:name="_MON_1539797813"/>
      <w:bookmarkStart w:id="758" w:name="_MON_1521030231"/>
      <w:bookmarkStart w:id="759" w:name="_MON_1555824505"/>
      <w:bookmarkStart w:id="760" w:name="_MON_1521028909"/>
      <w:bookmarkStart w:id="761" w:name="_MON_1539939180"/>
      <w:bookmarkStart w:id="762" w:name="_MON_1526817844"/>
      <w:bookmarkStart w:id="763" w:name="_MON_1539944201"/>
      <w:bookmarkStart w:id="764" w:name="_MON_1539952439"/>
      <w:bookmarkStart w:id="765" w:name="_MON_1539954749"/>
      <w:bookmarkStart w:id="766" w:name="_MON_1521029318"/>
      <w:bookmarkStart w:id="767" w:name="_MON_1540018622"/>
      <w:bookmarkStart w:id="768" w:name="_MON_1524131096"/>
      <w:bookmarkStart w:id="769" w:name="_MON_1556523916"/>
      <w:bookmarkStart w:id="770" w:name="_MON_1556523945"/>
      <w:bookmarkStart w:id="771" w:name="_MON_1556524055"/>
      <w:bookmarkStart w:id="772" w:name="_MON_1556524111"/>
      <w:bookmarkStart w:id="773" w:name="_MON_1556524119"/>
      <w:bookmarkStart w:id="774" w:name="_MON_1524131101"/>
      <w:bookmarkStart w:id="775" w:name="_MON_1524462375"/>
      <w:bookmarkStart w:id="776" w:name="_MON_1563258353"/>
      <w:bookmarkStart w:id="777" w:name="_MON_1531585648"/>
      <w:bookmarkStart w:id="778" w:name="_MON_1563634867"/>
      <w:bookmarkStart w:id="779" w:name="_MON_1531585669"/>
      <w:bookmarkStart w:id="780" w:name="_MON_1531585690"/>
      <w:bookmarkStart w:id="781" w:name="_MON_1563643531"/>
      <w:bookmarkStart w:id="782" w:name="_MON_1531585711"/>
      <w:bookmarkStart w:id="783" w:name="_MON_1531585722"/>
      <w:bookmarkStart w:id="784" w:name="_MON_1531585733"/>
      <w:bookmarkStart w:id="785" w:name="_MON_1531585744"/>
      <w:bookmarkStart w:id="786" w:name="_MON_1531585801"/>
      <w:bookmarkStart w:id="787" w:name="_MON_1531585827"/>
      <w:bookmarkStart w:id="788" w:name="_MON_1531585839"/>
      <w:bookmarkStart w:id="789" w:name="_MON_1524464244"/>
      <w:bookmarkStart w:id="790" w:name="_MON_1532250064"/>
      <w:bookmarkStart w:id="791" w:name="_MON_1532250166"/>
      <w:bookmarkStart w:id="792" w:name="_MON_1524464267"/>
      <w:bookmarkStart w:id="793" w:name="_MON_1532254407"/>
      <w:bookmarkStart w:id="794" w:name="_MON_1521029325"/>
      <w:bookmarkStart w:id="795" w:name="_MON_1524050198"/>
      <w:bookmarkStart w:id="796" w:name="_MON_1539793484"/>
      <w:bookmarkStart w:id="797" w:name="_MON_1568793287"/>
      <w:bookmarkStart w:id="798" w:name="_MON_1568793296"/>
      <w:bookmarkStart w:id="799" w:name="_MON_1539794074"/>
      <w:bookmarkStart w:id="800" w:name="_MON_1552305801"/>
      <w:bookmarkStart w:id="801" w:name="_MON_1521030307"/>
      <w:bookmarkStart w:id="802" w:name="_MON_1521030344"/>
      <w:bookmarkStart w:id="803" w:name="_MON_1521030387"/>
      <w:bookmarkStart w:id="804" w:name="_MON_1523790874"/>
      <w:bookmarkStart w:id="805" w:name="_MON_1549723937"/>
      <w:bookmarkStart w:id="806" w:name="_MON_1549723951"/>
      <w:bookmarkStart w:id="807" w:name="_MON_1531585284"/>
      <w:bookmarkStart w:id="808" w:name="_MON_1539794384"/>
      <w:bookmarkStart w:id="809" w:name="_MON_1539794796"/>
      <w:bookmarkStart w:id="810" w:name="_MON_1531585301"/>
      <w:bookmarkStart w:id="811" w:name="_MON_1563635204"/>
      <w:bookmarkStart w:id="812" w:name="_MON_1563635332"/>
      <w:bookmarkStart w:id="813" w:name="_MON_1563635338"/>
      <w:bookmarkStart w:id="814" w:name="_MON_1539797805"/>
      <w:bookmarkStart w:id="815" w:name="_MON_1563643442"/>
      <w:bookmarkStart w:id="816" w:name="_MON_1531585320"/>
      <w:bookmarkStart w:id="817" w:name="_MON_1531585339"/>
      <w:bookmarkStart w:id="818" w:name="_MON_1539939257"/>
      <w:bookmarkStart w:id="819" w:name="_MON_1531585357"/>
      <w:bookmarkStart w:id="820" w:name="_MON_1539952634"/>
      <w:bookmarkStart w:id="821" w:name="_MON_1539954843"/>
      <w:bookmarkStart w:id="822" w:name="_MON_1548705868"/>
      <w:bookmarkStart w:id="823" w:name="_MON_1523790899"/>
      <w:bookmarkStart w:id="824" w:name="_MON_1540018695"/>
      <w:bookmarkStart w:id="825" w:name="_MON_1540018717"/>
      <w:bookmarkStart w:id="826" w:name="_MON_1540018851"/>
      <w:bookmarkStart w:id="827" w:name="_MON_1540018871"/>
      <w:bookmarkStart w:id="828" w:name="_MON_1523790915"/>
      <w:bookmarkStart w:id="829" w:name="_MON_1549386257"/>
      <w:bookmarkStart w:id="830" w:name="_MON_1521029461"/>
      <w:bookmarkStart w:id="831" w:name="_MON_1521029568"/>
      <w:bookmarkStart w:id="832" w:name="_MON_1568793312"/>
      <w:bookmarkStart w:id="833" w:name="_MON_1568793322"/>
      <w:bookmarkStart w:id="834" w:name="_MON_1521029700"/>
      <w:bookmarkStart w:id="835" w:name="_MON_1549474779"/>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Pr>
          <w:rFonts w:asciiTheme="majorBidi" w:hAnsiTheme="majorBidi" w:cstheme="majorBidi"/>
        </w:rPr>
        <w:br w:type="page"/>
      </w:r>
    </w:p>
    <w:p w14:paraId="1100C273" w14:textId="187AD3C9" w:rsidR="003A27A2" w:rsidRDefault="003A27A2" w:rsidP="00775596">
      <w:pPr>
        <w:pStyle w:val="ListParagraph"/>
        <w:numPr>
          <w:ilvl w:val="0"/>
          <w:numId w:val="1"/>
        </w:numPr>
        <w:tabs>
          <w:tab w:val="left" w:pos="0"/>
        </w:tabs>
        <w:spacing w:before="240"/>
        <w:ind w:left="0" w:right="-284" w:hanging="284"/>
        <w:rPr>
          <w:rFonts w:asciiTheme="majorBidi" w:hAnsiTheme="majorBidi" w:cstheme="majorBidi"/>
        </w:rPr>
      </w:pPr>
      <w:r>
        <w:rPr>
          <w:rFonts w:asciiTheme="majorBidi" w:hAnsiTheme="majorBidi" w:cstheme="majorBidi"/>
        </w:rPr>
        <w:lastRenderedPageBreak/>
        <w:t>PROVIDENT FUND</w:t>
      </w:r>
    </w:p>
    <w:p w14:paraId="65306641" w14:textId="77777777" w:rsidR="003A27A2" w:rsidRPr="004351C3" w:rsidRDefault="003A27A2" w:rsidP="00A21FE2">
      <w:pPr>
        <w:pStyle w:val="ListParagraph"/>
        <w:numPr>
          <w:ilvl w:val="0"/>
          <w:numId w:val="0"/>
        </w:numPr>
        <w:ind w:right="-259"/>
        <w:rPr>
          <w:rFonts w:asciiTheme="majorBidi" w:hAnsiTheme="majorBidi" w:cstheme="majorBidi"/>
          <w:b w:val="0"/>
          <w:bCs w:val="0"/>
        </w:rPr>
      </w:pPr>
      <w:r w:rsidRPr="004351C3">
        <w:rPr>
          <w:rFonts w:asciiTheme="majorBidi" w:hAnsiTheme="majorBidi" w:cstheme="majorBidi"/>
          <w:b w:val="0"/>
          <w:bCs w:val="0"/>
        </w:rPr>
        <w:t>The Company has established a contributory registered provident fund in accordance with the Provident Fund Act B.E. 2530 and based on the approval from the Ministry of Finance on April 23, 2004. Under the plan, members and the Company contribute to the fund at 3% of the employees’ basic salaries.  The Company appointed a fund manager to manage the fund in accordance with the terms and conditions prescribed in the Ministerial Regulation No. 2 (B.E. 2532) issued under the Provident Fund Act B.E. 2530.</w:t>
      </w:r>
    </w:p>
    <w:p w14:paraId="0CCFB976" w14:textId="09FEFC2E" w:rsidR="003A27A2" w:rsidRDefault="003A27A2" w:rsidP="00A21FE2">
      <w:pPr>
        <w:pStyle w:val="ListParagraph"/>
        <w:numPr>
          <w:ilvl w:val="0"/>
          <w:numId w:val="0"/>
        </w:numPr>
        <w:ind w:right="-259"/>
        <w:rPr>
          <w:rFonts w:asciiTheme="majorBidi" w:hAnsiTheme="majorBidi" w:cstheme="majorBidi"/>
          <w:b w:val="0"/>
          <w:bCs w:val="0"/>
        </w:rPr>
      </w:pPr>
      <w:r w:rsidRPr="004351C3">
        <w:rPr>
          <w:rFonts w:asciiTheme="majorBidi" w:hAnsiTheme="majorBidi" w:cstheme="majorBidi"/>
          <w:b w:val="0"/>
          <w:bCs w:val="0"/>
        </w:rPr>
        <w:t>Provident fund contributions made by the Company for its employees and recorded as expense in profit or loss for the years e</w:t>
      </w:r>
      <w:r w:rsidR="004351C3">
        <w:rPr>
          <w:rFonts w:asciiTheme="majorBidi" w:hAnsiTheme="majorBidi" w:cstheme="majorBidi"/>
          <w:b w:val="0"/>
          <w:bCs w:val="0"/>
        </w:rPr>
        <w:t>nded December 31, 2021 and 2020</w:t>
      </w:r>
      <w:r w:rsidRPr="004351C3">
        <w:rPr>
          <w:rFonts w:asciiTheme="majorBidi" w:hAnsiTheme="majorBidi" w:cstheme="majorBidi"/>
          <w:b w:val="0"/>
          <w:bCs w:val="0"/>
        </w:rPr>
        <w:t xml:space="preserve"> of Baht 0.49</w:t>
      </w:r>
      <w:r w:rsidR="004351C3" w:rsidRPr="004351C3">
        <w:rPr>
          <w:rFonts w:asciiTheme="majorBidi" w:hAnsiTheme="majorBidi" w:cstheme="majorBidi"/>
          <w:b w:val="0"/>
          <w:bCs w:val="0"/>
        </w:rPr>
        <w:t xml:space="preserve"> million </w:t>
      </w:r>
      <w:r w:rsidR="00A21FE2">
        <w:rPr>
          <w:rFonts w:asciiTheme="majorBidi" w:hAnsiTheme="majorBidi" w:cstheme="majorBidi"/>
          <w:b w:val="0"/>
          <w:bCs w:val="0"/>
        </w:rPr>
        <w:t xml:space="preserve">for </w:t>
      </w:r>
      <w:r w:rsidR="004351C3" w:rsidRPr="004351C3">
        <w:rPr>
          <w:rFonts w:asciiTheme="majorBidi" w:hAnsiTheme="majorBidi" w:cstheme="majorBidi"/>
          <w:b w:val="0"/>
          <w:bCs w:val="0"/>
        </w:rPr>
        <w:t>both years.</w:t>
      </w:r>
    </w:p>
    <w:p w14:paraId="180AA249" w14:textId="77777777" w:rsidR="00775596" w:rsidRPr="00775596" w:rsidRDefault="00775596" w:rsidP="00775596">
      <w:pPr>
        <w:pStyle w:val="ListParagraph"/>
        <w:numPr>
          <w:ilvl w:val="0"/>
          <w:numId w:val="0"/>
        </w:numPr>
        <w:spacing w:after="240"/>
        <w:ind w:right="-259"/>
        <w:rPr>
          <w:rFonts w:asciiTheme="majorBidi" w:hAnsiTheme="majorBidi" w:cstheme="majorBidi"/>
          <w:b w:val="0"/>
          <w:bCs w:val="0"/>
          <w:sz w:val="14"/>
          <w:szCs w:val="14"/>
        </w:rPr>
      </w:pPr>
    </w:p>
    <w:p w14:paraId="6B0089C2" w14:textId="77777777" w:rsidR="00921155" w:rsidRPr="00457A2D" w:rsidRDefault="00843C83" w:rsidP="00775596">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t>COMMITMENTS AND CONTINGENT LIABILITIES</w:t>
      </w:r>
    </w:p>
    <w:p w14:paraId="0EB1BD02" w14:textId="77777777" w:rsidR="003A27A2" w:rsidRPr="003A27A2" w:rsidRDefault="003A27A2" w:rsidP="004351C3">
      <w:pPr>
        <w:pStyle w:val="ListParagraph"/>
        <w:numPr>
          <w:ilvl w:val="0"/>
          <w:numId w:val="1"/>
        </w:numPr>
        <w:tabs>
          <w:tab w:val="left" w:pos="709"/>
        </w:tabs>
        <w:ind w:right="-282"/>
        <w:contextualSpacing w:val="0"/>
        <w:rPr>
          <w:rFonts w:asciiTheme="majorBidi" w:hAnsiTheme="majorBidi" w:cstheme="majorBidi"/>
          <w:b w:val="0"/>
          <w:bCs w:val="0"/>
          <w:vanish/>
        </w:rPr>
      </w:pPr>
    </w:p>
    <w:p w14:paraId="53ACADFF" w14:textId="77777777" w:rsidR="003A27A2" w:rsidRPr="003A27A2" w:rsidRDefault="003A27A2" w:rsidP="004351C3">
      <w:pPr>
        <w:pStyle w:val="ListParagraph"/>
        <w:numPr>
          <w:ilvl w:val="0"/>
          <w:numId w:val="1"/>
        </w:numPr>
        <w:tabs>
          <w:tab w:val="left" w:pos="709"/>
        </w:tabs>
        <w:ind w:right="-282"/>
        <w:contextualSpacing w:val="0"/>
        <w:rPr>
          <w:rFonts w:asciiTheme="majorBidi" w:hAnsiTheme="majorBidi" w:cstheme="majorBidi"/>
          <w:b w:val="0"/>
          <w:bCs w:val="0"/>
          <w:vanish/>
        </w:rPr>
      </w:pPr>
    </w:p>
    <w:p w14:paraId="229BF94A" w14:textId="77777777" w:rsidR="003A27A2" w:rsidRPr="003A27A2" w:rsidRDefault="003A27A2" w:rsidP="004351C3">
      <w:pPr>
        <w:pStyle w:val="ListParagraph"/>
        <w:numPr>
          <w:ilvl w:val="0"/>
          <w:numId w:val="1"/>
        </w:numPr>
        <w:tabs>
          <w:tab w:val="left" w:pos="709"/>
        </w:tabs>
        <w:ind w:right="-282"/>
        <w:contextualSpacing w:val="0"/>
        <w:rPr>
          <w:rFonts w:asciiTheme="majorBidi" w:hAnsiTheme="majorBidi" w:cstheme="majorBidi"/>
          <w:b w:val="0"/>
          <w:bCs w:val="0"/>
          <w:vanish/>
        </w:rPr>
      </w:pPr>
    </w:p>
    <w:p w14:paraId="54B743B4" w14:textId="7602B554" w:rsidR="00397126" w:rsidRPr="00016714" w:rsidRDefault="00D34EA9" w:rsidP="004154F7">
      <w:pPr>
        <w:pStyle w:val="ListParagraph"/>
        <w:numPr>
          <w:ilvl w:val="1"/>
          <w:numId w:val="36"/>
        </w:numPr>
        <w:tabs>
          <w:tab w:val="left" w:pos="450"/>
        </w:tabs>
        <w:spacing w:before="100"/>
        <w:ind w:left="446" w:right="-288" w:hanging="446"/>
        <w:contextualSpacing w:val="0"/>
        <w:rPr>
          <w:rFonts w:asciiTheme="majorBidi" w:hAnsiTheme="majorBidi" w:cstheme="majorBidi"/>
          <w:b w:val="0"/>
          <w:bCs w:val="0"/>
        </w:rPr>
      </w:pPr>
      <w:r w:rsidRPr="00016714">
        <w:rPr>
          <w:rFonts w:asciiTheme="majorBidi" w:hAnsiTheme="majorBidi" w:cstheme="majorBidi"/>
          <w:b w:val="0"/>
          <w:bCs w:val="0"/>
        </w:rPr>
        <w:t xml:space="preserve">As at </w:t>
      </w:r>
      <w:r w:rsidR="00016714" w:rsidRPr="00016714">
        <w:rPr>
          <w:rFonts w:asciiTheme="majorBidi" w:hAnsiTheme="majorBidi" w:cstheme="majorBidi"/>
          <w:b w:val="0"/>
          <w:bCs w:val="0"/>
        </w:rPr>
        <w:t>December</w:t>
      </w:r>
      <w:r w:rsidR="003A02AA" w:rsidRPr="00016714">
        <w:rPr>
          <w:rFonts w:asciiTheme="majorBidi" w:hAnsiTheme="majorBidi" w:cstheme="majorBidi"/>
          <w:b w:val="0"/>
          <w:bCs w:val="0"/>
        </w:rPr>
        <w:t xml:space="preserve"> </w:t>
      </w:r>
      <w:r w:rsidR="00016714" w:rsidRPr="00016714">
        <w:rPr>
          <w:rFonts w:asciiTheme="majorBidi" w:hAnsiTheme="majorBidi" w:cstheme="majorBidi"/>
          <w:b w:val="0"/>
          <w:bCs w:val="0"/>
        </w:rPr>
        <w:t>31</w:t>
      </w:r>
      <w:r w:rsidR="004B05B4" w:rsidRPr="00016714">
        <w:rPr>
          <w:rFonts w:asciiTheme="majorBidi" w:hAnsiTheme="majorBidi" w:cstheme="majorBidi"/>
          <w:b w:val="0"/>
          <w:bCs w:val="0"/>
        </w:rPr>
        <w:t>, 2021</w:t>
      </w:r>
      <w:r w:rsidR="00303A7A" w:rsidRPr="00016714">
        <w:rPr>
          <w:rFonts w:asciiTheme="majorBidi" w:hAnsiTheme="majorBidi" w:cstheme="majorBidi"/>
          <w:b w:val="0"/>
          <w:bCs w:val="0"/>
        </w:rPr>
        <w:t>,</w:t>
      </w:r>
      <w:r w:rsidR="00016714">
        <w:rPr>
          <w:rFonts w:asciiTheme="majorBidi" w:hAnsiTheme="majorBidi" w:cstheme="majorBidi"/>
          <w:b w:val="0"/>
          <w:bCs w:val="0"/>
        </w:rPr>
        <w:t xml:space="preserve"> </w:t>
      </w:r>
      <w:r w:rsidR="001A16C5" w:rsidRPr="00016714">
        <w:rPr>
          <w:rFonts w:asciiTheme="majorBidi" w:hAnsiTheme="majorBidi" w:cstheme="majorBidi"/>
          <w:b w:val="0"/>
          <w:bCs w:val="0"/>
        </w:rPr>
        <w:t>the Company obtained cred</w:t>
      </w:r>
      <w:r w:rsidR="00B02A6A" w:rsidRPr="00016714">
        <w:rPr>
          <w:rFonts w:asciiTheme="majorBidi" w:hAnsiTheme="majorBidi" w:cstheme="majorBidi"/>
          <w:b w:val="0"/>
          <w:bCs w:val="0"/>
        </w:rPr>
        <w:t>it facilities (short-term borrowings</w:t>
      </w:r>
      <w:r w:rsidR="00397126" w:rsidRPr="00016714">
        <w:rPr>
          <w:rFonts w:asciiTheme="majorBidi" w:hAnsiTheme="majorBidi" w:cstheme="majorBidi"/>
          <w:b w:val="0"/>
          <w:bCs w:val="0"/>
        </w:rPr>
        <w:t xml:space="preserve">, </w:t>
      </w:r>
      <w:r w:rsidR="00A21FE2">
        <w:rPr>
          <w:rFonts w:asciiTheme="majorBidi" w:hAnsiTheme="majorBidi" w:cstheme="majorBidi"/>
          <w:b w:val="0"/>
          <w:bCs w:val="0"/>
        </w:rPr>
        <w:t xml:space="preserve">bank overdraft, </w:t>
      </w:r>
      <w:r w:rsidR="001A16C5" w:rsidRPr="00016714">
        <w:rPr>
          <w:rFonts w:asciiTheme="majorBidi" w:hAnsiTheme="majorBidi" w:cstheme="majorBidi"/>
          <w:b w:val="0"/>
          <w:bCs w:val="0"/>
        </w:rPr>
        <w:t xml:space="preserve">forward contracts, bank guarantees, and liabilities under packing credit) from two local banks totaling </w:t>
      </w:r>
      <w:r w:rsidR="00775596">
        <w:rPr>
          <w:rFonts w:asciiTheme="majorBidi" w:hAnsiTheme="majorBidi" w:cstheme="majorBidi"/>
          <w:b w:val="0"/>
          <w:bCs w:val="0"/>
        </w:rPr>
        <w:t>Baht 162.85</w:t>
      </w:r>
      <w:r w:rsidR="00303A7A" w:rsidRPr="00016714">
        <w:rPr>
          <w:rFonts w:asciiTheme="majorBidi" w:hAnsiTheme="majorBidi" w:cstheme="majorBidi"/>
          <w:b w:val="0"/>
          <w:bCs w:val="0"/>
        </w:rPr>
        <w:t xml:space="preserve"> million</w:t>
      </w:r>
      <w:r w:rsidR="001A16C5" w:rsidRPr="00016714">
        <w:rPr>
          <w:rFonts w:asciiTheme="majorBidi" w:hAnsiTheme="majorBidi" w:cstheme="majorBidi"/>
          <w:b w:val="0"/>
          <w:bCs w:val="0"/>
        </w:rPr>
        <w:t>. The l</w:t>
      </w:r>
      <w:r w:rsidR="0060231C" w:rsidRPr="00016714">
        <w:rPr>
          <w:rFonts w:asciiTheme="majorBidi" w:hAnsiTheme="majorBidi" w:cstheme="majorBidi"/>
          <w:b w:val="0"/>
          <w:bCs w:val="0"/>
        </w:rPr>
        <w:t>oans bear interest at the MOR and</w:t>
      </w:r>
      <w:r w:rsidR="001A16C5" w:rsidRPr="00016714">
        <w:rPr>
          <w:rFonts w:asciiTheme="majorBidi" w:hAnsiTheme="majorBidi" w:cstheme="majorBidi"/>
          <w:b w:val="0"/>
          <w:bCs w:val="0"/>
        </w:rPr>
        <w:t xml:space="preserve">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016714">
        <w:rPr>
          <w:rFonts w:asciiTheme="majorBidi" w:hAnsiTheme="majorBidi" w:cstheme="majorBidi"/>
          <w:b w:val="0"/>
          <w:bCs w:val="0"/>
        </w:rPr>
        <w:t>quipment</w:t>
      </w:r>
      <w:r w:rsidR="00583E35" w:rsidRPr="00016714">
        <w:rPr>
          <w:rFonts w:asciiTheme="majorBidi" w:hAnsiTheme="majorBidi" w:cstheme="majorBidi"/>
          <w:b w:val="0"/>
          <w:bCs w:val="0"/>
        </w:rPr>
        <w:t xml:space="preserve"> </w:t>
      </w:r>
      <w:r w:rsidR="00303A7A" w:rsidRPr="00016714">
        <w:rPr>
          <w:rFonts w:asciiTheme="majorBidi" w:hAnsiTheme="majorBidi" w:cstheme="majorBidi"/>
          <w:b w:val="0"/>
          <w:bCs w:val="0"/>
        </w:rPr>
        <w:t>as discussed in</w:t>
      </w:r>
      <w:r w:rsidR="00397126" w:rsidRPr="00016714">
        <w:rPr>
          <w:rFonts w:asciiTheme="majorBidi" w:hAnsiTheme="majorBidi" w:cstheme="majorBidi"/>
          <w:b w:val="0"/>
          <w:bCs w:val="0"/>
        </w:rPr>
        <w:t xml:space="preserve"> Note 10</w:t>
      </w:r>
      <w:r w:rsidR="001A16C5" w:rsidRPr="00016714">
        <w:rPr>
          <w:rFonts w:asciiTheme="majorBidi" w:hAnsiTheme="majorBidi" w:cstheme="majorBidi"/>
          <w:b w:val="0"/>
          <w:bCs w:val="0"/>
        </w:rPr>
        <w:t>. Moreover, the loan agreements contain conditions and restrictions, such as not to create an additional pledge on those assets, etc.</w:t>
      </w:r>
    </w:p>
    <w:p w14:paraId="15AD3699" w14:textId="77777777" w:rsidR="0013232B" w:rsidRPr="006D0BFE" w:rsidRDefault="00D34EA9" w:rsidP="004154F7">
      <w:pPr>
        <w:pStyle w:val="ListParagraph"/>
        <w:numPr>
          <w:ilvl w:val="1"/>
          <w:numId w:val="36"/>
        </w:numPr>
        <w:tabs>
          <w:tab w:val="left" w:pos="450"/>
        </w:tabs>
        <w:spacing w:before="100"/>
        <w:ind w:left="446" w:right="-288" w:hanging="44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016714">
        <w:rPr>
          <w:rFonts w:asciiTheme="majorBidi" w:hAnsiTheme="majorBidi" w:cstheme="majorBidi"/>
          <w:b w:val="0"/>
          <w:bCs w:val="0"/>
        </w:rPr>
        <w:t>December 31, 2021</w:t>
      </w:r>
      <w:r w:rsidR="00775596">
        <w:rPr>
          <w:rFonts w:asciiTheme="majorBidi" w:hAnsiTheme="majorBidi" w:cstheme="majorBidi"/>
          <w:b w:val="0"/>
          <w:bCs w:val="0"/>
        </w:rPr>
        <w:t xml:space="preserve">, </w:t>
      </w:r>
      <w:r w:rsidR="0087247C" w:rsidRPr="006D0BFE">
        <w:rPr>
          <w:rFonts w:asciiTheme="majorBidi" w:hAnsiTheme="majorBidi" w:cstheme="majorBidi"/>
          <w:b w:val="0"/>
          <w:bCs w:val="0"/>
        </w:rPr>
        <w:t xml:space="preserve">the Company obtained letters of guarantee issued by a local </w:t>
      </w:r>
      <w:r w:rsidR="00B02A6A" w:rsidRPr="006D0BFE">
        <w:rPr>
          <w:rFonts w:asciiTheme="majorBidi" w:hAnsiTheme="majorBidi" w:cstheme="majorBidi"/>
          <w:b w:val="0"/>
          <w:bCs w:val="0"/>
        </w:rPr>
        <w:t xml:space="preserve">bank </w:t>
      </w:r>
      <w:r w:rsidR="0087247C" w:rsidRPr="006D0BFE">
        <w:rPr>
          <w:rFonts w:asciiTheme="majorBidi" w:hAnsiTheme="majorBidi" w:cstheme="majorBidi"/>
          <w:b w:val="0"/>
          <w:bCs w:val="0"/>
        </w:rPr>
        <w:t xml:space="preserve">amounting </w:t>
      </w:r>
      <w:r w:rsidR="0087247C" w:rsidRPr="007A61CC">
        <w:rPr>
          <w:rFonts w:asciiTheme="majorBidi" w:hAnsiTheme="majorBidi" w:cstheme="majorBidi"/>
          <w:b w:val="0"/>
          <w:bCs w:val="0"/>
        </w:rPr>
        <w:t xml:space="preserve">to Baht </w:t>
      </w:r>
      <w:r w:rsidR="007A61CC" w:rsidRPr="007A61CC">
        <w:rPr>
          <w:rFonts w:asciiTheme="majorBidi" w:hAnsiTheme="majorBidi" w:cstheme="majorBidi"/>
          <w:b w:val="0"/>
          <w:bCs w:val="0"/>
        </w:rPr>
        <w:t>18.70</w:t>
      </w:r>
      <w:r w:rsidR="00697F0C" w:rsidRPr="007A61CC">
        <w:rPr>
          <w:rFonts w:asciiTheme="majorBidi" w:hAnsiTheme="majorBidi" w:cstheme="majorBidi"/>
          <w:b w:val="0"/>
          <w:bCs w:val="0"/>
        </w:rPr>
        <w:t xml:space="preserve"> </w:t>
      </w:r>
      <w:r w:rsidR="0087247C" w:rsidRPr="007A61CC">
        <w:rPr>
          <w:rFonts w:asciiTheme="majorBidi" w:hAnsiTheme="majorBidi" w:cstheme="majorBidi"/>
          <w:b w:val="0"/>
          <w:bCs w:val="0"/>
        </w:rPr>
        <w:t>million</w:t>
      </w:r>
      <w:r w:rsidR="006D0BFE" w:rsidRPr="007A61CC">
        <w:rPr>
          <w:rFonts w:asciiTheme="majorBidi" w:hAnsiTheme="majorBidi" w:cstheme="majorBidi"/>
          <w:b w:val="0"/>
          <w:bCs w:val="0"/>
        </w:rPr>
        <w:t xml:space="preserve"> </w:t>
      </w:r>
      <w:r w:rsidR="0087247C" w:rsidRPr="007A61CC">
        <w:rPr>
          <w:rFonts w:asciiTheme="majorBidi" w:hAnsiTheme="majorBidi" w:cstheme="majorBidi"/>
          <w:b w:val="0"/>
          <w:bCs w:val="0"/>
        </w:rPr>
        <w:t>guaranteed</w:t>
      </w:r>
      <w:r w:rsidR="0087247C" w:rsidRPr="006D0BFE">
        <w:rPr>
          <w:rFonts w:asciiTheme="majorBidi" w:hAnsiTheme="majorBidi" w:cstheme="majorBidi"/>
          <w:b w:val="0"/>
          <w:bCs w:val="0"/>
        </w:rPr>
        <w:t xml:space="preserve"> by a pledge of deposits with financial institutions.</w:t>
      </w:r>
    </w:p>
    <w:p w14:paraId="311435C5" w14:textId="794C25E0" w:rsidR="00775596" w:rsidRDefault="00B02A6A" w:rsidP="004154F7">
      <w:pPr>
        <w:pStyle w:val="ListParagraph"/>
        <w:numPr>
          <w:ilvl w:val="1"/>
          <w:numId w:val="36"/>
        </w:numPr>
        <w:tabs>
          <w:tab w:val="left" w:pos="450"/>
        </w:tabs>
        <w:spacing w:before="100"/>
        <w:ind w:left="446" w:right="-288" w:hanging="446"/>
        <w:contextualSpacing w:val="0"/>
        <w:rPr>
          <w:rFonts w:asciiTheme="majorBidi" w:hAnsiTheme="majorBidi" w:cstheme="majorBidi"/>
          <w:b w:val="0"/>
          <w:bCs w:val="0"/>
        </w:rPr>
      </w:pPr>
      <w:r w:rsidRPr="00775596">
        <w:rPr>
          <w:rFonts w:asciiTheme="majorBidi" w:hAnsiTheme="majorBidi" w:cstheme="majorBidi"/>
          <w:b w:val="0"/>
          <w:bCs w:val="0"/>
        </w:rPr>
        <w:t xml:space="preserve">As at </w:t>
      </w:r>
      <w:r w:rsidR="00775596" w:rsidRPr="00775596">
        <w:rPr>
          <w:rFonts w:asciiTheme="majorBidi" w:hAnsiTheme="majorBidi" w:cstheme="majorBidi"/>
          <w:b w:val="0"/>
          <w:bCs w:val="0"/>
        </w:rPr>
        <w:t>January 1, 2022</w:t>
      </w:r>
      <w:r w:rsidR="0087247C" w:rsidRPr="00775596">
        <w:rPr>
          <w:rFonts w:asciiTheme="majorBidi" w:hAnsiTheme="majorBidi" w:cstheme="majorBidi"/>
          <w:b w:val="0"/>
          <w:bCs w:val="0"/>
        </w:rPr>
        <w:t xml:space="preserve">, the Company entered into operating lease agreements for </w:t>
      </w:r>
      <w:r w:rsidR="000B56F3" w:rsidRPr="00775596">
        <w:rPr>
          <w:rFonts w:asciiTheme="majorBidi" w:hAnsiTheme="majorBidi" w:cstheme="majorBidi"/>
          <w:b w:val="0"/>
          <w:bCs w:val="0"/>
        </w:rPr>
        <w:t>office buildings</w:t>
      </w:r>
      <w:r w:rsidR="000B56F3" w:rsidRPr="00775596">
        <w:rPr>
          <w:rFonts w:asciiTheme="majorBidi" w:hAnsiTheme="majorBidi" w:cstheme="majorBidi" w:hint="cs"/>
          <w:b w:val="0"/>
          <w:bCs w:val="0"/>
          <w:cs/>
        </w:rPr>
        <w:t xml:space="preserve"> </w:t>
      </w:r>
      <w:r w:rsidR="000B56F3" w:rsidRPr="00775596">
        <w:rPr>
          <w:rFonts w:asciiTheme="majorBidi" w:hAnsiTheme="majorBidi" w:cstheme="majorBidi"/>
          <w:b w:val="0"/>
          <w:bCs w:val="0"/>
        </w:rPr>
        <w:t>wh</w:t>
      </w:r>
      <w:r w:rsidR="00775596" w:rsidRPr="00775596">
        <w:rPr>
          <w:rFonts w:asciiTheme="majorBidi" w:hAnsiTheme="majorBidi" w:cstheme="majorBidi"/>
          <w:b w:val="0"/>
          <w:bCs w:val="0"/>
        </w:rPr>
        <w:t>ich expires on June 30, 2022</w:t>
      </w:r>
      <w:r w:rsidR="000B56F3" w:rsidRPr="00775596">
        <w:rPr>
          <w:rFonts w:asciiTheme="majorBidi" w:hAnsiTheme="majorBidi" w:cstheme="majorBidi"/>
          <w:b w:val="0"/>
          <w:bCs w:val="0"/>
        </w:rPr>
        <w:t xml:space="preserve">. </w:t>
      </w:r>
      <w:r w:rsidR="0087247C" w:rsidRPr="00775596">
        <w:rPr>
          <w:rFonts w:asciiTheme="majorBidi" w:hAnsiTheme="majorBidi" w:cstheme="majorBidi"/>
          <w:b w:val="0"/>
          <w:bCs w:val="0"/>
        </w:rPr>
        <w:t>The Company is committed to</w:t>
      </w:r>
      <w:r w:rsidR="009C61D2" w:rsidRPr="00775596">
        <w:rPr>
          <w:rFonts w:asciiTheme="majorBidi" w:hAnsiTheme="majorBidi" w:cstheme="majorBidi"/>
          <w:b w:val="0"/>
          <w:bCs w:val="0"/>
        </w:rPr>
        <w:t xml:space="preserve"> pay</w:t>
      </w:r>
      <w:r w:rsidR="00775596">
        <w:rPr>
          <w:rFonts w:asciiTheme="majorBidi" w:hAnsiTheme="majorBidi" w:cstheme="majorBidi"/>
          <w:b w:val="0"/>
          <w:bCs w:val="0"/>
        </w:rPr>
        <w:t xml:space="preserve"> rent at the rate of Baht 51,450 per month</w:t>
      </w:r>
      <w:r w:rsidR="00A21FE2">
        <w:rPr>
          <w:rFonts w:asciiTheme="majorBidi" w:hAnsiTheme="majorBidi" w:cstheme="majorBidi"/>
          <w:b w:val="0"/>
          <w:bCs w:val="0"/>
        </w:rPr>
        <w:t>, and a service charge at the rate of Baht 23,593.50 per month.</w:t>
      </w:r>
    </w:p>
    <w:p w14:paraId="6F5F8428" w14:textId="77777777" w:rsidR="00DC6681" w:rsidRPr="007C47E0" w:rsidRDefault="00DC6681" w:rsidP="009F35E2">
      <w:pPr>
        <w:pStyle w:val="ListParagraph"/>
        <w:numPr>
          <w:ilvl w:val="1"/>
          <w:numId w:val="36"/>
        </w:numPr>
        <w:tabs>
          <w:tab w:val="left" w:pos="450"/>
        </w:tabs>
        <w:ind w:left="450" w:right="-282" w:hanging="450"/>
        <w:contextualSpacing w:val="0"/>
        <w:rPr>
          <w:rFonts w:asciiTheme="majorBidi" w:hAnsiTheme="majorBidi" w:cstheme="majorBidi"/>
          <w:b w:val="0"/>
          <w:bCs w:val="0"/>
        </w:rPr>
      </w:pPr>
      <w:r w:rsidRPr="007C47E0">
        <w:rPr>
          <w:rFonts w:asciiTheme="majorBidi" w:hAnsiTheme="majorBidi" w:cstheme="majorBidi"/>
          <w:b w:val="0"/>
          <w:bCs w:val="0"/>
        </w:rPr>
        <w:t>A</w:t>
      </w:r>
      <w:r w:rsidR="00016714" w:rsidRPr="007C47E0">
        <w:rPr>
          <w:rFonts w:asciiTheme="majorBidi" w:hAnsiTheme="majorBidi" w:cstheme="majorBidi"/>
          <w:b w:val="0"/>
          <w:bCs w:val="0"/>
        </w:rPr>
        <w:t>s at December 31</w:t>
      </w:r>
      <w:r w:rsidR="00775596" w:rsidRPr="007C47E0">
        <w:rPr>
          <w:rFonts w:asciiTheme="majorBidi" w:hAnsiTheme="majorBidi" w:cstheme="majorBidi"/>
          <w:b w:val="0"/>
          <w:bCs w:val="0"/>
        </w:rPr>
        <w:t>, 2021</w:t>
      </w:r>
      <w:r w:rsidRPr="007C47E0">
        <w:rPr>
          <w:rFonts w:asciiTheme="majorBidi" w:hAnsiTheme="majorBidi" w:cstheme="majorBidi"/>
          <w:b w:val="0"/>
          <w:bCs w:val="0"/>
        </w:rPr>
        <w:t>, the Company had capital expenditure contracted as at the statement of financial position date but not recognized in the financial statements is as follows:</w:t>
      </w:r>
    </w:p>
    <w:p w14:paraId="3E5DD836" w14:textId="47E32375" w:rsidR="00881E24" w:rsidRPr="00881E24" w:rsidRDefault="004154F7" w:rsidP="007C47E0">
      <w:pPr>
        <w:pStyle w:val="ListParagraph"/>
        <w:numPr>
          <w:ilvl w:val="0"/>
          <w:numId w:val="0"/>
        </w:numPr>
        <w:tabs>
          <w:tab w:val="left" w:pos="709"/>
        </w:tabs>
        <w:ind w:left="426" w:right="-282"/>
        <w:contextualSpacing w:val="0"/>
        <w:jc w:val="center"/>
        <w:rPr>
          <w:rFonts w:asciiTheme="majorBidi" w:hAnsiTheme="majorBidi" w:cstheme="majorBidi"/>
          <w:b w:val="0"/>
          <w:bCs w:val="0"/>
        </w:rPr>
      </w:pPr>
      <w:r>
        <w:rPr>
          <w:rFonts w:asciiTheme="majorBidi" w:hAnsiTheme="majorBidi" w:cstheme="majorBidi"/>
          <w:b w:val="0"/>
          <w:bCs w:val="0"/>
        </w:rPr>
        <w:object w:dxaOrig="8036" w:dyaOrig="2179" w14:anchorId="5024805A">
          <v:shape id="_x0000_i1057" type="#_x0000_t75" style="width:393.3pt;height:106.65pt" o:ole="">
            <v:imagedata r:id="rId59" o:title=""/>
          </v:shape>
          <o:OLEObject Type="Link" ProgID="Excel.Sheet.12" ShapeID="_x0000_i1057" DrawAspect="Content" r:id="rId60" UpdateMode="Always">
            <o:LinkType>EnhancedMetaFile</o:LinkType>
            <o:LockedField>false</o:LockedField>
          </o:OLEObject>
        </w:object>
      </w:r>
    </w:p>
    <w:p w14:paraId="313C55D4" w14:textId="77777777" w:rsidR="004949E2" w:rsidRPr="004351C3" w:rsidRDefault="004949E2" w:rsidP="00775596">
      <w:pPr>
        <w:pStyle w:val="ListParagraph"/>
        <w:numPr>
          <w:ilvl w:val="0"/>
          <w:numId w:val="35"/>
        </w:numPr>
        <w:spacing w:before="200"/>
        <w:ind w:left="-284" w:right="-284" w:firstLine="0"/>
        <w:contextualSpacing w:val="0"/>
        <w:jc w:val="left"/>
        <w:rPr>
          <w:rFonts w:asciiTheme="majorBidi" w:hAnsiTheme="majorBidi" w:cstheme="majorBidi"/>
        </w:rPr>
      </w:pPr>
      <w:r w:rsidRPr="004351C3">
        <w:rPr>
          <w:rFonts w:asciiTheme="majorBidi" w:hAnsiTheme="majorBidi" w:cstheme="majorBidi"/>
        </w:rPr>
        <w:t>FINANCIAL INSTRUMENTS</w:t>
      </w:r>
    </w:p>
    <w:p w14:paraId="72B5610E" w14:textId="77777777" w:rsidR="00775596" w:rsidRPr="00775596" w:rsidRDefault="00775596" w:rsidP="00775596">
      <w:pPr>
        <w:spacing w:before="80"/>
        <w:ind w:right="-284"/>
        <w:jc w:val="thaiDistribute"/>
        <w:rPr>
          <w:rFonts w:asciiTheme="majorBidi" w:hAnsiTheme="majorBidi" w:cstheme="majorBidi"/>
          <w:sz w:val="28"/>
          <w:szCs w:val="28"/>
          <w:u w:val="single"/>
        </w:rPr>
      </w:pPr>
      <w:r w:rsidRPr="00775596">
        <w:rPr>
          <w:rFonts w:asciiTheme="majorBidi" w:hAnsiTheme="majorBidi" w:cstheme="majorBidi"/>
          <w:sz w:val="28"/>
          <w:szCs w:val="28"/>
          <w:u w:val="single"/>
        </w:rPr>
        <w:t>Capital maintenance</w:t>
      </w:r>
    </w:p>
    <w:p w14:paraId="33595B62" w14:textId="77777777" w:rsidR="00775596" w:rsidRPr="00775596" w:rsidRDefault="00775596" w:rsidP="00775596">
      <w:pPr>
        <w:spacing w:before="80"/>
        <w:ind w:right="-284"/>
        <w:jc w:val="thaiDistribute"/>
        <w:rPr>
          <w:rFonts w:asciiTheme="majorBidi" w:hAnsiTheme="majorBidi" w:cstheme="majorBidi"/>
          <w:sz w:val="28"/>
          <w:szCs w:val="28"/>
        </w:rPr>
      </w:pPr>
      <w:r w:rsidRPr="00775596">
        <w:rPr>
          <w:rFonts w:asciiTheme="majorBidi" w:hAnsiTheme="majorBidi" w:cstheme="majorBidi"/>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06139DD7" w14:textId="77777777" w:rsidR="00775596" w:rsidRPr="00073AB7" w:rsidRDefault="00775596" w:rsidP="00881E24">
      <w:pPr>
        <w:spacing w:before="80"/>
        <w:ind w:right="-284"/>
        <w:jc w:val="thaiDistribute"/>
        <w:rPr>
          <w:rFonts w:asciiTheme="majorBidi" w:hAnsiTheme="majorBidi" w:cstheme="majorBidi"/>
          <w:sz w:val="28"/>
          <w:szCs w:val="28"/>
        </w:rPr>
      </w:pPr>
      <w:r w:rsidRPr="00775596">
        <w:rPr>
          <w:rFonts w:asciiTheme="majorBidi" w:hAnsiTheme="majorBidi" w:cstheme="majorBidi"/>
          <w:sz w:val="28"/>
          <w:szCs w:val="28"/>
        </w:rPr>
        <w:t>The Group may adjust dividend payment policy to equity holder, return capital to equity holder, issue new equity, or sell assets to reduce debt burden in order to maintain its capital structure.</w:t>
      </w:r>
    </w:p>
    <w:p w14:paraId="399AEF69" w14:textId="77777777" w:rsidR="004949E2" w:rsidRPr="004949E2" w:rsidRDefault="004949E2" w:rsidP="00881E24">
      <w:pPr>
        <w:spacing w:before="80"/>
        <w:ind w:right="-284"/>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lastRenderedPageBreak/>
        <w:t>Foreign exchange risk</w:t>
      </w:r>
    </w:p>
    <w:p w14:paraId="07DF72BA" w14:textId="77777777" w:rsidR="004949E2" w:rsidRDefault="004949E2" w:rsidP="004949E2">
      <w:pPr>
        <w:spacing w:before="120"/>
        <w:ind w:right="-282"/>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Pr>
          <w:rFonts w:asciiTheme="majorBidi" w:hAnsiTheme="majorBidi" w:cstheme="majorBidi"/>
          <w:sz w:val="28"/>
          <w:szCs w:val="28"/>
        </w:rPr>
        <w:t>Group</w:t>
      </w:r>
      <w:r w:rsidRPr="00681E1A">
        <w:rPr>
          <w:rFonts w:asciiTheme="majorBidi" w:hAnsiTheme="majorBidi" w:cstheme="majorBidi"/>
          <w:sz w:val="28"/>
          <w:szCs w:val="28"/>
        </w:rPr>
        <w:t>’s exposure to foreign currency ris</w:t>
      </w:r>
      <w:r w:rsidR="001E10B0">
        <w:rPr>
          <w:rFonts w:asciiTheme="majorBidi" w:hAnsiTheme="majorBidi" w:cstheme="majorBidi"/>
          <w:sz w:val="28"/>
          <w:szCs w:val="28"/>
        </w:rPr>
        <w:t>k relate primarily to</w:t>
      </w:r>
      <w:r w:rsidRPr="00681E1A">
        <w:rPr>
          <w:rFonts w:asciiTheme="majorBidi" w:hAnsiTheme="majorBidi" w:cstheme="majorBidi"/>
          <w:sz w:val="28"/>
          <w:szCs w:val="28"/>
        </w:rPr>
        <w:t xml:space="preserve"> </w:t>
      </w:r>
      <w:r w:rsidR="00204747">
        <w:rPr>
          <w:rFonts w:asciiTheme="majorBidi" w:hAnsiTheme="majorBidi" w:cstheme="majorBidi"/>
          <w:sz w:val="28"/>
          <w:szCs w:val="28"/>
        </w:rPr>
        <w:t xml:space="preserve">the purchase of major raw materials and </w:t>
      </w:r>
      <w:r w:rsidRPr="00681E1A">
        <w:rPr>
          <w:rFonts w:asciiTheme="majorBidi" w:hAnsiTheme="majorBidi" w:cstheme="majorBidi"/>
          <w:sz w:val="28"/>
          <w:szCs w:val="28"/>
        </w:rPr>
        <w:t>sales of goods which are denominated i</w:t>
      </w:r>
      <w:r>
        <w:rPr>
          <w:rFonts w:asciiTheme="majorBidi" w:hAnsiTheme="majorBidi" w:cstheme="majorBidi"/>
          <w:sz w:val="28"/>
          <w:szCs w:val="28"/>
        </w:rPr>
        <w:t>n foreign currencies</w:t>
      </w:r>
      <w:r w:rsidRPr="004949E2">
        <w:rPr>
          <w:rFonts w:asciiTheme="majorBidi" w:hAnsiTheme="majorBidi" w:cstheme="majorBidi"/>
          <w:sz w:val="28"/>
          <w:szCs w:val="28"/>
        </w:rPr>
        <w:t>, p</w:t>
      </w:r>
      <w:r>
        <w:rPr>
          <w:rFonts w:asciiTheme="majorBidi" w:hAnsiTheme="majorBidi" w:cstheme="majorBidi"/>
          <w:sz w:val="28"/>
          <w:szCs w:val="28"/>
        </w:rPr>
        <w:t>rimarily US Dollars</w:t>
      </w:r>
      <w:r w:rsidR="001E10B0">
        <w:rPr>
          <w:rFonts w:asciiTheme="majorBidi" w:hAnsiTheme="majorBidi" w:cstheme="majorBidi"/>
          <w:sz w:val="28"/>
          <w:szCs w:val="28"/>
        </w:rPr>
        <w:t xml:space="preserve"> and Euro</w:t>
      </w:r>
      <w:r>
        <w:rPr>
          <w:rFonts w:asciiTheme="majorBidi" w:hAnsiTheme="majorBidi" w:cstheme="majorBidi"/>
          <w:sz w:val="28"/>
          <w:szCs w:val="28"/>
        </w:rPr>
        <w:t>. The Group</w:t>
      </w:r>
      <w:r w:rsidRPr="004949E2">
        <w:rPr>
          <w:rFonts w:asciiTheme="majorBidi" w:hAnsiTheme="majorBidi" w:cstheme="majorBidi"/>
          <w:sz w:val="28"/>
          <w:szCs w:val="28"/>
        </w:rPr>
        <w:t>’s management believes that foreign exchange rate risk will have no material effect to their operational results as they use forward currency contracts to hedge such risk as necessary and appropriate.</w:t>
      </w:r>
    </w:p>
    <w:p w14:paraId="22410C69" w14:textId="77777777" w:rsidR="002A5895" w:rsidRDefault="002A5895" w:rsidP="002A5895">
      <w:pPr>
        <w:spacing w:before="120"/>
        <w:rPr>
          <w:rFonts w:asciiTheme="majorBidi" w:hAnsiTheme="majorBidi" w:cstheme="majorBidi"/>
          <w:sz w:val="28"/>
          <w:szCs w:val="28"/>
          <w:u w:val="single"/>
        </w:rPr>
      </w:pPr>
      <w:r>
        <w:rPr>
          <w:rFonts w:asciiTheme="majorBidi" w:hAnsiTheme="majorBidi" w:cstheme="majorBidi"/>
          <w:sz w:val="28"/>
          <w:szCs w:val="28"/>
          <w:u w:val="single"/>
        </w:rPr>
        <w:t>Credit risk</w:t>
      </w:r>
    </w:p>
    <w:p w14:paraId="3485CC85" w14:textId="77777777" w:rsidR="002A5895" w:rsidRDefault="002A5895" w:rsidP="002A5895">
      <w:pPr>
        <w:spacing w:before="120"/>
        <w:ind w:right="-261"/>
        <w:jc w:val="thaiDistribute"/>
        <w:rPr>
          <w:rFonts w:asciiTheme="majorBidi" w:hAnsiTheme="majorBidi" w:cstheme="majorBidi"/>
          <w:sz w:val="28"/>
          <w:szCs w:val="28"/>
        </w:rPr>
      </w:pPr>
      <w:r>
        <w:rPr>
          <w:rFonts w:asciiTheme="majorBidi" w:hAnsiTheme="majorBidi" w:cstheme="majorBidi"/>
          <w:sz w:val="28"/>
          <w:szCs w:val="28"/>
        </w:rPr>
        <w:t>Credit risk is the risk that a counter-party is unable or unwilling to meet a commitment that it entered into with the Group. The risk is controlled by the application of credit approvals from time to time and monitoring procedures.</w:t>
      </w:r>
    </w:p>
    <w:p w14:paraId="0C03E2E3" w14:textId="77777777" w:rsidR="002A5895" w:rsidRPr="002A5895" w:rsidRDefault="002A5895" w:rsidP="002A5895">
      <w:pPr>
        <w:spacing w:before="120"/>
        <w:ind w:right="-261"/>
        <w:jc w:val="thaiDistribute"/>
        <w:rPr>
          <w:rFonts w:asciiTheme="majorBidi" w:hAnsiTheme="majorBidi" w:cstheme="majorBidi"/>
          <w:sz w:val="28"/>
          <w:szCs w:val="28"/>
        </w:rPr>
      </w:pPr>
      <w:r>
        <w:rPr>
          <w:rFonts w:asciiTheme="majorBidi" w:hAnsiTheme="majorBidi" w:cstheme="majorBidi"/>
          <w:sz w:val="28"/>
          <w:szCs w:val="28"/>
        </w:rPr>
        <w:t>The carrying amount of accounts receivable recorded in the statements of financial position net of allowance for expected credit losses of trade receivables accounts represents the maximum exposure to credit risk.</w:t>
      </w:r>
    </w:p>
    <w:p w14:paraId="0C23C668" w14:textId="77777777" w:rsidR="002A5895" w:rsidRDefault="002A5895" w:rsidP="002A5895">
      <w:pPr>
        <w:spacing w:before="120"/>
        <w:jc w:val="thaiDistribute"/>
        <w:rPr>
          <w:rFonts w:asciiTheme="majorBidi" w:hAnsiTheme="majorBidi" w:cstheme="majorBidi"/>
          <w:sz w:val="28"/>
          <w:szCs w:val="28"/>
          <w:u w:val="single"/>
        </w:rPr>
      </w:pPr>
      <w:r>
        <w:rPr>
          <w:rFonts w:asciiTheme="majorBidi" w:hAnsiTheme="majorBidi" w:cstheme="majorBidi"/>
          <w:sz w:val="28"/>
          <w:szCs w:val="28"/>
          <w:u w:val="single"/>
        </w:rPr>
        <w:t xml:space="preserve">Interest rate risk </w:t>
      </w:r>
    </w:p>
    <w:p w14:paraId="537F3023" w14:textId="77777777" w:rsidR="002A5895" w:rsidRDefault="002A5895" w:rsidP="002A5895">
      <w:pPr>
        <w:spacing w:before="120" w:after="120"/>
        <w:ind w:right="-261"/>
        <w:jc w:val="thaiDistribute"/>
        <w:rPr>
          <w:rFonts w:asciiTheme="majorBidi" w:hAnsiTheme="majorBidi" w:cstheme="majorBidi"/>
          <w:sz w:val="28"/>
          <w:szCs w:val="28"/>
        </w:rPr>
      </w:pPr>
      <w:r>
        <w:rPr>
          <w:rFonts w:asciiTheme="majorBidi" w:hAnsiTheme="majorBidi" w:cstheme="majorBidi"/>
          <w:sz w:val="28"/>
          <w:szCs w:val="28"/>
        </w:rPr>
        <w:t xml:space="preserve">Interest rate risk arises from the fluctuation of market interest rates, which may impact current and future operations of the Group. The Group is exposed to interest rate risk related primarily to its deposits at financial institutions, investment </w:t>
      </w:r>
      <w:r w:rsidR="00073AB7">
        <w:rPr>
          <w:rFonts w:asciiTheme="majorBidi" w:hAnsiTheme="majorBidi" w:cstheme="majorBidi"/>
          <w:sz w:val="28"/>
          <w:szCs w:val="28"/>
        </w:rPr>
        <w:t>in restricted fixed deposits, short-term loans to subsidiary, s</w:t>
      </w:r>
      <w:r>
        <w:rPr>
          <w:rFonts w:asciiTheme="majorBidi" w:hAnsiTheme="majorBidi" w:cstheme="majorBidi"/>
          <w:sz w:val="28"/>
          <w:szCs w:val="28"/>
        </w:rPr>
        <w:t>hort-term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p>
    <w:p w14:paraId="51669CEF" w14:textId="77777777" w:rsidR="002A5895" w:rsidRDefault="005F6B5A" w:rsidP="00073AB7">
      <w:pPr>
        <w:spacing w:after="120"/>
        <w:ind w:right="-261"/>
        <w:jc w:val="thaiDistribute"/>
        <w:rPr>
          <w:rFonts w:asciiTheme="majorBidi" w:hAnsiTheme="majorBidi" w:cstheme="majorBidi"/>
          <w:sz w:val="28"/>
          <w:szCs w:val="28"/>
        </w:rPr>
      </w:pPr>
      <w:r>
        <w:rPr>
          <w:rFonts w:asciiTheme="majorBidi" w:hAnsiTheme="majorBidi" w:cstheme="majorBidi"/>
          <w:sz w:val="28"/>
          <w:szCs w:val="28"/>
        </w:rPr>
        <w:t>Significant financial assets and liabilities classified by type of interest rate in the consolidated financial and in separate financ</w:t>
      </w:r>
      <w:r w:rsidR="00073AB7">
        <w:rPr>
          <w:rFonts w:asciiTheme="majorBidi" w:hAnsiTheme="majorBidi" w:cstheme="majorBidi"/>
          <w:sz w:val="28"/>
          <w:szCs w:val="28"/>
        </w:rPr>
        <w:t>ial statements were as follows:</w:t>
      </w:r>
    </w:p>
    <w:p w14:paraId="689F5E14" w14:textId="0148D6AC" w:rsidR="00B06F19" w:rsidRDefault="00AA40BA" w:rsidP="00073AB7">
      <w:pPr>
        <w:spacing w:after="120"/>
        <w:ind w:right="-261"/>
        <w:jc w:val="thaiDistribute"/>
        <w:rPr>
          <w:rFonts w:asciiTheme="majorBidi" w:hAnsiTheme="majorBidi" w:cstheme="majorBidi"/>
          <w:sz w:val="28"/>
          <w:szCs w:val="28"/>
        </w:rPr>
      </w:pPr>
      <w:r>
        <w:rPr>
          <w:rFonts w:asciiTheme="majorBidi" w:hAnsiTheme="majorBidi" w:cstheme="majorBidi"/>
          <w:sz w:val="28"/>
          <w:szCs w:val="28"/>
        </w:rPr>
        <w:object w:dxaOrig="12678" w:dyaOrig="5702" w14:anchorId="61B3EB66">
          <v:shape id="_x0000_i1058" type="#_x0000_t75" style="width:491.1pt;height:220.75pt" o:ole="">
            <v:imagedata r:id="rId61" o:title=""/>
          </v:shape>
          <o:OLEObject Type="Link" ProgID="Excel.Sheet.12" ShapeID="_x0000_i1058" DrawAspect="Content" r:id="rId62" UpdateMode="Always">
            <o:LinkType>EnhancedMetaFile</o:LinkType>
            <o:LockedField>false</o:LockedField>
          </o:OLEObject>
        </w:object>
      </w:r>
    </w:p>
    <w:p w14:paraId="44E91CA0" w14:textId="479BFD08" w:rsidR="00073AB7" w:rsidRDefault="008F1465" w:rsidP="00073AB7">
      <w:pPr>
        <w:spacing w:after="120"/>
        <w:ind w:right="-261"/>
        <w:jc w:val="thaiDistribute"/>
        <w:rPr>
          <w:rFonts w:asciiTheme="majorBidi" w:hAnsiTheme="majorBidi" w:cstheme="majorBidi"/>
          <w:sz w:val="28"/>
          <w:szCs w:val="28"/>
        </w:rPr>
      </w:pPr>
      <w:r>
        <w:rPr>
          <w:rFonts w:asciiTheme="majorBidi" w:hAnsiTheme="majorBidi" w:cstheme="majorBidi"/>
          <w:sz w:val="28"/>
          <w:szCs w:val="28"/>
        </w:rPr>
        <w:object w:dxaOrig="12678" w:dyaOrig="4890" w14:anchorId="6968907B">
          <v:shape id="_x0000_i1062" type="#_x0000_t75" style="width:491.1pt;height:189.5pt" o:ole="">
            <v:imagedata r:id="rId63" o:title=""/>
          </v:shape>
          <o:OLEObject Type="Link" ProgID="Excel.Sheet.12" ShapeID="_x0000_i1062" DrawAspect="Content" r:id="rId64" UpdateMode="Always">
            <o:LinkType>EnhancedMetaFile</o:LinkType>
            <o:LockedField>false</o:LockedField>
          </o:OLEObject>
        </w:object>
      </w:r>
    </w:p>
    <w:p w14:paraId="3DFC0D87" w14:textId="77777777" w:rsidR="00073AB7" w:rsidRPr="004949E2" w:rsidRDefault="00073AB7" w:rsidP="00073AB7">
      <w:pPr>
        <w:spacing w:before="80"/>
        <w:ind w:right="-284"/>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14:paraId="099FC0FF" w14:textId="77777777" w:rsidR="00073AB7" w:rsidRDefault="00073AB7" w:rsidP="00073AB7">
      <w:pPr>
        <w:spacing w:before="80"/>
        <w:ind w:right="-284"/>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p w14:paraId="50BBBF04" w14:textId="5F28961F" w:rsidR="00073AB7" w:rsidRPr="004949E2" w:rsidRDefault="008F1465" w:rsidP="00073AB7">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51" w:dyaOrig="2419" w14:anchorId="68BFE39E">
          <v:shape id="_x0000_i1065" type="#_x0000_t75" style="width:474.1pt;height:118.85pt" o:ole="">
            <v:imagedata r:id="rId65" o:title=""/>
          </v:shape>
          <o:OLEObject Type="Link" ProgID="Excel.Sheet.12" ShapeID="_x0000_i1065" DrawAspect="Content" r:id="rId66" UpdateMode="Always">
            <o:LinkType>EnhancedMetaFile</o:LinkType>
            <o:LockedField>false</o:LockedField>
          </o:OLEObject>
        </w:object>
      </w:r>
    </w:p>
    <w:p w14:paraId="4D9BE820" w14:textId="77777777" w:rsidR="00073AB7" w:rsidRPr="00B20610" w:rsidRDefault="00073AB7" w:rsidP="00073AB7">
      <w:pPr>
        <w:ind w:right="-284"/>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14:paraId="7124EE23" w14:textId="77777777" w:rsidR="00073AB7" w:rsidRPr="00B06F19" w:rsidRDefault="00073AB7" w:rsidP="00B06F19">
      <w:pPr>
        <w:spacing w:before="80"/>
        <w:ind w:right="-284"/>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14:paraId="4B1F0082" w14:textId="1AEEB765" w:rsidR="008F1465" w:rsidRDefault="008F1465" w:rsidP="004351C3">
      <w:pPr>
        <w:pStyle w:val="ListParagraph"/>
        <w:numPr>
          <w:ilvl w:val="0"/>
          <w:numId w:val="35"/>
        </w:numPr>
        <w:spacing w:before="200"/>
        <w:ind w:left="-284" w:right="-284" w:firstLine="0"/>
        <w:contextualSpacing w:val="0"/>
        <w:jc w:val="left"/>
        <w:rPr>
          <w:rFonts w:asciiTheme="majorBidi" w:hAnsiTheme="majorBidi" w:cstheme="majorBidi"/>
        </w:rPr>
      </w:pPr>
      <w:r>
        <w:rPr>
          <w:rFonts w:asciiTheme="majorBidi" w:hAnsiTheme="majorBidi" w:cstheme="majorBidi"/>
        </w:rPr>
        <w:t>EVENT AFTER REPORTING PERIOD</w:t>
      </w:r>
    </w:p>
    <w:p w14:paraId="1D45E168" w14:textId="66D2A2C8" w:rsidR="008F1465" w:rsidRPr="008F1465" w:rsidRDefault="008F1465" w:rsidP="008F1465">
      <w:pPr>
        <w:spacing w:before="80"/>
        <w:ind w:right="-284"/>
        <w:jc w:val="thaiDistribute"/>
        <w:rPr>
          <w:rFonts w:asciiTheme="majorBidi" w:hAnsiTheme="majorBidi" w:cstheme="majorBidi"/>
          <w:sz w:val="28"/>
          <w:szCs w:val="28"/>
          <w:cs/>
        </w:rPr>
      </w:pPr>
      <w:r w:rsidRPr="008F1465">
        <w:rPr>
          <w:rFonts w:asciiTheme="majorBidi" w:hAnsiTheme="majorBidi" w:cstheme="majorBidi"/>
          <w:sz w:val="28"/>
          <w:szCs w:val="28"/>
        </w:rPr>
        <w:t xml:space="preserve">The Board of Directors’ Meeting No. </w:t>
      </w:r>
      <w:r>
        <w:rPr>
          <w:rFonts w:asciiTheme="majorBidi" w:hAnsiTheme="majorBidi" w:cstheme="majorBidi"/>
          <w:sz w:val="28"/>
          <w:szCs w:val="28"/>
        </w:rPr>
        <w:t>2</w:t>
      </w:r>
      <w:r w:rsidRPr="008F1465">
        <w:rPr>
          <w:rFonts w:asciiTheme="majorBidi" w:hAnsiTheme="majorBidi" w:cstheme="majorBidi"/>
          <w:sz w:val="28"/>
          <w:szCs w:val="28"/>
        </w:rPr>
        <w:t>/202</w:t>
      </w:r>
      <w:r>
        <w:rPr>
          <w:rFonts w:asciiTheme="majorBidi" w:hAnsiTheme="majorBidi" w:cstheme="majorBidi"/>
          <w:sz w:val="28"/>
          <w:szCs w:val="28"/>
        </w:rPr>
        <w:t>2</w:t>
      </w:r>
      <w:r w:rsidRPr="008F1465">
        <w:rPr>
          <w:rFonts w:asciiTheme="majorBidi" w:hAnsiTheme="majorBidi" w:cstheme="majorBidi"/>
          <w:sz w:val="28"/>
          <w:szCs w:val="28"/>
        </w:rPr>
        <w:t xml:space="preserve"> held on </w:t>
      </w:r>
      <w:r>
        <w:rPr>
          <w:rFonts w:asciiTheme="majorBidi" w:hAnsiTheme="majorBidi" w:cstheme="majorBidi"/>
          <w:sz w:val="28"/>
          <w:szCs w:val="28"/>
        </w:rPr>
        <w:t>February 28</w:t>
      </w:r>
      <w:r w:rsidRPr="00457A2D">
        <w:rPr>
          <w:rFonts w:asciiTheme="majorBidi" w:hAnsiTheme="majorBidi" w:cstheme="majorBidi"/>
          <w:sz w:val="28"/>
          <w:szCs w:val="28"/>
        </w:rPr>
        <w:t>, 20</w:t>
      </w:r>
      <w:r>
        <w:rPr>
          <w:rFonts w:asciiTheme="majorBidi" w:hAnsiTheme="majorBidi" w:cstheme="majorBidi"/>
          <w:sz w:val="28"/>
          <w:szCs w:val="28"/>
        </w:rPr>
        <w:t>22</w:t>
      </w:r>
      <w:r w:rsidRPr="008F1465">
        <w:rPr>
          <w:rFonts w:asciiTheme="majorBidi" w:hAnsiTheme="majorBidi" w:cstheme="majorBidi"/>
          <w:sz w:val="28"/>
          <w:szCs w:val="28"/>
        </w:rPr>
        <w:t>, approved to pay a</w:t>
      </w:r>
      <w:r>
        <w:rPr>
          <w:rFonts w:asciiTheme="majorBidi" w:hAnsiTheme="majorBidi" w:cstheme="majorBidi"/>
          <w:sz w:val="28"/>
          <w:szCs w:val="28"/>
        </w:rPr>
        <w:t xml:space="preserve"> </w:t>
      </w:r>
      <w:r w:rsidRPr="008F1465">
        <w:rPr>
          <w:rFonts w:asciiTheme="majorBidi" w:hAnsiTheme="majorBidi" w:cstheme="majorBidi"/>
          <w:sz w:val="28"/>
          <w:szCs w:val="28"/>
        </w:rPr>
        <w:t>dividend at Baht 0.1</w:t>
      </w:r>
      <w:r>
        <w:rPr>
          <w:rFonts w:asciiTheme="majorBidi" w:hAnsiTheme="majorBidi" w:cstheme="majorBidi"/>
          <w:sz w:val="28"/>
          <w:szCs w:val="28"/>
        </w:rPr>
        <w:t>1</w:t>
      </w:r>
      <w:r w:rsidRPr="008F1465">
        <w:rPr>
          <w:rFonts w:asciiTheme="majorBidi" w:hAnsiTheme="majorBidi" w:cstheme="majorBidi"/>
          <w:sz w:val="28"/>
          <w:szCs w:val="28"/>
        </w:rPr>
        <w:t xml:space="preserve"> per share for </w:t>
      </w:r>
      <w:r w:rsidRPr="00740AA7">
        <w:rPr>
          <w:rFonts w:asciiTheme="majorBidi" w:hAnsiTheme="majorBidi"/>
          <w:sz w:val="28"/>
          <w:szCs w:val="28"/>
        </w:rPr>
        <w:t>1,633,859,004</w:t>
      </w:r>
      <w:r w:rsidRPr="00740AA7">
        <w:rPr>
          <w:rFonts w:asciiTheme="majorBidi" w:hAnsiTheme="majorBidi"/>
          <w:sz w:val="28"/>
          <w:szCs w:val="28"/>
          <w:cs/>
        </w:rPr>
        <w:t xml:space="preserve"> </w:t>
      </w:r>
      <w:r w:rsidRPr="008F1465">
        <w:rPr>
          <w:rFonts w:asciiTheme="majorBidi" w:hAnsiTheme="majorBidi" w:cstheme="majorBidi"/>
          <w:sz w:val="28"/>
          <w:szCs w:val="28"/>
        </w:rPr>
        <w:t xml:space="preserve">ordinary shares, </w:t>
      </w:r>
      <w:proofErr w:type="spellStart"/>
      <w:r w:rsidRPr="008F1465">
        <w:rPr>
          <w:rFonts w:asciiTheme="majorBidi" w:hAnsiTheme="majorBidi" w:cstheme="majorBidi"/>
          <w:sz w:val="28"/>
          <w:szCs w:val="28"/>
        </w:rPr>
        <w:t>totalling</w:t>
      </w:r>
      <w:proofErr w:type="spellEnd"/>
      <w:r w:rsidRPr="008F1465">
        <w:rPr>
          <w:rFonts w:asciiTheme="majorBidi" w:hAnsiTheme="majorBidi" w:cstheme="majorBidi"/>
          <w:sz w:val="28"/>
          <w:szCs w:val="28"/>
        </w:rPr>
        <w:t xml:space="preserve"> Baht </w:t>
      </w:r>
      <w:r>
        <w:rPr>
          <w:rFonts w:asciiTheme="majorBidi" w:hAnsiTheme="majorBidi"/>
          <w:sz w:val="28"/>
          <w:szCs w:val="28"/>
        </w:rPr>
        <w:t>179.72</w:t>
      </w:r>
      <w:r w:rsidRPr="00740AA7">
        <w:rPr>
          <w:rFonts w:asciiTheme="majorBidi" w:hAnsiTheme="majorBidi"/>
          <w:sz w:val="28"/>
          <w:szCs w:val="28"/>
        </w:rPr>
        <w:t xml:space="preserve"> </w:t>
      </w:r>
      <w:r w:rsidRPr="008F1465">
        <w:rPr>
          <w:rFonts w:asciiTheme="majorBidi" w:hAnsiTheme="majorBidi" w:cstheme="majorBidi"/>
          <w:sz w:val="28"/>
          <w:szCs w:val="28"/>
        </w:rPr>
        <w:t xml:space="preserve">million. The dividend will be paid to the shareholders on </w:t>
      </w:r>
      <w:r>
        <w:rPr>
          <w:rFonts w:asciiTheme="majorBidi" w:hAnsiTheme="majorBidi" w:cstheme="majorBidi"/>
          <w:sz w:val="28"/>
          <w:szCs w:val="28"/>
        </w:rPr>
        <w:t>May 2022.</w:t>
      </w:r>
    </w:p>
    <w:p w14:paraId="30D09EBD" w14:textId="4F31F8B4" w:rsidR="00BF24D8" w:rsidRPr="007D067F" w:rsidRDefault="00BF24D8" w:rsidP="004351C3">
      <w:pPr>
        <w:pStyle w:val="ListParagraph"/>
        <w:numPr>
          <w:ilvl w:val="0"/>
          <w:numId w:val="35"/>
        </w:numPr>
        <w:spacing w:before="200"/>
        <w:ind w:left="-284" w:right="-284" w:firstLine="0"/>
        <w:contextualSpacing w:val="0"/>
        <w:jc w:val="left"/>
        <w:rPr>
          <w:rFonts w:asciiTheme="majorBidi" w:hAnsiTheme="majorBidi" w:cstheme="majorBidi"/>
        </w:rPr>
      </w:pPr>
      <w:r w:rsidRPr="007D067F">
        <w:rPr>
          <w:rFonts w:asciiTheme="majorBidi" w:hAnsiTheme="majorBidi" w:cstheme="majorBidi"/>
        </w:rPr>
        <w:t xml:space="preserve">APPROVAL OF </w:t>
      </w:r>
      <w:r w:rsidR="0027490A" w:rsidRPr="007D067F">
        <w:rPr>
          <w:rFonts w:asciiTheme="majorBidi" w:hAnsiTheme="majorBidi" w:cstheme="majorBidi"/>
        </w:rPr>
        <w:t xml:space="preserve">THE </w:t>
      </w:r>
      <w:r w:rsidRPr="007D067F">
        <w:rPr>
          <w:rFonts w:asciiTheme="majorBidi" w:hAnsiTheme="majorBidi" w:cstheme="majorBidi"/>
        </w:rPr>
        <w:t>FINANCIAL STATEMENTS</w:t>
      </w:r>
    </w:p>
    <w:p w14:paraId="4E669366" w14:textId="7F636360" w:rsidR="002D6856" w:rsidRDefault="00516A74" w:rsidP="00516A74">
      <w:pPr>
        <w:spacing w:before="120"/>
        <w:ind w:left="-288" w:right="-288" w:firstLine="288"/>
        <w:jc w:val="thaiDistribute"/>
        <w:rPr>
          <w:rFonts w:asciiTheme="majorBidi" w:hAnsiTheme="majorBidi" w:cstheme="majorBidi"/>
          <w:sz w:val="28"/>
          <w:szCs w:val="28"/>
        </w:rPr>
      </w:pPr>
      <w:r>
        <w:rPr>
          <w:rFonts w:asciiTheme="majorBidi" w:hAnsiTheme="majorBidi" w:cstheme="majorBidi"/>
          <w:sz w:val="28"/>
          <w:szCs w:val="28"/>
        </w:rPr>
        <w:t xml:space="preserve">These </w:t>
      </w:r>
      <w:r w:rsidR="00BF24D8"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00BF24D8"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00BF24D8" w:rsidRPr="00457A2D">
        <w:rPr>
          <w:rFonts w:asciiTheme="majorBidi" w:hAnsiTheme="majorBidi" w:cstheme="majorBidi"/>
          <w:sz w:val="28"/>
          <w:szCs w:val="28"/>
        </w:rPr>
        <w:t>by the Board of Directors o</w:t>
      </w:r>
      <w:r w:rsidR="00146AAB" w:rsidRPr="00457A2D">
        <w:rPr>
          <w:rFonts w:asciiTheme="majorBidi" w:hAnsiTheme="majorBidi" w:cstheme="majorBidi"/>
          <w:sz w:val="28"/>
          <w:szCs w:val="28"/>
        </w:rPr>
        <w:t>n</w:t>
      </w:r>
      <w:r w:rsidR="00237A40" w:rsidRPr="00457A2D">
        <w:rPr>
          <w:rFonts w:asciiTheme="majorBidi" w:hAnsiTheme="majorBidi" w:cstheme="majorBidi"/>
          <w:sz w:val="28"/>
          <w:szCs w:val="28"/>
        </w:rPr>
        <w:t xml:space="preserve"> </w:t>
      </w:r>
      <w:r>
        <w:rPr>
          <w:rFonts w:asciiTheme="majorBidi" w:hAnsiTheme="majorBidi" w:cstheme="majorBidi"/>
          <w:sz w:val="28"/>
          <w:szCs w:val="28"/>
        </w:rPr>
        <w:t>February</w:t>
      </w:r>
      <w:r w:rsidR="007A61CC">
        <w:rPr>
          <w:rFonts w:asciiTheme="majorBidi" w:hAnsiTheme="majorBidi" w:cstheme="majorBidi"/>
          <w:sz w:val="28"/>
          <w:szCs w:val="28"/>
        </w:rPr>
        <w:t xml:space="preserve"> </w:t>
      </w:r>
      <w:r>
        <w:rPr>
          <w:rFonts w:asciiTheme="majorBidi" w:hAnsiTheme="majorBidi" w:cstheme="majorBidi"/>
          <w:sz w:val="28"/>
          <w:szCs w:val="28"/>
        </w:rPr>
        <w:t>28</w:t>
      </w:r>
      <w:r w:rsidR="00D0645F" w:rsidRPr="00457A2D">
        <w:rPr>
          <w:rFonts w:asciiTheme="majorBidi" w:hAnsiTheme="majorBidi" w:cstheme="majorBidi"/>
          <w:sz w:val="28"/>
          <w:szCs w:val="28"/>
        </w:rPr>
        <w:t>, 20</w:t>
      </w:r>
      <w:r>
        <w:rPr>
          <w:rFonts w:asciiTheme="majorBidi" w:hAnsiTheme="majorBidi" w:cstheme="majorBidi"/>
          <w:sz w:val="28"/>
          <w:szCs w:val="28"/>
        </w:rPr>
        <w:t>22</w:t>
      </w:r>
      <w:r w:rsidR="00573EC8" w:rsidRPr="00457A2D">
        <w:rPr>
          <w:rFonts w:asciiTheme="majorBidi" w:hAnsiTheme="majorBidi" w:cstheme="majorBidi"/>
          <w:sz w:val="28"/>
          <w:szCs w:val="28"/>
        </w:rPr>
        <w:t>.</w:t>
      </w:r>
    </w:p>
    <w:p w14:paraId="22E84626" w14:textId="43D7E56A" w:rsidR="008F1465" w:rsidRDefault="008F1465" w:rsidP="00516A74">
      <w:pPr>
        <w:spacing w:before="120"/>
        <w:ind w:left="-288" w:right="-288" w:firstLine="288"/>
        <w:jc w:val="thaiDistribute"/>
        <w:rPr>
          <w:rFonts w:asciiTheme="majorBidi" w:hAnsiTheme="majorBidi" w:cstheme="majorBidi"/>
          <w:sz w:val="28"/>
          <w:szCs w:val="28"/>
        </w:rPr>
      </w:pPr>
    </w:p>
    <w:sectPr w:rsidR="008F1465" w:rsidSect="00DD02B9">
      <w:pgSz w:w="11909" w:h="16834" w:code="9"/>
      <w:pgMar w:top="1440" w:right="1109" w:bottom="1440"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B47E" w14:textId="77777777" w:rsidR="00777074" w:rsidRDefault="00777074" w:rsidP="003A22A6">
      <w:r>
        <w:separator/>
      </w:r>
    </w:p>
  </w:endnote>
  <w:endnote w:type="continuationSeparator" w:id="0">
    <w:p w14:paraId="2046BFEC" w14:textId="77777777" w:rsidR="00777074" w:rsidRDefault="00777074"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oper Black">
    <w:panose1 w:val="0208090404030B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B56F" w14:textId="77777777" w:rsidR="00844737" w:rsidRPr="00415B54" w:rsidRDefault="00844737"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466413">
      <w:rPr>
        <w:rFonts w:hAnsi="Angsana New"/>
        <w:noProof/>
        <w:sz w:val="28"/>
        <w:szCs w:val="28"/>
      </w:rPr>
      <w:t>45</w:t>
    </w:r>
    <w:r w:rsidRPr="00415B54">
      <w:rPr>
        <w:rFonts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A994A" w14:textId="77777777" w:rsidR="00777074" w:rsidRDefault="00777074" w:rsidP="003A22A6">
      <w:r>
        <w:separator/>
      </w:r>
    </w:p>
  </w:footnote>
  <w:footnote w:type="continuationSeparator" w:id="0">
    <w:p w14:paraId="10D14EF3" w14:textId="77777777" w:rsidR="00777074" w:rsidRDefault="00777074" w:rsidP="003A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BC0F" w14:textId="77777777" w:rsidR="00844737" w:rsidRDefault="00844737"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 w15:restartNumberingAfterBreak="0">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A7F35"/>
    <w:multiLevelType w:val="multilevel"/>
    <w:tmpl w:val="53BEFA70"/>
    <w:lvl w:ilvl="0">
      <w:start w:val="23"/>
      <w:numFmt w:val="decimal"/>
      <w:lvlText w:val="%1."/>
      <w:lvlJc w:val="left"/>
      <w:pPr>
        <w:ind w:left="360" w:hanging="360"/>
      </w:pPr>
      <w:rPr>
        <w:rFonts w:hint="default"/>
        <w:b/>
        <w:bCs/>
        <w:color w:val="auto"/>
        <w:sz w:val="28"/>
        <w:szCs w:val="28"/>
      </w:rPr>
    </w:lvl>
    <w:lvl w:ilvl="1">
      <w:start w:val="1"/>
      <w:numFmt w:val="decimal"/>
      <w:lvlText w:val="%2."/>
      <w:lvlJc w:val="left"/>
      <w:pPr>
        <w:ind w:left="792" w:hanging="432"/>
      </w:pPr>
      <w:rPr>
        <w:rFonts w:asciiTheme="majorBidi" w:eastAsia="Times New Roman" w:hAnsiTheme="majorBidi" w:cstheme="majorBid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4C0E37"/>
    <w:multiLevelType w:val="multilevel"/>
    <w:tmpl w:val="F7E26110"/>
    <w:lvl w:ilvl="0">
      <w:start w:val="21"/>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D0615B0"/>
    <w:multiLevelType w:val="hybridMultilevel"/>
    <w:tmpl w:val="A600EEE0"/>
    <w:lvl w:ilvl="0" w:tplc="EFB6BFC6">
      <w:start w:val="94"/>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7" w15:restartNumberingAfterBreak="0">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2B872541"/>
    <w:multiLevelType w:val="hybridMultilevel"/>
    <w:tmpl w:val="1AFA4C7E"/>
    <w:lvl w:ilvl="0" w:tplc="EB40BE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E254B14"/>
    <w:multiLevelType w:val="multilevel"/>
    <w:tmpl w:val="19869C02"/>
    <w:lvl w:ilvl="0">
      <w:start w:val="23"/>
      <w:numFmt w:val="decimal"/>
      <w:lvlText w:val="%1."/>
      <w:lvlJc w:val="left"/>
      <w:pPr>
        <w:ind w:left="360" w:hanging="360"/>
      </w:pPr>
      <w:rPr>
        <w:rFonts w:hint="default"/>
        <w:b/>
        <w:bCs/>
        <w:color w:val="auto"/>
        <w:sz w:val="28"/>
        <w:szCs w:val="28"/>
      </w:rPr>
    </w:lvl>
    <w:lvl w:ilvl="1">
      <w:start w:val="1"/>
      <w:numFmt w:val="decimal"/>
      <w:lvlText w:val="%2."/>
      <w:lvlJc w:val="left"/>
      <w:pPr>
        <w:ind w:left="792" w:hanging="432"/>
      </w:pPr>
      <w:rPr>
        <w:rFonts w:asciiTheme="majorBidi" w:eastAsia="Times New Roman" w:hAnsiTheme="majorBidi" w:cstheme="majorBid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E62590A"/>
    <w:multiLevelType w:val="multilevel"/>
    <w:tmpl w:val="15E2C9D8"/>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59537D39"/>
    <w:multiLevelType w:val="hybridMultilevel"/>
    <w:tmpl w:val="FA8434B8"/>
    <w:lvl w:ilvl="0" w:tplc="C6DA522A">
      <w:start w:val="1"/>
      <w:numFmt w:val="lowerLetter"/>
      <w:lvlText w:val="%1)"/>
      <w:lvlJc w:val="left"/>
      <w:pPr>
        <w:ind w:left="1382" w:hanging="360"/>
      </w:pPr>
      <w:rPr>
        <w:b w:val="0"/>
        <w:bCs w:val="0"/>
      </w:rPr>
    </w:lvl>
    <w:lvl w:ilvl="1" w:tplc="04090019">
      <w:start w:val="1"/>
      <w:numFmt w:val="lowerLetter"/>
      <w:lvlText w:val="%2."/>
      <w:lvlJc w:val="left"/>
      <w:pPr>
        <w:ind w:left="2434" w:hanging="360"/>
      </w:pPr>
    </w:lvl>
    <w:lvl w:ilvl="2" w:tplc="0409001B">
      <w:start w:val="1"/>
      <w:numFmt w:val="lowerRoman"/>
      <w:lvlText w:val="%3."/>
      <w:lvlJc w:val="right"/>
      <w:pPr>
        <w:ind w:left="3154" w:hanging="180"/>
      </w:pPr>
    </w:lvl>
    <w:lvl w:ilvl="3" w:tplc="0409000F">
      <w:start w:val="1"/>
      <w:numFmt w:val="decimal"/>
      <w:lvlText w:val="%4."/>
      <w:lvlJc w:val="left"/>
      <w:pPr>
        <w:ind w:left="3874" w:hanging="360"/>
      </w:pPr>
    </w:lvl>
    <w:lvl w:ilvl="4" w:tplc="04090019">
      <w:start w:val="1"/>
      <w:numFmt w:val="lowerLetter"/>
      <w:lvlText w:val="%5."/>
      <w:lvlJc w:val="left"/>
      <w:pPr>
        <w:ind w:left="4594" w:hanging="360"/>
      </w:pPr>
    </w:lvl>
    <w:lvl w:ilvl="5" w:tplc="0409001B">
      <w:start w:val="1"/>
      <w:numFmt w:val="lowerRoman"/>
      <w:lvlText w:val="%6."/>
      <w:lvlJc w:val="right"/>
      <w:pPr>
        <w:ind w:left="5314" w:hanging="180"/>
      </w:pPr>
    </w:lvl>
    <w:lvl w:ilvl="6" w:tplc="0409000F">
      <w:start w:val="1"/>
      <w:numFmt w:val="decimal"/>
      <w:lvlText w:val="%7."/>
      <w:lvlJc w:val="left"/>
      <w:pPr>
        <w:ind w:left="6034" w:hanging="360"/>
      </w:pPr>
    </w:lvl>
    <w:lvl w:ilvl="7" w:tplc="04090019">
      <w:start w:val="1"/>
      <w:numFmt w:val="lowerLetter"/>
      <w:lvlText w:val="%8."/>
      <w:lvlJc w:val="left"/>
      <w:pPr>
        <w:ind w:left="6754" w:hanging="360"/>
      </w:pPr>
    </w:lvl>
    <w:lvl w:ilvl="8" w:tplc="0409001B">
      <w:start w:val="1"/>
      <w:numFmt w:val="lowerRoman"/>
      <w:lvlText w:val="%9."/>
      <w:lvlJc w:val="right"/>
      <w:pPr>
        <w:ind w:left="7474" w:hanging="180"/>
      </w:pPr>
    </w:lvl>
  </w:abstractNum>
  <w:abstractNum w:abstractNumId="15" w15:restartNumberingAfterBreak="0">
    <w:nsid w:val="75197FE2"/>
    <w:multiLevelType w:val="hybridMultilevel"/>
    <w:tmpl w:val="1B2234C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41354"/>
    <w:multiLevelType w:val="multilevel"/>
    <w:tmpl w:val="AF248B5E"/>
    <w:lvl w:ilvl="0">
      <w:start w:val="1"/>
      <w:numFmt w:val="decimal"/>
      <w:lvlText w:val="%1."/>
      <w:lvlJc w:val="left"/>
      <w:pPr>
        <w:ind w:left="360" w:hanging="360"/>
      </w:pPr>
      <w:rPr>
        <w:rFonts w:hint="default"/>
        <w:b/>
        <w:bCs/>
        <w:color w:val="auto"/>
        <w:sz w:val="28"/>
        <w:szCs w:val="28"/>
        <w:lang w:bidi="th-TH"/>
      </w:rPr>
    </w:lvl>
    <w:lvl w:ilvl="1">
      <w:start w:val="1"/>
      <w:numFmt w:val="decimal"/>
      <w:lvlText w:val="%2."/>
      <w:lvlJc w:val="left"/>
      <w:pPr>
        <w:ind w:left="792" w:hanging="432"/>
      </w:pPr>
      <w:rPr>
        <w:rFonts w:asciiTheme="majorBidi" w:eastAsia="Times New Roman" w:hAnsiTheme="majorBidi" w:cstheme="majorBidi"/>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3"/>
  </w:num>
  <w:num w:numId="3">
    <w:abstractNumId w:val="11"/>
  </w:num>
  <w:num w:numId="4">
    <w:abstractNumId w:val="12"/>
  </w:num>
  <w:num w:numId="5">
    <w:abstractNumId w:val="9"/>
  </w:num>
  <w:num w:numId="6">
    <w:abstractNumId w:val="16"/>
  </w:num>
  <w:num w:numId="7">
    <w:abstractNumId w:val="1"/>
  </w:num>
  <w:num w:numId="8">
    <w:abstractNumId w:val="13"/>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1"/>
  </w:num>
  <w:num w:numId="17">
    <w:abstractNumId w:val="11"/>
  </w:num>
  <w:num w:numId="18">
    <w:abstractNumId w:val="11"/>
  </w:num>
  <w:num w:numId="19">
    <w:abstractNumId w:val="11"/>
  </w:num>
  <w:num w:numId="20">
    <w:abstractNumId w:val="11"/>
  </w:num>
  <w:num w:numId="21">
    <w:abstractNumId w:val="4"/>
  </w:num>
  <w:num w:numId="22">
    <w:abstractNumId w:val="11"/>
  </w:num>
  <w:num w:numId="23">
    <w:abstractNumId w:val="0"/>
  </w:num>
  <w:num w:numId="24">
    <w:abstractNumId w:val="8"/>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5"/>
  </w:num>
  <w:num w:numId="36">
    <w:abstractNumId w:val="7"/>
  </w:num>
  <w:num w:numId="37">
    <w:abstractNumId w:val="11"/>
  </w:num>
  <w:num w:numId="38">
    <w:abstractNumId w:val="11"/>
  </w:num>
  <w:num w:numId="39">
    <w:abstractNumId w:val="11"/>
  </w:num>
  <w:num w:numId="40">
    <w:abstractNumId w:val="11"/>
  </w:num>
  <w:num w:numId="41">
    <w:abstractNumId w:val="2"/>
  </w:num>
  <w:num w:numId="42">
    <w:abstractNumId w:val="11"/>
  </w:num>
  <w:num w:numId="43">
    <w:abstractNumId w:val="11"/>
  </w:num>
  <w:num w:numId="44">
    <w:abstractNumId w:val="11"/>
  </w:num>
  <w:num w:numId="45">
    <w:abstractNumId w:val="11"/>
  </w:num>
  <w:num w:numId="46">
    <w:abstractNumId w:val="11"/>
  </w:num>
  <w:num w:numId="47">
    <w:abstractNumId w:val="10"/>
  </w:num>
  <w:num w:numId="48">
    <w:abstractNumId w:val="11"/>
  </w:num>
  <w:num w:numId="49">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11AF"/>
    <w:rsid w:val="00001336"/>
    <w:rsid w:val="000024A3"/>
    <w:rsid w:val="000028BA"/>
    <w:rsid w:val="00002FBB"/>
    <w:rsid w:val="00003094"/>
    <w:rsid w:val="0000320C"/>
    <w:rsid w:val="00003404"/>
    <w:rsid w:val="000040E2"/>
    <w:rsid w:val="0000687B"/>
    <w:rsid w:val="000103AF"/>
    <w:rsid w:val="000109FC"/>
    <w:rsid w:val="000117AB"/>
    <w:rsid w:val="000131A6"/>
    <w:rsid w:val="00013443"/>
    <w:rsid w:val="0001601D"/>
    <w:rsid w:val="00016118"/>
    <w:rsid w:val="00016714"/>
    <w:rsid w:val="00016EDB"/>
    <w:rsid w:val="00017298"/>
    <w:rsid w:val="00017CCA"/>
    <w:rsid w:val="00022758"/>
    <w:rsid w:val="00022CB7"/>
    <w:rsid w:val="00023081"/>
    <w:rsid w:val="00024223"/>
    <w:rsid w:val="000267D1"/>
    <w:rsid w:val="0003014D"/>
    <w:rsid w:val="000315A4"/>
    <w:rsid w:val="0003315C"/>
    <w:rsid w:val="00034785"/>
    <w:rsid w:val="000349EE"/>
    <w:rsid w:val="00036599"/>
    <w:rsid w:val="00036BED"/>
    <w:rsid w:val="00037925"/>
    <w:rsid w:val="00040B87"/>
    <w:rsid w:val="00041E1D"/>
    <w:rsid w:val="000425EB"/>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232A"/>
    <w:rsid w:val="000625C9"/>
    <w:rsid w:val="00064931"/>
    <w:rsid w:val="00064EB8"/>
    <w:rsid w:val="000653DC"/>
    <w:rsid w:val="0006723C"/>
    <w:rsid w:val="00067909"/>
    <w:rsid w:val="00071373"/>
    <w:rsid w:val="000719D3"/>
    <w:rsid w:val="000724BA"/>
    <w:rsid w:val="00072DB4"/>
    <w:rsid w:val="00073376"/>
    <w:rsid w:val="000734B6"/>
    <w:rsid w:val="00073536"/>
    <w:rsid w:val="00073AB7"/>
    <w:rsid w:val="00073C94"/>
    <w:rsid w:val="00075408"/>
    <w:rsid w:val="00076AC5"/>
    <w:rsid w:val="00077F12"/>
    <w:rsid w:val="0008121B"/>
    <w:rsid w:val="000842A1"/>
    <w:rsid w:val="00084620"/>
    <w:rsid w:val="0008517D"/>
    <w:rsid w:val="000854CB"/>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3"/>
    <w:rsid w:val="000A3534"/>
    <w:rsid w:val="000A3F1A"/>
    <w:rsid w:val="000A47A9"/>
    <w:rsid w:val="000A5E2A"/>
    <w:rsid w:val="000A73E9"/>
    <w:rsid w:val="000A78C5"/>
    <w:rsid w:val="000B012D"/>
    <w:rsid w:val="000B03CE"/>
    <w:rsid w:val="000B0987"/>
    <w:rsid w:val="000B0A39"/>
    <w:rsid w:val="000B1508"/>
    <w:rsid w:val="000B1716"/>
    <w:rsid w:val="000B2168"/>
    <w:rsid w:val="000B2D36"/>
    <w:rsid w:val="000B33A2"/>
    <w:rsid w:val="000B3E2F"/>
    <w:rsid w:val="000B3FFC"/>
    <w:rsid w:val="000B48A7"/>
    <w:rsid w:val="000B56F3"/>
    <w:rsid w:val="000B5F09"/>
    <w:rsid w:val="000B6DB2"/>
    <w:rsid w:val="000C192F"/>
    <w:rsid w:val="000C199E"/>
    <w:rsid w:val="000C37C3"/>
    <w:rsid w:val="000C3DAA"/>
    <w:rsid w:val="000C522A"/>
    <w:rsid w:val="000C53A2"/>
    <w:rsid w:val="000C546E"/>
    <w:rsid w:val="000C78D3"/>
    <w:rsid w:val="000D1AC2"/>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0F6B33"/>
    <w:rsid w:val="00100F01"/>
    <w:rsid w:val="001016FF"/>
    <w:rsid w:val="00103C4F"/>
    <w:rsid w:val="00104B53"/>
    <w:rsid w:val="00105E64"/>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4D0A"/>
    <w:rsid w:val="00125889"/>
    <w:rsid w:val="001267C0"/>
    <w:rsid w:val="00127554"/>
    <w:rsid w:val="00127FE6"/>
    <w:rsid w:val="00130295"/>
    <w:rsid w:val="00130F43"/>
    <w:rsid w:val="00130F51"/>
    <w:rsid w:val="0013232B"/>
    <w:rsid w:val="00133202"/>
    <w:rsid w:val="001345E1"/>
    <w:rsid w:val="00135118"/>
    <w:rsid w:val="0013713F"/>
    <w:rsid w:val="0013742D"/>
    <w:rsid w:val="00137B24"/>
    <w:rsid w:val="00137DFB"/>
    <w:rsid w:val="0014031C"/>
    <w:rsid w:val="00141445"/>
    <w:rsid w:val="001420F3"/>
    <w:rsid w:val="00142AB5"/>
    <w:rsid w:val="00142AC1"/>
    <w:rsid w:val="00144A63"/>
    <w:rsid w:val="001455B0"/>
    <w:rsid w:val="0014680B"/>
    <w:rsid w:val="00146AAB"/>
    <w:rsid w:val="0014726C"/>
    <w:rsid w:val="00150C39"/>
    <w:rsid w:val="00151F9E"/>
    <w:rsid w:val="001530B7"/>
    <w:rsid w:val="00153255"/>
    <w:rsid w:val="00153559"/>
    <w:rsid w:val="001536C7"/>
    <w:rsid w:val="00153A12"/>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50AB"/>
    <w:rsid w:val="001664EA"/>
    <w:rsid w:val="00167135"/>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5E11"/>
    <w:rsid w:val="001861E0"/>
    <w:rsid w:val="00186315"/>
    <w:rsid w:val="00187A02"/>
    <w:rsid w:val="001900F3"/>
    <w:rsid w:val="00191EFD"/>
    <w:rsid w:val="001938A6"/>
    <w:rsid w:val="001938AA"/>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0B0"/>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4747"/>
    <w:rsid w:val="002056CF"/>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4E06"/>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57F8F"/>
    <w:rsid w:val="00261295"/>
    <w:rsid w:val="00262683"/>
    <w:rsid w:val="00262B40"/>
    <w:rsid w:val="00264376"/>
    <w:rsid w:val="00264FDE"/>
    <w:rsid w:val="002654F8"/>
    <w:rsid w:val="00266FA3"/>
    <w:rsid w:val="00267EEE"/>
    <w:rsid w:val="00270404"/>
    <w:rsid w:val="0027362C"/>
    <w:rsid w:val="0027390F"/>
    <w:rsid w:val="00274121"/>
    <w:rsid w:val="0027490A"/>
    <w:rsid w:val="002749D0"/>
    <w:rsid w:val="002753DD"/>
    <w:rsid w:val="00275C7A"/>
    <w:rsid w:val="00276C60"/>
    <w:rsid w:val="00277DDC"/>
    <w:rsid w:val="00277E28"/>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1F7"/>
    <w:rsid w:val="00290D08"/>
    <w:rsid w:val="00291B10"/>
    <w:rsid w:val="00294A38"/>
    <w:rsid w:val="002957B7"/>
    <w:rsid w:val="00295A88"/>
    <w:rsid w:val="00296BDF"/>
    <w:rsid w:val="00297368"/>
    <w:rsid w:val="0029769A"/>
    <w:rsid w:val="00297AE6"/>
    <w:rsid w:val="00297FB8"/>
    <w:rsid w:val="002A0293"/>
    <w:rsid w:val="002A07A5"/>
    <w:rsid w:val="002A0930"/>
    <w:rsid w:val="002A0A9C"/>
    <w:rsid w:val="002A0B1B"/>
    <w:rsid w:val="002A11CE"/>
    <w:rsid w:val="002A17B2"/>
    <w:rsid w:val="002A255C"/>
    <w:rsid w:val="002A50F8"/>
    <w:rsid w:val="002A5895"/>
    <w:rsid w:val="002A664E"/>
    <w:rsid w:val="002A66E8"/>
    <w:rsid w:val="002A6E0D"/>
    <w:rsid w:val="002A77F6"/>
    <w:rsid w:val="002B0AEA"/>
    <w:rsid w:val="002B32F6"/>
    <w:rsid w:val="002B5473"/>
    <w:rsid w:val="002B559E"/>
    <w:rsid w:val="002B56F6"/>
    <w:rsid w:val="002B5768"/>
    <w:rsid w:val="002B5E56"/>
    <w:rsid w:val="002B6120"/>
    <w:rsid w:val="002B61A2"/>
    <w:rsid w:val="002B7538"/>
    <w:rsid w:val="002C0495"/>
    <w:rsid w:val="002C15CB"/>
    <w:rsid w:val="002C23A1"/>
    <w:rsid w:val="002C266B"/>
    <w:rsid w:val="002C2822"/>
    <w:rsid w:val="002C33F3"/>
    <w:rsid w:val="002C4BD4"/>
    <w:rsid w:val="002C5326"/>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36CE"/>
    <w:rsid w:val="002F5C32"/>
    <w:rsid w:val="002F76D7"/>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2853"/>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554D"/>
    <w:rsid w:val="00336102"/>
    <w:rsid w:val="0033680D"/>
    <w:rsid w:val="00337CF6"/>
    <w:rsid w:val="00340BE2"/>
    <w:rsid w:val="003422F1"/>
    <w:rsid w:val="00342487"/>
    <w:rsid w:val="0034321F"/>
    <w:rsid w:val="00343B8D"/>
    <w:rsid w:val="00344EAD"/>
    <w:rsid w:val="003455D9"/>
    <w:rsid w:val="003457F5"/>
    <w:rsid w:val="00346018"/>
    <w:rsid w:val="00346489"/>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E06"/>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0666"/>
    <w:rsid w:val="0039290A"/>
    <w:rsid w:val="003929B0"/>
    <w:rsid w:val="00392BFB"/>
    <w:rsid w:val="00393077"/>
    <w:rsid w:val="00394515"/>
    <w:rsid w:val="00394550"/>
    <w:rsid w:val="00395598"/>
    <w:rsid w:val="00395943"/>
    <w:rsid w:val="00396568"/>
    <w:rsid w:val="003968CA"/>
    <w:rsid w:val="00397126"/>
    <w:rsid w:val="003A00F8"/>
    <w:rsid w:val="003A02AA"/>
    <w:rsid w:val="003A1A7A"/>
    <w:rsid w:val="003A22A6"/>
    <w:rsid w:val="003A27A2"/>
    <w:rsid w:val="003A4BBC"/>
    <w:rsid w:val="003A5304"/>
    <w:rsid w:val="003A5344"/>
    <w:rsid w:val="003A56CA"/>
    <w:rsid w:val="003A5D29"/>
    <w:rsid w:val="003A64FF"/>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37DE"/>
    <w:rsid w:val="003D5FF7"/>
    <w:rsid w:val="003D78CE"/>
    <w:rsid w:val="003E2052"/>
    <w:rsid w:val="003E24AE"/>
    <w:rsid w:val="003E4360"/>
    <w:rsid w:val="003E5218"/>
    <w:rsid w:val="003F0F9C"/>
    <w:rsid w:val="003F1050"/>
    <w:rsid w:val="003F143C"/>
    <w:rsid w:val="003F147D"/>
    <w:rsid w:val="003F1709"/>
    <w:rsid w:val="003F17C2"/>
    <w:rsid w:val="003F2F03"/>
    <w:rsid w:val="003F42ED"/>
    <w:rsid w:val="003F4C62"/>
    <w:rsid w:val="003F4FDB"/>
    <w:rsid w:val="003F5986"/>
    <w:rsid w:val="003F6721"/>
    <w:rsid w:val="003F7577"/>
    <w:rsid w:val="003F7688"/>
    <w:rsid w:val="003F7D1F"/>
    <w:rsid w:val="00400D29"/>
    <w:rsid w:val="004037BA"/>
    <w:rsid w:val="004059E7"/>
    <w:rsid w:val="00406434"/>
    <w:rsid w:val="00406CFF"/>
    <w:rsid w:val="004071E1"/>
    <w:rsid w:val="0040771A"/>
    <w:rsid w:val="00410F82"/>
    <w:rsid w:val="00411107"/>
    <w:rsid w:val="00411132"/>
    <w:rsid w:val="0041176A"/>
    <w:rsid w:val="00411CFC"/>
    <w:rsid w:val="004128AD"/>
    <w:rsid w:val="00412AEE"/>
    <w:rsid w:val="00412E3D"/>
    <w:rsid w:val="0041495B"/>
    <w:rsid w:val="00415083"/>
    <w:rsid w:val="004154F7"/>
    <w:rsid w:val="00415B54"/>
    <w:rsid w:val="00416020"/>
    <w:rsid w:val="004162FB"/>
    <w:rsid w:val="00420F69"/>
    <w:rsid w:val="00423817"/>
    <w:rsid w:val="00424A6B"/>
    <w:rsid w:val="00425B1A"/>
    <w:rsid w:val="00426867"/>
    <w:rsid w:val="00427657"/>
    <w:rsid w:val="00427FC4"/>
    <w:rsid w:val="004319DC"/>
    <w:rsid w:val="00432D6C"/>
    <w:rsid w:val="004351C3"/>
    <w:rsid w:val="00435C71"/>
    <w:rsid w:val="00436FE1"/>
    <w:rsid w:val="00440954"/>
    <w:rsid w:val="00441274"/>
    <w:rsid w:val="0044274E"/>
    <w:rsid w:val="004436AF"/>
    <w:rsid w:val="004441E9"/>
    <w:rsid w:val="00444655"/>
    <w:rsid w:val="00445083"/>
    <w:rsid w:val="004457AA"/>
    <w:rsid w:val="00445C61"/>
    <w:rsid w:val="0044627C"/>
    <w:rsid w:val="004477D6"/>
    <w:rsid w:val="00454E96"/>
    <w:rsid w:val="004551ED"/>
    <w:rsid w:val="004554A5"/>
    <w:rsid w:val="0045637E"/>
    <w:rsid w:val="004576BB"/>
    <w:rsid w:val="00457A2D"/>
    <w:rsid w:val="00461029"/>
    <w:rsid w:val="004611B6"/>
    <w:rsid w:val="004615B1"/>
    <w:rsid w:val="00461C4A"/>
    <w:rsid w:val="00462B40"/>
    <w:rsid w:val="004639E2"/>
    <w:rsid w:val="00463F75"/>
    <w:rsid w:val="004648D3"/>
    <w:rsid w:val="00464B2C"/>
    <w:rsid w:val="00464C1F"/>
    <w:rsid w:val="004653DB"/>
    <w:rsid w:val="00465F48"/>
    <w:rsid w:val="00466413"/>
    <w:rsid w:val="00466985"/>
    <w:rsid w:val="00466C8F"/>
    <w:rsid w:val="00471BAD"/>
    <w:rsid w:val="00472EE9"/>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2481"/>
    <w:rsid w:val="004926C3"/>
    <w:rsid w:val="0049310F"/>
    <w:rsid w:val="00493351"/>
    <w:rsid w:val="00493D47"/>
    <w:rsid w:val="00493DC6"/>
    <w:rsid w:val="004949E2"/>
    <w:rsid w:val="00495AD1"/>
    <w:rsid w:val="00495BA1"/>
    <w:rsid w:val="00495FA8"/>
    <w:rsid w:val="00496F8D"/>
    <w:rsid w:val="004975CC"/>
    <w:rsid w:val="0049790D"/>
    <w:rsid w:val="00497A4F"/>
    <w:rsid w:val="00497E98"/>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B73A8"/>
    <w:rsid w:val="004C0E32"/>
    <w:rsid w:val="004C0F07"/>
    <w:rsid w:val="004C1211"/>
    <w:rsid w:val="004C2856"/>
    <w:rsid w:val="004C371E"/>
    <w:rsid w:val="004C37E5"/>
    <w:rsid w:val="004C3923"/>
    <w:rsid w:val="004C3E62"/>
    <w:rsid w:val="004C4B5E"/>
    <w:rsid w:val="004C580E"/>
    <w:rsid w:val="004C5847"/>
    <w:rsid w:val="004C63A7"/>
    <w:rsid w:val="004C7521"/>
    <w:rsid w:val="004C7727"/>
    <w:rsid w:val="004D11E0"/>
    <w:rsid w:val="004D1E12"/>
    <w:rsid w:val="004D3CB5"/>
    <w:rsid w:val="004D3DA4"/>
    <w:rsid w:val="004D48C6"/>
    <w:rsid w:val="004D4DD9"/>
    <w:rsid w:val="004D53F1"/>
    <w:rsid w:val="004D6232"/>
    <w:rsid w:val="004D6B89"/>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3E6"/>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3C33"/>
    <w:rsid w:val="00504735"/>
    <w:rsid w:val="005049C9"/>
    <w:rsid w:val="00504C9E"/>
    <w:rsid w:val="00504DD9"/>
    <w:rsid w:val="0050610C"/>
    <w:rsid w:val="00506259"/>
    <w:rsid w:val="00506459"/>
    <w:rsid w:val="00506C1F"/>
    <w:rsid w:val="00510A26"/>
    <w:rsid w:val="005128C9"/>
    <w:rsid w:val="00513FC4"/>
    <w:rsid w:val="00514473"/>
    <w:rsid w:val="005165C1"/>
    <w:rsid w:val="00516A40"/>
    <w:rsid w:val="00516A74"/>
    <w:rsid w:val="005174CA"/>
    <w:rsid w:val="00517992"/>
    <w:rsid w:val="00520610"/>
    <w:rsid w:val="005222CB"/>
    <w:rsid w:val="005259E4"/>
    <w:rsid w:val="00526082"/>
    <w:rsid w:val="00526C34"/>
    <w:rsid w:val="00526D21"/>
    <w:rsid w:val="00526FD2"/>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4FF"/>
    <w:rsid w:val="00543DDE"/>
    <w:rsid w:val="0054499C"/>
    <w:rsid w:val="00545A5B"/>
    <w:rsid w:val="00546319"/>
    <w:rsid w:val="00547218"/>
    <w:rsid w:val="00550402"/>
    <w:rsid w:val="00551B6F"/>
    <w:rsid w:val="00552398"/>
    <w:rsid w:val="00552A2A"/>
    <w:rsid w:val="005540A6"/>
    <w:rsid w:val="0055473B"/>
    <w:rsid w:val="00555713"/>
    <w:rsid w:val="00555A6A"/>
    <w:rsid w:val="00556090"/>
    <w:rsid w:val="0055628A"/>
    <w:rsid w:val="005563C0"/>
    <w:rsid w:val="00557043"/>
    <w:rsid w:val="00557542"/>
    <w:rsid w:val="00557692"/>
    <w:rsid w:val="005616C1"/>
    <w:rsid w:val="00562651"/>
    <w:rsid w:val="005627F6"/>
    <w:rsid w:val="0056405D"/>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3F3"/>
    <w:rsid w:val="005D567E"/>
    <w:rsid w:val="005D5CF8"/>
    <w:rsid w:val="005D5ECD"/>
    <w:rsid w:val="005D7773"/>
    <w:rsid w:val="005D7E4F"/>
    <w:rsid w:val="005E0807"/>
    <w:rsid w:val="005E0F31"/>
    <w:rsid w:val="005E1776"/>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39F"/>
    <w:rsid w:val="005F66BD"/>
    <w:rsid w:val="005F6B5A"/>
    <w:rsid w:val="0060231C"/>
    <w:rsid w:val="00602EB0"/>
    <w:rsid w:val="00603492"/>
    <w:rsid w:val="00604529"/>
    <w:rsid w:val="00605495"/>
    <w:rsid w:val="00605F24"/>
    <w:rsid w:val="0060648F"/>
    <w:rsid w:val="0060703C"/>
    <w:rsid w:val="0060758A"/>
    <w:rsid w:val="006078A6"/>
    <w:rsid w:val="00607C85"/>
    <w:rsid w:val="006107A8"/>
    <w:rsid w:val="00611524"/>
    <w:rsid w:val="00612078"/>
    <w:rsid w:val="006120D5"/>
    <w:rsid w:val="00612204"/>
    <w:rsid w:val="00612388"/>
    <w:rsid w:val="00615894"/>
    <w:rsid w:val="00615C67"/>
    <w:rsid w:val="00615CD1"/>
    <w:rsid w:val="00616E81"/>
    <w:rsid w:val="00617354"/>
    <w:rsid w:val="00617D56"/>
    <w:rsid w:val="00617E09"/>
    <w:rsid w:val="00621233"/>
    <w:rsid w:val="00622901"/>
    <w:rsid w:val="00622A09"/>
    <w:rsid w:val="00622A28"/>
    <w:rsid w:val="00624392"/>
    <w:rsid w:val="00624CED"/>
    <w:rsid w:val="006252B8"/>
    <w:rsid w:val="00625763"/>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1998"/>
    <w:rsid w:val="00672D3E"/>
    <w:rsid w:val="0067310B"/>
    <w:rsid w:val="00674B80"/>
    <w:rsid w:val="00674FDC"/>
    <w:rsid w:val="00676154"/>
    <w:rsid w:val="00676BBB"/>
    <w:rsid w:val="006825FA"/>
    <w:rsid w:val="00683680"/>
    <w:rsid w:val="006837D6"/>
    <w:rsid w:val="00683C3F"/>
    <w:rsid w:val="00684691"/>
    <w:rsid w:val="0068470E"/>
    <w:rsid w:val="00686768"/>
    <w:rsid w:val="0069014E"/>
    <w:rsid w:val="00690873"/>
    <w:rsid w:val="00690AE9"/>
    <w:rsid w:val="00692B16"/>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13FA"/>
    <w:rsid w:val="006C26BD"/>
    <w:rsid w:val="006C3F78"/>
    <w:rsid w:val="006C4A34"/>
    <w:rsid w:val="006C5E6A"/>
    <w:rsid w:val="006C6C26"/>
    <w:rsid w:val="006C6DDF"/>
    <w:rsid w:val="006C6F8A"/>
    <w:rsid w:val="006C7123"/>
    <w:rsid w:val="006C77F6"/>
    <w:rsid w:val="006C792A"/>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0DA"/>
    <w:rsid w:val="00703735"/>
    <w:rsid w:val="0070376D"/>
    <w:rsid w:val="007057E1"/>
    <w:rsid w:val="00705E48"/>
    <w:rsid w:val="00706B51"/>
    <w:rsid w:val="007105A4"/>
    <w:rsid w:val="00710E68"/>
    <w:rsid w:val="0071137F"/>
    <w:rsid w:val="007120BB"/>
    <w:rsid w:val="00712640"/>
    <w:rsid w:val="00712C2A"/>
    <w:rsid w:val="00713A49"/>
    <w:rsid w:val="0071476A"/>
    <w:rsid w:val="007152FB"/>
    <w:rsid w:val="00715E2E"/>
    <w:rsid w:val="0071621A"/>
    <w:rsid w:val="00717A57"/>
    <w:rsid w:val="0072046B"/>
    <w:rsid w:val="00722DCA"/>
    <w:rsid w:val="00725953"/>
    <w:rsid w:val="007277FA"/>
    <w:rsid w:val="00731257"/>
    <w:rsid w:val="007313A1"/>
    <w:rsid w:val="0073165F"/>
    <w:rsid w:val="00731A15"/>
    <w:rsid w:val="007324AC"/>
    <w:rsid w:val="00732701"/>
    <w:rsid w:val="00732A46"/>
    <w:rsid w:val="00734C07"/>
    <w:rsid w:val="00736A1D"/>
    <w:rsid w:val="00736B58"/>
    <w:rsid w:val="0073771E"/>
    <w:rsid w:val="00737D23"/>
    <w:rsid w:val="00741687"/>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5596"/>
    <w:rsid w:val="00777074"/>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1CC"/>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7E0"/>
    <w:rsid w:val="007C4CED"/>
    <w:rsid w:val="007C52E7"/>
    <w:rsid w:val="007C629D"/>
    <w:rsid w:val="007C71DB"/>
    <w:rsid w:val="007C7927"/>
    <w:rsid w:val="007D0065"/>
    <w:rsid w:val="007D067F"/>
    <w:rsid w:val="007D0EC3"/>
    <w:rsid w:val="007D104D"/>
    <w:rsid w:val="007D23A1"/>
    <w:rsid w:val="007D3607"/>
    <w:rsid w:val="007D36F5"/>
    <w:rsid w:val="007D4B01"/>
    <w:rsid w:val="007D4DE3"/>
    <w:rsid w:val="007D5031"/>
    <w:rsid w:val="007D53B6"/>
    <w:rsid w:val="007D5A5B"/>
    <w:rsid w:val="007D5F36"/>
    <w:rsid w:val="007D7120"/>
    <w:rsid w:val="007D78C5"/>
    <w:rsid w:val="007D7A3F"/>
    <w:rsid w:val="007D7B4B"/>
    <w:rsid w:val="007D7B97"/>
    <w:rsid w:val="007E0F53"/>
    <w:rsid w:val="007E1C44"/>
    <w:rsid w:val="007E1F1B"/>
    <w:rsid w:val="007E1FD0"/>
    <w:rsid w:val="007E201D"/>
    <w:rsid w:val="007E39F2"/>
    <w:rsid w:val="007E4507"/>
    <w:rsid w:val="007E46F5"/>
    <w:rsid w:val="007E4C6D"/>
    <w:rsid w:val="007E4D90"/>
    <w:rsid w:val="007E50FD"/>
    <w:rsid w:val="007E728E"/>
    <w:rsid w:val="007F0E8E"/>
    <w:rsid w:val="007F1346"/>
    <w:rsid w:val="007F1AFD"/>
    <w:rsid w:val="007F1EAB"/>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4CF0"/>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24D2"/>
    <w:rsid w:val="00835462"/>
    <w:rsid w:val="00836976"/>
    <w:rsid w:val="00836EDF"/>
    <w:rsid w:val="0083717E"/>
    <w:rsid w:val="008373F0"/>
    <w:rsid w:val="0083753D"/>
    <w:rsid w:val="00837743"/>
    <w:rsid w:val="00840BB2"/>
    <w:rsid w:val="00840E88"/>
    <w:rsid w:val="00843C83"/>
    <w:rsid w:val="00844737"/>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D6B"/>
    <w:rsid w:val="0087247C"/>
    <w:rsid w:val="00874159"/>
    <w:rsid w:val="00877594"/>
    <w:rsid w:val="00877E2B"/>
    <w:rsid w:val="00877E70"/>
    <w:rsid w:val="00877EAE"/>
    <w:rsid w:val="008814C4"/>
    <w:rsid w:val="00881E24"/>
    <w:rsid w:val="00881E26"/>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5A4C"/>
    <w:rsid w:val="008970C9"/>
    <w:rsid w:val="00897E26"/>
    <w:rsid w:val="008A0ABF"/>
    <w:rsid w:val="008A2E09"/>
    <w:rsid w:val="008A3FBB"/>
    <w:rsid w:val="008A40D5"/>
    <w:rsid w:val="008A5484"/>
    <w:rsid w:val="008A5ED3"/>
    <w:rsid w:val="008A65A6"/>
    <w:rsid w:val="008A69FF"/>
    <w:rsid w:val="008B0BCD"/>
    <w:rsid w:val="008B0BF1"/>
    <w:rsid w:val="008B0E63"/>
    <w:rsid w:val="008B0F9A"/>
    <w:rsid w:val="008B12FC"/>
    <w:rsid w:val="008B1631"/>
    <w:rsid w:val="008B1F0E"/>
    <w:rsid w:val="008B2130"/>
    <w:rsid w:val="008B30B8"/>
    <w:rsid w:val="008B3838"/>
    <w:rsid w:val="008B3C1C"/>
    <w:rsid w:val="008B3F1C"/>
    <w:rsid w:val="008B3F22"/>
    <w:rsid w:val="008B4543"/>
    <w:rsid w:val="008B571A"/>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2F2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465"/>
    <w:rsid w:val="008F1BA3"/>
    <w:rsid w:val="008F1D92"/>
    <w:rsid w:val="008F2662"/>
    <w:rsid w:val="008F2A46"/>
    <w:rsid w:val="008F364B"/>
    <w:rsid w:val="008F3BBF"/>
    <w:rsid w:val="008F4C47"/>
    <w:rsid w:val="008F535B"/>
    <w:rsid w:val="008F5A48"/>
    <w:rsid w:val="008F5CF9"/>
    <w:rsid w:val="008F68F5"/>
    <w:rsid w:val="008F6C7E"/>
    <w:rsid w:val="008F7986"/>
    <w:rsid w:val="00901581"/>
    <w:rsid w:val="009015EE"/>
    <w:rsid w:val="009022B9"/>
    <w:rsid w:val="009024DD"/>
    <w:rsid w:val="00902EB4"/>
    <w:rsid w:val="0090435C"/>
    <w:rsid w:val="0090560B"/>
    <w:rsid w:val="009057EE"/>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CC6"/>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5D69"/>
    <w:rsid w:val="009474AB"/>
    <w:rsid w:val="009475CA"/>
    <w:rsid w:val="0094769D"/>
    <w:rsid w:val="009478E4"/>
    <w:rsid w:val="00951181"/>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5C63"/>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23BD"/>
    <w:rsid w:val="009946D7"/>
    <w:rsid w:val="009949B6"/>
    <w:rsid w:val="00994CC1"/>
    <w:rsid w:val="00994E24"/>
    <w:rsid w:val="00996D0C"/>
    <w:rsid w:val="00997636"/>
    <w:rsid w:val="009A0E60"/>
    <w:rsid w:val="009A0EE3"/>
    <w:rsid w:val="009A1DC4"/>
    <w:rsid w:val="009A203B"/>
    <w:rsid w:val="009A2B8A"/>
    <w:rsid w:val="009A3BC4"/>
    <w:rsid w:val="009A3D6B"/>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83"/>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4CB7"/>
    <w:rsid w:val="009F51AC"/>
    <w:rsid w:val="009F522E"/>
    <w:rsid w:val="009F57FC"/>
    <w:rsid w:val="009F5C10"/>
    <w:rsid w:val="009F675E"/>
    <w:rsid w:val="009F6C62"/>
    <w:rsid w:val="00A011E7"/>
    <w:rsid w:val="00A01785"/>
    <w:rsid w:val="00A01862"/>
    <w:rsid w:val="00A01F24"/>
    <w:rsid w:val="00A02353"/>
    <w:rsid w:val="00A024EA"/>
    <w:rsid w:val="00A026DD"/>
    <w:rsid w:val="00A0328C"/>
    <w:rsid w:val="00A037CA"/>
    <w:rsid w:val="00A07E30"/>
    <w:rsid w:val="00A10D7F"/>
    <w:rsid w:val="00A10E1B"/>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1FE2"/>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56"/>
    <w:rsid w:val="00A504F5"/>
    <w:rsid w:val="00A50555"/>
    <w:rsid w:val="00A5152E"/>
    <w:rsid w:val="00A51C01"/>
    <w:rsid w:val="00A52A10"/>
    <w:rsid w:val="00A539FA"/>
    <w:rsid w:val="00A54F4E"/>
    <w:rsid w:val="00A55051"/>
    <w:rsid w:val="00A55384"/>
    <w:rsid w:val="00A55E4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4372"/>
    <w:rsid w:val="00A95B53"/>
    <w:rsid w:val="00A96217"/>
    <w:rsid w:val="00AA0189"/>
    <w:rsid w:val="00AA0694"/>
    <w:rsid w:val="00AA1F6F"/>
    <w:rsid w:val="00AA3205"/>
    <w:rsid w:val="00AA330B"/>
    <w:rsid w:val="00AA35B4"/>
    <w:rsid w:val="00AA40BA"/>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6E28"/>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47C"/>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2E0"/>
    <w:rsid w:val="00B02A6A"/>
    <w:rsid w:val="00B02B2F"/>
    <w:rsid w:val="00B0415B"/>
    <w:rsid w:val="00B0499D"/>
    <w:rsid w:val="00B04EED"/>
    <w:rsid w:val="00B05242"/>
    <w:rsid w:val="00B06F19"/>
    <w:rsid w:val="00B108B1"/>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46894"/>
    <w:rsid w:val="00B4757A"/>
    <w:rsid w:val="00B4799F"/>
    <w:rsid w:val="00B5022A"/>
    <w:rsid w:val="00B50C7A"/>
    <w:rsid w:val="00B51572"/>
    <w:rsid w:val="00B5180F"/>
    <w:rsid w:val="00B51D77"/>
    <w:rsid w:val="00B51FA7"/>
    <w:rsid w:val="00B520FA"/>
    <w:rsid w:val="00B522FC"/>
    <w:rsid w:val="00B52671"/>
    <w:rsid w:val="00B531BF"/>
    <w:rsid w:val="00B53427"/>
    <w:rsid w:val="00B535E0"/>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EFB"/>
    <w:rsid w:val="00B71417"/>
    <w:rsid w:val="00B71A88"/>
    <w:rsid w:val="00B7246A"/>
    <w:rsid w:val="00B728F1"/>
    <w:rsid w:val="00B72BFA"/>
    <w:rsid w:val="00B7318E"/>
    <w:rsid w:val="00B7346C"/>
    <w:rsid w:val="00B73CD5"/>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5067"/>
    <w:rsid w:val="00B973BE"/>
    <w:rsid w:val="00B9766D"/>
    <w:rsid w:val="00B978C3"/>
    <w:rsid w:val="00BA126F"/>
    <w:rsid w:val="00BA18C9"/>
    <w:rsid w:val="00BA1B33"/>
    <w:rsid w:val="00BA1BCA"/>
    <w:rsid w:val="00BA3910"/>
    <w:rsid w:val="00BA424A"/>
    <w:rsid w:val="00BA4E72"/>
    <w:rsid w:val="00BA5AB5"/>
    <w:rsid w:val="00BA5B42"/>
    <w:rsid w:val="00BA67D4"/>
    <w:rsid w:val="00BA728C"/>
    <w:rsid w:val="00BA72C9"/>
    <w:rsid w:val="00BA75CC"/>
    <w:rsid w:val="00BB0201"/>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AE7"/>
    <w:rsid w:val="00BC4F24"/>
    <w:rsid w:val="00BC51B6"/>
    <w:rsid w:val="00BC6407"/>
    <w:rsid w:val="00BC7296"/>
    <w:rsid w:val="00BC7A2A"/>
    <w:rsid w:val="00BD01B6"/>
    <w:rsid w:val="00BD0B8C"/>
    <w:rsid w:val="00BD0ED2"/>
    <w:rsid w:val="00BD1D83"/>
    <w:rsid w:val="00BD2196"/>
    <w:rsid w:val="00BD22A6"/>
    <w:rsid w:val="00BD370C"/>
    <w:rsid w:val="00BD39EA"/>
    <w:rsid w:val="00BD4BCF"/>
    <w:rsid w:val="00BD51B3"/>
    <w:rsid w:val="00BD7136"/>
    <w:rsid w:val="00BD71BE"/>
    <w:rsid w:val="00BD7706"/>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2414"/>
    <w:rsid w:val="00C332A6"/>
    <w:rsid w:val="00C332AF"/>
    <w:rsid w:val="00C335F8"/>
    <w:rsid w:val="00C34703"/>
    <w:rsid w:val="00C3477A"/>
    <w:rsid w:val="00C35A38"/>
    <w:rsid w:val="00C364AE"/>
    <w:rsid w:val="00C36B26"/>
    <w:rsid w:val="00C3718F"/>
    <w:rsid w:val="00C37DEB"/>
    <w:rsid w:val="00C40841"/>
    <w:rsid w:val="00C44584"/>
    <w:rsid w:val="00C449D3"/>
    <w:rsid w:val="00C45C54"/>
    <w:rsid w:val="00C464A6"/>
    <w:rsid w:val="00C47192"/>
    <w:rsid w:val="00C47286"/>
    <w:rsid w:val="00C4736D"/>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48F"/>
    <w:rsid w:val="00C64636"/>
    <w:rsid w:val="00C67482"/>
    <w:rsid w:val="00C70119"/>
    <w:rsid w:val="00C701F0"/>
    <w:rsid w:val="00C72F7A"/>
    <w:rsid w:val="00C733F1"/>
    <w:rsid w:val="00C75298"/>
    <w:rsid w:val="00C7556D"/>
    <w:rsid w:val="00C76AF0"/>
    <w:rsid w:val="00C76C3A"/>
    <w:rsid w:val="00C80C6E"/>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64E"/>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0A00"/>
    <w:rsid w:val="00CF1278"/>
    <w:rsid w:val="00CF1DC3"/>
    <w:rsid w:val="00CF2DEA"/>
    <w:rsid w:val="00CF5AB8"/>
    <w:rsid w:val="00CF6D78"/>
    <w:rsid w:val="00CF7547"/>
    <w:rsid w:val="00CF7FBB"/>
    <w:rsid w:val="00D00207"/>
    <w:rsid w:val="00D00288"/>
    <w:rsid w:val="00D00C46"/>
    <w:rsid w:val="00D01059"/>
    <w:rsid w:val="00D029F0"/>
    <w:rsid w:val="00D02B78"/>
    <w:rsid w:val="00D030DF"/>
    <w:rsid w:val="00D03465"/>
    <w:rsid w:val="00D03944"/>
    <w:rsid w:val="00D04960"/>
    <w:rsid w:val="00D05145"/>
    <w:rsid w:val="00D05456"/>
    <w:rsid w:val="00D0560B"/>
    <w:rsid w:val="00D05F01"/>
    <w:rsid w:val="00D0645F"/>
    <w:rsid w:val="00D106B7"/>
    <w:rsid w:val="00D11967"/>
    <w:rsid w:val="00D119ED"/>
    <w:rsid w:val="00D11E0D"/>
    <w:rsid w:val="00D12FD5"/>
    <w:rsid w:val="00D13401"/>
    <w:rsid w:val="00D13987"/>
    <w:rsid w:val="00D14CDA"/>
    <w:rsid w:val="00D15D89"/>
    <w:rsid w:val="00D163EF"/>
    <w:rsid w:val="00D172E4"/>
    <w:rsid w:val="00D20132"/>
    <w:rsid w:val="00D2075C"/>
    <w:rsid w:val="00D2215F"/>
    <w:rsid w:val="00D23144"/>
    <w:rsid w:val="00D2420D"/>
    <w:rsid w:val="00D25A07"/>
    <w:rsid w:val="00D26418"/>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031"/>
    <w:rsid w:val="00D413D0"/>
    <w:rsid w:val="00D42BC7"/>
    <w:rsid w:val="00D42BF3"/>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300"/>
    <w:rsid w:val="00D91726"/>
    <w:rsid w:val="00D919D5"/>
    <w:rsid w:val="00D921A1"/>
    <w:rsid w:val="00D93DC0"/>
    <w:rsid w:val="00D93FF4"/>
    <w:rsid w:val="00D9400E"/>
    <w:rsid w:val="00D956CF"/>
    <w:rsid w:val="00D95D51"/>
    <w:rsid w:val="00D9687D"/>
    <w:rsid w:val="00D96BFE"/>
    <w:rsid w:val="00DA0FF5"/>
    <w:rsid w:val="00DA1633"/>
    <w:rsid w:val="00DA17D4"/>
    <w:rsid w:val="00DA1833"/>
    <w:rsid w:val="00DA2378"/>
    <w:rsid w:val="00DA2824"/>
    <w:rsid w:val="00DA32D9"/>
    <w:rsid w:val="00DA3559"/>
    <w:rsid w:val="00DA415E"/>
    <w:rsid w:val="00DA525F"/>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6681"/>
    <w:rsid w:val="00DC7935"/>
    <w:rsid w:val="00DC7FF8"/>
    <w:rsid w:val="00DD02B9"/>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07B3E"/>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57C"/>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5795"/>
    <w:rsid w:val="00E36AC0"/>
    <w:rsid w:val="00E36DD7"/>
    <w:rsid w:val="00E373A8"/>
    <w:rsid w:val="00E3787B"/>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047A"/>
    <w:rsid w:val="00E510D8"/>
    <w:rsid w:val="00E52A1B"/>
    <w:rsid w:val="00E52CEA"/>
    <w:rsid w:val="00E5319D"/>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0C5"/>
    <w:rsid w:val="00E71179"/>
    <w:rsid w:val="00E718D5"/>
    <w:rsid w:val="00E71985"/>
    <w:rsid w:val="00E73B5C"/>
    <w:rsid w:val="00E75AF3"/>
    <w:rsid w:val="00E76460"/>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C32"/>
    <w:rsid w:val="00EA3110"/>
    <w:rsid w:val="00EA3148"/>
    <w:rsid w:val="00EA3822"/>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16CD"/>
    <w:rsid w:val="00ED21A6"/>
    <w:rsid w:val="00ED253C"/>
    <w:rsid w:val="00ED26F6"/>
    <w:rsid w:val="00ED2DBD"/>
    <w:rsid w:val="00ED3724"/>
    <w:rsid w:val="00ED3B12"/>
    <w:rsid w:val="00ED3DE9"/>
    <w:rsid w:val="00ED474C"/>
    <w:rsid w:val="00ED59E1"/>
    <w:rsid w:val="00ED65D6"/>
    <w:rsid w:val="00ED7E83"/>
    <w:rsid w:val="00EE0C38"/>
    <w:rsid w:val="00EE1618"/>
    <w:rsid w:val="00EE199D"/>
    <w:rsid w:val="00EE19B1"/>
    <w:rsid w:val="00EE1F68"/>
    <w:rsid w:val="00EE48BE"/>
    <w:rsid w:val="00EE6AC3"/>
    <w:rsid w:val="00EE7902"/>
    <w:rsid w:val="00EF053B"/>
    <w:rsid w:val="00EF185A"/>
    <w:rsid w:val="00EF3291"/>
    <w:rsid w:val="00EF47BE"/>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06B"/>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3AA9"/>
    <w:rsid w:val="00F64543"/>
    <w:rsid w:val="00F64D44"/>
    <w:rsid w:val="00F65490"/>
    <w:rsid w:val="00F654D7"/>
    <w:rsid w:val="00F671EA"/>
    <w:rsid w:val="00F70A1B"/>
    <w:rsid w:val="00F71BF2"/>
    <w:rsid w:val="00F72391"/>
    <w:rsid w:val="00F73298"/>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C83"/>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4065"/>
    <w:rsid w:val="00FC4F2D"/>
    <w:rsid w:val="00FC6E63"/>
    <w:rsid w:val="00FD0913"/>
    <w:rsid w:val="00FD0CAE"/>
    <w:rsid w:val="00FD0EA5"/>
    <w:rsid w:val="00FD101C"/>
    <w:rsid w:val="00FD137C"/>
    <w:rsid w:val="00FD19A1"/>
    <w:rsid w:val="00FD2B25"/>
    <w:rsid w:val="00FD2E8F"/>
    <w:rsid w:val="00FD30C5"/>
    <w:rsid w:val="00FD3D99"/>
    <w:rsid w:val="00FD4A20"/>
    <w:rsid w:val="00FD5691"/>
    <w:rsid w:val="00FD6BAB"/>
    <w:rsid w:val="00FE038D"/>
    <w:rsid w:val="00FE03E0"/>
    <w:rsid w:val="00FE0AB1"/>
    <w:rsid w:val="00FE1845"/>
    <w:rsid w:val="00FE18F3"/>
    <w:rsid w:val="00FE1B7E"/>
    <w:rsid w:val="00FE1C03"/>
    <w:rsid w:val="00FE29A7"/>
    <w:rsid w:val="00FE307F"/>
    <w:rsid w:val="00FE3A87"/>
    <w:rsid w:val="00FE3CD0"/>
    <w:rsid w:val="00FE42B7"/>
    <w:rsid w:val="00FF10F1"/>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C4D58"/>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02968365">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0264631">
      <w:bodyDiv w:val="1"/>
      <w:marLeft w:val="0"/>
      <w:marRight w:val="0"/>
      <w:marTop w:val="0"/>
      <w:marBottom w:val="0"/>
      <w:divBdr>
        <w:top w:val="none" w:sz="0" w:space="0" w:color="auto"/>
        <w:left w:val="none" w:sz="0" w:space="0" w:color="auto"/>
        <w:bottom w:val="none" w:sz="0" w:space="0" w:color="auto"/>
        <w:right w:val="none" w:sz="0" w:space="0" w:color="auto"/>
      </w:divBdr>
    </w:div>
    <w:div w:id="263996276">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3187280">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74950456">
      <w:bodyDiv w:val="1"/>
      <w:marLeft w:val="0"/>
      <w:marRight w:val="0"/>
      <w:marTop w:val="0"/>
      <w:marBottom w:val="0"/>
      <w:divBdr>
        <w:top w:val="none" w:sz="0" w:space="0" w:color="auto"/>
        <w:left w:val="none" w:sz="0" w:space="0" w:color="auto"/>
        <w:bottom w:val="none" w:sz="0" w:space="0" w:color="auto"/>
        <w:right w:val="none" w:sz="0" w:space="0" w:color="auto"/>
      </w:divBdr>
    </w:div>
    <w:div w:id="478807035">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85655855">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028672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56440249">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31863189">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6256483">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409146">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3951933">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35600694">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Cash!R11C14:R18C21" TargetMode="External"/><Relationship Id="rId34" Type="http://schemas.openxmlformats.org/officeDocument/2006/relationships/image" Target="media/image13.emf"/><Relationship Id="rId42" Type="http://schemas.openxmlformats.org/officeDocument/2006/relationships/oleObject" Target="file:///\\ans-fs\ANS-Audit\Client\1%20Listed%20companies\STHAI\2021\2.Review&amp;Audit\Q4'21\STHAI\FS\Note\&#3619;&#3634;&#3618;&#3621;&#3632;&#3648;&#3629;&#3637;&#3618;&#3604;&#3611;&#3619;&#3632;&#3585;&#3629;&#3610;&#3591;&#3610;%20STHAI%20YE'2021%20PPE.xlsx!PPE%20EN!R18C1:R37C10" TargetMode="External"/><Relationship Id="rId47" Type="http://schemas.openxmlformats.org/officeDocument/2006/relationships/image" Target="media/image21.emf"/><Relationship Id="rId50" Type="http://schemas.openxmlformats.org/officeDocument/2006/relationships/image" Target="media/image24.emf"/><Relationship Id="rId55" Type="http://schemas.openxmlformats.org/officeDocument/2006/relationships/image" Target="media/image29.emf"/><Relationship Id="rId63" Type="http://schemas.openxmlformats.org/officeDocument/2006/relationships/image" Target="media/image35.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1.xml"/><Relationship Id="rId11" Type="http://schemas.openxmlformats.org/officeDocument/2006/relationships/oleObject" Target="file:///\\ans-fs\ANS-Audit\Client\1%20Listed%20companies\STHAI\2021\2.Review&amp;Audit\Q4'21\STHAI\FS\Note\&#3619;&#3634;&#3618;&#3621;&#3632;&#3648;&#3629;&#3637;&#3618;&#3604;&#3611;&#3619;&#3632;&#3585;&#3629;&#3610;&#3591;&#3610;%20STHAI%20YE'2021%20Related.xlsx!Relationship!R11C6:R20C9" TargetMode="External"/><Relationship Id="rId24" Type="http://schemas.openxmlformats.org/officeDocument/2006/relationships/image" Target="media/image9.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oleObject" Target="file:///\\ans-fs\ANS-Audit\Client\1%20Listed%20companies\STHAI\2021\2.Review&amp;Audit\Q4'21\STHAI\FS\Note\&#3619;&#3634;&#3618;&#3621;&#3632;&#3648;&#3629;&#3637;&#3618;&#3604;&#3611;&#3619;&#3632;&#3585;&#3629;&#3610;&#3591;&#3610;%20STHAI%20YE'2021%20PPE.xlsx!PPE%20EN!R1C1:R17C10" TargetMode="External"/><Relationship Id="rId45" Type="http://schemas.openxmlformats.org/officeDocument/2006/relationships/image" Target="media/image20.emf"/><Relationship Id="rId53" Type="http://schemas.openxmlformats.org/officeDocument/2006/relationships/image" Target="media/image27.emf"/><Relationship Id="rId58" Type="http://schemas.openxmlformats.org/officeDocument/2006/relationships/image" Target="media/image32.emf"/><Relationship Id="rId66" Type="http://schemas.openxmlformats.org/officeDocument/2006/relationships/oleObject" Target="file:///D:\STHAI\2021\Q4'21\STHAI\FS\Note\&#3619;&#3634;&#3618;&#3621;&#3632;&#3648;&#3629;&#3637;&#3618;&#3604;&#3611;&#3619;&#3632;&#3585;&#3629;&#3610;&#3591;&#3610;%20STHAI%20YE'2021%20Derivative.xlsx!Sheet1!R9C9:R14C12" TargetMode="External"/><Relationship Id="rId5" Type="http://schemas.openxmlformats.org/officeDocument/2006/relationships/webSettings" Target="webSettings.xml"/><Relationship Id="rId61" Type="http://schemas.openxmlformats.org/officeDocument/2006/relationships/image" Target="media/image34.emf"/><Relationship Id="rId19" Type="http://schemas.openxmlformats.org/officeDocument/2006/relationships/oleObject" Target="file:///\\ans-fs\ANS-Audit\Client\1%20Listed%20companies\STHAI\2021\2.Review&amp;Audit\Q4'21\STHAI\FS\Note\&#3619;&#3634;&#3618;&#3621;&#3632;&#3648;&#3629;&#3637;&#3618;&#3604;&#3611;&#3619;&#3632;&#3585;&#3629;&#3610;&#3591;&#3610;%20STHAI%20YE'2021%20Related.xlsx!&#3588;&#3656;&#3634;&#3605;&#3629;&#3610;&#3649;&#3607;&#3609;!R11C16:R19C24"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Inventory!R13C15:R23C22" TargetMode="External"/><Relationship Id="rId30" Type="http://schemas.openxmlformats.org/officeDocument/2006/relationships/image" Target="media/image11.emf"/><Relationship Id="rId35" Type="http://schemas.openxmlformats.org/officeDocument/2006/relationships/oleObject" Target="file:///\\ans-fs\ANS-Audit\Client\1%20Listed%20companies\STHAI\2021\2.Review&amp;Audit\Q4'21\STHAI\FS\Note\&#3619;&#3634;&#3618;&#3621;&#3632;&#3648;&#3629;&#3637;&#3618;&#3604;&#3611;&#3619;&#3632;&#3585;&#3629;&#3610;&#3591;&#3610;%20STHAI%20YE'2021%20&#3586;&#3657;&#3629;&#3617;&#3641;&#3621;%20NRE.xlsx!&#3586;&#3657;&#3629;&#3617;&#3641;&#3621;&#3585;&#3656;&#3629;&#3609;&#3605;&#3633;&#3604;&#3619;&#3632;&#3627;&#3623;&#3656;&#3634;&#3591;&#3585;&#3633;&#3609;!R21C10:R39C14" TargetMode="External"/><Relationship Id="rId43" Type="http://schemas.openxmlformats.org/officeDocument/2006/relationships/image" Target="media/image18.emf"/><Relationship Id="rId48" Type="http://schemas.openxmlformats.org/officeDocument/2006/relationships/image" Target="media/image22.emf"/><Relationship Id="rId56" Type="http://schemas.openxmlformats.org/officeDocument/2006/relationships/image" Target="media/image30.emf"/><Relationship Id="rId64" Type="http://schemas.openxmlformats.org/officeDocument/2006/relationships/oleObject" Target="file:///D:\STHAI\2021\Q4'21\STHAI\FS\Note\&#3619;&#3634;&#3618;&#3621;&#3632;&#3648;&#3629;&#3637;&#3618;&#3604;&#3611;&#3619;&#3632;&#3585;&#3629;&#3610;&#3591;&#3610;%20STHAI%20YE'2021%20Financial%20instrument.xlsx!financial%20instrument!R52C22:R64C41" TargetMode="External"/><Relationship Id="rId8" Type="http://schemas.openxmlformats.org/officeDocument/2006/relationships/image" Target="media/image1.emf"/><Relationship Id="rId51" Type="http://schemas.openxmlformats.org/officeDocument/2006/relationships/image" Target="media/image25.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file:///\\ans-fs\ANS-Audit\Client\1%20Listed%20companies\STHAI\2021\2.Review&amp;Audit\Q4'21\STHAI\FS\Note\&#3619;&#3634;&#3618;&#3621;&#3632;&#3648;&#3629;&#3637;&#3618;&#3604;&#3611;&#3619;&#3632;&#3585;&#3629;&#3610;&#3591;&#3610;%20STHAI%20YE'2021%20Related.xlsx!Related_BS%20E!R36C1:R45C9" TargetMode="External"/><Relationship Id="rId25"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AR%20E!R25C1:R34C8" TargetMode="External"/><Relationship Id="rId33" Type="http://schemas.openxmlformats.org/officeDocument/2006/relationships/oleObject" Target="file:///\\ans-fs\ANS-Audit\Client\1%20Listed%20companies\STHAI\2021\2.Review&amp;Audit\Q4'21\STHAI\FS\Note\&#3619;&#3634;&#3618;&#3621;&#3632;&#3648;&#3629;&#3637;&#3618;&#3604;&#3611;&#3619;&#3632;&#3585;&#3629;&#3610;&#3591;&#3610;%20STHAI%20YE'2021%20&#3586;&#3657;&#3629;&#3617;&#3641;&#3621;%20NRE.xlsx!NCI!R10C1:R15C13" TargetMode="External"/><Relationship Id="rId38" Type="http://schemas.openxmlformats.org/officeDocument/2006/relationships/oleObject" Target="file:///\\ans-fs\ANS-Audit\Client\1%20Listed%20companies\STHAI\2021\2.Review&amp;Audit\Q4'21\STHAI\FS\Note\&#3619;&#3634;&#3618;&#3621;&#3632;&#3648;&#3629;&#3637;&#3618;&#3604;&#3611;&#3619;&#3632;&#3585;&#3629;&#3610;&#3591;&#3610;%20STHAI%20YE'2021%20IP.xlsx!IP%20FV!R10C14:R17C21" TargetMode="External"/><Relationship Id="rId46"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AP%20E!R1C1:R14C9" TargetMode="External"/><Relationship Id="rId59" Type="http://schemas.openxmlformats.org/officeDocument/2006/relationships/image" Target="media/image33.e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image" Target="media/image28.emf"/><Relationship Id="rId62" Type="http://schemas.openxmlformats.org/officeDocument/2006/relationships/oleObject" Target="file:///\\ans-fs\ANS-Audit\Client\1%20Listed%20companies\STHAI\2021\2.Review&amp;Audit\Q4'21\STHAI\FS\Note\&#3619;&#3634;&#3618;&#3621;&#3632;&#3648;&#3629;&#3637;&#3618;&#3604;&#3611;&#3619;&#3632;&#3585;&#3629;&#3610;&#3591;&#3610;%20STHAI%20YE'2021%20Financial%20instrument.xlsx!financial%20instrument!R37C22:R51C4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file:///\\ans-fs\ANS-Audit\Client\1%20Listed%20companies\STHAI\2021\2.Review&amp;Audit\Q4'21\STHAI\FS\Note\&#3619;&#3634;&#3618;&#3621;&#3632;&#3648;&#3629;&#3637;&#3618;&#3604;&#3611;&#3619;&#3632;&#3585;&#3629;&#3610;&#3591;&#3610;%20STHAI%20YE'2021%20Related.xlsx!Related_BS%20E!R1C1:R35C9" TargetMode="External"/><Relationship Id="rId23"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AR%20E!R1C1:R24C8" TargetMode="External"/><Relationship Id="rId28" Type="http://schemas.openxmlformats.org/officeDocument/2006/relationships/header" Target="header1.xml"/><Relationship Id="rId36" Type="http://schemas.openxmlformats.org/officeDocument/2006/relationships/image" Target="media/image14.emf"/><Relationship Id="rId49" Type="http://schemas.openxmlformats.org/officeDocument/2006/relationships/image" Target="media/image23.emf"/><Relationship Id="rId57" Type="http://schemas.openxmlformats.org/officeDocument/2006/relationships/image" Target="media/image31.emf"/><Relationship Id="rId10" Type="http://schemas.openxmlformats.org/officeDocument/2006/relationships/image" Target="media/image2.emf"/><Relationship Id="rId31" Type="http://schemas.openxmlformats.org/officeDocument/2006/relationships/oleObject" Target="file:///\\ans-fs\ANS-Audit\Client\1%20Listed%20companies\STHAI\2021\2.Review&amp;Audit\Q4'21\STHAI\FS\Note\&#3619;&#3634;&#3618;&#3621;&#3632;&#3648;&#3629;&#3637;&#3618;&#3604;&#3611;&#3619;&#3632;&#3585;&#3629;&#3610;&#3591;&#3610;%20STHAI%20YE'2021%20Cash,%20Inventory,%20Investment,%20AR,%20AP.xlsx!Investment%20E!R1C1:R17C16" TargetMode="External"/><Relationship Id="rId44" Type="http://schemas.openxmlformats.org/officeDocument/2006/relationships/image" Target="media/image19.emf"/><Relationship Id="rId52" Type="http://schemas.openxmlformats.org/officeDocument/2006/relationships/image" Target="media/image26.emf"/><Relationship Id="rId60" Type="http://schemas.openxmlformats.org/officeDocument/2006/relationships/oleObject" Target="file:///\\ans-fs\ANS-Audit\Client\1%20Listed%20companies\STHAI\2021\2.Review&amp;Audit\Q4'21\STHAI\FS\Note\&#3619;&#3634;&#3618;&#3621;&#3632;&#3648;&#3629;&#3637;&#3618;&#3604;&#3611;&#3619;&#3632;&#3585;&#3629;&#3610;&#3591;&#3610;%20STHAI%20YE'2021%20Commitment.xlsx!&#3619;&#3634;&#3618;&#3592;&#3656;&#3634;&#3618;&#3613;&#3656;&#3634;&#3618;&#3607;&#3640;&#3609;!R4C9:R9C10" TargetMode="External"/><Relationship Id="rId65"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oleObject" Target="file:///\\ans-fs\ANS-Audit\Client\1%20Listed%20companies\STHAI\2021\2.Review&amp;Audit\Q4'21\STHAI\FS\Note\&#3619;&#3634;&#3618;&#3621;&#3632;&#3648;&#3629;&#3637;&#3618;&#3604;&#3611;&#3619;&#3632;&#3585;&#3629;&#3610;&#3591;&#3610;%20STHAI%20YE'2021%20Related.xlsx!&#3626;&#3633;&#3604;&#3626;&#3656;&#3623;&#3609;!R13C10:R22C18" TargetMode="External"/><Relationship Id="rId13" Type="http://schemas.openxmlformats.org/officeDocument/2006/relationships/oleObject" Target="file:///\\ans-fs\ANS-Audit\Client\1%20Listed%20companies\STHAI\2021\2.Review&amp;Audit\Q4'21\STHAI\FS\Note\&#3619;&#3634;&#3618;&#3621;&#3632;&#3648;&#3629;&#3637;&#3618;&#3604;&#3611;&#3619;&#3632;&#3585;&#3629;&#3610;&#3591;&#3610;%20STHAI%20YE'2021%20Related.xlsx!Related_PL!R42C11:R60C20" TargetMode="External"/><Relationship Id="rId18" Type="http://schemas.openxmlformats.org/officeDocument/2006/relationships/image" Target="media/image6.emf"/><Relationship Id="rId39"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60D71-92C6-4B72-BC3B-0AE69CFE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1</Pages>
  <Words>8606</Words>
  <Characters>49055</Characters>
  <Application>Microsoft Office Word</Application>
  <DocSecurity>0</DocSecurity>
  <Lines>408</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Wareeporn Leesakul</cp:lastModifiedBy>
  <cp:revision>93</cp:revision>
  <cp:lastPrinted>2022-02-28T10:53:00Z</cp:lastPrinted>
  <dcterms:created xsi:type="dcterms:W3CDTF">2021-05-09T05:58:00Z</dcterms:created>
  <dcterms:modified xsi:type="dcterms:W3CDTF">2022-02-28T10:54:00Z</dcterms:modified>
</cp:coreProperties>
</file>