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7B73D3" w:rsidRDefault="00607E4D" w:rsidP="00352B5B">
      <w:pPr>
        <w:spacing w:before="0" w:after="0" w:line="240" w:lineRule="auto"/>
        <w:ind w:left="0" w:firstLine="0"/>
        <w:jc w:val="both"/>
        <w:rPr>
          <w:rFonts w:asciiTheme="minorHAnsi" w:eastAsia="Cordia New" w:hAnsiTheme="minorHAnsi" w:cstheme="minorHAnsi"/>
          <w:b/>
          <w:bCs/>
          <w:sz w:val="18"/>
          <w:szCs w:val="18"/>
          <w:lang w:eastAsia="zh-CN"/>
        </w:rPr>
      </w:pPr>
    </w:p>
    <w:p w14:paraId="2CBC76D3" w14:textId="01D5DD97" w:rsidR="00352B5B" w:rsidRPr="00994E88" w:rsidRDefault="00A62165" w:rsidP="00352B5B">
      <w:pPr>
        <w:spacing w:before="0" w:after="0" w:line="240" w:lineRule="auto"/>
        <w:ind w:left="0" w:firstLine="0"/>
        <w:jc w:val="both"/>
        <w:rPr>
          <w:rFonts w:asciiTheme="minorHAnsi" w:eastAsia="Cordia New" w:hAnsiTheme="minorHAnsi" w:cstheme="minorBidi"/>
          <w:b/>
          <w:bCs/>
          <w:sz w:val="21"/>
          <w:szCs w:val="21"/>
          <w:cs/>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r w:rsidR="00E77161" w:rsidRPr="00E77161">
        <w:rPr>
          <w:rFonts w:asciiTheme="minorHAnsi" w:eastAsia="Cordia New" w:hAnsiTheme="minorHAnsi" w:cstheme="minorHAnsi"/>
          <w:b/>
          <w:bCs/>
          <w:sz w:val="21"/>
          <w:szCs w:val="21"/>
          <w:lang w:eastAsia="zh-CN"/>
        </w:rPr>
        <w:t>Chememan Public Company Limited</w:t>
      </w:r>
    </w:p>
    <w:p w14:paraId="552757EA" w14:textId="77777777" w:rsidR="00352B5B" w:rsidRPr="007B73D3" w:rsidRDefault="00352B5B" w:rsidP="00352B5B">
      <w:pPr>
        <w:tabs>
          <w:tab w:val="left" w:pos="1134"/>
        </w:tabs>
        <w:spacing w:before="0" w:after="0" w:line="240" w:lineRule="auto"/>
        <w:ind w:left="0" w:firstLine="0"/>
        <w:rPr>
          <w:rFonts w:asciiTheme="minorHAnsi" w:eastAsia="Cordia New" w:hAnsiTheme="minorHAnsi" w:cstheme="minorHAnsi"/>
          <w:spacing w:val="-4"/>
          <w:sz w:val="18"/>
          <w:szCs w:val="18"/>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7A61A8DB"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w:t>
      </w:r>
      <w:r w:rsidR="00E77161" w:rsidRPr="00E77161">
        <w:rPr>
          <w:rFonts w:asciiTheme="minorHAnsi" w:hAnsiTheme="minorHAnsi" w:cstheme="minorHAnsi"/>
          <w:spacing w:val="4"/>
          <w:sz w:val="21"/>
          <w:szCs w:val="21"/>
        </w:rPr>
        <w:t>Chememan Public Company Limited</w:t>
      </w:r>
      <w:r w:rsidRPr="00410B42">
        <w:rPr>
          <w:rFonts w:asciiTheme="minorHAnsi" w:hAnsiTheme="minorHAnsi" w:cstheme="minorHAnsi"/>
          <w:spacing w:val="4"/>
          <w:sz w:val="21"/>
          <w:szCs w:val="21"/>
        </w:rPr>
        <w:t xml:space="preserve"> and its subsidiaries (the “Group”) and of </w:t>
      </w:r>
      <w:r w:rsidR="00E77161" w:rsidRPr="00E77161">
        <w:rPr>
          <w:rFonts w:asciiTheme="minorHAnsi" w:hAnsiTheme="minorHAnsi" w:cstheme="minorHAnsi"/>
          <w:spacing w:val="4"/>
          <w:sz w:val="21"/>
          <w:szCs w:val="21"/>
        </w:rPr>
        <w:t>Chememan Public Company Limited</w:t>
      </w:r>
      <w:r w:rsidRPr="00410B42">
        <w:rPr>
          <w:rFonts w:asciiTheme="minorHAnsi" w:hAnsiTheme="minorHAnsi" w:cstheme="minorHAnsi"/>
          <w:spacing w:val="4"/>
          <w:sz w:val="21"/>
          <w:szCs w:val="21"/>
        </w:rPr>
        <w:t xml:space="preserve"> (the “Company”),</w:t>
      </w:r>
      <w:r w:rsidR="00E77161">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 xml:space="preserve">respectively, which comprise the consolidated and separate statements of financial position as at </w:t>
      </w:r>
      <w:r w:rsidR="00292E58">
        <w:rPr>
          <w:rFonts w:asciiTheme="minorHAnsi" w:hAnsiTheme="minorHAnsi" w:cstheme="minorBidi"/>
          <w:spacing w:val="4"/>
          <w:sz w:val="21"/>
          <w:szCs w:val="21"/>
          <w:cs/>
        </w:rPr>
        <w:br/>
      </w:r>
      <w:r w:rsidRPr="00410B42">
        <w:rPr>
          <w:rFonts w:asciiTheme="minorHAnsi" w:hAnsiTheme="minorHAnsi" w:cstheme="minorHAnsi"/>
          <w:spacing w:val="4"/>
          <w:sz w:val="21"/>
          <w:szCs w:val="21"/>
        </w:rPr>
        <w:t>31 December 20</w:t>
      </w:r>
      <w:r>
        <w:rPr>
          <w:rFonts w:asciiTheme="minorHAnsi" w:hAnsiTheme="minorHAnsi" w:cstheme="minorHAnsi"/>
          <w:spacing w:val="4"/>
          <w:sz w:val="21"/>
          <w:szCs w:val="21"/>
        </w:rPr>
        <w:t>2</w:t>
      </w:r>
      <w:r w:rsidR="00994E88">
        <w:rPr>
          <w:rFonts w:asciiTheme="minorHAnsi" w:hAnsiTheme="minorHAnsi" w:cs="Browallia New"/>
          <w:spacing w:val="4"/>
          <w:sz w:val="21"/>
          <w:szCs w:val="26"/>
        </w:rPr>
        <w:t>1</w:t>
      </w:r>
      <w:r w:rsidRPr="00410B42">
        <w:rPr>
          <w:rFonts w:asciiTheme="minorHAnsi" w:hAnsiTheme="minorHAnsi" w:cstheme="minorHAnsi"/>
          <w:spacing w:val="4"/>
          <w:sz w:val="21"/>
          <w:szCs w:val="21"/>
        </w:rPr>
        <w:t xml:space="preserve">, the consolidated and separate statements of </w:t>
      </w:r>
      <w:r w:rsidR="000020F4">
        <w:rPr>
          <w:rFonts w:asciiTheme="minorHAnsi" w:hAnsiTheme="minorHAnsi" w:cs="Leelawadee UI"/>
          <w:spacing w:val="4"/>
          <w:sz w:val="21"/>
          <w:szCs w:val="26"/>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 xml:space="preserve">and notes to the financial statements, including </w:t>
      </w:r>
      <w:r w:rsidR="00626368">
        <w:rPr>
          <w:rFonts w:asciiTheme="minorHAnsi" w:hAnsiTheme="minorHAnsi" w:cstheme="minorHAnsi"/>
          <w:spacing w:val="4"/>
          <w:sz w:val="21"/>
          <w:szCs w:val="21"/>
        </w:rPr>
        <w:br/>
      </w:r>
      <w:r w:rsidR="008955B1" w:rsidRPr="008955B1">
        <w:rPr>
          <w:rFonts w:asciiTheme="minorHAnsi" w:hAnsiTheme="minorHAnsi" w:cstheme="minorHAnsi"/>
          <w:spacing w:val="4"/>
          <w:sz w:val="21"/>
          <w:szCs w:val="21"/>
        </w:rPr>
        <w:t>a summary of significant accounting policies.</w:t>
      </w:r>
    </w:p>
    <w:p w14:paraId="67C832E0" w14:textId="368B4DF4"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In my opinion, the accompanying consolidated and separate financial statements present fairly, in all material respects, the financial position of the Group and the Company, respectively, as at 31 December 20</w:t>
      </w:r>
      <w:r>
        <w:rPr>
          <w:rFonts w:asciiTheme="minorHAnsi" w:hAnsiTheme="minorHAnsi" w:cstheme="minorHAnsi"/>
          <w:spacing w:val="4"/>
          <w:sz w:val="21"/>
          <w:szCs w:val="21"/>
        </w:rPr>
        <w:t>2</w:t>
      </w:r>
      <w:r w:rsidR="00994E88">
        <w:rPr>
          <w:rFonts w:asciiTheme="minorHAnsi" w:hAnsiTheme="minorHAnsi" w:cstheme="minorHAnsi"/>
          <w:spacing w:val="4"/>
          <w:sz w:val="21"/>
          <w:szCs w:val="21"/>
        </w:rPr>
        <w:t>1</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E84A0A">
      <w:pPr>
        <w:pStyle w:val="ps-000-normal"/>
        <w:spacing w:before="12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5BE5C610" w14:textId="41FB9F16" w:rsidR="005E4028" w:rsidRPr="00A96BED" w:rsidRDefault="005E4028" w:rsidP="00A96BED">
      <w:pPr>
        <w:spacing w:before="120" w:line="240" w:lineRule="auto"/>
        <w:ind w:left="0" w:firstLine="0"/>
        <w:rPr>
          <w:rFonts w:asciiTheme="minorHAnsi" w:hAnsiTheme="minorHAnsi" w:cstheme="minorHAnsi"/>
          <w:spacing w:val="4"/>
          <w:sz w:val="21"/>
          <w:szCs w:val="21"/>
        </w:rPr>
      </w:pPr>
      <w:r w:rsidRPr="00A96BED">
        <w:rPr>
          <w:rFonts w:asciiTheme="minorHAnsi" w:hAnsiTheme="minorHAnsi" w:cstheme="minorHAnsi"/>
          <w:spacing w:val="4"/>
          <w:sz w:val="21"/>
          <w:szCs w:val="21"/>
        </w:rPr>
        <w:t>I conducted my audit in accordance with Thai Standards on Auditing</w:t>
      </w:r>
      <w:r w:rsidR="000020F4">
        <w:rPr>
          <w:rFonts w:asciiTheme="minorHAnsi" w:hAnsiTheme="minorHAnsi" w:cstheme="minorHAnsi"/>
          <w:spacing w:val="4"/>
          <w:sz w:val="21"/>
          <w:szCs w:val="21"/>
        </w:rPr>
        <w:t xml:space="preserve"> (TSAs)</w:t>
      </w:r>
      <w:r w:rsidRPr="00A96BED">
        <w:rPr>
          <w:rFonts w:asciiTheme="minorHAnsi" w:hAnsiTheme="minorHAnsi" w:cstheme="minorHAnsi"/>
          <w:spacing w:val="4"/>
          <w:sz w:val="21"/>
          <w:szCs w:val="21"/>
        </w:rPr>
        <w:t xml:space="preserve">. My responsibilities under those standards are further described in the Auditor’s Responsibilities for the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section of my report. I am independent of the Group</w:t>
      </w:r>
      <w:r w:rsidR="0023493D">
        <w:rPr>
          <w:rFonts w:asciiTheme="minorHAnsi" w:hAnsiTheme="minorHAnsi" w:cstheme="minorHAnsi"/>
          <w:spacing w:val="4"/>
          <w:sz w:val="21"/>
          <w:szCs w:val="21"/>
        </w:rPr>
        <w:t xml:space="preserve"> and the Company</w:t>
      </w:r>
      <w:r w:rsidRPr="00A96BED">
        <w:rPr>
          <w:rFonts w:asciiTheme="minorHAnsi" w:hAnsiTheme="minorHAnsi" w:cstheme="minorHAnsi"/>
          <w:spacing w:val="4"/>
          <w:sz w:val="21"/>
          <w:szCs w:val="21"/>
        </w:rPr>
        <w:t xml:space="preserve"> in accordance with the Code of Ethics for Professional Accountants as issued by the Federation of Accounting Professions as relevant to my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and I have fulfilled my other ethical responsibilities in accordance with the</w:t>
      </w:r>
      <w:r w:rsidR="00990461">
        <w:rPr>
          <w:rFonts w:asciiTheme="minorHAnsi" w:hAnsiTheme="minorHAnsi" w:cstheme="minorHAnsi"/>
          <w:spacing w:val="4"/>
          <w:sz w:val="21"/>
          <w:szCs w:val="21"/>
        </w:rPr>
        <w:t>se</w:t>
      </w:r>
      <w:r w:rsidRPr="00A96BED">
        <w:rPr>
          <w:rFonts w:asciiTheme="minorHAnsi" w:hAnsiTheme="minorHAnsi" w:cstheme="minorHAnsi"/>
          <w:spacing w:val="4"/>
          <w:sz w:val="21"/>
          <w:szCs w:val="21"/>
        </w:rPr>
        <w:t xml:space="preserve"> </w:t>
      </w:r>
      <w:r w:rsidR="00990461">
        <w:rPr>
          <w:rFonts w:asciiTheme="minorHAnsi" w:hAnsiTheme="minorHAnsi" w:cstheme="minorHAnsi"/>
          <w:spacing w:val="4"/>
          <w:sz w:val="21"/>
          <w:szCs w:val="21"/>
        </w:rPr>
        <w:t>requirements</w:t>
      </w:r>
      <w:r w:rsidRPr="00A96BED">
        <w:rPr>
          <w:rFonts w:asciiTheme="minorHAnsi" w:hAnsiTheme="minorHAnsi" w:cstheme="minorHAnsi"/>
          <w:spacing w:val="4"/>
          <w:sz w:val="21"/>
          <w:szCs w:val="21"/>
        </w:rPr>
        <w:t>. I believe that the audit evidence I have obtained is sufficient and appropriate to provide a basis for my opinion.</w:t>
      </w:r>
    </w:p>
    <w:p w14:paraId="7C9AC154" w14:textId="059F016B" w:rsidR="00994E88" w:rsidRPr="00B260C8" w:rsidRDefault="00994E88" w:rsidP="00E84A0A">
      <w:pPr>
        <w:pStyle w:val="ps-000-normal"/>
        <w:spacing w:line="360" w:lineRule="exact"/>
        <w:rPr>
          <w:rFonts w:asciiTheme="minorHAnsi" w:eastAsia="Calibri" w:hAnsiTheme="minorHAnsi" w:cstheme="minorHAnsi"/>
          <w:b/>
          <w:bCs/>
          <w:color w:val="auto"/>
          <w:spacing w:val="4"/>
          <w:sz w:val="21"/>
          <w:szCs w:val="21"/>
        </w:rPr>
      </w:pPr>
      <w:r w:rsidRPr="00B260C8">
        <w:rPr>
          <w:rFonts w:asciiTheme="minorHAnsi" w:eastAsia="Calibri" w:hAnsiTheme="minorHAnsi" w:cstheme="minorHAnsi"/>
          <w:b/>
          <w:bCs/>
          <w:color w:val="auto"/>
          <w:spacing w:val="4"/>
          <w:sz w:val="21"/>
          <w:szCs w:val="21"/>
        </w:rPr>
        <w:t>Material Uncertainty Related to Going Concern</w:t>
      </w:r>
    </w:p>
    <w:p w14:paraId="57F7AED9" w14:textId="77777777" w:rsidR="00994E88" w:rsidRPr="00B260C8" w:rsidRDefault="00994E88" w:rsidP="00994E88">
      <w:pPr>
        <w:tabs>
          <w:tab w:val="left" w:pos="1134"/>
        </w:tabs>
        <w:spacing w:before="0" w:after="0" w:line="240" w:lineRule="auto"/>
        <w:ind w:left="0" w:firstLine="0"/>
        <w:rPr>
          <w:rFonts w:asciiTheme="minorHAnsi" w:eastAsia="Cordia New" w:hAnsiTheme="minorHAnsi" w:cstheme="minorHAnsi"/>
          <w:sz w:val="2"/>
          <w:szCs w:val="2"/>
          <w:lang w:eastAsia="zh-CN"/>
        </w:rPr>
      </w:pPr>
    </w:p>
    <w:p w14:paraId="0A607159" w14:textId="4D5678EF" w:rsidR="00887CA6" w:rsidRDefault="00994E88" w:rsidP="00F920E2">
      <w:pPr>
        <w:spacing w:before="0" w:line="240" w:lineRule="auto"/>
        <w:ind w:left="0" w:firstLine="0"/>
        <w:rPr>
          <w:rFonts w:asciiTheme="minorHAnsi" w:hAnsiTheme="minorHAnsi" w:cstheme="minorHAnsi"/>
          <w:b/>
          <w:bCs/>
          <w:spacing w:val="4"/>
          <w:sz w:val="21"/>
          <w:szCs w:val="21"/>
        </w:rPr>
      </w:pPr>
      <w:r w:rsidRPr="00994E88">
        <w:rPr>
          <w:rFonts w:asciiTheme="minorHAnsi" w:hAnsiTheme="minorHAnsi" w:cstheme="minorHAnsi"/>
          <w:spacing w:val="4"/>
          <w:sz w:val="21"/>
          <w:szCs w:val="21"/>
        </w:rPr>
        <w:t xml:space="preserve">I draw attention to </w:t>
      </w:r>
      <w:bookmarkStart w:id="0" w:name="_Hlk65069713"/>
      <w:r w:rsidRPr="00994E88">
        <w:rPr>
          <w:rFonts w:asciiTheme="minorHAnsi" w:hAnsiTheme="minorHAnsi" w:cstheme="minorHAnsi"/>
          <w:spacing w:val="4"/>
          <w:sz w:val="21"/>
          <w:szCs w:val="21"/>
        </w:rPr>
        <w:t xml:space="preserve">note to the financial statements No. </w:t>
      </w:r>
      <w:bookmarkEnd w:id="0"/>
      <w:r>
        <w:rPr>
          <w:rFonts w:asciiTheme="minorHAnsi" w:hAnsiTheme="minorHAnsi" w:cstheme="minorHAnsi"/>
          <w:spacing w:val="4"/>
          <w:sz w:val="21"/>
          <w:szCs w:val="21"/>
        </w:rPr>
        <w:t>2.3</w:t>
      </w:r>
      <w:r w:rsidRPr="00994E88">
        <w:rPr>
          <w:rFonts w:asciiTheme="minorHAnsi" w:hAnsiTheme="minorHAnsi" w:cstheme="minorHAnsi"/>
          <w:spacing w:val="4"/>
          <w:sz w:val="21"/>
          <w:szCs w:val="21"/>
        </w:rPr>
        <w:t>, which indicated that, as at 31 December 2021,</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the Group and the Company have current liabilities in excess of the current assets amounting to</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Baht</w:t>
      </w:r>
      <w:r w:rsidRPr="00994E88">
        <w:rPr>
          <w:rFonts w:asciiTheme="minorHAnsi" w:hAnsiTheme="minorHAnsi" w:cstheme="minorHAnsi" w:hint="cs"/>
          <w:spacing w:val="4"/>
          <w:sz w:val="21"/>
          <w:szCs w:val="21"/>
          <w:cs/>
        </w:rPr>
        <w:t xml:space="preserve"> </w:t>
      </w:r>
      <w:r w:rsidR="00C7798E" w:rsidRPr="00E73ABE">
        <w:rPr>
          <w:rFonts w:asciiTheme="minorHAnsi" w:hAnsiTheme="minorHAnsi" w:cstheme="minorHAnsi"/>
          <w:spacing w:val="4"/>
          <w:sz w:val="21"/>
          <w:szCs w:val="21"/>
        </w:rPr>
        <w:t>823.67</w:t>
      </w:r>
      <w:r w:rsidRPr="00E73ABE">
        <w:rPr>
          <w:rFonts w:asciiTheme="minorHAnsi" w:hAnsiTheme="minorHAnsi" w:cstheme="minorHAnsi" w:hint="cs"/>
          <w:spacing w:val="4"/>
          <w:sz w:val="21"/>
          <w:szCs w:val="21"/>
          <w:cs/>
        </w:rPr>
        <w:t xml:space="preserve"> </w:t>
      </w:r>
      <w:r w:rsidRPr="00E73ABE">
        <w:rPr>
          <w:rFonts w:asciiTheme="minorHAnsi" w:hAnsiTheme="minorHAnsi" w:cstheme="minorHAnsi"/>
          <w:spacing w:val="4"/>
          <w:sz w:val="21"/>
          <w:szCs w:val="21"/>
        </w:rPr>
        <w:t xml:space="preserve">million and Baht </w:t>
      </w:r>
      <w:r w:rsidR="00F10AAE" w:rsidRPr="00E73ABE">
        <w:rPr>
          <w:rFonts w:asciiTheme="minorHAnsi" w:hAnsiTheme="minorHAnsi" w:cstheme="minorHAnsi"/>
          <w:spacing w:val="4"/>
          <w:sz w:val="21"/>
          <w:szCs w:val="21"/>
        </w:rPr>
        <w:t>889.74</w:t>
      </w:r>
      <w:r w:rsidRPr="00E73ABE">
        <w:rPr>
          <w:rFonts w:asciiTheme="minorHAnsi" w:hAnsiTheme="minorHAnsi" w:cstheme="minorHAnsi"/>
          <w:spacing w:val="4"/>
          <w:sz w:val="21"/>
          <w:szCs w:val="21"/>
        </w:rPr>
        <w:t xml:space="preserve"> million</w:t>
      </w:r>
      <w:r w:rsidRPr="00E73ABE">
        <w:rPr>
          <w:rFonts w:asciiTheme="minorHAnsi" w:hAnsiTheme="minorHAnsi" w:cstheme="minorHAnsi" w:hint="cs"/>
          <w:spacing w:val="4"/>
          <w:sz w:val="21"/>
          <w:szCs w:val="21"/>
          <w:cs/>
        </w:rPr>
        <w:t xml:space="preserve"> </w:t>
      </w:r>
      <w:r w:rsidRPr="00E73ABE">
        <w:rPr>
          <w:rFonts w:asciiTheme="minorHAnsi" w:hAnsiTheme="minorHAnsi" w:cstheme="minorHAnsi"/>
          <w:spacing w:val="4"/>
          <w:sz w:val="21"/>
          <w:szCs w:val="21"/>
        </w:rPr>
        <w:t>respectively</w:t>
      </w:r>
      <w:r w:rsidRPr="00377CE1">
        <w:rPr>
          <w:rFonts w:asciiTheme="minorHAnsi" w:hAnsiTheme="minorHAnsi" w:cstheme="minorHAnsi"/>
          <w:spacing w:val="4"/>
          <w:sz w:val="21"/>
          <w:szCs w:val="21"/>
        </w:rPr>
        <w:t xml:space="preserve"> (2020: Baht 864.</w:t>
      </w:r>
      <w:r w:rsidR="00292E58">
        <w:rPr>
          <w:rFonts w:asciiTheme="minorHAnsi" w:hAnsiTheme="minorHAnsi" w:cs="Browallia New"/>
          <w:spacing w:val="4"/>
          <w:sz w:val="21"/>
          <w:szCs w:val="26"/>
        </w:rPr>
        <w:t>6</w:t>
      </w:r>
      <w:r w:rsidRPr="00377CE1">
        <w:rPr>
          <w:rFonts w:asciiTheme="minorHAnsi" w:hAnsiTheme="minorHAnsi" w:cstheme="minorHAnsi"/>
          <w:spacing w:val="4"/>
          <w:sz w:val="21"/>
          <w:szCs w:val="21"/>
        </w:rPr>
        <w:t>6 million and Baht 652.08 respectively).</w:t>
      </w:r>
      <w:r w:rsidRPr="00377CE1">
        <w:rPr>
          <w:rFonts w:asciiTheme="minorHAnsi" w:hAnsiTheme="minorHAnsi" w:cstheme="minorHAnsi"/>
          <w:spacing w:val="4"/>
          <w:sz w:val="21"/>
          <w:szCs w:val="21"/>
          <w:cs/>
        </w:rPr>
        <w:t xml:space="preserve"> </w:t>
      </w:r>
      <w:r w:rsidRPr="00377CE1">
        <w:rPr>
          <w:rFonts w:asciiTheme="minorHAnsi" w:hAnsiTheme="minorHAnsi" w:cstheme="minorHAnsi"/>
          <w:spacing w:val="4"/>
          <w:sz w:val="21"/>
          <w:szCs w:val="21"/>
        </w:rPr>
        <w:t>The current liabilities</w:t>
      </w:r>
      <w:r w:rsidRPr="00994E88">
        <w:rPr>
          <w:rFonts w:asciiTheme="minorHAnsi" w:hAnsiTheme="minorHAnsi" w:cstheme="minorHAnsi"/>
          <w:spacing w:val="4"/>
          <w:sz w:val="21"/>
          <w:szCs w:val="21"/>
        </w:rPr>
        <w:t xml:space="preserve"> mainly</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include short-term loans in the term of</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promissory note and</w:t>
      </w:r>
      <w:r>
        <w:rPr>
          <w:rFonts w:asciiTheme="minorHAnsi" w:hAnsiTheme="minorHAnsi" w:cstheme="minorHAnsi"/>
          <w:spacing w:val="4"/>
          <w:sz w:val="21"/>
          <w:szCs w:val="21"/>
        </w:rPr>
        <w:t xml:space="preserve"> the current portion of long-term loans</w:t>
      </w:r>
      <w:r w:rsidRPr="00994E88">
        <w:rPr>
          <w:rFonts w:asciiTheme="minorHAnsi" w:hAnsiTheme="minorHAnsi" w:cstheme="minorHAnsi"/>
          <w:spacing w:val="4"/>
          <w:sz w:val="21"/>
          <w:szCs w:val="21"/>
        </w:rPr>
        <w:t>.</w:t>
      </w:r>
      <w:r w:rsidRPr="00994E88">
        <w:rPr>
          <w:rFonts w:asciiTheme="minorHAnsi" w:hAnsiTheme="minorHAnsi" w:cstheme="minorHAnsi"/>
          <w:spacing w:val="4"/>
          <w:sz w:val="21"/>
          <w:szCs w:val="21"/>
          <w:cs/>
        </w:rPr>
        <w:t xml:space="preserve"> </w:t>
      </w:r>
      <w:r w:rsidR="00887CA6" w:rsidRPr="00887CA6">
        <w:rPr>
          <w:rFonts w:asciiTheme="minorHAnsi" w:hAnsiTheme="minorHAnsi" w:cstheme="minorHAnsi"/>
          <w:spacing w:val="4"/>
          <w:sz w:val="21"/>
          <w:szCs w:val="21"/>
        </w:rPr>
        <w:t xml:space="preserve">The Group has remaining credit facilities from long-term loans amounting to Baht 78 million (31 December 2020: Baht 964 million) and from short-term loans amounting to Baht 229 million (31 December 2020: Baht 623 million). </w:t>
      </w:r>
      <w:r w:rsidR="0038749C" w:rsidRPr="0038749C">
        <w:rPr>
          <w:rFonts w:asciiTheme="minorHAnsi" w:hAnsiTheme="minorHAnsi" w:cstheme="minorHAnsi"/>
          <w:spacing w:val="4"/>
          <w:sz w:val="21"/>
          <w:szCs w:val="21"/>
        </w:rPr>
        <w:t xml:space="preserve">As at 31 December 2021,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w:t>
      </w:r>
      <w:r w:rsidR="00E224ED">
        <w:rPr>
          <w:rFonts w:asciiTheme="minorHAnsi" w:hAnsiTheme="minorHAnsi" w:cstheme="minorHAnsi"/>
          <w:spacing w:val="4"/>
          <w:sz w:val="21"/>
          <w:szCs w:val="21"/>
        </w:rPr>
        <w:t>19</w:t>
      </w:r>
      <w:r w:rsidR="0038749C" w:rsidRPr="0038749C">
        <w:rPr>
          <w:rFonts w:asciiTheme="minorHAnsi" w:hAnsiTheme="minorHAnsi" w:cstheme="minorHAnsi"/>
          <w:spacing w:val="4"/>
          <w:sz w:val="21"/>
          <w:szCs w:val="21"/>
        </w:rPr>
        <w:t xml:space="preserve"> to the financial statements. </w:t>
      </w:r>
      <w:r w:rsidR="00CC0FD0">
        <w:rPr>
          <w:rFonts w:asciiTheme="minorHAnsi" w:hAnsiTheme="minorHAnsi" w:cs="Browallia New"/>
          <w:spacing w:val="4"/>
          <w:sz w:val="21"/>
          <w:szCs w:val="26"/>
        </w:rPr>
        <w:t>T</w:t>
      </w:r>
      <w:r w:rsidR="00887CA6">
        <w:rPr>
          <w:rFonts w:asciiTheme="minorHAnsi" w:hAnsiTheme="minorHAnsi" w:cs="Browallia New"/>
          <w:spacing w:val="4"/>
          <w:sz w:val="21"/>
          <w:szCs w:val="26"/>
        </w:rPr>
        <w:t xml:space="preserve">he </w:t>
      </w:r>
      <w:r w:rsidR="00887CA6">
        <w:rPr>
          <w:rFonts w:asciiTheme="minorHAnsi" w:hAnsiTheme="minorHAnsi" w:cstheme="minorHAnsi"/>
          <w:spacing w:val="4"/>
          <w:sz w:val="21"/>
          <w:szCs w:val="21"/>
        </w:rPr>
        <w:t>m</w:t>
      </w:r>
      <w:r w:rsidRPr="00994E88">
        <w:rPr>
          <w:rFonts w:asciiTheme="minorHAnsi" w:hAnsiTheme="minorHAnsi" w:cstheme="minorHAnsi"/>
          <w:spacing w:val="4"/>
          <w:sz w:val="21"/>
          <w:szCs w:val="21"/>
        </w:rPr>
        <w:t>anagement is implementing strategic operational and financial restructuring plans to seek to ensure adequate liquidity in the Group and the Company, and the ability to meet liabilities and to continue to trade.</w:t>
      </w:r>
      <w:r w:rsidRPr="00994E88">
        <w:rPr>
          <w:rFonts w:asciiTheme="minorHAnsi" w:hAnsiTheme="minorHAnsi" w:cstheme="minorHAnsi" w:hint="cs"/>
          <w:spacing w:val="4"/>
          <w:sz w:val="21"/>
          <w:szCs w:val="21"/>
          <w:cs/>
        </w:rPr>
        <w:t xml:space="preserve"> </w:t>
      </w:r>
      <w:r w:rsidRPr="00994E88">
        <w:rPr>
          <w:rFonts w:asciiTheme="minorHAnsi" w:hAnsiTheme="minorHAnsi" w:cstheme="minorHAnsi"/>
          <w:spacing w:val="4"/>
          <w:sz w:val="21"/>
          <w:szCs w:val="21"/>
        </w:rPr>
        <w:t>These factors, whereby liquidity in the Group and Company and their ability to meet liabilities as they fall due</w:t>
      </w:r>
      <w:r w:rsidRPr="00994E88">
        <w:rPr>
          <w:rFonts w:asciiTheme="minorHAnsi" w:hAnsiTheme="minorHAnsi" w:cstheme="minorHAnsi" w:hint="cs"/>
          <w:spacing w:val="4"/>
          <w:sz w:val="21"/>
          <w:szCs w:val="21"/>
          <w:cs/>
        </w:rPr>
        <w:t xml:space="preserve"> </w:t>
      </w:r>
      <w:r w:rsidRPr="00994E88">
        <w:rPr>
          <w:rFonts w:asciiTheme="minorHAnsi" w:hAnsiTheme="minorHAnsi" w:cstheme="minorHAnsi"/>
          <w:spacing w:val="4"/>
          <w:sz w:val="21"/>
          <w:szCs w:val="21"/>
        </w:rPr>
        <w:t>and to continue</w:t>
      </w:r>
      <w:r w:rsidRPr="00994E88">
        <w:rPr>
          <w:rFonts w:asciiTheme="minorHAnsi" w:hAnsiTheme="minorHAnsi" w:cstheme="minorHAnsi" w:hint="cs"/>
          <w:spacing w:val="4"/>
          <w:sz w:val="21"/>
          <w:szCs w:val="21"/>
          <w:cs/>
        </w:rPr>
        <w:t xml:space="preserve"> </w:t>
      </w:r>
      <w:r w:rsidRPr="00994E88">
        <w:rPr>
          <w:rFonts w:asciiTheme="minorHAnsi" w:hAnsiTheme="minorHAnsi" w:cstheme="minorHAnsi"/>
          <w:spacing w:val="4"/>
          <w:sz w:val="21"/>
          <w:szCs w:val="21"/>
        </w:rPr>
        <w:t>to trade may be dependent upon the success of management’s plans, indicate the existence of a material uncertainty that may cast significant doubt on the Group</w:t>
      </w:r>
      <w:r w:rsidR="00D831AF">
        <w:rPr>
          <w:rFonts w:asciiTheme="minorHAnsi" w:hAnsiTheme="minorHAnsi" w:cstheme="minorHAnsi"/>
          <w:spacing w:val="4"/>
          <w:sz w:val="21"/>
          <w:szCs w:val="21"/>
        </w:rPr>
        <w:t xml:space="preserve"> and the Company</w:t>
      </w:r>
      <w:r w:rsidRPr="00994E88">
        <w:rPr>
          <w:rFonts w:asciiTheme="minorHAnsi" w:hAnsiTheme="minorHAnsi" w:cstheme="minorHAnsi"/>
          <w:spacing w:val="4"/>
          <w:sz w:val="21"/>
          <w:szCs w:val="21"/>
        </w:rPr>
        <w:t>’s ability to continue as a going concern. Hereby, my opinion is not modified in respect of this matter.</w:t>
      </w:r>
      <w:r w:rsidR="00887CA6">
        <w:rPr>
          <w:rFonts w:asciiTheme="minorHAnsi" w:hAnsiTheme="minorHAnsi" w:cstheme="minorHAnsi"/>
          <w:b/>
          <w:bCs/>
          <w:spacing w:val="4"/>
          <w:sz w:val="21"/>
          <w:szCs w:val="21"/>
        </w:rPr>
        <w:br w:type="page"/>
      </w:r>
    </w:p>
    <w:p w14:paraId="6F4FD51A" w14:textId="7BBC85A8"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lastRenderedPageBreak/>
        <w:t>Key Audit Matters</w:t>
      </w:r>
    </w:p>
    <w:p w14:paraId="64AF3A5C" w14:textId="6F6EAF49"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as a whole, and in forming my opinion thereon, and I do not provide a separate opinion on these matters. </w:t>
      </w:r>
    </w:p>
    <w:p w14:paraId="22CBEDA2" w14:textId="77777777" w:rsidR="00551348" w:rsidRPr="00551348" w:rsidRDefault="00551348" w:rsidP="00665D75">
      <w:pPr>
        <w:tabs>
          <w:tab w:val="left" w:pos="1134"/>
        </w:tabs>
        <w:spacing w:before="0" w:after="0" w:line="240" w:lineRule="auto"/>
        <w:ind w:left="0" w:firstLine="0"/>
        <w:rPr>
          <w:color w:val="000000"/>
          <w:sz w:val="14"/>
          <w:szCs w:val="14"/>
        </w:rPr>
      </w:pPr>
    </w:p>
    <w:p w14:paraId="668634F0" w14:textId="11EF4237" w:rsidR="00665D75" w:rsidRPr="005D7CF5" w:rsidRDefault="00665D75" w:rsidP="00665D75">
      <w:pPr>
        <w:tabs>
          <w:tab w:val="left" w:pos="1134"/>
        </w:tabs>
        <w:spacing w:before="0" w:after="0" w:line="240" w:lineRule="auto"/>
        <w:ind w:left="0" w:firstLine="0"/>
        <w:rPr>
          <w:color w:val="000000"/>
          <w:szCs w:val="22"/>
        </w:rPr>
      </w:pPr>
      <w:r w:rsidRPr="007B73D3">
        <w:rPr>
          <w:color w:val="000000"/>
          <w:szCs w:val="22"/>
        </w:rPr>
        <w:t xml:space="preserve">In addition to the matter described in the </w:t>
      </w:r>
      <w:r w:rsidRPr="007B73D3">
        <w:rPr>
          <w:i/>
          <w:iCs/>
          <w:color w:val="000000"/>
          <w:szCs w:val="22"/>
        </w:rPr>
        <w:t>Material Uncertainty Related to Going Concern</w:t>
      </w:r>
      <w:r w:rsidRPr="007B73D3">
        <w:rPr>
          <w:color w:val="000000"/>
          <w:szCs w:val="22"/>
        </w:rPr>
        <w:t>,</w:t>
      </w:r>
      <w:r w:rsidRPr="007B73D3">
        <w:rPr>
          <w:color w:val="0070C0"/>
          <w:szCs w:val="22"/>
        </w:rPr>
        <w:t xml:space="preserve"> </w:t>
      </w:r>
      <w:r w:rsidRPr="007B73D3">
        <w:rPr>
          <w:rFonts w:asciiTheme="minorHAnsi" w:hAnsiTheme="minorHAnsi" w:cstheme="minorHAnsi"/>
          <w:spacing w:val="4"/>
          <w:sz w:val="21"/>
          <w:szCs w:val="21"/>
        </w:rPr>
        <w:t>I have</w:t>
      </w:r>
      <w:r w:rsidRPr="007B73D3">
        <w:rPr>
          <w:color w:val="000000"/>
          <w:szCs w:val="22"/>
        </w:rPr>
        <w:t xml:space="preserve"> determined the matters described below to be the key audit matters to be communicated in our report.</w:t>
      </w:r>
    </w:p>
    <w:p w14:paraId="28E71AAC" w14:textId="77777777" w:rsidR="001C7B47" w:rsidRPr="00A25D5D" w:rsidRDefault="001C7B47" w:rsidP="00377CE1">
      <w:pPr>
        <w:spacing w:before="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675"/>
        <w:gridCol w:w="4675"/>
      </w:tblGrid>
      <w:tr w:rsidR="001C7B47" w:rsidRPr="00091140" w14:paraId="21C34A00" w14:textId="77777777" w:rsidTr="005342C2">
        <w:trPr>
          <w:tblHeader/>
        </w:trPr>
        <w:tc>
          <w:tcPr>
            <w:tcW w:w="4675" w:type="dxa"/>
            <w:shd w:val="clear" w:color="auto" w:fill="auto"/>
          </w:tcPr>
          <w:p w14:paraId="6946D24A" w14:textId="77777777" w:rsidR="001C7B47" w:rsidRPr="00091140" w:rsidRDefault="001C7B47" w:rsidP="005342C2">
            <w:pPr>
              <w:autoSpaceDE w:val="0"/>
              <w:autoSpaceDN w:val="0"/>
              <w:adjustRightInd w:val="0"/>
              <w:spacing w:before="0" w:after="0" w:line="240" w:lineRule="auto"/>
              <w:ind w:left="-116" w:right="-20" w:firstLine="0"/>
              <w:jc w:val="center"/>
              <w:rPr>
                <w:b/>
                <w:bCs/>
                <w:sz w:val="21"/>
                <w:szCs w:val="21"/>
              </w:rPr>
            </w:pPr>
            <w:r w:rsidRPr="00091140">
              <w:rPr>
                <w:b/>
                <w:bCs/>
                <w:sz w:val="21"/>
                <w:szCs w:val="21"/>
              </w:rPr>
              <w:t>The key audit matter</w:t>
            </w:r>
          </w:p>
        </w:tc>
        <w:tc>
          <w:tcPr>
            <w:tcW w:w="4675" w:type="dxa"/>
            <w:shd w:val="clear" w:color="auto" w:fill="auto"/>
          </w:tcPr>
          <w:p w14:paraId="5CFE45A9" w14:textId="77777777" w:rsidR="001C7B47" w:rsidRPr="00091140" w:rsidRDefault="001C7B47" w:rsidP="005342C2">
            <w:pPr>
              <w:autoSpaceDE w:val="0"/>
              <w:autoSpaceDN w:val="0"/>
              <w:adjustRightInd w:val="0"/>
              <w:spacing w:before="0" w:after="0" w:line="240" w:lineRule="auto"/>
              <w:ind w:left="-106" w:firstLine="0"/>
              <w:jc w:val="center"/>
              <w:rPr>
                <w:b/>
                <w:bCs/>
                <w:sz w:val="21"/>
                <w:szCs w:val="21"/>
              </w:rPr>
            </w:pPr>
            <w:r w:rsidRPr="00091140">
              <w:rPr>
                <w:b/>
                <w:bCs/>
                <w:sz w:val="21"/>
                <w:szCs w:val="21"/>
              </w:rPr>
              <w:t>How the matter was addressed in the audit</w:t>
            </w:r>
          </w:p>
        </w:tc>
      </w:tr>
      <w:tr w:rsidR="001C7B47" w:rsidRPr="00091140" w14:paraId="67AAA0B9" w14:textId="77777777" w:rsidTr="005342C2">
        <w:tc>
          <w:tcPr>
            <w:tcW w:w="4675" w:type="dxa"/>
            <w:shd w:val="clear" w:color="auto" w:fill="auto"/>
          </w:tcPr>
          <w:p w14:paraId="2000F089" w14:textId="77777777" w:rsidR="007273D5" w:rsidRPr="007273D5" w:rsidRDefault="007273D5" w:rsidP="007273D5">
            <w:pPr>
              <w:autoSpaceDE w:val="0"/>
              <w:autoSpaceDN w:val="0"/>
              <w:adjustRightInd w:val="0"/>
              <w:spacing w:before="0" w:after="0" w:line="240" w:lineRule="auto"/>
              <w:ind w:left="0" w:firstLine="0"/>
              <w:rPr>
                <w:b/>
                <w:bCs/>
                <w:sz w:val="21"/>
                <w:szCs w:val="21"/>
              </w:rPr>
            </w:pPr>
            <w:r w:rsidRPr="007273D5">
              <w:rPr>
                <w:b/>
                <w:bCs/>
                <w:sz w:val="21"/>
                <w:szCs w:val="21"/>
              </w:rPr>
              <w:t>Revenue recognition</w:t>
            </w:r>
          </w:p>
          <w:p w14:paraId="5F188BD7" w14:textId="77777777" w:rsidR="007273D5" w:rsidRPr="007273D5" w:rsidRDefault="007273D5" w:rsidP="007273D5">
            <w:pPr>
              <w:autoSpaceDE w:val="0"/>
              <w:autoSpaceDN w:val="0"/>
              <w:adjustRightInd w:val="0"/>
              <w:spacing w:before="0" w:after="0" w:line="240" w:lineRule="auto"/>
              <w:ind w:left="0" w:firstLine="0"/>
              <w:rPr>
                <w:b/>
                <w:bCs/>
                <w:sz w:val="21"/>
                <w:szCs w:val="21"/>
              </w:rPr>
            </w:pPr>
          </w:p>
          <w:p w14:paraId="7146A867" w14:textId="5E48D720" w:rsidR="001C7B47" w:rsidRPr="007273D5" w:rsidRDefault="007273D5" w:rsidP="007273D5">
            <w:pPr>
              <w:autoSpaceDE w:val="0"/>
              <w:autoSpaceDN w:val="0"/>
              <w:adjustRightInd w:val="0"/>
              <w:spacing w:before="0" w:after="0" w:line="240" w:lineRule="auto"/>
              <w:ind w:left="0" w:firstLine="0"/>
              <w:rPr>
                <w:sz w:val="21"/>
                <w:szCs w:val="21"/>
              </w:rPr>
            </w:pPr>
            <w:r w:rsidRPr="007273D5">
              <w:rPr>
                <w:sz w:val="21"/>
                <w:szCs w:val="21"/>
              </w:rPr>
              <w:t>Revenue from sales of chemical products for industrial use is a significant amount. As at                                   31 December 20</w:t>
            </w:r>
            <w:r>
              <w:rPr>
                <w:sz w:val="21"/>
                <w:szCs w:val="21"/>
              </w:rPr>
              <w:t>2</w:t>
            </w:r>
            <w:r w:rsidR="00887CA6">
              <w:rPr>
                <w:sz w:val="21"/>
                <w:szCs w:val="21"/>
              </w:rPr>
              <w:t>1</w:t>
            </w:r>
            <w:r w:rsidRPr="007273D5">
              <w:rPr>
                <w:sz w:val="21"/>
                <w:szCs w:val="21"/>
              </w:rPr>
              <w:t xml:space="preserve">, sales amounted to Baht </w:t>
            </w:r>
            <w:r w:rsidRPr="004A0E56">
              <w:rPr>
                <w:sz w:val="21"/>
                <w:szCs w:val="21"/>
              </w:rPr>
              <w:t>2,</w:t>
            </w:r>
            <w:r w:rsidR="00887CA6">
              <w:rPr>
                <w:sz w:val="21"/>
                <w:szCs w:val="21"/>
              </w:rPr>
              <w:t>884</w:t>
            </w:r>
            <w:r w:rsidRPr="007273D5">
              <w:rPr>
                <w:sz w:val="21"/>
                <w:szCs w:val="21"/>
              </w:rPr>
              <w:t xml:space="preserve"> million and directly affected the Group’s profit and loss. In addition, the Group has a large number of customers and a variety of terms and conditions of sales. There are therefore risks with respect to the amount and timing of revenue recognition from sales, especially near the end of the year.</w:t>
            </w:r>
          </w:p>
        </w:tc>
        <w:tc>
          <w:tcPr>
            <w:tcW w:w="4675" w:type="dxa"/>
            <w:shd w:val="clear" w:color="auto" w:fill="auto"/>
          </w:tcPr>
          <w:p w14:paraId="3EB778E5" w14:textId="77777777" w:rsidR="001C7B47" w:rsidRDefault="001C7B47" w:rsidP="005342C2">
            <w:pPr>
              <w:autoSpaceDE w:val="0"/>
              <w:autoSpaceDN w:val="0"/>
              <w:adjustRightInd w:val="0"/>
              <w:spacing w:before="0" w:after="0" w:line="240" w:lineRule="auto"/>
              <w:ind w:left="0" w:firstLine="0"/>
              <w:rPr>
                <w:sz w:val="21"/>
                <w:szCs w:val="21"/>
              </w:rPr>
            </w:pPr>
          </w:p>
          <w:p w14:paraId="015947B3" w14:textId="77777777" w:rsidR="007273D5" w:rsidRPr="00091140" w:rsidRDefault="007273D5" w:rsidP="007273D5">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59205732"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Understanding the revenue recognition process and related internal control procedures.</w:t>
            </w:r>
          </w:p>
          <w:p w14:paraId="48BE09B5" w14:textId="77777777" w:rsidR="007273D5" w:rsidRPr="006F045D"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r>
            <w:r>
              <w:rPr>
                <w:sz w:val="21"/>
                <w:szCs w:val="21"/>
              </w:rPr>
              <w:t>A</w:t>
            </w:r>
            <w:r w:rsidRPr="006F045D">
              <w:rPr>
                <w:sz w:val="21"/>
                <w:szCs w:val="21"/>
              </w:rPr>
              <w:t xml:space="preserve">ssessing and testing the effectiveness </w:t>
            </w:r>
          </w:p>
          <w:p w14:paraId="3D874350" w14:textId="77777777" w:rsidR="007273D5" w:rsidRDefault="007273D5" w:rsidP="007273D5">
            <w:pPr>
              <w:autoSpaceDE w:val="0"/>
              <w:autoSpaceDN w:val="0"/>
              <w:adjustRightInd w:val="0"/>
              <w:spacing w:before="0" w:after="0" w:line="240" w:lineRule="auto"/>
              <w:ind w:left="434" w:firstLine="0"/>
              <w:rPr>
                <w:sz w:val="21"/>
                <w:szCs w:val="21"/>
              </w:rPr>
            </w:pPr>
            <w:r w:rsidRPr="006F045D">
              <w:rPr>
                <w:sz w:val="21"/>
                <w:szCs w:val="21"/>
              </w:rPr>
              <w:t>of the IT system and internal controls with respect to the revenue cycle of the Group, especially</w:t>
            </w:r>
            <w:r>
              <w:rPr>
                <w:rFonts w:hint="cs"/>
                <w:sz w:val="21"/>
                <w:szCs w:val="21"/>
                <w:cs/>
              </w:rPr>
              <w:t xml:space="preserve"> </w:t>
            </w:r>
            <w:r w:rsidRPr="006F045D">
              <w:rPr>
                <w:sz w:val="21"/>
                <w:szCs w:val="21"/>
              </w:rPr>
              <w:t>tests related to the accuracy and timing of revenue recognition in the financial statements of the Group</w:t>
            </w:r>
            <w:r>
              <w:rPr>
                <w:sz w:val="21"/>
                <w:szCs w:val="21"/>
              </w:rPr>
              <w:t>.</w:t>
            </w:r>
          </w:p>
          <w:p w14:paraId="092E36BF"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Performing substantive testing as follows:</w:t>
            </w:r>
          </w:p>
          <w:p w14:paraId="4CF6F954" w14:textId="77777777" w:rsidR="007273D5" w:rsidRPr="00091140" w:rsidRDefault="007273D5" w:rsidP="007273D5">
            <w:pPr>
              <w:autoSpaceDE w:val="0"/>
              <w:autoSpaceDN w:val="0"/>
              <w:adjustRightInd w:val="0"/>
              <w:spacing w:before="0" w:after="0" w:line="240" w:lineRule="auto"/>
              <w:ind w:left="527" w:hanging="180"/>
              <w:rPr>
                <w:sz w:val="21"/>
                <w:szCs w:val="21"/>
              </w:rPr>
            </w:pPr>
            <w:r w:rsidRPr="00091140">
              <w:rPr>
                <w:sz w:val="21"/>
                <w:szCs w:val="21"/>
              </w:rPr>
              <w:t>-</w:t>
            </w:r>
            <w:r>
              <w:rPr>
                <w:sz w:val="21"/>
                <w:szCs w:val="21"/>
              </w:rPr>
              <w:t xml:space="preserve">  </w:t>
            </w:r>
            <w:r w:rsidRPr="00091140">
              <w:rPr>
                <w:sz w:val="21"/>
                <w:szCs w:val="21"/>
              </w:rPr>
              <w:t>Examining the supporting documents for the revenue from sales of goods occurring during the year and</w:t>
            </w:r>
            <w:r>
              <w:rPr>
                <w:sz w:val="21"/>
                <w:szCs w:val="21"/>
              </w:rPr>
              <w:t xml:space="preserve"> focus on revenue transactions that occur </w:t>
            </w:r>
            <w:r w:rsidRPr="00091140">
              <w:rPr>
                <w:sz w:val="21"/>
                <w:szCs w:val="21"/>
              </w:rPr>
              <w:t>near the end of accounting period</w:t>
            </w:r>
            <w:r>
              <w:rPr>
                <w:sz w:val="21"/>
                <w:szCs w:val="21"/>
              </w:rPr>
              <w:t>.</w:t>
            </w:r>
          </w:p>
          <w:p w14:paraId="39C7F158" w14:textId="77777777" w:rsidR="007273D5" w:rsidRDefault="007273D5" w:rsidP="007273D5">
            <w:pPr>
              <w:autoSpaceDE w:val="0"/>
              <w:autoSpaceDN w:val="0"/>
              <w:adjustRightInd w:val="0"/>
              <w:spacing w:before="0" w:after="0" w:line="240" w:lineRule="auto"/>
              <w:ind w:left="527" w:hanging="180"/>
              <w:rPr>
                <w:sz w:val="21"/>
                <w:szCs w:val="21"/>
              </w:rPr>
            </w:pPr>
            <w:r w:rsidRPr="00091140">
              <w:rPr>
                <w:sz w:val="21"/>
                <w:szCs w:val="21"/>
              </w:rPr>
              <w:t xml:space="preserve">- </w:t>
            </w:r>
            <w:r>
              <w:rPr>
                <w:sz w:val="21"/>
                <w:szCs w:val="21"/>
              </w:rPr>
              <w:t xml:space="preserve"> </w:t>
            </w:r>
            <w:r w:rsidRPr="00091140">
              <w:rPr>
                <w:sz w:val="21"/>
                <w:szCs w:val="21"/>
              </w:rPr>
              <w:t>Requesting for the confirmation of accounts receivable balances at the year-end</w:t>
            </w:r>
            <w:r>
              <w:rPr>
                <w:sz w:val="21"/>
                <w:szCs w:val="21"/>
              </w:rPr>
              <w:t>.</w:t>
            </w:r>
          </w:p>
          <w:p w14:paraId="4682910A" w14:textId="77777777" w:rsidR="007273D5" w:rsidRDefault="007273D5" w:rsidP="007273D5">
            <w:pPr>
              <w:autoSpaceDE w:val="0"/>
              <w:autoSpaceDN w:val="0"/>
              <w:adjustRightInd w:val="0"/>
              <w:spacing w:before="0" w:after="0" w:line="240" w:lineRule="auto"/>
              <w:ind w:left="527" w:hanging="180"/>
              <w:rPr>
                <w:sz w:val="21"/>
                <w:szCs w:val="21"/>
              </w:rPr>
            </w:pPr>
            <w:r>
              <w:rPr>
                <w:sz w:val="21"/>
                <w:szCs w:val="21"/>
              </w:rPr>
              <w:t xml:space="preserve">-  </w:t>
            </w:r>
            <w:r w:rsidRPr="00680EF4">
              <w:rPr>
                <w:sz w:val="21"/>
                <w:szCs w:val="21"/>
              </w:rPr>
              <w:t>Reviewing credit notes issued after year-end</w:t>
            </w:r>
            <w:r>
              <w:rPr>
                <w:sz w:val="21"/>
                <w:szCs w:val="21"/>
              </w:rPr>
              <w:t xml:space="preserve"> </w:t>
            </w:r>
            <w:r w:rsidRPr="00FE0EFF">
              <w:rPr>
                <w:sz w:val="21"/>
                <w:szCs w:val="21"/>
              </w:rPr>
              <w:t>especially the credit notes of revenue in period.</w:t>
            </w:r>
          </w:p>
          <w:p w14:paraId="06403129" w14:textId="65465DDF" w:rsidR="00437C00" w:rsidRPr="00091140" w:rsidRDefault="007273D5" w:rsidP="00994E88">
            <w:pPr>
              <w:autoSpaceDE w:val="0"/>
              <w:autoSpaceDN w:val="0"/>
              <w:adjustRightInd w:val="0"/>
              <w:spacing w:before="0" w:after="0" w:line="240" w:lineRule="auto"/>
              <w:ind w:left="527" w:hanging="180"/>
              <w:rPr>
                <w:sz w:val="21"/>
                <w:szCs w:val="21"/>
              </w:rPr>
            </w:pPr>
            <w:r w:rsidRPr="00091140">
              <w:rPr>
                <w:sz w:val="21"/>
                <w:szCs w:val="21"/>
              </w:rPr>
              <w:t>-</w:t>
            </w:r>
            <w:r w:rsidRPr="00091140">
              <w:rPr>
                <w:sz w:val="21"/>
                <w:szCs w:val="21"/>
              </w:rPr>
              <w:tab/>
            </w:r>
            <w:r>
              <w:rPr>
                <w:sz w:val="21"/>
                <w:szCs w:val="21"/>
              </w:rPr>
              <w:t>P</w:t>
            </w:r>
            <w:r w:rsidRPr="00680EF4">
              <w:rPr>
                <w:sz w:val="21"/>
                <w:szCs w:val="21"/>
              </w:rPr>
              <w:t>erformed analytical procedures on disaggregated data to detect possible irregularities in sales transactions throughout the period, particularly for accounting entries made through journal vouchers.</w:t>
            </w:r>
          </w:p>
        </w:tc>
      </w:tr>
      <w:tr w:rsidR="007273D5" w:rsidRPr="00091140" w14:paraId="0A7CCA9E" w14:textId="77777777" w:rsidTr="005342C2">
        <w:tc>
          <w:tcPr>
            <w:tcW w:w="4675" w:type="dxa"/>
            <w:shd w:val="clear" w:color="auto" w:fill="auto"/>
          </w:tcPr>
          <w:p w14:paraId="0690DF81" w14:textId="1DBB6033" w:rsidR="007273D5" w:rsidRPr="00586474" w:rsidRDefault="007273D5" w:rsidP="007273D5">
            <w:pPr>
              <w:autoSpaceDE w:val="0"/>
              <w:autoSpaceDN w:val="0"/>
              <w:adjustRightInd w:val="0"/>
              <w:spacing w:before="0" w:after="0" w:line="240" w:lineRule="auto"/>
              <w:ind w:left="0" w:firstLine="0"/>
              <w:rPr>
                <w:b/>
                <w:bCs/>
                <w:sz w:val="21"/>
                <w:szCs w:val="21"/>
              </w:rPr>
            </w:pPr>
            <w:r w:rsidRPr="00680EF4">
              <w:rPr>
                <w:b/>
                <w:bCs/>
                <w:sz w:val="21"/>
                <w:szCs w:val="21"/>
              </w:rPr>
              <w:t>Impairment of investment in subsidiaries</w:t>
            </w:r>
            <w:r>
              <w:rPr>
                <w:b/>
                <w:bCs/>
                <w:sz w:val="21"/>
                <w:szCs w:val="21"/>
              </w:rPr>
              <w:t xml:space="preserve"> </w:t>
            </w:r>
            <w:r w:rsidRPr="00680EF4">
              <w:rPr>
                <w:b/>
                <w:bCs/>
                <w:sz w:val="21"/>
                <w:szCs w:val="21"/>
              </w:rPr>
              <w:t>and joint ventures</w:t>
            </w:r>
            <w:r>
              <w:rPr>
                <w:b/>
                <w:bCs/>
                <w:sz w:val="21"/>
                <w:szCs w:val="21"/>
              </w:rPr>
              <w:t>,</w:t>
            </w:r>
            <w:r w:rsidRPr="00680EF4">
              <w:rPr>
                <w:b/>
                <w:bCs/>
                <w:sz w:val="21"/>
                <w:szCs w:val="21"/>
              </w:rPr>
              <w:t xml:space="preserve"> </w:t>
            </w:r>
            <w:r w:rsidRPr="00586474">
              <w:rPr>
                <w:b/>
                <w:bCs/>
                <w:sz w:val="21"/>
                <w:szCs w:val="21"/>
              </w:rPr>
              <w:t>goodwill</w:t>
            </w:r>
            <w:r w:rsidR="00D72AA6" w:rsidRPr="00586474">
              <w:rPr>
                <w:b/>
                <w:bCs/>
                <w:sz w:val="21"/>
                <w:szCs w:val="21"/>
              </w:rPr>
              <w:t xml:space="preserve"> and other intangible assets</w:t>
            </w:r>
          </w:p>
          <w:p w14:paraId="7EDB068A" w14:textId="77777777" w:rsidR="007273D5" w:rsidRPr="00586474" w:rsidRDefault="007273D5" w:rsidP="007273D5">
            <w:pPr>
              <w:autoSpaceDE w:val="0"/>
              <w:autoSpaceDN w:val="0"/>
              <w:adjustRightInd w:val="0"/>
              <w:spacing w:before="0" w:after="0" w:line="240" w:lineRule="auto"/>
              <w:ind w:left="0" w:firstLine="0"/>
              <w:rPr>
                <w:b/>
                <w:bCs/>
                <w:sz w:val="21"/>
                <w:szCs w:val="21"/>
              </w:rPr>
            </w:pPr>
          </w:p>
          <w:p w14:paraId="3396E28E" w14:textId="4D61C55A" w:rsidR="007273D5" w:rsidRPr="00586474" w:rsidRDefault="007273D5" w:rsidP="007273D5">
            <w:pPr>
              <w:autoSpaceDE w:val="0"/>
              <w:autoSpaceDN w:val="0"/>
              <w:adjustRightInd w:val="0"/>
              <w:spacing w:before="0" w:after="0" w:line="240" w:lineRule="auto"/>
              <w:ind w:left="0" w:firstLine="0"/>
              <w:rPr>
                <w:sz w:val="21"/>
                <w:szCs w:val="21"/>
              </w:rPr>
            </w:pPr>
            <w:r w:rsidRPr="00586474">
              <w:rPr>
                <w:sz w:val="21"/>
                <w:szCs w:val="21"/>
              </w:rPr>
              <w:t>The consideration of impairment of investment in subsidiaries and joint ventures</w:t>
            </w:r>
            <w:r w:rsidR="005C197A" w:rsidRPr="00586474">
              <w:rPr>
                <w:sz w:val="21"/>
                <w:szCs w:val="21"/>
              </w:rPr>
              <w:t>,</w:t>
            </w:r>
            <w:r w:rsidRPr="00586474">
              <w:rPr>
                <w:sz w:val="21"/>
                <w:szCs w:val="21"/>
              </w:rPr>
              <w:t xml:space="preserve"> goodwill</w:t>
            </w:r>
            <w:r w:rsidR="005C197A" w:rsidRPr="00586474">
              <w:rPr>
                <w:sz w:val="21"/>
                <w:szCs w:val="21"/>
              </w:rPr>
              <w:t xml:space="preserve"> and other intangible assets</w:t>
            </w:r>
            <w:r w:rsidRPr="00586474">
              <w:rPr>
                <w:sz w:val="21"/>
                <w:szCs w:val="21"/>
              </w:rPr>
              <w:t xml:space="preserve"> is depende</w:t>
            </w:r>
            <w:r w:rsidR="0040171A">
              <w:rPr>
                <w:sz w:val="21"/>
                <w:szCs w:val="21"/>
              </w:rPr>
              <w:t>nt</w:t>
            </w:r>
            <w:r w:rsidRPr="00586474">
              <w:rPr>
                <w:sz w:val="21"/>
                <w:szCs w:val="21"/>
              </w:rPr>
              <w:t xml:space="preserve"> on  management judgements and assumptions. Therefore, the key audit matter is whether the valuation </w:t>
            </w:r>
            <w:r w:rsidR="005C197A" w:rsidRPr="00586474">
              <w:rPr>
                <w:sz w:val="21"/>
                <w:szCs w:val="21"/>
              </w:rPr>
              <w:t xml:space="preserve">and </w:t>
            </w:r>
            <w:r w:rsidRPr="00586474">
              <w:rPr>
                <w:sz w:val="21"/>
                <w:szCs w:val="21"/>
              </w:rPr>
              <w:t>the allowance for impairment in subsidiaries and joint ventures</w:t>
            </w:r>
            <w:r w:rsidR="005C197A" w:rsidRPr="00586474">
              <w:rPr>
                <w:sz w:val="21"/>
                <w:szCs w:val="21"/>
              </w:rPr>
              <w:t>,</w:t>
            </w:r>
            <w:r w:rsidRPr="00586474">
              <w:rPr>
                <w:sz w:val="21"/>
                <w:szCs w:val="21"/>
              </w:rPr>
              <w:t xml:space="preserve"> goodwill</w:t>
            </w:r>
            <w:r w:rsidR="005C197A" w:rsidRPr="00586474">
              <w:rPr>
                <w:sz w:val="21"/>
                <w:szCs w:val="21"/>
              </w:rPr>
              <w:t xml:space="preserve"> and other intangible assets</w:t>
            </w:r>
            <w:r w:rsidRPr="00586474">
              <w:rPr>
                <w:sz w:val="21"/>
                <w:szCs w:val="21"/>
              </w:rPr>
              <w:t xml:space="preserve"> have been recognized in accordance with TFRSs. </w:t>
            </w:r>
          </w:p>
          <w:p w14:paraId="3E7E3655" w14:textId="77777777" w:rsidR="007273D5" w:rsidRPr="00586474" w:rsidRDefault="007273D5" w:rsidP="007273D5">
            <w:pPr>
              <w:autoSpaceDE w:val="0"/>
              <w:autoSpaceDN w:val="0"/>
              <w:adjustRightInd w:val="0"/>
              <w:spacing w:before="0" w:after="0" w:line="240" w:lineRule="auto"/>
              <w:ind w:left="0" w:firstLine="0"/>
              <w:rPr>
                <w:sz w:val="21"/>
                <w:szCs w:val="21"/>
              </w:rPr>
            </w:pPr>
          </w:p>
          <w:p w14:paraId="5859E8C2" w14:textId="03E9964F" w:rsidR="007273D5" w:rsidRPr="007273D5" w:rsidRDefault="007273D5" w:rsidP="007273D5">
            <w:pPr>
              <w:autoSpaceDE w:val="0"/>
              <w:autoSpaceDN w:val="0"/>
              <w:adjustRightInd w:val="0"/>
              <w:spacing w:before="0" w:after="0" w:line="240" w:lineRule="auto"/>
              <w:ind w:left="0" w:firstLine="0"/>
              <w:rPr>
                <w:b/>
                <w:bCs/>
                <w:sz w:val="21"/>
                <w:szCs w:val="21"/>
              </w:rPr>
            </w:pPr>
            <w:r w:rsidRPr="00586474">
              <w:rPr>
                <w:sz w:val="21"/>
                <w:szCs w:val="21"/>
              </w:rPr>
              <w:t xml:space="preserve">Accounting policies of investments, goodwill and impairment and detail of investments in subsidiaries and joint ventures, and goodwill were disclosed in the Notes </w:t>
            </w:r>
            <w:r w:rsidR="00887CA6" w:rsidRPr="006F3465">
              <w:rPr>
                <w:sz w:val="21"/>
                <w:szCs w:val="21"/>
              </w:rPr>
              <w:t>3</w:t>
            </w:r>
            <w:r w:rsidRPr="006F3465">
              <w:rPr>
                <w:sz w:val="21"/>
                <w:szCs w:val="21"/>
              </w:rPr>
              <w:t>.</w:t>
            </w:r>
            <w:r w:rsidR="009F0E3E" w:rsidRPr="006F3465">
              <w:rPr>
                <w:sz w:val="21"/>
                <w:szCs w:val="21"/>
              </w:rPr>
              <w:t>1</w:t>
            </w:r>
            <w:r w:rsidRPr="006F3465">
              <w:rPr>
                <w:sz w:val="21"/>
                <w:szCs w:val="21"/>
              </w:rPr>
              <w:t xml:space="preserve">, </w:t>
            </w:r>
            <w:r w:rsidR="00887CA6" w:rsidRPr="006F3465">
              <w:rPr>
                <w:sz w:val="21"/>
                <w:szCs w:val="21"/>
              </w:rPr>
              <w:t>3</w:t>
            </w:r>
            <w:r w:rsidRPr="006F3465">
              <w:rPr>
                <w:sz w:val="21"/>
                <w:szCs w:val="21"/>
              </w:rPr>
              <w:t>.</w:t>
            </w:r>
            <w:r w:rsidR="009F0E3E" w:rsidRPr="006F3465">
              <w:rPr>
                <w:sz w:val="21"/>
                <w:szCs w:val="21"/>
              </w:rPr>
              <w:t>10</w:t>
            </w:r>
            <w:r w:rsidRPr="006F3465">
              <w:rPr>
                <w:sz w:val="21"/>
                <w:szCs w:val="21"/>
              </w:rPr>
              <w:t>, 1</w:t>
            </w:r>
            <w:r w:rsidR="00887CA6" w:rsidRPr="006F3465">
              <w:rPr>
                <w:sz w:val="21"/>
                <w:szCs w:val="21"/>
              </w:rPr>
              <w:t>0</w:t>
            </w:r>
            <w:r w:rsidR="00D72AA6" w:rsidRPr="006F3465">
              <w:rPr>
                <w:sz w:val="21"/>
                <w:szCs w:val="21"/>
              </w:rPr>
              <w:t>,</w:t>
            </w:r>
            <w:r w:rsidRPr="006F3465">
              <w:rPr>
                <w:sz w:val="21"/>
                <w:szCs w:val="21"/>
              </w:rPr>
              <w:t xml:space="preserve"> 1</w:t>
            </w:r>
            <w:r w:rsidR="00887CA6" w:rsidRPr="006F3465">
              <w:rPr>
                <w:sz w:val="21"/>
                <w:szCs w:val="21"/>
              </w:rPr>
              <w:t>1</w:t>
            </w:r>
            <w:r w:rsidR="00D72AA6" w:rsidRPr="006F3465">
              <w:rPr>
                <w:sz w:val="21"/>
                <w:szCs w:val="21"/>
              </w:rPr>
              <w:t xml:space="preserve"> and 1</w:t>
            </w:r>
            <w:r w:rsidR="00887CA6" w:rsidRPr="006F3465">
              <w:rPr>
                <w:sz w:val="21"/>
                <w:szCs w:val="21"/>
              </w:rPr>
              <w:t>5</w:t>
            </w:r>
            <w:r w:rsidRPr="00586474">
              <w:rPr>
                <w:sz w:val="21"/>
                <w:szCs w:val="21"/>
              </w:rPr>
              <w:t xml:space="preserve"> to</w:t>
            </w:r>
            <w:r w:rsidRPr="00680EF4">
              <w:rPr>
                <w:sz w:val="21"/>
                <w:szCs w:val="21"/>
              </w:rPr>
              <w:t xml:space="preserve"> the financial statements, respectively.</w:t>
            </w:r>
          </w:p>
        </w:tc>
        <w:tc>
          <w:tcPr>
            <w:tcW w:w="4675" w:type="dxa"/>
            <w:shd w:val="clear" w:color="auto" w:fill="auto"/>
          </w:tcPr>
          <w:p w14:paraId="6C6D2AF1" w14:textId="77777777" w:rsidR="00377CE1" w:rsidRDefault="00377CE1" w:rsidP="007273D5">
            <w:pPr>
              <w:autoSpaceDE w:val="0"/>
              <w:autoSpaceDN w:val="0"/>
              <w:adjustRightInd w:val="0"/>
              <w:spacing w:before="0" w:after="0" w:line="240" w:lineRule="auto"/>
              <w:ind w:left="0" w:firstLine="0"/>
              <w:rPr>
                <w:sz w:val="21"/>
                <w:szCs w:val="21"/>
              </w:rPr>
            </w:pPr>
          </w:p>
          <w:p w14:paraId="5207EEE6" w14:textId="77777777" w:rsidR="00377CE1" w:rsidRDefault="00377CE1" w:rsidP="007273D5">
            <w:pPr>
              <w:autoSpaceDE w:val="0"/>
              <w:autoSpaceDN w:val="0"/>
              <w:adjustRightInd w:val="0"/>
              <w:spacing w:before="0" w:after="0" w:line="240" w:lineRule="auto"/>
              <w:ind w:left="0" w:firstLine="0"/>
              <w:rPr>
                <w:sz w:val="21"/>
                <w:szCs w:val="21"/>
              </w:rPr>
            </w:pPr>
          </w:p>
          <w:p w14:paraId="1AE67D21" w14:textId="33154514" w:rsidR="007273D5" w:rsidRPr="00536FB2" w:rsidRDefault="007273D5" w:rsidP="007273D5">
            <w:pPr>
              <w:autoSpaceDE w:val="0"/>
              <w:autoSpaceDN w:val="0"/>
              <w:adjustRightInd w:val="0"/>
              <w:spacing w:before="0" w:after="0" w:line="240" w:lineRule="auto"/>
              <w:ind w:left="0" w:firstLine="0"/>
              <w:rPr>
                <w:sz w:val="21"/>
                <w:szCs w:val="21"/>
              </w:rPr>
            </w:pPr>
            <w:r w:rsidRPr="00536FB2">
              <w:rPr>
                <w:sz w:val="21"/>
                <w:szCs w:val="21"/>
              </w:rPr>
              <w:t>Key audit procedures  included:</w:t>
            </w:r>
          </w:p>
          <w:p w14:paraId="175B1789" w14:textId="77777777" w:rsidR="007273D5" w:rsidRPr="00536FB2" w:rsidRDefault="007273D5" w:rsidP="007273D5">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Understanding the impairment consideration process and related internal control procedures.</w:t>
            </w:r>
          </w:p>
          <w:p w14:paraId="1CA2A442" w14:textId="77777777" w:rsidR="007273D5" w:rsidRPr="00536FB2" w:rsidRDefault="007273D5" w:rsidP="007273D5">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Performing substantive testing as follows:</w:t>
            </w:r>
          </w:p>
          <w:p w14:paraId="26844860" w14:textId="3466BCEE" w:rsidR="007273D5" w:rsidRPr="00536FB2" w:rsidRDefault="007273D5" w:rsidP="007273D5">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Examining the supporting documents in relation to the management consideration of impairment indicators for investment in subsidiaries and joint ventures</w:t>
            </w:r>
            <w:r>
              <w:rPr>
                <w:sz w:val="21"/>
                <w:szCs w:val="21"/>
              </w:rPr>
              <w:t>,</w:t>
            </w:r>
            <w:r w:rsidRPr="00536FB2">
              <w:rPr>
                <w:sz w:val="21"/>
                <w:szCs w:val="21"/>
              </w:rPr>
              <w:t xml:space="preserve"> goodwill</w:t>
            </w:r>
            <w:r w:rsidR="00BA64AD">
              <w:rPr>
                <w:sz w:val="21"/>
                <w:szCs w:val="21"/>
              </w:rPr>
              <w:t xml:space="preserve"> and other intangible assets</w:t>
            </w:r>
            <w:r w:rsidRPr="00536FB2">
              <w:rPr>
                <w:sz w:val="21"/>
                <w:szCs w:val="21"/>
              </w:rPr>
              <w:t>.</w:t>
            </w:r>
          </w:p>
          <w:p w14:paraId="0C433CB6" w14:textId="31D6F1E7" w:rsidR="007273D5" w:rsidRDefault="007273D5" w:rsidP="007273D5">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Assessing the appropriateness of valuation model and key assumptions the management used in the estimation of the impairment provision for investment in subsidiaries</w:t>
            </w:r>
            <w:r>
              <w:rPr>
                <w:sz w:val="21"/>
                <w:szCs w:val="21"/>
              </w:rPr>
              <w:t xml:space="preserve"> </w:t>
            </w:r>
            <w:r w:rsidRPr="00536FB2">
              <w:rPr>
                <w:sz w:val="21"/>
                <w:szCs w:val="21"/>
              </w:rPr>
              <w:t>and joint ventures</w:t>
            </w:r>
            <w:r>
              <w:rPr>
                <w:sz w:val="21"/>
                <w:szCs w:val="21"/>
              </w:rPr>
              <w:t>,</w:t>
            </w:r>
            <w:r w:rsidRPr="00536FB2">
              <w:rPr>
                <w:sz w:val="21"/>
                <w:szCs w:val="21"/>
              </w:rPr>
              <w:t xml:space="preserve"> goodwill</w:t>
            </w:r>
            <w:r w:rsidR="00BA64AD">
              <w:rPr>
                <w:sz w:val="21"/>
                <w:szCs w:val="21"/>
              </w:rPr>
              <w:t xml:space="preserve"> and other intangible assets</w:t>
            </w:r>
            <w:r w:rsidRPr="00536FB2">
              <w:rPr>
                <w:sz w:val="21"/>
                <w:szCs w:val="21"/>
              </w:rPr>
              <w:t>.</w:t>
            </w:r>
          </w:p>
        </w:tc>
      </w:tr>
    </w:tbl>
    <w:p w14:paraId="0ADD2A17" w14:textId="061254E2"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t>Other Information</w:t>
      </w:r>
    </w:p>
    <w:p w14:paraId="61A47218" w14:textId="34EEAE82"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Management is responsible for the other information. The other information comprise</w:t>
      </w:r>
      <w:r w:rsidR="00DB06FD">
        <w:rPr>
          <w:rFonts w:asciiTheme="minorHAnsi" w:hAnsiTheme="minorHAnsi" w:cstheme="minorHAnsi"/>
          <w:spacing w:val="4"/>
          <w:sz w:val="21"/>
          <w:szCs w:val="21"/>
        </w:rPr>
        <w:t>s</w:t>
      </w:r>
      <w:r w:rsidRPr="00170E62">
        <w:rPr>
          <w:rFonts w:asciiTheme="minorHAnsi" w:hAnsiTheme="minorHAnsi" w:cstheme="minorHAnsi"/>
          <w:spacing w:val="4"/>
          <w:sz w:val="21"/>
          <w:szCs w:val="21"/>
        </w:rPr>
        <w:t xml:space="preserve"> the information included in </w:t>
      </w:r>
      <w:r w:rsidR="0003300D">
        <w:rPr>
          <w:rFonts w:asciiTheme="minorHAnsi" w:hAnsiTheme="minorHAnsi" w:cstheme="minorHAnsi"/>
          <w:spacing w:val="4"/>
          <w:sz w:val="21"/>
          <w:szCs w:val="21"/>
        </w:rPr>
        <w:t xml:space="preserve">the </w:t>
      </w:r>
      <w:r w:rsidRPr="00170E62">
        <w:rPr>
          <w:rFonts w:asciiTheme="minorHAnsi" w:hAnsiTheme="minorHAnsi" w:cstheme="minorHAnsi"/>
          <w:spacing w:val="4"/>
          <w:sz w:val="21"/>
          <w:szCs w:val="21"/>
        </w:rPr>
        <w:t xml:space="preserve">annual report </w:t>
      </w:r>
      <w:r w:rsidR="0003300D">
        <w:rPr>
          <w:rFonts w:asciiTheme="minorHAnsi" w:hAnsiTheme="minorHAnsi" w:cstheme="minorHAnsi"/>
          <w:spacing w:val="4"/>
          <w:sz w:val="21"/>
          <w:szCs w:val="21"/>
        </w:rPr>
        <w:t xml:space="preserve">other than </w:t>
      </w:r>
      <w:r w:rsidRPr="00170E62">
        <w:rPr>
          <w:rFonts w:asciiTheme="minorHAnsi" w:hAnsiTheme="minorHAnsi" w:cstheme="minorHAnsi"/>
          <w:spacing w:val="4"/>
          <w:sz w:val="21"/>
          <w:szCs w:val="21"/>
        </w:rPr>
        <w:t xml:space="preserve">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and my auditor’s report thereon. The annual report is expected to be made available to me after the date of this auditor’s report.</w:t>
      </w:r>
    </w:p>
    <w:p w14:paraId="7CB9F654" w14:textId="7E665723"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My opinion on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does not cover the other information and I do not express any form of assurance conclusion thereon.</w:t>
      </w:r>
    </w:p>
    <w:p w14:paraId="052BFF23" w14:textId="1906E9BB"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connection with my audit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my responsibility is to read the other information and, in doing so, consider whether the other information is materially inconsistent with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or my knowledge obtained in the audit or otherwise appears to be materially misstated.</w:t>
      </w:r>
    </w:p>
    <w:p w14:paraId="03E796B1" w14:textId="06F6187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When I read the annual report, if I conclude that there is a material misstatement therein, I am required to communicate the matter to those charged with governance for correction of the misstatement.</w:t>
      </w:r>
    </w:p>
    <w:p w14:paraId="668CC7E2" w14:textId="5169F8AD" w:rsidR="00A91899" w:rsidRPr="00170E62" w:rsidRDefault="00A91899" w:rsidP="00D72D1E">
      <w:pPr>
        <w:spacing w:line="240" w:lineRule="auto"/>
        <w:ind w:left="0" w:firstLine="0"/>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1B30BE2" w14:textId="7777777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 Thai Standards on Auditing,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Obtain an understanding of internal control relevant to the audit in order to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t>Evaluate the appropriateness of accounting policies used and the reasonableness of accounting estimates and related disclosures made by management.</w:t>
      </w:r>
    </w:p>
    <w:p w14:paraId="385D9A8A" w14:textId="272E89B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a material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36041A4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structure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3A69AA0B"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9AA0148" w14:textId="35AF74B0"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1ABDBD66"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88E870" w14:textId="2D9D9AB4"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C84364" w14:textId="77777777" w:rsidR="00107674" w:rsidRPr="0048148E" w:rsidRDefault="00107674" w:rsidP="00352B5B">
      <w:pPr>
        <w:spacing w:before="0" w:after="0" w:line="240" w:lineRule="auto"/>
        <w:ind w:left="0" w:firstLine="0"/>
        <w:rPr>
          <w:rFonts w:asciiTheme="minorHAnsi" w:eastAsia="Cordia New" w:hAnsiTheme="minorHAnsi" w:cstheme="minorHAnsi"/>
          <w:sz w:val="20"/>
          <w:szCs w:val="20"/>
          <w:highlight w:val="yellow"/>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7C8D3B34" w14:textId="7315BCB0"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4D4060BC" w:rsidR="00352B5B" w:rsidRPr="00B306B9" w:rsidRDefault="00350B43"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2</w:t>
      </w:r>
      <w:r w:rsidR="00887CA6">
        <w:rPr>
          <w:rFonts w:asciiTheme="minorHAnsi" w:eastAsia="Cordia New" w:hAnsiTheme="minorHAnsi" w:cstheme="minorHAnsi"/>
          <w:sz w:val="21"/>
          <w:szCs w:val="21"/>
          <w:lang w:eastAsia="zh-CN"/>
        </w:rPr>
        <w:t>8</w:t>
      </w:r>
      <w:r w:rsidR="00A62165" w:rsidRPr="00B306B9">
        <w:rPr>
          <w:rFonts w:asciiTheme="minorHAnsi" w:eastAsia="Cordia New" w:hAnsiTheme="minorHAnsi" w:cstheme="minorHAnsi"/>
          <w:sz w:val="21"/>
          <w:szCs w:val="21"/>
          <w:lang w:eastAsia="zh-CN"/>
        </w:rPr>
        <w:t xml:space="preserve"> </w:t>
      </w:r>
      <w:r w:rsidR="003A5348">
        <w:rPr>
          <w:rFonts w:asciiTheme="minorHAnsi" w:eastAsia="Cordia New" w:hAnsiTheme="minorHAnsi" w:cstheme="minorHAnsi"/>
          <w:sz w:val="21"/>
          <w:szCs w:val="21"/>
          <w:lang w:eastAsia="zh-CN"/>
        </w:rPr>
        <w:t xml:space="preserve">February </w:t>
      </w:r>
      <w:r w:rsidR="00A62165" w:rsidRPr="00B306B9">
        <w:rPr>
          <w:rFonts w:asciiTheme="minorHAnsi" w:eastAsia="Cordia New" w:hAnsiTheme="minorHAnsi" w:cstheme="minorHAnsi"/>
          <w:sz w:val="21"/>
          <w:szCs w:val="21"/>
          <w:lang w:eastAsia="zh-CN"/>
        </w:rPr>
        <w:t>20</w:t>
      </w:r>
      <w:r w:rsidR="000412CD">
        <w:rPr>
          <w:rFonts w:asciiTheme="minorHAnsi" w:eastAsia="Cordia New" w:hAnsiTheme="minorHAnsi" w:cstheme="minorHAnsi"/>
          <w:sz w:val="21"/>
          <w:szCs w:val="21"/>
          <w:lang w:eastAsia="zh-CN"/>
        </w:rPr>
        <w:t>2</w:t>
      </w:r>
      <w:r w:rsidR="00887CA6">
        <w:rPr>
          <w:rFonts w:asciiTheme="minorHAnsi" w:eastAsia="Cordia New" w:hAnsiTheme="minorHAnsi" w:cstheme="minorHAnsi"/>
          <w:sz w:val="21"/>
          <w:szCs w:val="21"/>
          <w:lang w:eastAsia="zh-CN"/>
        </w:rPr>
        <w:t>2</w:t>
      </w:r>
    </w:p>
    <w:sectPr w:rsidR="00352B5B" w:rsidRPr="00B306B9"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744C" w14:textId="77777777" w:rsidR="00993EC8" w:rsidRDefault="00993EC8" w:rsidP="00481C04">
      <w:pPr>
        <w:spacing w:before="0" w:after="0" w:line="240" w:lineRule="auto"/>
      </w:pPr>
      <w:r>
        <w:separator/>
      </w:r>
    </w:p>
  </w:endnote>
  <w:endnote w:type="continuationSeparator" w:id="0">
    <w:p w14:paraId="1415CA1F" w14:textId="77777777" w:rsidR="00993EC8" w:rsidRDefault="00993EC8"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F920E2" w:rsidRDefault="00031911" w:rsidP="00031911">
    <w:pPr>
      <w:pStyle w:val="Footer"/>
      <w:rPr>
        <w:rFonts w:ascii="Helvetica" w:hAnsi="Helvetica"/>
        <w:sz w:val="10"/>
        <w:szCs w:val="10"/>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A8818" w14:textId="77777777" w:rsidR="00993EC8" w:rsidRDefault="00993EC8" w:rsidP="00481C04">
      <w:pPr>
        <w:spacing w:before="0" w:after="0" w:line="240" w:lineRule="auto"/>
      </w:pPr>
      <w:r>
        <w:separator/>
      </w:r>
    </w:p>
  </w:footnote>
  <w:footnote w:type="continuationSeparator" w:id="0">
    <w:p w14:paraId="6174C8A4" w14:textId="77777777" w:rsidR="00993EC8" w:rsidRDefault="00993EC8"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7"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1"/>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defaultTabStop w:val="720"/>
  <w:doNotHyphenateCaps/>
  <w:drawingGridHorizontalSpacing w:val="110"/>
  <w:displayHorizontalDrawingGridEvery w:val="2"/>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5446"/>
    <w:rsid w:val="00007E5A"/>
    <w:rsid w:val="00014DAC"/>
    <w:rsid w:val="000177C9"/>
    <w:rsid w:val="00025150"/>
    <w:rsid w:val="00031911"/>
    <w:rsid w:val="0003300D"/>
    <w:rsid w:val="000359AA"/>
    <w:rsid w:val="000365A2"/>
    <w:rsid w:val="000412CD"/>
    <w:rsid w:val="0004309E"/>
    <w:rsid w:val="00043A54"/>
    <w:rsid w:val="000512B0"/>
    <w:rsid w:val="00052F54"/>
    <w:rsid w:val="00063F8D"/>
    <w:rsid w:val="00065ED7"/>
    <w:rsid w:val="00073CE3"/>
    <w:rsid w:val="00073DDB"/>
    <w:rsid w:val="00074164"/>
    <w:rsid w:val="00082DB5"/>
    <w:rsid w:val="000846F3"/>
    <w:rsid w:val="000867B1"/>
    <w:rsid w:val="00090387"/>
    <w:rsid w:val="000912A6"/>
    <w:rsid w:val="000912BF"/>
    <w:rsid w:val="000924C2"/>
    <w:rsid w:val="0009365A"/>
    <w:rsid w:val="000A0399"/>
    <w:rsid w:val="000A1527"/>
    <w:rsid w:val="000A5E1E"/>
    <w:rsid w:val="000A668C"/>
    <w:rsid w:val="000A7E37"/>
    <w:rsid w:val="000B5F0B"/>
    <w:rsid w:val="000C7A03"/>
    <w:rsid w:val="000D09E7"/>
    <w:rsid w:val="000D371C"/>
    <w:rsid w:val="000D44E9"/>
    <w:rsid w:val="000D5814"/>
    <w:rsid w:val="000D7077"/>
    <w:rsid w:val="000E0433"/>
    <w:rsid w:val="000E084A"/>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27406"/>
    <w:rsid w:val="00131B32"/>
    <w:rsid w:val="00136B09"/>
    <w:rsid w:val="00137671"/>
    <w:rsid w:val="00137B9D"/>
    <w:rsid w:val="00141D71"/>
    <w:rsid w:val="0015137D"/>
    <w:rsid w:val="00152BF4"/>
    <w:rsid w:val="00153FD7"/>
    <w:rsid w:val="001552D6"/>
    <w:rsid w:val="0015558C"/>
    <w:rsid w:val="00155803"/>
    <w:rsid w:val="00156596"/>
    <w:rsid w:val="00162B01"/>
    <w:rsid w:val="001645EE"/>
    <w:rsid w:val="00170E62"/>
    <w:rsid w:val="00172A09"/>
    <w:rsid w:val="00174BE4"/>
    <w:rsid w:val="00196D0C"/>
    <w:rsid w:val="001A1A1D"/>
    <w:rsid w:val="001A3805"/>
    <w:rsid w:val="001A58FD"/>
    <w:rsid w:val="001A68BF"/>
    <w:rsid w:val="001B16BA"/>
    <w:rsid w:val="001C16B5"/>
    <w:rsid w:val="001C2C11"/>
    <w:rsid w:val="001C5CDA"/>
    <w:rsid w:val="001C7B47"/>
    <w:rsid w:val="001D603C"/>
    <w:rsid w:val="001D6CE0"/>
    <w:rsid w:val="001D756E"/>
    <w:rsid w:val="001E2F02"/>
    <w:rsid w:val="001F371B"/>
    <w:rsid w:val="001F53D3"/>
    <w:rsid w:val="00203856"/>
    <w:rsid w:val="0020462E"/>
    <w:rsid w:val="00210ACA"/>
    <w:rsid w:val="00212B82"/>
    <w:rsid w:val="00213025"/>
    <w:rsid w:val="00220992"/>
    <w:rsid w:val="0023493D"/>
    <w:rsid w:val="00240CD6"/>
    <w:rsid w:val="00241B3E"/>
    <w:rsid w:val="00243A5B"/>
    <w:rsid w:val="002464FE"/>
    <w:rsid w:val="00252F1B"/>
    <w:rsid w:val="0025552A"/>
    <w:rsid w:val="00256581"/>
    <w:rsid w:val="00270DBA"/>
    <w:rsid w:val="002717BC"/>
    <w:rsid w:val="00272448"/>
    <w:rsid w:val="002813FD"/>
    <w:rsid w:val="00286AA0"/>
    <w:rsid w:val="00287160"/>
    <w:rsid w:val="00292E58"/>
    <w:rsid w:val="00296796"/>
    <w:rsid w:val="00297AEC"/>
    <w:rsid w:val="00297C10"/>
    <w:rsid w:val="002A1B37"/>
    <w:rsid w:val="002A4E71"/>
    <w:rsid w:val="002C00E2"/>
    <w:rsid w:val="002C100A"/>
    <w:rsid w:val="002C1C7D"/>
    <w:rsid w:val="002C5408"/>
    <w:rsid w:val="002C667E"/>
    <w:rsid w:val="002D06D8"/>
    <w:rsid w:val="002D4F3C"/>
    <w:rsid w:val="002D6D0C"/>
    <w:rsid w:val="002E1F21"/>
    <w:rsid w:val="002E2723"/>
    <w:rsid w:val="002E328E"/>
    <w:rsid w:val="002E778E"/>
    <w:rsid w:val="002F1CD9"/>
    <w:rsid w:val="0030378E"/>
    <w:rsid w:val="003060C9"/>
    <w:rsid w:val="00317B40"/>
    <w:rsid w:val="0033332F"/>
    <w:rsid w:val="00333A19"/>
    <w:rsid w:val="003347D9"/>
    <w:rsid w:val="0033546D"/>
    <w:rsid w:val="00336C2F"/>
    <w:rsid w:val="0034149A"/>
    <w:rsid w:val="0034456E"/>
    <w:rsid w:val="00347ED4"/>
    <w:rsid w:val="00350B43"/>
    <w:rsid w:val="00352B5B"/>
    <w:rsid w:val="00354419"/>
    <w:rsid w:val="00354448"/>
    <w:rsid w:val="00362190"/>
    <w:rsid w:val="00362900"/>
    <w:rsid w:val="0036517F"/>
    <w:rsid w:val="00371DB6"/>
    <w:rsid w:val="00371ECB"/>
    <w:rsid w:val="0037626C"/>
    <w:rsid w:val="00377CE1"/>
    <w:rsid w:val="00377E73"/>
    <w:rsid w:val="003815A0"/>
    <w:rsid w:val="003828C4"/>
    <w:rsid w:val="00383E1A"/>
    <w:rsid w:val="0038749C"/>
    <w:rsid w:val="00391171"/>
    <w:rsid w:val="0039177A"/>
    <w:rsid w:val="003931D5"/>
    <w:rsid w:val="00393AAB"/>
    <w:rsid w:val="003A046C"/>
    <w:rsid w:val="003A438F"/>
    <w:rsid w:val="003A5348"/>
    <w:rsid w:val="003B2819"/>
    <w:rsid w:val="003B7F38"/>
    <w:rsid w:val="003C0359"/>
    <w:rsid w:val="003C3FEF"/>
    <w:rsid w:val="003C56AE"/>
    <w:rsid w:val="003D41F6"/>
    <w:rsid w:val="003D7D97"/>
    <w:rsid w:val="003E5B2C"/>
    <w:rsid w:val="003F20A6"/>
    <w:rsid w:val="003F3A67"/>
    <w:rsid w:val="003F3EA4"/>
    <w:rsid w:val="0040171A"/>
    <w:rsid w:val="0040176A"/>
    <w:rsid w:val="00402C0D"/>
    <w:rsid w:val="00403482"/>
    <w:rsid w:val="00405E0A"/>
    <w:rsid w:val="00406298"/>
    <w:rsid w:val="00410B42"/>
    <w:rsid w:val="00411C42"/>
    <w:rsid w:val="00413032"/>
    <w:rsid w:val="00413A9D"/>
    <w:rsid w:val="00414E6C"/>
    <w:rsid w:val="00415837"/>
    <w:rsid w:val="00421914"/>
    <w:rsid w:val="00424445"/>
    <w:rsid w:val="004370F3"/>
    <w:rsid w:val="00437C00"/>
    <w:rsid w:val="0044085C"/>
    <w:rsid w:val="004408BC"/>
    <w:rsid w:val="00442E35"/>
    <w:rsid w:val="004433E6"/>
    <w:rsid w:val="004441D5"/>
    <w:rsid w:val="00445858"/>
    <w:rsid w:val="004512C5"/>
    <w:rsid w:val="00452E65"/>
    <w:rsid w:val="004550C0"/>
    <w:rsid w:val="004552C0"/>
    <w:rsid w:val="00456910"/>
    <w:rsid w:val="004635B0"/>
    <w:rsid w:val="00464119"/>
    <w:rsid w:val="0046605E"/>
    <w:rsid w:val="004673CF"/>
    <w:rsid w:val="00473A90"/>
    <w:rsid w:val="00477089"/>
    <w:rsid w:val="0048148E"/>
    <w:rsid w:val="00481C04"/>
    <w:rsid w:val="00481F50"/>
    <w:rsid w:val="004822B3"/>
    <w:rsid w:val="0048425E"/>
    <w:rsid w:val="00490284"/>
    <w:rsid w:val="0049777C"/>
    <w:rsid w:val="004978E9"/>
    <w:rsid w:val="0049794A"/>
    <w:rsid w:val="004A0E56"/>
    <w:rsid w:val="004B1C17"/>
    <w:rsid w:val="004B1D75"/>
    <w:rsid w:val="004B3312"/>
    <w:rsid w:val="004B5E96"/>
    <w:rsid w:val="004C1637"/>
    <w:rsid w:val="004C3155"/>
    <w:rsid w:val="004C7177"/>
    <w:rsid w:val="004C7A3E"/>
    <w:rsid w:val="004C7BAE"/>
    <w:rsid w:val="004D1FCB"/>
    <w:rsid w:val="004D38C9"/>
    <w:rsid w:val="004D3F3A"/>
    <w:rsid w:val="004E3BF3"/>
    <w:rsid w:val="004F33B8"/>
    <w:rsid w:val="004F7C17"/>
    <w:rsid w:val="0050089B"/>
    <w:rsid w:val="0050116C"/>
    <w:rsid w:val="005017E7"/>
    <w:rsid w:val="00501BBF"/>
    <w:rsid w:val="005039E1"/>
    <w:rsid w:val="005125BE"/>
    <w:rsid w:val="00516DC8"/>
    <w:rsid w:val="0052089A"/>
    <w:rsid w:val="00530222"/>
    <w:rsid w:val="0053026C"/>
    <w:rsid w:val="005361B5"/>
    <w:rsid w:val="00536585"/>
    <w:rsid w:val="00537CF6"/>
    <w:rsid w:val="005411C8"/>
    <w:rsid w:val="00543226"/>
    <w:rsid w:val="00543538"/>
    <w:rsid w:val="00543CEE"/>
    <w:rsid w:val="00547A86"/>
    <w:rsid w:val="00551348"/>
    <w:rsid w:val="0055230E"/>
    <w:rsid w:val="00553DFB"/>
    <w:rsid w:val="00561E8F"/>
    <w:rsid w:val="00564165"/>
    <w:rsid w:val="00571C0F"/>
    <w:rsid w:val="00572703"/>
    <w:rsid w:val="0057513F"/>
    <w:rsid w:val="005819EF"/>
    <w:rsid w:val="00582353"/>
    <w:rsid w:val="00583FDC"/>
    <w:rsid w:val="00585D87"/>
    <w:rsid w:val="00586286"/>
    <w:rsid w:val="00586474"/>
    <w:rsid w:val="005866B1"/>
    <w:rsid w:val="00597D6E"/>
    <w:rsid w:val="005A16FC"/>
    <w:rsid w:val="005A306A"/>
    <w:rsid w:val="005A7522"/>
    <w:rsid w:val="005B4825"/>
    <w:rsid w:val="005B6CA6"/>
    <w:rsid w:val="005C197A"/>
    <w:rsid w:val="005C1A15"/>
    <w:rsid w:val="005C5336"/>
    <w:rsid w:val="005C672D"/>
    <w:rsid w:val="005D0410"/>
    <w:rsid w:val="005D399B"/>
    <w:rsid w:val="005D71AD"/>
    <w:rsid w:val="005D7C3C"/>
    <w:rsid w:val="005E1111"/>
    <w:rsid w:val="005E1ECE"/>
    <w:rsid w:val="005E3CF9"/>
    <w:rsid w:val="005E4028"/>
    <w:rsid w:val="005F02F1"/>
    <w:rsid w:val="00600217"/>
    <w:rsid w:val="00600E84"/>
    <w:rsid w:val="00601C83"/>
    <w:rsid w:val="00603848"/>
    <w:rsid w:val="00604241"/>
    <w:rsid w:val="006046BA"/>
    <w:rsid w:val="00605FBA"/>
    <w:rsid w:val="0060746C"/>
    <w:rsid w:val="0060768C"/>
    <w:rsid w:val="00607E4D"/>
    <w:rsid w:val="00611AFA"/>
    <w:rsid w:val="0061246E"/>
    <w:rsid w:val="00614D1B"/>
    <w:rsid w:val="00622E5E"/>
    <w:rsid w:val="00623290"/>
    <w:rsid w:val="006232CD"/>
    <w:rsid w:val="00626368"/>
    <w:rsid w:val="00627640"/>
    <w:rsid w:val="00630186"/>
    <w:rsid w:val="00631486"/>
    <w:rsid w:val="00635DAC"/>
    <w:rsid w:val="00636848"/>
    <w:rsid w:val="00637C6E"/>
    <w:rsid w:val="00643694"/>
    <w:rsid w:val="0064480A"/>
    <w:rsid w:val="00645E5E"/>
    <w:rsid w:val="00646C16"/>
    <w:rsid w:val="0065174C"/>
    <w:rsid w:val="00656522"/>
    <w:rsid w:val="006578D3"/>
    <w:rsid w:val="00660CA1"/>
    <w:rsid w:val="00661B9A"/>
    <w:rsid w:val="00665D75"/>
    <w:rsid w:val="0066615F"/>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B23BF"/>
    <w:rsid w:val="006B426A"/>
    <w:rsid w:val="006B722F"/>
    <w:rsid w:val="006B761F"/>
    <w:rsid w:val="006C1D1A"/>
    <w:rsid w:val="006C2501"/>
    <w:rsid w:val="006C62BC"/>
    <w:rsid w:val="006D079C"/>
    <w:rsid w:val="006D3997"/>
    <w:rsid w:val="006D5A99"/>
    <w:rsid w:val="006E1F8C"/>
    <w:rsid w:val="006E3338"/>
    <w:rsid w:val="006E3603"/>
    <w:rsid w:val="006E4486"/>
    <w:rsid w:val="006E459F"/>
    <w:rsid w:val="006E504F"/>
    <w:rsid w:val="006E6E7D"/>
    <w:rsid w:val="006F2561"/>
    <w:rsid w:val="006F3465"/>
    <w:rsid w:val="0070361B"/>
    <w:rsid w:val="007053AD"/>
    <w:rsid w:val="00711B1C"/>
    <w:rsid w:val="0071726B"/>
    <w:rsid w:val="00721AF4"/>
    <w:rsid w:val="007232ED"/>
    <w:rsid w:val="007259B3"/>
    <w:rsid w:val="007273D5"/>
    <w:rsid w:val="0073022B"/>
    <w:rsid w:val="00736018"/>
    <w:rsid w:val="00737242"/>
    <w:rsid w:val="007440EB"/>
    <w:rsid w:val="007554D3"/>
    <w:rsid w:val="00761184"/>
    <w:rsid w:val="00763969"/>
    <w:rsid w:val="007654D1"/>
    <w:rsid w:val="00770C63"/>
    <w:rsid w:val="00775DE8"/>
    <w:rsid w:val="00775E6E"/>
    <w:rsid w:val="007816CA"/>
    <w:rsid w:val="0079248A"/>
    <w:rsid w:val="00793669"/>
    <w:rsid w:val="00793D0A"/>
    <w:rsid w:val="007A1FF3"/>
    <w:rsid w:val="007A7177"/>
    <w:rsid w:val="007B1A3E"/>
    <w:rsid w:val="007B1D79"/>
    <w:rsid w:val="007B264D"/>
    <w:rsid w:val="007B6A49"/>
    <w:rsid w:val="007B73D3"/>
    <w:rsid w:val="007C107F"/>
    <w:rsid w:val="007C564F"/>
    <w:rsid w:val="007D02FC"/>
    <w:rsid w:val="007F1A07"/>
    <w:rsid w:val="007F6B87"/>
    <w:rsid w:val="00801891"/>
    <w:rsid w:val="00805292"/>
    <w:rsid w:val="00812C9B"/>
    <w:rsid w:val="00820E84"/>
    <w:rsid w:val="0082439E"/>
    <w:rsid w:val="00831FAC"/>
    <w:rsid w:val="00835664"/>
    <w:rsid w:val="008425E5"/>
    <w:rsid w:val="00853471"/>
    <w:rsid w:val="008575A9"/>
    <w:rsid w:val="00857F19"/>
    <w:rsid w:val="0086648C"/>
    <w:rsid w:val="00870530"/>
    <w:rsid w:val="00871C88"/>
    <w:rsid w:val="00872810"/>
    <w:rsid w:val="008852C8"/>
    <w:rsid w:val="0088587A"/>
    <w:rsid w:val="00887CA6"/>
    <w:rsid w:val="008934B4"/>
    <w:rsid w:val="0089453B"/>
    <w:rsid w:val="008949F0"/>
    <w:rsid w:val="0089539C"/>
    <w:rsid w:val="008954DB"/>
    <w:rsid w:val="008955B1"/>
    <w:rsid w:val="008979AB"/>
    <w:rsid w:val="008A7D97"/>
    <w:rsid w:val="008B07CF"/>
    <w:rsid w:val="008B1F14"/>
    <w:rsid w:val="008B6E6B"/>
    <w:rsid w:val="008C27D2"/>
    <w:rsid w:val="008C5BD0"/>
    <w:rsid w:val="008C6B50"/>
    <w:rsid w:val="008C7A1B"/>
    <w:rsid w:val="008E378E"/>
    <w:rsid w:val="008E3B91"/>
    <w:rsid w:val="008E47BF"/>
    <w:rsid w:val="008F1498"/>
    <w:rsid w:val="008F498C"/>
    <w:rsid w:val="008F7083"/>
    <w:rsid w:val="00902B10"/>
    <w:rsid w:val="00903E26"/>
    <w:rsid w:val="00904346"/>
    <w:rsid w:val="00905358"/>
    <w:rsid w:val="00906498"/>
    <w:rsid w:val="009071F6"/>
    <w:rsid w:val="009107F1"/>
    <w:rsid w:val="0091111D"/>
    <w:rsid w:val="009123A6"/>
    <w:rsid w:val="00913280"/>
    <w:rsid w:val="00920202"/>
    <w:rsid w:val="00920959"/>
    <w:rsid w:val="00922387"/>
    <w:rsid w:val="00931AE9"/>
    <w:rsid w:val="009320D0"/>
    <w:rsid w:val="00937F27"/>
    <w:rsid w:val="00940DFA"/>
    <w:rsid w:val="00946FF3"/>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0461"/>
    <w:rsid w:val="00991BE2"/>
    <w:rsid w:val="00993EC8"/>
    <w:rsid w:val="00994E88"/>
    <w:rsid w:val="0099663F"/>
    <w:rsid w:val="009A032F"/>
    <w:rsid w:val="009A0536"/>
    <w:rsid w:val="009A6DD5"/>
    <w:rsid w:val="009B0B5D"/>
    <w:rsid w:val="009B3899"/>
    <w:rsid w:val="009C44CD"/>
    <w:rsid w:val="009C5BB0"/>
    <w:rsid w:val="009C5E7F"/>
    <w:rsid w:val="009D194C"/>
    <w:rsid w:val="009D1C6A"/>
    <w:rsid w:val="009D4E43"/>
    <w:rsid w:val="009D6834"/>
    <w:rsid w:val="009D6E5A"/>
    <w:rsid w:val="009D78A8"/>
    <w:rsid w:val="009D7EC8"/>
    <w:rsid w:val="009E3056"/>
    <w:rsid w:val="009E3766"/>
    <w:rsid w:val="009E3A8B"/>
    <w:rsid w:val="009E4DF5"/>
    <w:rsid w:val="009F0E3E"/>
    <w:rsid w:val="009F5F2D"/>
    <w:rsid w:val="009F5F96"/>
    <w:rsid w:val="009F6EDD"/>
    <w:rsid w:val="00A003F3"/>
    <w:rsid w:val="00A014CA"/>
    <w:rsid w:val="00A059EE"/>
    <w:rsid w:val="00A0641E"/>
    <w:rsid w:val="00A13AFF"/>
    <w:rsid w:val="00A1546D"/>
    <w:rsid w:val="00A16B52"/>
    <w:rsid w:val="00A2284E"/>
    <w:rsid w:val="00A230FF"/>
    <w:rsid w:val="00A25D5D"/>
    <w:rsid w:val="00A32C00"/>
    <w:rsid w:val="00A36DF7"/>
    <w:rsid w:val="00A42A95"/>
    <w:rsid w:val="00A44143"/>
    <w:rsid w:val="00A474CC"/>
    <w:rsid w:val="00A50420"/>
    <w:rsid w:val="00A50AD7"/>
    <w:rsid w:val="00A50EAA"/>
    <w:rsid w:val="00A5208E"/>
    <w:rsid w:val="00A544B0"/>
    <w:rsid w:val="00A555B5"/>
    <w:rsid w:val="00A560C2"/>
    <w:rsid w:val="00A62165"/>
    <w:rsid w:val="00A64093"/>
    <w:rsid w:val="00A66660"/>
    <w:rsid w:val="00A7368E"/>
    <w:rsid w:val="00A73812"/>
    <w:rsid w:val="00A74819"/>
    <w:rsid w:val="00A76655"/>
    <w:rsid w:val="00A76774"/>
    <w:rsid w:val="00A76A1F"/>
    <w:rsid w:val="00A82C2A"/>
    <w:rsid w:val="00A8568C"/>
    <w:rsid w:val="00A87254"/>
    <w:rsid w:val="00A90138"/>
    <w:rsid w:val="00A91899"/>
    <w:rsid w:val="00A91AAD"/>
    <w:rsid w:val="00A96BED"/>
    <w:rsid w:val="00A96F79"/>
    <w:rsid w:val="00AA107E"/>
    <w:rsid w:val="00AA4714"/>
    <w:rsid w:val="00AA4C9E"/>
    <w:rsid w:val="00AB1498"/>
    <w:rsid w:val="00AB2493"/>
    <w:rsid w:val="00AB4330"/>
    <w:rsid w:val="00AC0754"/>
    <w:rsid w:val="00AC5486"/>
    <w:rsid w:val="00AD08DA"/>
    <w:rsid w:val="00AD13B4"/>
    <w:rsid w:val="00AD2E05"/>
    <w:rsid w:val="00AD3479"/>
    <w:rsid w:val="00AE5472"/>
    <w:rsid w:val="00AE5C29"/>
    <w:rsid w:val="00AE7D71"/>
    <w:rsid w:val="00AF0217"/>
    <w:rsid w:val="00AF02C1"/>
    <w:rsid w:val="00AF3271"/>
    <w:rsid w:val="00B038C4"/>
    <w:rsid w:val="00B03978"/>
    <w:rsid w:val="00B043C4"/>
    <w:rsid w:val="00B04ED6"/>
    <w:rsid w:val="00B078E1"/>
    <w:rsid w:val="00B15490"/>
    <w:rsid w:val="00B159FB"/>
    <w:rsid w:val="00B16F66"/>
    <w:rsid w:val="00B260C8"/>
    <w:rsid w:val="00B3021A"/>
    <w:rsid w:val="00B30317"/>
    <w:rsid w:val="00B306B9"/>
    <w:rsid w:val="00B33914"/>
    <w:rsid w:val="00B34EF2"/>
    <w:rsid w:val="00B35DF1"/>
    <w:rsid w:val="00B366FD"/>
    <w:rsid w:val="00B37579"/>
    <w:rsid w:val="00B45F89"/>
    <w:rsid w:val="00B466EA"/>
    <w:rsid w:val="00B46BA7"/>
    <w:rsid w:val="00B53351"/>
    <w:rsid w:val="00B578FA"/>
    <w:rsid w:val="00B60DF1"/>
    <w:rsid w:val="00B642A8"/>
    <w:rsid w:val="00B714D9"/>
    <w:rsid w:val="00B7212A"/>
    <w:rsid w:val="00B77912"/>
    <w:rsid w:val="00B82098"/>
    <w:rsid w:val="00B82C60"/>
    <w:rsid w:val="00B82ED7"/>
    <w:rsid w:val="00B835BE"/>
    <w:rsid w:val="00B84777"/>
    <w:rsid w:val="00B87DE2"/>
    <w:rsid w:val="00B94CF6"/>
    <w:rsid w:val="00B97F98"/>
    <w:rsid w:val="00BA025D"/>
    <w:rsid w:val="00BA09C1"/>
    <w:rsid w:val="00BA3E64"/>
    <w:rsid w:val="00BA41C5"/>
    <w:rsid w:val="00BA64AD"/>
    <w:rsid w:val="00BA7660"/>
    <w:rsid w:val="00BB00D3"/>
    <w:rsid w:val="00BB635D"/>
    <w:rsid w:val="00BC0F84"/>
    <w:rsid w:val="00BC22C6"/>
    <w:rsid w:val="00BC23A8"/>
    <w:rsid w:val="00BC2409"/>
    <w:rsid w:val="00BC362E"/>
    <w:rsid w:val="00BC7B43"/>
    <w:rsid w:val="00BD0B9D"/>
    <w:rsid w:val="00BD379D"/>
    <w:rsid w:val="00BD6D07"/>
    <w:rsid w:val="00BD7957"/>
    <w:rsid w:val="00BE7580"/>
    <w:rsid w:val="00BE792B"/>
    <w:rsid w:val="00BF0253"/>
    <w:rsid w:val="00BF741D"/>
    <w:rsid w:val="00BF7F58"/>
    <w:rsid w:val="00C01A86"/>
    <w:rsid w:val="00C02F8C"/>
    <w:rsid w:val="00C04C47"/>
    <w:rsid w:val="00C05885"/>
    <w:rsid w:val="00C07776"/>
    <w:rsid w:val="00C07F3F"/>
    <w:rsid w:val="00C137B8"/>
    <w:rsid w:val="00C21540"/>
    <w:rsid w:val="00C21A32"/>
    <w:rsid w:val="00C313DE"/>
    <w:rsid w:val="00C3785E"/>
    <w:rsid w:val="00C43CD3"/>
    <w:rsid w:val="00C453D1"/>
    <w:rsid w:val="00C45C28"/>
    <w:rsid w:val="00C4685D"/>
    <w:rsid w:val="00C5005A"/>
    <w:rsid w:val="00C51D57"/>
    <w:rsid w:val="00C55396"/>
    <w:rsid w:val="00C569F8"/>
    <w:rsid w:val="00C67E61"/>
    <w:rsid w:val="00C70500"/>
    <w:rsid w:val="00C72F67"/>
    <w:rsid w:val="00C73752"/>
    <w:rsid w:val="00C74525"/>
    <w:rsid w:val="00C74E38"/>
    <w:rsid w:val="00C74F7E"/>
    <w:rsid w:val="00C75674"/>
    <w:rsid w:val="00C7798E"/>
    <w:rsid w:val="00C81ED0"/>
    <w:rsid w:val="00C8208A"/>
    <w:rsid w:val="00C83368"/>
    <w:rsid w:val="00C83D57"/>
    <w:rsid w:val="00C84A3D"/>
    <w:rsid w:val="00C91C4A"/>
    <w:rsid w:val="00C95995"/>
    <w:rsid w:val="00CA2435"/>
    <w:rsid w:val="00CA6242"/>
    <w:rsid w:val="00CA67F2"/>
    <w:rsid w:val="00CB50AA"/>
    <w:rsid w:val="00CB52BA"/>
    <w:rsid w:val="00CC0FD0"/>
    <w:rsid w:val="00CC114F"/>
    <w:rsid w:val="00CC394A"/>
    <w:rsid w:val="00CC5E39"/>
    <w:rsid w:val="00CC6F2E"/>
    <w:rsid w:val="00CD18DC"/>
    <w:rsid w:val="00CD4130"/>
    <w:rsid w:val="00CD41F3"/>
    <w:rsid w:val="00CD52E6"/>
    <w:rsid w:val="00CE0495"/>
    <w:rsid w:val="00CE0861"/>
    <w:rsid w:val="00CE2B2C"/>
    <w:rsid w:val="00CE49B5"/>
    <w:rsid w:val="00CF03C2"/>
    <w:rsid w:val="00CF2538"/>
    <w:rsid w:val="00CF76CF"/>
    <w:rsid w:val="00D00BBA"/>
    <w:rsid w:val="00D00DD8"/>
    <w:rsid w:val="00D07FF5"/>
    <w:rsid w:val="00D101D3"/>
    <w:rsid w:val="00D10E23"/>
    <w:rsid w:val="00D12C8B"/>
    <w:rsid w:val="00D14D7C"/>
    <w:rsid w:val="00D23584"/>
    <w:rsid w:val="00D248B2"/>
    <w:rsid w:val="00D27A3D"/>
    <w:rsid w:val="00D33EE0"/>
    <w:rsid w:val="00D35AEC"/>
    <w:rsid w:val="00D35FAC"/>
    <w:rsid w:val="00D36020"/>
    <w:rsid w:val="00D41BF2"/>
    <w:rsid w:val="00D42A2F"/>
    <w:rsid w:val="00D47D6D"/>
    <w:rsid w:val="00D50BE6"/>
    <w:rsid w:val="00D515FE"/>
    <w:rsid w:val="00D517BC"/>
    <w:rsid w:val="00D54E5A"/>
    <w:rsid w:val="00D56028"/>
    <w:rsid w:val="00D71168"/>
    <w:rsid w:val="00D713C4"/>
    <w:rsid w:val="00D72AA6"/>
    <w:rsid w:val="00D72D1E"/>
    <w:rsid w:val="00D73FFC"/>
    <w:rsid w:val="00D74FD2"/>
    <w:rsid w:val="00D76B9F"/>
    <w:rsid w:val="00D80929"/>
    <w:rsid w:val="00D831AF"/>
    <w:rsid w:val="00D83EC8"/>
    <w:rsid w:val="00D96D2F"/>
    <w:rsid w:val="00DA0EF6"/>
    <w:rsid w:val="00DA113C"/>
    <w:rsid w:val="00DA38BC"/>
    <w:rsid w:val="00DA7CE8"/>
    <w:rsid w:val="00DB06FD"/>
    <w:rsid w:val="00DB0C64"/>
    <w:rsid w:val="00DC2151"/>
    <w:rsid w:val="00DC2501"/>
    <w:rsid w:val="00DC64D1"/>
    <w:rsid w:val="00DC787A"/>
    <w:rsid w:val="00DC7CA8"/>
    <w:rsid w:val="00DD1A70"/>
    <w:rsid w:val="00DE0556"/>
    <w:rsid w:val="00DE2647"/>
    <w:rsid w:val="00DF2583"/>
    <w:rsid w:val="00DF2D14"/>
    <w:rsid w:val="00DF4ECE"/>
    <w:rsid w:val="00E00BEA"/>
    <w:rsid w:val="00E030C9"/>
    <w:rsid w:val="00E0429B"/>
    <w:rsid w:val="00E15DB0"/>
    <w:rsid w:val="00E224ED"/>
    <w:rsid w:val="00E3278C"/>
    <w:rsid w:val="00E41939"/>
    <w:rsid w:val="00E41D22"/>
    <w:rsid w:val="00E43583"/>
    <w:rsid w:val="00E44786"/>
    <w:rsid w:val="00E45D67"/>
    <w:rsid w:val="00E46980"/>
    <w:rsid w:val="00E5558C"/>
    <w:rsid w:val="00E60AC8"/>
    <w:rsid w:val="00E6431A"/>
    <w:rsid w:val="00E7105C"/>
    <w:rsid w:val="00E71B6A"/>
    <w:rsid w:val="00E721D7"/>
    <w:rsid w:val="00E73ABE"/>
    <w:rsid w:val="00E77161"/>
    <w:rsid w:val="00E80281"/>
    <w:rsid w:val="00E82CDA"/>
    <w:rsid w:val="00E83E56"/>
    <w:rsid w:val="00E84A0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96D"/>
    <w:rsid w:val="00EE2B0C"/>
    <w:rsid w:val="00EE542D"/>
    <w:rsid w:val="00EE7676"/>
    <w:rsid w:val="00EF0E5D"/>
    <w:rsid w:val="00EF2BC1"/>
    <w:rsid w:val="00EF36E6"/>
    <w:rsid w:val="00EF4B94"/>
    <w:rsid w:val="00EF5B73"/>
    <w:rsid w:val="00EF6F24"/>
    <w:rsid w:val="00EF78C6"/>
    <w:rsid w:val="00F01F79"/>
    <w:rsid w:val="00F055B0"/>
    <w:rsid w:val="00F06717"/>
    <w:rsid w:val="00F07F25"/>
    <w:rsid w:val="00F10AAE"/>
    <w:rsid w:val="00F12D0A"/>
    <w:rsid w:val="00F20CCB"/>
    <w:rsid w:val="00F2266D"/>
    <w:rsid w:val="00F2588F"/>
    <w:rsid w:val="00F27FD8"/>
    <w:rsid w:val="00F34684"/>
    <w:rsid w:val="00F35D5E"/>
    <w:rsid w:val="00F43BAC"/>
    <w:rsid w:val="00F474BC"/>
    <w:rsid w:val="00F511EC"/>
    <w:rsid w:val="00F52B5A"/>
    <w:rsid w:val="00F60456"/>
    <w:rsid w:val="00F61C85"/>
    <w:rsid w:val="00F64691"/>
    <w:rsid w:val="00F663BA"/>
    <w:rsid w:val="00F67E4E"/>
    <w:rsid w:val="00F82B46"/>
    <w:rsid w:val="00F82E81"/>
    <w:rsid w:val="00F858A6"/>
    <w:rsid w:val="00F90D37"/>
    <w:rsid w:val="00F920E2"/>
    <w:rsid w:val="00F97442"/>
    <w:rsid w:val="00FA0EE6"/>
    <w:rsid w:val="00FA4869"/>
    <w:rsid w:val="00FB0495"/>
    <w:rsid w:val="00FB1D8B"/>
    <w:rsid w:val="00FB28C1"/>
    <w:rsid w:val="00FB4D8F"/>
    <w:rsid w:val="00FD1456"/>
    <w:rsid w:val="00FD604A"/>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 w:type="paragraph" w:styleId="Revision">
    <w:name w:val="Revision"/>
    <w:hidden/>
    <w:uiPriority w:val="99"/>
    <w:semiHidden/>
    <w:rsid w:val="00272448"/>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9" ma:contentTypeDescription="Create a new document." ma:contentTypeScope="" ma:versionID="d4c36ec2b78b278e3fabc2be40e0848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0425cb5c3a1969357fb38f236dcf149"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A0DC2-1427-4019-B82F-2419704DA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8FC77327-D33F-4D2C-A26C-749D4B754A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2056</Words>
  <Characters>11662</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Ratchanok</dc:creator>
  <cp:lastModifiedBy>Tharita Jumroonwat</cp:lastModifiedBy>
  <cp:revision>10</cp:revision>
  <cp:lastPrinted>2021-02-08T09:20:00Z</cp:lastPrinted>
  <dcterms:created xsi:type="dcterms:W3CDTF">2022-02-27T05:36:00Z</dcterms:created>
  <dcterms:modified xsi:type="dcterms:W3CDTF">2022-02-27T12:15:00Z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