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78" w:type="dxa"/>
        <w:tblLook w:val="01E0" w:firstRow="1" w:lastRow="1" w:firstColumn="1" w:lastColumn="1" w:noHBand="0" w:noVBand="0"/>
      </w:tblPr>
      <w:tblGrid>
        <w:gridCol w:w="1998"/>
        <w:gridCol w:w="8280"/>
      </w:tblGrid>
      <w:tr w:rsidR="000E773D" w:rsidRPr="007A0EB2" w14:paraId="14EFD355" w14:textId="77777777" w:rsidTr="0027780E">
        <w:trPr>
          <w:trHeight w:val="2865"/>
        </w:trPr>
        <w:tc>
          <w:tcPr>
            <w:tcW w:w="1998" w:type="dxa"/>
          </w:tcPr>
          <w:p w14:paraId="3914A6F3" w14:textId="77777777" w:rsidR="000E773D" w:rsidRPr="00472B77" w:rsidRDefault="000E773D" w:rsidP="00575AE7">
            <w:pPr>
              <w:jc w:val="thaiDistribute"/>
              <w:rPr>
                <w:rFonts w:ascii="Angsana New" w:eastAsia="MS Mincho" w:hAnsi="Angsana New"/>
                <w:sz w:val="36"/>
                <w:szCs w:val="36"/>
                <w:cs/>
              </w:rPr>
            </w:pPr>
          </w:p>
        </w:tc>
        <w:tc>
          <w:tcPr>
            <w:tcW w:w="8280" w:type="dxa"/>
            <w:vAlign w:val="center"/>
          </w:tcPr>
          <w:p w14:paraId="3803A51E" w14:textId="77777777" w:rsidR="002F3E5C" w:rsidRPr="007A0EB2" w:rsidRDefault="002F3E5C" w:rsidP="00571746">
            <w:pPr>
              <w:adjustRightInd w:val="0"/>
              <w:spacing w:line="380" w:lineRule="exact"/>
              <w:ind w:left="12" w:right="-43"/>
              <w:rPr>
                <w:rFonts w:hAnsi="Tms Rmn" w:cstheme="minorBidi"/>
                <w:color w:val="7E7F82"/>
                <w:sz w:val="28"/>
                <w:lang w:eastAsia="en-US"/>
              </w:rPr>
            </w:pPr>
            <w:r w:rsidRPr="007A0EB2">
              <w:rPr>
                <w:rFonts w:hAnsi="Tms Rmn" w:cs="Times New Roman"/>
                <w:color w:val="7E7F82"/>
                <w:sz w:val="28"/>
                <w:lang w:eastAsia="en-US"/>
              </w:rPr>
              <w:t>Heng Leasing and Capital Public Company Limited</w:t>
            </w:r>
          </w:p>
          <w:p w14:paraId="34664AFF" w14:textId="212F8B67" w:rsidR="00571746" w:rsidRPr="007A0EB2" w:rsidRDefault="00571746" w:rsidP="00571746">
            <w:pPr>
              <w:adjustRightInd w:val="0"/>
              <w:spacing w:line="380" w:lineRule="exact"/>
              <w:ind w:left="12" w:right="-43"/>
              <w:rPr>
                <w:rFonts w:eastAsia="MS Mincho"/>
                <w:color w:val="7F7E82"/>
                <w:sz w:val="28"/>
                <w:szCs w:val="28"/>
                <w:lang w:eastAsia="en-US"/>
              </w:rPr>
            </w:pPr>
            <w:r w:rsidRPr="007A0EB2">
              <w:rPr>
                <w:rFonts w:eastAsia="MS Mincho"/>
                <w:color w:val="7F7E82"/>
                <w:sz w:val="28"/>
                <w:szCs w:val="28"/>
              </w:rPr>
              <w:t>Review report and interim financial information</w:t>
            </w:r>
          </w:p>
          <w:p w14:paraId="5357E450" w14:textId="0CEBD8C4" w:rsidR="00265B21" w:rsidRPr="007A0EB2" w:rsidRDefault="0053361A" w:rsidP="0027780E">
            <w:pPr>
              <w:tabs>
                <w:tab w:val="left" w:pos="3240"/>
              </w:tabs>
              <w:spacing w:line="380" w:lineRule="exact"/>
              <w:ind w:left="14"/>
              <w:jc w:val="thaiDistribute"/>
              <w:rPr>
                <w:rFonts w:eastAsia="MS Mincho"/>
                <w:color w:val="7F7E82"/>
                <w:sz w:val="28"/>
                <w:szCs w:val="28"/>
              </w:rPr>
            </w:pPr>
            <w:r w:rsidRPr="007A0EB2">
              <w:rPr>
                <w:rFonts w:eastAsia="MS Mincho"/>
                <w:color w:val="7F7E82"/>
                <w:sz w:val="28"/>
                <w:szCs w:val="28"/>
              </w:rPr>
              <w:t xml:space="preserve">For </w:t>
            </w:r>
            <w:r w:rsidR="004D44B5" w:rsidRPr="007A0EB2">
              <w:rPr>
                <w:rFonts w:eastAsia="MS Mincho"/>
                <w:color w:val="7F7E82"/>
                <w:sz w:val="28"/>
                <w:szCs w:val="28"/>
              </w:rPr>
              <w:t xml:space="preserve">the three-month and </w:t>
            </w:r>
            <w:r w:rsidR="00D301BD" w:rsidRPr="007A0EB2">
              <w:rPr>
                <w:rFonts w:eastAsia="MS Mincho"/>
                <w:color w:val="7F7E82"/>
                <w:sz w:val="28"/>
                <w:szCs w:val="28"/>
              </w:rPr>
              <w:t>six</w:t>
            </w:r>
            <w:r w:rsidRPr="007A0EB2">
              <w:rPr>
                <w:rFonts w:eastAsia="MS Mincho"/>
                <w:color w:val="7F7E82"/>
                <w:sz w:val="28"/>
                <w:szCs w:val="28"/>
              </w:rPr>
              <w:t>-month period</w:t>
            </w:r>
            <w:r w:rsidR="007A0EB2" w:rsidRPr="007A0EB2">
              <w:rPr>
                <w:rFonts w:eastAsia="MS Mincho"/>
                <w:color w:val="7F7E82"/>
                <w:sz w:val="28"/>
                <w:szCs w:val="28"/>
              </w:rPr>
              <w:t>s</w:t>
            </w:r>
            <w:r w:rsidRPr="007A0EB2">
              <w:rPr>
                <w:rFonts w:eastAsia="MS Mincho"/>
                <w:color w:val="7F7E82"/>
                <w:sz w:val="28"/>
                <w:szCs w:val="28"/>
              </w:rPr>
              <w:t xml:space="preserve"> ended</w:t>
            </w:r>
            <w:r w:rsidR="0027780E" w:rsidRPr="007A0EB2">
              <w:rPr>
                <w:rFonts w:eastAsia="MS Mincho"/>
                <w:color w:val="7F7E82"/>
                <w:sz w:val="28"/>
                <w:szCs w:val="28"/>
              </w:rPr>
              <w:t xml:space="preserve"> </w:t>
            </w:r>
          </w:p>
          <w:p w14:paraId="6DDEBC6F" w14:textId="071574D0" w:rsidR="000E773D" w:rsidRPr="007A0EB2" w:rsidRDefault="00D301BD" w:rsidP="0027780E">
            <w:pPr>
              <w:tabs>
                <w:tab w:val="left" w:pos="3240"/>
              </w:tabs>
              <w:spacing w:line="380" w:lineRule="exact"/>
              <w:ind w:left="14"/>
              <w:jc w:val="thaiDistribute"/>
              <w:rPr>
                <w:rFonts w:ascii="Angsana New" w:eastAsia="MS Mincho" w:hAnsi="Angsana New" w:cs="Times New Roman"/>
                <w:b/>
                <w:bCs/>
                <w:color w:val="7E7F82"/>
                <w:sz w:val="28"/>
                <w:szCs w:val="36"/>
              </w:rPr>
            </w:pPr>
            <w:r w:rsidRPr="007A0EB2">
              <w:rPr>
                <w:rFonts w:eastAsia="MS Mincho"/>
                <w:color w:val="7F7E82"/>
                <w:sz w:val="28"/>
                <w:szCs w:val="28"/>
              </w:rPr>
              <w:t>30 June 2022</w:t>
            </w:r>
          </w:p>
        </w:tc>
      </w:tr>
    </w:tbl>
    <w:p w14:paraId="4F8B11A9" w14:textId="77777777" w:rsidR="000E773D" w:rsidRPr="007A0EB2" w:rsidRDefault="000E773D" w:rsidP="00575AE7">
      <w:pPr>
        <w:jc w:val="thaiDistribute"/>
        <w:sectPr w:rsidR="000E773D" w:rsidRPr="007A0EB2" w:rsidSect="003369AD">
          <w:headerReference w:type="even" r:id="rId8"/>
          <w:headerReference w:type="default" r:id="rId9"/>
          <w:footerReference w:type="even" r:id="rId10"/>
          <w:footerReference w:type="default" r:id="rId11"/>
          <w:headerReference w:type="first" r:id="rId12"/>
          <w:footerReference w:type="first" r:id="rId13"/>
          <w:pgSz w:w="11907" w:h="16840" w:code="9"/>
          <w:pgMar w:top="2304" w:right="1080" w:bottom="11520" w:left="360" w:header="720" w:footer="720" w:gutter="0"/>
          <w:pgNumType w:start="1"/>
          <w:cols w:space="720"/>
          <w:docGrid w:linePitch="360"/>
        </w:sectPr>
      </w:pPr>
    </w:p>
    <w:p w14:paraId="25315990" w14:textId="77777777" w:rsidR="003369AD" w:rsidRPr="007A0EB2" w:rsidRDefault="003369AD" w:rsidP="00472B77">
      <w:pPr>
        <w:suppressAutoHyphens w:val="0"/>
        <w:overflowPunct/>
        <w:autoSpaceDE/>
        <w:spacing w:line="380" w:lineRule="exact"/>
        <w:textAlignment w:val="auto"/>
        <w:rPr>
          <w:rFonts w:ascii="Arial" w:eastAsia="Calibri" w:hAnsi="Arial" w:cs="Arial"/>
          <w:b/>
          <w:bCs/>
          <w:color w:val="000000"/>
          <w:sz w:val="22"/>
          <w:szCs w:val="22"/>
          <w:lang w:eastAsia="en-US"/>
        </w:rPr>
      </w:pPr>
      <w:r w:rsidRPr="007A0EB2">
        <w:rPr>
          <w:rFonts w:ascii="Arial" w:eastAsia="Calibri" w:hAnsi="Arial" w:cs="Arial"/>
          <w:b/>
          <w:bCs/>
          <w:color w:val="000000"/>
          <w:sz w:val="22"/>
          <w:szCs w:val="22"/>
          <w:lang w:eastAsia="en-US"/>
        </w:rPr>
        <w:lastRenderedPageBreak/>
        <w:t>Independent Auditor's Report on Review of Interim Financial Information</w:t>
      </w:r>
    </w:p>
    <w:p w14:paraId="7145A2A1" w14:textId="20C860AD" w:rsidR="003369AD" w:rsidRPr="007A0EB2" w:rsidRDefault="003369AD" w:rsidP="00472B77">
      <w:pPr>
        <w:suppressAutoHyphens w:val="0"/>
        <w:overflowPunct/>
        <w:autoSpaceDE/>
        <w:spacing w:line="380" w:lineRule="exact"/>
        <w:textAlignment w:val="auto"/>
        <w:rPr>
          <w:rFonts w:ascii="Arial" w:eastAsia="Calibri" w:hAnsi="Arial" w:cs="Arial"/>
          <w:color w:val="000000"/>
          <w:sz w:val="22"/>
          <w:szCs w:val="22"/>
          <w:lang w:eastAsia="en-US"/>
        </w:rPr>
      </w:pPr>
      <w:r w:rsidRPr="007A0EB2">
        <w:rPr>
          <w:rFonts w:ascii="Arial" w:eastAsia="Calibri" w:hAnsi="Arial" w:cs="Arial"/>
          <w:color w:val="000000"/>
          <w:sz w:val="22"/>
          <w:szCs w:val="22"/>
          <w:lang w:eastAsia="en-US"/>
        </w:rPr>
        <w:t xml:space="preserve">To the Shareholders of </w:t>
      </w:r>
      <w:r w:rsidR="002F3E5C" w:rsidRPr="007A0EB2">
        <w:rPr>
          <w:rFonts w:ascii="Arial" w:eastAsia="Calibri" w:hAnsi="Arial" w:cs="Arial"/>
          <w:color w:val="000000"/>
          <w:sz w:val="22"/>
          <w:szCs w:val="22"/>
          <w:lang w:eastAsia="en-US"/>
        </w:rPr>
        <w:t>Heng Leasing and Capital Public Company Limited</w:t>
      </w:r>
    </w:p>
    <w:p w14:paraId="177CF8F8" w14:textId="1FE8B1B2" w:rsidR="003369AD" w:rsidRPr="007A0EB2" w:rsidRDefault="003369AD" w:rsidP="00472B77">
      <w:pPr>
        <w:suppressAutoHyphens w:val="0"/>
        <w:overflowPunct/>
        <w:autoSpaceDE/>
        <w:spacing w:before="360" w:after="120" w:line="380" w:lineRule="exact"/>
        <w:textAlignment w:val="auto"/>
        <w:rPr>
          <w:rFonts w:ascii="Arial" w:eastAsia="Calibri" w:hAnsi="Arial" w:cs="Arial"/>
          <w:sz w:val="22"/>
          <w:szCs w:val="22"/>
          <w:lang w:eastAsia="en-US"/>
        </w:rPr>
      </w:pPr>
      <w:r w:rsidRPr="007A0EB2">
        <w:rPr>
          <w:rFonts w:ascii="Arial" w:eastAsia="Calibri" w:hAnsi="Arial" w:cs="Arial"/>
          <w:sz w:val="22"/>
          <w:szCs w:val="22"/>
          <w:lang w:eastAsia="en-US"/>
        </w:rPr>
        <w:t xml:space="preserve">I have reviewed the accompanying statements of financial position of </w:t>
      </w:r>
      <w:r w:rsidR="00642FC4" w:rsidRPr="007A0EB2">
        <w:rPr>
          <w:rFonts w:ascii="Arial" w:eastAsia="Calibri" w:hAnsi="Arial" w:cs="Arial"/>
          <w:color w:val="000000"/>
          <w:sz w:val="22"/>
          <w:szCs w:val="22"/>
          <w:lang w:eastAsia="en-US"/>
        </w:rPr>
        <w:t xml:space="preserve">Heng Leasing and Capital Public </w:t>
      </w:r>
      <w:r w:rsidRPr="007A0EB2">
        <w:rPr>
          <w:rFonts w:ascii="Arial" w:eastAsia="Calibri" w:hAnsi="Arial" w:cs="Arial"/>
          <w:sz w:val="22"/>
          <w:szCs w:val="22"/>
          <w:lang w:eastAsia="en-US"/>
        </w:rPr>
        <w:t xml:space="preserve">Company Limited as at </w:t>
      </w:r>
      <w:r w:rsidR="00D301BD" w:rsidRPr="007A0EB2">
        <w:rPr>
          <w:rFonts w:ascii="Arial" w:eastAsia="Calibri" w:hAnsi="Arial" w:cs="Arial"/>
          <w:sz w:val="22"/>
          <w:szCs w:val="22"/>
          <w:lang w:eastAsia="en-US"/>
        </w:rPr>
        <w:t>30 June 2022</w:t>
      </w:r>
      <w:r w:rsidRPr="007A0EB2">
        <w:rPr>
          <w:rFonts w:ascii="Arial" w:eastAsia="Calibri" w:hAnsi="Arial" w:cs="Arial"/>
          <w:sz w:val="22"/>
          <w:szCs w:val="22"/>
          <w:lang w:eastAsia="en-US"/>
        </w:rPr>
        <w:t>, the related statements of comprehensive income</w:t>
      </w:r>
      <w:r w:rsidR="00D07639" w:rsidRPr="007A0EB2">
        <w:rPr>
          <w:rFonts w:hint="cs"/>
          <w:cs/>
        </w:rPr>
        <w:t xml:space="preserve"> </w:t>
      </w:r>
      <w:r w:rsidR="00D07639" w:rsidRPr="007A0EB2">
        <w:rPr>
          <w:rFonts w:ascii="Arial" w:eastAsia="Calibri" w:hAnsi="Arial" w:cs="Arial"/>
          <w:sz w:val="22"/>
          <w:szCs w:val="22"/>
          <w:lang w:eastAsia="en-US"/>
        </w:rPr>
        <w:t>for the three-month and six-month periods then ended</w:t>
      </w:r>
      <w:r w:rsidRPr="007A0EB2">
        <w:rPr>
          <w:rFonts w:ascii="Arial" w:eastAsia="Calibri" w:hAnsi="Arial" w:cs="Arial"/>
          <w:sz w:val="22"/>
          <w:szCs w:val="22"/>
          <w:lang w:eastAsia="en-US"/>
        </w:rPr>
        <w:t xml:space="preserve">, </w:t>
      </w:r>
      <w:r w:rsidR="00415B00" w:rsidRPr="007A0EB2">
        <w:rPr>
          <w:rFonts w:ascii="Arial" w:eastAsia="Calibri" w:hAnsi="Arial" w:cs="Arial"/>
          <w:sz w:val="22"/>
          <w:szCs w:val="22"/>
          <w:lang w:eastAsia="en-US"/>
        </w:rPr>
        <w:t xml:space="preserve">the statements of changes in shareholders’ equity and cash flows for the </w:t>
      </w:r>
      <w:r w:rsidR="00D301BD" w:rsidRPr="007A0EB2">
        <w:rPr>
          <w:rFonts w:ascii="Arial" w:eastAsia="Calibri" w:hAnsi="Arial" w:cs="Arial"/>
          <w:sz w:val="22"/>
          <w:szCs w:val="22"/>
          <w:lang w:eastAsia="en-US"/>
        </w:rPr>
        <w:t>six</w:t>
      </w:r>
      <w:r w:rsidR="00415B00" w:rsidRPr="007A0EB2">
        <w:rPr>
          <w:rFonts w:ascii="Arial" w:eastAsia="Calibri" w:hAnsi="Arial" w:cs="Arial"/>
          <w:sz w:val="22"/>
          <w:szCs w:val="22"/>
          <w:lang w:eastAsia="en-US"/>
        </w:rPr>
        <w:t xml:space="preserve">-month period then ended, </w:t>
      </w:r>
      <w:r w:rsidRPr="007A0EB2">
        <w:rPr>
          <w:rFonts w:ascii="Arial" w:eastAsia="Calibri" w:hAnsi="Arial" w:cs="Arial"/>
          <w:sz w:val="22"/>
          <w:szCs w:val="22"/>
          <w:lang w:eastAsia="en-US"/>
        </w:rPr>
        <w:t xml:space="preserve">as well as the condensed notes to the </w:t>
      </w:r>
      <w:r w:rsidR="00571746" w:rsidRPr="007A0EB2">
        <w:rPr>
          <w:rFonts w:ascii="Arial" w:eastAsia="Calibri" w:hAnsi="Arial" w:cs="Arial"/>
          <w:sz w:val="22"/>
          <w:szCs w:val="22"/>
          <w:lang w:eastAsia="en-US"/>
        </w:rPr>
        <w:t>interim</w:t>
      </w:r>
      <w:r w:rsidRPr="007A0EB2">
        <w:rPr>
          <w:rFonts w:ascii="Arial" w:eastAsia="Calibri" w:hAnsi="Arial" w:cs="Arial"/>
          <w:sz w:val="22"/>
          <w:szCs w:val="22"/>
          <w:lang w:eastAsia="en-US"/>
        </w:rPr>
        <w:t xml:space="preserve"> </w:t>
      </w:r>
      <w:r w:rsidR="001C74A6" w:rsidRPr="007A0EB2">
        <w:rPr>
          <w:rFonts w:ascii="Arial" w:eastAsia="Calibri" w:hAnsi="Arial" w:cs="Arial"/>
          <w:sz w:val="22"/>
          <w:szCs w:val="22"/>
          <w:lang w:eastAsia="en-US"/>
        </w:rPr>
        <w:t xml:space="preserve">financial </w:t>
      </w:r>
      <w:r w:rsidRPr="007A0EB2">
        <w:rPr>
          <w:rFonts w:ascii="Arial" w:eastAsia="Calibri" w:hAnsi="Arial" w:cs="Arial"/>
          <w:sz w:val="22"/>
          <w:szCs w:val="22"/>
          <w:lang w:eastAsia="en-US"/>
        </w:rPr>
        <w:t>statements</w:t>
      </w:r>
      <w:r w:rsidR="00571746" w:rsidRPr="007A0EB2">
        <w:rPr>
          <w:rFonts w:ascii="Arial" w:eastAsia="Calibri" w:hAnsi="Arial" w:cs="Arial"/>
          <w:sz w:val="22"/>
          <w:szCs w:val="22"/>
          <w:lang w:eastAsia="en-US"/>
        </w:rPr>
        <w:t xml:space="preserve"> (collectively “interim financial information”). </w:t>
      </w:r>
      <w:r w:rsidRPr="007A0EB2">
        <w:rPr>
          <w:rFonts w:ascii="Arial" w:eastAsia="Calibri" w:hAnsi="Arial" w:cs="Arial"/>
          <w:sz w:val="22"/>
          <w:szCs w:val="22"/>
          <w:lang w:eastAsia="en-US"/>
        </w:rPr>
        <w:t>Management is responsible for the preparation and presentation of this interim financial information in accordance with</w:t>
      </w:r>
      <w:r w:rsidRPr="007A0EB2">
        <w:rPr>
          <w:rFonts w:ascii="Arial" w:eastAsia="Calibri" w:hAnsi="Arial" w:cs="Arial"/>
          <w:sz w:val="22"/>
          <w:szCs w:val="22"/>
          <w:cs/>
          <w:lang w:eastAsia="en-US"/>
        </w:rPr>
        <w:t xml:space="preserve"> </w:t>
      </w:r>
      <w:r w:rsidRPr="007A0EB2">
        <w:rPr>
          <w:rFonts w:ascii="Arial" w:eastAsia="Calibri" w:hAnsi="Arial" w:cs="Arial"/>
          <w:sz w:val="22"/>
          <w:szCs w:val="22"/>
          <w:lang w:eastAsia="en-US"/>
        </w:rPr>
        <w:t>Thai Accounting Standard 34 Interim Financial Reporting.</w:t>
      </w:r>
      <w:r w:rsidR="002B5599" w:rsidRPr="007A0EB2">
        <w:rPr>
          <w:rFonts w:ascii="Arial" w:eastAsia="Calibri" w:hAnsi="Arial" w:cs="Arial"/>
          <w:sz w:val="22"/>
          <w:szCs w:val="22"/>
          <w:lang w:eastAsia="en-US"/>
        </w:rPr>
        <w:t xml:space="preserve"> </w:t>
      </w:r>
      <w:r w:rsidRPr="007A0EB2">
        <w:rPr>
          <w:rFonts w:ascii="Arial" w:eastAsia="Calibri" w:hAnsi="Arial" w:cs="Arial"/>
          <w:sz w:val="22"/>
          <w:szCs w:val="22"/>
          <w:lang w:eastAsia="en-US"/>
        </w:rPr>
        <w:t>My responsibility is to express a conclusion on this interim financial information based on my review.</w:t>
      </w:r>
    </w:p>
    <w:p w14:paraId="30680CF3" w14:textId="77777777" w:rsidR="003369AD" w:rsidRPr="007A0EB2"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7A0EB2">
        <w:rPr>
          <w:rFonts w:ascii="Arial" w:eastAsia="Calibri" w:hAnsi="Arial" w:cs="Arial"/>
          <w:b/>
          <w:bCs/>
          <w:sz w:val="22"/>
          <w:szCs w:val="22"/>
          <w:lang w:eastAsia="en-US"/>
        </w:rPr>
        <w:t>Scope of Review</w:t>
      </w:r>
    </w:p>
    <w:p w14:paraId="22C58B5D" w14:textId="77777777" w:rsidR="003369AD" w:rsidRPr="007A0EB2"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7A0EB2">
        <w:rPr>
          <w:rFonts w:ascii="Arial" w:eastAsia="Calibri" w:hAnsi="Arial" w:cs="Arial"/>
          <w:sz w:val="22"/>
          <w:szCs w:val="22"/>
          <w:lang w:eastAsia="en-US"/>
        </w:rPr>
        <w:t xml:space="preserve">I conducted my review in accordance with Thai Standard on Review Engagements </w:t>
      </w:r>
      <w:r w:rsidRPr="007A0EB2">
        <w:rPr>
          <w:rFonts w:ascii="Arial" w:eastAsia="Calibri" w:hAnsi="Arial" w:cs="Arial"/>
          <w:sz w:val="22"/>
          <w:szCs w:val="22"/>
          <w:cs/>
          <w:lang w:eastAsia="en-US"/>
        </w:rPr>
        <w:t>2410</w:t>
      </w:r>
      <w:r w:rsidRPr="007A0EB2">
        <w:rPr>
          <w:rFonts w:ascii="Arial" w:eastAsia="Calibri" w:hAnsi="Arial" w:cs="Arial"/>
          <w:sz w:val="22"/>
          <w:szCs w:val="22"/>
          <w:lang w:eastAsia="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803466" w14:textId="77777777" w:rsidR="003369AD" w:rsidRPr="007A0EB2"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7A0EB2">
        <w:rPr>
          <w:rFonts w:ascii="Arial" w:eastAsia="Calibri" w:hAnsi="Arial" w:cs="Arial"/>
          <w:b/>
          <w:bCs/>
          <w:sz w:val="22"/>
          <w:szCs w:val="22"/>
          <w:lang w:eastAsia="en-US"/>
        </w:rPr>
        <w:t>Conclusion</w:t>
      </w:r>
    </w:p>
    <w:p w14:paraId="4466D6B7" w14:textId="77777777" w:rsidR="003369AD" w:rsidRPr="007A0EB2"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7A0EB2">
        <w:rPr>
          <w:rFonts w:ascii="Arial" w:eastAsia="Calibri" w:hAnsi="Arial" w:cs="Arial"/>
          <w:sz w:val="22"/>
          <w:szCs w:val="22"/>
          <w:lang w:eastAsia="en-US"/>
        </w:rPr>
        <w:t>Based on my review, nothing has come to my attention that causes me to believe that the accompanying interim financial information is not prepared, in all material respects, in accordance with Thai Accounting Standard 34 Interim Financial Reporting.</w:t>
      </w:r>
    </w:p>
    <w:p w14:paraId="38480405" w14:textId="77777777" w:rsidR="002B5599" w:rsidRPr="007A0EB2" w:rsidRDefault="002B5599" w:rsidP="00472B77">
      <w:pPr>
        <w:tabs>
          <w:tab w:val="center" w:pos="6120"/>
        </w:tabs>
        <w:spacing w:before="120" w:after="120" w:line="380" w:lineRule="exact"/>
        <w:jc w:val="thaiDistribute"/>
        <w:rPr>
          <w:rFonts w:ascii="Arial" w:hAnsi="Arial"/>
          <w:sz w:val="22"/>
          <w:szCs w:val="22"/>
        </w:rPr>
      </w:pPr>
    </w:p>
    <w:p w14:paraId="3DCF0FFB" w14:textId="77777777" w:rsidR="002B5599" w:rsidRPr="007A0EB2" w:rsidRDefault="002B5599" w:rsidP="00472B77">
      <w:pPr>
        <w:tabs>
          <w:tab w:val="center" w:pos="6120"/>
        </w:tabs>
        <w:spacing w:before="120" w:after="120" w:line="380" w:lineRule="exact"/>
        <w:jc w:val="thaiDistribute"/>
        <w:rPr>
          <w:rFonts w:ascii="Arial" w:hAnsi="Arial"/>
          <w:sz w:val="22"/>
          <w:szCs w:val="22"/>
          <w:cs/>
        </w:rPr>
        <w:sectPr w:rsidR="002B5599" w:rsidRPr="007A0EB2" w:rsidSect="002B5599">
          <w:footerReference w:type="default" r:id="rId14"/>
          <w:footerReference w:type="first" r:id="rId15"/>
          <w:pgSz w:w="11907" w:h="16839" w:code="9"/>
          <w:pgMar w:top="3600" w:right="1080" w:bottom="1080" w:left="1296" w:header="720" w:footer="720" w:gutter="0"/>
          <w:pgNumType w:start="2"/>
          <w:cols w:space="720"/>
          <w:titlePg/>
          <w:docGrid w:linePitch="360"/>
        </w:sectPr>
      </w:pPr>
    </w:p>
    <w:p w14:paraId="4BA4D3B2" w14:textId="77777777" w:rsidR="00503A5A" w:rsidRPr="007A0EB2" w:rsidRDefault="00503A5A" w:rsidP="00472B77">
      <w:pPr>
        <w:autoSpaceDN w:val="0"/>
        <w:spacing w:before="120" w:after="120" w:line="380" w:lineRule="exact"/>
        <w:rPr>
          <w:rFonts w:ascii="Arial" w:eastAsia="Calibri" w:hAnsi="Arial" w:cs="Arial"/>
          <w:b/>
          <w:bCs/>
          <w:sz w:val="22"/>
          <w:szCs w:val="22"/>
          <w:lang w:eastAsia="en-US"/>
        </w:rPr>
      </w:pPr>
      <w:r w:rsidRPr="007A0EB2">
        <w:rPr>
          <w:rFonts w:ascii="Arial" w:eastAsia="Calibri" w:hAnsi="Arial" w:cs="Arial"/>
          <w:b/>
          <w:bCs/>
          <w:sz w:val="22"/>
          <w:szCs w:val="22"/>
        </w:rPr>
        <w:lastRenderedPageBreak/>
        <w:t>Emphasis of Matters</w:t>
      </w:r>
    </w:p>
    <w:p w14:paraId="5D0D6830" w14:textId="2F2945C6" w:rsidR="00E64BAB" w:rsidRPr="007A0EB2" w:rsidRDefault="00E64BAB" w:rsidP="00E64BAB">
      <w:pPr>
        <w:suppressAutoHyphens w:val="0"/>
        <w:overflowPunct/>
        <w:autoSpaceDE/>
        <w:spacing w:before="120" w:after="120" w:line="380" w:lineRule="exact"/>
        <w:textAlignment w:val="auto"/>
        <w:rPr>
          <w:rFonts w:ascii="Arial" w:eastAsia="Calibri" w:hAnsi="Arial" w:cs="Arial"/>
          <w:sz w:val="22"/>
          <w:szCs w:val="22"/>
          <w:lang w:eastAsia="en-US"/>
        </w:rPr>
      </w:pPr>
      <w:r w:rsidRPr="007A0EB2">
        <w:rPr>
          <w:rFonts w:ascii="Arial" w:eastAsia="Calibri" w:hAnsi="Arial" w:cs="Arial"/>
          <w:sz w:val="22"/>
          <w:szCs w:val="22"/>
          <w:lang w:eastAsia="en-US"/>
        </w:rPr>
        <w:t>I draw attention to Notes 1.2, 3.1 and 4.1 to the interim financial statements regarding the  COVID-19 pandemic impact on various businesses and industries.</w:t>
      </w:r>
      <w:r w:rsidRPr="007A0EB2">
        <w:rPr>
          <w:rFonts w:ascii="Arial" w:eastAsia="Calibri" w:hAnsi="Arial" w:cs="Arial"/>
          <w:sz w:val="22"/>
          <w:szCs w:val="22"/>
          <w:cs/>
          <w:lang w:eastAsia="en-US"/>
        </w:rPr>
        <w:t xml:space="preserve"> </w:t>
      </w:r>
      <w:r w:rsidRPr="007A0EB2">
        <w:rPr>
          <w:rFonts w:ascii="Arial" w:eastAsia="Calibri" w:hAnsi="Arial" w:cs="Arial"/>
          <w:sz w:val="22"/>
          <w:szCs w:val="22"/>
          <w:lang w:eastAsia="en-US"/>
        </w:rPr>
        <w:t>This situation could create uncertainties and may be impacting the Company’s operating results and cash flows in the future. As a result, the Company has elected to adopt the relevant</w:t>
      </w:r>
      <w:r w:rsidRPr="007A0EB2">
        <w:rPr>
          <w:rFonts w:ascii="Arial" w:eastAsia="Calibri" w:hAnsi="Arial" w:cs="Arial" w:hint="cs"/>
          <w:sz w:val="22"/>
          <w:szCs w:val="22"/>
          <w:cs/>
          <w:lang w:eastAsia="en-US"/>
        </w:rPr>
        <w:t xml:space="preserve"> </w:t>
      </w:r>
      <w:r w:rsidRPr="007A0EB2">
        <w:rPr>
          <w:rFonts w:ascii="Arial" w:eastAsia="Calibri" w:hAnsi="Arial" w:cs="Arial"/>
          <w:sz w:val="22"/>
          <w:szCs w:val="22"/>
          <w:lang w:eastAsia="en-US"/>
        </w:rPr>
        <w:t xml:space="preserve">parts of the Accounting Guidance.           My </w:t>
      </w:r>
      <w:r w:rsidR="00192EA9" w:rsidRPr="007A0EB2">
        <w:rPr>
          <w:rFonts w:ascii="Arial" w:eastAsia="Calibri" w:hAnsi="Arial" w:cs="Browallia New"/>
          <w:sz w:val="22"/>
          <w:szCs w:val="28"/>
          <w:lang w:eastAsia="en-US"/>
        </w:rPr>
        <w:t>conclusion</w:t>
      </w:r>
      <w:r w:rsidRPr="007A0EB2">
        <w:rPr>
          <w:rFonts w:ascii="Arial" w:eastAsia="Calibri" w:hAnsi="Arial" w:cs="Arial"/>
          <w:sz w:val="22"/>
          <w:szCs w:val="22"/>
          <w:lang w:eastAsia="en-US"/>
        </w:rPr>
        <w:t xml:space="preserve"> is not modified in respect of these matters.</w:t>
      </w:r>
    </w:p>
    <w:p w14:paraId="5599762B" w14:textId="77777777" w:rsidR="004B5660" w:rsidRPr="007A0EB2" w:rsidRDefault="004B5660" w:rsidP="004B5660">
      <w:pPr>
        <w:tabs>
          <w:tab w:val="left" w:pos="2390"/>
        </w:tabs>
        <w:spacing w:before="120" w:after="120" w:line="380" w:lineRule="exact"/>
        <w:jc w:val="both"/>
        <w:rPr>
          <w:rFonts w:ascii="Arial" w:eastAsia="Calibri" w:hAnsi="Arial" w:cs="Arial"/>
          <w:sz w:val="22"/>
          <w:szCs w:val="22"/>
          <w:lang w:eastAsia="en-US"/>
        </w:rPr>
      </w:pPr>
    </w:p>
    <w:p w14:paraId="7B57214A" w14:textId="77777777" w:rsidR="00472B77" w:rsidRPr="007A0EB2" w:rsidRDefault="00472B77" w:rsidP="004B5660">
      <w:pPr>
        <w:tabs>
          <w:tab w:val="left" w:pos="2390"/>
        </w:tabs>
        <w:spacing w:before="120" w:after="120" w:line="380" w:lineRule="exact"/>
        <w:jc w:val="both"/>
        <w:rPr>
          <w:rFonts w:ascii="Arial" w:eastAsia="Calibri" w:hAnsi="Arial" w:cs="Arial"/>
          <w:sz w:val="22"/>
          <w:szCs w:val="22"/>
          <w:lang w:eastAsia="en-US"/>
        </w:rPr>
      </w:pPr>
    </w:p>
    <w:p w14:paraId="58A513A2" w14:textId="77777777" w:rsidR="00472B77" w:rsidRPr="007A0EB2" w:rsidRDefault="00472B77" w:rsidP="004B5660">
      <w:pPr>
        <w:tabs>
          <w:tab w:val="left" w:pos="2390"/>
        </w:tabs>
        <w:spacing w:before="120" w:after="120" w:line="380" w:lineRule="exact"/>
        <w:jc w:val="both"/>
        <w:rPr>
          <w:rFonts w:ascii="Arial" w:eastAsia="Calibri" w:hAnsi="Arial" w:cs="Arial"/>
          <w:sz w:val="22"/>
          <w:szCs w:val="22"/>
          <w:lang w:eastAsia="en-US"/>
        </w:rPr>
      </w:pPr>
    </w:p>
    <w:p w14:paraId="4FEF2284" w14:textId="253F5691" w:rsidR="0094236A" w:rsidRPr="007A0EB2" w:rsidRDefault="00F87AD7" w:rsidP="00472B77">
      <w:pPr>
        <w:tabs>
          <w:tab w:val="center" w:pos="6120"/>
        </w:tabs>
        <w:spacing w:line="380" w:lineRule="exact"/>
        <w:jc w:val="thaiDistribute"/>
        <w:rPr>
          <w:rFonts w:ascii="Arial" w:hAnsi="Arial" w:cs="Browallia New"/>
          <w:sz w:val="22"/>
          <w:szCs w:val="28"/>
        </w:rPr>
      </w:pPr>
      <w:r w:rsidRPr="007A0EB2">
        <w:rPr>
          <w:rFonts w:ascii="Arial" w:hAnsi="Arial" w:cs="Browallia New"/>
          <w:sz w:val="22"/>
          <w:szCs w:val="28"/>
        </w:rPr>
        <w:t>Saranya Pludsri</w:t>
      </w:r>
    </w:p>
    <w:p w14:paraId="240BF4AD" w14:textId="4667FEEF" w:rsidR="0094236A" w:rsidRPr="007A0EB2" w:rsidRDefault="0094236A" w:rsidP="00472B77">
      <w:pPr>
        <w:tabs>
          <w:tab w:val="left" w:pos="720"/>
          <w:tab w:val="center" w:pos="6300"/>
        </w:tabs>
        <w:spacing w:line="380" w:lineRule="exact"/>
        <w:jc w:val="thaiDistribute"/>
        <w:rPr>
          <w:rFonts w:ascii="Arial" w:hAnsi="Arial" w:cs="Arial"/>
          <w:color w:val="000000"/>
          <w:sz w:val="22"/>
          <w:szCs w:val="22"/>
        </w:rPr>
      </w:pPr>
      <w:r w:rsidRPr="007A0EB2">
        <w:rPr>
          <w:rFonts w:ascii="Arial" w:hAnsi="Arial" w:cs="Arial"/>
          <w:color w:val="000000"/>
          <w:sz w:val="22"/>
          <w:szCs w:val="22"/>
        </w:rPr>
        <w:t xml:space="preserve">Certified Public Accountant (Thailand) No. </w:t>
      </w:r>
      <w:r w:rsidR="00F87AD7" w:rsidRPr="007A0EB2">
        <w:rPr>
          <w:rFonts w:ascii="Arial" w:hAnsi="Arial" w:cs="Arial"/>
          <w:color w:val="000000"/>
          <w:sz w:val="22"/>
          <w:szCs w:val="22"/>
        </w:rPr>
        <w:t>6768</w:t>
      </w:r>
    </w:p>
    <w:p w14:paraId="79B658B3" w14:textId="77777777" w:rsidR="0094236A" w:rsidRPr="007A0EB2" w:rsidRDefault="0094236A" w:rsidP="00162433">
      <w:pPr>
        <w:spacing w:before="240" w:line="380" w:lineRule="exact"/>
        <w:jc w:val="thaiDistribute"/>
        <w:rPr>
          <w:rFonts w:ascii="Arial" w:hAnsi="Arial" w:cs="Arial"/>
          <w:color w:val="000000"/>
          <w:sz w:val="22"/>
          <w:szCs w:val="22"/>
        </w:rPr>
      </w:pPr>
      <w:r w:rsidRPr="007A0EB2">
        <w:rPr>
          <w:rFonts w:ascii="Arial" w:hAnsi="Arial" w:cs="Arial"/>
          <w:color w:val="000000"/>
          <w:sz w:val="22"/>
          <w:szCs w:val="22"/>
        </w:rPr>
        <w:t>EY Office Limited</w:t>
      </w:r>
    </w:p>
    <w:p w14:paraId="6375D2A5" w14:textId="734177FB" w:rsidR="0094236A" w:rsidRPr="00472B77" w:rsidRDefault="0094236A" w:rsidP="00472B77">
      <w:pPr>
        <w:spacing w:line="380" w:lineRule="exact"/>
        <w:jc w:val="thaiDistribute"/>
        <w:rPr>
          <w:rFonts w:ascii="Arial" w:hAnsi="Arial" w:cs="Cordia New"/>
          <w:color w:val="000000"/>
          <w:sz w:val="22"/>
          <w:szCs w:val="22"/>
        </w:rPr>
      </w:pPr>
      <w:r w:rsidRPr="007A0EB2">
        <w:rPr>
          <w:rFonts w:ascii="Arial" w:hAnsi="Arial" w:cs="Arial"/>
          <w:color w:val="000000"/>
          <w:sz w:val="22"/>
          <w:szCs w:val="22"/>
        </w:rPr>
        <w:t>Bangkok:</w:t>
      </w:r>
      <w:r w:rsidR="00726F6A" w:rsidRPr="007A0EB2">
        <w:rPr>
          <w:rFonts w:ascii="Arial" w:hAnsi="Arial" w:cs="Arial"/>
          <w:color w:val="000000"/>
          <w:sz w:val="22"/>
          <w:szCs w:val="22"/>
        </w:rPr>
        <w:t xml:space="preserve"> </w:t>
      </w:r>
      <w:r w:rsidR="000A26E9">
        <w:rPr>
          <w:rFonts w:ascii="Arial" w:hAnsi="Arial" w:cs="Cordia New"/>
          <w:color w:val="000000"/>
          <w:sz w:val="22"/>
          <w:szCs w:val="22"/>
        </w:rPr>
        <w:t>10 August 2022</w:t>
      </w:r>
    </w:p>
    <w:sectPr w:rsidR="0094236A" w:rsidRPr="00472B77" w:rsidSect="002B5599">
      <w:footerReference w:type="first" r:id="rId16"/>
      <w:pgSz w:w="11907" w:h="16839" w:code="9"/>
      <w:pgMar w:top="216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4DCA9" w14:textId="77777777" w:rsidR="000D2D6F" w:rsidRDefault="000D2D6F">
      <w:r>
        <w:separator/>
      </w:r>
    </w:p>
  </w:endnote>
  <w:endnote w:type="continuationSeparator" w:id="0">
    <w:p w14:paraId="07068540" w14:textId="77777777" w:rsidR="000D2D6F" w:rsidRDefault="000D2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6EB9F" w14:textId="77777777" w:rsidR="000D270B" w:rsidRDefault="000D270B" w:rsidP="009055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A2A33" w14:textId="77777777" w:rsidR="000D270B" w:rsidRDefault="000D270B" w:rsidP="000E77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74657" w14:textId="77777777" w:rsidR="008E1780" w:rsidRPr="008E1780" w:rsidRDefault="008E1780">
    <w:pPr>
      <w:pStyle w:val="Footer"/>
      <w:jc w:val="right"/>
      <w:rPr>
        <w:rFonts w:ascii="Angsana New" w:hAnsi="Angsana New"/>
        <w:sz w:val="32"/>
        <w:szCs w:val="32"/>
      </w:rPr>
    </w:pPr>
  </w:p>
  <w:p w14:paraId="5D025E7B" w14:textId="77777777" w:rsidR="008E1780" w:rsidRDefault="008E17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CA7BB" w14:textId="77777777" w:rsidR="008C08D2" w:rsidRDefault="008C08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3740" w14:textId="77777777" w:rsidR="008E1780" w:rsidRPr="00A46379" w:rsidRDefault="008E1780">
    <w:pPr>
      <w:pStyle w:val="Footer"/>
      <w:jc w:val="right"/>
      <w:rPr>
        <w:rFonts w:ascii="Arial" w:hAnsi="Arial" w:cs="Arial"/>
        <w:sz w:val="22"/>
        <w:szCs w:val="22"/>
      </w:rPr>
    </w:pPr>
    <w:r w:rsidRPr="00A46379">
      <w:rPr>
        <w:rFonts w:ascii="Arial" w:hAnsi="Arial" w:cs="Arial"/>
        <w:sz w:val="22"/>
        <w:szCs w:val="22"/>
      </w:rPr>
      <w:fldChar w:fldCharType="begin"/>
    </w:r>
    <w:r w:rsidRPr="00A46379">
      <w:rPr>
        <w:rFonts w:ascii="Arial" w:hAnsi="Arial" w:cs="Arial"/>
        <w:sz w:val="22"/>
        <w:szCs w:val="22"/>
      </w:rPr>
      <w:instrText xml:space="preserve"> PAGE   \* MERGEFORMAT </w:instrText>
    </w:r>
    <w:r w:rsidRPr="00A46379">
      <w:rPr>
        <w:rFonts w:ascii="Arial" w:hAnsi="Arial" w:cs="Arial"/>
        <w:sz w:val="22"/>
        <w:szCs w:val="22"/>
      </w:rPr>
      <w:fldChar w:fldCharType="separate"/>
    </w:r>
    <w:r w:rsidR="005E6E44">
      <w:rPr>
        <w:rFonts w:ascii="Arial" w:hAnsi="Arial" w:cs="Arial"/>
        <w:noProof/>
        <w:sz w:val="22"/>
        <w:szCs w:val="22"/>
      </w:rPr>
      <w:t>3</w:t>
    </w:r>
    <w:r w:rsidRPr="00A46379">
      <w:rPr>
        <w:rFonts w:ascii="Arial" w:hAnsi="Arial" w:cs="Arial"/>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E5E18" w14:textId="77777777" w:rsidR="002B5599" w:rsidRPr="002B5599" w:rsidRDefault="002B5599" w:rsidP="002B559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3B73" w14:textId="77777777" w:rsidR="002B5599" w:rsidRPr="002B5599" w:rsidRDefault="002B5599">
    <w:pPr>
      <w:pStyle w:val="Footer"/>
      <w:jc w:val="right"/>
      <w:rPr>
        <w:rFonts w:ascii="Arial" w:hAnsi="Arial" w:cs="Arial"/>
        <w:sz w:val="22"/>
        <w:szCs w:val="22"/>
      </w:rPr>
    </w:pPr>
    <w:r w:rsidRPr="002B5599">
      <w:rPr>
        <w:rFonts w:ascii="Arial" w:hAnsi="Arial" w:cs="Arial"/>
        <w:sz w:val="22"/>
        <w:szCs w:val="22"/>
      </w:rPr>
      <w:fldChar w:fldCharType="begin"/>
    </w:r>
    <w:r w:rsidRPr="002B5599">
      <w:rPr>
        <w:rFonts w:ascii="Arial" w:hAnsi="Arial" w:cs="Arial"/>
        <w:sz w:val="22"/>
        <w:szCs w:val="22"/>
      </w:rPr>
      <w:instrText xml:space="preserve"> PAGE   \* MERGEFORMAT </w:instrText>
    </w:r>
    <w:r w:rsidRPr="002B5599">
      <w:rPr>
        <w:rFonts w:ascii="Arial" w:hAnsi="Arial" w:cs="Arial"/>
        <w:sz w:val="22"/>
        <w:szCs w:val="22"/>
      </w:rPr>
      <w:fldChar w:fldCharType="separate"/>
    </w:r>
    <w:r w:rsidRPr="002B5599">
      <w:rPr>
        <w:rFonts w:ascii="Arial" w:hAnsi="Arial" w:cs="Arial"/>
        <w:noProof/>
        <w:sz w:val="22"/>
        <w:szCs w:val="22"/>
      </w:rPr>
      <w:t>2</w:t>
    </w:r>
    <w:r w:rsidRPr="002B559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0464C" w14:textId="77777777" w:rsidR="000D2D6F" w:rsidRDefault="000D2D6F">
      <w:r>
        <w:separator/>
      </w:r>
    </w:p>
  </w:footnote>
  <w:footnote w:type="continuationSeparator" w:id="0">
    <w:p w14:paraId="5E9F625C" w14:textId="77777777" w:rsidR="000D2D6F" w:rsidRDefault="000D2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01DC5" w14:textId="77777777" w:rsidR="008C08D2" w:rsidRDefault="008C08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C2FF" w14:textId="77777777" w:rsidR="008C08D2" w:rsidRDefault="008C08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2A2A6" w14:textId="77777777" w:rsidR="008C08D2" w:rsidRDefault="008C08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B296E"/>
    <w:multiLevelType w:val="hybridMultilevel"/>
    <w:tmpl w:val="0B040136"/>
    <w:lvl w:ilvl="0" w:tplc="C3D0BAAA">
      <w:start w:val="1"/>
      <w:numFmt w:val="bullet"/>
      <w:lvlText w:val=""/>
      <w:lvlJc w:val="left"/>
      <w:pPr>
        <w:tabs>
          <w:tab w:val="num" w:pos="720"/>
        </w:tabs>
        <w:ind w:left="720" w:hanging="360"/>
      </w:pPr>
      <w:rPr>
        <w:rFonts w:ascii="Symbol" w:hAnsi="Symbol" w:hint="default"/>
        <w:sz w:val="24"/>
        <w:szCs w:val="24"/>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B890FE7"/>
    <w:multiLevelType w:val="hybridMultilevel"/>
    <w:tmpl w:val="7F288266"/>
    <w:lvl w:ilvl="0" w:tplc="2E5C0296">
      <w:start w:val="1"/>
      <w:numFmt w:val="decimal"/>
      <w:lvlText w:val="(%1)"/>
      <w:lvlJc w:val="left"/>
      <w:pPr>
        <w:ind w:left="792" w:hanging="432"/>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437"/>
    <w:rsid w:val="00040F00"/>
    <w:rsid w:val="000411AE"/>
    <w:rsid w:val="00043B86"/>
    <w:rsid w:val="00051491"/>
    <w:rsid w:val="0005455B"/>
    <w:rsid w:val="000815A7"/>
    <w:rsid w:val="00082422"/>
    <w:rsid w:val="00085A14"/>
    <w:rsid w:val="0008729A"/>
    <w:rsid w:val="00090C0B"/>
    <w:rsid w:val="0009374F"/>
    <w:rsid w:val="00096359"/>
    <w:rsid w:val="000A26E9"/>
    <w:rsid w:val="000B1A23"/>
    <w:rsid w:val="000B27C7"/>
    <w:rsid w:val="000B385E"/>
    <w:rsid w:val="000C3E18"/>
    <w:rsid w:val="000C53DE"/>
    <w:rsid w:val="000D270B"/>
    <w:rsid w:val="000D2D6F"/>
    <w:rsid w:val="000D472B"/>
    <w:rsid w:val="000D68A1"/>
    <w:rsid w:val="000D781C"/>
    <w:rsid w:val="000D7F39"/>
    <w:rsid w:val="000E5AF2"/>
    <w:rsid w:val="000E5AFB"/>
    <w:rsid w:val="000E773D"/>
    <w:rsid w:val="000F234A"/>
    <w:rsid w:val="001057F2"/>
    <w:rsid w:val="001111FA"/>
    <w:rsid w:val="00111A6A"/>
    <w:rsid w:val="001424A3"/>
    <w:rsid w:val="00142E13"/>
    <w:rsid w:val="00143C68"/>
    <w:rsid w:val="00147C8D"/>
    <w:rsid w:val="0015371C"/>
    <w:rsid w:val="00153F52"/>
    <w:rsid w:val="0015796D"/>
    <w:rsid w:val="00162433"/>
    <w:rsid w:val="001832A0"/>
    <w:rsid w:val="00185508"/>
    <w:rsid w:val="0018694B"/>
    <w:rsid w:val="00187D85"/>
    <w:rsid w:val="001907FD"/>
    <w:rsid w:val="00191F17"/>
    <w:rsid w:val="00192EA9"/>
    <w:rsid w:val="00195402"/>
    <w:rsid w:val="00197E88"/>
    <w:rsid w:val="001A346F"/>
    <w:rsid w:val="001A4687"/>
    <w:rsid w:val="001B429A"/>
    <w:rsid w:val="001B4CF2"/>
    <w:rsid w:val="001B4F68"/>
    <w:rsid w:val="001C0D2C"/>
    <w:rsid w:val="001C74A6"/>
    <w:rsid w:val="001D0270"/>
    <w:rsid w:val="001D1395"/>
    <w:rsid w:val="001D4F77"/>
    <w:rsid w:val="001E5D2F"/>
    <w:rsid w:val="001F38EF"/>
    <w:rsid w:val="00203FDB"/>
    <w:rsid w:val="0020496F"/>
    <w:rsid w:val="00205F2E"/>
    <w:rsid w:val="00211835"/>
    <w:rsid w:val="00224C81"/>
    <w:rsid w:val="00232178"/>
    <w:rsid w:val="0023428A"/>
    <w:rsid w:val="0023467B"/>
    <w:rsid w:val="00241437"/>
    <w:rsid w:val="002442E6"/>
    <w:rsid w:val="00262210"/>
    <w:rsid w:val="00262D60"/>
    <w:rsid w:val="002638A8"/>
    <w:rsid w:val="00265B21"/>
    <w:rsid w:val="00267A8F"/>
    <w:rsid w:val="00270B9F"/>
    <w:rsid w:val="00273243"/>
    <w:rsid w:val="0027566E"/>
    <w:rsid w:val="0027646D"/>
    <w:rsid w:val="00276D39"/>
    <w:rsid w:val="0027780E"/>
    <w:rsid w:val="00293DB9"/>
    <w:rsid w:val="00295E1D"/>
    <w:rsid w:val="002975C7"/>
    <w:rsid w:val="002A247B"/>
    <w:rsid w:val="002B5599"/>
    <w:rsid w:val="002B589E"/>
    <w:rsid w:val="002C188D"/>
    <w:rsid w:val="002C65F4"/>
    <w:rsid w:val="002C7F20"/>
    <w:rsid w:val="002D0903"/>
    <w:rsid w:val="002D5837"/>
    <w:rsid w:val="002D63B9"/>
    <w:rsid w:val="002E30DD"/>
    <w:rsid w:val="002F1135"/>
    <w:rsid w:val="002F1D1B"/>
    <w:rsid w:val="002F3E5C"/>
    <w:rsid w:val="00311F2F"/>
    <w:rsid w:val="00313E8D"/>
    <w:rsid w:val="003172B3"/>
    <w:rsid w:val="003247EA"/>
    <w:rsid w:val="00335074"/>
    <w:rsid w:val="003363B9"/>
    <w:rsid w:val="003369AD"/>
    <w:rsid w:val="0033772B"/>
    <w:rsid w:val="00353E5B"/>
    <w:rsid w:val="003614C9"/>
    <w:rsid w:val="00364572"/>
    <w:rsid w:val="003853DA"/>
    <w:rsid w:val="00387B13"/>
    <w:rsid w:val="00395DA6"/>
    <w:rsid w:val="003979D8"/>
    <w:rsid w:val="003A061D"/>
    <w:rsid w:val="003A301D"/>
    <w:rsid w:val="003B33A4"/>
    <w:rsid w:val="003C16E1"/>
    <w:rsid w:val="003C2FA0"/>
    <w:rsid w:val="003C4356"/>
    <w:rsid w:val="003C449F"/>
    <w:rsid w:val="003C4ABB"/>
    <w:rsid w:val="003F3D91"/>
    <w:rsid w:val="003F5628"/>
    <w:rsid w:val="003F57F3"/>
    <w:rsid w:val="00402B05"/>
    <w:rsid w:val="00403C35"/>
    <w:rsid w:val="004043E5"/>
    <w:rsid w:val="004059B2"/>
    <w:rsid w:val="0040602C"/>
    <w:rsid w:val="00415B00"/>
    <w:rsid w:val="004259FC"/>
    <w:rsid w:val="004271D0"/>
    <w:rsid w:val="00431EB4"/>
    <w:rsid w:val="00440632"/>
    <w:rsid w:val="0044183C"/>
    <w:rsid w:val="0046068B"/>
    <w:rsid w:val="004621AA"/>
    <w:rsid w:val="0046269A"/>
    <w:rsid w:val="0046530A"/>
    <w:rsid w:val="00472B77"/>
    <w:rsid w:val="00473F72"/>
    <w:rsid w:val="0047419D"/>
    <w:rsid w:val="00495DB5"/>
    <w:rsid w:val="00495EA7"/>
    <w:rsid w:val="004A708A"/>
    <w:rsid w:val="004B5660"/>
    <w:rsid w:val="004B62D7"/>
    <w:rsid w:val="004C00DB"/>
    <w:rsid w:val="004C4E82"/>
    <w:rsid w:val="004C5888"/>
    <w:rsid w:val="004D44B5"/>
    <w:rsid w:val="004D6C3A"/>
    <w:rsid w:val="004F71DE"/>
    <w:rsid w:val="00501055"/>
    <w:rsid w:val="00503A5A"/>
    <w:rsid w:val="00504911"/>
    <w:rsid w:val="00511BB9"/>
    <w:rsid w:val="00511ED7"/>
    <w:rsid w:val="0051225B"/>
    <w:rsid w:val="005231D4"/>
    <w:rsid w:val="00526DC8"/>
    <w:rsid w:val="00530A8E"/>
    <w:rsid w:val="0053361A"/>
    <w:rsid w:val="00537D75"/>
    <w:rsid w:val="00537E6A"/>
    <w:rsid w:val="00552477"/>
    <w:rsid w:val="00571746"/>
    <w:rsid w:val="005717F3"/>
    <w:rsid w:val="005757F8"/>
    <w:rsid w:val="00575AE7"/>
    <w:rsid w:val="00580475"/>
    <w:rsid w:val="00591D35"/>
    <w:rsid w:val="00594D21"/>
    <w:rsid w:val="005A264B"/>
    <w:rsid w:val="005A53B6"/>
    <w:rsid w:val="005B3C12"/>
    <w:rsid w:val="005E403E"/>
    <w:rsid w:val="005E6995"/>
    <w:rsid w:val="005E6E44"/>
    <w:rsid w:val="005F5A19"/>
    <w:rsid w:val="005F7BD7"/>
    <w:rsid w:val="006005F9"/>
    <w:rsid w:val="006026C9"/>
    <w:rsid w:val="00605D0F"/>
    <w:rsid w:val="00606EA1"/>
    <w:rsid w:val="00610310"/>
    <w:rsid w:val="00611760"/>
    <w:rsid w:val="006166E4"/>
    <w:rsid w:val="00617218"/>
    <w:rsid w:val="00632F8A"/>
    <w:rsid w:val="00633F1C"/>
    <w:rsid w:val="00641965"/>
    <w:rsid w:val="00642FC4"/>
    <w:rsid w:val="006456FE"/>
    <w:rsid w:val="00645A08"/>
    <w:rsid w:val="00654FEB"/>
    <w:rsid w:val="00656220"/>
    <w:rsid w:val="00685F5F"/>
    <w:rsid w:val="006A5140"/>
    <w:rsid w:val="006A589F"/>
    <w:rsid w:val="006B70AA"/>
    <w:rsid w:val="006B793B"/>
    <w:rsid w:val="006C6754"/>
    <w:rsid w:val="006D550A"/>
    <w:rsid w:val="006E21BA"/>
    <w:rsid w:val="006E38DE"/>
    <w:rsid w:val="006E6D9A"/>
    <w:rsid w:val="00721FDB"/>
    <w:rsid w:val="00726F6A"/>
    <w:rsid w:val="007316B5"/>
    <w:rsid w:val="007408FC"/>
    <w:rsid w:val="007522A4"/>
    <w:rsid w:val="007538BD"/>
    <w:rsid w:val="0076089C"/>
    <w:rsid w:val="0076295D"/>
    <w:rsid w:val="00764D77"/>
    <w:rsid w:val="00781876"/>
    <w:rsid w:val="00784426"/>
    <w:rsid w:val="007A0EB2"/>
    <w:rsid w:val="007A292C"/>
    <w:rsid w:val="007C0DC3"/>
    <w:rsid w:val="007C31E8"/>
    <w:rsid w:val="007C5D39"/>
    <w:rsid w:val="007D763F"/>
    <w:rsid w:val="007E466D"/>
    <w:rsid w:val="007E6330"/>
    <w:rsid w:val="007E765A"/>
    <w:rsid w:val="0080590F"/>
    <w:rsid w:val="008163F3"/>
    <w:rsid w:val="00817048"/>
    <w:rsid w:val="00832BB4"/>
    <w:rsid w:val="00845539"/>
    <w:rsid w:val="00846223"/>
    <w:rsid w:val="00847EA0"/>
    <w:rsid w:val="008708F7"/>
    <w:rsid w:val="00883ECD"/>
    <w:rsid w:val="008859CE"/>
    <w:rsid w:val="008A7405"/>
    <w:rsid w:val="008B1F31"/>
    <w:rsid w:val="008B586A"/>
    <w:rsid w:val="008C08D2"/>
    <w:rsid w:val="008C70B4"/>
    <w:rsid w:val="008D184A"/>
    <w:rsid w:val="008D38E0"/>
    <w:rsid w:val="008D3B16"/>
    <w:rsid w:val="008E1780"/>
    <w:rsid w:val="008F3F3D"/>
    <w:rsid w:val="008F7EB9"/>
    <w:rsid w:val="0090065A"/>
    <w:rsid w:val="00905528"/>
    <w:rsid w:val="00911B5E"/>
    <w:rsid w:val="00912139"/>
    <w:rsid w:val="0091697F"/>
    <w:rsid w:val="009304C1"/>
    <w:rsid w:val="00934CF6"/>
    <w:rsid w:val="0094035B"/>
    <w:rsid w:val="0094236A"/>
    <w:rsid w:val="00961D61"/>
    <w:rsid w:val="00963B90"/>
    <w:rsid w:val="00964232"/>
    <w:rsid w:val="00966162"/>
    <w:rsid w:val="009662A1"/>
    <w:rsid w:val="0096649B"/>
    <w:rsid w:val="009707AB"/>
    <w:rsid w:val="00970853"/>
    <w:rsid w:val="009721DC"/>
    <w:rsid w:val="009729A3"/>
    <w:rsid w:val="00973120"/>
    <w:rsid w:val="00977601"/>
    <w:rsid w:val="00977725"/>
    <w:rsid w:val="009852B6"/>
    <w:rsid w:val="00993A40"/>
    <w:rsid w:val="009A5B58"/>
    <w:rsid w:val="009B12F9"/>
    <w:rsid w:val="009B5700"/>
    <w:rsid w:val="009C1C83"/>
    <w:rsid w:val="009D6161"/>
    <w:rsid w:val="009E528D"/>
    <w:rsid w:val="009F1F39"/>
    <w:rsid w:val="00A1263E"/>
    <w:rsid w:val="00A24667"/>
    <w:rsid w:val="00A30A03"/>
    <w:rsid w:val="00A45F8D"/>
    <w:rsid w:val="00A46379"/>
    <w:rsid w:val="00A542C4"/>
    <w:rsid w:val="00A5617B"/>
    <w:rsid w:val="00A56E7B"/>
    <w:rsid w:val="00A5720D"/>
    <w:rsid w:val="00A628A4"/>
    <w:rsid w:val="00A661DD"/>
    <w:rsid w:val="00A70C6F"/>
    <w:rsid w:val="00A74C84"/>
    <w:rsid w:val="00A81168"/>
    <w:rsid w:val="00A87D4C"/>
    <w:rsid w:val="00A97A0E"/>
    <w:rsid w:val="00AB0F31"/>
    <w:rsid w:val="00AB3D0C"/>
    <w:rsid w:val="00AB4AD9"/>
    <w:rsid w:val="00AC4B85"/>
    <w:rsid w:val="00AD4AEC"/>
    <w:rsid w:val="00AE272E"/>
    <w:rsid w:val="00AE72AF"/>
    <w:rsid w:val="00AF1627"/>
    <w:rsid w:val="00B01F36"/>
    <w:rsid w:val="00B07C49"/>
    <w:rsid w:val="00B13B68"/>
    <w:rsid w:val="00B13D65"/>
    <w:rsid w:val="00B14CBC"/>
    <w:rsid w:val="00B41BDF"/>
    <w:rsid w:val="00B46E1D"/>
    <w:rsid w:val="00B54DF7"/>
    <w:rsid w:val="00B5598E"/>
    <w:rsid w:val="00B8029E"/>
    <w:rsid w:val="00B926E2"/>
    <w:rsid w:val="00B97483"/>
    <w:rsid w:val="00B97AE1"/>
    <w:rsid w:val="00BA2E42"/>
    <w:rsid w:val="00BB116D"/>
    <w:rsid w:val="00BD5BC9"/>
    <w:rsid w:val="00BE71D1"/>
    <w:rsid w:val="00BF1FDF"/>
    <w:rsid w:val="00BF2778"/>
    <w:rsid w:val="00BF33D7"/>
    <w:rsid w:val="00BF73BD"/>
    <w:rsid w:val="00BF7ED9"/>
    <w:rsid w:val="00C023E8"/>
    <w:rsid w:val="00C03D4F"/>
    <w:rsid w:val="00C166F2"/>
    <w:rsid w:val="00C16CE7"/>
    <w:rsid w:val="00C241BE"/>
    <w:rsid w:val="00C33B58"/>
    <w:rsid w:val="00C41E88"/>
    <w:rsid w:val="00C5743F"/>
    <w:rsid w:val="00C87929"/>
    <w:rsid w:val="00C95901"/>
    <w:rsid w:val="00CA324A"/>
    <w:rsid w:val="00CA4D45"/>
    <w:rsid w:val="00CB2387"/>
    <w:rsid w:val="00CC0CD7"/>
    <w:rsid w:val="00CE4EFB"/>
    <w:rsid w:val="00CF0BA6"/>
    <w:rsid w:val="00CF7303"/>
    <w:rsid w:val="00D02339"/>
    <w:rsid w:val="00D02844"/>
    <w:rsid w:val="00D0286E"/>
    <w:rsid w:val="00D033D0"/>
    <w:rsid w:val="00D07639"/>
    <w:rsid w:val="00D24FC6"/>
    <w:rsid w:val="00D301BD"/>
    <w:rsid w:val="00D40CB6"/>
    <w:rsid w:val="00D42723"/>
    <w:rsid w:val="00D43C2A"/>
    <w:rsid w:val="00D45A2D"/>
    <w:rsid w:val="00D52D57"/>
    <w:rsid w:val="00D6073C"/>
    <w:rsid w:val="00D648FE"/>
    <w:rsid w:val="00D655EC"/>
    <w:rsid w:val="00D97120"/>
    <w:rsid w:val="00DA322E"/>
    <w:rsid w:val="00DB265F"/>
    <w:rsid w:val="00DB3554"/>
    <w:rsid w:val="00DC2BE8"/>
    <w:rsid w:val="00DE08E0"/>
    <w:rsid w:val="00DE4352"/>
    <w:rsid w:val="00DF06BE"/>
    <w:rsid w:val="00DF7E04"/>
    <w:rsid w:val="00E033EE"/>
    <w:rsid w:val="00E17E37"/>
    <w:rsid w:val="00E23C5F"/>
    <w:rsid w:val="00E263B0"/>
    <w:rsid w:val="00E33851"/>
    <w:rsid w:val="00E45377"/>
    <w:rsid w:val="00E45FBB"/>
    <w:rsid w:val="00E50E55"/>
    <w:rsid w:val="00E5266E"/>
    <w:rsid w:val="00E5288E"/>
    <w:rsid w:val="00E64BAB"/>
    <w:rsid w:val="00E66530"/>
    <w:rsid w:val="00E67C70"/>
    <w:rsid w:val="00E7462C"/>
    <w:rsid w:val="00E80361"/>
    <w:rsid w:val="00E87D19"/>
    <w:rsid w:val="00EA2362"/>
    <w:rsid w:val="00EA3D78"/>
    <w:rsid w:val="00EA7BD6"/>
    <w:rsid w:val="00EB1836"/>
    <w:rsid w:val="00EB56A3"/>
    <w:rsid w:val="00EB5B86"/>
    <w:rsid w:val="00EC5823"/>
    <w:rsid w:val="00ED3DD2"/>
    <w:rsid w:val="00ED522D"/>
    <w:rsid w:val="00EE27A0"/>
    <w:rsid w:val="00EE389E"/>
    <w:rsid w:val="00EE4B93"/>
    <w:rsid w:val="00EE626D"/>
    <w:rsid w:val="00F04446"/>
    <w:rsid w:val="00F26EA6"/>
    <w:rsid w:val="00F27F70"/>
    <w:rsid w:val="00F4538E"/>
    <w:rsid w:val="00F45C9D"/>
    <w:rsid w:val="00F53FE7"/>
    <w:rsid w:val="00F64BC5"/>
    <w:rsid w:val="00F65A9B"/>
    <w:rsid w:val="00F805A7"/>
    <w:rsid w:val="00F83056"/>
    <w:rsid w:val="00F86DFA"/>
    <w:rsid w:val="00F87AD7"/>
    <w:rsid w:val="00F915FA"/>
    <w:rsid w:val="00F942A8"/>
    <w:rsid w:val="00F97F98"/>
    <w:rsid w:val="00FA2171"/>
    <w:rsid w:val="00FA3B0B"/>
    <w:rsid w:val="00FA5DC5"/>
    <w:rsid w:val="00FA6D99"/>
    <w:rsid w:val="00FB041E"/>
    <w:rsid w:val="00FD2E18"/>
    <w:rsid w:val="00FD3136"/>
    <w:rsid w:val="00FD6200"/>
    <w:rsid w:val="00FD7144"/>
    <w:rsid w:val="00FE5E93"/>
    <w:rsid w:val="00FF53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E79D04F"/>
  <w15:chartTrackingRefBased/>
  <w15:docId w15:val="{EA6E03D8-7327-488D-BBC7-D03DE366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sz w:val="24"/>
      <w:szCs w:val="24"/>
      <w:lang w:eastAsia="th-TH"/>
    </w:rPr>
  </w:style>
  <w:style w:type="paragraph" w:styleId="Heading6">
    <w:name w:val="heading 6"/>
    <w:basedOn w:val="Normal"/>
    <w:next w:val="Normal"/>
    <w:qFormat/>
    <w:pPr>
      <w:numPr>
        <w:ilvl w:val="5"/>
        <w:numId w:val="1"/>
      </w:num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ngsana New" w:eastAsia="Tahoma" w:hAnsi="Angsana New" w:cs="AngsanaUPC"/>
      <w:sz w:val="36"/>
      <w:szCs w:val="36"/>
    </w:rPr>
  </w:style>
  <w:style w:type="paragraph" w:styleId="BodyText">
    <w:name w:val="Body Text"/>
    <w:basedOn w:val="Normal"/>
    <w:link w:val="BodyTextChar"/>
    <w:pPr>
      <w:spacing w:after="120"/>
    </w:pPr>
  </w:style>
  <w:style w:type="paragraph" w:styleId="List">
    <w:name w:val="List"/>
    <w:basedOn w:val="BodyText"/>
    <w:rPr>
      <w:rFonts w:ascii="Angsana New" w:hAnsi="Angsana New" w:cs="AngsanaUPC"/>
    </w:rPr>
  </w:style>
  <w:style w:type="paragraph" w:styleId="Caption">
    <w:name w:val="caption"/>
    <w:basedOn w:val="Normal"/>
    <w:qFormat/>
    <w:pPr>
      <w:suppressLineNumbers/>
      <w:spacing w:before="120" w:after="120"/>
    </w:pPr>
    <w:rPr>
      <w:rFonts w:ascii="Angsana New" w:hAnsi="Angsana New" w:cs="AngsanaUPC"/>
      <w:i/>
      <w:iCs/>
      <w:sz w:val="32"/>
      <w:szCs w:val="32"/>
    </w:rPr>
  </w:style>
  <w:style w:type="paragraph" w:customStyle="1" w:styleId="Index">
    <w:name w:val="Index"/>
    <w:basedOn w:val="Normal"/>
    <w:pPr>
      <w:suppressLineNumbers/>
    </w:pPr>
    <w:rPr>
      <w:rFonts w:ascii="Angsana New" w:hAnsi="Angsana New" w:cs="AngsanaUPC"/>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320"/>
        <w:tab w:val="right" w:pos="8640"/>
      </w:tabs>
    </w:pPr>
  </w:style>
  <w:style w:type="paragraph" w:customStyle="1" w:styleId="Char">
    <w:name w:val="Char"/>
    <w:basedOn w:val="Normal"/>
    <w:pPr>
      <w:overflowPunct/>
      <w:autoSpaceDE/>
      <w:spacing w:after="160" w:line="240" w:lineRule="exact"/>
      <w:textAlignment w:val="auto"/>
    </w:pPr>
    <w:rPr>
      <w:rFonts w:ascii="Verdana" w:hAnsi="Verdana" w:cs="Times New Roman"/>
      <w:sz w:val="20"/>
      <w:szCs w:val="20"/>
      <w:lang w:eastAsia="ar-SA" w:bidi="ar-SA"/>
    </w:rPr>
  </w:style>
  <w:style w:type="paragraph" w:styleId="BodyTextIndent">
    <w:name w:val="Body Text Indent"/>
    <w:basedOn w:val="Normal"/>
    <w:pPr>
      <w:overflowPunct/>
      <w:autoSpaceDE/>
      <w:spacing w:after="120"/>
      <w:ind w:left="360"/>
      <w:textAlignment w:val="auto"/>
    </w:pPr>
    <w:rPr>
      <w:rFonts w:cs="Times New Roman"/>
      <w:lang w:eastAsia="ar-SA" w:bidi="ar-SA"/>
    </w:rPr>
  </w:style>
  <w:style w:type="paragraph" w:customStyle="1" w:styleId="Framecontents">
    <w:name w:val="Frame contents"/>
    <w:basedOn w:val="BodyText"/>
  </w:style>
  <w:style w:type="paragraph" w:styleId="BalloonText">
    <w:name w:val="Balloon Text"/>
    <w:basedOn w:val="Normal"/>
    <w:semiHidden/>
    <w:rsid w:val="00E263B0"/>
    <w:rPr>
      <w:rFonts w:ascii="Tahoma" w:hAnsi="Tahoma" w:cs="Tahoma"/>
      <w:sz w:val="16"/>
      <w:szCs w:val="16"/>
    </w:rPr>
  </w:style>
  <w:style w:type="table" w:styleId="TableGrid">
    <w:name w:val="Table Grid"/>
    <w:basedOn w:val="TableNormal"/>
    <w:rsid w:val="000E77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D522D"/>
    <w:rPr>
      <w:sz w:val="24"/>
      <w:szCs w:val="24"/>
      <w:lang w:eastAsia="th-TH"/>
    </w:rPr>
  </w:style>
  <w:style w:type="paragraph" w:customStyle="1" w:styleId="CM2">
    <w:name w:val="CM2"/>
    <w:basedOn w:val="Normal"/>
    <w:next w:val="Normal"/>
    <w:uiPriority w:val="99"/>
    <w:rsid w:val="00D6073C"/>
    <w:pPr>
      <w:widowControl w:val="0"/>
      <w:suppressAutoHyphens w:val="0"/>
      <w:overflowPunct/>
      <w:autoSpaceDN w:val="0"/>
      <w:adjustRightInd w:val="0"/>
      <w:textAlignment w:val="auto"/>
    </w:pPr>
    <w:rPr>
      <w:rFonts w:ascii="Calibri" w:eastAsia="Batang" w:hAnsi="Calibri" w:cs="EucrosiaUPC"/>
      <w:lang w:eastAsia="en-US"/>
    </w:rPr>
  </w:style>
  <w:style w:type="paragraph" w:customStyle="1" w:styleId="ps-000-normal">
    <w:name w:val="ps-000-normal"/>
    <w:basedOn w:val="Normal"/>
    <w:rsid w:val="00964232"/>
    <w:pPr>
      <w:suppressAutoHyphens w:val="0"/>
      <w:overflowPunct/>
      <w:autoSpaceDE/>
      <w:spacing w:after="120"/>
      <w:textAlignment w:val="auto"/>
    </w:pPr>
    <w:rPr>
      <w:rFonts w:ascii="Verdana" w:hAnsi="Verdana" w:cs="Times New Roman"/>
      <w:color w:val="000000"/>
      <w:sz w:val="20"/>
      <w:szCs w:val="20"/>
      <w:lang w:eastAsia="en-US"/>
    </w:rPr>
  </w:style>
  <w:style w:type="character" w:customStyle="1" w:styleId="BodyTextChar">
    <w:name w:val="Body Text Char"/>
    <w:link w:val="BodyText"/>
    <w:rsid w:val="00232178"/>
    <w:rPr>
      <w:sz w:val="24"/>
      <w:szCs w:val="24"/>
      <w:lang w:eastAsia="th-TH"/>
    </w:rPr>
  </w:style>
  <w:style w:type="paragraph" w:styleId="ListParagraph">
    <w:name w:val="List Paragraph"/>
    <w:basedOn w:val="Normal"/>
    <w:uiPriority w:val="34"/>
    <w:qFormat/>
    <w:rsid w:val="00726F6A"/>
    <w:pPr>
      <w:suppressAutoHyphens w:val="0"/>
      <w:overflowPunct/>
      <w:autoSpaceDN w:val="0"/>
      <w:ind w:left="720"/>
      <w:contextualSpacing/>
      <w:textAlignment w:val="auto"/>
    </w:pPr>
    <w:rPr>
      <w:rFonts w:ascii="Angsana New"/>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8426">
      <w:bodyDiv w:val="1"/>
      <w:marLeft w:val="0"/>
      <w:marRight w:val="0"/>
      <w:marTop w:val="0"/>
      <w:marBottom w:val="0"/>
      <w:divBdr>
        <w:top w:val="none" w:sz="0" w:space="0" w:color="auto"/>
        <w:left w:val="none" w:sz="0" w:space="0" w:color="auto"/>
        <w:bottom w:val="none" w:sz="0" w:space="0" w:color="auto"/>
        <w:right w:val="none" w:sz="0" w:space="0" w:color="auto"/>
      </w:divBdr>
    </w:div>
    <w:div w:id="693387046">
      <w:bodyDiv w:val="1"/>
      <w:marLeft w:val="0"/>
      <w:marRight w:val="0"/>
      <w:marTop w:val="0"/>
      <w:marBottom w:val="0"/>
      <w:divBdr>
        <w:top w:val="none" w:sz="0" w:space="0" w:color="auto"/>
        <w:left w:val="none" w:sz="0" w:space="0" w:color="auto"/>
        <w:bottom w:val="none" w:sz="0" w:space="0" w:color="auto"/>
        <w:right w:val="none" w:sz="0" w:space="0" w:color="auto"/>
      </w:divBdr>
    </w:div>
    <w:div w:id="973489838">
      <w:bodyDiv w:val="1"/>
      <w:marLeft w:val="0"/>
      <w:marRight w:val="0"/>
      <w:marTop w:val="0"/>
      <w:marBottom w:val="0"/>
      <w:divBdr>
        <w:top w:val="none" w:sz="0" w:space="0" w:color="auto"/>
        <w:left w:val="none" w:sz="0" w:space="0" w:color="auto"/>
        <w:bottom w:val="none" w:sz="0" w:space="0" w:color="auto"/>
        <w:right w:val="none" w:sz="0" w:space="0" w:color="auto"/>
      </w:divBdr>
    </w:div>
    <w:div w:id="1063523938">
      <w:bodyDiv w:val="1"/>
      <w:marLeft w:val="0"/>
      <w:marRight w:val="0"/>
      <w:marTop w:val="0"/>
      <w:marBottom w:val="0"/>
      <w:divBdr>
        <w:top w:val="none" w:sz="0" w:space="0" w:color="auto"/>
        <w:left w:val="none" w:sz="0" w:space="0" w:color="auto"/>
        <w:bottom w:val="none" w:sz="0" w:space="0" w:color="auto"/>
        <w:right w:val="none" w:sz="0" w:space="0" w:color="auto"/>
      </w:divBdr>
    </w:div>
    <w:div w:id="1590045819">
      <w:bodyDiv w:val="1"/>
      <w:marLeft w:val="0"/>
      <w:marRight w:val="0"/>
      <w:marTop w:val="0"/>
      <w:marBottom w:val="0"/>
      <w:divBdr>
        <w:top w:val="none" w:sz="0" w:space="0" w:color="auto"/>
        <w:left w:val="none" w:sz="0" w:space="0" w:color="auto"/>
        <w:bottom w:val="none" w:sz="0" w:space="0" w:color="auto"/>
        <w:right w:val="none" w:sz="0" w:space="0" w:color="auto"/>
      </w:divBdr>
    </w:div>
    <w:div w:id="20354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1734D-4C59-4D8A-ABE3-5EB0166C9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บริษัท ธนชาติกรุ๊ป ลีสซิ่ง จำกัด</vt:lpstr>
    </vt:vector>
  </TitlesOfParts>
  <Company>Ernst &amp; Young</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ธนชาติกรุ๊ป ลีสซิ่ง จำกัด</dc:title>
  <dc:subject/>
  <dc:creator>Monthira.Nitsuwan</dc:creator>
  <cp:keywords/>
  <cp:lastModifiedBy>Monthira Nitsuwan</cp:lastModifiedBy>
  <cp:revision>8</cp:revision>
  <cp:lastPrinted>2022-08-03T02:54:00Z</cp:lastPrinted>
  <dcterms:created xsi:type="dcterms:W3CDTF">2022-05-24T07:46:00Z</dcterms:created>
  <dcterms:modified xsi:type="dcterms:W3CDTF">2022-08-10T04:56:00Z</dcterms:modified>
</cp:coreProperties>
</file>