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309A2" w:rsidRPr="000309A2" w14:paraId="21ED4520" w14:textId="77777777" w:rsidTr="00432F24">
        <w:trPr>
          <w:trHeight w:val="2865"/>
        </w:trPr>
        <w:tc>
          <w:tcPr>
            <w:tcW w:w="2628" w:type="dxa"/>
          </w:tcPr>
          <w:p w14:paraId="6F4C18EC" w14:textId="77777777" w:rsidR="000309A2" w:rsidRPr="000309A2" w:rsidRDefault="000309A2" w:rsidP="00432F24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vAlign w:val="center"/>
          </w:tcPr>
          <w:p w14:paraId="50AA7011" w14:textId="77777777" w:rsidR="000309A2" w:rsidRPr="000309A2" w:rsidRDefault="000309A2" w:rsidP="000309A2">
            <w:pPr>
              <w:spacing w:after="0" w:line="240" w:lineRule="auto"/>
              <w:ind w:right="-45"/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</w:pPr>
            <w:r w:rsidRPr="000309A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สยามเวลเนสกรุ๊ป จำกัด (มหาชน) และบริษัทย่อย</w:t>
            </w:r>
          </w:p>
          <w:p w14:paraId="359A24B4" w14:textId="77777777" w:rsidR="000309A2" w:rsidRPr="000309A2" w:rsidRDefault="000309A2" w:rsidP="000309A2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Pr="000309A2">
              <w:rPr>
                <w:rFonts w:asciiTheme="majorBidi" w:hAnsiTheme="majorBidi" w:cstheme="majorBidi"/>
                <w:color w:val="7E7F82"/>
                <w:sz w:val="35"/>
                <w:szCs w:val="35"/>
                <w:cs/>
              </w:rPr>
              <w:t>ข้อมูลทางการเงินรวมระหว่างกาล</w:t>
            </w:r>
          </w:p>
          <w:p w14:paraId="354B3998" w14:textId="757ECFC6" w:rsidR="000309A2" w:rsidRPr="000309A2" w:rsidRDefault="000309A2" w:rsidP="000309A2">
            <w:pPr>
              <w:spacing w:after="0" w:line="240" w:lineRule="auto"/>
              <w:rPr>
                <w:rFonts w:asciiTheme="majorBidi" w:hAnsiTheme="majorBidi" w:cstheme="majorBidi"/>
                <w:b/>
                <w:bCs/>
                <w:color w:val="7E7F82"/>
                <w:sz w:val="32"/>
                <w:szCs w:val="32"/>
              </w:rPr>
            </w:pP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สำหรับงวดสามเดือนและหกเดือนสิ้นสุดวันที่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30 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มิถุนายน</w:t>
            </w:r>
            <w:r w:rsidRPr="000309A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2565</w:t>
            </w:r>
          </w:p>
        </w:tc>
      </w:tr>
    </w:tbl>
    <w:p w14:paraId="2681AC5A" w14:textId="77777777" w:rsidR="000309A2" w:rsidRPr="000309A2" w:rsidRDefault="000309A2" w:rsidP="000309A2">
      <w:pPr>
        <w:rPr>
          <w:rFonts w:asciiTheme="majorBidi" w:hAnsiTheme="majorBidi" w:cstheme="majorBidi"/>
          <w:sz w:val="32"/>
          <w:szCs w:val="32"/>
        </w:rPr>
        <w:sectPr w:rsidR="000309A2" w:rsidRPr="000309A2" w:rsidSect="0000368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57BDB65C" w14:textId="77777777" w:rsidR="000309A2" w:rsidRPr="000309A2" w:rsidRDefault="000309A2" w:rsidP="000309A2">
      <w:pPr>
        <w:spacing w:before="120" w:after="0" w:line="240" w:lineRule="auto"/>
        <w:ind w:right="-43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409D412" w14:textId="77777777" w:rsidR="000309A2" w:rsidRPr="000309A2" w:rsidRDefault="000309A2" w:rsidP="000309A2">
      <w:pPr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สยามเวลเนสกรุ๊ป จำกัด (มหาชน)</w:t>
      </w:r>
    </w:p>
    <w:p w14:paraId="2819788D" w14:textId="77777777" w:rsidR="000309A2" w:rsidRPr="000309A2" w:rsidRDefault="000309A2" w:rsidP="000309A2">
      <w:pPr>
        <w:tabs>
          <w:tab w:val="left" w:pos="540"/>
          <w:tab w:val="left" w:pos="1080"/>
        </w:tabs>
        <w:spacing w:before="360" w:after="120" w:line="240" w:lineRule="auto"/>
        <w:ind w:right="115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0309A2">
        <w:rPr>
          <w:rFonts w:asciiTheme="majorBidi" w:hAnsiTheme="majorBidi" w:cstheme="majorBidi"/>
          <w:sz w:val="32"/>
          <w:szCs w:val="32"/>
        </w:rPr>
        <w:t xml:space="preserve">30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309A2">
        <w:rPr>
          <w:rFonts w:asciiTheme="majorBidi" w:hAnsiTheme="majorBidi" w:cstheme="majorBidi"/>
          <w:sz w:val="32"/>
          <w:szCs w:val="32"/>
        </w:rPr>
        <w:t>2565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งบกำไรขาดทุนเบ็ดเสร็จรวมสำหรับงวดสามเดือนและหกเดือนสิ้นสุดวันเดียวกัน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งบแสดงการเปลี่ยนแปลงส่วนของผู้ถือหุ้นรวม และงบกระแส   เงินสดรวมสำหรับงวดหกเดือนสิ้นสุดวันเดียวกันและหมายเหตุประกอบงบการเงินรวมแบบย่อของบริษัท  สยามเวลเนสกรุ๊ป จำกัด </w:t>
      </w:r>
      <w:r w:rsidRPr="000309A2">
        <w:rPr>
          <w:rFonts w:asciiTheme="majorBidi" w:hAnsiTheme="majorBidi" w:cstheme="majorBidi"/>
          <w:sz w:val="32"/>
          <w:szCs w:val="32"/>
        </w:rPr>
        <w:t>(</w:t>
      </w:r>
      <w:r w:rsidRPr="000309A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0309A2">
        <w:rPr>
          <w:rFonts w:asciiTheme="majorBidi" w:hAnsiTheme="majorBidi" w:cstheme="majorBidi"/>
          <w:sz w:val="32"/>
          <w:szCs w:val="32"/>
        </w:rPr>
        <w:t xml:space="preserve">)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และบริษัทย่อย และได้สอบทานข้อมูลทางการเงินเฉพาะกิจการของบริษัท สยามเวลเนสกรุ๊ป จำกัด </w:t>
      </w:r>
      <w:r w:rsidRPr="000309A2">
        <w:rPr>
          <w:rFonts w:asciiTheme="majorBidi" w:hAnsiTheme="majorBidi" w:cstheme="majorBidi"/>
          <w:sz w:val="32"/>
          <w:szCs w:val="32"/>
        </w:rPr>
        <w:t>(</w:t>
      </w:r>
      <w:r w:rsidRPr="000309A2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0309A2">
        <w:rPr>
          <w:rFonts w:asciiTheme="majorBidi" w:hAnsiTheme="majorBidi" w:cstheme="majorBidi"/>
          <w:sz w:val="32"/>
          <w:szCs w:val="32"/>
        </w:rPr>
        <w:t xml:space="preserve">)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ด้วยเช่นกัน </w:t>
      </w:r>
      <w:r w:rsidRPr="000309A2">
        <w:rPr>
          <w:rFonts w:asciiTheme="majorBidi" w:hAnsiTheme="majorBidi" w:cstheme="majorBidi"/>
          <w:sz w:val="32"/>
          <w:szCs w:val="32"/>
          <w:cs/>
          <w:lang w:val="th-TH"/>
        </w:rPr>
        <w:t>(รวมเรียกว่า “ข้อมูลทางการเงินระหว่างกาล”)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0309A2">
        <w:rPr>
          <w:rFonts w:asciiTheme="majorBidi" w:hAnsiTheme="majorBidi" w:cstheme="majorBidi"/>
          <w:sz w:val="32"/>
          <w:szCs w:val="32"/>
        </w:rPr>
        <w:t xml:space="preserve"> 34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4329408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11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365FCCD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119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ข้าพเจ้าได้ปฏิบัติงานสอบทานตามมาตรฐานงานสอบทานรหัส</w:t>
      </w:r>
      <w:r w:rsidRPr="000309A2">
        <w:rPr>
          <w:rFonts w:asciiTheme="majorBidi" w:hAnsiTheme="majorBidi" w:cstheme="majorBidi"/>
          <w:sz w:val="32"/>
          <w:szCs w:val="32"/>
        </w:rPr>
        <w:t xml:space="preserve"> 2410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0AA03518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11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3F218D6B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270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0309A2">
        <w:rPr>
          <w:rFonts w:asciiTheme="majorBidi" w:hAnsiTheme="majorBidi" w:cstheme="majorBidi"/>
          <w:sz w:val="32"/>
          <w:szCs w:val="32"/>
        </w:rPr>
        <w:t xml:space="preserve">         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การบัญชีฉบับที่</w:t>
      </w:r>
      <w:r w:rsidRPr="000309A2">
        <w:rPr>
          <w:rFonts w:asciiTheme="majorBidi" w:hAnsiTheme="majorBidi" w:cstheme="majorBidi"/>
          <w:sz w:val="32"/>
          <w:szCs w:val="32"/>
        </w:rPr>
        <w:t xml:space="preserve"> 34 </w:t>
      </w:r>
      <w:r w:rsidRPr="000309A2">
        <w:rPr>
          <w:rFonts w:asciiTheme="majorBidi" w:hAnsiTheme="majorBidi" w:cstheme="majorBidi"/>
          <w:sz w:val="32"/>
          <w:szCs w:val="32"/>
          <w:cs/>
        </w:rPr>
        <w:t>เรื่อง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Pr="000309A2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>ในสาระสำคัญจากการสอบทานของข้าพเจ้า</w:t>
      </w:r>
    </w:p>
    <w:p w14:paraId="053B2874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115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0309A2">
        <w:rPr>
          <w:rFonts w:asciiTheme="majorBidi" w:hAnsiTheme="majorBidi" w:cstheme="majorBidi"/>
          <w:b/>
          <w:bCs/>
          <w:sz w:val="32"/>
          <w:szCs w:val="32"/>
          <w:cs/>
        </w:rPr>
        <w:t>ข้อมูลและเหตุการณ์ที่เน้น</w:t>
      </w:r>
    </w:p>
    <w:p w14:paraId="498B90CE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274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 xml:space="preserve">ข้าพเจ้าขอให้สังเกตหมายเหตุประกอบงบการเงินรวมระหว่างกาลข้อ </w:t>
      </w:r>
      <w:r w:rsidRPr="000309A2">
        <w:rPr>
          <w:rFonts w:asciiTheme="majorBidi" w:hAnsiTheme="majorBidi" w:cstheme="majorBidi"/>
          <w:sz w:val="32"/>
          <w:szCs w:val="32"/>
        </w:rPr>
        <w:t xml:space="preserve">1.2 </w:t>
      </w:r>
      <w:r w:rsidRPr="000309A2">
        <w:rPr>
          <w:rFonts w:asciiTheme="majorBidi" w:hAnsiTheme="majorBidi" w:cstheme="majorBidi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0309A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0309A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0309A2">
        <w:rPr>
          <w:rFonts w:asciiTheme="majorBidi" w:hAnsiTheme="majorBidi" w:cstheme="majorBidi"/>
          <w:sz w:val="32"/>
          <w:szCs w:val="32"/>
        </w:rPr>
        <w:t>2019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 ส่งผลต่อการดำเนินธุรกิจของกลุ่มบริษัทในส่วนของการให้บริการสปาและบริการโรงแรม ทั้งนี้การแพร่ระบาดของโรคติดเชื้อไวรัสโค</w:t>
      </w:r>
      <w:proofErr w:type="spellStart"/>
      <w:r w:rsidRPr="000309A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0309A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0309A2">
        <w:rPr>
          <w:rFonts w:asciiTheme="majorBidi" w:hAnsiTheme="majorBidi" w:cstheme="majorBidi"/>
          <w:sz w:val="32"/>
          <w:szCs w:val="32"/>
        </w:rPr>
        <w:t>2019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 ตั้งแต่ปี </w:t>
      </w:r>
      <w:r w:rsidRPr="000309A2">
        <w:rPr>
          <w:rFonts w:asciiTheme="majorBidi" w:hAnsiTheme="majorBidi" w:cstheme="majorBidi"/>
          <w:sz w:val="32"/>
          <w:szCs w:val="32"/>
        </w:rPr>
        <w:t xml:space="preserve">2563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ที่ต่อเนื่องจนถึงปัจจุบันและยังคงไม่คลี่คลาย </w:t>
      </w:r>
      <w:bookmarkStart w:id="0" w:name="_Hlk101883590"/>
      <w:r w:rsidRPr="000309A2">
        <w:rPr>
          <w:rFonts w:asciiTheme="majorBidi" w:hAnsiTheme="majorBidi" w:cstheme="majorBidi"/>
          <w:sz w:val="32"/>
          <w:szCs w:val="32"/>
          <w:cs/>
        </w:rPr>
        <w:t>ส่งผลให้จำนวนลูกค้าที่มาใช้บริการยังไม่กลับสู่ภาวะปกติ ซึ่งสถานการณ์เหล่านี้ยังคงส่งผลกระทบอย่างมีนัยสำคัญต่อฐานะการเงิน ผลการดำเนินงาน และกระแสเงินสด รวมทั้งการประเมินผลกระทบทางการเงินจากความไม่แน่นอนของสถานการณ์การแพร่ระบาดของโรคติดเชื้อไวรัสโค</w:t>
      </w:r>
      <w:proofErr w:type="spellStart"/>
      <w:r w:rsidRPr="000309A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0309A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0309A2">
        <w:rPr>
          <w:rFonts w:asciiTheme="majorBidi" w:hAnsiTheme="majorBidi" w:cstheme="majorBidi"/>
          <w:sz w:val="32"/>
          <w:szCs w:val="32"/>
        </w:rPr>
        <w:t>2019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  </w:t>
      </w:r>
    </w:p>
    <w:bookmarkEnd w:id="0"/>
    <w:p w14:paraId="0A3EFE30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115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  <w:sectPr w:rsidR="000309A2" w:rsidRPr="000309A2" w:rsidSect="00332E23">
          <w:headerReference w:type="first" r:id="rId12"/>
          <w:footerReference w:type="first" r:id="rId13"/>
          <w:pgSz w:w="11909" w:h="16834" w:code="9"/>
          <w:pgMar w:top="2880" w:right="1080" w:bottom="1080" w:left="1296" w:header="706" w:footer="706" w:gutter="0"/>
          <w:pgNumType w:start="1"/>
          <w:cols w:space="720"/>
          <w:titlePg/>
        </w:sectPr>
      </w:pPr>
    </w:p>
    <w:p w14:paraId="2DAA38A0" w14:textId="59EFC3EB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274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lastRenderedPageBreak/>
        <w:t xml:space="preserve">ทั้งนี้ จากสถานการณ์ดังกล่าวส่งผลให้ ณ วันที่ </w:t>
      </w:r>
      <w:r w:rsidRPr="000309A2">
        <w:rPr>
          <w:rFonts w:asciiTheme="majorBidi" w:hAnsiTheme="majorBidi" w:cstheme="majorBidi"/>
          <w:sz w:val="32"/>
          <w:szCs w:val="32"/>
        </w:rPr>
        <w:t xml:space="preserve">30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309A2">
        <w:rPr>
          <w:rFonts w:asciiTheme="majorBidi" w:hAnsiTheme="majorBidi" w:cstheme="majorBidi"/>
          <w:sz w:val="32"/>
          <w:szCs w:val="32"/>
        </w:rPr>
        <w:t xml:space="preserve">2565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กลุ่มบริษัทมีหนี้สินหมุนเวียนรวมสูงกว่าสินทรัพย์หมุนเวียนรวมจำนวน </w:t>
      </w:r>
      <w:r w:rsidRPr="000309A2">
        <w:rPr>
          <w:rFonts w:asciiTheme="majorBidi" w:hAnsiTheme="majorBidi" w:cstheme="majorBidi"/>
          <w:sz w:val="32"/>
          <w:szCs w:val="32"/>
        </w:rPr>
        <w:t xml:space="preserve">134.6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ล้านบาท (เฉพาะบริษัทฯ: </w:t>
      </w:r>
      <w:r w:rsidRPr="000309A2">
        <w:rPr>
          <w:rFonts w:asciiTheme="majorBidi" w:hAnsiTheme="majorBidi" w:cstheme="majorBidi"/>
          <w:sz w:val="32"/>
          <w:szCs w:val="32"/>
        </w:rPr>
        <w:t xml:space="preserve">188.0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ล้านบาท) และมีผลขาดทุนสำหรับงวดสามเดือนและหกเดือนสิ้นสุดวันที่ </w:t>
      </w:r>
      <w:r w:rsidRPr="000309A2">
        <w:rPr>
          <w:rFonts w:asciiTheme="majorBidi" w:hAnsiTheme="majorBidi" w:cstheme="majorBidi"/>
          <w:sz w:val="32"/>
          <w:szCs w:val="32"/>
        </w:rPr>
        <w:t xml:space="preserve">30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0309A2">
        <w:rPr>
          <w:rFonts w:asciiTheme="majorBidi" w:hAnsiTheme="majorBidi" w:cstheme="majorBidi"/>
          <w:sz w:val="32"/>
          <w:szCs w:val="32"/>
        </w:rPr>
        <w:t xml:space="preserve">2565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0309A2">
        <w:rPr>
          <w:rFonts w:asciiTheme="majorBidi" w:hAnsiTheme="majorBidi" w:cstheme="majorBidi"/>
          <w:sz w:val="32"/>
          <w:szCs w:val="32"/>
        </w:rPr>
        <w:t xml:space="preserve">29.3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309A2">
        <w:rPr>
          <w:rFonts w:asciiTheme="majorBidi" w:hAnsiTheme="majorBidi" w:cstheme="majorBidi"/>
          <w:sz w:val="32"/>
          <w:szCs w:val="32"/>
        </w:rPr>
        <w:t xml:space="preserve">86.7 </w:t>
      </w:r>
      <w:r w:rsidRPr="000309A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A7F51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ตามลำดับ (เฉพาะบริษัทฯ: </w:t>
      </w:r>
      <w:r w:rsidRPr="000309A2">
        <w:rPr>
          <w:rFonts w:asciiTheme="majorBidi" w:hAnsiTheme="majorBidi" w:cstheme="majorBidi"/>
          <w:sz w:val="32"/>
          <w:szCs w:val="32"/>
        </w:rPr>
        <w:t xml:space="preserve">29.4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Pr="000309A2">
        <w:rPr>
          <w:rFonts w:asciiTheme="majorBidi" w:hAnsiTheme="majorBidi" w:cstheme="majorBidi"/>
          <w:sz w:val="32"/>
          <w:szCs w:val="32"/>
        </w:rPr>
        <w:t xml:space="preserve">91.3 </w:t>
      </w:r>
      <w:r w:rsidRPr="000309A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6A7F51">
        <w:rPr>
          <w:rFonts w:asciiTheme="majorBidi" w:hAnsiTheme="majorBidi" w:cstheme="majorBidi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ตามลำดับ) กลุ่มบริษัทได้มีมาตรการในการรักษาระดับของกระแสเงินสดสำหรับการจ่ายชำระหนี้สินและใช้ในการดำเนินงานของกลุ่มบริษัท โดยดำเนินการเจรจาต่อรองขอส่วนลดค่าเช่าจากผู้ให้เช่ารายต่าง ๆ ตลอดจนการเจรจากับธนาคารโดยสามารถเลื่อนการจ่ายชำระคืนเงินต้นออกไปเป็นระยะเวลาอย่างน้อย </w:t>
      </w:r>
      <w:r w:rsidRPr="000309A2">
        <w:rPr>
          <w:rFonts w:asciiTheme="majorBidi" w:hAnsiTheme="majorBidi" w:cstheme="majorBidi"/>
          <w:sz w:val="32"/>
          <w:szCs w:val="32"/>
        </w:rPr>
        <w:t>12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 เดือนสำหรับสัญญาเงินกู้โดยส่วนใหญ่ รวมทั้งกลุ่มบริษัทยังคงมีความสามารถในการดำเนินการจัดหาแหล่งเงินทุนเพิ่มเติม ทั้งนี้  กลุ่มบริษัทเชื่อมั่นว่าจะมีกระแสเงินสดที่เพียงพอต่อการชำระหนี้สินที่จะถึงกำหนดชำระภายในหนึ่งปี ตลอดจนเพื่อใช้ในการดำเนินงานของกลุ่มบริษัท  นอกจากนี้ ผู้บริหารมีการวางแผนและจัดทำแผนทางธุรกิจต่าง ๆ เพื่อให้กลุ่มบริษัทสามารถดำเนินธุรกิจภายใต้สถานการณ์ปัจจุบันได้อย่างมีประสิทธิภาพและสามารถกลับมาอยู่ในสถานะที่ทำกำไรอีกครั้งในอนาคต ตลอดจนการผ่อนคลายการบังคับใช้มาตรการในการป้องกันและการแพร่ระบาดของโรคติดเชื้อไวรัสโค</w:t>
      </w:r>
      <w:proofErr w:type="spellStart"/>
      <w:r w:rsidRPr="000309A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0309A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0309A2">
        <w:rPr>
          <w:rFonts w:asciiTheme="majorBidi" w:hAnsiTheme="majorBidi" w:cstheme="majorBidi"/>
          <w:sz w:val="32"/>
          <w:szCs w:val="32"/>
        </w:rPr>
        <w:t>2019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 ของรัฐบาล ซึ่งมีผลตั้งแต่วันที่ </w:t>
      </w:r>
      <w:r w:rsidRPr="000309A2">
        <w:rPr>
          <w:rFonts w:asciiTheme="majorBidi" w:hAnsiTheme="majorBidi" w:cstheme="majorBidi"/>
          <w:sz w:val="32"/>
          <w:szCs w:val="32"/>
        </w:rPr>
        <w:t xml:space="preserve">1 </w:t>
      </w:r>
      <w:r w:rsidRPr="000309A2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0309A2">
        <w:rPr>
          <w:rFonts w:asciiTheme="majorBidi" w:hAnsiTheme="majorBidi" w:cstheme="majorBidi"/>
          <w:sz w:val="32"/>
          <w:szCs w:val="32"/>
        </w:rPr>
        <w:t xml:space="preserve"> 2565 </w:t>
      </w:r>
      <w:r w:rsidRPr="000309A2">
        <w:rPr>
          <w:rFonts w:asciiTheme="majorBidi" w:hAnsiTheme="majorBidi" w:cstheme="majorBidi"/>
          <w:sz w:val="32"/>
          <w:szCs w:val="32"/>
          <w:cs/>
        </w:rPr>
        <w:t>เป็นต้นไป ผู้บริหารเชื่อมั่นว่ากลุ่มบริษัทจะยังคงสามารถดำเนินงานได้อย่างต่อเนื่อง อย่างไรก็ตาม จากสถานการณ์ดังกล่าวข้างต้น แสดงให้เห็นว่ายังคง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 ขึ้นอยู่กับความสามารถของกลุ่มบริษัทในการดำเนินการให้เกิดผลสำเร็จตามแผนในการดำเนินการต่าง ๆ ที่เกี่ยวข้อง รวมทั้งการคลี่คลายของสถานการณ์แพร่ระบาดของโรคติดเชื้อไวรัสโค</w:t>
      </w:r>
      <w:proofErr w:type="spellStart"/>
      <w:r w:rsidRPr="000309A2">
        <w:rPr>
          <w:rFonts w:asciiTheme="majorBidi" w:hAnsiTheme="majorBidi" w:cstheme="majorBidi"/>
          <w:sz w:val="32"/>
          <w:szCs w:val="32"/>
          <w:cs/>
        </w:rPr>
        <w:t>โร</w:t>
      </w:r>
      <w:proofErr w:type="spellEnd"/>
      <w:r w:rsidRPr="000309A2">
        <w:rPr>
          <w:rFonts w:asciiTheme="majorBidi" w:hAnsiTheme="majorBidi" w:cstheme="majorBidi"/>
          <w:sz w:val="32"/>
          <w:szCs w:val="32"/>
          <w:cs/>
        </w:rPr>
        <w:t xml:space="preserve">นา </w:t>
      </w:r>
      <w:r w:rsidRPr="000309A2">
        <w:rPr>
          <w:rFonts w:asciiTheme="majorBidi" w:hAnsiTheme="majorBidi" w:cstheme="majorBidi"/>
          <w:sz w:val="32"/>
          <w:szCs w:val="32"/>
        </w:rPr>
        <w:t xml:space="preserve">2019 </w:t>
      </w:r>
      <w:r w:rsidRPr="000309A2">
        <w:rPr>
          <w:rFonts w:asciiTheme="majorBidi" w:hAnsiTheme="majorBidi" w:cstheme="majorBidi"/>
          <w:sz w:val="32"/>
          <w:szCs w:val="32"/>
          <w:cs/>
        </w:rPr>
        <w:t>ในอนาคต</w:t>
      </w:r>
    </w:p>
    <w:p w14:paraId="764B2D03" w14:textId="77777777" w:rsidR="000309A2" w:rsidRPr="000309A2" w:rsidRDefault="000309A2" w:rsidP="000309A2">
      <w:pPr>
        <w:tabs>
          <w:tab w:val="left" w:pos="540"/>
          <w:tab w:val="left" w:pos="1080"/>
        </w:tabs>
        <w:spacing w:before="120" w:after="120" w:line="240" w:lineRule="auto"/>
        <w:ind w:right="274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3D0AB298" w14:textId="77777777" w:rsidR="000309A2" w:rsidRPr="000309A2" w:rsidRDefault="000309A2" w:rsidP="000309A2">
      <w:pPr>
        <w:spacing w:before="120" w:after="120" w:line="240" w:lineRule="auto"/>
        <w:rPr>
          <w:rFonts w:asciiTheme="majorBidi" w:eastAsia="Calibri" w:hAnsiTheme="majorBidi" w:cstheme="majorBidi"/>
          <w:sz w:val="32"/>
          <w:szCs w:val="32"/>
        </w:rPr>
      </w:pPr>
    </w:p>
    <w:p w14:paraId="5E723746" w14:textId="77777777" w:rsidR="000309A2" w:rsidRPr="000309A2" w:rsidRDefault="000309A2" w:rsidP="000309A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p w14:paraId="5EBF7243" w14:textId="77777777" w:rsidR="000309A2" w:rsidRPr="000309A2" w:rsidRDefault="000309A2" w:rsidP="000309A2">
      <w:pPr>
        <w:tabs>
          <w:tab w:val="left" w:pos="720"/>
        </w:tabs>
        <w:spacing w:before="120" w:after="120" w:line="240" w:lineRule="auto"/>
        <w:ind w:right="-43"/>
        <w:rPr>
          <w:rFonts w:asciiTheme="majorBidi" w:hAnsiTheme="majorBidi" w:cstheme="majorBidi"/>
          <w:sz w:val="32"/>
          <w:szCs w:val="32"/>
        </w:rPr>
      </w:pPr>
    </w:p>
    <w:p w14:paraId="718F5B83" w14:textId="52D4D53E" w:rsidR="000309A2" w:rsidRPr="000309A2" w:rsidRDefault="00DC3397" w:rsidP="00DC3397">
      <w:pPr>
        <w:tabs>
          <w:tab w:val="left" w:pos="720"/>
          <w:tab w:val="center" w:pos="5760"/>
        </w:tabs>
        <w:spacing w:before="120" w:after="0" w:line="240" w:lineRule="auto"/>
        <w:ind w:right="-43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เกิดศิริ กาญจนประกาศิต</w:t>
      </w:r>
    </w:p>
    <w:p w14:paraId="23B6B55D" w14:textId="624F75FB" w:rsidR="000309A2" w:rsidRPr="000309A2" w:rsidRDefault="000309A2" w:rsidP="00DC3397">
      <w:pPr>
        <w:tabs>
          <w:tab w:val="left" w:pos="720"/>
          <w:tab w:val="center" w:pos="5760"/>
        </w:tabs>
        <w:spacing w:after="120" w:line="240" w:lineRule="auto"/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DC3397">
        <w:rPr>
          <w:rFonts w:asciiTheme="majorBidi" w:hAnsiTheme="majorBidi" w:cstheme="majorBidi"/>
          <w:sz w:val="32"/>
          <w:szCs w:val="32"/>
        </w:rPr>
        <w:t>6014</w:t>
      </w:r>
    </w:p>
    <w:p w14:paraId="33588588" w14:textId="77777777" w:rsidR="000309A2" w:rsidRPr="000309A2" w:rsidRDefault="000309A2" w:rsidP="00DC3397">
      <w:pPr>
        <w:tabs>
          <w:tab w:val="left" w:pos="720"/>
        </w:tabs>
        <w:spacing w:before="240" w:after="0" w:line="240" w:lineRule="auto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0309A2">
        <w:rPr>
          <w:rFonts w:asciiTheme="majorBidi" w:hAnsiTheme="majorBidi" w:cstheme="majorBidi"/>
          <w:color w:val="000000"/>
          <w:sz w:val="32"/>
          <w:szCs w:val="32"/>
          <w:cs/>
        </w:rPr>
        <w:t>บริษัท สำนักงาน อีวาย จำกัด</w:t>
      </w:r>
    </w:p>
    <w:p w14:paraId="66077697" w14:textId="77777777" w:rsidR="000309A2" w:rsidRPr="000309A2" w:rsidRDefault="000309A2" w:rsidP="00DC3397">
      <w:pPr>
        <w:tabs>
          <w:tab w:val="left" w:pos="720"/>
          <w:tab w:val="center" w:pos="5490"/>
        </w:tabs>
        <w:spacing w:after="120" w:line="240" w:lineRule="auto"/>
        <w:ind w:right="-43"/>
        <w:rPr>
          <w:rFonts w:asciiTheme="majorBidi" w:hAnsiTheme="majorBidi" w:cstheme="majorBidi"/>
          <w:sz w:val="32"/>
          <w:szCs w:val="32"/>
        </w:rPr>
      </w:pPr>
      <w:r w:rsidRPr="000309A2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0309A2">
        <w:rPr>
          <w:rFonts w:asciiTheme="majorBidi" w:hAnsiTheme="majorBidi" w:cstheme="majorBidi"/>
          <w:sz w:val="32"/>
          <w:szCs w:val="32"/>
        </w:rPr>
        <w:t>: 10</w:t>
      </w:r>
      <w:r w:rsidRPr="000309A2">
        <w:rPr>
          <w:rFonts w:asciiTheme="majorBidi" w:hAnsiTheme="majorBidi" w:cstheme="majorBidi"/>
          <w:color w:val="FF0000"/>
          <w:sz w:val="32"/>
          <w:szCs w:val="32"/>
        </w:rPr>
        <w:t xml:space="preserve"> </w:t>
      </w:r>
      <w:r w:rsidRPr="000309A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0309A2">
        <w:rPr>
          <w:rFonts w:asciiTheme="majorBidi" w:hAnsiTheme="majorBidi" w:cstheme="majorBidi"/>
          <w:sz w:val="32"/>
          <w:szCs w:val="32"/>
        </w:rPr>
        <w:t>2565</w:t>
      </w:r>
    </w:p>
    <w:p w14:paraId="720C0F0C" w14:textId="77777777" w:rsidR="000309A2" w:rsidRPr="000309A2" w:rsidRDefault="000309A2" w:rsidP="000309A2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</w:p>
    <w:sectPr w:rsidR="000309A2" w:rsidRPr="000309A2" w:rsidSect="005C0BB8">
      <w:footerReference w:type="default" r:id="rId14"/>
      <w:footerReference w:type="first" r:id="rId15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409D7F" w14:textId="77777777" w:rsidR="00000000" w:rsidRDefault="006A7F51">
      <w:pPr>
        <w:spacing w:after="0" w:line="240" w:lineRule="auto"/>
      </w:pPr>
      <w:r>
        <w:separator/>
      </w:r>
    </w:p>
  </w:endnote>
  <w:endnote w:type="continuationSeparator" w:id="0">
    <w:p w14:paraId="52BB3B9B" w14:textId="77777777" w:rsidR="00000000" w:rsidRDefault="006A7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B7875D" w14:textId="77777777" w:rsidR="00D22886" w:rsidRDefault="006A7F5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3E8CD" w14:textId="77777777" w:rsidR="00D22886" w:rsidRDefault="006A7F5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3C8C5" w14:textId="77777777" w:rsidR="00D22886" w:rsidRDefault="006A7F5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DEF802" w14:textId="77777777" w:rsidR="002C6C10" w:rsidRDefault="006A7F5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65490" w14:textId="77777777" w:rsidR="00E72D26" w:rsidRPr="00C13D80" w:rsidRDefault="00DC3397" w:rsidP="00181042">
    <w:pPr>
      <w:pStyle w:val="Footer"/>
      <w:jc w:val="right"/>
      <w:rPr>
        <w:rFonts w:ascii="Angsana New" w:hAnsi="Angsana New"/>
        <w:caps/>
        <w:noProof/>
        <w:sz w:val="32"/>
        <w:szCs w:val="32"/>
      </w:rPr>
    </w:pPr>
    <w:r w:rsidRPr="00C13D80">
      <w:rPr>
        <w:rFonts w:ascii="Angsana New" w:hAnsi="Angsana New"/>
        <w:caps/>
        <w:sz w:val="32"/>
        <w:szCs w:val="32"/>
      </w:rPr>
      <w:fldChar w:fldCharType="begin"/>
    </w:r>
    <w:r w:rsidRPr="00C13D80">
      <w:rPr>
        <w:rFonts w:ascii="Angsana New" w:hAnsi="Angsana New"/>
        <w:caps/>
        <w:sz w:val="32"/>
        <w:szCs w:val="32"/>
      </w:rPr>
      <w:instrText xml:space="preserve"> PAGE   \* MERGEFORMAT </w:instrText>
    </w:r>
    <w:r w:rsidRPr="00C13D80">
      <w:rPr>
        <w:rFonts w:ascii="Angsana New" w:hAnsi="Angsana New"/>
        <w:caps/>
        <w:sz w:val="32"/>
        <w:szCs w:val="32"/>
      </w:rPr>
      <w:fldChar w:fldCharType="separate"/>
    </w:r>
    <w:r w:rsidRPr="00C13D80">
      <w:rPr>
        <w:rFonts w:ascii="Angsana New" w:hAnsi="Angsana New"/>
        <w:caps/>
        <w:noProof/>
        <w:sz w:val="32"/>
        <w:szCs w:val="32"/>
      </w:rPr>
      <w:t>2</w:t>
    </w:r>
    <w:r w:rsidRPr="00C13D80">
      <w:rPr>
        <w:rFonts w:ascii="Angsana New" w:hAnsi="Angsana New"/>
        <w:caps/>
        <w:noProof/>
        <w:sz w:val="32"/>
        <w:szCs w:val="32"/>
      </w:rPr>
      <w:fldChar w:fldCharType="end"/>
    </w:r>
  </w:p>
  <w:p w14:paraId="4516F1B4" w14:textId="77777777" w:rsidR="00E72D26" w:rsidRDefault="006A7F51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11FD26" w14:textId="77777777" w:rsidR="005C0BB8" w:rsidRPr="005C0BB8" w:rsidRDefault="00DC3397" w:rsidP="005C0BB8">
    <w:pPr>
      <w:pStyle w:val="Footer"/>
      <w:jc w:val="right"/>
      <w:rPr>
        <w:rFonts w:ascii="Angsana New" w:hAnsi="Angsana New"/>
        <w:sz w:val="32"/>
        <w:szCs w:val="32"/>
      </w:rPr>
    </w:pPr>
    <w:r w:rsidRPr="005C0BB8">
      <w:rPr>
        <w:rFonts w:ascii="Angsana New" w:hAnsi="Angsana New"/>
        <w:sz w:val="32"/>
        <w:szCs w:val="32"/>
      </w:rPr>
      <w:fldChar w:fldCharType="begin"/>
    </w:r>
    <w:r w:rsidRPr="005C0BB8">
      <w:rPr>
        <w:rFonts w:ascii="Angsana New" w:hAnsi="Angsana New"/>
        <w:sz w:val="32"/>
        <w:szCs w:val="32"/>
      </w:rPr>
      <w:instrText xml:space="preserve"> PAGE   \* MERGEFORMAT </w:instrText>
    </w:r>
    <w:r w:rsidRPr="005C0BB8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Pr="005C0BB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B8093C" w14:textId="77777777" w:rsidR="00000000" w:rsidRDefault="006A7F51">
      <w:pPr>
        <w:spacing w:after="0" w:line="240" w:lineRule="auto"/>
      </w:pPr>
      <w:r>
        <w:separator/>
      </w:r>
    </w:p>
  </w:footnote>
  <w:footnote w:type="continuationSeparator" w:id="0">
    <w:p w14:paraId="7CD82D95" w14:textId="77777777" w:rsidR="00000000" w:rsidRDefault="006A7F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5D63EF" w14:textId="77777777" w:rsidR="00D22886" w:rsidRDefault="006A7F5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AAA63C" w14:textId="77777777" w:rsidR="00D22886" w:rsidRDefault="006A7F5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E6620B" w14:textId="77777777" w:rsidR="00D22886" w:rsidRDefault="006A7F5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4FB52F" w14:textId="77777777" w:rsidR="00332E23" w:rsidRDefault="006A7F5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A2"/>
    <w:rsid w:val="000309A2"/>
    <w:rsid w:val="006A7F51"/>
    <w:rsid w:val="00DC3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DF94D"/>
  <w15:chartTrackingRefBased/>
  <w15:docId w15:val="{E943EFF3-121E-43F7-822E-7E299D2F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309A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0309A2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0309A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0309A2"/>
    <w:rPr>
      <w:rFonts w:ascii="Times New Roman" w:eastAsia="Times New Roman" w:hAnsi="Tms Rmn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footer" Target="footer6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26667</vt:lpwstr>
  </property>
  <property fmtid="{D5CDD505-2E9C-101B-9397-08002B2CF9AE}" pid="4" name="OptimizationTime">
    <vt:lpwstr>20220810_1137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622</Words>
  <Characters>3551</Characters>
  <Application>Microsoft Office Word</Application>
  <DocSecurity>0</DocSecurity>
  <Lines>29</Lines>
  <Paragraphs>8</Paragraphs>
  <ScaleCrop>false</ScaleCrop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</cp:revision>
  <cp:lastPrinted>2022-08-05T11:55:00Z</cp:lastPrinted>
  <dcterms:created xsi:type="dcterms:W3CDTF">2022-08-02T01:07:00Z</dcterms:created>
  <dcterms:modified xsi:type="dcterms:W3CDTF">2022-08-05T11:55:00Z</dcterms:modified>
</cp:coreProperties>
</file>