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77958" w14:textId="77777777" w:rsidR="004F23F4" w:rsidRPr="00B2313E" w:rsidRDefault="004F23F4" w:rsidP="004F23F4">
      <w:pPr>
        <w:spacing w:line="240" w:lineRule="atLeast"/>
        <w:ind w:right="-25"/>
        <w:jc w:val="center"/>
        <w:rPr>
          <w:rFonts w:ascii="Times New Roman" w:hAnsi="Times New Roman"/>
          <w:b/>
          <w:color w:val="000000"/>
          <w:sz w:val="28"/>
          <w:szCs w:val="22"/>
        </w:rPr>
      </w:pPr>
    </w:p>
    <w:p w14:paraId="6B26E45B"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E136A86"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9EA6D12"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116735F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F8D0F54"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91ECDF"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7638FB4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030DC671" w14:textId="77777777" w:rsidR="004F23F4" w:rsidRPr="00B2313E" w:rsidRDefault="004F23F4" w:rsidP="004F23F4">
      <w:pPr>
        <w:spacing w:line="240" w:lineRule="atLeast"/>
        <w:ind w:right="-25"/>
        <w:jc w:val="center"/>
        <w:rPr>
          <w:rFonts w:ascii="Times New Roman" w:hAnsi="Times New Roman" w:cs="Cordia New"/>
          <w:b/>
          <w:bCs/>
          <w:color w:val="000000"/>
          <w:sz w:val="28"/>
        </w:rPr>
      </w:pPr>
    </w:p>
    <w:p w14:paraId="42828E2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59360D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F78C60"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0D0F80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BC8AE89"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CDCB73B" w14:textId="77777777" w:rsidR="004F23F4" w:rsidRPr="00B2313E" w:rsidRDefault="004F23F4" w:rsidP="004F23F4">
      <w:pPr>
        <w:ind w:right="-25"/>
        <w:jc w:val="center"/>
      </w:pPr>
      <w:r w:rsidRPr="00B2313E">
        <w:rPr>
          <w:rFonts w:ascii="Times New Roman" w:hAnsi="Times New Roman" w:cs="Times New Roman"/>
          <w:b/>
          <w:bCs/>
          <w:sz w:val="44"/>
          <w:szCs w:val="44"/>
        </w:rPr>
        <w:t>JWD InfoLogistics Public</w:t>
      </w:r>
    </w:p>
    <w:p w14:paraId="7A6E16C4" w14:textId="77777777" w:rsidR="004F23F4" w:rsidRPr="00B2313E" w:rsidRDefault="004F23F4" w:rsidP="004F23F4">
      <w:pPr>
        <w:ind w:right="-25"/>
        <w:jc w:val="center"/>
        <w:rPr>
          <w:rFonts w:ascii="Times New Roman" w:hAnsi="Times New Roman" w:cs="Times New Roman"/>
          <w:b/>
          <w:bCs/>
          <w:sz w:val="40"/>
          <w:szCs w:val="40"/>
        </w:rPr>
      </w:pPr>
      <w:r w:rsidRPr="00B2313E">
        <w:rPr>
          <w:rFonts w:ascii="Times New Roman" w:hAnsi="Times New Roman" w:cs="Times New Roman"/>
          <w:b/>
          <w:bCs/>
          <w:sz w:val="44"/>
          <w:szCs w:val="44"/>
        </w:rPr>
        <w:t>Company Limited and its Subsidiaries</w:t>
      </w:r>
    </w:p>
    <w:p w14:paraId="6C6C5037" w14:textId="77777777" w:rsidR="004F23F4" w:rsidRPr="00B2313E" w:rsidRDefault="004F23F4" w:rsidP="004F23F4">
      <w:pPr>
        <w:ind w:right="-25"/>
        <w:rPr>
          <w:rFonts w:ascii="Times New Roman" w:hAnsi="Times New Roman" w:cs="Times New Roman"/>
          <w:b/>
          <w:bCs/>
          <w:sz w:val="38"/>
          <w:szCs w:val="38"/>
        </w:rPr>
      </w:pPr>
    </w:p>
    <w:p w14:paraId="124E474B" w14:textId="77777777" w:rsidR="004F23F4" w:rsidRPr="00B2313E" w:rsidRDefault="004F23F4" w:rsidP="004F23F4">
      <w:pPr>
        <w:ind w:right="-25"/>
        <w:jc w:val="center"/>
        <w:rPr>
          <w:rFonts w:ascii="Times New Roman" w:hAnsi="Times New Roman" w:cs="Times New Roman"/>
          <w:sz w:val="36"/>
          <w:szCs w:val="36"/>
        </w:rPr>
      </w:pPr>
      <w:r>
        <w:rPr>
          <w:rFonts w:ascii="Times New Roman" w:hAnsi="Times New Roman"/>
          <w:spacing w:val="-3"/>
          <w:sz w:val="36"/>
          <w:szCs w:val="45"/>
        </w:rPr>
        <w:t>Condensed i</w:t>
      </w:r>
      <w:r w:rsidRPr="00B2313E">
        <w:rPr>
          <w:rFonts w:ascii="Times New Roman" w:hAnsi="Times New Roman" w:cs="Times New Roman"/>
          <w:spacing w:val="-3"/>
          <w:sz w:val="36"/>
          <w:szCs w:val="36"/>
        </w:rPr>
        <w:t>nterim f</w:t>
      </w:r>
      <w:r w:rsidRPr="00B2313E">
        <w:rPr>
          <w:rFonts w:ascii="Times New Roman" w:hAnsi="Times New Roman" w:cs="Times New Roman"/>
          <w:sz w:val="36"/>
          <w:szCs w:val="36"/>
        </w:rPr>
        <w:t>inancial statements</w:t>
      </w:r>
    </w:p>
    <w:p w14:paraId="6011BEB8" w14:textId="60FEF4F3" w:rsidR="004F23F4" w:rsidRPr="00B2313E" w:rsidRDefault="004F23F4" w:rsidP="004F23F4">
      <w:pPr>
        <w:ind w:right="-25"/>
        <w:jc w:val="center"/>
        <w:rPr>
          <w:rFonts w:ascii="Times New Roman" w:hAnsi="Times New Roman" w:cs="Cordia New"/>
          <w:sz w:val="36"/>
          <w:szCs w:val="36"/>
        </w:rPr>
      </w:pPr>
      <w:r w:rsidRPr="00B2313E">
        <w:rPr>
          <w:rFonts w:ascii="Times New Roman" w:hAnsi="Times New Roman" w:cs="Times New Roman"/>
          <w:sz w:val="36"/>
          <w:szCs w:val="36"/>
        </w:rPr>
        <w:t>for the three-month</w:t>
      </w:r>
      <w:r w:rsidR="00F45D02">
        <w:rPr>
          <w:rFonts w:ascii="Times New Roman" w:hAnsi="Times New Roman" w:cstheme="minorBidi" w:hint="cs"/>
          <w:sz w:val="36"/>
          <w:szCs w:val="36"/>
          <w:cs/>
        </w:rPr>
        <w:t xml:space="preserve"> </w:t>
      </w:r>
      <w:r w:rsidR="00F45D02">
        <w:rPr>
          <w:rFonts w:ascii="Times New Roman" w:hAnsi="Times New Roman" w:cstheme="minorBidi"/>
          <w:sz w:val="36"/>
          <w:szCs w:val="36"/>
        </w:rPr>
        <w:t>and six-month</w:t>
      </w:r>
      <w:r w:rsidRPr="00B2313E">
        <w:rPr>
          <w:rFonts w:ascii="Times New Roman" w:hAnsi="Times New Roman" w:cs="Times New Roman"/>
          <w:sz w:val="36"/>
          <w:szCs w:val="36"/>
        </w:rPr>
        <w:t xml:space="preserve"> period</w:t>
      </w:r>
      <w:r w:rsidR="00F45D02">
        <w:rPr>
          <w:rFonts w:ascii="Times New Roman" w:hAnsi="Times New Roman" w:cs="Times New Roman"/>
          <w:sz w:val="36"/>
          <w:szCs w:val="36"/>
        </w:rPr>
        <w:t>s</w:t>
      </w:r>
      <w:r w:rsidRPr="00B2313E">
        <w:rPr>
          <w:rFonts w:ascii="Times New Roman" w:hAnsi="Times New Roman" w:cs="Times New Roman"/>
          <w:sz w:val="36"/>
          <w:szCs w:val="36"/>
        </w:rPr>
        <w:t xml:space="preserve"> ended</w:t>
      </w:r>
    </w:p>
    <w:p w14:paraId="23CE74B5" w14:textId="40B386A8"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3</w:t>
      </w:r>
      <w:r w:rsidR="00F45D02">
        <w:rPr>
          <w:rFonts w:ascii="Times New Roman" w:hAnsi="Times New Roman" w:cs="Times New Roman"/>
          <w:sz w:val="36"/>
          <w:szCs w:val="36"/>
        </w:rPr>
        <w:t>0</w:t>
      </w:r>
      <w:r>
        <w:rPr>
          <w:rFonts w:ascii="Times New Roman" w:hAnsi="Times New Roman" w:cs="Times New Roman"/>
          <w:sz w:val="36"/>
          <w:szCs w:val="36"/>
        </w:rPr>
        <w:t xml:space="preserve"> </w:t>
      </w:r>
      <w:r w:rsidR="00F45D02">
        <w:rPr>
          <w:rFonts w:ascii="Times New Roman" w:hAnsi="Times New Roman" w:cs="Times New Roman"/>
          <w:sz w:val="36"/>
          <w:szCs w:val="36"/>
        </w:rPr>
        <w:t>June</w:t>
      </w:r>
      <w:r w:rsidRPr="00B2313E">
        <w:rPr>
          <w:rFonts w:ascii="Times New Roman" w:hAnsi="Times New Roman" w:cs="Times New Roman"/>
          <w:sz w:val="36"/>
          <w:szCs w:val="36"/>
        </w:rPr>
        <w:t xml:space="preserve"> 202</w:t>
      </w:r>
      <w:r w:rsidR="00627E28">
        <w:rPr>
          <w:rFonts w:ascii="Times New Roman" w:hAnsi="Times New Roman" w:cs="Times New Roman"/>
          <w:sz w:val="36"/>
          <w:szCs w:val="36"/>
        </w:rPr>
        <w:t>2</w:t>
      </w:r>
    </w:p>
    <w:p w14:paraId="426011C1" w14:textId="77777777"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and</w:t>
      </w:r>
    </w:p>
    <w:p w14:paraId="7A95F652" w14:textId="77777777" w:rsidR="004F23F4" w:rsidRPr="00B2313E" w:rsidRDefault="004F23F4" w:rsidP="004F23F4">
      <w:pPr>
        <w:spacing w:line="240" w:lineRule="atLeast"/>
        <w:jc w:val="center"/>
        <w:rPr>
          <w:rFonts w:ascii="Times New Roman" w:hAnsi="Times New Roman" w:cs="Times New Roman"/>
          <w:spacing w:val="-3"/>
          <w:sz w:val="36"/>
          <w:szCs w:val="36"/>
        </w:rPr>
      </w:pPr>
      <w:r w:rsidRPr="00B2313E">
        <w:rPr>
          <w:rFonts w:ascii="Times New Roman" w:hAnsi="Times New Roman" w:cs="Times New Roman"/>
          <w:spacing w:val="-3"/>
          <w:sz w:val="36"/>
          <w:szCs w:val="36"/>
        </w:rPr>
        <w:t xml:space="preserve">Independent </w:t>
      </w:r>
      <w:r>
        <w:rPr>
          <w:rFonts w:ascii="Times New Roman" w:hAnsi="Times New Roman" w:cs="Times New Roman"/>
          <w:spacing w:val="-3"/>
          <w:sz w:val="36"/>
          <w:szCs w:val="36"/>
        </w:rPr>
        <w:t>a</w:t>
      </w:r>
      <w:r w:rsidRPr="00B2313E">
        <w:rPr>
          <w:rFonts w:ascii="Times New Roman" w:hAnsi="Times New Roman" w:cs="Times New Roman"/>
          <w:spacing w:val="-3"/>
          <w:sz w:val="36"/>
          <w:szCs w:val="36"/>
        </w:rPr>
        <w:t>uditor’s</w:t>
      </w:r>
      <w:r>
        <w:rPr>
          <w:rFonts w:ascii="Times New Roman" w:hAnsi="Times New Roman" w:cs="Times New Roman"/>
          <w:spacing w:val="-3"/>
          <w:sz w:val="36"/>
          <w:szCs w:val="36"/>
        </w:rPr>
        <w:t xml:space="preserve"> review</w:t>
      </w:r>
      <w:r w:rsidRPr="00B2313E">
        <w:rPr>
          <w:rFonts w:ascii="Times New Roman" w:hAnsi="Times New Roman" w:cs="Times New Roman"/>
          <w:spacing w:val="-3"/>
          <w:sz w:val="36"/>
          <w:szCs w:val="36"/>
        </w:rPr>
        <w:t xml:space="preserve"> </w:t>
      </w:r>
      <w:r>
        <w:rPr>
          <w:rFonts w:ascii="Times New Roman" w:hAnsi="Times New Roman" w:cs="Times New Roman"/>
          <w:spacing w:val="-3"/>
          <w:sz w:val="36"/>
          <w:szCs w:val="36"/>
        </w:rPr>
        <w:t>r</w:t>
      </w:r>
      <w:r w:rsidRPr="00B2313E">
        <w:rPr>
          <w:rFonts w:ascii="Times New Roman" w:hAnsi="Times New Roman" w:cs="Times New Roman"/>
          <w:spacing w:val="-3"/>
          <w:sz w:val="36"/>
          <w:szCs w:val="36"/>
        </w:rPr>
        <w:t xml:space="preserve">eport </w:t>
      </w:r>
    </w:p>
    <w:p w14:paraId="6617A67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45B0F9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472935D"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A8C1965" w14:textId="77777777" w:rsidR="004F23F4" w:rsidRPr="00F45D02" w:rsidRDefault="004F23F4" w:rsidP="004F23F4">
      <w:pPr>
        <w:spacing w:line="240" w:lineRule="atLeast"/>
        <w:ind w:right="-25"/>
        <w:jc w:val="center"/>
        <w:rPr>
          <w:rFonts w:ascii="Times New Roman" w:hAnsi="Times New Roman" w:cstheme="minorBidi"/>
          <w:b/>
          <w:bCs/>
          <w:color w:val="000000"/>
          <w:sz w:val="28"/>
          <w:cs/>
        </w:rPr>
      </w:pPr>
    </w:p>
    <w:p w14:paraId="4BB723E3"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30517FE" w14:textId="77777777" w:rsidR="004F23F4" w:rsidRDefault="004F23F4" w:rsidP="0005735B">
      <w:pPr>
        <w:ind w:left="-135"/>
        <w:rPr>
          <w:rFonts w:ascii="Times New Roman" w:hAnsi="Times New Roman"/>
          <w:b/>
          <w:bCs/>
          <w:sz w:val="32"/>
          <w:szCs w:val="32"/>
          <w:cs/>
        </w:rPr>
        <w:sectPr w:rsidR="004F23F4" w:rsidSect="0021526D">
          <w:headerReference w:type="even" r:id="rId7"/>
          <w:headerReference w:type="default" r:id="rId8"/>
          <w:footerReference w:type="even" r:id="rId9"/>
          <w:footerReference w:type="default" r:id="rId10"/>
          <w:headerReference w:type="first" r:id="rId11"/>
          <w:footerReference w:type="first" r:id="rId12"/>
          <w:pgSz w:w="11906" w:h="16838" w:code="9"/>
          <w:pgMar w:top="691" w:right="1152" w:bottom="576" w:left="1152" w:header="720" w:footer="720" w:gutter="0"/>
          <w:pgNumType w:start="2"/>
          <w:cols w:space="720"/>
          <w:titlePg/>
          <w:docGrid w:linePitch="360"/>
        </w:sectPr>
      </w:pPr>
    </w:p>
    <w:p w14:paraId="59317622" w14:textId="25C57423" w:rsidR="0005735B" w:rsidRPr="004F23F4" w:rsidRDefault="0005735B" w:rsidP="0005735B">
      <w:pPr>
        <w:ind w:left="-135"/>
        <w:rPr>
          <w:rFonts w:ascii="Times New Roman" w:hAnsi="Times New Roman" w:cs="Times New Roman"/>
          <w:b/>
          <w:bCs/>
          <w:sz w:val="32"/>
          <w:szCs w:val="32"/>
        </w:rPr>
      </w:pPr>
    </w:p>
    <w:p w14:paraId="598DEC36" w14:textId="77777777" w:rsidR="0005735B" w:rsidRPr="00A359FA" w:rsidRDefault="0005735B" w:rsidP="0005735B">
      <w:pPr>
        <w:ind w:left="-135"/>
        <w:rPr>
          <w:rFonts w:ascii="Times New Roman" w:hAnsi="Times New Roman" w:cs="Times New Roman"/>
          <w:b/>
          <w:bCs/>
          <w:sz w:val="32"/>
          <w:szCs w:val="32"/>
        </w:rPr>
      </w:pPr>
    </w:p>
    <w:p w14:paraId="34ABC91B" w14:textId="77777777" w:rsidR="0005735B" w:rsidRPr="00A359FA" w:rsidRDefault="0005735B" w:rsidP="0005735B">
      <w:pPr>
        <w:ind w:left="-135"/>
        <w:rPr>
          <w:rFonts w:ascii="Times New Roman" w:hAnsi="Times New Roman" w:cs="Times New Roman"/>
          <w:b/>
          <w:bCs/>
          <w:sz w:val="32"/>
          <w:szCs w:val="32"/>
        </w:rPr>
      </w:pPr>
    </w:p>
    <w:p w14:paraId="3D4EE374" w14:textId="77777777" w:rsidR="0005735B" w:rsidRPr="00A359FA" w:rsidRDefault="0005735B" w:rsidP="0005735B">
      <w:pPr>
        <w:ind w:left="-135"/>
        <w:rPr>
          <w:rFonts w:ascii="Times New Roman" w:hAnsi="Times New Roman" w:cs="Times New Roman"/>
          <w:b/>
          <w:bCs/>
          <w:sz w:val="32"/>
          <w:szCs w:val="32"/>
        </w:rPr>
      </w:pPr>
    </w:p>
    <w:p w14:paraId="1678C065" w14:textId="77777777" w:rsidR="0005735B" w:rsidRPr="00A359FA" w:rsidRDefault="0005735B" w:rsidP="0005735B">
      <w:pPr>
        <w:ind w:left="-135"/>
        <w:rPr>
          <w:rFonts w:ascii="Times New Roman" w:hAnsi="Times New Roman" w:cs="Times New Roman"/>
          <w:b/>
          <w:bCs/>
          <w:sz w:val="32"/>
          <w:szCs w:val="32"/>
        </w:rPr>
      </w:pPr>
    </w:p>
    <w:p w14:paraId="3179A1B5" w14:textId="77777777" w:rsidR="0005735B" w:rsidRPr="00A359FA" w:rsidRDefault="0005735B" w:rsidP="0005735B">
      <w:pPr>
        <w:ind w:left="-135"/>
        <w:rPr>
          <w:rFonts w:ascii="Times New Roman" w:hAnsi="Times New Roman" w:cs="Times New Roman"/>
          <w:b/>
          <w:bCs/>
          <w:sz w:val="32"/>
          <w:szCs w:val="32"/>
        </w:rPr>
      </w:pPr>
    </w:p>
    <w:p w14:paraId="223D6D61" w14:textId="77777777" w:rsidR="0005735B" w:rsidRPr="00A359FA" w:rsidRDefault="0005735B" w:rsidP="0005735B">
      <w:pPr>
        <w:ind w:left="-135"/>
        <w:rPr>
          <w:rFonts w:ascii="Times New Roman" w:hAnsi="Times New Roman" w:cs="Times New Roman"/>
          <w:b/>
          <w:bCs/>
          <w:sz w:val="32"/>
          <w:szCs w:val="32"/>
        </w:rPr>
      </w:pPr>
    </w:p>
    <w:p w14:paraId="2999E6CD" w14:textId="77777777" w:rsidR="0005735B" w:rsidRPr="00A359FA" w:rsidRDefault="0005735B" w:rsidP="0005735B">
      <w:pPr>
        <w:ind w:left="-135"/>
        <w:rPr>
          <w:rFonts w:ascii="Times New Roman" w:hAnsi="Times New Roman" w:cs="Times New Roman"/>
          <w:b/>
          <w:bCs/>
          <w:sz w:val="32"/>
          <w:szCs w:val="32"/>
        </w:rPr>
      </w:pPr>
    </w:p>
    <w:p w14:paraId="103801AB" w14:textId="77777777" w:rsidR="0005735B" w:rsidRPr="00A359FA" w:rsidRDefault="0005735B" w:rsidP="0005735B">
      <w:pPr>
        <w:ind w:left="-135"/>
        <w:rPr>
          <w:rFonts w:ascii="Times New Roman" w:hAnsi="Times New Roman" w:cs="Times New Roman"/>
          <w:b/>
          <w:bCs/>
          <w:sz w:val="32"/>
          <w:szCs w:val="32"/>
        </w:rPr>
      </w:pPr>
    </w:p>
    <w:p w14:paraId="4D4A05A3" w14:textId="77777777" w:rsidR="002A2C75" w:rsidRPr="00A359FA" w:rsidRDefault="002A2C75"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t>Independent Auditor’s Report on Review of Interim Financial Information</w:t>
      </w:r>
    </w:p>
    <w:p w14:paraId="2BC71EA6" w14:textId="77777777" w:rsidR="002A2C75" w:rsidRPr="00A359FA" w:rsidRDefault="002A2C75" w:rsidP="002A2C75">
      <w:pPr>
        <w:ind w:right="245"/>
        <w:rPr>
          <w:rFonts w:ascii="Times New Roman" w:hAnsi="Times New Roman" w:cs="Times New Roman"/>
          <w:b/>
          <w:bCs/>
          <w:sz w:val="22"/>
          <w:szCs w:val="22"/>
        </w:rPr>
      </w:pPr>
    </w:p>
    <w:p w14:paraId="10EF9761" w14:textId="77777777" w:rsidR="002A2C75" w:rsidRPr="00A359FA" w:rsidRDefault="002A2C75" w:rsidP="002A2C75">
      <w:pPr>
        <w:ind w:right="245"/>
        <w:rPr>
          <w:rFonts w:ascii="Times New Roman" w:hAnsi="Times New Roman" w:cs="Times New Roman"/>
          <w:b/>
          <w:bCs/>
          <w:sz w:val="22"/>
          <w:szCs w:val="22"/>
        </w:rPr>
      </w:pPr>
    </w:p>
    <w:p w14:paraId="528F2C3E" w14:textId="77777777" w:rsidR="002A2C75" w:rsidRPr="00A359FA" w:rsidRDefault="002A2C75" w:rsidP="002A2C75">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r>
        <w:rPr>
          <w:rFonts w:ascii="Times New Roman" w:hAnsi="Times New Roman" w:cs="Times New Roman"/>
          <w:b/>
          <w:bCs/>
          <w:sz w:val="24"/>
          <w:szCs w:val="24"/>
        </w:rPr>
        <w:t xml:space="preserve">JWD InfoLogistics </w:t>
      </w:r>
      <w:r w:rsidRPr="00A359FA">
        <w:rPr>
          <w:rFonts w:ascii="Times New Roman" w:hAnsi="Times New Roman" w:cs="Times New Roman"/>
          <w:b/>
          <w:bCs/>
          <w:sz w:val="24"/>
          <w:szCs w:val="24"/>
        </w:rPr>
        <w:t xml:space="preserve">Public Company Limited </w:t>
      </w:r>
    </w:p>
    <w:p w14:paraId="59A135B7" w14:textId="77777777" w:rsidR="002A2C75" w:rsidRPr="00A359FA" w:rsidRDefault="002A2C75" w:rsidP="002A2C75">
      <w:pPr>
        <w:ind w:right="245"/>
        <w:rPr>
          <w:rFonts w:ascii="Times New Roman" w:hAnsi="Times New Roman" w:cs="Times New Roman"/>
          <w:sz w:val="22"/>
          <w:szCs w:val="22"/>
        </w:rPr>
      </w:pPr>
    </w:p>
    <w:p w14:paraId="18969C9A" w14:textId="77777777" w:rsidR="002A2C75" w:rsidRPr="00A359FA" w:rsidRDefault="002A2C75" w:rsidP="002A2C75">
      <w:pPr>
        <w:ind w:right="245"/>
        <w:rPr>
          <w:rFonts w:ascii="Times New Roman" w:hAnsi="Times New Roman" w:cs="Times New Roman"/>
          <w:sz w:val="22"/>
          <w:szCs w:val="22"/>
        </w:rPr>
      </w:pPr>
    </w:p>
    <w:p w14:paraId="650281BB" w14:textId="70FBC696" w:rsidR="002A2C75" w:rsidRPr="00A359FA" w:rsidRDefault="002A2C75" w:rsidP="00BD6E82">
      <w:pPr>
        <w:autoSpaceDE w:val="0"/>
        <w:autoSpaceDN w:val="0"/>
        <w:adjustRightInd w:val="0"/>
        <w:jc w:val="thaiDistribute"/>
        <w:rPr>
          <w:rFonts w:ascii="Times New Roman" w:hAnsi="Times New Roman" w:cs="Times New Roman"/>
          <w:sz w:val="22"/>
          <w:szCs w:val="22"/>
        </w:rPr>
      </w:pPr>
      <w:r w:rsidRPr="00A359FA">
        <w:rPr>
          <w:rFonts w:ascii="Times New Roman" w:hAnsi="Times New Roman" w:cs="Times New Roman"/>
          <w:spacing w:val="-2"/>
          <w:sz w:val="22"/>
          <w:szCs w:val="22"/>
        </w:rPr>
        <w:t>I have reviewed the accompanying consolidated and separate statements of financial position</w:t>
      </w:r>
      <w:r>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 xml:space="preserve">of </w:t>
      </w:r>
      <w:r w:rsidR="00F45D02">
        <w:rPr>
          <w:rFonts w:ascii="Times New Roman" w:hAnsi="Times New Roman" w:cs="Times New Roman"/>
          <w:sz w:val="22"/>
          <w:szCs w:val="22"/>
        </w:rPr>
        <w:t xml:space="preserve">                            </w:t>
      </w:r>
      <w:r w:rsidR="00F45D02">
        <w:rPr>
          <w:rFonts w:ascii="Times New Roman" w:hAnsi="Times New Roman" w:cs="Times New Roman"/>
          <w:spacing w:val="-2"/>
          <w:sz w:val="22"/>
          <w:szCs w:val="22"/>
        </w:rPr>
        <w:t>JWD InfoLogistics</w:t>
      </w:r>
      <w:r w:rsidR="00F45D02" w:rsidRPr="00A359FA">
        <w:rPr>
          <w:rFonts w:ascii="Times New Roman" w:hAnsi="Times New Roman" w:cs="Times New Roman"/>
          <w:spacing w:val="-2"/>
          <w:sz w:val="22"/>
          <w:szCs w:val="22"/>
        </w:rPr>
        <w:t xml:space="preserve"> Public Company Limited and its subsidiaries</w:t>
      </w:r>
      <w:r w:rsidR="00F45D02">
        <w:rPr>
          <w:rFonts w:ascii="Times New Roman" w:hAnsi="Times New Roman" w:cs="Times New Roman"/>
          <w:spacing w:val="-2"/>
          <w:sz w:val="22"/>
          <w:szCs w:val="22"/>
        </w:rPr>
        <w:t xml:space="preserve">, </w:t>
      </w:r>
      <w:r w:rsidR="00F45D02" w:rsidRPr="00A359FA">
        <w:rPr>
          <w:rFonts w:ascii="Times New Roman" w:hAnsi="Times New Roman" w:cs="Times New Roman"/>
          <w:spacing w:val="-2"/>
          <w:sz w:val="22"/>
          <w:szCs w:val="22"/>
        </w:rPr>
        <w:t xml:space="preserve">and of </w:t>
      </w:r>
      <w:r w:rsidR="00F45D02">
        <w:rPr>
          <w:rFonts w:ascii="Times New Roman" w:hAnsi="Times New Roman" w:cs="Times New Roman"/>
          <w:spacing w:val="-2"/>
          <w:sz w:val="22"/>
          <w:szCs w:val="22"/>
        </w:rPr>
        <w:t>JWD InfoLogistics</w:t>
      </w:r>
      <w:r w:rsidR="00F45D02" w:rsidRPr="00A359FA">
        <w:rPr>
          <w:rFonts w:ascii="Times New Roman" w:hAnsi="Times New Roman" w:cs="Times New Roman"/>
          <w:spacing w:val="-2"/>
          <w:sz w:val="22"/>
          <w:szCs w:val="22"/>
        </w:rPr>
        <w:t xml:space="preserve"> Public</w:t>
      </w:r>
      <w:r w:rsidR="00F45D02">
        <w:rPr>
          <w:rFonts w:ascii="Times New Roman" w:hAnsi="Times New Roman" w:cs="Times New Roman"/>
          <w:spacing w:val="-2"/>
          <w:sz w:val="22"/>
          <w:szCs w:val="22"/>
        </w:rPr>
        <w:t xml:space="preserve"> </w:t>
      </w:r>
      <w:r w:rsidR="00F45D02" w:rsidRPr="00A359FA">
        <w:rPr>
          <w:rFonts w:ascii="Times New Roman" w:hAnsi="Times New Roman" w:cs="Times New Roman"/>
          <w:spacing w:val="-2"/>
          <w:sz w:val="22"/>
          <w:szCs w:val="22"/>
        </w:rPr>
        <w:t>Company Limited</w:t>
      </w:r>
      <w:r w:rsidR="001A6F7C">
        <w:rPr>
          <w:rFonts w:ascii="Times New Roman" w:hAnsi="Times New Roman"/>
          <w:spacing w:val="-2"/>
          <w:sz w:val="22"/>
          <w:szCs w:val="28"/>
        </w:rPr>
        <w:t>, respectively,</w:t>
      </w:r>
      <w:r w:rsidR="00F45D02">
        <w:rPr>
          <w:rFonts w:ascii="Times New Roman" w:hAnsi="Times New Roman" w:cs="Times New Roman"/>
          <w:spacing w:val="-2"/>
          <w:sz w:val="22"/>
          <w:szCs w:val="22"/>
        </w:rPr>
        <w:t xml:space="preserve"> </w:t>
      </w:r>
      <w:r>
        <w:rPr>
          <w:rFonts w:ascii="Times New Roman" w:hAnsi="Times New Roman" w:cs="Times New Roman"/>
          <w:spacing w:val="-2"/>
          <w:sz w:val="22"/>
          <w:szCs w:val="22"/>
        </w:rPr>
        <w:t>as at 3</w:t>
      </w:r>
      <w:r w:rsidR="00F45D02">
        <w:rPr>
          <w:rFonts w:ascii="Times New Roman" w:hAnsi="Times New Roman" w:cs="Times New Roman"/>
          <w:spacing w:val="-2"/>
          <w:sz w:val="22"/>
          <w:szCs w:val="22"/>
        </w:rPr>
        <w:t>0</w:t>
      </w:r>
      <w:r>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June</w:t>
      </w:r>
      <w:r>
        <w:rPr>
          <w:rFonts w:ascii="Times New Roman" w:hAnsi="Times New Roman" w:cs="Times New Roman"/>
          <w:spacing w:val="-2"/>
          <w:sz w:val="22"/>
          <w:szCs w:val="22"/>
        </w:rPr>
        <w:t xml:space="preserve"> 202</w:t>
      </w:r>
      <w:r w:rsidR="00627E28">
        <w:rPr>
          <w:rFonts w:ascii="Times New Roman" w:hAnsi="Times New Roman" w:cs="Times New Roman"/>
          <w:spacing w:val="-2"/>
          <w:sz w:val="22"/>
          <w:szCs w:val="22"/>
        </w:rPr>
        <w:t>2</w:t>
      </w:r>
      <w:r>
        <w:rPr>
          <w:rFonts w:ascii="Times New Roman" w:hAnsi="Times New Roman" w:cs="Times New Roman"/>
          <w:spacing w:val="-2"/>
          <w:sz w:val="22"/>
          <w:szCs w:val="22"/>
        </w:rPr>
        <w:t>; the consolidated and separate statements</w:t>
      </w:r>
      <w:r w:rsidRPr="00A359FA">
        <w:rPr>
          <w:rFonts w:ascii="Times New Roman" w:hAnsi="Times New Roman" w:cs="Times New Roman"/>
          <w:spacing w:val="-2"/>
          <w:sz w:val="22"/>
          <w:szCs w:val="22"/>
        </w:rPr>
        <w:t xml:space="preserve"> of comprehensive income</w:t>
      </w:r>
      <w:r w:rsidR="00F45D02">
        <w:rPr>
          <w:rFonts w:ascii="Times New Roman" w:hAnsi="Times New Roman" w:cs="Times New Roman"/>
          <w:spacing w:val="-2"/>
          <w:sz w:val="22"/>
          <w:szCs w:val="22"/>
        </w:rPr>
        <w:t xml:space="preserve"> for the</w:t>
      </w:r>
      <w:r w:rsidR="00D96871">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three-month and six-month periods ended 30 June 202</w:t>
      </w:r>
      <w:r w:rsidR="00627E28">
        <w:rPr>
          <w:rFonts w:ascii="Times New Roman" w:hAnsi="Times New Roman" w:cs="Times New Roman"/>
          <w:spacing w:val="-2"/>
          <w:sz w:val="22"/>
          <w:szCs w:val="22"/>
        </w:rPr>
        <w:t>2</w:t>
      </w:r>
      <w:r w:rsidR="00F45D02">
        <w:rPr>
          <w:rFonts w:ascii="Times New Roman" w:hAnsi="Times New Roman" w:cs="Times New Roman"/>
          <w:spacing w:val="-2"/>
          <w:sz w:val="22"/>
          <w:szCs w:val="22"/>
        </w:rPr>
        <w:t xml:space="preserve"> and the consolidate</w:t>
      </w:r>
      <w:r w:rsidR="00BC1064">
        <w:rPr>
          <w:rFonts w:ascii="Times New Roman" w:hAnsi="Times New Roman" w:cs="Times New Roman"/>
          <w:spacing w:val="-2"/>
          <w:sz w:val="22"/>
          <w:szCs w:val="22"/>
        </w:rPr>
        <w:t>d</w:t>
      </w:r>
      <w:r w:rsidR="00F45D02">
        <w:rPr>
          <w:rFonts w:ascii="Times New Roman" w:hAnsi="Times New Roman" w:cs="Times New Roman"/>
          <w:spacing w:val="-2"/>
          <w:sz w:val="22"/>
          <w:szCs w:val="22"/>
        </w:rPr>
        <w:t xml:space="preserve"> and separate statement</w:t>
      </w:r>
      <w:r w:rsidR="007E4A95">
        <w:rPr>
          <w:rFonts w:ascii="Times New Roman" w:hAnsi="Times New Roman"/>
          <w:spacing w:val="-2"/>
          <w:sz w:val="22"/>
          <w:szCs w:val="28"/>
        </w:rPr>
        <w:t>s</w:t>
      </w:r>
      <w:r w:rsidR="00F45D02">
        <w:rPr>
          <w:rFonts w:ascii="Times New Roman" w:hAnsi="Times New Roman" w:cs="Times New Roman"/>
          <w:spacing w:val="-2"/>
          <w:sz w:val="22"/>
          <w:szCs w:val="22"/>
        </w:rPr>
        <w:t xml:space="preserve"> of </w:t>
      </w:r>
      <w:r w:rsidRPr="00A359FA">
        <w:rPr>
          <w:rFonts w:ascii="Times New Roman" w:hAnsi="Times New Roman" w:cs="Times New Roman"/>
          <w:spacing w:val="-2"/>
          <w:sz w:val="22"/>
          <w:szCs w:val="22"/>
        </w:rPr>
        <w:t xml:space="preserve">changes in equity and cash flows for the </w:t>
      </w:r>
      <w:r w:rsidR="00F45D02">
        <w:rPr>
          <w:rFonts w:ascii="Times New Roman" w:hAnsi="Times New Roman" w:cs="Times New Roman"/>
          <w:spacing w:val="-2"/>
          <w:sz w:val="22"/>
          <w:szCs w:val="22"/>
        </w:rPr>
        <w:t>six</w:t>
      </w:r>
      <w:r w:rsidRPr="00A359FA">
        <w:rPr>
          <w:rFonts w:ascii="Times New Roman" w:hAnsi="Times New Roman" w:cs="Times New Roman"/>
          <w:spacing w:val="-2"/>
          <w:sz w:val="22"/>
          <w:szCs w:val="22"/>
        </w:rPr>
        <w:t>-month period ended</w:t>
      </w:r>
      <w:r>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30 June</w:t>
      </w:r>
      <w:r>
        <w:rPr>
          <w:rFonts w:ascii="Times New Roman" w:hAnsi="Times New Roman" w:cs="Times New Roman"/>
          <w:spacing w:val="-2"/>
          <w:sz w:val="22"/>
          <w:szCs w:val="22"/>
        </w:rPr>
        <w:t xml:space="preserve"> 202</w:t>
      </w:r>
      <w:r w:rsidR="00627E28">
        <w:rPr>
          <w:rFonts w:ascii="Times New Roman" w:hAnsi="Times New Roman" w:cs="Times New Roman"/>
          <w:spacing w:val="-2"/>
          <w:sz w:val="22"/>
          <w:szCs w:val="22"/>
        </w:rPr>
        <w:t>2</w:t>
      </w:r>
      <w:r w:rsidRPr="00A359FA">
        <w:rPr>
          <w:rFonts w:ascii="Times New Roman" w:hAnsi="Times New Roman" w:cs="Times New Roman"/>
          <w:spacing w:val="-2"/>
          <w:sz w:val="22"/>
          <w:szCs w:val="22"/>
        </w:rPr>
        <w:t>;</w:t>
      </w:r>
      <w:r w:rsidRPr="00A359FA">
        <w:rPr>
          <w:rFonts w:ascii="Times New Roman" w:hAnsi="Times New Roman" w:cs="Times New Roman"/>
          <w:sz w:val="22"/>
          <w:szCs w:val="22"/>
        </w:rPr>
        <w:t xml:space="preserve"> and condensed notes (“interim financial information”). Management is responsible for the preparation and presentation of this</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interim financial information in accordance with Thai Accounting Standard 34, “Interim Financial Reporting</w:t>
      </w:r>
      <w:r w:rsidR="00F45D02">
        <w:rPr>
          <w:rFonts w:ascii="Times New Roman" w:hAnsi="Times New Roman" w:cs="Times New Roman"/>
          <w:sz w:val="22"/>
          <w:szCs w:val="22"/>
        </w:rPr>
        <w:t>”</w:t>
      </w:r>
      <w:r w:rsidR="007E4A95">
        <w:rPr>
          <w:rFonts w:ascii="Times New Roman" w:hAnsi="Times New Roman" w:cs="Times New Roman"/>
          <w:sz w:val="22"/>
          <w:szCs w:val="22"/>
        </w:rPr>
        <w:t xml:space="preserve">. </w:t>
      </w:r>
      <w:r w:rsidRPr="00A359FA">
        <w:rPr>
          <w:rFonts w:ascii="Times New Roman" w:hAnsi="Times New Roman" w:cs="Times New Roman"/>
          <w:sz w:val="22"/>
          <w:szCs w:val="22"/>
        </w:rPr>
        <w:t>My responsibility is to express a conclusion on this interim financial information based on my review.</w:t>
      </w:r>
      <w:r w:rsidRPr="00A359FA">
        <w:rPr>
          <w:rFonts w:ascii="Times New Roman" w:hAnsi="Times New Roman"/>
          <w:sz w:val="22"/>
          <w:szCs w:val="22"/>
          <w:cs/>
        </w:rPr>
        <w:t xml:space="preserve"> </w:t>
      </w:r>
    </w:p>
    <w:p w14:paraId="2C37CF35" w14:textId="77777777" w:rsidR="002A2C75" w:rsidRPr="00A359FA" w:rsidRDefault="002A2C75" w:rsidP="002A2C75">
      <w:pPr>
        <w:pStyle w:val="RNormal"/>
        <w:rPr>
          <w:szCs w:val="22"/>
        </w:rPr>
      </w:pPr>
    </w:p>
    <w:p w14:paraId="7414E9C9" w14:textId="77777777" w:rsidR="002A2C75" w:rsidRPr="00A359FA" w:rsidRDefault="002A2C75" w:rsidP="002A2C75">
      <w:pPr>
        <w:rPr>
          <w:rFonts w:ascii="Times New Roman" w:hAnsi="Times New Roman" w:cs="Times New Roman"/>
          <w:i/>
          <w:sz w:val="22"/>
          <w:szCs w:val="22"/>
        </w:rPr>
      </w:pPr>
      <w:r w:rsidRPr="00A359FA">
        <w:rPr>
          <w:rFonts w:ascii="Times New Roman" w:hAnsi="Times New Roman" w:cs="Times New Roman"/>
          <w:i/>
          <w:sz w:val="22"/>
          <w:szCs w:val="22"/>
        </w:rPr>
        <w:t>Scope of Review</w:t>
      </w:r>
    </w:p>
    <w:p w14:paraId="6159B370" w14:textId="77777777" w:rsidR="002A2C75" w:rsidRPr="00A359FA" w:rsidRDefault="002A2C75" w:rsidP="002A2C75">
      <w:pPr>
        <w:rPr>
          <w:rFonts w:ascii="Times New Roman" w:hAnsi="Times New Roman" w:cs="Times New Roman"/>
          <w:sz w:val="22"/>
          <w:szCs w:val="22"/>
        </w:rPr>
      </w:pPr>
    </w:p>
    <w:p w14:paraId="4945AD6C" w14:textId="77777777" w:rsidR="002A2C75" w:rsidRPr="00A359FA" w:rsidRDefault="002A2C75" w:rsidP="002A2C75">
      <w:pPr>
        <w:rPr>
          <w:rFonts w:ascii="Times New Roman" w:hAnsi="Times New Roman" w:cs="Times New Roman"/>
          <w:sz w:val="22"/>
          <w:szCs w:val="22"/>
        </w:rPr>
      </w:pPr>
      <w:r>
        <w:rPr>
          <w:rFonts w:ascii="Times New Roman" w:hAnsi="Times New Roman" w:cs="Times New Roman"/>
          <w:sz w:val="22"/>
          <w:szCs w:val="22"/>
        </w:rPr>
        <w:t xml:space="preserve">Except as explained in the following paragraph, </w:t>
      </w:r>
      <w:r w:rsidRPr="00A359FA">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11AEAFE" w14:textId="77777777" w:rsidR="002A2C75" w:rsidRPr="00A359FA" w:rsidRDefault="002A2C75" w:rsidP="002A2C75">
      <w:pPr>
        <w:rPr>
          <w:rFonts w:ascii="Times New Roman" w:hAnsi="Times New Roman" w:cs="Times New Roman"/>
          <w:sz w:val="22"/>
          <w:szCs w:val="22"/>
        </w:rPr>
      </w:pPr>
    </w:p>
    <w:p w14:paraId="50B5D52F" w14:textId="77777777" w:rsidR="002A2C75" w:rsidRPr="0077212D" w:rsidRDefault="002A2C75" w:rsidP="002A2C75">
      <w:pPr>
        <w:rPr>
          <w:rFonts w:ascii="Times New Roman" w:hAnsi="Times New Roman"/>
          <w:i/>
          <w:sz w:val="22"/>
          <w:szCs w:val="28"/>
        </w:rPr>
      </w:pPr>
      <w:r w:rsidRPr="0077212D">
        <w:rPr>
          <w:rFonts w:ascii="Times New Roman" w:hAnsi="Times New Roman" w:cs="Times New Roman"/>
          <w:i/>
          <w:sz w:val="22"/>
          <w:szCs w:val="22"/>
        </w:rPr>
        <w:t xml:space="preserve">Basis for Qualified </w:t>
      </w:r>
      <w:r w:rsidRPr="0077212D">
        <w:rPr>
          <w:rFonts w:ascii="Times New Roman" w:hAnsi="Times New Roman"/>
          <w:i/>
          <w:sz w:val="22"/>
          <w:szCs w:val="28"/>
        </w:rPr>
        <w:t>Conclusion</w:t>
      </w:r>
    </w:p>
    <w:p w14:paraId="6AC04DC7" w14:textId="54CF1677" w:rsidR="002A2C75" w:rsidRPr="0077212D" w:rsidRDefault="00C06209" w:rsidP="002A2C75">
      <w:pPr>
        <w:rPr>
          <w:rFonts w:ascii="Times New Roman" w:hAnsi="Times New Roman" w:cs="Times New Roman"/>
          <w:i/>
          <w:sz w:val="22"/>
          <w:szCs w:val="22"/>
        </w:rPr>
      </w:pPr>
      <w:r>
        <w:rPr>
          <w:rFonts w:ascii="Times New Roman" w:hAnsi="Times New Roman" w:cs="Times New Roman"/>
          <w:i/>
          <w:sz w:val="22"/>
          <w:szCs w:val="22"/>
        </w:rPr>
        <w:tab/>
      </w:r>
    </w:p>
    <w:p w14:paraId="73F16FBA" w14:textId="62C74100" w:rsidR="0001792D" w:rsidRDefault="00F45975" w:rsidP="0001792D">
      <w:pPr>
        <w:rPr>
          <w:rFonts w:ascii="Times New Roman" w:hAnsi="Times New Roman" w:cs="Times New Roman"/>
          <w:i/>
          <w:sz w:val="22"/>
          <w:szCs w:val="22"/>
        </w:rPr>
      </w:pPr>
      <w:r w:rsidRPr="00F45975">
        <w:rPr>
          <w:rFonts w:ascii="Times New Roman" w:hAnsi="Times New Roman" w:cs="Times New Roman"/>
          <w:iCs/>
          <w:sz w:val="22"/>
          <w:szCs w:val="22"/>
        </w:rPr>
        <w:t xml:space="preserve">As described in note </w:t>
      </w:r>
      <w:r>
        <w:rPr>
          <w:rFonts w:ascii="Times New Roman" w:hAnsi="Times New Roman" w:cs="Times New Roman"/>
          <w:iCs/>
          <w:sz w:val="22"/>
          <w:szCs w:val="22"/>
        </w:rPr>
        <w:t>4</w:t>
      </w:r>
      <w:r w:rsidRPr="00F45975">
        <w:rPr>
          <w:rFonts w:ascii="Times New Roman" w:hAnsi="Times New Roman" w:cs="Times New Roman"/>
          <w:iCs/>
          <w:sz w:val="22"/>
          <w:szCs w:val="22"/>
        </w:rPr>
        <w:t>, the Group’s investment in Transimex Corporation (“TMS”), a foreign associate accounted for by the equity method,</w:t>
      </w:r>
      <w:r w:rsidR="0019435B">
        <w:rPr>
          <w:rFonts w:ascii="Times New Roman" w:hAnsi="Times New Roman" w:cs="Times New Roman"/>
          <w:iCs/>
          <w:sz w:val="22"/>
          <w:szCs w:val="22"/>
        </w:rPr>
        <w:t xml:space="preserve"> </w:t>
      </w:r>
      <w:proofErr w:type="spellStart"/>
      <w:r w:rsidRPr="003A4596">
        <w:rPr>
          <w:rFonts w:ascii="Times New Roman" w:hAnsi="Times New Roman" w:cs="Times New Roman"/>
          <w:iCs/>
          <w:color w:val="000000" w:themeColor="text1"/>
          <w:sz w:val="22"/>
          <w:szCs w:val="22"/>
        </w:rPr>
        <w:t>recognised</w:t>
      </w:r>
      <w:proofErr w:type="spellEnd"/>
      <w:r w:rsidRPr="003A4596">
        <w:rPr>
          <w:rFonts w:ascii="Times New Roman" w:hAnsi="Times New Roman" w:cs="Times New Roman"/>
          <w:iCs/>
          <w:color w:val="000000" w:themeColor="text1"/>
          <w:sz w:val="22"/>
          <w:szCs w:val="22"/>
        </w:rPr>
        <w:t xml:space="preserve"> share of profit</w:t>
      </w:r>
      <w:r w:rsidR="007104C0">
        <w:rPr>
          <w:rFonts w:ascii="Times New Roman" w:hAnsi="Times New Roman" w:cs="Times New Roman"/>
          <w:iCs/>
          <w:color w:val="000000" w:themeColor="text1"/>
          <w:sz w:val="22"/>
          <w:szCs w:val="22"/>
        </w:rPr>
        <w:t xml:space="preserve"> and other comprehensive income</w:t>
      </w:r>
      <w:r w:rsidRPr="003A4596">
        <w:rPr>
          <w:rFonts w:ascii="Times New Roman" w:hAnsi="Times New Roman" w:cs="Times New Roman"/>
          <w:iCs/>
          <w:color w:val="000000" w:themeColor="text1"/>
          <w:sz w:val="22"/>
          <w:szCs w:val="22"/>
        </w:rPr>
        <w:t xml:space="preserve"> of TMS for the </w:t>
      </w:r>
      <w:r w:rsidR="0019435B">
        <w:rPr>
          <w:rFonts w:ascii="Times New Roman" w:hAnsi="Times New Roman" w:cs="Times New Roman"/>
          <w:iCs/>
          <w:color w:val="000000" w:themeColor="text1"/>
          <w:sz w:val="22"/>
          <w:szCs w:val="22"/>
        </w:rPr>
        <w:t>three</w:t>
      </w:r>
      <w:r w:rsidRPr="003A4596">
        <w:rPr>
          <w:rFonts w:ascii="Times New Roman" w:hAnsi="Times New Roman" w:cs="Times New Roman"/>
          <w:iCs/>
          <w:color w:val="000000" w:themeColor="text1"/>
          <w:sz w:val="22"/>
          <w:szCs w:val="22"/>
        </w:rPr>
        <w:t>-month period ended 30 June 2022</w:t>
      </w:r>
      <w:r w:rsidR="0019435B">
        <w:rPr>
          <w:rFonts w:ascii="Times New Roman" w:hAnsi="Times New Roman" w:cs="Times New Roman"/>
          <w:iCs/>
          <w:color w:val="000000" w:themeColor="text1"/>
          <w:sz w:val="22"/>
          <w:szCs w:val="22"/>
        </w:rPr>
        <w:t>,</w:t>
      </w:r>
      <w:r w:rsidR="007104C0">
        <w:rPr>
          <w:rFonts w:ascii="Times New Roman" w:hAnsi="Times New Roman" w:cs="Times New Roman"/>
          <w:iCs/>
          <w:sz w:val="22"/>
          <w:szCs w:val="22"/>
        </w:rPr>
        <w:t xml:space="preserve"> amounting to Bath </w:t>
      </w:r>
      <w:r w:rsidR="007104C0">
        <w:rPr>
          <w:rFonts w:ascii="Times New Roman" w:hAnsi="Times New Roman" w:cstheme="minorBidi"/>
          <w:iCs/>
          <w:sz w:val="22"/>
          <w:szCs w:val="22"/>
        </w:rPr>
        <w:t xml:space="preserve">29.00 million, </w:t>
      </w:r>
      <w:r w:rsidR="0019435B">
        <w:rPr>
          <w:rFonts w:ascii="Times New Roman" w:hAnsi="Times New Roman" w:cstheme="minorBidi"/>
          <w:iCs/>
          <w:sz w:val="22"/>
          <w:szCs w:val="22"/>
        </w:rPr>
        <w:t xml:space="preserve">by </w:t>
      </w:r>
      <w:r w:rsidR="007104C0">
        <w:rPr>
          <w:rFonts w:ascii="Times New Roman" w:hAnsi="Times New Roman" w:cstheme="minorBidi"/>
          <w:iCs/>
          <w:sz w:val="22"/>
          <w:szCs w:val="22"/>
        </w:rPr>
        <w:t xml:space="preserve">using </w:t>
      </w:r>
      <w:r w:rsidR="007104C0" w:rsidRPr="00F45975">
        <w:rPr>
          <w:rFonts w:ascii="Times New Roman" w:hAnsi="Times New Roman" w:cs="Times New Roman"/>
          <w:iCs/>
          <w:sz w:val="22"/>
          <w:szCs w:val="22"/>
        </w:rPr>
        <w:t>the interim financial information for the three-month</w:t>
      </w:r>
      <w:r w:rsidR="007104C0">
        <w:rPr>
          <w:rFonts w:ascii="Times New Roman" w:hAnsi="Times New Roman" w:cs="Times New Roman"/>
          <w:iCs/>
          <w:sz w:val="22"/>
          <w:szCs w:val="22"/>
        </w:rPr>
        <w:t xml:space="preserve"> </w:t>
      </w:r>
      <w:r w:rsidR="007104C0" w:rsidRPr="00F45975">
        <w:rPr>
          <w:rFonts w:ascii="Times New Roman" w:hAnsi="Times New Roman" w:cs="Times New Roman"/>
          <w:iCs/>
          <w:sz w:val="22"/>
          <w:szCs w:val="22"/>
        </w:rPr>
        <w:t>period ended 30 June 202</w:t>
      </w:r>
      <w:r w:rsidR="007104C0">
        <w:rPr>
          <w:rFonts w:ascii="Times New Roman" w:hAnsi="Times New Roman" w:cs="Times New Roman"/>
          <w:iCs/>
          <w:sz w:val="22"/>
          <w:szCs w:val="22"/>
        </w:rPr>
        <w:t>2</w:t>
      </w:r>
      <w:r w:rsidR="007104C0" w:rsidRPr="00F45975">
        <w:rPr>
          <w:rFonts w:ascii="Times New Roman" w:hAnsi="Times New Roman" w:cs="Times New Roman"/>
          <w:iCs/>
          <w:sz w:val="22"/>
          <w:szCs w:val="22"/>
        </w:rPr>
        <w:t>, which were prepared by the management of TMS and unreviewed by an auditor</w:t>
      </w:r>
      <w:r w:rsidR="0019435B">
        <w:rPr>
          <w:rFonts w:ascii="Times New Roman" w:hAnsi="Times New Roman" w:cs="Times New Roman"/>
          <w:iCs/>
          <w:sz w:val="22"/>
          <w:szCs w:val="22"/>
        </w:rPr>
        <w:t>, a</w:t>
      </w:r>
      <w:r w:rsidR="007104C0" w:rsidRPr="007B20FF">
        <w:rPr>
          <w:rFonts w:ascii="Times New Roman" w:hAnsi="Times New Roman" w:cs="Times New Roman"/>
          <w:iCs/>
          <w:color w:val="000000" w:themeColor="text1"/>
          <w:sz w:val="22"/>
          <w:szCs w:val="22"/>
        </w:rPr>
        <w:t>nd</w:t>
      </w:r>
      <w:r w:rsidR="007104C0" w:rsidRPr="003A4596">
        <w:rPr>
          <w:rFonts w:ascii="Times New Roman" w:hAnsi="Times New Roman" w:cs="Times New Roman"/>
          <w:iCs/>
          <w:color w:val="000000" w:themeColor="text1"/>
          <w:sz w:val="22"/>
          <w:szCs w:val="22"/>
        </w:rPr>
        <w:t xml:space="preserve"> </w:t>
      </w:r>
      <w:proofErr w:type="spellStart"/>
      <w:r w:rsidR="007104C0" w:rsidRPr="003A4596">
        <w:rPr>
          <w:rFonts w:ascii="Times New Roman" w:hAnsi="Times New Roman" w:cs="Times New Roman"/>
          <w:iCs/>
          <w:color w:val="000000" w:themeColor="text1"/>
          <w:sz w:val="22"/>
          <w:szCs w:val="22"/>
        </w:rPr>
        <w:t>recognised</w:t>
      </w:r>
      <w:proofErr w:type="spellEnd"/>
      <w:r w:rsidR="007104C0" w:rsidRPr="003A4596">
        <w:rPr>
          <w:rFonts w:ascii="Times New Roman" w:hAnsi="Times New Roman" w:cs="Times New Roman"/>
          <w:iCs/>
          <w:color w:val="000000" w:themeColor="text1"/>
          <w:sz w:val="22"/>
          <w:szCs w:val="22"/>
        </w:rPr>
        <w:t xml:space="preserve"> share of profit</w:t>
      </w:r>
      <w:r w:rsidR="007104C0">
        <w:rPr>
          <w:rFonts w:ascii="Times New Roman" w:hAnsi="Times New Roman" w:cs="Times New Roman"/>
          <w:iCs/>
          <w:color w:val="000000" w:themeColor="text1"/>
          <w:sz w:val="22"/>
          <w:szCs w:val="22"/>
        </w:rPr>
        <w:t xml:space="preserve"> and other comprehensive income</w:t>
      </w:r>
      <w:r w:rsidR="007104C0" w:rsidRPr="003A4596">
        <w:rPr>
          <w:rFonts w:ascii="Times New Roman" w:hAnsi="Times New Roman" w:cs="Times New Roman"/>
          <w:iCs/>
          <w:color w:val="000000" w:themeColor="text1"/>
          <w:sz w:val="22"/>
          <w:szCs w:val="22"/>
        </w:rPr>
        <w:t xml:space="preserve"> of TMS for the</w:t>
      </w:r>
      <w:r w:rsidR="007104C0">
        <w:rPr>
          <w:rFonts w:ascii="Times New Roman" w:hAnsi="Times New Roman" w:cs="Times New Roman"/>
          <w:iCs/>
          <w:color w:val="000000" w:themeColor="text1"/>
          <w:sz w:val="22"/>
          <w:szCs w:val="22"/>
        </w:rPr>
        <w:t xml:space="preserve"> three-month and</w:t>
      </w:r>
      <w:r w:rsidR="007104C0" w:rsidRPr="003A4596">
        <w:rPr>
          <w:rFonts w:ascii="Times New Roman" w:hAnsi="Times New Roman" w:cs="Times New Roman"/>
          <w:iCs/>
          <w:color w:val="000000" w:themeColor="text1"/>
          <w:sz w:val="22"/>
          <w:szCs w:val="22"/>
        </w:rPr>
        <w:t xml:space="preserve"> six-month period</w:t>
      </w:r>
      <w:r w:rsidR="007104C0">
        <w:rPr>
          <w:rFonts w:ascii="Times New Roman" w:hAnsi="Times New Roman" w:cs="Times New Roman"/>
          <w:iCs/>
          <w:color w:val="000000" w:themeColor="text1"/>
          <w:sz w:val="22"/>
          <w:szCs w:val="22"/>
        </w:rPr>
        <w:t>s</w:t>
      </w:r>
      <w:r w:rsidR="007104C0" w:rsidRPr="003A4596">
        <w:rPr>
          <w:rFonts w:ascii="Times New Roman" w:hAnsi="Times New Roman" w:cs="Times New Roman"/>
          <w:iCs/>
          <w:color w:val="000000" w:themeColor="text1"/>
          <w:sz w:val="22"/>
          <w:szCs w:val="22"/>
        </w:rPr>
        <w:t xml:space="preserve"> ended 30 June 202</w:t>
      </w:r>
      <w:r w:rsidR="007104C0">
        <w:rPr>
          <w:rFonts w:ascii="Times New Roman" w:hAnsi="Times New Roman" w:cs="Times New Roman"/>
          <w:iCs/>
          <w:color w:val="000000" w:themeColor="text1"/>
          <w:sz w:val="22"/>
          <w:szCs w:val="22"/>
        </w:rPr>
        <w:t xml:space="preserve">1, </w:t>
      </w:r>
      <w:r w:rsidR="00C06209" w:rsidRPr="00C06209">
        <w:rPr>
          <w:rFonts w:ascii="Times New Roman" w:hAnsi="Times New Roman" w:cs="Times New Roman"/>
          <w:iCs/>
          <w:sz w:val="22"/>
          <w:szCs w:val="22"/>
        </w:rPr>
        <w:t>amounting to Baht 27.20 million and Baht 58.22 million on the consolidated statement of comprehensive income for the three-month and six-month periods ended 30 June 202</w:t>
      </w:r>
      <w:r w:rsidR="003A4596">
        <w:rPr>
          <w:rFonts w:ascii="Times New Roman" w:hAnsi="Times New Roman" w:cs="Times New Roman"/>
          <w:iCs/>
          <w:sz w:val="22"/>
          <w:szCs w:val="22"/>
        </w:rPr>
        <w:t>1</w:t>
      </w:r>
      <w:r w:rsidR="00C06209" w:rsidRPr="00C06209">
        <w:rPr>
          <w:rFonts w:ascii="Times New Roman" w:hAnsi="Times New Roman" w:cs="Times New Roman"/>
          <w:iCs/>
          <w:sz w:val="22"/>
          <w:szCs w:val="22"/>
        </w:rPr>
        <w:t xml:space="preserve"> accordingly,</w:t>
      </w:r>
      <w:r w:rsidRPr="00F45975">
        <w:rPr>
          <w:rFonts w:ascii="Times New Roman" w:hAnsi="Times New Roman" w:cs="Times New Roman"/>
          <w:iCs/>
          <w:sz w:val="22"/>
          <w:szCs w:val="22"/>
        </w:rPr>
        <w:t xml:space="preserve"> by using the interim financial information for the three-month and six-month periods ended 30 June </w:t>
      </w:r>
      <w:r w:rsidR="0001792D">
        <w:rPr>
          <w:rFonts w:ascii="Times New Roman" w:hAnsi="Times New Roman" w:cs="Times New Roman"/>
          <w:iCs/>
          <w:sz w:val="22"/>
          <w:szCs w:val="22"/>
        </w:rPr>
        <w:t>2021</w:t>
      </w:r>
      <w:r w:rsidRPr="00F45975">
        <w:rPr>
          <w:rFonts w:ascii="Times New Roman" w:hAnsi="Times New Roman" w:cs="Times New Roman"/>
          <w:iCs/>
          <w:sz w:val="22"/>
          <w:szCs w:val="22"/>
        </w:rPr>
        <w:t>, which were prepared by the management of TMS and unreviewed by an auditor.</w:t>
      </w:r>
      <w:r w:rsidR="0001792D">
        <w:rPr>
          <w:rFonts w:ascii="Times New Roman" w:hAnsi="Times New Roman" w:cs="Times New Roman"/>
          <w:iCs/>
          <w:sz w:val="22"/>
          <w:szCs w:val="22"/>
        </w:rPr>
        <w:t xml:space="preserve"> </w:t>
      </w:r>
      <w:r w:rsidR="00623B41">
        <w:rPr>
          <w:rFonts w:ascii="Times New Roman" w:hAnsi="Times New Roman" w:cs="Times New Roman"/>
          <w:sz w:val="22"/>
          <w:szCs w:val="22"/>
        </w:rPr>
        <w:t>I</w:t>
      </w:r>
      <w:r w:rsidR="0001792D">
        <w:rPr>
          <w:rFonts w:ascii="Times New Roman" w:hAnsi="Times New Roman" w:cs="Times New Roman"/>
          <w:sz w:val="22"/>
          <w:szCs w:val="22"/>
        </w:rPr>
        <w:t xml:space="preserve"> was unable to perform any other reviewed procedures to satisfy </w:t>
      </w:r>
      <w:r w:rsidR="0001792D">
        <w:rPr>
          <w:rFonts w:ascii="Times New Roman" w:hAnsi="Times New Roman" w:cstheme="minorBidi"/>
          <w:sz w:val="22"/>
          <w:szCs w:val="22"/>
        </w:rPr>
        <w:t xml:space="preserve">TMS’s share profit </w:t>
      </w:r>
      <w:r w:rsidR="0001792D">
        <w:rPr>
          <w:rFonts w:ascii="Times New Roman" w:hAnsi="Times New Roman" w:cs="Times New Roman"/>
          <w:sz w:val="22"/>
          <w:szCs w:val="22"/>
        </w:rPr>
        <w:t xml:space="preserve">or loss. </w:t>
      </w:r>
      <w:proofErr w:type="gramStart"/>
      <w:r w:rsidR="0001792D">
        <w:rPr>
          <w:rFonts w:ascii="Times New Roman" w:hAnsi="Times New Roman" w:cs="Times New Roman"/>
          <w:sz w:val="22"/>
          <w:szCs w:val="22"/>
        </w:rPr>
        <w:t xml:space="preserve">Consequently, </w:t>
      </w:r>
      <w:r w:rsidR="0019435B">
        <w:rPr>
          <w:rFonts w:ascii="Times New Roman" w:hAnsi="Times New Roman" w:cs="Times New Roman"/>
          <w:sz w:val="22"/>
          <w:szCs w:val="22"/>
        </w:rPr>
        <w:t xml:space="preserve">  </w:t>
      </w:r>
      <w:proofErr w:type="gramEnd"/>
      <w:r w:rsidR="0001792D">
        <w:rPr>
          <w:rFonts w:ascii="Times New Roman" w:hAnsi="Times New Roman" w:cs="Times New Roman"/>
          <w:sz w:val="22"/>
          <w:szCs w:val="22"/>
        </w:rPr>
        <w:t xml:space="preserve">I was unable to determine whether any adjustments to these amounts were necessary. Accordingly, </w:t>
      </w:r>
      <w:r w:rsidR="0001792D" w:rsidRPr="00623B41">
        <w:rPr>
          <w:rFonts w:ascii="Times New Roman" w:hAnsi="Times New Roman" w:cs="Times New Roman"/>
          <w:sz w:val="22"/>
          <w:szCs w:val="22"/>
        </w:rPr>
        <w:t>I</w:t>
      </w:r>
      <w:r w:rsidR="0001792D">
        <w:rPr>
          <w:rFonts w:ascii="Times New Roman" w:hAnsi="Times New Roman" w:cs="Times New Roman"/>
          <w:sz w:val="22"/>
          <w:szCs w:val="22"/>
        </w:rPr>
        <w:t xml:space="preserve"> expressed a qualified conclusion on the comparative consolidated interim financial information for the </w:t>
      </w:r>
      <w:r w:rsidR="00BC1064">
        <w:rPr>
          <w:rFonts w:ascii="Times New Roman" w:hAnsi="Times New Roman" w:cs="Times New Roman"/>
          <w:sz w:val="22"/>
          <w:szCs w:val="22"/>
        </w:rPr>
        <w:t xml:space="preserve">three-month and </w:t>
      </w:r>
      <w:r w:rsidR="0001792D">
        <w:rPr>
          <w:rFonts w:ascii="Times New Roman" w:hAnsi="Times New Roman" w:cs="Times New Roman"/>
          <w:sz w:val="22"/>
          <w:szCs w:val="22"/>
        </w:rPr>
        <w:t>six-month period</w:t>
      </w:r>
      <w:r w:rsidR="00CB4CFB">
        <w:rPr>
          <w:rFonts w:ascii="Times New Roman" w:hAnsi="Times New Roman" w:cs="Times New Roman"/>
          <w:sz w:val="22"/>
          <w:szCs w:val="22"/>
        </w:rPr>
        <w:t>s</w:t>
      </w:r>
      <w:r w:rsidR="0001792D">
        <w:rPr>
          <w:rFonts w:ascii="Times New Roman" w:hAnsi="Times New Roman" w:cs="Times New Roman"/>
          <w:sz w:val="22"/>
          <w:szCs w:val="22"/>
        </w:rPr>
        <w:t xml:space="preserve"> ended 30 June 2021.</w:t>
      </w:r>
    </w:p>
    <w:p w14:paraId="105825AA" w14:textId="77777777" w:rsidR="0001792D" w:rsidRPr="009D3DE7" w:rsidRDefault="0001792D" w:rsidP="0001792D">
      <w:pPr>
        <w:rPr>
          <w:rFonts w:ascii="Times New Roman" w:hAnsi="Times New Roman" w:cstheme="minorBidi"/>
          <w:iCs/>
          <w:sz w:val="22"/>
          <w:szCs w:val="22"/>
        </w:rPr>
      </w:pPr>
    </w:p>
    <w:p w14:paraId="00159F95" w14:textId="20A9A9C6" w:rsidR="00F45975" w:rsidRDefault="00F45975" w:rsidP="00CF10A1">
      <w:pPr>
        <w:rPr>
          <w:rFonts w:ascii="Times New Roman" w:hAnsi="Times New Roman" w:cs="Times New Roman"/>
          <w:iCs/>
          <w:sz w:val="22"/>
          <w:szCs w:val="22"/>
        </w:rPr>
      </w:pPr>
    </w:p>
    <w:p w14:paraId="3E8DF587" w14:textId="77777777" w:rsidR="009D3DE7" w:rsidRPr="009D3DE7" w:rsidRDefault="009D3DE7" w:rsidP="0005735B">
      <w:pPr>
        <w:rPr>
          <w:rFonts w:ascii="Times New Roman" w:hAnsi="Times New Roman" w:cstheme="minorBidi"/>
          <w:iCs/>
          <w:sz w:val="22"/>
          <w:szCs w:val="22"/>
        </w:rPr>
      </w:pPr>
    </w:p>
    <w:p w14:paraId="57064E4E" w14:textId="04B0F9B1" w:rsidR="0077212D" w:rsidRDefault="0077212D" w:rsidP="0005735B">
      <w:pPr>
        <w:rPr>
          <w:rFonts w:ascii="Times New Roman" w:hAnsi="Times New Roman" w:cs="Times New Roman"/>
          <w:i/>
          <w:sz w:val="22"/>
          <w:szCs w:val="22"/>
        </w:rPr>
      </w:pPr>
    </w:p>
    <w:p w14:paraId="7FD0A44B" w14:textId="77777777" w:rsidR="0077212D" w:rsidRDefault="0077212D" w:rsidP="0005735B">
      <w:pPr>
        <w:rPr>
          <w:rFonts w:ascii="Times New Roman" w:hAnsi="Times New Roman" w:cs="Times New Roman"/>
          <w:i/>
          <w:sz w:val="22"/>
          <w:szCs w:val="22"/>
        </w:rPr>
      </w:pPr>
    </w:p>
    <w:p w14:paraId="4D4DA985" w14:textId="77777777" w:rsidR="00342D2C" w:rsidRDefault="00342D2C" w:rsidP="002A2C75">
      <w:pPr>
        <w:rPr>
          <w:rFonts w:ascii="Times New Roman" w:hAnsi="Times New Roman" w:cs="Times New Roman"/>
          <w:i/>
          <w:sz w:val="22"/>
          <w:szCs w:val="22"/>
        </w:rPr>
      </w:pPr>
    </w:p>
    <w:p w14:paraId="3B02C477" w14:textId="7A2A8C1A" w:rsidR="002A2C75" w:rsidRDefault="002A2C75" w:rsidP="002A2C75">
      <w:pPr>
        <w:rPr>
          <w:rFonts w:ascii="Times New Roman" w:hAnsi="Times New Roman" w:cs="Times New Roman"/>
          <w:i/>
          <w:sz w:val="22"/>
          <w:szCs w:val="22"/>
        </w:rPr>
      </w:pPr>
      <w:r w:rsidRPr="00851823">
        <w:rPr>
          <w:rFonts w:ascii="Times New Roman" w:hAnsi="Times New Roman" w:cs="Times New Roman"/>
          <w:i/>
          <w:sz w:val="22"/>
          <w:szCs w:val="22"/>
        </w:rPr>
        <w:t>Qualified Conclusion</w:t>
      </w:r>
    </w:p>
    <w:p w14:paraId="7437DA4D" w14:textId="77777777" w:rsidR="002A2C75" w:rsidRPr="00A359FA" w:rsidRDefault="002A2C75" w:rsidP="002A2C75">
      <w:pPr>
        <w:rPr>
          <w:rFonts w:ascii="Times New Roman" w:hAnsi="Times New Roman" w:cs="Times New Roman"/>
          <w:sz w:val="22"/>
          <w:szCs w:val="22"/>
        </w:rPr>
      </w:pPr>
    </w:p>
    <w:p w14:paraId="1DBEAA58" w14:textId="73108AB8" w:rsidR="002A2C75" w:rsidRPr="00A359FA" w:rsidRDefault="002A2C75" w:rsidP="002A2C75">
      <w:pPr>
        <w:rPr>
          <w:rFonts w:ascii="Times New Roman" w:hAnsi="Times New Roman" w:cs="Times New Roman"/>
          <w:i/>
          <w:iCs/>
          <w:sz w:val="22"/>
          <w:szCs w:val="22"/>
        </w:rPr>
      </w:pPr>
      <w:r w:rsidRPr="0038219D">
        <w:rPr>
          <w:rFonts w:ascii="Times New Roman" w:hAnsi="Times New Roman" w:cs="Times New Roman"/>
          <w:sz w:val="22"/>
          <w:szCs w:val="22"/>
        </w:rPr>
        <w:t>Except for the</w:t>
      </w:r>
      <w:r>
        <w:rPr>
          <w:rFonts w:ascii="Times New Roman" w:hAnsi="Times New Roman" w:cs="Times New Roman"/>
          <w:sz w:val="22"/>
          <w:szCs w:val="22"/>
        </w:rPr>
        <w:t xml:space="preserve"> adjustments to the </w:t>
      </w:r>
      <w:r>
        <w:rPr>
          <w:rFonts w:ascii="Times New Roman" w:hAnsi="Times New Roman"/>
          <w:sz w:val="22"/>
          <w:szCs w:val="28"/>
        </w:rPr>
        <w:t>consolidated</w:t>
      </w:r>
      <w:r w:rsidR="0040321D">
        <w:rPr>
          <w:rFonts w:ascii="Times New Roman" w:hAnsi="Times New Roman"/>
          <w:sz w:val="22"/>
          <w:szCs w:val="28"/>
        </w:rPr>
        <w:t xml:space="preserve"> statement of comprehensive income for the three-month period ended 30 June 2022</w:t>
      </w:r>
      <w:r>
        <w:rPr>
          <w:rFonts w:ascii="Times New Roman" w:hAnsi="Times New Roman" w:cs="Times New Roman"/>
          <w:sz w:val="22"/>
          <w:szCs w:val="22"/>
        </w:rPr>
        <w:t xml:space="preserve"> that I might have become aware of had it not been for the situation described above, </w:t>
      </w:r>
      <w:r w:rsidRPr="0038219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1829E07" w14:textId="77777777" w:rsidR="0005735B" w:rsidRPr="00A359FA" w:rsidRDefault="0005735B" w:rsidP="0005735B">
      <w:pPr>
        <w:pStyle w:val="E0"/>
        <w:spacing w:line="240" w:lineRule="atLeast"/>
        <w:ind w:left="0" w:right="108"/>
        <w:jc w:val="both"/>
        <w:rPr>
          <w:rFonts w:cs="Times New Roman"/>
          <w:lang w:val="en-US"/>
        </w:rPr>
      </w:pPr>
    </w:p>
    <w:p w14:paraId="72D6D24A" w14:textId="77777777" w:rsidR="00B02F8B" w:rsidRPr="00C02873" w:rsidRDefault="00B02F8B" w:rsidP="00B02F8B">
      <w:pPr>
        <w:rPr>
          <w:rFonts w:ascii="Times New Roman" w:hAnsi="Times New Roman" w:cs="Times New Roman"/>
          <w:i/>
          <w:sz w:val="22"/>
          <w:szCs w:val="22"/>
        </w:rPr>
      </w:pPr>
      <w:r w:rsidRPr="00C02873">
        <w:rPr>
          <w:rFonts w:ascii="Times New Roman" w:hAnsi="Times New Roman" w:cs="Times New Roman"/>
          <w:i/>
          <w:sz w:val="22"/>
          <w:szCs w:val="22"/>
        </w:rPr>
        <w:t>Emphasis of Matter</w:t>
      </w:r>
    </w:p>
    <w:p w14:paraId="364E4E6E" w14:textId="77777777" w:rsidR="00B02F8B" w:rsidRPr="00C02873" w:rsidRDefault="00B02F8B" w:rsidP="00B02F8B">
      <w:pPr>
        <w:rPr>
          <w:rFonts w:ascii="Times New Roman" w:hAnsi="Times New Roman" w:cs="Times New Roman"/>
          <w:i/>
          <w:sz w:val="22"/>
          <w:szCs w:val="22"/>
        </w:rPr>
      </w:pPr>
    </w:p>
    <w:p w14:paraId="5CD37AF3" w14:textId="771ABCD0" w:rsidR="00CF10A1" w:rsidRDefault="00CF10A1" w:rsidP="00CF10A1">
      <w:pPr>
        <w:autoSpaceDE w:val="0"/>
        <w:autoSpaceDN w:val="0"/>
        <w:adjustRightInd w:val="0"/>
        <w:jc w:val="thaiDistribute"/>
        <w:rPr>
          <w:rFonts w:ascii="Times New Roman" w:hAnsi="Times New Roman" w:cs="Times New Roman"/>
          <w:color w:val="000000"/>
          <w:sz w:val="22"/>
          <w:szCs w:val="22"/>
        </w:rPr>
      </w:pPr>
      <w:r>
        <w:rPr>
          <w:rFonts w:ascii="Times New Roman" w:hAnsi="Times New Roman" w:cs="Times New Roman"/>
          <w:spacing w:val="-4"/>
          <w:sz w:val="22"/>
          <w:szCs w:val="22"/>
        </w:rPr>
        <w:t>We expressed a qualified opinion on the consolidated financial statements for the year ended 31 December 2021, whose report thereon dated 27 February 2022. We were unable to obtain sufficient appropriate audit evidence on the carrying amount of investment in TMS of Baht 1,131.17 million on</w:t>
      </w:r>
      <w:r>
        <w:rPr>
          <w:rFonts w:ascii="Times New Roman" w:hAnsi="Times New Roman" w:cs="Times New Roman"/>
          <w:sz w:val="22"/>
          <w:szCs w:val="22"/>
        </w:rPr>
        <w:t xml:space="preserve"> the consolidated statement of financial position </w:t>
      </w:r>
      <w:r>
        <w:rPr>
          <w:rFonts w:ascii="Times New Roman" w:hAnsi="Times New Roman" w:cs="Times New Roman"/>
          <w:spacing w:val="-4"/>
          <w:sz w:val="22"/>
          <w:szCs w:val="22"/>
        </w:rPr>
        <w:t xml:space="preserve">as at 31 December 2021 and </w:t>
      </w:r>
      <w:r>
        <w:rPr>
          <w:rFonts w:ascii="Times New Roman" w:hAnsi="Times New Roman" w:cs="Times New Roman"/>
          <w:sz w:val="22"/>
          <w:szCs w:val="22"/>
        </w:rPr>
        <w:t>share of profit and other comprehensive income of TMS, amounting to  Baht 360.96 million on the consolidated statement of comprehensive income for the year</w:t>
      </w:r>
      <w:r>
        <w:rPr>
          <w:rFonts w:ascii="Times New Roman" w:hAnsi="Times New Roman"/>
          <w:sz w:val="22"/>
          <w:szCs w:val="28"/>
        </w:rPr>
        <w:t xml:space="preserve"> </w:t>
      </w:r>
      <w:r>
        <w:rPr>
          <w:rFonts w:ascii="Times New Roman" w:hAnsi="Times New Roman" w:cs="Times New Roman"/>
          <w:sz w:val="22"/>
          <w:szCs w:val="22"/>
        </w:rPr>
        <w:t xml:space="preserve">ended 31 December 2021 because the financial statements for the year ended 31 December 2021 of TMS were being audited by TMS’s auditor, which had not been completed. </w:t>
      </w:r>
      <w:r>
        <w:rPr>
          <w:rFonts w:ascii="Times New Roman" w:hAnsi="Times New Roman" w:cs="Times New Roman"/>
          <w:color w:val="000000"/>
          <w:sz w:val="22"/>
          <w:szCs w:val="22"/>
        </w:rPr>
        <w:t xml:space="preserve">Therefore, the Company recorded investment in such associate under the equity method by using the unaudited financial statements for the year ended 31 December 2021, which were prepared </w:t>
      </w:r>
      <w:r>
        <w:rPr>
          <w:rFonts w:ascii="Times New Roman" w:hAnsi="Times New Roman" w:cs="Times New Roman"/>
          <w:color w:val="000000"/>
          <w:spacing w:val="-4"/>
          <w:sz w:val="22"/>
          <w:szCs w:val="22"/>
        </w:rPr>
        <w:t xml:space="preserve">by the management of TMS. However, during the </w:t>
      </w:r>
      <w:r w:rsidR="00BC1064">
        <w:rPr>
          <w:rFonts w:ascii="Times New Roman" w:hAnsi="Times New Roman" w:cs="Times New Roman"/>
          <w:color w:val="000000"/>
          <w:spacing w:val="-4"/>
          <w:sz w:val="22"/>
          <w:szCs w:val="22"/>
        </w:rPr>
        <w:t>three</w:t>
      </w:r>
      <w:r>
        <w:rPr>
          <w:rFonts w:ascii="Times New Roman" w:hAnsi="Times New Roman" w:cs="Times New Roman"/>
          <w:color w:val="000000"/>
          <w:spacing w:val="-4"/>
          <w:sz w:val="22"/>
          <w:szCs w:val="22"/>
        </w:rPr>
        <w:t>-month period ended 3</w:t>
      </w:r>
      <w:r w:rsidR="00BC1064">
        <w:rPr>
          <w:rFonts w:ascii="Times New Roman" w:hAnsi="Times New Roman" w:cs="Times New Roman"/>
          <w:color w:val="000000"/>
          <w:spacing w:val="-4"/>
          <w:sz w:val="22"/>
          <w:szCs w:val="22"/>
        </w:rPr>
        <w:t>1</w:t>
      </w:r>
      <w:r>
        <w:rPr>
          <w:rFonts w:ascii="Times New Roman" w:hAnsi="Times New Roman" w:cs="Times New Roman"/>
          <w:color w:val="000000"/>
          <w:spacing w:val="-4"/>
          <w:sz w:val="22"/>
          <w:szCs w:val="22"/>
        </w:rPr>
        <w:t xml:space="preserve"> </w:t>
      </w:r>
      <w:r w:rsidR="00BC1064">
        <w:rPr>
          <w:rFonts w:ascii="Times New Roman" w:hAnsi="Times New Roman" w:cs="Times New Roman"/>
          <w:color w:val="000000"/>
          <w:spacing w:val="-4"/>
          <w:sz w:val="22"/>
          <w:szCs w:val="22"/>
        </w:rPr>
        <w:t>March</w:t>
      </w:r>
      <w:r>
        <w:rPr>
          <w:rFonts w:ascii="Times New Roman" w:hAnsi="Times New Roman" w:cs="Times New Roman"/>
          <w:color w:val="000000"/>
          <w:spacing w:val="-4"/>
          <w:sz w:val="22"/>
          <w:szCs w:val="22"/>
        </w:rPr>
        <w:t xml:space="preserve"> 2022</w:t>
      </w:r>
      <w:r>
        <w:rPr>
          <w:rFonts w:ascii="Times New Roman" w:hAnsi="Times New Roman" w:cs="Times New Roman"/>
          <w:color w:val="000000"/>
          <w:sz w:val="22"/>
          <w:szCs w:val="22"/>
        </w:rPr>
        <w:t xml:space="preserve">, the financial statements for the year ended 31 December 2021 of such associate had been completely audited by its auditor. Therefore, we had obtained sufficient audit evidence on this matter and conclusion that there were </w:t>
      </w:r>
      <w:proofErr w:type="gramStart"/>
      <w:r>
        <w:rPr>
          <w:rFonts w:ascii="Times New Roman" w:hAnsi="Times New Roman" w:cs="Times New Roman"/>
          <w:color w:val="000000"/>
          <w:sz w:val="22"/>
          <w:szCs w:val="22"/>
        </w:rPr>
        <w:t>no</w:t>
      </w:r>
      <w:proofErr w:type="gramEnd"/>
      <w:r>
        <w:rPr>
          <w:rFonts w:ascii="Times New Roman" w:hAnsi="Times New Roman" w:cs="Times New Roman"/>
          <w:color w:val="000000"/>
          <w:sz w:val="22"/>
          <w:szCs w:val="22"/>
        </w:rPr>
        <w:t xml:space="preserve"> any adjustments that might be required to the amounts of investment in TMS as at 31 December 2021 and the share of profit and other comprehensive income for the year then ended.</w:t>
      </w:r>
    </w:p>
    <w:p w14:paraId="0EFB41DA" w14:textId="581A08C8" w:rsidR="00003B1D" w:rsidRDefault="00003B1D" w:rsidP="00003B1D">
      <w:pPr>
        <w:rPr>
          <w:rFonts w:ascii="Times New Roman" w:hAnsi="Times New Roman" w:cs="Times New Roman"/>
          <w:spacing w:val="-4"/>
          <w:sz w:val="22"/>
          <w:szCs w:val="22"/>
        </w:rPr>
      </w:pPr>
    </w:p>
    <w:p w14:paraId="79CFD085" w14:textId="347F85CA" w:rsidR="00003B1D" w:rsidRDefault="00003B1D" w:rsidP="00003B1D">
      <w:pPr>
        <w:rPr>
          <w:rFonts w:ascii="Times New Roman" w:hAnsi="Times New Roman" w:cs="Times New Roman"/>
          <w:spacing w:val="-4"/>
          <w:sz w:val="22"/>
          <w:szCs w:val="22"/>
        </w:rPr>
      </w:pPr>
    </w:p>
    <w:p w14:paraId="1B3C5972" w14:textId="754033B1" w:rsidR="00003B1D" w:rsidRDefault="00003B1D" w:rsidP="00003B1D">
      <w:pPr>
        <w:rPr>
          <w:rFonts w:ascii="Times New Roman" w:hAnsi="Times New Roman" w:cs="Times New Roman"/>
          <w:spacing w:val="-4"/>
          <w:sz w:val="22"/>
          <w:szCs w:val="22"/>
        </w:rPr>
      </w:pPr>
    </w:p>
    <w:p w14:paraId="3B0BFFDE" w14:textId="5663B725" w:rsidR="00003B1D" w:rsidRDefault="00003B1D" w:rsidP="00003B1D">
      <w:pPr>
        <w:rPr>
          <w:rFonts w:ascii="Times New Roman" w:hAnsi="Times New Roman" w:cs="Times New Roman"/>
          <w:spacing w:val="-4"/>
          <w:sz w:val="22"/>
          <w:szCs w:val="22"/>
        </w:rPr>
      </w:pPr>
    </w:p>
    <w:p w14:paraId="4A75FBEE" w14:textId="2B4EAC1C" w:rsidR="00003B1D" w:rsidRDefault="00003B1D" w:rsidP="00003B1D">
      <w:pPr>
        <w:rPr>
          <w:rFonts w:ascii="Times New Roman" w:hAnsi="Times New Roman" w:cs="Times New Roman"/>
          <w:spacing w:val="-4"/>
          <w:sz w:val="22"/>
          <w:szCs w:val="22"/>
        </w:rPr>
      </w:pPr>
    </w:p>
    <w:p w14:paraId="042D6F10" w14:textId="77777777" w:rsidR="00003B1D" w:rsidRDefault="00003B1D" w:rsidP="00003B1D">
      <w:pPr>
        <w:rPr>
          <w:rFonts w:ascii="Times New Roman" w:hAnsi="Times New Roman" w:cs="Times New Roman"/>
          <w:spacing w:val="-4"/>
          <w:sz w:val="22"/>
          <w:szCs w:val="22"/>
        </w:rPr>
      </w:pPr>
    </w:p>
    <w:p w14:paraId="52EC02E3" w14:textId="6F957F2B" w:rsidR="0005735B" w:rsidRPr="00A359FA" w:rsidRDefault="0005735B" w:rsidP="00003B1D">
      <w:pPr>
        <w:pStyle w:val="E"/>
        <w:spacing w:line="240" w:lineRule="atLeast"/>
        <w:ind w:left="0" w:right="0"/>
        <w:jc w:val="both"/>
        <w:rPr>
          <w:rFonts w:ascii="Times New Roman" w:hAnsi="Times New Roman"/>
          <w:lang w:val="en-US"/>
        </w:rPr>
      </w:pPr>
      <w:r w:rsidRPr="00A359FA">
        <w:rPr>
          <w:rFonts w:ascii="Times New Roman" w:hAnsi="Times New Roman"/>
          <w:lang w:val="en-US"/>
        </w:rPr>
        <w:t>(</w:t>
      </w:r>
      <w:r>
        <w:rPr>
          <w:rFonts w:ascii="Times New Roman" w:hAnsi="Times New Roman"/>
          <w:lang w:val="en-US"/>
        </w:rPr>
        <w:t>Ekkasit Chuthamsatid</w:t>
      </w:r>
      <w:r w:rsidRPr="00A359FA">
        <w:rPr>
          <w:rFonts w:ascii="Times New Roman" w:hAnsi="Times New Roman"/>
          <w:lang w:val="en-US"/>
        </w:rPr>
        <w:t>)</w:t>
      </w:r>
    </w:p>
    <w:p w14:paraId="4337AC3C"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14:paraId="49D7579B" w14:textId="77777777" w:rsidR="0005735B" w:rsidRPr="00A359FA" w:rsidRDefault="0005735B" w:rsidP="0005735B">
      <w:pPr>
        <w:ind w:right="108"/>
        <w:rPr>
          <w:rFonts w:ascii="Times New Roman" w:hAnsi="Times New Roman" w:cs="Times New Roman"/>
          <w:b/>
          <w:bCs/>
          <w:sz w:val="22"/>
          <w:szCs w:val="22"/>
        </w:rPr>
      </w:pPr>
      <w:r w:rsidRPr="00A359FA">
        <w:rPr>
          <w:rFonts w:ascii="Times New Roman" w:hAnsi="Times New Roman" w:cs="Times New Roman"/>
          <w:sz w:val="22"/>
          <w:szCs w:val="22"/>
        </w:rPr>
        <w:t xml:space="preserve">Registration No. </w:t>
      </w:r>
      <w:r>
        <w:rPr>
          <w:rFonts w:ascii="Times New Roman" w:hAnsi="Times New Roman" w:cs="Times New Roman"/>
          <w:sz w:val="22"/>
          <w:szCs w:val="22"/>
        </w:rPr>
        <w:t>4195</w:t>
      </w:r>
    </w:p>
    <w:p w14:paraId="6548BF08" w14:textId="77777777" w:rsidR="0005735B" w:rsidRPr="00A359FA" w:rsidRDefault="0005735B" w:rsidP="0005735B">
      <w:pPr>
        <w:ind w:right="108"/>
        <w:rPr>
          <w:rFonts w:ascii="Times New Roman" w:hAnsi="Times New Roman" w:cs="Times New Roman"/>
          <w:sz w:val="22"/>
          <w:szCs w:val="22"/>
        </w:rPr>
      </w:pPr>
    </w:p>
    <w:p w14:paraId="32D57B10"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 xml:space="preserve">KPMG </w:t>
      </w:r>
      <w:proofErr w:type="spellStart"/>
      <w:r w:rsidRPr="00A359FA">
        <w:rPr>
          <w:rFonts w:ascii="Times New Roman" w:hAnsi="Times New Roman" w:cs="Times New Roman"/>
          <w:sz w:val="22"/>
          <w:szCs w:val="22"/>
        </w:rPr>
        <w:t>Phoomchai</w:t>
      </w:r>
      <w:proofErr w:type="spellEnd"/>
      <w:r w:rsidRPr="00A359FA">
        <w:rPr>
          <w:rFonts w:ascii="Times New Roman" w:hAnsi="Times New Roman" w:cs="Times New Roman"/>
          <w:sz w:val="22"/>
          <w:szCs w:val="22"/>
        </w:rPr>
        <w:t xml:space="preserve"> Audit Ltd.</w:t>
      </w:r>
    </w:p>
    <w:p w14:paraId="42DED088" w14:textId="77777777" w:rsidR="0005735B" w:rsidRPr="00A359FA" w:rsidRDefault="0005735B" w:rsidP="0005735B">
      <w:pPr>
        <w:rPr>
          <w:rFonts w:ascii="Times New Roman" w:hAnsi="Times New Roman" w:cs="Times New Roman"/>
          <w:sz w:val="22"/>
          <w:szCs w:val="22"/>
        </w:rPr>
      </w:pPr>
      <w:r w:rsidRPr="00A359FA">
        <w:rPr>
          <w:rFonts w:ascii="Times New Roman" w:hAnsi="Times New Roman" w:cs="Times New Roman"/>
          <w:sz w:val="22"/>
          <w:szCs w:val="22"/>
        </w:rPr>
        <w:t>Bangkok</w:t>
      </w:r>
    </w:p>
    <w:p w14:paraId="78F2C253" w14:textId="5FAD0754" w:rsidR="0005735B" w:rsidRPr="00A359FA" w:rsidRDefault="0062007A" w:rsidP="0005735B">
      <w:pPr>
        <w:pStyle w:val="Header"/>
        <w:tabs>
          <w:tab w:val="left" w:pos="1170"/>
        </w:tabs>
        <w:spacing w:line="260" w:lineRule="atLeast"/>
        <w:rPr>
          <w:rFonts w:ascii="Times New Roman" w:hAnsi="Times New Roman" w:cs="Times New Roman"/>
          <w:sz w:val="22"/>
          <w:szCs w:val="22"/>
          <w:lang w:val="en-US"/>
        </w:rPr>
      </w:pPr>
      <w:r>
        <w:rPr>
          <w:rFonts w:ascii="Times New Roman" w:hAnsi="Times New Roman" w:cs="Times New Roman"/>
          <w:sz w:val="22"/>
          <w:szCs w:val="22"/>
          <w:lang w:val="en-US"/>
        </w:rPr>
        <w:t>10</w:t>
      </w:r>
      <w:r w:rsidR="00CF10A1">
        <w:rPr>
          <w:rFonts w:ascii="Times New Roman" w:hAnsi="Times New Roman" w:cs="Times New Roman"/>
          <w:sz w:val="22"/>
          <w:szCs w:val="22"/>
          <w:lang w:val="en-US"/>
        </w:rPr>
        <w:t xml:space="preserve"> August 2022</w:t>
      </w:r>
    </w:p>
    <w:p w14:paraId="1415F0F4" w14:textId="4C5A2034" w:rsidR="00252E77" w:rsidRDefault="00252E77"/>
    <w:p w14:paraId="38924794" w14:textId="5ED0C6B1" w:rsidR="00891484" w:rsidRPr="00891484" w:rsidRDefault="00891484" w:rsidP="00891484"/>
    <w:p w14:paraId="0A634A8C" w14:textId="1E2F92F6" w:rsidR="00891484" w:rsidRPr="00891484" w:rsidRDefault="00891484" w:rsidP="00891484"/>
    <w:p w14:paraId="25320073" w14:textId="0A480297" w:rsidR="00891484" w:rsidRPr="00891484" w:rsidRDefault="00891484" w:rsidP="00891484"/>
    <w:p w14:paraId="079800EC" w14:textId="6D681BB3" w:rsidR="00891484" w:rsidRPr="00891484" w:rsidRDefault="00891484" w:rsidP="00891484"/>
    <w:p w14:paraId="4DFB842F" w14:textId="450AD71D" w:rsidR="00891484" w:rsidRPr="00891484" w:rsidRDefault="00891484" w:rsidP="00891484"/>
    <w:p w14:paraId="4BEB5DC8" w14:textId="1F79B13A" w:rsidR="00891484" w:rsidRPr="00891484" w:rsidRDefault="00891484" w:rsidP="00891484"/>
    <w:p w14:paraId="1A90C34F" w14:textId="3EA15AE2" w:rsidR="00891484" w:rsidRPr="00891484" w:rsidRDefault="00891484" w:rsidP="00891484"/>
    <w:p w14:paraId="4F2857E2" w14:textId="59C05364" w:rsidR="00891484" w:rsidRPr="00891484" w:rsidRDefault="00891484" w:rsidP="00891484"/>
    <w:p w14:paraId="424BF872" w14:textId="77871470" w:rsidR="00891484" w:rsidRPr="00891484" w:rsidRDefault="00891484" w:rsidP="00891484"/>
    <w:p w14:paraId="14280387" w14:textId="5E1C08D0" w:rsidR="00891484" w:rsidRPr="00891484" w:rsidRDefault="00891484" w:rsidP="00891484"/>
    <w:p w14:paraId="748B0B4C" w14:textId="153D467E" w:rsidR="00891484" w:rsidRPr="00891484" w:rsidRDefault="00891484" w:rsidP="00891484"/>
    <w:p w14:paraId="6AC60831" w14:textId="4A353763" w:rsidR="00891484" w:rsidRPr="00891484" w:rsidRDefault="00891484" w:rsidP="00891484"/>
    <w:p w14:paraId="769AA6E8" w14:textId="2601F93C" w:rsidR="00891484" w:rsidRPr="00891484" w:rsidRDefault="00891484" w:rsidP="00891484"/>
    <w:sectPr w:rsidR="00891484" w:rsidRPr="00891484" w:rsidSect="0021526D">
      <w:pgSz w:w="11906" w:h="16838" w:code="9"/>
      <w:pgMar w:top="691" w:right="1152"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9A23B" w14:textId="77777777" w:rsidR="00A41BFB" w:rsidRDefault="00A41BFB" w:rsidP="00891484">
      <w:r>
        <w:separator/>
      </w:r>
    </w:p>
  </w:endnote>
  <w:endnote w:type="continuationSeparator" w:id="0">
    <w:p w14:paraId="4ED17E44" w14:textId="77777777" w:rsidR="00A41BFB" w:rsidRDefault="00A41BFB" w:rsidP="0089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8AB43" w14:textId="77777777" w:rsidR="00EB2E61" w:rsidRDefault="00EB2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C1408" w14:textId="321A5264" w:rsidR="00891484" w:rsidRPr="00891484" w:rsidRDefault="00891484">
    <w:pPr>
      <w:pStyle w:val="Footer"/>
      <w:tabs>
        <w:tab w:val="clear" w:pos="4680"/>
        <w:tab w:val="clear" w:pos="9360"/>
      </w:tabs>
      <w:jc w:val="center"/>
      <w:rPr>
        <w:rFonts w:ascii="Times New Roman" w:hAnsi="Times New Roman" w:cs="Times New Roman"/>
        <w:caps/>
        <w:noProof/>
        <w:sz w:val="22"/>
        <w:szCs w:val="28"/>
      </w:rPr>
    </w:pPr>
    <w:r w:rsidRPr="00891484">
      <w:rPr>
        <w:rFonts w:ascii="Times New Roman" w:hAnsi="Times New Roman" w:cs="Times New Roman"/>
        <w:caps/>
        <w:sz w:val="22"/>
        <w:szCs w:val="28"/>
      </w:rPr>
      <w:t>2</w:t>
    </w:r>
  </w:p>
  <w:p w14:paraId="6CB0C339" w14:textId="77777777" w:rsidR="00891484" w:rsidRDefault="008914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C5AF8" w14:textId="77777777" w:rsidR="00EB2E61" w:rsidRDefault="00EB2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9688C" w14:textId="77777777" w:rsidR="00A41BFB" w:rsidRDefault="00A41BFB" w:rsidP="00891484">
      <w:r>
        <w:separator/>
      </w:r>
    </w:p>
  </w:footnote>
  <w:footnote w:type="continuationSeparator" w:id="0">
    <w:p w14:paraId="517F8FDE" w14:textId="77777777" w:rsidR="00A41BFB" w:rsidRDefault="00A41BFB" w:rsidP="0089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F0F4" w14:textId="77777777" w:rsidR="00EB2E61" w:rsidRDefault="00EB2E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980D" w14:textId="77777777" w:rsidR="00EB2E61" w:rsidRDefault="00EB2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E7529" w14:textId="77777777" w:rsidR="00EB2E61" w:rsidRDefault="00EB2E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35B"/>
    <w:rsid w:val="00003B1D"/>
    <w:rsid w:val="0001792D"/>
    <w:rsid w:val="0005735B"/>
    <w:rsid w:val="000A14FB"/>
    <w:rsid w:val="000B7437"/>
    <w:rsid w:val="000C4720"/>
    <w:rsid w:val="000E2FC8"/>
    <w:rsid w:val="00124DF3"/>
    <w:rsid w:val="00177C91"/>
    <w:rsid w:val="00190B82"/>
    <w:rsid w:val="0019435B"/>
    <w:rsid w:val="00197B59"/>
    <w:rsid w:val="001A6F7C"/>
    <w:rsid w:val="001B412B"/>
    <w:rsid w:val="001D151B"/>
    <w:rsid w:val="0021526D"/>
    <w:rsid w:val="00216EAB"/>
    <w:rsid w:val="00230D86"/>
    <w:rsid w:val="00252E77"/>
    <w:rsid w:val="00282476"/>
    <w:rsid w:val="00283A7B"/>
    <w:rsid w:val="0029793B"/>
    <w:rsid w:val="002A2C75"/>
    <w:rsid w:val="002B7EE7"/>
    <w:rsid w:val="002F408A"/>
    <w:rsid w:val="00306DB9"/>
    <w:rsid w:val="00331662"/>
    <w:rsid w:val="00342D2C"/>
    <w:rsid w:val="0038219D"/>
    <w:rsid w:val="00384C2F"/>
    <w:rsid w:val="003A4596"/>
    <w:rsid w:val="003B7859"/>
    <w:rsid w:val="003D32B3"/>
    <w:rsid w:val="003F6DEC"/>
    <w:rsid w:val="0040321D"/>
    <w:rsid w:val="004040E3"/>
    <w:rsid w:val="004156C0"/>
    <w:rsid w:val="00461EEB"/>
    <w:rsid w:val="00481D80"/>
    <w:rsid w:val="004A64B6"/>
    <w:rsid w:val="004D31D2"/>
    <w:rsid w:val="004E0594"/>
    <w:rsid w:val="004F23F4"/>
    <w:rsid w:val="00525004"/>
    <w:rsid w:val="0054438D"/>
    <w:rsid w:val="00550668"/>
    <w:rsid w:val="005B36FF"/>
    <w:rsid w:val="00612FC1"/>
    <w:rsid w:val="0062007A"/>
    <w:rsid w:val="00621C9F"/>
    <w:rsid w:val="00623B41"/>
    <w:rsid w:val="0062702C"/>
    <w:rsid w:val="00627E28"/>
    <w:rsid w:val="0063585D"/>
    <w:rsid w:val="00676364"/>
    <w:rsid w:val="006C3A2F"/>
    <w:rsid w:val="006E76AE"/>
    <w:rsid w:val="007104C0"/>
    <w:rsid w:val="00712118"/>
    <w:rsid w:val="007541F3"/>
    <w:rsid w:val="007628F2"/>
    <w:rsid w:val="0077212D"/>
    <w:rsid w:val="007A27A9"/>
    <w:rsid w:val="007B20FF"/>
    <w:rsid w:val="007E4A95"/>
    <w:rsid w:val="008407AB"/>
    <w:rsid w:val="008510B5"/>
    <w:rsid w:val="00851823"/>
    <w:rsid w:val="00852CAD"/>
    <w:rsid w:val="008843E2"/>
    <w:rsid w:val="00891484"/>
    <w:rsid w:val="008947F1"/>
    <w:rsid w:val="008A0B7F"/>
    <w:rsid w:val="008A222C"/>
    <w:rsid w:val="008A45EE"/>
    <w:rsid w:val="008B20D0"/>
    <w:rsid w:val="008E724D"/>
    <w:rsid w:val="008F34E5"/>
    <w:rsid w:val="00946A0C"/>
    <w:rsid w:val="00946E17"/>
    <w:rsid w:val="00950953"/>
    <w:rsid w:val="00963273"/>
    <w:rsid w:val="009B3A50"/>
    <w:rsid w:val="009D3DE7"/>
    <w:rsid w:val="009E4640"/>
    <w:rsid w:val="00A23760"/>
    <w:rsid w:val="00A24CCB"/>
    <w:rsid w:val="00A30811"/>
    <w:rsid w:val="00A316FF"/>
    <w:rsid w:val="00A41BFB"/>
    <w:rsid w:val="00A55F19"/>
    <w:rsid w:val="00AC490C"/>
    <w:rsid w:val="00AE0600"/>
    <w:rsid w:val="00AF29E2"/>
    <w:rsid w:val="00AF339C"/>
    <w:rsid w:val="00B02F8B"/>
    <w:rsid w:val="00B45B2D"/>
    <w:rsid w:val="00BC1064"/>
    <w:rsid w:val="00BD6E82"/>
    <w:rsid w:val="00C02873"/>
    <w:rsid w:val="00C03DE1"/>
    <w:rsid w:val="00C06209"/>
    <w:rsid w:val="00C220CE"/>
    <w:rsid w:val="00C27359"/>
    <w:rsid w:val="00C46A69"/>
    <w:rsid w:val="00C53491"/>
    <w:rsid w:val="00C61714"/>
    <w:rsid w:val="00C76530"/>
    <w:rsid w:val="00C8448C"/>
    <w:rsid w:val="00CB4CFB"/>
    <w:rsid w:val="00CD74F6"/>
    <w:rsid w:val="00CF10A1"/>
    <w:rsid w:val="00D00E02"/>
    <w:rsid w:val="00D96871"/>
    <w:rsid w:val="00DA31FC"/>
    <w:rsid w:val="00DB1C8D"/>
    <w:rsid w:val="00DC32A8"/>
    <w:rsid w:val="00DC65D4"/>
    <w:rsid w:val="00E329D9"/>
    <w:rsid w:val="00E929F8"/>
    <w:rsid w:val="00EB2E61"/>
    <w:rsid w:val="00EE1DB3"/>
    <w:rsid w:val="00EF6CB4"/>
    <w:rsid w:val="00F457DC"/>
    <w:rsid w:val="00F45975"/>
    <w:rsid w:val="00F45D02"/>
    <w:rsid w:val="00F833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896470"/>
  <w15:chartTrackingRefBased/>
  <w15:docId w15:val="{1B818E77-8F6C-4B14-BF62-EEAD69BF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35B"/>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05735B"/>
    <w:pPr>
      <w:jc w:val="left"/>
    </w:pPr>
    <w:rPr>
      <w:snapToGrid w:val="0"/>
      <w:sz w:val="24"/>
      <w:szCs w:val="24"/>
      <w:lang w:val="th-TH" w:eastAsia="th-TH"/>
    </w:rPr>
  </w:style>
  <w:style w:type="character" w:customStyle="1" w:styleId="HeaderChar">
    <w:name w:val="Header Char"/>
    <w:basedOn w:val="DefaultParagraphFont"/>
    <w:link w:val="Header"/>
    <w:rsid w:val="0005735B"/>
    <w:rPr>
      <w:rFonts w:ascii="Arial" w:eastAsia="MS Mincho" w:hAnsi="Arial" w:cs="Angsana New"/>
      <w:snapToGrid w:val="0"/>
      <w:sz w:val="24"/>
      <w:szCs w:val="24"/>
      <w:lang w:val="th-TH" w:eastAsia="th-TH"/>
    </w:rPr>
  </w:style>
  <w:style w:type="paragraph" w:customStyle="1" w:styleId="E">
    <w:name w:val="Å§ª×èÍ E"/>
    <w:basedOn w:val="Normal"/>
    <w:rsid w:val="0005735B"/>
    <w:pPr>
      <w:ind w:left="5040" w:right="540"/>
      <w:jc w:val="center"/>
    </w:pPr>
    <w:rPr>
      <w:rFonts w:ascii="Book Antiqua" w:eastAsia="Times New Roman" w:hAnsi="Book Antiqua"/>
      <w:sz w:val="22"/>
      <w:szCs w:val="22"/>
      <w:lang w:val="th-TH"/>
    </w:rPr>
  </w:style>
  <w:style w:type="paragraph" w:customStyle="1" w:styleId="E0">
    <w:name w:val="?????? E"/>
    <w:basedOn w:val="Normal"/>
    <w:rsid w:val="0005735B"/>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5735B"/>
    <w:rPr>
      <w:rFonts w:ascii="Times New Roman" w:eastAsia="Times New Roman" w:hAnsi="Times New Roman" w:cs="Times New Roman"/>
      <w:sz w:val="22"/>
      <w:szCs w:val="24"/>
      <w:lang w:bidi="ar-SA"/>
    </w:rPr>
  </w:style>
  <w:style w:type="paragraph" w:customStyle="1" w:styleId="AAheadingwocontents">
    <w:name w:val="AA heading wo contents"/>
    <w:basedOn w:val="Normal"/>
    <w:rsid w:val="000573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Footer">
    <w:name w:val="footer"/>
    <w:basedOn w:val="Normal"/>
    <w:link w:val="FooterChar"/>
    <w:uiPriority w:val="99"/>
    <w:unhideWhenUsed/>
    <w:rsid w:val="00891484"/>
    <w:pPr>
      <w:tabs>
        <w:tab w:val="center" w:pos="4680"/>
        <w:tab w:val="right" w:pos="9360"/>
      </w:tabs>
    </w:pPr>
    <w:rPr>
      <w:szCs w:val="25"/>
    </w:rPr>
  </w:style>
  <w:style w:type="character" w:customStyle="1" w:styleId="FooterChar">
    <w:name w:val="Footer Char"/>
    <w:basedOn w:val="DefaultParagraphFont"/>
    <w:link w:val="Footer"/>
    <w:uiPriority w:val="99"/>
    <w:rsid w:val="00891484"/>
    <w:rPr>
      <w:rFonts w:ascii="Arial" w:eastAsia="MS Mincho" w:hAnsi="Arial" w:cs="Angsana New"/>
      <w:sz w:val="20"/>
      <w:szCs w:val="25"/>
    </w:rPr>
  </w:style>
  <w:style w:type="paragraph" w:styleId="BalloonText">
    <w:name w:val="Balloon Text"/>
    <w:basedOn w:val="Normal"/>
    <w:link w:val="BalloonTextChar"/>
    <w:uiPriority w:val="99"/>
    <w:semiHidden/>
    <w:unhideWhenUsed/>
    <w:rsid w:val="0029793B"/>
    <w:rPr>
      <w:rFonts w:ascii="Segoe UI" w:hAnsi="Segoe UI"/>
      <w:sz w:val="18"/>
      <w:szCs w:val="22"/>
    </w:rPr>
  </w:style>
  <w:style w:type="character" w:customStyle="1" w:styleId="BalloonTextChar">
    <w:name w:val="Balloon Text Char"/>
    <w:basedOn w:val="DefaultParagraphFont"/>
    <w:link w:val="BalloonText"/>
    <w:uiPriority w:val="99"/>
    <w:semiHidden/>
    <w:rsid w:val="0029793B"/>
    <w:rPr>
      <w:rFonts w:ascii="Segoe UI" w:eastAsia="MS Mincho"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3666">
      <w:bodyDiv w:val="1"/>
      <w:marLeft w:val="0"/>
      <w:marRight w:val="0"/>
      <w:marTop w:val="0"/>
      <w:marBottom w:val="0"/>
      <w:divBdr>
        <w:top w:val="none" w:sz="0" w:space="0" w:color="auto"/>
        <w:left w:val="none" w:sz="0" w:space="0" w:color="auto"/>
        <w:bottom w:val="none" w:sz="0" w:space="0" w:color="auto"/>
        <w:right w:val="none" w:sz="0" w:space="0" w:color="auto"/>
      </w:divBdr>
    </w:div>
    <w:div w:id="234511779">
      <w:bodyDiv w:val="1"/>
      <w:marLeft w:val="0"/>
      <w:marRight w:val="0"/>
      <w:marTop w:val="0"/>
      <w:marBottom w:val="0"/>
      <w:divBdr>
        <w:top w:val="none" w:sz="0" w:space="0" w:color="auto"/>
        <w:left w:val="none" w:sz="0" w:space="0" w:color="auto"/>
        <w:bottom w:val="none" w:sz="0" w:space="0" w:color="auto"/>
        <w:right w:val="none" w:sz="0" w:space="0" w:color="auto"/>
      </w:divBdr>
    </w:div>
    <w:div w:id="546916498">
      <w:bodyDiv w:val="1"/>
      <w:marLeft w:val="0"/>
      <w:marRight w:val="0"/>
      <w:marTop w:val="0"/>
      <w:marBottom w:val="0"/>
      <w:divBdr>
        <w:top w:val="none" w:sz="0" w:space="0" w:color="auto"/>
        <w:left w:val="none" w:sz="0" w:space="0" w:color="auto"/>
        <w:bottom w:val="none" w:sz="0" w:space="0" w:color="auto"/>
        <w:right w:val="none" w:sz="0" w:space="0" w:color="auto"/>
      </w:divBdr>
    </w:div>
    <w:div w:id="587277931">
      <w:bodyDiv w:val="1"/>
      <w:marLeft w:val="0"/>
      <w:marRight w:val="0"/>
      <w:marTop w:val="0"/>
      <w:marBottom w:val="0"/>
      <w:divBdr>
        <w:top w:val="none" w:sz="0" w:space="0" w:color="auto"/>
        <w:left w:val="none" w:sz="0" w:space="0" w:color="auto"/>
        <w:bottom w:val="none" w:sz="0" w:space="0" w:color="auto"/>
        <w:right w:val="none" w:sz="0" w:space="0" w:color="auto"/>
      </w:divBdr>
    </w:div>
    <w:div w:id="690185257">
      <w:bodyDiv w:val="1"/>
      <w:marLeft w:val="0"/>
      <w:marRight w:val="0"/>
      <w:marTop w:val="0"/>
      <w:marBottom w:val="0"/>
      <w:divBdr>
        <w:top w:val="none" w:sz="0" w:space="0" w:color="auto"/>
        <w:left w:val="none" w:sz="0" w:space="0" w:color="auto"/>
        <w:bottom w:val="none" w:sz="0" w:space="0" w:color="auto"/>
        <w:right w:val="none" w:sz="0" w:space="0" w:color="auto"/>
      </w:divBdr>
    </w:div>
    <w:div w:id="746272409">
      <w:bodyDiv w:val="1"/>
      <w:marLeft w:val="0"/>
      <w:marRight w:val="0"/>
      <w:marTop w:val="0"/>
      <w:marBottom w:val="0"/>
      <w:divBdr>
        <w:top w:val="none" w:sz="0" w:space="0" w:color="auto"/>
        <w:left w:val="none" w:sz="0" w:space="0" w:color="auto"/>
        <w:bottom w:val="none" w:sz="0" w:space="0" w:color="auto"/>
        <w:right w:val="none" w:sz="0" w:space="0" w:color="auto"/>
      </w:divBdr>
    </w:div>
    <w:div w:id="121735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904B0-7DF2-4B67-AC1A-1702C78A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Sinitta, Sinviros</dc:creator>
  <cp:keywords/>
  <dc:description/>
  <cp:lastModifiedBy>Somjai, Nigonyanont</cp:lastModifiedBy>
  <cp:revision>2</cp:revision>
  <cp:lastPrinted>2020-05-14T07:43:00Z</cp:lastPrinted>
  <dcterms:created xsi:type="dcterms:W3CDTF">2022-08-10T13:06:00Z</dcterms:created>
  <dcterms:modified xsi:type="dcterms:W3CDTF">2022-08-10T13:06:00Z</dcterms:modified>
</cp:coreProperties>
</file>