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483C0F55"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six-month period ended 30 June </w:t>
            </w:r>
            <w:r w:rsidR="003A29A1">
              <w:rPr>
                <w:rFonts w:cs="Times New Roman"/>
                <w:color w:val="7E7F82"/>
                <w:sz w:val="28"/>
              </w:rPr>
              <w:t>202</w:t>
            </w:r>
            <w:r w:rsidR="00C35F45">
              <w:rPr>
                <w:rFonts w:cs="Times New Roman"/>
                <w:color w:val="7E7F82"/>
                <w:sz w:val="28"/>
              </w:rPr>
              <w:t>2</w:t>
            </w:r>
          </w:p>
        </w:tc>
      </w:tr>
    </w:tbl>
    <w:p w14:paraId="5C676CF6" w14:textId="77777777" w:rsidR="00B626F4" w:rsidRDefault="00B626F4">
      <w:pPr>
        <w:sectPr w:rsidR="00B626F4" w:rsidSect="00A341BF">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6446AEA5"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CB3645" w:rsidRPr="007100EE">
        <w:rPr>
          <w:rFonts w:ascii="Arial" w:hAnsi="Arial" w:cs="Arial"/>
          <w:sz w:val="22"/>
          <w:szCs w:val="22"/>
        </w:rPr>
        <w:t xml:space="preserve">30 June </w:t>
      </w:r>
      <w:r w:rsidR="003A29A1">
        <w:rPr>
          <w:rFonts w:ascii="Arial" w:hAnsi="Arial" w:cs="Arial"/>
          <w:sz w:val="22"/>
          <w:szCs w:val="22"/>
        </w:rPr>
        <w:t>202</w:t>
      </w:r>
      <w:r w:rsidR="00C35F45">
        <w:rPr>
          <w:rFonts w:ascii="Arial" w:hAnsi="Arial" w:cs="Arial"/>
          <w:sz w:val="22"/>
          <w:szCs w:val="22"/>
        </w:rPr>
        <w:t>2</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for the six-month period then ended</w:t>
      </w:r>
      <w:r>
        <w:rPr>
          <w:rFonts w:ascii="Arial" w:hAnsi="Arial" w:cs="Arial"/>
          <w:sz w:val="22"/>
          <w:szCs w:val="22"/>
        </w:rPr>
        <w:t>, and notes to the financial statements, including a summary of significant accounting policies.</w:t>
      </w:r>
    </w:p>
    <w:p w14:paraId="3C05C7C2" w14:textId="7FF83DBE"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CB3645" w:rsidRPr="007100EE">
        <w:rPr>
          <w:rFonts w:ascii="Arial" w:hAnsi="Arial" w:cs="Arial"/>
          <w:sz w:val="22"/>
          <w:szCs w:val="22"/>
        </w:rPr>
        <w:t xml:space="preserve">30 June </w:t>
      </w:r>
      <w:r w:rsidR="003A29A1">
        <w:rPr>
          <w:rFonts w:ascii="Arial" w:hAnsi="Arial" w:cs="Arial"/>
          <w:sz w:val="22"/>
          <w:szCs w:val="22"/>
        </w:rPr>
        <w:t>202</w:t>
      </w:r>
      <w:r w:rsidR="00C35F45">
        <w:rPr>
          <w:rFonts w:ascii="Arial" w:hAnsi="Arial" w:cs="Arial"/>
          <w:sz w:val="22"/>
          <w:szCs w:val="22"/>
        </w:rPr>
        <w:t>2</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for the six-month period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0FB8F123" w14:textId="3B590AD5"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7"/>
          <w:footerReference w:type="first" r:id="rId18"/>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78380C46" w:rsidR="005C4843" w:rsidRPr="00517BAC" w:rsidRDefault="00973DC7"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w:t>
      </w:r>
      <w:r w:rsidR="005C4843" w:rsidRPr="00517BAC">
        <w:rPr>
          <w:rFonts w:ascii="Arial" w:eastAsia="Arial Unicode MS" w:hAnsi="Arial" w:cs="Arial Unicode MS"/>
          <w:sz w:val="22"/>
          <w:szCs w:val="22"/>
        </w:rPr>
        <w:t xml:space="preserve"> </w:t>
      </w:r>
      <w:r>
        <w:rPr>
          <w:rFonts w:ascii="Arial" w:eastAsia="Arial Unicode MS" w:hAnsi="Arial" w:cs="Arial Unicode MS"/>
          <w:sz w:val="22"/>
          <w:szCs w:val="22"/>
        </w:rPr>
        <w:t>Kanjanaprakasit</w:t>
      </w:r>
    </w:p>
    <w:p w14:paraId="68471E61" w14:textId="3FA128A3"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973DC7">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4FD889B4"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CB0B85">
        <w:rPr>
          <w:rFonts w:ascii="Arial" w:hAnsi="Arial" w:cs="Browallia New"/>
          <w:spacing w:val="-3"/>
          <w:sz w:val="22"/>
        </w:rPr>
        <w:t>1</w:t>
      </w:r>
      <w:r w:rsidR="00C35F45">
        <w:rPr>
          <w:rFonts w:ascii="Arial" w:hAnsi="Arial" w:cs="Browallia New"/>
          <w:spacing w:val="-3"/>
          <w:sz w:val="22"/>
        </w:rPr>
        <w:t>1</w:t>
      </w:r>
      <w:r w:rsidR="003628D2">
        <w:rPr>
          <w:rFonts w:ascii="Arial" w:hAnsi="Arial" w:cs="Browallia New"/>
          <w:spacing w:val="-3"/>
          <w:sz w:val="22"/>
        </w:rPr>
        <w:t xml:space="preserve"> August</w:t>
      </w:r>
      <w:r w:rsidR="000D0982">
        <w:rPr>
          <w:rFonts w:ascii="Arial" w:hAnsi="Arial" w:cs="Browallia New"/>
          <w:spacing w:val="-3"/>
          <w:sz w:val="22"/>
        </w:rPr>
        <w:t xml:space="preserve"> </w:t>
      </w:r>
      <w:r w:rsidR="003A29A1">
        <w:rPr>
          <w:rFonts w:ascii="Arial" w:hAnsi="Arial" w:cs="Browallia New"/>
          <w:spacing w:val="-3"/>
          <w:sz w:val="22"/>
        </w:rPr>
        <w:t>202</w:t>
      </w:r>
      <w:r w:rsidR="00C35F45">
        <w:rPr>
          <w:rFonts w:ascii="Arial" w:hAnsi="Arial" w:cs="Browallia New"/>
          <w:spacing w:val="-3"/>
          <w:sz w:val="22"/>
        </w:rPr>
        <w:t>2</w:t>
      </w:r>
    </w:p>
    <w:p w14:paraId="36222145" w14:textId="77777777" w:rsidR="00900CA2" w:rsidRDefault="00900CA2" w:rsidP="007100EE">
      <w:pPr>
        <w:spacing w:before="120" w:after="120" w:line="360" w:lineRule="exact"/>
        <w:outlineLvl w:val="0"/>
      </w:pPr>
    </w:p>
    <w:sectPr w:rsidR="00900CA2" w:rsidSect="007D6378">
      <w:footerReference w:type="default" r:id="rId19"/>
      <w:footerReference w:type="first" r:id="rId2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2F842" w14:textId="77777777" w:rsidR="007C516E" w:rsidRDefault="007C516E" w:rsidP="0077481E">
      <w:r>
        <w:separator/>
      </w:r>
    </w:p>
  </w:endnote>
  <w:endnote w:type="continuationSeparator" w:id="0">
    <w:p w14:paraId="11478CEF" w14:textId="77777777" w:rsidR="007C516E" w:rsidRDefault="007C516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43BB" w14:textId="77777777" w:rsidR="00AB61A6" w:rsidRDefault="00AB6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C52BD" w14:textId="77777777" w:rsidR="00AB61A6" w:rsidRDefault="00AB6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E97F7" w14:textId="77777777" w:rsidR="007C516E" w:rsidRDefault="007C516E" w:rsidP="0077481E">
      <w:r>
        <w:separator/>
      </w:r>
    </w:p>
  </w:footnote>
  <w:footnote w:type="continuationSeparator" w:id="0">
    <w:p w14:paraId="012453C5" w14:textId="77777777" w:rsidR="007C516E" w:rsidRDefault="007C516E"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2C8CE" w14:textId="77777777" w:rsidR="00AB61A6" w:rsidRDefault="00AB6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1A097" w14:textId="77777777" w:rsidR="00AB61A6" w:rsidRDefault="00AB6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8AB45" w14:textId="77777777" w:rsidR="003628D2" w:rsidRDefault="003628D2" w:rsidP="0077481E">
    <w:pPr>
      <w:pStyle w:val="Header"/>
      <w:spacing w:before="240"/>
    </w:pPr>
  </w:p>
  <w:p w14:paraId="7EEF6123" w14:textId="77777777"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29A1"/>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516E"/>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3DC7"/>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1A6"/>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35F45"/>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0B85"/>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2CD1E-5D05-4296-B97B-AD02D29E09BC}">
  <ds:schemaRefs>
    <ds:schemaRef ds:uri="http://schemas.microsoft.com/sharepoint/v3/contenttype/forms"/>
  </ds:schemaRefs>
</ds:datastoreItem>
</file>

<file path=customXml/itemProps2.xml><?xml version="1.0" encoding="utf-8"?>
<ds:datastoreItem xmlns:ds="http://schemas.openxmlformats.org/officeDocument/2006/customXml" ds:itemID="{F44ACC9D-7ACE-49C2-8063-B781F0DCC280}"/>
</file>

<file path=customXml/itemProps3.xml><?xml version="1.0" encoding="utf-8"?>
<ds:datastoreItem xmlns:ds="http://schemas.openxmlformats.org/officeDocument/2006/customXml" ds:itemID="{EB6E8BA9-1B82-4F20-88A1-C946F7A7CAD8}">
  <ds:schemaRefs>
    <ds:schemaRef ds:uri="http://schemas.openxmlformats.org/officeDocument/2006/bibliography"/>
  </ds:schemaRefs>
</ds:datastoreItem>
</file>

<file path=customXml/itemProps4.xml><?xml version="1.0" encoding="utf-8"?>
<ds:datastoreItem xmlns:ds="http://schemas.openxmlformats.org/officeDocument/2006/customXml" ds:itemID="{B3B031C5-C52F-48BC-A4A2-52F39F7410E0}">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51405</vt:lpwstr>
  </property>
  <property fmtid="{D5CDD505-2E9C-101B-9397-08002B2CF9AE}" pid="4" name="OptimizationTime">
    <vt:lpwstr>20220705_1145</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TotalTime>
  <Pages>4</Pages>
  <Words>857</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Ratchanok Deejaiwong</cp:lastModifiedBy>
  <cp:revision>3</cp:revision>
  <cp:lastPrinted>2021-08-04T03:26:00Z</cp:lastPrinted>
  <dcterms:created xsi:type="dcterms:W3CDTF">2022-05-13T07:45:00Z</dcterms:created>
  <dcterms:modified xsi:type="dcterms:W3CDTF">2022-05-13T07:45:00Z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