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F7C72" w14:textId="77777777" w:rsidR="006C68DF" w:rsidRPr="00B450A7" w:rsidRDefault="006C68DF" w:rsidP="00747ED7">
      <w:pPr>
        <w:pStyle w:val="BodyText2"/>
        <w:jc w:val="center"/>
        <w:rPr>
          <w:rFonts w:ascii="BrowalliaUPC" w:eastAsiaTheme="minorHAnsi" w:hAnsi="BrowalliaUPC" w:cs="BrowalliaUPC"/>
          <w:b/>
          <w:bCs/>
          <w:sz w:val="26"/>
          <w:szCs w:val="26"/>
          <w:lang w:val="en-US"/>
        </w:rPr>
      </w:pPr>
    </w:p>
    <w:p w14:paraId="13F924B5" w14:textId="13612545" w:rsidR="00747ED7" w:rsidRPr="00B450A7" w:rsidRDefault="00747ED7" w:rsidP="00AB526A">
      <w:pPr>
        <w:pStyle w:val="BodyText2"/>
        <w:ind w:firstLine="142"/>
        <w:jc w:val="left"/>
        <w:rPr>
          <w:rFonts w:ascii="BrowalliaUPC" w:eastAsiaTheme="minorHAnsi" w:hAnsi="BrowalliaUPC" w:cs="BrowalliaUPC"/>
          <w:b/>
          <w:bCs/>
          <w:sz w:val="26"/>
          <w:szCs w:val="26"/>
          <w:lang w:val="en-US"/>
        </w:rPr>
      </w:pPr>
      <w:r w:rsidRPr="00B450A7">
        <w:rPr>
          <w:rFonts w:ascii="BrowalliaUPC" w:eastAsiaTheme="minorHAnsi" w:hAnsi="BrowalliaUPC" w:cs="BrowalliaUPC"/>
          <w:b/>
          <w:bCs/>
          <w:sz w:val="26"/>
          <w:szCs w:val="26"/>
          <w:lang w:val="en-US"/>
        </w:rPr>
        <w:t>INDEPENDENT AUDITOR</w:t>
      </w:r>
      <w:r w:rsidRPr="00B450A7">
        <w:rPr>
          <w:rFonts w:ascii="BrowalliaUPC" w:eastAsiaTheme="minorHAnsi" w:hAnsi="BrowalliaUPC" w:cs="BrowalliaUPC"/>
          <w:b/>
          <w:bCs/>
          <w:sz w:val="26"/>
          <w:szCs w:val="26"/>
          <w:cs/>
          <w:lang w:val="en-US"/>
        </w:rPr>
        <w:t>’</w:t>
      </w:r>
      <w:r w:rsidRPr="00B450A7">
        <w:rPr>
          <w:rFonts w:ascii="BrowalliaUPC" w:eastAsiaTheme="minorHAnsi" w:hAnsi="BrowalliaUPC" w:cs="BrowalliaUPC"/>
          <w:b/>
          <w:bCs/>
          <w:sz w:val="26"/>
          <w:szCs w:val="26"/>
          <w:lang w:val="en-US"/>
        </w:rPr>
        <w:t>S REPORT</w:t>
      </w:r>
    </w:p>
    <w:p w14:paraId="5801F4A4" w14:textId="77777777" w:rsidR="00747ED7" w:rsidRPr="00B450A7" w:rsidRDefault="00747ED7" w:rsidP="00747ED7">
      <w:pPr>
        <w:pStyle w:val="BodyText2"/>
        <w:jc w:val="center"/>
        <w:rPr>
          <w:rFonts w:ascii="Angsana New" w:hAnsi="Angsana New"/>
          <w:b/>
          <w:bCs/>
          <w:sz w:val="28"/>
          <w:szCs w:val="28"/>
          <w:u w:val="single"/>
          <w:lang w:val="en-US"/>
        </w:rPr>
      </w:pPr>
    </w:p>
    <w:p w14:paraId="5E131CF4" w14:textId="3B2E351F" w:rsidR="00747ED7" w:rsidRPr="00B450A7" w:rsidRDefault="00747ED7" w:rsidP="00A61A27">
      <w:pPr>
        <w:pStyle w:val="BodyText2"/>
        <w:ind w:left="142" w:firstLine="0"/>
        <w:jc w:val="left"/>
        <w:rPr>
          <w:rFonts w:ascii="BrowalliaUPC" w:hAnsi="BrowalliaUPC" w:cs="BrowalliaUPC"/>
          <w:sz w:val="26"/>
          <w:szCs w:val="26"/>
          <w:lang w:val="en-US"/>
        </w:rPr>
      </w:pPr>
      <w:r w:rsidRPr="00B450A7">
        <w:rPr>
          <w:rFonts w:ascii="BrowalliaUPC" w:hAnsi="BrowalliaUPC" w:cs="BrowalliaUPC" w:hint="cs"/>
          <w:sz w:val="26"/>
          <w:szCs w:val="26"/>
          <w:lang w:val="en-US"/>
        </w:rPr>
        <w:t>To the Shareholders of Polaris Capital Public Company Limited</w:t>
      </w:r>
      <w:r w:rsidRPr="00B450A7">
        <w:rPr>
          <w:rFonts w:ascii="BrowalliaUPC" w:hAnsi="BrowalliaUPC" w:cs="BrowalliaUPC" w:hint="cs"/>
          <w:sz w:val="26"/>
          <w:szCs w:val="26"/>
          <w:cs/>
        </w:rPr>
        <w:t xml:space="preserve"> </w:t>
      </w:r>
    </w:p>
    <w:p w14:paraId="1E4AB3A1" w14:textId="77777777" w:rsidR="00747ED7" w:rsidRPr="00B450A7" w:rsidRDefault="00747ED7" w:rsidP="00A61A27">
      <w:pPr>
        <w:pStyle w:val="BodyText2"/>
        <w:ind w:left="142" w:firstLine="0"/>
        <w:jc w:val="left"/>
        <w:rPr>
          <w:rFonts w:ascii="BrowalliaUPC" w:hAnsi="BrowalliaUPC" w:cs="BrowalliaUPC"/>
          <w:sz w:val="26"/>
          <w:szCs w:val="26"/>
          <w:lang w:val="en-US"/>
        </w:rPr>
      </w:pPr>
    </w:p>
    <w:p w14:paraId="32D9EC0C" w14:textId="77777777" w:rsidR="00747ED7" w:rsidRPr="00B450A7" w:rsidRDefault="00747ED7" w:rsidP="00A61A27">
      <w:pPr>
        <w:pStyle w:val="BodyText2"/>
        <w:ind w:left="142" w:firstLine="0"/>
        <w:jc w:val="left"/>
        <w:rPr>
          <w:rFonts w:ascii="BrowalliaUPC" w:hAnsi="BrowalliaUPC" w:cs="BrowalliaUPC"/>
          <w:b/>
          <w:bCs/>
          <w:sz w:val="26"/>
          <w:szCs w:val="26"/>
          <w:lang w:val="en-US"/>
        </w:rPr>
      </w:pPr>
      <w:r w:rsidRPr="00B450A7">
        <w:rPr>
          <w:rFonts w:ascii="BrowalliaUPC" w:hAnsi="BrowalliaUPC" w:cs="BrowalliaUPC" w:hint="cs"/>
          <w:b/>
          <w:bCs/>
          <w:sz w:val="26"/>
          <w:szCs w:val="26"/>
          <w:lang w:val="en-US"/>
        </w:rPr>
        <w:t>Opinion</w:t>
      </w:r>
    </w:p>
    <w:p w14:paraId="6D4169EA" w14:textId="77777777" w:rsidR="00747ED7" w:rsidRPr="00B450A7" w:rsidRDefault="00747ED7" w:rsidP="00A61A27">
      <w:pPr>
        <w:ind w:left="142"/>
        <w:rPr>
          <w:rFonts w:ascii="BrowalliaUPC" w:hAnsi="BrowalliaUPC" w:cs="BrowalliaUPC"/>
          <w:sz w:val="26"/>
          <w:szCs w:val="26"/>
        </w:rPr>
      </w:pPr>
    </w:p>
    <w:p w14:paraId="018922E2" w14:textId="0A6EB73D" w:rsidR="00747ED7" w:rsidRPr="00B450A7" w:rsidRDefault="00747ED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B450A7">
        <w:rPr>
          <w:rFonts w:ascii="BrowalliaUPC" w:hAnsi="BrowalliaUPC" w:cs="BrowalliaUPC" w:hint="cs"/>
          <w:sz w:val="26"/>
          <w:szCs w:val="26"/>
        </w:rPr>
        <w:t xml:space="preserve">I have audited the accompanying consolidated and separate financial statements of Polaris Capital Public Company Limited and its subsidiaries </w:t>
      </w:r>
      <w:r w:rsidRPr="00B450A7">
        <w:rPr>
          <w:rFonts w:ascii="BrowalliaUPC" w:hAnsi="BrowalliaUPC" w:cs="BrowalliaUPC" w:hint="cs"/>
          <w:sz w:val="26"/>
          <w:szCs w:val="26"/>
          <w:cs/>
        </w:rPr>
        <w:t>(</w:t>
      </w:r>
      <w:r w:rsidRPr="00B450A7">
        <w:rPr>
          <w:rFonts w:ascii="BrowalliaUPC" w:hAnsi="BrowalliaUPC" w:cs="BrowalliaUPC" w:hint="cs"/>
          <w:sz w:val="26"/>
          <w:szCs w:val="26"/>
        </w:rPr>
        <w:t>the Group</w:t>
      </w:r>
      <w:r w:rsidRPr="00B450A7">
        <w:rPr>
          <w:rFonts w:ascii="BrowalliaUPC" w:hAnsi="BrowalliaUPC" w:cs="BrowalliaUPC" w:hint="cs"/>
          <w:sz w:val="26"/>
          <w:szCs w:val="26"/>
          <w:cs/>
        </w:rPr>
        <w:t xml:space="preserve">) </w:t>
      </w:r>
      <w:r w:rsidRPr="00B450A7">
        <w:rPr>
          <w:rFonts w:ascii="BrowalliaUPC" w:hAnsi="BrowalliaUPC" w:cs="BrowalliaUPC" w:hint="cs"/>
          <w:sz w:val="26"/>
          <w:szCs w:val="26"/>
        </w:rPr>
        <w:t>and of Polaris Capital Public Company Limited</w:t>
      </w:r>
      <w:r w:rsidRPr="00B450A7">
        <w:rPr>
          <w:rFonts w:ascii="BrowalliaUPC" w:hAnsi="BrowalliaUPC" w:cs="BrowalliaUPC" w:hint="cs"/>
          <w:sz w:val="26"/>
          <w:szCs w:val="26"/>
          <w:cs/>
        </w:rPr>
        <w:t xml:space="preserve"> (</w:t>
      </w:r>
      <w:r w:rsidRPr="00B450A7">
        <w:rPr>
          <w:rFonts w:ascii="BrowalliaUPC" w:hAnsi="BrowalliaUPC" w:cs="BrowalliaUPC" w:hint="cs"/>
          <w:sz w:val="26"/>
          <w:szCs w:val="26"/>
        </w:rPr>
        <w:t>the Company</w:t>
      </w:r>
      <w:r w:rsidRPr="00B450A7">
        <w:rPr>
          <w:rFonts w:ascii="BrowalliaUPC" w:hAnsi="BrowalliaUPC" w:cs="BrowalliaUPC" w:hint="cs"/>
          <w:sz w:val="26"/>
          <w:szCs w:val="26"/>
          <w:cs/>
        </w:rPr>
        <w:t>)</w:t>
      </w:r>
      <w:r w:rsidRPr="00B450A7">
        <w:rPr>
          <w:rFonts w:ascii="BrowalliaUPC" w:hAnsi="BrowalliaUPC" w:cs="BrowalliaUPC" w:hint="cs"/>
          <w:sz w:val="26"/>
          <w:szCs w:val="26"/>
        </w:rPr>
        <w:t>, which comprise the consolidated and separate statements of financial position as at December 31, 20</w:t>
      </w:r>
      <w:r w:rsidRPr="00B450A7">
        <w:rPr>
          <w:rFonts w:ascii="BrowalliaUPC" w:hAnsi="BrowalliaUPC" w:cs="BrowalliaUPC"/>
          <w:sz w:val="26"/>
          <w:szCs w:val="26"/>
        </w:rPr>
        <w:t>21</w:t>
      </w:r>
      <w:r w:rsidRPr="00B450A7">
        <w:rPr>
          <w:rFonts w:ascii="BrowalliaUPC" w:hAnsi="BrowalliaUPC" w:cs="BrowalliaUPC" w:hint="cs"/>
          <w:sz w:val="26"/>
          <w:szCs w:val="26"/>
        </w:rPr>
        <w:t>, and the related consolidated and separate statements of comprehensive income, consolidated and separate statements of changes in shareholders</w:t>
      </w:r>
      <w:r w:rsidRPr="00B450A7">
        <w:rPr>
          <w:rFonts w:ascii="BrowalliaUPC" w:hAnsi="BrowalliaUPC" w:cs="BrowalliaUPC" w:hint="cs"/>
          <w:sz w:val="26"/>
          <w:szCs w:val="26"/>
          <w:cs/>
        </w:rPr>
        <w:t xml:space="preserve">’ </w:t>
      </w:r>
      <w:r w:rsidRPr="00B450A7">
        <w:rPr>
          <w:rFonts w:ascii="BrowalliaUPC" w:hAnsi="BrowalliaUPC" w:cs="BrowalliaUPC" w:hint="cs"/>
          <w:sz w:val="26"/>
          <w:szCs w:val="26"/>
        </w:rPr>
        <w:t xml:space="preserve">equity and consolidated and separate statements of cash flows for the year then ended, and notes to the financial statements, </w:t>
      </w:r>
      <w:r w:rsidRPr="00B450A7">
        <w:rPr>
          <w:rFonts w:ascii="BrowalliaUPC" w:eastAsia="Times New Roman" w:hAnsi="BrowalliaUPC" w:cs="BrowalliaUPC" w:hint="cs"/>
          <w:sz w:val="26"/>
          <w:szCs w:val="26"/>
        </w:rPr>
        <w:t>including a summary of significant accounting policies</w:t>
      </w:r>
      <w:r w:rsidRPr="00B450A7">
        <w:rPr>
          <w:rFonts w:ascii="BrowalliaUPC" w:eastAsia="Times New Roman" w:hAnsi="BrowalliaUPC" w:cs="BrowalliaUPC" w:hint="cs"/>
          <w:sz w:val="26"/>
          <w:szCs w:val="26"/>
          <w:cs/>
        </w:rPr>
        <w:t>.</w:t>
      </w:r>
    </w:p>
    <w:p w14:paraId="54784D64" w14:textId="77777777" w:rsidR="00A61A27" w:rsidRPr="00B450A7" w:rsidRDefault="00A61A2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69770D7D" w14:textId="1DB476F2" w:rsidR="00A61A27" w:rsidRPr="00B450A7" w:rsidRDefault="00A61A27" w:rsidP="00A61A27">
      <w:pPr>
        <w:overflowPunct w:val="0"/>
        <w:autoSpaceDE w:val="0"/>
        <w:autoSpaceDN w:val="0"/>
        <w:adjustRightInd w:val="0"/>
        <w:spacing w:after="0" w:line="240" w:lineRule="auto"/>
        <w:ind w:left="142"/>
        <w:jc w:val="thaiDistribute"/>
        <w:textAlignment w:val="baseline"/>
        <w:rPr>
          <w:rFonts w:ascii="BrowalliaUPC" w:hAnsi="BrowalliaUPC" w:cs="BrowalliaUPC"/>
          <w:sz w:val="26"/>
          <w:szCs w:val="26"/>
        </w:rPr>
      </w:pPr>
      <w:r w:rsidRPr="00B450A7">
        <w:rPr>
          <w:rFonts w:ascii="BrowalliaUPC" w:eastAsia="Times New Roman" w:hAnsi="BrowalliaUPC" w:cs="BrowalliaUPC"/>
          <w:sz w:val="26"/>
          <w:szCs w:val="26"/>
        </w:rPr>
        <w:t>In my opinion, the accompanying consolidated and separate financial statements present fairly, in all material respects, the consolidated and separate financial position of the Polaris Capital Public Company Limited and its subsidiaries and of Polaris Capital Public Company Limited as at December 31, 2021, and its consolidated and separate financial performance and its consolidated and separate cash flows for the year then ended in</w:t>
      </w:r>
      <w:r w:rsidRPr="00B450A7">
        <w:rPr>
          <w:rFonts w:ascii="BrowalliaUPC" w:hAnsi="BrowalliaUPC" w:cs="BrowalliaUPC"/>
          <w:sz w:val="26"/>
          <w:szCs w:val="26"/>
        </w:rPr>
        <w:t xml:space="preserve"> accordance with Thai Financial Reporting Standards</w:t>
      </w:r>
      <w:r w:rsidRPr="00B450A7">
        <w:rPr>
          <w:rFonts w:ascii="BrowalliaUPC" w:hAnsi="BrowalliaUPC" w:cs="BrowalliaUPC"/>
          <w:sz w:val="26"/>
          <w:szCs w:val="26"/>
          <w:cs/>
        </w:rPr>
        <w:t>.</w:t>
      </w:r>
    </w:p>
    <w:p w14:paraId="306E795C" w14:textId="2C44F754" w:rsidR="004E27BD" w:rsidRPr="00B450A7" w:rsidRDefault="004E27BD"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4F85F929" w14:textId="77777777" w:rsidR="00A61A27" w:rsidRPr="00B450A7" w:rsidRDefault="00A61A27" w:rsidP="00A61A27">
      <w:pPr>
        <w:pStyle w:val="BodyText2"/>
        <w:ind w:firstLine="142"/>
        <w:rPr>
          <w:rFonts w:ascii="BrowalliaUPC" w:hAnsi="BrowalliaUPC" w:cs="BrowalliaUPC"/>
          <w:b/>
          <w:bCs/>
          <w:sz w:val="26"/>
          <w:szCs w:val="26"/>
          <w:lang w:val="en-US"/>
        </w:rPr>
      </w:pPr>
      <w:r w:rsidRPr="00B450A7">
        <w:rPr>
          <w:rFonts w:ascii="BrowalliaUPC" w:hAnsi="BrowalliaUPC" w:cs="BrowalliaUPC"/>
          <w:b/>
          <w:bCs/>
          <w:sz w:val="26"/>
          <w:szCs w:val="26"/>
          <w:lang w:val="en-US"/>
        </w:rPr>
        <w:t>Basis for Opinion</w:t>
      </w:r>
    </w:p>
    <w:p w14:paraId="61B46F16" w14:textId="77777777" w:rsidR="00A61A27" w:rsidRPr="00B450A7" w:rsidRDefault="00A61A27" w:rsidP="00A61A27">
      <w:pPr>
        <w:pStyle w:val="BodyText2"/>
        <w:rPr>
          <w:rFonts w:ascii="Angsana New" w:hAnsi="Angsana New"/>
          <w:lang w:val="en-US" w:eastAsia="x-none"/>
        </w:rPr>
      </w:pPr>
    </w:p>
    <w:p w14:paraId="3003E56C" w14:textId="77777777" w:rsidR="005A2CBC" w:rsidRPr="00B450A7" w:rsidRDefault="005A2CBC" w:rsidP="005A2CBC">
      <w:pPr>
        <w:pStyle w:val="BodyText2"/>
        <w:ind w:left="142" w:firstLine="0"/>
        <w:rPr>
          <w:rFonts w:ascii="Browallia New" w:hAnsi="Browallia New" w:cs="Browallia New"/>
          <w:sz w:val="26"/>
          <w:szCs w:val="26"/>
        </w:rPr>
      </w:pPr>
      <w:r w:rsidRPr="00B450A7">
        <w:rPr>
          <w:rFonts w:ascii="Browallia New" w:hAnsi="Browallia New" w:cs="Browallia New"/>
          <w:sz w:val="26"/>
          <w:szCs w:val="26"/>
        </w:rPr>
        <w:t>I conducted my audit in accordance with Thai Standards on Auditing</w:t>
      </w:r>
      <w:r w:rsidRPr="00B450A7">
        <w:rPr>
          <w:rFonts w:ascii="Browallia New" w:hAnsi="Browallia New" w:cs="Browallia New"/>
          <w:sz w:val="26"/>
          <w:szCs w:val="26"/>
          <w:cs/>
        </w:rPr>
        <w:t xml:space="preserve">. </w:t>
      </w:r>
      <w:r w:rsidRPr="00B450A7">
        <w:rPr>
          <w:rFonts w:ascii="Browallia New" w:hAnsi="Browallia New" w:cs="Browallia New"/>
          <w:sz w:val="26"/>
          <w:szCs w:val="26"/>
        </w:rPr>
        <w:t>My responsibilities under those standards are further described in the Auditor</w:t>
      </w:r>
      <w:r w:rsidRPr="00B450A7">
        <w:rPr>
          <w:rFonts w:ascii="Browallia New" w:hAnsi="Browallia New" w:cs="Browallia New"/>
          <w:sz w:val="26"/>
          <w:szCs w:val="26"/>
          <w:cs/>
        </w:rPr>
        <w:t>’</w:t>
      </w:r>
      <w:r w:rsidRPr="00B450A7">
        <w:rPr>
          <w:rFonts w:ascii="Browallia New" w:hAnsi="Browallia New" w:cs="Browallia New"/>
          <w:sz w:val="26"/>
          <w:szCs w:val="26"/>
        </w:rPr>
        <w:t>s Responsibilities for the Audit of the Financial Statements section of my report</w:t>
      </w:r>
      <w:r w:rsidRPr="00B450A7">
        <w:rPr>
          <w:rFonts w:ascii="Browallia New" w:hAnsi="Browallia New" w:cs="Browallia New"/>
          <w:sz w:val="26"/>
          <w:szCs w:val="26"/>
          <w:cs/>
        </w:rPr>
        <w:t xml:space="preserve">. </w:t>
      </w:r>
      <w:r w:rsidRPr="00B450A7">
        <w:rPr>
          <w:rFonts w:ascii="Browallia New" w:hAnsi="Browallia New" w:cs="Browallia New"/>
          <w:sz w:val="26"/>
          <w:szCs w:val="26"/>
        </w:rPr>
        <w:t>I am independent of the Company in accordance with the Federation of Accounting Profession</w:t>
      </w:r>
      <w:r w:rsidRPr="00B450A7">
        <w:rPr>
          <w:rFonts w:ascii="Browallia New" w:hAnsi="Browallia New" w:cs="Browallia New"/>
          <w:sz w:val="26"/>
          <w:szCs w:val="26"/>
          <w:lang w:val="en-US"/>
        </w:rPr>
        <w:t>s</w:t>
      </w:r>
      <w:r w:rsidRPr="00B450A7">
        <w:rPr>
          <w:rFonts w:ascii="Browallia New" w:hAnsi="Browallia New" w:cs="Browallia New"/>
          <w:sz w:val="26"/>
          <w:szCs w:val="26"/>
          <w:cs/>
          <w:lang w:val="en-US"/>
        </w:rPr>
        <w:t>’</w:t>
      </w:r>
      <w:r w:rsidRPr="00B450A7">
        <w:rPr>
          <w:rFonts w:ascii="Browallia New" w:hAnsi="Browallia New" w:cs="Browallia New"/>
          <w:sz w:val="26"/>
          <w:szCs w:val="26"/>
          <w:lang w:val="en-US"/>
        </w:rPr>
        <w:t xml:space="preserve">Code of Ethics for Professional Accountants together with the ethical requirements that are relevant to </w:t>
      </w:r>
      <w:r w:rsidRPr="00B450A7">
        <w:rPr>
          <w:rFonts w:ascii="Browallia New" w:hAnsi="Browallia New" w:cs="Browallia New"/>
          <w:sz w:val="26"/>
          <w:szCs w:val="26"/>
        </w:rPr>
        <w:t>my audit of the financial statements, and I have fulfilled my other ethical responsibilities in accordance with these requirements</w:t>
      </w:r>
      <w:r w:rsidRPr="00B450A7">
        <w:rPr>
          <w:rFonts w:ascii="Browallia New" w:hAnsi="Browallia New" w:cs="Browallia New"/>
          <w:sz w:val="26"/>
          <w:szCs w:val="26"/>
          <w:cs/>
        </w:rPr>
        <w:t xml:space="preserve">. </w:t>
      </w:r>
      <w:r w:rsidRPr="00B450A7">
        <w:rPr>
          <w:rFonts w:ascii="Browallia New" w:hAnsi="Browallia New" w:cs="Browallia New"/>
          <w:sz w:val="26"/>
          <w:szCs w:val="26"/>
        </w:rPr>
        <w:t>I believe that audit evidence I have obtained is sufficient and appropriate to provide a basis for my opinion</w:t>
      </w:r>
      <w:r w:rsidRPr="00B450A7">
        <w:rPr>
          <w:rFonts w:ascii="Browallia New" w:hAnsi="Browallia New" w:cs="Browallia New"/>
          <w:sz w:val="26"/>
          <w:szCs w:val="26"/>
          <w:cs/>
        </w:rPr>
        <w:t>.</w:t>
      </w:r>
    </w:p>
    <w:p w14:paraId="6CD109B6" w14:textId="77777777" w:rsidR="00A61A27" w:rsidRPr="00B450A7" w:rsidRDefault="00A61A27"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7E4253BF" w14:textId="77777777" w:rsidR="00CD3EA7" w:rsidRPr="00B450A7"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b/>
          <w:bCs/>
          <w:sz w:val="26"/>
          <w:szCs w:val="26"/>
        </w:rPr>
      </w:pPr>
      <w:r w:rsidRPr="00B450A7">
        <w:rPr>
          <w:rFonts w:ascii="Browallia New" w:eastAsia="Times New Roman" w:hAnsi="Browallia New" w:cs="Browallia New" w:hint="cs"/>
          <w:b/>
          <w:bCs/>
          <w:sz w:val="26"/>
          <w:szCs w:val="26"/>
        </w:rPr>
        <w:t>Material Uncertainty Related to Going Concern</w:t>
      </w:r>
    </w:p>
    <w:p w14:paraId="5193C337" w14:textId="77777777" w:rsidR="00CD3EA7" w:rsidRPr="00B450A7"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b/>
          <w:bCs/>
          <w:sz w:val="26"/>
          <w:szCs w:val="26"/>
        </w:rPr>
      </w:pPr>
    </w:p>
    <w:p w14:paraId="2CB50680" w14:textId="1C8AB413" w:rsidR="00CD3EA7" w:rsidRPr="00B450A7"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B450A7">
        <w:rPr>
          <w:rFonts w:ascii="Browallia New" w:eastAsia="Times New Roman" w:hAnsi="Browallia New" w:cs="Browallia New" w:hint="cs"/>
          <w:sz w:val="26"/>
          <w:szCs w:val="26"/>
        </w:rPr>
        <w:t xml:space="preserve">As discussed in </w:t>
      </w:r>
      <w:r w:rsidR="00BB1279" w:rsidRPr="00B450A7">
        <w:rPr>
          <w:rFonts w:ascii="Browallia New" w:eastAsia="Times New Roman" w:hAnsi="Browallia New" w:cs="Browallia New"/>
          <w:sz w:val="26"/>
          <w:szCs w:val="26"/>
        </w:rPr>
        <w:t>n</w:t>
      </w:r>
      <w:r w:rsidRPr="00B450A7">
        <w:rPr>
          <w:rFonts w:ascii="Browallia New" w:eastAsia="Times New Roman" w:hAnsi="Browallia New" w:cs="Browallia New" w:hint="cs"/>
          <w:sz w:val="26"/>
          <w:szCs w:val="26"/>
        </w:rPr>
        <w:t>ote</w:t>
      </w:r>
      <w:r w:rsidR="00D131D2" w:rsidRPr="00B450A7">
        <w:rPr>
          <w:rFonts w:ascii="Browallia New" w:eastAsia="Times New Roman" w:hAnsi="Browallia New" w:cs="Browallia New"/>
          <w:sz w:val="26"/>
          <w:szCs w:val="26"/>
        </w:rPr>
        <w:t xml:space="preserve"> 2</w:t>
      </w:r>
      <w:r w:rsidRPr="00B450A7">
        <w:rPr>
          <w:rFonts w:ascii="Browallia New" w:eastAsia="Times New Roman" w:hAnsi="Browallia New" w:cs="Browallia New" w:hint="cs"/>
          <w:sz w:val="26"/>
          <w:szCs w:val="26"/>
        </w:rPr>
        <w:t xml:space="preserve"> to the financial statements, The Group has experienced the continuous operating losses. As at December 31, 202</w:t>
      </w:r>
      <w:r w:rsidRPr="00B450A7">
        <w:rPr>
          <w:rFonts w:ascii="Browallia New" w:eastAsia="Times New Roman" w:hAnsi="Browallia New" w:cs="Browallia New"/>
          <w:sz w:val="26"/>
          <w:szCs w:val="26"/>
        </w:rPr>
        <w:t>1</w:t>
      </w:r>
      <w:r w:rsidRPr="00B450A7">
        <w:rPr>
          <w:rFonts w:ascii="Browallia New" w:eastAsia="Times New Roman" w:hAnsi="Browallia New" w:cs="Browallia New" w:hint="cs"/>
          <w:sz w:val="26"/>
          <w:szCs w:val="26"/>
        </w:rPr>
        <w:t xml:space="preserve">, the Group has deficit to the consolidated and separate financial statements amounting to Baht </w:t>
      </w:r>
      <w:r w:rsidRPr="00B450A7">
        <w:rPr>
          <w:rFonts w:ascii="Browallia New" w:eastAsia="Times New Roman" w:hAnsi="Browallia New" w:cs="Browallia New"/>
          <w:sz w:val="26"/>
          <w:szCs w:val="26"/>
        </w:rPr>
        <w:t xml:space="preserve">4,059.55 </w:t>
      </w:r>
      <w:r w:rsidRPr="00B450A7">
        <w:rPr>
          <w:rFonts w:ascii="Browallia New" w:eastAsia="Times New Roman" w:hAnsi="Browallia New" w:cs="Browallia New" w:hint="cs"/>
          <w:sz w:val="26"/>
          <w:szCs w:val="26"/>
        </w:rPr>
        <w:t xml:space="preserve">million and Baht </w:t>
      </w:r>
      <w:r w:rsidRPr="00B450A7">
        <w:rPr>
          <w:rFonts w:ascii="Browallia New" w:eastAsia="Times New Roman" w:hAnsi="Browallia New" w:cs="Browallia New"/>
          <w:sz w:val="26"/>
          <w:szCs w:val="26"/>
        </w:rPr>
        <w:t xml:space="preserve">3,919.64 </w:t>
      </w:r>
      <w:r w:rsidRPr="00B450A7">
        <w:rPr>
          <w:rFonts w:ascii="Browallia New" w:eastAsia="Times New Roman" w:hAnsi="Browallia New" w:cs="Browallia New" w:hint="cs"/>
          <w:sz w:val="26"/>
          <w:szCs w:val="26"/>
        </w:rPr>
        <w:t xml:space="preserve">million respectively, however, as at the same date, the Group has the shareholders’ equity according to the consolidated and separate financial statements in amounting to Baht </w:t>
      </w:r>
      <w:r w:rsidRPr="00B450A7">
        <w:rPr>
          <w:rFonts w:ascii="Browallia New" w:eastAsia="Times New Roman" w:hAnsi="Browallia New" w:cs="Browallia New"/>
          <w:sz w:val="26"/>
          <w:szCs w:val="26"/>
        </w:rPr>
        <w:t xml:space="preserve">2,637.71 </w:t>
      </w:r>
      <w:r w:rsidRPr="00B450A7">
        <w:rPr>
          <w:rFonts w:ascii="Browallia New" w:eastAsia="Times New Roman" w:hAnsi="Browallia New" w:cs="Browallia New" w:hint="cs"/>
          <w:sz w:val="26"/>
          <w:szCs w:val="26"/>
        </w:rPr>
        <w:t xml:space="preserve">million and Baht </w:t>
      </w:r>
      <w:r w:rsidRPr="00B450A7">
        <w:rPr>
          <w:rFonts w:ascii="Browallia New" w:hAnsi="Browallia New" w:cs="Browallia New"/>
          <w:sz w:val="26"/>
          <w:szCs w:val="26"/>
        </w:rPr>
        <w:t xml:space="preserve">2,815.77 </w:t>
      </w:r>
      <w:r w:rsidRPr="00B450A7">
        <w:rPr>
          <w:rFonts w:ascii="Browallia New" w:eastAsia="Times New Roman" w:hAnsi="Browallia New" w:cs="Browallia New" w:hint="cs"/>
          <w:sz w:val="26"/>
          <w:szCs w:val="26"/>
        </w:rPr>
        <w:t xml:space="preserve">million respectively, the Group has ceased operations since 2017 onwards, these conditions, along with other matters as set forth in </w:t>
      </w:r>
      <w:r w:rsidR="004130FE">
        <w:rPr>
          <w:rFonts w:ascii="Browallia New" w:eastAsia="Times New Roman" w:hAnsi="Browallia New" w:cs="Browallia New"/>
          <w:sz w:val="26"/>
          <w:szCs w:val="26"/>
        </w:rPr>
        <w:t>n</w:t>
      </w:r>
      <w:r w:rsidRPr="00B450A7">
        <w:rPr>
          <w:rFonts w:ascii="Browallia New" w:eastAsia="Times New Roman" w:hAnsi="Browallia New" w:cs="Browallia New" w:hint="cs"/>
          <w:sz w:val="26"/>
          <w:szCs w:val="26"/>
        </w:rPr>
        <w:t xml:space="preserve">ote </w:t>
      </w:r>
      <w:r w:rsidR="004130FE">
        <w:rPr>
          <w:rFonts w:ascii="Browallia New" w:eastAsia="Times New Roman" w:hAnsi="Browallia New" w:cs="Browallia New"/>
          <w:sz w:val="26"/>
          <w:szCs w:val="26"/>
        </w:rPr>
        <w:t xml:space="preserve">2 </w:t>
      </w:r>
      <w:r w:rsidRPr="00B450A7">
        <w:rPr>
          <w:rFonts w:ascii="Browallia New" w:eastAsia="Times New Roman" w:hAnsi="Browallia New" w:cs="Browallia New" w:hint="cs"/>
          <w:sz w:val="26"/>
          <w:szCs w:val="26"/>
        </w:rPr>
        <w:t>to the financial statements, indicate the existence of a material uncertainty that may cast significant doubt on the Group’s ability to continue as a going concern. My opinion is not modified in respect of this matter.</w:t>
      </w:r>
    </w:p>
    <w:p w14:paraId="28CE80C2" w14:textId="77777777" w:rsidR="00747ED7" w:rsidRPr="00B450A7" w:rsidRDefault="00747ED7" w:rsidP="00CD3EA7">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43086B08" w14:textId="77777777" w:rsidR="004E27BD" w:rsidRPr="00B450A7" w:rsidRDefault="004E27BD"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027399B1" w14:textId="53160159" w:rsidR="004E27BD" w:rsidRPr="00B450A7" w:rsidRDefault="004E27BD"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0E3E9B56" w14:textId="77777777" w:rsidR="005F55F1" w:rsidRPr="00B450A7" w:rsidRDefault="005F55F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00C136C6" w14:textId="77777777" w:rsidR="00CD3EA7" w:rsidRPr="00B450A7" w:rsidRDefault="00CD3EA7"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057DBAC5" w14:textId="6962CC66" w:rsidR="000422DB" w:rsidRPr="00B450A7" w:rsidRDefault="000422DB" w:rsidP="000422DB">
      <w:pPr>
        <w:pStyle w:val="BodyText2"/>
        <w:ind w:left="142" w:firstLine="0"/>
        <w:rPr>
          <w:rFonts w:ascii="Browallia New" w:hAnsi="Browallia New" w:cs="Browallia New"/>
          <w:b/>
          <w:bCs/>
          <w:sz w:val="26"/>
          <w:szCs w:val="26"/>
          <w:lang w:val="en-US" w:eastAsia="x-none"/>
        </w:rPr>
      </w:pPr>
      <w:r w:rsidRPr="00B450A7">
        <w:rPr>
          <w:rFonts w:ascii="Browallia New" w:hAnsi="Browallia New" w:cs="Browallia New"/>
          <w:b/>
          <w:bCs/>
          <w:sz w:val="26"/>
          <w:szCs w:val="26"/>
          <w:lang w:val="en-US" w:eastAsia="x-none"/>
        </w:rPr>
        <w:t xml:space="preserve">Emphasis of Matters </w:t>
      </w:r>
    </w:p>
    <w:p w14:paraId="0E48541A" w14:textId="77777777" w:rsidR="000422DB" w:rsidRPr="00B450A7" w:rsidRDefault="000422DB" w:rsidP="000422DB">
      <w:pPr>
        <w:pStyle w:val="BodyText2"/>
        <w:ind w:left="142" w:firstLine="0"/>
        <w:rPr>
          <w:rFonts w:ascii="Browallia New" w:hAnsi="Browallia New" w:cs="Browallia New"/>
          <w:b/>
          <w:bCs/>
          <w:sz w:val="26"/>
          <w:szCs w:val="26"/>
          <w:lang w:val="en-US" w:eastAsia="x-none"/>
        </w:rPr>
      </w:pPr>
    </w:p>
    <w:p w14:paraId="5C0FE5D6" w14:textId="24BBC1DE" w:rsidR="00360E1D" w:rsidRPr="00B450A7" w:rsidRDefault="00360E1D" w:rsidP="00360E1D">
      <w:pPr>
        <w:pStyle w:val="BodyText2"/>
        <w:ind w:left="142" w:firstLine="0"/>
        <w:rPr>
          <w:rFonts w:ascii="BrowalliaUPC" w:hAnsi="BrowalliaUPC" w:cs="BrowalliaUPC"/>
          <w:sz w:val="26"/>
          <w:szCs w:val="26"/>
        </w:rPr>
      </w:pPr>
      <w:r w:rsidRPr="00B450A7">
        <w:rPr>
          <w:rFonts w:ascii="Browallia New" w:hAnsi="Browallia New" w:cs="Browallia New"/>
          <w:sz w:val="26"/>
          <w:szCs w:val="26"/>
          <w:lang w:val="en-US" w:eastAsia="x-none"/>
        </w:rPr>
        <w:t>I draw attention to</w:t>
      </w:r>
      <w:r w:rsidR="005524CC" w:rsidRPr="00B450A7">
        <w:rPr>
          <w:rFonts w:ascii="Browallia New" w:hAnsi="Browallia New" w:cs="Browallia New"/>
          <w:sz w:val="26"/>
          <w:szCs w:val="26"/>
          <w:lang w:val="en-US" w:eastAsia="x-none"/>
        </w:rPr>
        <w:t xml:space="preserve"> n</w:t>
      </w:r>
      <w:r w:rsidR="00BB1279" w:rsidRPr="00B450A7">
        <w:rPr>
          <w:rFonts w:ascii="Browallia New" w:hAnsi="Browallia New" w:cs="Browallia New"/>
          <w:sz w:val="26"/>
          <w:szCs w:val="26"/>
          <w:lang w:val="en-US" w:eastAsia="x-none"/>
        </w:rPr>
        <w:t>ote</w:t>
      </w:r>
      <w:r w:rsidR="00BB1279" w:rsidRPr="00B450A7">
        <w:rPr>
          <w:rFonts w:ascii="BrowalliaUPC" w:hAnsi="BrowalliaUPC" w:cs="BrowalliaUPC"/>
          <w:sz w:val="26"/>
          <w:szCs w:val="26"/>
        </w:rPr>
        <w:t xml:space="preserve"> </w:t>
      </w:r>
      <w:r w:rsidR="005524CC" w:rsidRPr="00B450A7">
        <w:rPr>
          <w:rFonts w:ascii="BrowalliaUPC" w:hAnsi="BrowalliaUPC" w:cs="BrowalliaUPC"/>
          <w:sz w:val="26"/>
          <w:szCs w:val="26"/>
          <w:lang w:val="en-US"/>
        </w:rPr>
        <w:t xml:space="preserve">5 </w:t>
      </w:r>
      <w:r w:rsidR="00BB1279" w:rsidRPr="00B450A7">
        <w:rPr>
          <w:rFonts w:ascii="BrowalliaUPC" w:hAnsi="BrowalliaUPC" w:cs="BrowalliaUPC"/>
          <w:sz w:val="26"/>
          <w:szCs w:val="26"/>
        </w:rPr>
        <w:t xml:space="preserve">to the </w:t>
      </w:r>
      <w:r w:rsidR="005524CC" w:rsidRPr="00B450A7">
        <w:rPr>
          <w:rFonts w:ascii="BrowalliaUPC" w:hAnsi="BrowalliaUPC" w:cs="BrowalliaUPC"/>
          <w:sz w:val="26"/>
          <w:szCs w:val="26"/>
        </w:rPr>
        <w:t>f</w:t>
      </w:r>
      <w:r w:rsidR="00BB1279" w:rsidRPr="00B450A7">
        <w:rPr>
          <w:rFonts w:ascii="BrowalliaUPC" w:hAnsi="BrowalliaUPC" w:cs="BrowalliaUPC"/>
          <w:sz w:val="26"/>
          <w:szCs w:val="26"/>
        </w:rPr>
        <w:t xml:space="preserve">inancial </w:t>
      </w:r>
      <w:r w:rsidR="005524CC" w:rsidRPr="00B450A7">
        <w:rPr>
          <w:rFonts w:ascii="BrowalliaUPC" w:hAnsi="BrowalliaUPC" w:cs="BrowalliaUPC"/>
          <w:sz w:val="26"/>
          <w:szCs w:val="26"/>
        </w:rPr>
        <w:t>s</w:t>
      </w:r>
      <w:r w:rsidR="00BB1279" w:rsidRPr="00B450A7">
        <w:rPr>
          <w:rFonts w:ascii="BrowalliaUPC" w:hAnsi="BrowalliaUPC" w:cs="BrowalliaUPC"/>
          <w:sz w:val="26"/>
          <w:szCs w:val="26"/>
        </w:rPr>
        <w:t>tatements</w:t>
      </w:r>
      <w:r w:rsidRPr="00B450A7">
        <w:rPr>
          <w:rFonts w:ascii="Browallia New" w:hAnsi="Browallia New" w:cs="Browallia New"/>
          <w:sz w:val="26"/>
          <w:szCs w:val="26"/>
        </w:rPr>
        <w:t xml:space="preserve">, which describes the effect of </w:t>
      </w:r>
      <w:r w:rsidRPr="00B450A7">
        <w:rPr>
          <w:rFonts w:ascii="Browallia New" w:hAnsi="Browallia New" w:cs="Browallia New"/>
          <w:sz w:val="26"/>
          <w:szCs w:val="26"/>
          <w:lang w:val="en-US" w:eastAsia="x-none"/>
        </w:rPr>
        <w:t xml:space="preserve">retrospectively adjusting the financial statements. </w:t>
      </w:r>
      <w:r w:rsidR="004130FE">
        <w:rPr>
          <w:rFonts w:ascii="Browallia New" w:hAnsi="Browallia New" w:cs="Browallia New"/>
          <w:sz w:val="26"/>
          <w:szCs w:val="26"/>
          <w:lang w:val="en-US" w:eastAsia="x-none"/>
        </w:rPr>
        <w:t>M</w:t>
      </w:r>
      <w:r w:rsidRPr="00B450A7">
        <w:rPr>
          <w:rFonts w:ascii="BrowalliaUPC" w:hAnsi="BrowalliaUPC" w:cs="BrowalliaUPC"/>
          <w:sz w:val="26"/>
          <w:szCs w:val="26"/>
        </w:rPr>
        <w:t xml:space="preserve">y opinion </w:t>
      </w:r>
      <w:r w:rsidR="009431BE" w:rsidRPr="00B450A7">
        <w:rPr>
          <w:rFonts w:ascii="BrowalliaUPC" w:hAnsi="BrowalliaUPC" w:cs="BrowalliaUPC"/>
          <w:sz w:val="26"/>
          <w:szCs w:val="26"/>
        </w:rPr>
        <w:t>is not modified in respect of this matter.</w:t>
      </w:r>
    </w:p>
    <w:p w14:paraId="6402D771" w14:textId="77777777" w:rsidR="00360E1D" w:rsidRPr="00B450A7" w:rsidRDefault="00360E1D" w:rsidP="00360E1D">
      <w:pPr>
        <w:pStyle w:val="BodyText2"/>
        <w:ind w:left="142" w:firstLine="0"/>
        <w:rPr>
          <w:rFonts w:ascii="BrowalliaUPC" w:hAnsi="BrowalliaUPC" w:cs="BrowalliaUPC"/>
          <w:sz w:val="26"/>
          <w:szCs w:val="26"/>
        </w:rPr>
      </w:pPr>
    </w:p>
    <w:p w14:paraId="06DD5CB5" w14:textId="77777777" w:rsidR="00CD3EA7" w:rsidRPr="00B450A7" w:rsidRDefault="00CD3EA7" w:rsidP="00CD3EA7">
      <w:pPr>
        <w:pStyle w:val="BodyText2"/>
        <w:ind w:left="142" w:firstLine="0"/>
        <w:rPr>
          <w:rFonts w:ascii="Browallia New" w:hAnsi="Browallia New" w:cs="Browallia New"/>
          <w:b/>
          <w:bCs/>
          <w:sz w:val="26"/>
          <w:szCs w:val="26"/>
          <w:lang w:val="en-US" w:eastAsia="x-none"/>
        </w:rPr>
      </w:pPr>
      <w:r w:rsidRPr="00B450A7">
        <w:rPr>
          <w:rFonts w:ascii="Browallia New" w:hAnsi="Browallia New" w:cs="Browallia New" w:hint="cs"/>
          <w:b/>
          <w:bCs/>
          <w:sz w:val="26"/>
          <w:szCs w:val="26"/>
          <w:lang w:val="en-US" w:eastAsia="x-none"/>
        </w:rPr>
        <w:t>Key Audit Matters</w:t>
      </w:r>
    </w:p>
    <w:p w14:paraId="753A45BF" w14:textId="77777777" w:rsidR="00CD3EA7" w:rsidRPr="00B450A7" w:rsidRDefault="00CD3EA7" w:rsidP="00CD3EA7">
      <w:pPr>
        <w:pStyle w:val="BodyText2"/>
        <w:ind w:left="142"/>
        <w:rPr>
          <w:rFonts w:ascii="Browallia New" w:hAnsi="Browallia New" w:cs="Browallia New"/>
          <w:sz w:val="26"/>
          <w:szCs w:val="26"/>
          <w:lang w:val="en-US" w:eastAsia="x-none"/>
        </w:rPr>
      </w:pPr>
    </w:p>
    <w:p w14:paraId="5792A0DA" w14:textId="77777777" w:rsidR="00CD3EA7" w:rsidRPr="00B450A7" w:rsidRDefault="00CD3EA7" w:rsidP="00CD3EA7">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Key audit matters are those matters that, in my professional judgment, were of most significance in my audit of the financial statements of the current period</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These matters were addressed in the context of my audit of the financial statements as a whole, and in forming my opinion thereon, and I do not provide a separate opinion on these matters</w:t>
      </w:r>
      <w:r w:rsidRPr="00B450A7">
        <w:rPr>
          <w:rFonts w:ascii="Browallia New" w:hAnsi="Browallia New" w:cs="Browallia New" w:hint="cs"/>
          <w:sz w:val="26"/>
          <w:szCs w:val="26"/>
          <w:cs/>
          <w:lang w:val="en-US" w:eastAsia="x-none"/>
        </w:rPr>
        <w:t>.</w:t>
      </w:r>
    </w:p>
    <w:p w14:paraId="2C90FF12" w14:textId="66792A79" w:rsidR="004E27BD" w:rsidRPr="00B450A7" w:rsidRDefault="004E27BD"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1C7016FC" w14:textId="77777777" w:rsidR="00BB1279" w:rsidRPr="00B450A7" w:rsidRDefault="00BB1279" w:rsidP="00BB1279">
      <w:pPr>
        <w:pStyle w:val="BodyText2"/>
        <w:ind w:left="142" w:firstLine="0"/>
        <w:rPr>
          <w:rFonts w:ascii="Browallia New" w:hAnsi="Browallia New" w:cs="Browallia New"/>
          <w:b/>
          <w:bCs/>
          <w:sz w:val="26"/>
          <w:szCs w:val="26"/>
          <w:cs/>
          <w:lang w:val="en-US" w:eastAsia="x-none"/>
        </w:rPr>
      </w:pPr>
      <w:r w:rsidRPr="00B450A7">
        <w:rPr>
          <w:rFonts w:ascii="Browallia New" w:hAnsi="Browallia New" w:cs="Browallia New"/>
          <w:b/>
          <w:bCs/>
          <w:sz w:val="26"/>
          <w:szCs w:val="26"/>
          <w:lang w:val="en-US" w:eastAsia="x-none"/>
        </w:rPr>
        <w:t>Allowance for expected credit losses of trade and other receivables</w:t>
      </w:r>
    </w:p>
    <w:p w14:paraId="3DFF5C0B" w14:textId="3A54324F" w:rsidR="004E27BD" w:rsidRPr="00B450A7" w:rsidRDefault="004E27BD" w:rsidP="00BB1279">
      <w:pPr>
        <w:pStyle w:val="BodyText2"/>
        <w:ind w:left="142" w:firstLine="0"/>
        <w:rPr>
          <w:rFonts w:ascii="Browallia New" w:hAnsi="Browallia New" w:cs="Browallia New"/>
          <w:b/>
          <w:bCs/>
          <w:sz w:val="26"/>
          <w:szCs w:val="26"/>
          <w:lang w:val="en-US" w:eastAsia="x-none"/>
        </w:rPr>
      </w:pPr>
    </w:p>
    <w:p w14:paraId="354AD2B5" w14:textId="48EAF02E" w:rsidR="00BB1279" w:rsidRPr="00B450A7" w:rsidRDefault="00BB1279" w:rsidP="00193C46">
      <w:pPr>
        <w:pStyle w:val="BodyText2"/>
        <w:ind w:left="142" w:firstLine="0"/>
        <w:rPr>
          <w:rFonts w:ascii="Browallia New" w:hAnsi="Browallia New" w:cs="Browallia New"/>
          <w:sz w:val="26"/>
          <w:szCs w:val="26"/>
          <w:lang w:val="en-US" w:eastAsia="x-none"/>
        </w:rPr>
      </w:pPr>
      <w:r w:rsidRPr="00B450A7">
        <w:rPr>
          <w:rFonts w:ascii="Browallia New" w:hAnsi="Browallia New" w:cs="Browallia New"/>
          <w:sz w:val="26"/>
          <w:szCs w:val="26"/>
          <w:lang w:val="en-US" w:eastAsia="x-none"/>
        </w:rPr>
        <w:t xml:space="preserve">Reference to </w:t>
      </w:r>
      <w:r w:rsidR="00EB66D6" w:rsidRPr="00B450A7">
        <w:rPr>
          <w:rFonts w:ascii="Browallia New" w:hAnsi="Browallia New" w:cs="Browallia New"/>
          <w:sz w:val="26"/>
          <w:szCs w:val="26"/>
          <w:lang w:val="en-US" w:eastAsia="x-none"/>
        </w:rPr>
        <w:t>n</w:t>
      </w:r>
      <w:r w:rsidRPr="00B450A7">
        <w:rPr>
          <w:rFonts w:ascii="Browallia New" w:hAnsi="Browallia New" w:cs="Browallia New"/>
          <w:sz w:val="26"/>
          <w:szCs w:val="26"/>
          <w:lang w:val="en-US" w:eastAsia="x-none"/>
        </w:rPr>
        <w:t xml:space="preserve">otes </w:t>
      </w:r>
      <w:r w:rsidR="00EB66D6" w:rsidRPr="00B450A7">
        <w:rPr>
          <w:rFonts w:ascii="Browallia New" w:hAnsi="Browallia New" w:cs="Browallia New"/>
          <w:sz w:val="26"/>
          <w:szCs w:val="26"/>
          <w:lang w:val="en-US" w:eastAsia="x-none"/>
        </w:rPr>
        <w:t xml:space="preserve">5.1 and 8 </w:t>
      </w:r>
      <w:r w:rsidRPr="00B450A7">
        <w:rPr>
          <w:rFonts w:ascii="Browallia New" w:hAnsi="Browallia New" w:cs="Browallia New"/>
          <w:sz w:val="26"/>
          <w:szCs w:val="26"/>
          <w:lang w:val="en-US" w:eastAsia="x-none"/>
        </w:rPr>
        <w:t xml:space="preserve">to the </w:t>
      </w:r>
      <w:r w:rsidR="00EB66D6" w:rsidRPr="00B450A7">
        <w:rPr>
          <w:rFonts w:ascii="Browallia New" w:hAnsi="Browallia New" w:cs="Browallia New"/>
          <w:sz w:val="26"/>
          <w:szCs w:val="26"/>
          <w:lang w:val="en-US" w:eastAsia="x-none"/>
        </w:rPr>
        <w:t>f</w:t>
      </w:r>
      <w:r w:rsidRPr="00B450A7">
        <w:rPr>
          <w:rFonts w:ascii="Browallia New" w:hAnsi="Browallia New" w:cs="Browallia New"/>
          <w:sz w:val="26"/>
          <w:szCs w:val="26"/>
          <w:lang w:val="en-US" w:eastAsia="x-none"/>
        </w:rPr>
        <w:t xml:space="preserve">inancial </w:t>
      </w:r>
      <w:r w:rsidR="00EB66D6" w:rsidRPr="00B450A7">
        <w:rPr>
          <w:rFonts w:ascii="Browallia New" w:hAnsi="Browallia New" w:cs="Browallia New"/>
          <w:sz w:val="26"/>
          <w:szCs w:val="26"/>
          <w:lang w:val="en-US" w:eastAsia="x-none"/>
        </w:rPr>
        <w:t>s</w:t>
      </w:r>
      <w:r w:rsidRPr="00B450A7">
        <w:rPr>
          <w:rFonts w:ascii="Browallia New" w:hAnsi="Browallia New" w:cs="Browallia New"/>
          <w:sz w:val="26"/>
          <w:szCs w:val="26"/>
          <w:lang w:val="en-US" w:eastAsia="x-none"/>
        </w:rPr>
        <w:t>tatements</w:t>
      </w:r>
    </w:p>
    <w:p w14:paraId="1951C9A9" w14:textId="77777777" w:rsidR="00193C46" w:rsidRPr="00B450A7" w:rsidRDefault="00193C46" w:rsidP="00193C46">
      <w:pPr>
        <w:pStyle w:val="BodyText2"/>
        <w:ind w:left="142" w:firstLine="0"/>
        <w:rPr>
          <w:rFonts w:ascii="Browallia New" w:hAnsi="Browallia New" w:cs="Browallia New"/>
          <w:sz w:val="26"/>
          <w:szCs w:val="26"/>
          <w:lang w:val="en-US" w:eastAsia="x-none"/>
        </w:rPr>
      </w:pPr>
    </w:p>
    <w:p w14:paraId="66C2743E" w14:textId="2645E673" w:rsidR="00193C46" w:rsidRPr="00B450A7" w:rsidRDefault="00193C46" w:rsidP="00193C46">
      <w:pPr>
        <w:pStyle w:val="BodyText2"/>
        <w:ind w:left="142" w:firstLine="0"/>
        <w:rPr>
          <w:rFonts w:ascii="Browallia New" w:hAnsi="Browallia New" w:cs="Browallia New"/>
          <w:sz w:val="26"/>
          <w:szCs w:val="26"/>
        </w:rPr>
      </w:pPr>
      <w:r w:rsidRPr="00B450A7">
        <w:rPr>
          <w:rFonts w:ascii="Browallia New" w:hAnsi="Browallia New" w:cs="Browallia New"/>
          <w:sz w:val="26"/>
          <w:szCs w:val="26"/>
          <w:lang w:val="en-US" w:eastAsia="x-none"/>
        </w:rPr>
        <w:t xml:space="preserve">As of December </w:t>
      </w:r>
      <w:r w:rsidRPr="00B450A7">
        <w:rPr>
          <w:rFonts w:ascii="Browallia New" w:hAnsi="Browallia New" w:cs="Browallia New"/>
          <w:sz w:val="26"/>
          <w:szCs w:val="26"/>
          <w:cs/>
          <w:lang w:val="en-US" w:eastAsia="x-none"/>
        </w:rPr>
        <w:t>31</w:t>
      </w:r>
      <w:r w:rsidRPr="00B450A7">
        <w:rPr>
          <w:rFonts w:ascii="Browallia New" w:hAnsi="Browallia New" w:cs="Browallia New"/>
          <w:sz w:val="26"/>
          <w:szCs w:val="26"/>
          <w:lang w:val="en-US" w:eastAsia="x-none"/>
        </w:rPr>
        <w:t xml:space="preserve">, </w:t>
      </w:r>
      <w:r w:rsidRPr="00B450A7">
        <w:rPr>
          <w:rFonts w:ascii="Browallia New" w:hAnsi="Browallia New" w:cs="Browallia New"/>
          <w:sz w:val="26"/>
          <w:szCs w:val="26"/>
          <w:cs/>
          <w:lang w:val="en-US" w:eastAsia="x-none"/>
        </w:rPr>
        <w:t>2021</w:t>
      </w:r>
      <w:r w:rsidRPr="00B450A7">
        <w:rPr>
          <w:rFonts w:ascii="Browallia New" w:hAnsi="Browallia New" w:cs="Browallia New"/>
          <w:sz w:val="26"/>
          <w:szCs w:val="26"/>
          <w:lang w:val="en-US" w:eastAsia="x-none"/>
        </w:rPr>
        <w:t>, according to the consolidated financial statements, Topline Living Company Limited (</w:t>
      </w:r>
      <w:r w:rsidR="004130FE">
        <w:rPr>
          <w:rFonts w:ascii="Browallia New" w:hAnsi="Browallia New" w:cs="Browallia New"/>
          <w:sz w:val="26"/>
          <w:szCs w:val="26"/>
          <w:lang w:val="en-US" w:eastAsia="x-none"/>
        </w:rPr>
        <w:t>subsidiary</w:t>
      </w:r>
      <w:r w:rsidRPr="00B450A7">
        <w:rPr>
          <w:rFonts w:ascii="Browallia New" w:hAnsi="Browallia New" w:cs="Browallia New"/>
          <w:sz w:val="26"/>
          <w:szCs w:val="26"/>
          <w:lang w:val="en-US" w:eastAsia="x-none"/>
        </w:rPr>
        <w:t xml:space="preserve">) recognized to </w:t>
      </w:r>
      <w:r w:rsidR="00362A2D">
        <w:rPr>
          <w:rFonts w:ascii="Browallia New" w:hAnsi="Browallia New" w:cs="Browallia New"/>
          <w:sz w:val="26"/>
          <w:szCs w:val="26"/>
          <w:lang w:val="en-US" w:eastAsia="x-none"/>
        </w:rPr>
        <w:t>a</w:t>
      </w:r>
      <w:r w:rsidRPr="00B450A7">
        <w:rPr>
          <w:rFonts w:ascii="Browallia New" w:hAnsi="Browallia New" w:cs="Browallia New"/>
          <w:sz w:val="26"/>
          <w:szCs w:val="26"/>
          <w:lang w:val="en-US" w:eastAsia="x-none"/>
        </w:rPr>
        <w:t>llowance for expected credit losses of trade and other receivables</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sz w:val="26"/>
          <w:szCs w:val="26"/>
          <w:lang w:val="en-US" w:eastAsia="x-none"/>
        </w:rPr>
        <w:t>amount</w:t>
      </w:r>
      <w:r w:rsidR="00BF2CBF">
        <w:rPr>
          <w:rFonts w:ascii="Browallia New" w:hAnsi="Browallia New" w:cs="Browallia New"/>
          <w:sz w:val="26"/>
          <w:szCs w:val="26"/>
          <w:lang w:val="en-US" w:eastAsia="x-none"/>
        </w:rPr>
        <w:t>ing</w:t>
      </w:r>
      <w:r w:rsidRPr="00B450A7">
        <w:rPr>
          <w:rFonts w:ascii="Browallia New" w:hAnsi="Browallia New" w:cs="Browallia New"/>
          <w:sz w:val="26"/>
          <w:szCs w:val="26"/>
          <w:lang w:val="en-US" w:eastAsia="x-none"/>
        </w:rPr>
        <w:t xml:space="preserve"> to </w:t>
      </w:r>
      <w:r w:rsidR="00362A2D">
        <w:rPr>
          <w:rFonts w:ascii="Browallia New" w:hAnsi="Browallia New" w:cs="Browallia New"/>
          <w:sz w:val="26"/>
          <w:szCs w:val="26"/>
          <w:lang w:val="en-US" w:eastAsia="x-none"/>
        </w:rPr>
        <w:t>B</w:t>
      </w:r>
      <w:r w:rsidR="00362A2D" w:rsidRPr="00B450A7">
        <w:rPr>
          <w:rFonts w:ascii="Browallia New" w:hAnsi="Browallia New" w:cs="Browallia New"/>
          <w:sz w:val="26"/>
          <w:szCs w:val="26"/>
          <w:lang w:val="en-US" w:eastAsia="x-none"/>
        </w:rPr>
        <w:t>aht</w:t>
      </w:r>
      <w:r w:rsidR="00362A2D" w:rsidRPr="00B450A7">
        <w:rPr>
          <w:rFonts w:ascii="Browallia New" w:hAnsi="Browallia New" w:cs="Browallia New"/>
          <w:sz w:val="26"/>
          <w:szCs w:val="26"/>
          <w:cs/>
          <w:lang w:val="en-US" w:eastAsia="x-none"/>
        </w:rPr>
        <w:t xml:space="preserve"> </w:t>
      </w:r>
      <w:r w:rsidR="00A339C4">
        <w:rPr>
          <w:rFonts w:ascii="Browallia New" w:hAnsi="Browallia New" w:cs="Browallia New"/>
          <w:sz w:val="26"/>
          <w:szCs w:val="26"/>
          <w:lang w:val="en-US" w:eastAsia="x-none"/>
        </w:rPr>
        <w:t>34</w:t>
      </w:r>
      <w:r w:rsidR="00933797">
        <w:rPr>
          <w:rFonts w:ascii="Browallia New" w:hAnsi="Browallia New" w:cs="Browallia New"/>
          <w:sz w:val="26"/>
          <w:szCs w:val="26"/>
          <w:lang w:val="en-US" w:eastAsia="x-none"/>
        </w:rPr>
        <w:t xml:space="preserve">.53 </w:t>
      </w:r>
      <w:r w:rsidRPr="00B450A7">
        <w:rPr>
          <w:rFonts w:ascii="Browallia New" w:hAnsi="Browallia New" w:cs="Browallia New"/>
          <w:sz w:val="26"/>
          <w:szCs w:val="26"/>
          <w:lang w:val="en-US" w:eastAsia="x-none"/>
        </w:rPr>
        <w:t>million. Such receivables arising from the transfer of ownership of 43 units</w:t>
      </w:r>
      <w:r w:rsidRPr="00B450A7">
        <w:rPr>
          <w:rFonts w:ascii="BrowalliaUPC" w:hAnsi="BrowalliaUPC" w:cs="BrowalliaUPC"/>
          <w:sz w:val="26"/>
          <w:szCs w:val="26"/>
        </w:rPr>
        <w:t xml:space="preserve"> of </w:t>
      </w:r>
      <w:r w:rsidR="00362A2D">
        <w:rPr>
          <w:rFonts w:ascii="BrowalliaUPC" w:hAnsi="BrowalliaUPC" w:cs="BrowalliaUPC"/>
          <w:sz w:val="26"/>
          <w:szCs w:val="26"/>
        </w:rPr>
        <w:t>t</w:t>
      </w:r>
      <w:r w:rsidRPr="00B450A7">
        <w:rPr>
          <w:rFonts w:ascii="BrowalliaUPC" w:hAnsi="BrowalliaUPC" w:cs="BrowalliaUPC"/>
          <w:sz w:val="26"/>
          <w:szCs w:val="26"/>
        </w:rPr>
        <w:t xml:space="preserve">he Clover Phuket condominium and the transfer of ownership of land and buildings which are commercial buildings in the project </w:t>
      </w:r>
      <w:r w:rsidRPr="00B450A7">
        <w:rPr>
          <w:rFonts w:ascii="BrowalliaUPC" w:hAnsi="BrowalliaUPC" w:cs="BrowalliaUPC"/>
          <w:sz w:val="26"/>
          <w:szCs w:val="26"/>
          <w:cs/>
        </w:rPr>
        <w:t xml:space="preserve">3 </w:t>
      </w:r>
      <w:r w:rsidRPr="00B450A7">
        <w:rPr>
          <w:rFonts w:ascii="BrowalliaUPC" w:hAnsi="BrowalliaUPC" w:cs="BrowalliaUPC"/>
          <w:sz w:val="26"/>
          <w:szCs w:val="26"/>
        </w:rPr>
        <w:t xml:space="preserve">plots of </w:t>
      </w:r>
      <w:r w:rsidR="00362A2D">
        <w:rPr>
          <w:rFonts w:ascii="BrowalliaUPC" w:hAnsi="BrowalliaUPC" w:cs="BrowalliaUPC"/>
          <w:sz w:val="26"/>
          <w:szCs w:val="26"/>
        </w:rPr>
        <w:t>t</w:t>
      </w:r>
      <w:r w:rsidRPr="00B450A7">
        <w:rPr>
          <w:rFonts w:ascii="BrowalliaUPC" w:hAnsi="BrowalliaUPC" w:cs="BrowalliaUPC"/>
          <w:sz w:val="26"/>
          <w:szCs w:val="26"/>
        </w:rPr>
        <w:t xml:space="preserve">he Clover Ladprao </w:t>
      </w:r>
      <w:r w:rsidRPr="00B450A7">
        <w:rPr>
          <w:rFonts w:ascii="BrowalliaUPC" w:hAnsi="BrowalliaUPC" w:cs="BrowalliaUPC"/>
          <w:sz w:val="26"/>
          <w:szCs w:val="26"/>
          <w:cs/>
        </w:rPr>
        <w:t xml:space="preserve">83 </w:t>
      </w:r>
      <w:r w:rsidRPr="00B450A7">
        <w:rPr>
          <w:rFonts w:ascii="BrowalliaUPC" w:hAnsi="BrowalliaUPC" w:cs="BrowalliaUPC"/>
          <w:sz w:val="26"/>
          <w:szCs w:val="26"/>
        </w:rPr>
        <w:t xml:space="preserve">at a price lower than cost to a group of persons which related to Polaris Capital Public Company Limited, comprising </w:t>
      </w:r>
      <w:r w:rsidRPr="00B450A7">
        <w:rPr>
          <w:rFonts w:ascii="BrowalliaUPC" w:hAnsi="BrowalliaUPC" w:cs="BrowalliaUPC"/>
          <w:sz w:val="26"/>
          <w:szCs w:val="26"/>
          <w:cs/>
        </w:rPr>
        <w:t xml:space="preserve">4 </w:t>
      </w:r>
      <w:r w:rsidRPr="00B450A7">
        <w:rPr>
          <w:rFonts w:ascii="BrowalliaUPC" w:hAnsi="BrowalliaUPC" w:cs="BrowalliaUPC"/>
          <w:sz w:val="26"/>
          <w:szCs w:val="26"/>
        </w:rPr>
        <w:t xml:space="preserve">natural persons and one company. However, from checking the proof of payment I did not find that the transfer of the purchase and sale of the assets was transferred to the bank account of the </w:t>
      </w:r>
      <w:r w:rsidR="004130FE">
        <w:rPr>
          <w:rFonts w:ascii="BrowalliaUPC" w:hAnsi="BrowalliaUPC" w:cs="BrowalliaUPC"/>
          <w:sz w:val="26"/>
          <w:szCs w:val="26"/>
        </w:rPr>
        <w:t>subsidiary</w:t>
      </w:r>
      <w:r w:rsidRPr="00B450A7">
        <w:rPr>
          <w:rFonts w:ascii="BrowalliaUPC" w:hAnsi="BrowalliaUPC" w:cs="BrowalliaUPC"/>
          <w:sz w:val="26"/>
          <w:szCs w:val="26"/>
        </w:rPr>
        <w:t xml:space="preserve">. The aforementioned events occurred during the year </w:t>
      </w:r>
      <w:r w:rsidRPr="00B450A7">
        <w:rPr>
          <w:rFonts w:ascii="BrowalliaUPC" w:hAnsi="BrowalliaUPC" w:cs="BrowalliaUPC"/>
          <w:sz w:val="26"/>
          <w:szCs w:val="26"/>
          <w:cs/>
        </w:rPr>
        <w:t xml:space="preserve">2017-2019. </w:t>
      </w:r>
      <w:r w:rsidRPr="00B450A7">
        <w:rPr>
          <w:rFonts w:ascii="BrowalliaUPC" w:hAnsi="BrowalliaUPC" w:cs="BrowalliaUPC"/>
          <w:sz w:val="26"/>
          <w:szCs w:val="26"/>
        </w:rPr>
        <w:t xml:space="preserve">In such event, the current management of the </w:t>
      </w:r>
      <w:r w:rsidR="004130FE">
        <w:rPr>
          <w:rFonts w:ascii="BrowalliaUPC" w:hAnsi="BrowalliaUPC" w:cs="BrowalliaUPC"/>
          <w:sz w:val="26"/>
          <w:szCs w:val="26"/>
        </w:rPr>
        <w:t>subsidiary</w:t>
      </w:r>
      <w:r w:rsidRPr="00B450A7">
        <w:rPr>
          <w:rFonts w:ascii="BrowalliaUPC" w:hAnsi="BrowalliaUPC" w:cs="BrowalliaUPC"/>
          <w:sz w:val="26"/>
          <w:szCs w:val="26"/>
        </w:rPr>
        <w:t xml:space="preserve"> is required to exercise judgment in assessing probability that the </w:t>
      </w:r>
      <w:r w:rsidR="004130FE">
        <w:rPr>
          <w:rFonts w:ascii="BrowalliaUPC" w:hAnsi="BrowalliaUPC" w:cs="BrowalliaUPC"/>
          <w:sz w:val="26"/>
          <w:szCs w:val="26"/>
        </w:rPr>
        <w:t>subsidiary</w:t>
      </w:r>
      <w:r w:rsidRPr="00B450A7">
        <w:rPr>
          <w:rFonts w:ascii="BrowalliaUPC" w:hAnsi="BrowalliaUPC" w:cs="BrowalliaUPC"/>
          <w:sz w:val="26"/>
          <w:szCs w:val="26"/>
        </w:rPr>
        <w:t xml:space="preserve"> will be able to track down such reimbursement from the purchaser. Therefore, </w:t>
      </w:r>
      <w:r w:rsidRPr="00B450A7">
        <w:rPr>
          <w:rFonts w:ascii="Browallia New" w:hAnsi="Browallia New" w:cs="Browallia New" w:hint="cs"/>
          <w:sz w:val="26"/>
          <w:szCs w:val="26"/>
        </w:rPr>
        <w:t xml:space="preserve">I have made the matter a </w:t>
      </w:r>
      <w:r w:rsidR="00EB66D6" w:rsidRPr="00B450A7">
        <w:rPr>
          <w:rFonts w:ascii="Browallia New" w:eastAsia="Batang" w:hAnsi="Browallia New" w:cs="Browallia New" w:hint="cs"/>
          <w:spacing w:val="-4"/>
          <w:sz w:val="26"/>
          <w:szCs w:val="26"/>
          <w:lang w:eastAsia="ko-KR"/>
        </w:rPr>
        <w:t>focus area</w:t>
      </w:r>
      <w:r w:rsidRPr="00B450A7">
        <w:rPr>
          <w:rFonts w:ascii="Browallia New" w:hAnsi="Browallia New" w:cs="Browallia New" w:hint="cs"/>
          <w:sz w:val="26"/>
          <w:szCs w:val="26"/>
        </w:rPr>
        <w:t xml:space="preserve"> in my </w:t>
      </w:r>
      <w:r w:rsidR="00D50B9B" w:rsidRPr="00B450A7">
        <w:rPr>
          <w:rFonts w:ascii="Browallia New" w:hAnsi="Browallia New" w:cs="Browallia New" w:hint="cs"/>
          <w:sz w:val="26"/>
          <w:szCs w:val="26"/>
        </w:rPr>
        <w:t>audit</w:t>
      </w:r>
      <w:r w:rsidRPr="00B450A7">
        <w:rPr>
          <w:rFonts w:ascii="Browallia New" w:hAnsi="Browallia New" w:cs="Browallia New" w:hint="cs"/>
          <w:sz w:val="26"/>
          <w:szCs w:val="26"/>
        </w:rPr>
        <w:t>.</w:t>
      </w:r>
    </w:p>
    <w:p w14:paraId="2283739E" w14:textId="1DE96C99" w:rsidR="00BB1279" w:rsidRPr="00B450A7" w:rsidRDefault="00BB1279" w:rsidP="00B1361F">
      <w:pPr>
        <w:overflowPunct w:val="0"/>
        <w:autoSpaceDE w:val="0"/>
        <w:autoSpaceDN w:val="0"/>
        <w:adjustRightInd w:val="0"/>
        <w:spacing w:after="0" w:line="240" w:lineRule="auto"/>
        <w:jc w:val="thaiDistribute"/>
        <w:textAlignment w:val="baseline"/>
        <w:rPr>
          <w:rFonts w:ascii="BrowalliaUPC" w:eastAsia="Times New Roman" w:hAnsi="BrowalliaUPC" w:cs="BrowalliaUPC"/>
          <w:sz w:val="26"/>
          <w:szCs w:val="26"/>
          <w:lang w:val="en-GB"/>
        </w:rPr>
      </w:pPr>
    </w:p>
    <w:p w14:paraId="739BC919" w14:textId="54E83D0A" w:rsidR="00B1361F" w:rsidRPr="00B450A7" w:rsidRDefault="00B1361F" w:rsidP="00B1361F">
      <w:pPr>
        <w:pStyle w:val="BodyText2"/>
        <w:ind w:firstLine="142"/>
        <w:rPr>
          <w:rFonts w:ascii="Browallia New" w:hAnsi="Browallia New" w:cs="Browallia New"/>
          <w:b/>
          <w:bCs/>
          <w:i/>
          <w:iCs/>
          <w:sz w:val="26"/>
          <w:szCs w:val="26"/>
          <w:lang w:val="en-US" w:eastAsia="x-none"/>
        </w:rPr>
      </w:pPr>
      <w:r w:rsidRPr="00B450A7">
        <w:rPr>
          <w:rFonts w:ascii="Browallia New" w:hAnsi="Browallia New" w:cs="Browallia New" w:hint="cs"/>
          <w:b/>
          <w:bCs/>
          <w:i/>
          <w:iCs/>
          <w:sz w:val="26"/>
          <w:szCs w:val="26"/>
          <w:lang w:val="en-US" w:eastAsia="x-none"/>
        </w:rPr>
        <w:t xml:space="preserve">How </w:t>
      </w:r>
      <w:r w:rsidR="00954B84">
        <w:rPr>
          <w:rFonts w:ascii="Browallia New" w:hAnsi="Browallia New" w:cs="Browallia New"/>
          <w:b/>
          <w:bCs/>
          <w:i/>
          <w:iCs/>
          <w:sz w:val="26"/>
          <w:szCs w:val="26"/>
          <w:lang w:val="en-US" w:eastAsia="x-none"/>
        </w:rPr>
        <w:t>to</w:t>
      </w:r>
      <w:r w:rsidRPr="00B450A7">
        <w:rPr>
          <w:rFonts w:ascii="Browallia New" w:hAnsi="Browallia New" w:cs="Browallia New" w:hint="cs"/>
          <w:b/>
          <w:bCs/>
          <w:i/>
          <w:iCs/>
          <w:sz w:val="26"/>
          <w:szCs w:val="26"/>
          <w:lang w:val="en-US" w:eastAsia="x-none"/>
        </w:rPr>
        <w:t xml:space="preserve"> audit addressed </w:t>
      </w:r>
    </w:p>
    <w:p w14:paraId="6F76D9BF" w14:textId="77777777" w:rsidR="004E27BD" w:rsidRPr="00B450A7" w:rsidRDefault="004E27BD"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0"/>
          <w:szCs w:val="20"/>
        </w:rPr>
      </w:pPr>
    </w:p>
    <w:p w14:paraId="6EBA9092" w14:textId="13BA9E5A" w:rsidR="00B1361F" w:rsidRPr="00B450A7" w:rsidRDefault="00B1361F" w:rsidP="00B1361F">
      <w:pPr>
        <w:pStyle w:val="ListParagraph"/>
        <w:numPr>
          <w:ilvl w:val="0"/>
          <w:numId w:val="5"/>
        </w:numPr>
        <w:ind w:left="426" w:hanging="284"/>
        <w:jc w:val="thaiDistribute"/>
        <w:rPr>
          <w:rFonts w:ascii="BrowalliaUPC" w:hAnsi="BrowalliaUPC" w:cs="BrowalliaUPC"/>
          <w:sz w:val="26"/>
          <w:szCs w:val="26"/>
        </w:rPr>
      </w:pPr>
      <w:bookmarkStart w:id="0" w:name="_Hlk481241807"/>
      <w:r w:rsidRPr="00B450A7">
        <w:rPr>
          <w:rFonts w:ascii="BrowalliaUPC" w:hAnsi="BrowalliaUPC" w:cs="BrowalliaUPC"/>
          <w:sz w:val="26"/>
          <w:szCs w:val="26"/>
        </w:rPr>
        <w:t>I have reported the facts about the incident to the Audit Committee of the Group for acknowledgment in accordance with the relevant legal requirement and I have received evidence informing the results of the aforementioned matters from the Audit Committee.</w:t>
      </w:r>
    </w:p>
    <w:p w14:paraId="7959A5C1" w14:textId="77777777" w:rsidR="00B1361F" w:rsidRPr="00B450A7" w:rsidRDefault="00B1361F" w:rsidP="00B1361F">
      <w:pPr>
        <w:pStyle w:val="ListParagraph"/>
        <w:ind w:left="426"/>
        <w:rPr>
          <w:rFonts w:ascii="BrowalliaUPC" w:hAnsi="BrowalliaUPC" w:cs="BrowalliaUPC"/>
          <w:sz w:val="26"/>
          <w:szCs w:val="26"/>
        </w:rPr>
      </w:pPr>
    </w:p>
    <w:p w14:paraId="32BEBC77" w14:textId="6BF8672F" w:rsidR="00B1361F" w:rsidRPr="00B450A7" w:rsidRDefault="00B1361F" w:rsidP="00B1361F">
      <w:pPr>
        <w:pStyle w:val="ListParagraph"/>
        <w:numPr>
          <w:ilvl w:val="0"/>
          <w:numId w:val="5"/>
        </w:numPr>
        <w:ind w:left="426" w:hanging="284"/>
        <w:jc w:val="thaiDistribute"/>
        <w:rPr>
          <w:rFonts w:ascii="BrowalliaUPC" w:hAnsi="BrowalliaUPC" w:cs="BrowalliaUPC"/>
          <w:sz w:val="26"/>
          <w:szCs w:val="26"/>
        </w:rPr>
      </w:pPr>
      <w:r w:rsidRPr="00B450A7">
        <w:rPr>
          <w:rFonts w:ascii="BrowalliaUPC" w:hAnsi="BrowalliaUPC" w:cs="BrowalliaUPC"/>
          <w:sz w:val="26"/>
          <w:szCs w:val="26"/>
        </w:rPr>
        <w:t>I have examined the additional document evidence expected to be paid for the purchaser which is evidence that has occurred since year 2017 to present that the subsidiary received from the bank after the date of this financial statement.</w:t>
      </w:r>
    </w:p>
    <w:p w14:paraId="0FA0DE3B" w14:textId="77777777" w:rsidR="00B1361F" w:rsidRPr="00B450A7" w:rsidRDefault="00B1361F" w:rsidP="00B1361F">
      <w:pPr>
        <w:pStyle w:val="ListParagraph"/>
        <w:ind w:left="426"/>
        <w:rPr>
          <w:rFonts w:ascii="BrowalliaUPC" w:hAnsi="BrowalliaUPC" w:cs="BrowalliaUPC"/>
          <w:sz w:val="26"/>
          <w:szCs w:val="26"/>
        </w:rPr>
      </w:pPr>
    </w:p>
    <w:p w14:paraId="734EB8F0" w14:textId="77777777" w:rsidR="00B1361F" w:rsidRPr="00B450A7" w:rsidRDefault="00B1361F" w:rsidP="00B1361F">
      <w:pPr>
        <w:pStyle w:val="ListParagraph"/>
        <w:numPr>
          <w:ilvl w:val="0"/>
          <w:numId w:val="5"/>
        </w:numPr>
        <w:ind w:left="426" w:hanging="284"/>
        <w:jc w:val="thaiDistribute"/>
        <w:rPr>
          <w:rFonts w:ascii="BrowalliaUPC" w:hAnsi="BrowalliaUPC" w:cs="BrowalliaUPC"/>
          <w:sz w:val="26"/>
          <w:szCs w:val="26"/>
        </w:rPr>
      </w:pPr>
      <w:r w:rsidRPr="00B450A7">
        <w:rPr>
          <w:rFonts w:ascii="BrowalliaUPC" w:hAnsi="BrowalliaUPC" w:cs="BrowalliaUPC"/>
          <w:sz w:val="26"/>
          <w:szCs w:val="26"/>
        </w:rPr>
        <w:t>I assessed the management's debt collection capability which found that at the present, it is in the process of taking legal action against all groups of people who accept the transfer of ownership of the assets, it is anticipated that it will take several years to proceed until the litigation is over and it is concluded whether the subsidiary will receive such repayment or not. and which amount.</w:t>
      </w:r>
    </w:p>
    <w:p w14:paraId="02913C96" w14:textId="78C7B3B2" w:rsidR="00B1361F" w:rsidRPr="00B450A7" w:rsidRDefault="00B1361F" w:rsidP="00B1361F">
      <w:pPr>
        <w:pStyle w:val="ListParagraph"/>
        <w:ind w:left="426"/>
        <w:rPr>
          <w:rFonts w:ascii="BrowalliaUPC" w:hAnsi="BrowalliaUPC" w:cs="BrowalliaUPC"/>
          <w:sz w:val="26"/>
          <w:szCs w:val="26"/>
        </w:rPr>
      </w:pPr>
    </w:p>
    <w:p w14:paraId="1CD003BB" w14:textId="77777777" w:rsidR="00EB66D6" w:rsidRPr="00B450A7" w:rsidRDefault="00EB66D6" w:rsidP="002465FB">
      <w:pPr>
        <w:suppressAutoHyphens/>
        <w:ind w:left="142"/>
        <w:contextualSpacing/>
        <w:rPr>
          <w:rFonts w:ascii="BrowalliaUPC" w:hAnsi="BrowalliaUPC" w:cs="BrowalliaUPC"/>
          <w:sz w:val="26"/>
          <w:szCs w:val="26"/>
          <w:lang w:val="en-GB" w:eastAsia="en-GB"/>
        </w:rPr>
      </w:pPr>
    </w:p>
    <w:p w14:paraId="42E40BDB" w14:textId="5E65FC56" w:rsidR="002465FB" w:rsidRPr="00B450A7" w:rsidRDefault="002465FB" w:rsidP="002465FB">
      <w:pPr>
        <w:suppressAutoHyphens/>
        <w:ind w:left="142"/>
        <w:contextualSpacing/>
        <w:rPr>
          <w:rFonts w:ascii="BrowalliaUPC" w:hAnsi="BrowalliaUPC" w:cs="BrowalliaUPC"/>
          <w:sz w:val="26"/>
          <w:szCs w:val="26"/>
          <w:lang w:eastAsia="en-GB"/>
        </w:rPr>
      </w:pPr>
      <w:r w:rsidRPr="00B450A7">
        <w:rPr>
          <w:rFonts w:ascii="BrowalliaUPC" w:hAnsi="BrowalliaUPC" w:cs="BrowalliaUPC"/>
          <w:sz w:val="26"/>
          <w:szCs w:val="26"/>
          <w:lang w:eastAsia="en-GB"/>
        </w:rPr>
        <w:lastRenderedPageBreak/>
        <w:t xml:space="preserve">Based on the above tests, I found that the </w:t>
      </w:r>
      <w:r w:rsidRPr="00B450A7">
        <w:rPr>
          <w:rFonts w:ascii="BrowalliaUPC" w:hAnsi="BrowalliaUPC" w:cs="BrowalliaUPC"/>
          <w:sz w:val="26"/>
          <w:szCs w:val="26"/>
        </w:rPr>
        <w:t>allowance for expected credit losses of trade and other receivables</w:t>
      </w:r>
      <w:r w:rsidRPr="00B450A7">
        <w:rPr>
          <w:rFonts w:ascii="BrowalliaUPC" w:hAnsi="BrowalliaUPC" w:cs="BrowalliaUPC" w:hint="cs"/>
          <w:sz w:val="26"/>
          <w:szCs w:val="26"/>
          <w:cs/>
        </w:rPr>
        <w:t xml:space="preserve"> </w:t>
      </w:r>
      <w:r w:rsidRPr="00B450A7">
        <w:rPr>
          <w:rFonts w:ascii="BrowalliaUPC" w:hAnsi="BrowalliaUPC" w:cs="BrowalliaUPC"/>
          <w:sz w:val="26"/>
          <w:szCs w:val="26"/>
          <w:lang w:eastAsia="en-GB"/>
        </w:rPr>
        <w:t xml:space="preserve">which recognized by the subsidiary </w:t>
      </w:r>
      <w:r w:rsidR="00BF2CBF">
        <w:rPr>
          <w:rFonts w:ascii="BrowalliaUPC" w:hAnsi="BrowalliaUPC" w:cs="BrowalliaUPC"/>
          <w:sz w:val="26"/>
          <w:szCs w:val="26"/>
          <w:lang w:eastAsia="en-GB"/>
        </w:rPr>
        <w:t>is</w:t>
      </w:r>
      <w:r w:rsidRPr="00B450A7">
        <w:rPr>
          <w:rFonts w:ascii="BrowalliaUPC" w:hAnsi="BrowalliaUPC" w:cs="BrowalliaUPC"/>
          <w:sz w:val="26"/>
          <w:szCs w:val="26"/>
          <w:lang w:eastAsia="en-GB"/>
        </w:rPr>
        <w:t xml:space="preserve"> sufficient and appropriate.</w:t>
      </w:r>
    </w:p>
    <w:p w14:paraId="1090F4DB" w14:textId="77777777" w:rsidR="004E27BD" w:rsidRPr="00B450A7" w:rsidRDefault="004E27BD"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cs/>
        </w:rPr>
      </w:pPr>
    </w:p>
    <w:bookmarkEnd w:id="0"/>
    <w:p w14:paraId="7DEA84A8" w14:textId="0BEA64B9" w:rsidR="00EB66D6" w:rsidRPr="00B450A7" w:rsidRDefault="00EB66D6" w:rsidP="00EB66D6">
      <w:pPr>
        <w:tabs>
          <w:tab w:val="left" w:pos="720"/>
        </w:tabs>
        <w:ind w:left="142"/>
        <w:rPr>
          <w:rFonts w:ascii="BrowalliaUPC" w:hAnsi="BrowalliaUPC" w:cs="BrowalliaUPC"/>
          <w:b/>
          <w:bCs/>
          <w:sz w:val="26"/>
          <w:szCs w:val="26"/>
        </w:rPr>
      </w:pPr>
      <w:r w:rsidRPr="00B450A7">
        <w:rPr>
          <w:rFonts w:ascii="BrowalliaUPC" w:hAnsi="BrowalliaUPC" w:cs="BrowalliaUPC"/>
          <w:b/>
          <w:bCs/>
          <w:sz w:val="26"/>
          <w:szCs w:val="26"/>
        </w:rPr>
        <w:t xml:space="preserve">Allowance for expected credit losses of </w:t>
      </w:r>
      <w:r w:rsidR="001B3BE1">
        <w:rPr>
          <w:rFonts w:ascii="BrowalliaUPC" w:hAnsi="BrowalliaUPC" w:cs="BrowalliaUPC"/>
          <w:b/>
          <w:bCs/>
          <w:sz w:val="26"/>
          <w:szCs w:val="26"/>
        </w:rPr>
        <w:t>loan</w:t>
      </w:r>
      <w:r w:rsidRPr="00B450A7">
        <w:rPr>
          <w:rFonts w:ascii="BrowalliaUPC" w:hAnsi="BrowalliaUPC" w:cs="BrowalliaUPC"/>
          <w:b/>
          <w:bCs/>
          <w:sz w:val="26"/>
          <w:szCs w:val="26"/>
        </w:rPr>
        <w:t xml:space="preserve"> and </w:t>
      </w:r>
      <w:r w:rsidR="00BF2CBF">
        <w:rPr>
          <w:rFonts w:ascii="BrowalliaUPC" w:hAnsi="BrowalliaUPC" w:cs="BrowalliaUPC"/>
          <w:b/>
          <w:bCs/>
          <w:sz w:val="26"/>
          <w:szCs w:val="26"/>
        </w:rPr>
        <w:t xml:space="preserve">interest receivable </w:t>
      </w:r>
      <w:r w:rsidRPr="00B450A7">
        <w:rPr>
          <w:rFonts w:ascii="BrowalliaUPC" w:hAnsi="BrowalliaUPC" w:cs="BrowalliaUPC"/>
          <w:b/>
          <w:bCs/>
          <w:sz w:val="26"/>
          <w:szCs w:val="26"/>
        </w:rPr>
        <w:t xml:space="preserve">to </w:t>
      </w:r>
      <w:r w:rsidR="00A575F4">
        <w:rPr>
          <w:rFonts w:ascii="BrowalliaUPC" w:hAnsi="BrowalliaUPC" w:cs="BrowalliaUPC"/>
          <w:b/>
          <w:bCs/>
          <w:sz w:val="26"/>
          <w:szCs w:val="26"/>
        </w:rPr>
        <w:t>associate</w:t>
      </w:r>
    </w:p>
    <w:p w14:paraId="4875545B" w14:textId="008E942B" w:rsidR="00EB66D6" w:rsidRPr="00B450A7" w:rsidRDefault="00EB66D6" w:rsidP="00EB66D6">
      <w:pPr>
        <w:pStyle w:val="BodyText2"/>
        <w:ind w:left="142" w:firstLine="0"/>
        <w:rPr>
          <w:rFonts w:ascii="Browallia New" w:hAnsi="Browallia New" w:cs="Browallia New"/>
          <w:sz w:val="26"/>
          <w:szCs w:val="26"/>
          <w:lang w:val="en-US" w:eastAsia="x-none"/>
        </w:rPr>
      </w:pPr>
      <w:r w:rsidRPr="00B450A7">
        <w:rPr>
          <w:rFonts w:ascii="Browallia New" w:hAnsi="Browallia New" w:cs="Browallia New"/>
          <w:sz w:val="26"/>
          <w:szCs w:val="26"/>
          <w:lang w:val="en-US" w:eastAsia="x-none"/>
        </w:rPr>
        <w:t>Reference to notes 5.2 and 7 to the financial statements</w:t>
      </w:r>
    </w:p>
    <w:p w14:paraId="4ECCFDC1" w14:textId="1A2D8503" w:rsidR="00CE68C7" w:rsidRPr="00B450A7" w:rsidRDefault="00CE68C7"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74E54D9E" w14:textId="564DD6E9" w:rsidR="003E335E" w:rsidRPr="00B450A7" w:rsidRDefault="00752C6B" w:rsidP="003E335E">
      <w:pPr>
        <w:pStyle w:val="BodyText2"/>
        <w:ind w:left="142" w:firstLine="0"/>
        <w:rPr>
          <w:rFonts w:ascii="Browallia New" w:hAnsi="Browallia New" w:cs="Browallia New"/>
          <w:sz w:val="26"/>
          <w:szCs w:val="26"/>
        </w:rPr>
      </w:pPr>
      <w:r w:rsidRPr="00B450A7">
        <w:rPr>
          <w:rFonts w:ascii="BrowalliaUPC" w:hAnsi="BrowalliaUPC" w:cs="BrowalliaUPC"/>
          <w:sz w:val="26"/>
          <w:szCs w:val="26"/>
        </w:rPr>
        <w:t xml:space="preserve">As of December </w:t>
      </w:r>
      <w:r w:rsidR="0009784B">
        <w:rPr>
          <w:rFonts w:ascii="BrowalliaUPC" w:hAnsi="BrowalliaUPC" w:cs="BrowalliaUPC"/>
          <w:sz w:val="26"/>
          <w:szCs w:val="26"/>
        </w:rPr>
        <w:t xml:space="preserve">31, 2021 </w:t>
      </w:r>
      <w:r w:rsidRPr="00B450A7">
        <w:rPr>
          <w:rFonts w:ascii="BrowalliaUPC" w:hAnsi="BrowalliaUPC" w:cs="BrowalliaUPC"/>
          <w:sz w:val="26"/>
          <w:szCs w:val="26"/>
        </w:rPr>
        <w:t xml:space="preserve">according to the consolidated and separate financial statements. The Company recognizes </w:t>
      </w:r>
      <w:r w:rsidR="008262D4" w:rsidRPr="00B450A7">
        <w:rPr>
          <w:rFonts w:ascii="BrowalliaUPC" w:hAnsi="BrowalliaUPC" w:cs="BrowalliaUPC"/>
          <w:sz w:val="26"/>
          <w:szCs w:val="26"/>
        </w:rPr>
        <w:t>a</w:t>
      </w:r>
      <w:r w:rsidRPr="00B450A7">
        <w:rPr>
          <w:rFonts w:ascii="BrowalliaUPC" w:hAnsi="BrowalliaUPC" w:cs="BrowalliaUPC"/>
          <w:sz w:val="26"/>
          <w:szCs w:val="26"/>
        </w:rPr>
        <w:t xml:space="preserve">llowance for expected credit losses of </w:t>
      </w:r>
      <w:r w:rsidR="001B3BE1">
        <w:rPr>
          <w:rFonts w:ascii="BrowalliaUPC" w:hAnsi="BrowalliaUPC" w:cs="BrowalliaUPC"/>
          <w:sz w:val="26"/>
          <w:szCs w:val="26"/>
        </w:rPr>
        <w:t>loan</w:t>
      </w:r>
      <w:r w:rsidRPr="00B450A7">
        <w:rPr>
          <w:rFonts w:ascii="BrowalliaUPC" w:hAnsi="BrowalliaUPC" w:cs="BrowalliaUPC"/>
          <w:sz w:val="26"/>
          <w:szCs w:val="26"/>
        </w:rPr>
        <w:t xml:space="preserve"> and </w:t>
      </w:r>
      <w:r w:rsidR="00BF2CBF">
        <w:rPr>
          <w:rFonts w:ascii="BrowalliaUPC" w:hAnsi="BrowalliaUPC" w:cs="BrowalliaUPC"/>
          <w:sz w:val="26"/>
          <w:szCs w:val="26"/>
        </w:rPr>
        <w:t xml:space="preserve">interest receivable </w:t>
      </w:r>
      <w:r w:rsidRPr="00B450A7">
        <w:rPr>
          <w:rFonts w:ascii="BrowalliaUPC" w:hAnsi="BrowalliaUPC" w:cs="BrowalliaUPC"/>
          <w:sz w:val="26"/>
          <w:szCs w:val="26"/>
        </w:rPr>
        <w:t>to Glory Acme Limited (</w:t>
      </w:r>
      <w:r w:rsidR="00A575F4">
        <w:rPr>
          <w:rFonts w:ascii="BrowalliaUPC" w:hAnsi="BrowalliaUPC" w:cs="BrowalliaUPC"/>
          <w:sz w:val="26"/>
          <w:szCs w:val="26"/>
        </w:rPr>
        <w:t>Associate</w:t>
      </w:r>
      <w:r w:rsidRPr="00B450A7">
        <w:rPr>
          <w:rFonts w:ascii="BrowalliaUPC" w:hAnsi="BrowalliaUPC" w:cs="BrowalliaUPC"/>
          <w:sz w:val="26"/>
          <w:szCs w:val="26"/>
        </w:rPr>
        <w:t xml:space="preserve">) </w:t>
      </w:r>
      <w:r w:rsidR="008262D4" w:rsidRPr="00B450A7">
        <w:rPr>
          <w:rFonts w:ascii="BrowalliaUPC" w:hAnsi="BrowalliaUPC" w:cs="BrowalliaUPC"/>
          <w:sz w:val="26"/>
          <w:szCs w:val="26"/>
        </w:rPr>
        <w:t>totalling</w:t>
      </w:r>
      <w:r w:rsidRPr="00B450A7">
        <w:rPr>
          <w:rFonts w:ascii="BrowalliaUPC" w:hAnsi="BrowalliaUPC" w:cs="BrowalliaUPC"/>
          <w:sz w:val="26"/>
          <w:szCs w:val="26"/>
        </w:rPr>
        <w:t xml:space="preserve"> </w:t>
      </w:r>
      <w:r w:rsidR="00DB1100" w:rsidRPr="00B450A7">
        <w:rPr>
          <w:rFonts w:ascii="BrowalliaUPC" w:hAnsi="BrowalliaUPC" w:cs="BrowalliaUPC"/>
          <w:sz w:val="26"/>
          <w:szCs w:val="26"/>
          <w:lang w:val="en-US"/>
        </w:rPr>
        <w:t>Baht 282</w:t>
      </w:r>
      <w:r w:rsidRPr="00B450A7">
        <w:rPr>
          <w:rFonts w:ascii="BrowalliaUPC" w:hAnsi="BrowalliaUPC" w:cs="BrowalliaUPC"/>
          <w:sz w:val="26"/>
          <w:szCs w:val="26"/>
          <w:cs/>
        </w:rPr>
        <w:t>.95</w:t>
      </w:r>
      <w:r w:rsidRPr="00B450A7">
        <w:rPr>
          <w:rFonts w:ascii="BrowalliaUPC" w:hAnsi="BrowalliaUPC" w:cs="BrowalliaUPC"/>
          <w:sz w:val="26"/>
          <w:szCs w:val="26"/>
        </w:rPr>
        <w:t xml:space="preserve"> million, comprising allowance for expected credit losses of the principal amounting to </w:t>
      </w:r>
      <w:r w:rsidR="008262D4" w:rsidRPr="00B450A7">
        <w:rPr>
          <w:rFonts w:ascii="BrowalliaUPC" w:hAnsi="BrowalliaUPC" w:cs="BrowalliaUPC"/>
          <w:sz w:val="26"/>
          <w:szCs w:val="26"/>
        </w:rPr>
        <w:t xml:space="preserve">Baht </w:t>
      </w:r>
      <w:r w:rsidR="00825E89" w:rsidRPr="00B450A7">
        <w:rPr>
          <w:rFonts w:ascii="BrowalliaUPC" w:hAnsi="BrowalliaUPC" w:cs="BrowalliaUPC"/>
          <w:sz w:val="26"/>
          <w:szCs w:val="26"/>
        </w:rPr>
        <w:t>245.</w:t>
      </w:r>
      <w:r w:rsidRPr="00B450A7">
        <w:rPr>
          <w:rFonts w:ascii="BrowalliaUPC" w:hAnsi="BrowalliaUPC" w:cs="BrowalliaUPC"/>
          <w:sz w:val="26"/>
          <w:szCs w:val="26"/>
          <w:cs/>
        </w:rPr>
        <w:t>67</w:t>
      </w:r>
      <w:r w:rsidRPr="00B450A7">
        <w:rPr>
          <w:rFonts w:ascii="BrowalliaUPC" w:hAnsi="BrowalliaUPC" w:cs="BrowalliaUPC"/>
          <w:sz w:val="26"/>
          <w:szCs w:val="26"/>
        </w:rPr>
        <w:t xml:space="preserve">million (or equivalent to </w:t>
      </w:r>
      <w:r w:rsidR="00FE24E6" w:rsidRPr="00B450A7">
        <w:rPr>
          <w:rFonts w:ascii="BrowalliaUPC" w:hAnsi="BrowalliaUPC" w:cs="BrowalliaUPC"/>
          <w:sz w:val="26"/>
          <w:szCs w:val="26"/>
        </w:rPr>
        <w:t>GBP</w:t>
      </w:r>
      <w:r w:rsidR="00FE24E6" w:rsidRPr="00B450A7">
        <w:rPr>
          <w:rFonts w:ascii="BrowalliaUPC" w:hAnsi="BrowalliaUPC" w:cs="BrowalliaUPC"/>
          <w:sz w:val="26"/>
          <w:szCs w:val="26"/>
        </w:rPr>
        <w:t xml:space="preserve"> </w:t>
      </w:r>
      <w:r w:rsidR="00825E89" w:rsidRPr="00B450A7">
        <w:rPr>
          <w:rFonts w:ascii="BrowalliaUPC" w:hAnsi="BrowalliaUPC" w:cs="BrowalliaUPC"/>
          <w:sz w:val="26"/>
          <w:szCs w:val="26"/>
        </w:rPr>
        <w:t xml:space="preserve">5.64 </w:t>
      </w:r>
      <w:r w:rsidRPr="00B450A7">
        <w:rPr>
          <w:rFonts w:ascii="BrowalliaUPC" w:hAnsi="BrowalliaUPC" w:cs="BrowalliaUPC"/>
          <w:sz w:val="26"/>
          <w:szCs w:val="26"/>
        </w:rPr>
        <w:t xml:space="preserve">million) and the allowance for expected credit losses of </w:t>
      </w:r>
      <w:r w:rsidR="00BF2CBF">
        <w:rPr>
          <w:rFonts w:ascii="BrowalliaUPC" w:hAnsi="BrowalliaUPC" w:cs="BrowalliaUPC"/>
          <w:sz w:val="26"/>
          <w:szCs w:val="26"/>
        </w:rPr>
        <w:t xml:space="preserve">interest receivable </w:t>
      </w:r>
      <w:r w:rsidRPr="00B450A7">
        <w:rPr>
          <w:rFonts w:ascii="BrowalliaUPC" w:hAnsi="BrowalliaUPC" w:cs="BrowalliaUPC"/>
          <w:sz w:val="26"/>
          <w:szCs w:val="26"/>
        </w:rPr>
        <w:t>amount</w:t>
      </w:r>
      <w:r w:rsidR="0072192C">
        <w:rPr>
          <w:rFonts w:ascii="BrowalliaUPC" w:hAnsi="BrowalliaUPC" w:cs="BrowalliaUPC"/>
          <w:sz w:val="26"/>
          <w:szCs w:val="26"/>
        </w:rPr>
        <w:t>ing</w:t>
      </w:r>
      <w:r w:rsidRPr="00B450A7">
        <w:rPr>
          <w:rFonts w:ascii="BrowalliaUPC" w:hAnsi="BrowalliaUPC" w:cs="BrowalliaUPC"/>
          <w:sz w:val="26"/>
          <w:szCs w:val="26"/>
        </w:rPr>
        <w:t xml:space="preserve"> to </w:t>
      </w:r>
      <w:r w:rsidR="008262D4" w:rsidRPr="00B450A7">
        <w:rPr>
          <w:rFonts w:ascii="BrowalliaUPC" w:hAnsi="BrowalliaUPC" w:cs="BrowalliaUPC"/>
          <w:sz w:val="26"/>
          <w:szCs w:val="26"/>
        </w:rPr>
        <w:t>Baht</w:t>
      </w:r>
      <w:r w:rsidR="008262D4" w:rsidRPr="00B450A7">
        <w:rPr>
          <w:rFonts w:ascii="BrowalliaUPC" w:hAnsi="BrowalliaUPC" w:cs="BrowalliaUPC"/>
          <w:sz w:val="26"/>
          <w:szCs w:val="26"/>
          <w:cs/>
        </w:rPr>
        <w:t xml:space="preserve"> </w:t>
      </w:r>
      <w:r w:rsidR="0072192C">
        <w:rPr>
          <w:rFonts w:ascii="BrowalliaUPC" w:hAnsi="BrowalliaUPC" w:cs="BrowalliaUPC"/>
          <w:sz w:val="26"/>
          <w:szCs w:val="26"/>
        </w:rPr>
        <w:t xml:space="preserve">37.28 </w:t>
      </w:r>
      <w:r w:rsidRPr="00B450A7">
        <w:rPr>
          <w:rFonts w:ascii="BrowalliaUPC" w:hAnsi="BrowalliaUPC" w:cs="BrowalliaUPC"/>
          <w:sz w:val="26"/>
          <w:szCs w:val="26"/>
        </w:rPr>
        <w:t xml:space="preserve">million </w:t>
      </w:r>
      <w:r w:rsidR="0072192C">
        <w:rPr>
          <w:rFonts w:ascii="BrowalliaUPC" w:hAnsi="BrowalliaUPC" w:cs="BrowalliaUPC"/>
          <w:sz w:val="26"/>
          <w:szCs w:val="26"/>
        </w:rPr>
        <w:br/>
      </w:r>
      <w:r w:rsidRPr="00B450A7">
        <w:rPr>
          <w:rFonts w:ascii="BrowalliaUPC" w:hAnsi="BrowalliaUPC" w:cs="BrowalliaUPC"/>
          <w:sz w:val="26"/>
          <w:szCs w:val="26"/>
        </w:rPr>
        <w:t xml:space="preserve">(or equivalent to </w:t>
      </w:r>
      <w:r w:rsidR="00FE24E6" w:rsidRPr="00B450A7">
        <w:rPr>
          <w:rFonts w:ascii="BrowalliaUPC" w:hAnsi="BrowalliaUPC" w:cs="BrowalliaUPC"/>
          <w:sz w:val="26"/>
          <w:szCs w:val="26"/>
        </w:rPr>
        <w:t>GBP</w:t>
      </w:r>
      <w:r w:rsidR="007A34D1">
        <w:rPr>
          <w:rFonts w:ascii="BrowalliaUPC" w:hAnsi="BrowalliaUPC" w:cs="BrowalliaUPC"/>
          <w:sz w:val="26"/>
          <w:szCs w:val="26"/>
        </w:rPr>
        <w:t xml:space="preserve"> </w:t>
      </w:r>
      <w:r w:rsidR="00FE24E6">
        <w:rPr>
          <w:rFonts w:ascii="BrowalliaUPC" w:hAnsi="BrowalliaUPC" w:cs="BrowalliaUPC"/>
          <w:sz w:val="26"/>
          <w:szCs w:val="26"/>
        </w:rPr>
        <w:t>0.86</w:t>
      </w:r>
      <w:r w:rsidRPr="00B450A7">
        <w:rPr>
          <w:rFonts w:ascii="BrowalliaUPC" w:hAnsi="BrowalliaUPC" w:cs="BrowalliaUPC"/>
          <w:sz w:val="26"/>
          <w:szCs w:val="26"/>
        </w:rPr>
        <w:t xml:space="preserve"> million). The consideration for the recognition of the allowance for expected credit losses is due to the fact that the present management has evidence that the </w:t>
      </w:r>
      <w:r w:rsidR="00A575F4">
        <w:rPr>
          <w:rFonts w:ascii="BrowalliaUPC" w:hAnsi="BrowalliaUPC" w:cs="BrowalliaUPC"/>
          <w:sz w:val="26"/>
          <w:szCs w:val="26"/>
        </w:rPr>
        <w:t>associate</w:t>
      </w:r>
      <w:r w:rsidRPr="00B450A7">
        <w:rPr>
          <w:rFonts w:ascii="BrowalliaUPC" w:hAnsi="BrowalliaUPC" w:cs="BrowalliaUPC"/>
          <w:sz w:val="26"/>
          <w:szCs w:val="26"/>
        </w:rPr>
        <w:t xml:space="preserve"> has been terminated by the </w:t>
      </w:r>
      <w:r w:rsidR="00BE23E0" w:rsidRPr="00B450A7">
        <w:rPr>
          <w:rFonts w:ascii="BrowalliaUPC" w:hAnsi="BrowalliaUPC" w:cs="BrowalliaUPC"/>
          <w:sz w:val="26"/>
          <w:szCs w:val="26"/>
        </w:rPr>
        <w:t xml:space="preserve">Crown Estate Commissioners </w:t>
      </w:r>
      <w:r w:rsidRPr="00B450A7">
        <w:rPr>
          <w:rFonts w:ascii="BrowalliaUPC" w:hAnsi="BrowalliaUPC" w:cs="BrowalliaUPC"/>
          <w:sz w:val="26"/>
          <w:szCs w:val="26"/>
        </w:rPr>
        <w:t xml:space="preserve">(the counterparty) of the project lease agreement “The Sherwood London” from February 12, 2018, as the </w:t>
      </w:r>
      <w:r w:rsidR="00A575F4">
        <w:rPr>
          <w:rFonts w:ascii="BrowalliaUPC" w:hAnsi="BrowalliaUPC" w:cs="BrowalliaUPC"/>
          <w:sz w:val="26"/>
          <w:szCs w:val="26"/>
        </w:rPr>
        <w:t>associate</w:t>
      </w:r>
      <w:r w:rsidRPr="00B450A7">
        <w:rPr>
          <w:rFonts w:ascii="BrowalliaUPC" w:hAnsi="BrowalliaUPC" w:cs="BrowalliaUPC"/>
          <w:sz w:val="26"/>
          <w:szCs w:val="26"/>
        </w:rPr>
        <w:t xml:space="preserve"> is unable to pay the remaining debt to the counterparty. In such a case, the current management of the </w:t>
      </w:r>
      <w:r w:rsidR="00A53747">
        <w:rPr>
          <w:rFonts w:ascii="BrowalliaUPC" w:hAnsi="BrowalliaUPC" w:cs="BrowalliaUPC"/>
          <w:sz w:val="26"/>
          <w:szCs w:val="26"/>
        </w:rPr>
        <w:t>C</w:t>
      </w:r>
      <w:r w:rsidRPr="00B450A7">
        <w:rPr>
          <w:rFonts w:ascii="BrowalliaUPC" w:hAnsi="BrowalliaUPC" w:cs="BrowalliaUPC"/>
          <w:sz w:val="26"/>
          <w:szCs w:val="26"/>
        </w:rPr>
        <w:t xml:space="preserve">ompany is required to exercise judgment in assessing probability that the </w:t>
      </w:r>
      <w:r w:rsidR="0072192C">
        <w:rPr>
          <w:rFonts w:ascii="BrowalliaUPC" w:hAnsi="BrowalliaUPC" w:cs="BrowalliaUPC"/>
          <w:sz w:val="26"/>
          <w:szCs w:val="26"/>
        </w:rPr>
        <w:t>C</w:t>
      </w:r>
      <w:r w:rsidRPr="00B450A7">
        <w:rPr>
          <w:rFonts w:ascii="BrowalliaUPC" w:hAnsi="BrowalliaUPC" w:cs="BrowalliaUPC"/>
          <w:sz w:val="26"/>
          <w:szCs w:val="26"/>
        </w:rPr>
        <w:t xml:space="preserve">ompany will be able to received repayment of principal and interest </w:t>
      </w:r>
      <w:r w:rsidR="00A53747">
        <w:rPr>
          <w:rFonts w:ascii="BrowalliaUPC" w:hAnsi="BrowalliaUPC" w:cs="BrowalliaUPC"/>
          <w:sz w:val="26"/>
          <w:szCs w:val="26"/>
        </w:rPr>
        <w:t>receivable</w:t>
      </w:r>
      <w:r w:rsidR="00A53747" w:rsidRPr="00B450A7">
        <w:rPr>
          <w:rFonts w:ascii="BrowalliaUPC" w:hAnsi="BrowalliaUPC" w:cs="BrowalliaUPC"/>
          <w:sz w:val="26"/>
          <w:szCs w:val="26"/>
        </w:rPr>
        <w:t xml:space="preserve"> </w:t>
      </w:r>
      <w:r w:rsidRPr="00B450A7">
        <w:rPr>
          <w:rFonts w:ascii="BrowalliaUPC" w:hAnsi="BrowalliaUPC" w:cs="BrowalliaUPC"/>
          <w:sz w:val="26"/>
          <w:szCs w:val="26"/>
        </w:rPr>
        <w:t xml:space="preserve">from </w:t>
      </w:r>
      <w:r w:rsidR="00A575F4">
        <w:rPr>
          <w:rFonts w:ascii="BrowalliaUPC" w:hAnsi="BrowalliaUPC" w:cs="BrowalliaUPC"/>
          <w:sz w:val="26"/>
          <w:szCs w:val="26"/>
        </w:rPr>
        <w:t>associate</w:t>
      </w:r>
      <w:r w:rsidRPr="00B450A7">
        <w:rPr>
          <w:rFonts w:ascii="BrowalliaUPC" w:hAnsi="BrowalliaUPC" w:cs="BrowalliaUPC"/>
          <w:sz w:val="26"/>
          <w:szCs w:val="26"/>
        </w:rPr>
        <w:t xml:space="preserve">. Therefore, </w:t>
      </w:r>
      <w:r w:rsidR="003E335E" w:rsidRPr="00B450A7">
        <w:rPr>
          <w:rFonts w:ascii="Browallia New" w:hAnsi="Browallia New" w:cs="Browallia New" w:hint="cs"/>
          <w:sz w:val="26"/>
          <w:szCs w:val="26"/>
        </w:rPr>
        <w:t xml:space="preserve">I have made the matter a </w:t>
      </w:r>
      <w:r w:rsidR="003E335E" w:rsidRPr="00B450A7">
        <w:rPr>
          <w:rFonts w:ascii="Browallia New" w:eastAsia="Batang" w:hAnsi="Browallia New" w:cs="Browallia New" w:hint="cs"/>
          <w:spacing w:val="-4"/>
          <w:sz w:val="26"/>
          <w:szCs w:val="26"/>
          <w:lang w:eastAsia="ko-KR"/>
        </w:rPr>
        <w:t>focus area</w:t>
      </w:r>
      <w:r w:rsidR="003E335E" w:rsidRPr="00B450A7">
        <w:rPr>
          <w:rFonts w:ascii="Browallia New" w:hAnsi="Browallia New" w:cs="Browallia New" w:hint="cs"/>
          <w:sz w:val="26"/>
          <w:szCs w:val="26"/>
        </w:rPr>
        <w:t xml:space="preserve"> in my audit.</w:t>
      </w:r>
    </w:p>
    <w:p w14:paraId="5F547D09" w14:textId="77777777" w:rsidR="00EB66D6" w:rsidRPr="00B450A7" w:rsidRDefault="00EB66D6"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lang w:val="en-GB"/>
        </w:rPr>
      </w:pPr>
    </w:p>
    <w:p w14:paraId="64E7DD8B" w14:textId="77777777" w:rsidR="00CE08E1" w:rsidRPr="00CE08E1" w:rsidRDefault="00CE08E1" w:rsidP="00CE08E1">
      <w:pPr>
        <w:ind w:firstLine="142"/>
        <w:rPr>
          <w:rFonts w:ascii="Browallia New" w:eastAsia="Times New Roman" w:hAnsi="Browallia New" w:cs="Browallia New"/>
          <w:b/>
          <w:bCs/>
          <w:i/>
          <w:iCs/>
          <w:sz w:val="26"/>
          <w:szCs w:val="26"/>
          <w:lang w:eastAsia="x-none"/>
        </w:rPr>
      </w:pPr>
      <w:r w:rsidRPr="00CE08E1">
        <w:rPr>
          <w:rFonts w:ascii="Browallia New" w:eastAsia="Times New Roman" w:hAnsi="Browallia New" w:cs="Browallia New"/>
          <w:b/>
          <w:bCs/>
          <w:i/>
          <w:iCs/>
          <w:sz w:val="26"/>
          <w:szCs w:val="26"/>
          <w:lang w:eastAsia="x-none"/>
        </w:rPr>
        <w:t xml:space="preserve">How to audit addressed </w:t>
      </w:r>
    </w:p>
    <w:p w14:paraId="08FE318A" w14:textId="2D61F16D" w:rsidR="00A233B1" w:rsidRPr="00B450A7" w:rsidRDefault="00A233B1" w:rsidP="00A233B1">
      <w:pPr>
        <w:pStyle w:val="ListParagraph"/>
        <w:numPr>
          <w:ilvl w:val="0"/>
          <w:numId w:val="5"/>
        </w:numPr>
        <w:ind w:left="426" w:right="-97" w:hanging="284"/>
        <w:jc w:val="thaiDistribute"/>
        <w:rPr>
          <w:rFonts w:ascii="BrowalliaUPC" w:hAnsi="BrowalliaUPC" w:cs="BrowalliaUPC"/>
          <w:sz w:val="26"/>
          <w:szCs w:val="26"/>
        </w:rPr>
      </w:pPr>
      <w:r w:rsidRPr="00B450A7">
        <w:rPr>
          <w:rFonts w:ascii="BrowalliaUPC" w:hAnsi="BrowalliaUPC" w:cs="BrowalliaUPC"/>
          <w:sz w:val="26"/>
          <w:szCs w:val="26"/>
        </w:rPr>
        <w:t>I have read and understand the evidence of termination of the lease dated February</w:t>
      </w:r>
      <w:r w:rsidR="00EC4294">
        <w:rPr>
          <w:rFonts w:ascii="BrowalliaUPC" w:hAnsi="BrowalliaUPC" w:cs="BrowalliaUPC"/>
          <w:sz w:val="26"/>
          <w:szCs w:val="26"/>
        </w:rPr>
        <w:t xml:space="preserve"> </w:t>
      </w:r>
      <w:r w:rsidR="00EC4294" w:rsidRPr="00B450A7">
        <w:rPr>
          <w:rFonts w:ascii="BrowalliaUPC" w:hAnsi="BrowalliaUPC" w:cs="BrowalliaUPC"/>
          <w:sz w:val="26"/>
          <w:szCs w:val="26"/>
        </w:rPr>
        <w:t>12</w:t>
      </w:r>
      <w:r w:rsidR="00EC4294">
        <w:rPr>
          <w:rFonts w:ascii="BrowalliaUPC" w:hAnsi="BrowalliaUPC" w:cs="BrowalliaUPC"/>
          <w:sz w:val="26"/>
          <w:szCs w:val="26"/>
        </w:rPr>
        <w:t xml:space="preserve">, </w:t>
      </w:r>
      <w:r w:rsidRPr="00B450A7">
        <w:rPr>
          <w:rFonts w:ascii="BrowalliaUPC" w:hAnsi="BrowalliaUPC" w:cs="BrowalliaUPC"/>
          <w:sz w:val="26"/>
          <w:szCs w:val="26"/>
        </w:rPr>
        <w:t>2018, including other evidence which related between Glory Acme Limited (</w:t>
      </w:r>
      <w:r w:rsidR="00A575F4">
        <w:rPr>
          <w:rFonts w:ascii="BrowalliaUPC" w:hAnsi="BrowalliaUPC" w:cs="BrowalliaUPC"/>
          <w:sz w:val="26"/>
          <w:szCs w:val="26"/>
        </w:rPr>
        <w:t>Associate</w:t>
      </w:r>
      <w:r w:rsidRPr="00B450A7">
        <w:rPr>
          <w:rFonts w:ascii="BrowalliaUPC" w:hAnsi="BrowalliaUPC" w:cs="BrowalliaUPC"/>
          <w:sz w:val="26"/>
          <w:szCs w:val="26"/>
        </w:rPr>
        <w:t xml:space="preserve">) and the </w:t>
      </w:r>
      <w:r w:rsidR="00BE23E0" w:rsidRPr="00B450A7">
        <w:rPr>
          <w:rFonts w:ascii="BrowalliaUPC" w:hAnsi="BrowalliaUPC" w:cs="BrowalliaUPC"/>
          <w:sz w:val="26"/>
          <w:szCs w:val="26"/>
        </w:rPr>
        <w:t>Crown Estate Commissioners</w:t>
      </w:r>
      <w:r w:rsidRPr="00B450A7">
        <w:rPr>
          <w:rFonts w:ascii="BrowalliaUPC" w:hAnsi="BrowalliaUPC" w:cs="BrowalliaUPC"/>
          <w:sz w:val="26"/>
          <w:szCs w:val="26"/>
        </w:rPr>
        <w:t xml:space="preserve"> that the </w:t>
      </w:r>
      <w:r w:rsidR="00EC4294">
        <w:rPr>
          <w:rFonts w:ascii="BrowalliaUPC" w:hAnsi="BrowalliaUPC" w:cs="BrowalliaUPC"/>
          <w:sz w:val="26"/>
          <w:szCs w:val="26"/>
        </w:rPr>
        <w:t>C</w:t>
      </w:r>
      <w:r w:rsidRPr="00B450A7">
        <w:rPr>
          <w:rFonts w:ascii="BrowalliaUPC" w:hAnsi="BrowalliaUPC" w:cs="BrowalliaUPC"/>
          <w:sz w:val="26"/>
          <w:szCs w:val="26"/>
        </w:rPr>
        <w:t xml:space="preserve">ompany received from one company that hired to track the current information of the </w:t>
      </w:r>
      <w:r w:rsidR="00A575F4">
        <w:rPr>
          <w:rFonts w:ascii="BrowalliaUPC" w:hAnsi="BrowalliaUPC" w:cs="BrowalliaUPC"/>
          <w:sz w:val="26"/>
          <w:szCs w:val="26"/>
        </w:rPr>
        <w:t>associate</w:t>
      </w:r>
      <w:r w:rsidRPr="00B450A7">
        <w:rPr>
          <w:rFonts w:ascii="BrowalliaUPC" w:hAnsi="BrowalliaUPC" w:cs="BrowalliaUPC"/>
          <w:sz w:val="26"/>
          <w:szCs w:val="26"/>
        </w:rPr>
        <w:t>.</w:t>
      </w:r>
    </w:p>
    <w:p w14:paraId="0627EDB0" w14:textId="77777777" w:rsidR="0024535B" w:rsidRPr="00B450A7" w:rsidRDefault="0024535B" w:rsidP="0024535B">
      <w:pPr>
        <w:pStyle w:val="ListParagraph"/>
        <w:ind w:left="426" w:right="-97"/>
        <w:jc w:val="thaiDistribute"/>
        <w:rPr>
          <w:rFonts w:ascii="BrowalliaUPC" w:hAnsi="BrowalliaUPC" w:cs="BrowalliaUPC"/>
          <w:sz w:val="26"/>
          <w:szCs w:val="26"/>
        </w:rPr>
      </w:pPr>
    </w:p>
    <w:p w14:paraId="2BA72067" w14:textId="384F78D0" w:rsidR="0024535B" w:rsidRPr="00B450A7" w:rsidRDefault="0024535B" w:rsidP="0024535B">
      <w:pPr>
        <w:pStyle w:val="ListParagraph"/>
        <w:numPr>
          <w:ilvl w:val="0"/>
          <w:numId w:val="5"/>
        </w:numPr>
        <w:ind w:left="426" w:right="-97" w:hanging="284"/>
        <w:jc w:val="thaiDistribute"/>
        <w:rPr>
          <w:rFonts w:ascii="BrowalliaUPC" w:hAnsi="BrowalliaUPC" w:cs="BrowalliaUPC"/>
          <w:sz w:val="26"/>
          <w:szCs w:val="26"/>
        </w:rPr>
      </w:pPr>
      <w:r w:rsidRPr="00B450A7">
        <w:rPr>
          <w:rFonts w:ascii="BrowalliaUPC" w:hAnsi="BrowalliaUPC" w:cs="BrowalliaUPC"/>
          <w:sz w:val="26"/>
          <w:szCs w:val="26"/>
        </w:rPr>
        <w:t>I have brought the facts concerning the objectives of lending to associate according to the loan agreement dated June 1, 2015,</w:t>
      </w:r>
      <w:r w:rsidR="00DE07D2" w:rsidRPr="00B450A7">
        <w:rPr>
          <w:rFonts w:ascii="BrowalliaUPC" w:hAnsi="BrowalliaUPC" w:cs="BrowalliaUPC" w:hint="cs"/>
          <w:sz w:val="26"/>
          <w:szCs w:val="26"/>
          <w:cs/>
        </w:rPr>
        <w:t xml:space="preserve"> </w:t>
      </w:r>
      <w:r w:rsidRPr="00B450A7">
        <w:rPr>
          <w:rFonts w:ascii="BrowalliaUPC" w:hAnsi="BrowalliaUPC" w:cs="BrowalliaUPC"/>
          <w:sz w:val="26"/>
          <w:szCs w:val="26"/>
        </w:rPr>
        <w:t xml:space="preserve">stating that for the </w:t>
      </w:r>
      <w:r w:rsidR="00A575F4">
        <w:rPr>
          <w:rFonts w:ascii="BrowalliaUPC" w:hAnsi="BrowalliaUPC" w:cs="BrowalliaUPC"/>
          <w:sz w:val="26"/>
          <w:szCs w:val="26"/>
        </w:rPr>
        <w:t>associate</w:t>
      </w:r>
      <w:r w:rsidRPr="00B450A7">
        <w:rPr>
          <w:rFonts w:ascii="BrowalliaUPC" w:hAnsi="BrowalliaUPC" w:cs="BrowalliaUPC"/>
          <w:sz w:val="26"/>
          <w:szCs w:val="26"/>
        </w:rPr>
        <w:t xml:space="preserve"> to investment in “The Sherwood London” project, including my discretion to assess the </w:t>
      </w:r>
      <w:r w:rsidR="00A575F4">
        <w:rPr>
          <w:rFonts w:ascii="BrowalliaUPC" w:hAnsi="BrowalliaUPC" w:cs="BrowalliaUPC"/>
          <w:sz w:val="26"/>
          <w:szCs w:val="26"/>
        </w:rPr>
        <w:t>associate</w:t>
      </w:r>
      <w:r w:rsidRPr="00B450A7">
        <w:rPr>
          <w:rFonts w:ascii="BrowalliaUPC" w:hAnsi="BrowalliaUPC" w:cs="BrowalliaUPC"/>
          <w:sz w:val="26"/>
          <w:szCs w:val="26"/>
        </w:rPr>
        <w:t xml:space="preserve">’s debt repayment ability that will depend on the success of “The Sherwood London” project as I have described in my audit report for the year ended December 31, 2016, dated May 3, 2017, as part of the assessment of the debt repayment ability of the </w:t>
      </w:r>
      <w:r w:rsidR="00A575F4">
        <w:rPr>
          <w:rFonts w:ascii="BrowalliaUPC" w:hAnsi="BrowalliaUPC" w:cs="BrowalliaUPC"/>
          <w:sz w:val="26"/>
          <w:szCs w:val="26"/>
        </w:rPr>
        <w:t>associate</w:t>
      </w:r>
      <w:r w:rsidRPr="00B450A7">
        <w:rPr>
          <w:rFonts w:ascii="BrowalliaUPC" w:hAnsi="BrowalliaUPC" w:cs="BrowalliaUPC"/>
          <w:sz w:val="26"/>
          <w:szCs w:val="26"/>
        </w:rPr>
        <w:t xml:space="preserve"> at the date the </w:t>
      </w:r>
      <w:r w:rsidR="00A575F4">
        <w:rPr>
          <w:rFonts w:ascii="BrowalliaUPC" w:hAnsi="BrowalliaUPC" w:cs="BrowalliaUPC"/>
          <w:sz w:val="26"/>
          <w:szCs w:val="26"/>
        </w:rPr>
        <w:t>associate</w:t>
      </w:r>
      <w:r w:rsidRPr="00B450A7">
        <w:rPr>
          <w:rFonts w:ascii="BrowalliaUPC" w:hAnsi="BrowalliaUPC" w:cs="BrowalliaUPC"/>
          <w:sz w:val="26"/>
          <w:szCs w:val="26"/>
        </w:rPr>
        <w:t xml:space="preserve"> was terminated.</w:t>
      </w:r>
    </w:p>
    <w:p w14:paraId="3F95350B" w14:textId="77777777" w:rsidR="0024535B" w:rsidRPr="00B450A7" w:rsidRDefault="0024535B" w:rsidP="0024535B">
      <w:pPr>
        <w:pStyle w:val="ListParagraph"/>
        <w:rPr>
          <w:rFonts w:ascii="BrowalliaUPC" w:hAnsi="BrowalliaUPC" w:cs="BrowalliaUPC"/>
          <w:sz w:val="26"/>
          <w:szCs w:val="26"/>
        </w:rPr>
      </w:pPr>
    </w:p>
    <w:p w14:paraId="7AE3FCB5" w14:textId="278652CE" w:rsidR="0024535B" w:rsidRPr="00B450A7" w:rsidRDefault="0024535B" w:rsidP="0024535B">
      <w:pPr>
        <w:pStyle w:val="ListParagraph"/>
        <w:numPr>
          <w:ilvl w:val="0"/>
          <w:numId w:val="5"/>
        </w:numPr>
        <w:ind w:left="426" w:right="-97" w:hanging="284"/>
        <w:jc w:val="thaiDistribute"/>
        <w:rPr>
          <w:rFonts w:ascii="BrowalliaUPC" w:hAnsi="BrowalliaUPC" w:cs="BrowalliaUPC"/>
          <w:sz w:val="26"/>
          <w:szCs w:val="26"/>
        </w:rPr>
      </w:pPr>
      <w:r w:rsidRPr="00B450A7">
        <w:rPr>
          <w:rFonts w:ascii="BrowalliaUPC" w:hAnsi="BrowalliaUPC" w:cs="BrowalliaUPC"/>
          <w:sz w:val="26"/>
          <w:szCs w:val="26"/>
        </w:rPr>
        <w:t xml:space="preserve">I have inquired the current management about possibility and opportunity that the Company would recover the principal and </w:t>
      </w:r>
      <w:r w:rsidR="00BF2CBF">
        <w:rPr>
          <w:rFonts w:ascii="BrowalliaUPC" w:hAnsi="BrowalliaUPC" w:cs="BrowalliaUPC"/>
          <w:sz w:val="26"/>
          <w:szCs w:val="26"/>
        </w:rPr>
        <w:t xml:space="preserve">interest receivable </w:t>
      </w:r>
      <w:r w:rsidRPr="00B450A7">
        <w:rPr>
          <w:rFonts w:ascii="BrowalliaUPC" w:hAnsi="BrowalliaUPC" w:cs="BrowalliaUPC"/>
          <w:sz w:val="26"/>
          <w:szCs w:val="26"/>
        </w:rPr>
        <w:t xml:space="preserve">from the </w:t>
      </w:r>
      <w:r w:rsidR="00A575F4">
        <w:rPr>
          <w:rFonts w:ascii="BrowalliaUPC" w:hAnsi="BrowalliaUPC" w:cs="BrowalliaUPC"/>
          <w:sz w:val="26"/>
          <w:szCs w:val="26"/>
        </w:rPr>
        <w:t>associate</w:t>
      </w:r>
      <w:r w:rsidRPr="00B450A7">
        <w:rPr>
          <w:rFonts w:ascii="BrowalliaUPC" w:hAnsi="BrowalliaUPC" w:cs="BrowalliaUPC"/>
          <w:sz w:val="26"/>
          <w:szCs w:val="26"/>
        </w:rPr>
        <w:t xml:space="preserve">. It was found that it was still unable to conclude whether the said amount could be traced back from the </w:t>
      </w:r>
      <w:r w:rsidR="00A575F4">
        <w:rPr>
          <w:rFonts w:ascii="BrowalliaUPC" w:hAnsi="BrowalliaUPC" w:cs="BrowalliaUPC"/>
          <w:sz w:val="26"/>
          <w:szCs w:val="26"/>
        </w:rPr>
        <w:t>associate</w:t>
      </w:r>
      <w:r w:rsidRPr="00B450A7">
        <w:rPr>
          <w:rFonts w:ascii="BrowalliaUPC" w:hAnsi="BrowalliaUPC" w:cs="BrowalliaUPC"/>
          <w:sz w:val="26"/>
          <w:szCs w:val="26"/>
        </w:rPr>
        <w:t xml:space="preserve"> or not because it is a transaction that occurs in foreign countries and if legal action is taken, it will take several years until the lawsuit is finalized and conclusions.</w:t>
      </w:r>
    </w:p>
    <w:p w14:paraId="470DC421" w14:textId="77777777" w:rsidR="00A233B1" w:rsidRPr="00B450A7" w:rsidRDefault="00A233B1" w:rsidP="00B113B5">
      <w:pPr>
        <w:pStyle w:val="ListParagraph"/>
        <w:ind w:left="426"/>
        <w:rPr>
          <w:rFonts w:ascii="BrowalliaUPC" w:hAnsi="BrowalliaUPC" w:cs="BrowalliaUPC"/>
          <w:sz w:val="26"/>
          <w:szCs w:val="26"/>
        </w:rPr>
      </w:pPr>
    </w:p>
    <w:p w14:paraId="0115F298" w14:textId="533D135D" w:rsidR="00B113B5" w:rsidRPr="00B450A7" w:rsidRDefault="00B113B5" w:rsidP="00EC4294">
      <w:pPr>
        <w:suppressAutoHyphens/>
        <w:ind w:left="142" w:right="-97"/>
        <w:contextualSpacing/>
        <w:rPr>
          <w:rFonts w:ascii="BrowalliaUPC" w:hAnsi="BrowalliaUPC" w:cs="BrowalliaUPC"/>
          <w:sz w:val="26"/>
          <w:szCs w:val="26"/>
          <w:lang w:eastAsia="en-GB"/>
        </w:rPr>
      </w:pPr>
      <w:r w:rsidRPr="00B450A7">
        <w:rPr>
          <w:rFonts w:ascii="BrowalliaUPC" w:hAnsi="BrowalliaUPC" w:cs="BrowalliaUPC"/>
          <w:sz w:val="26"/>
          <w:szCs w:val="26"/>
          <w:lang w:eastAsia="en-GB"/>
        </w:rPr>
        <w:t xml:space="preserve">Based on the above tests, I found that the allowance for expected credit losses on </w:t>
      </w:r>
      <w:r w:rsidR="001B3BE1">
        <w:rPr>
          <w:rFonts w:ascii="BrowalliaUPC" w:hAnsi="BrowalliaUPC" w:cs="BrowalliaUPC"/>
          <w:sz w:val="26"/>
          <w:szCs w:val="26"/>
          <w:lang w:eastAsia="en-GB"/>
        </w:rPr>
        <w:t>loan</w:t>
      </w:r>
      <w:r w:rsidRPr="00B450A7">
        <w:rPr>
          <w:rFonts w:ascii="BrowalliaUPC" w:hAnsi="BrowalliaUPC" w:cs="BrowalliaUPC"/>
          <w:sz w:val="26"/>
          <w:szCs w:val="26"/>
          <w:lang w:eastAsia="en-GB"/>
        </w:rPr>
        <w:t xml:space="preserve"> and </w:t>
      </w:r>
      <w:r w:rsidR="00BF2CBF">
        <w:rPr>
          <w:rFonts w:ascii="BrowalliaUPC" w:hAnsi="BrowalliaUPC" w:cs="BrowalliaUPC"/>
          <w:sz w:val="26"/>
          <w:szCs w:val="26"/>
          <w:lang w:eastAsia="en-GB"/>
        </w:rPr>
        <w:t xml:space="preserve">interest receivable </w:t>
      </w:r>
      <w:r w:rsidRPr="00B450A7">
        <w:rPr>
          <w:rFonts w:ascii="BrowalliaUPC" w:hAnsi="BrowalliaUPC" w:cs="BrowalliaUPC"/>
          <w:sz w:val="26"/>
          <w:szCs w:val="26"/>
          <w:lang w:eastAsia="en-GB"/>
        </w:rPr>
        <w:t xml:space="preserve">to </w:t>
      </w:r>
      <w:r w:rsidR="00A575F4">
        <w:rPr>
          <w:rFonts w:ascii="BrowalliaUPC" w:hAnsi="BrowalliaUPC" w:cs="BrowalliaUPC"/>
          <w:sz w:val="26"/>
          <w:szCs w:val="26"/>
          <w:lang w:eastAsia="en-GB"/>
        </w:rPr>
        <w:t>associate</w:t>
      </w:r>
      <w:r w:rsidRPr="00B450A7">
        <w:rPr>
          <w:rFonts w:ascii="BrowalliaUPC" w:hAnsi="BrowalliaUPC" w:cs="BrowalliaUPC"/>
          <w:sz w:val="26"/>
          <w:szCs w:val="26"/>
          <w:lang w:eastAsia="en-GB"/>
        </w:rPr>
        <w:t xml:space="preserve"> recognized by the Company is sufficient and appropriate.</w:t>
      </w:r>
    </w:p>
    <w:p w14:paraId="55110C0D" w14:textId="0A08384D" w:rsidR="003E335E" w:rsidRPr="00B450A7" w:rsidRDefault="003E335E"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786492D3" w14:textId="142821B1" w:rsidR="003E335E" w:rsidRPr="00B450A7" w:rsidRDefault="003E335E"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62A13DAB" w14:textId="5EC7B611" w:rsidR="008262D4" w:rsidRPr="00B450A7" w:rsidRDefault="008262D4"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2EA08810" w14:textId="5F909824" w:rsidR="008262D4" w:rsidRPr="00B450A7" w:rsidRDefault="008262D4"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706F9CAF" w14:textId="77777777" w:rsidR="00F273DF" w:rsidRDefault="00F273DF" w:rsidP="002B22A1">
      <w:pPr>
        <w:tabs>
          <w:tab w:val="left" w:pos="720"/>
        </w:tabs>
        <w:ind w:left="142"/>
        <w:rPr>
          <w:rFonts w:ascii="BrowalliaUPC" w:hAnsi="BrowalliaUPC" w:cs="BrowalliaUPC"/>
          <w:b/>
          <w:bCs/>
          <w:sz w:val="26"/>
          <w:szCs w:val="26"/>
        </w:rPr>
      </w:pPr>
    </w:p>
    <w:p w14:paraId="41772239" w14:textId="03A483B8" w:rsidR="002B22A1" w:rsidRPr="00B450A7" w:rsidRDefault="002B22A1" w:rsidP="002B22A1">
      <w:pPr>
        <w:tabs>
          <w:tab w:val="left" w:pos="720"/>
        </w:tabs>
        <w:ind w:left="142"/>
        <w:rPr>
          <w:rFonts w:ascii="BrowalliaUPC" w:hAnsi="BrowalliaUPC" w:cs="BrowalliaUPC"/>
          <w:b/>
          <w:bCs/>
          <w:sz w:val="26"/>
          <w:szCs w:val="26"/>
        </w:rPr>
      </w:pPr>
      <w:r w:rsidRPr="00B450A7">
        <w:rPr>
          <w:rFonts w:ascii="BrowalliaUPC" w:hAnsi="BrowalliaUPC" w:cs="BrowalliaUPC"/>
          <w:b/>
          <w:bCs/>
          <w:sz w:val="26"/>
          <w:szCs w:val="26"/>
        </w:rPr>
        <w:lastRenderedPageBreak/>
        <w:t xml:space="preserve">Allowance for expected credit losses of </w:t>
      </w:r>
      <w:r w:rsidR="001B3BE1">
        <w:rPr>
          <w:rFonts w:ascii="BrowalliaUPC" w:hAnsi="BrowalliaUPC" w:cs="BrowalliaUPC"/>
          <w:b/>
          <w:bCs/>
          <w:sz w:val="26"/>
          <w:szCs w:val="26"/>
        </w:rPr>
        <w:t>loan</w:t>
      </w:r>
      <w:r w:rsidRPr="00B450A7">
        <w:rPr>
          <w:rFonts w:ascii="BrowalliaUPC" w:hAnsi="BrowalliaUPC" w:cs="BrowalliaUPC"/>
          <w:b/>
          <w:bCs/>
          <w:sz w:val="26"/>
          <w:szCs w:val="26"/>
        </w:rPr>
        <w:t xml:space="preserve"> to </w:t>
      </w:r>
      <w:r w:rsidR="00F273DF">
        <w:rPr>
          <w:rFonts w:ascii="BrowalliaUPC" w:hAnsi="BrowalliaUPC" w:cs="BrowalliaUPC"/>
          <w:b/>
          <w:bCs/>
          <w:sz w:val="26"/>
          <w:szCs w:val="26"/>
        </w:rPr>
        <w:t xml:space="preserve">third parties </w:t>
      </w:r>
    </w:p>
    <w:p w14:paraId="1BFCE4C9" w14:textId="199F5341" w:rsidR="002B22A1" w:rsidRPr="00B450A7" w:rsidRDefault="002B22A1" w:rsidP="002B22A1">
      <w:pPr>
        <w:pStyle w:val="BodyText2"/>
        <w:ind w:left="142" w:firstLine="0"/>
        <w:rPr>
          <w:rFonts w:ascii="Browallia New" w:hAnsi="Browallia New" w:cs="Browallia New"/>
          <w:sz w:val="26"/>
          <w:szCs w:val="26"/>
          <w:lang w:val="en-US" w:eastAsia="x-none"/>
        </w:rPr>
      </w:pPr>
      <w:r w:rsidRPr="00B450A7">
        <w:rPr>
          <w:rFonts w:ascii="Browallia New" w:hAnsi="Browallia New" w:cs="Browallia New"/>
          <w:sz w:val="26"/>
          <w:szCs w:val="26"/>
          <w:lang w:val="en-US" w:eastAsia="x-none"/>
        </w:rPr>
        <w:t>Reference to note 9 to the financial statements</w:t>
      </w:r>
    </w:p>
    <w:p w14:paraId="275A2A35" w14:textId="77777777" w:rsidR="00B0546E" w:rsidRPr="00B450A7" w:rsidRDefault="00B0546E" w:rsidP="002B22A1">
      <w:pPr>
        <w:pStyle w:val="BodyText2"/>
        <w:ind w:left="142" w:firstLine="0"/>
        <w:rPr>
          <w:rFonts w:ascii="Browallia New" w:hAnsi="Browallia New" w:cs="Browallia New"/>
          <w:sz w:val="26"/>
          <w:szCs w:val="26"/>
          <w:lang w:val="en-US" w:eastAsia="x-none"/>
        </w:rPr>
      </w:pPr>
    </w:p>
    <w:p w14:paraId="33D9F69C" w14:textId="5B179A00" w:rsidR="00B0546E" w:rsidRPr="00B450A7" w:rsidRDefault="00B0546E" w:rsidP="00B0546E">
      <w:pPr>
        <w:pStyle w:val="BodyText2"/>
        <w:ind w:left="142" w:firstLine="0"/>
        <w:rPr>
          <w:rFonts w:ascii="Browallia New" w:hAnsi="Browallia New" w:cs="Browallia New"/>
          <w:sz w:val="26"/>
          <w:szCs w:val="26"/>
        </w:rPr>
      </w:pPr>
      <w:r w:rsidRPr="00B450A7">
        <w:rPr>
          <w:rFonts w:ascii="BrowalliaUPC" w:hAnsi="BrowalliaUPC" w:cs="BrowalliaUPC"/>
          <w:sz w:val="26"/>
          <w:szCs w:val="26"/>
        </w:rPr>
        <w:t xml:space="preserve">As of December </w:t>
      </w:r>
      <w:r w:rsidRPr="00B450A7">
        <w:rPr>
          <w:rFonts w:ascii="BrowalliaUPC" w:hAnsi="BrowalliaUPC" w:cs="BrowalliaUPC"/>
          <w:sz w:val="26"/>
          <w:szCs w:val="26"/>
          <w:cs/>
        </w:rPr>
        <w:t>31</w:t>
      </w:r>
      <w:r w:rsidRPr="00B450A7">
        <w:rPr>
          <w:rFonts w:ascii="BrowalliaUPC" w:hAnsi="BrowalliaUPC" w:cs="BrowalliaUPC"/>
          <w:sz w:val="26"/>
          <w:szCs w:val="26"/>
        </w:rPr>
        <w:t xml:space="preserve">, </w:t>
      </w:r>
      <w:r w:rsidRPr="00B450A7">
        <w:rPr>
          <w:rFonts w:ascii="BrowalliaUPC" w:hAnsi="BrowalliaUPC" w:cs="BrowalliaUPC"/>
          <w:sz w:val="26"/>
          <w:szCs w:val="26"/>
          <w:cs/>
        </w:rPr>
        <w:t xml:space="preserve">2021 </w:t>
      </w:r>
      <w:r w:rsidRPr="00B450A7">
        <w:rPr>
          <w:rFonts w:ascii="BrowalliaUPC" w:hAnsi="BrowalliaUPC" w:cs="BrowalliaUPC"/>
          <w:sz w:val="26"/>
          <w:szCs w:val="26"/>
        </w:rPr>
        <w:t xml:space="preserve">according to the consolidated and separate financial statements, the Group recognized allowance for expected credit losses of </w:t>
      </w:r>
      <w:r w:rsidR="001B3BE1">
        <w:rPr>
          <w:rFonts w:ascii="BrowalliaUPC" w:hAnsi="BrowalliaUPC" w:cs="BrowalliaUPC"/>
          <w:sz w:val="26"/>
          <w:szCs w:val="26"/>
        </w:rPr>
        <w:t>loan</w:t>
      </w:r>
      <w:r w:rsidRPr="00B450A7">
        <w:rPr>
          <w:rFonts w:ascii="BrowalliaUPC" w:hAnsi="BrowalliaUPC" w:cs="BrowalliaUPC"/>
          <w:sz w:val="26"/>
          <w:szCs w:val="26"/>
        </w:rPr>
        <w:t xml:space="preserve"> to </w:t>
      </w:r>
      <w:r w:rsidR="00F273DF" w:rsidRPr="00F273DF">
        <w:rPr>
          <w:rFonts w:ascii="BrowalliaUPC" w:hAnsi="BrowalliaUPC" w:cs="BrowalliaUPC"/>
          <w:sz w:val="26"/>
          <w:szCs w:val="26"/>
        </w:rPr>
        <w:t xml:space="preserve">third parties </w:t>
      </w:r>
      <w:r w:rsidRPr="00B450A7">
        <w:rPr>
          <w:rFonts w:ascii="BrowalliaUPC" w:hAnsi="BrowalliaUPC" w:cs="BrowalliaUPC"/>
          <w:sz w:val="26"/>
          <w:szCs w:val="26"/>
        </w:rPr>
        <w:t xml:space="preserve">in the consolidated financial statements amounting to </w:t>
      </w:r>
      <w:r w:rsidR="001520D7" w:rsidRPr="00B450A7">
        <w:rPr>
          <w:rFonts w:ascii="BrowalliaUPC" w:hAnsi="BrowalliaUPC" w:cs="BrowalliaUPC"/>
          <w:sz w:val="26"/>
          <w:szCs w:val="26"/>
        </w:rPr>
        <w:t>Baht</w:t>
      </w:r>
      <w:r w:rsidR="001520D7" w:rsidRPr="00B450A7">
        <w:rPr>
          <w:rFonts w:ascii="BrowalliaUPC" w:hAnsi="BrowalliaUPC" w:cs="BrowalliaUPC"/>
          <w:sz w:val="26"/>
          <w:szCs w:val="26"/>
          <w:cs/>
        </w:rPr>
        <w:t xml:space="preserve"> </w:t>
      </w:r>
      <w:r w:rsidRPr="00B450A7">
        <w:rPr>
          <w:rFonts w:ascii="BrowalliaUPC" w:hAnsi="BrowalliaUPC" w:cs="BrowalliaUPC"/>
          <w:sz w:val="26"/>
          <w:szCs w:val="26"/>
          <w:cs/>
        </w:rPr>
        <w:t xml:space="preserve">454.41 </w:t>
      </w:r>
      <w:r w:rsidRPr="00B450A7">
        <w:rPr>
          <w:rFonts w:ascii="BrowalliaUPC" w:hAnsi="BrowalliaUPC" w:cs="BrowalliaUPC"/>
          <w:sz w:val="26"/>
          <w:szCs w:val="26"/>
        </w:rPr>
        <w:t xml:space="preserve">million and according to the separate financial statements amounting to </w:t>
      </w:r>
      <w:r w:rsidR="001520D7" w:rsidRPr="00B450A7">
        <w:rPr>
          <w:rFonts w:ascii="BrowalliaUPC" w:hAnsi="BrowalliaUPC" w:cs="BrowalliaUPC"/>
          <w:sz w:val="26"/>
          <w:szCs w:val="26"/>
        </w:rPr>
        <w:t>Baht</w:t>
      </w:r>
      <w:r w:rsidR="001520D7" w:rsidRPr="00B450A7">
        <w:rPr>
          <w:rFonts w:ascii="BrowalliaUPC" w:hAnsi="BrowalliaUPC" w:cs="BrowalliaUPC"/>
          <w:sz w:val="26"/>
          <w:szCs w:val="26"/>
          <w:cs/>
        </w:rPr>
        <w:t xml:space="preserve"> </w:t>
      </w:r>
      <w:r w:rsidRPr="00B450A7">
        <w:rPr>
          <w:rFonts w:ascii="BrowalliaUPC" w:hAnsi="BrowalliaUPC" w:cs="BrowalliaUPC"/>
          <w:sz w:val="26"/>
          <w:szCs w:val="26"/>
          <w:cs/>
        </w:rPr>
        <w:t xml:space="preserve">345.73 </w:t>
      </w:r>
      <w:r w:rsidRPr="00B450A7">
        <w:rPr>
          <w:rFonts w:ascii="BrowalliaUPC" w:hAnsi="BrowalliaUPC" w:cs="BrowalliaUPC"/>
          <w:sz w:val="26"/>
          <w:szCs w:val="26"/>
        </w:rPr>
        <w:t xml:space="preserve">million. Such transaction occurred after the Group received additional evidence from the bank as discussed in </w:t>
      </w:r>
      <w:r w:rsidR="001520D7" w:rsidRPr="00B450A7">
        <w:rPr>
          <w:rFonts w:ascii="BrowalliaUPC" w:hAnsi="BrowalliaUPC" w:cs="BrowalliaUPC"/>
          <w:sz w:val="26"/>
          <w:szCs w:val="26"/>
        </w:rPr>
        <w:t>n</w:t>
      </w:r>
      <w:r w:rsidRPr="00B450A7">
        <w:rPr>
          <w:rFonts w:ascii="BrowalliaUPC" w:hAnsi="BrowalliaUPC" w:cs="BrowalliaUPC"/>
          <w:sz w:val="26"/>
          <w:szCs w:val="26"/>
        </w:rPr>
        <w:t xml:space="preserve">ote </w:t>
      </w:r>
      <w:r w:rsidRPr="00B450A7">
        <w:rPr>
          <w:rFonts w:ascii="BrowalliaUPC" w:hAnsi="BrowalliaUPC" w:cs="BrowalliaUPC"/>
          <w:sz w:val="26"/>
          <w:szCs w:val="26"/>
          <w:cs/>
        </w:rPr>
        <w:t xml:space="preserve">5.4 </w:t>
      </w:r>
      <w:r w:rsidRPr="00B450A7">
        <w:rPr>
          <w:rFonts w:ascii="BrowalliaUPC" w:hAnsi="BrowalliaUPC" w:cs="BrowalliaUPC"/>
          <w:sz w:val="26"/>
          <w:szCs w:val="26"/>
        </w:rPr>
        <w:t xml:space="preserve">to the financial statements, it was found that the Company had transferred </w:t>
      </w:r>
      <w:r w:rsidR="001520D7" w:rsidRPr="00B450A7">
        <w:rPr>
          <w:rFonts w:ascii="BrowalliaUPC" w:hAnsi="BrowalliaUPC" w:cs="BrowalliaUPC"/>
          <w:sz w:val="26"/>
          <w:szCs w:val="26"/>
        </w:rPr>
        <w:t>Baht</w:t>
      </w:r>
      <w:r w:rsidR="001520D7" w:rsidRPr="00B450A7">
        <w:rPr>
          <w:rFonts w:ascii="BrowalliaUPC" w:hAnsi="BrowalliaUPC" w:cs="BrowalliaUPC"/>
          <w:sz w:val="26"/>
          <w:szCs w:val="26"/>
          <w:cs/>
        </w:rPr>
        <w:t xml:space="preserve"> </w:t>
      </w:r>
      <w:r w:rsidRPr="00B450A7">
        <w:rPr>
          <w:rFonts w:ascii="BrowalliaUPC" w:hAnsi="BrowalliaUPC" w:cs="BrowalliaUPC"/>
          <w:sz w:val="26"/>
          <w:szCs w:val="26"/>
          <w:cs/>
        </w:rPr>
        <w:t xml:space="preserve">345.73 </w:t>
      </w:r>
      <w:r w:rsidRPr="00B450A7">
        <w:rPr>
          <w:rFonts w:ascii="BrowalliaUPC" w:hAnsi="BrowalliaUPC" w:cs="BrowalliaUPC"/>
          <w:sz w:val="26"/>
          <w:szCs w:val="26"/>
        </w:rPr>
        <w:t xml:space="preserve">million to a natural person for unknown purposed. While the other two subsidiaries, comprising </w:t>
      </w:r>
      <w:r w:rsidRPr="00B450A7">
        <w:rPr>
          <w:rFonts w:ascii="BrowalliaUPC" w:hAnsi="BrowalliaUPC" w:cs="BrowalliaUPC"/>
          <w:sz w:val="26"/>
          <w:szCs w:val="26"/>
          <w:cs/>
        </w:rPr>
        <w:t xml:space="preserve">1) </w:t>
      </w:r>
      <w:r w:rsidRPr="00B450A7">
        <w:rPr>
          <w:rFonts w:ascii="BrowalliaUPC" w:hAnsi="BrowalliaUPC" w:cs="BrowalliaUPC"/>
          <w:sz w:val="26"/>
          <w:szCs w:val="26"/>
        </w:rPr>
        <w:t xml:space="preserve">Platinum Auto Service Company Limited and </w:t>
      </w:r>
      <w:r w:rsidRPr="00B450A7">
        <w:rPr>
          <w:rFonts w:ascii="BrowalliaUPC" w:hAnsi="BrowalliaUPC" w:cs="BrowalliaUPC"/>
          <w:sz w:val="26"/>
          <w:szCs w:val="26"/>
          <w:cs/>
        </w:rPr>
        <w:t xml:space="preserve">2) </w:t>
      </w:r>
      <w:r w:rsidRPr="00B450A7">
        <w:rPr>
          <w:rFonts w:ascii="BrowalliaUPC" w:hAnsi="BrowalliaUPC" w:cs="BrowalliaUPC"/>
          <w:sz w:val="26"/>
          <w:szCs w:val="26"/>
        </w:rPr>
        <w:t xml:space="preserve">Top Line Living Company Limited, transferred of </w:t>
      </w:r>
      <w:r w:rsidR="001520D7" w:rsidRPr="00B450A7">
        <w:rPr>
          <w:rFonts w:ascii="BrowalliaUPC" w:hAnsi="BrowalliaUPC" w:cs="BrowalliaUPC"/>
          <w:sz w:val="26"/>
          <w:szCs w:val="26"/>
        </w:rPr>
        <w:t>Baht</w:t>
      </w:r>
      <w:r w:rsidR="001520D7" w:rsidRPr="00B450A7">
        <w:rPr>
          <w:rFonts w:ascii="BrowalliaUPC" w:hAnsi="BrowalliaUPC" w:cs="BrowalliaUPC"/>
          <w:sz w:val="26"/>
          <w:szCs w:val="26"/>
          <w:cs/>
        </w:rPr>
        <w:t xml:space="preserve"> </w:t>
      </w:r>
      <w:r w:rsidRPr="00B450A7">
        <w:rPr>
          <w:rFonts w:ascii="BrowalliaUPC" w:hAnsi="BrowalliaUPC" w:cs="BrowalliaUPC"/>
          <w:sz w:val="26"/>
          <w:szCs w:val="26"/>
          <w:cs/>
        </w:rPr>
        <w:t xml:space="preserve">108.68 </w:t>
      </w:r>
      <w:r w:rsidRPr="00B450A7">
        <w:rPr>
          <w:rFonts w:ascii="BrowalliaUPC" w:hAnsi="BrowalliaUPC" w:cs="BrowalliaUPC"/>
          <w:sz w:val="26"/>
          <w:szCs w:val="26"/>
        </w:rPr>
        <w:t xml:space="preserve">million to one company without knowing purpose as well. All events were occurred since June </w:t>
      </w:r>
      <w:r w:rsidRPr="00B450A7">
        <w:rPr>
          <w:rFonts w:ascii="BrowalliaUPC" w:hAnsi="BrowalliaUPC" w:cs="BrowalliaUPC"/>
          <w:sz w:val="26"/>
          <w:szCs w:val="26"/>
          <w:cs/>
        </w:rPr>
        <w:t>2017</w:t>
      </w:r>
      <w:r w:rsidRPr="00B450A7">
        <w:rPr>
          <w:rFonts w:ascii="BrowalliaUPC" w:hAnsi="BrowalliaUPC" w:cs="BrowalliaUPC"/>
          <w:sz w:val="26"/>
          <w:szCs w:val="26"/>
        </w:rPr>
        <w:t xml:space="preserve">, during the period that the Company is in the process of applying for business rehabilitation as described in </w:t>
      </w:r>
      <w:r w:rsidR="001520D7" w:rsidRPr="00B450A7">
        <w:rPr>
          <w:rFonts w:ascii="BrowalliaUPC" w:hAnsi="BrowalliaUPC" w:cs="BrowalliaUPC"/>
          <w:sz w:val="26"/>
          <w:szCs w:val="26"/>
        </w:rPr>
        <w:t>n</w:t>
      </w:r>
      <w:r w:rsidRPr="00B450A7">
        <w:rPr>
          <w:rFonts w:ascii="BrowalliaUPC" w:hAnsi="BrowalliaUPC" w:cs="BrowalliaUPC"/>
          <w:sz w:val="26"/>
          <w:szCs w:val="26"/>
        </w:rPr>
        <w:t xml:space="preserve">ote </w:t>
      </w:r>
      <w:r w:rsidRPr="00B450A7">
        <w:rPr>
          <w:rFonts w:ascii="BrowalliaUPC" w:hAnsi="BrowalliaUPC" w:cs="BrowalliaUPC"/>
          <w:sz w:val="26"/>
          <w:szCs w:val="26"/>
          <w:cs/>
        </w:rPr>
        <w:t xml:space="preserve">2 </w:t>
      </w:r>
      <w:r w:rsidRPr="00B450A7">
        <w:rPr>
          <w:rFonts w:ascii="BrowalliaUPC" w:hAnsi="BrowalliaUPC" w:cs="BrowalliaUPC"/>
          <w:sz w:val="26"/>
          <w:szCs w:val="26"/>
        </w:rPr>
        <w:t xml:space="preserve">to the financial statements. In addition, the current management has contacted the said person and company to inquire about the facts but received no reply. Therefore, the management must extreme discretion is required in assessing the recoverable amount of the said amount. Therefore, </w:t>
      </w:r>
      <w:r w:rsidRPr="00B450A7">
        <w:rPr>
          <w:rFonts w:ascii="Browallia New" w:hAnsi="Browallia New" w:cs="Browallia New" w:hint="cs"/>
          <w:sz w:val="26"/>
          <w:szCs w:val="26"/>
        </w:rPr>
        <w:t xml:space="preserve">I have made the matter a </w:t>
      </w:r>
      <w:r w:rsidRPr="00B450A7">
        <w:rPr>
          <w:rFonts w:ascii="Browallia New" w:eastAsia="Batang" w:hAnsi="Browallia New" w:cs="Browallia New" w:hint="cs"/>
          <w:spacing w:val="-4"/>
          <w:sz w:val="26"/>
          <w:szCs w:val="26"/>
          <w:lang w:eastAsia="ko-KR"/>
        </w:rPr>
        <w:t>focus area</w:t>
      </w:r>
      <w:r w:rsidRPr="00B450A7">
        <w:rPr>
          <w:rFonts w:ascii="Browallia New" w:hAnsi="Browallia New" w:cs="Browallia New" w:hint="cs"/>
          <w:sz w:val="26"/>
          <w:szCs w:val="26"/>
        </w:rPr>
        <w:t xml:space="preserve"> in my audit.</w:t>
      </w:r>
    </w:p>
    <w:p w14:paraId="48FE587F" w14:textId="77777777" w:rsidR="00197A6C" w:rsidRPr="00B450A7" w:rsidRDefault="00197A6C" w:rsidP="00B0546E">
      <w:pPr>
        <w:pStyle w:val="BodyText2"/>
        <w:ind w:left="142" w:firstLine="0"/>
        <w:rPr>
          <w:rFonts w:ascii="Browallia New" w:hAnsi="Browallia New" w:cs="Browallia New"/>
          <w:sz w:val="26"/>
          <w:szCs w:val="26"/>
        </w:rPr>
      </w:pPr>
    </w:p>
    <w:p w14:paraId="03B91E6F" w14:textId="7C78F95B" w:rsidR="00197A6C" w:rsidRDefault="00D258EC" w:rsidP="00197A6C">
      <w:pPr>
        <w:tabs>
          <w:tab w:val="left" w:pos="720"/>
        </w:tabs>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b/>
          <w:bCs/>
          <w:i/>
          <w:iCs/>
          <w:sz w:val="26"/>
          <w:szCs w:val="26"/>
          <w:lang w:eastAsia="x-none"/>
        </w:rPr>
      </w:pPr>
      <w:r w:rsidRPr="00D258EC">
        <w:rPr>
          <w:rFonts w:ascii="Browallia New" w:eastAsia="Times New Roman" w:hAnsi="Browallia New" w:cs="Browallia New"/>
          <w:b/>
          <w:bCs/>
          <w:i/>
          <w:iCs/>
          <w:sz w:val="26"/>
          <w:szCs w:val="26"/>
          <w:lang w:eastAsia="x-none"/>
        </w:rPr>
        <w:t>How to audit addressed</w:t>
      </w:r>
    </w:p>
    <w:p w14:paraId="480314E4" w14:textId="77777777" w:rsidR="00D258EC" w:rsidRPr="00B450A7" w:rsidRDefault="00D258EC" w:rsidP="00197A6C">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33841DC1" w14:textId="01C4FB94" w:rsidR="00CE14AB" w:rsidRPr="00B450A7" w:rsidRDefault="00CE14AB" w:rsidP="00CE14AB">
      <w:pPr>
        <w:numPr>
          <w:ilvl w:val="0"/>
          <w:numId w:val="4"/>
        </w:numPr>
        <w:overflowPunct w:val="0"/>
        <w:autoSpaceDE w:val="0"/>
        <w:autoSpaceDN w:val="0"/>
        <w:adjustRightInd w:val="0"/>
        <w:spacing w:after="0" w:line="240" w:lineRule="auto"/>
        <w:ind w:left="426" w:hanging="284"/>
        <w:jc w:val="thaiDistribute"/>
        <w:textAlignment w:val="baseline"/>
        <w:rPr>
          <w:rFonts w:ascii="BrowalliaUPC" w:hAnsi="BrowalliaUPC" w:cs="BrowalliaUPC"/>
          <w:sz w:val="26"/>
          <w:szCs w:val="26"/>
        </w:rPr>
      </w:pPr>
      <w:r w:rsidRPr="00B450A7">
        <w:rPr>
          <w:rFonts w:ascii="BrowalliaUPC" w:hAnsi="BrowalliaUPC" w:cs="BrowalliaUPC"/>
          <w:sz w:val="26"/>
          <w:szCs w:val="26"/>
        </w:rPr>
        <w:t>I have examined the accuracy of the amounts transferred by the Group to such person and compan</w:t>
      </w:r>
      <w:r w:rsidR="003B6571">
        <w:rPr>
          <w:rFonts w:ascii="BrowalliaUPC" w:hAnsi="BrowalliaUPC" w:cs="BrowalliaUPC"/>
          <w:sz w:val="26"/>
          <w:szCs w:val="26"/>
        </w:rPr>
        <w:t>y</w:t>
      </w:r>
      <w:r w:rsidRPr="00B450A7">
        <w:rPr>
          <w:rFonts w:ascii="BrowalliaUPC" w:hAnsi="BrowalliaUPC" w:cs="BrowalliaUPC"/>
          <w:sz w:val="26"/>
          <w:szCs w:val="26"/>
        </w:rPr>
        <w:t xml:space="preserve"> against the evidence obtained from management.</w:t>
      </w:r>
    </w:p>
    <w:p w14:paraId="607D7F67" w14:textId="77777777" w:rsidR="00CE14AB" w:rsidRPr="00B450A7" w:rsidRDefault="00CE14AB"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rPr>
      </w:pPr>
    </w:p>
    <w:p w14:paraId="6DD49A2F" w14:textId="374E6CA9" w:rsidR="00CE14AB" w:rsidRPr="00B450A7" w:rsidRDefault="00CE14AB" w:rsidP="00CE14AB">
      <w:pPr>
        <w:numPr>
          <w:ilvl w:val="0"/>
          <w:numId w:val="4"/>
        </w:numPr>
        <w:overflowPunct w:val="0"/>
        <w:autoSpaceDE w:val="0"/>
        <w:autoSpaceDN w:val="0"/>
        <w:adjustRightInd w:val="0"/>
        <w:spacing w:after="0" w:line="240" w:lineRule="auto"/>
        <w:ind w:left="426" w:hanging="284"/>
        <w:jc w:val="thaiDistribute"/>
        <w:textAlignment w:val="baseline"/>
        <w:rPr>
          <w:rFonts w:ascii="BrowalliaUPC" w:hAnsi="BrowalliaUPC" w:cs="BrowalliaUPC"/>
          <w:sz w:val="26"/>
          <w:szCs w:val="26"/>
        </w:rPr>
      </w:pPr>
      <w:r w:rsidRPr="00B450A7">
        <w:rPr>
          <w:rFonts w:ascii="BrowalliaUPC" w:hAnsi="BrowalliaUPC" w:cs="BrowalliaUPC"/>
          <w:sz w:val="26"/>
          <w:szCs w:val="26"/>
        </w:rPr>
        <w:t xml:space="preserve">I have sent confirmations letter total 2 times according to the audit method designed to the person receiving the transferred Company's money but received no reply and has examined the current status of the </w:t>
      </w:r>
      <w:r w:rsidR="003B6571">
        <w:rPr>
          <w:rFonts w:ascii="BrowalliaUPC" w:hAnsi="BrowalliaUPC" w:cs="BrowalliaUPC"/>
          <w:sz w:val="26"/>
          <w:szCs w:val="26"/>
        </w:rPr>
        <w:t>C</w:t>
      </w:r>
      <w:r w:rsidRPr="00B450A7">
        <w:rPr>
          <w:rFonts w:ascii="BrowalliaUPC" w:hAnsi="BrowalliaUPC" w:cs="BrowalliaUPC"/>
          <w:sz w:val="26"/>
          <w:szCs w:val="26"/>
        </w:rPr>
        <w:t>ompany that receiving transferred money from the two subsidiaries from reliable sources, found that the said company has been closed business since October 28, 2021.</w:t>
      </w:r>
    </w:p>
    <w:p w14:paraId="29F439EC" w14:textId="77777777" w:rsidR="00CE14AB" w:rsidRPr="00B450A7" w:rsidRDefault="00CE14AB" w:rsidP="00CE14AB">
      <w:pPr>
        <w:pStyle w:val="ListParagraph"/>
        <w:rPr>
          <w:rFonts w:ascii="BrowalliaUPC" w:hAnsi="BrowalliaUPC" w:cs="BrowalliaUPC"/>
          <w:sz w:val="26"/>
          <w:szCs w:val="26"/>
        </w:rPr>
      </w:pPr>
    </w:p>
    <w:p w14:paraId="69339A3F" w14:textId="19CC5AFB" w:rsidR="00CE14AB" w:rsidRPr="00B450A7" w:rsidRDefault="00CE14AB" w:rsidP="00CE14AB">
      <w:pPr>
        <w:numPr>
          <w:ilvl w:val="0"/>
          <w:numId w:val="4"/>
        </w:numPr>
        <w:overflowPunct w:val="0"/>
        <w:autoSpaceDE w:val="0"/>
        <w:autoSpaceDN w:val="0"/>
        <w:adjustRightInd w:val="0"/>
        <w:spacing w:after="0" w:line="240" w:lineRule="auto"/>
        <w:ind w:left="426" w:hanging="284"/>
        <w:jc w:val="thaiDistribute"/>
        <w:textAlignment w:val="baseline"/>
        <w:rPr>
          <w:rFonts w:ascii="BrowalliaUPC" w:hAnsi="BrowalliaUPC" w:cs="BrowalliaUPC"/>
          <w:sz w:val="26"/>
          <w:szCs w:val="26"/>
        </w:rPr>
      </w:pPr>
      <w:r w:rsidRPr="00B450A7">
        <w:rPr>
          <w:rFonts w:ascii="BrowalliaUPC" w:hAnsi="BrowalliaUPC" w:cs="BrowalliaUPC"/>
          <w:sz w:val="26"/>
          <w:szCs w:val="26"/>
        </w:rPr>
        <w:t>I have inquired the current management about the possibility and opportunity for the Company to recover the said amount from the debtor. It was found that it was not yet conclusive as to when the said amount could be traced back and if legal action is to be taken against a debtor, it may take a long time and the outcome of the lawsuit is unpredictable.</w:t>
      </w:r>
    </w:p>
    <w:p w14:paraId="3A62BCDE" w14:textId="77777777" w:rsidR="00300B0A" w:rsidRPr="00B450A7" w:rsidRDefault="00300B0A" w:rsidP="00300B0A">
      <w:pPr>
        <w:pStyle w:val="ListParagraph"/>
        <w:rPr>
          <w:rFonts w:ascii="BrowalliaUPC" w:hAnsi="BrowalliaUPC" w:cs="BrowalliaUPC"/>
          <w:sz w:val="26"/>
          <w:szCs w:val="26"/>
        </w:rPr>
      </w:pPr>
    </w:p>
    <w:p w14:paraId="40A6F632" w14:textId="08A5C530" w:rsidR="00300B0A" w:rsidRPr="00B450A7" w:rsidRDefault="00300B0A" w:rsidP="00A1643F">
      <w:pPr>
        <w:tabs>
          <w:tab w:val="left" w:pos="720"/>
        </w:tabs>
        <w:ind w:left="142"/>
        <w:rPr>
          <w:rFonts w:ascii="BrowalliaUPC" w:hAnsi="BrowalliaUPC" w:cs="BrowalliaUPC"/>
          <w:b/>
          <w:bCs/>
          <w:sz w:val="26"/>
          <w:szCs w:val="26"/>
        </w:rPr>
      </w:pPr>
      <w:r w:rsidRPr="00B450A7">
        <w:rPr>
          <w:rFonts w:ascii="BrowalliaUPC" w:hAnsi="BrowalliaUPC" w:cs="BrowalliaUPC"/>
          <w:sz w:val="26"/>
          <w:szCs w:val="26"/>
          <w:lang w:eastAsia="en-GB"/>
        </w:rPr>
        <w:t xml:space="preserve">Based on the above tests, </w:t>
      </w:r>
      <w:r w:rsidRPr="00B450A7">
        <w:rPr>
          <w:rFonts w:ascii="BrowalliaUPC" w:hAnsi="BrowalliaUPC" w:cs="BrowalliaUPC"/>
          <w:sz w:val="26"/>
          <w:szCs w:val="26"/>
        </w:rPr>
        <w:t xml:space="preserve">I found that the allowance for expected credit losses of </w:t>
      </w:r>
      <w:r w:rsidR="001B3BE1">
        <w:rPr>
          <w:rFonts w:ascii="BrowalliaUPC" w:hAnsi="BrowalliaUPC" w:cs="BrowalliaUPC"/>
          <w:sz w:val="26"/>
          <w:szCs w:val="26"/>
        </w:rPr>
        <w:t>loan</w:t>
      </w:r>
      <w:r w:rsidRPr="00B450A7">
        <w:rPr>
          <w:rFonts w:ascii="BrowalliaUPC" w:hAnsi="BrowalliaUPC" w:cs="BrowalliaUPC"/>
          <w:sz w:val="26"/>
          <w:szCs w:val="26"/>
        </w:rPr>
        <w:t xml:space="preserve"> to </w:t>
      </w:r>
      <w:r w:rsidR="003B6571" w:rsidRPr="003B6571">
        <w:rPr>
          <w:rFonts w:ascii="BrowalliaUPC" w:hAnsi="BrowalliaUPC" w:cs="BrowalliaUPC"/>
          <w:sz w:val="26"/>
          <w:szCs w:val="26"/>
        </w:rPr>
        <w:t xml:space="preserve">third parties </w:t>
      </w:r>
      <w:r w:rsidRPr="00B450A7">
        <w:rPr>
          <w:rFonts w:ascii="BrowalliaUPC" w:hAnsi="BrowalliaUPC" w:cs="BrowalliaUPC"/>
          <w:sz w:val="26"/>
          <w:szCs w:val="26"/>
        </w:rPr>
        <w:t xml:space="preserve">recognized by the </w:t>
      </w:r>
      <w:r w:rsidR="003B6571">
        <w:rPr>
          <w:rFonts w:ascii="BrowalliaUPC" w:hAnsi="BrowalliaUPC" w:cs="BrowalliaUPC"/>
          <w:sz w:val="26"/>
          <w:szCs w:val="26"/>
        </w:rPr>
        <w:t>Group</w:t>
      </w:r>
      <w:r w:rsidRPr="00B450A7">
        <w:rPr>
          <w:rFonts w:ascii="BrowalliaUPC" w:hAnsi="BrowalliaUPC" w:cs="BrowalliaUPC"/>
          <w:sz w:val="26"/>
          <w:szCs w:val="26"/>
        </w:rPr>
        <w:t xml:space="preserve"> is sufficient and appropriate.</w:t>
      </w:r>
    </w:p>
    <w:p w14:paraId="3D240583" w14:textId="0AE9A746" w:rsidR="00CE14AB" w:rsidRPr="00B450A7" w:rsidRDefault="00CE14AB"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40C2EBB7" w14:textId="10D9A9AB" w:rsidR="00B303A5" w:rsidRPr="00B450A7" w:rsidRDefault="00B303A5"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094EC4F7" w14:textId="2DE6E1EB" w:rsidR="00B303A5" w:rsidRPr="00B450A7" w:rsidRDefault="00B303A5"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0D75B1F7" w14:textId="7739100B" w:rsidR="00B303A5" w:rsidRPr="00B450A7" w:rsidRDefault="00B303A5"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6329627E" w14:textId="45B45636" w:rsidR="00B303A5" w:rsidRPr="00B450A7" w:rsidRDefault="00B303A5"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325C38AC" w14:textId="16F6FD46" w:rsidR="00B303A5" w:rsidRPr="00B450A7" w:rsidRDefault="00B303A5"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1C5F114B" w14:textId="062719D4" w:rsidR="00B303A5" w:rsidRPr="00B450A7" w:rsidRDefault="00B303A5"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25169A9B" w14:textId="6F35F5D0" w:rsidR="00B303A5" w:rsidRPr="00B450A7" w:rsidRDefault="00B303A5"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04240DAC" w14:textId="762D428B" w:rsidR="00B303A5" w:rsidRPr="00B450A7" w:rsidRDefault="00B303A5" w:rsidP="00CE14A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lang w:val="en-GB"/>
        </w:rPr>
      </w:pPr>
    </w:p>
    <w:p w14:paraId="2652BFD9" w14:textId="25788135" w:rsidR="00A1643F" w:rsidRPr="00B450A7" w:rsidRDefault="00A1643F" w:rsidP="00A1643F">
      <w:pPr>
        <w:tabs>
          <w:tab w:val="left" w:pos="720"/>
        </w:tabs>
        <w:ind w:left="142"/>
        <w:rPr>
          <w:rFonts w:ascii="BrowalliaUPC" w:hAnsi="BrowalliaUPC" w:cs="BrowalliaUPC"/>
          <w:b/>
          <w:bCs/>
          <w:sz w:val="26"/>
          <w:szCs w:val="26"/>
        </w:rPr>
      </w:pPr>
      <w:r w:rsidRPr="00B450A7">
        <w:rPr>
          <w:rFonts w:ascii="BrowalliaUPC" w:hAnsi="BrowalliaUPC" w:cs="BrowalliaUPC"/>
          <w:b/>
          <w:bCs/>
          <w:sz w:val="26"/>
          <w:szCs w:val="26"/>
        </w:rPr>
        <w:t xml:space="preserve">Allowance for impairment of investments in </w:t>
      </w:r>
      <w:r w:rsidR="009237BF">
        <w:rPr>
          <w:rFonts w:ascii="BrowalliaUPC" w:hAnsi="BrowalliaUPC" w:cs="BrowalliaUPC"/>
          <w:b/>
          <w:bCs/>
          <w:sz w:val="26"/>
          <w:szCs w:val="26"/>
        </w:rPr>
        <w:t>subsidiaries</w:t>
      </w:r>
    </w:p>
    <w:p w14:paraId="1E28A2EB" w14:textId="7C3BB518" w:rsidR="00A1643F" w:rsidRPr="00B450A7" w:rsidRDefault="00A1643F" w:rsidP="00A1643F">
      <w:pPr>
        <w:pStyle w:val="BodyText2"/>
        <w:ind w:left="142" w:firstLine="0"/>
        <w:rPr>
          <w:rFonts w:ascii="Browallia New" w:hAnsi="Browallia New" w:cs="Browallia New"/>
          <w:sz w:val="26"/>
          <w:szCs w:val="26"/>
          <w:lang w:val="en-US" w:eastAsia="x-none"/>
        </w:rPr>
      </w:pPr>
      <w:r w:rsidRPr="00B450A7">
        <w:rPr>
          <w:rFonts w:ascii="Browallia New" w:hAnsi="Browallia New" w:cs="Browallia New"/>
          <w:sz w:val="26"/>
          <w:szCs w:val="26"/>
          <w:lang w:val="en-US" w:eastAsia="x-none"/>
        </w:rPr>
        <w:lastRenderedPageBreak/>
        <w:t>Reference to notes 5.3 and 14 to the financial statements</w:t>
      </w:r>
    </w:p>
    <w:p w14:paraId="57C3BAFF" w14:textId="77777777" w:rsidR="00B303A5" w:rsidRPr="00B450A7" w:rsidRDefault="00B303A5" w:rsidP="00A1643F">
      <w:pPr>
        <w:pStyle w:val="BodyText2"/>
        <w:ind w:left="142" w:firstLine="0"/>
        <w:rPr>
          <w:rFonts w:ascii="Browallia New" w:hAnsi="Browallia New" w:cs="Browallia New"/>
          <w:sz w:val="26"/>
          <w:szCs w:val="26"/>
          <w:lang w:val="en-US" w:eastAsia="x-none"/>
        </w:rPr>
      </w:pPr>
    </w:p>
    <w:p w14:paraId="140B4387" w14:textId="55DE9B1E" w:rsidR="00B303A5" w:rsidRPr="00B450A7" w:rsidRDefault="00B303A5" w:rsidP="00B303A5">
      <w:pPr>
        <w:pStyle w:val="BodyText2"/>
        <w:ind w:left="142" w:firstLine="0"/>
        <w:rPr>
          <w:rFonts w:ascii="Browallia New" w:hAnsi="Browallia New" w:cs="Browallia New"/>
          <w:sz w:val="26"/>
          <w:szCs w:val="26"/>
        </w:rPr>
      </w:pPr>
      <w:r w:rsidRPr="00B450A7">
        <w:rPr>
          <w:rFonts w:ascii="BrowalliaUPC" w:hAnsi="BrowalliaUPC" w:cs="BrowalliaUPC"/>
          <w:sz w:val="26"/>
          <w:szCs w:val="26"/>
        </w:rPr>
        <w:t xml:space="preserve">As of December 31, 2021 according to the separate financial statements, the </w:t>
      </w:r>
      <w:r w:rsidR="007A7DFB" w:rsidRPr="00B450A7">
        <w:rPr>
          <w:rFonts w:ascii="BrowalliaUPC" w:hAnsi="BrowalliaUPC" w:cs="BrowalliaUPC"/>
          <w:sz w:val="26"/>
          <w:szCs w:val="26"/>
        </w:rPr>
        <w:t>C</w:t>
      </w:r>
      <w:r w:rsidRPr="00B450A7">
        <w:rPr>
          <w:rFonts w:ascii="BrowalliaUPC" w:hAnsi="BrowalliaUPC" w:cs="BrowalliaUPC"/>
          <w:sz w:val="26"/>
          <w:szCs w:val="26"/>
        </w:rPr>
        <w:t xml:space="preserve">ompany recognized allowance for impairment of investments in </w:t>
      </w:r>
      <w:r w:rsidR="009237BF">
        <w:rPr>
          <w:rFonts w:ascii="BrowalliaUPC" w:hAnsi="BrowalliaUPC" w:cs="BrowalliaUPC"/>
          <w:sz w:val="26"/>
          <w:szCs w:val="26"/>
        </w:rPr>
        <w:t>subsidiaries</w:t>
      </w:r>
      <w:r w:rsidRPr="00B450A7">
        <w:rPr>
          <w:rFonts w:ascii="BrowalliaUPC" w:hAnsi="BrowalliaUPC" w:cs="BrowalliaUPC"/>
          <w:sz w:val="26"/>
          <w:szCs w:val="26"/>
        </w:rPr>
        <w:t xml:space="preserve"> amounting to </w:t>
      </w:r>
      <w:r w:rsidR="008F1BE2" w:rsidRPr="00B450A7">
        <w:rPr>
          <w:rFonts w:ascii="BrowalliaUPC" w:hAnsi="BrowalliaUPC" w:cs="BrowalliaUPC"/>
          <w:sz w:val="26"/>
          <w:szCs w:val="26"/>
        </w:rPr>
        <w:t xml:space="preserve">Baht </w:t>
      </w:r>
      <w:r w:rsidRPr="00B450A7">
        <w:rPr>
          <w:rFonts w:ascii="BrowalliaUPC" w:hAnsi="BrowalliaUPC" w:cs="BrowalliaUPC"/>
          <w:sz w:val="26"/>
          <w:szCs w:val="26"/>
        </w:rPr>
        <w:t xml:space="preserve">1,527.04 million, in considering the recoverable in amounting of investments in </w:t>
      </w:r>
      <w:r w:rsidR="004130FE">
        <w:rPr>
          <w:rFonts w:ascii="BrowalliaUPC" w:hAnsi="BrowalliaUPC" w:cs="BrowalliaUPC"/>
          <w:sz w:val="26"/>
          <w:szCs w:val="26"/>
        </w:rPr>
        <w:t>subsidiar</w:t>
      </w:r>
      <w:r w:rsidR="005B7C99">
        <w:rPr>
          <w:rFonts w:ascii="BrowalliaUPC" w:hAnsi="BrowalliaUPC" w:cs="BrowalliaUPC"/>
          <w:sz w:val="26"/>
          <w:szCs w:val="26"/>
        </w:rPr>
        <w:t>ies</w:t>
      </w:r>
      <w:r w:rsidRPr="00B450A7">
        <w:rPr>
          <w:rFonts w:ascii="BrowalliaUPC" w:hAnsi="BrowalliaUPC" w:cs="BrowalliaUPC"/>
          <w:sz w:val="26"/>
          <w:szCs w:val="26"/>
        </w:rPr>
        <w:t xml:space="preserve">. The management will consider the net assets at the end of the period of each </w:t>
      </w:r>
      <w:r w:rsidR="004130FE">
        <w:rPr>
          <w:rFonts w:ascii="BrowalliaUPC" w:hAnsi="BrowalliaUPC" w:cs="BrowalliaUPC"/>
          <w:sz w:val="26"/>
          <w:szCs w:val="26"/>
        </w:rPr>
        <w:t>subsidiary</w:t>
      </w:r>
      <w:r w:rsidRPr="00B450A7">
        <w:rPr>
          <w:rFonts w:ascii="BrowalliaUPC" w:hAnsi="BrowalliaUPC" w:cs="BrowalliaUPC"/>
          <w:sz w:val="26"/>
          <w:szCs w:val="26"/>
        </w:rPr>
        <w:t xml:space="preserve"> because at present, all </w:t>
      </w:r>
      <w:r w:rsidR="009237BF">
        <w:rPr>
          <w:rFonts w:ascii="BrowalliaUPC" w:hAnsi="BrowalliaUPC" w:cs="BrowalliaUPC"/>
          <w:sz w:val="26"/>
          <w:szCs w:val="26"/>
        </w:rPr>
        <w:t>subsidiaries</w:t>
      </w:r>
      <w:r w:rsidRPr="00B450A7">
        <w:rPr>
          <w:rFonts w:ascii="BrowalliaUPC" w:hAnsi="BrowalliaUPC" w:cs="BrowalliaUPC"/>
          <w:sz w:val="26"/>
          <w:szCs w:val="26"/>
        </w:rPr>
        <w:t xml:space="preserve"> have stopped their operations since 2017.</w:t>
      </w:r>
      <w:r w:rsidR="008F1BE2" w:rsidRPr="00B450A7">
        <w:rPr>
          <w:rFonts w:ascii="BrowalliaUPC" w:hAnsi="BrowalliaUPC" w:cs="BrowalliaUPC"/>
          <w:sz w:val="26"/>
          <w:szCs w:val="26"/>
        </w:rPr>
        <w:t xml:space="preserve"> </w:t>
      </w:r>
      <w:r w:rsidRPr="00B450A7">
        <w:rPr>
          <w:rFonts w:ascii="BrowalliaUPC" w:hAnsi="BrowalliaUPC" w:cs="BrowalliaUPC"/>
          <w:sz w:val="26"/>
          <w:szCs w:val="26"/>
        </w:rPr>
        <w:t xml:space="preserve">In assessing the net asset value of each subsidiary will increase or decrease in the future is a matter of considerable judgment by the management. This is because the increase or decrease in net assets of each </w:t>
      </w:r>
      <w:r w:rsidR="004130FE">
        <w:rPr>
          <w:rFonts w:ascii="BrowalliaUPC" w:hAnsi="BrowalliaUPC" w:cs="BrowalliaUPC"/>
          <w:sz w:val="26"/>
          <w:szCs w:val="26"/>
        </w:rPr>
        <w:t>subsidiary</w:t>
      </w:r>
      <w:r w:rsidRPr="00B450A7">
        <w:rPr>
          <w:rFonts w:ascii="BrowalliaUPC" w:hAnsi="BrowalliaUPC" w:cs="BrowalliaUPC"/>
          <w:sz w:val="26"/>
          <w:szCs w:val="26"/>
        </w:rPr>
        <w:t xml:space="preserve"> will depend on each subsidiary's future business rehabilitation plan which at present is unclear. Therefore, </w:t>
      </w:r>
      <w:r w:rsidRPr="00B450A7">
        <w:rPr>
          <w:rFonts w:ascii="Browallia New" w:hAnsi="Browallia New" w:cs="Browallia New" w:hint="cs"/>
          <w:sz w:val="26"/>
          <w:szCs w:val="26"/>
        </w:rPr>
        <w:t xml:space="preserve">I have made the matter a </w:t>
      </w:r>
      <w:r w:rsidRPr="00B450A7">
        <w:rPr>
          <w:rFonts w:ascii="Browallia New" w:eastAsia="Batang" w:hAnsi="Browallia New" w:cs="Browallia New" w:hint="cs"/>
          <w:spacing w:val="-4"/>
          <w:sz w:val="26"/>
          <w:szCs w:val="26"/>
          <w:lang w:eastAsia="ko-KR"/>
        </w:rPr>
        <w:t>focus area</w:t>
      </w:r>
      <w:r w:rsidRPr="00B450A7">
        <w:rPr>
          <w:rFonts w:ascii="Browallia New" w:hAnsi="Browallia New" w:cs="Browallia New" w:hint="cs"/>
          <w:sz w:val="26"/>
          <w:szCs w:val="26"/>
        </w:rPr>
        <w:t xml:space="preserve"> in my audit.</w:t>
      </w:r>
    </w:p>
    <w:p w14:paraId="22B1E5AE" w14:textId="77777777" w:rsidR="00A92D84" w:rsidRPr="00B450A7" w:rsidRDefault="00A92D84" w:rsidP="00B303A5">
      <w:pPr>
        <w:pStyle w:val="BodyText2"/>
        <w:ind w:left="142" w:firstLine="0"/>
        <w:rPr>
          <w:rFonts w:ascii="Browallia New" w:hAnsi="Browallia New" w:cs="Browallia New"/>
          <w:sz w:val="26"/>
          <w:szCs w:val="26"/>
        </w:rPr>
      </w:pPr>
    </w:p>
    <w:p w14:paraId="7794A102" w14:textId="21C06D5F" w:rsidR="00A92D84" w:rsidRPr="00B450A7" w:rsidRDefault="00A92D84" w:rsidP="00A92D84">
      <w:pPr>
        <w:pStyle w:val="BodyText2"/>
        <w:ind w:firstLine="142"/>
        <w:rPr>
          <w:rFonts w:ascii="Browallia New" w:hAnsi="Browallia New" w:cs="Browallia New"/>
          <w:b/>
          <w:bCs/>
          <w:i/>
          <w:iCs/>
          <w:sz w:val="26"/>
          <w:szCs w:val="26"/>
          <w:lang w:val="en-US" w:eastAsia="x-none"/>
        </w:rPr>
      </w:pPr>
      <w:r w:rsidRPr="00B450A7">
        <w:rPr>
          <w:rFonts w:ascii="Browallia New" w:hAnsi="Browallia New" w:cs="Browallia New" w:hint="cs"/>
          <w:b/>
          <w:bCs/>
          <w:i/>
          <w:iCs/>
          <w:sz w:val="26"/>
          <w:szCs w:val="26"/>
          <w:lang w:val="en-US" w:eastAsia="x-none"/>
        </w:rPr>
        <w:t xml:space="preserve">How </w:t>
      </w:r>
      <w:r w:rsidR="008A3689">
        <w:rPr>
          <w:rFonts w:ascii="Browallia New" w:hAnsi="Browallia New" w:cs="Browallia New"/>
          <w:b/>
          <w:bCs/>
          <w:i/>
          <w:iCs/>
          <w:sz w:val="26"/>
          <w:szCs w:val="26"/>
          <w:lang w:val="en-US" w:eastAsia="x-none"/>
        </w:rPr>
        <w:t>to</w:t>
      </w:r>
      <w:r w:rsidRPr="00B450A7">
        <w:rPr>
          <w:rFonts w:ascii="Browallia New" w:hAnsi="Browallia New" w:cs="Browallia New" w:hint="cs"/>
          <w:b/>
          <w:bCs/>
          <w:i/>
          <w:iCs/>
          <w:sz w:val="26"/>
          <w:szCs w:val="26"/>
          <w:lang w:val="en-US" w:eastAsia="x-none"/>
        </w:rPr>
        <w:t xml:space="preserve"> audit addressed </w:t>
      </w:r>
    </w:p>
    <w:p w14:paraId="275727A9" w14:textId="77777777" w:rsidR="00A92D84" w:rsidRPr="00B450A7" w:rsidRDefault="00A92D84" w:rsidP="00A92D84">
      <w:pPr>
        <w:pStyle w:val="BodyText2"/>
        <w:ind w:firstLine="0"/>
        <w:rPr>
          <w:rFonts w:ascii="Browallia New" w:hAnsi="Browallia New" w:cs="Browallia New"/>
          <w:b/>
          <w:bCs/>
          <w:i/>
          <w:iCs/>
          <w:sz w:val="26"/>
          <w:szCs w:val="26"/>
          <w:lang w:val="en-US" w:eastAsia="x-none"/>
        </w:rPr>
      </w:pPr>
    </w:p>
    <w:p w14:paraId="2B082DF6" w14:textId="5290797E" w:rsidR="00A92D84" w:rsidRPr="00B450A7" w:rsidRDefault="00A92D84" w:rsidP="00A92D84">
      <w:pPr>
        <w:numPr>
          <w:ilvl w:val="0"/>
          <w:numId w:val="3"/>
        </w:numPr>
        <w:overflowPunct w:val="0"/>
        <w:autoSpaceDE w:val="0"/>
        <w:autoSpaceDN w:val="0"/>
        <w:adjustRightInd w:val="0"/>
        <w:spacing w:after="0" w:line="240" w:lineRule="auto"/>
        <w:ind w:left="426" w:hanging="284"/>
        <w:jc w:val="thaiDistribute"/>
        <w:textAlignment w:val="baseline"/>
        <w:rPr>
          <w:rFonts w:ascii="BrowalliaUPC" w:hAnsi="BrowalliaUPC" w:cs="BrowalliaUPC"/>
          <w:sz w:val="26"/>
          <w:szCs w:val="26"/>
        </w:rPr>
      </w:pPr>
      <w:r w:rsidRPr="00B450A7">
        <w:rPr>
          <w:rFonts w:ascii="BrowalliaUPC" w:hAnsi="BrowalliaUPC" w:cs="BrowalliaUPC"/>
          <w:sz w:val="26"/>
          <w:szCs w:val="26"/>
        </w:rPr>
        <w:t xml:space="preserve">I have examined the accuracy of the net asset value at the end of the period of each </w:t>
      </w:r>
      <w:r w:rsidR="004130FE">
        <w:rPr>
          <w:rFonts w:ascii="BrowalliaUPC" w:hAnsi="BrowalliaUPC" w:cs="BrowalliaUPC"/>
          <w:sz w:val="26"/>
          <w:szCs w:val="26"/>
        </w:rPr>
        <w:t>subsidiary</w:t>
      </w:r>
      <w:r w:rsidRPr="00B450A7">
        <w:rPr>
          <w:rFonts w:ascii="BrowalliaUPC" w:hAnsi="BrowalliaUPC" w:cs="BrowalliaUPC"/>
          <w:sz w:val="26"/>
          <w:szCs w:val="26"/>
        </w:rPr>
        <w:t xml:space="preserve"> in accordance with generally accepted auditing standards and concluded that the financial statements of each </w:t>
      </w:r>
      <w:r w:rsidR="004130FE">
        <w:rPr>
          <w:rFonts w:ascii="BrowalliaUPC" w:hAnsi="BrowalliaUPC" w:cs="BrowalliaUPC"/>
          <w:sz w:val="26"/>
          <w:szCs w:val="26"/>
        </w:rPr>
        <w:t>subsidiary</w:t>
      </w:r>
      <w:r w:rsidRPr="00B450A7">
        <w:rPr>
          <w:rFonts w:ascii="BrowalliaUPC" w:hAnsi="BrowalliaUPC" w:cs="BrowalliaUPC"/>
          <w:sz w:val="26"/>
          <w:szCs w:val="26"/>
        </w:rPr>
        <w:t xml:space="preserve"> have been prepared in accordance with the financial reporting standards adopted by the Group.</w:t>
      </w:r>
    </w:p>
    <w:p w14:paraId="1E15C1D7" w14:textId="77777777" w:rsidR="007A7DFB" w:rsidRPr="00B450A7" w:rsidRDefault="007A7DFB" w:rsidP="007A7DFB">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rPr>
      </w:pPr>
    </w:p>
    <w:p w14:paraId="601E55F9" w14:textId="22502B0F" w:rsidR="007A7DFB" w:rsidRPr="00B450A7" w:rsidRDefault="007A7DFB" w:rsidP="007A7DFB">
      <w:pPr>
        <w:numPr>
          <w:ilvl w:val="0"/>
          <w:numId w:val="3"/>
        </w:numPr>
        <w:overflowPunct w:val="0"/>
        <w:autoSpaceDE w:val="0"/>
        <w:autoSpaceDN w:val="0"/>
        <w:adjustRightInd w:val="0"/>
        <w:spacing w:after="0" w:line="240" w:lineRule="auto"/>
        <w:ind w:left="426" w:hanging="284"/>
        <w:jc w:val="thaiDistribute"/>
        <w:textAlignment w:val="baseline"/>
        <w:rPr>
          <w:rFonts w:ascii="BrowalliaUPC" w:hAnsi="BrowalliaUPC" w:cs="BrowalliaUPC"/>
          <w:sz w:val="26"/>
          <w:szCs w:val="26"/>
        </w:rPr>
      </w:pPr>
      <w:r w:rsidRPr="00B450A7">
        <w:rPr>
          <w:rFonts w:ascii="BrowalliaUPC" w:hAnsi="BrowalliaUPC" w:cs="BrowalliaUPC"/>
          <w:sz w:val="26"/>
          <w:szCs w:val="26"/>
        </w:rPr>
        <w:t xml:space="preserve">I have discussed with the management of each </w:t>
      </w:r>
      <w:r w:rsidR="004130FE">
        <w:rPr>
          <w:rFonts w:ascii="BrowalliaUPC" w:hAnsi="BrowalliaUPC" w:cs="BrowalliaUPC"/>
          <w:sz w:val="26"/>
          <w:szCs w:val="26"/>
        </w:rPr>
        <w:t>subsidiary</w:t>
      </w:r>
      <w:r w:rsidRPr="00B450A7">
        <w:rPr>
          <w:rFonts w:ascii="BrowalliaUPC" w:hAnsi="BrowalliaUPC" w:cs="BrowalliaUPC"/>
          <w:sz w:val="26"/>
          <w:szCs w:val="26"/>
        </w:rPr>
        <w:t xml:space="preserve"> about the policies and plans for business rehabilitation of each </w:t>
      </w:r>
      <w:r w:rsidR="004130FE">
        <w:rPr>
          <w:rFonts w:ascii="BrowalliaUPC" w:hAnsi="BrowalliaUPC" w:cs="BrowalliaUPC"/>
          <w:sz w:val="26"/>
          <w:szCs w:val="26"/>
        </w:rPr>
        <w:t>subsidiary</w:t>
      </w:r>
      <w:r w:rsidRPr="00B450A7">
        <w:rPr>
          <w:rFonts w:ascii="BrowalliaUPC" w:hAnsi="BrowalliaUPC" w:cs="BrowalliaUPC"/>
          <w:sz w:val="26"/>
          <w:szCs w:val="26"/>
        </w:rPr>
        <w:t xml:space="preserve"> that are expected to occur in the future. However, due to the current situation of the Group, there are still uncertainties regarding its ability to continue as a going concern. As a result, the evidence that management will use to support each subsidiary's business rehabilitation plans and policies is insufficient to support that the recoverable amount is higher than the pre-adjusted carrying amount</w:t>
      </w:r>
      <w:r w:rsidR="001E7AA0" w:rsidRPr="00B450A7">
        <w:rPr>
          <w:rFonts w:ascii="BrowalliaUPC" w:hAnsi="BrowalliaUPC" w:cs="BrowalliaUPC"/>
          <w:sz w:val="26"/>
          <w:szCs w:val="26"/>
        </w:rPr>
        <w:t>.</w:t>
      </w:r>
    </w:p>
    <w:p w14:paraId="25435535" w14:textId="77777777" w:rsidR="00741BB8" w:rsidRPr="00B450A7" w:rsidRDefault="00741BB8" w:rsidP="00741BB8">
      <w:pPr>
        <w:pStyle w:val="ListParagraph"/>
        <w:rPr>
          <w:rFonts w:ascii="BrowalliaUPC" w:hAnsi="BrowalliaUPC" w:cs="BrowalliaUPC"/>
          <w:sz w:val="26"/>
          <w:szCs w:val="26"/>
        </w:rPr>
      </w:pPr>
    </w:p>
    <w:p w14:paraId="3E4A46D7" w14:textId="79A8742C" w:rsidR="00741BB8" w:rsidRPr="00B450A7" w:rsidRDefault="00741BB8" w:rsidP="00741BB8">
      <w:pPr>
        <w:numPr>
          <w:ilvl w:val="0"/>
          <w:numId w:val="3"/>
        </w:numPr>
        <w:overflowPunct w:val="0"/>
        <w:autoSpaceDE w:val="0"/>
        <w:autoSpaceDN w:val="0"/>
        <w:adjustRightInd w:val="0"/>
        <w:spacing w:after="0" w:line="240" w:lineRule="auto"/>
        <w:ind w:left="426" w:hanging="284"/>
        <w:jc w:val="thaiDistribute"/>
        <w:textAlignment w:val="baseline"/>
        <w:rPr>
          <w:rFonts w:ascii="BrowalliaUPC" w:hAnsi="BrowalliaUPC" w:cs="BrowalliaUPC"/>
          <w:sz w:val="26"/>
          <w:szCs w:val="26"/>
        </w:rPr>
      </w:pPr>
      <w:r w:rsidRPr="00B450A7">
        <w:rPr>
          <w:rFonts w:ascii="BrowalliaUPC" w:hAnsi="BrowalliaUPC" w:cs="BrowalliaUPC"/>
          <w:sz w:val="26"/>
          <w:szCs w:val="26"/>
        </w:rPr>
        <w:t xml:space="preserve">I have examined the accuracy of the calculation of the allowance for impairment of investments in </w:t>
      </w:r>
      <w:r w:rsidR="009237BF">
        <w:rPr>
          <w:rFonts w:ascii="BrowalliaUPC" w:hAnsi="BrowalliaUPC" w:cs="BrowalliaUPC"/>
          <w:sz w:val="26"/>
          <w:szCs w:val="26"/>
        </w:rPr>
        <w:t>subsidiaries</w:t>
      </w:r>
      <w:r w:rsidRPr="00B450A7">
        <w:rPr>
          <w:rFonts w:ascii="BrowalliaUPC" w:hAnsi="BrowalliaUPC" w:cs="BrowalliaUPC"/>
          <w:sz w:val="26"/>
          <w:szCs w:val="26"/>
        </w:rPr>
        <w:t xml:space="preserve"> to be recognized in the financial statements.</w:t>
      </w:r>
    </w:p>
    <w:p w14:paraId="19A84584" w14:textId="77777777" w:rsidR="00A92D84" w:rsidRPr="00B450A7" w:rsidRDefault="00A92D84" w:rsidP="00741BB8">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rPr>
      </w:pPr>
    </w:p>
    <w:p w14:paraId="210AF14D" w14:textId="5F3903E3" w:rsidR="00E00B5C" w:rsidRPr="00B450A7" w:rsidRDefault="00E00B5C" w:rsidP="004C5CCB">
      <w:pPr>
        <w:suppressAutoHyphens/>
        <w:ind w:left="142" w:right="-239"/>
        <w:contextualSpacing/>
        <w:rPr>
          <w:rFonts w:ascii="BrowalliaUPC" w:hAnsi="BrowalliaUPC" w:cs="BrowalliaUPC"/>
          <w:sz w:val="26"/>
          <w:szCs w:val="26"/>
          <w:lang w:eastAsia="en-GB"/>
        </w:rPr>
      </w:pPr>
      <w:r w:rsidRPr="00B450A7">
        <w:rPr>
          <w:rFonts w:ascii="BrowalliaUPC" w:hAnsi="BrowalliaUPC" w:cs="BrowalliaUPC"/>
          <w:sz w:val="26"/>
          <w:szCs w:val="26"/>
          <w:lang w:eastAsia="en-GB"/>
        </w:rPr>
        <w:t xml:space="preserve">Based on the above tests, I found that the allowance for impairment of investments in </w:t>
      </w:r>
      <w:r w:rsidR="009237BF">
        <w:rPr>
          <w:rFonts w:ascii="BrowalliaUPC" w:hAnsi="BrowalliaUPC" w:cs="BrowalliaUPC"/>
          <w:sz w:val="26"/>
          <w:szCs w:val="26"/>
          <w:lang w:eastAsia="en-GB"/>
        </w:rPr>
        <w:t>subsidiaries</w:t>
      </w:r>
      <w:r w:rsidRPr="00B450A7">
        <w:rPr>
          <w:rFonts w:ascii="BrowalliaUPC" w:hAnsi="BrowalliaUPC" w:cs="BrowalliaUPC"/>
          <w:sz w:val="26"/>
          <w:szCs w:val="26"/>
          <w:lang w:eastAsia="en-GB"/>
        </w:rPr>
        <w:t xml:space="preserve"> recognized by the Company </w:t>
      </w:r>
      <w:r w:rsidR="004C5CCB">
        <w:rPr>
          <w:rFonts w:ascii="BrowalliaUPC" w:hAnsi="BrowalliaUPC" w:cs="BrowalliaUPC"/>
          <w:sz w:val="26"/>
          <w:szCs w:val="26"/>
          <w:lang w:eastAsia="en-GB"/>
        </w:rPr>
        <w:t>is</w:t>
      </w:r>
      <w:r w:rsidRPr="00B450A7">
        <w:rPr>
          <w:rFonts w:ascii="BrowalliaUPC" w:hAnsi="BrowalliaUPC" w:cs="BrowalliaUPC"/>
          <w:sz w:val="26"/>
          <w:szCs w:val="26"/>
          <w:lang w:eastAsia="en-GB"/>
        </w:rPr>
        <w:t xml:space="preserve"> sufficient and appropriate.</w:t>
      </w:r>
    </w:p>
    <w:p w14:paraId="28C53A2F" w14:textId="77777777" w:rsidR="008A7809" w:rsidRPr="00B450A7" w:rsidRDefault="008A7809" w:rsidP="00E00B5C">
      <w:pPr>
        <w:suppressAutoHyphens/>
        <w:ind w:left="142"/>
        <w:contextualSpacing/>
        <w:rPr>
          <w:rFonts w:ascii="BrowalliaUPC" w:hAnsi="BrowalliaUPC" w:cs="BrowalliaUPC"/>
          <w:sz w:val="26"/>
          <w:szCs w:val="26"/>
          <w:lang w:eastAsia="en-GB"/>
        </w:rPr>
      </w:pPr>
    </w:p>
    <w:p w14:paraId="5C0CDAD7" w14:textId="79445EF6" w:rsidR="008A7809" w:rsidRPr="00B450A7" w:rsidRDefault="008A7809" w:rsidP="008A7809">
      <w:pPr>
        <w:ind w:left="142"/>
        <w:rPr>
          <w:rFonts w:ascii="BrowalliaUPC" w:hAnsi="BrowalliaUPC" w:cs="BrowalliaUPC"/>
          <w:b/>
          <w:bCs/>
          <w:sz w:val="26"/>
          <w:szCs w:val="26"/>
        </w:rPr>
      </w:pPr>
      <w:r w:rsidRPr="00B450A7">
        <w:rPr>
          <w:rFonts w:ascii="BrowalliaUPC" w:hAnsi="BrowalliaUPC" w:cs="BrowalliaUPC"/>
          <w:b/>
          <w:bCs/>
          <w:sz w:val="26"/>
          <w:szCs w:val="26"/>
        </w:rPr>
        <w:t>Suspense bank account</w:t>
      </w:r>
    </w:p>
    <w:p w14:paraId="68223BD7" w14:textId="780CFD3C" w:rsidR="0023447F" w:rsidRPr="00B450A7" w:rsidRDefault="0023447F" w:rsidP="006C2049">
      <w:pPr>
        <w:overflowPunct w:val="0"/>
        <w:autoSpaceDE w:val="0"/>
        <w:autoSpaceDN w:val="0"/>
        <w:adjustRightInd w:val="0"/>
        <w:spacing w:after="0" w:line="240" w:lineRule="auto"/>
        <w:ind w:firstLine="142"/>
        <w:jc w:val="thaiDistribute"/>
        <w:textAlignment w:val="baseline"/>
        <w:rPr>
          <w:rFonts w:ascii="BrowalliaUPC" w:hAnsi="BrowalliaUPC" w:cs="BrowalliaUPC"/>
          <w:sz w:val="26"/>
          <w:szCs w:val="26"/>
        </w:rPr>
      </w:pPr>
      <w:r w:rsidRPr="00B450A7">
        <w:rPr>
          <w:rFonts w:ascii="BrowalliaUPC" w:hAnsi="BrowalliaUPC" w:cs="BrowalliaUPC"/>
          <w:sz w:val="26"/>
          <w:szCs w:val="26"/>
        </w:rPr>
        <w:t>Reference to notes 5.4 and 22 to the financial statements</w:t>
      </w:r>
    </w:p>
    <w:p w14:paraId="12B123B8" w14:textId="77777777" w:rsidR="006C2049" w:rsidRPr="00B450A7" w:rsidRDefault="006C2049" w:rsidP="006C2049">
      <w:pPr>
        <w:overflowPunct w:val="0"/>
        <w:autoSpaceDE w:val="0"/>
        <w:autoSpaceDN w:val="0"/>
        <w:adjustRightInd w:val="0"/>
        <w:spacing w:after="0" w:line="240" w:lineRule="auto"/>
        <w:ind w:left="426"/>
        <w:jc w:val="thaiDistribute"/>
        <w:textAlignment w:val="baseline"/>
        <w:rPr>
          <w:rFonts w:ascii="BrowalliaUPC" w:hAnsi="BrowalliaUPC" w:cs="BrowalliaUPC"/>
          <w:sz w:val="26"/>
          <w:szCs w:val="26"/>
        </w:rPr>
      </w:pPr>
    </w:p>
    <w:p w14:paraId="22CEC407" w14:textId="27AEC437" w:rsidR="00F81FDA" w:rsidRPr="00B450A7" w:rsidRDefault="006C2049" w:rsidP="006C2049">
      <w:pPr>
        <w:overflowPunct w:val="0"/>
        <w:autoSpaceDE w:val="0"/>
        <w:autoSpaceDN w:val="0"/>
        <w:adjustRightInd w:val="0"/>
        <w:spacing w:after="0" w:line="240" w:lineRule="auto"/>
        <w:ind w:left="142"/>
        <w:jc w:val="thaiDistribute"/>
        <w:textAlignment w:val="baseline"/>
        <w:rPr>
          <w:rFonts w:ascii="Browallia New" w:hAnsi="Browallia New" w:cs="Browallia New"/>
          <w:sz w:val="26"/>
          <w:szCs w:val="26"/>
        </w:rPr>
      </w:pPr>
      <w:r w:rsidRPr="00B450A7">
        <w:rPr>
          <w:rFonts w:ascii="BrowalliaUPC" w:hAnsi="BrowalliaUPC" w:cs="BrowalliaUPC"/>
          <w:sz w:val="26"/>
          <w:szCs w:val="26"/>
        </w:rPr>
        <w:t>A</w:t>
      </w:r>
      <w:r w:rsidR="0023447F" w:rsidRPr="00B450A7">
        <w:rPr>
          <w:rFonts w:ascii="BrowalliaUPC" w:hAnsi="BrowalliaUPC" w:cs="BrowalliaUPC"/>
          <w:sz w:val="26"/>
          <w:szCs w:val="26"/>
        </w:rPr>
        <w:t xml:space="preserve">ccording to the consolidated and separate financial statements, the </w:t>
      </w:r>
      <w:r w:rsidR="00EC5E99">
        <w:rPr>
          <w:rFonts w:ascii="BrowalliaUPC" w:hAnsi="BrowalliaUPC" w:cs="BrowalliaUPC"/>
          <w:sz w:val="26"/>
          <w:szCs w:val="26"/>
        </w:rPr>
        <w:t>G</w:t>
      </w:r>
      <w:r w:rsidR="0023447F" w:rsidRPr="00B450A7">
        <w:rPr>
          <w:rFonts w:ascii="BrowalliaUPC" w:hAnsi="BrowalliaUPC" w:cs="BrowalliaUPC"/>
          <w:sz w:val="26"/>
          <w:szCs w:val="26"/>
        </w:rPr>
        <w:t xml:space="preserve">roup has retrospectively restated the financial statements regarding </w:t>
      </w:r>
      <w:r w:rsidR="00573215" w:rsidRPr="00B450A7">
        <w:rPr>
          <w:rFonts w:ascii="BrowalliaUPC" w:hAnsi="BrowalliaUPC" w:cs="BrowalliaUPC"/>
          <w:sz w:val="26"/>
          <w:szCs w:val="26"/>
        </w:rPr>
        <w:t xml:space="preserve">the </w:t>
      </w:r>
      <w:r w:rsidRPr="00B450A7">
        <w:rPr>
          <w:rFonts w:ascii="BrowalliaUPC" w:hAnsi="BrowalliaUPC" w:cs="BrowalliaUPC"/>
          <w:sz w:val="26"/>
          <w:szCs w:val="26"/>
        </w:rPr>
        <w:t xml:space="preserve">suspense bank account on payment side </w:t>
      </w:r>
      <w:r w:rsidR="0023447F" w:rsidRPr="00B450A7">
        <w:rPr>
          <w:rFonts w:ascii="BrowalliaUPC" w:hAnsi="BrowalliaUPC" w:cs="BrowalliaUPC"/>
          <w:sz w:val="26"/>
          <w:szCs w:val="26"/>
        </w:rPr>
        <w:t xml:space="preserve">(assets) and </w:t>
      </w:r>
      <w:r w:rsidR="00573215" w:rsidRPr="00B450A7">
        <w:rPr>
          <w:rFonts w:ascii="BrowalliaUPC" w:hAnsi="BrowalliaUPC" w:cs="BrowalliaUPC"/>
          <w:sz w:val="26"/>
          <w:szCs w:val="26"/>
        </w:rPr>
        <w:t xml:space="preserve">the </w:t>
      </w:r>
      <w:r w:rsidRPr="00B450A7">
        <w:rPr>
          <w:rFonts w:ascii="BrowalliaUPC" w:hAnsi="BrowalliaUPC" w:cs="BrowalliaUPC"/>
          <w:sz w:val="26"/>
          <w:szCs w:val="26"/>
        </w:rPr>
        <w:t xml:space="preserve">suspense bank account on receiving side </w:t>
      </w:r>
      <w:r w:rsidR="0023447F" w:rsidRPr="00B450A7">
        <w:rPr>
          <w:rFonts w:ascii="BrowalliaUPC" w:hAnsi="BrowalliaUPC" w:cs="BrowalliaUPC"/>
          <w:sz w:val="26"/>
          <w:szCs w:val="26"/>
        </w:rPr>
        <w:t xml:space="preserve">(liabilities) because the Group received additional evidence from the bank. However, for the reversal of suspense bank account, the Group's management requires discretion in considering the recognition of such transactions. Therefore, </w:t>
      </w:r>
      <w:r w:rsidR="00F81FDA" w:rsidRPr="00B450A7">
        <w:rPr>
          <w:rFonts w:ascii="Browallia New" w:hAnsi="Browallia New" w:cs="Browallia New" w:hint="cs"/>
          <w:sz w:val="26"/>
          <w:szCs w:val="26"/>
        </w:rPr>
        <w:t xml:space="preserve">I have made the matter a </w:t>
      </w:r>
      <w:r w:rsidR="00F81FDA" w:rsidRPr="00B450A7">
        <w:rPr>
          <w:rFonts w:ascii="Browallia New" w:eastAsia="Batang" w:hAnsi="Browallia New" w:cs="Browallia New" w:hint="cs"/>
          <w:spacing w:val="-4"/>
          <w:sz w:val="26"/>
          <w:szCs w:val="26"/>
          <w:lang w:eastAsia="ko-KR"/>
        </w:rPr>
        <w:t>focus area</w:t>
      </w:r>
      <w:r w:rsidR="00F81FDA" w:rsidRPr="00B450A7">
        <w:rPr>
          <w:rFonts w:ascii="Browallia New" w:hAnsi="Browallia New" w:cs="Browallia New" w:hint="cs"/>
          <w:sz w:val="26"/>
          <w:szCs w:val="26"/>
        </w:rPr>
        <w:t xml:space="preserve"> in my audit.</w:t>
      </w:r>
    </w:p>
    <w:p w14:paraId="49297E1C" w14:textId="714309BF" w:rsidR="008262D4" w:rsidRPr="00B450A7" w:rsidRDefault="008262D4" w:rsidP="00F81FDA">
      <w:pPr>
        <w:ind w:left="142"/>
        <w:jc w:val="thaiDistribute"/>
        <w:rPr>
          <w:rFonts w:ascii="BrowalliaUPC" w:eastAsia="Times New Roman" w:hAnsi="BrowalliaUPC" w:cs="BrowalliaUPC"/>
          <w:b/>
          <w:bCs/>
          <w:sz w:val="26"/>
          <w:szCs w:val="26"/>
          <w:lang w:val="en-GB"/>
        </w:rPr>
      </w:pPr>
    </w:p>
    <w:p w14:paraId="3D080747" w14:textId="3DAFBD02" w:rsidR="0023447F" w:rsidRDefault="0023447F"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19F2C8E6" w14:textId="1211EADC" w:rsidR="00C21D11" w:rsidRDefault="00C21D11"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546BC274" w14:textId="450FAF63" w:rsidR="00C21D11" w:rsidRDefault="00C21D11"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05C83B3D" w14:textId="77777777" w:rsidR="00C21D11" w:rsidRPr="00B450A7" w:rsidRDefault="00C21D11" w:rsidP="00947769">
      <w:pPr>
        <w:tabs>
          <w:tab w:val="left" w:pos="720"/>
        </w:tabs>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0DE2ED63" w14:textId="2146885D" w:rsidR="00510BFC" w:rsidRPr="00B450A7" w:rsidRDefault="00510BFC" w:rsidP="00510BFC">
      <w:pPr>
        <w:pStyle w:val="BodyText2"/>
        <w:ind w:firstLine="142"/>
        <w:rPr>
          <w:rFonts w:ascii="Browallia New" w:hAnsi="Browallia New" w:cs="Browallia New"/>
          <w:b/>
          <w:bCs/>
          <w:i/>
          <w:iCs/>
          <w:sz w:val="26"/>
          <w:szCs w:val="26"/>
          <w:lang w:val="en-US" w:eastAsia="x-none"/>
        </w:rPr>
      </w:pPr>
      <w:r w:rsidRPr="00B450A7">
        <w:rPr>
          <w:rFonts w:ascii="Browallia New" w:hAnsi="Browallia New" w:cs="Browallia New" w:hint="cs"/>
          <w:b/>
          <w:bCs/>
          <w:i/>
          <w:iCs/>
          <w:sz w:val="26"/>
          <w:szCs w:val="26"/>
          <w:lang w:val="en-US" w:eastAsia="x-none"/>
        </w:rPr>
        <w:lastRenderedPageBreak/>
        <w:t xml:space="preserve">How </w:t>
      </w:r>
      <w:r w:rsidR="00E822EE">
        <w:rPr>
          <w:rFonts w:ascii="Browallia New" w:hAnsi="Browallia New" w:cs="Browallia New"/>
          <w:b/>
          <w:bCs/>
          <w:i/>
          <w:iCs/>
          <w:sz w:val="26"/>
          <w:szCs w:val="26"/>
          <w:lang w:val="en-US" w:eastAsia="x-none"/>
        </w:rPr>
        <w:t>to</w:t>
      </w:r>
      <w:r w:rsidRPr="00B450A7">
        <w:rPr>
          <w:rFonts w:ascii="Browallia New" w:hAnsi="Browallia New" w:cs="Browallia New" w:hint="cs"/>
          <w:b/>
          <w:bCs/>
          <w:i/>
          <w:iCs/>
          <w:sz w:val="26"/>
          <w:szCs w:val="26"/>
          <w:lang w:val="en-US" w:eastAsia="x-none"/>
        </w:rPr>
        <w:t xml:space="preserve"> audit addressed</w:t>
      </w:r>
    </w:p>
    <w:p w14:paraId="780B6F78" w14:textId="77777777" w:rsidR="00510BFC" w:rsidRPr="00B450A7" w:rsidRDefault="00510BFC"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63CB4E5E" w14:textId="715A4EF8" w:rsidR="00A06621" w:rsidRPr="00B450A7" w:rsidRDefault="00A06621" w:rsidP="00A06621">
      <w:pPr>
        <w:numPr>
          <w:ilvl w:val="0"/>
          <w:numId w:val="3"/>
        </w:numPr>
        <w:spacing w:after="0" w:line="240" w:lineRule="auto"/>
        <w:ind w:left="426" w:hanging="284"/>
        <w:jc w:val="thaiDistribute"/>
        <w:rPr>
          <w:rFonts w:ascii="BrowalliaUPC" w:hAnsi="BrowalliaUPC" w:cs="BrowalliaUPC"/>
          <w:sz w:val="26"/>
          <w:szCs w:val="26"/>
          <w:lang w:eastAsia="en-GB"/>
        </w:rPr>
      </w:pPr>
      <w:r w:rsidRPr="00B450A7">
        <w:rPr>
          <w:rFonts w:ascii="BrowalliaUPC" w:hAnsi="BrowalliaUPC" w:cs="BrowalliaUPC"/>
          <w:sz w:val="26"/>
          <w:szCs w:val="26"/>
          <w:lang w:eastAsia="en-GB"/>
        </w:rPr>
        <w:t>I have reviewed the documents and evidence received from the bank and consider the correctness and appropriateness of the recognition of the trade transaction based on the evidence obtained. In determining the correctness and appropriateness of a portion of the transactions recognized by the Group, I will take into account the facts of other existing circumstantial evidence together with the additional evidence obtained from the bank.</w:t>
      </w:r>
    </w:p>
    <w:p w14:paraId="30947CED" w14:textId="77777777" w:rsidR="00DE3D61" w:rsidRPr="00B450A7" w:rsidRDefault="00DE3D61" w:rsidP="00DE3D61">
      <w:pPr>
        <w:spacing w:after="0" w:line="240" w:lineRule="auto"/>
        <w:ind w:left="426"/>
        <w:jc w:val="thaiDistribute"/>
        <w:rPr>
          <w:rFonts w:ascii="BrowalliaUPC" w:hAnsi="BrowalliaUPC" w:cs="BrowalliaUPC"/>
          <w:sz w:val="26"/>
          <w:szCs w:val="26"/>
          <w:lang w:eastAsia="en-GB"/>
        </w:rPr>
      </w:pPr>
    </w:p>
    <w:p w14:paraId="6A5F3FBB" w14:textId="00352409" w:rsidR="00DE3D61" w:rsidRPr="00B450A7" w:rsidRDefault="00DE3D61" w:rsidP="00DE3D61">
      <w:pPr>
        <w:numPr>
          <w:ilvl w:val="0"/>
          <w:numId w:val="3"/>
        </w:numPr>
        <w:spacing w:after="0" w:line="240" w:lineRule="auto"/>
        <w:ind w:left="426" w:hanging="284"/>
        <w:jc w:val="thaiDistribute"/>
        <w:rPr>
          <w:rFonts w:ascii="BrowalliaUPC" w:hAnsi="BrowalliaUPC" w:cs="BrowalliaUPC"/>
          <w:sz w:val="26"/>
          <w:szCs w:val="26"/>
          <w:lang w:eastAsia="en-GB"/>
        </w:rPr>
      </w:pPr>
      <w:r w:rsidRPr="00B450A7">
        <w:rPr>
          <w:rFonts w:ascii="BrowalliaUPC" w:hAnsi="BrowalliaUPC" w:cs="BrowalliaUPC"/>
          <w:sz w:val="26"/>
          <w:szCs w:val="26"/>
        </w:rPr>
        <w:t xml:space="preserve">I have used my </w:t>
      </w:r>
      <w:r w:rsidR="00EC5E99">
        <w:rPr>
          <w:rFonts w:ascii="BrowalliaUPC" w:hAnsi="BrowalliaUPC" w:cs="BrowalliaUPC"/>
          <w:sz w:val="26"/>
          <w:szCs w:val="26"/>
        </w:rPr>
        <w:t>judgment</w:t>
      </w:r>
      <w:r w:rsidRPr="00B450A7">
        <w:rPr>
          <w:rFonts w:ascii="BrowalliaUPC" w:hAnsi="BrowalliaUPC" w:cs="BrowalliaUPC"/>
          <w:sz w:val="26"/>
          <w:szCs w:val="26"/>
        </w:rPr>
        <w:t>, consider the reasonableness of the suspense bank account on receiving side (liabilities) which cannot be determined from the evidence obtained from any person and for what purpose in this regard, I have received an explanation from the management regarding the reason why the transaction is still recognized in the statement of financial position. It is assumed that some balances may be related to the lawsuits disclosed by the Group in note 35 to the financial statements, as well as may be linked to certain transactions in the Group's financial statements and some balances are pending due diligence on the source of the funds which I believe that the management's discretion is reasonable.</w:t>
      </w:r>
    </w:p>
    <w:p w14:paraId="63A11156" w14:textId="77777777" w:rsidR="00111A6E" w:rsidRPr="00B450A7" w:rsidRDefault="00111A6E" w:rsidP="00111A6E">
      <w:pPr>
        <w:spacing w:after="0" w:line="240" w:lineRule="auto"/>
        <w:ind w:left="426"/>
        <w:jc w:val="thaiDistribute"/>
        <w:rPr>
          <w:rFonts w:ascii="BrowalliaUPC" w:hAnsi="BrowalliaUPC" w:cs="BrowalliaUPC"/>
          <w:sz w:val="26"/>
          <w:szCs w:val="26"/>
          <w:lang w:eastAsia="en-GB"/>
        </w:rPr>
      </w:pPr>
    </w:p>
    <w:p w14:paraId="56A5ED4F" w14:textId="0097C755" w:rsidR="00111A6E" w:rsidRPr="00B450A7" w:rsidRDefault="00111A6E" w:rsidP="000443D4">
      <w:pPr>
        <w:suppressAutoHyphens/>
        <w:ind w:left="142"/>
        <w:contextualSpacing/>
        <w:rPr>
          <w:rFonts w:ascii="BrowalliaUPC" w:hAnsi="BrowalliaUPC" w:cs="BrowalliaUPC"/>
          <w:sz w:val="26"/>
          <w:szCs w:val="26"/>
          <w:lang w:eastAsia="en-GB"/>
        </w:rPr>
      </w:pPr>
      <w:bookmarkStart w:id="1" w:name="_Hlk111837014"/>
      <w:r w:rsidRPr="00B450A7">
        <w:rPr>
          <w:rFonts w:ascii="BrowalliaUPC" w:hAnsi="BrowalliaUPC" w:cs="BrowalliaUPC"/>
          <w:sz w:val="26"/>
          <w:szCs w:val="26"/>
          <w:lang w:eastAsia="en-GB"/>
        </w:rPr>
        <w:t xml:space="preserve">Based on the above tests, </w:t>
      </w:r>
      <w:bookmarkEnd w:id="1"/>
      <w:r w:rsidRPr="00B450A7">
        <w:rPr>
          <w:rFonts w:ascii="BrowalliaUPC" w:hAnsi="BrowalliaUPC" w:cs="BrowalliaUPC"/>
          <w:sz w:val="26"/>
          <w:szCs w:val="26"/>
        </w:rPr>
        <w:t xml:space="preserve">I found that the recognition of transactions related to the suspense bank account are correct </w:t>
      </w:r>
      <w:r w:rsidRPr="00B450A7">
        <w:rPr>
          <w:rFonts w:ascii="BrowalliaUPC" w:hAnsi="BrowalliaUPC" w:cs="BrowalliaUPC"/>
          <w:sz w:val="26"/>
          <w:szCs w:val="26"/>
          <w:lang w:eastAsia="en-GB"/>
        </w:rPr>
        <w:t>and appropriate.</w:t>
      </w:r>
    </w:p>
    <w:p w14:paraId="59C6A70C" w14:textId="77777777" w:rsidR="000443D4" w:rsidRPr="00B450A7" w:rsidRDefault="000443D4" w:rsidP="000443D4">
      <w:pPr>
        <w:suppressAutoHyphens/>
        <w:ind w:left="142"/>
        <w:contextualSpacing/>
        <w:rPr>
          <w:rFonts w:ascii="BrowalliaUPC" w:hAnsi="BrowalliaUPC" w:cs="BrowalliaUPC"/>
          <w:sz w:val="26"/>
          <w:szCs w:val="26"/>
          <w:lang w:eastAsia="en-GB"/>
        </w:rPr>
      </w:pPr>
    </w:p>
    <w:p w14:paraId="0EDE596A" w14:textId="4A971B03" w:rsidR="00510BFC" w:rsidRPr="00B450A7" w:rsidRDefault="000443D4" w:rsidP="001530DD">
      <w:pPr>
        <w:ind w:left="142"/>
        <w:rPr>
          <w:rFonts w:ascii="BrowalliaUPC" w:hAnsi="BrowalliaUPC" w:cs="BrowalliaUPC"/>
          <w:b/>
          <w:bCs/>
          <w:sz w:val="26"/>
          <w:szCs w:val="26"/>
        </w:rPr>
      </w:pPr>
      <w:r w:rsidRPr="00B450A7">
        <w:rPr>
          <w:rFonts w:ascii="BrowalliaUPC" w:hAnsi="BrowalliaUPC" w:cs="BrowalliaUPC"/>
          <w:b/>
          <w:bCs/>
          <w:sz w:val="26"/>
          <w:szCs w:val="26"/>
        </w:rPr>
        <w:t>Provision for loss from litigation claim</w:t>
      </w:r>
    </w:p>
    <w:p w14:paraId="30C2C748" w14:textId="454189BC" w:rsidR="00065A71" w:rsidRPr="00B450A7" w:rsidRDefault="00065A71" w:rsidP="00E9602F">
      <w:pPr>
        <w:pStyle w:val="BodyText2"/>
        <w:ind w:left="142" w:firstLine="0"/>
        <w:rPr>
          <w:rFonts w:ascii="Browallia New" w:hAnsi="Browallia New" w:cs="Browallia New"/>
          <w:sz w:val="26"/>
          <w:szCs w:val="26"/>
          <w:lang w:val="en-US" w:eastAsia="x-none"/>
        </w:rPr>
      </w:pPr>
      <w:r w:rsidRPr="00B450A7">
        <w:rPr>
          <w:rFonts w:ascii="Browallia New" w:hAnsi="Browallia New" w:cs="Browallia New"/>
          <w:sz w:val="26"/>
          <w:szCs w:val="26"/>
          <w:lang w:val="en-US" w:eastAsia="x-none"/>
        </w:rPr>
        <w:t>Reference to notes 5.6 and 35 to the financial statements</w:t>
      </w:r>
    </w:p>
    <w:p w14:paraId="510A9F59" w14:textId="77777777" w:rsidR="00E9602F" w:rsidRPr="00B450A7" w:rsidRDefault="00E9602F" w:rsidP="00E9602F">
      <w:pPr>
        <w:pStyle w:val="BodyText2"/>
        <w:ind w:left="142" w:firstLine="0"/>
        <w:rPr>
          <w:rFonts w:ascii="Browallia New" w:hAnsi="Browallia New" w:cs="Browallia New"/>
          <w:sz w:val="26"/>
          <w:szCs w:val="26"/>
          <w:lang w:val="en-US" w:eastAsia="x-none"/>
        </w:rPr>
      </w:pPr>
    </w:p>
    <w:p w14:paraId="58E75B93" w14:textId="77777777" w:rsidR="00E9602F" w:rsidRPr="00B450A7" w:rsidRDefault="00E9602F" w:rsidP="00E9602F">
      <w:pPr>
        <w:overflowPunct w:val="0"/>
        <w:autoSpaceDE w:val="0"/>
        <w:autoSpaceDN w:val="0"/>
        <w:adjustRightInd w:val="0"/>
        <w:spacing w:after="0" w:line="240" w:lineRule="auto"/>
        <w:ind w:left="142"/>
        <w:jc w:val="thaiDistribute"/>
        <w:textAlignment w:val="baseline"/>
        <w:rPr>
          <w:rFonts w:ascii="Browallia New" w:hAnsi="Browallia New" w:cs="Browallia New"/>
          <w:sz w:val="26"/>
          <w:szCs w:val="26"/>
        </w:rPr>
      </w:pPr>
      <w:r w:rsidRPr="00B450A7">
        <w:rPr>
          <w:rFonts w:ascii="Browallia New" w:hAnsi="Browallia New" w:cs="Browallia New"/>
          <w:sz w:val="26"/>
          <w:szCs w:val="26"/>
          <w:lang w:eastAsia="x-none"/>
        </w:rPr>
        <w:t>As of December 31, 2021 according to the consolidated and separate financial statements, the Group has several lawsuits filed by creditors for demanding that the Group to pay debts with interest</w:t>
      </w:r>
      <w:r w:rsidRPr="00B450A7">
        <w:rPr>
          <w:rFonts w:ascii="BrowalliaUPC" w:hAnsi="BrowalliaUPC" w:cs="BrowalliaUPC"/>
          <w:sz w:val="26"/>
          <w:szCs w:val="26"/>
        </w:rPr>
        <w:t xml:space="preserve"> to creditors. Part of this is the case where the Court of First Instance has ordered the Group to pay debts with interest to creditors but the result of the lawsuit is not final according to the legal process because the Group has filed an appeal or in some cases where it is found that the Group's legal defense process causes a change in the court's judgment. Such factors have resulted in the uncertainty of the amount or probability that the Group will have to pay its creditors. The management therefore requires highly judgment in considering the adequacy and appropriateness of such liabilities. Therefore, </w:t>
      </w:r>
      <w:r w:rsidRPr="00B450A7">
        <w:rPr>
          <w:rFonts w:ascii="Browallia New" w:hAnsi="Browallia New" w:cs="Browallia New" w:hint="cs"/>
          <w:sz w:val="26"/>
          <w:szCs w:val="26"/>
        </w:rPr>
        <w:t xml:space="preserve">I have made the matter a </w:t>
      </w:r>
      <w:r w:rsidRPr="00B450A7">
        <w:rPr>
          <w:rFonts w:ascii="Browallia New" w:eastAsia="Batang" w:hAnsi="Browallia New" w:cs="Browallia New" w:hint="cs"/>
          <w:spacing w:val="-4"/>
          <w:sz w:val="26"/>
          <w:szCs w:val="26"/>
          <w:lang w:eastAsia="ko-KR"/>
        </w:rPr>
        <w:t>focus area</w:t>
      </w:r>
      <w:r w:rsidRPr="00B450A7">
        <w:rPr>
          <w:rFonts w:ascii="Browallia New" w:hAnsi="Browallia New" w:cs="Browallia New" w:hint="cs"/>
          <w:sz w:val="26"/>
          <w:szCs w:val="26"/>
        </w:rPr>
        <w:t xml:space="preserve"> in my audit.</w:t>
      </w:r>
    </w:p>
    <w:p w14:paraId="702C1DFF" w14:textId="3EB0EFF1" w:rsidR="00510BFC" w:rsidRPr="00B450A7" w:rsidRDefault="00510BFC" w:rsidP="00E9602F">
      <w:pPr>
        <w:pStyle w:val="BodyText2"/>
        <w:ind w:left="142" w:firstLine="0"/>
        <w:rPr>
          <w:rFonts w:ascii="BrowalliaUPC" w:eastAsiaTheme="minorHAnsi" w:hAnsi="BrowalliaUPC" w:cs="BrowalliaUPC"/>
          <w:b/>
          <w:bCs/>
          <w:sz w:val="26"/>
          <w:szCs w:val="26"/>
          <w:lang w:val="en-US"/>
        </w:rPr>
      </w:pPr>
    </w:p>
    <w:p w14:paraId="4BD1D400" w14:textId="5276F714" w:rsidR="00F16E3F" w:rsidRPr="00B450A7" w:rsidRDefault="00F16E3F" w:rsidP="00F16E3F">
      <w:pPr>
        <w:pStyle w:val="BodyText2"/>
        <w:ind w:firstLine="142"/>
        <w:rPr>
          <w:rFonts w:ascii="Browallia New" w:hAnsi="Browallia New" w:cs="Browallia New"/>
          <w:b/>
          <w:bCs/>
          <w:i/>
          <w:iCs/>
          <w:sz w:val="26"/>
          <w:szCs w:val="26"/>
          <w:lang w:val="en-US" w:eastAsia="x-none"/>
        </w:rPr>
      </w:pPr>
      <w:r w:rsidRPr="00B450A7">
        <w:rPr>
          <w:rFonts w:ascii="Browallia New" w:hAnsi="Browallia New" w:cs="Browallia New" w:hint="cs"/>
          <w:b/>
          <w:bCs/>
          <w:i/>
          <w:iCs/>
          <w:sz w:val="26"/>
          <w:szCs w:val="26"/>
          <w:lang w:val="en-US" w:eastAsia="x-none"/>
        </w:rPr>
        <w:t>How</w:t>
      </w:r>
      <w:r w:rsidR="00EC5E99">
        <w:rPr>
          <w:rFonts w:ascii="Browallia New" w:hAnsi="Browallia New" w:cs="Browallia New"/>
          <w:b/>
          <w:bCs/>
          <w:i/>
          <w:iCs/>
          <w:sz w:val="26"/>
          <w:szCs w:val="26"/>
          <w:lang w:val="en-US" w:eastAsia="x-none"/>
        </w:rPr>
        <w:t xml:space="preserve"> to</w:t>
      </w:r>
      <w:r w:rsidRPr="00B450A7">
        <w:rPr>
          <w:rFonts w:ascii="Browallia New" w:hAnsi="Browallia New" w:cs="Browallia New" w:hint="cs"/>
          <w:b/>
          <w:bCs/>
          <w:i/>
          <w:iCs/>
          <w:sz w:val="26"/>
          <w:szCs w:val="26"/>
          <w:lang w:val="en-US" w:eastAsia="x-none"/>
        </w:rPr>
        <w:t xml:space="preserve"> audit addressed </w:t>
      </w:r>
    </w:p>
    <w:p w14:paraId="4BBEEBA0" w14:textId="77777777" w:rsidR="00F16E3F" w:rsidRPr="00B450A7" w:rsidRDefault="00F16E3F" w:rsidP="00F16E3F">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b/>
          <w:bCs/>
          <w:sz w:val="26"/>
          <w:szCs w:val="26"/>
        </w:rPr>
      </w:pPr>
    </w:p>
    <w:p w14:paraId="52D484B3" w14:textId="3F668521" w:rsidR="000F4797" w:rsidRPr="00B450A7" w:rsidRDefault="000F4797" w:rsidP="000F4797">
      <w:pPr>
        <w:numPr>
          <w:ilvl w:val="0"/>
          <w:numId w:val="3"/>
        </w:numPr>
        <w:spacing w:after="0" w:line="240" w:lineRule="auto"/>
        <w:ind w:left="426" w:hanging="284"/>
        <w:jc w:val="thaiDistribute"/>
        <w:rPr>
          <w:rFonts w:ascii="BrowalliaUPC" w:hAnsi="BrowalliaUPC" w:cs="BrowalliaUPC"/>
          <w:sz w:val="26"/>
          <w:szCs w:val="26"/>
        </w:rPr>
      </w:pPr>
      <w:r w:rsidRPr="00B450A7">
        <w:rPr>
          <w:rFonts w:ascii="BrowalliaUPC" w:hAnsi="BrowalliaUPC" w:cs="BrowalliaUPC"/>
          <w:sz w:val="26"/>
          <w:szCs w:val="26"/>
        </w:rPr>
        <w:t>I have obtained written confirmation from the Group's legal expert regarding the facts and details of all lawsuits which the Group has against the parties.</w:t>
      </w:r>
    </w:p>
    <w:p w14:paraId="5B0E0A78" w14:textId="77777777" w:rsidR="000F4797" w:rsidRPr="00B450A7" w:rsidRDefault="000F4797" w:rsidP="000F4797">
      <w:pPr>
        <w:spacing w:after="0" w:line="240" w:lineRule="auto"/>
        <w:ind w:left="426"/>
        <w:jc w:val="thaiDistribute"/>
        <w:rPr>
          <w:rFonts w:ascii="BrowalliaUPC" w:hAnsi="BrowalliaUPC" w:cs="BrowalliaUPC"/>
          <w:sz w:val="26"/>
          <w:szCs w:val="26"/>
        </w:rPr>
      </w:pPr>
    </w:p>
    <w:p w14:paraId="4F673DBE" w14:textId="3D82B2DE" w:rsidR="000F4797" w:rsidRPr="00B450A7" w:rsidRDefault="000F4797" w:rsidP="000F4797">
      <w:pPr>
        <w:numPr>
          <w:ilvl w:val="0"/>
          <w:numId w:val="3"/>
        </w:numPr>
        <w:spacing w:after="0" w:line="240" w:lineRule="auto"/>
        <w:ind w:left="426" w:hanging="284"/>
        <w:jc w:val="thaiDistribute"/>
        <w:rPr>
          <w:rFonts w:ascii="BrowalliaUPC" w:hAnsi="BrowalliaUPC" w:cs="BrowalliaUPC"/>
          <w:sz w:val="26"/>
          <w:szCs w:val="26"/>
        </w:rPr>
      </w:pPr>
      <w:r w:rsidRPr="00B450A7">
        <w:rPr>
          <w:rFonts w:ascii="BrowalliaUPC" w:hAnsi="BrowalliaUPC" w:cs="BrowalliaUPC"/>
          <w:sz w:val="26"/>
          <w:szCs w:val="26"/>
        </w:rPr>
        <w:t>I have read and understand the plaintiff documents and judgments received by the Group's management up to the date of this audit report.</w:t>
      </w:r>
    </w:p>
    <w:p w14:paraId="6BE3237E" w14:textId="77777777" w:rsidR="000F4797" w:rsidRPr="00B450A7" w:rsidRDefault="000F4797" w:rsidP="000F4797">
      <w:pPr>
        <w:pStyle w:val="ListParagraph"/>
        <w:rPr>
          <w:rFonts w:ascii="BrowalliaUPC" w:hAnsi="BrowalliaUPC" w:cs="BrowalliaUPC"/>
          <w:sz w:val="26"/>
          <w:szCs w:val="26"/>
        </w:rPr>
      </w:pPr>
    </w:p>
    <w:p w14:paraId="5A14D2AD" w14:textId="03D58127" w:rsidR="000F4797" w:rsidRPr="00B450A7" w:rsidRDefault="000F4797" w:rsidP="000F4797">
      <w:pPr>
        <w:spacing w:after="0" w:line="240" w:lineRule="auto"/>
        <w:jc w:val="thaiDistribute"/>
        <w:rPr>
          <w:rFonts w:ascii="BrowalliaUPC" w:hAnsi="BrowalliaUPC" w:cs="BrowalliaUPC"/>
          <w:sz w:val="26"/>
          <w:szCs w:val="26"/>
        </w:rPr>
      </w:pPr>
    </w:p>
    <w:p w14:paraId="30C869B2" w14:textId="138B91CE" w:rsidR="000F4797" w:rsidRPr="00B450A7" w:rsidRDefault="000F4797" w:rsidP="000F4797">
      <w:pPr>
        <w:spacing w:after="0" w:line="240" w:lineRule="auto"/>
        <w:jc w:val="thaiDistribute"/>
        <w:rPr>
          <w:rFonts w:ascii="BrowalliaUPC" w:hAnsi="BrowalliaUPC" w:cs="BrowalliaUPC"/>
          <w:sz w:val="26"/>
          <w:szCs w:val="26"/>
        </w:rPr>
      </w:pPr>
    </w:p>
    <w:p w14:paraId="6C6551E4" w14:textId="060391AA" w:rsidR="000F4797" w:rsidRPr="00B450A7" w:rsidRDefault="000F4797" w:rsidP="000F4797">
      <w:pPr>
        <w:spacing w:after="0" w:line="240" w:lineRule="auto"/>
        <w:jc w:val="thaiDistribute"/>
        <w:rPr>
          <w:rFonts w:ascii="BrowalliaUPC" w:hAnsi="BrowalliaUPC" w:cs="BrowalliaUPC"/>
          <w:sz w:val="26"/>
          <w:szCs w:val="26"/>
        </w:rPr>
      </w:pPr>
    </w:p>
    <w:p w14:paraId="51F7E7B8" w14:textId="77777777" w:rsidR="000F4797" w:rsidRPr="00B450A7" w:rsidRDefault="000F4797" w:rsidP="000F4797">
      <w:pPr>
        <w:spacing w:after="0" w:line="240" w:lineRule="auto"/>
        <w:jc w:val="thaiDistribute"/>
        <w:rPr>
          <w:rFonts w:ascii="BrowalliaUPC" w:hAnsi="BrowalliaUPC" w:cs="BrowalliaUPC"/>
          <w:sz w:val="26"/>
          <w:szCs w:val="26"/>
        </w:rPr>
      </w:pPr>
    </w:p>
    <w:p w14:paraId="5BFA5C1D" w14:textId="07235959" w:rsidR="000F4797" w:rsidRPr="00B450A7" w:rsidRDefault="000F4797" w:rsidP="000F4797">
      <w:pPr>
        <w:numPr>
          <w:ilvl w:val="0"/>
          <w:numId w:val="3"/>
        </w:numPr>
        <w:spacing w:after="0" w:line="240" w:lineRule="auto"/>
        <w:ind w:left="426" w:hanging="284"/>
        <w:jc w:val="thaiDistribute"/>
        <w:rPr>
          <w:rFonts w:ascii="BrowalliaUPC" w:hAnsi="BrowalliaUPC" w:cs="BrowalliaUPC"/>
          <w:sz w:val="26"/>
          <w:szCs w:val="26"/>
        </w:rPr>
      </w:pPr>
      <w:r w:rsidRPr="00B450A7">
        <w:rPr>
          <w:rFonts w:ascii="BrowalliaUPC" w:hAnsi="BrowalliaUPC" w:cs="BrowalliaUPC"/>
          <w:sz w:val="26"/>
          <w:szCs w:val="26"/>
        </w:rPr>
        <w:lastRenderedPageBreak/>
        <w:t xml:space="preserve">I have assessed the adequacy and appropriateness of all evidence that received from management. Bring the facts to the discussion with the </w:t>
      </w:r>
      <w:r w:rsidR="00A0246C" w:rsidRPr="00B450A7">
        <w:rPr>
          <w:rFonts w:ascii="BrowalliaUPC" w:hAnsi="BrowalliaUPC" w:cs="BrowalliaUPC"/>
          <w:sz w:val="26"/>
          <w:szCs w:val="26"/>
        </w:rPr>
        <w:t>G</w:t>
      </w:r>
      <w:r w:rsidRPr="00B450A7">
        <w:rPr>
          <w:rFonts w:ascii="BrowalliaUPC" w:hAnsi="BrowalliaUPC" w:cs="BrowalliaUPC"/>
          <w:sz w:val="26"/>
          <w:szCs w:val="26"/>
        </w:rPr>
        <w:t>roup's legal experts. Then the conclusions are used as evidence supporting the recognition of provisions under requirements of relevant accounting standards.</w:t>
      </w:r>
      <w:r w:rsidRPr="00B450A7">
        <w:rPr>
          <w:rFonts w:ascii="BrowalliaUPC" w:hAnsi="BrowalliaUPC" w:cs="BrowalliaUPC" w:hint="cs"/>
          <w:sz w:val="26"/>
          <w:szCs w:val="26"/>
          <w:cs/>
        </w:rPr>
        <w:t xml:space="preserve"> </w:t>
      </w:r>
    </w:p>
    <w:p w14:paraId="35D3A64E" w14:textId="139FC346" w:rsidR="000F4797" w:rsidRPr="00B450A7" w:rsidRDefault="000F4797" w:rsidP="000F4797">
      <w:pPr>
        <w:spacing w:after="0" w:line="240" w:lineRule="auto"/>
        <w:ind w:left="426"/>
        <w:jc w:val="thaiDistribute"/>
        <w:rPr>
          <w:rFonts w:ascii="BrowalliaUPC" w:hAnsi="BrowalliaUPC" w:cs="BrowalliaUPC"/>
          <w:sz w:val="26"/>
          <w:szCs w:val="26"/>
        </w:rPr>
      </w:pPr>
    </w:p>
    <w:p w14:paraId="2D80D8F9" w14:textId="7D21AACB" w:rsidR="00C80685" w:rsidRPr="00B450A7" w:rsidRDefault="00C80685" w:rsidP="00E43298">
      <w:pPr>
        <w:pStyle w:val="BodyText2"/>
        <w:ind w:left="142" w:firstLine="0"/>
        <w:rPr>
          <w:rFonts w:ascii="BrowalliaUPC" w:hAnsi="BrowalliaUPC" w:cs="BrowalliaUPC"/>
          <w:sz w:val="26"/>
          <w:szCs w:val="26"/>
        </w:rPr>
      </w:pPr>
      <w:r w:rsidRPr="00B450A7">
        <w:rPr>
          <w:rFonts w:ascii="BrowalliaUPC" w:hAnsi="BrowalliaUPC" w:cs="BrowalliaUPC"/>
          <w:sz w:val="26"/>
          <w:szCs w:val="26"/>
          <w:lang w:val="en-US" w:eastAsia="en-GB"/>
        </w:rPr>
        <w:t>Based on the above tests,</w:t>
      </w:r>
      <w:r w:rsidRPr="00B450A7">
        <w:rPr>
          <w:rFonts w:ascii="BrowalliaUPC" w:hAnsi="BrowalliaUPC" w:cs="BrowalliaUPC"/>
          <w:sz w:val="26"/>
          <w:szCs w:val="26"/>
          <w:lang w:eastAsia="en-GB"/>
        </w:rPr>
        <w:t xml:space="preserve"> I found that the Group has recognized </w:t>
      </w:r>
      <w:r w:rsidRPr="00B450A7">
        <w:rPr>
          <w:rFonts w:ascii="BrowalliaUPC" w:hAnsi="BrowalliaUPC" w:cs="BrowalliaUPC"/>
          <w:sz w:val="26"/>
          <w:szCs w:val="26"/>
        </w:rPr>
        <w:t>p</w:t>
      </w:r>
      <w:r w:rsidRPr="00B450A7">
        <w:rPr>
          <w:rFonts w:ascii="BrowalliaUPC" w:eastAsiaTheme="minorHAnsi" w:hAnsi="BrowalliaUPC" w:cs="BrowalliaUPC"/>
          <w:sz w:val="26"/>
          <w:szCs w:val="26"/>
        </w:rPr>
        <w:t>rovision for loss from litigation claim</w:t>
      </w:r>
      <w:r w:rsidRPr="00B450A7">
        <w:rPr>
          <w:rFonts w:ascii="BrowalliaUPC" w:hAnsi="BrowalliaUPC" w:cs="BrowalliaUPC"/>
          <w:sz w:val="26"/>
          <w:szCs w:val="26"/>
        </w:rPr>
        <w:t xml:space="preserve"> </w:t>
      </w:r>
      <w:r w:rsidRPr="00B450A7">
        <w:rPr>
          <w:rFonts w:ascii="BrowalliaUPC" w:hAnsi="BrowalliaUPC" w:cs="BrowalliaUPC"/>
          <w:sz w:val="26"/>
          <w:szCs w:val="26"/>
          <w:lang w:eastAsia="en-GB"/>
        </w:rPr>
        <w:t xml:space="preserve">is sufficient and </w:t>
      </w:r>
      <w:r w:rsidRPr="00B450A7">
        <w:rPr>
          <w:rFonts w:ascii="BrowalliaUPC" w:hAnsi="BrowalliaUPC" w:cs="BrowalliaUPC"/>
          <w:sz w:val="26"/>
          <w:szCs w:val="26"/>
        </w:rPr>
        <w:t>appropriate.</w:t>
      </w:r>
    </w:p>
    <w:p w14:paraId="0FA23692" w14:textId="77777777" w:rsidR="00E43298" w:rsidRPr="00B450A7" w:rsidRDefault="00E43298" w:rsidP="00E43298">
      <w:pPr>
        <w:pStyle w:val="BodyText2"/>
        <w:ind w:left="142" w:firstLine="0"/>
        <w:rPr>
          <w:rFonts w:ascii="BrowalliaUPC" w:hAnsi="BrowalliaUPC" w:cs="BrowalliaUPC"/>
          <w:sz w:val="26"/>
          <w:szCs w:val="26"/>
        </w:rPr>
      </w:pPr>
    </w:p>
    <w:p w14:paraId="46C29256" w14:textId="77777777" w:rsidR="00E43298" w:rsidRPr="00B450A7" w:rsidRDefault="00E43298" w:rsidP="00E43298">
      <w:pPr>
        <w:pStyle w:val="BodyText2"/>
        <w:ind w:left="142" w:firstLine="0"/>
        <w:rPr>
          <w:rFonts w:ascii="BrowalliaUPC" w:hAnsi="BrowalliaUPC" w:cs="BrowalliaUPC"/>
          <w:b/>
          <w:bCs/>
          <w:sz w:val="26"/>
          <w:szCs w:val="26"/>
        </w:rPr>
      </w:pPr>
      <w:r w:rsidRPr="00B450A7">
        <w:rPr>
          <w:rFonts w:ascii="BrowalliaUPC" w:hAnsi="BrowalliaUPC" w:cs="BrowalliaUPC" w:hint="cs"/>
          <w:b/>
          <w:bCs/>
          <w:sz w:val="26"/>
          <w:szCs w:val="26"/>
        </w:rPr>
        <w:t>Other Information</w:t>
      </w:r>
    </w:p>
    <w:p w14:paraId="3174D2C5" w14:textId="77777777" w:rsidR="00E43298" w:rsidRPr="00B450A7" w:rsidRDefault="00E43298" w:rsidP="00E43298">
      <w:pPr>
        <w:pStyle w:val="BodyText2"/>
        <w:ind w:left="142"/>
        <w:rPr>
          <w:rFonts w:ascii="Browallia New" w:hAnsi="Browallia New" w:cs="Browallia New"/>
          <w:b/>
          <w:bCs/>
          <w:sz w:val="26"/>
          <w:szCs w:val="26"/>
          <w:lang w:val="en-US" w:eastAsia="x-none"/>
        </w:rPr>
      </w:pPr>
    </w:p>
    <w:p w14:paraId="69C6AE20"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Management is responsible for the other information</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report thereon</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The annual report is expected to be made available to me after the date of this auditor</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report</w:t>
      </w:r>
      <w:r w:rsidRPr="00B450A7">
        <w:rPr>
          <w:rFonts w:ascii="Browallia New" w:hAnsi="Browallia New" w:cs="Browallia New" w:hint="cs"/>
          <w:sz w:val="26"/>
          <w:szCs w:val="26"/>
          <w:cs/>
          <w:lang w:val="en-US" w:eastAsia="x-none"/>
        </w:rPr>
        <w:t>.</w:t>
      </w:r>
    </w:p>
    <w:p w14:paraId="0612E44F" w14:textId="77777777" w:rsidR="00E43298" w:rsidRPr="00B450A7" w:rsidRDefault="00E43298" w:rsidP="00E43298">
      <w:pPr>
        <w:pStyle w:val="BodyText2"/>
        <w:ind w:left="142"/>
        <w:rPr>
          <w:rFonts w:ascii="Browallia New" w:hAnsi="Browallia New" w:cs="Browallia New"/>
          <w:sz w:val="26"/>
          <w:szCs w:val="26"/>
          <w:lang w:val="en-US" w:eastAsia="x-none"/>
        </w:rPr>
      </w:pPr>
    </w:p>
    <w:p w14:paraId="1DCD66A5" w14:textId="19DDD036" w:rsidR="00E43298"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My opinion on the financial statements does not cover the other information and I will not express any form of assurance conclusion thereon</w:t>
      </w:r>
      <w:r w:rsidRPr="00B450A7">
        <w:rPr>
          <w:rFonts w:ascii="Browallia New" w:hAnsi="Browallia New" w:cs="Browallia New" w:hint="cs"/>
          <w:sz w:val="26"/>
          <w:szCs w:val="26"/>
          <w:cs/>
          <w:lang w:val="en-US" w:eastAsia="x-none"/>
        </w:rPr>
        <w:t>.</w:t>
      </w:r>
    </w:p>
    <w:p w14:paraId="6D89789D" w14:textId="77777777" w:rsidR="00925CB0" w:rsidRPr="00B450A7" w:rsidRDefault="00925CB0" w:rsidP="00E43298">
      <w:pPr>
        <w:pStyle w:val="BodyText2"/>
        <w:ind w:left="142" w:firstLine="0"/>
        <w:rPr>
          <w:rFonts w:ascii="Browallia New" w:hAnsi="Browallia New" w:cs="Browallia New"/>
          <w:sz w:val="26"/>
          <w:szCs w:val="26"/>
          <w:lang w:val="en-US" w:eastAsia="x-none"/>
        </w:rPr>
      </w:pPr>
    </w:p>
    <w:p w14:paraId="6BE78767"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B450A7">
        <w:rPr>
          <w:rFonts w:ascii="Browallia New" w:hAnsi="Browallia New" w:cs="Browallia New" w:hint="cs"/>
          <w:sz w:val="26"/>
          <w:szCs w:val="26"/>
          <w:cs/>
          <w:lang w:val="en-US" w:eastAsia="x-none"/>
        </w:rPr>
        <w:t>.</w:t>
      </w:r>
    </w:p>
    <w:p w14:paraId="2C4274DA" w14:textId="77777777" w:rsidR="00E43298" w:rsidRPr="00B450A7" w:rsidRDefault="00E43298" w:rsidP="00E43298">
      <w:pPr>
        <w:pStyle w:val="BodyText2"/>
        <w:ind w:left="142"/>
        <w:rPr>
          <w:rFonts w:ascii="Browallia New" w:hAnsi="Browallia New" w:cs="Browallia New"/>
          <w:sz w:val="26"/>
          <w:szCs w:val="26"/>
          <w:lang w:val="en-US" w:eastAsia="x-none"/>
        </w:rPr>
      </w:pPr>
    </w:p>
    <w:p w14:paraId="0C89A18C"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When I read the annual report, if I conclude that there is a material misstatement therein, I am required to communicate the matter to those</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charge with governance to correct the materially misstatement</w:t>
      </w:r>
      <w:r w:rsidRPr="00B450A7">
        <w:rPr>
          <w:rFonts w:ascii="Browallia New" w:hAnsi="Browallia New" w:cs="Browallia New" w:hint="cs"/>
          <w:sz w:val="26"/>
          <w:szCs w:val="26"/>
          <w:cs/>
          <w:lang w:val="en-US" w:eastAsia="x-none"/>
        </w:rPr>
        <w:t>.</w:t>
      </w:r>
    </w:p>
    <w:p w14:paraId="17071CE0" w14:textId="77777777" w:rsidR="00E43298" w:rsidRPr="00B450A7" w:rsidRDefault="00E43298" w:rsidP="00E43298">
      <w:pPr>
        <w:pStyle w:val="BodyText2"/>
        <w:ind w:left="142"/>
        <w:rPr>
          <w:rFonts w:ascii="Browallia New" w:hAnsi="Browallia New" w:cs="Browallia New"/>
          <w:sz w:val="26"/>
          <w:szCs w:val="26"/>
          <w:lang w:val="en-US" w:eastAsia="x-none"/>
        </w:rPr>
      </w:pPr>
    </w:p>
    <w:p w14:paraId="06EB8CE1" w14:textId="77777777" w:rsidR="00E43298" w:rsidRPr="00B450A7" w:rsidRDefault="00E43298" w:rsidP="00E43298">
      <w:pPr>
        <w:pStyle w:val="BodyText2"/>
        <w:ind w:left="142" w:firstLine="0"/>
        <w:rPr>
          <w:rFonts w:ascii="Browallia New" w:hAnsi="Browallia New" w:cs="Browallia New"/>
          <w:b/>
          <w:bCs/>
          <w:sz w:val="26"/>
          <w:szCs w:val="26"/>
          <w:lang w:val="en-US" w:eastAsia="x-none"/>
        </w:rPr>
      </w:pPr>
      <w:r w:rsidRPr="00B450A7">
        <w:rPr>
          <w:rFonts w:ascii="Browallia New" w:hAnsi="Browallia New" w:cs="Browallia New" w:hint="cs"/>
          <w:b/>
          <w:bCs/>
          <w:sz w:val="26"/>
          <w:szCs w:val="26"/>
          <w:lang w:val="en-US" w:eastAsia="x-none"/>
        </w:rPr>
        <w:t>Responsibilities of Management and Those Charge with Governance for the Financial Statements</w:t>
      </w:r>
    </w:p>
    <w:p w14:paraId="15883C81" w14:textId="77777777" w:rsidR="00E43298" w:rsidRPr="00B450A7" w:rsidRDefault="00E43298" w:rsidP="00E43298">
      <w:pPr>
        <w:pStyle w:val="BodyText2"/>
        <w:ind w:left="142"/>
        <w:rPr>
          <w:rFonts w:ascii="Browallia New" w:hAnsi="Browallia New" w:cs="Browallia New"/>
          <w:sz w:val="26"/>
          <w:szCs w:val="26"/>
          <w:lang w:val="en-US" w:eastAsia="x-none"/>
        </w:rPr>
      </w:pPr>
    </w:p>
    <w:p w14:paraId="2685CD26"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B450A7">
        <w:rPr>
          <w:rFonts w:ascii="Browallia New" w:hAnsi="Browallia New" w:cs="Browallia New" w:hint="cs"/>
          <w:sz w:val="26"/>
          <w:szCs w:val="26"/>
          <w:cs/>
          <w:lang w:val="en-US" w:eastAsia="x-none"/>
        </w:rPr>
        <w:t>.</w:t>
      </w:r>
    </w:p>
    <w:p w14:paraId="761BEBB1" w14:textId="77777777" w:rsidR="00E43298" w:rsidRPr="00B450A7" w:rsidRDefault="00E43298" w:rsidP="00E43298">
      <w:pPr>
        <w:pStyle w:val="BodyText2"/>
        <w:ind w:left="142"/>
        <w:rPr>
          <w:rFonts w:ascii="Browallia New" w:hAnsi="Browallia New" w:cs="Browallia New"/>
          <w:sz w:val="26"/>
          <w:szCs w:val="26"/>
          <w:lang w:val="en-US" w:eastAsia="x-none"/>
        </w:rPr>
      </w:pPr>
    </w:p>
    <w:p w14:paraId="282DCAAE"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In preparing the financial statements, management is responsible for assessing the Group</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450A7">
        <w:rPr>
          <w:rFonts w:ascii="Browallia New" w:hAnsi="Browallia New" w:cs="Browallia New" w:hint="cs"/>
          <w:sz w:val="26"/>
          <w:szCs w:val="26"/>
          <w:cs/>
          <w:lang w:val="en-US" w:eastAsia="x-none"/>
        </w:rPr>
        <w:t>.</w:t>
      </w:r>
    </w:p>
    <w:p w14:paraId="7FC545E8" w14:textId="77777777" w:rsidR="00E43298" w:rsidRPr="00B450A7" w:rsidRDefault="00E43298" w:rsidP="00E43298">
      <w:pPr>
        <w:pStyle w:val="BodyText2"/>
        <w:ind w:left="142"/>
        <w:rPr>
          <w:rFonts w:ascii="Browallia New" w:hAnsi="Browallia New" w:cs="Browallia New"/>
          <w:sz w:val="26"/>
          <w:szCs w:val="26"/>
          <w:lang w:val="en-US" w:eastAsia="x-none"/>
        </w:rPr>
      </w:pPr>
    </w:p>
    <w:p w14:paraId="4E17C72C"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Those charged with governance are responsible for overseeing the Group</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financial reporting process</w:t>
      </w:r>
      <w:r w:rsidRPr="00B450A7">
        <w:rPr>
          <w:rFonts w:ascii="Browallia New" w:hAnsi="Browallia New" w:cs="Browallia New" w:hint="cs"/>
          <w:sz w:val="26"/>
          <w:szCs w:val="26"/>
          <w:cs/>
          <w:lang w:val="en-US" w:eastAsia="x-none"/>
        </w:rPr>
        <w:t>.</w:t>
      </w:r>
    </w:p>
    <w:p w14:paraId="0140C06D" w14:textId="4DE122E8" w:rsidR="00E43298" w:rsidRPr="00B450A7" w:rsidRDefault="00E43298" w:rsidP="00E43298">
      <w:pPr>
        <w:pStyle w:val="BodyText2"/>
        <w:ind w:left="142"/>
        <w:rPr>
          <w:rFonts w:ascii="Browallia New" w:hAnsi="Browallia New" w:cs="Browallia New"/>
          <w:sz w:val="26"/>
          <w:szCs w:val="26"/>
          <w:lang w:val="en-US" w:eastAsia="x-none"/>
        </w:rPr>
      </w:pPr>
    </w:p>
    <w:p w14:paraId="5104F4D3" w14:textId="463114A0" w:rsidR="00E43298" w:rsidRPr="00B450A7" w:rsidRDefault="00E43298" w:rsidP="00E43298">
      <w:pPr>
        <w:pStyle w:val="BodyText2"/>
        <w:ind w:left="142"/>
        <w:rPr>
          <w:rFonts w:ascii="Browallia New" w:hAnsi="Browallia New" w:cs="Browallia New"/>
          <w:sz w:val="26"/>
          <w:szCs w:val="26"/>
          <w:lang w:val="en-US" w:eastAsia="x-none"/>
        </w:rPr>
      </w:pPr>
    </w:p>
    <w:p w14:paraId="63F10D06" w14:textId="318D8349" w:rsidR="00E43298" w:rsidRPr="00B450A7" w:rsidRDefault="00E43298" w:rsidP="00E43298">
      <w:pPr>
        <w:pStyle w:val="BodyText2"/>
        <w:ind w:left="142"/>
        <w:rPr>
          <w:rFonts w:ascii="Browallia New" w:hAnsi="Browallia New" w:cs="Browallia New"/>
          <w:sz w:val="26"/>
          <w:szCs w:val="26"/>
          <w:lang w:val="en-US" w:eastAsia="x-none"/>
        </w:rPr>
      </w:pPr>
    </w:p>
    <w:p w14:paraId="1CF254C6" w14:textId="17AAEDD3" w:rsidR="00E43298" w:rsidRPr="00B450A7" w:rsidRDefault="00E43298" w:rsidP="00E43298">
      <w:pPr>
        <w:pStyle w:val="BodyText2"/>
        <w:ind w:left="142"/>
        <w:rPr>
          <w:rFonts w:ascii="Browallia New" w:hAnsi="Browallia New" w:cs="Browallia New"/>
          <w:sz w:val="26"/>
          <w:szCs w:val="26"/>
          <w:lang w:val="en-US" w:eastAsia="x-none"/>
        </w:rPr>
      </w:pPr>
    </w:p>
    <w:p w14:paraId="13726C7B" w14:textId="27B86056" w:rsidR="00E43298" w:rsidRPr="00B450A7" w:rsidRDefault="00E43298" w:rsidP="00E43298">
      <w:pPr>
        <w:pStyle w:val="BodyText2"/>
        <w:ind w:left="142"/>
        <w:rPr>
          <w:rFonts w:ascii="Browallia New" w:hAnsi="Browallia New" w:cs="Browallia New"/>
          <w:sz w:val="26"/>
          <w:szCs w:val="26"/>
          <w:lang w:val="en-US" w:eastAsia="x-none"/>
        </w:rPr>
      </w:pPr>
    </w:p>
    <w:p w14:paraId="675478D0" w14:textId="2EABBEE5" w:rsidR="00E43298" w:rsidRPr="00B450A7" w:rsidRDefault="00E43298" w:rsidP="00E43298">
      <w:pPr>
        <w:pStyle w:val="BodyText2"/>
        <w:ind w:left="142"/>
        <w:rPr>
          <w:rFonts w:ascii="Browallia New" w:hAnsi="Browallia New" w:cs="Browallia New"/>
          <w:sz w:val="26"/>
          <w:szCs w:val="26"/>
          <w:lang w:val="en-US" w:eastAsia="x-none"/>
        </w:rPr>
      </w:pPr>
    </w:p>
    <w:p w14:paraId="0DC73049" w14:textId="2D9412DF" w:rsidR="00E43298" w:rsidRPr="00B450A7" w:rsidRDefault="00E43298" w:rsidP="00E43298">
      <w:pPr>
        <w:pStyle w:val="BodyText2"/>
        <w:ind w:left="142"/>
        <w:rPr>
          <w:rFonts w:ascii="Browallia New" w:hAnsi="Browallia New" w:cs="Browallia New"/>
          <w:sz w:val="26"/>
          <w:szCs w:val="26"/>
          <w:lang w:val="en-US" w:eastAsia="x-none"/>
        </w:rPr>
      </w:pPr>
    </w:p>
    <w:p w14:paraId="24A4D140" w14:textId="61FC4EBA" w:rsidR="00E43298" w:rsidRPr="00B450A7" w:rsidRDefault="00E43298" w:rsidP="00E43298">
      <w:pPr>
        <w:pStyle w:val="BodyText2"/>
        <w:ind w:left="142"/>
        <w:rPr>
          <w:rFonts w:ascii="Browallia New" w:hAnsi="Browallia New" w:cs="Browallia New"/>
          <w:sz w:val="26"/>
          <w:szCs w:val="26"/>
          <w:lang w:val="en-US" w:eastAsia="x-none"/>
        </w:rPr>
      </w:pPr>
    </w:p>
    <w:p w14:paraId="2C22B61E" w14:textId="5E82F5F5" w:rsidR="00E43298" w:rsidRPr="00B450A7" w:rsidRDefault="00E43298" w:rsidP="00E43298">
      <w:pPr>
        <w:pStyle w:val="BodyText2"/>
        <w:ind w:left="142" w:firstLine="0"/>
        <w:rPr>
          <w:rFonts w:ascii="Browallia New" w:hAnsi="Browallia New" w:cs="Browallia New"/>
          <w:b/>
          <w:bCs/>
          <w:sz w:val="26"/>
          <w:szCs w:val="26"/>
          <w:lang w:val="en-US" w:eastAsia="x-none"/>
        </w:rPr>
      </w:pPr>
      <w:r w:rsidRPr="00B450A7">
        <w:rPr>
          <w:rFonts w:ascii="Browallia New" w:hAnsi="Browallia New" w:cs="Browallia New" w:hint="cs"/>
          <w:b/>
          <w:bCs/>
          <w:sz w:val="26"/>
          <w:szCs w:val="26"/>
          <w:lang w:val="en-US" w:eastAsia="x-none"/>
        </w:rPr>
        <w:lastRenderedPageBreak/>
        <w:t>Auditor</w:t>
      </w:r>
      <w:r w:rsidRPr="00B450A7">
        <w:rPr>
          <w:rFonts w:ascii="Browallia New" w:hAnsi="Browallia New" w:cs="Browallia New" w:hint="cs"/>
          <w:b/>
          <w:bCs/>
          <w:sz w:val="26"/>
          <w:szCs w:val="26"/>
          <w:cs/>
          <w:lang w:val="en-US" w:eastAsia="x-none"/>
        </w:rPr>
        <w:t>’</w:t>
      </w:r>
      <w:r w:rsidRPr="00B450A7">
        <w:rPr>
          <w:rFonts w:ascii="Browallia New" w:hAnsi="Browallia New" w:cs="Browallia New" w:hint="cs"/>
          <w:b/>
          <w:bCs/>
          <w:sz w:val="26"/>
          <w:szCs w:val="26"/>
          <w:lang w:val="en-US" w:eastAsia="x-none"/>
        </w:rPr>
        <w:t>s Responsibilities for the Audit of the Financial Statements</w:t>
      </w:r>
    </w:p>
    <w:p w14:paraId="4AB1704B" w14:textId="77777777" w:rsidR="00E43298" w:rsidRPr="00B450A7" w:rsidRDefault="00E43298" w:rsidP="00E43298">
      <w:pPr>
        <w:pStyle w:val="BodyText2"/>
        <w:ind w:left="142"/>
        <w:rPr>
          <w:rFonts w:ascii="Browallia New" w:hAnsi="Browallia New" w:cs="Browallia New"/>
          <w:sz w:val="26"/>
          <w:szCs w:val="26"/>
          <w:lang w:val="en-US" w:eastAsia="x-none"/>
        </w:rPr>
      </w:pPr>
    </w:p>
    <w:p w14:paraId="142DD8F5"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report that includes my opinion</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B450A7">
        <w:rPr>
          <w:rFonts w:ascii="Browallia New" w:hAnsi="Browallia New" w:cs="Browallia New" w:hint="cs"/>
          <w:sz w:val="26"/>
          <w:szCs w:val="26"/>
          <w:cs/>
          <w:lang w:val="en-US" w:eastAsia="x-none"/>
        </w:rPr>
        <w:t>.</w:t>
      </w:r>
    </w:p>
    <w:p w14:paraId="6DC02F0F" w14:textId="77777777" w:rsidR="00E43298" w:rsidRPr="00B450A7" w:rsidRDefault="00E43298" w:rsidP="00E43298">
      <w:pPr>
        <w:pStyle w:val="BodyText2"/>
        <w:ind w:left="142"/>
        <w:rPr>
          <w:rFonts w:ascii="Browallia New" w:hAnsi="Browallia New" w:cs="Browallia New"/>
          <w:sz w:val="26"/>
          <w:szCs w:val="26"/>
          <w:lang w:val="en-US" w:eastAsia="x-none"/>
        </w:rPr>
      </w:pPr>
    </w:p>
    <w:p w14:paraId="00DA55E1"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I also</w:t>
      </w:r>
      <w:r w:rsidRPr="00B450A7">
        <w:rPr>
          <w:rFonts w:ascii="Browallia New" w:hAnsi="Browallia New" w:cs="Browallia New" w:hint="cs"/>
          <w:sz w:val="26"/>
          <w:szCs w:val="26"/>
          <w:cs/>
          <w:lang w:val="en-US" w:eastAsia="x-none"/>
        </w:rPr>
        <w:t>:</w:t>
      </w:r>
    </w:p>
    <w:p w14:paraId="531D3CEE" w14:textId="77777777" w:rsidR="00E43298" w:rsidRPr="00B450A7" w:rsidRDefault="00E43298" w:rsidP="00E43298">
      <w:pPr>
        <w:pStyle w:val="BodyText2"/>
        <w:ind w:left="142"/>
        <w:rPr>
          <w:rFonts w:ascii="Browallia New" w:hAnsi="Browallia New" w:cs="Browallia New"/>
          <w:sz w:val="26"/>
          <w:szCs w:val="26"/>
          <w:lang w:val="en-US" w:eastAsia="x-none"/>
        </w:rPr>
      </w:pPr>
    </w:p>
    <w:p w14:paraId="23B7460A" w14:textId="77777777" w:rsidR="00E43298" w:rsidRPr="00B450A7" w:rsidRDefault="00E43298" w:rsidP="00E43298">
      <w:pPr>
        <w:pStyle w:val="BodyText2"/>
        <w:numPr>
          <w:ilvl w:val="0"/>
          <w:numId w:val="6"/>
        </w:numPr>
        <w:ind w:left="426" w:hanging="27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B450A7">
        <w:rPr>
          <w:rFonts w:ascii="Browallia New" w:hAnsi="Browallia New" w:cs="Browallia New" w:hint="cs"/>
          <w:sz w:val="26"/>
          <w:szCs w:val="26"/>
          <w:cs/>
          <w:lang w:val="en-US" w:eastAsia="x-none"/>
        </w:rPr>
        <w:t>.</w:t>
      </w:r>
    </w:p>
    <w:p w14:paraId="4906A8D3" w14:textId="77777777" w:rsidR="00E43298" w:rsidRPr="00B450A7" w:rsidRDefault="00E43298" w:rsidP="00E43298">
      <w:pPr>
        <w:pStyle w:val="BodyText2"/>
        <w:ind w:left="426" w:firstLine="0"/>
        <w:rPr>
          <w:rFonts w:ascii="Browallia New" w:hAnsi="Browallia New" w:cs="Browallia New"/>
          <w:sz w:val="26"/>
          <w:szCs w:val="26"/>
          <w:lang w:val="en-US" w:eastAsia="x-none"/>
        </w:rPr>
      </w:pPr>
    </w:p>
    <w:p w14:paraId="1F879387" w14:textId="77777777" w:rsidR="00E43298" w:rsidRPr="00B450A7" w:rsidRDefault="00E43298" w:rsidP="00E43298">
      <w:pPr>
        <w:pStyle w:val="BodyText2"/>
        <w:numPr>
          <w:ilvl w:val="0"/>
          <w:numId w:val="6"/>
        </w:numPr>
        <w:ind w:left="426" w:hanging="27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internal control</w:t>
      </w:r>
      <w:r w:rsidRPr="00B450A7">
        <w:rPr>
          <w:rFonts w:ascii="Browallia New" w:hAnsi="Browallia New" w:cs="Browallia New" w:hint="cs"/>
          <w:sz w:val="26"/>
          <w:szCs w:val="26"/>
          <w:cs/>
          <w:lang w:val="en-US" w:eastAsia="x-none"/>
        </w:rPr>
        <w:t>.</w:t>
      </w:r>
    </w:p>
    <w:p w14:paraId="2F335299" w14:textId="77777777" w:rsidR="00E43298" w:rsidRPr="00B450A7" w:rsidRDefault="00E43298" w:rsidP="00E43298">
      <w:pPr>
        <w:pStyle w:val="BodyText2"/>
        <w:ind w:left="426" w:firstLine="0"/>
        <w:rPr>
          <w:rFonts w:ascii="Browallia New" w:hAnsi="Browallia New" w:cs="Browallia New"/>
          <w:sz w:val="26"/>
          <w:szCs w:val="26"/>
          <w:lang w:val="en-US" w:eastAsia="x-none"/>
        </w:rPr>
      </w:pPr>
    </w:p>
    <w:p w14:paraId="5EF48608" w14:textId="77777777" w:rsidR="00E43298" w:rsidRPr="00B450A7" w:rsidRDefault="00E43298" w:rsidP="00E43298">
      <w:pPr>
        <w:pStyle w:val="BodyText2"/>
        <w:numPr>
          <w:ilvl w:val="0"/>
          <w:numId w:val="6"/>
        </w:numPr>
        <w:ind w:left="426" w:hanging="27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B450A7">
        <w:rPr>
          <w:rFonts w:ascii="Browallia New" w:hAnsi="Browallia New" w:cs="Browallia New" w:hint="cs"/>
          <w:sz w:val="26"/>
          <w:szCs w:val="26"/>
          <w:cs/>
          <w:lang w:val="en-US" w:eastAsia="x-none"/>
        </w:rPr>
        <w:t>.</w:t>
      </w:r>
    </w:p>
    <w:p w14:paraId="65C6C190" w14:textId="77777777" w:rsidR="00E43298" w:rsidRPr="00B450A7" w:rsidRDefault="00E43298" w:rsidP="00E43298">
      <w:pPr>
        <w:pStyle w:val="BodyText2"/>
        <w:ind w:left="426" w:firstLine="0"/>
        <w:rPr>
          <w:rFonts w:ascii="Browallia New" w:hAnsi="Browallia New" w:cs="Browallia New"/>
          <w:sz w:val="26"/>
          <w:szCs w:val="26"/>
          <w:lang w:val="en-US" w:eastAsia="x-none"/>
        </w:rPr>
      </w:pPr>
    </w:p>
    <w:p w14:paraId="14FC974B" w14:textId="77777777" w:rsidR="00E43298" w:rsidRPr="00B450A7" w:rsidRDefault="00E43298" w:rsidP="00E43298">
      <w:pPr>
        <w:pStyle w:val="BodyText2"/>
        <w:numPr>
          <w:ilvl w:val="0"/>
          <w:numId w:val="6"/>
        </w:numPr>
        <w:ind w:left="426" w:hanging="27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Conclude on the appropriateness of management</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ability to continue as a going concern</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If I conclude that a material uncertainty exists, I have required to draw attention in my auditor</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My conclusions are based on the audit evidence obtained up to the date of my auditor</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report</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However, future events or conditions may cause the Group to cease to continue as a going concern</w:t>
      </w:r>
      <w:r w:rsidRPr="00B450A7">
        <w:rPr>
          <w:rFonts w:ascii="Browallia New" w:hAnsi="Browallia New" w:cs="Browallia New" w:hint="cs"/>
          <w:sz w:val="26"/>
          <w:szCs w:val="26"/>
          <w:cs/>
          <w:lang w:val="en-US" w:eastAsia="x-none"/>
        </w:rPr>
        <w:t>.</w:t>
      </w:r>
    </w:p>
    <w:p w14:paraId="3944D3E4" w14:textId="77777777" w:rsidR="00E43298" w:rsidRPr="00B450A7" w:rsidRDefault="00E43298" w:rsidP="00E43298">
      <w:pPr>
        <w:pStyle w:val="BodyText2"/>
        <w:ind w:left="426" w:firstLine="0"/>
        <w:rPr>
          <w:rFonts w:ascii="Browallia New" w:hAnsi="Browallia New" w:cs="Browallia New"/>
          <w:sz w:val="26"/>
          <w:szCs w:val="26"/>
          <w:lang w:val="en-US" w:eastAsia="x-none"/>
        </w:rPr>
      </w:pPr>
    </w:p>
    <w:p w14:paraId="20819BC9" w14:textId="77777777" w:rsidR="00E43298" w:rsidRPr="00B450A7" w:rsidRDefault="00E43298" w:rsidP="00E43298">
      <w:pPr>
        <w:pStyle w:val="BodyText2"/>
        <w:numPr>
          <w:ilvl w:val="0"/>
          <w:numId w:val="6"/>
        </w:numPr>
        <w:ind w:left="426" w:hanging="27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B450A7">
        <w:rPr>
          <w:rFonts w:ascii="Browallia New" w:hAnsi="Browallia New" w:cs="Browallia New" w:hint="cs"/>
          <w:sz w:val="26"/>
          <w:szCs w:val="26"/>
          <w:cs/>
          <w:lang w:val="en-US" w:eastAsia="x-none"/>
        </w:rPr>
        <w:t>.</w:t>
      </w:r>
    </w:p>
    <w:p w14:paraId="27422C36" w14:textId="77777777" w:rsidR="00E43298" w:rsidRPr="00B450A7" w:rsidRDefault="00E43298" w:rsidP="00E43298">
      <w:pPr>
        <w:pStyle w:val="BodyText2"/>
        <w:ind w:left="426" w:firstLine="0"/>
        <w:rPr>
          <w:rFonts w:ascii="Browallia New" w:hAnsi="Browallia New" w:cs="Browallia New"/>
          <w:sz w:val="26"/>
          <w:szCs w:val="26"/>
          <w:lang w:val="en-US" w:eastAsia="x-none"/>
        </w:rPr>
      </w:pPr>
    </w:p>
    <w:p w14:paraId="30A6E451" w14:textId="77777777" w:rsidR="00E43298" w:rsidRPr="00B450A7" w:rsidRDefault="00E43298" w:rsidP="00E43298">
      <w:pPr>
        <w:pStyle w:val="BodyText2"/>
        <w:numPr>
          <w:ilvl w:val="0"/>
          <w:numId w:val="6"/>
        </w:numPr>
        <w:ind w:left="426" w:hanging="27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I am responsible for the direction, supervision and performance of the group audit</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I remain solely responsible for my audit opinion</w:t>
      </w:r>
      <w:r w:rsidRPr="00B450A7">
        <w:rPr>
          <w:rFonts w:ascii="Browallia New" w:hAnsi="Browallia New" w:cs="Browallia New" w:hint="cs"/>
          <w:sz w:val="26"/>
          <w:szCs w:val="26"/>
          <w:cs/>
          <w:lang w:val="en-US" w:eastAsia="x-none"/>
        </w:rPr>
        <w:t>.</w:t>
      </w:r>
    </w:p>
    <w:p w14:paraId="0D91C2F5" w14:textId="46246663" w:rsidR="00E43298" w:rsidRDefault="00E43298" w:rsidP="00E43298">
      <w:pPr>
        <w:pStyle w:val="BodyText2"/>
        <w:ind w:left="142"/>
        <w:rPr>
          <w:rFonts w:ascii="Browallia New" w:hAnsi="Browallia New" w:cs="Browallia New"/>
          <w:sz w:val="26"/>
          <w:szCs w:val="26"/>
          <w:lang w:val="en-US" w:eastAsia="x-none"/>
        </w:rPr>
      </w:pPr>
    </w:p>
    <w:p w14:paraId="7D78BD33" w14:textId="1BFF5A8C" w:rsidR="00BA5C75" w:rsidRDefault="00BA5C75" w:rsidP="00E43298">
      <w:pPr>
        <w:pStyle w:val="BodyText2"/>
        <w:ind w:left="142"/>
        <w:rPr>
          <w:rFonts w:ascii="Browallia New" w:hAnsi="Browallia New" w:cs="Browallia New"/>
          <w:sz w:val="26"/>
          <w:szCs w:val="26"/>
          <w:lang w:val="en-US" w:eastAsia="x-none"/>
        </w:rPr>
      </w:pPr>
    </w:p>
    <w:p w14:paraId="2E415AA4" w14:textId="1C3F1EBF" w:rsidR="00BA5C75" w:rsidRDefault="00BA5C75" w:rsidP="00E43298">
      <w:pPr>
        <w:pStyle w:val="BodyText2"/>
        <w:ind w:left="142"/>
        <w:rPr>
          <w:rFonts w:ascii="Browallia New" w:hAnsi="Browallia New" w:cs="Browallia New"/>
          <w:sz w:val="26"/>
          <w:szCs w:val="26"/>
          <w:lang w:val="en-US" w:eastAsia="x-none"/>
        </w:rPr>
      </w:pPr>
    </w:p>
    <w:p w14:paraId="3C8B3EB5" w14:textId="44F17DDF" w:rsidR="00BA5C75" w:rsidRDefault="00BA5C75" w:rsidP="00E43298">
      <w:pPr>
        <w:pStyle w:val="BodyText2"/>
        <w:ind w:left="142"/>
        <w:rPr>
          <w:rFonts w:ascii="Browallia New" w:hAnsi="Browallia New" w:cs="Browallia New"/>
          <w:sz w:val="26"/>
          <w:szCs w:val="26"/>
          <w:lang w:val="en-US" w:eastAsia="x-none"/>
        </w:rPr>
      </w:pPr>
    </w:p>
    <w:p w14:paraId="7F769EDD" w14:textId="77777777" w:rsidR="00BA5C75" w:rsidRPr="00B450A7" w:rsidRDefault="00BA5C75" w:rsidP="00E43298">
      <w:pPr>
        <w:pStyle w:val="BodyText2"/>
        <w:ind w:left="142"/>
        <w:rPr>
          <w:rFonts w:ascii="Browallia New" w:hAnsi="Browallia New" w:cs="Browallia New"/>
          <w:sz w:val="26"/>
          <w:szCs w:val="26"/>
          <w:lang w:val="en-US" w:eastAsia="x-none"/>
        </w:rPr>
      </w:pPr>
    </w:p>
    <w:p w14:paraId="2BF0E814" w14:textId="77777777"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B450A7">
        <w:rPr>
          <w:rFonts w:ascii="Browallia New" w:hAnsi="Browallia New" w:cs="Browallia New" w:hint="cs"/>
          <w:sz w:val="26"/>
          <w:szCs w:val="26"/>
          <w:cs/>
          <w:lang w:val="en-US" w:eastAsia="x-none"/>
        </w:rPr>
        <w:t>.</w:t>
      </w:r>
    </w:p>
    <w:p w14:paraId="44D83B11" w14:textId="77777777" w:rsidR="00E43298" w:rsidRPr="00B450A7" w:rsidRDefault="00E43298" w:rsidP="00E43298">
      <w:pPr>
        <w:pStyle w:val="BodyText2"/>
        <w:ind w:left="142" w:firstLine="0"/>
        <w:rPr>
          <w:rFonts w:ascii="Browallia New" w:hAnsi="Browallia New" w:cs="Browallia New"/>
          <w:sz w:val="26"/>
          <w:szCs w:val="26"/>
          <w:lang w:val="en-US" w:eastAsia="x-none"/>
        </w:rPr>
      </w:pPr>
    </w:p>
    <w:p w14:paraId="3A9F9B33" w14:textId="59F91CF1"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450A7">
        <w:rPr>
          <w:rFonts w:ascii="Browallia New" w:hAnsi="Browallia New" w:cs="Browallia New" w:hint="cs"/>
          <w:sz w:val="26"/>
          <w:szCs w:val="26"/>
          <w:cs/>
          <w:lang w:val="en-US" w:eastAsia="x-none"/>
        </w:rPr>
        <w:t>.</w:t>
      </w:r>
    </w:p>
    <w:p w14:paraId="4EAB0C8C" w14:textId="77777777" w:rsidR="00E43298" w:rsidRPr="00B450A7" w:rsidRDefault="00E43298" w:rsidP="00E43298">
      <w:pPr>
        <w:pStyle w:val="BodyText2"/>
        <w:ind w:left="142"/>
        <w:rPr>
          <w:rFonts w:ascii="Browallia New" w:hAnsi="Browallia New" w:cs="Browallia New"/>
          <w:sz w:val="26"/>
          <w:szCs w:val="26"/>
          <w:lang w:val="en-US" w:eastAsia="x-none"/>
        </w:rPr>
      </w:pPr>
    </w:p>
    <w:p w14:paraId="130D2803" w14:textId="6DC633B4" w:rsidR="00E43298" w:rsidRPr="00B450A7" w:rsidRDefault="00E43298" w:rsidP="00E43298">
      <w:pPr>
        <w:pStyle w:val="BodyText2"/>
        <w:ind w:left="142" w:firstLine="0"/>
        <w:rPr>
          <w:rFonts w:ascii="Browallia New" w:hAnsi="Browallia New" w:cs="Browallia New"/>
          <w:sz w:val="26"/>
          <w:szCs w:val="26"/>
          <w:lang w:val="en-US" w:eastAsia="x-none"/>
        </w:rPr>
      </w:pPr>
      <w:r w:rsidRPr="00B450A7">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B450A7">
        <w:rPr>
          <w:rFonts w:ascii="BrowalliaUPC" w:hAnsi="BrowalliaUPC" w:cs="BrowalliaUPC" w:hint="cs"/>
          <w:sz w:val="26"/>
          <w:szCs w:val="26"/>
        </w:rPr>
        <w:t>accompanying consolidated and separate</w:t>
      </w:r>
      <w:r w:rsidR="00435302" w:rsidRPr="00B450A7">
        <w:rPr>
          <w:rFonts w:ascii="Browallia New" w:hAnsi="Browallia New" w:cs="Browallia New" w:hint="cs"/>
          <w:sz w:val="26"/>
          <w:szCs w:val="26"/>
          <w:lang w:val="en-US" w:eastAsia="x-none"/>
        </w:rPr>
        <w:t xml:space="preserve"> </w:t>
      </w:r>
      <w:r w:rsidR="00435302">
        <w:rPr>
          <w:rFonts w:ascii="Browallia New" w:hAnsi="Browallia New" w:cs="Browallia New"/>
          <w:sz w:val="26"/>
          <w:szCs w:val="26"/>
          <w:lang w:val="en-US" w:eastAsia="x-none"/>
        </w:rPr>
        <w:t>f</w:t>
      </w:r>
      <w:r w:rsidRPr="00B450A7">
        <w:rPr>
          <w:rFonts w:ascii="Browallia New" w:hAnsi="Browallia New" w:cs="Browallia New" w:hint="cs"/>
          <w:sz w:val="26"/>
          <w:szCs w:val="26"/>
          <w:lang w:val="en-US" w:eastAsia="x-none"/>
        </w:rPr>
        <w:t>inancial statements of the current period and are therefore the key audit matters</w:t>
      </w:r>
      <w:r w:rsidRPr="00B450A7">
        <w:rPr>
          <w:rFonts w:ascii="Browallia New" w:hAnsi="Browallia New" w:cs="Browallia New" w:hint="cs"/>
          <w:sz w:val="26"/>
          <w:szCs w:val="26"/>
          <w:cs/>
          <w:lang w:val="en-US" w:eastAsia="x-none"/>
        </w:rPr>
        <w:t xml:space="preserve">. </w:t>
      </w:r>
      <w:r w:rsidRPr="00B450A7">
        <w:rPr>
          <w:rFonts w:ascii="Browallia New" w:hAnsi="Browallia New" w:cs="Browallia New" w:hint="cs"/>
          <w:sz w:val="26"/>
          <w:szCs w:val="26"/>
          <w:lang w:val="en-US" w:eastAsia="x-none"/>
        </w:rPr>
        <w:t>I describe these matters in my auditor</w:t>
      </w:r>
      <w:r w:rsidRPr="00B450A7">
        <w:rPr>
          <w:rFonts w:ascii="Browallia New" w:hAnsi="Browallia New" w:cs="Browallia New" w:hint="cs"/>
          <w:sz w:val="26"/>
          <w:szCs w:val="26"/>
          <w:cs/>
          <w:lang w:val="en-US" w:eastAsia="x-none"/>
        </w:rPr>
        <w:t>’</w:t>
      </w:r>
      <w:r w:rsidRPr="00B450A7">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450A7">
        <w:rPr>
          <w:rFonts w:ascii="Browallia New" w:hAnsi="Browallia New" w:cs="Browallia New" w:hint="cs"/>
          <w:sz w:val="26"/>
          <w:szCs w:val="26"/>
          <w:cs/>
          <w:lang w:val="en-US" w:eastAsia="x-none"/>
        </w:rPr>
        <w:t>.</w:t>
      </w:r>
    </w:p>
    <w:p w14:paraId="75C76B6E" w14:textId="77777777" w:rsidR="004E27BD" w:rsidRPr="00B450A7" w:rsidRDefault="004E27BD" w:rsidP="00947769">
      <w:pPr>
        <w:overflowPunct w:val="0"/>
        <w:autoSpaceDE w:val="0"/>
        <w:autoSpaceDN w:val="0"/>
        <w:adjustRightInd w:val="0"/>
        <w:spacing w:after="0" w:line="240" w:lineRule="auto"/>
        <w:ind w:left="142" w:firstLine="709"/>
        <w:jc w:val="thaiDistribute"/>
        <w:textAlignment w:val="baseline"/>
        <w:rPr>
          <w:rFonts w:ascii="Browallia New" w:eastAsia="Times New Roman" w:hAnsi="Browallia New" w:cs="Browallia New"/>
          <w:sz w:val="26"/>
          <w:szCs w:val="26"/>
          <w:lang w:eastAsia="x-none"/>
        </w:rPr>
      </w:pPr>
    </w:p>
    <w:p w14:paraId="0B2F7F8B" w14:textId="65E46576" w:rsidR="00C34ED8" w:rsidRPr="00B450A7" w:rsidRDefault="00C34ED8"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lang w:eastAsia="x-none"/>
        </w:rPr>
      </w:pPr>
      <w:r w:rsidRPr="00B450A7">
        <w:rPr>
          <w:rFonts w:ascii="Browallia New" w:eastAsia="Times New Roman" w:hAnsi="Browallia New" w:cs="Browallia New" w:hint="cs"/>
          <w:sz w:val="26"/>
          <w:szCs w:val="26"/>
          <w:lang w:eastAsia="x-none"/>
        </w:rPr>
        <w:t>The engagement partner on the audit resulting in this independent auditor’s report is</w:t>
      </w:r>
    </w:p>
    <w:p w14:paraId="061541CD" w14:textId="788A1875" w:rsidR="006F5C69" w:rsidRPr="00B450A7" w:rsidRDefault="006F5C69"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lang w:eastAsia="x-none"/>
        </w:rPr>
      </w:pPr>
    </w:p>
    <w:p w14:paraId="619038C1" w14:textId="74DE28AA" w:rsidR="006F5C69" w:rsidRPr="00B450A7" w:rsidRDefault="006F5C69" w:rsidP="006F5C69">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09CAF8D3" w14:textId="4AB85BE4" w:rsidR="006F5C69" w:rsidRPr="00B450A7" w:rsidRDefault="006F5C69" w:rsidP="006F5C69">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1DAA1E3C" w14:textId="77777777" w:rsidR="006F5C69" w:rsidRPr="00B450A7" w:rsidRDefault="006F5C69" w:rsidP="006F5C69">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64D9292D" w14:textId="63D177FD" w:rsidR="006F5C69" w:rsidRPr="00B450A7" w:rsidRDefault="006F5C69"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rPr>
      </w:pPr>
      <w:r w:rsidRPr="00B450A7">
        <w:rPr>
          <w:rFonts w:ascii="Browallia New" w:eastAsia="Times New Roman" w:hAnsi="Browallia New" w:cs="Browallia New" w:hint="cs"/>
          <w:sz w:val="26"/>
          <w:szCs w:val="26"/>
        </w:rPr>
        <w:t>Yuphin Chumjai</w:t>
      </w:r>
    </w:p>
    <w:p w14:paraId="75F5239C" w14:textId="59EC18DA" w:rsidR="006F5C69" w:rsidRPr="00B450A7" w:rsidRDefault="006F5C69"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rPr>
      </w:pPr>
      <w:r w:rsidRPr="00B450A7">
        <w:rPr>
          <w:rFonts w:ascii="Browallia New" w:eastAsia="Times New Roman" w:hAnsi="Browallia New" w:cs="Browallia New" w:hint="cs"/>
          <w:bCs/>
          <w:sz w:val="26"/>
          <w:szCs w:val="26"/>
        </w:rPr>
        <w:t xml:space="preserve">Certified Public Accountant Registration No. </w:t>
      </w:r>
      <w:r w:rsidRPr="00B450A7">
        <w:rPr>
          <w:rFonts w:ascii="Browallia New" w:eastAsia="Times New Roman" w:hAnsi="Browallia New" w:cs="Browallia New" w:hint="cs"/>
          <w:sz w:val="26"/>
          <w:szCs w:val="26"/>
        </w:rPr>
        <w:t>8622</w:t>
      </w:r>
    </w:p>
    <w:p w14:paraId="4A094A72" w14:textId="77777777" w:rsidR="003E4EA2" w:rsidRPr="00B450A7" w:rsidRDefault="003E4EA2" w:rsidP="003E4EA2">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p>
    <w:p w14:paraId="6D6C1C16" w14:textId="6179DB5E" w:rsidR="006F5C69" w:rsidRPr="00B450A7" w:rsidRDefault="003E4EA2" w:rsidP="003E4EA2">
      <w:pPr>
        <w:overflowPunct w:val="0"/>
        <w:autoSpaceDE w:val="0"/>
        <w:autoSpaceDN w:val="0"/>
        <w:adjustRightInd w:val="0"/>
        <w:spacing w:after="0" w:line="240" w:lineRule="auto"/>
        <w:ind w:firstLine="142"/>
        <w:textAlignment w:val="baseline"/>
        <w:rPr>
          <w:rFonts w:ascii="Browallia New" w:eastAsia="Times New Roman" w:hAnsi="Browallia New" w:cs="Browallia New"/>
          <w:sz w:val="26"/>
          <w:szCs w:val="26"/>
        </w:rPr>
      </w:pPr>
      <w:r w:rsidRPr="00B450A7">
        <w:rPr>
          <w:rFonts w:ascii="Browallia New" w:eastAsia="Times New Roman" w:hAnsi="Browallia New" w:cs="Browallia New" w:hint="cs"/>
          <w:sz w:val="26"/>
          <w:szCs w:val="26"/>
        </w:rPr>
        <w:t xml:space="preserve">A&amp;A </w:t>
      </w:r>
      <w:r w:rsidRPr="00B450A7">
        <w:rPr>
          <w:rFonts w:ascii="Browallia New" w:eastAsia="Times New Roman" w:hAnsi="Browallia New" w:cs="Browallia New"/>
          <w:sz w:val="26"/>
          <w:szCs w:val="26"/>
        </w:rPr>
        <w:t xml:space="preserve">OFFICE </w:t>
      </w:r>
      <w:r w:rsidRPr="00B450A7">
        <w:rPr>
          <w:rFonts w:ascii="Browallia New" w:eastAsia="Times New Roman" w:hAnsi="Browallia New" w:cs="Browallia New" w:hint="cs"/>
          <w:sz w:val="26"/>
          <w:szCs w:val="26"/>
        </w:rPr>
        <w:t>COMPANY LIMITED</w:t>
      </w:r>
    </w:p>
    <w:p w14:paraId="7A82DD84" w14:textId="42C07C44" w:rsidR="004B4282" w:rsidRPr="00B450A7" w:rsidRDefault="004B4282" w:rsidP="004B4282">
      <w:pPr>
        <w:spacing w:after="0" w:line="240" w:lineRule="auto"/>
        <w:ind w:left="142" w:right="-10"/>
        <w:jc w:val="thaiDistribute"/>
        <w:rPr>
          <w:rFonts w:ascii="Browallia New" w:eastAsia="Times New Roman" w:hAnsi="Browallia New" w:cs="Browallia New"/>
          <w:sz w:val="26"/>
          <w:szCs w:val="26"/>
        </w:rPr>
      </w:pPr>
      <w:r w:rsidRPr="00B450A7">
        <w:rPr>
          <w:rFonts w:ascii="Browallia New" w:eastAsia="Times New Roman" w:hAnsi="Browallia New" w:cs="Browallia New" w:hint="cs"/>
          <w:sz w:val="26"/>
          <w:szCs w:val="26"/>
        </w:rPr>
        <w:t>Bangkok,</w:t>
      </w:r>
    </w:p>
    <w:p w14:paraId="0979082B" w14:textId="52AA5C36" w:rsidR="004B4282" w:rsidRPr="00B450A7" w:rsidRDefault="004B4282" w:rsidP="004B4282">
      <w:pPr>
        <w:spacing w:after="0" w:line="240" w:lineRule="auto"/>
        <w:ind w:left="142" w:right="-10"/>
        <w:jc w:val="thaiDistribute"/>
        <w:rPr>
          <w:rFonts w:ascii="Browallia New" w:eastAsia="Times New Roman" w:hAnsi="Browallia New" w:cs="Browallia New"/>
          <w:sz w:val="26"/>
          <w:szCs w:val="26"/>
          <w:cs/>
        </w:rPr>
      </w:pPr>
      <w:r w:rsidRPr="00B450A7">
        <w:rPr>
          <w:rFonts w:ascii="Browallia New" w:eastAsia="Times New Roman" w:hAnsi="Browallia New" w:cs="Browallia New"/>
          <w:sz w:val="26"/>
          <w:szCs w:val="26"/>
        </w:rPr>
        <w:t>August 5</w:t>
      </w:r>
      <w:r w:rsidRPr="00B450A7">
        <w:rPr>
          <w:rFonts w:ascii="Browallia New" w:eastAsia="Times New Roman" w:hAnsi="Browallia New" w:cs="Browallia New" w:hint="cs"/>
          <w:sz w:val="26"/>
          <w:szCs w:val="26"/>
        </w:rPr>
        <w:t>, 202</w:t>
      </w:r>
      <w:r w:rsidRPr="00B450A7">
        <w:rPr>
          <w:rFonts w:ascii="Browallia New" w:eastAsia="Times New Roman" w:hAnsi="Browallia New" w:cs="Browallia New"/>
          <w:sz w:val="26"/>
          <w:szCs w:val="26"/>
        </w:rPr>
        <w:t>2</w:t>
      </w:r>
    </w:p>
    <w:p w14:paraId="4AE68EFD" w14:textId="0A084D77" w:rsidR="00C34ED8" w:rsidRPr="00B450A7" w:rsidRDefault="00C34ED8"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lang w:eastAsia="x-none"/>
        </w:rPr>
      </w:pPr>
    </w:p>
    <w:p w14:paraId="7B9081A1" w14:textId="71C9EE8D" w:rsidR="00C34ED8" w:rsidRPr="00B450A7" w:rsidRDefault="00C34ED8"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lang w:eastAsia="x-none"/>
        </w:rPr>
      </w:pPr>
    </w:p>
    <w:p w14:paraId="6AD19B2B" w14:textId="063ABBE2" w:rsidR="00C34ED8" w:rsidRPr="00B450A7" w:rsidRDefault="00C34ED8"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lang w:eastAsia="x-none"/>
        </w:rPr>
      </w:pPr>
    </w:p>
    <w:p w14:paraId="164678F0" w14:textId="77777777" w:rsidR="00C34ED8" w:rsidRPr="00B450A7" w:rsidRDefault="00C34ED8" w:rsidP="00C34ED8">
      <w:pPr>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lang w:eastAsia="x-none"/>
        </w:rPr>
      </w:pPr>
    </w:p>
    <w:p w14:paraId="445AB743" w14:textId="77777777" w:rsidR="004E27BD" w:rsidRPr="00B450A7" w:rsidRDefault="004E27BD" w:rsidP="00947769">
      <w:pPr>
        <w:spacing w:after="0" w:line="240" w:lineRule="auto"/>
        <w:ind w:left="142" w:firstLine="567"/>
        <w:jc w:val="thaiDistribute"/>
        <w:rPr>
          <w:rFonts w:ascii="BrowalliaUPC" w:eastAsia="Times New Roman" w:hAnsi="BrowalliaUPC" w:cs="BrowalliaUPC"/>
          <w:sz w:val="26"/>
          <w:szCs w:val="26"/>
        </w:rPr>
      </w:pPr>
    </w:p>
    <w:p w14:paraId="21385F27" w14:textId="77777777" w:rsidR="004E27BD" w:rsidRPr="00B450A7" w:rsidRDefault="004E27BD" w:rsidP="00947769">
      <w:pPr>
        <w:spacing w:after="0" w:line="240" w:lineRule="auto"/>
        <w:ind w:left="142"/>
        <w:rPr>
          <w:rFonts w:ascii="BrowalliaUPC" w:eastAsia="Times New Roman" w:hAnsi="BrowalliaUPC" w:cs="BrowalliaUPC"/>
          <w:sz w:val="26"/>
          <w:szCs w:val="26"/>
        </w:rPr>
      </w:pPr>
    </w:p>
    <w:p w14:paraId="69C4961C" w14:textId="330A9FF5" w:rsidR="00450499" w:rsidRPr="00B450A7" w:rsidRDefault="00450499" w:rsidP="00947769">
      <w:pPr>
        <w:tabs>
          <w:tab w:val="left" w:pos="360"/>
          <w:tab w:val="left" w:pos="900"/>
          <w:tab w:val="left" w:pos="1440"/>
        </w:tabs>
        <w:ind w:left="142" w:right="470"/>
        <w:jc w:val="thaiDistribute"/>
        <w:rPr>
          <w:rFonts w:ascii="TH SarabunPSK" w:hAnsi="TH SarabunPSK" w:cs="TH SarabunPSK"/>
          <w:b/>
          <w:bCs/>
          <w:spacing w:val="-2"/>
          <w:sz w:val="8"/>
          <w:szCs w:val="8"/>
        </w:rPr>
      </w:pPr>
    </w:p>
    <w:p w14:paraId="76430507" w14:textId="0424D68E" w:rsidR="00B57A98" w:rsidRPr="00B450A7" w:rsidRDefault="00B57A98" w:rsidP="00947769">
      <w:pPr>
        <w:ind w:left="142"/>
      </w:pPr>
    </w:p>
    <w:p w14:paraId="1447C68D" w14:textId="2098D535" w:rsidR="00B57A98" w:rsidRPr="00B450A7" w:rsidRDefault="00B57A98" w:rsidP="00947769">
      <w:pPr>
        <w:ind w:left="142"/>
      </w:pPr>
    </w:p>
    <w:sectPr w:rsidR="00B57A98" w:rsidRPr="00B450A7" w:rsidSect="00947769">
      <w:footerReference w:type="default" r:id="rId8"/>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FAACD" w14:textId="77777777" w:rsidR="001F41D0" w:rsidRDefault="001F41D0" w:rsidP="009719A0">
      <w:pPr>
        <w:spacing w:after="0" w:line="240" w:lineRule="auto"/>
      </w:pPr>
      <w:r>
        <w:separator/>
      </w:r>
    </w:p>
  </w:endnote>
  <w:endnote w:type="continuationSeparator" w:id="0">
    <w:p w14:paraId="1328C39F" w14:textId="77777777" w:rsidR="001F41D0" w:rsidRDefault="001F41D0"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altName w:val="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H SarabunPSK">
    <w:charset w:val="DE"/>
    <w:family w:val="swiss"/>
    <w:pitch w:val="variable"/>
    <w:sig w:usb0="01000003" w:usb1="00000000" w:usb2="00000000" w:usb3="00000000" w:csb0="0001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98D69" w14:textId="77777777" w:rsidR="001F41D0" w:rsidRDefault="001F41D0" w:rsidP="009719A0">
      <w:pPr>
        <w:spacing w:after="0" w:line="240" w:lineRule="auto"/>
      </w:pPr>
      <w:r>
        <w:separator/>
      </w:r>
    </w:p>
  </w:footnote>
  <w:footnote w:type="continuationSeparator" w:id="0">
    <w:p w14:paraId="3EE16706" w14:textId="77777777" w:rsidR="001F41D0" w:rsidRDefault="001F41D0"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811570">
    <w:abstractNumId w:val="4"/>
  </w:num>
  <w:num w:numId="2" w16cid:durableId="176039556">
    <w:abstractNumId w:val="0"/>
  </w:num>
  <w:num w:numId="3" w16cid:durableId="1183130589">
    <w:abstractNumId w:val="3"/>
  </w:num>
  <w:num w:numId="4" w16cid:durableId="29190179">
    <w:abstractNumId w:val="5"/>
  </w:num>
  <w:num w:numId="5" w16cid:durableId="81532104">
    <w:abstractNumId w:val="1"/>
  </w:num>
  <w:num w:numId="6" w16cid:durableId="763842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22DB"/>
    <w:rsid w:val="0004344A"/>
    <w:rsid w:val="000443D4"/>
    <w:rsid w:val="0004475D"/>
    <w:rsid w:val="0005015A"/>
    <w:rsid w:val="00052710"/>
    <w:rsid w:val="00065A71"/>
    <w:rsid w:val="00066B02"/>
    <w:rsid w:val="00070644"/>
    <w:rsid w:val="000933BD"/>
    <w:rsid w:val="0009784B"/>
    <w:rsid w:val="000B58E6"/>
    <w:rsid w:val="000E3DF3"/>
    <w:rsid w:val="000F4797"/>
    <w:rsid w:val="0010121A"/>
    <w:rsid w:val="00103540"/>
    <w:rsid w:val="00106191"/>
    <w:rsid w:val="00111442"/>
    <w:rsid w:val="00111A6E"/>
    <w:rsid w:val="00113EFA"/>
    <w:rsid w:val="0013519F"/>
    <w:rsid w:val="00140BE8"/>
    <w:rsid w:val="001520D7"/>
    <w:rsid w:val="001530DD"/>
    <w:rsid w:val="001531E5"/>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535B"/>
    <w:rsid w:val="002465FB"/>
    <w:rsid w:val="002A05CD"/>
    <w:rsid w:val="002B116D"/>
    <w:rsid w:val="002B22A1"/>
    <w:rsid w:val="002C03B3"/>
    <w:rsid w:val="002C1076"/>
    <w:rsid w:val="002C2367"/>
    <w:rsid w:val="002C4AA1"/>
    <w:rsid w:val="002C5104"/>
    <w:rsid w:val="002E03AC"/>
    <w:rsid w:val="002E3823"/>
    <w:rsid w:val="00300B0A"/>
    <w:rsid w:val="00301188"/>
    <w:rsid w:val="003036D6"/>
    <w:rsid w:val="00312F82"/>
    <w:rsid w:val="00330FA3"/>
    <w:rsid w:val="00331162"/>
    <w:rsid w:val="00354E84"/>
    <w:rsid w:val="00360E1D"/>
    <w:rsid w:val="00362A2D"/>
    <w:rsid w:val="00367312"/>
    <w:rsid w:val="00393038"/>
    <w:rsid w:val="003948FB"/>
    <w:rsid w:val="003B6571"/>
    <w:rsid w:val="003C1B36"/>
    <w:rsid w:val="003C69CB"/>
    <w:rsid w:val="003D2954"/>
    <w:rsid w:val="003E335E"/>
    <w:rsid w:val="003E4EA2"/>
    <w:rsid w:val="003F5695"/>
    <w:rsid w:val="004130FE"/>
    <w:rsid w:val="00420A90"/>
    <w:rsid w:val="004263E8"/>
    <w:rsid w:val="00434D8A"/>
    <w:rsid w:val="00435302"/>
    <w:rsid w:val="004354A6"/>
    <w:rsid w:val="00450499"/>
    <w:rsid w:val="00453603"/>
    <w:rsid w:val="00462BF6"/>
    <w:rsid w:val="004B4282"/>
    <w:rsid w:val="004C5CCB"/>
    <w:rsid w:val="004C6F58"/>
    <w:rsid w:val="004D1DE6"/>
    <w:rsid w:val="004D2748"/>
    <w:rsid w:val="004E27BD"/>
    <w:rsid w:val="004E6C7C"/>
    <w:rsid w:val="00501233"/>
    <w:rsid w:val="00505FF8"/>
    <w:rsid w:val="00510BFC"/>
    <w:rsid w:val="0051568B"/>
    <w:rsid w:val="00524971"/>
    <w:rsid w:val="00525FB7"/>
    <w:rsid w:val="005333A1"/>
    <w:rsid w:val="005424D5"/>
    <w:rsid w:val="00550276"/>
    <w:rsid w:val="005524CC"/>
    <w:rsid w:val="00563BA2"/>
    <w:rsid w:val="00566A28"/>
    <w:rsid w:val="00573215"/>
    <w:rsid w:val="005A2CBC"/>
    <w:rsid w:val="005A6F1B"/>
    <w:rsid w:val="005B7C99"/>
    <w:rsid w:val="005F17B1"/>
    <w:rsid w:val="005F26F1"/>
    <w:rsid w:val="005F4C9D"/>
    <w:rsid w:val="005F55F1"/>
    <w:rsid w:val="00602A33"/>
    <w:rsid w:val="00612E0F"/>
    <w:rsid w:val="006234CB"/>
    <w:rsid w:val="00627D33"/>
    <w:rsid w:val="006663E9"/>
    <w:rsid w:val="00686F30"/>
    <w:rsid w:val="006879A0"/>
    <w:rsid w:val="00690E20"/>
    <w:rsid w:val="006C2049"/>
    <w:rsid w:val="006C68DF"/>
    <w:rsid w:val="006E3151"/>
    <w:rsid w:val="006F5C69"/>
    <w:rsid w:val="0072192C"/>
    <w:rsid w:val="0073146C"/>
    <w:rsid w:val="00741BB8"/>
    <w:rsid w:val="00747ED7"/>
    <w:rsid w:val="00752C6B"/>
    <w:rsid w:val="00785CEE"/>
    <w:rsid w:val="00796043"/>
    <w:rsid w:val="0079743F"/>
    <w:rsid w:val="007A25A8"/>
    <w:rsid w:val="007A34D1"/>
    <w:rsid w:val="007A7DFB"/>
    <w:rsid w:val="007B0953"/>
    <w:rsid w:val="007D684B"/>
    <w:rsid w:val="008210FB"/>
    <w:rsid w:val="00825E89"/>
    <w:rsid w:val="008262D4"/>
    <w:rsid w:val="008320BD"/>
    <w:rsid w:val="008425BD"/>
    <w:rsid w:val="0086205A"/>
    <w:rsid w:val="00871E63"/>
    <w:rsid w:val="00891332"/>
    <w:rsid w:val="008A3689"/>
    <w:rsid w:val="008A7809"/>
    <w:rsid w:val="008E21F4"/>
    <w:rsid w:val="008E259F"/>
    <w:rsid w:val="008F1BE2"/>
    <w:rsid w:val="0091125F"/>
    <w:rsid w:val="009237BF"/>
    <w:rsid w:val="00925CB0"/>
    <w:rsid w:val="00933797"/>
    <w:rsid w:val="009431BE"/>
    <w:rsid w:val="00947769"/>
    <w:rsid w:val="00954210"/>
    <w:rsid w:val="00954B84"/>
    <w:rsid w:val="009719A0"/>
    <w:rsid w:val="00981428"/>
    <w:rsid w:val="009B3173"/>
    <w:rsid w:val="009C0F20"/>
    <w:rsid w:val="009E6791"/>
    <w:rsid w:val="009F008F"/>
    <w:rsid w:val="00A0246C"/>
    <w:rsid w:val="00A06621"/>
    <w:rsid w:val="00A10875"/>
    <w:rsid w:val="00A1643F"/>
    <w:rsid w:val="00A233B1"/>
    <w:rsid w:val="00A25D77"/>
    <w:rsid w:val="00A26185"/>
    <w:rsid w:val="00A339C4"/>
    <w:rsid w:val="00A51BF3"/>
    <w:rsid w:val="00A53747"/>
    <w:rsid w:val="00A575F4"/>
    <w:rsid w:val="00A61A27"/>
    <w:rsid w:val="00A719F4"/>
    <w:rsid w:val="00A92D84"/>
    <w:rsid w:val="00AB3596"/>
    <w:rsid w:val="00AB526A"/>
    <w:rsid w:val="00AC33DC"/>
    <w:rsid w:val="00B0546E"/>
    <w:rsid w:val="00B1061A"/>
    <w:rsid w:val="00B113B5"/>
    <w:rsid w:val="00B1361F"/>
    <w:rsid w:val="00B303A5"/>
    <w:rsid w:val="00B36E16"/>
    <w:rsid w:val="00B450A7"/>
    <w:rsid w:val="00B56F52"/>
    <w:rsid w:val="00B57A98"/>
    <w:rsid w:val="00BA5C75"/>
    <w:rsid w:val="00BB0E51"/>
    <w:rsid w:val="00BB1279"/>
    <w:rsid w:val="00BE23E0"/>
    <w:rsid w:val="00BF2CBF"/>
    <w:rsid w:val="00C05FCD"/>
    <w:rsid w:val="00C21D11"/>
    <w:rsid w:val="00C34ED8"/>
    <w:rsid w:val="00C80685"/>
    <w:rsid w:val="00C830D1"/>
    <w:rsid w:val="00C96408"/>
    <w:rsid w:val="00CA0212"/>
    <w:rsid w:val="00CA218F"/>
    <w:rsid w:val="00CA3CDF"/>
    <w:rsid w:val="00CB254A"/>
    <w:rsid w:val="00CB770A"/>
    <w:rsid w:val="00CD3EA7"/>
    <w:rsid w:val="00CE08E1"/>
    <w:rsid w:val="00CE14AB"/>
    <w:rsid w:val="00CE5FB1"/>
    <w:rsid w:val="00CE68C7"/>
    <w:rsid w:val="00D04674"/>
    <w:rsid w:val="00D070CD"/>
    <w:rsid w:val="00D131D2"/>
    <w:rsid w:val="00D258EC"/>
    <w:rsid w:val="00D33D20"/>
    <w:rsid w:val="00D50B9B"/>
    <w:rsid w:val="00D578A3"/>
    <w:rsid w:val="00D97FBB"/>
    <w:rsid w:val="00DB1100"/>
    <w:rsid w:val="00DB70AA"/>
    <w:rsid w:val="00DE07D2"/>
    <w:rsid w:val="00DE3D61"/>
    <w:rsid w:val="00DF5DE6"/>
    <w:rsid w:val="00E00B5C"/>
    <w:rsid w:val="00E037CA"/>
    <w:rsid w:val="00E136C0"/>
    <w:rsid w:val="00E1434D"/>
    <w:rsid w:val="00E164B9"/>
    <w:rsid w:val="00E25728"/>
    <w:rsid w:val="00E36A0B"/>
    <w:rsid w:val="00E43298"/>
    <w:rsid w:val="00E44F0F"/>
    <w:rsid w:val="00E46A27"/>
    <w:rsid w:val="00E651F0"/>
    <w:rsid w:val="00E74AE7"/>
    <w:rsid w:val="00E822EE"/>
    <w:rsid w:val="00E85B46"/>
    <w:rsid w:val="00E9602F"/>
    <w:rsid w:val="00EB66D6"/>
    <w:rsid w:val="00EC4294"/>
    <w:rsid w:val="00EC5E99"/>
    <w:rsid w:val="00EE0609"/>
    <w:rsid w:val="00F14EA7"/>
    <w:rsid w:val="00F16E3F"/>
    <w:rsid w:val="00F273DF"/>
    <w:rsid w:val="00F70721"/>
    <w:rsid w:val="00F77345"/>
    <w:rsid w:val="00F81FDA"/>
    <w:rsid w:val="00FC3C30"/>
    <w:rsid w:val="00FE24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7F21-47DD-4DD5-9B31-28627365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3473</Words>
  <Characters>19798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ITTHAPOL JANTRI</cp:lastModifiedBy>
  <cp:revision>6</cp:revision>
  <cp:lastPrinted>2022-08-31T04:20:00Z</cp:lastPrinted>
  <dcterms:created xsi:type="dcterms:W3CDTF">2022-08-31T04:31:00Z</dcterms:created>
  <dcterms:modified xsi:type="dcterms:W3CDTF">2022-08-31T04:33:00Z</dcterms:modified>
</cp:coreProperties>
</file>