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970"/>
        <w:gridCol w:w="6618"/>
      </w:tblGrid>
      <w:tr w:rsidR="009426A8" w:rsidRPr="00014939" w14:paraId="222A595E" w14:textId="77777777" w:rsidTr="007E620F">
        <w:trPr>
          <w:trHeight w:val="2865"/>
        </w:trPr>
        <w:tc>
          <w:tcPr>
            <w:tcW w:w="2970" w:type="dxa"/>
            <w:shd w:val="clear" w:color="auto" w:fill="auto"/>
          </w:tcPr>
          <w:p w14:paraId="5B85E0F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6618" w:type="dxa"/>
            <w:shd w:val="clear" w:color="auto" w:fill="auto"/>
            <w:vAlign w:val="center"/>
          </w:tcPr>
          <w:p w14:paraId="3A14442A" w14:textId="492EAFBD" w:rsidR="00EE0810" w:rsidRPr="00014939" w:rsidRDefault="000F05B9" w:rsidP="00EE0810">
            <w:pPr>
              <w:spacing w:after="0" w:line="380" w:lineRule="exact"/>
              <w:ind w:left="14"/>
              <w:rPr>
                <w:rFonts w:ascii="Times New Roman" w:hAnsi="Times New Roman" w:cs="Times New Roman"/>
                <w:sz w:val="28"/>
              </w:rPr>
            </w:pPr>
            <w:r>
              <w:rPr>
                <w:rFonts w:ascii="Times New Roman" w:hAnsi="Times New Roman" w:cs="Times New Roman"/>
                <w:sz w:val="28"/>
              </w:rPr>
              <w:t>Beyond Securities</w:t>
            </w:r>
            <w:r w:rsidR="00EE0810" w:rsidRPr="00014939">
              <w:rPr>
                <w:rFonts w:ascii="Times New Roman" w:hAnsi="Times New Roman" w:cs="Times New Roman"/>
                <w:sz w:val="28"/>
              </w:rPr>
              <w:t xml:space="preserve"> </w:t>
            </w:r>
            <w:r>
              <w:rPr>
                <w:rFonts w:ascii="Times New Roman" w:hAnsi="Times New Roman" w:cs="Times New Roman"/>
                <w:sz w:val="28"/>
              </w:rPr>
              <w:t>Public Company Limited</w:t>
            </w:r>
          </w:p>
          <w:p w14:paraId="135014E3"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Report and financial statements </w:t>
            </w:r>
          </w:p>
          <w:p w14:paraId="023E114D" w14:textId="11079F3D" w:rsidR="009426A8" w:rsidRPr="00D55186" w:rsidRDefault="00EE081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014939">
              <w:rPr>
                <w:rFonts w:ascii="Times New Roman" w:hAnsi="Times New Roman" w:cs="Times New Roman"/>
                <w:sz w:val="28"/>
              </w:rPr>
              <w:t xml:space="preserve">30 June </w:t>
            </w:r>
            <w:r w:rsidR="00A21BC0" w:rsidRPr="00014939">
              <w:rPr>
                <w:rFonts w:ascii="Times New Roman" w:hAnsi="Times New Roman" w:cs="Times New Roman"/>
                <w:sz w:val="28"/>
              </w:rPr>
              <w:t>20</w:t>
            </w:r>
            <w:r w:rsidR="000A40AB" w:rsidRPr="00014939">
              <w:rPr>
                <w:rFonts w:ascii="Times New Roman" w:hAnsi="Times New Roman" w:cs="Times New Roman"/>
                <w:sz w:val="28"/>
              </w:rPr>
              <w:t>2</w:t>
            </w:r>
            <w:r w:rsidR="000F05B9">
              <w:rPr>
                <w:rFonts w:ascii="Times New Roman" w:hAnsi="Times New Roman" w:cs="Times New Roman"/>
                <w:sz w:val="28"/>
              </w:rPr>
              <w:t>2</w:t>
            </w:r>
          </w:p>
        </w:tc>
      </w:tr>
    </w:tbl>
    <w:p w14:paraId="4DB32CF0" w14:textId="77777777" w:rsidR="009426A8" w:rsidRPr="00014939" w:rsidRDefault="009426A8" w:rsidP="006F6311">
      <w:pPr>
        <w:pStyle w:val="ps-000-normal"/>
        <w:spacing w:after="0" w:line="380" w:lineRule="exact"/>
        <w:rPr>
          <w:rFonts w:ascii="Arial" w:hAnsi="Arial" w:cs="Arial"/>
          <w:b/>
          <w:bCs/>
          <w:sz w:val="22"/>
          <w:szCs w:val="22"/>
        </w:rPr>
      </w:pPr>
    </w:p>
    <w:p w14:paraId="6DCFD019"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headerReference w:type="even" r:id="rId7"/>
          <w:headerReference w:type="default" r:id="rId8"/>
          <w:footerReference w:type="even" r:id="rId9"/>
          <w:footerReference w:type="default" r:id="rId10"/>
          <w:headerReference w:type="first" r:id="rId11"/>
          <w:footerReference w:type="first" r:id="rId12"/>
          <w:pgSz w:w="11907" w:h="16839" w:code="9"/>
          <w:pgMar w:top="1728" w:right="1080" w:bottom="11520" w:left="360" w:header="720" w:footer="605" w:gutter="0"/>
          <w:pgNumType w:start="1"/>
          <w:cols w:space="720"/>
          <w:titlePg/>
          <w:docGrid w:linePitch="360"/>
        </w:sectPr>
      </w:pPr>
    </w:p>
    <w:p w14:paraId="586F31E9" w14:textId="29913F36" w:rsidR="00BC1222" w:rsidRPr="00014939" w:rsidRDefault="00BC1222" w:rsidP="0042628A">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3CDAA7F6" w14:textId="1152E5F4" w:rsidR="00BC1222" w:rsidRPr="00014939" w:rsidRDefault="00BC1222" w:rsidP="0042628A">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w:t>
      </w:r>
      <w:r w:rsidR="000F05B9">
        <w:rPr>
          <w:rFonts w:ascii="Arial" w:hAnsi="Arial" w:cs="Arial"/>
          <w:sz w:val="22"/>
          <w:szCs w:val="22"/>
        </w:rPr>
        <w:t>Beyond Securities Public Company Limited</w:t>
      </w:r>
      <w:r w:rsidRPr="00014939">
        <w:rPr>
          <w:rFonts w:ascii="Arial" w:hAnsi="Arial" w:cs="Arial"/>
          <w:sz w:val="22"/>
          <w:szCs w:val="22"/>
        </w:rPr>
        <w:t xml:space="preserve"> </w:t>
      </w:r>
    </w:p>
    <w:p w14:paraId="2B6A6CEC" w14:textId="77777777" w:rsidR="006E775D" w:rsidRPr="006E775D" w:rsidRDefault="006E775D" w:rsidP="0042628A">
      <w:pPr>
        <w:spacing w:before="360" w:after="120" w:line="380" w:lineRule="exact"/>
        <w:rPr>
          <w:rFonts w:ascii="Arial" w:hAnsi="Arial" w:cs="Arial"/>
          <w:b/>
          <w:bCs/>
          <w:u w:val="single"/>
        </w:rPr>
      </w:pPr>
      <w:r w:rsidRPr="006E775D">
        <w:rPr>
          <w:rFonts w:ascii="Arial" w:hAnsi="Arial" w:cs="Arial"/>
          <w:b/>
          <w:bCs/>
          <w:u w:val="single"/>
        </w:rPr>
        <w:t>Report</w:t>
      </w:r>
      <w:r w:rsidRPr="006E775D">
        <w:rPr>
          <w:rFonts w:ascii="Arial" w:hAnsi="Arial" w:cs="Arial"/>
          <w:b/>
          <w:bCs/>
          <w:sz w:val="28"/>
          <w:u w:val="single"/>
          <w:cs/>
        </w:rPr>
        <w:t xml:space="preserve"> </w:t>
      </w:r>
      <w:r w:rsidRPr="006E775D">
        <w:rPr>
          <w:rFonts w:ascii="Arial" w:hAnsi="Arial" w:cs="Arial"/>
          <w:b/>
          <w:bCs/>
          <w:u w:val="single"/>
        </w:rPr>
        <w:t>o</w:t>
      </w:r>
      <w:r w:rsidRPr="006E775D">
        <w:rPr>
          <w:rFonts w:ascii="Arial" w:hAnsi="Arial" w:cs="Browallia New"/>
          <w:b/>
          <w:bCs/>
          <w:u w:val="single"/>
        </w:rPr>
        <w:t xml:space="preserve">n </w:t>
      </w:r>
      <w:r>
        <w:rPr>
          <w:rFonts w:ascii="Arial" w:hAnsi="Arial" w:cs="Browallia New"/>
          <w:b/>
          <w:bCs/>
          <w:u w:val="single"/>
        </w:rPr>
        <w:t>Audit</w:t>
      </w:r>
      <w:r w:rsidRPr="006E775D">
        <w:rPr>
          <w:rFonts w:ascii="Arial" w:hAnsi="Arial" w:cs="Browallia New"/>
          <w:b/>
          <w:bCs/>
          <w:u w:val="single"/>
        </w:rPr>
        <w:t xml:space="preserve"> of</w:t>
      </w:r>
      <w:r w:rsidRPr="006E775D">
        <w:rPr>
          <w:rFonts w:ascii="Arial" w:hAnsi="Arial" w:cs="Arial"/>
          <w:b/>
          <w:bCs/>
          <w:u w:val="single"/>
        </w:rPr>
        <w:t xml:space="preserve"> Financial </w:t>
      </w:r>
      <w:r>
        <w:rPr>
          <w:rFonts w:ascii="Arial" w:hAnsi="Arial" w:cs="Arial"/>
          <w:b/>
          <w:bCs/>
          <w:u w:val="single"/>
        </w:rPr>
        <w:t>Statements</w:t>
      </w:r>
      <w:r w:rsidRPr="006E775D">
        <w:rPr>
          <w:rFonts w:ascii="Arial" w:hAnsi="Arial" w:cs="Arial"/>
          <w:b/>
          <w:bCs/>
          <w:u w:val="single"/>
        </w:rPr>
        <w:t xml:space="preserve"> </w:t>
      </w:r>
    </w:p>
    <w:p w14:paraId="2CE16A6F" w14:textId="77777777" w:rsidR="00BC1222" w:rsidRPr="00014939" w:rsidRDefault="00BC1222" w:rsidP="0042628A">
      <w:pPr>
        <w:pStyle w:val="ps-000-normal"/>
        <w:spacing w:before="120" w:line="380" w:lineRule="exact"/>
        <w:rPr>
          <w:rFonts w:ascii="Arial" w:hAnsi="Arial" w:cs="Arial"/>
          <w:b/>
          <w:bCs/>
          <w:sz w:val="22"/>
          <w:szCs w:val="22"/>
          <w:u w:val="single"/>
        </w:rPr>
      </w:pPr>
      <w:r w:rsidRPr="00014939">
        <w:rPr>
          <w:rFonts w:ascii="Arial" w:hAnsi="Arial" w:cs="Arial"/>
          <w:b/>
          <w:bCs/>
          <w:sz w:val="22"/>
          <w:szCs w:val="22"/>
        </w:rPr>
        <w:t>Opinion</w:t>
      </w:r>
    </w:p>
    <w:p w14:paraId="5EBCEFDA" w14:textId="1AF253F8" w:rsidR="00BC1222" w:rsidRPr="00014939" w:rsidRDefault="00BC1222" w:rsidP="0042628A">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financial statements of </w:t>
      </w:r>
      <w:r w:rsidR="000F05B9">
        <w:rPr>
          <w:rFonts w:ascii="Arial" w:hAnsi="Arial" w:cs="Arial"/>
          <w:sz w:val="22"/>
          <w:szCs w:val="22"/>
        </w:rPr>
        <w:t>Beyond Securities</w:t>
      </w:r>
      <w:r w:rsidRPr="00014939">
        <w:rPr>
          <w:rFonts w:ascii="Arial" w:hAnsi="Arial" w:cs="Arial"/>
          <w:sz w:val="22"/>
          <w:szCs w:val="22"/>
        </w:rPr>
        <w:t xml:space="preserve"> </w:t>
      </w:r>
      <w:r w:rsidR="0042628A">
        <w:rPr>
          <w:rFonts w:ascii="Arial" w:hAnsi="Arial" w:cs="Arial"/>
          <w:sz w:val="22"/>
          <w:szCs w:val="22"/>
        </w:rPr>
        <w:t>Public Company Limited</w:t>
      </w:r>
      <w:r w:rsidR="0042628A" w:rsidRPr="00014939">
        <w:rPr>
          <w:rFonts w:ascii="Arial" w:hAnsi="Arial" w:cs="Arial"/>
          <w:sz w:val="22"/>
          <w:szCs w:val="22"/>
        </w:rPr>
        <w:t xml:space="preserve"> </w:t>
      </w:r>
      <w:r w:rsidRPr="00014939">
        <w:rPr>
          <w:rFonts w:ascii="Arial" w:hAnsi="Arial" w:cs="Arial"/>
          <w:sz w:val="22"/>
          <w:szCs w:val="22"/>
        </w:rPr>
        <w:t>(</w:t>
      </w:r>
      <w:r w:rsidR="008B0D10">
        <w:rPr>
          <w:rFonts w:ascii="Arial" w:hAnsi="Arial" w:cs="Arial"/>
          <w:sz w:val="22"/>
          <w:szCs w:val="22"/>
        </w:rPr>
        <w:t>“</w:t>
      </w:r>
      <w:r w:rsidRPr="00014939">
        <w:rPr>
          <w:rFonts w:ascii="Arial" w:hAnsi="Arial" w:cs="Arial"/>
          <w:sz w:val="22"/>
          <w:szCs w:val="22"/>
        </w:rPr>
        <w:t xml:space="preserve">the </w:t>
      </w:r>
      <w:r w:rsidR="008B0D10">
        <w:rPr>
          <w:rFonts w:ascii="Arial" w:hAnsi="Arial" w:cs="Arial"/>
          <w:sz w:val="22"/>
          <w:szCs w:val="22"/>
        </w:rPr>
        <w:t>Company”</w:t>
      </w:r>
      <w:r w:rsidRPr="00014939">
        <w:rPr>
          <w:rFonts w:ascii="Arial" w:hAnsi="Arial" w:cs="Arial"/>
          <w:sz w:val="22"/>
          <w:szCs w:val="22"/>
        </w:rPr>
        <w:t>), which comprise the statement of financial position</w:t>
      </w:r>
      <w:r w:rsidR="005B20E6" w:rsidRPr="0029696E">
        <w:rPr>
          <w:rFonts w:ascii="Arial" w:eastAsia="Arial Unicode MS" w:hAnsi="Arial" w:cs="Arial Unicode MS"/>
          <w:sz w:val="22"/>
          <w:szCs w:val="22"/>
        </w:rPr>
        <w:t>, in which in the equity method is applied</w:t>
      </w:r>
      <w:r w:rsidR="005B20E6">
        <w:rPr>
          <w:rFonts w:ascii="Arial" w:eastAsia="Arial Unicode MS" w:hAnsi="Arial" w:cs="Arial Unicode MS"/>
          <w:sz w:val="22"/>
          <w:szCs w:val="22"/>
        </w:rPr>
        <w:t>,</w:t>
      </w:r>
      <w:r w:rsidR="00F474DE">
        <w:rPr>
          <w:rFonts w:ascii="Arial" w:hAnsi="Arial" w:cs="Arial"/>
          <w:sz w:val="22"/>
          <w:szCs w:val="22"/>
        </w:rPr>
        <w:t xml:space="preserve"> </w:t>
      </w:r>
      <w:r w:rsidRPr="00014939">
        <w:rPr>
          <w:rFonts w:ascii="Arial" w:hAnsi="Arial" w:cs="Arial"/>
          <w:sz w:val="22"/>
          <w:szCs w:val="22"/>
        </w:rPr>
        <w:t xml:space="preserve">as at </w:t>
      </w:r>
      <w:r w:rsidR="000A40AB" w:rsidRPr="00014939">
        <w:rPr>
          <w:rFonts w:ascii="Arial" w:hAnsi="Arial" w:cs="Arial"/>
          <w:sz w:val="22"/>
          <w:szCs w:val="22"/>
        </w:rPr>
        <w:t>30 June 202</w:t>
      </w:r>
      <w:r w:rsidR="005B20E6">
        <w:rPr>
          <w:rFonts w:ascii="Arial" w:hAnsi="Arial" w:cs="Arial"/>
          <w:sz w:val="22"/>
          <w:szCs w:val="22"/>
        </w:rPr>
        <w:t>2</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the related statements of comprehensive income</w:t>
      </w:r>
      <w:r w:rsidR="00996D51">
        <w:rPr>
          <w:rFonts w:ascii="Arial" w:hAnsi="Arial" w:cs="Arial"/>
          <w:sz w:val="22"/>
          <w:szCs w:val="22"/>
        </w:rPr>
        <w:t>,</w:t>
      </w:r>
      <w:r w:rsidR="0042628A" w:rsidRPr="0042628A">
        <w:rPr>
          <w:rFonts w:ascii="Arial" w:eastAsia="Arial Unicode MS" w:hAnsi="Arial" w:cs="Arial Unicode MS"/>
          <w:sz w:val="22"/>
          <w:szCs w:val="22"/>
        </w:rPr>
        <w:t xml:space="preserve"> </w:t>
      </w:r>
      <w:r w:rsidR="00996D51">
        <w:rPr>
          <w:rFonts w:ascii="Arial" w:eastAsia="Arial Unicode MS" w:hAnsi="Arial" w:cs="Arial Unicode MS"/>
          <w:sz w:val="22"/>
          <w:szCs w:val="22"/>
        </w:rPr>
        <w:t xml:space="preserve">                     </w:t>
      </w:r>
      <w:r w:rsidR="0042628A" w:rsidRPr="0029696E">
        <w:rPr>
          <w:rFonts w:ascii="Arial" w:eastAsia="Arial Unicode MS" w:hAnsi="Arial" w:cs="Arial Unicode MS"/>
          <w:sz w:val="22"/>
          <w:szCs w:val="22"/>
        </w:rPr>
        <w:t>in which in the equity method is applied</w:t>
      </w:r>
      <w:r w:rsidR="0042628A">
        <w:rPr>
          <w:rFonts w:ascii="Arial" w:eastAsia="Arial Unicode MS" w:hAnsi="Arial" w:cs="Arial Unicode MS"/>
          <w:sz w:val="22"/>
          <w:szCs w:val="22"/>
        </w:rPr>
        <w:t>,</w:t>
      </w:r>
      <w:r w:rsidRPr="00014939">
        <w:rPr>
          <w:rFonts w:ascii="Arial" w:hAnsi="Arial" w:cs="Arial"/>
          <w:sz w:val="22"/>
          <w:szCs w:val="22"/>
        </w:rPr>
        <w:t xml:space="preserv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equity</w:t>
      </w:r>
      <w:r w:rsidR="00996D51">
        <w:rPr>
          <w:rFonts w:ascii="Arial" w:hAnsi="Arial" w:cs="Arial"/>
          <w:sz w:val="22"/>
          <w:szCs w:val="22"/>
        </w:rPr>
        <w:t>,</w:t>
      </w:r>
      <w:r w:rsidRPr="00014939">
        <w:rPr>
          <w:rFonts w:ascii="Arial" w:hAnsi="Arial" w:cs="Arial"/>
          <w:sz w:val="22"/>
          <w:szCs w:val="22"/>
        </w:rPr>
        <w:t xml:space="preserve"> </w:t>
      </w:r>
      <w:r w:rsidR="0042628A" w:rsidRPr="0029696E">
        <w:rPr>
          <w:rFonts w:ascii="Arial" w:eastAsia="Arial Unicode MS" w:hAnsi="Arial" w:cs="Arial Unicode MS"/>
          <w:sz w:val="22"/>
          <w:szCs w:val="22"/>
        </w:rPr>
        <w:t>in which in the equity method is applied</w:t>
      </w:r>
      <w:r w:rsidR="0042628A">
        <w:rPr>
          <w:rFonts w:ascii="Arial" w:eastAsia="Arial Unicode MS" w:hAnsi="Arial" w:cs="Arial Unicode MS"/>
          <w:sz w:val="22"/>
          <w:szCs w:val="22"/>
        </w:rPr>
        <w:t xml:space="preserve">, </w:t>
      </w:r>
      <w:r w:rsidRPr="00014939">
        <w:rPr>
          <w:rFonts w:ascii="Arial" w:hAnsi="Arial" w:cs="Arial"/>
          <w:sz w:val="22"/>
          <w:szCs w:val="22"/>
        </w:rPr>
        <w:t>and cash flows</w:t>
      </w:r>
      <w:r w:rsidR="004375EF" w:rsidRPr="0029696E">
        <w:rPr>
          <w:rFonts w:ascii="Arial" w:eastAsia="Arial Unicode MS" w:hAnsi="Arial" w:cs="Arial Unicode MS"/>
          <w:sz w:val="22"/>
          <w:szCs w:val="22"/>
        </w:rPr>
        <w:t>, in which in the equity method is applied</w:t>
      </w:r>
      <w:r w:rsidR="004375EF">
        <w:rPr>
          <w:rFonts w:ascii="Arial" w:eastAsia="Arial Unicode MS" w:hAnsi="Arial" w:cs="Arial Unicode MS"/>
          <w:sz w:val="22"/>
          <w:szCs w:val="22"/>
        </w:rPr>
        <w:t>,</w:t>
      </w:r>
      <w:r w:rsidRPr="00014939">
        <w:rPr>
          <w:rFonts w:ascii="Arial" w:hAnsi="Arial" w:cs="Arial"/>
          <w:sz w:val="22"/>
          <w:szCs w:val="22"/>
        </w:rPr>
        <w:t xml:space="preserve"> for the </w:t>
      </w:r>
      <w:r w:rsidR="005300A2" w:rsidRPr="00014939">
        <w:rPr>
          <w:rFonts w:ascii="Arial" w:hAnsi="Arial" w:cs="Arial"/>
          <w:sz w:val="22"/>
          <w:szCs w:val="22"/>
        </w:rPr>
        <w:t>six-month period the</w:t>
      </w:r>
      <w:r w:rsidR="00EE0810" w:rsidRPr="00014939">
        <w:rPr>
          <w:rFonts w:ascii="Arial" w:hAnsi="Arial" w:cs="Arial"/>
          <w:sz w:val="22"/>
          <w:szCs w:val="22"/>
        </w:rPr>
        <w:t>n ended</w:t>
      </w:r>
      <w:r w:rsidRPr="00014939">
        <w:rPr>
          <w:rFonts w:ascii="Arial" w:hAnsi="Arial" w:cs="Arial"/>
          <w:sz w:val="22"/>
          <w:szCs w:val="22"/>
        </w:rPr>
        <w:t xml:space="preserve">, and notes to the financial statements, including a summary of significant accounting policies, and have also audited the separate financial statements of </w:t>
      </w:r>
      <w:r w:rsidR="000F05B9">
        <w:rPr>
          <w:rFonts w:ascii="Arial" w:hAnsi="Arial" w:cs="Arial"/>
          <w:sz w:val="22"/>
          <w:szCs w:val="22"/>
        </w:rPr>
        <w:t>Beyond Securities Public Company Limited</w:t>
      </w:r>
      <w:r w:rsidRPr="00014939">
        <w:rPr>
          <w:rFonts w:ascii="Arial" w:hAnsi="Arial" w:cs="Arial"/>
          <w:sz w:val="22"/>
          <w:szCs w:val="22"/>
        </w:rPr>
        <w:t xml:space="preserve"> for the same period.</w:t>
      </w:r>
    </w:p>
    <w:p w14:paraId="114A5BA2" w14:textId="2A9B12E5" w:rsidR="00BC1222" w:rsidRDefault="00BC1222" w:rsidP="0042628A">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w:t>
      </w:r>
      <w:r w:rsidR="000F05B9">
        <w:rPr>
          <w:rFonts w:ascii="Arial" w:hAnsi="Arial" w:cs="Arial"/>
          <w:color w:val="auto"/>
          <w:sz w:val="22"/>
          <w:szCs w:val="22"/>
        </w:rPr>
        <w:t>Beyond Securities Public Company Limited</w:t>
      </w:r>
      <w:r w:rsidRPr="00014939">
        <w:rPr>
          <w:rFonts w:ascii="Arial" w:hAnsi="Arial" w:cs="Arial"/>
          <w:color w:val="auto"/>
          <w:sz w:val="22"/>
          <w:szCs w:val="22"/>
        </w:rPr>
        <w:t xml:space="preserve"> as at </w:t>
      </w:r>
      <w:r w:rsidR="000A40AB" w:rsidRPr="00014939">
        <w:rPr>
          <w:rFonts w:ascii="Arial" w:hAnsi="Arial" w:cs="Arial"/>
          <w:color w:val="auto"/>
          <w:sz w:val="22"/>
          <w:szCs w:val="22"/>
        </w:rPr>
        <w:t>30 June 202</w:t>
      </w:r>
      <w:r w:rsidR="004E5680">
        <w:rPr>
          <w:rFonts w:ascii="Arial" w:hAnsi="Arial" w:cs="Arial"/>
          <w:color w:val="auto"/>
          <w:sz w:val="22"/>
          <w:szCs w:val="22"/>
        </w:rPr>
        <w:t>2</w:t>
      </w:r>
      <w:r w:rsidRPr="00014939">
        <w:rPr>
          <w:rFonts w:ascii="Arial" w:hAnsi="Arial" w:cs="Arial"/>
          <w:color w:val="auto"/>
          <w:sz w:val="22"/>
          <w:szCs w:val="22"/>
        </w:rPr>
        <w:t xml:space="preserve">, their financial performance and cash flows for the </w:t>
      </w:r>
      <w:r w:rsidR="005300A2" w:rsidRPr="00014939">
        <w:rPr>
          <w:rFonts w:ascii="Arial" w:hAnsi="Arial" w:cs="Arial"/>
          <w:color w:val="auto"/>
          <w:sz w:val="22"/>
          <w:szCs w:val="22"/>
        </w:rPr>
        <w:t>six-month period</w:t>
      </w:r>
      <w:r w:rsidRPr="00014939">
        <w:rPr>
          <w:rFonts w:ascii="Arial" w:hAnsi="Arial" w:cs="Arial"/>
          <w:color w:val="auto"/>
          <w:sz w:val="22"/>
          <w:szCs w:val="22"/>
        </w:rPr>
        <w:t xml:space="preserve"> then ended in accordance with </w:t>
      </w:r>
      <w:r w:rsidR="0042628A">
        <w:rPr>
          <w:rFonts w:ascii="Arial" w:hAnsi="Arial" w:cs="Arial"/>
          <w:color w:val="auto"/>
          <w:sz w:val="22"/>
          <w:szCs w:val="22"/>
        </w:rPr>
        <w:t xml:space="preserve"> </w:t>
      </w:r>
      <w:r w:rsidRPr="00014939">
        <w:rPr>
          <w:rFonts w:ascii="Arial" w:hAnsi="Arial" w:cs="Arial"/>
          <w:color w:val="auto"/>
          <w:sz w:val="22"/>
          <w:szCs w:val="22"/>
        </w:rPr>
        <w:t>Thai Financial Reporting Standards.</w:t>
      </w:r>
    </w:p>
    <w:p w14:paraId="3EB70216" w14:textId="77777777" w:rsidR="00F474DE" w:rsidRPr="00014939" w:rsidRDefault="00F474DE" w:rsidP="0042628A">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0DD7D006" w14:textId="3BC7156B" w:rsidR="00F474DE" w:rsidRPr="0042628A" w:rsidRDefault="00F474DE" w:rsidP="0042628A">
      <w:pPr>
        <w:pStyle w:val="ps-000-normal"/>
        <w:spacing w:before="120" w:line="380" w:lineRule="exact"/>
        <w:rPr>
          <w:rFonts w:ascii="Arial" w:hAnsi="Arial" w:cs="Arial"/>
          <w:sz w:val="22"/>
          <w:szCs w:val="22"/>
        </w:rPr>
      </w:pPr>
      <w:r w:rsidRPr="00014939">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9529D6">
        <w:rPr>
          <w:rFonts w:ascii="Arial" w:hAnsi="Arial" w:cs="Arial"/>
          <w:sz w:val="22"/>
          <w:szCs w:val="22"/>
        </w:rPr>
        <w:t>Company</w:t>
      </w:r>
      <w:r w:rsidRPr="00014939">
        <w:rPr>
          <w:rFonts w:ascii="Arial" w:hAnsi="Arial" w:cs="Arial"/>
          <w:sz w:val="22"/>
          <w:szCs w:val="22"/>
        </w:rPr>
        <w:t xml:space="preserve">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w:t>
      </w:r>
      <w:r w:rsidRPr="0042628A">
        <w:rPr>
          <w:rFonts w:ascii="Arial" w:hAnsi="Arial" w:cs="Arial"/>
          <w:sz w:val="22"/>
          <w:szCs w:val="22"/>
        </w:rPr>
        <w:t>obtained is sufficient and appropriate to provide a basis for my opinion.</w:t>
      </w:r>
    </w:p>
    <w:p w14:paraId="68BEE467" w14:textId="542C34A7" w:rsidR="00F474DE" w:rsidRPr="0042628A" w:rsidRDefault="00F474DE" w:rsidP="0042628A">
      <w:pPr>
        <w:pStyle w:val="ListParagraph"/>
        <w:spacing w:before="120" w:after="120" w:line="380" w:lineRule="exact"/>
        <w:ind w:left="540"/>
        <w:contextualSpacing w:val="0"/>
        <w:rPr>
          <w:rFonts w:ascii="Arial" w:hAnsi="Arial" w:cs="Arial"/>
          <w:b/>
          <w:bCs/>
          <w:sz w:val="22"/>
          <w:szCs w:val="22"/>
        </w:rPr>
      </w:pPr>
    </w:p>
    <w:p w14:paraId="4C635FC8" w14:textId="77777777" w:rsidR="00F474DE" w:rsidRPr="0042628A" w:rsidRDefault="00F474DE" w:rsidP="0042628A">
      <w:pPr>
        <w:pStyle w:val="ps-000-normal"/>
        <w:spacing w:before="120" w:line="380" w:lineRule="exact"/>
        <w:rPr>
          <w:rFonts w:ascii="Arial" w:hAnsi="Arial" w:cs="Arial"/>
          <w:b/>
          <w:bCs/>
          <w:color w:val="auto"/>
          <w:sz w:val="22"/>
          <w:szCs w:val="22"/>
        </w:rPr>
        <w:sectPr w:rsidR="00F474DE" w:rsidRPr="0042628A" w:rsidSect="0042628A">
          <w:footerReference w:type="first" r:id="rId13"/>
          <w:pgSz w:w="11909" w:h="16834" w:code="9"/>
          <w:pgMar w:top="3600" w:right="1080" w:bottom="1080" w:left="1296" w:header="720" w:footer="720" w:gutter="0"/>
          <w:pgNumType w:start="1"/>
          <w:cols w:space="720"/>
          <w:titlePg/>
          <w:docGrid w:linePitch="360"/>
        </w:sectPr>
      </w:pPr>
    </w:p>
    <w:p w14:paraId="1A20546F" w14:textId="77777777" w:rsidR="0042628A" w:rsidRPr="0042628A" w:rsidRDefault="0042628A" w:rsidP="00996D51">
      <w:pPr>
        <w:spacing w:before="120" w:after="120" w:line="380" w:lineRule="exact"/>
        <w:rPr>
          <w:rFonts w:ascii="Arial" w:hAnsi="Arial" w:cs="Arial"/>
          <w:b/>
          <w:bCs/>
          <w:szCs w:val="22"/>
        </w:rPr>
      </w:pPr>
      <w:r w:rsidRPr="0042628A">
        <w:rPr>
          <w:rFonts w:ascii="Arial" w:hAnsi="Arial" w:cs="Arial"/>
          <w:b/>
          <w:bCs/>
          <w:szCs w:val="22"/>
        </w:rPr>
        <w:lastRenderedPageBreak/>
        <w:t>Emphasis of Matters</w:t>
      </w:r>
    </w:p>
    <w:p w14:paraId="6553D6CD" w14:textId="259604B5" w:rsidR="0042628A" w:rsidRDefault="0042628A" w:rsidP="00996D51">
      <w:pPr>
        <w:spacing w:before="120" w:after="120" w:line="380" w:lineRule="exact"/>
        <w:rPr>
          <w:rFonts w:ascii="Arial" w:hAnsi="Arial" w:cs="Arial"/>
          <w:szCs w:val="22"/>
        </w:rPr>
      </w:pPr>
      <w:r w:rsidRPr="0042628A">
        <w:rPr>
          <w:rFonts w:ascii="Arial" w:hAnsi="Arial" w:cs="Arial"/>
          <w:szCs w:val="22"/>
        </w:rPr>
        <w:t>I draw attention to</w:t>
      </w:r>
      <w:r w:rsidRPr="0042628A">
        <w:rPr>
          <w:rFonts w:ascii="Arial" w:hAnsi="Arial" w:cs="Arial"/>
          <w:szCs w:val="22"/>
          <w:cs/>
        </w:rPr>
        <w:t xml:space="preserve"> </w:t>
      </w:r>
      <w:r w:rsidRPr="0042628A">
        <w:rPr>
          <w:rFonts w:ascii="Arial" w:hAnsi="Arial" w:cs="Arial"/>
          <w:szCs w:val="22"/>
        </w:rPr>
        <w:t>the following notes to the financial statements:</w:t>
      </w:r>
    </w:p>
    <w:p w14:paraId="06447D38" w14:textId="6A22AA88" w:rsidR="00996D51" w:rsidRPr="00996D51" w:rsidRDefault="00996D51" w:rsidP="00996D51">
      <w:pPr>
        <w:pStyle w:val="ListParagraph"/>
        <w:numPr>
          <w:ilvl w:val="0"/>
          <w:numId w:val="4"/>
        </w:numPr>
        <w:spacing w:before="120" w:after="120" w:line="380" w:lineRule="exact"/>
        <w:ind w:left="540"/>
        <w:contextualSpacing w:val="0"/>
        <w:rPr>
          <w:rFonts w:ascii="Arial" w:hAnsi="Arial" w:cs="Arial"/>
          <w:sz w:val="22"/>
          <w:szCs w:val="22"/>
        </w:rPr>
      </w:pPr>
      <w:r w:rsidRPr="00996D51">
        <w:rPr>
          <w:rFonts w:ascii="Arial" w:hAnsi="Arial" w:cs="Arial"/>
          <w:sz w:val="22"/>
          <w:szCs w:val="22"/>
        </w:rPr>
        <w:t>Note 1.2 to the financial statements, regarding the results of a special audit of the observations of the Company’s auditor for the year 2021, which noted a suspicion that transactions of the Company might fall within the scope of Section 89/25 of the Securities and Exchange Act B.E. 2535. The Company hired an independent specialist to perform special audit procedures investigating facts relating to such circumstance and has already received the report on the special audit caried out by the independent specialist. The Audit Committee has passed a resolution acknowledging the report and a detailed summary of the results as described in Note to the financial statements.</w:t>
      </w:r>
    </w:p>
    <w:p w14:paraId="1C7D9DED" w14:textId="6A47ECDF" w:rsidR="0042628A" w:rsidRDefault="0042628A" w:rsidP="00996D51">
      <w:pPr>
        <w:pStyle w:val="ListParagraph"/>
        <w:numPr>
          <w:ilvl w:val="0"/>
          <w:numId w:val="4"/>
        </w:numPr>
        <w:spacing w:before="120" w:after="120" w:line="380" w:lineRule="exact"/>
        <w:ind w:left="540"/>
        <w:contextualSpacing w:val="0"/>
        <w:rPr>
          <w:rFonts w:ascii="Arial" w:hAnsi="Arial" w:cs="Arial"/>
          <w:sz w:val="22"/>
          <w:szCs w:val="22"/>
        </w:rPr>
      </w:pPr>
      <w:r w:rsidRPr="0042628A">
        <w:rPr>
          <w:rFonts w:ascii="Arial" w:hAnsi="Arial" w:cs="Arial"/>
          <w:sz w:val="22"/>
          <w:szCs w:val="22"/>
        </w:rPr>
        <w:t xml:space="preserve">Note </w:t>
      </w:r>
      <w:r w:rsidRPr="0042628A">
        <w:rPr>
          <w:rFonts w:ascii="Arial" w:hAnsi="Arial" w:cs="Arial"/>
          <w:sz w:val="22"/>
          <w:szCs w:val="22"/>
          <w:cs/>
        </w:rPr>
        <w:t xml:space="preserve">5 </w:t>
      </w:r>
      <w:r w:rsidRPr="0042628A">
        <w:rPr>
          <w:rFonts w:ascii="Arial" w:hAnsi="Arial" w:cs="Arial"/>
          <w:sz w:val="22"/>
          <w:szCs w:val="22"/>
        </w:rPr>
        <w:t>to the financial statements, regarding the restatement of the previous year’s financial statements with respect to recognition of share of loss from investment in an associate. The Company restated the statements of financial position in which the equity method is applied as at 31 December 2021, presented as comparative information, in order to reflect the adjustments made. However, the Company has not presented the consolidated statements of financial position as at 1 January 2021 as comparative information because the restatement does not affect the consolidated financial position</w:t>
      </w:r>
      <w:r w:rsidR="004A158E">
        <w:rPr>
          <w:rFonts w:ascii="Arial" w:hAnsi="Arial" w:cs="Arial"/>
          <w:sz w:val="22"/>
          <w:szCs w:val="22"/>
        </w:rPr>
        <w:t xml:space="preserve"> at such date</w:t>
      </w:r>
      <w:r w:rsidRPr="0042628A">
        <w:rPr>
          <w:rFonts w:ascii="Arial" w:hAnsi="Arial" w:cs="Arial"/>
          <w:sz w:val="22"/>
          <w:szCs w:val="22"/>
        </w:rPr>
        <w:t>.</w:t>
      </w:r>
    </w:p>
    <w:p w14:paraId="3EDE8A3B" w14:textId="0883B80F" w:rsidR="00137D1F" w:rsidRPr="00F7634E" w:rsidRDefault="00137D1F" w:rsidP="00996D51">
      <w:pPr>
        <w:spacing w:before="120" w:after="120" w:line="380" w:lineRule="exact"/>
        <w:rPr>
          <w:rFonts w:ascii="Arial" w:hAnsi="Arial"/>
          <w:szCs w:val="22"/>
        </w:rPr>
      </w:pPr>
      <w:r w:rsidRPr="00DE0656">
        <w:rPr>
          <w:rFonts w:ascii="Arial" w:hAnsi="Arial" w:cs="Arial"/>
          <w:szCs w:val="22"/>
        </w:rPr>
        <w:t xml:space="preserve">My </w:t>
      </w:r>
      <w:r>
        <w:rPr>
          <w:rFonts w:ascii="Arial" w:hAnsi="Arial" w:cs="Arial"/>
          <w:szCs w:val="22"/>
        </w:rPr>
        <w:t>opinion</w:t>
      </w:r>
      <w:r w:rsidRPr="00DE0656">
        <w:rPr>
          <w:rFonts w:ascii="Arial" w:hAnsi="Arial" w:cs="Arial"/>
          <w:szCs w:val="22"/>
        </w:rPr>
        <w:t xml:space="preserve"> is not modified in respect of these matters.</w:t>
      </w:r>
      <w:r w:rsidRPr="00F7634E">
        <w:rPr>
          <w:rFonts w:ascii="Arial" w:hAnsi="Arial" w:cs="Arial"/>
        </w:rPr>
        <w:t xml:space="preserve"> </w:t>
      </w:r>
    </w:p>
    <w:p w14:paraId="437A48BE" w14:textId="7F53AA75" w:rsidR="00BC1222" w:rsidRPr="00014939" w:rsidRDefault="00BC1222" w:rsidP="00996D51">
      <w:pPr>
        <w:pStyle w:val="ps-000-normal"/>
        <w:spacing w:before="120" w:line="380" w:lineRule="exact"/>
        <w:rPr>
          <w:rFonts w:ascii="Arial" w:hAnsi="Arial" w:cs="Arial"/>
          <w:b/>
          <w:bCs/>
          <w:sz w:val="22"/>
          <w:szCs w:val="22"/>
        </w:rPr>
      </w:pPr>
      <w:r w:rsidRPr="00014939">
        <w:rPr>
          <w:rFonts w:ascii="Arial" w:hAnsi="Arial" w:cs="Arial"/>
          <w:b/>
          <w:bCs/>
          <w:sz w:val="22"/>
          <w:szCs w:val="22"/>
        </w:rPr>
        <w:t>Key Audit Matters</w:t>
      </w:r>
    </w:p>
    <w:p w14:paraId="454570D2" w14:textId="77777777" w:rsidR="00BC1222" w:rsidRPr="00014939" w:rsidRDefault="00BC1222" w:rsidP="00996D51">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1406134A" w14:textId="77777777" w:rsidR="00BC1222" w:rsidRPr="00014939" w:rsidRDefault="00BC1222" w:rsidP="00996D51">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81EC00B" w14:textId="77777777" w:rsidR="00BC1222" w:rsidRPr="00014939" w:rsidRDefault="00BC1222" w:rsidP="00996D51">
      <w:pPr>
        <w:pStyle w:val="ps-000-normal"/>
        <w:spacing w:before="120" w:line="380" w:lineRule="exact"/>
        <w:rPr>
          <w:rFonts w:ascii="Arial" w:hAnsi="Arial" w:cs="Arial"/>
          <w:sz w:val="22"/>
          <w:szCs w:val="22"/>
        </w:rPr>
      </w:pPr>
      <w:r w:rsidRPr="00014939">
        <w:rPr>
          <w:rFonts w:ascii="Arial" w:hAnsi="Arial" w:cs="Arial"/>
          <w:sz w:val="22"/>
          <w:szCs w:val="22"/>
        </w:rPr>
        <w:t>Key audit matters and how audit procedures respond for each matter are</w:t>
      </w:r>
      <w:r w:rsidRPr="00014939">
        <w:rPr>
          <w:rFonts w:ascii="Arial" w:hAnsi="Arial" w:cs="Arial"/>
          <w:sz w:val="22"/>
          <w:szCs w:val="22"/>
          <w:cs/>
        </w:rPr>
        <w:t xml:space="preserve"> </w:t>
      </w:r>
      <w:r w:rsidRPr="00014939">
        <w:rPr>
          <w:rFonts w:ascii="Arial" w:hAnsi="Arial" w:cs="Arial"/>
          <w:sz w:val="22"/>
          <w:szCs w:val="22"/>
        </w:rPr>
        <w:t>described below.</w:t>
      </w:r>
    </w:p>
    <w:p w14:paraId="7C3B97BD" w14:textId="77777777" w:rsidR="0042628A" w:rsidRDefault="0042628A" w:rsidP="00996D51">
      <w:pPr>
        <w:spacing w:before="120" w:after="120" w:line="380" w:lineRule="exact"/>
        <w:rPr>
          <w:rFonts w:ascii="Arial" w:hAnsi="Arial" w:cs="Arial"/>
          <w:b/>
          <w:bCs/>
          <w:i/>
          <w:iCs/>
          <w:color w:val="000000"/>
          <w:szCs w:val="22"/>
        </w:rPr>
      </w:pPr>
      <w:r>
        <w:rPr>
          <w:rFonts w:ascii="Arial" w:hAnsi="Arial" w:cs="Arial"/>
          <w:b/>
          <w:bCs/>
          <w:i/>
          <w:iCs/>
          <w:color w:val="000000"/>
          <w:szCs w:val="22"/>
        </w:rPr>
        <w:br w:type="page"/>
      </w:r>
    </w:p>
    <w:p w14:paraId="10034B9B" w14:textId="518F2998" w:rsidR="00453D5D" w:rsidRDefault="00453D5D" w:rsidP="0042628A">
      <w:pPr>
        <w:spacing w:before="120" w:after="120" w:line="380" w:lineRule="exact"/>
        <w:rPr>
          <w:rFonts w:ascii="Arial" w:hAnsi="Arial" w:cs="Arial"/>
          <w:b/>
          <w:bCs/>
          <w:i/>
          <w:iCs/>
          <w:color w:val="000000"/>
          <w:szCs w:val="22"/>
        </w:rPr>
      </w:pPr>
      <w:r w:rsidRPr="006B49CD">
        <w:rPr>
          <w:rFonts w:ascii="Arial" w:hAnsi="Arial" w:cs="Arial"/>
          <w:b/>
          <w:bCs/>
          <w:i/>
          <w:iCs/>
          <w:color w:val="000000"/>
          <w:szCs w:val="22"/>
        </w:rPr>
        <w:lastRenderedPageBreak/>
        <w:t>Recognition of brokerage fee</w:t>
      </w:r>
      <w:r w:rsidRPr="006B49CD">
        <w:rPr>
          <w:rFonts w:ascii="Arial" w:hAnsi="Arial" w:cs="Browallia New"/>
          <w:b/>
          <w:bCs/>
          <w:i/>
          <w:iCs/>
          <w:color w:val="000000"/>
          <w:szCs w:val="22"/>
        </w:rPr>
        <w:t>s</w:t>
      </w:r>
      <w:r w:rsidRPr="006B49CD">
        <w:rPr>
          <w:rFonts w:ascii="Arial" w:hAnsi="Arial" w:cs="Arial"/>
          <w:b/>
          <w:bCs/>
          <w:i/>
          <w:iCs/>
          <w:color w:val="000000"/>
          <w:szCs w:val="22"/>
        </w:rPr>
        <w:t xml:space="preserve"> income </w:t>
      </w:r>
    </w:p>
    <w:p w14:paraId="6978272A" w14:textId="719F87D2" w:rsidR="00453D5D" w:rsidRPr="00C60E1B" w:rsidRDefault="00453D5D" w:rsidP="0042628A">
      <w:pPr>
        <w:spacing w:before="120" w:after="120" w:line="380" w:lineRule="exact"/>
        <w:rPr>
          <w:rFonts w:ascii="Arial" w:hAnsi="Arial" w:cs="Cordia New"/>
          <w:szCs w:val="22"/>
        </w:rPr>
      </w:pPr>
      <w:r w:rsidRPr="006B49CD">
        <w:rPr>
          <w:rFonts w:ascii="Arial" w:hAnsi="Arial" w:cs="Arial"/>
          <w:color w:val="000000"/>
          <w:szCs w:val="22"/>
        </w:rPr>
        <w:t>The Company’s income mainly consisted of brokerage fees income</w:t>
      </w:r>
      <w:r w:rsidR="0042628A">
        <w:rPr>
          <w:rFonts w:ascii="Arial" w:hAnsi="Arial" w:cs="Arial"/>
          <w:color w:val="000000"/>
          <w:szCs w:val="22"/>
        </w:rPr>
        <w:t>,</w:t>
      </w:r>
      <w:r w:rsidRPr="006B49CD">
        <w:rPr>
          <w:rFonts w:ascii="Arial" w:hAnsi="Arial" w:cs="Arial"/>
          <w:color w:val="000000"/>
          <w:szCs w:val="22"/>
        </w:rPr>
        <w:t xml:space="preserve"> amounting to Baht </w:t>
      </w:r>
      <w:r w:rsidR="0042628A">
        <w:rPr>
          <w:rFonts w:ascii="Arial" w:hAnsi="Arial" w:cs="Arial"/>
          <w:color w:val="000000"/>
          <w:szCs w:val="22"/>
        </w:rPr>
        <w:t>28</w:t>
      </w:r>
      <w:r w:rsidRPr="006B49CD">
        <w:rPr>
          <w:rFonts w:ascii="Arial" w:hAnsi="Arial" w:cs="Arial"/>
          <w:color w:val="000000"/>
          <w:szCs w:val="22"/>
        </w:rPr>
        <w:t xml:space="preserve"> million, representing </w:t>
      </w:r>
      <w:r w:rsidR="0042628A">
        <w:rPr>
          <w:rFonts w:ascii="Arial" w:hAnsi="Arial" w:cs="Arial"/>
          <w:color w:val="000000"/>
          <w:szCs w:val="22"/>
        </w:rPr>
        <w:t>62.7</w:t>
      </w:r>
      <w:r w:rsidRPr="006B49CD">
        <w:rPr>
          <w:rFonts w:ascii="Arial" w:hAnsi="Arial" w:cs="Arial"/>
          <w:color w:val="000000"/>
          <w:szCs w:val="22"/>
        </w:rPr>
        <w:t xml:space="preserve"> percent of the Company’s total revenues. The Company charges brokerage fees at percentages of trading volume, which are freely negotiated, and based on a sliding scale fee structure. Because of the size and volume of transactions, the large number of customers, the fees charged to customers being dependent on various factors, I addressed the measurement and occurrence of brokerage fees as a key audit matter.</w:t>
      </w:r>
    </w:p>
    <w:p w14:paraId="629EE1EA" w14:textId="3DAC639D" w:rsidR="0070781C" w:rsidRDefault="0070781C" w:rsidP="0042628A">
      <w:pPr>
        <w:spacing w:before="120" w:after="120" w:line="380" w:lineRule="exact"/>
        <w:rPr>
          <w:rFonts w:ascii="Arial" w:hAnsi="Arial" w:cs="Arial"/>
          <w:b/>
          <w:bCs/>
          <w:i/>
          <w:iCs/>
          <w:color w:val="000000"/>
          <w:szCs w:val="22"/>
        </w:rPr>
      </w:pPr>
      <w:r w:rsidRPr="006B49CD">
        <w:rPr>
          <w:rFonts w:ascii="Arial" w:hAnsi="Arial" w:cs="Arial"/>
          <w:color w:val="000000"/>
          <w:szCs w:val="22"/>
        </w:rPr>
        <w:t>The audit procedures I performed were to assess and test, on a sampling basis, the Company’s internal controls relevant to recognition of brokerage fees income. I also tested, on a sampling basis, the brokerage rates, calculation and account recording. In addition, I performed analytical procedures on brokerage fees income and examined, on a sampling basis, material manual adjustments made via journal vouchers.</w:t>
      </w:r>
    </w:p>
    <w:p w14:paraId="12D6ABC4" w14:textId="521CE348" w:rsidR="0070781C" w:rsidRPr="0042628A" w:rsidRDefault="0070781C" w:rsidP="0042628A">
      <w:pPr>
        <w:spacing w:before="120" w:after="120" w:line="380" w:lineRule="exact"/>
        <w:rPr>
          <w:rFonts w:ascii="Arial" w:hAnsi="Arial" w:cs="Browallia New"/>
        </w:rPr>
      </w:pPr>
      <w:r w:rsidRPr="001D0C89">
        <w:rPr>
          <w:rFonts w:ascii="Arial" w:hAnsi="Arial" w:cs="Arial"/>
          <w:b/>
          <w:bCs/>
          <w:color w:val="000000"/>
          <w:szCs w:val="22"/>
        </w:rPr>
        <w:t>Investments in associated compan</w:t>
      </w:r>
      <w:r w:rsidR="0042628A">
        <w:rPr>
          <w:rFonts w:ascii="Arial" w:hAnsi="Arial" w:cs="Browallia New"/>
          <w:b/>
          <w:bCs/>
          <w:color w:val="000000"/>
        </w:rPr>
        <w:t>y</w:t>
      </w:r>
    </w:p>
    <w:p w14:paraId="1105365D" w14:textId="4A1C2B1C" w:rsidR="00453D5D" w:rsidRPr="000A7787" w:rsidRDefault="0070781C" w:rsidP="0042628A">
      <w:pPr>
        <w:spacing w:before="120" w:after="120" w:line="380" w:lineRule="exact"/>
        <w:rPr>
          <w:rFonts w:ascii="Arial" w:hAnsi="Arial" w:cs="Arial"/>
          <w:szCs w:val="22"/>
        </w:rPr>
      </w:pPr>
      <w:r w:rsidRPr="001D0C89">
        <w:rPr>
          <w:rFonts w:ascii="Arial" w:hAnsi="Arial" w:cs="Arial"/>
          <w:szCs w:val="22"/>
        </w:rPr>
        <w:t>As discussed in Note</w:t>
      </w:r>
      <w:r>
        <w:rPr>
          <w:rFonts w:ascii="Arial" w:hAnsi="Arial"/>
          <w:szCs w:val="22"/>
        </w:rPr>
        <w:t xml:space="preserve"> </w:t>
      </w:r>
      <w:r w:rsidR="0042628A">
        <w:rPr>
          <w:rFonts w:ascii="Arial" w:hAnsi="Arial"/>
          <w:szCs w:val="22"/>
        </w:rPr>
        <w:t>1</w:t>
      </w:r>
      <w:r w:rsidR="00996D51">
        <w:rPr>
          <w:rFonts w:ascii="Arial" w:hAnsi="Arial"/>
          <w:szCs w:val="22"/>
        </w:rPr>
        <w:t>2</w:t>
      </w:r>
      <w:r w:rsidRPr="001D0C89">
        <w:rPr>
          <w:rFonts w:ascii="Arial" w:hAnsi="Arial" w:cs="Arial"/>
          <w:szCs w:val="22"/>
        </w:rPr>
        <w:t xml:space="preserve"> to the financial statements, as at </w:t>
      </w:r>
      <w:r w:rsidR="0042628A">
        <w:rPr>
          <w:rFonts w:ascii="Arial" w:hAnsi="Arial" w:cs="Arial"/>
          <w:szCs w:val="22"/>
        </w:rPr>
        <w:t>30 June 2022</w:t>
      </w:r>
      <w:r w:rsidRPr="001D0C89">
        <w:rPr>
          <w:rFonts w:ascii="Arial" w:hAnsi="Arial" w:cs="Arial"/>
          <w:szCs w:val="22"/>
        </w:rPr>
        <w:t xml:space="preserve">, the </w:t>
      </w:r>
      <w:r w:rsidR="0042628A">
        <w:rPr>
          <w:rFonts w:ascii="Arial" w:hAnsi="Arial" w:cs="Arial"/>
          <w:szCs w:val="22"/>
        </w:rPr>
        <w:t>Company</w:t>
      </w:r>
      <w:r w:rsidRPr="001D0C89">
        <w:rPr>
          <w:rFonts w:ascii="Arial" w:hAnsi="Arial" w:cs="Arial"/>
          <w:szCs w:val="22"/>
        </w:rPr>
        <w:t xml:space="preserve"> has investments in associated compan</w:t>
      </w:r>
      <w:r w:rsidR="0042628A">
        <w:rPr>
          <w:rFonts w:ascii="Arial" w:hAnsi="Arial" w:cs="Arial"/>
          <w:szCs w:val="22"/>
        </w:rPr>
        <w:t xml:space="preserve">y in which in the equity method is applied, </w:t>
      </w:r>
      <w:r w:rsidRPr="001D0C89">
        <w:rPr>
          <w:rFonts w:ascii="Arial" w:hAnsi="Arial" w:cs="Arial"/>
          <w:szCs w:val="22"/>
        </w:rPr>
        <w:t xml:space="preserve">amounting to Baht </w:t>
      </w:r>
      <w:r w:rsidR="0042628A">
        <w:rPr>
          <w:rFonts w:ascii="Arial" w:hAnsi="Arial" w:cs="Arial"/>
          <w:szCs w:val="22"/>
        </w:rPr>
        <w:t>388</w:t>
      </w:r>
      <w:r w:rsidRPr="001D0C89">
        <w:rPr>
          <w:rFonts w:ascii="Arial" w:hAnsi="Arial" w:cs="Arial"/>
          <w:szCs w:val="22"/>
        </w:rPr>
        <w:t xml:space="preserve"> million (</w:t>
      </w:r>
      <w:r>
        <w:rPr>
          <w:rFonts w:ascii="Arial" w:hAnsi="Arial" w:cs="Arial"/>
          <w:szCs w:val="22"/>
        </w:rPr>
        <w:t>accounting for</w:t>
      </w:r>
      <w:r w:rsidRPr="001D0C89">
        <w:rPr>
          <w:rFonts w:ascii="Arial" w:hAnsi="Arial" w:cs="Arial"/>
          <w:szCs w:val="22"/>
        </w:rPr>
        <w:t xml:space="preserve"> 1</w:t>
      </w:r>
      <w:r w:rsidR="00996D51">
        <w:rPr>
          <w:rFonts w:ascii="Arial" w:hAnsi="Arial" w:cs="Arial"/>
          <w:szCs w:val="22"/>
        </w:rPr>
        <w:t>3</w:t>
      </w:r>
      <w:r w:rsidRPr="001D0C89">
        <w:rPr>
          <w:rFonts w:ascii="Arial" w:hAnsi="Arial" w:cs="Arial"/>
          <w:szCs w:val="22"/>
        </w:rPr>
        <w:t xml:space="preserve"> percent of total assets) and investments in associated compan</w:t>
      </w:r>
      <w:r w:rsidR="0042628A">
        <w:rPr>
          <w:rFonts w:ascii="Arial" w:hAnsi="Arial" w:cs="Arial"/>
          <w:szCs w:val="22"/>
        </w:rPr>
        <w:t>y</w:t>
      </w:r>
      <w:r w:rsidRPr="001D0C89">
        <w:rPr>
          <w:rFonts w:ascii="Arial" w:hAnsi="Arial" w:cs="Arial"/>
          <w:szCs w:val="22"/>
        </w:rPr>
        <w:t xml:space="preserve"> under the cost method in the separate financial statements </w:t>
      </w:r>
      <w:r>
        <w:rPr>
          <w:rFonts w:ascii="Arial" w:hAnsi="Arial" w:cs="Arial"/>
          <w:szCs w:val="22"/>
        </w:rPr>
        <w:t>of</w:t>
      </w:r>
      <w:r w:rsidRPr="001D0C89">
        <w:rPr>
          <w:rFonts w:ascii="Arial" w:hAnsi="Arial" w:cs="Arial"/>
          <w:szCs w:val="22"/>
        </w:rPr>
        <w:t xml:space="preserve"> Baht </w:t>
      </w:r>
      <w:r w:rsidR="0042628A">
        <w:rPr>
          <w:rFonts w:ascii="Arial" w:hAnsi="Arial" w:cs="Arial"/>
          <w:szCs w:val="22"/>
        </w:rPr>
        <w:t>445</w:t>
      </w:r>
      <w:r w:rsidRPr="001D0C89">
        <w:rPr>
          <w:rFonts w:ascii="Arial" w:hAnsi="Arial" w:cs="Arial"/>
          <w:szCs w:val="22"/>
        </w:rPr>
        <w:t xml:space="preserve"> million (</w:t>
      </w:r>
      <w:r>
        <w:rPr>
          <w:rFonts w:ascii="Arial" w:hAnsi="Arial" w:cs="Arial"/>
          <w:szCs w:val="22"/>
        </w:rPr>
        <w:t>accounting for</w:t>
      </w:r>
      <w:r w:rsidRPr="001D0C89">
        <w:rPr>
          <w:rFonts w:ascii="Arial" w:hAnsi="Arial" w:cs="Arial"/>
          <w:szCs w:val="22"/>
        </w:rPr>
        <w:t xml:space="preserve"> </w:t>
      </w:r>
      <w:r w:rsidR="00996D51">
        <w:rPr>
          <w:rFonts w:ascii="Arial" w:hAnsi="Arial" w:cs="Arial"/>
          <w:szCs w:val="22"/>
        </w:rPr>
        <w:t xml:space="preserve">               </w:t>
      </w:r>
      <w:r w:rsidRPr="001D0C89">
        <w:rPr>
          <w:rFonts w:ascii="Arial" w:hAnsi="Arial" w:cs="Arial"/>
          <w:szCs w:val="22"/>
        </w:rPr>
        <w:t>1</w:t>
      </w:r>
      <w:r w:rsidR="00996D51">
        <w:rPr>
          <w:rFonts w:ascii="Arial" w:hAnsi="Arial" w:cs="Arial"/>
          <w:szCs w:val="22"/>
        </w:rPr>
        <w:t>5</w:t>
      </w:r>
      <w:r w:rsidRPr="001D0C89">
        <w:rPr>
          <w:rFonts w:ascii="Arial" w:hAnsi="Arial" w:cs="Arial"/>
          <w:szCs w:val="22"/>
        </w:rPr>
        <w:t xml:space="preserve"> percent of total assets), which </w:t>
      </w:r>
      <w:r>
        <w:rPr>
          <w:rFonts w:ascii="Arial" w:hAnsi="Arial" w:cs="Arial"/>
          <w:szCs w:val="22"/>
        </w:rPr>
        <w:t xml:space="preserve">are </w:t>
      </w:r>
      <w:r w:rsidRPr="001D0C89">
        <w:rPr>
          <w:rFonts w:ascii="Arial" w:hAnsi="Arial" w:cs="Arial"/>
          <w:szCs w:val="22"/>
        </w:rPr>
        <w:t>consider</w:t>
      </w:r>
      <w:r>
        <w:rPr>
          <w:rFonts w:ascii="Arial" w:hAnsi="Arial" w:cs="Arial"/>
          <w:szCs w:val="22"/>
        </w:rPr>
        <w:t>ed</w:t>
      </w:r>
      <w:r w:rsidRPr="001D0C89">
        <w:rPr>
          <w:rFonts w:ascii="Arial" w:hAnsi="Arial" w:cs="Arial"/>
          <w:szCs w:val="22"/>
        </w:rPr>
        <w:t xml:space="preserve"> </w:t>
      </w:r>
      <w:r>
        <w:rPr>
          <w:rFonts w:ascii="Arial" w:hAnsi="Arial" w:cs="Arial"/>
          <w:szCs w:val="22"/>
        </w:rPr>
        <w:t xml:space="preserve">substantially </w:t>
      </w:r>
      <w:r w:rsidRPr="001D0C89">
        <w:rPr>
          <w:rFonts w:ascii="Arial" w:hAnsi="Arial" w:cs="Arial"/>
          <w:szCs w:val="22"/>
        </w:rPr>
        <w:t xml:space="preserve">significant amounts in the financial statements. The </w:t>
      </w:r>
      <w:r w:rsidR="0042628A">
        <w:rPr>
          <w:rFonts w:ascii="Arial" w:hAnsi="Arial" w:cs="Arial"/>
          <w:szCs w:val="22"/>
        </w:rPr>
        <w:t>Company’s</w:t>
      </w:r>
      <w:r w:rsidRPr="001D0C89">
        <w:rPr>
          <w:rFonts w:ascii="Arial" w:hAnsi="Arial" w:cs="Arial"/>
          <w:szCs w:val="22"/>
        </w:rPr>
        <w:t xml:space="preserve"> managements </w:t>
      </w:r>
      <w:r>
        <w:rPr>
          <w:rFonts w:ascii="Arial" w:hAnsi="Arial" w:cs="Arial"/>
          <w:szCs w:val="22"/>
        </w:rPr>
        <w:t>is to determine</w:t>
      </w:r>
      <w:r w:rsidRPr="001D0C89">
        <w:rPr>
          <w:rFonts w:ascii="Arial" w:hAnsi="Arial" w:cs="Arial"/>
          <w:szCs w:val="22"/>
        </w:rPr>
        <w:t xml:space="preserve"> the impairment indicators and estimate the </w:t>
      </w:r>
      <w:r>
        <w:rPr>
          <w:rFonts w:ascii="Arial" w:hAnsi="Arial" w:cs="Arial"/>
          <w:szCs w:val="22"/>
        </w:rPr>
        <w:t>allowance for impairment</w:t>
      </w:r>
      <w:r w:rsidRPr="001D0C89">
        <w:rPr>
          <w:rFonts w:ascii="Arial" w:hAnsi="Arial" w:cs="Arial"/>
          <w:szCs w:val="22"/>
        </w:rPr>
        <w:t xml:space="preserve"> for those investments requiring the management to exercise significant judgement to determine key assumptions with respect to the estimation of the allowance for impairment. Because of the materiality and the extent</w:t>
      </w:r>
      <w:r w:rsidRPr="000A7787">
        <w:rPr>
          <w:rFonts w:ascii="Arial" w:hAnsi="Arial" w:cs="Arial"/>
          <w:szCs w:val="22"/>
        </w:rPr>
        <w:t xml:space="preserve"> </w:t>
      </w:r>
      <w:r w:rsidRPr="001D0C89">
        <w:rPr>
          <w:rFonts w:ascii="Arial" w:hAnsi="Arial" w:cs="Arial"/>
          <w:szCs w:val="22"/>
        </w:rPr>
        <w:t xml:space="preserve">of judgement and estimates, </w:t>
      </w:r>
      <w:r w:rsidR="00996D51">
        <w:rPr>
          <w:rFonts w:ascii="Arial" w:hAnsi="Arial" w:cs="Arial"/>
          <w:szCs w:val="22"/>
        </w:rPr>
        <w:t xml:space="preserve"> </w:t>
      </w:r>
      <w:r w:rsidRPr="001D0C89">
        <w:rPr>
          <w:rFonts w:ascii="Arial" w:hAnsi="Arial" w:cs="Arial"/>
          <w:szCs w:val="22"/>
        </w:rPr>
        <w:t>I addressed the measurement of the investments in associated compan</w:t>
      </w:r>
      <w:r w:rsidR="0042628A">
        <w:rPr>
          <w:rFonts w:ascii="Arial" w:hAnsi="Arial" w:cs="Arial"/>
          <w:szCs w:val="22"/>
        </w:rPr>
        <w:t>y</w:t>
      </w:r>
      <w:r w:rsidRPr="001D0C89">
        <w:rPr>
          <w:rFonts w:ascii="Arial" w:hAnsi="Arial" w:cs="Arial"/>
          <w:szCs w:val="22"/>
        </w:rPr>
        <w:t xml:space="preserve"> as a key audit matter</w:t>
      </w:r>
    </w:p>
    <w:p w14:paraId="1C6E078F" w14:textId="77777777" w:rsidR="00091AFF" w:rsidRPr="00091AFF" w:rsidRDefault="00091AFF" w:rsidP="00091AFF">
      <w:pPr>
        <w:spacing w:before="120" w:after="120" w:line="380" w:lineRule="exact"/>
        <w:rPr>
          <w:rFonts w:ascii="Arial" w:hAnsi="Arial" w:cs="Arial"/>
          <w:szCs w:val="22"/>
        </w:rPr>
      </w:pPr>
      <w:r w:rsidRPr="00091AFF">
        <w:rPr>
          <w:rFonts w:ascii="Arial" w:hAnsi="Arial" w:cs="Arial"/>
          <w:szCs w:val="22"/>
        </w:rPr>
        <w:t>I gained an understanding of and assessed the financial information compilation process and related internal control procedures, verified the calculation and recorded a share of profit from the investments in associated companies and collaboratively performed the audit with the associated companies’ auditors in accordance with Thai Standard on Auditing. I gained an understanding of and assessed the financial models selected by the Company’s management. In addition, I tested the significant assumptions applied by the management in preparing the estimation through comparison of those assumptions with information obtained from both internal and external sources and tested the calculation of the realisable values of the assets.</w:t>
      </w:r>
    </w:p>
    <w:p w14:paraId="1CA9F97D" w14:textId="77777777" w:rsidR="0042628A" w:rsidRDefault="0042628A">
      <w:pPr>
        <w:spacing w:after="200" w:line="276" w:lineRule="auto"/>
        <w:rPr>
          <w:rFonts w:ascii="Arial" w:hAnsi="Arial" w:cs="Arial"/>
          <w:b/>
          <w:bCs/>
          <w:szCs w:val="22"/>
        </w:rPr>
      </w:pPr>
      <w:r>
        <w:rPr>
          <w:rFonts w:ascii="Arial" w:hAnsi="Arial" w:cs="Arial"/>
          <w:b/>
          <w:bCs/>
          <w:szCs w:val="22"/>
        </w:rPr>
        <w:br w:type="page"/>
      </w:r>
    </w:p>
    <w:p w14:paraId="7B7CC20A" w14:textId="48BD2E67" w:rsidR="0042628A" w:rsidRPr="00996D51" w:rsidRDefault="0042628A" w:rsidP="00996D51">
      <w:pPr>
        <w:spacing w:before="120" w:after="120" w:line="380" w:lineRule="exact"/>
        <w:rPr>
          <w:rFonts w:ascii="Arial" w:hAnsi="Arial" w:cs="Arial"/>
          <w:b/>
          <w:bCs/>
          <w:szCs w:val="22"/>
        </w:rPr>
      </w:pPr>
      <w:r w:rsidRPr="00996D51">
        <w:rPr>
          <w:rFonts w:ascii="Arial" w:hAnsi="Arial" w:cs="Arial"/>
          <w:b/>
          <w:bCs/>
          <w:szCs w:val="22"/>
        </w:rPr>
        <w:lastRenderedPageBreak/>
        <w:t>Other matters</w:t>
      </w:r>
    </w:p>
    <w:p w14:paraId="7C2CF87C" w14:textId="4DFCAB0B" w:rsidR="0042628A" w:rsidRPr="00996D51" w:rsidRDefault="00996D51" w:rsidP="00996D51">
      <w:pPr>
        <w:pStyle w:val="BodyText3"/>
        <w:spacing w:before="120" w:line="380" w:lineRule="exact"/>
        <w:ind w:left="540" w:hanging="540"/>
        <w:rPr>
          <w:rFonts w:ascii="Arial" w:hAnsi="Arial" w:cs="Arial"/>
          <w:sz w:val="22"/>
          <w:szCs w:val="22"/>
        </w:rPr>
      </w:pPr>
      <w:r w:rsidRPr="00996D51">
        <w:rPr>
          <w:rFonts w:ascii="Arial" w:hAnsi="Arial" w:cs="Arial"/>
          <w:sz w:val="22"/>
          <w:szCs w:val="22"/>
        </w:rPr>
        <w:t>a)</w:t>
      </w:r>
      <w:r w:rsidRPr="00996D51">
        <w:rPr>
          <w:rFonts w:ascii="Arial" w:hAnsi="Arial" w:cs="Arial"/>
          <w:sz w:val="22"/>
          <w:szCs w:val="22"/>
        </w:rPr>
        <w:tab/>
      </w:r>
      <w:r w:rsidR="0042628A" w:rsidRPr="00996D51">
        <w:rPr>
          <w:rFonts w:ascii="Arial" w:hAnsi="Arial" w:cs="Arial"/>
          <w:sz w:val="22"/>
          <w:szCs w:val="22"/>
        </w:rPr>
        <w:t xml:space="preserve">The statement of financial position in which the equity method is applied and the separate statement of financial position of Beyond Securities Public Company Limited as at </w:t>
      </w:r>
      <w:r w:rsidRPr="00996D51">
        <w:rPr>
          <w:rFonts w:ascii="Arial" w:hAnsi="Arial" w:cs="Arial"/>
          <w:sz w:val="22"/>
          <w:szCs w:val="22"/>
        </w:rPr>
        <w:t xml:space="preserve">                                   </w:t>
      </w:r>
      <w:r w:rsidR="0042628A" w:rsidRPr="00996D51">
        <w:rPr>
          <w:rFonts w:ascii="Arial" w:hAnsi="Arial" w:cs="Arial"/>
          <w:sz w:val="22"/>
          <w:szCs w:val="22"/>
        </w:rPr>
        <w:t xml:space="preserve">31 December 2021 (before being restated) were engaged to be audited by another auditor who expressed an disclaimer of opinion on those statements, under his report dated </w:t>
      </w:r>
      <w:r w:rsidRPr="00996D51">
        <w:rPr>
          <w:rFonts w:ascii="Arial" w:hAnsi="Arial" w:cs="Arial"/>
          <w:sz w:val="22"/>
          <w:szCs w:val="22"/>
        </w:rPr>
        <w:t xml:space="preserve">                               </w:t>
      </w:r>
      <w:r w:rsidR="0042628A" w:rsidRPr="00996D51">
        <w:rPr>
          <w:rFonts w:ascii="Arial" w:hAnsi="Arial" w:cs="Arial"/>
          <w:sz w:val="22"/>
          <w:szCs w:val="22"/>
        </w:rPr>
        <w:t xml:space="preserve">28 February 2022. Basis for Disclaimer of Opinion is as follows: </w:t>
      </w:r>
    </w:p>
    <w:p w14:paraId="64459AD1" w14:textId="72E4C741" w:rsidR="0042628A" w:rsidRPr="00996D51" w:rsidRDefault="0042628A" w:rsidP="00996D51">
      <w:pPr>
        <w:pStyle w:val="BodyText3"/>
        <w:spacing w:before="120" w:line="380" w:lineRule="exact"/>
        <w:ind w:left="1080" w:hanging="540"/>
        <w:rPr>
          <w:rFonts w:ascii="Arial" w:hAnsi="Arial" w:cs="Arial"/>
          <w:sz w:val="22"/>
          <w:szCs w:val="22"/>
        </w:rPr>
      </w:pPr>
      <w:r w:rsidRPr="00996D51">
        <w:rPr>
          <w:rFonts w:ascii="Arial" w:hAnsi="Arial" w:cs="Arial"/>
          <w:sz w:val="22"/>
          <w:szCs w:val="22"/>
        </w:rPr>
        <w:t xml:space="preserve">1. </w:t>
      </w:r>
      <w:r w:rsidRPr="00996D51">
        <w:rPr>
          <w:rFonts w:ascii="Arial" w:hAnsi="Arial" w:cs="Arial"/>
          <w:sz w:val="22"/>
          <w:szCs w:val="22"/>
        </w:rPr>
        <w:tab/>
      </w:r>
      <w:r w:rsidR="00996D51" w:rsidRPr="00996D51">
        <w:rPr>
          <w:rFonts w:ascii="Arial" w:hAnsi="Arial" w:cs="Arial"/>
          <w:sz w:val="22"/>
          <w:szCs w:val="22"/>
        </w:rPr>
        <w:t>As at 31 December 2021, the Company had investments in debt securities and equity securities totaling Baht 241.1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r w:rsidRPr="00996D51">
        <w:rPr>
          <w:rFonts w:ascii="Arial" w:hAnsi="Arial" w:cs="Arial"/>
          <w:sz w:val="22"/>
          <w:szCs w:val="22"/>
        </w:rPr>
        <w:t>.</w:t>
      </w:r>
      <w:r w:rsidRPr="00996D51">
        <w:rPr>
          <w:rFonts w:ascii="Arial" w:hAnsi="Arial" w:cs="Arial"/>
          <w:sz w:val="22"/>
          <w:szCs w:val="22"/>
          <w:cs/>
        </w:rPr>
        <w:t xml:space="preserve"> </w:t>
      </w:r>
      <w:r w:rsidRPr="00996D51">
        <w:rPr>
          <w:rFonts w:ascii="Arial" w:hAnsi="Arial" w:cs="Arial"/>
          <w:sz w:val="22"/>
          <w:szCs w:val="22"/>
        </w:rPr>
        <w:t xml:space="preserve">Based on audit procedures performed, the another auditor noted that such investments and loans may be managed inappropriately because information used to seek for approval was not suitable.  </w:t>
      </w:r>
      <w:r w:rsidR="00996D51">
        <w:rPr>
          <w:rFonts w:ascii="Arial" w:hAnsi="Arial" w:cs="Arial"/>
          <w:sz w:val="22"/>
          <w:szCs w:val="22"/>
        </w:rPr>
        <w:t xml:space="preserve">                         </w:t>
      </w:r>
      <w:r w:rsidR="00996D51" w:rsidRPr="00996D51">
        <w:rPr>
          <w:rFonts w:ascii="Arial" w:hAnsi="Arial" w:cs="Arial"/>
          <w:sz w:val="22"/>
          <w:szCs w:val="22"/>
        </w:rPr>
        <w:t>In December 2021, the Securities and Exchange Commission issued a report on the observations of a routine inspection dated 21 December 2021 to the Company’s management, regarding the suspicion that the Company had committed 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significant the Company’s financial position and resulted in persistent operating losses. These factors are possible indicators of conduct raising the suspicion that the directors, executives or others responsible for the operations of the Company at that time committed an offence under section 89/25 of the Securities and Exchange Act B.E 2535</w:t>
      </w:r>
      <w:r w:rsidRPr="00996D51">
        <w:rPr>
          <w:rFonts w:ascii="Arial" w:hAnsi="Arial" w:cs="Arial"/>
          <w:sz w:val="22"/>
          <w:szCs w:val="22"/>
        </w:rPr>
        <w:t>. On 9 February 2022, the another auditor informed the circumstances to the Company’s Audit Committee, so that the inspection was continued without delay, and the Audit Committee shall report results of the preliminary inspection to the SEC and the Auditor within 30 days after the date informed. The matters are in the process of audit, so the another auditor was unable to make a conclusion whether any adjustments are required for the accompanying financial statements.</w:t>
      </w:r>
    </w:p>
    <w:p w14:paraId="65F163BA" w14:textId="77777777" w:rsidR="00996D51" w:rsidRDefault="00996D51">
      <w:pPr>
        <w:spacing w:after="200" w:line="276" w:lineRule="auto"/>
        <w:rPr>
          <w:rFonts w:ascii="Arial" w:eastAsia="Times New Roman" w:hAnsi="Arial" w:cs="Arial"/>
          <w:szCs w:val="22"/>
        </w:rPr>
      </w:pPr>
      <w:r>
        <w:rPr>
          <w:rFonts w:ascii="Arial" w:hAnsi="Arial" w:cs="Arial"/>
          <w:szCs w:val="22"/>
        </w:rPr>
        <w:br w:type="page"/>
      </w:r>
    </w:p>
    <w:p w14:paraId="5D5121CF" w14:textId="4DBCFAE1" w:rsidR="0042628A" w:rsidRPr="00996D51" w:rsidRDefault="0042628A" w:rsidP="00996D51">
      <w:pPr>
        <w:pStyle w:val="BodyText3"/>
        <w:spacing w:before="120" w:line="380" w:lineRule="exact"/>
        <w:ind w:left="1080" w:hanging="540"/>
        <w:rPr>
          <w:rFonts w:ascii="Arial" w:hAnsi="Arial" w:cs="Arial"/>
          <w:sz w:val="22"/>
          <w:szCs w:val="22"/>
        </w:rPr>
      </w:pPr>
      <w:r w:rsidRPr="00996D51">
        <w:rPr>
          <w:rFonts w:ascii="Arial" w:hAnsi="Arial" w:cs="Arial"/>
          <w:sz w:val="22"/>
          <w:szCs w:val="22"/>
        </w:rPr>
        <w:lastRenderedPageBreak/>
        <w:t xml:space="preserve">2.  </w:t>
      </w:r>
      <w:r w:rsidRPr="00996D51">
        <w:rPr>
          <w:rFonts w:ascii="Arial" w:hAnsi="Arial" w:cs="Arial"/>
          <w:sz w:val="22"/>
          <w:szCs w:val="22"/>
        </w:rPr>
        <w:tab/>
        <w:t>As at 31 December 2021, the Company had investment in associate, ACE Incorporation Co., Ltd., amounting to Baht 445.9 million. Such investment applied equity method. The Company did not recognise equity in such associate because the audit of associate’s financial statements had not yet been completed, and the another auditor was unable to use alternative audit procedures to satisfy himself as to the appropriateness of such investment in associate.</w:t>
      </w:r>
    </w:p>
    <w:p w14:paraId="0C8AF2E5" w14:textId="4F879C1C" w:rsidR="0042628A" w:rsidRPr="00A9762D" w:rsidRDefault="00996D51" w:rsidP="00996D51">
      <w:pPr>
        <w:pStyle w:val="BodyText3"/>
        <w:spacing w:before="120" w:line="380" w:lineRule="exact"/>
        <w:ind w:left="540" w:hanging="540"/>
        <w:rPr>
          <w:rFonts w:ascii="Arial" w:eastAsia="Calibri" w:hAnsi="Arial" w:cs="Arial"/>
          <w:color w:val="000000"/>
          <w:sz w:val="22"/>
          <w:szCs w:val="22"/>
        </w:rPr>
      </w:pPr>
      <w:r>
        <w:rPr>
          <w:rFonts w:ascii="Arial" w:eastAsia="Calibri" w:hAnsi="Arial" w:cs="Arial"/>
          <w:color w:val="000000"/>
          <w:sz w:val="22"/>
          <w:szCs w:val="22"/>
        </w:rPr>
        <w:t>b)</w:t>
      </w:r>
      <w:r>
        <w:rPr>
          <w:rFonts w:ascii="Arial" w:eastAsia="Calibri" w:hAnsi="Arial" w:cs="Arial"/>
          <w:color w:val="000000"/>
          <w:sz w:val="22"/>
          <w:szCs w:val="22"/>
        </w:rPr>
        <w:tab/>
      </w:r>
      <w:r w:rsidR="0042628A" w:rsidRPr="00996D51">
        <w:rPr>
          <w:rFonts w:ascii="Arial" w:eastAsia="Calibri" w:hAnsi="Arial" w:cs="Arial"/>
          <w:color w:val="000000"/>
          <w:sz w:val="22"/>
          <w:szCs w:val="22"/>
        </w:rPr>
        <w:t xml:space="preserve">The statements of comprehensive income, </w:t>
      </w:r>
      <w:r w:rsidR="004A158E">
        <w:rPr>
          <w:rFonts w:ascii="Arial" w:eastAsia="Calibri" w:hAnsi="Arial" w:cs="Arial"/>
          <w:color w:val="000000"/>
          <w:sz w:val="22"/>
          <w:szCs w:val="22"/>
        </w:rPr>
        <w:t xml:space="preserve">in which the equity method is applied, </w:t>
      </w:r>
      <w:r w:rsidR="0042628A" w:rsidRPr="00996D51">
        <w:rPr>
          <w:rFonts w:ascii="Arial" w:eastAsia="Calibri" w:hAnsi="Arial" w:cs="Arial"/>
          <w:color w:val="000000"/>
          <w:sz w:val="22"/>
          <w:szCs w:val="22"/>
        </w:rPr>
        <w:t>changes</w:t>
      </w:r>
      <w:r w:rsidR="004A158E">
        <w:rPr>
          <w:rFonts w:ascii="Arial" w:eastAsia="Calibri" w:hAnsi="Arial" w:cs="Arial"/>
          <w:color w:val="000000"/>
          <w:sz w:val="22"/>
          <w:szCs w:val="22"/>
        </w:rPr>
        <w:t xml:space="preserve"> </w:t>
      </w:r>
      <w:r w:rsidR="0042628A" w:rsidRPr="00996D51">
        <w:rPr>
          <w:rFonts w:ascii="Arial" w:eastAsia="Calibri" w:hAnsi="Arial" w:cs="Arial"/>
          <w:color w:val="000000"/>
          <w:sz w:val="22"/>
          <w:szCs w:val="22"/>
        </w:rPr>
        <w:t xml:space="preserve"> in shareholders’ equity</w:t>
      </w:r>
      <w:r w:rsidR="001865D1">
        <w:rPr>
          <w:rFonts w:ascii="Arial" w:eastAsia="Calibri" w:hAnsi="Arial" w:cs="Arial"/>
          <w:color w:val="000000"/>
          <w:sz w:val="22"/>
          <w:szCs w:val="22"/>
        </w:rPr>
        <w:t>,</w:t>
      </w:r>
      <w:r w:rsidR="0042628A" w:rsidRPr="00996D51">
        <w:rPr>
          <w:rFonts w:ascii="Arial" w:eastAsia="Calibri" w:hAnsi="Arial" w:cs="Arial"/>
          <w:color w:val="000000"/>
          <w:sz w:val="22"/>
          <w:szCs w:val="22"/>
        </w:rPr>
        <w:t xml:space="preserve"> </w:t>
      </w:r>
      <w:r w:rsidR="004A158E">
        <w:rPr>
          <w:rFonts w:ascii="Arial" w:eastAsia="Calibri" w:hAnsi="Arial" w:cs="Arial"/>
          <w:color w:val="000000"/>
          <w:sz w:val="22"/>
          <w:szCs w:val="22"/>
        </w:rPr>
        <w:t xml:space="preserve">in which the equity method is applied, </w:t>
      </w:r>
      <w:r w:rsidR="0042628A" w:rsidRPr="00996D51">
        <w:rPr>
          <w:rFonts w:ascii="Arial" w:eastAsia="Calibri" w:hAnsi="Arial" w:cs="Arial"/>
          <w:color w:val="000000"/>
          <w:sz w:val="22"/>
          <w:szCs w:val="22"/>
        </w:rPr>
        <w:t>and cash flows</w:t>
      </w:r>
      <w:r w:rsidR="001865D1">
        <w:rPr>
          <w:rFonts w:ascii="Arial" w:eastAsia="Calibri" w:hAnsi="Arial" w:cs="Arial"/>
          <w:color w:val="000000"/>
          <w:sz w:val="22"/>
          <w:szCs w:val="22"/>
        </w:rPr>
        <w:t>,</w:t>
      </w:r>
      <w:r w:rsidR="0042628A" w:rsidRPr="00996D51">
        <w:rPr>
          <w:rFonts w:ascii="Arial" w:eastAsia="Calibri" w:hAnsi="Arial" w:cs="Arial"/>
          <w:color w:val="000000"/>
          <w:sz w:val="22"/>
          <w:szCs w:val="22"/>
        </w:rPr>
        <w:t xml:space="preserve"> in which the equity method is applied</w:t>
      </w:r>
      <w:r w:rsidR="001865D1">
        <w:rPr>
          <w:rFonts w:ascii="Arial" w:eastAsia="Calibri" w:hAnsi="Arial" w:cs="Arial"/>
          <w:color w:val="000000"/>
          <w:sz w:val="22"/>
          <w:szCs w:val="22"/>
        </w:rPr>
        <w:t>,</w:t>
      </w:r>
      <w:r w:rsidR="0042628A" w:rsidRPr="00996D51">
        <w:rPr>
          <w:rFonts w:ascii="Arial" w:eastAsia="Calibri" w:hAnsi="Arial" w:cs="Arial"/>
          <w:color w:val="000000"/>
          <w:sz w:val="22"/>
          <w:szCs w:val="22"/>
        </w:rPr>
        <w:t xml:space="preserve"> of Beyond Securities </w:t>
      </w:r>
      <w:r w:rsidR="004A158E">
        <w:rPr>
          <w:rFonts w:ascii="Arial" w:eastAsia="Calibri" w:hAnsi="Arial" w:cs="Arial"/>
          <w:color w:val="000000"/>
          <w:sz w:val="22"/>
          <w:szCs w:val="22"/>
        </w:rPr>
        <w:t xml:space="preserve">Public </w:t>
      </w:r>
      <w:r w:rsidR="0042628A" w:rsidRPr="00996D51">
        <w:rPr>
          <w:rFonts w:ascii="Arial" w:eastAsia="Calibri" w:hAnsi="Arial" w:cs="Arial"/>
          <w:color w:val="000000"/>
          <w:sz w:val="22"/>
          <w:szCs w:val="22"/>
        </w:rPr>
        <w:t xml:space="preserve">Company Limited for the six-month </w:t>
      </w:r>
      <w:r w:rsidR="0042628A" w:rsidRPr="00996D51">
        <w:rPr>
          <w:rFonts w:ascii="Arial" w:hAnsi="Arial" w:cs="Arial"/>
          <w:sz w:val="22"/>
          <w:szCs w:val="22"/>
        </w:rPr>
        <w:t>period</w:t>
      </w:r>
      <w:r w:rsidR="0042628A" w:rsidRPr="00996D51">
        <w:rPr>
          <w:rFonts w:ascii="Arial" w:eastAsia="Calibri" w:hAnsi="Arial" w:cs="Arial"/>
          <w:color w:val="000000"/>
          <w:sz w:val="22"/>
          <w:szCs w:val="22"/>
        </w:rPr>
        <w:t xml:space="preserve"> ended 30 June 2021, and the separate statements of comprehensive</w:t>
      </w:r>
      <w:r w:rsidR="0042628A">
        <w:rPr>
          <w:rFonts w:ascii="Arial" w:eastAsia="Calibri" w:hAnsi="Arial" w:cs="Arial"/>
          <w:color w:val="000000"/>
          <w:sz w:val="22"/>
          <w:szCs w:val="22"/>
        </w:rPr>
        <w:t xml:space="preserve"> income, changes in shareholders’ equity and cash flows of Beyond Securities </w:t>
      </w:r>
      <w:r w:rsidR="004A158E">
        <w:rPr>
          <w:rFonts w:ascii="Arial" w:eastAsia="Calibri" w:hAnsi="Arial" w:cs="Arial"/>
          <w:color w:val="000000"/>
          <w:sz w:val="22"/>
          <w:szCs w:val="22"/>
        </w:rPr>
        <w:t xml:space="preserve">Public </w:t>
      </w:r>
      <w:r w:rsidR="0042628A">
        <w:rPr>
          <w:rFonts w:ascii="Arial" w:eastAsia="Calibri" w:hAnsi="Arial" w:cs="Arial"/>
          <w:color w:val="000000"/>
          <w:sz w:val="22"/>
          <w:szCs w:val="22"/>
        </w:rPr>
        <w:t xml:space="preserve">Company Limited for the six-month period then ended were also audited by the aforementioned auditor, </w:t>
      </w:r>
      <w:r w:rsidRPr="00996D51">
        <w:rPr>
          <w:rFonts w:ascii="Arial" w:eastAsia="Calibri" w:hAnsi="Arial" w:cs="Arial"/>
          <w:color w:val="000000"/>
          <w:sz w:val="22"/>
          <w:szCs w:val="22"/>
        </w:rPr>
        <w:t xml:space="preserve">who expressed an unmodified opinion on those statements under his report dated 30 August 2021 with an emphasis of matter paragraph regarding the matter of the Stock Exchange of Thailand having posted a </w:t>
      </w:r>
      <w:r w:rsidR="001865D1">
        <w:rPr>
          <w:rFonts w:ascii="Arial" w:eastAsia="Calibri" w:hAnsi="Arial" w:cs="Arial"/>
          <w:color w:val="000000"/>
          <w:sz w:val="22"/>
          <w:szCs w:val="22"/>
        </w:rPr>
        <w:t>“</w:t>
      </w:r>
      <w:r w:rsidRPr="00996D51">
        <w:rPr>
          <w:rFonts w:ascii="Arial" w:eastAsia="Calibri" w:hAnsi="Arial" w:cs="Arial"/>
          <w:color w:val="000000"/>
          <w:sz w:val="22"/>
          <w:szCs w:val="22"/>
        </w:rPr>
        <w:t>C</w:t>
      </w:r>
      <w:r w:rsidR="001865D1">
        <w:rPr>
          <w:rFonts w:ascii="Arial" w:eastAsia="Calibri" w:hAnsi="Arial" w:cs="Arial"/>
          <w:color w:val="000000"/>
          <w:sz w:val="22"/>
          <w:szCs w:val="22"/>
        </w:rPr>
        <w:t>”</w:t>
      </w:r>
      <w:r w:rsidRPr="00996D51">
        <w:rPr>
          <w:rFonts w:ascii="Arial" w:eastAsia="Calibri" w:hAnsi="Arial" w:cs="Arial"/>
          <w:color w:val="000000"/>
          <w:sz w:val="22"/>
          <w:szCs w:val="22"/>
        </w:rPr>
        <w:t xml:space="preserve"> sign against the Company’s listed</w:t>
      </w:r>
      <w:r w:rsidRPr="00996D51">
        <w:rPr>
          <w:rFonts w:ascii="Arial" w:eastAsia="Calibri" w:hAnsi="Arial" w:cs="Arial"/>
          <w:color w:val="000000"/>
          <w:sz w:val="22"/>
          <w:szCs w:val="22"/>
          <w:cs/>
        </w:rPr>
        <w:t xml:space="preserve"> </w:t>
      </w:r>
      <w:r w:rsidRPr="00996D51">
        <w:rPr>
          <w:rFonts w:ascii="Arial" w:eastAsia="Calibri" w:hAnsi="Arial" w:cs="Arial"/>
          <w:color w:val="000000"/>
          <w:sz w:val="22"/>
          <w:szCs w:val="22"/>
        </w:rPr>
        <w:t xml:space="preserve">securities since August 2020 because the Company’s shareholders’ equity was less than 50% of </w:t>
      </w:r>
      <w:r>
        <w:rPr>
          <w:rFonts w:ascii="Arial" w:eastAsia="Calibri" w:hAnsi="Arial" w:cs="Arial"/>
          <w:color w:val="000000"/>
          <w:sz w:val="22"/>
          <w:szCs w:val="22"/>
        </w:rPr>
        <w:t xml:space="preserve"> </w:t>
      </w:r>
      <w:r w:rsidRPr="00996D51">
        <w:rPr>
          <w:rFonts w:ascii="Arial" w:eastAsia="Calibri" w:hAnsi="Arial" w:cs="Arial"/>
          <w:color w:val="000000"/>
          <w:sz w:val="22"/>
          <w:szCs w:val="22"/>
        </w:rPr>
        <w:t>paid-up capital net of discount on share capital. The Company has restructured its capital structure and plans to expand its operations with Thai Smile Bus Co., Ltd. in order to generate returns on such operations. As at 30 June 2021,</w:t>
      </w:r>
      <w:r>
        <w:rPr>
          <w:rFonts w:ascii="Arial" w:eastAsia="Calibri" w:hAnsi="Arial" w:cs="Arial"/>
          <w:color w:val="000000"/>
          <w:sz w:val="22"/>
          <w:szCs w:val="22"/>
        </w:rPr>
        <w:t xml:space="preserve"> </w:t>
      </w:r>
      <w:r w:rsidRPr="00996D51">
        <w:rPr>
          <w:rFonts w:ascii="Arial" w:eastAsia="Calibri" w:hAnsi="Arial" w:cs="Arial"/>
          <w:color w:val="000000"/>
          <w:sz w:val="22"/>
          <w:szCs w:val="22"/>
        </w:rPr>
        <w:t>the Company received an injection of share capital increase of Baht 999.8 million and its owner’s equity is equal to 57.9% of paid-up capital net of discount on share capital. The auditor’s opinion was not modified in respect of this matter</w:t>
      </w:r>
      <w:r w:rsidR="0042628A" w:rsidRPr="00A9762D">
        <w:rPr>
          <w:rFonts w:ascii="Arial" w:eastAsia="Calibri" w:hAnsi="Arial" w:cs="Arial"/>
          <w:color w:val="000000"/>
          <w:sz w:val="22"/>
          <w:szCs w:val="22"/>
        </w:rPr>
        <w:t>.</w:t>
      </w:r>
    </w:p>
    <w:p w14:paraId="2319F6AA" w14:textId="3E297999" w:rsidR="00BC1222" w:rsidRPr="00014939" w:rsidRDefault="00BC1222" w:rsidP="0042628A">
      <w:pPr>
        <w:pStyle w:val="ps-000-normal"/>
        <w:spacing w:before="120" w:line="380" w:lineRule="exact"/>
        <w:rPr>
          <w:rFonts w:ascii="Arial" w:hAnsi="Arial" w:cs="Arial"/>
          <w:b/>
          <w:bCs/>
          <w:sz w:val="22"/>
          <w:szCs w:val="22"/>
        </w:rPr>
      </w:pPr>
      <w:r w:rsidRPr="00014939">
        <w:rPr>
          <w:rFonts w:ascii="Arial" w:hAnsi="Arial" w:cs="Arial"/>
          <w:b/>
          <w:bCs/>
          <w:sz w:val="22"/>
          <w:szCs w:val="22"/>
        </w:rPr>
        <w:t>Responsibilities of Management and Those Charged with Governance for the Financial Statements</w:t>
      </w:r>
    </w:p>
    <w:p w14:paraId="36189413" w14:textId="37B22FC2" w:rsidR="00BC1222" w:rsidRPr="00014939" w:rsidRDefault="00BC1222" w:rsidP="0042628A">
      <w:pPr>
        <w:pStyle w:val="ps-000-normal"/>
        <w:spacing w:before="120" w:line="380" w:lineRule="exact"/>
        <w:rPr>
          <w:rFonts w:ascii="Arial" w:hAnsi="Arial" w:cs="Arial"/>
          <w:sz w:val="22"/>
          <w:szCs w:val="22"/>
        </w:rPr>
      </w:pPr>
      <w:r w:rsidRPr="00014939">
        <w:rPr>
          <w:rFonts w:ascii="Arial" w:hAnsi="Arial" w:cs="Arial"/>
          <w:sz w:val="22"/>
          <w:szCs w:val="22"/>
        </w:rPr>
        <w:t xml:space="preserve">Management is responsible for the preparation and fair presentation of the financial statements in accordance with </w:t>
      </w:r>
      <w:r w:rsidRPr="00014939">
        <w:rPr>
          <w:rFonts w:ascii="Arial" w:hAnsi="Arial" w:cs="Arial"/>
          <w:color w:val="auto"/>
          <w:sz w:val="22"/>
          <w:szCs w:val="22"/>
        </w:rPr>
        <w:t>Thai Financial Reporting Standards</w:t>
      </w:r>
      <w:r w:rsidRPr="0001493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F57F35" w14:textId="3C0C46BC" w:rsidR="00BC1222" w:rsidRPr="00014939" w:rsidRDefault="00BC1222" w:rsidP="0042628A">
      <w:pPr>
        <w:pStyle w:val="ps-000-normal"/>
        <w:spacing w:before="120" w:line="380" w:lineRule="exact"/>
        <w:rPr>
          <w:rFonts w:ascii="Arial" w:hAnsi="Arial" w:cs="Arial"/>
          <w:sz w:val="22"/>
          <w:szCs w:val="22"/>
        </w:rPr>
      </w:pPr>
      <w:r w:rsidRPr="00014939">
        <w:rPr>
          <w:rFonts w:ascii="Arial" w:hAnsi="Arial" w:cs="Arial"/>
          <w:sz w:val="22"/>
          <w:szCs w:val="22"/>
        </w:rPr>
        <w:t xml:space="preserve">In preparing the financial statements, management is responsible for assessing the </w:t>
      </w:r>
      <w:r w:rsidR="00996D51">
        <w:rPr>
          <w:rFonts w:ascii="Arial" w:hAnsi="Arial" w:cs="Arial"/>
          <w:sz w:val="22"/>
          <w:szCs w:val="22"/>
        </w:rPr>
        <w:t>Company</w:t>
      </w:r>
      <w:r w:rsidRPr="00014939">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996D51">
        <w:rPr>
          <w:rFonts w:ascii="Arial" w:hAnsi="Arial" w:cs="Arial"/>
          <w:sz w:val="22"/>
          <w:szCs w:val="22"/>
        </w:rPr>
        <w:t>Company</w:t>
      </w:r>
      <w:r w:rsidR="00996D51" w:rsidRPr="00014939">
        <w:rPr>
          <w:rFonts w:ascii="Arial" w:hAnsi="Arial" w:cs="Arial"/>
          <w:sz w:val="22"/>
          <w:szCs w:val="22"/>
        </w:rPr>
        <w:t xml:space="preserve"> </w:t>
      </w:r>
      <w:r w:rsidRPr="00014939">
        <w:rPr>
          <w:rFonts w:ascii="Arial" w:hAnsi="Arial" w:cs="Arial"/>
          <w:sz w:val="22"/>
          <w:szCs w:val="22"/>
        </w:rPr>
        <w:t>or to cease operations, or has no realistic alternative but to do so.</w:t>
      </w:r>
    </w:p>
    <w:p w14:paraId="501DFA15" w14:textId="7D7F07C8" w:rsidR="00BC1222" w:rsidRPr="00014939" w:rsidRDefault="00BC1222" w:rsidP="0042628A">
      <w:pPr>
        <w:pStyle w:val="ps-000-normal"/>
        <w:spacing w:before="120" w:line="380" w:lineRule="exact"/>
        <w:rPr>
          <w:rFonts w:ascii="Arial" w:hAnsi="Arial" w:cs="Arial"/>
          <w:sz w:val="22"/>
          <w:szCs w:val="22"/>
        </w:rPr>
      </w:pPr>
      <w:r w:rsidRPr="00014939">
        <w:rPr>
          <w:rFonts w:ascii="Arial" w:hAnsi="Arial" w:cs="Arial"/>
          <w:sz w:val="22"/>
          <w:szCs w:val="22"/>
        </w:rPr>
        <w:t xml:space="preserve">Those charged with governance are responsible for overseeing the </w:t>
      </w:r>
      <w:r w:rsidR="00996D51">
        <w:rPr>
          <w:rFonts w:ascii="Arial" w:hAnsi="Arial" w:cs="Arial"/>
          <w:sz w:val="22"/>
          <w:szCs w:val="22"/>
        </w:rPr>
        <w:t>Company</w:t>
      </w:r>
      <w:r w:rsidRPr="00014939">
        <w:rPr>
          <w:rFonts w:ascii="Arial" w:hAnsi="Arial" w:cs="Arial"/>
          <w:sz w:val="22"/>
          <w:szCs w:val="22"/>
        </w:rPr>
        <w:t xml:space="preserve">’s financial reporting process. </w:t>
      </w:r>
    </w:p>
    <w:p w14:paraId="290FCBB3" w14:textId="6E66DD6E" w:rsidR="00BC1222" w:rsidRPr="00014939" w:rsidRDefault="00BC1222" w:rsidP="0042628A">
      <w:pPr>
        <w:spacing w:before="120" w:after="120" w:line="380" w:lineRule="exact"/>
        <w:rPr>
          <w:rFonts w:ascii="Arial" w:hAnsi="Arial" w:cs="Arial"/>
          <w:b/>
          <w:bCs/>
          <w:szCs w:val="22"/>
        </w:rPr>
      </w:pPr>
      <w:r w:rsidRPr="00014939">
        <w:rPr>
          <w:rFonts w:ascii="Arial" w:hAnsi="Arial" w:cs="Arial"/>
          <w:b/>
          <w:bCs/>
          <w:szCs w:val="22"/>
        </w:rPr>
        <w:lastRenderedPageBreak/>
        <w:t>Auditor’s Responsibilities for the Audit of the Financial Statements</w:t>
      </w:r>
    </w:p>
    <w:p w14:paraId="5E066439" w14:textId="77777777" w:rsidR="00BC1222" w:rsidRPr="00014939" w:rsidRDefault="00BC1222" w:rsidP="0042628A">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 xml:space="preserve">My objectives are to obtain reasonable assurance about whether the financial statements as </w:t>
      </w:r>
      <w:r w:rsidR="00244E2D" w:rsidRPr="00014939">
        <w:rPr>
          <w:rFonts w:ascii="Arial" w:hAnsi="Arial" w:cs="Arial"/>
          <w:sz w:val="22"/>
          <w:szCs w:val="22"/>
        </w:rPr>
        <w:t xml:space="preserve">         </w:t>
      </w:r>
      <w:r w:rsidRPr="00014939">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244E2D" w:rsidRPr="00014939">
        <w:rPr>
          <w:rFonts w:ascii="Arial" w:hAnsi="Arial" w:cs="Arial"/>
          <w:sz w:val="22"/>
          <w:szCs w:val="22"/>
        </w:rPr>
        <w:t xml:space="preserve">    </w:t>
      </w:r>
      <w:r w:rsidRPr="00014939">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63FC283" w14:textId="77777777" w:rsidR="00BC1222" w:rsidRPr="00014939" w:rsidRDefault="00BC1222" w:rsidP="00F474DE">
      <w:pPr>
        <w:pStyle w:val="ps-000-normal"/>
        <w:spacing w:before="120" w:line="380" w:lineRule="exact"/>
        <w:rPr>
          <w:rFonts w:ascii="Arial" w:hAnsi="Arial" w:cs="Arial"/>
          <w:sz w:val="22"/>
          <w:szCs w:val="22"/>
        </w:rPr>
      </w:pPr>
      <w:r w:rsidRPr="00014939">
        <w:rPr>
          <w:rFonts w:ascii="Arial" w:hAnsi="Arial" w:cs="Arial"/>
          <w:sz w:val="22"/>
          <w:szCs w:val="22"/>
        </w:rPr>
        <w:t>As part of an audit in accordance with Thai Standards on Auditing, I exercise professional judgement and maintain professional skepticism throughout the audit. I also:</w:t>
      </w:r>
    </w:p>
    <w:p w14:paraId="4715F355" w14:textId="77777777" w:rsidR="00BC1222" w:rsidRPr="00014939" w:rsidRDefault="00BC1222" w:rsidP="00F474DE">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4D241" w14:textId="6516D9F1" w:rsidR="00BC1222" w:rsidRPr="00014939" w:rsidRDefault="00BC1222" w:rsidP="0042628A">
      <w:pPr>
        <w:pStyle w:val="ps-000-normal"/>
        <w:numPr>
          <w:ilvl w:val="0"/>
          <w:numId w:val="2"/>
        </w:numPr>
        <w:spacing w:before="120" w:line="380" w:lineRule="exact"/>
        <w:ind w:left="547" w:hanging="547"/>
        <w:rPr>
          <w:rFonts w:ascii="Arial" w:hAnsi="Arial" w:cs="Arial"/>
          <w:sz w:val="22"/>
          <w:szCs w:val="22"/>
        </w:rPr>
      </w:pPr>
      <w:r w:rsidRPr="00014939">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996D51">
        <w:rPr>
          <w:rFonts w:ascii="Arial" w:hAnsi="Arial" w:cs="Arial"/>
          <w:sz w:val="22"/>
          <w:szCs w:val="22"/>
        </w:rPr>
        <w:t>Company</w:t>
      </w:r>
      <w:r w:rsidRPr="00014939">
        <w:rPr>
          <w:rFonts w:ascii="Arial" w:hAnsi="Arial" w:cs="Arial"/>
          <w:sz w:val="22"/>
          <w:szCs w:val="22"/>
        </w:rPr>
        <w:t>’s internal control.</w:t>
      </w:r>
    </w:p>
    <w:p w14:paraId="76AA3111" w14:textId="16EA6358" w:rsidR="00BC1222" w:rsidRPr="00014939" w:rsidRDefault="00BC1222" w:rsidP="0042628A">
      <w:pPr>
        <w:pStyle w:val="ps-000-normal"/>
        <w:numPr>
          <w:ilvl w:val="0"/>
          <w:numId w:val="2"/>
        </w:numPr>
        <w:spacing w:before="120" w:line="380" w:lineRule="exact"/>
        <w:ind w:left="547" w:hanging="547"/>
        <w:rPr>
          <w:rFonts w:ascii="Arial" w:hAnsi="Arial" w:cs="Arial"/>
          <w:sz w:val="22"/>
          <w:szCs w:val="22"/>
        </w:rPr>
      </w:pPr>
      <w:r w:rsidRPr="00014939">
        <w:rPr>
          <w:rFonts w:ascii="Arial" w:hAnsi="Arial" w:cs="Arial"/>
          <w:sz w:val="22"/>
          <w:szCs w:val="22"/>
        </w:rPr>
        <w:t>Evaluate the appropriateness of accounting policies used and the reasonableness of accounting estimates and related disclosures made by management.</w:t>
      </w:r>
    </w:p>
    <w:p w14:paraId="7A29612B" w14:textId="1EB5F3AC" w:rsidR="00BC1222" w:rsidRPr="00014939" w:rsidRDefault="00BC1222" w:rsidP="0042628A">
      <w:pPr>
        <w:pStyle w:val="ps-000-normal"/>
        <w:numPr>
          <w:ilvl w:val="0"/>
          <w:numId w:val="2"/>
        </w:numPr>
        <w:spacing w:before="120" w:line="380" w:lineRule="exact"/>
        <w:ind w:left="547" w:hanging="547"/>
        <w:rPr>
          <w:rFonts w:ascii="Arial" w:hAnsi="Arial" w:cs="Arial"/>
          <w:sz w:val="22"/>
          <w:szCs w:val="22"/>
        </w:rPr>
      </w:pPr>
      <w:r w:rsidRPr="00014939">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96D51">
        <w:rPr>
          <w:rFonts w:ascii="Arial" w:hAnsi="Arial" w:cs="Arial"/>
          <w:sz w:val="22"/>
          <w:szCs w:val="22"/>
        </w:rPr>
        <w:t>Company</w:t>
      </w:r>
      <w:r w:rsidRPr="00014939">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996D51">
        <w:rPr>
          <w:rFonts w:ascii="Arial" w:hAnsi="Arial" w:cs="Arial"/>
          <w:sz w:val="22"/>
          <w:szCs w:val="22"/>
        </w:rPr>
        <w:t>Company</w:t>
      </w:r>
      <w:r w:rsidR="00996D51" w:rsidRPr="00014939">
        <w:rPr>
          <w:rFonts w:ascii="Arial" w:hAnsi="Arial" w:cs="Arial"/>
          <w:sz w:val="22"/>
          <w:szCs w:val="22"/>
        </w:rPr>
        <w:t xml:space="preserve"> </w:t>
      </w:r>
      <w:r w:rsidRPr="00014939">
        <w:rPr>
          <w:rFonts w:ascii="Arial" w:hAnsi="Arial" w:cs="Arial"/>
          <w:sz w:val="22"/>
          <w:szCs w:val="22"/>
        </w:rPr>
        <w:t>to cease to continue as a going concern.</w:t>
      </w:r>
    </w:p>
    <w:p w14:paraId="713D44B1" w14:textId="77777777" w:rsidR="0042628A" w:rsidRDefault="0042628A">
      <w:pPr>
        <w:spacing w:after="200" w:line="276" w:lineRule="auto"/>
        <w:rPr>
          <w:rFonts w:ascii="Arial" w:eastAsia="Times New Roman" w:hAnsi="Arial" w:cs="Arial"/>
          <w:color w:val="000000"/>
          <w:szCs w:val="22"/>
        </w:rPr>
      </w:pPr>
      <w:r>
        <w:rPr>
          <w:rFonts w:ascii="Arial" w:hAnsi="Arial" w:cs="Arial"/>
          <w:szCs w:val="22"/>
        </w:rPr>
        <w:br w:type="page"/>
      </w:r>
    </w:p>
    <w:p w14:paraId="2081A28A" w14:textId="2D1A9E72" w:rsidR="00BC1222" w:rsidRPr="00014939" w:rsidRDefault="00BC1222" w:rsidP="0042628A">
      <w:pPr>
        <w:pStyle w:val="ps-000-normal"/>
        <w:numPr>
          <w:ilvl w:val="0"/>
          <w:numId w:val="2"/>
        </w:numPr>
        <w:spacing w:before="120" w:line="380" w:lineRule="exact"/>
        <w:ind w:left="547" w:hanging="547"/>
        <w:rPr>
          <w:rFonts w:ascii="Arial" w:hAnsi="Arial" w:cs="Arial"/>
          <w:sz w:val="22"/>
          <w:szCs w:val="22"/>
        </w:rPr>
      </w:pPr>
      <w:r w:rsidRPr="00014939">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28453B9C" w14:textId="5E3A710D" w:rsidR="00BC1222" w:rsidRPr="00014939" w:rsidRDefault="00BC1222" w:rsidP="00F474DE">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Obtain sufficient appropriate audit evidence regarding the financial information of the entities or business activities within the </w:t>
      </w:r>
      <w:r w:rsidR="004A158E">
        <w:rPr>
          <w:rFonts w:ascii="Arial" w:hAnsi="Arial" w:cs="Arial"/>
          <w:sz w:val="22"/>
          <w:szCs w:val="22"/>
        </w:rPr>
        <w:t>Company</w:t>
      </w:r>
      <w:r w:rsidRPr="00014939">
        <w:rPr>
          <w:rFonts w:ascii="Arial" w:hAnsi="Arial" w:cs="Arial"/>
          <w:sz w:val="22"/>
          <w:szCs w:val="22"/>
        </w:rPr>
        <w:t xml:space="preserve"> to express an opinion on the financial statements. </w:t>
      </w:r>
      <w:r w:rsidR="00996D51">
        <w:rPr>
          <w:rFonts w:ascii="Arial" w:hAnsi="Arial" w:cs="Arial"/>
          <w:sz w:val="22"/>
          <w:szCs w:val="22"/>
        </w:rPr>
        <w:t xml:space="preserve">                         </w:t>
      </w:r>
      <w:r w:rsidRPr="00014939">
        <w:rPr>
          <w:rFonts w:ascii="Arial" w:hAnsi="Arial" w:cs="Arial"/>
          <w:sz w:val="22"/>
          <w:szCs w:val="22"/>
        </w:rPr>
        <w:t xml:space="preserve">I am responsible for the direction, supervision and performance of the </w:t>
      </w:r>
      <w:r w:rsidR="004A158E">
        <w:rPr>
          <w:rFonts w:ascii="Arial" w:hAnsi="Arial" w:cs="Arial"/>
          <w:sz w:val="22"/>
          <w:szCs w:val="22"/>
        </w:rPr>
        <w:t>Company</w:t>
      </w:r>
      <w:r w:rsidR="004A158E" w:rsidRPr="00014939">
        <w:rPr>
          <w:rFonts w:ascii="Arial" w:hAnsi="Arial" w:cs="Arial"/>
          <w:sz w:val="22"/>
          <w:szCs w:val="22"/>
        </w:rPr>
        <w:t xml:space="preserve"> </w:t>
      </w:r>
      <w:r w:rsidRPr="00014939">
        <w:rPr>
          <w:rFonts w:ascii="Arial" w:hAnsi="Arial" w:cs="Arial"/>
          <w:sz w:val="22"/>
          <w:szCs w:val="22"/>
        </w:rPr>
        <w:t>audit.</w:t>
      </w:r>
      <w:r w:rsidR="004A158E">
        <w:rPr>
          <w:rFonts w:ascii="Arial" w:hAnsi="Arial" w:cs="Arial"/>
          <w:sz w:val="22"/>
          <w:szCs w:val="22"/>
        </w:rPr>
        <w:t xml:space="preserve">                          </w:t>
      </w:r>
      <w:r w:rsidRPr="00014939">
        <w:rPr>
          <w:rFonts w:ascii="Arial" w:hAnsi="Arial" w:cs="Arial"/>
          <w:sz w:val="22"/>
          <w:szCs w:val="22"/>
        </w:rPr>
        <w:t xml:space="preserve"> I remain solely responsible for my audit opinion.</w:t>
      </w:r>
    </w:p>
    <w:p w14:paraId="030CA159" w14:textId="4F6B228B" w:rsidR="00BC1222" w:rsidRPr="00014939" w:rsidRDefault="00BC1222" w:rsidP="00F474DE">
      <w:pPr>
        <w:pStyle w:val="ps-000-normal"/>
        <w:spacing w:before="120" w:line="380" w:lineRule="exact"/>
        <w:rPr>
          <w:rFonts w:ascii="Arial" w:hAnsi="Arial" w:cs="Arial"/>
          <w:sz w:val="22"/>
          <w:szCs w:val="22"/>
        </w:rPr>
      </w:pPr>
      <w:r w:rsidRPr="000149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96865C" w14:textId="77777777" w:rsidR="00BC1222" w:rsidRPr="00014939" w:rsidRDefault="00BC1222" w:rsidP="00F474DE">
      <w:pPr>
        <w:pStyle w:val="ps-000-normal"/>
        <w:spacing w:before="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AD45A7" w14:textId="77777777" w:rsidR="00BC1222" w:rsidRPr="00014939" w:rsidRDefault="00BC1222" w:rsidP="00F474DE">
      <w:pPr>
        <w:pStyle w:val="ps-000-normal"/>
        <w:spacing w:before="120" w:line="380" w:lineRule="exact"/>
        <w:rPr>
          <w:rFonts w:ascii="Arial" w:hAnsi="Arial" w:cs="Arial"/>
          <w:sz w:val="22"/>
          <w:szCs w:val="22"/>
        </w:rPr>
      </w:pPr>
      <w:r w:rsidRPr="00014939">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5D410" w14:textId="77777777" w:rsidR="00BC1222" w:rsidRPr="00014939" w:rsidRDefault="005300A2" w:rsidP="00F474DE">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2D089804" w14:textId="77777777" w:rsidR="00F474DE" w:rsidRDefault="00F474DE">
      <w:pPr>
        <w:spacing w:after="200" w:line="276" w:lineRule="auto"/>
        <w:rPr>
          <w:rFonts w:ascii="Arial" w:hAnsi="Arial" w:cs="Arial"/>
          <w:b/>
          <w:bCs/>
          <w:u w:val="single"/>
        </w:rPr>
      </w:pPr>
      <w:r>
        <w:rPr>
          <w:rFonts w:ascii="Arial" w:hAnsi="Arial" w:cs="Arial"/>
          <w:b/>
          <w:bCs/>
          <w:u w:val="single"/>
        </w:rPr>
        <w:br w:type="page"/>
      </w:r>
    </w:p>
    <w:p w14:paraId="618196E9" w14:textId="6097724B" w:rsidR="005300A2" w:rsidRPr="006E775D" w:rsidRDefault="005300A2" w:rsidP="008A4130">
      <w:pPr>
        <w:spacing w:before="80" w:after="80" w:line="380" w:lineRule="exact"/>
        <w:rPr>
          <w:rFonts w:ascii="Arial" w:hAnsi="Arial" w:cs="Arial"/>
          <w:b/>
          <w:bCs/>
          <w:u w:val="single"/>
        </w:rPr>
      </w:pPr>
      <w:r w:rsidRPr="006E775D">
        <w:rPr>
          <w:rFonts w:ascii="Arial" w:hAnsi="Arial" w:cs="Arial"/>
          <w:b/>
          <w:bCs/>
          <w:u w:val="single"/>
        </w:rPr>
        <w:lastRenderedPageBreak/>
        <w:t>Report</w:t>
      </w:r>
      <w:r w:rsidRPr="006E775D">
        <w:rPr>
          <w:rFonts w:ascii="Arial" w:hAnsi="Arial" w:cs="Arial"/>
          <w:b/>
          <w:bCs/>
          <w:sz w:val="28"/>
          <w:u w:val="single"/>
          <w:cs/>
        </w:rPr>
        <w:t xml:space="preserve"> </w:t>
      </w:r>
      <w:r w:rsidRPr="006E775D">
        <w:rPr>
          <w:rFonts w:ascii="Arial" w:hAnsi="Arial" w:cs="Arial"/>
          <w:b/>
          <w:bCs/>
          <w:u w:val="single"/>
        </w:rPr>
        <w:t>o</w:t>
      </w:r>
      <w:r w:rsidR="00307FC5" w:rsidRPr="006E775D">
        <w:rPr>
          <w:rFonts w:ascii="Arial" w:hAnsi="Arial" w:cs="Browallia New"/>
          <w:b/>
          <w:bCs/>
          <w:u w:val="single"/>
        </w:rPr>
        <w:t>n Review of</w:t>
      </w:r>
      <w:r w:rsidRPr="006E775D">
        <w:rPr>
          <w:rFonts w:ascii="Arial" w:hAnsi="Arial" w:cs="Arial"/>
          <w:b/>
          <w:bCs/>
          <w:u w:val="single"/>
        </w:rPr>
        <w:t xml:space="preserve"> Interim Financial Information </w:t>
      </w:r>
    </w:p>
    <w:p w14:paraId="43876374" w14:textId="3E7D67B1" w:rsidR="005300A2" w:rsidRPr="00014939" w:rsidRDefault="005300A2" w:rsidP="008A4130">
      <w:pPr>
        <w:pStyle w:val="ps-000-normal"/>
        <w:spacing w:before="80" w:after="80" w:line="380" w:lineRule="exact"/>
        <w:rPr>
          <w:rFonts w:ascii="Arial" w:hAnsi="Arial" w:cs="Arial"/>
          <w:sz w:val="22"/>
          <w:szCs w:val="22"/>
        </w:rPr>
      </w:pPr>
      <w:r w:rsidRPr="00014939">
        <w:rPr>
          <w:rFonts w:ascii="Arial" w:hAnsi="Arial" w:cs="Arial"/>
          <w:sz w:val="22"/>
          <w:szCs w:val="22"/>
        </w:rPr>
        <w:t>I have reviewed the accompanying statement of comprehensive income</w:t>
      </w:r>
      <w:r w:rsidR="00967D92" w:rsidRPr="0029696E">
        <w:rPr>
          <w:rFonts w:ascii="Arial" w:eastAsia="Arial Unicode MS" w:hAnsi="Arial" w:cs="Arial Unicode MS"/>
          <w:sz w:val="22"/>
          <w:szCs w:val="22"/>
        </w:rPr>
        <w:t>, in which the equity method is applied</w:t>
      </w:r>
      <w:r w:rsidR="00967D92">
        <w:rPr>
          <w:rFonts w:ascii="Arial" w:eastAsia="Arial Unicode MS" w:hAnsi="Arial" w:cs="Arial Unicode MS"/>
          <w:sz w:val="22"/>
          <w:szCs w:val="22"/>
        </w:rPr>
        <w:t>,</w:t>
      </w:r>
      <w:r w:rsidRPr="00014939">
        <w:rPr>
          <w:rFonts w:ascii="Arial" w:hAnsi="Arial" w:cs="Arial"/>
          <w:sz w:val="22"/>
          <w:szCs w:val="22"/>
        </w:rPr>
        <w:t xml:space="preserve"> </w:t>
      </w:r>
      <w:r w:rsidR="007E1831">
        <w:rPr>
          <w:rFonts w:ascii="Arial" w:hAnsi="Arial" w:cs="Arial"/>
          <w:sz w:val="22"/>
          <w:szCs w:val="22"/>
        </w:rPr>
        <w:t xml:space="preserve">for the three-month period ended 30 June 2022 </w:t>
      </w:r>
      <w:r w:rsidRPr="00014939">
        <w:rPr>
          <w:rFonts w:ascii="Arial" w:hAnsi="Arial" w:cs="Arial"/>
          <w:sz w:val="22"/>
          <w:szCs w:val="22"/>
        </w:rPr>
        <w:t xml:space="preserve">and </w:t>
      </w:r>
      <w:r w:rsidRPr="00014939">
        <w:rPr>
          <w:rFonts w:ascii="Arial" w:hAnsi="Arial" w:cs="Arial"/>
          <w:color w:val="auto"/>
          <w:sz w:val="22"/>
          <w:szCs w:val="22"/>
        </w:rPr>
        <w:t>notes to the</w:t>
      </w:r>
      <w:r w:rsidR="007E1831">
        <w:rPr>
          <w:rFonts w:ascii="Arial" w:hAnsi="Arial" w:cs="Arial"/>
          <w:color w:val="auto"/>
          <w:sz w:val="22"/>
          <w:szCs w:val="22"/>
        </w:rPr>
        <w:t xml:space="preserve"> interim</w:t>
      </w:r>
      <w:r w:rsidRPr="00014939">
        <w:rPr>
          <w:rFonts w:ascii="Arial" w:hAnsi="Arial" w:cs="Arial"/>
          <w:color w:val="auto"/>
          <w:sz w:val="22"/>
          <w:szCs w:val="22"/>
        </w:rPr>
        <w:t xml:space="preserve"> financial statements</w:t>
      </w:r>
      <w:r w:rsidRPr="00014939">
        <w:rPr>
          <w:rFonts w:ascii="Arial" w:hAnsi="Arial" w:cs="Arial"/>
          <w:sz w:val="22"/>
          <w:szCs w:val="22"/>
        </w:rPr>
        <w:t xml:space="preserve"> of </w:t>
      </w:r>
      <w:r w:rsidR="008A4130">
        <w:rPr>
          <w:rFonts w:ascii="Arial" w:hAnsi="Arial" w:cs="Arial"/>
          <w:sz w:val="22"/>
          <w:szCs w:val="22"/>
        </w:rPr>
        <w:t>Beyond Securities Public Company Limited</w:t>
      </w:r>
      <w:r w:rsidRPr="00014939">
        <w:rPr>
          <w:rFonts w:ascii="Arial" w:hAnsi="Arial" w:cs="Arial"/>
          <w:sz w:val="22"/>
          <w:szCs w:val="22"/>
        </w:rPr>
        <w:t xml:space="preserve">, and I </w:t>
      </w:r>
      <w:r w:rsidR="00345502">
        <w:rPr>
          <w:rFonts w:ascii="Arial" w:hAnsi="Arial" w:cs="Arial"/>
          <w:sz w:val="22"/>
          <w:szCs w:val="22"/>
        </w:rPr>
        <w:t xml:space="preserve">have </w:t>
      </w:r>
      <w:r w:rsidRPr="00014939">
        <w:rPr>
          <w:rFonts w:ascii="Arial" w:hAnsi="Arial" w:cs="Arial"/>
          <w:sz w:val="22"/>
          <w:szCs w:val="22"/>
        </w:rPr>
        <w:t>also</w:t>
      </w:r>
      <w:r w:rsidRPr="00014939">
        <w:rPr>
          <w:rFonts w:ascii="Arial" w:hAnsi="Arial" w:cs="Arial"/>
          <w:color w:val="auto"/>
          <w:sz w:val="22"/>
          <w:szCs w:val="22"/>
        </w:rPr>
        <w:t xml:space="preserve"> reviewed the interim financial information</w:t>
      </w:r>
      <w:r w:rsidRPr="00014939">
        <w:rPr>
          <w:rFonts w:ascii="Arial" w:hAnsi="Arial" w:cs="Arial"/>
          <w:sz w:val="22"/>
          <w:szCs w:val="22"/>
        </w:rPr>
        <w:t xml:space="preserve"> of</w:t>
      </w:r>
      <w:r w:rsidR="00345502">
        <w:rPr>
          <w:rFonts w:ascii="Arial" w:hAnsi="Arial" w:cs="Arial"/>
          <w:sz w:val="22"/>
          <w:szCs w:val="22"/>
        </w:rPr>
        <w:t xml:space="preserve"> </w:t>
      </w:r>
      <w:r w:rsidR="008A4130">
        <w:rPr>
          <w:rFonts w:ascii="Arial" w:hAnsi="Arial" w:cs="Arial"/>
          <w:sz w:val="22"/>
          <w:szCs w:val="22"/>
        </w:rPr>
        <w:t>Beyond Securities Public Company Limited</w:t>
      </w:r>
      <w:r w:rsidR="008A4130" w:rsidRPr="00014939">
        <w:rPr>
          <w:rFonts w:ascii="Arial" w:hAnsi="Arial" w:cs="Arial"/>
          <w:sz w:val="22"/>
          <w:szCs w:val="22"/>
        </w:rPr>
        <w:t xml:space="preserve"> </w:t>
      </w:r>
      <w:r w:rsidRPr="00014939">
        <w:rPr>
          <w:rFonts w:ascii="Arial" w:hAnsi="Arial" w:cs="Arial"/>
          <w:sz w:val="22"/>
          <w:szCs w:val="22"/>
        </w:rPr>
        <w:t>for the same period</w:t>
      </w:r>
      <w:r w:rsidR="008A4130">
        <w:rPr>
          <w:rFonts w:ascii="Arial" w:hAnsi="Arial" w:cs="Arial"/>
          <w:sz w:val="22"/>
          <w:szCs w:val="22"/>
        </w:rPr>
        <w:t xml:space="preserve"> </w:t>
      </w:r>
      <w:r w:rsidR="008A4130" w:rsidRPr="00014939">
        <w:rPr>
          <w:rFonts w:ascii="Arial" w:hAnsi="Arial" w:cs="Arial"/>
          <w:color w:val="auto"/>
          <w:sz w:val="22"/>
          <w:szCs w:val="22"/>
          <w:cs/>
        </w:rPr>
        <w:t>(</w:t>
      </w:r>
      <w:r w:rsidR="008A4130">
        <w:rPr>
          <w:rFonts w:ascii="Arial" w:hAnsi="Arial" w:cs="Arial"/>
          <w:color w:val="auto"/>
          <w:sz w:val="22"/>
          <w:szCs w:val="22"/>
        </w:rPr>
        <w:t xml:space="preserve">Collectively called </w:t>
      </w:r>
      <w:r w:rsidR="008A4130" w:rsidRPr="00014939">
        <w:rPr>
          <w:rFonts w:ascii="Arial" w:hAnsi="Arial" w:cs="Arial"/>
          <w:color w:val="auto"/>
          <w:sz w:val="22"/>
          <w:szCs w:val="22"/>
        </w:rPr>
        <w:t>“</w:t>
      </w:r>
      <w:r w:rsidR="008A4130">
        <w:rPr>
          <w:rFonts w:ascii="Arial" w:hAnsi="Arial" w:cs="Arial"/>
          <w:color w:val="auto"/>
          <w:sz w:val="22"/>
          <w:szCs w:val="22"/>
        </w:rPr>
        <w:t>i</w:t>
      </w:r>
      <w:r w:rsidR="008A4130" w:rsidRPr="00014939">
        <w:rPr>
          <w:rFonts w:ascii="Arial" w:hAnsi="Arial" w:cs="Arial"/>
          <w:color w:val="auto"/>
          <w:sz w:val="22"/>
          <w:szCs w:val="22"/>
        </w:rPr>
        <w:t>nterim financial information”</w:t>
      </w:r>
      <w:r w:rsidR="008A4130" w:rsidRPr="00014939">
        <w:rPr>
          <w:rFonts w:ascii="Arial" w:hAnsi="Arial" w:cs="Arial"/>
          <w:color w:val="auto"/>
          <w:sz w:val="22"/>
          <w:szCs w:val="22"/>
          <w:cs/>
        </w:rPr>
        <w:t>)</w:t>
      </w:r>
      <w:r w:rsidRPr="00014939">
        <w:rPr>
          <w:rFonts w:ascii="Arial" w:hAnsi="Arial" w:cs="Arial"/>
          <w:sz w:val="22"/>
          <w:szCs w:val="22"/>
        </w:rPr>
        <w:t>. Management is responsible for the preparation and presentation of this interim financial information in accordance with</w:t>
      </w:r>
      <w:r w:rsidRPr="00014939">
        <w:rPr>
          <w:rFonts w:ascii="Arial" w:hAnsi="Arial" w:cs="Arial"/>
          <w:sz w:val="22"/>
          <w:szCs w:val="22"/>
          <w:cs/>
        </w:rPr>
        <w:t xml:space="preserve"> </w:t>
      </w:r>
      <w:r w:rsidRPr="00014939">
        <w:rPr>
          <w:rFonts w:ascii="Arial" w:hAnsi="Arial" w:cs="Arial"/>
          <w:sz w:val="22"/>
          <w:szCs w:val="22"/>
        </w:rPr>
        <w:t>Thai Accounting Standard 34 Interim Financial Reporting.</w:t>
      </w:r>
      <w:r w:rsidR="00345502">
        <w:rPr>
          <w:rFonts w:ascii="Arial" w:hAnsi="Arial" w:cs="Arial"/>
          <w:sz w:val="22"/>
          <w:szCs w:val="22"/>
        </w:rPr>
        <w:t xml:space="preserve"> </w:t>
      </w:r>
      <w:r w:rsidRPr="00014939">
        <w:rPr>
          <w:rFonts w:ascii="Arial" w:hAnsi="Arial" w:cs="Arial"/>
          <w:sz w:val="22"/>
          <w:szCs w:val="22"/>
        </w:rPr>
        <w:t>My responsibility is to express a conclusion on this interim financial information based on my review.</w:t>
      </w:r>
    </w:p>
    <w:p w14:paraId="3BFF27D1" w14:textId="285D9675" w:rsidR="005300A2" w:rsidRPr="00014939" w:rsidRDefault="005300A2" w:rsidP="008A4130">
      <w:pPr>
        <w:spacing w:before="80" w:after="80" w:line="380" w:lineRule="exact"/>
        <w:rPr>
          <w:rFonts w:ascii="Arial" w:hAnsi="Arial" w:cs="Arial"/>
          <w:b/>
          <w:bCs/>
          <w:szCs w:val="22"/>
        </w:rPr>
      </w:pPr>
      <w:r w:rsidRPr="00014939">
        <w:rPr>
          <w:rFonts w:ascii="Arial" w:hAnsi="Arial" w:cs="Arial"/>
          <w:b/>
          <w:bCs/>
        </w:rPr>
        <w:t>Scope of Review</w:t>
      </w:r>
    </w:p>
    <w:p w14:paraId="46A74C20" w14:textId="77777777" w:rsidR="005300A2" w:rsidRPr="00014939" w:rsidRDefault="005300A2" w:rsidP="008A4130">
      <w:pPr>
        <w:spacing w:before="80" w:after="80" w:line="380" w:lineRule="exact"/>
        <w:rPr>
          <w:rFonts w:ascii="Arial" w:hAnsi="Arial" w:cs="Arial"/>
        </w:rPr>
      </w:pPr>
      <w:r w:rsidRPr="00014939">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B20413E" w14:textId="29E36B4C" w:rsidR="005300A2" w:rsidRPr="00014939" w:rsidRDefault="005300A2" w:rsidP="008A4130">
      <w:pPr>
        <w:spacing w:before="80" w:after="80" w:line="380" w:lineRule="exact"/>
        <w:rPr>
          <w:rFonts w:ascii="Arial" w:hAnsi="Arial" w:cs="Arial"/>
          <w:b/>
          <w:bCs/>
        </w:rPr>
      </w:pPr>
      <w:r w:rsidRPr="00014939">
        <w:rPr>
          <w:rFonts w:ascii="Arial" w:hAnsi="Arial" w:cs="Arial"/>
          <w:b/>
          <w:bCs/>
        </w:rPr>
        <w:t>Conclusion</w:t>
      </w:r>
    </w:p>
    <w:p w14:paraId="3F73A44A" w14:textId="665B86D1" w:rsidR="005300A2" w:rsidRPr="00014939" w:rsidRDefault="005300A2" w:rsidP="008A4130">
      <w:pPr>
        <w:spacing w:before="80" w:after="80" w:line="380" w:lineRule="exact"/>
        <w:rPr>
          <w:rFonts w:ascii="Arial" w:hAnsi="Arial" w:cs="Arial"/>
        </w:rPr>
      </w:pPr>
      <w:r w:rsidRPr="00014939">
        <w:rPr>
          <w:rFonts w:ascii="Arial" w:hAnsi="Arial" w:cs="Arial"/>
        </w:rPr>
        <w:t>Based on my review, nothing has come to my attention that causes me to believe that the accompanying interim financial information is not prepared, in all material respects, in accordance with</w:t>
      </w:r>
      <w:r w:rsidR="00157E5D">
        <w:rPr>
          <w:rFonts w:ascii="Arial" w:hAnsi="Arial" w:cs="Arial"/>
        </w:rPr>
        <w:t xml:space="preserve"> </w:t>
      </w:r>
      <w:r w:rsidRPr="00014939">
        <w:rPr>
          <w:rFonts w:ascii="Arial" w:hAnsi="Arial" w:cs="Arial"/>
        </w:rPr>
        <w:t>Thai Accounting Standard 34 Interim Financial Reporting.</w:t>
      </w:r>
    </w:p>
    <w:p w14:paraId="10238A52" w14:textId="79613AF6" w:rsidR="00974378" w:rsidRPr="00F474DE" w:rsidRDefault="00974378" w:rsidP="008A4130">
      <w:pPr>
        <w:spacing w:before="80" w:after="80" w:line="380" w:lineRule="exact"/>
        <w:rPr>
          <w:rFonts w:ascii="Arial" w:hAnsi="Arial" w:cs="Arial"/>
          <w:b/>
          <w:bCs/>
          <w:szCs w:val="22"/>
        </w:rPr>
      </w:pPr>
      <w:r w:rsidRPr="00F474DE">
        <w:rPr>
          <w:rFonts w:ascii="Arial" w:hAnsi="Arial" w:cs="Arial"/>
          <w:b/>
          <w:bCs/>
          <w:szCs w:val="22"/>
        </w:rPr>
        <w:t xml:space="preserve">Emphasis of </w:t>
      </w:r>
      <w:r w:rsidRPr="00F474DE">
        <w:rPr>
          <w:rFonts w:ascii="Arial" w:hAnsi="Arial"/>
          <w:b/>
          <w:bCs/>
          <w:szCs w:val="22"/>
        </w:rPr>
        <w:t>M</w:t>
      </w:r>
      <w:r w:rsidRPr="00F474DE">
        <w:rPr>
          <w:rFonts w:ascii="Arial" w:hAnsi="Arial" w:cs="Arial"/>
          <w:b/>
          <w:bCs/>
          <w:szCs w:val="22"/>
        </w:rPr>
        <w:t>atter</w:t>
      </w:r>
      <w:r w:rsidR="00157E5D" w:rsidRPr="00F474DE">
        <w:rPr>
          <w:rFonts w:ascii="Arial" w:hAnsi="Arial" w:cs="Arial"/>
          <w:b/>
          <w:bCs/>
          <w:szCs w:val="22"/>
        </w:rPr>
        <w:t>s</w:t>
      </w:r>
    </w:p>
    <w:p w14:paraId="644650A3" w14:textId="77777777" w:rsidR="00232419" w:rsidRPr="00F474DE" w:rsidRDefault="00232419" w:rsidP="008A4130">
      <w:pPr>
        <w:spacing w:before="80" w:after="80" w:line="380" w:lineRule="exact"/>
        <w:rPr>
          <w:rFonts w:ascii="Arial" w:hAnsi="Arial" w:cs="Arial"/>
          <w:szCs w:val="22"/>
        </w:rPr>
      </w:pPr>
      <w:r w:rsidRPr="00F474DE">
        <w:rPr>
          <w:rFonts w:ascii="Arial" w:hAnsi="Arial" w:cs="Arial"/>
          <w:szCs w:val="22"/>
        </w:rPr>
        <w:t>I draw attention to</w:t>
      </w:r>
      <w:r w:rsidRPr="00F474DE">
        <w:rPr>
          <w:rFonts w:ascii="Arial" w:hAnsi="Arial" w:cs="Arial"/>
          <w:szCs w:val="22"/>
          <w:cs/>
        </w:rPr>
        <w:t xml:space="preserve"> </w:t>
      </w:r>
      <w:r w:rsidRPr="00F474DE">
        <w:rPr>
          <w:rFonts w:ascii="Arial" w:hAnsi="Arial" w:cs="Arial"/>
          <w:szCs w:val="22"/>
        </w:rPr>
        <w:t>the following notes to the interim financial statements:</w:t>
      </w:r>
    </w:p>
    <w:p w14:paraId="58AAD18D" w14:textId="55251F06" w:rsidR="008A4130" w:rsidRDefault="005C574A" w:rsidP="008A4130">
      <w:pPr>
        <w:spacing w:before="80" w:after="80" w:line="380" w:lineRule="exact"/>
        <w:ind w:left="540" w:hanging="540"/>
      </w:pPr>
      <w:r>
        <w:rPr>
          <w:rFonts w:ascii="Arial" w:hAnsi="Arial" w:cs="Arial"/>
          <w:szCs w:val="22"/>
        </w:rPr>
        <w:t>(</w:t>
      </w:r>
      <w:r w:rsidR="00140B93">
        <w:rPr>
          <w:rFonts w:ascii="Arial" w:hAnsi="Arial" w:cs="Arial"/>
          <w:szCs w:val="22"/>
        </w:rPr>
        <w:t>a</w:t>
      </w:r>
      <w:r>
        <w:rPr>
          <w:rFonts w:ascii="Arial" w:hAnsi="Arial" w:cs="Arial"/>
          <w:szCs w:val="22"/>
        </w:rPr>
        <w:t>)</w:t>
      </w:r>
      <w:r>
        <w:rPr>
          <w:rFonts w:ascii="Arial" w:hAnsi="Arial" w:cs="Arial"/>
          <w:szCs w:val="22"/>
        </w:rPr>
        <w:tab/>
      </w:r>
      <w:r w:rsidR="007E1831">
        <w:rPr>
          <w:rFonts w:ascii="Arial" w:hAnsi="Arial" w:cs="Arial"/>
        </w:rPr>
        <w:t>Note 1.2 to the financial statements, regarding the results of a special audit of the observations of the Company’s auditor for the year 2021, which noted a suspicion that transactions of the Company might fall within the scope of Section 89/25 of the Securities and Exchange Act B.E. 2535. The Company hired an independent specialist to perform special audit procedures investigating facts relating to such circumstance and has already received the report on the special audit caried out by the independent specialist. The Audit Committee has passed a resolution acknowledging the report and a detailed summary of the results as described in Note to the financial statements.</w:t>
      </w:r>
    </w:p>
    <w:p w14:paraId="65C4F138" w14:textId="3E6C10D2" w:rsidR="00232419" w:rsidRPr="00F474DE" w:rsidRDefault="00232419" w:rsidP="008A4130">
      <w:pPr>
        <w:spacing w:before="80" w:after="80" w:line="380" w:lineRule="exact"/>
        <w:rPr>
          <w:rFonts w:ascii="Arial" w:hAnsi="Arial"/>
          <w:szCs w:val="22"/>
        </w:rPr>
      </w:pPr>
      <w:r w:rsidRPr="00F474DE">
        <w:rPr>
          <w:rFonts w:ascii="Arial" w:hAnsi="Arial" w:cs="Arial"/>
          <w:szCs w:val="22"/>
        </w:rPr>
        <w:t xml:space="preserve">My conclusion is not modified in respect of </w:t>
      </w:r>
      <w:r w:rsidR="008A4130">
        <w:rPr>
          <w:rFonts w:ascii="Arial" w:hAnsi="Arial" w:cs="Arial"/>
          <w:szCs w:val="22"/>
        </w:rPr>
        <w:t>this</w:t>
      </w:r>
      <w:r w:rsidRPr="00F474DE">
        <w:rPr>
          <w:rFonts w:ascii="Arial" w:hAnsi="Arial" w:cs="Arial"/>
          <w:szCs w:val="22"/>
        </w:rPr>
        <w:t xml:space="preserve"> matter. </w:t>
      </w:r>
    </w:p>
    <w:p w14:paraId="0CB4D204" w14:textId="26C0D17E" w:rsidR="00734D57" w:rsidRPr="00F474DE" w:rsidRDefault="00E83B10" w:rsidP="00F474DE">
      <w:pPr>
        <w:spacing w:before="120" w:after="120" w:line="380" w:lineRule="exact"/>
        <w:rPr>
          <w:rFonts w:ascii="Arial" w:hAnsi="Arial" w:cs="Arial"/>
          <w:b/>
          <w:bCs/>
          <w:szCs w:val="22"/>
        </w:rPr>
      </w:pPr>
      <w:r w:rsidRPr="00F474DE">
        <w:rPr>
          <w:rFonts w:ascii="Arial" w:hAnsi="Arial" w:cs="Arial"/>
          <w:b/>
          <w:bCs/>
          <w:szCs w:val="22"/>
        </w:rPr>
        <w:lastRenderedPageBreak/>
        <w:t>Other matter</w:t>
      </w:r>
    </w:p>
    <w:p w14:paraId="455750AD" w14:textId="54B32C18" w:rsidR="002E0C12" w:rsidRPr="00F474DE" w:rsidRDefault="002E0C12" w:rsidP="00F474DE">
      <w:pPr>
        <w:spacing w:before="120" w:after="120" w:line="380" w:lineRule="exact"/>
        <w:rPr>
          <w:rFonts w:ascii="Arial" w:hAnsi="Arial" w:cs="Arial"/>
          <w:b/>
          <w:bCs/>
          <w:szCs w:val="22"/>
        </w:rPr>
      </w:pPr>
      <w:r w:rsidRPr="00F474DE">
        <w:rPr>
          <w:rFonts w:ascii="Arial" w:hAnsi="Arial"/>
          <w:szCs w:val="22"/>
        </w:rPr>
        <w:t>The statements of comprehensive income in which the equity method is applied</w:t>
      </w:r>
      <w:r w:rsidR="009529D6">
        <w:rPr>
          <w:rFonts w:ascii="Arial" w:hAnsi="Arial"/>
          <w:szCs w:val="22"/>
        </w:rPr>
        <w:t>,</w:t>
      </w:r>
      <w:r w:rsidRPr="00F474DE">
        <w:rPr>
          <w:rFonts w:ascii="Arial" w:hAnsi="Arial"/>
          <w:szCs w:val="22"/>
        </w:rPr>
        <w:t xml:space="preserve"> and the separate statements of comprehensive income of </w:t>
      </w:r>
      <w:r w:rsidR="00734D57" w:rsidRPr="00F474DE">
        <w:rPr>
          <w:rFonts w:ascii="Arial" w:hAnsi="Arial"/>
          <w:szCs w:val="22"/>
        </w:rPr>
        <w:t>Beyond</w:t>
      </w:r>
      <w:r w:rsidRPr="00F474DE">
        <w:rPr>
          <w:rFonts w:ascii="Arial" w:hAnsi="Arial"/>
          <w:szCs w:val="22"/>
        </w:rPr>
        <w:t xml:space="preserve"> Securities </w:t>
      </w:r>
      <w:r w:rsidR="009529D6">
        <w:rPr>
          <w:rFonts w:ascii="Arial" w:hAnsi="Arial"/>
          <w:szCs w:val="22"/>
        </w:rPr>
        <w:t xml:space="preserve">Public </w:t>
      </w:r>
      <w:r w:rsidRPr="00F474DE">
        <w:rPr>
          <w:rFonts w:ascii="Arial" w:hAnsi="Arial"/>
          <w:szCs w:val="22"/>
        </w:rPr>
        <w:t xml:space="preserve">Company Limited for the </w:t>
      </w:r>
      <w:r w:rsidR="009529D6">
        <w:rPr>
          <w:rFonts w:ascii="Arial" w:hAnsi="Arial"/>
          <w:szCs w:val="22"/>
        </w:rPr>
        <w:t xml:space="preserve"> </w:t>
      </w:r>
      <w:r w:rsidRPr="00F474DE">
        <w:rPr>
          <w:rFonts w:ascii="Arial" w:hAnsi="Arial"/>
          <w:szCs w:val="22"/>
        </w:rPr>
        <w:t xml:space="preserve">three-month period ended </w:t>
      </w:r>
      <w:r w:rsidR="009529D6">
        <w:rPr>
          <w:rFonts w:ascii="Arial" w:hAnsi="Arial"/>
          <w:szCs w:val="22"/>
        </w:rPr>
        <w:t xml:space="preserve">30 June 2021 </w:t>
      </w:r>
      <w:r w:rsidRPr="00F474DE">
        <w:rPr>
          <w:rFonts w:ascii="Arial" w:hAnsi="Arial"/>
          <w:szCs w:val="22"/>
        </w:rPr>
        <w:t xml:space="preserve">were also reviewed by the aforementioned auditor who concluded, under his report dated </w:t>
      </w:r>
      <w:r w:rsidR="00F55B49" w:rsidRPr="00F474DE">
        <w:rPr>
          <w:rFonts w:ascii="Arial" w:hAnsi="Arial"/>
          <w:szCs w:val="22"/>
        </w:rPr>
        <w:t>30</w:t>
      </w:r>
      <w:r w:rsidRPr="00F474DE">
        <w:rPr>
          <w:rFonts w:ascii="Arial" w:hAnsi="Arial"/>
          <w:szCs w:val="22"/>
        </w:rPr>
        <w:t xml:space="preserve"> August 202</w:t>
      </w:r>
      <w:r w:rsidR="00F55B49" w:rsidRPr="00F474DE">
        <w:rPr>
          <w:rFonts w:ascii="Arial" w:hAnsi="Arial"/>
          <w:szCs w:val="22"/>
        </w:rPr>
        <w:t>1</w:t>
      </w:r>
      <w:r w:rsidRPr="00F474DE">
        <w:rPr>
          <w:rFonts w:ascii="Arial" w:hAnsi="Arial"/>
          <w:szCs w:val="22"/>
        </w:rPr>
        <w:t xml:space="preserve">, that nothing had come to his attention that caused him to believe that the interim financial information was not prepared, in all material respects, in accordance with Thai Accounting Standard 34 Interim Financial Reporting. </w:t>
      </w:r>
    </w:p>
    <w:p w14:paraId="711A3E65" w14:textId="1AD2F7F0" w:rsidR="00BC1222" w:rsidRDefault="00BC1222" w:rsidP="006F6311">
      <w:pPr>
        <w:pStyle w:val="ps-000-normal"/>
        <w:spacing w:before="120" w:line="380" w:lineRule="exact"/>
        <w:rPr>
          <w:rFonts w:ascii="Arial" w:hAnsi="Arial" w:cs="Arial"/>
          <w:sz w:val="22"/>
          <w:szCs w:val="22"/>
        </w:rPr>
      </w:pPr>
    </w:p>
    <w:p w14:paraId="2A7E7C38" w14:textId="51703580" w:rsidR="005C574A" w:rsidRDefault="005C574A" w:rsidP="006F6311">
      <w:pPr>
        <w:pStyle w:val="ps-000-normal"/>
        <w:spacing w:before="120" w:line="380" w:lineRule="exact"/>
        <w:rPr>
          <w:rFonts w:ascii="Arial" w:hAnsi="Arial" w:cs="Arial"/>
          <w:sz w:val="22"/>
          <w:szCs w:val="22"/>
        </w:rPr>
      </w:pPr>
    </w:p>
    <w:p w14:paraId="58C16270" w14:textId="77777777" w:rsidR="005C574A" w:rsidRPr="00014939" w:rsidRDefault="005C574A" w:rsidP="006F6311">
      <w:pPr>
        <w:pStyle w:val="ps-000-normal"/>
        <w:spacing w:before="120" w:line="380" w:lineRule="exact"/>
        <w:rPr>
          <w:rFonts w:ascii="Arial" w:hAnsi="Arial" w:cs="Arial"/>
          <w:sz w:val="22"/>
          <w:szCs w:val="22"/>
        </w:rPr>
      </w:pPr>
    </w:p>
    <w:p w14:paraId="16D8A6F3" w14:textId="1DF90271" w:rsidR="00BC1222" w:rsidRPr="00014939" w:rsidRDefault="000E48C4" w:rsidP="006F6311">
      <w:pPr>
        <w:pStyle w:val="ps-000-normal"/>
        <w:spacing w:after="0" w:line="380" w:lineRule="exact"/>
        <w:rPr>
          <w:rFonts w:ascii="Arial" w:hAnsi="Arial" w:cs="Arial"/>
          <w:sz w:val="22"/>
          <w:szCs w:val="22"/>
        </w:rPr>
      </w:pPr>
      <w:r w:rsidRPr="000E48C4">
        <w:rPr>
          <w:rFonts w:ascii="Arial" w:hAnsi="Arial" w:cs="Arial"/>
          <w:sz w:val="22"/>
          <w:szCs w:val="22"/>
        </w:rPr>
        <w:t>Saranya Pludsri</w:t>
      </w:r>
    </w:p>
    <w:p w14:paraId="10896E4E" w14:textId="76784863"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Certified Public Accountant (Thailand) No. </w:t>
      </w:r>
      <w:r w:rsidR="000E48C4">
        <w:rPr>
          <w:rFonts w:ascii="Arial" w:eastAsia="Times New Roman" w:hAnsi="Arial" w:cs="Arial"/>
          <w:color w:val="000000"/>
          <w:szCs w:val="22"/>
        </w:rPr>
        <w:t>6768</w:t>
      </w:r>
    </w:p>
    <w:p w14:paraId="03595864"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15A0B4B2" w14:textId="0EA272E1"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9024F5">
        <w:rPr>
          <w:rFonts w:ascii="Arial" w:eastAsia="Times New Roman" w:hAnsi="Arial" w:cs="Arial"/>
          <w:color w:val="000000"/>
          <w:szCs w:val="22"/>
        </w:rPr>
        <w:t>3</w:t>
      </w:r>
      <w:r w:rsidR="000E48C4">
        <w:rPr>
          <w:rFonts w:ascii="Arial" w:eastAsia="Times New Roman" w:hAnsi="Arial" w:cs="Arial"/>
          <w:color w:val="000000"/>
          <w:szCs w:val="22"/>
        </w:rPr>
        <w:t>1</w:t>
      </w:r>
      <w:r w:rsidR="009024F5">
        <w:rPr>
          <w:rFonts w:ascii="Arial" w:eastAsia="Times New Roman" w:hAnsi="Arial" w:cs="Arial"/>
          <w:color w:val="000000"/>
          <w:szCs w:val="22"/>
        </w:rPr>
        <w:t xml:space="preserve"> August 202</w:t>
      </w:r>
      <w:r w:rsidR="000E48C4">
        <w:rPr>
          <w:rFonts w:ascii="Arial" w:eastAsia="Times New Roman" w:hAnsi="Arial" w:cs="Arial"/>
          <w:color w:val="000000"/>
          <w:szCs w:val="22"/>
        </w:rPr>
        <w:t>2</w:t>
      </w:r>
      <w:r w:rsidRPr="00A21BC0">
        <w:rPr>
          <w:rFonts w:ascii="Arial" w:eastAsia="Times New Roman" w:hAnsi="Arial" w:cs="Arial"/>
          <w:color w:val="000000"/>
          <w:szCs w:val="22"/>
        </w:rPr>
        <w:t xml:space="preserve"> </w:t>
      </w:r>
    </w:p>
    <w:sectPr w:rsidR="00BC1222" w:rsidRPr="00A21BC0" w:rsidSect="00F474DE">
      <w:footerReference w:type="first" r:id="rId14"/>
      <w:pgSz w:w="11909" w:h="16834" w:code="9"/>
      <w:pgMar w:top="2160" w:right="1080" w:bottom="108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9AF3" w14:textId="77777777" w:rsidR="006E79FC" w:rsidRDefault="006E79FC">
      <w:pPr>
        <w:spacing w:after="0" w:line="240" w:lineRule="auto"/>
      </w:pPr>
      <w:r>
        <w:separator/>
      </w:r>
    </w:p>
  </w:endnote>
  <w:endnote w:type="continuationSeparator" w:id="0">
    <w:p w14:paraId="218625B5" w14:textId="77777777" w:rsidR="006E79FC" w:rsidRDefault="006E7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6A1F" w14:textId="77777777" w:rsidR="00B022A5" w:rsidRDefault="00B02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6E04616B" w14:textId="729C7BE6"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194379"/>
      <w:docPartObj>
        <w:docPartGallery w:val="Page Numbers (Bottom of Page)"/>
        <w:docPartUnique/>
      </w:docPartObj>
    </w:sdtPr>
    <w:sdtEndPr>
      <w:rPr>
        <w:rFonts w:ascii="Arial" w:hAnsi="Arial" w:cs="Arial"/>
        <w:noProof/>
        <w:sz w:val="22"/>
        <w:szCs w:val="22"/>
      </w:rPr>
    </w:sdtEndPr>
    <w:sdtContent>
      <w:p w14:paraId="64B67BA7" w14:textId="72E39D00" w:rsidR="00F474DE" w:rsidRPr="003538AD" w:rsidRDefault="00B022A5" w:rsidP="00F474DE">
        <w:pPr>
          <w:pStyle w:val="Footer"/>
          <w:jc w:val="right"/>
          <w:rPr>
            <w:rFonts w:ascii="Arial" w:hAnsi="Arial" w:cs="Arial"/>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16B2" w14:textId="66095103" w:rsidR="00316F6E" w:rsidRPr="003538AD" w:rsidRDefault="00316F6E" w:rsidP="00F474DE">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3629"/>
      <w:docPartObj>
        <w:docPartGallery w:val="Page Numbers (Bottom of Page)"/>
        <w:docPartUnique/>
      </w:docPartObj>
    </w:sdtPr>
    <w:sdtEndPr>
      <w:rPr>
        <w:rFonts w:ascii="Arial" w:hAnsi="Arial" w:cs="Arial"/>
        <w:noProof/>
        <w:sz w:val="22"/>
        <w:szCs w:val="22"/>
      </w:rPr>
    </w:sdtEndPr>
    <w:sdtContent>
      <w:p w14:paraId="2CDDE4B4" w14:textId="77777777" w:rsidR="00316F6E" w:rsidRPr="003538AD" w:rsidRDefault="00316F6E" w:rsidP="00F474DE">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Pr>
            <w:rFonts w:ascii="Arial" w:hAnsi="Arial" w:cs="Arial"/>
            <w:sz w:val="22"/>
            <w:szCs w:val="22"/>
          </w:rPr>
          <w:t>3</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53287" w14:textId="77777777" w:rsidR="006E79FC" w:rsidRDefault="006E79FC">
      <w:pPr>
        <w:spacing w:after="0" w:line="240" w:lineRule="auto"/>
      </w:pPr>
      <w:r>
        <w:separator/>
      </w:r>
    </w:p>
  </w:footnote>
  <w:footnote w:type="continuationSeparator" w:id="0">
    <w:p w14:paraId="2A9B7A0F" w14:textId="77777777" w:rsidR="006E79FC" w:rsidRDefault="006E7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FB2D" w14:textId="77777777" w:rsidR="00B022A5" w:rsidRDefault="00B02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F2F5" w14:textId="77777777" w:rsidR="00B022A5" w:rsidRDefault="00B02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4B02" w14:textId="77777777" w:rsidR="00B022A5" w:rsidRDefault="00B02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13D7D8E"/>
    <w:multiLevelType w:val="hybridMultilevel"/>
    <w:tmpl w:val="E10C4D82"/>
    <w:lvl w:ilvl="0" w:tplc="D56AD8C6">
      <w:start w:val="1"/>
      <w:numFmt w:val="decimal"/>
      <w:lvlText w:val="(%1)"/>
      <w:lvlJc w:val="left"/>
      <w:pPr>
        <w:ind w:left="900" w:hanging="540"/>
      </w:pPr>
      <w:rPr>
        <w:rFonts w:ascii="Arial" w:hAnsi="Arial" w:cs="ari"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0D3312"/>
    <w:multiLevelType w:val="hybridMultilevel"/>
    <w:tmpl w:val="9DEAA258"/>
    <w:lvl w:ilvl="0" w:tplc="1E30899C">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2"/>
  </w:num>
  <w:num w:numId="4">
    <w:abstractNumId w:val="1"/>
  </w:num>
  <w:num w:numId="5">
    <w:abstractNumId w:val="0"/>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077A5"/>
    <w:rsid w:val="00014939"/>
    <w:rsid w:val="00022003"/>
    <w:rsid w:val="0003140E"/>
    <w:rsid w:val="00034D10"/>
    <w:rsid w:val="00042EB1"/>
    <w:rsid w:val="0006637C"/>
    <w:rsid w:val="00072185"/>
    <w:rsid w:val="00091AFF"/>
    <w:rsid w:val="000936DE"/>
    <w:rsid w:val="000A40AB"/>
    <w:rsid w:val="000A7787"/>
    <w:rsid w:val="000B5526"/>
    <w:rsid w:val="000C00A2"/>
    <w:rsid w:val="000D5C0E"/>
    <w:rsid w:val="000E342C"/>
    <w:rsid w:val="000E43C7"/>
    <w:rsid w:val="000E48C4"/>
    <w:rsid w:val="000E5DAA"/>
    <w:rsid w:val="000F0297"/>
    <w:rsid w:val="000F05B9"/>
    <w:rsid w:val="000F582E"/>
    <w:rsid w:val="00114295"/>
    <w:rsid w:val="00116B18"/>
    <w:rsid w:val="00125ADC"/>
    <w:rsid w:val="00132592"/>
    <w:rsid w:val="00137D1F"/>
    <w:rsid w:val="001401AD"/>
    <w:rsid w:val="00140B93"/>
    <w:rsid w:val="00153E3C"/>
    <w:rsid w:val="00157E5D"/>
    <w:rsid w:val="001865D1"/>
    <w:rsid w:val="001A564C"/>
    <w:rsid w:val="001D5E68"/>
    <w:rsid w:val="001F15D1"/>
    <w:rsid w:val="00216E22"/>
    <w:rsid w:val="00232419"/>
    <w:rsid w:val="00244E2D"/>
    <w:rsid w:val="00254648"/>
    <w:rsid w:val="00257C67"/>
    <w:rsid w:val="00265C3B"/>
    <w:rsid w:val="002676A0"/>
    <w:rsid w:val="00271124"/>
    <w:rsid w:val="00276C21"/>
    <w:rsid w:val="002931CE"/>
    <w:rsid w:val="002C0036"/>
    <w:rsid w:val="002E0C12"/>
    <w:rsid w:val="002E26B3"/>
    <w:rsid w:val="002F2CB6"/>
    <w:rsid w:val="00303E37"/>
    <w:rsid w:val="00307FC5"/>
    <w:rsid w:val="00316F6E"/>
    <w:rsid w:val="00345502"/>
    <w:rsid w:val="00361793"/>
    <w:rsid w:val="003806AA"/>
    <w:rsid w:val="003810EF"/>
    <w:rsid w:val="003851DE"/>
    <w:rsid w:val="0040191F"/>
    <w:rsid w:val="0042628A"/>
    <w:rsid w:val="00437013"/>
    <w:rsid w:val="004375EF"/>
    <w:rsid w:val="00450AFF"/>
    <w:rsid w:val="00453D5D"/>
    <w:rsid w:val="004755DE"/>
    <w:rsid w:val="004819E5"/>
    <w:rsid w:val="00481E14"/>
    <w:rsid w:val="004A158E"/>
    <w:rsid w:val="004A7765"/>
    <w:rsid w:val="004B6040"/>
    <w:rsid w:val="004B7792"/>
    <w:rsid w:val="004D4868"/>
    <w:rsid w:val="004E5680"/>
    <w:rsid w:val="005076E4"/>
    <w:rsid w:val="00507E9F"/>
    <w:rsid w:val="00514680"/>
    <w:rsid w:val="00524D94"/>
    <w:rsid w:val="005300A2"/>
    <w:rsid w:val="00537AA2"/>
    <w:rsid w:val="00537EE1"/>
    <w:rsid w:val="00561B7A"/>
    <w:rsid w:val="00585AE7"/>
    <w:rsid w:val="00594EB5"/>
    <w:rsid w:val="005B20E6"/>
    <w:rsid w:val="005B596C"/>
    <w:rsid w:val="005B5D60"/>
    <w:rsid w:val="005C5293"/>
    <w:rsid w:val="005C574A"/>
    <w:rsid w:val="00601FF9"/>
    <w:rsid w:val="00602F36"/>
    <w:rsid w:val="006675F7"/>
    <w:rsid w:val="006800A7"/>
    <w:rsid w:val="006E7452"/>
    <w:rsid w:val="006E775D"/>
    <w:rsid w:val="006E79FC"/>
    <w:rsid w:val="006F2D78"/>
    <w:rsid w:val="006F6311"/>
    <w:rsid w:val="0070781C"/>
    <w:rsid w:val="00734D57"/>
    <w:rsid w:val="00745A7C"/>
    <w:rsid w:val="00745CA5"/>
    <w:rsid w:val="0077523F"/>
    <w:rsid w:val="007A2F91"/>
    <w:rsid w:val="007C7E79"/>
    <w:rsid w:val="007D0053"/>
    <w:rsid w:val="007E1831"/>
    <w:rsid w:val="007E5A15"/>
    <w:rsid w:val="007E620F"/>
    <w:rsid w:val="007E6DF6"/>
    <w:rsid w:val="00802DF0"/>
    <w:rsid w:val="00827DC2"/>
    <w:rsid w:val="00832A96"/>
    <w:rsid w:val="008430DF"/>
    <w:rsid w:val="00846651"/>
    <w:rsid w:val="00866B58"/>
    <w:rsid w:val="00871E70"/>
    <w:rsid w:val="008A331D"/>
    <w:rsid w:val="008A4130"/>
    <w:rsid w:val="008B0D10"/>
    <w:rsid w:val="008B78EF"/>
    <w:rsid w:val="008E0E55"/>
    <w:rsid w:val="008E446F"/>
    <w:rsid w:val="008E713D"/>
    <w:rsid w:val="008F1E7B"/>
    <w:rsid w:val="00902329"/>
    <w:rsid w:val="009024F5"/>
    <w:rsid w:val="009356A7"/>
    <w:rsid w:val="009426A8"/>
    <w:rsid w:val="009529D6"/>
    <w:rsid w:val="00967D92"/>
    <w:rsid w:val="00974378"/>
    <w:rsid w:val="00980533"/>
    <w:rsid w:val="0099005F"/>
    <w:rsid w:val="00991638"/>
    <w:rsid w:val="00996D51"/>
    <w:rsid w:val="009A2C65"/>
    <w:rsid w:val="009B189B"/>
    <w:rsid w:val="009C1667"/>
    <w:rsid w:val="009D02FA"/>
    <w:rsid w:val="00A06D19"/>
    <w:rsid w:val="00A21BC0"/>
    <w:rsid w:val="00A25092"/>
    <w:rsid w:val="00A357EA"/>
    <w:rsid w:val="00A35DED"/>
    <w:rsid w:val="00A36259"/>
    <w:rsid w:val="00A53645"/>
    <w:rsid w:val="00A9762D"/>
    <w:rsid w:val="00A97C4D"/>
    <w:rsid w:val="00AA3FD9"/>
    <w:rsid w:val="00AB298A"/>
    <w:rsid w:val="00AC6271"/>
    <w:rsid w:val="00AD6471"/>
    <w:rsid w:val="00AE39E5"/>
    <w:rsid w:val="00B022A5"/>
    <w:rsid w:val="00B14E8D"/>
    <w:rsid w:val="00B210FD"/>
    <w:rsid w:val="00B223B4"/>
    <w:rsid w:val="00B325D4"/>
    <w:rsid w:val="00B54329"/>
    <w:rsid w:val="00B66055"/>
    <w:rsid w:val="00BA5870"/>
    <w:rsid w:val="00BA587B"/>
    <w:rsid w:val="00BC1222"/>
    <w:rsid w:val="00BE657F"/>
    <w:rsid w:val="00BF71C0"/>
    <w:rsid w:val="00C13F12"/>
    <w:rsid w:val="00C16A91"/>
    <w:rsid w:val="00C66157"/>
    <w:rsid w:val="00C73661"/>
    <w:rsid w:val="00CA4A1A"/>
    <w:rsid w:val="00CD6557"/>
    <w:rsid w:val="00CE085A"/>
    <w:rsid w:val="00D17B1F"/>
    <w:rsid w:val="00D55186"/>
    <w:rsid w:val="00D941B1"/>
    <w:rsid w:val="00D967A0"/>
    <w:rsid w:val="00DC7249"/>
    <w:rsid w:val="00E212C9"/>
    <w:rsid w:val="00E33683"/>
    <w:rsid w:val="00E63EAD"/>
    <w:rsid w:val="00E641E1"/>
    <w:rsid w:val="00E83B10"/>
    <w:rsid w:val="00E83E96"/>
    <w:rsid w:val="00EA72A2"/>
    <w:rsid w:val="00EB5BAA"/>
    <w:rsid w:val="00ED1150"/>
    <w:rsid w:val="00ED3421"/>
    <w:rsid w:val="00ED4EB9"/>
    <w:rsid w:val="00EE0810"/>
    <w:rsid w:val="00EE1125"/>
    <w:rsid w:val="00F32A2C"/>
    <w:rsid w:val="00F36D15"/>
    <w:rsid w:val="00F474DE"/>
    <w:rsid w:val="00F55B49"/>
    <w:rsid w:val="00F84DB7"/>
    <w:rsid w:val="00FB686C"/>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CD7DFFD"/>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 w:type="paragraph" w:styleId="BodyText3">
    <w:name w:val="Body Text 3"/>
    <w:basedOn w:val="Normal"/>
    <w:link w:val="BodyText3Char"/>
    <w:uiPriority w:val="99"/>
    <w:unhideWhenUsed/>
    <w:rsid w:val="00E83B10"/>
    <w:pPr>
      <w:widowControl w:val="0"/>
      <w:overflowPunct w:val="0"/>
      <w:autoSpaceDE w:val="0"/>
      <w:autoSpaceDN w:val="0"/>
      <w:adjustRightInd w:val="0"/>
      <w:spacing w:after="120" w:line="240" w:lineRule="auto"/>
      <w:textAlignment w:val="baseline"/>
    </w:pPr>
    <w:rPr>
      <w:rFonts w:ascii="Times New Roman" w:eastAsia="Times New Roman" w:hAnsi="CordiaUPC" w:cs="Angsana New"/>
      <w:sz w:val="16"/>
      <w:szCs w:val="20"/>
    </w:rPr>
  </w:style>
  <w:style w:type="character" w:customStyle="1" w:styleId="BodyText3Char">
    <w:name w:val="Body Text 3 Char"/>
    <w:basedOn w:val="DefaultParagraphFont"/>
    <w:link w:val="BodyText3"/>
    <w:uiPriority w:val="99"/>
    <w:rsid w:val="00E83B10"/>
    <w:rPr>
      <w:rFonts w:ascii="Times New Roman" w:eastAsia="Times New Roman" w:hAnsi="CordiaUPC"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193618390">
      <w:bodyDiv w:val="1"/>
      <w:marLeft w:val="0"/>
      <w:marRight w:val="0"/>
      <w:marTop w:val="0"/>
      <w:marBottom w:val="0"/>
      <w:divBdr>
        <w:top w:val="none" w:sz="0" w:space="0" w:color="auto"/>
        <w:left w:val="none" w:sz="0" w:space="0" w:color="auto"/>
        <w:bottom w:val="none" w:sz="0" w:space="0" w:color="auto"/>
        <w:right w:val="none" w:sz="0" w:space="0" w:color="auto"/>
      </w:divBdr>
    </w:div>
    <w:div w:id="216284159">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29283749">
      <w:bodyDiv w:val="1"/>
      <w:marLeft w:val="0"/>
      <w:marRight w:val="0"/>
      <w:marTop w:val="0"/>
      <w:marBottom w:val="0"/>
      <w:divBdr>
        <w:top w:val="none" w:sz="0" w:space="0" w:color="auto"/>
        <w:left w:val="none" w:sz="0" w:space="0" w:color="auto"/>
        <w:bottom w:val="none" w:sz="0" w:space="0" w:color="auto"/>
        <w:right w:val="none" w:sz="0" w:space="0" w:color="auto"/>
      </w:divBdr>
    </w:div>
    <w:div w:id="690912522">
      <w:bodyDiv w:val="1"/>
      <w:marLeft w:val="0"/>
      <w:marRight w:val="0"/>
      <w:marTop w:val="0"/>
      <w:marBottom w:val="0"/>
      <w:divBdr>
        <w:top w:val="none" w:sz="0" w:space="0" w:color="auto"/>
        <w:left w:val="none" w:sz="0" w:space="0" w:color="auto"/>
        <w:bottom w:val="none" w:sz="0" w:space="0" w:color="auto"/>
        <w:right w:val="none" w:sz="0" w:space="0" w:color="auto"/>
      </w:divBdr>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754940177">
      <w:bodyDiv w:val="1"/>
      <w:marLeft w:val="0"/>
      <w:marRight w:val="0"/>
      <w:marTop w:val="0"/>
      <w:marBottom w:val="0"/>
      <w:divBdr>
        <w:top w:val="none" w:sz="0" w:space="0" w:color="auto"/>
        <w:left w:val="none" w:sz="0" w:space="0" w:color="auto"/>
        <w:bottom w:val="none" w:sz="0" w:space="0" w:color="auto"/>
        <w:right w:val="none" w:sz="0" w:space="0" w:color="auto"/>
      </w:divBdr>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1246455954">
      <w:bodyDiv w:val="1"/>
      <w:marLeft w:val="0"/>
      <w:marRight w:val="0"/>
      <w:marTop w:val="0"/>
      <w:marBottom w:val="0"/>
      <w:divBdr>
        <w:top w:val="none" w:sz="0" w:space="0" w:color="auto"/>
        <w:left w:val="none" w:sz="0" w:space="0" w:color="auto"/>
        <w:bottom w:val="none" w:sz="0" w:space="0" w:color="auto"/>
        <w:right w:val="none" w:sz="0" w:space="0" w:color="auto"/>
      </w:divBdr>
    </w:div>
    <w:div w:id="1486555952">
      <w:bodyDiv w:val="1"/>
      <w:marLeft w:val="0"/>
      <w:marRight w:val="0"/>
      <w:marTop w:val="0"/>
      <w:marBottom w:val="0"/>
      <w:divBdr>
        <w:top w:val="none" w:sz="0" w:space="0" w:color="auto"/>
        <w:left w:val="none" w:sz="0" w:space="0" w:color="auto"/>
        <w:bottom w:val="none" w:sz="0" w:space="0" w:color="auto"/>
        <w:right w:val="none" w:sz="0" w:space="0" w:color="auto"/>
      </w:divBdr>
    </w:div>
    <w:div w:id="17823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37868</vt:lpwstr>
  </property>
  <property fmtid="{D5CDD505-2E9C-101B-9397-08002B2CF9AE}" pid="4" name="OptimizationTime">
    <vt:lpwstr>20220901_0421</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10</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Ployjuta Sucanthamal</dc:creator>
  <cp:lastModifiedBy>Monthira Nitsuwan</cp:lastModifiedBy>
  <cp:revision>14</cp:revision>
  <cp:lastPrinted>2022-08-31T09:13:00Z</cp:lastPrinted>
  <dcterms:created xsi:type="dcterms:W3CDTF">2022-08-29T02:08:00Z</dcterms:created>
  <dcterms:modified xsi:type="dcterms:W3CDTF">2022-08-31T21:16:00Z</dcterms:modified>
</cp:coreProperties>
</file>