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49C57908"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12B4B4F0" w:rsidR="00B33D94" w:rsidRPr="00F66988" w:rsidRDefault="00B33D94" w:rsidP="00B33D94">
      <w:pPr>
        <w:overflowPunct/>
        <w:autoSpaceDE/>
        <w:autoSpaceDN/>
        <w:adjustRightInd/>
        <w:spacing w:before="240" w:after="120"/>
        <w:jc w:val="thaiDistribute"/>
        <w:textAlignment w:val="auto"/>
        <w:rPr>
          <w:rFonts w:ascii="Angsana New" w:hAnsi="Angsana New"/>
          <w:noProof/>
          <w:sz w:val="28"/>
          <w:szCs w:val="28"/>
        </w:rPr>
      </w:pPr>
      <w:r w:rsidRPr="00AE0EA7">
        <w:rPr>
          <w:rFonts w:asciiTheme="majorBidi" w:hAnsiTheme="majorBidi" w:cstheme="majorBidi"/>
          <w:noProof/>
          <w:spacing w:val="-2"/>
          <w:sz w:val="28"/>
          <w:szCs w:val="28"/>
        </w:rPr>
        <w:t xml:space="preserve">I have reviewed the interim </w:t>
      </w:r>
      <w:r w:rsidRPr="00AE0EA7">
        <w:rPr>
          <w:rFonts w:asciiTheme="majorBidi" w:hAnsiTheme="majorBidi" w:cstheme="majorBidi"/>
          <w:color w:val="000000"/>
          <w:spacing w:val="-2"/>
          <w:sz w:val="28"/>
          <w:szCs w:val="28"/>
        </w:rPr>
        <w:t>financial information</w:t>
      </w:r>
      <w:r w:rsidRPr="00AE0EA7">
        <w:rPr>
          <w:rFonts w:asciiTheme="majorBidi" w:hAnsiTheme="majorBidi" w:cstheme="majorBidi"/>
          <w:noProof/>
          <w:spacing w:val="-2"/>
          <w:sz w:val="28"/>
          <w:szCs w:val="28"/>
        </w:rPr>
        <w:t xml:space="preserve"> of </w:t>
      </w:r>
      <w:r w:rsidRPr="00AE0EA7">
        <w:rPr>
          <w:rFonts w:asciiTheme="majorBidi" w:hAnsiTheme="majorBidi" w:cstheme="majorBidi"/>
          <w:spacing w:val="-2"/>
          <w:sz w:val="28"/>
          <w:szCs w:val="28"/>
          <w:lang w:val="en-GB" w:bidi="he-IL"/>
        </w:rPr>
        <w:t xml:space="preserve">The Thai </w:t>
      </w:r>
      <w:proofErr w:type="spellStart"/>
      <w:r w:rsidRPr="00AE0EA7">
        <w:rPr>
          <w:rFonts w:asciiTheme="majorBidi" w:hAnsiTheme="majorBidi" w:cstheme="majorBidi"/>
          <w:spacing w:val="-2"/>
          <w:sz w:val="28"/>
          <w:szCs w:val="28"/>
          <w:lang w:val="en-GB" w:bidi="he-IL"/>
        </w:rPr>
        <w:t>Setakij</w:t>
      </w:r>
      <w:proofErr w:type="spellEnd"/>
      <w:r w:rsidRPr="00AE0EA7">
        <w:rPr>
          <w:rFonts w:asciiTheme="majorBidi" w:hAnsiTheme="majorBidi" w:cstheme="majorBidi"/>
          <w:spacing w:val="-2"/>
          <w:sz w:val="28"/>
          <w:szCs w:val="28"/>
          <w:lang w:val="en-GB" w:bidi="he-IL"/>
        </w:rPr>
        <w:t xml:space="preserve"> Insurance Public Company Limited</w:t>
      </w:r>
      <w:r w:rsidR="00AE0EA7" w:rsidRPr="00AE0EA7">
        <w:rPr>
          <w:rFonts w:asciiTheme="majorBidi" w:hAnsiTheme="majorBidi" w:cstheme="majorBidi"/>
          <w:spacing w:val="-2"/>
          <w:sz w:val="28"/>
          <w:szCs w:val="28"/>
          <w:lang w:val="en-GB" w:bidi="he-IL"/>
        </w:rPr>
        <w:t xml:space="preserve"> (“the Company</w:t>
      </w:r>
      <w:r w:rsidR="00AE0EA7">
        <w:rPr>
          <w:rFonts w:asciiTheme="majorBidi" w:hAnsiTheme="majorBidi" w:cstheme="majorBidi"/>
          <w:spacing w:val="-2"/>
          <w:sz w:val="28"/>
          <w:szCs w:val="28"/>
          <w:lang w:val="en-GB" w:bidi="he-IL"/>
        </w:rPr>
        <w:t>”</w:t>
      </w:r>
      <w:r w:rsidR="00AE0EA7" w:rsidRPr="00AE0EA7">
        <w:rPr>
          <w:rFonts w:asciiTheme="majorBidi" w:hAnsiTheme="majorBidi" w:cstheme="majorBidi"/>
          <w:spacing w:val="-2"/>
          <w:sz w:val="28"/>
          <w:szCs w:val="28"/>
          <w:lang w:val="en-GB" w:bidi="he-IL"/>
        </w:rPr>
        <w:t>)</w:t>
      </w:r>
      <w:r w:rsidRPr="00AE0EA7">
        <w:rPr>
          <w:rFonts w:asciiTheme="majorBidi" w:hAnsiTheme="majorBidi" w:cstheme="majorBidi"/>
          <w:noProof/>
          <w:spacing w:val="-2"/>
          <w:sz w:val="28"/>
          <w:szCs w:val="28"/>
        </w:rPr>
        <w:t xml:space="preserve">, </w:t>
      </w:r>
      <w:r w:rsidR="00AE0EA7">
        <w:rPr>
          <w:rFonts w:asciiTheme="majorBidi" w:hAnsiTheme="majorBidi" w:cstheme="majorBidi"/>
          <w:noProof/>
          <w:spacing w:val="-2"/>
          <w:sz w:val="28"/>
          <w:szCs w:val="28"/>
        </w:rPr>
        <w:t>w</w:t>
      </w:r>
      <w:r w:rsidRPr="00AE0EA7">
        <w:rPr>
          <w:rFonts w:asciiTheme="majorBidi" w:hAnsiTheme="majorBidi" w:cstheme="majorBidi"/>
          <w:noProof/>
          <w:spacing w:val="-2"/>
          <w:sz w:val="28"/>
          <w:szCs w:val="28"/>
        </w:rPr>
        <w:t>hich</w:t>
      </w:r>
      <w:r w:rsidRPr="00AE0EA7">
        <w:rPr>
          <w:rFonts w:ascii="Angsana New" w:hAnsi="Angsana New"/>
          <w:noProof/>
          <w:spacing w:val="-2"/>
          <w:sz w:val="28"/>
          <w:szCs w:val="28"/>
        </w:rPr>
        <w:t xml:space="preserve"> comprise</w:t>
      </w:r>
      <w:r w:rsidRPr="00F66988">
        <w:rPr>
          <w:rFonts w:ascii="Angsana New" w:hAnsi="Angsana New"/>
          <w:noProof/>
          <w:sz w:val="28"/>
          <w:szCs w:val="28"/>
        </w:rPr>
        <w:t xml:space="preserve"> the statement of f</w:t>
      </w:r>
      <w:r w:rsidR="00AD20C6" w:rsidRPr="00F66988">
        <w:rPr>
          <w:rFonts w:ascii="Angsana New" w:hAnsi="Angsana New"/>
          <w:noProof/>
          <w:sz w:val="28"/>
          <w:szCs w:val="28"/>
        </w:rPr>
        <w:t xml:space="preserve">inancial position as at </w:t>
      </w:r>
      <w:r w:rsidR="00914E16">
        <w:rPr>
          <w:rFonts w:ascii="Angsana New" w:hAnsi="Angsana New"/>
          <w:noProof/>
          <w:sz w:val="28"/>
          <w:szCs w:val="28"/>
        </w:rPr>
        <w:t xml:space="preserve">30 </w:t>
      </w:r>
      <w:r w:rsidR="000A1A5C">
        <w:rPr>
          <w:rFonts w:ascii="Angsana New" w:hAnsi="Angsana New"/>
          <w:noProof/>
          <w:sz w:val="28"/>
          <w:szCs w:val="28"/>
        </w:rPr>
        <w:t>September</w:t>
      </w:r>
      <w:r w:rsidR="00D0440C">
        <w:rPr>
          <w:rFonts w:ascii="Angsana New" w:hAnsi="Angsana New"/>
          <w:noProof/>
          <w:sz w:val="28"/>
          <w:szCs w:val="28"/>
        </w:rPr>
        <w:t xml:space="preserve"> 2022</w:t>
      </w:r>
      <w:r w:rsidR="009B331A" w:rsidRPr="009B331A">
        <w:rPr>
          <w:rFonts w:ascii="Angsana New" w:hAnsi="Angsana New"/>
          <w:noProof/>
          <w:sz w:val="28"/>
          <w:szCs w:val="28"/>
        </w:rPr>
        <w:t xml:space="preserve">, </w:t>
      </w:r>
      <w:r w:rsidR="0066372B">
        <w:rPr>
          <w:rFonts w:ascii="Angsana New" w:hAnsi="Angsana New"/>
          <w:noProof/>
          <w:sz w:val="28"/>
          <w:szCs w:val="28"/>
        </w:rPr>
        <w:t xml:space="preserve">and </w:t>
      </w:r>
      <w:r w:rsidR="009B331A" w:rsidRPr="009B331A">
        <w:rPr>
          <w:rFonts w:ascii="Angsana New" w:hAnsi="Angsana New"/>
          <w:noProof/>
          <w:sz w:val="28"/>
          <w:szCs w:val="28"/>
        </w:rPr>
        <w:t>the</w:t>
      </w:r>
      <w:r w:rsidR="0066372B">
        <w:rPr>
          <w:rFonts w:ascii="Angsana New" w:hAnsi="Angsana New"/>
          <w:noProof/>
          <w:sz w:val="28"/>
          <w:szCs w:val="28"/>
        </w:rPr>
        <w:t xml:space="preserve"> related</w:t>
      </w:r>
      <w:r w:rsidR="009B331A" w:rsidRPr="009B331A">
        <w:rPr>
          <w:rFonts w:ascii="Angsana New" w:hAnsi="Angsana New"/>
          <w:noProof/>
          <w:sz w:val="28"/>
          <w:szCs w:val="28"/>
        </w:rPr>
        <w:t xml:space="preserve"> statements of comprehensive income</w:t>
      </w:r>
      <w:r w:rsidR="00375172" w:rsidRPr="00375172">
        <w:t xml:space="preserve"> </w:t>
      </w:r>
      <w:r w:rsidR="00375172" w:rsidRPr="00375172">
        <w:rPr>
          <w:rFonts w:ascii="Angsana New" w:hAnsi="Angsana New"/>
          <w:noProof/>
          <w:sz w:val="28"/>
          <w:szCs w:val="28"/>
        </w:rPr>
        <w:t xml:space="preserve">for the three-month and </w:t>
      </w:r>
      <w:r w:rsidR="00227FB5">
        <w:rPr>
          <w:rFonts w:ascii="Angsana New" w:hAnsi="Angsana New"/>
          <w:noProof/>
          <w:sz w:val="28"/>
          <w:szCs w:val="28"/>
        </w:rPr>
        <w:t>nine</w:t>
      </w:r>
      <w:r w:rsidR="00375172" w:rsidRPr="00375172">
        <w:rPr>
          <w:rFonts w:ascii="Angsana New" w:hAnsi="Angsana New"/>
          <w:noProof/>
          <w:sz w:val="28"/>
          <w:szCs w:val="28"/>
        </w:rPr>
        <w:t>-month periods</w:t>
      </w:r>
      <w:r w:rsidR="00375172">
        <w:rPr>
          <w:rFonts w:ascii="Angsana New" w:hAnsi="Angsana New" w:hint="cs"/>
          <w:noProof/>
          <w:sz w:val="28"/>
          <w:szCs w:val="28"/>
          <w:cs/>
        </w:rPr>
        <w:t xml:space="preserve"> </w:t>
      </w:r>
      <w:r w:rsidR="00375172" w:rsidRPr="009B331A">
        <w:rPr>
          <w:rFonts w:ascii="Angsana New" w:hAnsi="Angsana New"/>
          <w:noProof/>
          <w:sz w:val="28"/>
          <w:szCs w:val="28"/>
        </w:rPr>
        <w:t>then ended</w:t>
      </w:r>
      <w:r w:rsidR="0066372B">
        <w:rPr>
          <w:rFonts w:ascii="Angsana New" w:hAnsi="Angsana New"/>
          <w:noProof/>
          <w:sz w:val="28"/>
          <w:szCs w:val="28"/>
        </w:rPr>
        <w:t xml:space="preserve">, </w:t>
      </w:r>
      <w:r w:rsidR="004D0AD0">
        <w:rPr>
          <w:rFonts w:ascii="Angsana New" w:hAnsi="Angsana New"/>
          <w:noProof/>
          <w:sz w:val="28"/>
          <w:szCs w:val="28"/>
        </w:rPr>
        <w:t xml:space="preserve">statement of </w:t>
      </w:r>
      <w:r w:rsidR="009B331A" w:rsidRPr="009B331A">
        <w:rPr>
          <w:rFonts w:ascii="Angsana New" w:hAnsi="Angsana New"/>
          <w:noProof/>
          <w:sz w:val="28"/>
          <w:szCs w:val="28"/>
        </w:rPr>
        <w:t xml:space="preserve">changes in equity and cash flows for </w:t>
      </w:r>
      <w:r w:rsidR="00316F44">
        <w:rPr>
          <w:rFonts w:ascii="Angsana New" w:hAnsi="Angsana New"/>
          <w:noProof/>
          <w:sz w:val="28"/>
          <w:szCs w:val="28"/>
        </w:rPr>
        <w:t xml:space="preserve">the </w:t>
      </w:r>
      <w:r w:rsidR="00227FB5">
        <w:rPr>
          <w:rFonts w:ascii="Angsana New" w:hAnsi="Angsana New"/>
          <w:noProof/>
          <w:sz w:val="28"/>
          <w:szCs w:val="28"/>
        </w:rPr>
        <w:t>nine</w:t>
      </w:r>
      <w:r w:rsidR="005F07A8">
        <w:rPr>
          <w:rFonts w:ascii="Angsana New" w:hAnsi="Angsana New"/>
          <w:noProof/>
          <w:sz w:val="28"/>
          <w:szCs w:val="28"/>
        </w:rPr>
        <w:t>-month</w:t>
      </w:r>
      <w:r w:rsidR="009B331A" w:rsidRPr="00D0440C">
        <w:rPr>
          <w:rFonts w:ascii="Angsana New" w:hAnsi="Angsana New"/>
          <w:noProof/>
          <w:sz w:val="28"/>
          <w:szCs w:val="28"/>
        </w:rPr>
        <w:t xml:space="preserve"> period</w:t>
      </w:r>
      <w:r w:rsidR="00FA011D">
        <w:rPr>
          <w:rFonts w:ascii="Angsana New" w:hAnsi="Angsana New"/>
          <w:noProof/>
          <w:sz w:val="28"/>
          <w:szCs w:val="28"/>
        </w:rPr>
        <w:t>s</w:t>
      </w:r>
      <w:r w:rsidR="009B331A" w:rsidRPr="009B331A">
        <w:rPr>
          <w:rFonts w:ascii="Angsana New" w:hAnsi="Angsana New"/>
          <w:noProof/>
          <w:sz w:val="28"/>
          <w:szCs w:val="28"/>
        </w:rPr>
        <w:t xml:space="preserve"> then ended</w:t>
      </w:r>
      <w:r w:rsidRPr="00F66988">
        <w:rPr>
          <w:rFonts w:ascii="Angsana New" w:hAnsi="Angsana New"/>
          <w:noProof/>
          <w:sz w:val="28"/>
          <w:szCs w:val="28"/>
        </w:rPr>
        <w:t xml:space="preserve">, and the condensed notes to the interim financial information. </w:t>
      </w:r>
      <w:r w:rsidRPr="0045672B">
        <w:rPr>
          <w:rFonts w:ascii="Angsana New" w:hAnsi="Angsana New"/>
          <w:noProof/>
          <w:spacing w:val="-2"/>
          <w:sz w:val="28"/>
          <w:szCs w:val="28"/>
          <w:cs/>
        </w:rPr>
        <w:t>Management is responsible for the preparation</w:t>
      </w:r>
      <w:r w:rsidRPr="00F66988">
        <w:rPr>
          <w:rFonts w:ascii="Angsana New" w:hAnsi="Angsana New"/>
          <w:noProof/>
          <w:sz w:val="28"/>
          <w:szCs w:val="28"/>
          <w:cs/>
        </w:rPr>
        <w:t xml:space="preserve"> </w:t>
      </w:r>
      <w:r w:rsidRPr="0045672B">
        <w:rPr>
          <w:rFonts w:ascii="Angsana New" w:hAnsi="Angsana New"/>
          <w:noProof/>
          <w:spacing w:val="-2"/>
          <w:sz w:val="28"/>
          <w:szCs w:val="28"/>
          <w:cs/>
        </w:rPr>
        <w:t xml:space="preserve">and presentation of this interim </w:t>
      </w:r>
      <w:r w:rsidRPr="0045672B">
        <w:rPr>
          <w:rFonts w:ascii="Angsana New" w:hAnsi="Angsana New"/>
          <w:noProof/>
          <w:spacing w:val="-2"/>
          <w:sz w:val="28"/>
          <w:szCs w:val="28"/>
        </w:rPr>
        <w:t>financial information</w:t>
      </w:r>
      <w:r w:rsidRPr="0045672B">
        <w:rPr>
          <w:rFonts w:ascii="Angsana New" w:hAnsi="Angsana New"/>
          <w:noProof/>
          <w:spacing w:val="-2"/>
          <w:sz w:val="28"/>
          <w:szCs w:val="28"/>
          <w:cs/>
        </w:rPr>
        <w:t xml:space="preserve"> in accordance with Thai Accounting Standard 34 “Interim Financial Reporting”.</w:t>
      </w:r>
      <w:r w:rsidRPr="00F66988">
        <w:rPr>
          <w:rFonts w:ascii="Angsana New" w:hAnsi="Angsana New"/>
          <w:noProof/>
          <w:sz w:val="28"/>
          <w:szCs w:val="28"/>
        </w:rPr>
        <w:t xml:space="preserve"> </w:t>
      </w:r>
      <w:r w:rsidRPr="00F66988">
        <w:rPr>
          <w:rFonts w:ascii="Angsana New" w:hAnsi="Angsana New"/>
          <w:noProof/>
          <w:sz w:val="28"/>
          <w:szCs w:val="28"/>
          <w:cs/>
        </w:rPr>
        <w:t xml:space="preserve">My responsibility is to express a conclusion on this </w:t>
      </w:r>
      <w:r w:rsidRPr="00F66988">
        <w:rPr>
          <w:rFonts w:ascii="Angsana New" w:hAnsi="Angsana New"/>
          <w:noProof/>
          <w:sz w:val="28"/>
          <w:szCs w:val="28"/>
        </w:rPr>
        <w:t>interim financial information based on my review</w:t>
      </w:r>
      <w:r w:rsidRPr="00F66988">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5FD3226" w14:textId="77777777" w:rsidR="008B4BEB" w:rsidRDefault="008B4BEB" w:rsidP="004B1AB9">
      <w:pPr>
        <w:overflowPunct/>
        <w:autoSpaceDE/>
        <w:autoSpaceDN/>
        <w:adjustRightInd/>
        <w:jc w:val="thaiDistribute"/>
        <w:textAlignment w:val="auto"/>
        <w:rPr>
          <w:rFonts w:asciiTheme="majorBidi" w:hAnsiTheme="majorBidi" w:cstheme="majorBidi"/>
          <w:sz w:val="28"/>
          <w:szCs w:val="28"/>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7CF9DE2" w14:textId="74C8E3F6" w:rsidR="006F4911" w:rsidRDefault="006F4911" w:rsidP="006F4911">
      <w:pPr>
        <w:pStyle w:val="StandaardOpinion"/>
        <w:spacing w:after="120" w:line="240" w:lineRule="atLeast"/>
        <w:jc w:val="both"/>
        <w:rPr>
          <w:rFonts w:asciiTheme="majorBidi" w:hAnsiTheme="majorBidi" w:cstheme="majorBidi"/>
          <w:sz w:val="28"/>
          <w:szCs w:val="28"/>
        </w:rPr>
      </w:pPr>
      <w:bookmarkStart w:id="1" w:name="_Hlk118921875"/>
      <w:bookmarkStart w:id="2" w:name="_Hlk118922049"/>
      <w:bookmarkStart w:id="3" w:name="_Hlk71729975"/>
      <w:r>
        <w:rPr>
          <w:rFonts w:asciiTheme="majorBidi" w:hAnsiTheme="majorBidi" w:cstheme="majorBidi"/>
          <w:sz w:val="28"/>
          <w:szCs w:val="28"/>
        </w:rPr>
        <w:t>I draw your attention to note 1 to the interim financial information</w:t>
      </w:r>
      <w:bookmarkEnd w:id="1"/>
      <w:r>
        <w:rPr>
          <w:rFonts w:asciiTheme="majorBidi" w:hAnsiTheme="majorBidi" w:cstheme="majorBidi"/>
          <w:sz w:val="28"/>
          <w:szCs w:val="28"/>
        </w:rPr>
        <w:t xml:space="preserve">, the Company had deficits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30 September 2022 of Baht 712.2 million. This condition may indicate uncertainty regarding the Company’s ability to continue operating as a going concern. However, the Company has continuously worked on improving financial results through increasing premiums written for non-motor insurance policies, especially other miscellaneous policies. In addition, the Company increased the number of agents and </w:t>
      </w:r>
      <w:r w:rsidRPr="006F4911">
        <w:rPr>
          <w:rFonts w:asciiTheme="majorBidi" w:hAnsiTheme="majorBidi" w:cstheme="majorBidi"/>
          <w:sz w:val="28"/>
          <w:szCs w:val="28"/>
        </w:rPr>
        <w:t>has worked on improving cost efficiency</w:t>
      </w:r>
      <w:r>
        <w:rPr>
          <w:rFonts w:asciiTheme="majorBidi" w:hAnsiTheme="majorBidi" w:cstheme="majorBidi"/>
          <w:sz w:val="28"/>
          <w:szCs w:val="28"/>
        </w:rPr>
        <w:t>. The Company’s management believes that the preparation of the interim financial information</w:t>
      </w:r>
      <w:r>
        <w:t xml:space="preserve"> </w:t>
      </w:r>
      <w:r>
        <w:rPr>
          <w:rFonts w:asciiTheme="majorBidi" w:hAnsiTheme="majorBidi" w:cstheme="majorBidi"/>
          <w:sz w:val="28"/>
          <w:szCs w:val="28"/>
        </w:rPr>
        <w:t xml:space="preserve">for the three-month and nine-month periods ended 30 September 2022 on a going-concern basis is appropriate and proper. Accordingly, this interim financial information does not include any adjustments relating to the </w:t>
      </w:r>
      <w:proofErr w:type="spellStart"/>
      <w:r>
        <w:rPr>
          <w:rFonts w:asciiTheme="majorBidi" w:hAnsiTheme="majorBidi" w:cstheme="majorBidi"/>
          <w:sz w:val="28"/>
          <w:szCs w:val="28"/>
        </w:rPr>
        <w:t>realisation</w:t>
      </w:r>
      <w:proofErr w:type="spellEnd"/>
      <w:r>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bookmarkStart w:id="4" w:name="_Hlk103204294"/>
    </w:p>
    <w:bookmarkEnd w:id="2"/>
    <w:p w14:paraId="76E45931" w14:textId="7F70077D" w:rsidR="006F4911" w:rsidRDefault="006F4911" w:rsidP="006F4911">
      <w:pPr>
        <w:pStyle w:val="StandaardOpinion"/>
        <w:spacing w:after="120" w:line="240" w:lineRule="atLeast"/>
        <w:jc w:val="both"/>
        <w:rPr>
          <w:rFonts w:asciiTheme="majorBidi" w:hAnsiTheme="majorBidi" w:cstheme="majorBidi"/>
          <w:sz w:val="28"/>
          <w:szCs w:val="28"/>
        </w:rPr>
      </w:pPr>
      <w:r>
        <w:rPr>
          <w:rFonts w:asciiTheme="majorBidi" w:hAnsiTheme="majorBidi" w:cstheme="majorBidi"/>
          <w:sz w:val="28"/>
          <w:szCs w:val="28"/>
        </w:rPr>
        <w:t xml:space="preserve">In addition, as at 30 September 2022, deferred tax assets amounting Baht 61.3 million were recorded in the statement of financial position of the Company. The management is confident that such deferred tax assets will be </w:t>
      </w:r>
      <w:proofErr w:type="spellStart"/>
      <w:r>
        <w:rPr>
          <w:rFonts w:asciiTheme="majorBidi" w:hAnsiTheme="majorBidi" w:cstheme="majorBidi"/>
          <w:sz w:val="28"/>
          <w:szCs w:val="28"/>
        </w:rPr>
        <w:t>utilised</w:t>
      </w:r>
      <w:proofErr w:type="spellEnd"/>
      <w:r>
        <w:rPr>
          <w:rFonts w:asciiTheme="majorBidi" w:hAnsiTheme="majorBidi" w:cstheme="majorBidi"/>
          <w:sz w:val="28"/>
          <w:szCs w:val="28"/>
        </w:rPr>
        <w:t xml:space="preserve"> in the future. However, the benefits that the Company will be able to </w:t>
      </w:r>
      <w:proofErr w:type="spellStart"/>
      <w:r>
        <w:rPr>
          <w:rFonts w:asciiTheme="majorBidi" w:hAnsiTheme="majorBidi" w:cstheme="majorBidi"/>
          <w:sz w:val="28"/>
          <w:szCs w:val="28"/>
        </w:rPr>
        <w:t>utilise</w:t>
      </w:r>
      <w:proofErr w:type="spellEnd"/>
      <w:r>
        <w:rPr>
          <w:rFonts w:asciiTheme="majorBidi" w:hAnsiTheme="majorBidi" w:cstheme="majorBidi" w:hint="cs"/>
          <w:sz w:val="28"/>
          <w:szCs w:val="28"/>
          <w:cs/>
        </w:rPr>
        <w:t xml:space="preserve"> </w:t>
      </w:r>
      <w:r w:rsidRPr="006F4911">
        <w:rPr>
          <w:rFonts w:asciiTheme="majorBidi" w:hAnsiTheme="majorBidi" w:cstheme="majorBidi"/>
          <w:sz w:val="28"/>
          <w:szCs w:val="28"/>
        </w:rPr>
        <w:t>in respect of deferred</w:t>
      </w:r>
      <w:r>
        <w:rPr>
          <w:rFonts w:asciiTheme="majorBidi" w:hAnsiTheme="majorBidi" w:cstheme="majorBidi"/>
          <w:sz w:val="28"/>
          <w:szCs w:val="28"/>
        </w:rPr>
        <w:t xml:space="preserve"> tax assets depend on its capability to generate sufficient taxable profits and </w:t>
      </w:r>
      <w:proofErr w:type="spellStart"/>
      <w:r>
        <w:rPr>
          <w:rFonts w:asciiTheme="majorBidi" w:hAnsiTheme="majorBidi" w:cstheme="majorBidi"/>
          <w:sz w:val="28"/>
          <w:szCs w:val="28"/>
        </w:rPr>
        <w:t>utilise</w:t>
      </w:r>
      <w:proofErr w:type="spellEnd"/>
      <w:r>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in order to reflect</w:t>
      </w:r>
      <w:r>
        <w:rPr>
          <w:rFonts w:asciiTheme="majorBidi" w:hAnsiTheme="majorBidi" w:cstheme="majorBidi" w:hint="cs"/>
          <w:sz w:val="28"/>
          <w:szCs w:val="28"/>
          <w:cs/>
        </w:rPr>
        <w:t xml:space="preserve"> </w:t>
      </w:r>
      <w:r>
        <w:rPr>
          <w:rFonts w:asciiTheme="majorBidi" w:hAnsiTheme="majorBidi" w:cstheme="majorBidi"/>
          <w:sz w:val="28"/>
          <w:szCs w:val="28"/>
        </w:rPr>
        <w:t xml:space="preserve">appropriately the reasonable measurement and </w:t>
      </w:r>
      <w:r w:rsidRPr="006F4911">
        <w:rPr>
          <w:rFonts w:asciiTheme="majorBidi" w:hAnsiTheme="majorBidi" w:cstheme="majorBidi"/>
          <w:sz w:val="28"/>
          <w:szCs w:val="28"/>
        </w:rPr>
        <w:t xml:space="preserve">deferred tax assets </w:t>
      </w:r>
      <w:r>
        <w:rPr>
          <w:rFonts w:asciiTheme="majorBidi" w:hAnsiTheme="majorBidi" w:cstheme="majorBidi"/>
          <w:sz w:val="28"/>
          <w:szCs w:val="28"/>
        </w:rPr>
        <w:t>balance in the Company’s financial statements.</w:t>
      </w:r>
      <w:bookmarkEnd w:id="4"/>
    </w:p>
    <w:bookmarkEnd w:id="3"/>
    <w:p w14:paraId="6FDC0904" w14:textId="538855A7" w:rsidR="00F62B6B" w:rsidRDefault="00F62B6B" w:rsidP="00F62B6B">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Accordingly, my conclusion in respect of this matter is not modified.</w:t>
      </w:r>
    </w:p>
    <w:p w14:paraId="304ABB84" w14:textId="3E08743F" w:rsidR="007E2BEB" w:rsidRPr="00C84150" w:rsidRDefault="007E2BEB" w:rsidP="00F62B6B">
      <w:pPr>
        <w:pStyle w:val="StandaardOpinion"/>
        <w:spacing w:after="120" w:line="240" w:lineRule="atLeast"/>
        <w:jc w:val="both"/>
        <w:rPr>
          <w:rFonts w:asciiTheme="majorBidi" w:hAnsiTheme="majorBidi" w:cstheme="majorBidi"/>
          <w:sz w:val="28"/>
          <w:szCs w:val="28"/>
        </w:rPr>
      </w:pPr>
    </w:p>
    <w:p w14:paraId="65605EB0" w14:textId="77777777" w:rsidR="007E2BEB" w:rsidRDefault="007E2BEB" w:rsidP="00F62B6B">
      <w:pPr>
        <w:pStyle w:val="StandaardOpinion"/>
        <w:spacing w:after="120" w:line="240" w:lineRule="atLeast"/>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1581CC62" w:rsidR="0081769D" w:rsidRPr="00471CCE" w:rsidRDefault="00A4230A" w:rsidP="00191460">
      <w:pPr>
        <w:spacing w:line="380" w:lineRule="exact"/>
        <w:rPr>
          <w:rFonts w:asciiTheme="majorBidi" w:hAnsiTheme="majorBidi" w:cstheme="majorBidi"/>
          <w:sz w:val="28"/>
          <w:szCs w:val="28"/>
        </w:rPr>
      </w:pPr>
      <w:r w:rsidRPr="00CA4338">
        <w:rPr>
          <w:rFonts w:asciiTheme="majorBidi" w:hAnsiTheme="majorBidi" w:cstheme="majorBidi"/>
          <w:sz w:val="28"/>
          <w:szCs w:val="28"/>
        </w:rPr>
        <w:t>1</w:t>
      </w:r>
      <w:r w:rsidR="00E70A06">
        <w:rPr>
          <w:rFonts w:asciiTheme="majorBidi" w:hAnsiTheme="majorBidi" w:cstheme="majorBidi"/>
          <w:sz w:val="28"/>
          <w:szCs w:val="28"/>
        </w:rPr>
        <w:t>1</w:t>
      </w:r>
      <w:r w:rsidRPr="00CA4338">
        <w:rPr>
          <w:rFonts w:asciiTheme="majorBidi" w:hAnsiTheme="majorBidi" w:cstheme="majorBidi"/>
          <w:sz w:val="28"/>
          <w:szCs w:val="28"/>
        </w:rPr>
        <w:t xml:space="preserve"> </w:t>
      </w:r>
      <w:r w:rsidR="006663C9" w:rsidRPr="00CA4338">
        <w:rPr>
          <w:rFonts w:asciiTheme="majorBidi" w:hAnsiTheme="majorBidi" w:cstheme="majorBidi"/>
          <w:sz w:val="28"/>
          <w:szCs w:val="28"/>
        </w:rPr>
        <w:t>November</w:t>
      </w:r>
      <w:r w:rsidRPr="00CA4338">
        <w:rPr>
          <w:rFonts w:asciiTheme="majorBidi" w:hAnsiTheme="majorBidi" w:cstheme="majorBidi"/>
          <w:sz w:val="28"/>
          <w:szCs w:val="28"/>
        </w:rPr>
        <w:t xml:space="preserve"> 2022</w:t>
      </w:r>
    </w:p>
    <w:sectPr w:rsidR="0081769D" w:rsidRPr="00471CCE" w:rsidSect="00D57389">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5FC9" w14:textId="77777777" w:rsidR="00B53A16" w:rsidRDefault="00B53A16" w:rsidP="008A2929">
      <w:r>
        <w:separator/>
      </w:r>
    </w:p>
  </w:endnote>
  <w:endnote w:type="continuationSeparator" w:id="0">
    <w:p w14:paraId="5DB2C65B" w14:textId="77777777" w:rsidR="00B53A16" w:rsidRDefault="00B53A16"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457E8" w14:textId="77777777" w:rsidR="00B53A16" w:rsidRDefault="00B53A16" w:rsidP="008A2929">
      <w:r>
        <w:separator/>
      </w:r>
    </w:p>
  </w:footnote>
  <w:footnote w:type="continuationSeparator" w:id="0">
    <w:p w14:paraId="47210CD7" w14:textId="77777777" w:rsidR="00B53A16" w:rsidRDefault="00B53A16"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27B05"/>
    <w:rsid w:val="000352C5"/>
    <w:rsid w:val="00036130"/>
    <w:rsid w:val="000507AB"/>
    <w:rsid w:val="00052CC4"/>
    <w:rsid w:val="00054E10"/>
    <w:rsid w:val="00055300"/>
    <w:rsid w:val="00057B97"/>
    <w:rsid w:val="00095E41"/>
    <w:rsid w:val="000A1A5C"/>
    <w:rsid w:val="000A3175"/>
    <w:rsid w:val="000A50DF"/>
    <w:rsid w:val="000B0243"/>
    <w:rsid w:val="000B3840"/>
    <w:rsid w:val="000B5B56"/>
    <w:rsid w:val="000C56F9"/>
    <w:rsid w:val="000C5A04"/>
    <w:rsid w:val="000E3E9A"/>
    <w:rsid w:val="000F0EF3"/>
    <w:rsid w:val="000F4784"/>
    <w:rsid w:val="00100A78"/>
    <w:rsid w:val="00107E67"/>
    <w:rsid w:val="0011173A"/>
    <w:rsid w:val="00116AB4"/>
    <w:rsid w:val="00121785"/>
    <w:rsid w:val="001219BA"/>
    <w:rsid w:val="001253D4"/>
    <w:rsid w:val="00126829"/>
    <w:rsid w:val="00130310"/>
    <w:rsid w:val="001308DD"/>
    <w:rsid w:val="001340D6"/>
    <w:rsid w:val="00134B71"/>
    <w:rsid w:val="00137EFA"/>
    <w:rsid w:val="00140FDF"/>
    <w:rsid w:val="00145770"/>
    <w:rsid w:val="00145AF4"/>
    <w:rsid w:val="00151766"/>
    <w:rsid w:val="00161F81"/>
    <w:rsid w:val="0016282B"/>
    <w:rsid w:val="00162CB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8D2"/>
    <w:rsid w:val="00203FBA"/>
    <w:rsid w:val="002138E2"/>
    <w:rsid w:val="00216733"/>
    <w:rsid w:val="00217285"/>
    <w:rsid w:val="00217443"/>
    <w:rsid w:val="0022612B"/>
    <w:rsid w:val="0022692C"/>
    <w:rsid w:val="00227FB5"/>
    <w:rsid w:val="0023009D"/>
    <w:rsid w:val="002345CD"/>
    <w:rsid w:val="00241D75"/>
    <w:rsid w:val="0024219E"/>
    <w:rsid w:val="00244C0F"/>
    <w:rsid w:val="00257262"/>
    <w:rsid w:val="00257C8C"/>
    <w:rsid w:val="0026032A"/>
    <w:rsid w:val="002638B1"/>
    <w:rsid w:val="00265660"/>
    <w:rsid w:val="00287506"/>
    <w:rsid w:val="00295C34"/>
    <w:rsid w:val="002A7A77"/>
    <w:rsid w:val="002B7F2C"/>
    <w:rsid w:val="002C5571"/>
    <w:rsid w:val="002D0F12"/>
    <w:rsid w:val="002D15FF"/>
    <w:rsid w:val="002D1BD6"/>
    <w:rsid w:val="002D53B4"/>
    <w:rsid w:val="002E4246"/>
    <w:rsid w:val="002E5653"/>
    <w:rsid w:val="002E72B2"/>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72F2C"/>
    <w:rsid w:val="00375172"/>
    <w:rsid w:val="00393ADC"/>
    <w:rsid w:val="0039490B"/>
    <w:rsid w:val="00396A4C"/>
    <w:rsid w:val="003979DD"/>
    <w:rsid w:val="003C274F"/>
    <w:rsid w:val="003D1849"/>
    <w:rsid w:val="003D5C7C"/>
    <w:rsid w:val="003D6374"/>
    <w:rsid w:val="003E1AA5"/>
    <w:rsid w:val="003E69BE"/>
    <w:rsid w:val="003F4825"/>
    <w:rsid w:val="003F492B"/>
    <w:rsid w:val="00434941"/>
    <w:rsid w:val="0045457F"/>
    <w:rsid w:val="0045672B"/>
    <w:rsid w:val="00464891"/>
    <w:rsid w:val="00467176"/>
    <w:rsid w:val="00471764"/>
    <w:rsid w:val="00471CCE"/>
    <w:rsid w:val="004742E7"/>
    <w:rsid w:val="00474C0E"/>
    <w:rsid w:val="0049206B"/>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4293"/>
    <w:rsid w:val="00501049"/>
    <w:rsid w:val="0051461C"/>
    <w:rsid w:val="00523E4A"/>
    <w:rsid w:val="00527A0F"/>
    <w:rsid w:val="00535AFF"/>
    <w:rsid w:val="00541584"/>
    <w:rsid w:val="00542176"/>
    <w:rsid w:val="005463EB"/>
    <w:rsid w:val="00550343"/>
    <w:rsid w:val="00553FD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5F07A8"/>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6372B"/>
    <w:rsid w:val="006663C9"/>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C3289"/>
    <w:rsid w:val="007E2BEB"/>
    <w:rsid w:val="007F5860"/>
    <w:rsid w:val="00801BCF"/>
    <w:rsid w:val="00806F74"/>
    <w:rsid w:val="00813D06"/>
    <w:rsid w:val="0081575B"/>
    <w:rsid w:val="0081769D"/>
    <w:rsid w:val="00820D98"/>
    <w:rsid w:val="008255FD"/>
    <w:rsid w:val="00834ED5"/>
    <w:rsid w:val="00846550"/>
    <w:rsid w:val="00850516"/>
    <w:rsid w:val="0085322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C1E9D"/>
    <w:rsid w:val="009D5F47"/>
    <w:rsid w:val="009E10F4"/>
    <w:rsid w:val="009E19B6"/>
    <w:rsid w:val="009F3D04"/>
    <w:rsid w:val="00A114A0"/>
    <w:rsid w:val="00A11DA8"/>
    <w:rsid w:val="00A1503E"/>
    <w:rsid w:val="00A4230A"/>
    <w:rsid w:val="00A57C7F"/>
    <w:rsid w:val="00A62988"/>
    <w:rsid w:val="00A664C4"/>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2472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E7FF3"/>
    <w:rsid w:val="00BF4910"/>
    <w:rsid w:val="00C01425"/>
    <w:rsid w:val="00C277E6"/>
    <w:rsid w:val="00C36352"/>
    <w:rsid w:val="00C426F4"/>
    <w:rsid w:val="00C469B9"/>
    <w:rsid w:val="00C5740A"/>
    <w:rsid w:val="00C5758E"/>
    <w:rsid w:val="00C6410F"/>
    <w:rsid w:val="00C75AF9"/>
    <w:rsid w:val="00C84150"/>
    <w:rsid w:val="00C84811"/>
    <w:rsid w:val="00C85D5D"/>
    <w:rsid w:val="00C95F35"/>
    <w:rsid w:val="00C95FE7"/>
    <w:rsid w:val="00C96417"/>
    <w:rsid w:val="00CA042C"/>
    <w:rsid w:val="00CA4338"/>
    <w:rsid w:val="00CB5F76"/>
    <w:rsid w:val="00CC1192"/>
    <w:rsid w:val="00CD490F"/>
    <w:rsid w:val="00CD72D2"/>
    <w:rsid w:val="00CD7395"/>
    <w:rsid w:val="00CD7B38"/>
    <w:rsid w:val="00CE3A95"/>
    <w:rsid w:val="00CE4C40"/>
    <w:rsid w:val="00D040A2"/>
    <w:rsid w:val="00D0440C"/>
    <w:rsid w:val="00D044E2"/>
    <w:rsid w:val="00D06258"/>
    <w:rsid w:val="00D10594"/>
    <w:rsid w:val="00D13F73"/>
    <w:rsid w:val="00D2292B"/>
    <w:rsid w:val="00D35C1E"/>
    <w:rsid w:val="00D37EFE"/>
    <w:rsid w:val="00D4538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0C94"/>
    <w:rsid w:val="00E3401C"/>
    <w:rsid w:val="00E4152D"/>
    <w:rsid w:val="00E41D4F"/>
    <w:rsid w:val="00E4344E"/>
    <w:rsid w:val="00E44D72"/>
    <w:rsid w:val="00E4627D"/>
    <w:rsid w:val="00E47E83"/>
    <w:rsid w:val="00E5435A"/>
    <w:rsid w:val="00E56A8F"/>
    <w:rsid w:val="00E67D6D"/>
    <w:rsid w:val="00E70A06"/>
    <w:rsid w:val="00E76757"/>
    <w:rsid w:val="00E83AAA"/>
    <w:rsid w:val="00E87D75"/>
    <w:rsid w:val="00E955B9"/>
    <w:rsid w:val="00E95D1F"/>
    <w:rsid w:val="00EB1C10"/>
    <w:rsid w:val="00EB6021"/>
    <w:rsid w:val="00EC2354"/>
    <w:rsid w:val="00EC53BC"/>
    <w:rsid w:val="00EC6200"/>
    <w:rsid w:val="00ED12DB"/>
    <w:rsid w:val="00ED50D9"/>
    <w:rsid w:val="00EE33F6"/>
    <w:rsid w:val="00EF57AA"/>
    <w:rsid w:val="00EF7B27"/>
    <w:rsid w:val="00EF7D9B"/>
    <w:rsid w:val="00F02863"/>
    <w:rsid w:val="00F072DF"/>
    <w:rsid w:val="00F079A2"/>
    <w:rsid w:val="00F122C1"/>
    <w:rsid w:val="00F13DF4"/>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4.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Pages>
  <Words>571</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Thanaphorn Pattanathiensakul</cp:lastModifiedBy>
  <cp:revision>45</cp:revision>
  <cp:lastPrinted>2022-11-10T08:44:00Z</cp:lastPrinted>
  <dcterms:created xsi:type="dcterms:W3CDTF">2021-11-11T02:50:00Z</dcterms:created>
  <dcterms:modified xsi:type="dcterms:W3CDTF">2022-11-10T08:46:00Z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ies>
</file>