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F2D374A" w:rsidR="00621C86" w:rsidRPr="00136E56" w:rsidRDefault="00621C86" w:rsidP="00D3042A">
      <w:pPr>
        <w:pStyle w:val="BodyText"/>
        <w:tabs>
          <w:tab w:val="left" w:pos="720"/>
        </w:tabs>
        <w:spacing w:line="240" w:lineRule="atLeast"/>
        <w:jc w:val="both"/>
        <w:rPr>
          <w:rFonts w:ascii="Arial" w:hAnsi="Arial" w:cstheme="minorBidi"/>
          <w:b/>
          <w:bCs/>
          <w:sz w:val="18"/>
          <w:szCs w:val="18"/>
          <w:cs/>
        </w:rPr>
      </w:pPr>
      <w:r w:rsidRPr="006848D2">
        <w:rPr>
          <w:rFonts w:ascii="Arial" w:hAnsi="Arial" w:cs="Arial"/>
          <w:b/>
          <w:bCs/>
          <w:sz w:val="18"/>
          <w:szCs w:val="18"/>
        </w:rPr>
        <w:t>Note</w:t>
      </w:r>
      <w:r w:rsidR="00D2094D">
        <w:rPr>
          <w:rFonts w:ascii="Arial" w:hAnsi="Arial" w:cs="Arial"/>
          <w:b/>
          <w:bCs/>
          <w:sz w:val="18"/>
          <w:szCs w:val="18"/>
        </w:rPr>
        <w:t>s</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445308F1"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Basis of preparation and presentation of the financial statements</w:t>
      </w:r>
    </w:p>
    <w:p w14:paraId="74ACE5D6" w14:textId="4AFC6C9F" w:rsidR="00A3342A" w:rsidRDefault="00A3342A"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Significant accounting policies</w:t>
      </w:r>
    </w:p>
    <w:p w14:paraId="61A6BC1F" w14:textId="1CB55C91"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198DF995"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38CF6D98" w14:textId="3AA106F8" w:rsidR="00A3342A" w:rsidRDefault="00A3342A"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Cash and cash equivalents</w:t>
      </w:r>
    </w:p>
    <w:p w14:paraId="4B02ACCA" w14:textId="50DFE7E0"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30DC67D" w14:textId="26199D46" w:rsidR="00310FA4"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1210537C" w14:textId="6FA775E3" w:rsidR="003400B1" w:rsidRDefault="003400B1"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Inventories</w:t>
      </w:r>
    </w:p>
    <w:p w14:paraId="40824D03" w14:textId="39371AEA"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w:t>
      </w:r>
      <w:r w:rsidR="00F3385B">
        <w:rPr>
          <w:rFonts w:ascii="Arial" w:hAnsi="Arial" w:cs="Arial"/>
          <w:sz w:val="18"/>
          <w:szCs w:val="18"/>
        </w:rPr>
        <w:t>,</w:t>
      </w:r>
      <w:r w:rsidRPr="00310FA4">
        <w:rPr>
          <w:rFonts w:ascii="Arial" w:hAnsi="Arial" w:cs="Arial"/>
          <w:sz w:val="18"/>
          <w:szCs w:val="18"/>
        </w:rPr>
        <w:t xml:space="preserve"> and </w:t>
      </w:r>
      <w:r w:rsidR="00BF58F6">
        <w:rPr>
          <w:rFonts w:ascii="Arial" w:hAnsi="Arial" w:cs="Arial"/>
          <w:sz w:val="18"/>
          <w:szCs w:val="18"/>
        </w:rPr>
        <w:t xml:space="preserve">an </w:t>
      </w:r>
      <w:r w:rsidRPr="00310FA4">
        <w:rPr>
          <w:rFonts w:ascii="Arial" w:hAnsi="Arial" w:cs="Arial"/>
          <w:sz w:val="18"/>
          <w:szCs w:val="18"/>
        </w:rPr>
        <w:t>associate</w:t>
      </w:r>
    </w:p>
    <w:p w14:paraId="08229753" w14:textId="7F85C6E6" w:rsidR="003400B1" w:rsidRDefault="003400B1" w:rsidP="00E74691">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Financial summary of key joint ventures and associates</w:t>
      </w:r>
    </w:p>
    <w:p w14:paraId="7FCB3F66" w14:textId="06626753"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BF58F6">
        <w:rPr>
          <w:rFonts w:ascii="Arial" w:hAnsi="Arial" w:cs="Arial"/>
          <w:sz w:val="18"/>
          <w:szCs w:val="18"/>
        </w:rPr>
        <w:t>v</w:t>
      </w:r>
      <w:r w:rsidRPr="00AE75C5">
        <w:rPr>
          <w:rFonts w:ascii="Arial" w:hAnsi="Arial" w:cs="Arial"/>
          <w:sz w:val="18"/>
          <w:szCs w:val="18"/>
        </w:rPr>
        <w:t xml:space="preserve">enture </w:t>
      </w:r>
      <w:r w:rsidR="00BF58F6">
        <w:rPr>
          <w:rFonts w:ascii="Arial" w:hAnsi="Arial" w:cs="Arial"/>
          <w:sz w:val="18"/>
          <w:szCs w:val="18"/>
        </w:rPr>
        <w:t>c</w:t>
      </w:r>
      <w:r w:rsidRPr="00AE75C5">
        <w:rPr>
          <w:rFonts w:ascii="Arial" w:hAnsi="Arial" w:cs="Arial"/>
          <w:sz w:val="18"/>
          <w:szCs w:val="18"/>
        </w:rPr>
        <w:t>apital</w:t>
      </w:r>
    </w:p>
    <w:p w14:paraId="4B6C3FE0" w14:textId="6DDC08CA" w:rsidR="00905034"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Property, plant and equipment</w:t>
      </w:r>
    </w:p>
    <w:p w14:paraId="2D4A3036" w14:textId="109010D8" w:rsidR="003400B1"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Other intangible assets</w:t>
      </w:r>
    </w:p>
    <w:p w14:paraId="01E2EC24" w14:textId="25A24FCE" w:rsidR="003400B1"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Right-of-use assets</w:t>
      </w:r>
    </w:p>
    <w:p w14:paraId="5EDC5605" w14:textId="031BAEA3" w:rsidR="003400B1" w:rsidRPr="00905034" w:rsidRDefault="003400B1" w:rsidP="00905034">
      <w:pPr>
        <w:pStyle w:val="BodyText"/>
        <w:numPr>
          <w:ilvl w:val="0"/>
          <w:numId w:val="1"/>
        </w:numPr>
        <w:tabs>
          <w:tab w:val="clear" w:pos="720"/>
        </w:tabs>
        <w:spacing w:after="60" w:line="240" w:lineRule="atLeast"/>
        <w:ind w:hanging="720"/>
        <w:jc w:val="both"/>
        <w:rPr>
          <w:rFonts w:ascii="Arial" w:hAnsi="Arial" w:cs="Arial"/>
          <w:sz w:val="18"/>
          <w:szCs w:val="18"/>
        </w:rPr>
      </w:pPr>
      <w:r>
        <w:rPr>
          <w:rFonts w:ascii="Arial" w:hAnsi="Arial" w:cs="Arial"/>
          <w:sz w:val="18"/>
          <w:szCs w:val="18"/>
        </w:rPr>
        <w:t>Deferred income tax</w:t>
      </w:r>
    </w:p>
    <w:p w14:paraId="1624E3AD" w14:textId="6F27C326" w:rsidR="00310FA4" w:rsidRDefault="00F3385B"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Interest-</w:t>
      </w:r>
      <w:r w:rsidR="00E842A1">
        <w:rPr>
          <w:rFonts w:ascii="Arial" w:hAnsi="Arial" w:cs="Arial"/>
          <w:sz w:val="18"/>
          <w:szCs w:val="18"/>
        </w:rPr>
        <w:t>bearing</w:t>
      </w:r>
      <w:r w:rsidR="00310FA4" w:rsidRPr="00310FA4">
        <w:rPr>
          <w:rFonts w:ascii="Arial" w:hAnsi="Arial" w:cs="Arial"/>
          <w:sz w:val="18"/>
          <w:szCs w:val="18"/>
        </w:rPr>
        <w:t xml:space="preserve"> liabilities</w:t>
      </w:r>
    </w:p>
    <w:p w14:paraId="203F1946" w14:textId="3817F4CB"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A736E8C" w14:textId="3BDD1425"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Non-current provisions for employee benefit</w:t>
      </w:r>
      <w:r w:rsidR="002B7313">
        <w:rPr>
          <w:rFonts w:ascii="Arial" w:hAnsi="Arial" w:cs="Arial"/>
          <w:sz w:val="18"/>
          <w:szCs w:val="18"/>
        </w:rPr>
        <w:t>s</w:t>
      </w:r>
    </w:p>
    <w:p w14:paraId="57B346D3" w14:textId="05FA610F"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Share capital and premium</w:t>
      </w:r>
    </w:p>
    <w:p w14:paraId="716A3252" w14:textId="4B554728" w:rsidR="003400B1" w:rsidRDefault="003400B1"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Additional paid-up capital and legal reserves</w:t>
      </w:r>
    </w:p>
    <w:p w14:paraId="2197B1E9" w14:textId="66FD0F28"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Capital management</w:t>
      </w:r>
    </w:p>
    <w:p w14:paraId="153B4F92" w14:textId="72B90B1F"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Non-controlling interests</w:t>
      </w:r>
    </w:p>
    <w:p w14:paraId="3FECA85C" w14:textId="338C2F65"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Share-based payment</w:t>
      </w:r>
    </w:p>
    <w:p w14:paraId="240311EE" w14:textId="2E4EDDC9"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comprehensive income</w:t>
      </w:r>
    </w:p>
    <w:p w14:paraId="20F27D1B" w14:textId="759163DD"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r w:rsidR="00B01D0E">
        <w:rPr>
          <w:rFonts w:ascii="Arial" w:hAnsi="Arial" w:cs="Arial"/>
          <w:sz w:val="18"/>
          <w:szCs w:val="18"/>
        </w:rPr>
        <w:t xml:space="preserve"> and discontinued operation</w:t>
      </w:r>
    </w:p>
    <w:p w14:paraId="4F670C5B" w14:textId="325C170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Disaggregation of revenue</w:t>
      </w:r>
    </w:p>
    <w:p w14:paraId="11EB835E" w14:textId="022A666C"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income</w:t>
      </w:r>
    </w:p>
    <w:p w14:paraId="2FA7F55B" w14:textId="56B3835A"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Expenses by nature</w:t>
      </w:r>
    </w:p>
    <w:p w14:paraId="3FC30822" w14:textId="7246B5C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Provident fund</w:t>
      </w:r>
    </w:p>
    <w:p w14:paraId="1DB7CFC9" w14:textId="3FB54A02"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Income tax</w:t>
      </w:r>
    </w:p>
    <w:p w14:paraId="28E5038C" w14:textId="309165C6" w:rsidR="00993184" w:rsidRDefault="00993184"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Earnings per share</w:t>
      </w:r>
    </w:p>
    <w:p w14:paraId="432C8D65" w14:textId="54FA3B5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1EC34D5A" w14:textId="50581FF7" w:rsidR="00993184" w:rsidRDefault="00993184"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Financial instruments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0F3BC07C"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w:t>
      </w:r>
      <w:r w:rsidR="00195A9A">
        <w:rPr>
          <w:rFonts w:ascii="Arial" w:hAnsi="Arial" w:cs="Arial"/>
          <w:sz w:val="18"/>
          <w:szCs w:val="18"/>
        </w:rPr>
        <w:t>,</w:t>
      </w:r>
      <w:r w:rsidRPr="00830FE8">
        <w:rPr>
          <w:rFonts w:ascii="Arial" w:hAnsi="Arial" w:cs="Arial"/>
          <w:sz w:val="18"/>
          <w:szCs w:val="18"/>
        </w:rPr>
        <w:t xml:space="preserve"> and litigation of INTOUCH Group</w:t>
      </w:r>
    </w:p>
    <w:p w14:paraId="02540AD9" w14:textId="0C32DF4D" w:rsidR="0033740C" w:rsidRDefault="00885D6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85D66">
        <w:rPr>
          <w:rFonts w:ascii="Arial" w:hAnsi="Arial" w:cs="Arial"/>
          <w:sz w:val="18"/>
          <w:szCs w:val="18"/>
        </w:rPr>
        <w:t>Events after the reporting period</w:t>
      </w:r>
    </w:p>
    <w:p w14:paraId="3730ED7C" w14:textId="22248A76" w:rsidR="00310FA4" w:rsidRPr="00A80D0D" w:rsidRDefault="00310FA4" w:rsidP="00A80D0D">
      <w:pPr>
        <w:pStyle w:val="BodyText"/>
        <w:numPr>
          <w:ilvl w:val="0"/>
          <w:numId w:val="1"/>
        </w:numPr>
        <w:tabs>
          <w:tab w:val="left" w:pos="720"/>
        </w:tabs>
        <w:spacing w:after="60" w:line="240" w:lineRule="atLeast"/>
        <w:ind w:hanging="720"/>
        <w:jc w:val="both"/>
        <w:rPr>
          <w:rFonts w:ascii="Arial" w:hAnsi="Arial" w:cs="Arial"/>
          <w:sz w:val="18"/>
          <w:szCs w:val="18"/>
        </w:rPr>
      </w:pPr>
      <w:r w:rsidRPr="00A80D0D">
        <w:rPr>
          <w:rFonts w:ascii="Arial" w:hAnsi="Arial" w:cs="Arial"/>
          <w:sz w:val="18"/>
          <w:szCs w:val="18"/>
        </w:rPr>
        <w:t xml:space="preserve">Approval of </w:t>
      </w:r>
      <w:r w:rsidR="00FA3139" w:rsidRPr="00A80D0D">
        <w:rPr>
          <w:rFonts w:ascii="Arial" w:hAnsi="Arial" w:cs="Arial"/>
          <w:sz w:val="18"/>
          <w:szCs w:val="18"/>
        </w:rPr>
        <w:t xml:space="preserve">the </w:t>
      </w:r>
      <w:r w:rsidRPr="00A80D0D">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F414B1">
      <w:pPr>
        <w:spacing w:after="120" w:line="240" w:lineRule="atLeast"/>
        <w:ind w:left="567" w:hanging="567"/>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00476A47" w:rsidR="000047CE" w:rsidRPr="00B02E19" w:rsidRDefault="00682263" w:rsidP="00F414B1">
      <w:pPr>
        <w:adjustRightInd w:val="0"/>
        <w:spacing w:after="120" w:line="240" w:lineRule="atLeast"/>
        <w:ind w:left="567"/>
        <w:jc w:val="both"/>
        <w:rPr>
          <w:rFonts w:ascii="Arial" w:hAnsi="Arial" w:cstheme="minorBidi"/>
          <w:sz w:val="18"/>
          <w:szCs w:val="18"/>
          <w:cs/>
        </w:rPr>
      </w:pPr>
      <w:r w:rsidRPr="00FA442A">
        <w:rPr>
          <w:rFonts w:ascii="Arial" w:hAnsi="Arial" w:cs="Arial"/>
          <w:sz w:val="18"/>
          <w:szCs w:val="18"/>
        </w:rPr>
        <w:t>Intouch Holdings Public</w:t>
      </w:r>
      <w:r w:rsidRPr="00DD1E09">
        <w:rPr>
          <w:rFonts w:ascii="Arial" w:hAnsi="Arial" w:cs="Arial"/>
          <w:sz w:val="18"/>
          <w:szCs w:val="18"/>
        </w:rPr>
        <w:t xml:space="preserve">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F3385B">
        <w:rPr>
          <w:rFonts w:ascii="Arial" w:hAnsi="Arial" w:cs="Arial"/>
          <w:sz w:val="18"/>
          <w:szCs w:val="18"/>
        </w:rPr>
        <w:t xml:space="preserve">. </w:t>
      </w:r>
      <w:r w:rsidR="00060873">
        <w:rPr>
          <w:rFonts w:ascii="Arial" w:hAnsi="Arial" w:cs="Arial"/>
          <w:sz w:val="18"/>
          <w:szCs w:val="18"/>
        </w:rPr>
        <w:t>From</w:t>
      </w:r>
      <w:r w:rsidR="0076156E">
        <w:rPr>
          <w:rFonts w:ascii="Arial" w:hAnsi="Arial" w:cs="Arial"/>
          <w:sz w:val="18"/>
          <w:szCs w:val="18"/>
        </w:rPr>
        <w:t xml:space="preserve"> 3 October 2022, i</w:t>
      </w:r>
      <w:r w:rsidR="00F3385B">
        <w:rPr>
          <w:rFonts w:ascii="Arial" w:hAnsi="Arial" w:cs="Arial"/>
          <w:sz w:val="18"/>
          <w:szCs w:val="18"/>
        </w:rPr>
        <w:t>ts</w:t>
      </w:r>
      <w:r w:rsidR="00943B94" w:rsidRPr="006848D2">
        <w:rPr>
          <w:rFonts w:ascii="Arial" w:hAnsi="Arial" w:cs="Arial"/>
          <w:sz w:val="18"/>
          <w:szCs w:val="18"/>
        </w:rPr>
        <w:t xml:space="preserve"> registered office </w:t>
      </w:r>
      <w:r w:rsidR="00666878" w:rsidRPr="006848D2">
        <w:rPr>
          <w:rFonts w:ascii="Arial" w:hAnsi="Arial" w:cs="Arial"/>
          <w:sz w:val="18"/>
          <w:szCs w:val="18"/>
        </w:rPr>
        <w:t xml:space="preserve">is </w:t>
      </w:r>
      <w:r w:rsidR="00BD4BA7">
        <w:rPr>
          <w:rFonts w:ascii="Arial" w:hAnsi="Arial" w:cs="Arial"/>
          <w:sz w:val="18"/>
          <w:szCs w:val="18"/>
        </w:rPr>
        <w:t xml:space="preserve">at </w:t>
      </w:r>
      <w:r w:rsidR="00F652F0">
        <w:rPr>
          <w:rFonts w:ascii="Arial" w:hAnsi="Arial" w:cs="Browallia New"/>
          <w:sz w:val="18"/>
          <w:szCs w:val="22"/>
        </w:rPr>
        <w:t>87</w:t>
      </w:r>
      <w:r w:rsidR="00D236BC" w:rsidRPr="006848D2">
        <w:rPr>
          <w:rFonts w:ascii="Arial" w:hAnsi="Arial" w:cs="Arial"/>
          <w:sz w:val="18"/>
          <w:szCs w:val="18"/>
        </w:rPr>
        <w:t xml:space="preserve"> </w:t>
      </w:r>
      <w:r w:rsidR="00F652F0">
        <w:rPr>
          <w:rFonts w:ascii="Arial" w:hAnsi="Arial" w:cs="Arial"/>
          <w:sz w:val="18"/>
          <w:szCs w:val="18"/>
        </w:rPr>
        <w:t xml:space="preserve">M. Thai Tower, </w:t>
      </w:r>
      <w:r w:rsidR="00A80D0D">
        <w:rPr>
          <w:rFonts w:ascii="Arial" w:hAnsi="Arial" w:cs="Arial"/>
          <w:sz w:val="18"/>
          <w:szCs w:val="18"/>
        </w:rPr>
        <w:t>All Seasons Place,</w:t>
      </w:r>
      <w:r w:rsidR="00A80D0D" w:rsidRPr="006848D2">
        <w:rPr>
          <w:rFonts w:ascii="Arial" w:hAnsi="Arial" w:cs="Arial"/>
          <w:sz w:val="18"/>
          <w:szCs w:val="18"/>
        </w:rPr>
        <w:t xml:space="preserve"> </w:t>
      </w:r>
      <w:r w:rsidR="00F74E65" w:rsidRPr="006848D2">
        <w:rPr>
          <w:rFonts w:ascii="Arial" w:hAnsi="Arial" w:cs="Arial"/>
          <w:sz w:val="18"/>
          <w:szCs w:val="18"/>
        </w:rPr>
        <w:t>2</w:t>
      </w:r>
      <w:r w:rsidR="00F74E65">
        <w:rPr>
          <w:rFonts w:ascii="Arial" w:hAnsi="Arial" w:cs="Arial"/>
          <w:sz w:val="18"/>
          <w:szCs w:val="18"/>
        </w:rPr>
        <w:t>7</w:t>
      </w:r>
      <w:r w:rsidR="00F74E65" w:rsidRPr="006848D2">
        <w:rPr>
          <w:rFonts w:ascii="Arial" w:hAnsi="Arial" w:cs="Arial"/>
          <w:sz w:val="18"/>
          <w:szCs w:val="18"/>
          <w:vertAlign w:val="superscript"/>
        </w:rPr>
        <w:t>th</w:t>
      </w:r>
      <w:r w:rsidR="000C7523">
        <w:rPr>
          <w:rFonts w:ascii="Arial" w:hAnsi="Arial" w:cs="Arial"/>
          <w:sz w:val="18"/>
          <w:szCs w:val="18"/>
        </w:rPr>
        <w:t xml:space="preserve"> </w:t>
      </w:r>
      <w:r w:rsidR="00F74E65" w:rsidRPr="006848D2">
        <w:rPr>
          <w:rFonts w:ascii="Arial" w:hAnsi="Arial" w:cs="Arial"/>
          <w:sz w:val="18"/>
          <w:szCs w:val="18"/>
        </w:rPr>
        <w:t>floor</w:t>
      </w:r>
      <w:r w:rsidR="000C7523">
        <w:rPr>
          <w:rFonts w:ascii="Arial" w:hAnsi="Arial" w:cs="Arial"/>
          <w:sz w:val="18"/>
          <w:szCs w:val="18"/>
        </w:rPr>
        <w:t xml:space="preserve"> Unit 2</w:t>
      </w:r>
      <w:r w:rsidR="00F74E65" w:rsidRPr="006848D2">
        <w:rPr>
          <w:rFonts w:ascii="Arial" w:hAnsi="Arial" w:cs="Arial"/>
          <w:sz w:val="18"/>
          <w:szCs w:val="18"/>
        </w:rPr>
        <w:t>,</w:t>
      </w:r>
      <w:r w:rsidR="00F652F0">
        <w:rPr>
          <w:rFonts w:ascii="Arial" w:hAnsi="Arial" w:cs="Arial"/>
          <w:sz w:val="18"/>
          <w:szCs w:val="18"/>
        </w:rPr>
        <w:t xml:space="preserve"> </w:t>
      </w:r>
      <w:r w:rsidR="00894CD3" w:rsidRPr="006848D2">
        <w:rPr>
          <w:rFonts w:ascii="Arial" w:hAnsi="Arial" w:cs="Arial"/>
          <w:sz w:val="18"/>
          <w:szCs w:val="18"/>
        </w:rPr>
        <w:t xml:space="preserve"> </w:t>
      </w:r>
      <w:r w:rsidR="00F652F0">
        <w:rPr>
          <w:rFonts w:ascii="Arial" w:hAnsi="Arial" w:cs="Arial"/>
          <w:sz w:val="18"/>
          <w:szCs w:val="18"/>
        </w:rPr>
        <w:t>Wireless</w:t>
      </w:r>
      <w:r w:rsidR="00943B94" w:rsidRPr="006848D2">
        <w:rPr>
          <w:rFonts w:ascii="Arial" w:hAnsi="Arial" w:cs="Arial"/>
          <w:sz w:val="18"/>
          <w:szCs w:val="18"/>
        </w:rPr>
        <w:t xml:space="preserve"> Road, </w:t>
      </w:r>
      <w:r w:rsidR="00F652F0">
        <w:rPr>
          <w:rFonts w:ascii="Arial" w:hAnsi="Arial" w:cs="Arial"/>
          <w:sz w:val="18"/>
          <w:szCs w:val="18"/>
        </w:rPr>
        <w:t>Lumpini, Pat</w:t>
      </w:r>
      <w:r w:rsidR="00B02E19">
        <w:rPr>
          <w:rFonts w:ascii="Arial" w:hAnsi="Arial" w:cs="Browallia New"/>
          <w:sz w:val="18"/>
          <w:szCs w:val="22"/>
        </w:rPr>
        <w:t>h</w:t>
      </w:r>
      <w:r w:rsidR="00F652F0">
        <w:rPr>
          <w:rFonts w:ascii="Arial" w:hAnsi="Arial" w:cs="Arial"/>
          <w:sz w:val="18"/>
          <w:szCs w:val="18"/>
        </w:rPr>
        <w:t>umwan</w:t>
      </w:r>
      <w:r w:rsidR="00943B94" w:rsidRPr="006848D2">
        <w:rPr>
          <w:rFonts w:ascii="Arial" w:hAnsi="Arial" w:cs="Arial"/>
          <w:sz w:val="18"/>
          <w:szCs w:val="18"/>
        </w:rPr>
        <w:t>, Bangkok, 10</w:t>
      </w:r>
      <w:r w:rsidR="00F652F0">
        <w:rPr>
          <w:rFonts w:ascii="Arial" w:hAnsi="Arial" w:cs="Arial"/>
          <w:sz w:val="18"/>
          <w:szCs w:val="18"/>
        </w:rPr>
        <w:t>330</w:t>
      </w:r>
      <w:r w:rsidR="0076156E">
        <w:rPr>
          <w:rFonts w:ascii="Arial" w:hAnsi="Arial" w:cs="Arial"/>
          <w:sz w:val="18"/>
          <w:szCs w:val="18"/>
        </w:rPr>
        <w:t xml:space="preserve"> (formerly </w:t>
      </w:r>
      <w:r w:rsidR="00D45306" w:rsidRPr="00D45306">
        <w:rPr>
          <w:rFonts w:ascii="Arial" w:hAnsi="Arial" w:cs="Arial"/>
          <w:sz w:val="18"/>
          <w:szCs w:val="18"/>
        </w:rPr>
        <w:t>349 SJ Infinite One Business Complex, 29</w:t>
      </w:r>
      <w:r w:rsidR="00D45306" w:rsidRPr="008472BF">
        <w:rPr>
          <w:rFonts w:ascii="Arial" w:hAnsi="Arial" w:cs="Arial"/>
          <w:sz w:val="18"/>
          <w:szCs w:val="18"/>
          <w:vertAlign w:val="superscript"/>
        </w:rPr>
        <w:t>th</w:t>
      </w:r>
      <w:r w:rsidR="00D45306" w:rsidRPr="00D45306">
        <w:rPr>
          <w:rFonts w:ascii="Arial" w:hAnsi="Arial" w:cs="Arial"/>
          <w:sz w:val="18"/>
          <w:szCs w:val="18"/>
        </w:rPr>
        <w:t xml:space="preserve"> – 30</w:t>
      </w:r>
      <w:r w:rsidR="00D45306" w:rsidRPr="008472BF">
        <w:rPr>
          <w:rFonts w:ascii="Arial" w:hAnsi="Arial" w:cs="Arial"/>
          <w:sz w:val="18"/>
          <w:szCs w:val="18"/>
          <w:vertAlign w:val="superscript"/>
        </w:rPr>
        <w:t>th</w:t>
      </w:r>
      <w:r w:rsidR="00D45306" w:rsidRPr="00D45306">
        <w:rPr>
          <w:rFonts w:ascii="Arial" w:hAnsi="Arial" w:cs="Arial"/>
          <w:sz w:val="18"/>
          <w:szCs w:val="18"/>
        </w:rPr>
        <w:t xml:space="preserve"> floor, Vibhavadi</w:t>
      </w:r>
      <w:r w:rsidR="00B02E19">
        <w:rPr>
          <w:rFonts w:ascii="Arial" w:hAnsi="Arial" w:cstheme="minorBidi" w:hint="cs"/>
          <w:sz w:val="18"/>
          <w:szCs w:val="18"/>
          <w:cs/>
        </w:rPr>
        <w:t xml:space="preserve"> </w:t>
      </w:r>
      <w:r w:rsidR="00D45306" w:rsidRPr="00D45306">
        <w:rPr>
          <w:rFonts w:ascii="Arial" w:hAnsi="Arial" w:cs="Arial"/>
          <w:sz w:val="18"/>
          <w:szCs w:val="18"/>
        </w:rPr>
        <w:t>Rangsit Road, Chomp</w:t>
      </w:r>
      <w:r w:rsidR="00B02E19">
        <w:rPr>
          <w:rFonts w:ascii="Arial" w:hAnsi="Arial" w:cs="Browallia New"/>
          <w:sz w:val="18"/>
          <w:szCs w:val="22"/>
        </w:rPr>
        <w:t>hon</w:t>
      </w:r>
      <w:r w:rsidR="00D45306" w:rsidRPr="00D45306">
        <w:rPr>
          <w:rFonts w:ascii="Arial" w:hAnsi="Arial" w:cs="Arial"/>
          <w:sz w:val="18"/>
          <w:szCs w:val="18"/>
        </w:rPr>
        <w:t>, Chatuchak, Bangkok, 10900</w:t>
      </w:r>
      <w:r w:rsidR="0076156E">
        <w:rPr>
          <w:rFonts w:ascii="Arial" w:hAnsi="Arial" w:cs="Arial"/>
          <w:sz w:val="18"/>
          <w:szCs w:val="18"/>
        </w:rPr>
        <w:t>).</w:t>
      </w:r>
    </w:p>
    <w:p w14:paraId="5BD18386" w14:textId="77777777" w:rsidR="000E23C0" w:rsidRPr="006848D2" w:rsidRDefault="000E23C0" w:rsidP="00F414B1">
      <w:pPr>
        <w:adjustRightInd w:val="0"/>
        <w:spacing w:after="120" w:line="240" w:lineRule="atLeast"/>
        <w:ind w:left="567"/>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43796EA7" w:rsidR="000E23C0" w:rsidRPr="006848D2" w:rsidRDefault="00CC6442" w:rsidP="00F414B1">
      <w:pPr>
        <w:spacing w:after="120" w:line="240" w:lineRule="atLeast"/>
        <w:ind w:left="567"/>
        <w:jc w:val="both"/>
        <w:rPr>
          <w:rFonts w:ascii="Arial" w:hAnsi="Arial" w:cs="Arial"/>
          <w:sz w:val="18"/>
          <w:szCs w:val="18"/>
        </w:rPr>
      </w:pPr>
      <w:r>
        <w:rPr>
          <w:rFonts w:ascii="Arial" w:hAnsi="Arial" w:cs="Arial"/>
          <w:sz w:val="18"/>
          <w:szCs w:val="18"/>
        </w:rPr>
        <w:t>As at 3</w:t>
      </w:r>
      <w:r w:rsidR="00FA442A">
        <w:rPr>
          <w:rFonts w:ascii="Arial" w:hAnsi="Arial" w:cs="Arial"/>
          <w:sz w:val="18"/>
          <w:szCs w:val="18"/>
        </w:rPr>
        <w:t>1</w:t>
      </w:r>
      <w:r w:rsidR="000047CE" w:rsidRPr="006848D2">
        <w:rPr>
          <w:rFonts w:ascii="Arial" w:hAnsi="Arial" w:cs="Arial"/>
          <w:sz w:val="18"/>
          <w:szCs w:val="18"/>
        </w:rPr>
        <w:t xml:space="preserve"> </w:t>
      </w:r>
      <w:r w:rsidR="00FA442A">
        <w:rPr>
          <w:rFonts w:ascii="Arial" w:hAnsi="Arial" w:cs="Arial"/>
          <w:sz w:val="18"/>
          <w:szCs w:val="18"/>
        </w:rPr>
        <w:t>December</w:t>
      </w:r>
      <w:r w:rsidR="005354AD">
        <w:rPr>
          <w:rFonts w:ascii="Arial" w:hAnsi="Arial" w:cs="Arial"/>
          <w:sz w:val="18"/>
          <w:szCs w:val="18"/>
        </w:rPr>
        <w:t xml:space="preserve"> 202</w:t>
      </w:r>
      <w:r w:rsidR="00DD480A">
        <w:rPr>
          <w:rFonts w:ascii="Arial" w:hAnsi="Arial" w:cs="Arial"/>
          <w:sz w:val="18"/>
          <w:szCs w:val="18"/>
        </w:rPr>
        <w:t>2</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w:t>
      </w:r>
      <w:r w:rsidR="0041126D">
        <w:rPr>
          <w:rFonts w:ascii="Arial" w:hAnsi="Arial" w:cs="Arial"/>
          <w:sz w:val="18"/>
          <w:szCs w:val="18"/>
        </w:rPr>
        <w:t xml:space="preserve"> (“GULF”)</w:t>
      </w:r>
      <w:r w:rsidR="007008B8" w:rsidRPr="007008B8">
        <w:rPr>
          <w:rFonts w:ascii="Arial" w:hAnsi="Arial" w:cs="Arial"/>
          <w:sz w:val="18"/>
          <w:szCs w:val="18"/>
        </w:rPr>
        <w:t xml:space="preserve"> </w:t>
      </w:r>
      <w:r w:rsidR="00305855">
        <w:rPr>
          <w:rFonts w:ascii="Arial" w:hAnsi="Arial" w:cs="Arial"/>
          <w:sz w:val="18"/>
          <w:szCs w:val="18"/>
        </w:rPr>
        <w:t>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FA442A">
        <w:rPr>
          <w:rFonts w:ascii="Arial" w:hAnsi="Arial" w:cs="Arial"/>
          <w:sz w:val="18"/>
          <w:szCs w:val="18"/>
        </w:rPr>
        <w:t xml:space="preserve">holding </w:t>
      </w:r>
      <w:r w:rsidR="00305855" w:rsidRPr="00FA442A">
        <w:rPr>
          <w:rFonts w:ascii="Arial" w:hAnsi="Arial" w:cs="Arial"/>
          <w:sz w:val="18"/>
          <w:szCs w:val="18"/>
        </w:rPr>
        <w:t>4</w:t>
      </w:r>
      <w:r w:rsidR="00147332" w:rsidRPr="00FA442A">
        <w:rPr>
          <w:rFonts w:ascii="Arial" w:hAnsi="Arial" w:cs="Arial"/>
          <w:sz w:val="18"/>
          <w:szCs w:val="18"/>
        </w:rPr>
        <w:t>6.</w:t>
      </w:r>
      <w:r w:rsidR="008224E6">
        <w:rPr>
          <w:rFonts w:ascii="Arial" w:hAnsi="Arial" w:cs="Arial"/>
          <w:sz w:val="18"/>
          <w:szCs w:val="18"/>
        </w:rPr>
        <w:t>5</w:t>
      </w:r>
      <w:r w:rsidR="00147332" w:rsidRPr="00FA442A">
        <w:rPr>
          <w:rFonts w:ascii="Arial" w:hAnsi="Arial" w:cs="Arial"/>
          <w:sz w:val="18"/>
          <w:szCs w:val="18"/>
        </w:rPr>
        <w:t>7</w:t>
      </w:r>
      <w:r w:rsidR="00305855" w:rsidRPr="00FA442A">
        <w:rPr>
          <w:rFonts w:ascii="Arial" w:hAnsi="Arial" w:cs="Arial"/>
          <w:sz w:val="18"/>
          <w:szCs w:val="18"/>
        </w:rPr>
        <w:t>%</w:t>
      </w:r>
      <w:r w:rsidR="00305855" w:rsidRPr="00147332">
        <w:rPr>
          <w:rFonts w:ascii="Arial" w:hAnsi="Arial" w:cs="Arial"/>
          <w:sz w:val="18"/>
          <w:szCs w:val="18"/>
        </w:rPr>
        <w:t xml:space="preserve"> and </w:t>
      </w:r>
      <w:r w:rsidR="00BC3340" w:rsidRPr="00FA442A">
        <w:rPr>
          <w:rFonts w:ascii="Arial" w:hAnsi="Arial" w:cs="Arial"/>
          <w:sz w:val="18"/>
          <w:szCs w:val="18"/>
        </w:rPr>
        <w:t>2</w:t>
      </w:r>
      <w:r w:rsidR="002507FB" w:rsidRPr="00FA442A">
        <w:rPr>
          <w:rFonts w:ascii="Arial" w:hAnsi="Arial" w:cs="Arial"/>
          <w:sz w:val="18"/>
          <w:szCs w:val="18"/>
        </w:rPr>
        <w:t>4.99</w:t>
      </w:r>
      <w:r w:rsidR="00BC3340" w:rsidRPr="00147332">
        <w:rPr>
          <w:rFonts w:ascii="Arial" w:hAnsi="Arial" w:cs="Arial"/>
          <w:sz w:val="18"/>
          <w:szCs w:val="18"/>
        </w:rPr>
        <w:t>%</w:t>
      </w:r>
      <w:r w:rsidR="00305855" w:rsidRPr="00147332">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DD480A">
        <w:rPr>
          <w:rFonts w:ascii="Arial" w:hAnsi="Arial" w:cs="Arial"/>
          <w:i/>
          <w:iCs/>
          <w:sz w:val="18"/>
          <w:szCs w:val="18"/>
        </w:rPr>
        <w:t>1</w:t>
      </w:r>
      <w:r w:rsidR="003767ED" w:rsidRPr="006848D2">
        <w:rPr>
          <w:rFonts w:ascii="Arial" w:hAnsi="Arial" w:cs="Arial"/>
          <w:i/>
          <w:iCs/>
          <w:sz w:val="18"/>
          <w:szCs w:val="18"/>
        </w:rPr>
        <w:t xml:space="preserve">: </w:t>
      </w:r>
      <w:r w:rsidR="00091821" w:rsidRPr="00091821">
        <w:rPr>
          <w:rFonts w:ascii="Arial" w:hAnsi="Arial" w:cs="Arial"/>
          <w:i/>
          <w:iCs/>
          <w:sz w:val="18"/>
          <w:szCs w:val="18"/>
        </w:rPr>
        <w:t>G</w:t>
      </w:r>
      <w:r w:rsidR="0041126D">
        <w:rPr>
          <w:rFonts w:ascii="Arial" w:hAnsi="Arial" w:cs="Arial"/>
          <w:i/>
          <w:iCs/>
          <w:sz w:val="18"/>
          <w:szCs w:val="18"/>
        </w:rPr>
        <w:t>ULF</w:t>
      </w:r>
      <w:r w:rsidR="00DD480A">
        <w:rPr>
          <w:rFonts w:ascii="Arial" w:hAnsi="Arial" w:cs="Arial"/>
          <w:i/>
          <w:iCs/>
          <w:sz w:val="18"/>
          <w:szCs w:val="18"/>
        </w:rPr>
        <w:t xml:space="preserve">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DD480A">
        <w:rPr>
          <w:rFonts w:ascii="Arial" w:hAnsi="Arial" w:cs="Arial"/>
          <w:i/>
          <w:iCs/>
          <w:sz w:val="18"/>
          <w:szCs w:val="18"/>
        </w:rPr>
        <w:t>held 42.25</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21.</w:t>
      </w:r>
      <w:r w:rsidR="00DD480A">
        <w:rPr>
          <w:rFonts w:ascii="Arial" w:hAnsi="Arial" w:cs="Arial"/>
          <w:i/>
          <w:iCs/>
          <w:sz w:val="18"/>
          <w:szCs w:val="18"/>
        </w:rPr>
        <w:t>21</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43F7710C" w:rsidR="000047CE" w:rsidRPr="005146DA" w:rsidRDefault="00BC3340" w:rsidP="00F414B1">
      <w:pPr>
        <w:pStyle w:val="BodyTextIndent2"/>
        <w:spacing w:after="120" w:line="240" w:lineRule="atLeast"/>
        <w:ind w:left="567"/>
        <w:jc w:val="both"/>
        <w:rPr>
          <w:rFonts w:ascii="Arial" w:hAnsi="Arial" w:cstheme="minorBidi"/>
          <w:sz w:val="18"/>
          <w:szCs w:val="18"/>
        </w:rPr>
      </w:pPr>
      <w:r w:rsidRPr="00DB639E">
        <w:rPr>
          <w:rFonts w:ascii="Arial" w:hAnsi="Arial" w:cs="Arial"/>
          <w:sz w:val="18"/>
          <w:szCs w:val="18"/>
        </w:rPr>
        <w:t>The Company, subsidiaries, joint ventures</w:t>
      </w:r>
      <w:r w:rsidR="004B78F4" w:rsidRPr="00DB639E">
        <w:rPr>
          <w:rFonts w:ascii="Arial" w:hAnsi="Arial" w:cs="Arial"/>
          <w:sz w:val="18"/>
          <w:szCs w:val="18"/>
        </w:rPr>
        <w:t>,</w:t>
      </w:r>
      <w:r w:rsidRPr="00DB639E">
        <w:rPr>
          <w:rFonts w:ascii="Arial" w:hAnsi="Arial" w:cs="Arial"/>
          <w:sz w:val="18"/>
          <w:szCs w:val="18"/>
        </w:rPr>
        <w:t xml:space="preserve"> and associates, collectively call</w:t>
      </w:r>
      <w:r w:rsidR="003A55D9" w:rsidRPr="00DB639E">
        <w:rPr>
          <w:rFonts w:ascii="Arial" w:hAnsi="Arial" w:cs="Arial"/>
          <w:sz w:val="18"/>
          <w:szCs w:val="18"/>
        </w:rPr>
        <w:t>ed</w:t>
      </w:r>
      <w:r w:rsidRPr="00DB639E">
        <w:rPr>
          <w:rFonts w:ascii="Arial" w:hAnsi="Arial" w:cs="Arial"/>
          <w:sz w:val="18"/>
          <w:szCs w:val="18"/>
        </w:rPr>
        <w:t xml:space="preserve"> </w:t>
      </w:r>
      <w:r w:rsidR="00534000" w:rsidRPr="00DB639E">
        <w:rPr>
          <w:rFonts w:ascii="Arial" w:hAnsi="Arial" w:cs="Arial"/>
          <w:sz w:val="18"/>
          <w:szCs w:val="18"/>
        </w:rPr>
        <w:t>“</w:t>
      </w:r>
      <w:r w:rsidR="000047CE" w:rsidRPr="00DB639E">
        <w:rPr>
          <w:rFonts w:ascii="Arial" w:hAnsi="Arial" w:cs="Arial"/>
          <w:sz w:val="18"/>
          <w:szCs w:val="18"/>
        </w:rPr>
        <w:t>INTOUCH Group</w:t>
      </w:r>
      <w:r w:rsidR="00534000" w:rsidRPr="00DB639E">
        <w:rPr>
          <w:rFonts w:ascii="Arial" w:hAnsi="Arial" w:cs="Arial"/>
          <w:sz w:val="18"/>
          <w:szCs w:val="18"/>
        </w:rPr>
        <w:t>”</w:t>
      </w:r>
      <w:r w:rsidRPr="00DB639E">
        <w:rPr>
          <w:rFonts w:ascii="Arial" w:hAnsi="Arial" w:cs="Arial"/>
          <w:sz w:val="18"/>
          <w:szCs w:val="18"/>
        </w:rPr>
        <w:t>,</w:t>
      </w:r>
      <w:r w:rsidR="000047CE" w:rsidRPr="00DB639E">
        <w:rPr>
          <w:rFonts w:ascii="Arial" w:hAnsi="Arial" w:cs="Arial"/>
          <w:sz w:val="18"/>
          <w:szCs w:val="18"/>
        </w:rPr>
        <w:t xml:space="preserve"> </w:t>
      </w:r>
      <w:r w:rsidRPr="00DB639E">
        <w:rPr>
          <w:rFonts w:ascii="Arial" w:hAnsi="Arial" w:cs="Arial"/>
          <w:sz w:val="18"/>
          <w:szCs w:val="18"/>
        </w:rPr>
        <w:t>are</w:t>
      </w:r>
      <w:r w:rsidR="000047CE" w:rsidRPr="00DB639E">
        <w:rPr>
          <w:rFonts w:ascii="Arial" w:hAnsi="Arial" w:cs="Arial"/>
          <w:sz w:val="18"/>
          <w:szCs w:val="18"/>
        </w:rPr>
        <w:t xml:space="preserve"> principally</w:t>
      </w:r>
      <w:r w:rsidR="000047CE" w:rsidRPr="006848D2">
        <w:rPr>
          <w:rFonts w:ascii="Arial" w:hAnsi="Arial" w:cs="Arial"/>
          <w:sz w:val="18"/>
          <w:szCs w:val="18"/>
        </w:rPr>
        <w:t xml:space="preserve"> engaged in satellite, internet, telecommunications, media </w:t>
      </w:r>
      <w:r w:rsidR="00CC6442">
        <w:rPr>
          <w:rFonts w:ascii="Arial" w:hAnsi="Arial" w:cs="Arial"/>
          <w:sz w:val="18"/>
          <w:szCs w:val="18"/>
        </w:rPr>
        <w:t xml:space="preserve">&amp; </w:t>
      </w:r>
      <w:r w:rsidR="000047CE" w:rsidRPr="006848D2">
        <w:rPr>
          <w:rFonts w:ascii="Arial" w:hAnsi="Arial" w:cs="Arial"/>
          <w:sz w:val="18"/>
          <w:szCs w:val="18"/>
        </w:rPr>
        <w:t>advertising</w:t>
      </w:r>
      <w:r w:rsidR="004B78F4">
        <w:rPr>
          <w:rFonts w:ascii="Arial" w:hAnsi="Arial" w:cs="Arial"/>
          <w:sz w:val="18"/>
          <w:szCs w:val="18"/>
        </w:rPr>
        <w:t>,</w:t>
      </w:r>
      <w:r w:rsidR="000047CE" w:rsidRPr="006848D2">
        <w:rPr>
          <w:rFonts w:ascii="Arial" w:hAnsi="Arial" w:cs="Arial"/>
          <w:sz w:val="18"/>
          <w:szCs w:val="18"/>
        </w:rPr>
        <w:t xml:space="preserve"> </w:t>
      </w:r>
      <w:r w:rsidR="005146DA">
        <w:rPr>
          <w:rFonts w:ascii="Arial" w:hAnsi="Arial" w:cstheme="minorBidi"/>
          <w:sz w:val="18"/>
          <w:szCs w:val="18"/>
        </w:rPr>
        <w:t xml:space="preserve">and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4B78F4">
        <w:rPr>
          <w:rFonts w:ascii="Arial" w:hAnsi="Arial" w:cstheme="minorBidi"/>
          <w:sz w:val="18"/>
          <w:szCs w:val="18"/>
        </w:rPr>
        <w:t xml:space="preserve">a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4EC41726" w:rsidR="000E23C0" w:rsidRPr="006848D2" w:rsidRDefault="000E23C0" w:rsidP="00F414B1">
      <w:pPr>
        <w:pStyle w:val="BodyTextIndent2"/>
        <w:spacing w:after="120" w:line="240" w:lineRule="atLeast"/>
        <w:ind w:left="567"/>
        <w:jc w:val="both"/>
        <w:rPr>
          <w:rFonts w:ascii="Arial" w:hAnsi="Arial" w:cs="Arial"/>
          <w:sz w:val="18"/>
          <w:szCs w:val="18"/>
        </w:rPr>
      </w:pPr>
      <w:r w:rsidRPr="0041126D">
        <w:rPr>
          <w:rFonts w:ascii="Arial" w:hAnsi="Arial" w:cs="Arial"/>
          <w:sz w:val="18"/>
          <w:szCs w:val="18"/>
        </w:rPr>
        <w:t>Detail o</w:t>
      </w:r>
      <w:r w:rsidR="00E56E03" w:rsidRPr="0041126D">
        <w:rPr>
          <w:rFonts w:ascii="Arial" w:hAnsi="Arial" w:cs="Arial"/>
          <w:sz w:val="18"/>
          <w:szCs w:val="18"/>
        </w:rPr>
        <w:t>f the Company’s subsidiaries</w:t>
      </w:r>
      <w:r w:rsidR="00EF5B26" w:rsidRPr="0041126D">
        <w:rPr>
          <w:rFonts w:ascii="Arial" w:hAnsi="Arial" w:cs="Arial"/>
          <w:sz w:val="18"/>
          <w:szCs w:val="18"/>
        </w:rPr>
        <w:t>,</w:t>
      </w:r>
      <w:r w:rsidR="005C5DF0" w:rsidRPr="0041126D">
        <w:rPr>
          <w:rFonts w:ascii="Arial" w:hAnsi="Arial" w:cs="Arial"/>
          <w:sz w:val="18"/>
          <w:szCs w:val="18"/>
        </w:rPr>
        <w:t xml:space="preserve"> </w:t>
      </w:r>
      <w:r w:rsidR="0041126D">
        <w:rPr>
          <w:rFonts w:ascii="Arial" w:hAnsi="Arial" w:cs="Arial"/>
          <w:sz w:val="18"/>
          <w:szCs w:val="18"/>
        </w:rPr>
        <w:t xml:space="preserve">an </w:t>
      </w:r>
      <w:r w:rsidR="005C5DF0" w:rsidRPr="0041126D">
        <w:rPr>
          <w:rFonts w:ascii="Arial" w:hAnsi="Arial" w:cs="Arial"/>
          <w:sz w:val="18"/>
          <w:szCs w:val="18"/>
        </w:rPr>
        <w:t>associate</w:t>
      </w:r>
      <w:r w:rsidR="004B78F4" w:rsidRPr="0041126D">
        <w:rPr>
          <w:rFonts w:ascii="Arial" w:hAnsi="Arial" w:cs="Arial"/>
          <w:sz w:val="18"/>
          <w:szCs w:val="18"/>
        </w:rPr>
        <w:t>,</w:t>
      </w:r>
      <w:r w:rsidR="00EF5B26" w:rsidRPr="0041126D">
        <w:rPr>
          <w:rFonts w:ascii="Arial" w:hAnsi="Arial" w:cs="Arial"/>
          <w:sz w:val="18"/>
          <w:szCs w:val="18"/>
        </w:rPr>
        <w:t xml:space="preserve"> and investment</w:t>
      </w:r>
      <w:r w:rsidR="006C33FC" w:rsidRPr="0041126D">
        <w:rPr>
          <w:rFonts w:ascii="Arial" w:hAnsi="Arial" w:cs="Arial"/>
          <w:sz w:val="18"/>
          <w:szCs w:val="18"/>
        </w:rPr>
        <w:t>s</w:t>
      </w:r>
      <w:r w:rsidR="00EF5B26" w:rsidRPr="0041126D">
        <w:rPr>
          <w:rFonts w:ascii="Arial" w:hAnsi="Arial" w:cs="Arial"/>
          <w:sz w:val="18"/>
          <w:szCs w:val="18"/>
        </w:rPr>
        <w:t xml:space="preserve"> </w:t>
      </w:r>
      <w:r w:rsidR="006C33FC" w:rsidRPr="0041126D">
        <w:rPr>
          <w:rFonts w:ascii="Arial" w:hAnsi="Arial" w:cs="Arial"/>
          <w:sz w:val="18"/>
          <w:szCs w:val="18"/>
        </w:rPr>
        <w:t>under</w:t>
      </w:r>
      <w:r w:rsidR="00EF5B26" w:rsidRPr="0041126D">
        <w:rPr>
          <w:rFonts w:ascii="Arial" w:hAnsi="Arial" w:cs="Arial"/>
          <w:sz w:val="18"/>
          <w:szCs w:val="18"/>
        </w:rPr>
        <w:t xml:space="preserve"> </w:t>
      </w:r>
      <w:r w:rsidR="004B78F4" w:rsidRPr="0041126D">
        <w:rPr>
          <w:rFonts w:ascii="Arial" w:hAnsi="Arial" w:cs="Arial"/>
          <w:sz w:val="18"/>
          <w:szCs w:val="18"/>
        </w:rPr>
        <w:t xml:space="preserve">the </w:t>
      </w:r>
      <w:r w:rsidR="00A9207F" w:rsidRPr="0041126D">
        <w:rPr>
          <w:rFonts w:ascii="Arial" w:hAnsi="Arial" w:cs="Arial"/>
          <w:sz w:val="18"/>
          <w:szCs w:val="18"/>
        </w:rPr>
        <w:t>v</w:t>
      </w:r>
      <w:r w:rsidR="00EF5B26" w:rsidRPr="0041126D">
        <w:rPr>
          <w:rFonts w:ascii="Arial" w:hAnsi="Arial" w:cs="Arial"/>
          <w:sz w:val="18"/>
          <w:szCs w:val="18"/>
        </w:rPr>
        <w:t xml:space="preserve">enture </w:t>
      </w:r>
      <w:r w:rsidR="00A9207F" w:rsidRPr="0041126D">
        <w:rPr>
          <w:rFonts w:ascii="Arial" w:hAnsi="Arial" w:cs="Arial"/>
          <w:sz w:val="18"/>
          <w:szCs w:val="18"/>
        </w:rPr>
        <w:t>c</w:t>
      </w:r>
      <w:r w:rsidR="00EF5B26" w:rsidRPr="0041126D">
        <w:rPr>
          <w:rFonts w:ascii="Arial" w:hAnsi="Arial" w:cs="Arial"/>
          <w:sz w:val="18"/>
          <w:szCs w:val="18"/>
        </w:rPr>
        <w:t>apital</w:t>
      </w:r>
      <w:r w:rsidR="00CC6442" w:rsidRPr="0041126D">
        <w:rPr>
          <w:rFonts w:ascii="Arial" w:hAnsi="Arial" w:cs="Arial"/>
          <w:sz w:val="18"/>
          <w:szCs w:val="18"/>
        </w:rPr>
        <w:t xml:space="preserve"> </w:t>
      </w:r>
      <w:r w:rsidR="006C33FC" w:rsidRPr="0041126D">
        <w:rPr>
          <w:rFonts w:ascii="Arial" w:hAnsi="Arial" w:cs="Arial"/>
          <w:sz w:val="18"/>
          <w:szCs w:val="18"/>
        </w:rPr>
        <w:t xml:space="preserve">project </w:t>
      </w:r>
      <w:r w:rsidR="00CC6442" w:rsidRPr="0041126D">
        <w:rPr>
          <w:rFonts w:ascii="Arial" w:hAnsi="Arial" w:cs="Arial"/>
          <w:sz w:val="18"/>
          <w:szCs w:val="18"/>
        </w:rPr>
        <w:t xml:space="preserve">as at </w:t>
      </w:r>
      <w:r w:rsidR="00DD480A" w:rsidRPr="0041126D">
        <w:rPr>
          <w:rFonts w:ascii="Arial" w:hAnsi="Arial" w:cs="Arial"/>
          <w:sz w:val="18"/>
          <w:szCs w:val="18"/>
        </w:rPr>
        <w:t>3</w:t>
      </w:r>
      <w:r w:rsidR="00FA442A" w:rsidRPr="0041126D">
        <w:rPr>
          <w:rFonts w:ascii="Arial" w:hAnsi="Arial" w:cs="Arial"/>
          <w:sz w:val="18"/>
          <w:szCs w:val="18"/>
        </w:rPr>
        <w:t>1</w:t>
      </w:r>
      <w:r w:rsidR="00DD480A" w:rsidRPr="0041126D">
        <w:rPr>
          <w:rFonts w:ascii="Arial" w:hAnsi="Arial" w:cs="Arial"/>
          <w:sz w:val="18"/>
          <w:szCs w:val="18"/>
        </w:rPr>
        <w:t xml:space="preserve"> </w:t>
      </w:r>
      <w:r w:rsidR="00FA442A" w:rsidRPr="0041126D">
        <w:rPr>
          <w:rFonts w:ascii="Arial" w:hAnsi="Arial" w:cs="Arial"/>
          <w:sz w:val="18"/>
          <w:szCs w:val="18"/>
        </w:rPr>
        <w:t>December</w:t>
      </w:r>
      <w:r w:rsidR="00DD480A" w:rsidRPr="0041126D">
        <w:rPr>
          <w:rFonts w:ascii="Arial" w:hAnsi="Arial" w:cs="Arial"/>
          <w:sz w:val="18"/>
          <w:szCs w:val="18"/>
        </w:rPr>
        <w:t xml:space="preserve"> 2022 and </w:t>
      </w:r>
      <w:r w:rsidR="00850A83" w:rsidRPr="0041126D">
        <w:rPr>
          <w:rFonts w:ascii="Arial" w:hAnsi="Arial" w:cs="Arial"/>
          <w:sz w:val="18"/>
          <w:szCs w:val="18"/>
        </w:rPr>
        <w:t xml:space="preserve">31 </w:t>
      </w:r>
      <w:r w:rsidR="005354AD">
        <w:rPr>
          <w:rFonts w:ascii="Arial" w:hAnsi="Arial" w:cs="Arial"/>
          <w:sz w:val="18"/>
          <w:szCs w:val="18"/>
        </w:rPr>
        <w:t xml:space="preserve">December </w:t>
      </w:r>
      <w:r w:rsidR="00600C26">
        <w:rPr>
          <w:rFonts w:ascii="Arial" w:hAnsi="Arial" w:cs="Arial"/>
          <w:sz w:val="18"/>
          <w:szCs w:val="18"/>
        </w:rPr>
        <w:t xml:space="preserve">2021 </w:t>
      </w:r>
      <w:r w:rsidR="005C5DF0" w:rsidRPr="006848D2">
        <w:rPr>
          <w:rFonts w:ascii="Arial" w:hAnsi="Arial" w:cs="Arial"/>
          <w:sz w:val="18"/>
          <w:szCs w:val="18"/>
        </w:rPr>
        <w:t>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DD480A">
        <w:trPr>
          <w:trHeight w:val="20"/>
        </w:trPr>
        <w:tc>
          <w:tcPr>
            <w:tcW w:w="1710"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1ECCBEDB"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w:t>
            </w:r>
            <w:r w:rsidR="00FA442A">
              <w:rPr>
                <w:rFonts w:ascii="Arial" w:hAnsi="Arial" w:cs="Arial"/>
                <w:sz w:val="18"/>
                <w:szCs w:val="18"/>
              </w:rPr>
              <w:t>1</w:t>
            </w:r>
            <w:r>
              <w:rPr>
                <w:rFonts w:ascii="Arial" w:hAnsi="Arial" w:cs="Arial"/>
                <w:sz w:val="18"/>
                <w:szCs w:val="18"/>
              </w:rPr>
              <w:t xml:space="preserve"> </w:t>
            </w:r>
            <w:r w:rsidR="00FA442A">
              <w:rPr>
                <w:rFonts w:ascii="Arial" w:hAnsi="Arial" w:cs="Arial"/>
                <w:sz w:val="18"/>
                <w:szCs w:val="18"/>
              </w:rPr>
              <w:t>Dec</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07"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EC4820">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1E893D91"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2</w:t>
            </w:r>
          </w:p>
        </w:tc>
        <w:tc>
          <w:tcPr>
            <w:tcW w:w="270"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656FEE98"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1</w:t>
            </w:r>
          </w:p>
        </w:tc>
      </w:tr>
      <w:tr w:rsidR="005354AD" w:rsidRPr="006848D2" w14:paraId="73E3376C" w14:textId="77777777" w:rsidTr="00EC4820">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EC4820">
        <w:trPr>
          <w:trHeight w:val="20"/>
        </w:trPr>
        <w:tc>
          <w:tcPr>
            <w:tcW w:w="1710" w:type="dxa"/>
          </w:tcPr>
          <w:p w14:paraId="4B0EE525" w14:textId="77777777" w:rsidR="00203B43"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 PLC and its Group</w:t>
            </w:r>
          </w:p>
          <w:p w14:paraId="6ED22258" w14:textId="126F1896"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w:t>
            </w:r>
          </w:p>
        </w:tc>
        <w:tc>
          <w:tcPr>
            <w:tcW w:w="4219" w:type="dxa"/>
          </w:tcPr>
          <w:p w14:paraId="0E7C6A68" w14:textId="2C489C19"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 xml:space="preserve">Operating transponder services for domestic &amp; international communications, sale of </w:t>
            </w:r>
            <w:r w:rsidR="005F433C">
              <w:rPr>
                <w:rFonts w:ascii="Arial" w:hAnsi="Arial" w:cs="Arial"/>
                <w:sz w:val="18"/>
                <w:szCs w:val="18"/>
              </w:rPr>
              <w:t xml:space="preserve">a </w:t>
            </w:r>
            <w:r w:rsidRPr="00AC6AC2">
              <w:rPr>
                <w:rFonts w:ascii="Arial" w:hAnsi="Arial" w:cs="Arial"/>
                <w:sz w:val="18"/>
                <w:szCs w:val="18"/>
              </w:rPr>
              <w:t>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r w:rsidR="00FA442A">
              <w:rPr>
                <w:rFonts w:ascii="Arial" w:hAnsi="Arial" w:cs="Arial"/>
                <w:sz w:val="18"/>
                <w:szCs w:val="18"/>
              </w:rPr>
              <w:t xml:space="preserve"> </w:t>
            </w:r>
            <w:r w:rsidR="00FA442A" w:rsidRPr="00FA442A">
              <w:rPr>
                <w:rFonts w:ascii="Arial" w:hAnsi="Arial" w:cs="Arial"/>
                <w:i/>
                <w:iCs/>
                <w:sz w:val="18"/>
                <w:szCs w:val="18"/>
              </w:rPr>
              <w:t>(note 10)</w:t>
            </w:r>
            <w:r w:rsidR="00FA442A">
              <w:rPr>
                <w:rFonts w:ascii="Arial" w:hAnsi="Arial" w:cs="Arial"/>
                <w:sz w:val="18"/>
                <w:szCs w:val="18"/>
              </w:rPr>
              <w:t>.</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5D703A6" w14:textId="550F0D6F" w:rsidR="005354AD" w:rsidRPr="006848D2" w:rsidRDefault="00FA442A"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Pr>
                <w:rFonts w:ascii="Arial" w:hAnsi="Arial" w:cs="Arial"/>
                <w:sz w:val="18"/>
                <w:szCs w:val="18"/>
              </w:rPr>
              <w:t>-</w:t>
            </w:r>
          </w:p>
        </w:tc>
        <w:tc>
          <w:tcPr>
            <w:tcW w:w="270" w:type="dxa"/>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EC4820">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EC4820">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Intouch Media Co., Ltd. and its Group (“Intouch Media”)</w:t>
            </w:r>
          </w:p>
        </w:tc>
        <w:tc>
          <w:tcPr>
            <w:tcW w:w="4219" w:type="dxa"/>
          </w:tcPr>
          <w:p w14:paraId="6F9BD0B1" w14:textId="5DA7CECC" w:rsidR="005354AD" w:rsidRPr="006848D2" w:rsidRDefault="00F42372" w:rsidP="005354AD">
            <w:pPr>
              <w:pStyle w:val="Header"/>
              <w:spacing w:after="120" w:line="240" w:lineRule="atLeast"/>
              <w:rPr>
                <w:rFonts w:ascii="Arial" w:hAnsi="Arial" w:cs="Arial"/>
                <w:sz w:val="18"/>
                <w:szCs w:val="18"/>
              </w:rPr>
            </w:pPr>
            <w:r>
              <w:rPr>
                <w:rFonts w:ascii="Arial" w:hAnsi="Arial" w:cs="Arial"/>
                <w:sz w:val="18"/>
                <w:szCs w:val="18"/>
              </w:rPr>
              <w:t>Operating</w:t>
            </w:r>
            <w:r w:rsidR="005354AD" w:rsidRPr="006848D2">
              <w:rPr>
                <w:rFonts w:ascii="Arial" w:hAnsi="Arial" w:cs="Arial"/>
                <w:sz w:val="18"/>
                <w:szCs w:val="18"/>
              </w:rPr>
              <w:t xml:space="preserve"> business </w:t>
            </w:r>
            <w:r w:rsidR="00E842A1">
              <w:rPr>
                <w:rFonts w:ascii="Arial" w:hAnsi="Arial" w:cs="Arial"/>
                <w:sz w:val="18"/>
                <w:szCs w:val="18"/>
              </w:rPr>
              <w:t>in</w:t>
            </w:r>
            <w:r w:rsidR="005354AD" w:rsidRPr="006848D2">
              <w:rPr>
                <w:rFonts w:ascii="Arial" w:hAnsi="Arial" w:cs="Arial"/>
                <w:sz w:val="18"/>
                <w:szCs w:val="18"/>
              </w:rPr>
              <w:t xml:space="preserve"> broadcasting and television, including</w:t>
            </w:r>
            <w:r w:rsidR="009F11D0">
              <w:rPr>
                <w:rFonts w:ascii="Arial" w:hAnsi="Arial" w:cs="Arial"/>
                <w:sz w:val="18"/>
                <w:szCs w:val="18"/>
              </w:rPr>
              <w:t xml:space="preserve"> human-resource </w:t>
            </w:r>
            <w:r w:rsidR="00367EE5">
              <w:rPr>
                <w:rFonts w:ascii="Arial" w:hAnsi="Arial" w:cs="Arial"/>
                <w:sz w:val="18"/>
                <w:szCs w:val="18"/>
              </w:rPr>
              <w:t>development for</w:t>
            </w:r>
            <w:r w:rsidR="005354AD">
              <w:rPr>
                <w:rFonts w:ascii="Arial" w:hAnsi="Arial" w:cs="Arial"/>
                <w:sz w:val="18"/>
                <w:szCs w:val="18"/>
              </w:rPr>
              <w:t xml:space="preserve"> the </w:t>
            </w:r>
            <w:r>
              <w:rPr>
                <w:rFonts w:ascii="Arial" w:hAnsi="Arial" w:cs="Arial"/>
                <w:sz w:val="18"/>
                <w:szCs w:val="18"/>
              </w:rPr>
              <w:t xml:space="preserve">INTOUCH </w:t>
            </w:r>
            <w:r w:rsidR="005354AD">
              <w:rPr>
                <w:rFonts w:ascii="Arial" w:hAnsi="Arial" w:cs="Arial"/>
                <w:sz w:val="18"/>
                <w:szCs w:val="18"/>
              </w:rPr>
              <w:t>Group</w:t>
            </w:r>
            <w:r w:rsidR="005354AD"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EC4820">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2F6C5DF6"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w:t>
            </w:r>
            <w:r w:rsidR="00FA442A">
              <w:rPr>
                <w:rFonts w:ascii="Arial" w:hAnsi="Arial" w:cs="Arial"/>
                <w:i/>
                <w:iCs/>
                <w:sz w:val="18"/>
                <w:szCs w:val="18"/>
              </w:rPr>
              <w:t>notes</w:t>
            </w:r>
            <w:r w:rsidRPr="006848D2">
              <w:rPr>
                <w:rFonts w:ascii="Arial" w:hAnsi="Arial" w:cs="Arial"/>
                <w:i/>
                <w:iCs/>
                <w:sz w:val="18"/>
                <w:szCs w:val="18"/>
              </w:rPr>
              <w:t xml:space="preserve"> </w:t>
            </w:r>
            <w:r w:rsidR="00FA442A">
              <w:rPr>
                <w:rFonts w:ascii="Arial" w:hAnsi="Arial" w:cs="Arial"/>
                <w:i/>
                <w:iCs/>
                <w:sz w:val="18"/>
                <w:szCs w:val="18"/>
              </w:rPr>
              <w:t>35 and 36</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EC4820">
        <w:trPr>
          <w:trHeight w:val="20"/>
        </w:trPr>
        <w:tc>
          <w:tcPr>
            <w:tcW w:w="1710"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EC4820">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1498B2D3" w:rsidR="005354AD" w:rsidRPr="006848D2" w:rsidRDefault="00DA21AF" w:rsidP="005354AD">
            <w:pPr>
              <w:pStyle w:val="Header"/>
              <w:tabs>
                <w:tab w:val="clear" w:pos="4320"/>
                <w:tab w:val="center" w:pos="3942"/>
              </w:tabs>
              <w:spacing w:after="120" w:line="240" w:lineRule="atLeast"/>
              <w:rPr>
                <w:rFonts w:ascii="Arial" w:hAnsi="Arial" w:cs="Arial"/>
                <w:sz w:val="18"/>
                <w:szCs w:val="18"/>
              </w:rPr>
            </w:pPr>
            <w:r>
              <w:rPr>
                <w:rFonts w:ascii="Arial" w:hAnsi="Arial" w:cs="Arial"/>
                <w:sz w:val="18"/>
                <w:szCs w:val="18"/>
              </w:rPr>
              <w:t>C</w:t>
            </w:r>
            <w:r w:rsidRPr="006838FB">
              <w:rPr>
                <w:rFonts w:ascii="Arial" w:hAnsi="Arial" w:cs="Arial"/>
                <w:sz w:val="18"/>
                <w:szCs w:val="18"/>
              </w:rPr>
              <w:t xml:space="preserve">ellular </w:t>
            </w:r>
            <w:r>
              <w:rPr>
                <w:rFonts w:ascii="Arial" w:hAnsi="Arial" w:cs="Arial"/>
                <w:sz w:val="18"/>
                <w:szCs w:val="18"/>
              </w:rPr>
              <w:t>m</w:t>
            </w:r>
            <w:r w:rsidRPr="006838FB">
              <w:rPr>
                <w:rFonts w:ascii="Arial" w:hAnsi="Arial" w:cs="Arial"/>
                <w:sz w:val="18"/>
                <w:szCs w:val="18"/>
              </w:rPr>
              <w:t>obile</w:t>
            </w:r>
            <w:r>
              <w:rPr>
                <w:rFonts w:ascii="Arial" w:hAnsi="Arial" w:cs="Arial"/>
                <w:sz w:val="18"/>
                <w:szCs w:val="18"/>
              </w:rPr>
              <w:t xml:space="preserve"> telephone</w:t>
            </w:r>
            <w:r w:rsidRPr="006838FB">
              <w:rPr>
                <w:rFonts w:ascii="Arial" w:hAnsi="Arial" w:cs="Arial"/>
                <w:sz w:val="18"/>
                <w:szCs w:val="18"/>
              </w:rPr>
              <w:t xml:space="preserve"> </w:t>
            </w:r>
            <w:r w:rsidR="005354AD" w:rsidRPr="006838FB">
              <w:rPr>
                <w:rFonts w:ascii="Arial" w:hAnsi="Arial" w:cs="Arial"/>
                <w:sz w:val="18"/>
                <w:szCs w:val="18"/>
              </w:rPr>
              <w:t xml:space="preserve">service provider on a </w:t>
            </w:r>
            <w:r w:rsidR="005A66EC">
              <w:rPr>
                <w:rFonts w:ascii="Arial" w:hAnsi="Arial" w:cs="Arial"/>
                <w:sz w:val="18"/>
                <w:szCs w:val="18"/>
              </w:rPr>
              <w:t xml:space="preserve">26GHz, </w:t>
            </w:r>
            <w:r w:rsidR="005354AD" w:rsidRPr="006838FB">
              <w:rPr>
                <w:rFonts w:ascii="Arial" w:hAnsi="Arial" w:cs="Arial"/>
                <w:sz w:val="18"/>
                <w:szCs w:val="18"/>
              </w:rPr>
              <w:t>21</w:t>
            </w:r>
            <w:r w:rsidR="005A66EC">
              <w:rPr>
                <w:rFonts w:ascii="Arial" w:hAnsi="Arial" w:cs="Arial"/>
                <w:sz w:val="18"/>
                <w:szCs w:val="18"/>
              </w:rPr>
              <w:t>00MHz</w:t>
            </w:r>
            <w:r w:rsidR="005354AD" w:rsidRPr="006838FB">
              <w:rPr>
                <w:rFonts w:ascii="Arial" w:hAnsi="Arial" w:cs="Arial"/>
                <w:sz w:val="18"/>
                <w:szCs w:val="18"/>
              </w:rPr>
              <w:t xml:space="preserve">, </w:t>
            </w:r>
            <w:r w:rsidR="005354AD">
              <w:rPr>
                <w:rFonts w:ascii="Arial" w:hAnsi="Arial" w:cs="Arial"/>
                <w:sz w:val="18"/>
                <w:szCs w:val="18"/>
              </w:rPr>
              <w:t>2600MHz, 1800MH</w:t>
            </w:r>
            <w:r w:rsidR="005354AD" w:rsidRPr="006838FB">
              <w:rPr>
                <w:rFonts w:ascii="Arial" w:hAnsi="Arial" w:cs="Arial"/>
                <w:sz w:val="18"/>
                <w:szCs w:val="18"/>
              </w:rPr>
              <w:t>z</w:t>
            </w:r>
            <w:r w:rsidR="005B44C5">
              <w:rPr>
                <w:rFonts w:ascii="Arial" w:hAnsi="Arial" w:cs="Arial"/>
                <w:sz w:val="18"/>
                <w:szCs w:val="18"/>
              </w:rPr>
              <w:t>,</w:t>
            </w:r>
            <w:r w:rsidR="005354AD" w:rsidRPr="006838FB">
              <w:rPr>
                <w:rFonts w:ascii="Arial" w:hAnsi="Arial" w:cs="Arial"/>
                <w:sz w:val="18"/>
                <w:szCs w:val="18"/>
              </w:rPr>
              <w:t xml:space="preserve"> 900MHz </w:t>
            </w:r>
            <w:r w:rsidR="00432F5F" w:rsidRPr="00910D99">
              <w:rPr>
                <w:rFonts w:ascii="Arial" w:hAnsi="Arial" w:cs="Arial"/>
                <w:sz w:val="18"/>
                <w:szCs w:val="18"/>
              </w:rPr>
              <w:t>and 700MHz</w:t>
            </w:r>
            <w:r w:rsidR="005354AD" w:rsidRPr="006838FB">
              <w:rPr>
                <w:rFonts w:ascii="Arial" w:hAnsi="Arial" w:cs="Arial"/>
                <w:sz w:val="18"/>
                <w:szCs w:val="18"/>
              </w:rPr>
              <w:t xml:space="preserve">, </w:t>
            </w:r>
            <w:r w:rsidR="005B44C5">
              <w:rPr>
                <w:rFonts w:ascii="Arial" w:hAnsi="Arial" w:cs="Arial"/>
                <w:sz w:val="18"/>
                <w:szCs w:val="18"/>
              </w:rPr>
              <w:t xml:space="preserve">the </w:t>
            </w:r>
            <w:r w:rsidR="005354AD" w:rsidRPr="0003558F">
              <w:rPr>
                <w:rFonts w:ascii="Arial" w:hAnsi="Arial" w:cs="Arial"/>
                <w:sz w:val="18"/>
                <w:szCs w:val="18"/>
              </w:rPr>
              <w:t xml:space="preserve">service provider of online data communications via telephone </w:t>
            </w:r>
            <w:r w:rsidR="005B44C5">
              <w:rPr>
                <w:rFonts w:ascii="Arial" w:hAnsi="Arial" w:cs="Arial"/>
                <w:sz w:val="18"/>
                <w:szCs w:val="18"/>
              </w:rPr>
              <w:t>landline</w:t>
            </w:r>
            <w:r w:rsidR="005354AD" w:rsidRPr="0003558F">
              <w:rPr>
                <w:rFonts w:ascii="Arial" w:hAnsi="Arial" w:cs="Arial"/>
                <w:sz w:val="18"/>
                <w:szCs w:val="18"/>
              </w:rPr>
              <w:t xml:space="preserve"> &amp; optical </w:t>
            </w:r>
            <w:r w:rsidR="00CD631B">
              <w:rPr>
                <w:rFonts w:ascii="Arial" w:hAnsi="Arial" w:cs="Arial"/>
                <w:sz w:val="18"/>
                <w:szCs w:val="18"/>
              </w:rPr>
              <w:t>fibre</w:t>
            </w:r>
            <w:r w:rsidR="005354AD" w:rsidRPr="0003558F">
              <w:rPr>
                <w:rFonts w:ascii="Arial" w:hAnsi="Arial" w:cs="Arial"/>
                <w:sz w:val="18"/>
                <w:szCs w:val="18"/>
              </w:rPr>
              <w:t>, telecom &amp; network operator, broadcasting network services or television, importer &amp; distribution of handsets &amp; accessories, internet data center services, distribute internet equipment, advertising</w:t>
            </w:r>
            <w:r w:rsidR="005354AD" w:rsidRPr="00910D99">
              <w:rPr>
                <w:rFonts w:ascii="Arial" w:hAnsi="Arial" w:cs="Arial"/>
                <w:sz w:val="18"/>
                <w:szCs w:val="18"/>
              </w:rPr>
              <w:t>, insurance broker</w:t>
            </w:r>
            <w:r w:rsidR="005354AD" w:rsidRPr="0003558F">
              <w:rPr>
                <w:rFonts w:ascii="Arial" w:hAnsi="Arial" w:cs="Arial"/>
                <w:sz w:val="18"/>
                <w:szCs w:val="18"/>
              </w:rPr>
              <w:t xml:space="preserve"> and other related services.</w:t>
            </w:r>
          </w:p>
        </w:tc>
        <w:tc>
          <w:tcPr>
            <w:tcW w:w="1451" w:type="dxa"/>
          </w:tcPr>
          <w:p w14:paraId="7CB0B432" w14:textId="77777777" w:rsidR="005354AD" w:rsidRPr="00623C3C" w:rsidRDefault="005354AD" w:rsidP="005354AD">
            <w:pPr>
              <w:pStyle w:val="Header"/>
              <w:spacing w:after="120" w:line="240" w:lineRule="atLeast"/>
              <w:jc w:val="center"/>
              <w:rPr>
                <w:rFonts w:ascii="Arial" w:hAnsi="Arial" w:cs="Arial"/>
                <w:sz w:val="18"/>
                <w:szCs w:val="18"/>
              </w:rPr>
            </w:pPr>
            <w:r w:rsidRPr="00623C3C">
              <w:rPr>
                <w:rFonts w:ascii="Arial" w:hAnsi="Arial" w:cs="Arial"/>
                <w:sz w:val="18"/>
                <w:szCs w:val="18"/>
              </w:rPr>
              <w:t>Thailand</w:t>
            </w:r>
          </w:p>
        </w:tc>
        <w:tc>
          <w:tcPr>
            <w:tcW w:w="720" w:type="dxa"/>
            <w:gridSpan w:val="2"/>
          </w:tcPr>
          <w:p w14:paraId="21FDE90A" w14:textId="1A6F5A04" w:rsidR="005354AD" w:rsidRPr="00623C3C" w:rsidRDefault="005354AD" w:rsidP="005354AD">
            <w:pPr>
              <w:pStyle w:val="Header"/>
              <w:spacing w:after="120" w:line="240" w:lineRule="atLeast"/>
              <w:ind w:left="-46"/>
              <w:rPr>
                <w:rFonts w:ascii="Arial" w:hAnsi="Arial" w:cs="Arial"/>
                <w:sz w:val="18"/>
                <w:szCs w:val="18"/>
              </w:rPr>
            </w:pPr>
            <w:r w:rsidRPr="00623C3C">
              <w:rPr>
                <w:rFonts w:ascii="Arial" w:hAnsi="Arial" w:cs="Arial"/>
                <w:sz w:val="18"/>
                <w:szCs w:val="18"/>
              </w:rPr>
              <w:t>40.4</w:t>
            </w:r>
            <w:r w:rsidR="00A64D07" w:rsidRPr="00623C3C">
              <w:rPr>
                <w:rFonts w:ascii="Arial" w:hAnsi="Arial" w:cs="Arial"/>
                <w:sz w:val="18"/>
                <w:szCs w:val="18"/>
              </w:rPr>
              <w:t>4</w:t>
            </w:r>
          </w:p>
        </w:tc>
        <w:tc>
          <w:tcPr>
            <w:tcW w:w="270"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2EAEA428" w:rsidR="00EA064C" w:rsidRDefault="00EA064C">
      <w:pPr>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6BC26A8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BF58F6">
              <w:rPr>
                <w:rFonts w:ascii="Arial" w:hAnsi="Arial" w:cs="Arial"/>
                <w:b/>
                <w:bCs/>
                <w:sz w:val="18"/>
                <w:szCs w:val="18"/>
              </w:rPr>
              <w:t>v</w:t>
            </w:r>
            <w:r w:rsidRPr="005146DA">
              <w:rPr>
                <w:rFonts w:ascii="Arial" w:hAnsi="Arial" w:cs="Arial"/>
                <w:b/>
                <w:bCs/>
                <w:sz w:val="18"/>
                <w:szCs w:val="18"/>
              </w:rPr>
              <w:t xml:space="preserve">enture </w:t>
            </w:r>
            <w:r w:rsidR="00BF58F6">
              <w:rPr>
                <w:rFonts w:ascii="Arial" w:hAnsi="Arial" w:cs="Arial"/>
                <w:b/>
                <w:bCs/>
                <w:sz w:val="18"/>
                <w:szCs w:val="18"/>
              </w:rPr>
              <w:t>c</w:t>
            </w:r>
            <w:r w:rsidR="00BF58F6"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 xml:space="preserve">Ookbee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5884E497"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e-booking</w:t>
            </w:r>
            <w:r w:rsidR="005B44C5">
              <w:rPr>
                <w:rFonts w:ascii="Arial" w:hAnsi="Arial" w:cs="Arial"/>
                <w:sz w:val="18"/>
                <w:szCs w:val="18"/>
              </w:rPr>
              <w:t>,</w:t>
            </w:r>
            <w:r w:rsidRPr="006848D2">
              <w:rPr>
                <w:rFonts w:ascii="Arial" w:hAnsi="Arial" w:cs="Arial"/>
                <w:sz w:val="18"/>
                <w:szCs w:val="18"/>
              </w:rPr>
              <w:t xml:space="preserve"> and multimedia </w:t>
            </w:r>
            <w:r w:rsidR="005B44C5">
              <w:rPr>
                <w:rFonts w:ascii="Arial" w:hAnsi="Arial" w:cs="Arial"/>
                <w:sz w:val="18"/>
                <w:szCs w:val="18"/>
              </w:rPr>
              <w:t>platforms</w:t>
            </w:r>
            <w:r w:rsidRPr="006848D2">
              <w:rPr>
                <w:rFonts w:ascii="Arial" w:hAnsi="Arial" w:cs="Arial"/>
                <w:sz w:val="18"/>
                <w:szCs w:val="18"/>
              </w:rPr>
              <w:t>.</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5146DA" w14:paraId="3BB0F0EF" w14:textId="77777777" w:rsidTr="004028EB">
        <w:trPr>
          <w:trHeight w:val="20"/>
        </w:trPr>
        <w:tc>
          <w:tcPr>
            <w:tcW w:w="2702" w:type="dxa"/>
          </w:tcPr>
          <w:p w14:paraId="75FA6E88" w14:textId="4FF6A440"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Meditech Solution Co., Ltd. (“Meditech”)</w:t>
            </w:r>
          </w:p>
        </w:tc>
        <w:tc>
          <w:tcPr>
            <w:tcW w:w="4677" w:type="dxa"/>
          </w:tcPr>
          <w:p w14:paraId="236F4EFE" w14:textId="0A5EE29B" w:rsidR="005146DA" w:rsidRPr="0042272B" w:rsidRDefault="005146DA" w:rsidP="00B00745">
            <w:pPr>
              <w:spacing w:after="120" w:line="240" w:lineRule="exact"/>
              <w:rPr>
                <w:rFonts w:ascii="Arial" w:hAnsi="Arial" w:cs="Arial"/>
                <w:b/>
                <w:bCs/>
                <w:sz w:val="18"/>
                <w:szCs w:val="18"/>
              </w:rPr>
            </w:pPr>
            <w:r w:rsidRPr="006848D2">
              <w:rPr>
                <w:rFonts w:ascii="Arial" w:hAnsi="Arial" w:cs="Arial"/>
                <w:sz w:val="18"/>
                <w:szCs w:val="18"/>
              </w:rPr>
              <w:t xml:space="preserve">A manufacturer and vendor of eye blink communication </w:t>
            </w:r>
            <w:r w:rsidR="005B44C5">
              <w:rPr>
                <w:rFonts w:ascii="Arial" w:hAnsi="Arial" w:cs="Arial"/>
                <w:sz w:val="18"/>
                <w:szCs w:val="18"/>
              </w:rPr>
              <w:t>aid</w:t>
            </w:r>
            <w:r w:rsidRPr="006848D2">
              <w:rPr>
                <w:rFonts w:ascii="Arial" w:hAnsi="Arial" w:cs="Arial"/>
                <w:sz w:val="18"/>
                <w:szCs w:val="18"/>
              </w:rPr>
              <w:t xml:space="preserve"> for </w:t>
            </w:r>
            <w:r w:rsidR="007D43D9">
              <w:rPr>
                <w:rFonts w:ascii="Arial" w:hAnsi="Arial" w:cs="Arial"/>
                <w:sz w:val="18"/>
                <w:szCs w:val="18"/>
              </w:rPr>
              <w:t>people with paralysis</w:t>
            </w:r>
            <w:r w:rsidRPr="006848D2">
              <w:rPr>
                <w:rFonts w:ascii="Arial" w:hAnsi="Arial" w:cs="Arial"/>
                <w:sz w:val="18"/>
                <w:szCs w:val="18"/>
              </w:rPr>
              <w:t xml:space="preserve"> and disabled people</w:t>
            </w:r>
            <w:r w:rsidR="00487CC1">
              <w:rPr>
                <w:rFonts w:ascii="Arial" w:hAnsi="Arial" w:cs="Arial"/>
                <w:sz w:val="18"/>
                <w:szCs w:val="18"/>
              </w:rPr>
              <w:t xml:space="preserve"> </w:t>
            </w:r>
            <w:r w:rsidR="00487CC1" w:rsidRPr="006848D2">
              <w:rPr>
                <w:rFonts w:ascii="Arial" w:hAnsi="Arial" w:cs="Arial"/>
                <w:i/>
                <w:iCs/>
                <w:sz w:val="18"/>
                <w:szCs w:val="18"/>
              </w:rPr>
              <w:t xml:space="preserve">(note </w:t>
            </w:r>
            <w:r w:rsidR="00410B35">
              <w:rPr>
                <w:rFonts w:ascii="Arial" w:hAnsi="Arial" w:cs="Arial"/>
                <w:i/>
                <w:iCs/>
                <w:sz w:val="18"/>
                <w:szCs w:val="18"/>
              </w:rPr>
              <w:t>12</w:t>
            </w:r>
            <w:r w:rsidR="00487CC1">
              <w:rPr>
                <w:rFonts w:ascii="Arial" w:hAnsi="Arial" w:cs="Arial"/>
                <w:i/>
                <w:iCs/>
                <w:sz w:val="18"/>
                <w:szCs w:val="18"/>
              </w:rPr>
              <w:t>)</w:t>
            </w:r>
            <w:r w:rsidRPr="006848D2">
              <w:rPr>
                <w:rFonts w:ascii="Arial" w:hAnsi="Arial" w:cs="Arial"/>
                <w:sz w:val="18"/>
                <w:szCs w:val="18"/>
              </w:rPr>
              <w:t>.</w:t>
            </w:r>
          </w:p>
        </w:tc>
        <w:tc>
          <w:tcPr>
            <w:tcW w:w="1800" w:type="dxa"/>
          </w:tcPr>
          <w:p w14:paraId="00363C38" w14:textId="015C44AE"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r w:rsidRPr="006848D2">
              <w:rPr>
                <w:rFonts w:ascii="Arial" w:hAnsi="Arial" w:cs="Arial"/>
                <w:sz w:val="18"/>
                <w:szCs w:val="18"/>
              </w:rPr>
              <w:t>Playbasis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(“Playbasis”)</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51966FC5" w14:textId="77777777" w:rsidTr="002D30AE">
        <w:trPr>
          <w:trHeight w:val="20"/>
        </w:trPr>
        <w:tc>
          <w:tcPr>
            <w:tcW w:w="2702" w:type="dxa"/>
          </w:tcPr>
          <w:p w14:paraId="294CF9FB" w14:textId="56F924B2"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 xml:space="preserve">Golfdigg Co., Ltd. </w:t>
            </w:r>
            <w:r w:rsidR="00074F9F">
              <w:rPr>
                <w:rFonts w:ascii="Arial" w:hAnsi="Arial" w:cstheme="minorBidi" w:hint="cs"/>
                <w:sz w:val="18"/>
                <w:szCs w:val="18"/>
                <w:cs/>
              </w:rPr>
              <w:t xml:space="preserve">    </w:t>
            </w:r>
            <w:r w:rsidRPr="006848D2">
              <w:rPr>
                <w:rFonts w:ascii="Arial" w:hAnsi="Arial" w:cs="Arial"/>
                <w:sz w:val="18"/>
                <w:szCs w:val="18"/>
              </w:rPr>
              <w:t>(“Golfdigg”)</w:t>
            </w:r>
          </w:p>
        </w:tc>
        <w:tc>
          <w:tcPr>
            <w:tcW w:w="4677" w:type="dxa"/>
          </w:tcPr>
          <w:p w14:paraId="091EC9A2" w14:textId="3CE9C563"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the golf course booking platform and other golf-related </w:t>
            </w:r>
            <w:r w:rsidRPr="00623C3C">
              <w:rPr>
                <w:rFonts w:ascii="Arial" w:hAnsi="Arial" w:cs="Arial"/>
                <w:sz w:val="18"/>
                <w:szCs w:val="18"/>
              </w:rPr>
              <w:t>services</w:t>
            </w:r>
            <w:r w:rsidR="002507FB" w:rsidRPr="00623C3C">
              <w:rPr>
                <w:rFonts w:ascii="Arial" w:hAnsi="Arial" w:cs="Arial"/>
                <w:sz w:val="18"/>
                <w:szCs w:val="18"/>
              </w:rPr>
              <w:t xml:space="preserve"> </w:t>
            </w:r>
            <w:r w:rsidR="002507FB" w:rsidRPr="00623C3C">
              <w:rPr>
                <w:rFonts w:ascii="Arial" w:hAnsi="Arial" w:cs="Arial"/>
                <w:i/>
                <w:iCs/>
                <w:sz w:val="18"/>
                <w:szCs w:val="18"/>
              </w:rPr>
              <w:t xml:space="preserve">(note </w:t>
            </w:r>
            <w:r w:rsidR="00410B35">
              <w:rPr>
                <w:rFonts w:ascii="Arial" w:hAnsi="Arial" w:cs="Arial"/>
                <w:i/>
                <w:iCs/>
                <w:sz w:val="18"/>
                <w:szCs w:val="18"/>
              </w:rPr>
              <w:t>12</w:t>
            </w:r>
            <w:r w:rsidR="002507FB" w:rsidRPr="00623C3C">
              <w:rPr>
                <w:rFonts w:ascii="Arial" w:hAnsi="Arial" w:cs="Arial"/>
                <w:i/>
                <w:iCs/>
                <w:sz w:val="18"/>
                <w:szCs w:val="18"/>
              </w:rPr>
              <w:t>)</w:t>
            </w:r>
            <w:r w:rsidRPr="00623C3C">
              <w:rPr>
                <w:rFonts w:ascii="Arial" w:hAnsi="Arial" w:cs="Arial"/>
                <w:sz w:val="18"/>
                <w:szCs w:val="18"/>
              </w:rPr>
              <w:t>.</w:t>
            </w:r>
          </w:p>
        </w:tc>
        <w:tc>
          <w:tcPr>
            <w:tcW w:w="1800" w:type="dxa"/>
          </w:tcPr>
          <w:p w14:paraId="7D2A0F35" w14:textId="769C3B0B"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7642C635"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Service provider for online marketing </w:t>
            </w:r>
            <w:r w:rsidR="005B44C5">
              <w:rPr>
                <w:rFonts w:ascii="Arial" w:hAnsi="Arial" w:cs="Arial"/>
                <w:sz w:val="18"/>
                <w:szCs w:val="18"/>
              </w:rPr>
              <w:t>solutions</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78666B59" w14:textId="77777777" w:rsidTr="002D30AE">
        <w:trPr>
          <w:trHeight w:val="20"/>
        </w:trPr>
        <w:tc>
          <w:tcPr>
            <w:tcW w:w="2702" w:type="dxa"/>
          </w:tcPr>
          <w:p w14:paraId="7C0AFB83" w14:textId="3D8EAACE"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Choco Card Enterprise Co</w:t>
            </w:r>
            <w:r>
              <w:rPr>
                <w:rFonts w:ascii="Arial" w:hAnsi="Arial" w:cs="Arial"/>
                <w:sz w:val="18"/>
                <w:szCs w:val="18"/>
              </w:rPr>
              <w:t xml:space="preserve">., Ltd. </w:t>
            </w:r>
            <w:r w:rsidRPr="006848D2">
              <w:rPr>
                <w:rFonts w:ascii="Arial" w:hAnsi="Arial" w:cs="Arial"/>
                <w:sz w:val="18"/>
                <w:szCs w:val="18"/>
              </w:rPr>
              <w:t>(“C</w:t>
            </w:r>
            <w:r>
              <w:rPr>
                <w:rFonts w:ascii="Arial" w:hAnsi="Arial" w:cs="Arial"/>
                <w:sz w:val="18"/>
                <w:szCs w:val="18"/>
              </w:rPr>
              <w:t>hoco Card</w:t>
            </w:r>
            <w:r w:rsidRPr="006848D2">
              <w:rPr>
                <w:rFonts w:ascii="Arial" w:hAnsi="Arial" w:cs="Arial"/>
                <w:sz w:val="18"/>
                <w:szCs w:val="18"/>
              </w:rPr>
              <w:t>”)</w:t>
            </w:r>
          </w:p>
        </w:tc>
        <w:tc>
          <w:tcPr>
            <w:tcW w:w="4677" w:type="dxa"/>
          </w:tcPr>
          <w:p w14:paraId="4C5FBEBC" w14:textId="3AB21883"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 xml:space="preserve">Develop </w:t>
            </w:r>
            <w:r w:rsidR="005B44C5">
              <w:rPr>
                <w:rFonts w:ascii="Arial" w:hAnsi="Arial" w:cs="Arial"/>
                <w:sz w:val="18"/>
                <w:szCs w:val="18"/>
              </w:rPr>
              <w:t xml:space="preserve">a </w:t>
            </w:r>
            <w:r w:rsidRPr="006848D2">
              <w:rPr>
                <w:rFonts w:ascii="Arial" w:hAnsi="Arial" w:cs="Arial"/>
                <w:sz w:val="18"/>
                <w:szCs w:val="18"/>
              </w:rPr>
              <w:t xml:space="preserve">customer relationship management (CRM) system for stores in the SME </w:t>
            </w:r>
            <w:r w:rsidRPr="00147332">
              <w:rPr>
                <w:rFonts w:ascii="Arial" w:hAnsi="Arial" w:cs="Arial"/>
                <w:sz w:val="18"/>
                <w:szCs w:val="18"/>
              </w:rPr>
              <w:t>sector</w:t>
            </w:r>
            <w:r w:rsidR="00F318DD" w:rsidRPr="00147332">
              <w:rPr>
                <w:rFonts w:ascii="Arial" w:hAnsi="Arial" w:cstheme="minorBidi" w:hint="cs"/>
                <w:sz w:val="18"/>
                <w:szCs w:val="18"/>
                <w:cs/>
              </w:rPr>
              <w:t xml:space="preserve"> </w:t>
            </w:r>
            <w:r w:rsidR="00F318DD" w:rsidRPr="00147332">
              <w:rPr>
                <w:rFonts w:ascii="Arial" w:hAnsi="Arial" w:cs="Arial"/>
                <w:i/>
                <w:iCs/>
                <w:sz w:val="18"/>
                <w:szCs w:val="18"/>
              </w:rPr>
              <w:t xml:space="preserve">(note </w:t>
            </w:r>
            <w:r w:rsidR="00410B35">
              <w:rPr>
                <w:rFonts w:ascii="Arial" w:hAnsi="Arial" w:cs="Arial"/>
                <w:i/>
                <w:iCs/>
                <w:sz w:val="18"/>
                <w:szCs w:val="18"/>
              </w:rPr>
              <w:t>12</w:t>
            </w:r>
            <w:r w:rsidR="00F318DD" w:rsidRPr="00147332">
              <w:rPr>
                <w:rFonts w:ascii="Arial" w:hAnsi="Arial" w:cs="Arial"/>
                <w:i/>
                <w:iCs/>
                <w:sz w:val="18"/>
                <w:szCs w:val="18"/>
              </w:rPr>
              <w:t>)</w:t>
            </w:r>
            <w:r w:rsidRPr="00147332">
              <w:rPr>
                <w:rFonts w:ascii="Arial" w:hAnsi="Arial" w:cs="Arial"/>
                <w:sz w:val="18"/>
                <w:szCs w:val="18"/>
              </w:rPr>
              <w:t>.</w:t>
            </w:r>
          </w:p>
        </w:tc>
        <w:tc>
          <w:tcPr>
            <w:tcW w:w="1800" w:type="dxa"/>
          </w:tcPr>
          <w:p w14:paraId="10250CBD" w14:textId="74CA1CEF"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30AB65CB" w14:textId="77777777" w:rsidTr="002D30AE">
        <w:trPr>
          <w:trHeight w:val="20"/>
        </w:trPr>
        <w:tc>
          <w:tcPr>
            <w:tcW w:w="2702" w:type="dxa"/>
          </w:tcPr>
          <w:p w14:paraId="40FC648E" w14:textId="08C4E235"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677" w:type="dxa"/>
          </w:tcPr>
          <w:p w14:paraId="2DAA8396" w14:textId="2B775C10" w:rsidR="001C0D39" w:rsidRPr="003358DA" w:rsidRDefault="001C0D39" w:rsidP="00B00745">
            <w:pPr>
              <w:spacing w:after="120" w:line="240" w:lineRule="exact"/>
              <w:rPr>
                <w:rFonts w:ascii="Arial" w:hAnsi="Arial" w:cs="Angsana New"/>
                <w:sz w:val="18"/>
                <w:szCs w:val="18"/>
              </w:rPr>
            </w:pPr>
            <w:r w:rsidRPr="00B305C7">
              <w:rPr>
                <w:rFonts w:ascii="Arial" w:hAnsi="Arial" w:cs="Arial"/>
                <w:sz w:val="18"/>
                <w:szCs w:val="18"/>
              </w:rPr>
              <w:t>Designing, developing</w:t>
            </w:r>
            <w:r w:rsidR="00E842A1">
              <w:rPr>
                <w:rFonts w:ascii="Arial" w:hAnsi="Arial" w:cs="Arial"/>
                <w:sz w:val="18"/>
                <w:szCs w:val="18"/>
              </w:rPr>
              <w:t>,</w:t>
            </w:r>
            <w:r w:rsidRPr="00B305C7">
              <w:rPr>
                <w:rFonts w:ascii="Arial" w:hAnsi="Arial" w:cs="Arial"/>
                <w:sz w:val="18"/>
                <w:szCs w:val="18"/>
              </w:rPr>
              <w:t xml:space="preserve"> and providing consultation on digital map </w:t>
            </w:r>
            <w:r w:rsidR="005B44C5">
              <w:rPr>
                <w:rFonts w:ascii="Arial" w:hAnsi="Arial" w:cs="Arial"/>
                <w:sz w:val="18"/>
                <w:szCs w:val="18"/>
              </w:rPr>
              <w:t>systems</w:t>
            </w:r>
            <w:r w:rsidRPr="00B305C7">
              <w:rPr>
                <w:rFonts w:ascii="Arial" w:hAnsi="Arial" w:cs="Arial"/>
                <w:sz w:val="18"/>
                <w:szCs w:val="18"/>
              </w:rPr>
              <w:t xml:space="preserve"> and location-based technology for mobile and web-based </w:t>
            </w:r>
            <w:r w:rsidRPr="0027522D">
              <w:rPr>
                <w:rFonts w:ascii="Arial" w:hAnsi="Arial" w:cs="Arial"/>
                <w:sz w:val="18"/>
                <w:szCs w:val="18"/>
              </w:rPr>
              <w:t>applications</w:t>
            </w:r>
            <w:r w:rsidR="002507FB" w:rsidRPr="0027522D">
              <w:rPr>
                <w:rFonts w:ascii="Arial" w:hAnsi="Arial" w:cs="Arial"/>
                <w:sz w:val="18"/>
                <w:szCs w:val="18"/>
              </w:rPr>
              <w:t xml:space="preserve"> </w:t>
            </w:r>
            <w:r w:rsidR="002507FB" w:rsidRPr="0027522D">
              <w:rPr>
                <w:rFonts w:ascii="Arial" w:hAnsi="Arial" w:cs="Arial"/>
                <w:i/>
                <w:iCs/>
                <w:sz w:val="18"/>
                <w:szCs w:val="18"/>
              </w:rPr>
              <w:t xml:space="preserve">(note </w:t>
            </w:r>
            <w:r w:rsidR="00410B35">
              <w:rPr>
                <w:rFonts w:ascii="Arial" w:hAnsi="Arial" w:cs="Arial"/>
                <w:i/>
                <w:iCs/>
                <w:sz w:val="18"/>
                <w:szCs w:val="18"/>
              </w:rPr>
              <w:t>12</w:t>
            </w:r>
            <w:r w:rsidR="002507FB" w:rsidRPr="0027522D">
              <w:rPr>
                <w:rFonts w:ascii="Arial" w:hAnsi="Arial" w:cs="Arial"/>
                <w:i/>
                <w:iCs/>
                <w:sz w:val="18"/>
                <w:szCs w:val="18"/>
              </w:rPr>
              <w:t>)</w:t>
            </w:r>
            <w:r w:rsidRPr="0027522D">
              <w:rPr>
                <w:rFonts w:ascii="Arial" w:hAnsi="Arial" w:cs="Arial"/>
                <w:sz w:val="18"/>
                <w:szCs w:val="18"/>
              </w:rPr>
              <w:t>.</w:t>
            </w:r>
          </w:p>
        </w:tc>
        <w:tc>
          <w:tcPr>
            <w:tcW w:w="1800" w:type="dxa"/>
          </w:tcPr>
          <w:p w14:paraId="0186EFD5" w14:textId="5C112D62"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F64E63A" w14:textId="77777777" w:rsidTr="003F5EE7">
        <w:trPr>
          <w:trHeight w:val="20"/>
        </w:trPr>
        <w:tc>
          <w:tcPr>
            <w:tcW w:w="2702" w:type="dxa"/>
          </w:tcPr>
          <w:p w14:paraId="62551CC8" w14:textId="17C136D4" w:rsidR="001C0D39" w:rsidRPr="00600582" w:rsidRDefault="001C0D39" w:rsidP="00B00745">
            <w:pPr>
              <w:spacing w:after="120" w:line="240" w:lineRule="exact"/>
              <w:rPr>
                <w:rFonts w:ascii="Arial" w:hAnsi="Arial" w:cs="Arial"/>
                <w:b/>
                <w:bCs/>
                <w:sz w:val="18"/>
                <w:szCs w:val="18"/>
                <w:highlight w:val="magenta"/>
              </w:rPr>
            </w:pPr>
            <w:r w:rsidRPr="00686C25">
              <w:rPr>
                <w:rFonts w:ascii="Arial" w:hAnsi="Arial" w:cs="Arial"/>
                <w:sz w:val="18"/>
                <w:szCs w:val="18"/>
              </w:rPr>
              <w:t xml:space="preserve">Doctor A to Z Co., Ltd. </w:t>
            </w:r>
            <w:r w:rsidR="00573C87">
              <w:rPr>
                <w:rFonts w:ascii="Arial" w:hAnsi="Arial" w:cstheme="minorBidi" w:hint="cs"/>
                <w:sz w:val="18"/>
                <w:szCs w:val="18"/>
                <w:cs/>
              </w:rPr>
              <w:t xml:space="preserve">  </w:t>
            </w:r>
            <w:r w:rsidRPr="00686C25">
              <w:rPr>
                <w:rFonts w:ascii="Arial" w:hAnsi="Arial" w:cs="Arial"/>
                <w:sz w:val="18"/>
                <w:szCs w:val="18"/>
              </w:rPr>
              <w:t>(“</w:t>
            </w:r>
            <w:r>
              <w:rPr>
                <w:rFonts w:ascii="Arial" w:hAnsi="Arial" w:cs="Arial"/>
                <w:sz w:val="18"/>
                <w:szCs w:val="18"/>
              </w:rPr>
              <w:t>DAZ</w:t>
            </w:r>
            <w:r w:rsidRPr="00686C25">
              <w:rPr>
                <w:rFonts w:ascii="Arial" w:hAnsi="Arial" w:cs="Arial"/>
                <w:sz w:val="18"/>
                <w:szCs w:val="18"/>
              </w:rPr>
              <w:t>”)</w:t>
            </w:r>
          </w:p>
        </w:tc>
        <w:tc>
          <w:tcPr>
            <w:tcW w:w="4677" w:type="dxa"/>
          </w:tcPr>
          <w:p w14:paraId="763E1AE4" w14:textId="5D25A883" w:rsidR="001C0D39" w:rsidRPr="003358DA" w:rsidRDefault="001C0D39" w:rsidP="00B00745">
            <w:pPr>
              <w:spacing w:after="120" w:line="240" w:lineRule="exact"/>
              <w:rPr>
                <w:rFonts w:ascii="Arial" w:hAnsi="Arial" w:cs="Angsana New"/>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r w:rsidR="00410B35">
              <w:rPr>
                <w:rFonts w:ascii="Arial" w:hAnsi="Arial" w:cs="Arial"/>
                <w:sz w:val="18"/>
                <w:szCs w:val="18"/>
              </w:rPr>
              <w:t xml:space="preserve"> </w:t>
            </w:r>
            <w:r w:rsidR="00410B35" w:rsidRPr="00A00FC7">
              <w:rPr>
                <w:rFonts w:ascii="Arial" w:hAnsi="Arial" w:cs="Arial"/>
                <w:i/>
                <w:iCs/>
                <w:sz w:val="18"/>
                <w:szCs w:val="18"/>
              </w:rPr>
              <w:t>(note 12)</w:t>
            </w:r>
            <w:r w:rsidRPr="00686C25">
              <w:rPr>
                <w:rFonts w:ascii="Arial" w:hAnsi="Arial" w:cs="Arial"/>
                <w:sz w:val="18"/>
                <w:szCs w:val="18"/>
              </w:rPr>
              <w:t>.</w:t>
            </w:r>
          </w:p>
        </w:tc>
        <w:tc>
          <w:tcPr>
            <w:tcW w:w="1800" w:type="dxa"/>
          </w:tcPr>
          <w:p w14:paraId="479A8ECB" w14:textId="70B7EDD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036EAA3A"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 xml:space="preserve">Develop and service provider on </w:t>
            </w:r>
            <w:r w:rsidR="005B44C5">
              <w:rPr>
                <w:rFonts w:ascii="Arial" w:hAnsi="Arial" w:cs="Arial"/>
                <w:sz w:val="18"/>
                <w:szCs w:val="18"/>
              </w:rPr>
              <w:t xml:space="preserve">the </w:t>
            </w:r>
            <w:r>
              <w:rPr>
                <w:rFonts w:ascii="Arial" w:hAnsi="Arial" w:cs="Arial"/>
                <w:sz w:val="18"/>
                <w:szCs w:val="18"/>
              </w:rPr>
              <w:t xml:space="preserve">debt </w:t>
            </w:r>
            <w:r w:rsidR="005B44C5">
              <w:rPr>
                <w:rFonts w:ascii="Arial" w:hAnsi="Arial" w:cs="Arial"/>
                <w:sz w:val="18"/>
                <w:szCs w:val="18"/>
              </w:rPr>
              <w:t>crowdfunding</w:t>
            </w:r>
            <w:r>
              <w:rPr>
                <w:rFonts w:ascii="Arial" w:hAnsi="Arial" w:cs="Arial"/>
                <w:sz w:val="18"/>
                <w:szCs w:val="18"/>
              </w:rPr>
              <w:t xml:space="preserve">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5020340C" w14:textId="77777777" w:rsidTr="003F5EE7">
        <w:trPr>
          <w:trHeight w:val="20"/>
        </w:trPr>
        <w:tc>
          <w:tcPr>
            <w:tcW w:w="2702" w:type="dxa"/>
          </w:tcPr>
          <w:p w14:paraId="0E723133" w14:textId="6052459A"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Data Farm Co., Ltd. </w:t>
            </w:r>
            <w:r w:rsidR="00573C87">
              <w:rPr>
                <w:rFonts w:ascii="Arial" w:hAnsi="Arial" w:cstheme="minorBidi" w:hint="cs"/>
                <w:sz w:val="18"/>
                <w:szCs w:val="18"/>
                <w:cs/>
              </w:rPr>
              <w:t xml:space="preserve">              </w:t>
            </w:r>
            <w:r>
              <w:rPr>
                <w:rFonts w:ascii="Arial" w:hAnsi="Arial" w:cs="Arial"/>
                <w:sz w:val="18"/>
                <w:szCs w:val="18"/>
              </w:rPr>
              <w:t>(“Data Farm”)</w:t>
            </w:r>
          </w:p>
        </w:tc>
        <w:tc>
          <w:tcPr>
            <w:tcW w:w="4677" w:type="dxa"/>
          </w:tcPr>
          <w:p w14:paraId="4DD61F76" w14:textId="70694870"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Service provider on penetration testing and IT audit</w:t>
            </w:r>
            <w:r w:rsidR="00F318DD">
              <w:rPr>
                <w:rFonts w:ascii="Arial" w:hAnsi="Arial" w:cs="Arial"/>
                <w:sz w:val="18"/>
                <w:szCs w:val="18"/>
              </w:rPr>
              <w:t xml:space="preserve"> </w:t>
            </w:r>
            <w:r w:rsidR="00F318DD" w:rsidRPr="00147332">
              <w:rPr>
                <w:rFonts w:ascii="Arial" w:hAnsi="Arial" w:cs="Arial"/>
                <w:i/>
                <w:iCs/>
                <w:sz w:val="18"/>
                <w:szCs w:val="18"/>
              </w:rPr>
              <w:t xml:space="preserve">(note </w:t>
            </w:r>
            <w:r w:rsidR="00A00FC7">
              <w:rPr>
                <w:rFonts w:ascii="Arial" w:hAnsi="Arial" w:cs="Arial"/>
                <w:i/>
                <w:iCs/>
                <w:sz w:val="18"/>
                <w:szCs w:val="18"/>
              </w:rPr>
              <w:t>12</w:t>
            </w:r>
            <w:r w:rsidR="00F318DD" w:rsidRPr="00147332">
              <w:rPr>
                <w:rFonts w:ascii="Arial" w:hAnsi="Arial" w:cs="Arial"/>
                <w:i/>
                <w:iCs/>
                <w:sz w:val="18"/>
                <w:szCs w:val="18"/>
              </w:rPr>
              <w:t>)</w:t>
            </w:r>
            <w:r w:rsidRPr="00147332">
              <w:rPr>
                <w:rFonts w:ascii="Arial" w:hAnsi="Arial" w:cs="Arial"/>
                <w:sz w:val="18"/>
                <w:szCs w:val="18"/>
              </w:rPr>
              <w:t>.</w:t>
            </w:r>
          </w:p>
        </w:tc>
        <w:tc>
          <w:tcPr>
            <w:tcW w:w="1800" w:type="dxa"/>
          </w:tcPr>
          <w:p w14:paraId="2A81C99C" w14:textId="55D43899"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7297DEC8" w14:textId="77777777" w:rsidTr="003F5EE7">
        <w:trPr>
          <w:trHeight w:val="20"/>
        </w:trPr>
        <w:tc>
          <w:tcPr>
            <w:tcW w:w="2702" w:type="dxa"/>
          </w:tcPr>
          <w:p w14:paraId="754FCF05" w14:textId="233B3ED2" w:rsidR="001C0D39" w:rsidRDefault="001C0D39" w:rsidP="00B00745">
            <w:pPr>
              <w:spacing w:after="120" w:line="240" w:lineRule="exact"/>
              <w:rPr>
                <w:rFonts w:ascii="Arial" w:hAnsi="Arial" w:cs="Arial"/>
                <w:sz w:val="18"/>
                <w:szCs w:val="18"/>
              </w:rPr>
            </w:pPr>
            <w:r>
              <w:rPr>
                <w:rFonts w:ascii="Arial" w:hAnsi="Arial" w:cs="Arial"/>
                <w:sz w:val="18"/>
                <w:szCs w:val="18"/>
              </w:rPr>
              <w:t xml:space="preserve">Axinan Pte. Ltd. </w:t>
            </w:r>
            <w:r w:rsidR="00074F9F">
              <w:rPr>
                <w:rFonts w:ascii="Arial" w:hAnsi="Arial" w:cstheme="minorBidi" w:hint="cs"/>
                <w:sz w:val="18"/>
                <w:szCs w:val="18"/>
                <w:cs/>
              </w:rPr>
              <w:t xml:space="preserve">            </w:t>
            </w:r>
            <w:r>
              <w:rPr>
                <w:rFonts w:ascii="Arial" w:hAnsi="Arial" w:cs="Arial"/>
                <w:sz w:val="18"/>
                <w:szCs w:val="18"/>
              </w:rPr>
              <w:t>(“Axinan”)</w:t>
            </w:r>
          </w:p>
        </w:tc>
        <w:tc>
          <w:tcPr>
            <w:tcW w:w="4677" w:type="dxa"/>
          </w:tcPr>
          <w:p w14:paraId="11C5DBA5" w14:textId="6892C62B" w:rsidR="001C0D39" w:rsidRDefault="001C0D39" w:rsidP="00B00745">
            <w:pPr>
              <w:spacing w:after="120" w:line="240" w:lineRule="exact"/>
              <w:rPr>
                <w:rFonts w:ascii="Arial" w:hAnsi="Arial" w:cs="Arial"/>
                <w:sz w:val="18"/>
                <w:szCs w:val="18"/>
              </w:rPr>
            </w:pPr>
            <w:r>
              <w:rPr>
                <w:rFonts w:ascii="Arial" w:hAnsi="Arial" w:cs="Arial"/>
                <w:sz w:val="18"/>
                <w:szCs w:val="18"/>
              </w:rPr>
              <w:t xml:space="preserve">Service provider for non-life insurance by leveraging </w:t>
            </w:r>
            <w:r w:rsidR="005B44C5">
              <w:rPr>
                <w:rFonts w:ascii="Arial" w:hAnsi="Arial" w:cs="Arial"/>
                <w:sz w:val="18"/>
                <w:szCs w:val="18"/>
              </w:rPr>
              <w:t>innovative</w:t>
            </w:r>
            <w:r>
              <w:rPr>
                <w:rFonts w:ascii="Arial" w:hAnsi="Arial" w:cs="Arial"/>
                <w:sz w:val="18"/>
                <w:szCs w:val="18"/>
              </w:rPr>
              <w:t xml:space="preserve"> technology for insurance business</w:t>
            </w:r>
            <w:r w:rsidR="00A00FC7">
              <w:rPr>
                <w:rFonts w:ascii="Arial" w:hAnsi="Arial" w:cs="Arial"/>
                <w:sz w:val="18"/>
                <w:szCs w:val="18"/>
              </w:rPr>
              <w:t xml:space="preserve"> </w:t>
            </w:r>
            <w:r w:rsidR="00A00FC7" w:rsidRPr="00147332">
              <w:rPr>
                <w:rFonts w:ascii="Arial" w:hAnsi="Arial" w:cs="Arial"/>
                <w:i/>
                <w:iCs/>
                <w:sz w:val="18"/>
                <w:szCs w:val="18"/>
              </w:rPr>
              <w:t xml:space="preserve">(note </w:t>
            </w:r>
            <w:r w:rsidR="00A00FC7">
              <w:rPr>
                <w:rFonts w:ascii="Arial" w:hAnsi="Arial" w:cs="Arial"/>
                <w:i/>
                <w:iCs/>
                <w:sz w:val="18"/>
                <w:szCs w:val="18"/>
              </w:rPr>
              <w:t>12</w:t>
            </w:r>
            <w:r w:rsidR="00A00FC7" w:rsidRPr="00147332">
              <w:rPr>
                <w:rFonts w:ascii="Arial" w:hAnsi="Arial" w:cs="Arial"/>
                <w:i/>
                <w:iCs/>
                <w:sz w:val="18"/>
                <w:szCs w:val="18"/>
              </w:rPr>
              <w:t>)</w:t>
            </w:r>
            <w:r>
              <w:rPr>
                <w:rFonts w:ascii="Arial" w:hAnsi="Arial" w:cs="Arial"/>
                <w:sz w:val="18"/>
                <w:szCs w:val="18"/>
              </w:rPr>
              <w:t>.</w:t>
            </w:r>
          </w:p>
        </w:tc>
        <w:tc>
          <w:tcPr>
            <w:tcW w:w="1800" w:type="dxa"/>
          </w:tcPr>
          <w:p w14:paraId="6E8800E9" w14:textId="5480E568"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Singapore</w:t>
            </w:r>
          </w:p>
        </w:tc>
      </w:tr>
      <w:tr w:rsidR="001C0D39" w14:paraId="27C46476" w14:textId="77777777" w:rsidTr="003F5EE7">
        <w:trPr>
          <w:trHeight w:val="20"/>
        </w:trPr>
        <w:tc>
          <w:tcPr>
            <w:tcW w:w="2702" w:type="dxa"/>
          </w:tcPr>
          <w:p w14:paraId="5A84AB4F" w14:textId="6FEDB7C5" w:rsidR="001C0D39" w:rsidRDefault="001C0D39" w:rsidP="00B00745">
            <w:pPr>
              <w:spacing w:after="120" w:line="240" w:lineRule="exact"/>
              <w:rPr>
                <w:rFonts w:ascii="Arial" w:hAnsi="Arial" w:cs="Arial"/>
                <w:sz w:val="18"/>
                <w:szCs w:val="18"/>
              </w:rPr>
            </w:pPr>
            <w:r>
              <w:rPr>
                <w:rFonts w:ascii="Arial" w:hAnsi="Arial" w:cs="Arial"/>
                <w:sz w:val="18"/>
                <w:szCs w:val="18"/>
              </w:rPr>
              <w:t>Chomchob Group Co., Ltd. (“Chomchob”)</w:t>
            </w:r>
          </w:p>
        </w:tc>
        <w:tc>
          <w:tcPr>
            <w:tcW w:w="4677" w:type="dxa"/>
          </w:tcPr>
          <w:p w14:paraId="2EACEC2A" w14:textId="057972D0" w:rsidR="001C0D39" w:rsidRDefault="001C0D39" w:rsidP="00B00745">
            <w:pPr>
              <w:spacing w:after="120" w:line="240" w:lineRule="exact"/>
              <w:rPr>
                <w:rFonts w:ascii="Arial" w:hAnsi="Arial" w:cs="Arial"/>
                <w:sz w:val="18"/>
                <w:szCs w:val="18"/>
              </w:rPr>
            </w:pPr>
            <w:r>
              <w:rPr>
                <w:rFonts w:ascii="Arial" w:hAnsi="Arial" w:cs="Arial"/>
                <w:sz w:val="18"/>
                <w:szCs w:val="18"/>
              </w:rPr>
              <w:t>Develop and service provider on a platform to manage, aggregate</w:t>
            </w:r>
            <w:r w:rsidR="005B44C5">
              <w:rPr>
                <w:rFonts w:ascii="Arial" w:hAnsi="Arial" w:cs="Arial"/>
                <w:sz w:val="18"/>
                <w:szCs w:val="18"/>
              </w:rPr>
              <w:t>,</w:t>
            </w:r>
            <w:r>
              <w:rPr>
                <w:rFonts w:ascii="Arial" w:hAnsi="Arial" w:cs="Arial"/>
                <w:sz w:val="18"/>
                <w:szCs w:val="18"/>
              </w:rPr>
              <w:t xml:space="preserve"> and exchange points from </w:t>
            </w:r>
            <w:r w:rsidR="005B44C5">
              <w:rPr>
                <w:rFonts w:ascii="Arial" w:hAnsi="Arial" w:cs="Arial"/>
                <w:sz w:val="18"/>
                <w:szCs w:val="18"/>
              </w:rPr>
              <w:t>customers’</w:t>
            </w:r>
            <w:r>
              <w:rPr>
                <w:rFonts w:ascii="Arial" w:hAnsi="Arial" w:cs="Arial"/>
                <w:sz w:val="18"/>
                <w:szCs w:val="18"/>
              </w:rPr>
              <w:t xml:space="preserve"> credit cards/reward programs into benefits, discounts</w:t>
            </w:r>
            <w:r w:rsidR="005B44C5">
              <w:rPr>
                <w:rFonts w:ascii="Arial" w:hAnsi="Arial" w:cs="Arial"/>
                <w:sz w:val="18"/>
                <w:szCs w:val="18"/>
              </w:rPr>
              <w:t>,</w:t>
            </w:r>
            <w:r>
              <w:rPr>
                <w:rFonts w:ascii="Arial" w:hAnsi="Arial" w:cs="Arial"/>
                <w:sz w:val="18"/>
                <w:szCs w:val="18"/>
              </w:rPr>
              <w:t xml:space="preserve"> and services from partnered shops and brands</w:t>
            </w:r>
            <w:r w:rsidR="00A00FC7">
              <w:rPr>
                <w:rFonts w:ascii="Arial" w:hAnsi="Arial" w:cs="Arial"/>
                <w:sz w:val="18"/>
                <w:szCs w:val="18"/>
              </w:rPr>
              <w:t xml:space="preserve"> </w:t>
            </w:r>
            <w:r w:rsidR="00A00FC7" w:rsidRPr="00147332">
              <w:rPr>
                <w:rFonts w:ascii="Arial" w:hAnsi="Arial" w:cs="Arial"/>
                <w:i/>
                <w:iCs/>
                <w:sz w:val="18"/>
                <w:szCs w:val="18"/>
              </w:rPr>
              <w:t xml:space="preserve">(note </w:t>
            </w:r>
            <w:r w:rsidR="00A00FC7">
              <w:rPr>
                <w:rFonts w:ascii="Arial" w:hAnsi="Arial" w:cs="Arial"/>
                <w:i/>
                <w:iCs/>
                <w:sz w:val="18"/>
                <w:szCs w:val="18"/>
              </w:rPr>
              <w:t>12</w:t>
            </w:r>
            <w:r w:rsidR="00A00FC7" w:rsidRPr="00147332">
              <w:rPr>
                <w:rFonts w:ascii="Arial" w:hAnsi="Arial" w:cs="Arial"/>
                <w:i/>
                <w:iCs/>
                <w:sz w:val="18"/>
                <w:szCs w:val="18"/>
              </w:rPr>
              <w:t>)</w:t>
            </w:r>
            <w:r>
              <w:rPr>
                <w:rFonts w:ascii="Arial" w:hAnsi="Arial" w:cs="Arial"/>
                <w:sz w:val="18"/>
                <w:szCs w:val="18"/>
              </w:rPr>
              <w:t>.</w:t>
            </w:r>
          </w:p>
        </w:tc>
        <w:tc>
          <w:tcPr>
            <w:tcW w:w="1800" w:type="dxa"/>
          </w:tcPr>
          <w:p w14:paraId="3AECC167" w14:textId="339BDD01"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423B2759" w14:textId="77777777" w:rsidTr="003F5EE7">
        <w:trPr>
          <w:trHeight w:val="20"/>
        </w:trPr>
        <w:tc>
          <w:tcPr>
            <w:tcW w:w="2702" w:type="dxa"/>
          </w:tcPr>
          <w:p w14:paraId="53274EC2" w14:textId="110D470A" w:rsidR="001C0D39" w:rsidRDefault="001C0D39" w:rsidP="00573C87">
            <w:pPr>
              <w:spacing w:after="120" w:line="240" w:lineRule="exact"/>
              <w:rPr>
                <w:rFonts w:ascii="Arial" w:hAnsi="Arial" w:cs="Arial"/>
                <w:sz w:val="18"/>
                <w:szCs w:val="18"/>
              </w:rPr>
            </w:pPr>
            <w:r>
              <w:rPr>
                <w:rFonts w:ascii="Arial" w:hAnsi="Arial" w:cs="Arial"/>
                <w:sz w:val="18"/>
                <w:szCs w:val="18"/>
              </w:rPr>
              <w:t>Swift Dynamics Co., Ltd.</w:t>
            </w:r>
            <w:r w:rsidR="00573C87">
              <w:rPr>
                <w:rFonts w:ascii="Arial" w:hAnsi="Arial" w:cstheme="minorBidi" w:hint="cs"/>
                <w:sz w:val="18"/>
                <w:szCs w:val="18"/>
                <w:cs/>
              </w:rPr>
              <w:t xml:space="preserve"> </w:t>
            </w:r>
            <w:r>
              <w:rPr>
                <w:rFonts w:ascii="Arial" w:hAnsi="Arial" w:cs="Arial"/>
                <w:sz w:val="18"/>
                <w:szCs w:val="18"/>
              </w:rPr>
              <w:t>(“Swift Dynamics”)</w:t>
            </w:r>
          </w:p>
        </w:tc>
        <w:tc>
          <w:tcPr>
            <w:tcW w:w="4677" w:type="dxa"/>
          </w:tcPr>
          <w:p w14:paraId="26055041" w14:textId="41ACCC70" w:rsidR="001C0D39" w:rsidRDefault="001C0D39" w:rsidP="00B00745">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sidR="00F318DD">
              <w:rPr>
                <w:rFonts w:ascii="Arial" w:hAnsi="Arial" w:cs="Arial"/>
                <w:sz w:val="18"/>
                <w:szCs w:val="18"/>
              </w:rPr>
              <w:t xml:space="preserve"> </w:t>
            </w:r>
            <w:r w:rsidR="00F318DD" w:rsidRPr="00147332">
              <w:rPr>
                <w:rFonts w:ascii="Arial" w:hAnsi="Arial" w:cs="Arial"/>
                <w:i/>
                <w:iCs/>
                <w:sz w:val="18"/>
                <w:szCs w:val="18"/>
              </w:rPr>
              <w:t xml:space="preserve">(note </w:t>
            </w:r>
            <w:r w:rsidR="00A00FC7">
              <w:rPr>
                <w:rFonts w:ascii="Arial" w:hAnsi="Arial" w:cs="Arial"/>
                <w:i/>
                <w:iCs/>
                <w:sz w:val="18"/>
                <w:szCs w:val="18"/>
              </w:rPr>
              <w:t>12</w:t>
            </w:r>
            <w:r w:rsidR="00F318DD" w:rsidRPr="00147332">
              <w:rPr>
                <w:rFonts w:ascii="Arial" w:hAnsi="Arial" w:cs="Arial"/>
                <w:i/>
                <w:iCs/>
                <w:sz w:val="18"/>
                <w:szCs w:val="18"/>
              </w:rPr>
              <w:t>)</w:t>
            </w:r>
            <w:r w:rsidRPr="00147332">
              <w:rPr>
                <w:rFonts w:ascii="Arial" w:hAnsi="Arial" w:cs="Arial"/>
                <w:sz w:val="18"/>
                <w:szCs w:val="18"/>
              </w:rPr>
              <w:t>.</w:t>
            </w:r>
          </w:p>
        </w:tc>
        <w:tc>
          <w:tcPr>
            <w:tcW w:w="1800" w:type="dxa"/>
          </w:tcPr>
          <w:p w14:paraId="34E4A282" w14:textId="69D38EBD"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r w:rsidRPr="006804D2">
              <w:rPr>
                <w:rFonts w:ascii="Arial" w:hAnsi="Arial" w:cs="Arial"/>
                <w:sz w:val="18"/>
                <w:szCs w:val="18"/>
              </w:rPr>
              <w:t>Conicle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(“Conicle”)</w:t>
            </w:r>
          </w:p>
        </w:tc>
        <w:tc>
          <w:tcPr>
            <w:tcW w:w="4677" w:type="dxa"/>
          </w:tcPr>
          <w:p w14:paraId="784E659E" w14:textId="26E995C6"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w:t>
            </w:r>
            <w:r w:rsidR="00CD631B">
              <w:rPr>
                <w:rFonts w:ascii="Arial" w:hAnsi="Arial" w:cs="Arial"/>
                <w:sz w:val="18"/>
                <w:szCs w:val="18"/>
              </w:rPr>
              <w:t>platforms</w:t>
            </w:r>
            <w:r w:rsidRPr="006804D2">
              <w:rPr>
                <w:rFonts w:ascii="Arial" w:hAnsi="Arial" w:cs="Arial"/>
                <w:sz w:val="18"/>
                <w:szCs w:val="18"/>
              </w:rPr>
              <w:t xml:space="preserve">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bl>
    <w:p w14:paraId="3715759E" w14:textId="4D4E05D7" w:rsidR="005146DA" w:rsidRDefault="005146DA">
      <w:pPr>
        <w:rPr>
          <w:rFonts w:ascii="Arial" w:hAnsi="Arial" w:cs="Arial"/>
          <w:b/>
          <w:bCs/>
          <w:sz w:val="18"/>
          <w:szCs w:val="18"/>
        </w:rPr>
      </w:pPr>
    </w:p>
    <w:p w14:paraId="4542E1F8" w14:textId="31E3D145" w:rsidR="005146DA" w:rsidRDefault="005146DA">
      <w:pPr>
        <w:rPr>
          <w:rFonts w:ascii="Arial" w:hAnsi="Arial" w:cs="Arial"/>
          <w:b/>
          <w:bCs/>
          <w:sz w:val="18"/>
          <w:szCs w:val="18"/>
        </w:rPr>
      </w:pPr>
    </w:p>
    <w:p w14:paraId="0BE0064E" w14:textId="2051B4A7" w:rsidR="005146DA" w:rsidRDefault="005146DA">
      <w:pPr>
        <w:rPr>
          <w:rFonts w:ascii="Arial" w:hAnsi="Arial" w:cs="Arial"/>
          <w:b/>
          <w:bCs/>
          <w:sz w:val="18"/>
          <w:szCs w:val="18"/>
        </w:rPr>
      </w:pPr>
    </w:p>
    <w:p w14:paraId="798C2B67" w14:textId="116A0C3A" w:rsidR="00093193" w:rsidRDefault="00093193">
      <w:pPr>
        <w:rPr>
          <w:rFonts w:ascii="Arial" w:hAnsi="Arial" w:cs="Arial"/>
          <w:b/>
          <w:bCs/>
          <w:sz w:val="18"/>
          <w:szCs w:val="18"/>
        </w:rPr>
      </w:pPr>
    </w:p>
    <w:p w14:paraId="2C63BFA6" w14:textId="09BC0E16" w:rsidR="00093193" w:rsidRDefault="00093193">
      <w:pPr>
        <w:rPr>
          <w:rFonts w:ascii="Arial" w:hAnsi="Arial" w:cs="Arial"/>
          <w:b/>
          <w:bCs/>
          <w:sz w:val="18"/>
          <w:szCs w:val="18"/>
        </w:rPr>
      </w:pPr>
    </w:p>
    <w:p w14:paraId="0E75201C" w14:textId="3E5D9BE7" w:rsidR="00093193" w:rsidRDefault="00093193">
      <w:pPr>
        <w:rPr>
          <w:rFonts w:ascii="Arial" w:hAnsi="Arial" w:cs="Arial"/>
          <w:b/>
          <w:bCs/>
          <w:sz w:val="18"/>
          <w:szCs w:val="18"/>
        </w:rPr>
      </w:pPr>
    </w:p>
    <w:p w14:paraId="2832BC92" w14:textId="77777777" w:rsidR="00093193" w:rsidRDefault="00093193">
      <w:pPr>
        <w:rPr>
          <w:rFonts w:ascii="Arial" w:hAnsi="Arial" w:cs="Arial"/>
          <w:b/>
          <w:bCs/>
          <w:sz w:val="18"/>
          <w:szCs w:val="18"/>
        </w:rPr>
      </w:pPr>
    </w:p>
    <w:p w14:paraId="46540479" w14:textId="77777777" w:rsidR="005146DA" w:rsidRPr="006848D2" w:rsidRDefault="005146DA">
      <w:pPr>
        <w:rPr>
          <w:rFonts w:ascii="Arial" w:hAnsi="Arial" w:cs="Arial"/>
          <w:b/>
          <w:bCs/>
          <w:sz w:val="18"/>
          <w:szCs w:val="18"/>
        </w:rPr>
      </w:pPr>
    </w:p>
    <w:p w14:paraId="3FD501B9" w14:textId="77777777" w:rsidR="00A64D07" w:rsidRDefault="00A64D07" w:rsidP="00A64D07">
      <w:pPr>
        <w:spacing w:after="120" w:line="240" w:lineRule="atLeast"/>
        <w:ind w:left="540" w:right="-109" w:hanging="630"/>
        <w:jc w:val="right"/>
        <w:rPr>
          <w:rFonts w:ascii="Arial" w:hAnsi="Arial" w:cs="Arial"/>
          <w:b/>
          <w:bCs/>
          <w:sz w:val="18"/>
          <w:szCs w:val="18"/>
        </w:rPr>
      </w:pPr>
    </w:p>
    <w:p w14:paraId="1F2B3BEE" w14:textId="77777777" w:rsidR="00A64D07" w:rsidRDefault="00A64D07" w:rsidP="00A64D07">
      <w:pPr>
        <w:spacing w:after="120" w:line="240" w:lineRule="atLeast"/>
        <w:ind w:left="540" w:right="-109" w:hanging="630"/>
        <w:jc w:val="right"/>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6804D2" w14:paraId="30C122F2" w14:textId="77777777" w:rsidTr="00446B8E">
        <w:trPr>
          <w:trHeight w:val="20"/>
        </w:trPr>
        <w:tc>
          <w:tcPr>
            <w:tcW w:w="2702" w:type="dxa"/>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7A2BB291"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 xml:space="preserve">Provide </w:t>
            </w:r>
            <w:r w:rsidR="005B44C5">
              <w:rPr>
                <w:rFonts w:ascii="Arial" w:hAnsi="Arial" w:cs="Angsana New"/>
                <w:sz w:val="18"/>
                <w:szCs w:val="18"/>
              </w:rPr>
              <w:t xml:space="preserve">an </w:t>
            </w:r>
            <w:r>
              <w:rPr>
                <w:rFonts w:ascii="Arial" w:hAnsi="Arial" w:cs="Angsana New"/>
                <w:sz w:val="18"/>
                <w:szCs w:val="18"/>
              </w:rPr>
              <w:t>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446B8E">
        <w:trPr>
          <w:trHeight w:val="20"/>
        </w:trPr>
        <w:tc>
          <w:tcPr>
            <w:tcW w:w="2702" w:type="dxa"/>
          </w:tcPr>
          <w:p w14:paraId="5A263E59" w14:textId="77777777" w:rsidR="006804D2" w:rsidRDefault="006804D2" w:rsidP="00B00745">
            <w:pPr>
              <w:spacing w:line="240" w:lineRule="exact"/>
              <w:rPr>
                <w:rFonts w:ascii="Arial" w:hAnsi="Arial" w:cs="Arial"/>
                <w:b/>
                <w:bCs/>
                <w:sz w:val="18"/>
                <w:szCs w:val="18"/>
              </w:rPr>
            </w:pPr>
            <w:r>
              <w:rPr>
                <w:rFonts w:ascii="Arial" w:hAnsi="Arial" w:cs="Arial"/>
                <w:sz w:val="18"/>
                <w:szCs w:val="18"/>
              </w:rPr>
              <w:t>Ninja Logistics Pte. Ltd.</w:t>
            </w:r>
          </w:p>
        </w:tc>
        <w:tc>
          <w:tcPr>
            <w:tcW w:w="4677" w:type="dxa"/>
          </w:tcPr>
          <w:p w14:paraId="0832C011" w14:textId="530C444C"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093193">
              <w:rPr>
                <w:rFonts w:ascii="Arial" w:hAnsi="Arial" w:cs="Angsana New"/>
                <w:sz w:val="18"/>
                <w:szCs w:val="18"/>
              </w:rPr>
              <w:t xml:space="preserve"> </w:t>
            </w:r>
            <w:r w:rsidR="00093193" w:rsidRPr="006848D2">
              <w:rPr>
                <w:rFonts w:ascii="Arial" w:hAnsi="Arial" w:cs="Arial"/>
                <w:i/>
                <w:iCs/>
                <w:sz w:val="18"/>
                <w:szCs w:val="18"/>
              </w:rPr>
              <w:t xml:space="preserve">(note </w:t>
            </w:r>
            <w:r w:rsidR="00A00FC7">
              <w:rPr>
                <w:rFonts w:ascii="Arial" w:hAnsi="Arial" w:cs="Arial"/>
                <w:i/>
                <w:iCs/>
                <w:sz w:val="18"/>
                <w:szCs w:val="18"/>
              </w:rPr>
              <w:t>12</w:t>
            </w:r>
            <w:r w:rsidR="00093193">
              <w:rPr>
                <w:rFonts w:ascii="Arial" w:hAnsi="Arial" w:cs="Arial"/>
                <w:i/>
                <w:iCs/>
                <w:sz w:val="18"/>
                <w:szCs w:val="18"/>
              </w:rPr>
              <w:t>)</w:t>
            </w:r>
            <w:r w:rsidR="00FB16A8">
              <w:rPr>
                <w:rFonts w:ascii="Arial" w:hAnsi="Arial" w:cs="Angsana New"/>
                <w:sz w:val="18"/>
                <w:szCs w:val="18"/>
              </w:rPr>
              <w:t>.</w:t>
            </w:r>
          </w:p>
        </w:tc>
        <w:tc>
          <w:tcPr>
            <w:tcW w:w="1800" w:type="dxa"/>
            <w:vAlign w:val="center"/>
          </w:tcPr>
          <w:p w14:paraId="1DFEF696"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5AC830BF" w14:textId="3DBE9A0C" w:rsidR="00C34501" w:rsidRDefault="00C34501">
      <w:pPr>
        <w:rPr>
          <w:rFonts w:ascii="Arial" w:hAnsi="Arial" w:cs="Arial"/>
          <w:sz w:val="18"/>
          <w:szCs w:val="18"/>
        </w:rPr>
      </w:pPr>
    </w:p>
    <w:p w14:paraId="071A9213" w14:textId="45C49738" w:rsidR="00813F3C" w:rsidRDefault="00813F3C" w:rsidP="00CD631B">
      <w:pPr>
        <w:spacing w:after="120" w:line="240" w:lineRule="exact"/>
        <w:ind w:left="567"/>
        <w:jc w:val="both"/>
        <w:rPr>
          <w:rFonts w:ascii="Arial" w:hAnsi="Arial" w:cs="Arial"/>
          <w:sz w:val="18"/>
          <w:szCs w:val="18"/>
        </w:rPr>
      </w:pPr>
      <w:r w:rsidRPr="00813F3C">
        <w:rPr>
          <w:rFonts w:ascii="Arial" w:hAnsi="Arial" w:cs="Arial"/>
          <w:sz w:val="18"/>
          <w:szCs w:val="18"/>
        </w:rPr>
        <w:t>INTOUCH Group has obtained agreements for operation from government agencies and entities regulated by government agencies in Thailand and other countries to provide satellites and transponder services, to be an Internet Service Provider, to act as a television broadcaster, and to provide Cellular Telephone Systems in Thailand and telecommunication services in Lao PDR</w:t>
      </w:r>
      <w:r w:rsidR="00060873">
        <w:rPr>
          <w:rFonts w:ascii="Arial" w:hAnsi="Arial" w:cs="Arial"/>
          <w:sz w:val="18"/>
          <w:szCs w:val="18"/>
        </w:rPr>
        <w:t>.</w:t>
      </w:r>
      <w:r w:rsidRPr="00813F3C">
        <w:rPr>
          <w:rFonts w:ascii="Arial" w:hAnsi="Arial" w:cs="Arial"/>
          <w:sz w:val="18"/>
          <w:szCs w:val="18"/>
        </w:rPr>
        <w:t xml:space="preserve"> Under these operating agreements and </w:t>
      </w:r>
      <w:r w:rsidR="00763E97">
        <w:rPr>
          <w:rFonts w:ascii="Arial" w:hAnsi="Arial" w:cs="Arial"/>
          <w:sz w:val="18"/>
          <w:szCs w:val="18"/>
        </w:rPr>
        <w:t>authorisations,</w:t>
      </w:r>
      <w:r w:rsidR="00CD631B">
        <w:rPr>
          <w:rFonts w:ascii="Arial" w:hAnsi="Arial" w:cs="Arial"/>
          <w:sz w:val="18"/>
          <w:szCs w:val="18"/>
        </w:rPr>
        <w:t xml:space="preserve"> </w:t>
      </w:r>
      <w:r w:rsidRPr="00813F3C">
        <w:rPr>
          <w:rFonts w:ascii="Arial" w:hAnsi="Arial" w:cs="Arial"/>
          <w:sz w:val="18"/>
          <w:szCs w:val="18"/>
        </w:rPr>
        <w:t xml:space="preserve">certain companies in INTOUCH Group must pay fees to the relevant government agencies and entities regulated by government agencies based on a percentage of service income or at the minimum payment specified in the relevant agreements, whichever is higher or as stipulated in </w:t>
      </w:r>
      <w:r w:rsidR="00CD631B">
        <w:rPr>
          <w:rFonts w:ascii="Arial" w:hAnsi="Arial" w:cs="Arial"/>
          <w:sz w:val="18"/>
          <w:szCs w:val="18"/>
        </w:rPr>
        <w:t>authori</w:t>
      </w:r>
      <w:r w:rsidR="00763E97">
        <w:rPr>
          <w:rFonts w:ascii="Arial" w:hAnsi="Arial" w:cs="Arial"/>
          <w:sz w:val="18"/>
          <w:szCs w:val="18"/>
        </w:rPr>
        <w:t>s</w:t>
      </w:r>
      <w:r w:rsidR="00CD631B">
        <w:rPr>
          <w:rFonts w:ascii="Arial" w:hAnsi="Arial" w:cs="Arial"/>
          <w:sz w:val="18"/>
          <w:szCs w:val="18"/>
        </w:rPr>
        <w:t>ations</w:t>
      </w:r>
      <w:r w:rsidRPr="00813F3C">
        <w:rPr>
          <w:rFonts w:ascii="Arial" w:hAnsi="Arial" w:cs="Arial"/>
          <w:sz w:val="18"/>
          <w:szCs w:val="18"/>
        </w:rPr>
        <w:t>.</w:t>
      </w:r>
    </w:p>
    <w:p w14:paraId="5109E837" w14:textId="6D00FA63" w:rsidR="00813F3C" w:rsidRPr="00813F3C" w:rsidRDefault="00813F3C" w:rsidP="00CD631B">
      <w:pPr>
        <w:spacing w:after="120" w:line="240" w:lineRule="exact"/>
        <w:ind w:left="567"/>
        <w:jc w:val="both"/>
        <w:rPr>
          <w:rFonts w:ascii="Arial" w:hAnsi="Arial" w:cs="Arial"/>
          <w:sz w:val="18"/>
          <w:szCs w:val="18"/>
        </w:rPr>
      </w:pPr>
      <w:r w:rsidRPr="00813F3C">
        <w:rPr>
          <w:rFonts w:ascii="Arial" w:hAnsi="Arial" w:cs="Arial"/>
          <w:sz w:val="18"/>
          <w:szCs w:val="18"/>
        </w:rPr>
        <w:t xml:space="preserve">THAICOM obtained agreements for operation from the Ministry of Transport and Communication for 30 years to operate and administer satellite projects and to render transponder services for domestic and international communications as well as the right to collect, for a 30-year period, service charges from users of the transponders. These agreements for </w:t>
      </w:r>
      <w:r w:rsidR="00CD631B">
        <w:rPr>
          <w:rFonts w:ascii="Arial" w:hAnsi="Arial" w:cs="Arial"/>
          <w:sz w:val="18"/>
          <w:szCs w:val="18"/>
        </w:rPr>
        <w:t xml:space="preserve">the </w:t>
      </w:r>
      <w:r w:rsidRPr="00813F3C">
        <w:rPr>
          <w:rFonts w:ascii="Arial" w:hAnsi="Arial" w:cs="Arial"/>
          <w:sz w:val="18"/>
          <w:szCs w:val="18"/>
        </w:rPr>
        <w:t>operation were transferred to the Ministry of Digital Economy and Society (“MDES”). Now the agreements have already expired on 10 September 2021.</w:t>
      </w:r>
    </w:p>
    <w:p w14:paraId="4D32E81E" w14:textId="1A3F1103" w:rsidR="00A329AB" w:rsidRDefault="00813F3C" w:rsidP="00CD631B">
      <w:pPr>
        <w:spacing w:after="120" w:line="240" w:lineRule="exact"/>
        <w:ind w:left="567"/>
        <w:jc w:val="both"/>
        <w:rPr>
          <w:rFonts w:ascii="Arial" w:hAnsi="Arial" w:cs="Arial"/>
          <w:sz w:val="18"/>
          <w:szCs w:val="18"/>
        </w:rPr>
      </w:pPr>
      <w:r w:rsidRPr="00813F3C">
        <w:rPr>
          <w:rFonts w:ascii="Arial" w:hAnsi="Arial" w:cs="Arial"/>
          <w:sz w:val="18"/>
          <w:szCs w:val="18"/>
        </w:rPr>
        <w:t xml:space="preserve">However, a subsidiary of THAICOM </w:t>
      </w:r>
      <w:r w:rsidR="00CD631B">
        <w:rPr>
          <w:rFonts w:ascii="Arial" w:hAnsi="Arial" w:cs="Arial"/>
          <w:sz w:val="18"/>
          <w:szCs w:val="18"/>
        </w:rPr>
        <w:t>agreed</w:t>
      </w:r>
      <w:r w:rsidRPr="00813F3C">
        <w:rPr>
          <w:rFonts w:ascii="Arial" w:hAnsi="Arial" w:cs="Arial"/>
          <w:sz w:val="18"/>
          <w:szCs w:val="18"/>
        </w:rPr>
        <w:t xml:space="preserve"> to purchase some bandwidth capacities on Thaicom 4 and Thaicom 6 satellites with National Telecommunications Plc., </w:t>
      </w:r>
      <w:r w:rsidR="00CD631B">
        <w:rPr>
          <w:rFonts w:ascii="Arial" w:hAnsi="Arial" w:cs="Arial"/>
          <w:sz w:val="18"/>
          <w:szCs w:val="18"/>
        </w:rPr>
        <w:t xml:space="preserve">to </w:t>
      </w:r>
      <w:r w:rsidRPr="00813F3C">
        <w:rPr>
          <w:rFonts w:ascii="Arial" w:hAnsi="Arial" w:cs="Arial"/>
          <w:sz w:val="18"/>
          <w:szCs w:val="18"/>
        </w:rPr>
        <w:t xml:space="preserve">whom the MDES transferred the rights to manage these satellites after the end of the mentioned operating agreement, to continue to provide services </w:t>
      </w:r>
      <w:r w:rsidRPr="00813F3C">
        <w:rPr>
          <w:rFonts w:ascii="Arial" w:hAnsi="Arial" w:cs="Arial"/>
          <w:i/>
          <w:iCs/>
          <w:sz w:val="18"/>
          <w:szCs w:val="18"/>
        </w:rPr>
        <w:t>(note 1</w:t>
      </w:r>
      <w:r>
        <w:rPr>
          <w:rFonts w:ascii="Arial" w:hAnsi="Arial" w:cs="Arial"/>
          <w:i/>
          <w:iCs/>
          <w:sz w:val="18"/>
          <w:szCs w:val="18"/>
        </w:rPr>
        <w:t>5</w:t>
      </w:r>
      <w:r w:rsidRPr="00813F3C">
        <w:rPr>
          <w:rFonts w:ascii="Arial" w:hAnsi="Arial" w:cs="Arial"/>
          <w:i/>
          <w:iCs/>
          <w:sz w:val="18"/>
          <w:szCs w:val="18"/>
        </w:rPr>
        <w:t>)</w:t>
      </w:r>
      <w:r w:rsidRPr="00813F3C">
        <w:rPr>
          <w:rFonts w:ascii="Arial" w:hAnsi="Arial" w:cs="Arial"/>
          <w:sz w:val="18"/>
          <w:szCs w:val="18"/>
        </w:rPr>
        <w:t xml:space="preserve">. </w:t>
      </w:r>
    </w:p>
    <w:p w14:paraId="50741A26" w14:textId="2C5F7BCA" w:rsidR="00A329AB" w:rsidRDefault="00A329AB" w:rsidP="00CD631B">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significant principal agreements for operation and </w:t>
      </w:r>
      <w:r w:rsidR="00CD631B">
        <w:rPr>
          <w:rFonts w:ascii="Arial" w:hAnsi="Arial" w:cs="Arial"/>
          <w:sz w:val="18"/>
          <w:szCs w:val="18"/>
        </w:rPr>
        <w:t>authorizations</w:t>
      </w:r>
      <w:r>
        <w:rPr>
          <w:rFonts w:ascii="Arial" w:hAnsi="Arial" w:cs="Arial"/>
          <w:sz w:val="18"/>
          <w:szCs w:val="18"/>
        </w:rPr>
        <w:t xml:space="preserve"> held by </w:t>
      </w:r>
      <w:r w:rsidR="003A6E42">
        <w:rPr>
          <w:rFonts w:ascii="Arial" w:hAnsi="Arial" w:cs="Arial"/>
          <w:sz w:val="18"/>
          <w:szCs w:val="18"/>
        </w:rPr>
        <w:t>INTOUCH Group</w:t>
      </w:r>
      <w:r>
        <w:rPr>
          <w:rFonts w:ascii="Arial" w:hAnsi="Arial" w:cs="Arial"/>
          <w:sz w:val="18"/>
          <w:szCs w:val="18"/>
        </w:rPr>
        <w:t xml:space="preserve"> as at 31 December 2022 include:</w:t>
      </w:r>
    </w:p>
    <w:tbl>
      <w:tblPr>
        <w:tblW w:w="9377" w:type="dxa"/>
        <w:tblInd w:w="426" w:type="dxa"/>
        <w:tblLayout w:type="fixed"/>
        <w:tblLook w:val="04A0" w:firstRow="1" w:lastRow="0" w:firstColumn="1" w:lastColumn="0" w:noHBand="0" w:noVBand="1"/>
      </w:tblPr>
      <w:tblGrid>
        <w:gridCol w:w="2814"/>
        <w:gridCol w:w="990"/>
        <w:gridCol w:w="2930"/>
        <w:gridCol w:w="1440"/>
        <w:gridCol w:w="1203"/>
      </w:tblGrid>
      <w:tr w:rsidR="00A329AB" w:rsidRPr="00EC7AF5" w14:paraId="770AF351" w14:textId="77777777" w:rsidTr="00D3042A">
        <w:trPr>
          <w:trHeight w:val="20"/>
          <w:tblHeader/>
        </w:trPr>
        <w:tc>
          <w:tcPr>
            <w:tcW w:w="2814" w:type="dxa"/>
            <w:hideMark/>
          </w:tcPr>
          <w:p w14:paraId="111C0EBB" w14:textId="7C33611D" w:rsidR="00A329AB" w:rsidRPr="00EC7AF5" w:rsidRDefault="00A329AB">
            <w:pPr>
              <w:spacing w:after="100" w:afterAutospacing="1" w:line="240" w:lineRule="exact"/>
              <w:jc w:val="center"/>
              <w:rPr>
                <w:rFonts w:ascii="Arial" w:hAnsi="Arial" w:cstheme="minorBidi"/>
                <w:b/>
                <w:bCs/>
                <w:sz w:val="16"/>
                <w:szCs w:val="16"/>
              </w:rPr>
            </w:pPr>
            <w:r w:rsidRPr="00EC7AF5">
              <w:rPr>
                <w:rFonts w:ascii="Arial" w:hAnsi="Arial" w:cs="Arial"/>
                <w:b/>
                <w:bCs/>
                <w:sz w:val="16"/>
                <w:szCs w:val="16"/>
              </w:rPr>
              <w:t>Operating Agreement</w:t>
            </w:r>
          </w:p>
        </w:tc>
        <w:tc>
          <w:tcPr>
            <w:tcW w:w="990" w:type="dxa"/>
            <w:hideMark/>
          </w:tcPr>
          <w:p w14:paraId="7C6DD720" w14:textId="77777777" w:rsidR="00A329AB" w:rsidRPr="00EC7AF5" w:rsidRDefault="00A329AB">
            <w:pPr>
              <w:spacing w:after="100" w:afterAutospacing="1" w:line="240" w:lineRule="exact"/>
              <w:ind w:left="-108"/>
              <w:jc w:val="center"/>
              <w:rPr>
                <w:rFonts w:ascii="Arial" w:hAnsi="Arial" w:cs="Arial"/>
                <w:b/>
                <w:bCs/>
                <w:sz w:val="16"/>
                <w:szCs w:val="16"/>
              </w:rPr>
            </w:pPr>
            <w:r w:rsidRPr="00EC7AF5">
              <w:rPr>
                <w:rFonts w:ascii="Arial" w:hAnsi="Arial" w:cs="Arial"/>
                <w:b/>
                <w:bCs/>
                <w:sz w:val="16"/>
                <w:szCs w:val="16"/>
              </w:rPr>
              <w:t>Country</w:t>
            </w:r>
          </w:p>
        </w:tc>
        <w:tc>
          <w:tcPr>
            <w:tcW w:w="2930" w:type="dxa"/>
            <w:hideMark/>
          </w:tcPr>
          <w:p w14:paraId="1CE2D380" w14:textId="77777777" w:rsidR="00A329AB" w:rsidRPr="00EC7AF5" w:rsidRDefault="00A329AB">
            <w:pPr>
              <w:spacing w:after="100" w:afterAutospacing="1" w:line="240" w:lineRule="exact"/>
              <w:jc w:val="center"/>
              <w:rPr>
                <w:rFonts w:ascii="Arial" w:hAnsi="Arial" w:cs="Arial"/>
                <w:b/>
                <w:bCs/>
                <w:sz w:val="16"/>
                <w:szCs w:val="16"/>
                <w:lang w:val="en-GB"/>
              </w:rPr>
            </w:pPr>
            <w:r w:rsidRPr="00EC7AF5">
              <w:rPr>
                <w:rFonts w:ascii="Arial" w:hAnsi="Arial" w:cs="Arial"/>
                <w:b/>
                <w:bCs/>
                <w:sz w:val="16"/>
                <w:szCs w:val="16"/>
              </w:rPr>
              <w:t>Held by</w:t>
            </w:r>
          </w:p>
        </w:tc>
        <w:tc>
          <w:tcPr>
            <w:tcW w:w="1440" w:type="dxa"/>
            <w:hideMark/>
          </w:tcPr>
          <w:p w14:paraId="44D88621"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Month obtained</w:t>
            </w:r>
          </w:p>
        </w:tc>
        <w:tc>
          <w:tcPr>
            <w:tcW w:w="1203" w:type="dxa"/>
            <w:vAlign w:val="bottom"/>
            <w:hideMark/>
          </w:tcPr>
          <w:p w14:paraId="419E7568"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Period of</w:t>
            </w:r>
          </w:p>
        </w:tc>
      </w:tr>
      <w:tr w:rsidR="00A329AB" w:rsidRPr="00EC7AF5" w14:paraId="457F7C04" w14:textId="77777777" w:rsidTr="00D3042A">
        <w:trPr>
          <w:trHeight w:val="20"/>
          <w:tblHeader/>
        </w:trPr>
        <w:tc>
          <w:tcPr>
            <w:tcW w:w="2814" w:type="dxa"/>
          </w:tcPr>
          <w:p w14:paraId="7A2550C6" w14:textId="52CF77CA" w:rsidR="00A329AB" w:rsidRPr="00EC7AF5" w:rsidRDefault="00EC7AF5" w:rsidP="00EC7AF5">
            <w:pPr>
              <w:spacing w:after="100" w:afterAutospacing="1" w:line="240" w:lineRule="exact"/>
              <w:jc w:val="center"/>
              <w:rPr>
                <w:rFonts w:ascii="Arial" w:hAnsi="Arial" w:cs="Arial"/>
                <w:sz w:val="16"/>
                <w:szCs w:val="16"/>
              </w:rPr>
            </w:pPr>
            <w:r w:rsidRPr="00EC7AF5">
              <w:rPr>
                <w:rFonts w:ascii="Arial" w:hAnsi="Arial" w:cs="Arial"/>
                <w:b/>
                <w:bCs/>
                <w:sz w:val="16"/>
                <w:szCs w:val="16"/>
              </w:rPr>
              <w:t>and License</w:t>
            </w:r>
          </w:p>
        </w:tc>
        <w:tc>
          <w:tcPr>
            <w:tcW w:w="990" w:type="dxa"/>
          </w:tcPr>
          <w:p w14:paraId="0498C0EE"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32E2DD2" w14:textId="77777777" w:rsidR="00A329AB" w:rsidRPr="00EC7AF5" w:rsidRDefault="00A329AB">
            <w:pPr>
              <w:spacing w:after="100" w:afterAutospacing="1" w:line="240" w:lineRule="exact"/>
              <w:jc w:val="both"/>
              <w:rPr>
                <w:rFonts w:ascii="Arial" w:hAnsi="Arial" w:cs="Arial"/>
                <w:sz w:val="16"/>
                <w:szCs w:val="16"/>
              </w:rPr>
            </w:pPr>
          </w:p>
        </w:tc>
        <w:tc>
          <w:tcPr>
            <w:tcW w:w="1440" w:type="dxa"/>
            <w:hideMark/>
          </w:tcPr>
          <w:p w14:paraId="4DA0B671"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b/>
                <w:bCs/>
                <w:sz w:val="16"/>
                <w:szCs w:val="16"/>
              </w:rPr>
              <w:t>operating</w:t>
            </w:r>
          </w:p>
        </w:tc>
        <w:tc>
          <w:tcPr>
            <w:tcW w:w="1203" w:type="dxa"/>
            <w:hideMark/>
          </w:tcPr>
          <w:p w14:paraId="2983EF4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b/>
                <w:bCs/>
                <w:sz w:val="16"/>
                <w:szCs w:val="16"/>
              </w:rPr>
              <w:t>operating</w:t>
            </w:r>
          </w:p>
        </w:tc>
      </w:tr>
      <w:tr w:rsidR="00A329AB" w:rsidRPr="00EC7AF5" w14:paraId="42DE217F" w14:textId="77777777" w:rsidTr="00D3042A">
        <w:trPr>
          <w:trHeight w:val="20"/>
          <w:tblHeader/>
        </w:trPr>
        <w:tc>
          <w:tcPr>
            <w:tcW w:w="2814" w:type="dxa"/>
          </w:tcPr>
          <w:p w14:paraId="46C57DA5" w14:textId="77777777" w:rsidR="00A329AB" w:rsidRPr="00EC7AF5" w:rsidRDefault="00A329AB">
            <w:pPr>
              <w:spacing w:after="100" w:afterAutospacing="1" w:line="240" w:lineRule="exact"/>
              <w:jc w:val="both"/>
              <w:rPr>
                <w:rFonts w:ascii="Arial" w:hAnsi="Arial" w:cs="Arial"/>
                <w:sz w:val="16"/>
                <w:szCs w:val="16"/>
              </w:rPr>
            </w:pPr>
          </w:p>
        </w:tc>
        <w:tc>
          <w:tcPr>
            <w:tcW w:w="990" w:type="dxa"/>
          </w:tcPr>
          <w:p w14:paraId="2171F4C4"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2BC7C42B" w14:textId="77777777" w:rsidR="00A329AB" w:rsidRPr="00EC7AF5" w:rsidRDefault="00A329AB">
            <w:pPr>
              <w:spacing w:after="100" w:afterAutospacing="1" w:line="240" w:lineRule="exact"/>
              <w:jc w:val="both"/>
              <w:rPr>
                <w:rFonts w:ascii="Arial" w:hAnsi="Arial" w:cs="Arial"/>
                <w:sz w:val="16"/>
                <w:szCs w:val="16"/>
              </w:rPr>
            </w:pPr>
          </w:p>
        </w:tc>
        <w:tc>
          <w:tcPr>
            <w:tcW w:w="1440" w:type="dxa"/>
            <w:hideMark/>
          </w:tcPr>
          <w:p w14:paraId="29BD6B9B"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agreement</w:t>
            </w:r>
          </w:p>
        </w:tc>
        <w:tc>
          <w:tcPr>
            <w:tcW w:w="1203" w:type="dxa"/>
            <w:hideMark/>
          </w:tcPr>
          <w:p w14:paraId="62D5E5CF" w14:textId="77777777" w:rsidR="00A329AB" w:rsidRPr="00EC7AF5" w:rsidRDefault="00A329AB">
            <w:pPr>
              <w:spacing w:after="100" w:afterAutospacing="1" w:line="240" w:lineRule="exact"/>
              <w:ind w:hanging="18"/>
              <w:jc w:val="center"/>
              <w:rPr>
                <w:rFonts w:ascii="Arial" w:hAnsi="Arial" w:cs="Arial"/>
                <w:b/>
                <w:bCs/>
                <w:sz w:val="16"/>
                <w:szCs w:val="16"/>
              </w:rPr>
            </w:pPr>
            <w:r w:rsidRPr="00EC7AF5">
              <w:rPr>
                <w:rFonts w:ascii="Arial" w:hAnsi="Arial" w:cs="Arial"/>
                <w:b/>
                <w:bCs/>
                <w:sz w:val="16"/>
                <w:szCs w:val="16"/>
              </w:rPr>
              <w:t>agreement</w:t>
            </w:r>
          </w:p>
        </w:tc>
      </w:tr>
      <w:tr w:rsidR="00A329AB" w:rsidRPr="00EC7AF5" w14:paraId="5D7FFFFE" w14:textId="77777777" w:rsidTr="00D3042A">
        <w:trPr>
          <w:trHeight w:val="20"/>
        </w:trPr>
        <w:tc>
          <w:tcPr>
            <w:tcW w:w="2814" w:type="dxa"/>
            <w:hideMark/>
          </w:tcPr>
          <w:p w14:paraId="5C7FFBD9" w14:textId="77777777" w:rsidR="00A329AB" w:rsidRPr="00EC7AF5" w:rsidRDefault="00A329AB">
            <w:pPr>
              <w:spacing w:after="100" w:afterAutospacing="1" w:line="240" w:lineRule="exact"/>
              <w:rPr>
                <w:rFonts w:ascii="Arial" w:hAnsi="Arial" w:cs="Arial"/>
                <w:b/>
                <w:bCs/>
                <w:sz w:val="16"/>
                <w:szCs w:val="16"/>
              </w:rPr>
            </w:pPr>
            <w:r w:rsidRPr="00EC7AF5">
              <w:rPr>
                <w:rFonts w:ascii="Arial" w:hAnsi="Arial" w:cs="Arial"/>
                <w:b/>
                <w:bCs/>
                <w:sz w:val="16"/>
                <w:szCs w:val="16"/>
              </w:rPr>
              <w:t>Subsidiaries of AIS</w:t>
            </w:r>
          </w:p>
        </w:tc>
        <w:tc>
          <w:tcPr>
            <w:tcW w:w="990" w:type="dxa"/>
          </w:tcPr>
          <w:p w14:paraId="34ED989D"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1A047E47" w14:textId="77777777" w:rsidR="00A329AB" w:rsidRPr="00EC7AF5" w:rsidRDefault="00A329AB">
            <w:pPr>
              <w:spacing w:after="100" w:afterAutospacing="1" w:line="240" w:lineRule="exact"/>
              <w:rPr>
                <w:rFonts w:ascii="Arial" w:hAnsi="Arial" w:cs="Arial"/>
                <w:sz w:val="16"/>
                <w:szCs w:val="16"/>
              </w:rPr>
            </w:pPr>
          </w:p>
        </w:tc>
        <w:tc>
          <w:tcPr>
            <w:tcW w:w="1440" w:type="dxa"/>
            <w:hideMark/>
          </w:tcPr>
          <w:p w14:paraId="396D28F5" w14:textId="77777777" w:rsidR="00A329AB" w:rsidRPr="00EC7AF5" w:rsidRDefault="00A329AB">
            <w:pPr>
              <w:spacing w:after="100" w:afterAutospacing="1" w:line="240" w:lineRule="exact"/>
              <w:ind w:hanging="18"/>
              <w:jc w:val="both"/>
              <w:rPr>
                <w:rFonts w:ascii="Arial" w:hAnsi="Arial" w:cs="Arial"/>
                <w:sz w:val="16"/>
                <w:szCs w:val="16"/>
              </w:rPr>
            </w:pPr>
            <w:r w:rsidRPr="00EC7AF5">
              <w:rPr>
                <w:rFonts w:ascii="Arial" w:hAnsi="Arial" w:cs="Arial"/>
                <w:sz w:val="16"/>
                <w:szCs w:val="16"/>
              </w:rPr>
              <w:t xml:space="preserve">   </w:t>
            </w:r>
          </w:p>
        </w:tc>
        <w:tc>
          <w:tcPr>
            <w:tcW w:w="1203" w:type="dxa"/>
            <w:hideMark/>
          </w:tcPr>
          <w:p w14:paraId="2BC91D91" w14:textId="77777777" w:rsidR="00A329AB" w:rsidRPr="00EC7AF5" w:rsidRDefault="00A329AB">
            <w:pPr>
              <w:spacing w:after="100" w:afterAutospacing="1" w:line="240" w:lineRule="exact"/>
              <w:ind w:hanging="18"/>
              <w:jc w:val="both"/>
              <w:rPr>
                <w:rFonts w:ascii="Arial" w:hAnsi="Arial" w:cs="Arial"/>
                <w:sz w:val="16"/>
                <w:szCs w:val="16"/>
              </w:rPr>
            </w:pPr>
            <w:r w:rsidRPr="00EC7AF5">
              <w:rPr>
                <w:rFonts w:ascii="Arial" w:hAnsi="Arial" w:cs="Arial"/>
                <w:sz w:val="16"/>
                <w:szCs w:val="16"/>
              </w:rPr>
              <w:t xml:space="preserve">   </w:t>
            </w:r>
          </w:p>
        </w:tc>
      </w:tr>
      <w:tr w:rsidR="00EA4573" w:rsidRPr="00EC7AF5" w14:paraId="7CF56D47" w14:textId="77777777" w:rsidTr="00EC7AF5">
        <w:trPr>
          <w:trHeight w:val="20"/>
        </w:trPr>
        <w:tc>
          <w:tcPr>
            <w:tcW w:w="6734" w:type="dxa"/>
            <w:gridSpan w:val="3"/>
            <w:hideMark/>
          </w:tcPr>
          <w:p w14:paraId="31157F4A" w14:textId="37F2FFEA" w:rsidR="00EA4573" w:rsidRPr="00EC7AF5" w:rsidRDefault="00EA4573">
            <w:pPr>
              <w:spacing w:after="100" w:afterAutospacing="1" w:line="240" w:lineRule="exact"/>
              <w:rPr>
                <w:rFonts w:ascii="Arial" w:hAnsi="Arial" w:cs="Arial"/>
                <w:sz w:val="16"/>
                <w:szCs w:val="16"/>
              </w:rPr>
            </w:pPr>
            <w:r w:rsidRPr="00EC7AF5">
              <w:rPr>
                <w:rFonts w:ascii="Arial" w:hAnsi="Arial" w:cs="Arial"/>
                <w:sz w:val="16"/>
                <w:szCs w:val="16"/>
              </w:rPr>
              <w:t>The licenses of Spectrum for Telecommunications Service in the Frequency Band of:-</w:t>
            </w:r>
          </w:p>
        </w:tc>
        <w:tc>
          <w:tcPr>
            <w:tcW w:w="1440" w:type="dxa"/>
          </w:tcPr>
          <w:p w14:paraId="20C10C15" w14:textId="77777777" w:rsidR="00EA4573" w:rsidRPr="00EC7AF5" w:rsidRDefault="00EA4573">
            <w:pPr>
              <w:spacing w:after="100" w:afterAutospacing="1" w:line="240" w:lineRule="exact"/>
              <w:ind w:hanging="18"/>
              <w:jc w:val="both"/>
              <w:rPr>
                <w:rFonts w:ascii="Arial" w:hAnsi="Arial" w:cs="Arial"/>
                <w:sz w:val="16"/>
                <w:szCs w:val="16"/>
              </w:rPr>
            </w:pPr>
          </w:p>
        </w:tc>
        <w:tc>
          <w:tcPr>
            <w:tcW w:w="1203" w:type="dxa"/>
          </w:tcPr>
          <w:p w14:paraId="28F93F12" w14:textId="77777777" w:rsidR="00EA4573" w:rsidRPr="00EC7AF5" w:rsidRDefault="00EA4573">
            <w:pPr>
              <w:spacing w:after="100" w:afterAutospacing="1" w:line="240" w:lineRule="exact"/>
              <w:ind w:hanging="18"/>
              <w:jc w:val="both"/>
              <w:rPr>
                <w:rFonts w:ascii="Arial" w:hAnsi="Arial" w:cs="Arial"/>
                <w:sz w:val="16"/>
                <w:szCs w:val="16"/>
              </w:rPr>
            </w:pPr>
          </w:p>
        </w:tc>
      </w:tr>
      <w:tr w:rsidR="003A6E42" w:rsidRPr="00EC7AF5" w14:paraId="664A73FC" w14:textId="77777777" w:rsidTr="00D3042A">
        <w:trPr>
          <w:trHeight w:val="20"/>
        </w:trPr>
        <w:tc>
          <w:tcPr>
            <w:tcW w:w="2814" w:type="dxa"/>
          </w:tcPr>
          <w:p w14:paraId="7673A7CB" w14:textId="77777777" w:rsidR="003A6E42" w:rsidRPr="00EC7AF5" w:rsidRDefault="003A6E42" w:rsidP="003A7D37">
            <w:pPr>
              <w:pStyle w:val="MacroText"/>
              <w:tabs>
                <w:tab w:val="left" w:pos="720"/>
              </w:tabs>
              <w:spacing w:after="100" w:afterAutospacing="1"/>
              <w:rPr>
                <w:rFonts w:eastAsia="Cordia New" w:cs="Arial"/>
                <w:sz w:val="16"/>
                <w:szCs w:val="16"/>
                <w:lang w:val="en-US"/>
              </w:rPr>
            </w:pPr>
          </w:p>
        </w:tc>
        <w:tc>
          <w:tcPr>
            <w:tcW w:w="990" w:type="dxa"/>
          </w:tcPr>
          <w:p w14:paraId="4DF90C15" w14:textId="77777777" w:rsidR="003A6E42" w:rsidRPr="00EC7AF5" w:rsidRDefault="003A6E42" w:rsidP="003A7D37">
            <w:pPr>
              <w:spacing w:after="100" w:afterAutospacing="1" w:line="240" w:lineRule="exact"/>
              <w:ind w:left="-108"/>
              <w:jc w:val="center"/>
              <w:rPr>
                <w:rFonts w:ascii="Arial" w:hAnsi="Arial" w:cs="Arial"/>
                <w:sz w:val="16"/>
                <w:szCs w:val="16"/>
              </w:rPr>
            </w:pPr>
          </w:p>
        </w:tc>
        <w:tc>
          <w:tcPr>
            <w:tcW w:w="2930" w:type="dxa"/>
          </w:tcPr>
          <w:p w14:paraId="66516CD9" w14:textId="77777777" w:rsidR="003A6E42" w:rsidRPr="00EC7AF5" w:rsidRDefault="003A6E42" w:rsidP="003A7D37">
            <w:pPr>
              <w:spacing w:after="100" w:afterAutospacing="1" w:line="240" w:lineRule="exact"/>
              <w:ind w:right="-73"/>
              <w:rPr>
                <w:rFonts w:ascii="Arial" w:hAnsi="Arial" w:cs="Arial"/>
                <w:sz w:val="16"/>
                <w:szCs w:val="16"/>
              </w:rPr>
            </w:pPr>
          </w:p>
        </w:tc>
        <w:tc>
          <w:tcPr>
            <w:tcW w:w="1440" w:type="dxa"/>
          </w:tcPr>
          <w:p w14:paraId="5CC9BE43" w14:textId="77777777" w:rsidR="003A6E42" w:rsidRPr="00EC7AF5" w:rsidRDefault="003A6E42" w:rsidP="003A7D37">
            <w:pPr>
              <w:spacing w:after="100" w:afterAutospacing="1" w:line="240" w:lineRule="exact"/>
              <w:ind w:hanging="18"/>
              <w:jc w:val="center"/>
              <w:rPr>
                <w:rFonts w:ascii="Arial" w:hAnsi="Arial" w:cs="Arial"/>
                <w:sz w:val="16"/>
                <w:szCs w:val="16"/>
              </w:rPr>
            </w:pPr>
          </w:p>
        </w:tc>
        <w:tc>
          <w:tcPr>
            <w:tcW w:w="1203" w:type="dxa"/>
          </w:tcPr>
          <w:p w14:paraId="4294ECBA" w14:textId="77777777" w:rsidR="003A6E42" w:rsidRPr="00EC7AF5" w:rsidRDefault="003A6E42" w:rsidP="003A7D37">
            <w:pPr>
              <w:spacing w:after="100" w:afterAutospacing="1" w:line="240" w:lineRule="exact"/>
              <w:ind w:hanging="18"/>
              <w:jc w:val="center"/>
              <w:rPr>
                <w:rFonts w:ascii="Arial" w:hAnsi="Arial" w:cs="Arial"/>
                <w:sz w:val="16"/>
                <w:szCs w:val="16"/>
              </w:rPr>
            </w:pPr>
          </w:p>
        </w:tc>
      </w:tr>
      <w:tr w:rsidR="003A6E42" w:rsidRPr="00EC7AF5" w14:paraId="3D33B1D2" w14:textId="77777777" w:rsidTr="00D3042A">
        <w:trPr>
          <w:trHeight w:val="20"/>
        </w:trPr>
        <w:tc>
          <w:tcPr>
            <w:tcW w:w="2814" w:type="dxa"/>
            <w:hideMark/>
          </w:tcPr>
          <w:p w14:paraId="5E7450BD" w14:textId="2822D3EA" w:rsidR="003A6E42" w:rsidRPr="00EC7AF5" w:rsidRDefault="003A6E42" w:rsidP="003A6E42">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26-GHz</w:t>
            </w:r>
          </w:p>
        </w:tc>
        <w:tc>
          <w:tcPr>
            <w:tcW w:w="990" w:type="dxa"/>
            <w:hideMark/>
          </w:tcPr>
          <w:p w14:paraId="2F4A4903" w14:textId="77777777" w:rsidR="003A6E42" w:rsidRPr="00EC7AF5" w:rsidRDefault="003A6E42" w:rsidP="003A6E42">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4FDFD693" w14:textId="77777777" w:rsidR="003A6E42" w:rsidRPr="00EC7AF5" w:rsidRDefault="003A6E42" w:rsidP="003A6E42">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Co., Ltd.</w:t>
            </w:r>
          </w:p>
        </w:tc>
        <w:tc>
          <w:tcPr>
            <w:tcW w:w="1440" w:type="dxa"/>
            <w:hideMark/>
          </w:tcPr>
          <w:p w14:paraId="5937A11D" w14:textId="333F359B" w:rsidR="003A6E42" w:rsidRPr="00EC7AF5" w:rsidRDefault="003A6E42" w:rsidP="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February 2021</w:t>
            </w:r>
          </w:p>
        </w:tc>
        <w:tc>
          <w:tcPr>
            <w:tcW w:w="1203" w:type="dxa"/>
            <w:hideMark/>
          </w:tcPr>
          <w:p w14:paraId="462CBBF6" w14:textId="77777777" w:rsidR="003A6E42" w:rsidRPr="00EC7AF5" w:rsidRDefault="003A6E42" w:rsidP="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3A6E42" w:rsidRPr="00EC7AF5" w14:paraId="6B6036F1" w14:textId="77777777" w:rsidTr="00D3042A">
        <w:trPr>
          <w:trHeight w:val="20"/>
        </w:trPr>
        <w:tc>
          <w:tcPr>
            <w:tcW w:w="2814" w:type="dxa"/>
          </w:tcPr>
          <w:p w14:paraId="1FB9D096" w14:textId="77777777" w:rsidR="003A6E42" w:rsidRPr="00EC7AF5" w:rsidRDefault="003A6E42">
            <w:pPr>
              <w:spacing w:after="100" w:afterAutospacing="1" w:line="240" w:lineRule="exact"/>
              <w:rPr>
                <w:rFonts w:ascii="Arial" w:hAnsi="Arial" w:cs="Arial"/>
                <w:sz w:val="16"/>
                <w:szCs w:val="16"/>
              </w:rPr>
            </w:pPr>
          </w:p>
        </w:tc>
        <w:tc>
          <w:tcPr>
            <w:tcW w:w="990" w:type="dxa"/>
          </w:tcPr>
          <w:p w14:paraId="3683BBF2" w14:textId="77777777" w:rsidR="003A6E42" w:rsidRPr="00EC7AF5" w:rsidRDefault="003A6E42">
            <w:pPr>
              <w:spacing w:after="100" w:afterAutospacing="1" w:line="240" w:lineRule="exact"/>
              <w:ind w:left="-108"/>
              <w:jc w:val="center"/>
              <w:rPr>
                <w:rFonts w:ascii="Arial" w:hAnsi="Arial" w:cs="Arial"/>
                <w:sz w:val="16"/>
                <w:szCs w:val="16"/>
              </w:rPr>
            </w:pPr>
          </w:p>
        </w:tc>
        <w:tc>
          <w:tcPr>
            <w:tcW w:w="2930" w:type="dxa"/>
          </w:tcPr>
          <w:p w14:paraId="76CE0841" w14:textId="77777777" w:rsidR="003A6E42" w:rsidRPr="00EC7AF5" w:rsidRDefault="003A6E42">
            <w:pPr>
              <w:spacing w:after="100" w:afterAutospacing="1" w:line="240" w:lineRule="exact"/>
              <w:rPr>
                <w:rFonts w:ascii="Arial" w:hAnsi="Arial" w:cs="Arial"/>
                <w:sz w:val="16"/>
                <w:szCs w:val="16"/>
              </w:rPr>
            </w:pPr>
          </w:p>
        </w:tc>
        <w:tc>
          <w:tcPr>
            <w:tcW w:w="1440" w:type="dxa"/>
          </w:tcPr>
          <w:p w14:paraId="591FA18B" w14:textId="77777777" w:rsidR="003A6E42" w:rsidRPr="00EC7AF5" w:rsidRDefault="003A6E42">
            <w:pPr>
              <w:spacing w:after="100" w:afterAutospacing="1" w:line="240" w:lineRule="exact"/>
              <w:ind w:hanging="18"/>
              <w:jc w:val="both"/>
              <w:rPr>
                <w:rFonts w:ascii="Arial" w:hAnsi="Arial" w:cs="Arial"/>
                <w:sz w:val="16"/>
                <w:szCs w:val="16"/>
              </w:rPr>
            </w:pPr>
          </w:p>
        </w:tc>
        <w:tc>
          <w:tcPr>
            <w:tcW w:w="1203" w:type="dxa"/>
          </w:tcPr>
          <w:p w14:paraId="2D853C1F" w14:textId="77777777" w:rsidR="003A6E42" w:rsidRPr="00EC7AF5" w:rsidRDefault="003A6E42">
            <w:pPr>
              <w:spacing w:after="100" w:afterAutospacing="1" w:line="240" w:lineRule="exact"/>
              <w:ind w:hanging="18"/>
              <w:jc w:val="both"/>
              <w:rPr>
                <w:rFonts w:ascii="Arial" w:hAnsi="Arial" w:cs="Arial"/>
                <w:sz w:val="16"/>
                <w:szCs w:val="16"/>
              </w:rPr>
            </w:pPr>
          </w:p>
        </w:tc>
      </w:tr>
      <w:tr w:rsidR="00A329AB" w:rsidRPr="00EC7AF5" w14:paraId="3C7E241F" w14:textId="77777777" w:rsidTr="00D3042A">
        <w:trPr>
          <w:trHeight w:val="20"/>
        </w:trPr>
        <w:tc>
          <w:tcPr>
            <w:tcW w:w="2814" w:type="dxa"/>
            <w:hideMark/>
          </w:tcPr>
          <w:p w14:paraId="480E5160" w14:textId="19C650ED"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w:t>
            </w:r>
            <w:r w:rsidR="00C341BF">
              <w:rPr>
                <w:rFonts w:eastAsia="Cordia New" w:cs="Arial"/>
                <w:sz w:val="16"/>
                <w:szCs w:val="16"/>
                <w:lang w:val="en-US"/>
              </w:rPr>
              <w:t>100</w:t>
            </w:r>
            <w:r w:rsidRPr="00EC7AF5">
              <w:rPr>
                <w:rFonts w:eastAsia="Cordia New" w:cs="Arial"/>
                <w:sz w:val="16"/>
                <w:szCs w:val="16"/>
                <w:lang w:val="en-US"/>
              </w:rPr>
              <w:t>-</w:t>
            </w:r>
            <w:r w:rsidR="00C341BF">
              <w:rPr>
                <w:rFonts w:eastAsia="Cordia New" w:cs="Arial"/>
                <w:sz w:val="16"/>
                <w:szCs w:val="16"/>
                <w:lang w:val="en-US"/>
              </w:rPr>
              <w:t>M</w:t>
            </w:r>
            <w:r w:rsidRPr="00EC7AF5">
              <w:rPr>
                <w:rFonts w:eastAsia="Cordia New" w:cs="Arial"/>
                <w:sz w:val="16"/>
                <w:szCs w:val="16"/>
                <w:lang w:val="en-US"/>
              </w:rPr>
              <w:t>Hz</w:t>
            </w:r>
          </w:p>
        </w:tc>
        <w:tc>
          <w:tcPr>
            <w:tcW w:w="990" w:type="dxa"/>
            <w:hideMark/>
          </w:tcPr>
          <w:p w14:paraId="68549E8C"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1153566D"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Co., Ltd.</w:t>
            </w:r>
          </w:p>
        </w:tc>
        <w:tc>
          <w:tcPr>
            <w:tcW w:w="1440" w:type="dxa"/>
            <w:hideMark/>
          </w:tcPr>
          <w:p w14:paraId="452746D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December 2012</w:t>
            </w:r>
          </w:p>
        </w:tc>
        <w:tc>
          <w:tcPr>
            <w:tcW w:w="1203" w:type="dxa"/>
            <w:hideMark/>
          </w:tcPr>
          <w:p w14:paraId="0ED5D5F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4CACEA6A" w14:textId="77777777" w:rsidTr="00D3042A">
        <w:trPr>
          <w:trHeight w:val="20"/>
        </w:trPr>
        <w:tc>
          <w:tcPr>
            <w:tcW w:w="2814" w:type="dxa"/>
            <w:hideMark/>
          </w:tcPr>
          <w:p w14:paraId="4E3C865D" w14:textId="77777777" w:rsidR="00A329AB" w:rsidRPr="00EC7AF5" w:rsidRDefault="00A329AB">
            <w:pPr>
              <w:rPr>
                <w:rFonts w:ascii="Arial" w:hAnsi="Arial" w:cs="Arial"/>
                <w:sz w:val="16"/>
                <w:szCs w:val="16"/>
              </w:rPr>
            </w:pPr>
          </w:p>
        </w:tc>
        <w:tc>
          <w:tcPr>
            <w:tcW w:w="990" w:type="dxa"/>
          </w:tcPr>
          <w:p w14:paraId="02FB741B" w14:textId="77777777" w:rsidR="00A329AB" w:rsidRPr="00EC7AF5" w:rsidRDefault="00A329AB">
            <w:pPr>
              <w:spacing w:after="100" w:afterAutospacing="1" w:line="240" w:lineRule="exact"/>
              <w:ind w:left="-108"/>
              <w:jc w:val="center"/>
              <w:rPr>
                <w:rFonts w:ascii="Arial" w:hAnsi="Arial" w:cs="Arial"/>
                <w:sz w:val="16"/>
                <w:szCs w:val="16"/>
                <w:highlight w:val="yellow"/>
              </w:rPr>
            </w:pPr>
          </w:p>
        </w:tc>
        <w:tc>
          <w:tcPr>
            <w:tcW w:w="2930" w:type="dxa"/>
          </w:tcPr>
          <w:p w14:paraId="03A1ECE1"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760928A3"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c>
          <w:tcPr>
            <w:tcW w:w="1203" w:type="dxa"/>
          </w:tcPr>
          <w:p w14:paraId="5868EF30"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0F531D33" w14:textId="77777777" w:rsidTr="00D3042A">
        <w:trPr>
          <w:trHeight w:val="20"/>
        </w:trPr>
        <w:tc>
          <w:tcPr>
            <w:tcW w:w="2814" w:type="dxa"/>
            <w:hideMark/>
          </w:tcPr>
          <w:p w14:paraId="20A9C684"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2600-MHz </w:t>
            </w:r>
          </w:p>
        </w:tc>
        <w:tc>
          <w:tcPr>
            <w:tcW w:w="990" w:type="dxa"/>
            <w:hideMark/>
          </w:tcPr>
          <w:p w14:paraId="2C317FE9"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0204CBD7"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Co., Ltd.</w:t>
            </w:r>
          </w:p>
        </w:tc>
        <w:tc>
          <w:tcPr>
            <w:tcW w:w="1440" w:type="dxa"/>
            <w:hideMark/>
          </w:tcPr>
          <w:p w14:paraId="0D0CA172"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February 2020</w:t>
            </w:r>
          </w:p>
        </w:tc>
        <w:tc>
          <w:tcPr>
            <w:tcW w:w="1203" w:type="dxa"/>
            <w:hideMark/>
          </w:tcPr>
          <w:p w14:paraId="389A3795"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1D449B69" w14:textId="77777777" w:rsidTr="00D3042A">
        <w:trPr>
          <w:trHeight w:val="20"/>
        </w:trPr>
        <w:tc>
          <w:tcPr>
            <w:tcW w:w="2814" w:type="dxa"/>
            <w:hideMark/>
          </w:tcPr>
          <w:p w14:paraId="0293DC10" w14:textId="77777777" w:rsidR="00A329AB" w:rsidRPr="00EC7AF5" w:rsidRDefault="00A329AB">
            <w:pPr>
              <w:rPr>
                <w:rFonts w:ascii="Arial" w:hAnsi="Arial" w:cs="Arial"/>
                <w:sz w:val="16"/>
                <w:szCs w:val="16"/>
              </w:rPr>
            </w:pPr>
          </w:p>
        </w:tc>
        <w:tc>
          <w:tcPr>
            <w:tcW w:w="990" w:type="dxa"/>
          </w:tcPr>
          <w:p w14:paraId="7D6DFD91" w14:textId="77777777" w:rsidR="00A329AB" w:rsidRPr="00EC7AF5" w:rsidRDefault="00A329AB">
            <w:pPr>
              <w:spacing w:after="100" w:afterAutospacing="1" w:line="240" w:lineRule="exact"/>
              <w:ind w:left="-108"/>
              <w:jc w:val="center"/>
              <w:rPr>
                <w:rFonts w:ascii="Arial" w:hAnsi="Arial" w:cs="Arial"/>
                <w:sz w:val="16"/>
                <w:szCs w:val="16"/>
                <w:highlight w:val="yellow"/>
              </w:rPr>
            </w:pPr>
          </w:p>
        </w:tc>
        <w:tc>
          <w:tcPr>
            <w:tcW w:w="2930" w:type="dxa"/>
          </w:tcPr>
          <w:p w14:paraId="7FA5A6E0"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10FFD23E"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c>
          <w:tcPr>
            <w:tcW w:w="1203" w:type="dxa"/>
          </w:tcPr>
          <w:p w14:paraId="41315988"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79662FB4" w14:textId="77777777" w:rsidTr="00D3042A">
        <w:trPr>
          <w:trHeight w:val="20"/>
        </w:trPr>
        <w:tc>
          <w:tcPr>
            <w:tcW w:w="2814" w:type="dxa"/>
            <w:hideMark/>
          </w:tcPr>
          <w:p w14:paraId="6C0ADF49"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1800-MHz </w:t>
            </w:r>
          </w:p>
        </w:tc>
        <w:tc>
          <w:tcPr>
            <w:tcW w:w="990" w:type="dxa"/>
            <w:hideMark/>
          </w:tcPr>
          <w:p w14:paraId="7824F30B"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3C8CF331"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Co., Ltd.</w:t>
            </w:r>
          </w:p>
        </w:tc>
        <w:tc>
          <w:tcPr>
            <w:tcW w:w="1440" w:type="dxa"/>
            <w:hideMark/>
          </w:tcPr>
          <w:p w14:paraId="065A84E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November 2015</w:t>
            </w:r>
          </w:p>
        </w:tc>
        <w:tc>
          <w:tcPr>
            <w:tcW w:w="1203" w:type="dxa"/>
            <w:hideMark/>
          </w:tcPr>
          <w:p w14:paraId="59AA680A"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18 Years</w:t>
            </w:r>
          </w:p>
        </w:tc>
      </w:tr>
      <w:tr w:rsidR="00A329AB" w:rsidRPr="00EC7AF5" w14:paraId="2B423A6A" w14:textId="77777777" w:rsidTr="00D3042A">
        <w:trPr>
          <w:trHeight w:val="20"/>
        </w:trPr>
        <w:tc>
          <w:tcPr>
            <w:tcW w:w="2814" w:type="dxa"/>
          </w:tcPr>
          <w:p w14:paraId="6041180E"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990" w:type="dxa"/>
          </w:tcPr>
          <w:p w14:paraId="3C44C11B"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34B0F17D" w14:textId="77777777" w:rsidR="00A329AB" w:rsidRPr="00EC7AF5" w:rsidRDefault="00A329AB">
            <w:pPr>
              <w:spacing w:after="100" w:afterAutospacing="1" w:line="240" w:lineRule="exact"/>
              <w:ind w:right="-73"/>
              <w:rPr>
                <w:rFonts w:ascii="Arial" w:hAnsi="Arial" w:cs="Arial"/>
                <w:sz w:val="16"/>
                <w:szCs w:val="16"/>
              </w:rPr>
            </w:pPr>
          </w:p>
        </w:tc>
        <w:tc>
          <w:tcPr>
            <w:tcW w:w="1440" w:type="dxa"/>
            <w:hideMark/>
          </w:tcPr>
          <w:p w14:paraId="032D299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September 2018</w:t>
            </w:r>
          </w:p>
        </w:tc>
        <w:tc>
          <w:tcPr>
            <w:tcW w:w="1203" w:type="dxa"/>
            <w:hideMark/>
          </w:tcPr>
          <w:p w14:paraId="76A1763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50CB42E1" w14:textId="77777777" w:rsidTr="00D3042A">
        <w:trPr>
          <w:trHeight w:val="20"/>
        </w:trPr>
        <w:tc>
          <w:tcPr>
            <w:tcW w:w="2814" w:type="dxa"/>
            <w:hideMark/>
          </w:tcPr>
          <w:p w14:paraId="26C7B1BA" w14:textId="77777777" w:rsidR="00A329AB" w:rsidRPr="00EC7AF5" w:rsidRDefault="00A329AB">
            <w:pPr>
              <w:rPr>
                <w:rFonts w:ascii="Arial" w:hAnsi="Arial" w:cs="Arial"/>
                <w:sz w:val="16"/>
                <w:szCs w:val="16"/>
              </w:rPr>
            </w:pPr>
          </w:p>
        </w:tc>
        <w:tc>
          <w:tcPr>
            <w:tcW w:w="990" w:type="dxa"/>
          </w:tcPr>
          <w:p w14:paraId="55F9EF68" w14:textId="77777777" w:rsidR="00A329AB" w:rsidRPr="00EC7AF5" w:rsidRDefault="00A329AB">
            <w:pPr>
              <w:spacing w:after="100" w:afterAutospacing="1" w:line="240" w:lineRule="exact"/>
              <w:ind w:left="-108"/>
              <w:jc w:val="center"/>
              <w:rPr>
                <w:rFonts w:ascii="Arial" w:hAnsi="Arial" w:cs="Arial"/>
                <w:sz w:val="16"/>
                <w:szCs w:val="16"/>
                <w:highlight w:val="yellow"/>
              </w:rPr>
            </w:pPr>
          </w:p>
        </w:tc>
        <w:tc>
          <w:tcPr>
            <w:tcW w:w="2930" w:type="dxa"/>
          </w:tcPr>
          <w:p w14:paraId="70624384" w14:textId="77777777" w:rsidR="00A329AB" w:rsidRPr="00EC7AF5" w:rsidRDefault="00A329AB">
            <w:pPr>
              <w:spacing w:after="100" w:afterAutospacing="1" w:line="240" w:lineRule="exact"/>
              <w:rPr>
                <w:rFonts w:ascii="Arial" w:hAnsi="Arial" w:cs="Arial"/>
                <w:sz w:val="16"/>
                <w:szCs w:val="16"/>
                <w:highlight w:val="yellow"/>
              </w:rPr>
            </w:pPr>
          </w:p>
        </w:tc>
        <w:tc>
          <w:tcPr>
            <w:tcW w:w="1440" w:type="dxa"/>
          </w:tcPr>
          <w:p w14:paraId="04C51DE3"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c>
          <w:tcPr>
            <w:tcW w:w="1203" w:type="dxa"/>
          </w:tcPr>
          <w:p w14:paraId="1918358E" w14:textId="77777777" w:rsidR="00A329AB" w:rsidRPr="00EC7AF5" w:rsidRDefault="00A329AB">
            <w:pPr>
              <w:spacing w:after="100" w:afterAutospacing="1" w:line="240" w:lineRule="exact"/>
              <w:ind w:hanging="18"/>
              <w:jc w:val="both"/>
              <w:rPr>
                <w:rFonts w:ascii="Arial" w:hAnsi="Arial" w:cs="Arial"/>
                <w:sz w:val="16"/>
                <w:szCs w:val="16"/>
                <w:highlight w:val="yellow"/>
              </w:rPr>
            </w:pPr>
          </w:p>
        </w:tc>
      </w:tr>
      <w:tr w:rsidR="00A329AB" w:rsidRPr="00EC7AF5" w14:paraId="652933DD" w14:textId="77777777" w:rsidTr="00D3042A">
        <w:trPr>
          <w:trHeight w:val="20"/>
        </w:trPr>
        <w:tc>
          <w:tcPr>
            <w:tcW w:w="2814" w:type="dxa"/>
            <w:hideMark/>
          </w:tcPr>
          <w:p w14:paraId="20D197B8"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900-MHz </w:t>
            </w:r>
          </w:p>
        </w:tc>
        <w:tc>
          <w:tcPr>
            <w:tcW w:w="990" w:type="dxa"/>
            <w:hideMark/>
          </w:tcPr>
          <w:p w14:paraId="23B6297D"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1E626A5E"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Co., Ltd.</w:t>
            </w:r>
          </w:p>
        </w:tc>
        <w:tc>
          <w:tcPr>
            <w:tcW w:w="1440" w:type="dxa"/>
            <w:hideMark/>
          </w:tcPr>
          <w:p w14:paraId="4097565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July 2016</w:t>
            </w:r>
          </w:p>
        </w:tc>
        <w:tc>
          <w:tcPr>
            <w:tcW w:w="1203" w:type="dxa"/>
            <w:hideMark/>
          </w:tcPr>
          <w:p w14:paraId="08D8184F"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021D51A0" w14:textId="77777777" w:rsidTr="00D3042A">
        <w:trPr>
          <w:trHeight w:val="20"/>
        </w:trPr>
        <w:tc>
          <w:tcPr>
            <w:tcW w:w="2814" w:type="dxa"/>
            <w:hideMark/>
          </w:tcPr>
          <w:p w14:paraId="78B782B8" w14:textId="77777777" w:rsidR="00A329AB" w:rsidRPr="00EC7AF5" w:rsidRDefault="00A329AB">
            <w:pPr>
              <w:rPr>
                <w:rFonts w:ascii="Arial" w:hAnsi="Arial" w:cs="Arial"/>
                <w:sz w:val="16"/>
                <w:szCs w:val="16"/>
              </w:rPr>
            </w:pPr>
          </w:p>
        </w:tc>
        <w:tc>
          <w:tcPr>
            <w:tcW w:w="990" w:type="dxa"/>
          </w:tcPr>
          <w:p w14:paraId="331EBA17"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3CD5D7E7" w14:textId="77777777" w:rsidR="00A329AB" w:rsidRPr="00EC7AF5" w:rsidRDefault="00A329AB">
            <w:pPr>
              <w:spacing w:after="100" w:afterAutospacing="1" w:line="240" w:lineRule="exact"/>
              <w:rPr>
                <w:rFonts w:ascii="Arial" w:hAnsi="Arial" w:cs="Arial"/>
                <w:sz w:val="16"/>
                <w:szCs w:val="16"/>
              </w:rPr>
            </w:pPr>
          </w:p>
        </w:tc>
        <w:tc>
          <w:tcPr>
            <w:tcW w:w="1440" w:type="dxa"/>
          </w:tcPr>
          <w:p w14:paraId="72C880B2"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tcPr>
          <w:p w14:paraId="10FE2D52" w14:textId="77777777" w:rsidR="00A329AB" w:rsidRPr="00EC7AF5" w:rsidRDefault="00A329AB">
            <w:pPr>
              <w:spacing w:after="100" w:afterAutospacing="1" w:line="240" w:lineRule="exact"/>
              <w:ind w:hanging="18"/>
              <w:jc w:val="both"/>
              <w:rPr>
                <w:rFonts w:ascii="Arial" w:hAnsi="Arial" w:cs="Arial"/>
                <w:sz w:val="16"/>
                <w:szCs w:val="16"/>
              </w:rPr>
            </w:pPr>
          </w:p>
        </w:tc>
      </w:tr>
      <w:tr w:rsidR="00A329AB" w:rsidRPr="00EC7AF5" w14:paraId="5D99598F" w14:textId="77777777" w:rsidTr="00D3042A">
        <w:trPr>
          <w:trHeight w:val="20"/>
        </w:trPr>
        <w:tc>
          <w:tcPr>
            <w:tcW w:w="2814" w:type="dxa"/>
            <w:hideMark/>
          </w:tcPr>
          <w:p w14:paraId="39D10865"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 xml:space="preserve">   700-MHz</w:t>
            </w:r>
          </w:p>
        </w:tc>
        <w:tc>
          <w:tcPr>
            <w:tcW w:w="990" w:type="dxa"/>
            <w:hideMark/>
          </w:tcPr>
          <w:p w14:paraId="233BD70C"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49B5B55C" w14:textId="77777777" w:rsidR="00A329AB" w:rsidRPr="00EC7AF5" w:rsidRDefault="00A329AB">
            <w:pPr>
              <w:spacing w:after="100" w:afterAutospacing="1" w:line="240" w:lineRule="exact"/>
              <w:ind w:right="-73"/>
              <w:rPr>
                <w:rFonts w:ascii="Arial" w:hAnsi="Arial" w:cs="Arial"/>
                <w:sz w:val="16"/>
                <w:szCs w:val="16"/>
              </w:rPr>
            </w:pPr>
            <w:r w:rsidRPr="00EC7AF5">
              <w:rPr>
                <w:rFonts w:ascii="Arial" w:hAnsi="Arial" w:cs="Arial"/>
                <w:sz w:val="16"/>
                <w:szCs w:val="16"/>
              </w:rPr>
              <w:t xml:space="preserve">Advanced Wireless Network </w:t>
            </w:r>
            <w:r w:rsidRPr="00EC7AF5">
              <w:rPr>
                <w:rFonts w:ascii="Arial" w:hAnsi="Arial" w:cs="Arial"/>
                <w:spacing w:val="-20"/>
                <w:sz w:val="16"/>
                <w:szCs w:val="16"/>
              </w:rPr>
              <w:t>Co., Ltd.</w:t>
            </w:r>
          </w:p>
        </w:tc>
        <w:tc>
          <w:tcPr>
            <w:tcW w:w="1440" w:type="dxa"/>
            <w:hideMark/>
          </w:tcPr>
          <w:p w14:paraId="5AFB67A2"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January 2021</w:t>
            </w:r>
          </w:p>
        </w:tc>
        <w:tc>
          <w:tcPr>
            <w:tcW w:w="1203" w:type="dxa"/>
            <w:hideMark/>
          </w:tcPr>
          <w:p w14:paraId="79C38A30"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3A6E42" w:rsidRPr="00EC7AF5" w14:paraId="37F9388E" w14:textId="77777777" w:rsidTr="00D3042A">
        <w:trPr>
          <w:trHeight w:val="20"/>
        </w:trPr>
        <w:tc>
          <w:tcPr>
            <w:tcW w:w="2814" w:type="dxa"/>
          </w:tcPr>
          <w:p w14:paraId="532F6B32" w14:textId="77777777" w:rsidR="003A6E42" w:rsidRPr="00EC7AF5" w:rsidRDefault="003A6E42">
            <w:pPr>
              <w:pStyle w:val="MacroText"/>
              <w:tabs>
                <w:tab w:val="left" w:pos="720"/>
              </w:tabs>
              <w:spacing w:after="100" w:afterAutospacing="1"/>
              <w:rPr>
                <w:rFonts w:eastAsia="Cordia New" w:cs="Arial"/>
                <w:sz w:val="16"/>
                <w:szCs w:val="16"/>
                <w:lang w:val="en-US"/>
              </w:rPr>
            </w:pPr>
          </w:p>
        </w:tc>
        <w:tc>
          <w:tcPr>
            <w:tcW w:w="990" w:type="dxa"/>
          </w:tcPr>
          <w:p w14:paraId="5D3042FD" w14:textId="77777777" w:rsidR="003A6E42" w:rsidRPr="00EC7AF5" w:rsidRDefault="003A6E42">
            <w:pPr>
              <w:spacing w:after="100" w:afterAutospacing="1" w:line="240" w:lineRule="exact"/>
              <w:ind w:left="-108"/>
              <w:jc w:val="center"/>
              <w:rPr>
                <w:rFonts w:ascii="Arial" w:hAnsi="Arial" w:cs="Arial"/>
                <w:sz w:val="16"/>
                <w:szCs w:val="16"/>
              </w:rPr>
            </w:pPr>
          </w:p>
        </w:tc>
        <w:tc>
          <w:tcPr>
            <w:tcW w:w="2930" w:type="dxa"/>
          </w:tcPr>
          <w:p w14:paraId="1F86DE58" w14:textId="77777777" w:rsidR="003A6E42" w:rsidRPr="00EC7AF5" w:rsidRDefault="003A6E42">
            <w:pPr>
              <w:spacing w:after="100" w:afterAutospacing="1" w:line="240" w:lineRule="exact"/>
              <w:ind w:right="-73"/>
              <w:rPr>
                <w:rFonts w:ascii="Arial" w:hAnsi="Arial" w:cs="Arial"/>
                <w:sz w:val="16"/>
                <w:szCs w:val="16"/>
              </w:rPr>
            </w:pPr>
          </w:p>
        </w:tc>
        <w:tc>
          <w:tcPr>
            <w:tcW w:w="1440" w:type="dxa"/>
          </w:tcPr>
          <w:p w14:paraId="140CA82B" w14:textId="20BB6F7E" w:rsidR="003A6E42" w:rsidRPr="00EC7AF5" w:rsidRDefault="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April 2021</w:t>
            </w:r>
          </w:p>
        </w:tc>
        <w:tc>
          <w:tcPr>
            <w:tcW w:w="1203" w:type="dxa"/>
          </w:tcPr>
          <w:p w14:paraId="449C3710" w14:textId="0C461FDB" w:rsidR="003A6E42" w:rsidRPr="00EC7AF5" w:rsidRDefault="003A6E42">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1429455B" w14:textId="77777777" w:rsidTr="00D3042A">
        <w:trPr>
          <w:trHeight w:val="20"/>
        </w:trPr>
        <w:tc>
          <w:tcPr>
            <w:tcW w:w="2814" w:type="dxa"/>
            <w:hideMark/>
          </w:tcPr>
          <w:p w14:paraId="5F0DA22E" w14:textId="77777777" w:rsidR="00A329AB" w:rsidRPr="00EC7AF5" w:rsidRDefault="00A329AB">
            <w:pPr>
              <w:rPr>
                <w:rFonts w:ascii="Arial" w:hAnsi="Arial" w:cs="Arial"/>
                <w:sz w:val="16"/>
                <w:szCs w:val="16"/>
              </w:rPr>
            </w:pPr>
          </w:p>
        </w:tc>
        <w:tc>
          <w:tcPr>
            <w:tcW w:w="990" w:type="dxa"/>
          </w:tcPr>
          <w:p w14:paraId="2913B9BF"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4C9919A" w14:textId="77777777" w:rsidR="00A329AB" w:rsidRPr="00EC7AF5" w:rsidRDefault="00A329AB">
            <w:pPr>
              <w:spacing w:after="100" w:afterAutospacing="1" w:line="240" w:lineRule="exact"/>
              <w:rPr>
                <w:rFonts w:ascii="Arial" w:hAnsi="Arial" w:cs="Arial"/>
                <w:sz w:val="16"/>
                <w:szCs w:val="16"/>
              </w:rPr>
            </w:pPr>
          </w:p>
        </w:tc>
        <w:tc>
          <w:tcPr>
            <w:tcW w:w="1440" w:type="dxa"/>
          </w:tcPr>
          <w:p w14:paraId="73E3AA24"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tcPr>
          <w:p w14:paraId="0003282F" w14:textId="77777777" w:rsidR="00A329AB" w:rsidRPr="00EC7AF5" w:rsidRDefault="00A329AB">
            <w:pPr>
              <w:spacing w:after="100" w:afterAutospacing="1" w:line="240" w:lineRule="exact"/>
              <w:ind w:hanging="18"/>
              <w:jc w:val="both"/>
              <w:rPr>
                <w:rFonts w:ascii="Arial" w:hAnsi="Arial" w:cs="Arial"/>
                <w:sz w:val="16"/>
                <w:szCs w:val="16"/>
              </w:rPr>
            </w:pPr>
          </w:p>
        </w:tc>
      </w:tr>
      <w:tr w:rsidR="00A329AB" w:rsidRPr="00EC7AF5" w14:paraId="460DB120" w14:textId="77777777" w:rsidTr="00D3042A">
        <w:trPr>
          <w:trHeight w:val="20"/>
        </w:trPr>
        <w:tc>
          <w:tcPr>
            <w:tcW w:w="2814" w:type="dxa"/>
            <w:hideMark/>
          </w:tcPr>
          <w:p w14:paraId="0E5662F8"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Broadcasting Operation License</w:t>
            </w:r>
          </w:p>
        </w:tc>
        <w:tc>
          <w:tcPr>
            <w:tcW w:w="990" w:type="dxa"/>
            <w:hideMark/>
          </w:tcPr>
          <w:p w14:paraId="231F7A28"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099E1941"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 xml:space="preserve">Super Broadband Network </w:t>
            </w:r>
            <w:r w:rsidRPr="00EC7AF5">
              <w:rPr>
                <w:rFonts w:ascii="Arial" w:hAnsi="Arial" w:cs="Arial"/>
                <w:spacing w:val="-20"/>
                <w:sz w:val="16"/>
                <w:szCs w:val="16"/>
              </w:rPr>
              <w:t>Co., Ltd.</w:t>
            </w:r>
          </w:p>
        </w:tc>
        <w:tc>
          <w:tcPr>
            <w:tcW w:w="1440" w:type="dxa"/>
            <w:hideMark/>
          </w:tcPr>
          <w:p w14:paraId="113B7DBD"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March 2017</w:t>
            </w:r>
          </w:p>
        </w:tc>
        <w:tc>
          <w:tcPr>
            <w:tcW w:w="1203" w:type="dxa"/>
            <w:hideMark/>
          </w:tcPr>
          <w:p w14:paraId="32537073"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15 Years</w:t>
            </w:r>
          </w:p>
        </w:tc>
      </w:tr>
      <w:tr w:rsidR="00A329AB" w:rsidRPr="00EC7AF5" w14:paraId="4B7C95DB" w14:textId="77777777" w:rsidTr="00D3042A">
        <w:trPr>
          <w:trHeight w:val="20"/>
        </w:trPr>
        <w:tc>
          <w:tcPr>
            <w:tcW w:w="2814" w:type="dxa"/>
            <w:hideMark/>
          </w:tcPr>
          <w:p w14:paraId="1650E372" w14:textId="77777777" w:rsidR="00A329AB" w:rsidRPr="00EC7AF5" w:rsidRDefault="00A329AB">
            <w:pPr>
              <w:rPr>
                <w:rFonts w:ascii="Arial" w:hAnsi="Arial" w:cs="Arial"/>
                <w:sz w:val="16"/>
                <w:szCs w:val="16"/>
              </w:rPr>
            </w:pPr>
          </w:p>
        </w:tc>
        <w:tc>
          <w:tcPr>
            <w:tcW w:w="990" w:type="dxa"/>
          </w:tcPr>
          <w:p w14:paraId="38323ADF"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A094829" w14:textId="77777777" w:rsidR="00A329AB" w:rsidRPr="00EC7AF5" w:rsidRDefault="00A329AB">
            <w:pPr>
              <w:spacing w:after="100" w:afterAutospacing="1" w:line="240" w:lineRule="exact"/>
              <w:rPr>
                <w:rFonts w:ascii="Arial" w:hAnsi="Arial" w:cs="Arial"/>
                <w:sz w:val="16"/>
                <w:szCs w:val="16"/>
              </w:rPr>
            </w:pPr>
          </w:p>
        </w:tc>
        <w:tc>
          <w:tcPr>
            <w:tcW w:w="1440" w:type="dxa"/>
          </w:tcPr>
          <w:p w14:paraId="51225437"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tcPr>
          <w:p w14:paraId="2D059D9F" w14:textId="77777777" w:rsidR="00A329AB" w:rsidRPr="00EC7AF5" w:rsidRDefault="00A329AB">
            <w:pPr>
              <w:spacing w:after="100" w:afterAutospacing="1" w:line="240" w:lineRule="exact"/>
              <w:ind w:hanging="18"/>
              <w:jc w:val="both"/>
              <w:rPr>
                <w:rFonts w:ascii="Arial" w:hAnsi="Arial" w:cs="Arial"/>
                <w:sz w:val="16"/>
                <w:szCs w:val="16"/>
              </w:rPr>
            </w:pPr>
          </w:p>
        </w:tc>
      </w:tr>
      <w:tr w:rsidR="00A329AB" w:rsidRPr="00EC7AF5" w14:paraId="5AF3F9C9" w14:textId="77777777" w:rsidTr="00D3042A">
        <w:trPr>
          <w:trHeight w:val="20"/>
        </w:trPr>
        <w:tc>
          <w:tcPr>
            <w:tcW w:w="2814" w:type="dxa"/>
            <w:hideMark/>
          </w:tcPr>
          <w:p w14:paraId="058DDC23"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t>Telecom Operation License Type I</w:t>
            </w:r>
          </w:p>
        </w:tc>
        <w:tc>
          <w:tcPr>
            <w:tcW w:w="990" w:type="dxa"/>
            <w:hideMark/>
          </w:tcPr>
          <w:p w14:paraId="2E42DB92"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55EE33FF"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CS Loxinfo PLC</w:t>
            </w:r>
          </w:p>
        </w:tc>
        <w:tc>
          <w:tcPr>
            <w:tcW w:w="1440" w:type="dxa"/>
            <w:hideMark/>
          </w:tcPr>
          <w:p w14:paraId="2E4DB42D"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June 2020</w:t>
            </w:r>
          </w:p>
        </w:tc>
        <w:tc>
          <w:tcPr>
            <w:tcW w:w="1203" w:type="dxa"/>
            <w:hideMark/>
          </w:tcPr>
          <w:p w14:paraId="7605E375"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Throughout</w:t>
            </w:r>
          </w:p>
        </w:tc>
      </w:tr>
      <w:tr w:rsidR="00A329AB" w:rsidRPr="00EC7AF5" w14:paraId="670BC4B8" w14:textId="77777777" w:rsidTr="00D3042A">
        <w:trPr>
          <w:trHeight w:val="20"/>
        </w:trPr>
        <w:tc>
          <w:tcPr>
            <w:tcW w:w="2814" w:type="dxa"/>
            <w:hideMark/>
          </w:tcPr>
          <w:p w14:paraId="5CC27EA4" w14:textId="77777777" w:rsidR="00A329AB" w:rsidRPr="00EC7AF5" w:rsidRDefault="00A329AB">
            <w:pPr>
              <w:rPr>
                <w:rFonts w:ascii="Arial" w:hAnsi="Arial" w:cs="Arial"/>
                <w:sz w:val="16"/>
                <w:szCs w:val="16"/>
              </w:rPr>
            </w:pPr>
          </w:p>
        </w:tc>
        <w:tc>
          <w:tcPr>
            <w:tcW w:w="990" w:type="dxa"/>
          </w:tcPr>
          <w:p w14:paraId="2C8145A0"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658E21D" w14:textId="77777777" w:rsidR="00A329AB" w:rsidRPr="00EC7AF5" w:rsidRDefault="00A329AB">
            <w:pPr>
              <w:spacing w:after="100" w:afterAutospacing="1" w:line="240" w:lineRule="exact"/>
              <w:rPr>
                <w:rFonts w:ascii="Arial" w:hAnsi="Arial" w:cs="Arial"/>
                <w:sz w:val="16"/>
                <w:szCs w:val="16"/>
              </w:rPr>
            </w:pPr>
          </w:p>
        </w:tc>
        <w:tc>
          <w:tcPr>
            <w:tcW w:w="1440" w:type="dxa"/>
          </w:tcPr>
          <w:p w14:paraId="4AE76E51"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2B7FF5F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the service</w:t>
            </w:r>
          </w:p>
        </w:tc>
      </w:tr>
      <w:tr w:rsidR="00A329AB" w:rsidRPr="00EC7AF5" w14:paraId="7BBB2EF4" w14:textId="77777777" w:rsidTr="00D3042A">
        <w:trPr>
          <w:trHeight w:val="20"/>
        </w:trPr>
        <w:tc>
          <w:tcPr>
            <w:tcW w:w="2814" w:type="dxa"/>
          </w:tcPr>
          <w:p w14:paraId="4986A554" w14:textId="77777777" w:rsidR="00A329AB" w:rsidRPr="00EC7AF5" w:rsidRDefault="00A329AB">
            <w:pPr>
              <w:rPr>
                <w:rFonts w:ascii="Arial" w:hAnsi="Arial" w:cs="Arial"/>
                <w:sz w:val="16"/>
                <w:szCs w:val="16"/>
              </w:rPr>
            </w:pPr>
          </w:p>
        </w:tc>
        <w:tc>
          <w:tcPr>
            <w:tcW w:w="990" w:type="dxa"/>
          </w:tcPr>
          <w:p w14:paraId="4D81633A"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77C88E7F" w14:textId="77777777" w:rsidR="00A329AB" w:rsidRPr="00EC7AF5" w:rsidRDefault="00A329AB">
            <w:pPr>
              <w:spacing w:after="100" w:afterAutospacing="1" w:line="240" w:lineRule="exact"/>
              <w:rPr>
                <w:rFonts w:ascii="Arial" w:hAnsi="Arial" w:cs="Arial"/>
                <w:sz w:val="16"/>
                <w:szCs w:val="16"/>
              </w:rPr>
            </w:pPr>
          </w:p>
        </w:tc>
        <w:tc>
          <w:tcPr>
            <w:tcW w:w="1440" w:type="dxa"/>
          </w:tcPr>
          <w:p w14:paraId="640F8396"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42380F99"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period</w:t>
            </w:r>
          </w:p>
        </w:tc>
      </w:tr>
      <w:tr w:rsidR="00A329AB" w:rsidRPr="00EC7AF5" w14:paraId="43A148BE" w14:textId="77777777" w:rsidTr="00D3042A">
        <w:trPr>
          <w:trHeight w:val="20"/>
        </w:trPr>
        <w:tc>
          <w:tcPr>
            <w:tcW w:w="2814" w:type="dxa"/>
          </w:tcPr>
          <w:p w14:paraId="570546B1" w14:textId="77777777" w:rsidR="00A329AB" w:rsidRPr="00EC7AF5" w:rsidRDefault="00A329AB">
            <w:pPr>
              <w:rPr>
                <w:rFonts w:ascii="Arial" w:hAnsi="Arial" w:cs="Arial"/>
                <w:sz w:val="16"/>
                <w:szCs w:val="16"/>
              </w:rPr>
            </w:pPr>
          </w:p>
        </w:tc>
        <w:tc>
          <w:tcPr>
            <w:tcW w:w="990" w:type="dxa"/>
          </w:tcPr>
          <w:p w14:paraId="0075DE7A"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44E4B08F" w14:textId="77777777" w:rsidR="00A329AB" w:rsidRPr="00EC7AF5" w:rsidRDefault="00A329AB">
            <w:pPr>
              <w:spacing w:after="100" w:afterAutospacing="1" w:line="240" w:lineRule="exact"/>
              <w:rPr>
                <w:rFonts w:ascii="Arial" w:hAnsi="Arial" w:cs="Arial"/>
                <w:sz w:val="16"/>
                <w:szCs w:val="16"/>
              </w:rPr>
            </w:pPr>
          </w:p>
        </w:tc>
        <w:tc>
          <w:tcPr>
            <w:tcW w:w="1440" w:type="dxa"/>
          </w:tcPr>
          <w:p w14:paraId="1456274F"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tcPr>
          <w:p w14:paraId="482EB9F8" w14:textId="77777777" w:rsidR="00A329AB" w:rsidRPr="00EC7AF5" w:rsidRDefault="00A329AB">
            <w:pPr>
              <w:spacing w:after="100" w:afterAutospacing="1" w:line="240" w:lineRule="exact"/>
              <w:ind w:hanging="18"/>
              <w:jc w:val="both"/>
              <w:rPr>
                <w:rFonts w:ascii="Arial" w:hAnsi="Arial" w:cs="Arial"/>
                <w:sz w:val="16"/>
                <w:szCs w:val="16"/>
              </w:rPr>
            </w:pPr>
          </w:p>
        </w:tc>
      </w:tr>
      <w:tr w:rsidR="0075349A" w:rsidRPr="00EC7AF5" w14:paraId="7B07FA2B" w14:textId="77777777" w:rsidTr="00D3042A">
        <w:trPr>
          <w:trHeight w:val="20"/>
        </w:trPr>
        <w:tc>
          <w:tcPr>
            <w:tcW w:w="2814" w:type="dxa"/>
          </w:tcPr>
          <w:p w14:paraId="2CD7F166" w14:textId="77777777" w:rsidR="0075349A" w:rsidRPr="00EC7AF5" w:rsidRDefault="0075349A">
            <w:pPr>
              <w:rPr>
                <w:rFonts w:ascii="Arial" w:hAnsi="Arial" w:cs="Arial"/>
                <w:sz w:val="16"/>
                <w:szCs w:val="16"/>
              </w:rPr>
            </w:pPr>
          </w:p>
        </w:tc>
        <w:tc>
          <w:tcPr>
            <w:tcW w:w="990" w:type="dxa"/>
          </w:tcPr>
          <w:p w14:paraId="735493CB" w14:textId="77777777" w:rsidR="0075349A" w:rsidRPr="00EC7AF5" w:rsidRDefault="0075349A">
            <w:pPr>
              <w:spacing w:after="100" w:afterAutospacing="1" w:line="240" w:lineRule="exact"/>
              <w:ind w:left="-108"/>
              <w:jc w:val="center"/>
              <w:rPr>
                <w:rFonts w:ascii="Arial" w:hAnsi="Arial" w:cs="Arial"/>
                <w:sz w:val="16"/>
                <w:szCs w:val="16"/>
              </w:rPr>
            </w:pPr>
          </w:p>
        </w:tc>
        <w:tc>
          <w:tcPr>
            <w:tcW w:w="2930" w:type="dxa"/>
          </w:tcPr>
          <w:p w14:paraId="0EB6C65D" w14:textId="77777777" w:rsidR="0075349A" w:rsidRPr="00EC7AF5" w:rsidRDefault="0075349A">
            <w:pPr>
              <w:spacing w:after="100" w:afterAutospacing="1" w:line="240" w:lineRule="exact"/>
              <w:rPr>
                <w:rFonts w:ascii="Arial" w:hAnsi="Arial" w:cs="Arial"/>
                <w:sz w:val="16"/>
                <w:szCs w:val="16"/>
              </w:rPr>
            </w:pPr>
          </w:p>
        </w:tc>
        <w:tc>
          <w:tcPr>
            <w:tcW w:w="1440" w:type="dxa"/>
          </w:tcPr>
          <w:p w14:paraId="14E49BC1" w14:textId="77777777" w:rsidR="0075349A" w:rsidRPr="00EC7AF5" w:rsidRDefault="0075349A">
            <w:pPr>
              <w:spacing w:after="100" w:afterAutospacing="1" w:line="240" w:lineRule="exact"/>
              <w:ind w:hanging="18"/>
              <w:jc w:val="both"/>
              <w:rPr>
                <w:rFonts w:ascii="Arial" w:hAnsi="Arial" w:cs="Arial"/>
                <w:sz w:val="16"/>
                <w:szCs w:val="16"/>
              </w:rPr>
            </w:pPr>
          </w:p>
        </w:tc>
        <w:tc>
          <w:tcPr>
            <w:tcW w:w="1203" w:type="dxa"/>
          </w:tcPr>
          <w:p w14:paraId="2137F6E9" w14:textId="77777777" w:rsidR="0075349A" w:rsidRPr="00EC7AF5" w:rsidRDefault="0075349A">
            <w:pPr>
              <w:spacing w:after="100" w:afterAutospacing="1" w:line="240" w:lineRule="exact"/>
              <w:ind w:hanging="18"/>
              <w:jc w:val="both"/>
              <w:rPr>
                <w:rFonts w:ascii="Arial" w:hAnsi="Arial" w:cs="Arial"/>
                <w:sz w:val="16"/>
                <w:szCs w:val="16"/>
              </w:rPr>
            </w:pPr>
          </w:p>
        </w:tc>
      </w:tr>
      <w:tr w:rsidR="00A329AB" w:rsidRPr="00EC7AF5" w14:paraId="2D6271F0" w14:textId="77777777" w:rsidTr="00D3042A">
        <w:trPr>
          <w:trHeight w:val="20"/>
        </w:trPr>
        <w:tc>
          <w:tcPr>
            <w:tcW w:w="2814" w:type="dxa"/>
            <w:hideMark/>
          </w:tcPr>
          <w:p w14:paraId="1D707F36" w14:textId="77777777" w:rsidR="00A329AB" w:rsidRPr="00EC7AF5" w:rsidRDefault="00A329AB">
            <w:pPr>
              <w:pStyle w:val="MacroText"/>
              <w:tabs>
                <w:tab w:val="left" w:pos="720"/>
              </w:tabs>
              <w:spacing w:after="100" w:afterAutospacing="1"/>
              <w:rPr>
                <w:rFonts w:eastAsia="Cordia New" w:cs="Arial"/>
                <w:sz w:val="16"/>
                <w:szCs w:val="16"/>
                <w:lang w:val="en-US"/>
              </w:rPr>
            </w:pPr>
            <w:r w:rsidRPr="00EC7AF5">
              <w:rPr>
                <w:rFonts w:eastAsia="Cordia New" w:cs="Arial"/>
                <w:sz w:val="16"/>
                <w:szCs w:val="16"/>
                <w:lang w:val="en-US"/>
              </w:rPr>
              <w:lastRenderedPageBreak/>
              <w:t>Telecom Operation License Type II</w:t>
            </w:r>
          </w:p>
        </w:tc>
        <w:tc>
          <w:tcPr>
            <w:tcW w:w="990" w:type="dxa"/>
            <w:hideMark/>
          </w:tcPr>
          <w:p w14:paraId="7FCCFA74" w14:textId="77777777" w:rsidR="00A329AB" w:rsidRPr="00EC7AF5" w:rsidRDefault="00A329AB">
            <w:pPr>
              <w:spacing w:after="100" w:afterAutospacing="1" w:line="240" w:lineRule="exact"/>
              <w:ind w:left="-108"/>
              <w:jc w:val="center"/>
              <w:rPr>
                <w:rFonts w:ascii="Arial" w:hAnsi="Arial" w:cs="Arial"/>
                <w:sz w:val="16"/>
                <w:szCs w:val="16"/>
              </w:rPr>
            </w:pPr>
            <w:r w:rsidRPr="00EC7AF5">
              <w:rPr>
                <w:rFonts w:ascii="Arial" w:hAnsi="Arial" w:cs="Arial"/>
                <w:sz w:val="16"/>
                <w:szCs w:val="16"/>
              </w:rPr>
              <w:t>Thailand</w:t>
            </w:r>
          </w:p>
        </w:tc>
        <w:tc>
          <w:tcPr>
            <w:tcW w:w="2930" w:type="dxa"/>
            <w:hideMark/>
          </w:tcPr>
          <w:p w14:paraId="75B12B0D" w14:textId="77777777" w:rsidR="00A329AB" w:rsidRPr="00EC7AF5" w:rsidRDefault="00A329AB">
            <w:pPr>
              <w:spacing w:after="100" w:afterAutospacing="1" w:line="240" w:lineRule="exact"/>
              <w:rPr>
                <w:rFonts w:ascii="Arial" w:hAnsi="Arial" w:cs="Arial"/>
                <w:sz w:val="16"/>
                <w:szCs w:val="16"/>
              </w:rPr>
            </w:pPr>
            <w:r w:rsidRPr="00EC7AF5">
              <w:rPr>
                <w:rFonts w:ascii="Arial" w:hAnsi="Arial" w:cs="Arial"/>
                <w:sz w:val="16"/>
                <w:szCs w:val="16"/>
              </w:rPr>
              <w:t>CS Loxinfo PLC</w:t>
            </w:r>
          </w:p>
        </w:tc>
        <w:tc>
          <w:tcPr>
            <w:tcW w:w="1440" w:type="dxa"/>
            <w:hideMark/>
          </w:tcPr>
          <w:p w14:paraId="28CD75C1"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June 2020</w:t>
            </w:r>
          </w:p>
        </w:tc>
        <w:tc>
          <w:tcPr>
            <w:tcW w:w="1203" w:type="dxa"/>
            <w:hideMark/>
          </w:tcPr>
          <w:p w14:paraId="6D2B3378"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 xml:space="preserve">Throughout </w:t>
            </w:r>
          </w:p>
        </w:tc>
      </w:tr>
      <w:tr w:rsidR="00A329AB" w:rsidRPr="00EC7AF5" w14:paraId="0C43313B" w14:textId="77777777" w:rsidTr="00D3042A">
        <w:trPr>
          <w:trHeight w:val="20"/>
        </w:trPr>
        <w:tc>
          <w:tcPr>
            <w:tcW w:w="2814" w:type="dxa"/>
          </w:tcPr>
          <w:p w14:paraId="34B9DB08"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990" w:type="dxa"/>
          </w:tcPr>
          <w:p w14:paraId="59148963"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03E77FBF" w14:textId="77777777" w:rsidR="00A329AB" w:rsidRPr="00EC7AF5" w:rsidRDefault="00A329AB">
            <w:pPr>
              <w:spacing w:after="100" w:afterAutospacing="1" w:line="240" w:lineRule="exact"/>
              <w:rPr>
                <w:rFonts w:ascii="Arial" w:hAnsi="Arial" w:cs="Arial"/>
                <w:sz w:val="16"/>
                <w:szCs w:val="16"/>
              </w:rPr>
            </w:pPr>
          </w:p>
        </w:tc>
        <w:tc>
          <w:tcPr>
            <w:tcW w:w="1440" w:type="dxa"/>
          </w:tcPr>
          <w:p w14:paraId="631C81A0"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57A5BCA7"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the service</w:t>
            </w:r>
          </w:p>
        </w:tc>
      </w:tr>
      <w:tr w:rsidR="00A329AB" w:rsidRPr="00EC7AF5" w14:paraId="6277B490" w14:textId="77777777" w:rsidTr="00D3042A">
        <w:trPr>
          <w:trHeight w:val="20"/>
        </w:trPr>
        <w:tc>
          <w:tcPr>
            <w:tcW w:w="2814" w:type="dxa"/>
          </w:tcPr>
          <w:p w14:paraId="08C460C1" w14:textId="77777777" w:rsidR="00A329AB" w:rsidRPr="00EC7AF5" w:rsidRDefault="00A329AB">
            <w:pPr>
              <w:pStyle w:val="MacroText"/>
              <w:tabs>
                <w:tab w:val="left" w:pos="720"/>
              </w:tabs>
              <w:spacing w:after="100" w:afterAutospacing="1"/>
              <w:rPr>
                <w:rFonts w:eastAsia="Cordia New" w:cs="Arial"/>
                <w:sz w:val="16"/>
                <w:szCs w:val="16"/>
                <w:lang w:val="en-US"/>
              </w:rPr>
            </w:pPr>
          </w:p>
        </w:tc>
        <w:tc>
          <w:tcPr>
            <w:tcW w:w="990" w:type="dxa"/>
          </w:tcPr>
          <w:p w14:paraId="70C0880E" w14:textId="77777777" w:rsidR="00A329AB" w:rsidRPr="00EC7AF5" w:rsidRDefault="00A329AB">
            <w:pPr>
              <w:spacing w:after="100" w:afterAutospacing="1" w:line="240" w:lineRule="exact"/>
              <w:ind w:left="-108"/>
              <w:jc w:val="center"/>
              <w:rPr>
                <w:rFonts w:ascii="Arial" w:hAnsi="Arial" w:cs="Arial"/>
                <w:sz w:val="16"/>
                <w:szCs w:val="16"/>
              </w:rPr>
            </w:pPr>
          </w:p>
        </w:tc>
        <w:tc>
          <w:tcPr>
            <w:tcW w:w="2930" w:type="dxa"/>
          </w:tcPr>
          <w:p w14:paraId="253066EA" w14:textId="77777777" w:rsidR="00A329AB" w:rsidRPr="00EC7AF5" w:rsidRDefault="00A329AB">
            <w:pPr>
              <w:spacing w:after="100" w:afterAutospacing="1" w:line="240" w:lineRule="exact"/>
              <w:rPr>
                <w:rFonts w:ascii="Arial" w:hAnsi="Arial" w:cs="Arial"/>
                <w:sz w:val="16"/>
                <w:szCs w:val="16"/>
              </w:rPr>
            </w:pPr>
          </w:p>
        </w:tc>
        <w:tc>
          <w:tcPr>
            <w:tcW w:w="1440" w:type="dxa"/>
          </w:tcPr>
          <w:p w14:paraId="4CE8F327" w14:textId="77777777" w:rsidR="00A329AB" w:rsidRPr="00EC7AF5" w:rsidRDefault="00A329AB">
            <w:pPr>
              <w:spacing w:after="100" w:afterAutospacing="1" w:line="240" w:lineRule="exact"/>
              <w:ind w:hanging="18"/>
              <w:jc w:val="both"/>
              <w:rPr>
                <w:rFonts w:ascii="Arial" w:hAnsi="Arial" w:cs="Arial"/>
                <w:sz w:val="16"/>
                <w:szCs w:val="16"/>
              </w:rPr>
            </w:pPr>
          </w:p>
        </w:tc>
        <w:tc>
          <w:tcPr>
            <w:tcW w:w="1203" w:type="dxa"/>
            <w:hideMark/>
          </w:tcPr>
          <w:p w14:paraId="1FC4F856" w14:textId="77777777" w:rsidR="00A329AB" w:rsidRPr="00EC7AF5" w:rsidRDefault="00A329AB">
            <w:pPr>
              <w:spacing w:after="100" w:afterAutospacing="1" w:line="240" w:lineRule="exact"/>
              <w:ind w:hanging="18"/>
              <w:jc w:val="center"/>
              <w:rPr>
                <w:rFonts w:ascii="Arial" w:hAnsi="Arial" w:cs="Arial"/>
                <w:sz w:val="16"/>
                <w:szCs w:val="16"/>
              </w:rPr>
            </w:pPr>
            <w:r w:rsidRPr="00EC7AF5">
              <w:rPr>
                <w:rFonts w:ascii="Arial" w:hAnsi="Arial" w:cs="Arial"/>
                <w:sz w:val="16"/>
                <w:szCs w:val="16"/>
              </w:rPr>
              <w:t>period</w:t>
            </w:r>
          </w:p>
        </w:tc>
      </w:tr>
    </w:tbl>
    <w:p w14:paraId="3DDED373" w14:textId="62344AC8" w:rsidR="00813F3C" w:rsidRDefault="00813F3C" w:rsidP="002A7889">
      <w:pPr>
        <w:spacing w:after="120" w:line="240" w:lineRule="exact"/>
        <w:ind w:left="284"/>
        <w:jc w:val="both"/>
        <w:rPr>
          <w:rFonts w:ascii="Arial" w:hAnsi="Arial" w:cs="Arial"/>
          <w:b/>
          <w:bCs/>
          <w:sz w:val="18"/>
          <w:szCs w:val="18"/>
        </w:rPr>
      </w:pPr>
    </w:p>
    <w:p w14:paraId="48D03274" w14:textId="3BC09271" w:rsidR="000E23C0" w:rsidRPr="006848D2" w:rsidRDefault="00D40E66" w:rsidP="002A7889">
      <w:pPr>
        <w:pStyle w:val="Heading1"/>
        <w:tabs>
          <w:tab w:val="left" w:pos="567"/>
        </w:tabs>
        <w:spacing w:after="120" w:line="240" w:lineRule="exact"/>
        <w:ind w:left="567" w:hanging="567"/>
        <w:jc w:val="both"/>
        <w:rPr>
          <w:rFonts w:ascii="Arial" w:hAnsi="Arial" w:cs="Arial"/>
          <w:sz w:val="18"/>
          <w:szCs w:val="18"/>
        </w:rPr>
      </w:pPr>
      <w:r w:rsidRPr="00A329AB">
        <w:rPr>
          <w:rFonts w:ascii="Arial" w:hAnsi="Arial" w:cs="Arial"/>
          <w:sz w:val="18"/>
          <w:szCs w:val="18"/>
        </w:rPr>
        <w:t>2</w:t>
      </w:r>
      <w:r w:rsidRPr="00A329AB">
        <w:rPr>
          <w:rFonts w:ascii="Arial" w:hAnsi="Arial" w:cs="Arial"/>
          <w:sz w:val="18"/>
          <w:szCs w:val="18"/>
        </w:rPr>
        <w:tab/>
      </w:r>
      <w:r w:rsidR="000E23C0" w:rsidRPr="00A329AB">
        <w:rPr>
          <w:rFonts w:ascii="Arial" w:hAnsi="Arial" w:cs="Arial"/>
          <w:sz w:val="18"/>
          <w:szCs w:val="18"/>
        </w:rPr>
        <w:t>B</w:t>
      </w:r>
      <w:r w:rsidR="00344CCB" w:rsidRPr="00A329AB">
        <w:rPr>
          <w:rFonts w:ascii="Arial" w:hAnsi="Arial" w:cs="Arial"/>
          <w:sz w:val="18"/>
          <w:szCs w:val="18"/>
        </w:rPr>
        <w:t xml:space="preserve">asis of preparation </w:t>
      </w:r>
      <w:r w:rsidR="00616569" w:rsidRPr="00A329AB">
        <w:rPr>
          <w:rFonts w:ascii="Arial" w:hAnsi="Arial" w:cs="Arial"/>
          <w:sz w:val="18"/>
          <w:szCs w:val="18"/>
        </w:rPr>
        <w:t xml:space="preserve">and presentation </w:t>
      </w:r>
      <w:r w:rsidR="00CE7FE3" w:rsidRPr="00A329AB">
        <w:rPr>
          <w:rFonts w:ascii="Arial" w:hAnsi="Arial" w:cs="Arial"/>
          <w:sz w:val="18"/>
          <w:szCs w:val="18"/>
        </w:rPr>
        <w:t xml:space="preserve">of the </w:t>
      </w:r>
      <w:r w:rsidR="00344CCB" w:rsidRPr="00A329AB">
        <w:rPr>
          <w:rFonts w:ascii="Arial" w:hAnsi="Arial" w:cs="Arial"/>
          <w:sz w:val="18"/>
          <w:szCs w:val="18"/>
        </w:rPr>
        <w:t>financial statements</w:t>
      </w:r>
    </w:p>
    <w:p w14:paraId="762C5CB0" w14:textId="653758BC" w:rsidR="00F93B7E" w:rsidRPr="004C0A30" w:rsidRDefault="00F93B7E" w:rsidP="002A7889">
      <w:pPr>
        <w:pStyle w:val="Heading1"/>
        <w:numPr>
          <w:ilvl w:val="1"/>
          <w:numId w:val="4"/>
        </w:numPr>
        <w:spacing w:after="120" w:line="240" w:lineRule="exact"/>
        <w:ind w:left="1134" w:hanging="567"/>
        <w:jc w:val="both"/>
        <w:rPr>
          <w:rFonts w:ascii="Arial" w:hAnsi="Arial"/>
          <w:sz w:val="18"/>
          <w:szCs w:val="18"/>
        </w:rPr>
      </w:pPr>
      <w:r w:rsidRPr="004C0A30">
        <w:rPr>
          <w:rFonts w:ascii="Arial" w:hAnsi="Arial" w:cs="Arial"/>
          <w:i/>
          <w:iCs/>
          <w:sz w:val="18"/>
          <w:szCs w:val="18"/>
        </w:rPr>
        <w:t>Basis of preparation of the financial statements</w:t>
      </w:r>
    </w:p>
    <w:p w14:paraId="3AFA675A" w14:textId="055A948D" w:rsidR="00A329AB" w:rsidRPr="00A329AB" w:rsidRDefault="00A329AB" w:rsidP="002A7889">
      <w:pPr>
        <w:pStyle w:val="BodyText"/>
        <w:numPr>
          <w:ilvl w:val="0"/>
          <w:numId w:val="3"/>
        </w:numPr>
        <w:spacing w:after="120" w:line="240" w:lineRule="exact"/>
        <w:ind w:left="851" w:hanging="284"/>
        <w:jc w:val="both"/>
        <w:rPr>
          <w:rFonts w:ascii="Arial" w:hAnsi="Arial" w:cstheme="minorBidi"/>
          <w:sz w:val="18"/>
          <w:szCs w:val="18"/>
        </w:rPr>
      </w:pPr>
      <w:r w:rsidRPr="002C7C85">
        <w:rPr>
          <w:rFonts w:ascii="Arial" w:eastAsia="Times New Roman" w:hAnsi="Arial" w:cs="Arial"/>
          <w:snapToGrid/>
          <w:sz w:val="18"/>
          <w:szCs w:val="18"/>
          <w:lang w:eastAsia="en-US"/>
        </w:rPr>
        <w:t xml:space="preserve">The financial statements are prepared and presented in Thai Baht, which is the Company’s functional currency and </w:t>
      </w:r>
      <w:r>
        <w:rPr>
          <w:rFonts w:ascii="Arial" w:eastAsia="Times New Roman" w:hAnsi="Arial" w:cs="Arial"/>
          <w:snapToGrid/>
          <w:sz w:val="18"/>
          <w:szCs w:val="18"/>
          <w:lang w:eastAsia="en-US"/>
        </w:rPr>
        <w:t>have</w:t>
      </w:r>
      <w:r w:rsidRPr="002C7C85">
        <w:rPr>
          <w:rFonts w:ascii="Arial" w:eastAsia="Times New Roman" w:hAnsi="Arial" w:cs="Arial"/>
          <w:snapToGrid/>
          <w:sz w:val="18"/>
          <w:szCs w:val="18"/>
          <w:lang w:eastAsia="en-US"/>
        </w:rPr>
        <w:t xml:space="preserve"> been rounded to the nearest </w:t>
      </w:r>
      <w:r>
        <w:rPr>
          <w:rFonts w:ascii="Arial" w:eastAsia="Times New Roman" w:hAnsi="Arial" w:cs="Arial"/>
          <w:snapToGrid/>
          <w:sz w:val="18"/>
          <w:szCs w:val="18"/>
          <w:lang w:eastAsia="en-US"/>
        </w:rPr>
        <w:t>million</w:t>
      </w:r>
      <w:r w:rsidRPr="002C7C85">
        <w:rPr>
          <w:rFonts w:ascii="Arial" w:eastAsia="Times New Roman" w:hAnsi="Arial" w:cs="Arial"/>
          <w:snapToGrid/>
          <w:sz w:val="18"/>
          <w:szCs w:val="18"/>
          <w:lang w:eastAsia="en-US"/>
        </w:rPr>
        <w:t xml:space="preserve"> unless otherwise stated.</w:t>
      </w:r>
      <w:r w:rsidRPr="00A329AB">
        <w:t xml:space="preserve"> </w:t>
      </w:r>
      <w:r w:rsidRPr="00A329AB">
        <w:rPr>
          <w:rFonts w:ascii="Arial" w:eastAsia="Times New Roman" w:hAnsi="Arial" w:cs="Arial"/>
          <w:snapToGrid/>
          <w:sz w:val="18"/>
          <w:szCs w:val="18"/>
          <w:lang w:eastAsia="en-US"/>
        </w:rPr>
        <w:t xml:space="preserve">They are prepared on </w:t>
      </w:r>
      <w:r w:rsidR="0070720A">
        <w:rPr>
          <w:rFonts w:ascii="Arial" w:eastAsia="Times New Roman" w:hAnsi="Arial" w:cs="Arial"/>
          <w:snapToGrid/>
          <w:sz w:val="18"/>
          <w:szCs w:val="18"/>
          <w:lang w:eastAsia="en-US"/>
        </w:rPr>
        <w:t>a</w:t>
      </w:r>
      <w:r w:rsidRPr="00A329AB">
        <w:rPr>
          <w:rFonts w:ascii="Arial" w:eastAsia="Times New Roman" w:hAnsi="Arial" w:cs="Arial"/>
          <w:snapToGrid/>
          <w:sz w:val="18"/>
          <w:szCs w:val="18"/>
          <w:lang w:eastAsia="en-US"/>
        </w:rPr>
        <w:t xml:space="preserve"> historical cost basis except as stated in the accounting policies.</w:t>
      </w:r>
    </w:p>
    <w:p w14:paraId="1B7819D0" w14:textId="49A9AD06" w:rsidR="00A329AB" w:rsidRDefault="00A329AB" w:rsidP="002A7889">
      <w:pPr>
        <w:pStyle w:val="BodyText"/>
        <w:numPr>
          <w:ilvl w:val="0"/>
          <w:numId w:val="3"/>
        </w:numPr>
        <w:spacing w:after="120" w:line="240" w:lineRule="exact"/>
        <w:ind w:left="851" w:hanging="284"/>
        <w:jc w:val="both"/>
        <w:rPr>
          <w:rFonts w:ascii="Arial" w:hAnsi="Arial" w:cstheme="minorBidi"/>
          <w:sz w:val="18"/>
          <w:szCs w:val="18"/>
        </w:rPr>
      </w:pPr>
      <w:r w:rsidRPr="00A329AB">
        <w:rPr>
          <w:rFonts w:ascii="Arial" w:hAnsi="Arial" w:cstheme="minorBidi"/>
          <w:sz w:val="18"/>
          <w:szCs w:val="18"/>
        </w:rPr>
        <w:t>The financial statements and format are prepared in accordance with Thai Financial Reporting Standards (“TFRS”)</w:t>
      </w:r>
      <w:r w:rsidR="00CD631B">
        <w:rPr>
          <w:rFonts w:ascii="Arial" w:hAnsi="Arial" w:cstheme="minorBidi"/>
          <w:sz w:val="18"/>
          <w:szCs w:val="18"/>
        </w:rPr>
        <w:t>,</w:t>
      </w:r>
      <w:r w:rsidRPr="00A329AB">
        <w:rPr>
          <w:rFonts w:ascii="Arial" w:hAnsi="Arial" w:cstheme="minorBidi"/>
          <w:sz w:val="18"/>
          <w:szCs w:val="18"/>
        </w:rPr>
        <w:t xml:space="preserve"> including related interpretations and guidelines promulgated by</w:t>
      </w:r>
      <w:r w:rsidR="00CD631B">
        <w:rPr>
          <w:rFonts w:ascii="Arial" w:hAnsi="Arial" w:cstheme="minorBidi"/>
          <w:sz w:val="18"/>
          <w:szCs w:val="18"/>
        </w:rPr>
        <w:t xml:space="preserve"> the </w:t>
      </w:r>
      <w:r w:rsidRPr="00A329AB">
        <w:rPr>
          <w:rFonts w:ascii="Arial" w:hAnsi="Arial" w:cstheme="minorBidi"/>
          <w:sz w:val="18"/>
          <w:szCs w:val="18"/>
        </w:rPr>
        <w:t>Thailand Federation of Accounting Professions (“TFAC”); and applicable rules and regulations at the Securities and Exchange Commission</w:t>
      </w:r>
      <w:r w:rsidR="00C50EC2">
        <w:rPr>
          <w:rFonts w:ascii="Arial" w:hAnsi="Arial" w:cstheme="minorBidi"/>
          <w:sz w:val="18"/>
          <w:szCs w:val="18"/>
        </w:rPr>
        <w:t xml:space="preserve"> (“SEC”)</w:t>
      </w:r>
      <w:r w:rsidRPr="00A329AB">
        <w:rPr>
          <w:rFonts w:ascii="Arial" w:hAnsi="Arial" w:cstheme="minorBidi"/>
          <w:sz w:val="18"/>
          <w:szCs w:val="18"/>
        </w:rPr>
        <w:t>. The format of presentation of the financial statements is not significantly different from the Notification of the Department of Business Development regarding “The Brief Particulars in the Financial Statements”.</w:t>
      </w:r>
    </w:p>
    <w:p w14:paraId="48D34C37" w14:textId="200EBDF0" w:rsidR="00A329AB" w:rsidRPr="0073194D" w:rsidRDefault="00C50EC2" w:rsidP="002A7889">
      <w:pPr>
        <w:pStyle w:val="BodyText"/>
        <w:numPr>
          <w:ilvl w:val="0"/>
          <w:numId w:val="3"/>
        </w:numPr>
        <w:spacing w:after="120" w:line="240" w:lineRule="exact"/>
        <w:ind w:left="851" w:hanging="284"/>
        <w:jc w:val="both"/>
        <w:rPr>
          <w:rFonts w:ascii="Arial" w:hAnsi="Arial" w:cstheme="minorBidi"/>
          <w:sz w:val="18"/>
          <w:szCs w:val="18"/>
        </w:rPr>
      </w:pPr>
      <w:r w:rsidRPr="00F2437A">
        <w:rPr>
          <w:rFonts w:ascii="Arial" w:hAnsi="Arial" w:cstheme="minorBidi"/>
          <w:sz w:val="18"/>
          <w:szCs w:val="18"/>
        </w:rPr>
        <w:t xml:space="preserve">INTOUCH Group has adopted the new and revised TFRSs announced by the TFAC and become effective for the financial statements for the period beginning on or after 1 January 2022 onwards. These financial reporting standards are aimed to align with the corresponding IFRSs, with most of the changes directed towards </w:t>
      </w:r>
      <w:r w:rsidR="00787E06">
        <w:rPr>
          <w:rFonts w:ascii="Arial" w:hAnsi="Arial" w:cstheme="minorBidi"/>
          <w:sz w:val="18"/>
          <w:szCs w:val="18"/>
        </w:rPr>
        <w:t xml:space="preserve">the additional </w:t>
      </w:r>
      <w:r w:rsidR="00E85534">
        <w:rPr>
          <w:rFonts w:ascii="Arial" w:hAnsi="Arial" w:cstheme="minorBidi"/>
          <w:sz w:val="18"/>
          <w:szCs w:val="18"/>
        </w:rPr>
        <w:t>temporary exceptions</w:t>
      </w:r>
      <w:r w:rsidR="009D0636">
        <w:rPr>
          <w:rFonts w:ascii="Arial" w:hAnsi="Arial" w:cstheme="minorBidi"/>
          <w:sz w:val="18"/>
          <w:szCs w:val="18"/>
        </w:rPr>
        <w:t xml:space="preserve"> or provid</w:t>
      </w:r>
      <w:r w:rsidR="0070720A">
        <w:rPr>
          <w:rFonts w:ascii="Arial" w:hAnsi="Arial" w:cstheme="minorBidi"/>
          <w:sz w:val="18"/>
          <w:szCs w:val="18"/>
        </w:rPr>
        <w:t>ing</w:t>
      </w:r>
      <w:r w:rsidR="009D0636">
        <w:rPr>
          <w:rFonts w:ascii="Arial" w:hAnsi="Arial" w:cstheme="minorBidi"/>
          <w:sz w:val="18"/>
          <w:szCs w:val="18"/>
        </w:rPr>
        <w:t xml:space="preserve"> practical expedients for the interest rate benchmark reform</w:t>
      </w:r>
      <w:r w:rsidR="0073194D">
        <w:rPr>
          <w:rFonts w:ascii="Arial" w:hAnsi="Arial" w:cstheme="minorBidi"/>
          <w:sz w:val="18"/>
          <w:szCs w:val="18"/>
        </w:rPr>
        <w:t>, the guidelines regarding the provision of financial assistance to the debtors affected by the COVID-19 including the disclosed information</w:t>
      </w:r>
      <w:r w:rsidR="00787E06">
        <w:rPr>
          <w:rFonts w:ascii="Arial" w:hAnsi="Arial" w:cstheme="minorBidi"/>
          <w:sz w:val="18"/>
          <w:szCs w:val="18"/>
        </w:rPr>
        <w:t>,</w:t>
      </w:r>
      <w:r w:rsidR="0073194D">
        <w:rPr>
          <w:rFonts w:ascii="Arial" w:hAnsi="Arial" w:cstheme="minorBidi"/>
          <w:sz w:val="18"/>
          <w:szCs w:val="18"/>
        </w:rPr>
        <w:t xml:space="preserve"> and TFRS 1 “First-time Adoption of Thai Financial Reporting Standards”. </w:t>
      </w:r>
      <w:r w:rsidRPr="0073194D">
        <w:rPr>
          <w:rFonts w:ascii="Arial" w:hAnsi="Arial" w:cstheme="minorBidi"/>
          <w:sz w:val="18"/>
          <w:szCs w:val="18"/>
        </w:rPr>
        <w:t>These TFRSs have no material impact on the presentation and/or disclosure in the current financial statements of INTOUCH Group.</w:t>
      </w:r>
    </w:p>
    <w:p w14:paraId="1B09CB7D" w14:textId="2AC9983E" w:rsidR="00E42AF2" w:rsidRDefault="00E42AF2" w:rsidP="002A7889">
      <w:pPr>
        <w:pStyle w:val="BodyText"/>
        <w:numPr>
          <w:ilvl w:val="0"/>
          <w:numId w:val="3"/>
        </w:numPr>
        <w:spacing w:after="120" w:line="240" w:lineRule="exact"/>
        <w:ind w:left="851" w:hanging="284"/>
        <w:jc w:val="both"/>
        <w:rPr>
          <w:rFonts w:ascii="Arial" w:hAnsi="Arial" w:cs="Arial"/>
          <w:sz w:val="18"/>
          <w:szCs w:val="18"/>
        </w:rPr>
      </w:pPr>
      <w:r w:rsidRPr="00E42AF2">
        <w:rPr>
          <w:rFonts w:ascii="Arial" w:hAnsi="Arial" w:cs="Arial"/>
          <w:sz w:val="18"/>
          <w:szCs w:val="18"/>
        </w:rPr>
        <w:t xml:space="preserve">The Coronavirus disease 2019 (“COVID-19”) pandemic is continuing to evolve, resulting in an economic slowdown and adversely impacting most businesses and industries. This situation may bring uncertainties and </w:t>
      </w:r>
      <w:r w:rsidR="00CD631B">
        <w:rPr>
          <w:rFonts w:ascii="Arial" w:hAnsi="Arial" w:cs="Arial"/>
          <w:sz w:val="18"/>
          <w:szCs w:val="18"/>
        </w:rPr>
        <w:t>impact</w:t>
      </w:r>
      <w:r w:rsidRPr="00E42AF2">
        <w:rPr>
          <w:rFonts w:ascii="Arial" w:hAnsi="Arial" w:cs="Arial"/>
          <w:sz w:val="18"/>
          <w:szCs w:val="18"/>
        </w:rPr>
        <w:t xml:space="preserve"> the environment in which the group operates. Nevertheless, the Group’s management continues to monitor the ongoing development and regularly assess the financial impact </w:t>
      </w:r>
      <w:r w:rsidR="00CD631B">
        <w:rPr>
          <w:rFonts w:ascii="Arial" w:hAnsi="Arial" w:cs="Arial"/>
          <w:sz w:val="18"/>
          <w:szCs w:val="18"/>
        </w:rPr>
        <w:t>regarding</w:t>
      </w:r>
      <w:r w:rsidRPr="00E42AF2">
        <w:rPr>
          <w:rFonts w:ascii="Arial" w:hAnsi="Arial" w:cs="Arial"/>
          <w:sz w:val="18"/>
          <w:szCs w:val="18"/>
        </w:rPr>
        <w:t xml:space="preserve"> </w:t>
      </w:r>
      <w:r>
        <w:rPr>
          <w:rFonts w:ascii="Arial" w:hAnsi="Arial" w:cs="Arial"/>
          <w:sz w:val="18"/>
          <w:szCs w:val="18"/>
        </w:rPr>
        <w:t xml:space="preserve">the </w:t>
      </w:r>
      <w:r w:rsidRPr="00E42AF2">
        <w:rPr>
          <w:rFonts w:ascii="Arial" w:hAnsi="Arial" w:cs="Arial"/>
          <w:sz w:val="18"/>
          <w:szCs w:val="18"/>
        </w:rPr>
        <w:t>valuation of assets, provisions and contingent liabilities</w:t>
      </w:r>
      <w:r>
        <w:rPr>
          <w:rFonts w:ascii="Arial" w:hAnsi="Arial" w:cs="Arial"/>
          <w:sz w:val="18"/>
          <w:szCs w:val="18"/>
        </w:rPr>
        <w:t>.</w:t>
      </w:r>
    </w:p>
    <w:p w14:paraId="2AC0278A" w14:textId="3D80BF3A" w:rsidR="00E42AF2" w:rsidRDefault="00E42AF2" w:rsidP="002A7889">
      <w:pPr>
        <w:pStyle w:val="BodyText"/>
        <w:numPr>
          <w:ilvl w:val="0"/>
          <w:numId w:val="3"/>
        </w:numPr>
        <w:snapToGrid w:val="0"/>
        <w:spacing w:after="120" w:line="240" w:lineRule="exact"/>
        <w:ind w:left="851" w:hanging="284"/>
        <w:jc w:val="both"/>
        <w:rPr>
          <w:rFonts w:ascii="Arial" w:hAnsi="Arial" w:cs="Arial"/>
          <w:sz w:val="18"/>
          <w:szCs w:val="18"/>
        </w:rPr>
      </w:pPr>
      <w:r>
        <w:rPr>
          <w:rFonts w:ascii="Arial" w:hAnsi="Arial" w:cs="Arial"/>
          <w:sz w:val="18"/>
          <w:szCs w:val="18"/>
        </w:rPr>
        <w:t xml:space="preserve">In according to TFRS, the assumption has affected the application of policies and reported amounts of assets, liabilities, income and expenses, which require estimates and assumptions that are 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w:t>
      </w:r>
      <w:r w:rsidR="00763E97">
        <w:rPr>
          <w:rFonts w:ascii="Arial" w:hAnsi="Arial" w:cs="Arial"/>
          <w:sz w:val="18"/>
          <w:szCs w:val="18"/>
        </w:rPr>
        <w:t>recognised</w:t>
      </w:r>
      <w:r>
        <w:rPr>
          <w:rFonts w:ascii="Arial" w:hAnsi="Arial" w:cs="Arial"/>
          <w:sz w:val="18"/>
          <w:szCs w:val="18"/>
        </w:rPr>
        <w:t xml:space="preserve"> prospectively.</w:t>
      </w:r>
    </w:p>
    <w:p w14:paraId="28B99A06" w14:textId="538EDD72" w:rsidR="00E42AF2" w:rsidRDefault="00E42AF2" w:rsidP="002A7889">
      <w:pPr>
        <w:pStyle w:val="ListParagraph"/>
        <w:spacing w:after="120" w:line="240" w:lineRule="exact"/>
        <w:ind w:left="567"/>
        <w:jc w:val="both"/>
        <w:rPr>
          <w:rFonts w:ascii="Arial" w:hAnsi="Arial" w:cs="Arial"/>
          <w:sz w:val="18"/>
          <w:szCs w:val="18"/>
        </w:rPr>
      </w:pPr>
      <w:r>
        <w:rPr>
          <w:rFonts w:ascii="Arial" w:hAnsi="Arial" w:cs="Arial"/>
          <w:sz w:val="18"/>
          <w:szCs w:val="18"/>
        </w:rPr>
        <w:t xml:space="preserve">Information about significant areas of estimation and critical assumption in applying accounting policies that have the most significant effect on the amounts </w:t>
      </w:r>
      <w:r w:rsidR="00763E97">
        <w:rPr>
          <w:rFonts w:ascii="Arial" w:hAnsi="Arial" w:cs="Arial"/>
          <w:sz w:val="18"/>
          <w:szCs w:val="18"/>
        </w:rPr>
        <w:t>recognised</w:t>
      </w:r>
      <w:r>
        <w:rPr>
          <w:rFonts w:ascii="Arial" w:hAnsi="Arial" w:cs="Arial"/>
          <w:sz w:val="18"/>
          <w:szCs w:val="18"/>
        </w:rPr>
        <w:t xml:space="preserve"> in the financial statements is included in the following notes:</w:t>
      </w:r>
    </w:p>
    <w:tbl>
      <w:tblPr>
        <w:tblW w:w="0" w:type="auto"/>
        <w:tblInd w:w="558" w:type="dxa"/>
        <w:tblLook w:val="04A0" w:firstRow="1" w:lastRow="0" w:firstColumn="1" w:lastColumn="0" w:noHBand="0" w:noVBand="1"/>
      </w:tblPr>
      <w:tblGrid>
        <w:gridCol w:w="1710"/>
        <w:gridCol w:w="7262"/>
      </w:tblGrid>
      <w:tr w:rsidR="00E42AF2" w14:paraId="1A96EEF2" w14:textId="77777777" w:rsidTr="00E22CBD">
        <w:tc>
          <w:tcPr>
            <w:tcW w:w="1710" w:type="dxa"/>
            <w:hideMark/>
          </w:tcPr>
          <w:p w14:paraId="73569731" w14:textId="6B5D805B" w:rsidR="00E42AF2" w:rsidRDefault="00E42AF2" w:rsidP="002A7889">
            <w:pPr>
              <w:spacing w:after="120" w:line="240" w:lineRule="exact"/>
              <w:ind w:left="330"/>
              <w:jc w:val="center"/>
              <w:rPr>
                <w:rFonts w:ascii="Arial" w:hAnsi="Arial" w:cs="Arial"/>
                <w:b/>
                <w:bCs/>
                <w:sz w:val="18"/>
                <w:szCs w:val="18"/>
              </w:rPr>
            </w:pPr>
            <w:r>
              <w:rPr>
                <w:rFonts w:ascii="Arial" w:hAnsi="Arial" w:cs="Arial"/>
                <w:b/>
                <w:bCs/>
                <w:sz w:val="18"/>
                <w:szCs w:val="18"/>
              </w:rPr>
              <w:t>Note</w:t>
            </w:r>
            <w:r w:rsidR="00D2094D">
              <w:rPr>
                <w:rFonts w:ascii="Arial" w:hAnsi="Arial" w:cs="Arial"/>
                <w:b/>
                <w:bCs/>
                <w:sz w:val="18"/>
                <w:szCs w:val="18"/>
              </w:rPr>
              <w:t>s</w:t>
            </w:r>
          </w:p>
        </w:tc>
        <w:tc>
          <w:tcPr>
            <w:tcW w:w="7262" w:type="dxa"/>
            <w:hideMark/>
          </w:tcPr>
          <w:p w14:paraId="5BF329C9" w14:textId="77777777" w:rsidR="00E42AF2" w:rsidRDefault="00E42AF2" w:rsidP="002A7889">
            <w:pPr>
              <w:spacing w:after="120" w:line="240" w:lineRule="exact"/>
              <w:ind w:left="32"/>
              <w:jc w:val="center"/>
              <w:rPr>
                <w:rFonts w:ascii="Arial" w:hAnsi="Arial" w:cs="Arial"/>
                <w:b/>
                <w:bCs/>
                <w:sz w:val="18"/>
                <w:szCs w:val="18"/>
              </w:rPr>
            </w:pPr>
            <w:r>
              <w:rPr>
                <w:rFonts w:ascii="Arial" w:hAnsi="Arial" w:cs="Arial"/>
                <w:b/>
                <w:bCs/>
                <w:sz w:val="18"/>
                <w:szCs w:val="18"/>
              </w:rPr>
              <w:t>Major estimation and underlying assumptions</w:t>
            </w:r>
          </w:p>
        </w:tc>
      </w:tr>
      <w:tr w:rsidR="00E42AF2" w14:paraId="54BEDF20" w14:textId="77777777" w:rsidTr="00E22CBD">
        <w:tc>
          <w:tcPr>
            <w:tcW w:w="1710" w:type="dxa"/>
            <w:hideMark/>
          </w:tcPr>
          <w:p w14:paraId="2B59751C" w14:textId="3797E244"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7, 8, 9, 10, 11, 12, 13, 14 and 15</w:t>
            </w:r>
          </w:p>
        </w:tc>
        <w:tc>
          <w:tcPr>
            <w:tcW w:w="7262" w:type="dxa"/>
            <w:hideMark/>
          </w:tcPr>
          <w:p w14:paraId="21EE79AE" w14:textId="507F924E"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Measurement of the recoverable amounts of each asset or cash-generating unit</w:t>
            </w:r>
            <w:r w:rsidR="00CD631B">
              <w:rPr>
                <w:rFonts w:ascii="Arial" w:hAnsi="Arial" w:cs="Arial"/>
                <w:sz w:val="18"/>
                <w:szCs w:val="18"/>
              </w:rPr>
              <w:t>,</w:t>
            </w:r>
            <w:r>
              <w:rPr>
                <w:rFonts w:ascii="Arial" w:hAnsi="Arial" w:cs="Arial"/>
                <w:sz w:val="18"/>
                <w:szCs w:val="18"/>
              </w:rPr>
              <w:t xml:space="preserve"> such as past experience, future expectations of customer payments, price and the economic or industrial at that point of time</w:t>
            </w:r>
          </w:p>
        </w:tc>
      </w:tr>
      <w:tr w:rsidR="00E42AF2" w14:paraId="0A9895F3" w14:textId="77777777" w:rsidTr="00E22CBD">
        <w:tc>
          <w:tcPr>
            <w:tcW w:w="1710" w:type="dxa"/>
            <w:hideMark/>
          </w:tcPr>
          <w:p w14:paraId="3982C370" w14:textId="77777777"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10 and 12</w:t>
            </w:r>
          </w:p>
        </w:tc>
        <w:tc>
          <w:tcPr>
            <w:tcW w:w="7262" w:type="dxa"/>
            <w:hideMark/>
          </w:tcPr>
          <w:p w14:paraId="68908058" w14:textId="77777777"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Assessment of controls over investee company.</w:t>
            </w:r>
          </w:p>
        </w:tc>
      </w:tr>
      <w:tr w:rsidR="00E42AF2" w14:paraId="16B9657E" w14:textId="77777777" w:rsidTr="00E22CBD">
        <w:tc>
          <w:tcPr>
            <w:tcW w:w="1710" w:type="dxa"/>
            <w:hideMark/>
          </w:tcPr>
          <w:p w14:paraId="1ABD46EC" w14:textId="1CC2A5AC"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13, 14 and 15</w:t>
            </w:r>
          </w:p>
        </w:tc>
        <w:tc>
          <w:tcPr>
            <w:tcW w:w="7262" w:type="dxa"/>
            <w:hideMark/>
          </w:tcPr>
          <w:p w14:paraId="6A5695B0" w14:textId="57F4C1E7"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Estimation of useful lives of property, plant and equipment, including property, plant and equipment under operating agreements, intangible assets and right-of-use assets</w:t>
            </w:r>
          </w:p>
        </w:tc>
      </w:tr>
      <w:tr w:rsidR="00E42AF2" w14:paraId="145D467C" w14:textId="77777777" w:rsidTr="00E22CBD">
        <w:tc>
          <w:tcPr>
            <w:tcW w:w="1710" w:type="dxa"/>
            <w:hideMark/>
          </w:tcPr>
          <w:p w14:paraId="61776378" w14:textId="1B836064"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10, 11, 12, 13, 14 and 15</w:t>
            </w:r>
          </w:p>
        </w:tc>
        <w:tc>
          <w:tcPr>
            <w:tcW w:w="7262" w:type="dxa"/>
            <w:hideMark/>
          </w:tcPr>
          <w:p w14:paraId="3C2FE47C" w14:textId="77777777"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 xml:space="preserve">Impairment tests – key assumptions underlying recoverable amounts such as expected cash inflow, discount rate and the economic or industrial at that point of time. </w:t>
            </w:r>
          </w:p>
        </w:tc>
      </w:tr>
      <w:tr w:rsidR="00E42AF2" w14:paraId="7BA8EBC3" w14:textId="77777777" w:rsidTr="00E22CBD">
        <w:tc>
          <w:tcPr>
            <w:tcW w:w="1710" w:type="dxa"/>
            <w:hideMark/>
          </w:tcPr>
          <w:p w14:paraId="5965C9EE" w14:textId="4765ED14"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16</w:t>
            </w:r>
          </w:p>
        </w:tc>
        <w:tc>
          <w:tcPr>
            <w:tcW w:w="7262" w:type="dxa"/>
            <w:hideMark/>
          </w:tcPr>
          <w:p w14:paraId="574BAF1E" w14:textId="0ECBA22C"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The assumption on future taxable profit to utilizing deferred tax assets.</w:t>
            </w:r>
          </w:p>
          <w:p w14:paraId="35191AAC" w14:textId="77777777" w:rsidR="00BD4BA7" w:rsidRDefault="00BD4BA7" w:rsidP="002A7889">
            <w:pPr>
              <w:spacing w:after="120" w:line="240" w:lineRule="exact"/>
              <w:ind w:left="32"/>
              <w:jc w:val="both"/>
              <w:rPr>
                <w:rFonts w:ascii="Arial" w:hAnsi="Arial" w:cs="Arial"/>
                <w:sz w:val="18"/>
                <w:szCs w:val="18"/>
              </w:rPr>
            </w:pPr>
          </w:p>
          <w:p w14:paraId="310082DB" w14:textId="35855647" w:rsidR="00C341BF" w:rsidRDefault="00C341BF" w:rsidP="002A7889">
            <w:pPr>
              <w:spacing w:after="120" w:line="240" w:lineRule="exact"/>
              <w:ind w:left="32"/>
              <w:jc w:val="both"/>
              <w:rPr>
                <w:rFonts w:ascii="Arial" w:hAnsi="Arial" w:cs="Arial"/>
                <w:sz w:val="18"/>
                <w:szCs w:val="18"/>
              </w:rPr>
            </w:pPr>
          </w:p>
        </w:tc>
      </w:tr>
      <w:tr w:rsidR="00C341BF" w14:paraId="727FE0A1" w14:textId="77777777" w:rsidTr="00BF064A">
        <w:tc>
          <w:tcPr>
            <w:tcW w:w="1710" w:type="dxa"/>
            <w:hideMark/>
          </w:tcPr>
          <w:p w14:paraId="582D4263" w14:textId="21EA0D1F" w:rsidR="00C341BF" w:rsidRPr="001933A3" w:rsidRDefault="00C341BF" w:rsidP="00BF064A">
            <w:pPr>
              <w:spacing w:after="120" w:line="240" w:lineRule="exact"/>
              <w:ind w:left="330"/>
              <w:jc w:val="center"/>
              <w:rPr>
                <w:rFonts w:ascii="Arial" w:hAnsi="Arial" w:cstheme="minorBidi"/>
                <w:b/>
                <w:bCs/>
                <w:sz w:val="18"/>
                <w:szCs w:val="18"/>
              </w:rPr>
            </w:pPr>
            <w:r>
              <w:rPr>
                <w:rFonts w:ascii="Arial" w:hAnsi="Arial" w:cs="Arial"/>
                <w:b/>
                <w:bCs/>
                <w:sz w:val="18"/>
                <w:szCs w:val="18"/>
              </w:rPr>
              <w:lastRenderedPageBreak/>
              <w:t>Note</w:t>
            </w:r>
            <w:r w:rsidR="00060873">
              <w:rPr>
                <w:rFonts w:ascii="Arial" w:hAnsi="Arial" w:cs="Arial"/>
                <w:b/>
                <w:bCs/>
                <w:sz w:val="18"/>
                <w:szCs w:val="18"/>
              </w:rPr>
              <w:t>s</w:t>
            </w:r>
          </w:p>
        </w:tc>
        <w:tc>
          <w:tcPr>
            <w:tcW w:w="7262" w:type="dxa"/>
            <w:hideMark/>
          </w:tcPr>
          <w:p w14:paraId="5B58A35C" w14:textId="77777777" w:rsidR="00C341BF" w:rsidRDefault="00C341BF" w:rsidP="00BF064A">
            <w:pPr>
              <w:spacing w:after="120" w:line="240" w:lineRule="exact"/>
              <w:ind w:left="32"/>
              <w:jc w:val="center"/>
              <w:rPr>
                <w:rFonts w:ascii="Arial" w:hAnsi="Arial" w:cs="Arial"/>
                <w:b/>
                <w:bCs/>
                <w:sz w:val="18"/>
                <w:szCs w:val="18"/>
              </w:rPr>
            </w:pPr>
            <w:r>
              <w:rPr>
                <w:rFonts w:ascii="Arial" w:hAnsi="Arial" w:cs="Arial"/>
                <w:b/>
                <w:bCs/>
                <w:sz w:val="18"/>
                <w:szCs w:val="18"/>
              </w:rPr>
              <w:t>Major estimation and underlying assumptions</w:t>
            </w:r>
          </w:p>
        </w:tc>
      </w:tr>
      <w:tr w:rsidR="00E42AF2" w14:paraId="271CE7B3" w14:textId="77777777" w:rsidTr="00E22CBD">
        <w:tc>
          <w:tcPr>
            <w:tcW w:w="1710" w:type="dxa"/>
            <w:hideMark/>
          </w:tcPr>
          <w:p w14:paraId="1A69A0BD" w14:textId="776207B6"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19</w:t>
            </w:r>
          </w:p>
        </w:tc>
        <w:tc>
          <w:tcPr>
            <w:tcW w:w="7262" w:type="dxa"/>
            <w:hideMark/>
          </w:tcPr>
          <w:p w14:paraId="614820BD" w14:textId="7D1202AA"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Measurement of provisions for employee benefit in regard to actuarial assumptions:- discount rate, salary growth rate, employee turnover rate and demographic assumptions</w:t>
            </w:r>
          </w:p>
        </w:tc>
      </w:tr>
      <w:tr w:rsidR="00E42AF2" w14:paraId="5436F3B4" w14:textId="77777777" w:rsidTr="00E22CBD">
        <w:tc>
          <w:tcPr>
            <w:tcW w:w="1710" w:type="dxa"/>
            <w:hideMark/>
          </w:tcPr>
          <w:p w14:paraId="1AF18D3B" w14:textId="45D3F8E3"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24</w:t>
            </w:r>
          </w:p>
        </w:tc>
        <w:tc>
          <w:tcPr>
            <w:tcW w:w="7262" w:type="dxa"/>
            <w:hideMark/>
          </w:tcPr>
          <w:p w14:paraId="3FC3C3AF" w14:textId="02A8EB8E"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Measurement of share-based payment such as the fair value of shares to be issued, volatility index and risk-free rate etc.</w:t>
            </w:r>
          </w:p>
        </w:tc>
      </w:tr>
      <w:tr w:rsidR="00E42AF2" w14:paraId="28B778D1" w14:textId="77777777" w:rsidTr="00E22CBD">
        <w:tc>
          <w:tcPr>
            <w:tcW w:w="1710" w:type="dxa"/>
            <w:hideMark/>
          </w:tcPr>
          <w:p w14:paraId="5B302624" w14:textId="47799873"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34</w:t>
            </w:r>
          </w:p>
        </w:tc>
        <w:tc>
          <w:tcPr>
            <w:tcW w:w="7262" w:type="dxa"/>
            <w:hideMark/>
          </w:tcPr>
          <w:p w14:paraId="6134268A" w14:textId="7280772C" w:rsidR="00E42AF2" w:rsidRDefault="00E42AF2" w:rsidP="002A7889">
            <w:pPr>
              <w:spacing w:after="120" w:line="240" w:lineRule="exact"/>
              <w:ind w:left="32"/>
              <w:jc w:val="both"/>
              <w:rPr>
                <w:rFonts w:ascii="Arial" w:hAnsi="Arial" w:cs="Arial"/>
                <w:sz w:val="18"/>
                <w:szCs w:val="18"/>
              </w:rPr>
            </w:pPr>
            <w:r>
              <w:rPr>
                <w:rFonts w:ascii="Arial" w:hAnsi="Arial" w:cs="Arial"/>
                <w:sz w:val="18"/>
                <w:szCs w:val="18"/>
              </w:rPr>
              <w:t xml:space="preserve">Assumptions </w:t>
            </w:r>
            <w:r w:rsidR="00BF0A04" w:rsidRPr="00BF0A04">
              <w:rPr>
                <w:rFonts w:ascii="Arial" w:hAnsi="Arial" w:cs="Arial"/>
                <w:sz w:val="18"/>
                <w:szCs w:val="18"/>
              </w:rPr>
              <w:t xml:space="preserve">used </w:t>
            </w:r>
            <w:r w:rsidR="0070037F">
              <w:rPr>
                <w:rFonts w:ascii="Arial" w:hAnsi="Arial" w:cs="Arial"/>
                <w:sz w:val="18"/>
                <w:szCs w:val="18"/>
              </w:rPr>
              <w:t>in</w:t>
            </w:r>
            <w:r w:rsidR="00BF0A04" w:rsidRPr="00BF0A04">
              <w:rPr>
                <w:rFonts w:ascii="Arial" w:hAnsi="Arial" w:cs="Arial"/>
                <w:sz w:val="18"/>
                <w:szCs w:val="18"/>
              </w:rPr>
              <w:t xml:space="preserve"> measur</w:t>
            </w:r>
            <w:r w:rsidR="0070037F">
              <w:rPr>
                <w:rFonts w:ascii="Arial" w:hAnsi="Arial" w:cs="Arial"/>
                <w:sz w:val="18"/>
                <w:szCs w:val="18"/>
              </w:rPr>
              <w:t>ing</w:t>
            </w:r>
            <w:r w:rsidR="00BF0A04" w:rsidRPr="00BF0A04">
              <w:rPr>
                <w:rFonts w:ascii="Arial" w:hAnsi="Arial" w:cs="Arial"/>
                <w:sz w:val="18"/>
                <w:szCs w:val="18"/>
              </w:rPr>
              <w:t xml:space="preserve"> financial instruments' fair value</w:t>
            </w:r>
            <w:r>
              <w:rPr>
                <w:rFonts w:ascii="Arial" w:hAnsi="Arial" w:cs="Arial"/>
                <w:sz w:val="18"/>
                <w:szCs w:val="18"/>
              </w:rPr>
              <w:t xml:space="preserve"> for non-observable assets or liabilities such as discount </w:t>
            </w:r>
            <w:r w:rsidR="00BF0A04">
              <w:rPr>
                <w:rFonts w:ascii="Arial" w:hAnsi="Arial" w:cs="Arial"/>
                <w:sz w:val="18"/>
                <w:szCs w:val="18"/>
              </w:rPr>
              <w:t>rates</w:t>
            </w:r>
            <w:r>
              <w:rPr>
                <w:rFonts w:ascii="Arial" w:hAnsi="Arial" w:cs="Arial"/>
                <w:sz w:val="18"/>
                <w:szCs w:val="18"/>
              </w:rPr>
              <w:t>.</w:t>
            </w:r>
          </w:p>
        </w:tc>
      </w:tr>
      <w:tr w:rsidR="00E42AF2" w14:paraId="3F5FE0A4" w14:textId="77777777" w:rsidTr="00E22CBD">
        <w:tc>
          <w:tcPr>
            <w:tcW w:w="1710" w:type="dxa"/>
          </w:tcPr>
          <w:p w14:paraId="21A2A6FF" w14:textId="4D052E1A" w:rsidR="00E42AF2" w:rsidRPr="008F4DBA" w:rsidRDefault="00E42AF2" w:rsidP="002A7889">
            <w:pPr>
              <w:spacing w:after="120" w:line="240" w:lineRule="exact"/>
              <w:ind w:left="330"/>
              <w:jc w:val="center"/>
              <w:rPr>
                <w:rFonts w:ascii="Arial" w:hAnsi="Arial" w:cs="Arial"/>
                <w:sz w:val="18"/>
                <w:szCs w:val="18"/>
              </w:rPr>
            </w:pPr>
            <w:r w:rsidRPr="008F4DBA">
              <w:rPr>
                <w:rFonts w:ascii="Arial" w:hAnsi="Arial" w:cs="Arial"/>
                <w:sz w:val="18"/>
                <w:szCs w:val="18"/>
              </w:rPr>
              <w:t>35 and 36</w:t>
            </w:r>
          </w:p>
          <w:p w14:paraId="77ED3988" w14:textId="77777777" w:rsidR="00E42AF2" w:rsidRPr="008F4DBA" w:rsidRDefault="00E42AF2" w:rsidP="002A7889">
            <w:pPr>
              <w:spacing w:after="120" w:line="240" w:lineRule="exact"/>
              <w:ind w:left="330"/>
              <w:jc w:val="center"/>
              <w:rPr>
                <w:rFonts w:ascii="Arial" w:hAnsi="Arial" w:cs="Arial"/>
                <w:sz w:val="18"/>
                <w:szCs w:val="18"/>
              </w:rPr>
            </w:pPr>
          </w:p>
        </w:tc>
        <w:tc>
          <w:tcPr>
            <w:tcW w:w="7262" w:type="dxa"/>
            <w:hideMark/>
          </w:tcPr>
          <w:p w14:paraId="62C51FBF" w14:textId="3422FD95" w:rsidR="00E42AF2" w:rsidRDefault="00E42AF2" w:rsidP="002A7889">
            <w:pPr>
              <w:spacing w:after="120" w:line="240" w:lineRule="exact"/>
              <w:ind w:left="32"/>
              <w:jc w:val="both"/>
              <w:rPr>
                <w:rFonts w:ascii="Arial" w:hAnsi="Arial" w:cstheme="minorBidi"/>
                <w:sz w:val="18"/>
                <w:szCs w:val="18"/>
              </w:rPr>
            </w:pPr>
            <w:r>
              <w:rPr>
                <w:rFonts w:ascii="Arial" w:hAnsi="Arial" w:cs="Arial"/>
                <w:sz w:val="18"/>
                <w:szCs w:val="18"/>
              </w:rPr>
              <w:t xml:space="preserve">Recognition and measurement of provisions and contingent liabilities, such as assumptions used to assess the </w:t>
            </w:r>
            <w:r>
              <w:rPr>
                <w:rFonts w:ascii="Arial" w:hAnsi="Arial"/>
                <w:sz w:val="18"/>
                <w:szCs w:val="22"/>
              </w:rPr>
              <w:t xml:space="preserve">probability </w:t>
            </w:r>
            <w:r>
              <w:rPr>
                <w:rFonts w:ascii="Arial" w:hAnsi="Arial" w:cs="Arial"/>
                <w:sz w:val="18"/>
                <w:szCs w:val="18"/>
              </w:rPr>
              <w:t xml:space="preserve">that INTOUCH Group’s resources will be required to settle and discount rate. </w:t>
            </w:r>
          </w:p>
        </w:tc>
      </w:tr>
    </w:tbl>
    <w:p w14:paraId="10DD8249" w14:textId="6985FF4B" w:rsidR="00F6066C" w:rsidRDefault="00F6066C" w:rsidP="002A7889">
      <w:pPr>
        <w:spacing w:line="240" w:lineRule="exact"/>
        <w:rPr>
          <w:rFonts w:ascii="Arial" w:hAnsi="Arial" w:cs="Arial"/>
          <w:b/>
          <w:bCs/>
          <w:i/>
          <w:iCs/>
          <w:sz w:val="18"/>
          <w:szCs w:val="18"/>
          <w:lang w:val="en-GB"/>
        </w:rPr>
      </w:pPr>
    </w:p>
    <w:p w14:paraId="386057A4" w14:textId="1CCD73BB" w:rsidR="00A76293" w:rsidRPr="006848D2" w:rsidRDefault="00A76293" w:rsidP="002A7889">
      <w:pPr>
        <w:pStyle w:val="BalloonText"/>
        <w:spacing w:after="120" w:line="240" w:lineRule="exact"/>
        <w:ind w:left="1134" w:hanging="567"/>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69C40E67" w:rsidR="007A0A4B" w:rsidRPr="008F4DBA" w:rsidRDefault="00805EE1" w:rsidP="002A7889">
      <w:pPr>
        <w:spacing w:after="120" w:line="240" w:lineRule="exact"/>
        <w:ind w:left="567"/>
        <w:jc w:val="both"/>
        <w:rPr>
          <w:rFonts w:ascii="Arial" w:hAnsi="Arial" w:cs="Arial"/>
          <w:sz w:val="18"/>
          <w:szCs w:val="18"/>
        </w:rPr>
      </w:pPr>
      <w:r w:rsidRPr="008F4DBA">
        <w:rPr>
          <w:rFonts w:ascii="Arial" w:hAnsi="Arial" w:cs="Arial"/>
          <w:sz w:val="18"/>
          <w:szCs w:val="18"/>
        </w:rPr>
        <w:t>As at 3</w:t>
      </w:r>
      <w:r w:rsidR="00524108" w:rsidRPr="008F4DBA">
        <w:rPr>
          <w:rFonts w:ascii="Arial" w:hAnsi="Arial" w:cs="Arial"/>
          <w:sz w:val="18"/>
          <w:szCs w:val="18"/>
        </w:rPr>
        <w:t>1</w:t>
      </w:r>
      <w:r w:rsidR="00E33895" w:rsidRPr="008F4DBA">
        <w:rPr>
          <w:rFonts w:ascii="Arial" w:hAnsi="Arial" w:cs="Arial"/>
          <w:sz w:val="18"/>
          <w:szCs w:val="18"/>
        </w:rPr>
        <w:t xml:space="preserve"> </w:t>
      </w:r>
      <w:r w:rsidR="00524108" w:rsidRPr="008F4DBA">
        <w:rPr>
          <w:rFonts w:ascii="Arial" w:hAnsi="Arial" w:cs="Arial"/>
          <w:sz w:val="18"/>
          <w:szCs w:val="18"/>
        </w:rPr>
        <w:t>December</w:t>
      </w:r>
      <w:r w:rsidR="00AC01DE" w:rsidRPr="008F4DBA">
        <w:rPr>
          <w:rFonts w:ascii="Arial" w:hAnsi="Arial" w:cs="Arial"/>
          <w:sz w:val="18"/>
          <w:szCs w:val="18"/>
        </w:rPr>
        <w:t xml:space="preserve"> 20</w:t>
      </w:r>
      <w:r w:rsidR="00564996" w:rsidRPr="008F4DBA">
        <w:rPr>
          <w:rFonts w:ascii="Arial" w:hAnsi="Arial" w:cs="Arial"/>
          <w:sz w:val="18"/>
          <w:szCs w:val="18"/>
        </w:rPr>
        <w:t>2</w:t>
      </w:r>
      <w:r w:rsidR="00CD7064" w:rsidRPr="008F4DBA">
        <w:rPr>
          <w:rFonts w:ascii="Arial" w:hAnsi="Arial" w:cs="Arial"/>
          <w:sz w:val="18"/>
          <w:szCs w:val="18"/>
        </w:rPr>
        <w:t>2</w:t>
      </w:r>
      <w:r w:rsidR="00E33895" w:rsidRPr="008F4DBA">
        <w:rPr>
          <w:rFonts w:ascii="Arial" w:hAnsi="Arial" w:cs="Arial"/>
          <w:sz w:val="18"/>
          <w:szCs w:val="18"/>
        </w:rPr>
        <w:t xml:space="preserve">, ITV’s current liabilities exceed its current assets by an amount of Baht </w:t>
      </w:r>
      <w:r w:rsidR="00F6611A" w:rsidRPr="008F4DBA">
        <w:rPr>
          <w:rFonts w:ascii="Arial" w:hAnsi="Arial" w:cs="Arial"/>
          <w:sz w:val="18"/>
          <w:szCs w:val="18"/>
        </w:rPr>
        <w:t>1,6</w:t>
      </w:r>
      <w:r w:rsidR="008F4DBA" w:rsidRPr="008F4DBA">
        <w:rPr>
          <w:rFonts w:ascii="Arial" w:hAnsi="Arial" w:cs="Arial"/>
          <w:sz w:val="18"/>
          <w:szCs w:val="18"/>
        </w:rPr>
        <w:t>27</w:t>
      </w:r>
      <w:r w:rsidR="00E33895" w:rsidRPr="008F4DBA">
        <w:rPr>
          <w:rFonts w:ascii="Arial" w:hAnsi="Arial" w:cs="Arial"/>
          <w:sz w:val="18"/>
          <w:szCs w:val="18"/>
        </w:rPr>
        <w:t xml:space="preserve"> million and </w:t>
      </w:r>
      <w:r w:rsidR="005F433C" w:rsidRPr="008F4DBA">
        <w:rPr>
          <w:rFonts w:ascii="Arial" w:hAnsi="Arial" w:cs="Arial"/>
          <w:sz w:val="18"/>
          <w:szCs w:val="18"/>
        </w:rPr>
        <w:t xml:space="preserve">its </w:t>
      </w:r>
      <w:r w:rsidR="00E33895" w:rsidRPr="008F4DBA">
        <w:rPr>
          <w:rFonts w:ascii="Arial" w:hAnsi="Arial" w:cs="Arial"/>
          <w:sz w:val="18"/>
          <w:szCs w:val="18"/>
        </w:rPr>
        <w:t xml:space="preserve">deficit </w:t>
      </w:r>
      <w:r w:rsidR="00797EDB" w:rsidRPr="008F4DBA">
        <w:rPr>
          <w:rFonts w:ascii="Arial" w:hAnsi="Arial" w:cs="Arial"/>
          <w:sz w:val="18"/>
          <w:szCs w:val="18"/>
        </w:rPr>
        <w:t>over</w:t>
      </w:r>
      <w:r w:rsidR="00E33895" w:rsidRPr="008F4DBA">
        <w:rPr>
          <w:rFonts w:ascii="Arial" w:hAnsi="Arial" w:cs="Arial"/>
          <w:sz w:val="18"/>
          <w:szCs w:val="18"/>
        </w:rPr>
        <w:t xml:space="preserve"> its share capital by an amount of Baht </w:t>
      </w:r>
      <w:r w:rsidR="00F6611A" w:rsidRPr="008F4DBA">
        <w:rPr>
          <w:rFonts w:ascii="Arial" w:hAnsi="Arial" w:cs="Arial"/>
          <w:sz w:val="18"/>
          <w:szCs w:val="18"/>
        </w:rPr>
        <w:t>1,6</w:t>
      </w:r>
      <w:r w:rsidR="008F4DBA" w:rsidRPr="008F4DBA">
        <w:rPr>
          <w:rFonts w:ascii="Arial" w:hAnsi="Arial" w:cs="Arial"/>
          <w:sz w:val="18"/>
          <w:szCs w:val="18"/>
        </w:rPr>
        <w:t>26</w:t>
      </w:r>
      <w:r w:rsidR="000D2D57" w:rsidRPr="008F4DBA">
        <w:rPr>
          <w:rFonts w:ascii="Arial" w:hAnsi="Arial" w:cs="Arial"/>
          <w:sz w:val="18"/>
          <w:szCs w:val="18"/>
        </w:rPr>
        <w:t xml:space="preserve"> </w:t>
      </w:r>
      <w:r w:rsidR="00E33895" w:rsidRPr="008F4DBA">
        <w:rPr>
          <w:rFonts w:ascii="Arial" w:hAnsi="Arial" w:cs="Arial"/>
          <w:sz w:val="18"/>
          <w:szCs w:val="18"/>
        </w:rPr>
        <w:t xml:space="preserve">million </w:t>
      </w:r>
      <w:r w:rsidR="000D2D57" w:rsidRPr="008F4DBA">
        <w:rPr>
          <w:rFonts w:ascii="Arial" w:hAnsi="Arial" w:cs="Arial"/>
          <w:i/>
          <w:iCs/>
          <w:sz w:val="18"/>
          <w:szCs w:val="18"/>
        </w:rPr>
        <w:t>(</w:t>
      </w:r>
      <w:r w:rsidR="00564996" w:rsidRPr="008F4DBA">
        <w:rPr>
          <w:rFonts w:ascii="Arial" w:hAnsi="Arial" w:cs="Arial"/>
          <w:i/>
          <w:iCs/>
          <w:sz w:val="18"/>
          <w:szCs w:val="18"/>
        </w:rPr>
        <w:t xml:space="preserve">as at 31 December </w:t>
      </w:r>
      <w:r w:rsidR="00E33895" w:rsidRPr="008F4DBA">
        <w:rPr>
          <w:rFonts w:ascii="Arial" w:hAnsi="Arial" w:cs="Arial"/>
          <w:i/>
          <w:iCs/>
          <w:sz w:val="18"/>
          <w:szCs w:val="18"/>
        </w:rPr>
        <w:t>20</w:t>
      </w:r>
      <w:r w:rsidR="00325CC1" w:rsidRPr="008F4DBA">
        <w:rPr>
          <w:rFonts w:ascii="Arial" w:hAnsi="Arial" w:cs="Arial"/>
          <w:i/>
          <w:iCs/>
          <w:sz w:val="18"/>
          <w:szCs w:val="18"/>
        </w:rPr>
        <w:t>2</w:t>
      </w:r>
      <w:r w:rsidR="0036485A" w:rsidRPr="008F4DBA">
        <w:rPr>
          <w:rFonts w:ascii="Arial" w:hAnsi="Arial" w:cs="Arial"/>
          <w:i/>
          <w:iCs/>
          <w:sz w:val="18"/>
          <w:szCs w:val="18"/>
        </w:rPr>
        <w:t>1</w:t>
      </w:r>
      <w:r w:rsidR="00E33895" w:rsidRPr="008F4DBA">
        <w:rPr>
          <w:rFonts w:ascii="Arial" w:hAnsi="Arial" w:cs="Arial"/>
          <w:i/>
          <w:iCs/>
          <w:sz w:val="18"/>
          <w:szCs w:val="18"/>
        </w:rPr>
        <w:t>: Baht 1,6</w:t>
      </w:r>
      <w:r w:rsidR="00325CC1" w:rsidRPr="008F4DBA">
        <w:rPr>
          <w:rFonts w:ascii="Arial" w:hAnsi="Arial" w:cs="Arial"/>
          <w:i/>
          <w:iCs/>
          <w:sz w:val="18"/>
          <w:szCs w:val="18"/>
        </w:rPr>
        <w:t>2</w:t>
      </w:r>
      <w:r w:rsidR="0036485A" w:rsidRPr="008F4DBA">
        <w:rPr>
          <w:rFonts w:ascii="Arial" w:hAnsi="Arial" w:cs="Arial"/>
          <w:i/>
          <w:iCs/>
          <w:sz w:val="18"/>
          <w:szCs w:val="18"/>
        </w:rPr>
        <w:t>3</w:t>
      </w:r>
      <w:r w:rsidR="0039424E" w:rsidRPr="008F4DBA">
        <w:rPr>
          <w:rFonts w:ascii="Arial" w:hAnsi="Arial" w:cs="Arial"/>
          <w:i/>
          <w:iCs/>
          <w:sz w:val="18"/>
          <w:szCs w:val="18"/>
        </w:rPr>
        <w:t xml:space="preserve"> million and Baht 1,6</w:t>
      </w:r>
      <w:r w:rsidR="00325CC1" w:rsidRPr="008F4DBA">
        <w:rPr>
          <w:rFonts w:ascii="Arial" w:hAnsi="Arial" w:cs="Arial"/>
          <w:i/>
          <w:iCs/>
          <w:sz w:val="18"/>
          <w:szCs w:val="18"/>
        </w:rPr>
        <w:t>2</w:t>
      </w:r>
      <w:r w:rsidR="0036485A" w:rsidRPr="008F4DBA">
        <w:rPr>
          <w:rFonts w:ascii="Arial" w:hAnsi="Arial" w:cs="Arial"/>
          <w:i/>
          <w:iCs/>
          <w:sz w:val="18"/>
          <w:szCs w:val="18"/>
        </w:rPr>
        <w:t>4</w:t>
      </w:r>
      <w:r w:rsidR="00E33895" w:rsidRPr="008F4DBA">
        <w:rPr>
          <w:rFonts w:ascii="Arial" w:hAnsi="Arial" w:cs="Arial"/>
          <w:i/>
          <w:iCs/>
          <w:sz w:val="18"/>
          <w:szCs w:val="18"/>
        </w:rPr>
        <w:t xml:space="preserve"> million, respectively)</w:t>
      </w:r>
      <w:r w:rsidR="00E33895" w:rsidRPr="008F4DBA">
        <w:rPr>
          <w:rFonts w:ascii="Arial" w:hAnsi="Arial" w:cs="Arial"/>
          <w:sz w:val="18"/>
          <w:szCs w:val="18"/>
        </w:rPr>
        <w:t>.</w:t>
      </w:r>
    </w:p>
    <w:p w14:paraId="545DD00C" w14:textId="59D84D82" w:rsidR="000A613F" w:rsidRDefault="00911C55" w:rsidP="002A7889">
      <w:pPr>
        <w:spacing w:after="120" w:line="240" w:lineRule="exact"/>
        <w:ind w:left="567"/>
        <w:jc w:val="both"/>
        <w:rPr>
          <w:rFonts w:ascii="Arial" w:hAnsi="Arial" w:cs="Arial"/>
          <w:sz w:val="18"/>
          <w:szCs w:val="18"/>
        </w:rPr>
      </w:pPr>
      <w:r w:rsidRPr="008F4DBA">
        <w:rPr>
          <w:rFonts w:ascii="Arial" w:hAnsi="Arial" w:cs="Arial"/>
          <w:sz w:val="18"/>
          <w:szCs w:val="18"/>
        </w:rPr>
        <w:t xml:space="preserve">The </w:t>
      </w:r>
      <w:r w:rsidR="00797EDB" w:rsidRPr="008F4DBA">
        <w:rPr>
          <w:rFonts w:ascii="Arial" w:hAnsi="Arial" w:cs="Arial"/>
          <w:sz w:val="18"/>
          <w:szCs w:val="18"/>
        </w:rPr>
        <w:t>company's consolidated financial statements have consolidated ITV's financial statements</w:t>
      </w:r>
      <w:r w:rsidRPr="008F4DBA">
        <w:rPr>
          <w:rFonts w:ascii="Arial" w:hAnsi="Arial" w:cs="Arial"/>
          <w:sz w:val="18"/>
          <w:szCs w:val="18"/>
        </w:rPr>
        <w:t>. Accordingly, the recorded assets amounting to Baht 1,</w:t>
      </w:r>
      <w:r w:rsidR="00C84EBF" w:rsidRPr="008F4DBA">
        <w:rPr>
          <w:rFonts w:ascii="Arial" w:hAnsi="Arial" w:cs="Arial"/>
          <w:sz w:val="18"/>
          <w:szCs w:val="18"/>
        </w:rPr>
        <w:t>2</w:t>
      </w:r>
      <w:r w:rsidR="008F4DBA" w:rsidRPr="008F4DBA">
        <w:rPr>
          <w:rFonts w:ascii="Arial" w:hAnsi="Arial" w:cs="Arial"/>
          <w:sz w:val="18"/>
          <w:szCs w:val="18"/>
        </w:rPr>
        <w:t>66</w:t>
      </w:r>
      <w:r w:rsidRPr="008F4DBA">
        <w:rPr>
          <w:rFonts w:ascii="Arial" w:hAnsi="Arial" w:cs="Arial"/>
          <w:sz w:val="18"/>
          <w:szCs w:val="18"/>
        </w:rPr>
        <w:t xml:space="preserve"> million represent </w:t>
      </w:r>
      <w:r w:rsidR="00565CB2" w:rsidRPr="008F4DBA">
        <w:rPr>
          <w:rFonts w:ascii="Arial" w:hAnsi="Arial" w:cs="Arial"/>
          <w:sz w:val="18"/>
          <w:szCs w:val="18"/>
        </w:rPr>
        <w:t>2.</w:t>
      </w:r>
      <w:r w:rsidR="008F4DBA" w:rsidRPr="008F4DBA">
        <w:rPr>
          <w:rFonts w:ascii="Arial" w:hAnsi="Arial" w:cs="Arial"/>
          <w:sz w:val="18"/>
          <w:szCs w:val="18"/>
        </w:rPr>
        <w:t>9</w:t>
      </w:r>
      <w:r w:rsidRPr="008F4DBA">
        <w:rPr>
          <w:rFonts w:ascii="Arial" w:hAnsi="Arial" w:cs="Arial"/>
          <w:sz w:val="18"/>
          <w:szCs w:val="18"/>
        </w:rPr>
        <w:t xml:space="preserve">% of consolidated total assets </w:t>
      </w:r>
      <w:r w:rsidR="003C3FCB" w:rsidRPr="008F4DBA">
        <w:rPr>
          <w:rFonts w:ascii="Arial" w:hAnsi="Arial" w:cs="Arial"/>
          <w:i/>
          <w:iCs/>
          <w:sz w:val="18"/>
          <w:szCs w:val="18"/>
        </w:rPr>
        <w:t>(</w:t>
      </w:r>
      <w:r w:rsidR="00780E4E" w:rsidRPr="008F4DBA">
        <w:rPr>
          <w:rFonts w:ascii="Arial" w:hAnsi="Arial" w:cs="Arial"/>
          <w:i/>
          <w:iCs/>
          <w:sz w:val="18"/>
          <w:szCs w:val="18"/>
        </w:rPr>
        <w:t xml:space="preserve">31 December </w:t>
      </w:r>
      <w:r w:rsidR="007A0A4B" w:rsidRPr="008F4DBA">
        <w:rPr>
          <w:rFonts w:ascii="Arial" w:hAnsi="Arial" w:cs="Arial"/>
          <w:i/>
          <w:iCs/>
          <w:sz w:val="18"/>
          <w:szCs w:val="18"/>
        </w:rPr>
        <w:t>20</w:t>
      </w:r>
      <w:r w:rsidR="00150BE9" w:rsidRPr="008F4DBA">
        <w:rPr>
          <w:rFonts w:ascii="Arial" w:hAnsi="Arial" w:cs="Arial"/>
          <w:i/>
          <w:iCs/>
          <w:sz w:val="18"/>
          <w:szCs w:val="18"/>
        </w:rPr>
        <w:t>21</w:t>
      </w:r>
      <w:r w:rsidR="00677260" w:rsidRPr="008F4DBA">
        <w:rPr>
          <w:rFonts w:ascii="Arial" w:hAnsi="Arial" w:cs="Arial"/>
          <w:i/>
          <w:iCs/>
          <w:sz w:val="18"/>
          <w:szCs w:val="18"/>
        </w:rPr>
        <w:t>: Baht 1,2</w:t>
      </w:r>
      <w:r w:rsidR="00150BE9" w:rsidRPr="008F4DBA">
        <w:rPr>
          <w:rFonts w:ascii="Arial" w:hAnsi="Arial" w:cs="Arial"/>
          <w:i/>
          <w:iCs/>
          <w:sz w:val="18"/>
          <w:szCs w:val="18"/>
        </w:rPr>
        <w:t>70</w:t>
      </w:r>
      <w:r w:rsidR="00AC01DE" w:rsidRPr="008F4DBA">
        <w:rPr>
          <w:rFonts w:ascii="Arial" w:hAnsi="Arial" w:cs="Arial"/>
          <w:i/>
          <w:iCs/>
          <w:sz w:val="18"/>
          <w:szCs w:val="18"/>
        </w:rPr>
        <w:t xml:space="preserve"> million, represented 2.</w:t>
      </w:r>
      <w:r w:rsidR="00325CC1" w:rsidRPr="008F4DBA">
        <w:rPr>
          <w:rFonts w:ascii="Arial" w:hAnsi="Arial" w:cs="Arial"/>
          <w:i/>
          <w:iCs/>
          <w:sz w:val="18"/>
          <w:szCs w:val="18"/>
        </w:rPr>
        <w:t>4</w:t>
      </w:r>
      <w:r w:rsidRPr="008F4DBA">
        <w:rPr>
          <w:rFonts w:ascii="Arial" w:hAnsi="Arial" w:cs="Arial"/>
          <w:i/>
          <w:iCs/>
          <w:sz w:val="18"/>
          <w:szCs w:val="18"/>
        </w:rPr>
        <w:t>%)</w:t>
      </w:r>
      <w:r w:rsidR="00797EDB" w:rsidRPr="008F4DBA">
        <w:rPr>
          <w:rFonts w:ascii="Arial" w:hAnsi="Arial" w:cs="Arial"/>
          <w:i/>
          <w:iCs/>
          <w:sz w:val="18"/>
          <w:szCs w:val="18"/>
        </w:rPr>
        <w:t>,</w:t>
      </w:r>
      <w:r w:rsidRPr="008F4DBA">
        <w:rPr>
          <w:rFonts w:ascii="Arial" w:hAnsi="Arial" w:cs="Arial"/>
          <w:sz w:val="18"/>
          <w:szCs w:val="18"/>
        </w:rPr>
        <w:t xml:space="preserve"> and liabilities amounting to Baht 2,</w:t>
      </w:r>
      <w:r w:rsidR="00A94131" w:rsidRPr="008F4DBA">
        <w:rPr>
          <w:rFonts w:ascii="Arial" w:hAnsi="Arial" w:cs="Arial"/>
          <w:sz w:val="18"/>
          <w:szCs w:val="18"/>
        </w:rPr>
        <w:t>89</w:t>
      </w:r>
      <w:r w:rsidR="008F4DBA" w:rsidRPr="008F4DBA">
        <w:rPr>
          <w:rFonts w:ascii="Arial" w:hAnsi="Arial" w:cs="Arial"/>
          <w:sz w:val="18"/>
          <w:szCs w:val="18"/>
        </w:rPr>
        <w:t>2</w:t>
      </w:r>
      <w:r w:rsidRPr="008F4DBA">
        <w:rPr>
          <w:rFonts w:ascii="Arial" w:hAnsi="Arial" w:cs="Arial"/>
          <w:sz w:val="18"/>
          <w:szCs w:val="18"/>
        </w:rPr>
        <w:t xml:space="preserve"> million represent </w:t>
      </w:r>
      <w:r w:rsidR="00BD5A63" w:rsidRPr="008F4DBA">
        <w:rPr>
          <w:rFonts w:ascii="Arial" w:hAnsi="Arial" w:cs="Arial"/>
          <w:sz w:val="18"/>
          <w:szCs w:val="18"/>
        </w:rPr>
        <w:t>38.</w:t>
      </w:r>
      <w:r w:rsidR="008F4DBA" w:rsidRPr="008F4DBA">
        <w:rPr>
          <w:rFonts w:ascii="Arial" w:hAnsi="Arial" w:cs="Arial"/>
          <w:sz w:val="18"/>
          <w:szCs w:val="18"/>
        </w:rPr>
        <w:t>6</w:t>
      </w:r>
      <w:r w:rsidR="00DE0E11" w:rsidRPr="008F4DBA">
        <w:rPr>
          <w:rFonts w:ascii="Arial" w:hAnsi="Arial" w:cs="Arial"/>
          <w:sz w:val="18"/>
          <w:szCs w:val="18"/>
        </w:rPr>
        <w:t>%</w:t>
      </w:r>
      <w:r w:rsidRPr="008F4DBA">
        <w:rPr>
          <w:rFonts w:ascii="Arial" w:hAnsi="Arial" w:cs="Arial"/>
          <w:sz w:val="18"/>
          <w:szCs w:val="18"/>
        </w:rPr>
        <w:t xml:space="preserve"> of consolidated total liabilities </w:t>
      </w:r>
      <w:r w:rsidR="003C3FCB" w:rsidRPr="008F4DBA">
        <w:rPr>
          <w:rFonts w:ascii="Arial" w:hAnsi="Arial" w:cs="Arial"/>
          <w:i/>
          <w:iCs/>
          <w:sz w:val="18"/>
          <w:szCs w:val="18"/>
        </w:rPr>
        <w:t>(</w:t>
      </w:r>
      <w:r w:rsidR="00780E4E" w:rsidRPr="008F4DBA">
        <w:rPr>
          <w:rFonts w:ascii="Arial" w:hAnsi="Arial" w:cs="Arial"/>
          <w:i/>
          <w:iCs/>
          <w:sz w:val="18"/>
          <w:szCs w:val="18"/>
        </w:rPr>
        <w:t xml:space="preserve">31 December </w:t>
      </w:r>
      <w:r w:rsidR="007A0A4B" w:rsidRPr="008F4DBA">
        <w:rPr>
          <w:rFonts w:ascii="Arial" w:hAnsi="Arial" w:cs="Arial"/>
          <w:i/>
          <w:iCs/>
          <w:sz w:val="18"/>
          <w:szCs w:val="18"/>
        </w:rPr>
        <w:t>20</w:t>
      </w:r>
      <w:r w:rsidR="00325CC1" w:rsidRPr="008F4DBA">
        <w:rPr>
          <w:rFonts w:ascii="Arial" w:hAnsi="Arial" w:cs="Arial"/>
          <w:i/>
          <w:iCs/>
          <w:sz w:val="18"/>
          <w:szCs w:val="18"/>
        </w:rPr>
        <w:t>2</w:t>
      </w:r>
      <w:r w:rsidR="00150BE9" w:rsidRPr="008F4DBA">
        <w:rPr>
          <w:rFonts w:ascii="Arial" w:hAnsi="Arial" w:cs="Arial"/>
          <w:i/>
          <w:iCs/>
          <w:sz w:val="18"/>
          <w:szCs w:val="18"/>
        </w:rPr>
        <w:t>1</w:t>
      </w:r>
      <w:r w:rsidR="00677260" w:rsidRPr="008F4DBA">
        <w:rPr>
          <w:rFonts w:ascii="Arial" w:hAnsi="Arial" w:cs="Arial"/>
          <w:i/>
          <w:iCs/>
          <w:sz w:val="18"/>
          <w:szCs w:val="18"/>
        </w:rPr>
        <w:t>: Baht 2</w:t>
      </w:r>
      <w:r w:rsidRPr="008F4DBA">
        <w:rPr>
          <w:rFonts w:ascii="Arial" w:hAnsi="Arial" w:cs="Arial"/>
          <w:i/>
          <w:iCs/>
          <w:sz w:val="18"/>
          <w:szCs w:val="18"/>
        </w:rPr>
        <w:t>,</w:t>
      </w:r>
      <w:r w:rsidR="007A0A4B" w:rsidRPr="008F4DBA">
        <w:rPr>
          <w:rFonts w:ascii="Arial" w:hAnsi="Arial" w:cs="Arial"/>
          <w:i/>
          <w:iCs/>
          <w:sz w:val="18"/>
          <w:szCs w:val="18"/>
        </w:rPr>
        <w:t>89</w:t>
      </w:r>
      <w:r w:rsidR="00150BE9" w:rsidRPr="008F4DBA">
        <w:rPr>
          <w:rFonts w:ascii="Arial" w:hAnsi="Arial" w:cs="Arial"/>
          <w:i/>
          <w:iCs/>
          <w:sz w:val="18"/>
          <w:szCs w:val="18"/>
        </w:rPr>
        <w:t>4</w:t>
      </w:r>
      <w:r w:rsidRPr="008F4DBA">
        <w:rPr>
          <w:rFonts w:ascii="Arial" w:hAnsi="Arial" w:cs="Arial"/>
          <w:i/>
          <w:iCs/>
          <w:sz w:val="18"/>
          <w:szCs w:val="18"/>
        </w:rPr>
        <w:t xml:space="preserve"> million, represented </w:t>
      </w:r>
      <w:r w:rsidR="00780E4E" w:rsidRPr="008F4DBA">
        <w:rPr>
          <w:rFonts w:ascii="Arial" w:hAnsi="Arial" w:cs="Arial"/>
          <w:i/>
          <w:iCs/>
          <w:sz w:val="18"/>
          <w:szCs w:val="18"/>
        </w:rPr>
        <w:t>3</w:t>
      </w:r>
      <w:r w:rsidR="00150BE9" w:rsidRPr="008F4DBA">
        <w:rPr>
          <w:rFonts w:ascii="Arial" w:hAnsi="Arial" w:cs="Arial"/>
          <w:i/>
          <w:iCs/>
          <w:sz w:val="18"/>
          <w:szCs w:val="18"/>
        </w:rPr>
        <w:t>9.8</w:t>
      </w:r>
      <w:r w:rsidRPr="008F4DBA">
        <w:rPr>
          <w:rFonts w:ascii="Arial" w:hAnsi="Arial" w:cs="Arial"/>
          <w:i/>
          <w:iCs/>
          <w:sz w:val="18"/>
          <w:szCs w:val="18"/>
        </w:rPr>
        <w:t>%)</w:t>
      </w:r>
      <w:r w:rsidRPr="008F4DBA">
        <w:rPr>
          <w:rFonts w:ascii="Arial" w:hAnsi="Arial" w:cs="Arial"/>
          <w:sz w:val="18"/>
          <w:szCs w:val="18"/>
        </w:rPr>
        <w:t xml:space="preserve">, and therefore, the recorded deficit </w:t>
      </w:r>
      <w:r w:rsidR="00797EDB" w:rsidRPr="008F4DBA">
        <w:rPr>
          <w:rFonts w:ascii="Arial" w:hAnsi="Arial" w:cs="Arial"/>
          <w:sz w:val="18"/>
          <w:szCs w:val="18"/>
        </w:rPr>
        <w:t>over</w:t>
      </w:r>
      <w:r w:rsidRPr="008F4DBA">
        <w:rPr>
          <w:rFonts w:ascii="Arial" w:hAnsi="Arial" w:cs="Arial"/>
          <w:sz w:val="18"/>
          <w:szCs w:val="18"/>
        </w:rPr>
        <w:t xml:space="preserve"> ITV’s issued share capital amounting to Baht </w:t>
      </w:r>
      <w:r w:rsidR="00191E6A" w:rsidRPr="008F4DBA">
        <w:rPr>
          <w:rFonts w:ascii="Arial" w:hAnsi="Arial" w:cs="Arial"/>
          <w:sz w:val="18"/>
          <w:szCs w:val="18"/>
        </w:rPr>
        <w:t>1,6</w:t>
      </w:r>
      <w:r w:rsidR="008F4DBA" w:rsidRPr="008F4DBA">
        <w:rPr>
          <w:rFonts w:ascii="Arial" w:hAnsi="Arial" w:cs="Arial"/>
          <w:sz w:val="18"/>
          <w:szCs w:val="18"/>
        </w:rPr>
        <w:t>26</w:t>
      </w:r>
      <w:r w:rsidRPr="008F4DBA">
        <w:rPr>
          <w:rFonts w:ascii="Arial" w:hAnsi="Arial" w:cs="Arial"/>
          <w:sz w:val="18"/>
          <w:szCs w:val="18"/>
        </w:rPr>
        <w:t xml:space="preserve"> million </w:t>
      </w:r>
      <w:r w:rsidR="003C3FCB" w:rsidRPr="008F4DBA">
        <w:rPr>
          <w:rFonts w:ascii="Arial" w:hAnsi="Arial" w:cs="Arial"/>
          <w:i/>
          <w:iCs/>
          <w:sz w:val="18"/>
          <w:szCs w:val="18"/>
        </w:rPr>
        <w:t>(</w:t>
      </w:r>
      <w:r w:rsidR="00780E4E" w:rsidRPr="008F4DBA">
        <w:rPr>
          <w:rFonts w:ascii="Arial" w:hAnsi="Arial" w:cs="Arial"/>
          <w:i/>
          <w:iCs/>
          <w:sz w:val="18"/>
          <w:szCs w:val="18"/>
        </w:rPr>
        <w:t xml:space="preserve">31 December </w:t>
      </w:r>
      <w:r w:rsidRPr="008F4DBA">
        <w:rPr>
          <w:rFonts w:ascii="Arial" w:hAnsi="Arial" w:cs="Arial"/>
          <w:i/>
          <w:iCs/>
          <w:sz w:val="18"/>
          <w:szCs w:val="18"/>
        </w:rPr>
        <w:t>20</w:t>
      </w:r>
      <w:r w:rsidR="00325CC1" w:rsidRPr="008F4DBA">
        <w:rPr>
          <w:rFonts w:ascii="Arial" w:hAnsi="Arial" w:cs="Arial"/>
          <w:i/>
          <w:iCs/>
          <w:sz w:val="18"/>
          <w:szCs w:val="18"/>
        </w:rPr>
        <w:t>2</w:t>
      </w:r>
      <w:r w:rsidR="00150BE9" w:rsidRPr="008F4DBA">
        <w:rPr>
          <w:rFonts w:ascii="Arial" w:hAnsi="Arial" w:cs="Arial"/>
          <w:i/>
          <w:iCs/>
          <w:sz w:val="18"/>
          <w:szCs w:val="18"/>
        </w:rPr>
        <w:t>1</w:t>
      </w:r>
      <w:r w:rsidR="0051159F" w:rsidRPr="008F4DBA">
        <w:rPr>
          <w:rFonts w:ascii="Arial" w:hAnsi="Arial" w:cs="Arial"/>
          <w:i/>
          <w:iCs/>
          <w:sz w:val="18"/>
          <w:szCs w:val="18"/>
        </w:rPr>
        <w:t>: Baht 1</w:t>
      </w:r>
      <w:r w:rsidRPr="008F4DBA">
        <w:rPr>
          <w:rFonts w:ascii="Arial" w:hAnsi="Arial" w:cs="Arial"/>
          <w:i/>
          <w:iCs/>
          <w:sz w:val="18"/>
          <w:szCs w:val="18"/>
        </w:rPr>
        <w:t>,</w:t>
      </w:r>
      <w:r w:rsidR="007A0A4B" w:rsidRPr="008F4DBA">
        <w:rPr>
          <w:rFonts w:ascii="Arial" w:hAnsi="Arial" w:cs="Arial"/>
          <w:i/>
          <w:iCs/>
          <w:sz w:val="18"/>
          <w:szCs w:val="18"/>
        </w:rPr>
        <w:t>6</w:t>
      </w:r>
      <w:r w:rsidR="00325CC1" w:rsidRPr="008F4DBA">
        <w:rPr>
          <w:rFonts w:ascii="Arial" w:hAnsi="Arial" w:cs="Arial"/>
          <w:i/>
          <w:iCs/>
          <w:sz w:val="18"/>
          <w:szCs w:val="18"/>
        </w:rPr>
        <w:t>2</w:t>
      </w:r>
      <w:r w:rsidR="00150BE9" w:rsidRPr="008F4DBA">
        <w:rPr>
          <w:rFonts w:ascii="Arial" w:hAnsi="Arial" w:cs="Arial"/>
          <w:i/>
          <w:iCs/>
          <w:sz w:val="18"/>
          <w:szCs w:val="18"/>
        </w:rPr>
        <w:t>4</w:t>
      </w:r>
      <w:r w:rsidRPr="008F4DBA">
        <w:rPr>
          <w:rFonts w:ascii="Arial" w:hAnsi="Arial" w:cs="Arial"/>
          <w:i/>
          <w:iCs/>
          <w:sz w:val="18"/>
          <w:szCs w:val="18"/>
        </w:rPr>
        <w:t xml:space="preserve"> million)</w:t>
      </w:r>
      <w:r w:rsidRPr="008F4DBA">
        <w:rPr>
          <w:rFonts w:ascii="Arial" w:hAnsi="Arial" w:cs="Arial"/>
          <w:sz w:val="18"/>
          <w:szCs w:val="18"/>
        </w:rPr>
        <w:t xml:space="preserve"> has been taken up in full in the consolidated financial statements.</w:t>
      </w:r>
    </w:p>
    <w:p w14:paraId="2E034E40" w14:textId="7EF4F6DB" w:rsidR="00911C55" w:rsidRDefault="00BD4BA7" w:rsidP="002A7889">
      <w:pPr>
        <w:spacing w:after="120" w:line="240" w:lineRule="exact"/>
        <w:ind w:left="567"/>
        <w:jc w:val="both"/>
        <w:rPr>
          <w:rFonts w:ascii="Arial" w:hAnsi="Arial" w:cs="Arial"/>
          <w:sz w:val="18"/>
          <w:szCs w:val="18"/>
        </w:rPr>
      </w:pPr>
      <w:r>
        <w:rPr>
          <w:rFonts w:ascii="Arial" w:hAnsi="Arial" w:cs="Arial"/>
          <w:sz w:val="18"/>
          <w:szCs w:val="18"/>
        </w:rPr>
        <w:t>T</w:t>
      </w:r>
      <w:r w:rsidR="006F254A" w:rsidRPr="006F254A">
        <w:rPr>
          <w:rFonts w:ascii="Arial" w:hAnsi="Arial" w:cs="Arial"/>
          <w:sz w:val="18"/>
          <w:szCs w:val="18"/>
        </w:rPr>
        <w:t xml:space="preserve">he Company’s legal liability for any losses incurred by ITV is limited to the Company’s share paid to ITV’s capital. If the Company losses its control over ITV, the consolidated net liabilities would be </w:t>
      </w:r>
      <w:r w:rsidR="00763E97">
        <w:rPr>
          <w:rFonts w:ascii="Arial" w:hAnsi="Arial" w:cs="Arial"/>
          <w:sz w:val="18"/>
          <w:szCs w:val="18"/>
        </w:rPr>
        <w:t>derecognised</w:t>
      </w:r>
      <w:r w:rsidR="006F254A" w:rsidRPr="006F254A">
        <w:rPr>
          <w:rFonts w:ascii="Arial" w:hAnsi="Arial" w:cs="Arial"/>
          <w:sz w:val="18"/>
          <w:szCs w:val="18"/>
        </w:rPr>
        <w:t xml:space="preserve"> by the amount of ITV’s net liabilities (</w:t>
      </w:r>
      <w:r w:rsidR="006F254A" w:rsidRPr="008F4DBA">
        <w:rPr>
          <w:rFonts w:ascii="Arial" w:hAnsi="Arial" w:cs="Arial"/>
          <w:sz w:val="18"/>
          <w:szCs w:val="18"/>
        </w:rPr>
        <w:t>Baht 1,6</w:t>
      </w:r>
      <w:r w:rsidR="008F4DBA" w:rsidRPr="008F4DBA">
        <w:rPr>
          <w:rFonts w:ascii="Arial" w:hAnsi="Arial" w:cs="Arial"/>
          <w:sz w:val="18"/>
          <w:szCs w:val="18"/>
        </w:rPr>
        <w:t>26</w:t>
      </w:r>
      <w:r w:rsidR="006F254A" w:rsidRPr="008F4DBA">
        <w:rPr>
          <w:rFonts w:ascii="Arial" w:hAnsi="Arial" w:cs="Arial"/>
          <w:sz w:val="18"/>
          <w:szCs w:val="18"/>
        </w:rPr>
        <w:t xml:space="preserve"> million</w:t>
      </w:r>
      <w:r w:rsidR="006F254A" w:rsidRPr="006F254A">
        <w:rPr>
          <w:rFonts w:ascii="Arial" w:hAnsi="Arial" w:cs="Arial"/>
          <w:sz w:val="18"/>
          <w:szCs w:val="18"/>
        </w:rPr>
        <w:t xml:space="preserve"> and Baht 1,624 million as at 3</w:t>
      </w:r>
      <w:r w:rsidR="0070720A">
        <w:rPr>
          <w:rFonts w:ascii="Arial" w:hAnsi="Arial" w:cs="Arial"/>
          <w:sz w:val="18"/>
          <w:szCs w:val="18"/>
        </w:rPr>
        <w:t>1</w:t>
      </w:r>
      <w:r w:rsidR="006F254A" w:rsidRPr="006F254A">
        <w:rPr>
          <w:rFonts w:ascii="Arial" w:hAnsi="Arial" w:cs="Arial"/>
          <w:sz w:val="18"/>
          <w:szCs w:val="18"/>
        </w:rPr>
        <w:t xml:space="preserve"> </w:t>
      </w:r>
      <w:r w:rsidR="0070720A">
        <w:rPr>
          <w:rFonts w:ascii="Arial" w:hAnsi="Arial" w:cs="Arial"/>
          <w:sz w:val="18"/>
          <w:szCs w:val="18"/>
        </w:rPr>
        <w:t>December</w:t>
      </w:r>
      <w:r w:rsidR="006F254A" w:rsidRPr="006F254A">
        <w:rPr>
          <w:rFonts w:ascii="Arial" w:hAnsi="Arial" w:cs="Arial"/>
          <w:sz w:val="18"/>
          <w:szCs w:val="18"/>
        </w:rPr>
        <w:t xml:space="preserve"> 2022 and 31 December 2021</w:t>
      </w:r>
      <w:r w:rsidR="0070720A">
        <w:rPr>
          <w:rFonts w:ascii="Arial" w:hAnsi="Arial" w:cs="Arial"/>
          <w:sz w:val="18"/>
          <w:szCs w:val="18"/>
        </w:rPr>
        <w:t>,</w:t>
      </w:r>
      <w:r w:rsidR="006F254A" w:rsidRPr="006F254A">
        <w:rPr>
          <w:rFonts w:ascii="Arial" w:hAnsi="Arial" w:cs="Arial"/>
          <w:sz w:val="18"/>
          <w:szCs w:val="18"/>
        </w:rPr>
        <w:t xml:space="preserve"> respectively). Similarly, the retained earnings and shareholders’ equity would increase by the same amount.</w:t>
      </w:r>
    </w:p>
    <w:p w14:paraId="358B9415" w14:textId="77777777" w:rsidR="0070720A" w:rsidRDefault="0070720A" w:rsidP="002A7889">
      <w:pPr>
        <w:spacing w:after="120" w:line="240" w:lineRule="exact"/>
        <w:ind w:left="709"/>
        <w:jc w:val="both"/>
        <w:rPr>
          <w:rFonts w:ascii="Arial" w:hAnsi="Arial" w:cs="Arial"/>
          <w:sz w:val="18"/>
          <w:szCs w:val="18"/>
        </w:rPr>
      </w:pPr>
    </w:p>
    <w:p w14:paraId="1A92280C" w14:textId="77777777" w:rsidR="0070720A" w:rsidRDefault="0070720A" w:rsidP="002A7889">
      <w:pPr>
        <w:spacing w:after="120" w:line="240" w:lineRule="exact"/>
        <w:ind w:left="567" w:hanging="567"/>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Pr>
          <w:rFonts w:ascii="Arial" w:hAnsi="Arial" w:cs="Arial"/>
          <w:b/>
          <w:bCs/>
          <w:sz w:val="18"/>
          <w:szCs w:val="18"/>
        </w:rPr>
        <w:t xml:space="preserve">Significant accounting policies </w:t>
      </w:r>
    </w:p>
    <w:p w14:paraId="44229152" w14:textId="77777777" w:rsidR="0070720A" w:rsidRDefault="0070720A" w:rsidP="002A7889">
      <w:pPr>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The accounting policies set out below have been applied consistently to all periods presented in these financial statements.</w:t>
      </w:r>
    </w:p>
    <w:p w14:paraId="7D2DC828" w14:textId="77777777" w:rsidR="0070720A" w:rsidRDefault="0070720A" w:rsidP="002A7889">
      <w:pPr>
        <w:pStyle w:val="Heading2"/>
        <w:shd w:val="clear" w:color="auto" w:fill="FFFFFF"/>
        <w:spacing w:after="120" w:line="240" w:lineRule="exact"/>
        <w:ind w:left="1134" w:hanging="567"/>
        <w:jc w:val="both"/>
        <w:rPr>
          <w:rFonts w:ascii="Arial" w:hAnsi="Arial" w:cs="Arial"/>
          <w:i/>
          <w:iCs/>
          <w:sz w:val="18"/>
          <w:szCs w:val="18"/>
        </w:rPr>
      </w:pPr>
      <w:r>
        <w:rPr>
          <w:rFonts w:ascii="Arial" w:hAnsi="Arial" w:cs="Arial"/>
          <w:i/>
          <w:iCs/>
          <w:sz w:val="18"/>
          <w:szCs w:val="18"/>
        </w:rPr>
        <w:t>(a)</w:t>
      </w:r>
      <w:r>
        <w:rPr>
          <w:rFonts w:ascii="Arial" w:hAnsi="Arial" w:cs="Arial"/>
          <w:i/>
          <w:iCs/>
          <w:sz w:val="18"/>
          <w:szCs w:val="18"/>
        </w:rPr>
        <w:tab/>
        <w:t>Basis of consolidation</w:t>
      </w:r>
    </w:p>
    <w:p w14:paraId="6064B0C6" w14:textId="77777777" w:rsidR="0070720A" w:rsidRDefault="0070720A" w:rsidP="002A7889">
      <w:pPr>
        <w:pStyle w:val="BodyText"/>
        <w:shd w:val="clear" w:color="auto" w:fill="FFFFFF"/>
        <w:spacing w:after="120" w:line="240" w:lineRule="exact"/>
        <w:ind w:left="567"/>
        <w:jc w:val="both"/>
        <w:rPr>
          <w:rFonts w:ascii="Arial" w:hAnsi="Arial" w:cs="Arial"/>
          <w:i/>
          <w:iCs/>
          <w:sz w:val="18"/>
          <w:szCs w:val="18"/>
        </w:rPr>
      </w:pPr>
      <w:r>
        <w:rPr>
          <w:rFonts w:ascii="Arial" w:hAnsi="Arial" w:cs="Arial"/>
          <w:sz w:val="18"/>
          <w:szCs w:val="18"/>
        </w:rPr>
        <w:t xml:space="preserve">The consolidated financial statements relate to the Company, subsidiaries and joint operations, and INTOUCH Group’s interests in associates and joint ventures.  </w:t>
      </w:r>
    </w:p>
    <w:p w14:paraId="11DE7AB8"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Subsidiaries</w:t>
      </w:r>
    </w:p>
    <w:p w14:paraId="1F168FB4" w14:textId="45E85B4C"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Subsidiaries are entities controlled by INTOUCH Group. The Group controls an entity when it is exposed to, or has rights to, variable returns from its involvement with the entity and has the ability to affect those returns through its power over the entity. The financial statements of subsidiaries and available-for-sale investment in debenture through private funds, managed by </w:t>
      </w:r>
      <w:r w:rsidR="006B34C0">
        <w:rPr>
          <w:rFonts w:ascii="Arial" w:hAnsi="Arial" w:cs="Arial"/>
          <w:sz w:val="18"/>
          <w:szCs w:val="18"/>
        </w:rPr>
        <w:t xml:space="preserve">the </w:t>
      </w:r>
      <w:r>
        <w:rPr>
          <w:rFonts w:ascii="Arial" w:hAnsi="Arial" w:cs="Arial"/>
          <w:sz w:val="18"/>
          <w:szCs w:val="18"/>
        </w:rPr>
        <w:t>independent fund manager, are included in the consolidated financial statements from the date on which control commences until the date on which control ceases.</w:t>
      </w:r>
    </w:p>
    <w:p w14:paraId="3F93C255" w14:textId="64247A46"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The accounting policies of subsidiaries are aligned with the policies adopted by the </w:t>
      </w:r>
      <w:r w:rsidR="000872AE">
        <w:rPr>
          <w:rFonts w:ascii="Arial" w:hAnsi="Arial" w:cs="Arial"/>
          <w:sz w:val="18"/>
          <w:szCs w:val="18"/>
        </w:rPr>
        <w:t xml:space="preserve">INTOUCH </w:t>
      </w:r>
      <w:r>
        <w:rPr>
          <w:rFonts w:ascii="Arial" w:hAnsi="Arial" w:cs="Arial"/>
          <w:sz w:val="18"/>
          <w:szCs w:val="18"/>
        </w:rPr>
        <w:t>Group.</w:t>
      </w:r>
    </w:p>
    <w:p w14:paraId="22931DD5" w14:textId="6998D50A"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INTOUCH Group has allocated the excess loss of subsidiaries to non-controlling interests, even though such allocation will </w:t>
      </w:r>
      <w:r w:rsidR="000872AE">
        <w:rPr>
          <w:rFonts w:ascii="Arial" w:hAnsi="Arial" w:cs="Arial"/>
          <w:sz w:val="18"/>
          <w:szCs w:val="18"/>
        </w:rPr>
        <w:t>have resulted</w:t>
      </w:r>
      <w:r>
        <w:rPr>
          <w:rFonts w:ascii="Arial" w:hAnsi="Arial" w:cs="Arial"/>
          <w:sz w:val="18"/>
          <w:szCs w:val="18"/>
        </w:rPr>
        <w:t xml:space="preserve"> in negative non-controlling interests. </w:t>
      </w:r>
    </w:p>
    <w:p w14:paraId="01ACB214" w14:textId="77777777" w:rsidR="008F4DBA" w:rsidRPr="008F4DBA" w:rsidRDefault="008F4DBA" w:rsidP="002A7889">
      <w:pPr>
        <w:pStyle w:val="BodyText"/>
        <w:shd w:val="clear" w:color="auto" w:fill="FFFFFF"/>
        <w:spacing w:before="240" w:after="120" w:line="240" w:lineRule="exact"/>
        <w:ind w:left="567"/>
        <w:jc w:val="both"/>
        <w:rPr>
          <w:rFonts w:ascii="Arial" w:hAnsi="Arial" w:cs="Arial"/>
          <w:sz w:val="18"/>
          <w:szCs w:val="18"/>
        </w:rPr>
      </w:pPr>
    </w:p>
    <w:p w14:paraId="5F56B8B5" w14:textId="44C8E625" w:rsidR="008F4DBA" w:rsidRDefault="008F4DBA" w:rsidP="002A7889">
      <w:pPr>
        <w:pStyle w:val="BodyText"/>
        <w:shd w:val="clear" w:color="auto" w:fill="FFFFFF"/>
        <w:spacing w:before="240" w:after="120" w:line="240" w:lineRule="exact"/>
        <w:ind w:left="567"/>
        <w:jc w:val="both"/>
        <w:rPr>
          <w:rFonts w:ascii="Arial" w:hAnsi="Arial" w:cs="Arial"/>
          <w:i/>
          <w:iCs/>
          <w:sz w:val="18"/>
          <w:szCs w:val="18"/>
        </w:rPr>
      </w:pPr>
    </w:p>
    <w:p w14:paraId="6A31EC29" w14:textId="77777777" w:rsidR="00BD4BA7" w:rsidRDefault="00BD4BA7" w:rsidP="002A7889">
      <w:pPr>
        <w:pStyle w:val="BodyText"/>
        <w:shd w:val="clear" w:color="auto" w:fill="FFFFFF"/>
        <w:spacing w:before="240" w:after="120" w:line="240" w:lineRule="exact"/>
        <w:ind w:left="567"/>
        <w:jc w:val="both"/>
        <w:rPr>
          <w:rFonts w:ascii="Arial" w:hAnsi="Arial" w:cs="Arial"/>
          <w:i/>
          <w:iCs/>
          <w:sz w:val="18"/>
          <w:szCs w:val="18"/>
        </w:rPr>
      </w:pPr>
    </w:p>
    <w:p w14:paraId="00EC3DE3" w14:textId="59384909"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lastRenderedPageBreak/>
        <w:t>Loss of control</w:t>
      </w:r>
    </w:p>
    <w:p w14:paraId="020EE836" w14:textId="27AFB02A"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Upon the loss of control, INTOUCH Group </w:t>
      </w:r>
      <w:r w:rsidR="00763E97">
        <w:rPr>
          <w:rFonts w:ascii="Arial" w:hAnsi="Arial" w:cs="Arial"/>
          <w:sz w:val="18"/>
          <w:szCs w:val="18"/>
        </w:rPr>
        <w:t>derecognises</w:t>
      </w:r>
      <w:r>
        <w:rPr>
          <w:rFonts w:ascii="Arial" w:hAnsi="Arial" w:cs="Arial"/>
          <w:sz w:val="18"/>
          <w:szCs w:val="18"/>
        </w:rPr>
        <w:t xml:space="preserve"> the assets and liabilities of the subsidiary, any related non-controlling interests and other components of equity. Any resulting gain or loss is </w:t>
      </w:r>
      <w:r w:rsidR="00763E97">
        <w:rPr>
          <w:rFonts w:ascii="Arial" w:hAnsi="Arial" w:cs="Arial"/>
          <w:sz w:val="18"/>
          <w:szCs w:val="18"/>
        </w:rPr>
        <w:t>recognised</w:t>
      </w:r>
      <w:r>
        <w:rPr>
          <w:rFonts w:ascii="Arial" w:hAnsi="Arial" w:cs="Arial"/>
          <w:sz w:val="18"/>
          <w:szCs w:val="18"/>
        </w:rPr>
        <w:t xml:space="preserve"> in profit or loss. If INTOUCH Group retains any interest in the previous subsidiary, then such interest is measured at fair value at the date that control is lost. Subsequently</w:t>
      </w:r>
      <w:r w:rsidR="000872AE">
        <w:rPr>
          <w:rFonts w:ascii="Arial" w:hAnsi="Arial" w:cs="Arial"/>
          <w:sz w:val="18"/>
          <w:szCs w:val="18"/>
        </w:rPr>
        <w:t>,</w:t>
      </w:r>
      <w:r>
        <w:rPr>
          <w:rFonts w:ascii="Arial" w:hAnsi="Arial" w:cs="Arial"/>
          <w:sz w:val="18"/>
          <w:szCs w:val="18"/>
        </w:rPr>
        <w:t xml:space="preserve"> it is accounted for as an equity-accounted investee or </w:t>
      </w:r>
      <w:r w:rsidR="00763E97">
        <w:rPr>
          <w:rFonts w:ascii="Arial" w:hAnsi="Arial" w:cs="Arial"/>
          <w:sz w:val="18"/>
          <w:szCs w:val="18"/>
        </w:rPr>
        <w:t>other financial assets</w:t>
      </w:r>
      <w:r w:rsidR="006B34C0">
        <w:rPr>
          <w:rFonts w:ascii="Arial" w:hAnsi="Arial" w:cs="Arial"/>
          <w:sz w:val="18"/>
          <w:szCs w:val="18"/>
        </w:rPr>
        <w:t>,</w:t>
      </w:r>
      <w:r w:rsidR="000872AE">
        <w:rPr>
          <w:rFonts w:ascii="Arial" w:hAnsi="Arial" w:cs="Arial"/>
          <w:sz w:val="18"/>
          <w:szCs w:val="18"/>
        </w:rPr>
        <w:t xml:space="preserve"> </w:t>
      </w:r>
      <w:r>
        <w:rPr>
          <w:rFonts w:ascii="Arial" w:hAnsi="Arial" w:cs="Arial"/>
          <w:sz w:val="18"/>
          <w:szCs w:val="18"/>
        </w:rPr>
        <w:t>depending on the level of influence retained.</w:t>
      </w:r>
    </w:p>
    <w:p w14:paraId="10EF22AF"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Joint arrangements</w:t>
      </w:r>
    </w:p>
    <w:p w14:paraId="411241FD" w14:textId="7ACD54A8"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Joint arrangements are those entities </w:t>
      </w:r>
      <w:r w:rsidR="00A67745">
        <w:rPr>
          <w:rFonts w:ascii="Arial" w:hAnsi="Arial" w:cs="Browallia New"/>
          <w:sz w:val="18"/>
          <w:szCs w:val="22"/>
        </w:rPr>
        <w:t>over</w:t>
      </w:r>
      <w:r w:rsidR="00060873">
        <w:rPr>
          <w:rFonts w:ascii="Arial" w:hAnsi="Arial" w:cs="Arial"/>
          <w:sz w:val="18"/>
          <w:szCs w:val="18"/>
        </w:rPr>
        <w:t xml:space="preserve"> </w:t>
      </w:r>
      <w:r>
        <w:rPr>
          <w:rFonts w:ascii="Arial" w:hAnsi="Arial" w:cs="Arial"/>
          <w:sz w:val="18"/>
          <w:szCs w:val="18"/>
        </w:rPr>
        <w:t xml:space="preserve">whose activities INTOUCH Group </w:t>
      </w:r>
      <w:r w:rsidR="00060873">
        <w:rPr>
          <w:rFonts w:ascii="Arial" w:hAnsi="Arial" w:cs="Arial"/>
          <w:sz w:val="18"/>
          <w:szCs w:val="18"/>
        </w:rPr>
        <w:t xml:space="preserve">has </w:t>
      </w:r>
      <w:r>
        <w:rPr>
          <w:rFonts w:ascii="Arial" w:hAnsi="Arial" w:cs="Arial"/>
          <w:sz w:val="18"/>
          <w:szCs w:val="18"/>
        </w:rPr>
        <w:t>joint control or joint operation established by contractual agreement.</w:t>
      </w:r>
    </w:p>
    <w:p w14:paraId="747A711E" w14:textId="7BE1074E"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A joint operation is a joint arrangement whereby the parties that have joint control of the arrangement have rights to the assets, and obligations for the liabilities, relating to the arrangement. The consolidated financial statements include INTOUCH Group’s proportionate share of the joint operation’s assets, liabilities, revenue and expenses combined with items of a similar nature on a </w:t>
      </w:r>
      <w:r w:rsidR="009410AC">
        <w:rPr>
          <w:rFonts w:ascii="Arial" w:hAnsi="Arial" w:cs="Arial"/>
          <w:sz w:val="18"/>
          <w:szCs w:val="18"/>
        </w:rPr>
        <w:t>line-by-line</w:t>
      </w:r>
      <w:r>
        <w:rPr>
          <w:rFonts w:ascii="Arial" w:hAnsi="Arial" w:cs="Arial"/>
          <w:sz w:val="18"/>
          <w:szCs w:val="18"/>
        </w:rPr>
        <w:t xml:space="preserve"> basis, from the date that joint control commences until the date that joint control ceases.</w:t>
      </w:r>
    </w:p>
    <w:p w14:paraId="18528B21" w14:textId="2ECC9CF3"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A joint venture is a joint arrangement whereby the parties that have joint control of the arrangement have rights to the net assets of the arrangement. The investment in </w:t>
      </w:r>
      <w:r w:rsidR="009410AC">
        <w:rPr>
          <w:rFonts w:ascii="Arial" w:hAnsi="Arial" w:cs="Arial"/>
          <w:sz w:val="18"/>
          <w:szCs w:val="18"/>
        </w:rPr>
        <w:t xml:space="preserve">the </w:t>
      </w:r>
      <w:r>
        <w:rPr>
          <w:rFonts w:ascii="Arial" w:hAnsi="Arial" w:cs="Arial"/>
          <w:sz w:val="18"/>
          <w:szCs w:val="18"/>
        </w:rPr>
        <w:t xml:space="preserve">joint venture is accounted for in the financial statements using the equity method and is </w:t>
      </w:r>
      <w:r w:rsidR="00763E97">
        <w:rPr>
          <w:rFonts w:ascii="Arial" w:hAnsi="Arial" w:cs="Arial"/>
          <w:sz w:val="18"/>
          <w:szCs w:val="18"/>
        </w:rPr>
        <w:t>recognised</w:t>
      </w:r>
      <w:r>
        <w:rPr>
          <w:rFonts w:ascii="Arial" w:hAnsi="Arial" w:cs="Arial"/>
          <w:sz w:val="18"/>
          <w:szCs w:val="18"/>
        </w:rPr>
        <w:t xml:space="preserve"> initially at cost.</w:t>
      </w:r>
    </w:p>
    <w:p w14:paraId="31B034F3"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Associates</w:t>
      </w:r>
    </w:p>
    <w:p w14:paraId="4FEC1E73" w14:textId="77777777"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Associates are those companies in which INTOUCH Group has significant influence, but not control, over the financial and operating policies.</w:t>
      </w:r>
    </w:p>
    <w:p w14:paraId="30590941" w14:textId="247E79A1"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Investments in associates are accounted for in the financial statements using the equity method and are </w:t>
      </w:r>
      <w:r w:rsidR="00763E97">
        <w:rPr>
          <w:rFonts w:ascii="Arial" w:hAnsi="Arial" w:cs="Arial"/>
          <w:sz w:val="18"/>
          <w:szCs w:val="18"/>
        </w:rPr>
        <w:t>recognised</w:t>
      </w:r>
      <w:r>
        <w:rPr>
          <w:rFonts w:ascii="Arial" w:hAnsi="Arial" w:cs="Arial"/>
          <w:sz w:val="18"/>
          <w:szCs w:val="18"/>
        </w:rPr>
        <w:t xml:space="preserve"> initially at cost. Investments in associates under venture capital are accounted for in the financial statements using </w:t>
      </w:r>
      <w:r w:rsidR="006B34C0">
        <w:rPr>
          <w:rFonts w:ascii="Arial" w:hAnsi="Arial" w:cs="Arial"/>
          <w:sz w:val="18"/>
          <w:szCs w:val="18"/>
        </w:rPr>
        <w:t xml:space="preserve">the </w:t>
      </w:r>
      <w:r>
        <w:rPr>
          <w:rFonts w:ascii="Arial" w:hAnsi="Arial" w:cs="Arial"/>
          <w:sz w:val="18"/>
          <w:szCs w:val="18"/>
        </w:rPr>
        <w:t xml:space="preserve">fair value method and are </w:t>
      </w:r>
      <w:r w:rsidR="00763E97">
        <w:rPr>
          <w:rFonts w:ascii="Arial" w:hAnsi="Arial" w:cs="Arial"/>
          <w:sz w:val="18"/>
          <w:szCs w:val="18"/>
        </w:rPr>
        <w:t>recognised</w:t>
      </w:r>
      <w:r>
        <w:rPr>
          <w:rFonts w:ascii="Arial" w:hAnsi="Arial" w:cs="Arial"/>
          <w:sz w:val="18"/>
          <w:szCs w:val="18"/>
        </w:rPr>
        <w:t xml:space="preserve"> initially at cost. </w:t>
      </w:r>
    </w:p>
    <w:p w14:paraId="62C4D688"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The recognition of investments using the equity method after the initial recognition</w:t>
      </w:r>
    </w:p>
    <w:p w14:paraId="34670A08" w14:textId="254659E3"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The consolidated financial statements include INTOUCH Group’s share of profit or loss and other comprehensive income of joint ventures and associates after adjustment to align the accounting policies with those of the Group from the date that significant influence commences until the date that significant influence ceases. When INTOUCH Group’s share of losses exceeds its interest in the joint ventures and associates, the investment is reduced to zero</w:t>
      </w:r>
      <w:r w:rsidR="006B34C0">
        <w:rPr>
          <w:rFonts w:ascii="Arial" w:hAnsi="Arial" w:cs="Arial"/>
          <w:sz w:val="18"/>
          <w:szCs w:val="18"/>
        </w:rPr>
        <w:t>. It does</w:t>
      </w:r>
      <w:r>
        <w:rPr>
          <w:rFonts w:ascii="Arial" w:hAnsi="Arial" w:cs="Arial"/>
          <w:sz w:val="18"/>
          <w:szCs w:val="18"/>
        </w:rPr>
        <w:t xml:space="preserve"> not continue to </w:t>
      </w:r>
      <w:r w:rsidR="00763E97">
        <w:rPr>
          <w:rFonts w:ascii="Arial" w:hAnsi="Arial" w:cs="Arial"/>
          <w:sz w:val="18"/>
          <w:szCs w:val="18"/>
        </w:rPr>
        <w:t>recognise</w:t>
      </w:r>
      <w:r>
        <w:rPr>
          <w:rFonts w:ascii="Arial" w:hAnsi="Arial" w:cs="Arial"/>
          <w:sz w:val="18"/>
          <w:szCs w:val="18"/>
        </w:rPr>
        <w:t xml:space="preserve"> further losses unless INTOUCH Group has incurred obligations or made payments on behalf of joint ventures and associates.</w:t>
      </w:r>
    </w:p>
    <w:p w14:paraId="6FF89A96"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Transactions eliminated on consolidation</w:t>
      </w:r>
    </w:p>
    <w:p w14:paraId="2F4F69D9" w14:textId="6472C436"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Intra-group balances and transactions, and any </w:t>
      </w:r>
      <w:r w:rsidR="00763E97">
        <w:rPr>
          <w:rFonts w:ascii="Arial" w:hAnsi="Arial" w:cs="Arial"/>
          <w:sz w:val="18"/>
          <w:szCs w:val="18"/>
        </w:rPr>
        <w:t>unrealised</w:t>
      </w:r>
      <w:r>
        <w:rPr>
          <w:rFonts w:ascii="Arial" w:hAnsi="Arial" w:cs="Arial"/>
          <w:sz w:val="18"/>
          <w:szCs w:val="18"/>
        </w:rPr>
        <w:t xml:space="preserve"> income or expenses arising from intra-group transactions, are eliminated in preparing the consolidated financial statements. </w:t>
      </w:r>
      <w:r w:rsidR="00763E97">
        <w:rPr>
          <w:rFonts w:ascii="Arial" w:hAnsi="Arial" w:cs="Arial"/>
          <w:sz w:val="18"/>
          <w:szCs w:val="18"/>
        </w:rPr>
        <w:t>Unrealised</w:t>
      </w:r>
      <w:r>
        <w:rPr>
          <w:rFonts w:ascii="Arial" w:hAnsi="Arial" w:cs="Arial"/>
          <w:sz w:val="18"/>
          <w:szCs w:val="18"/>
        </w:rPr>
        <w:t xml:space="preserve"> gains arising from transactions with joint ventures and associates are eliminated against the investment to the extent of INTOUCH Group’s interest in the investee. </w:t>
      </w:r>
      <w:r w:rsidR="00763E97">
        <w:rPr>
          <w:rFonts w:ascii="Arial" w:hAnsi="Arial" w:cs="Arial"/>
          <w:sz w:val="18"/>
          <w:szCs w:val="18"/>
        </w:rPr>
        <w:t>Unrealised</w:t>
      </w:r>
      <w:r>
        <w:rPr>
          <w:rFonts w:ascii="Arial" w:hAnsi="Arial" w:cs="Arial"/>
          <w:sz w:val="18"/>
          <w:szCs w:val="18"/>
        </w:rPr>
        <w:t xml:space="preserve"> losses are eliminated in the same way as </w:t>
      </w:r>
      <w:r w:rsidR="00763E97">
        <w:rPr>
          <w:rFonts w:ascii="Arial" w:hAnsi="Arial" w:cs="Arial"/>
          <w:sz w:val="18"/>
          <w:szCs w:val="18"/>
        </w:rPr>
        <w:t>unrealised</w:t>
      </w:r>
      <w:r>
        <w:rPr>
          <w:rFonts w:ascii="Arial" w:hAnsi="Arial" w:cs="Arial"/>
          <w:sz w:val="18"/>
          <w:szCs w:val="18"/>
        </w:rPr>
        <w:t xml:space="preserve"> gains, but only to the extent that there is no evidence of impairment.</w:t>
      </w:r>
    </w:p>
    <w:p w14:paraId="149C7F54" w14:textId="77777777" w:rsidR="0070720A" w:rsidRDefault="0070720A" w:rsidP="001D31DD">
      <w:pPr>
        <w:pStyle w:val="BodyText"/>
        <w:shd w:val="clear" w:color="auto" w:fill="FFFFFF"/>
        <w:spacing w:before="240" w:after="120" w:line="240" w:lineRule="atLeast"/>
        <w:ind w:left="567"/>
        <w:jc w:val="both"/>
        <w:rPr>
          <w:rFonts w:ascii="Arial" w:hAnsi="Arial" w:cs="Arial"/>
          <w:i/>
          <w:iCs/>
          <w:sz w:val="18"/>
          <w:szCs w:val="18"/>
        </w:rPr>
      </w:pPr>
      <w:r>
        <w:rPr>
          <w:rFonts w:ascii="Arial" w:hAnsi="Arial" w:cs="Arial"/>
          <w:i/>
          <w:iCs/>
          <w:sz w:val="18"/>
          <w:szCs w:val="18"/>
        </w:rPr>
        <w:t>Business combinations</w:t>
      </w:r>
    </w:p>
    <w:p w14:paraId="52CD76A8" w14:textId="77777777"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 xml:space="preserve">Business combinations occur when INTOUCH Group obtains control of a business or business group. The acquired assets and assumed liabilities constitute a business. A business combination is not the formation of a </w:t>
      </w:r>
      <w:hyperlink r:id="rId9" w:history="1">
        <w:r w:rsidRPr="009410AC">
          <w:rPr>
            <w:rStyle w:val="Hyperlink"/>
            <w:rFonts w:ascii="Arial" w:hAnsi="Arial" w:cs="Arial"/>
            <w:color w:val="auto"/>
            <w:sz w:val="18"/>
            <w:szCs w:val="18"/>
          </w:rPr>
          <w:t>joint venture</w:t>
        </w:r>
      </w:hyperlink>
      <w:r>
        <w:rPr>
          <w:rFonts w:ascii="Arial" w:hAnsi="Arial" w:cs="Arial"/>
          <w:sz w:val="18"/>
          <w:szCs w:val="18"/>
        </w:rPr>
        <w:t>, nor does it involve the acquisition of a set of assets that do not constitute a business.</w:t>
      </w:r>
    </w:p>
    <w:p w14:paraId="2F4DED43" w14:textId="77777777"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The business combinations</w:t>
      </w:r>
      <w:r>
        <w:rPr>
          <w:rStyle w:val="longtext1"/>
          <w:rFonts w:ascii="Arial" w:hAnsi="Arial" w:cs="Arial"/>
          <w:sz w:val="18"/>
          <w:szCs w:val="18"/>
          <w:shd w:val="clear" w:color="auto" w:fill="FFFFFF"/>
        </w:rPr>
        <w:t xml:space="preserve"> </w:t>
      </w:r>
      <w:r>
        <w:rPr>
          <w:rFonts w:ascii="Arial" w:hAnsi="Arial" w:cs="Arial"/>
          <w:sz w:val="18"/>
          <w:szCs w:val="18"/>
        </w:rPr>
        <w:t>are accounted for using the acquisition method, other than those with entities under common control.</w:t>
      </w:r>
    </w:p>
    <w:p w14:paraId="5B940233" w14:textId="197D8865" w:rsidR="0070720A" w:rsidRDefault="0070720A" w:rsidP="002A7889">
      <w:pPr>
        <w:pStyle w:val="BodyText"/>
        <w:shd w:val="clear" w:color="auto" w:fill="FFFFFF"/>
        <w:spacing w:after="120" w:line="240" w:lineRule="exact"/>
        <w:ind w:left="567"/>
        <w:jc w:val="both"/>
        <w:rPr>
          <w:rFonts w:ascii="Arial" w:hAnsi="Arial" w:cs="Arial"/>
          <w:sz w:val="18"/>
          <w:szCs w:val="18"/>
          <w:cs/>
        </w:rPr>
      </w:pPr>
      <w:r>
        <w:rPr>
          <w:rFonts w:ascii="Arial" w:hAnsi="Arial" w:cs="Arial"/>
          <w:sz w:val="18"/>
          <w:szCs w:val="18"/>
        </w:rPr>
        <w:t xml:space="preserve">INTOUCH Group will assume control over a business or business group, when it is entitled to obtain benefits from its activities. </w:t>
      </w:r>
      <w:r w:rsidR="00763E97">
        <w:rPr>
          <w:rFonts w:ascii="Arial" w:hAnsi="Arial" w:cs="Arial"/>
          <w:sz w:val="18"/>
          <w:szCs w:val="18"/>
        </w:rPr>
        <w:t>The return varies the benefits</w:t>
      </w:r>
      <w:r>
        <w:rPr>
          <w:rFonts w:ascii="Arial" w:hAnsi="Arial" w:cs="Arial"/>
          <w:sz w:val="18"/>
          <w:szCs w:val="18"/>
        </w:rPr>
        <w:t xml:space="preserve"> from such business or business group. INTOUCH Group has </w:t>
      </w:r>
      <w:r w:rsidR="00763E97">
        <w:rPr>
          <w:rFonts w:ascii="Arial" w:hAnsi="Arial" w:cs="Arial"/>
          <w:sz w:val="18"/>
          <w:szCs w:val="18"/>
        </w:rPr>
        <w:t>the</w:t>
      </w:r>
      <w:r>
        <w:rPr>
          <w:rFonts w:ascii="Arial" w:hAnsi="Arial" w:cs="Arial"/>
          <w:sz w:val="18"/>
          <w:szCs w:val="18"/>
        </w:rPr>
        <w:t xml:space="preserve"> power to govern activities that </w:t>
      </w:r>
      <w:r w:rsidR="002A7889">
        <w:rPr>
          <w:rFonts w:ascii="Arial" w:hAnsi="Arial" w:cs="Arial"/>
          <w:sz w:val="18"/>
          <w:szCs w:val="18"/>
        </w:rPr>
        <w:t>affect</w:t>
      </w:r>
      <w:r>
        <w:rPr>
          <w:rFonts w:ascii="Arial" w:hAnsi="Arial" w:cs="Arial"/>
          <w:sz w:val="18"/>
          <w:szCs w:val="18"/>
        </w:rPr>
        <w:t xml:space="preserve"> the amount of return from such business or business group.   </w:t>
      </w:r>
    </w:p>
    <w:p w14:paraId="582536B7" w14:textId="0C05AF9D"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lastRenderedPageBreak/>
        <w:t>Goodwill is measured as the fair value of the consideration transferred</w:t>
      </w:r>
      <w:r w:rsidR="00763E97">
        <w:rPr>
          <w:rFonts w:ascii="Arial" w:hAnsi="Arial" w:cs="Arial"/>
          <w:sz w:val="18"/>
          <w:szCs w:val="18"/>
        </w:rPr>
        <w:t>,</w:t>
      </w:r>
      <w:r>
        <w:rPr>
          <w:rFonts w:ascii="Arial" w:hAnsi="Arial" w:cs="Arial"/>
          <w:sz w:val="18"/>
          <w:szCs w:val="18"/>
        </w:rPr>
        <w:t xml:space="preserve"> including the recognised amount of any non-controlling interest in the acquiree, less the net recognised amount (generally fair value) of the identifiable assets acquired and liabilities assumed, all measured as of the acquisition date. Gains from the purchase price lower than the fair value are recognised in profit or loss immediately.</w:t>
      </w:r>
    </w:p>
    <w:p w14:paraId="26B102AB" w14:textId="793A3C9F" w:rsidR="0070720A" w:rsidRDefault="00763E97"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The consideration</w:t>
      </w:r>
      <w:r w:rsidR="0070720A">
        <w:rPr>
          <w:rFonts w:ascii="Arial" w:hAnsi="Arial" w:cs="Arial"/>
          <w:sz w:val="18"/>
          <w:szCs w:val="18"/>
        </w:rPr>
        <w:t xml:space="preserve"> transferred includes the fair values of the assets transferred, liabilities incurred by the Group to the previous owners of the acquiree, and equity interests issued by the Group. </w:t>
      </w:r>
      <w:r w:rsidR="00071121">
        <w:rPr>
          <w:rFonts w:ascii="Arial" w:hAnsi="Arial" w:cs="Arial"/>
          <w:sz w:val="18"/>
          <w:szCs w:val="18"/>
        </w:rPr>
        <w:t>The consideration</w:t>
      </w:r>
      <w:r w:rsidR="0070720A">
        <w:rPr>
          <w:rFonts w:ascii="Arial" w:hAnsi="Arial" w:cs="Arial"/>
          <w:sz w:val="18"/>
          <w:szCs w:val="18"/>
        </w:rPr>
        <w:t xml:space="preserve">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6FC01B15" w14:textId="79B75C9E"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A contingent liability of the acquiree is assumed in a business combination only if such a liability represents a present obligation and arises from a past event</w:t>
      </w:r>
      <w:r w:rsidR="00071121">
        <w:rPr>
          <w:rFonts w:ascii="Arial" w:hAnsi="Arial" w:cs="Arial"/>
          <w:sz w:val="18"/>
          <w:szCs w:val="18"/>
        </w:rPr>
        <w:t>. Its</w:t>
      </w:r>
      <w:r>
        <w:rPr>
          <w:rFonts w:ascii="Arial" w:hAnsi="Arial" w:cs="Arial"/>
          <w:sz w:val="18"/>
          <w:szCs w:val="18"/>
        </w:rPr>
        <w:t xml:space="preserve"> fair value can be measured reliably.</w:t>
      </w:r>
    </w:p>
    <w:p w14:paraId="37DBE0FA" w14:textId="135C3040"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Transaction costs that the Group incurs in connection with a business combination, such as legal fees, and other professional and consulting fees</w:t>
      </w:r>
      <w:r w:rsidR="009410AC">
        <w:rPr>
          <w:rFonts w:ascii="Arial" w:hAnsi="Arial" w:cs="Arial"/>
          <w:sz w:val="18"/>
          <w:szCs w:val="18"/>
        </w:rPr>
        <w:t>,</w:t>
      </w:r>
      <w:r>
        <w:rPr>
          <w:rFonts w:ascii="Arial" w:hAnsi="Arial" w:cs="Arial"/>
          <w:sz w:val="18"/>
          <w:szCs w:val="18"/>
        </w:rPr>
        <w:t xml:space="preserve"> are expensed as incurred.</w:t>
      </w:r>
    </w:p>
    <w:p w14:paraId="42562BD4"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Accounting for acquisitions of non-controlling interests</w:t>
      </w:r>
    </w:p>
    <w:p w14:paraId="7EDC39CE" w14:textId="77777777" w:rsidR="0070720A" w:rsidRDefault="0070720A" w:rsidP="002A7889">
      <w:pPr>
        <w:pStyle w:val="BodyTextIndent"/>
        <w:spacing w:after="120" w:line="240" w:lineRule="exact"/>
        <w:ind w:left="567"/>
        <w:jc w:val="both"/>
        <w:rPr>
          <w:rFonts w:ascii="Arial" w:hAnsi="Arial" w:cs="Arial"/>
          <w:sz w:val="18"/>
          <w:szCs w:val="18"/>
        </w:rPr>
      </w:pPr>
      <w:r>
        <w:rPr>
          <w:rFonts w:ascii="Arial" w:hAnsi="Arial" w:cs="Arial"/>
          <w:sz w:val="18"/>
          <w:szCs w:val="18"/>
        </w:rPr>
        <w:t>INTOUCH Group measures any non-controlling interest at its proportionate interest in the identifiable net assets of the acquiree.</w:t>
      </w:r>
    </w:p>
    <w:p w14:paraId="61A29336" w14:textId="56C40413" w:rsidR="0070720A" w:rsidRDefault="0070720A" w:rsidP="002A7889">
      <w:pPr>
        <w:pStyle w:val="BodyTextIndent"/>
        <w:spacing w:after="120" w:line="240" w:lineRule="exact"/>
        <w:ind w:left="567"/>
        <w:jc w:val="both"/>
        <w:rPr>
          <w:rFonts w:ascii="Arial" w:hAnsi="Arial" w:cs="Arial"/>
          <w:sz w:val="18"/>
          <w:szCs w:val="18"/>
        </w:rPr>
      </w:pPr>
      <w:r>
        <w:rPr>
          <w:rFonts w:ascii="Arial" w:hAnsi="Arial" w:cs="Arial"/>
          <w:sz w:val="18"/>
          <w:szCs w:val="18"/>
        </w:rPr>
        <w:t>The acquisitions of non-controlling interests are accounted for as transactions with owners in their capacity as owners</w:t>
      </w:r>
      <w:r w:rsidR="009410AC">
        <w:rPr>
          <w:rFonts w:ascii="Arial" w:hAnsi="Arial" w:cs="Arial"/>
          <w:sz w:val="18"/>
          <w:szCs w:val="18"/>
        </w:rPr>
        <w:t>,</w:t>
      </w:r>
      <w:r>
        <w:rPr>
          <w:rFonts w:ascii="Arial" w:hAnsi="Arial" w:cs="Arial"/>
          <w:sz w:val="18"/>
          <w:szCs w:val="18"/>
        </w:rPr>
        <w:t xml:space="preserve"> and therefore</w:t>
      </w:r>
      <w:r w:rsidR="009410AC">
        <w:rPr>
          <w:rFonts w:ascii="Arial" w:hAnsi="Arial" w:cs="Arial"/>
          <w:sz w:val="18"/>
          <w:szCs w:val="18"/>
        </w:rPr>
        <w:t>,</w:t>
      </w:r>
      <w:r>
        <w:rPr>
          <w:rFonts w:ascii="Arial" w:hAnsi="Arial" w:cs="Arial"/>
          <w:sz w:val="18"/>
          <w:szCs w:val="18"/>
        </w:rPr>
        <w:t xml:space="preserve"> no goodwill is recognised as a result of such transactions. </w:t>
      </w:r>
    </w:p>
    <w:p w14:paraId="34F676B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Gain (loss) on dilution from investment</w:t>
      </w:r>
    </w:p>
    <w:p w14:paraId="6E359DED" w14:textId="77777777"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Gain (loss) on dilution from investment arising on shares issued by investees to third parties are recognised as an unrealised gain (loss) on dilution of investment which is presented in shareholders’ equity in the consolidated statements of financial position.</w:t>
      </w:r>
    </w:p>
    <w:p w14:paraId="19F87D91" w14:textId="77777777" w:rsidR="0070720A" w:rsidRDefault="0070720A" w:rsidP="002A7889">
      <w:pPr>
        <w:pStyle w:val="BodyText"/>
        <w:shd w:val="clear" w:color="auto" w:fill="FFFFFF"/>
        <w:spacing w:after="120" w:line="240" w:lineRule="exact"/>
        <w:ind w:left="284"/>
        <w:jc w:val="both"/>
        <w:rPr>
          <w:rFonts w:ascii="Arial" w:hAnsi="Arial" w:cs="Arial"/>
          <w:sz w:val="18"/>
          <w:szCs w:val="18"/>
        </w:rPr>
      </w:pPr>
    </w:p>
    <w:p w14:paraId="6CF5EFE0" w14:textId="5FBA6D46" w:rsidR="0070720A" w:rsidRDefault="0070720A" w:rsidP="002A7889">
      <w:pPr>
        <w:pStyle w:val="acctstatementsub-heading"/>
        <w:tabs>
          <w:tab w:val="num" w:pos="1134"/>
        </w:tabs>
        <w:spacing w:before="0" w:after="120" w:line="240" w:lineRule="exact"/>
        <w:ind w:left="1134" w:hanging="567"/>
        <w:jc w:val="both"/>
        <w:rPr>
          <w:rFonts w:ascii="Arial" w:hAnsi="Arial" w:cs="Arial"/>
          <w:i/>
          <w:iCs/>
          <w:sz w:val="18"/>
          <w:szCs w:val="18"/>
        </w:rPr>
      </w:pPr>
      <w:r>
        <w:rPr>
          <w:rFonts w:ascii="Arial" w:hAnsi="Arial" w:cs="Arial"/>
          <w:i/>
          <w:iCs/>
          <w:sz w:val="18"/>
          <w:szCs w:val="18"/>
        </w:rPr>
        <w:t>(b)</w:t>
      </w:r>
      <w:r w:rsidR="001D31DD">
        <w:rPr>
          <w:rFonts w:ascii="Arial" w:hAnsi="Arial" w:cs="Arial"/>
          <w:i/>
          <w:iCs/>
          <w:sz w:val="18"/>
          <w:szCs w:val="18"/>
        </w:rPr>
        <w:tab/>
      </w:r>
      <w:r>
        <w:rPr>
          <w:rFonts w:ascii="Arial" w:hAnsi="Arial" w:cs="Arial"/>
          <w:i/>
          <w:iCs/>
          <w:sz w:val="18"/>
          <w:szCs w:val="18"/>
        </w:rPr>
        <w:t xml:space="preserve">Foreign currencies </w:t>
      </w:r>
    </w:p>
    <w:p w14:paraId="32005A2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sidRPr="006D582B">
        <w:rPr>
          <w:rFonts w:ascii="Arial" w:hAnsi="Arial" w:cs="Arial"/>
          <w:i/>
          <w:iCs/>
          <w:sz w:val="18"/>
          <w:szCs w:val="18"/>
        </w:rPr>
        <w:t>Foreign currency transactions</w:t>
      </w:r>
    </w:p>
    <w:p w14:paraId="528FC56A" w14:textId="777777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Transactions in foreign currencies are translated to the respective functional currencies of INTOUCH Group entities at exchange rates at the dates of the transactions.</w:t>
      </w:r>
    </w:p>
    <w:p w14:paraId="70954A46" w14:textId="77777777" w:rsidR="0070720A" w:rsidRDefault="0070720A" w:rsidP="002A7889">
      <w:pPr>
        <w:pStyle w:val="BodyText"/>
        <w:shd w:val="clear" w:color="auto" w:fill="FFFFFF"/>
        <w:spacing w:after="120" w:line="240" w:lineRule="exact"/>
        <w:ind w:left="567"/>
        <w:jc w:val="both"/>
        <w:rPr>
          <w:rFonts w:ascii="Arial" w:hAnsi="Arial" w:cs="Arial"/>
          <w:sz w:val="18"/>
          <w:szCs w:val="18"/>
          <w:lang w:bidi="ar-SA"/>
        </w:rPr>
      </w:pPr>
      <w:r>
        <w:rPr>
          <w:rFonts w:ascii="Arial" w:hAnsi="Arial" w:cs="Arial"/>
          <w:sz w:val="18"/>
          <w:szCs w:val="18"/>
          <w:lang w:bidi="ar-SA"/>
        </w:rPr>
        <w:t xml:space="preserve">Monetary assets and liabilities denominated in foreign currencies are translated to the functional currency at the exchange rate at the reporting date. </w:t>
      </w:r>
      <w:r>
        <w:rPr>
          <w:rFonts w:ascii="Arial" w:hAnsi="Arial" w:cs="Arial"/>
          <w:sz w:val="18"/>
          <w:szCs w:val="18"/>
        </w:rPr>
        <w:t>Gains and losses resulting from the settlement of foreign currency transactions are recognised in the statements of profit or loss.</w:t>
      </w:r>
    </w:p>
    <w:p w14:paraId="2A4F464F" w14:textId="77777777" w:rsidR="0070720A" w:rsidRDefault="0070720A" w:rsidP="002A7889">
      <w:pPr>
        <w:pStyle w:val="Header"/>
        <w:spacing w:after="120" w:line="240" w:lineRule="exact"/>
        <w:ind w:left="567"/>
        <w:jc w:val="both"/>
        <w:rPr>
          <w:rFonts w:ascii="Arial" w:hAnsi="Arial" w:cs="Arial"/>
          <w:i/>
          <w:iCs/>
          <w:sz w:val="18"/>
          <w:szCs w:val="18"/>
        </w:rPr>
      </w:pPr>
      <w:r>
        <w:rPr>
          <w:rFonts w:ascii="Arial" w:hAnsi="Arial" w:cs="Arial"/>
          <w:sz w:val="18"/>
          <w:szCs w:val="18"/>
        </w:rPr>
        <w:t>Non-monetary assets and liabilities measured at historical cost in foreign currencies are translated to the functional currency at the exchange rates at the dates that fair value was determined.</w:t>
      </w:r>
    </w:p>
    <w:p w14:paraId="3E490750"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Foreign operations</w:t>
      </w:r>
    </w:p>
    <w:p w14:paraId="12AA4DE6" w14:textId="777777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Statements of profit or loss and cash flows of foreign operations are translated into Thai Baht using the weighted average exchange rates for the year.</w:t>
      </w:r>
    </w:p>
    <w:p w14:paraId="2A7B2F1F" w14:textId="77777777"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 xml:space="preserve">Statements of financial position of foreign operations is translated into Thai Baht at the exchange rates ruling on the reporting date. </w:t>
      </w:r>
    </w:p>
    <w:p w14:paraId="52CB8570" w14:textId="0BBE8B8A"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Goodwill and fair value adjustments arising on the acquisition of foreign operations are translated into Thai Baht at the rate at the reporting date.</w:t>
      </w:r>
    </w:p>
    <w:p w14:paraId="64CAF6F9" w14:textId="7B1D84FA" w:rsidR="0070720A" w:rsidRDefault="0070720A" w:rsidP="002A7889">
      <w:pPr>
        <w:pStyle w:val="Header"/>
        <w:spacing w:after="120" w:line="240" w:lineRule="exact"/>
        <w:ind w:left="567"/>
        <w:jc w:val="both"/>
        <w:rPr>
          <w:rFonts w:ascii="Arial" w:hAnsi="Arial" w:cs="Arial"/>
          <w:sz w:val="18"/>
          <w:szCs w:val="18"/>
        </w:rPr>
      </w:pPr>
      <w:r>
        <w:rPr>
          <w:rFonts w:ascii="Arial" w:hAnsi="Arial" w:cs="Arial"/>
          <w:sz w:val="18"/>
          <w:szCs w:val="18"/>
        </w:rPr>
        <w:t xml:space="preserve">Currency translation differences arising from the translation of the net investment in foreign operations are taken to statements of profit or loss and other comprehensive income and as a currency translation difference in the shareholders’ equity until the disposal of foreign operations, except </w:t>
      </w:r>
      <w:r w:rsidR="002A7889">
        <w:rPr>
          <w:rFonts w:ascii="Arial" w:hAnsi="Arial" w:cs="Arial"/>
          <w:sz w:val="18"/>
          <w:szCs w:val="18"/>
        </w:rPr>
        <w:t>to the extent that</w:t>
      </w:r>
      <w:r>
        <w:rPr>
          <w:rFonts w:ascii="Arial" w:hAnsi="Arial" w:cs="Arial"/>
          <w:sz w:val="18"/>
          <w:szCs w:val="18"/>
        </w:rPr>
        <w:t xml:space="preserve"> the translation difference is allocated to non-controlling interest.</w:t>
      </w:r>
    </w:p>
    <w:p w14:paraId="59718DC4" w14:textId="77777777" w:rsidR="0070720A" w:rsidRDefault="0070720A" w:rsidP="002A7889">
      <w:pPr>
        <w:spacing w:after="120" w:line="240" w:lineRule="exact"/>
        <w:ind w:left="567"/>
        <w:jc w:val="both"/>
        <w:rPr>
          <w:rFonts w:ascii="Arial" w:hAnsi="Arial" w:cs="Arial"/>
          <w:sz w:val="18"/>
          <w:szCs w:val="18"/>
        </w:rPr>
      </w:pPr>
      <w:r>
        <w:rPr>
          <w:rFonts w:ascii="Arial" w:hAnsi="Arial" w:cs="Arial"/>
          <w:sz w:val="18"/>
          <w:szCs w:val="18"/>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F055C9A" w14:textId="77777777" w:rsidR="002A7889" w:rsidRDefault="002A7889" w:rsidP="002A7889">
      <w:pPr>
        <w:pStyle w:val="Header"/>
        <w:spacing w:after="120" w:line="240" w:lineRule="exact"/>
        <w:ind w:left="284" w:hanging="630"/>
        <w:jc w:val="both"/>
        <w:rPr>
          <w:rFonts w:ascii="Arial" w:hAnsi="Arial" w:cs="Arial"/>
          <w:sz w:val="18"/>
          <w:szCs w:val="18"/>
        </w:rPr>
      </w:pPr>
    </w:p>
    <w:p w14:paraId="0060DE91" w14:textId="77777777" w:rsidR="0070720A" w:rsidRDefault="0070720A" w:rsidP="002A7889">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 xml:space="preserve"> (c)</w:t>
      </w:r>
      <w:r>
        <w:rPr>
          <w:rFonts w:ascii="Arial" w:hAnsi="Arial" w:cs="Arial"/>
          <w:b/>
          <w:bCs/>
          <w:i/>
          <w:iCs/>
          <w:sz w:val="18"/>
          <w:szCs w:val="18"/>
        </w:rPr>
        <w:tab/>
        <w:t>Financial instruments</w:t>
      </w:r>
    </w:p>
    <w:p w14:paraId="1F47240A"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 xml:space="preserve">Classification - Financial assets </w:t>
      </w:r>
    </w:p>
    <w:p w14:paraId="073E526E" w14:textId="67F119E6" w:rsidR="0070720A" w:rsidRDefault="0070720A" w:rsidP="002A7889">
      <w:pPr>
        <w:pStyle w:val="ListParagraph"/>
        <w:spacing w:after="120" w:line="240" w:lineRule="exact"/>
        <w:ind w:left="567"/>
        <w:jc w:val="both"/>
        <w:rPr>
          <w:rFonts w:ascii="Arial" w:hAnsi="Arial"/>
          <w:snapToGrid w:val="0"/>
          <w:sz w:val="18"/>
          <w:szCs w:val="22"/>
          <w:lang w:eastAsia="th-TH"/>
        </w:rPr>
      </w:pPr>
      <w:r>
        <w:rPr>
          <w:rFonts w:ascii="Arial" w:hAnsi="Arial" w:cs="Arial"/>
          <w:snapToGrid w:val="0"/>
          <w:sz w:val="18"/>
          <w:szCs w:val="18"/>
          <w:lang w:eastAsia="th-TH"/>
        </w:rPr>
        <w:t>INTOUCH Group has classified financial assets</w:t>
      </w:r>
      <w:r>
        <w:rPr>
          <w:rFonts w:ascii="Arial" w:hAnsi="Arial"/>
          <w:snapToGrid w:val="0"/>
          <w:sz w:val="18"/>
          <w:szCs w:val="22"/>
          <w:lang w:eastAsia="th-TH"/>
        </w:rPr>
        <w:t xml:space="preserve"> based on the cash flow characteristics of the financial asset and the business model in which they are managed. They are financial assets measured at </w:t>
      </w:r>
      <w:r w:rsidR="002A7889">
        <w:rPr>
          <w:rFonts w:ascii="Arial" w:hAnsi="Arial"/>
          <w:snapToGrid w:val="0"/>
          <w:sz w:val="18"/>
          <w:szCs w:val="22"/>
          <w:lang w:eastAsia="th-TH"/>
        </w:rPr>
        <w:t>amortised</w:t>
      </w:r>
      <w:r>
        <w:rPr>
          <w:rFonts w:ascii="Arial" w:hAnsi="Arial"/>
          <w:snapToGrid w:val="0"/>
          <w:sz w:val="18"/>
          <w:szCs w:val="22"/>
          <w:lang w:eastAsia="th-TH"/>
        </w:rPr>
        <w:t xml:space="preserve"> cost, fair value through other comprehensive income (FVOCI) and fair value through profit or loss (FVTPL), while derivatives will be measured at FVTPL or FVTOCL, </w:t>
      </w:r>
      <w:r w:rsidR="006D582B">
        <w:rPr>
          <w:rFonts w:ascii="Arial" w:hAnsi="Arial"/>
          <w:snapToGrid w:val="0"/>
          <w:sz w:val="18"/>
          <w:szCs w:val="22"/>
          <w:lang w:eastAsia="th-TH"/>
        </w:rPr>
        <w:t>depending</w:t>
      </w:r>
      <w:r>
        <w:rPr>
          <w:rFonts w:ascii="Arial" w:hAnsi="Arial"/>
          <w:snapToGrid w:val="0"/>
          <w:sz w:val="18"/>
          <w:szCs w:val="22"/>
          <w:lang w:eastAsia="th-TH"/>
        </w:rPr>
        <w:t xml:space="preserve"> on the case.</w:t>
      </w:r>
    </w:p>
    <w:p w14:paraId="27CE6A85" w14:textId="19B86E80"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 xml:space="preserve">Measurement at </w:t>
      </w:r>
      <w:r w:rsidR="002A7889">
        <w:rPr>
          <w:rFonts w:ascii="Arial" w:hAnsi="Arial" w:cs="Arial"/>
          <w:i/>
          <w:iCs/>
          <w:sz w:val="18"/>
          <w:szCs w:val="18"/>
        </w:rPr>
        <w:t>amortised</w:t>
      </w:r>
      <w:r>
        <w:rPr>
          <w:rFonts w:ascii="Arial" w:hAnsi="Arial" w:cs="Arial"/>
          <w:i/>
          <w:iCs/>
          <w:sz w:val="18"/>
          <w:szCs w:val="18"/>
        </w:rPr>
        <w:t xml:space="preserve"> cost</w:t>
      </w:r>
    </w:p>
    <w:p w14:paraId="34D938C6" w14:textId="442792B3"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Financial assets and financial liabilities</w:t>
      </w:r>
      <w:r w:rsidR="006D582B">
        <w:rPr>
          <w:rFonts w:ascii="Arial" w:hAnsi="Arial" w:cs="Arial"/>
          <w:snapToGrid w:val="0"/>
          <w:sz w:val="18"/>
          <w:szCs w:val="18"/>
          <w:lang w:eastAsia="th-TH"/>
        </w:rPr>
        <w:t>,</w:t>
      </w:r>
      <w:r>
        <w:rPr>
          <w:rFonts w:ascii="Arial" w:hAnsi="Arial" w:cs="Arial"/>
          <w:snapToGrid w:val="0"/>
          <w:sz w:val="18"/>
          <w:szCs w:val="18"/>
          <w:lang w:eastAsia="th-TH"/>
        </w:rPr>
        <w:t xml:space="preserve"> which are measured at </w:t>
      </w:r>
      <w:r w:rsidR="002A7889">
        <w:rPr>
          <w:rFonts w:ascii="Arial" w:hAnsi="Arial" w:cs="Arial"/>
          <w:snapToGrid w:val="0"/>
          <w:sz w:val="18"/>
          <w:szCs w:val="18"/>
          <w:lang w:eastAsia="th-TH"/>
        </w:rPr>
        <w:t>amortised</w:t>
      </w:r>
      <w:r>
        <w:rPr>
          <w:rFonts w:ascii="Arial" w:hAnsi="Arial" w:cs="Arial"/>
          <w:snapToGrid w:val="0"/>
          <w:sz w:val="18"/>
          <w:szCs w:val="18"/>
          <w:lang w:eastAsia="th-TH"/>
        </w:rPr>
        <w:t xml:space="preserve"> cost, INTOUCH Group recognises interest income and interest expenses using </w:t>
      </w:r>
      <w:r w:rsidR="006D582B">
        <w:rPr>
          <w:rFonts w:ascii="Arial" w:hAnsi="Arial" w:cs="Arial"/>
          <w:snapToGrid w:val="0"/>
          <w:sz w:val="18"/>
          <w:szCs w:val="18"/>
          <w:lang w:eastAsia="th-TH"/>
        </w:rPr>
        <w:t xml:space="preserve">the </w:t>
      </w:r>
      <w:r>
        <w:rPr>
          <w:rFonts w:ascii="Arial" w:hAnsi="Arial" w:cs="Arial"/>
          <w:snapToGrid w:val="0"/>
          <w:sz w:val="18"/>
          <w:szCs w:val="18"/>
          <w:lang w:eastAsia="th-TH"/>
        </w:rPr>
        <w:t>effective interest rate method.</w:t>
      </w:r>
    </w:p>
    <w:p w14:paraId="0C63D036"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Impairment - Financial assets</w:t>
      </w:r>
    </w:p>
    <w:p w14:paraId="6C3757A5" w14:textId="01488AE2" w:rsidR="0070720A" w:rsidRDefault="0070720A" w:rsidP="002A7889">
      <w:pPr>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INTOUCH Group recognises lifetime Expected Credit Loss (“ECL”) on financial assets.</w:t>
      </w:r>
      <w:r>
        <w:t xml:space="preserve"> </w:t>
      </w:r>
      <w:r>
        <w:rPr>
          <w:rFonts w:ascii="Arial" w:hAnsi="Arial"/>
          <w:snapToGrid w:val="0"/>
          <w:sz w:val="18"/>
          <w:szCs w:val="22"/>
          <w:lang w:eastAsia="th-TH"/>
        </w:rPr>
        <w:t xml:space="preserve">The impairment model will apply to financial assets measured at </w:t>
      </w:r>
      <w:r w:rsidR="002A7889">
        <w:rPr>
          <w:rFonts w:ascii="Arial" w:hAnsi="Arial"/>
          <w:snapToGrid w:val="0"/>
          <w:sz w:val="18"/>
          <w:szCs w:val="22"/>
          <w:lang w:eastAsia="th-TH"/>
        </w:rPr>
        <w:t>amortised</w:t>
      </w:r>
      <w:r>
        <w:rPr>
          <w:rFonts w:ascii="Arial" w:hAnsi="Arial"/>
          <w:snapToGrid w:val="0"/>
          <w:sz w:val="18"/>
          <w:szCs w:val="22"/>
          <w:lang w:eastAsia="th-TH"/>
        </w:rPr>
        <w:t xml:space="preserve"> cost or FVOCI, except for investments in equity instruments. The specific accounting policy of each item has been disclosed separately.</w:t>
      </w:r>
    </w:p>
    <w:p w14:paraId="222A3F57"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t xml:space="preserve">Classification – Financial liabilities </w:t>
      </w:r>
    </w:p>
    <w:p w14:paraId="49CCC3BF" w14:textId="36FD2B45"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INTOUCH Group has classifi</w:t>
      </w:r>
      <w:r w:rsidR="0087791B">
        <w:rPr>
          <w:rFonts w:ascii="Arial" w:hAnsi="Arial" w:cs="Arial"/>
          <w:snapToGrid w:val="0"/>
          <w:sz w:val="18"/>
          <w:szCs w:val="18"/>
          <w:lang w:eastAsia="th-TH"/>
        </w:rPr>
        <w:t>ed</w:t>
      </w:r>
      <w:r>
        <w:rPr>
          <w:rFonts w:ascii="Arial" w:hAnsi="Arial" w:cs="Arial"/>
          <w:snapToGrid w:val="0"/>
          <w:sz w:val="18"/>
          <w:szCs w:val="18"/>
          <w:lang w:eastAsia="th-TH"/>
        </w:rPr>
        <w:t xml:space="preserve"> and measure</w:t>
      </w:r>
      <w:r w:rsidR="0087791B">
        <w:rPr>
          <w:rFonts w:ascii="Arial" w:hAnsi="Arial" w:cs="Arial"/>
          <w:snapToGrid w:val="0"/>
          <w:sz w:val="18"/>
          <w:szCs w:val="18"/>
          <w:lang w:eastAsia="th-TH"/>
        </w:rPr>
        <w:t>d</w:t>
      </w:r>
      <w:r>
        <w:rPr>
          <w:rFonts w:ascii="Arial" w:hAnsi="Arial" w:cs="Arial"/>
          <w:snapToGrid w:val="0"/>
          <w:sz w:val="18"/>
          <w:szCs w:val="18"/>
          <w:lang w:eastAsia="th-TH"/>
        </w:rPr>
        <w:t xml:space="preserve"> financial liabilities</w:t>
      </w:r>
      <w:r w:rsidR="00966560">
        <w:rPr>
          <w:rFonts w:ascii="Arial" w:hAnsi="Arial" w:cs="Arial"/>
          <w:snapToGrid w:val="0"/>
          <w:sz w:val="18"/>
          <w:szCs w:val="18"/>
          <w:lang w:eastAsia="th-TH"/>
        </w:rPr>
        <w:t>,</w:t>
      </w:r>
      <w:r>
        <w:rPr>
          <w:rFonts w:ascii="Arial" w:hAnsi="Arial" w:cs="Arial"/>
          <w:snapToGrid w:val="0"/>
          <w:sz w:val="18"/>
          <w:szCs w:val="18"/>
          <w:lang w:eastAsia="th-TH"/>
        </w:rPr>
        <w:t xml:space="preserve"> consisting of two principal classification categories: </w:t>
      </w:r>
      <w:r w:rsidR="002A7889">
        <w:rPr>
          <w:rFonts w:ascii="Arial" w:hAnsi="Arial" w:cs="Arial"/>
          <w:snapToGrid w:val="0"/>
          <w:sz w:val="18"/>
          <w:szCs w:val="18"/>
          <w:lang w:eastAsia="th-TH"/>
        </w:rPr>
        <w:t>amortised</w:t>
      </w:r>
      <w:r>
        <w:rPr>
          <w:rFonts w:ascii="Arial" w:hAnsi="Arial" w:cs="Arial"/>
          <w:snapToGrid w:val="0"/>
          <w:sz w:val="18"/>
          <w:szCs w:val="18"/>
          <w:lang w:eastAsia="th-TH"/>
        </w:rPr>
        <w:t xml:space="preserve"> cost and FVTPL. A financial liability is classified as financial liabilities measured at FVTPL if it is held for trading, a derivative or designated as such on the initial recognition.</w:t>
      </w:r>
    </w:p>
    <w:p w14:paraId="4F7E59BE" w14:textId="604C0EDB"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INTOUCH Group classified other financial liabilities which are not held for trading or derivative measured at amortized cost.</w:t>
      </w:r>
    </w:p>
    <w:p w14:paraId="638A6463" w14:textId="77777777" w:rsidR="005A66EC" w:rsidRPr="006B604E" w:rsidRDefault="005A66EC" w:rsidP="006B604E">
      <w:pPr>
        <w:pStyle w:val="BodyText"/>
        <w:shd w:val="clear" w:color="auto" w:fill="FFFFFF"/>
        <w:spacing w:before="240" w:after="120" w:line="240" w:lineRule="exact"/>
        <w:ind w:left="567"/>
        <w:jc w:val="both"/>
        <w:rPr>
          <w:rFonts w:ascii="Arial" w:hAnsi="Arial" w:cs="Arial"/>
          <w:i/>
          <w:iCs/>
          <w:sz w:val="18"/>
          <w:szCs w:val="18"/>
        </w:rPr>
      </w:pPr>
      <w:r w:rsidRPr="006B604E">
        <w:rPr>
          <w:rFonts w:ascii="Arial" w:hAnsi="Arial" w:cs="Arial"/>
          <w:i/>
          <w:iCs/>
          <w:sz w:val="18"/>
          <w:szCs w:val="18"/>
        </w:rPr>
        <w:t>Derecognition and offset</w:t>
      </w:r>
    </w:p>
    <w:p w14:paraId="0248C9A3" w14:textId="29C8E171" w:rsidR="005A66EC" w:rsidRPr="005A66EC" w:rsidRDefault="005A66EC" w:rsidP="006B604E">
      <w:pPr>
        <w:pStyle w:val="BodyText"/>
        <w:shd w:val="clear" w:color="auto" w:fill="FFFFFF"/>
        <w:spacing w:after="120" w:line="240" w:lineRule="exact"/>
        <w:ind w:left="567"/>
        <w:jc w:val="both"/>
        <w:rPr>
          <w:rFonts w:ascii="Arial" w:hAnsi="Arial" w:cs="Arial"/>
          <w:sz w:val="18"/>
          <w:szCs w:val="18"/>
        </w:rPr>
      </w:pPr>
      <w:r w:rsidRPr="005A66EC">
        <w:rPr>
          <w:rFonts w:ascii="Arial" w:hAnsi="Arial" w:cs="Arial"/>
          <w:sz w:val="18"/>
          <w:szCs w:val="18"/>
        </w:rPr>
        <w:t xml:space="preserve">INTOUCH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Pr>
          <w:rFonts w:ascii="Arial" w:hAnsi="Arial" w:cs="Arial"/>
          <w:sz w:val="18"/>
          <w:szCs w:val="18"/>
        </w:rPr>
        <w:t xml:space="preserve">INTOUCH </w:t>
      </w:r>
      <w:r w:rsidRPr="005A66EC">
        <w:rPr>
          <w:rFonts w:ascii="Arial" w:hAnsi="Arial" w:cs="Arial"/>
          <w:sz w:val="18"/>
          <w:szCs w:val="18"/>
        </w:rPr>
        <w:t>Group neither transfers nor retains substantially all of the risks and rewards of ownership and it does not retain control of the financial asset.</w:t>
      </w:r>
    </w:p>
    <w:p w14:paraId="3D6C2C5C" w14:textId="30FF61DA" w:rsidR="005A66EC" w:rsidRPr="005A66EC" w:rsidRDefault="005A66EC" w:rsidP="005A66EC">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INTOUCH Gro</w:t>
      </w:r>
      <w:r w:rsidRPr="005A66EC">
        <w:rPr>
          <w:rFonts w:ascii="Arial" w:hAnsi="Arial" w:cs="Arial"/>
          <w:snapToGrid w:val="0"/>
          <w:sz w:val="18"/>
          <w:szCs w:val="18"/>
          <w:lang w:eastAsia="th-TH"/>
        </w:rPr>
        <w:t xml:space="preserve">up derecognises a financial liability when its contractual obligations are discharged or cancelled, or expire. The </w:t>
      </w:r>
      <w:r>
        <w:rPr>
          <w:rFonts w:ascii="Arial" w:hAnsi="Arial" w:cs="Arial"/>
          <w:snapToGrid w:val="0"/>
          <w:sz w:val="18"/>
          <w:szCs w:val="18"/>
          <w:lang w:eastAsia="th-TH"/>
        </w:rPr>
        <w:t>group</w:t>
      </w:r>
      <w:r w:rsidRPr="005A66EC">
        <w:rPr>
          <w:rFonts w:ascii="Arial" w:hAnsi="Arial" w:cs="Arial"/>
          <w:snapToGrid w:val="0"/>
          <w:sz w:val="18"/>
          <w:szCs w:val="18"/>
          <w:lang w:eastAsia="th-TH"/>
        </w:rPr>
        <w:t xml:space="preserve"> also derecognises a financial liability when its terms are modified and the cash flows of the modified liability are substantially different, in which case a new financial liability based on the modified terms is recognised at fair value.</w:t>
      </w:r>
    </w:p>
    <w:p w14:paraId="60E2C34E" w14:textId="62F4E61C" w:rsidR="00BD4BA7" w:rsidRDefault="005A66EC" w:rsidP="005A66EC">
      <w:pPr>
        <w:pStyle w:val="ListParagraph"/>
        <w:spacing w:after="120" w:line="240" w:lineRule="exact"/>
        <w:ind w:left="567"/>
        <w:jc w:val="both"/>
        <w:rPr>
          <w:rFonts w:ascii="Arial" w:hAnsi="Arial" w:cs="Arial"/>
          <w:snapToGrid w:val="0"/>
          <w:sz w:val="18"/>
          <w:szCs w:val="18"/>
          <w:lang w:eastAsia="th-TH"/>
        </w:rPr>
      </w:pPr>
      <w:r w:rsidRPr="005A66EC">
        <w:rPr>
          <w:rFonts w:ascii="Arial" w:hAnsi="Arial" w:cs="Arial"/>
          <w:snapToGrid w:val="0"/>
          <w:sz w:val="18"/>
          <w:szCs w:val="18"/>
          <w:lang w:eastAsia="th-TH"/>
        </w:rPr>
        <w:t>The difference between the carrying amount extinguished and the consideration received or paid is recognised in profit or loss.</w:t>
      </w:r>
    </w:p>
    <w:p w14:paraId="682CB9EE" w14:textId="0B52174C" w:rsidR="001543E5" w:rsidRDefault="001543E5" w:rsidP="005A66EC">
      <w:pPr>
        <w:pStyle w:val="ListParagraph"/>
        <w:spacing w:after="120" w:line="240" w:lineRule="exact"/>
        <w:ind w:left="567"/>
        <w:jc w:val="both"/>
        <w:rPr>
          <w:rFonts w:ascii="Arial" w:hAnsi="Arial" w:cs="Arial"/>
          <w:snapToGrid w:val="0"/>
          <w:sz w:val="18"/>
          <w:szCs w:val="18"/>
          <w:lang w:eastAsia="th-TH"/>
        </w:rPr>
      </w:pPr>
    </w:p>
    <w:p w14:paraId="675467E5" w14:textId="2BFD1B4C" w:rsidR="001543E5" w:rsidRDefault="001543E5" w:rsidP="005A66EC">
      <w:pPr>
        <w:pStyle w:val="ListParagraph"/>
        <w:spacing w:after="120" w:line="240" w:lineRule="exact"/>
        <w:ind w:left="567"/>
        <w:jc w:val="both"/>
        <w:rPr>
          <w:rFonts w:ascii="Arial" w:hAnsi="Arial" w:cs="Arial"/>
          <w:snapToGrid w:val="0"/>
          <w:sz w:val="18"/>
          <w:szCs w:val="18"/>
          <w:lang w:eastAsia="th-TH"/>
        </w:rPr>
      </w:pPr>
    </w:p>
    <w:p w14:paraId="280CF453" w14:textId="73455A0E" w:rsidR="001543E5" w:rsidRDefault="001543E5" w:rsidP="005A66EC">
      <w:pPr>
        <w:pStyle w:val="ListParagraph"/>
        <w:spacing w:after="120" w:line="240" w:lineRule="exact"/>
        <w:ind w:left="567"/>
        <w:jc w:val="both"/>
        <w:rPr>
          <w:rFonts w:ascii="Arial" w:hAnsi="Arial" w:cs="Arial"/>
          <w:snapToGrid w:val="0"/>
          <w:sz w:val="18"/>
          <w:szCs w:val="18"/>
          <w:lang w:eastAsia="th-TH"/>
        </w:rPr>
      </w:pPr>
    </w:p>
    <w:p w14:paraId="469CC598" w14:textId="0886F3D8" w:rsidR="001543E5" w:rsidRDefault="001543E5" w:rsidP="005A66EC">
      <w:pPr>
        <w:pStyle w:val="ListParagraph"/>
        <w:spacing w:after="120" w:line="240" w:lineRule="exact"/>
        <w:ind w:left="567"/>
        <w:jc w:val="both"/>
        <w:rPr>
          <w:rFonts w:ascii="Arial" w:hAnsi="Arial" w:cs="Arial"/>
          <w:snapToGrid w:val="0"/>
          <w:sz w:val="18"/>
          <w:szCs w:val="18"/>
          <w:lang w:eastAsia="th-TH"/>
        </w:rPr>
      </w:pPr>
    </w:p>
    <w:p w14:paraId="3C456A68" w14:textId="56AD93FC" w:rsidR="001543E5" w:rsidRDefault="001543E5" w:rsidP="005A66EC">
      <w:pPr>
        <w:pStyle w:val="ListParagraph"/>
        <w:spacing w:after="120" w:line="240" w:lineRule="exact"/>
        <w:ind w:left="567"/>
        <w:jc w:val="both"/>
        <w:rPr>
          <w:rFonts w:ascii="Arial" w:hAnsi="Arial" w:cs="Arial"/>
          <w:snapToGrid w:val="0"/>
          <w:sz w:val="18"/>
          <w:szCs w:val="18"/>
          <w:lang w:eastAsia="th-TH"/>
        </w:rPr>
      </w:pPr>
    </w:p>
    <w:p w14:paraId="5C1312C5" w14:textId="77777777" w:rsidR="001543E5" w:rsidRDefault="001543E5" w:rsidP="005A66EC">
      <w:pPr>
        <w:pStyle w:val="ListParagraph"/>
        <w:spacing w:after="120" w:line="240" w:lineRule="exact"/>
        <w:ind w:left="567"/>
        <w:jc w:val="both"/>
        <w:rPr>
          <w:rFonts w:ascii="Arial" w:hAnsi="Arial" w:cs="Arial"/>
          <w:snapToGrid w:val="0"/>
          <w:sz w:val="18"/>
          <w:szCs w:val="18"/>
          <w:lang w:eastAsia="th-TH"/>
        </w:rPr>
      </w:pPr>
    </w:p>
    <w:p w14:paraId="3D45A251" w14:textId="77777777" w:rsidR="0070720A" w:rsidRDefault="0070720A" w:rsidP="002A7889">
      <w:pPr>
        <w:pStyle w:val="BodyText"/>
        <w:shd w:val="clear" w:color="auto" w:fill="FFFFFF"/>
        <w:spacing w:before="240" w:after="120" w:line="240" w:lineRule="exact"/>
        <w:ind w:left="567"/>
        <w:jc w:val="both"/>
        <w:rPr>
          <w:rFonts w:ascii="Arial" w:hAnsi="Arial" w:cs="Arial"/>
          <w:i/>
          <w:iCs/>
          <w:snapToGrid/>
          <w:sz w:val="18"/>
          <w:szCs w:val="18"/>
        </w:rPr>
      </w:pPr>
      <w:r>
        <w:rPr>
          <w:rFonts w:ascii="Arial" w:hAnsi="Arial" w:cs="Arial"/>
          <w:i/>
          <w:iCs/>
          <w:sz w:val="18"/>
          <w:szCs w:val="18"/>
        </w:rPr>
        <w:lastRenderedPageBreak/>
        <w:t>Hedge accounting</w:t>
      </w:r>
    </w:p>
    <w:p w14:paraId="3370E487" w14:textId="322D1DA1"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INTOUCH Group enters into financial instruments to manage its exposure to foreign exchange rate risks and interest </w:t>
      </w:r>
      <w:r w:rsidR="002A7889">
        <w:rPr>
          <w:rFonts w:ascii="Arial" w:hAnsi="Arial" w:cs="Arial"/>
          <w:snapToGrid w:val="0"/>
          <w:sz w:val="18"/>
          <w:szCs w:val="18"/>
          <w:lang w:eastAsia="th-TH"/>
        </w:rPr>
        <w:t>rates</w:t>
      </w:r>
      <w:r>
        <w:rPr>
          <w:rFonts w:ascii="Arial" w:hAnsi="Arial" w:cs="Arial"/>
          <w:snapToGrid w:val="0"/>
          <w:sz w:val="18"/>
          <w:szCs w:val="18"/>
          <w:lang w:eastAsia="th-TH"/>
        </w:rPr>
        <w:t>. Certain financial instrument is derivatives to manage fair value and/or cashflow. 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w:t>
      </w:r>
      <w:r w:rsidR="006D582B">
        <w:rPr>
          <w:rFonts w:ascii="Arial" w:hAnsi="Arial" w:cs="Arial"/>
          <w:snapToGrid w:val="0"/>
          <w:sz w:val="18"/>
          <w:szCs w:val="18"/>
          <w:lang w:eastAsia="th-TH"/>
        </w:rPr>
        <w:t>. In this event,</w:t>
      </w:r>
      <w:r>
        <w:rPr>
          <w:rFonts w:ascii="Arial" w:hAnsi="Arial" w:cs="Arial"/>
          <w:snapToGrid w:val="0"/>
          <w:sz w:val="18"/>
          <w:szCs w:val="18"/>
          <w:lang w:eastAsia="th-TH"/>
        </w:rPr>
        <w:t xml:space="preserve"> the timing of the recognition in profit or loss depends on the nature of the hedge relationship.</w:t>
      </w:r>
      <w:r>
        <w:t xml:space="preserve"> </w:t>
      </w:r>
      <w:r>
        <w:rPr>
          <w:rFonts w:ascii="Arial" w:hAnsi="Arial" w:cs="Arial"/>
          <w:snapToGrid w:val="0"/>
          <w:sz w:val="18"/>
          <w:szCs w:val="18"/>
          <w:lang w:eastAsia="th-TH"/>
        </w:rPr>
        <w:t>The effective portion of changes in the fair value of derivatives and other qualifying hedging instruments that are designated and qualify as cash flow hedges is recognized in other comprehensive income.</w:t>
      </w:r>
    </w:p>
    <w:p w14:paraId="0CFBE67D" w14:textId="77777777" w:rsidR="0070720A" w:rsidRDefault="0070720A" w:rsidP="002A7889">
      <w:pPr>
        <w:spacing w:line="240" w:lineRule="exact"/>
        <w:ind w:left="284"/>
        <w:rPr>
          <w:rFonts w:ascii="Arial" w:hAnsi="Arial" w:cs="Arial"/>
          <w:b/>
          <w:bCs/>
          <w:i/>
          <w:iCs/>
          <w:sz w:val="18"/>
          <w:szCs w:val="18"/>
        </w:rPr>
      </w:pPr>
    </w:p>
    <w:p w14:paraId="36C5FBEA" w14:textId="77777777" w:rsidR="0070720A" w:rsidRDefault="0070720A" w:rsidP="002A7889">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(d)</w:t>
      </w:r>
      <w:r>
        <w:rPr>
          <w:rFonts w:ascii="Arial" w:hAnsi="Arial" w:cs="Arial"/>
          <w:b/>
          <w:bCs/>
          <w:i/>
          <w:iCs/>
          <w:sz w:val="18"/>
          <w:szCs w:val="18"/>
        </w:rPr>
        <w:tab/>
        <w:t>Cash and cash equivalents</w:t>
      </w:r>
    </w:p>
    <w:p w14:paraId="645E03D1" w14:textId="169F6CB5" w:rsidR="0070720A" w:rsidRDefault="0070720A" w:rsidP="002A7889">
      <w:pPr>
        <w:pStyle w:val="BodyText"/>
        <w:shd w:val="clear" w:color="auto" w:fill="FFFFFF"/>
        <w:spacing w:after="120" w:line="240" w:lineRule="exact"/>
        <w:ind w:left="567"/>
        <w:jc w:val="both"/>
        <w:rPr>
          <w:rFonts w:ascii="Arial" w:hAnsi="Arial" w:cs="Arial"/>
          <w:sz w:val="18"/>
          <w:szCs w:val="18"/>
        </w:rPr>
      </w:pPr>
      <w:r>
        <w:rPr>
          <w:rFonts w:ascii="Arial" w:hAnsi="Arial" w:cs="Arial"/>
          <w:sz w:val="18"/>
          <w:szCs w:val="18"/>
        </w:rPr>
        <w:t>Cash and cash equivalents comprise cash on hand and deposits held at banks and other short-term highly liquid investments with original maturities of three months or less</w:t>
      </w:r>
      <w:r w:rsidR="00BD4BA7">
        <w:rPr>
          <w:rFonts w:ascii="Arial" w:hAnsi="Arial" w:cs="Arial"/>
          <w:sz w:val="18"/>
          <w:szCs w:val="18"/>
        </w:rPr>
        <w:t xml:space="preserve"> from the date of acquisition</w:t>
      </w:r>
      <w:r w:rsidR="006D582B">
        <w:rPr>
          <w:rFonts w:ascii="Arial" w:hAnsi="Arial" w:cs="Arial"/>
          <w:sz w:val="18"/>
          <w:szCs w:val="18"/>
        </w:rPr>
        <w:t>.</w:t>
      </w:r>
    </w:p>
    <w:p w14:paraId="05C55188" w14:textId="77777777" w:rsidR="0070720A" w:rsidRDefault="0070720A" w:rsidP="002A7889">
      <w:pPr>
        <w:spacing w:line="240" w:lineRule="exact"/>
        <w:ind w:left="284"/>
        <w:rPr>
          <w:rFonts w:ascii="Arial" w:hAnsi="Arial" w:cstheme="minorBidi"/>
          <w:sz w:val="18"/>
          <w:szCs w:val="18"/>
        </w:rPr>
      </w:pPr>
    </w:p>
    <w:p w14:paraId="7DD57165" w14:textId="77777777" w:rsidR="0070720A" w:rsidRDefault="0070720A" w:rsidP="002A7889">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w:t>
      </w:r>
      <w:r>
        <w:rPr>
          <w:rFonts w:ascii="Arial" w:hAnsi="Arial" w:cs="Browallia New"/>
          <w:b/>
          <w:bCs/>
          <w:i/>
          <w:iCs/>
          <w:sz w:val="18"/>
          <w:szCs w:val="22"/>
        </w:rPr>
        <w:t>e</w:t>
      </w:r>
      <w:r>
        <w:rPr>
          <w:rFonts w:ascii="Arial" w:hAnsi="Arial" w:cs="Arial"/>
          <w:b/>
          <w:bCs/>
          <w:i/>
          <w:iCs/>
          <w:sz w:val="18"/>
          <w:szCs w:val="18"/>
        </w:rPr>
        <w:t>)</w:t>
      </w:r>
      <w:r>
        <w:rPr>
          <w:rFonts w:ascii="Arial" w:hAnsi="Arial" w:cs="Arial"/>
          <w:b/>
          <w:bCs/>
          <w:i/>
          <w:iCs/>
          <w:sz w:val="18"/>
          <w:szCs w:val="18"/>
        </w:rPr>
        <w:tab/>
        <w:t>Trade and other current receivables</w:t>
      </w:r>
    </w:p>
    <w:p w14:paraId="50766186" w14:textId="77777777" w:rsidR="0070720A" w:rsidRDefault="0070720A" w:rsidP="002A7889">
      <w:pPr>
        <w:pStyle w:val="ListParagraph"/>
        <w:spacing w:after="120" w:line="240" w:lineRule="exact"/>
        <w:ind w:left="567"/>
        <w:jc w:val="both"/>
        <w:rPr>
          <w:rFonts w:ascii="Arial" w:hAnsi="Arial" w:cs="Arial"/>
          <w:snapToGrid w:val="0"/>
          <w:sz w:val="18"/>
          <w:szCs w:val="18"/>
        </w:rPr>
      </w:pPr>
      <w:r>
        <w:rPr>
          <w:rFonts w:ascii="Arial" w:hAnsi="Arial" w:cs="Arial"/>
          <w:snapToGrid w:val="0"/>
          <w:sz w:val="18"/>
          <w:szCs w:val="18"/>
          <w:lang w:eastAsia="th-TH"/>
        </w:rPr>
        <w:t>Trade and other current receivables are stated at their invoice value less provision for expected credit loss.</w:t>
      </w:r>
    </w:p>
    <w:p w14:paraId="68882825" w14:textId="39261D37" w:rsidR="0070720A" w:rsidRDefault="0070720A" w:rsidP="002A7889">
      <w:pPr>
        <w:pStyle w:val="ListParagraph"/>
        <w:spacing w:after="120" w:line="240" w:lineRule="exact"/>
        <w:ind w:left="567"/>
        <w:jc w:val="both"/>
        <w:rPr>
          <w:rFonts w:ascii="Arial" w:hAnsi="Arial" w:cs="Arial"/>
          <w:sz w:val="18"/>
          <w:szCs w:val="18"/>
        </w:rPr>
      </w:pPr>
      <w:r>
        <w:rPr>
          <w:rFonts w:ascii="Arial" w:hAnsi="Arial" w:cs="Arial"/>
          <w:snapToGrid w:val="0"/>
          <w:sz w:val="18"/>
          <w:szCs w:val="18"/>
          <w:lang w:eastAsia="th-TH"/>
        </w:rPr>
        <w:t xml:space="preserve">The expected credit loss allowance </w:t>
      </w:r>
      <w:r w:rsidR="00FE5F27">
        <w:rPr>
          <w:rFonts w:ascii="Arial" w:hAnsi="Arial" w:cs="Arial"/>
          <w:snapToGrid w:val="0"/>
          <w:sz w:val="18"/>
          <w:szCs w:val="18"/>
          <w:lang w:eastAsia="th-TH"/>
        </w:rPr>
        <w:t>is</w:t>
      </w:r>
      <w:r>
        <w:rPr>
          <w:rFonts w:ascii="Arial" w:hAnsi="Arial" w:cs="Arial"/>
          <w:snapToGrid w:val="0"/>
          <w:sz w:val="18"/>
          <w:szCs w:val="18"/>
          <w:lang w:eastAsia="th-TH"/>
        </w:rPr>
        <w:t xml:space="preserve"> estimated </w:t>
      </w:r>
      <w:r w:rsidR="000902D1">
        <w:rPr>
          <w:rFonts w:ascii="Arial" w:hAnsi="Arial" w:cs="Arial"/>
          <w:snapToGrid w:val="0"/>
          <w:sz w:val="18"/>
          <w:szCs w:val="18"/>
          <w:lang w:eastAsia="th-TH"/>
        </w:rPr>
        <w:t xml:space="preserve">to </w:t>
      </w:r>
      <w:r w:rsidR="002A7889">
        <w:rPr>
          <w:rFonts w:ascii="Arial" w:hAnsi="Arial" w:cs="Arial"/>
          <w:snapToGrid w:val="0"/>
          <w:sz w:val="18"/>
          <w:szCs w:val="18"/>
          <w:lang w:eastAsia="th-TH"/>
        </w:rPr>
        <w:t>equal</w:t>
      </w:r>
      <w:r>
        <w:rPr>
          <w:rFonts w:ascii="Arial" w:hAnsi="Arial" w:cs="Arial"/>
          <w:snapToGrid w:val="0"/>
          <w:sz w:val="18"/>
          <w:szCs w:val="18"/>
          <w:lang w:eastAsia="th-TH"/>
        </w:rPr>
        <w:t xml:space="preserve"> the lifetime expected credit losses. For collective assessment of account receivable, the expected credit losses on these financial assets are estimated using a matrix based on the INTOUCH Group’s historical credit loss experience, an analysis of the debtor’s current financial position, adjusted for factors that are specific to the debtors, general economic conditions and an assessment of both the current as well as the forecast direction of conditions at the reporting date, including time value of money where appropriate. The Group has </w:t>
      </w:r>
      <w:r w:rsidR="002A7889">
        <w:rPr>
          <w:rFonts w:ascii="Arial" w:hAnsi="Arial" w:cs="Arial"/>
          <w:snapToGrid w:val="0"/>
          <w:sz w:val="18"/>
          <w:szCs w:val="18"/>
          <w:lang w:eastAsia="th-TH"/>
        </w:rPr>
        <w:t>recognised</w:t>
      </w:r>
      <w:r>
        <w:rPr>
          <w:rFonts w:ascii="Arial" w:hAnsi="Arial" w:cs="Arial"/>
          <w:snapToGrid w:val="0"/>
          <w:sz w:val="18"/>
          <w:szCs w:val="18"/>
          <w:lang w:eastAsia="th-TH"/>
        </w:rPr>
        <w:t xml:space="preserve"> a loss allowance of 100% against all receivables over 360 days past due because historical experience has indicated that these receivables are generally not recoverable.</w:t>
      </w:r>
    </w:p>
    <w:p w14:paraId="4A791046" w14:textId="5527F7B1" w:rsidR="0070720A" w:rsidRDefault="0070720A" w:rsidP="002A7889">
      <w:pPr>
        <w:pStyle w:val="ListParagraph"/>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Lifetime </w:t>
      </w:r>
      <w:bookmarkStart w:id="1" w:name="_Hlk62810770"/>
      <w:r>
        <w:rPr>
          <w:rFonts w:ascii="Arial" w:hAnsi="Arial" w:cs="Arial"/>
          <w:snapToGrid w:val="0"/>
          <w:sz w:val="18"/>
          <w:szCs w:val="18"/>
          <w:lang w:eastAsia="th-TH"/>
        </w:rPr>
        <w:t xml:space="preserve">expected credit loss </w:t>
      </w:r>
      <w:bookmarkEnd w:id="1"/>
      <w:r>
        <w:rPr>
          <w:rFonts w:ascii="Arial" w:hAnsi="Arial" w:cs="Arial"/>
          <w:snapToGrid w:val="0"/>
          <w:sz w:val="18"/>
          <w:szCs w:val="18"/>
          <w:lang w:eastAsia="th-TH"/>
        </w:rPr>
        <w:t>represents the expected credit losses that will result from all possible default events over the expected life of a financial instrument. Individual assessment of account receivable, the expected credit loss is the present value of the entire amount that is not expected to be received throughout the expected life of the financial asset, with a discount at the effective interest rate, which is calculated from the estimation of risk positions in the event of default, multiplied by the probability of default and the percentage of damage that may occur when there is a default, discounted by the effective interest rate, calculated under each possible situation.</w:t>
      </w:r>
    </w:p>
    <w:p w14:paraId="31202D59" w14:textId="3967A902" w:rsidR="0070720A" w:rsidRDefault="0070720A" w:rsidP="0070720A">
      <w:pPr>
        <w:rPr>
          <w:rFonts w:ascii="Arial" w:hAnsi="Arial" w:cs="Arial"/>
          <w:b/>
          <w:bCs/>
          <w:i/>
          <w:iCs/>
          <w:sz w:val="18"/>
          <w:szCs w:val="18"/>
        </w:rPr>
      </w:pPr>
    </w:p>
    <w:p w14:paraId="3A786CB3" w14:textId="77777777" w:rsidR="0070720A" w:rsidRDefault="0070720A" w:rsidP="002A7889">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(f)</w:t>
      </w:r>
      <w:r>
        <w:rPr>
          <w:rFonts w:ascii="Arial" w:hAnsi="Arial" w:cs="Arial"/>
          <w:b/>
          <w:bCs/>
          <w:i/>
          <w:iCs/>
          <w:sz w:val="18"/>
          <w:szCs w:val="18"/>
        </w:rPr>
        <w:tab/>
        <w:t xml:space="preserve">Inventories </w:t>
      </w:r>
    </w:p>
    <w:p w14:paraId="38EEDFCD"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Inventories are stated at costs or net realisable value, whichever is lower. </w:t>
      </w:r>
    </w:p>
    <w:p w14:paraId="3F0C8DF8"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Costs are determined using the weighted average principle.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but excludes borrowing costs. </w:t>
      </w:r>
      <w:bookmarkStart w:id="2" w:name="OLE_LINK2"/>
    </w:p>
    <w:p w14:paraId="5FAF3C68" w14:textId="77777777" w:rsidR="0070720A" w:rsidRDefault="0070720A" w:rsidP="002A7889">
      <w:pPr>
        <w:pStyle w:val="BodyTextIndent2"/>
        <w:spacing w:after="120" w:line="240" w:lineRule="exact"/>
        <w:ind w:left="567"/>
        <w:jc w:val="both"/>
        <w:rPr>
          <w:rFonts w:ascii="Arial" w:hAnsi="Arial" w:cs="Arial"/>
          <w:sz w:val="18"/>
          <w:szCs w:val="18"/>
          <w:lang w:val="en-GB" w:bidi="ar-SA"/>
        </w:rPr>
      </w:pPr>
      <w:r>
        <w:rPr>
          <w:rFonts w:ascii="Arial" w:hAnsi="Arial" w:cs="Arial"/>
          <w:sz w:val="18"/>
          <w:szCs w:val="18"/>
        </w:rPr>
        <w:t>Net realisable value is the estimated selling price in the ordinary course of business less the estimated costs to complete and to make the sale.</w:t>
      </w:r>
      <w:bookmarkEnd w:id="2"/>
      <w:r>
        <w:rPr>
          <w:rFonts w:ascii="Arial" w:hAnsi="Arial" w:cs="Arial"/>
          <w:sz w:val="18"/>
          <w:szCs w:val="18"/>
          <w:lang w:val="en-GB" w:bidi="ar-SA"/>
        </w:rPr>
        <w:t xml:space="preserve"> </w:t>
      </w:r>
    </w:p>
    <w:p w14:paraId="60AD4F66" w14:textId="77777777" w:rsidR="0070720A" w:rsidRDefault="0070720A" w:rsidP="0070720A">
      <w:pPr>
        <w:pStyle w:val="BodyTextIndent2"/>
        <w:spacing w:after="120" w:line="240" w:lineRule="atLeast"/>
        <w:ind w:left="357"/>
        <w:jc w:val="both"/>
        <w:rPr>
          <w:rFonts w:ascii="Arial" w:hAnsi="Arial" w:cs="Arial"/>
          <w:sz w:val="18"/>
          <w:szCs w:val="18"/>
        </w:rPr>
      </w:pPr>
    </w:p>
    <w:p w14:paraId="73CBF24A" w14:textId="77777777" w:rsidR="0070720A" w:rsidRDefault="0070720A" w:rsidP="002A7889">
      <w:pPr>
        <w:pStyle w:val="acctstatementsub-heading"/>
        <w:tabs>
          <w:tab w:val="num" w:pos="1134"/>
        </w:tabs>
        <w:spacing w:before="0" w:after="120" w:line="240" w:lineRule="exact"/>
        <w:ind w:left="1134" w:hanging="567"/>
        <w:jc w:val="both"/>
        <w:rPr>
          <w:rFonts w:ascii="Arial" w:hAnsi="Arial" w:cs="Arial"/>
          <w:i/>
          <w:iCs/>
          <w:sz w:val="18"/>
          <w:szCs w:val="18"/>
        </w:rPr>
      </w:pPr>
      <w:r>
        <w:rPr>
          <w:rFonts w:ascii="Arial" w:hAnsi="Arial" w:cs="Arial"/>
          <w:i/>
          <w:iCs/>
          <w:sz w:val="18"/>
          <w:szCs w:val="18"/>
        </w:rPr>
        <w:t xml:space="preserve">(g) </w:t>
      </w:r>
      <w:r>
        <w:rPr>
          <w:rFonts w:ascii="Arial" w:hAnsi="Arial" w:cs="Arial"/>
          <w:i/>
          <w:iCs/>
          <w:sz w:val="18"/>
          <w:szCs w:val="18"/>
        </w:rPr>
        <w:tab/>
        <w:t>Investments</w:t>
      </w:r>
    </w:p>
    <w:p w14:paraId="721AF2D9" w14:textId="77777777" w:rsidR="0070720A" w:rsidRDefault="0070720A" w:rsidP="002A7889">
      <w:pPr>
        <w:pStyle w:val="AccPolicysubhead"/>
        <w:tabs>
          <w:tab w:val="num" w:pos="567"/>
        </w:tabs>
        <w:spacing w:after="120" w:line="240" w:lineRule="exact"/>
        <w:ind w:left="567" w:right="0"/>
        <w:jc w:val="both"/>
        <w:rPr>
          <w:rFonts w:ascii="Arial" w:hAnsi="Arial" w:cs="Arial"/>
          <w:sz w:val="18"/>
          <w:szCs w:val="18"/>
        </w:rPr>
      </w:pPr>
      <w:r>
        <w:rPr>
          <w:rFonts w:ascii="Arial" w:hAnsi="Arial" w:cs="Arial"/>
          <w:sz w:val="18"/>
          <w:szCs w:val="18"/>
        </w:rPr>
        <w:t xml:space="preserve">Investments in subsidiaries, joint ventures and associates </w:t>
      </w:r>
    </w:p>
    <w:p w14:paraId="0EE35350" w14:textId="2971C51E"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Investments in subsidiaries, joint ventures and </w:t>
      </w:r>
      <w:r w:rsidR="00D2094D">
        <w:rPr>
          <w:rFonts w:ascii="Arial" w:hAnsi="Arial" w:cs="Arial"/>
          <w:sz w:val="18"/>
          <w:szCs w:val="18"/>
        </w:rPr>
        <w:t xml:space="preserve">an </w:t>
      </w:r>
      <w:r>
        <w:rPr>
          <w:rFonts w:ascii="Arial" w:hAnsi="Arial" w:cs="Arial"/>
          <w:sz w:val="18"/>
          <w:szCs w:val="18"/>
        </w:rPr>
        <w:t>associate in the separate financial statements of the Company are accounted for using the equity method.</w:t>
      </w:r>
    </w:p>
    <w:p w14:paraId="41FFEDDE" w14:textId="0CA3DB94"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Investments in subsidiaries, joint ventures, </w:t>
      </w:r>
      <w:r w:rsidR="00D2094D">
        <w:rPr>
          <w:rFonts w:ascii="Arial" w:hAnsi="Arial" w:cs="Arial"/>
          <w:sz w:val="18"/>
          <w:szCs w:val="18"/>
        </w:rPr>
        <w:t xml:space="preserve">an </w:t>
      </w:r>
      <w:r>
        <w:rPr>
          <w:rFonts w:ascii="Arial" w:hAnsi="Arial" w:cs="Arial"/>
          <w:sz w:val="18"/>
          <w:szCs w:val="18"/>
        </w:rPr>
        <w:t>associate and associates under venture capital in the consolidated financial statements are disclosed in note 3 (a).</w:t>
      </w:r>
    </w:p>
    <w:p w14:paraId="0BC93EAE" w14:textId="77777777" w:rsidR="001543E5" w:rsidRDefault="001543E5" w:rsidP="002A7889">
      <w:pPr>
        <w:pStyle w:val="BodyTextIndent2"/>
        <w:tabs>
          <w:tab w:val="num" w:pos="567"/>
        </w:tabs>
        <w:spacing w:after="120" w:line="240" w:lineRule="exact"/>
        <w:ind w:left="567"/>
        <w:jc w:val="both"/>
        <w:rPr>
          <w:rFonts w:ascii="Arial" w:hAnsi="Arial" w:cs="Arial"/>
          <w:sz w:val="18"/>
          <w:szCs w:val="18"/>
        </w:rPr>
      </w:pPr>
    </w:p>
    <w:p w14:paraId="12553445" w14:textId="77777777"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lastRenderedPageBreak/>
        <w:t>Investment in Venture Capital project</w:t>
      </w:r>
    </w:p>
    <w:p w14:paraId="69C2EDA4" w14:textId="659031F8" w:rsidR="0070720A" w:rsidRDefault="000902D1" w:rsidP="002A7889">
      <w:pPr>
        <w:pStyle w:val="BodyTextIndent2"/>
        <w:tabs>
          <w:tab w:val="num" w:pos="567"/>
        </w:tabs>
        <w:spacing w:after="120" w:line="240" w:lineRule="exact"/>
        <w:ind w:left="567"/>
        <w:jc w:val="both"/>
        <w:rPr>
          <w:rFonts w:ascii="Arial" w:hAnsi="Arial" w:cs="Arial"/>
          <w:bCs/>
          <w:sz w:val="18"/>
          <w:szCs w:val="18"/>
          <w:lang w:eastAsia="en-GB"/>
        </w:rPr>
      </w:pPr>
      <w:r>
        <w:rPr>
          <w:rFonts w:ascii="Arial" w:hAnsi="Arial" w:cs="Arial"/>
          <w:bCs/>
          <w:sz w:val="18"/>
          <w:szCs w:val="18"/>
          <w:lang w:eastAsia="en-GB"/>
        </w:rPr>
        <w:t xml:space="preserve">Venture capital investment comprises </w:t>
      </w:r>
      <w:r w:rsidR="0070720A">
        <w:rPr>
          <w:rFonts w:ascii="Arial" w:hAnsi="Arial" w:cs="Arial"/>
          <w:bCs/>
          <w:sz w:val="18"/>
          <w:szCs w:val="18"/>
          <w:lang w:eastAsia="en-GB"/>
        </w:rPr>
        <w:t>investments in associate</w:t>
      </w:r>
      <w:r w:rsidR="00BD4BA7">
        <w:rPr>
          <w:rFonts w:ascii="Arial" w:hAnsi="Arial" w:cs="Arial"/>
          <w:bCs/>
          <w:sz w:val="18"/>
          <w:szCs w:val="18"/>
          <w:lang w:eastAsia="en-GB"/>
        </w:rPr>
        <w:t>s</w:t>
      </w:r>
      <w:r w:rsidR="0070720A">
        <w:rPr>
          <w:rFonts w:ascii="Arial" w:hAnsi="Arial" w:cs="Arial"/>
          <w:bCs/>
          <w:sz w:val="18"/>
          <w:szCs w:val="18"/>
          <w:lang w:eastAsia="en-GB"/>
        </w:rPr>
        <w:t xml:space="preserve"> and other investments. They are non-marketable or debt securities presented in the statement of financial position at fair value through profit or loss. These are classified on the basis of both </w:t>
      </w:r>
      <w:r>
        <w:rPr>
          <w:rFonts w:ascii="Arial" w:hAnsi="Arial" w:cs="Arial"/>
          <w:bCs/>
          <w:sz w:val="18"/>
          <w:szCs w:val="18"/>
          <w:lang w:eastAsia="en-GB"/>
        </w:rPr>
        <w:t xml:space="preserve">the </w:t>
      </w:r>
      <w:r w:rsidR="0070720A">
        <w:rPr>
          <w:rFonts w:ascii="Arial" w:hAnsi="Arial" w:cs="Arial"/>
          <w:bCs/>
          <w:sz w:val="18"/>
          <w:szCs w:val="18"/>
          <w:lang w:eastAsia="en-GB"/>
        </w:rPr>
        <w:t xml:space="preserve">cash flow characteristics of the financial asset and </w:t>
      </w:r>
      <w:r>
        <w:rPr>
          <w:rFonts w:ascii="Arial" w:hAnsi="Arial" w:cs="Arial"/>
          <w:bCs/>
          <w:sz w:val="18"/>
          <w:szCs w:val="18"/>
          <w:lang w:eastAsia="en-GB"/>
        </w:rPr>
        <w:t xml:space="preserve">the </w:t>
      </w:r>
      <w:r w:rsidR="0070720A">
        <w:rPr>
          <w:rFonts w:ascii="Arial" w:hAnsi="Arial" w:cs="Arial"/>
          <w:bCs/>
          <w:sz w:val="18"/>
          <w:szCs w:val="18"/>
          <w:lang w:eastAsia="en-GB"/>
        </w:rPr>
        <w:t xml:space="preserve">business model for managing the financial asset. The fair value is based on the latest transaction price or the agreed trading price of market participants or </w:t>
      </w:r>
      <w:r>
        <w:rPr>
          <w:rFonts w:ascii="Arial" w:hAnsi="Arial" w:cs="Arial"/>
          <w:bCs/>
          <w:sz w:val="18"/>
          <w:szCs w:val="18"/>
          <w:lang w:eastAsia="en-GB"/>
        </w:rPr>
        <w:t>estimated</w:t>
      </w:r>
      <w:r w:rsidR="0070720A">
        <w:rPr>
          <w:rFonts w:ascii="Arial" w:hAnsi="Arial" w:cs="Arial"/>
          <w:bCs/>
          <w:sz w:val="18"/>
          <w:szCs w:val="18"/>
          <w:lang w:eastAsia="en-GB"/>
        </w:rPr>
        <w:t xml:space="preserve"> using valuation techniques.</w:t>
      </w:r>
    </w:p>
    <w:p w14:paraId="76239DB8" w14:textId="77777777"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Other current financial assets</w:t>
      </w:r>
    </w:p>
    <w:p w14:paraId="4F668052" w14:textId="77777777"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Marketable equity securities are presented in the statement of financial position which are carried at fair value through other comprehensive income and classified</w:t>
      </w:r>
      <w:r>
        <w:rPr>
          <w:rFonts w:ascii="Arial" w:hAnsi="Arial" w:cs="Arial"/>
          <w:bCs/>
          <w:sz w:val="18"/>
          <w:szCs w:val="18"/>
          <w:lang w:eastAsia="en-GB"/>
        </w:rPr>
        <w:t xml:space="preserve"> on the basis of both cash flow characteristics of the financial assets and business model for managing the financial assets,</w:t>
      </w:r>
      <w:r>
        <w:rPr>
          <w:rFonts w:ascii="Arial" w:hAnsi="Arial" w:cs="Arial"/>
          <w:sz w:val="18"/>
          <w:szCs w:val="18"/>
        </w:rPr>
        <w:t xml:space="preserve"> using reference rates from the closing prices at the reporting date.</w:t>
      </w:r>
    </w:p>
    <w:p w14:paraId="2A55B9F5" w14:textId="77777777"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Investments in non-marketable equity securities and other investments represent time deposits, bills of exchange and promissory notes with original maturities of more than 3 months but less than 12 months. These are presented in the </w:t>
      </w:r>
      <w:r>
        <w:rPr>
          <w:rFonts w:ascii="Arial" w:hAnsi="Arial" w:cs="Arial"/>
          <w:bCs/>
          <w:sz w:val="18"/>
          <w:szCs w:val="18"/>
          <w:lang w:eastAsia="en-GB"/>
        </w:rPr>
        <w:t>statement of financial position at fair value through profit or loss.</w:t>
      </w:r>
    </w:p>
    <w:p w14:paraId="35CBC29F" w14:textId="27E8A828" w:rsidR="0070720A" w:rsidRDefault="0070720A" w:rsidP="002A7889">
      <w:pPr>
        <w:pStyle w:val="BodyTextIndent2"/>
        <w:tabs>
          <w:tab w:val="num" w:pos="567"/>
        </w:tabs>
        <w:spacing w:after="120" w:line="240" w:lineRule="exact"/>
        <w:ind w:left="567"/>
        <w:jc w:val="both"/>
        <w:rPr>
          <w:rFonts w:ascii="Arial" w:hAnsi="Arial" w:cs="Arial"/>
          <w:sz w:val="18"/>
          <w:szCs w:val="18"/>
        </w:rPr>
      </w:pPr>
      <w:r>
        <w:rPr>
          <w:rFonts w:ascii="Arial" w:hAnsi="Arial" w:cs="Arial"/>
          <w:sz w:val="18"/>
          <w:szCs w:val="18"/>
        </w:rPr>
        <w:t xml:space="preserve">Investment in held to maturity bond is presented at </w:t>
      </w:r>
      <w:r w:rsidR="000902D1">
        <w:rPr>
          <w:rFonts w:ascii="Arial" w:hAnsi="Arial" w:cs="Arial"/>
          <w:sz w:val="18"/>
          <w:szCs w:val="18"/>
        </w:rPr>
        <w:t>amortised</w:t>
      </w:r>
      <w:r>
        <w:rPr>
          <w:rFonts w:ascii="Arial" w:hAnsi="Arial" w:cs="Arial"/>
          <w:sz w:val="18"/>
          <w:szCs w:val="18"/>
        </w:rPr>
        <w:t xml:space="preserve"> cost less provision for expected credit loss.</w:t>
      </w:r>
    </w:p>
    <w:p w14:paraId="64F626B3" w14:textId="77777777" w:rsidR="0070720A" w:rsidRDefault="0070720A" w:rsidP="002A7889">
      <w:pPr>
        <w:pStyle w:val="BodyText"/>
        <w:shd w:val="clear" w:color="auto" w:fill="FFFFFF"/>
        <w:tabs>
          <w:tab w:val="num" w:pos="567"/>
        </w:tabs>
        <w:spacing w:before="240" w:after="120" w:line="240" w:lineRule="exact"/>
        <w:ind w:left="567"/>
        <w:jc w:val="both"/>
        <w:rPr>
          <w:rFonts w:ascii="Arial" w:hAnsi="Arial" w:cs="Arial"/>
          <w:i/>
          <w:iCs/>
          <w:sz w:val="18"/>
          <w:szCs w:val="18"/>
        </w:rPr>
      </w:pPr>
      <w:r>
        <w:rPr>
          <w:rFonts w:ascii="Arial" w:hAnsi="Arial" w:cs="Arial"/>
          <w:i/>
          <w:iCs/>
          <w:sz w:val="18"/>
          <w:szCs w:val="18"/>
        </w:rPr>
        <w:t>Disposal of investment</w:t>
      </w:r>
    </w:p>
    <w:p w14:paraId="5237922B" w14:textId="0FEC5AB4" w:rsidR="0070720A" w:rsidRDefault="0070720A" w:rsidP="002A7889">
      <w:pPr>
        <w:tabs>
          <w:tab w:val="num" w:pos="567"/>
        </w:tabs>
        <w:spacing w:after="120" w:line="240" w:lineRule="exact"/>
        <w:ind w:left="567"/>
        <w:jc w:val="both"/>
        <w:rPr>
          <w:rFonts w:ascii="Arial" w:hAnsi="Arial" w:cs="Arial"/>
          <w:sz w:val="18"/>
          <w:szCs w:val="18"/>
        </w:rPr>
      </w:pPr>
      <w:r>
        <w:rPr>
          <w:rFonts w:ascii="Arial" w:hAnsi="Arial" w:cs="Arial"/>
          <w:sz w:val="18"/>
          <w:szCs w:val="18"/>
        </w:rPr>
        <w:t>The difference between the receipt from disposal and the book value of such investments is recognised in the statement of profit or loss. When disposing</w:t>
      </w:r>
      <w:r w:rsidR="000902D1">
        <w:rPr>
          <w:rFonts w:ascii="Arial" w:hAnsi="Arial" w:cs="Arial"/>
          <w:sz w:val="18"/>
          <w:szCs w:val="18"/>
        </w:rPr>
        <w:t xml:space="preserve"> of</w:t>
      </w:r>
      <w:r>
        <w:rPr>
          <w:rFonts w:ascii="Arial" w:hAnsi="Arial" w:cs="Arial"/>
          <w:sz w:val="18"/>
          <w:szCs w:val="18"/>
        </w:rPr>
        <w:t xml:space="preserve"> some part of bond</w:t>
      </w:r>
      <w:r w:rsidR="000902D1">
        <w:rPr>
          <w:rFonts w:ascii="Arial" w:hAnsi="Arial" w:cs="Arial"/>
          <w:sz w:val="18"/>
          <w:szCs w:val="18"/>
        </w:rPr>
        <w:t>s</w:t>
      </w:r>
      <w:r>
        <w:rPr>
          <w:rFonts w:ascii="Arial" w:hAnsi="Arial" w:cs="Arial"/>
          <w:sz w:val="18"/>
          <w:szCs w:val="18"/>
        </w:rPr>
        <w:t xml:space="preserve"> or equity securities</w:t>
      </w:r>
      <w:r w:rsidR="000902D1">
        <w:rPr>
          <w:rFonts w:ascii="Arial" w:hAnsi="Arial" w:cs="Arial"/>
          <w:sz w:val="18"/>
          <w:szCs w:val="18"/>
        </w:rPr>
        <w:t>, the</w:t>
      </w:r>
      <w:r>
        <w:rPr>
          <w:rFonts w:ascii="Arial" w:hAnsi="Arial" w:cs="Arial"/>
          <w:sz w:val="18"/>
          <w:szCs w:val="18"/>
        </w:rPr>
        <w:t xml:space="preserve"> amount of the disposed part is determined by reference to the average carrying amount of the total holding of the investment.</w:t>
      </w:r>
    </w:p>
    <w:p w14:paraId="5C0EEB4B" w14:textId="77777777" w:rsidR="002A7889" w:rsidRDefault="002A7889" w:rsidP="002A7889">
      <w:pPr>
        <w:tabs>
          <w:tab w:val="num" w:pos="567"/>
        </w:tabs>
        <w:spacing w:after="120" w:line="240" w:lineRule="exact"/>
        <w:ind w:left="567"/>
        <w:jc w:val="both"/>
        <w:rPr>
          <w:rFonts w:ascii="Arial" w:hAnsi="Arial" w:cs="Arial"/>
          <w:sz w:val="18"/>
          <w:szCs w:val="18"/>
        </w:rPr>
      </w:pPr>
    </w:p>
    <w:p w14:paraId="52468F2D" w14:textId="77777777" w:rsidR="0070720A" w:rsidRDefault="0070720A" w:rsidP="002A7889">
      <w:pPr>
        <w:pStyle w:val="ListParagraph"/>
        <w:numPr>
          <w:ilvl w:val="0"/>
          <w:numId w:val="9"/>
        </w:num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 xml:space="preserve">Property, plant and equipment </w:t>
      </w:r>
    </w:p>
    <w:p w14:paraId="77EF80FE"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Land is initially recorded at cost and subsequently shown at cost less accumulated losses from impairment. Property, plant and equipment are initially recorded at cost and subsequently shown at cost less accumulated depreciation and losses from impairment.</w:t>
      </w:r>
    </w:p>
    <w:p w14:paraId="3A3493B3"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p>
    <w:p w14:paraId="0E130496"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 xml:space="preserve">The borrowing cost includes interest on bank overdrafts, short-term and long-term borrowings, amortisation of discounted bills of exchange, amortisation of deferred financial expenses and related taxes. </w:t>
      </w:r>
    </w:p>
    <w:p w14:paraId="0AA397B5"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When parts of an item of property, plant and equipment have different useful lives, they are accounted for as separate items (major components) of property, plant and equipment.</w:t>
      </w:r>
    </w:p>
    <w:p w14:paraId="40FFAA7C"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The cost of replacing a part of an item of property, plant and equipment is recognised in the carrying amount of the item if it is probable that the future economic benefits embodied within the part will flow to INTOUCH Group, and its cost can be measured reliably. The carrying amount of the replaced part is derecognised. The costs of the repair and maintenance of property, plant and equipment are recognised in profit or loss as incurred.</w:t>
      </w:r>
    </w:p>
    <w:p w14:paraId="2B3C2593" w14:textId="77777777" w:rsidR="0070720A" w:rsidRDefault="0070720A" w:rsidP="002A7889">
      <w:pPr>
        <w:pStyle w:val="BodyTextIndent2"/>
        <w:spacing w:after="120" w:line="240" w:lineRule="exact"/>
        <w:ind w:left="567"/>
        <w:jc w:val="both"/>
        <w:rPr>
          <w:rFonts w:ascii="Arial" w:hAnsi="Arial" w:cs="Arial"/>
          <w:sz w:val="18"/>
          <w:szCs w:val="18"/>
        </w:rPr>
      </w:pPr>
      <w:r>
        <w:rPr>
          <w:rFonts w:ascii="Arial" w:hAnsi="Arial" w:cs="Arial"/>
          <w:sz w:val="18"/>
          <w:szCs w:val="18"/>
        </w:rPr>
        <w:t>The residual value of an item of property, plant and equipment has to be measured at the amount estimated receivable currently for the asset if the asset were already of the age and in the condition expected at the end of its useful life. Furthermore, the residual value and useful life of an asset have to be reviewed at least at each financial year-end.</w:t>
      </w:r>
    </w:p>
    <w:p w14:paraId="3D7A39AA" w14:textId="79780D56" w:rsidR="0070720A" w:rsidRDefault="0070720A" w:rsidP="002A7889">
      <w:pPr>
        <w:pStyle w:val="BodyTextIndent2"/>
        <w:spacing w:after="120" w:line="240" w:lineRule="exact"/>
        <w:ind w:left="567"/>
        <w:jc w:val="both"/>
        <w:rPr>
          <w:rFonts w:ascii="Arial" w:hAnsi="Arial" w:cs="Arial"/>
          <w:sz w:val="18"/>
          <w:szCs w:val="18"/>
          <w:cs/>
        </w:rPr>
      </w:pPr>
      <w:r>
        <w:rPr>
          <w:rFonts w:ascii="Arial" w:hAnsi="Arial" w:cs="Arial"/>
          <w:sz w:val="18"/>
          <w:szCs w:val="18"/>
        </w:rPr>
        <w:t>Depreciation is calculated using the straight-line method to write off the cost of each asset to its estimated useful lives or</w:t>
      </w:r>
      <w:r w:rsidR="00362DE0">
        <w:rPr>
          <w:rFonts w:ascii="Arial" w:hAnsi="Arial" w:cs="Arial"/>
          <w:sz w:val="18"/>
          <w:szCs w:val="18"/>
        </w:rPr>
        <w:t xml:space="preserve"> </w:t>
      </w:r>
      <w:r w:rsidR="00C71BA9">
        <w:rPr>
          <w:rFonts w:ascii="Arial" w:hAnsi="Arial" w:cs="Arial"/>
          <w:sz w:val="18"/>
          <w:szCs w:val="18"/>
        </w:rPr>
        <w:t>the lease term, if it is shorter, as follows</w:t>
      </w:r>
    </w:p>
    <w:tbl>
      <w:tblPr>
        <w:tblW w:w="8940" w:type="dxa"/>
        <w:tblInd w:w="531" w:type="dxa"/>
        <w:tblLayout w:type="fixed"/>
        <w:tblLook w:val="04A0" w:firstRow="1" w:lastRow="0" w:firstColumn="1" w:lastColumn="0" w:noHBand="0" w:noVBand="1"/>
      </w:tblPr>
      <w:tblGrid>
        <w:gridCol w:w="6689"/>
        <w:gridCol w:w="2251"/>
      </w:tblGrid>
      <w:tr w:rsidR="0070720A" w14:paraId="1124844F" w14:textId="77777777" w:rsidTr="0070720A">
        <w:tc>
          <w:tcPr>
            <w:tcW w:w="6687" w:type="dxa"/>
          </w:tcPr>
          <w:p w14:paraId="1503109E" w14:textId="77777777" w:rsidR="0070720A" w:rsidRDefault="0070720A" w:rsidP="002A7889">
            <w:pPr>
              <w:spacing w:after="40" w:line="240" w:lineRule="exact"/>
              <w:ind w:left="567"/>
              <w:jc w:val="both"/>
              <w:rPr>
                <w:rFonts w:ascii="Arial" w:hAnsi="Arial" w:cs="Arial"/>
                <w:sz w:val="18"/>
                <w:szCs w:val="18"/>
              </w:rPr>
            </w:pPr>
          </w:p>
        </w:tc>
        <w:tc>
          <w:tcPr>
            <w:tcW w:w="2250" w:type="dxa"/>
            <w:hideMark/>
          </w:tcPr>
          <w:p w14:paraId="31A1396B" w14:textId="77777777" w:rsidR="0070720A" w:rsidRDefault="0070720A" w:rsidP="002A7889">
            <w:pPr>
              <w:pStyle w:val="Heading4"/>
              <w:spacing w:after="40" w:line="240" w:lineRule="exact"/>
              <w:ind w:left="567"/>
              <w:jc w:val="center"/>
              <w:rPr>
                <w:rFonts w:ascii="Arial" w:hAnsi="Arial" w:cs="Arial"/>
                <w:sz w:val="18"/>
                <w:szCs w:val="18"/>
              </w:rPr>
            </w:pPr>
            <w:r>
              <w:rPr>
                <w:rFonts w:ascii="Arial" w:hAnsi="Arial" w:cs="Arial"/>
                <w:sz w:val="18"/>
                <w:szCs w:val="18"/>
              </w:rPr>
              <w:t>Years</w:t>
            </w:r>
          </w:p>
        </w:tc>
      </w:tr>
      <w:tr w:rsidR="0070720A" w14:paraId="7F373DA3" w14:textId="77777777" w:rsidTr="0070720A">
        <w:tc>
          <w:tcPr>
            <w:tcW w:w="6687" w:type="dxa"/>
            <w:hideMark/>
          </w:tcPr>
          <w:p w14:paraId="40F47449"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Buildings and improvements</w:t>
            </w:r>
          </w:p>
        </w:tc>
        <w:tc>
          <w:tcPr>
            <w:tcW w:w="2250" w:type="dxa"/>
            <w:hideMark/>
          </w:tcPr>
          <w:p w14:paraId="7D1DE716" w14:textId="711E6DEE" w:rsidR="0070720A" w:rsidRDefault="00C945C4" w:rsidP="002A7889">
            <w:pPr>
              <w:spacing w:after="40" w:line="240" w:lineRule="exact"/>
              <w:ind w:left="567"/>
              <w:jc w:val="center"/>
              <w:rPr>
                <w:rFonts w:ascii="Arial" w:hAnsi="Arial" w:cs="Arial"/>
                <w:sz w:val="18"/>
                <w:szCs w:val="18"/>
              </w:rPr>
            </w:pPr>
            <w:r>
              <w:rPr>
                <w:rFonts w:ascii="Arial" w:hAnsi="Arial" w:cs="Arial"/>
                <w:sz w:val="18"/>
                <w:szCs w:val="18"/>
              </w:rPr>
              <w:t>3</w:t>
            </w:r>
            <w:r w:rsidR="0070720A">
              <w:rPr>
                <w:rFonts w:ascii="Arial" w:hAnsi="Arial" w:cs="Arial"/>
                <w:sz w:val="18"/>
                <w:szCs w:val="18"/>
              </w:rPr>
              <w:t xml:space="preserve"> - </w:t>
            </w:r>
            <w:r>
              <w:rPr>
                <w:rFonts w:ascii="Arial" w:hAnsi="Arial" w:cs="Arial"/>
                <w:sz w:val="18"/>
                <w:szCs w:val="18"/>
              </w:rPr>
              <w:t>2</w:t>
            </w:r>
            <w:r w:rsidR="0070720A">
              <w:rPr>
                <w:rFonts w:ascii="Arial" w:hAnsi="Arial" w:cs="Arial"/>
                <w:sz w:val="18"/>
                <w:szCs w:val="18"/>
              </w:rPr>
              <w:t>0</w:t>
            </w:r>
          </w:p>
        </w:tc>
      </w:tr>
      <w:tr w:rsidR="0070720A" w14:paraId="55829AC6" w14:textId="77777777" w:rsidTr="0070720A">
        <w:tc>
          <w:tcPr>
            <w:tcW w:w="6687" w:type="dxa"/>
            <w:hideMark/>
          </w:tcPr>
          <w:p w14:paraId="05447FCB"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Furniture, fixtures and equipment</w:t>
            </w:r>
          </w:p>
        </w:tc>
        <w:tc>
          <w:tcPr>
            <w:tcW w:w="2250" w:type="dxa"/>
            <w:hideMark/>
          </w:tcPr>
          <w:p w14:paraId="2FE73FAD" w14:textId="77777777" w:rsidR="0070720A" w:rsidRDefault="0070720A" w:rsidP="002A7889">
            <w:pPr>
              <w:spacing w:after="40" w:line="240" w:lineRule="exact"/>
              <w:ind w:left="567"/>
              <w:jc w:val="center"/>
              <w:rPr>
                <w:rFonts w:ascii="Arial" w:hAnsi="Arial" w:cs="Arial"/>
                <w:sz w:val="18"/>
                <w:szCs w:val="18"/>
              </w:rPr>
            </w:pPr>
            <w:r>
              <w:rPr>
                <w:rFonts w:ascii="Arial" w:hAnsi="Arial" w:cs="Arial"/>
                <w:sz w:val="18"/>
                <w:szCs w:val="18"/>
              </w:rPr>
              <w:t>5 - 18</w:t>
            </w:r>
          </w:p>
        </w:tc>
      </w:tr>
      <w:tr w:rsidR="0070720A" w14:paraId="2209B3B0" w14:textId="77777777" w:rsidTr="0070720A">
        <w:tc>
          <w:tcPr>
            <w:tcW w:w="6687" w:type="dxa"/>
            <w:hideMark/>
          </w:tcPr>
          <w:p w14:paraId="0E789059"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Vehicles</w:t>
            </w:r>
          </w:p>
        </w:tc>
        <w:tc>
          <w:tcPr>
            <w:tcW w:w="2250" w:type="dxa"/>
            <w:hideMark/>
          </w:tcPr>
          <w:p w14:paraId="424667D2" w14:textId="77777777" w:rsidR="0070720A" w:rsidRDefault="0070720A" w:rsidP="002A7889">
            <w:pPr>
              <w:tabs>
                <w:tab w:val="decimal" w:pos="-20"/>
              </w:tabs>
              <w:spacing w:after="40" w:line="240" w:lineRule="exact"/>
              <w:ind w:left="567"/>
              <w:jc w:val="center"/>
              <w:rPr>
                <w:rFonts w:ascii="Arial" w:hAnsi="Arial" w:cs="Arial"/>
                <w:sz w:val="18"/>
                <w:szCs w:val="18"/>
              </w:rPr>
            </w:pPr>
            <w:r>
              <w:rPr>
                <w:rFonts w:ascii="Arial" w:hAnsi="Arial" w:cs="Arial"/>
                <w:sz w:val="18"/>
                <w:szCs w:val="18"/>
              </w:rPr>
              <w:t>5</w:t>
            </w:r>
          </w:p>
        </w:tc>
      </w:tr>
      <w:tr w:rsidR="0070720A" w14:paraId="6AC33BB2" w14:textId="77777777" w:rsidTr="0070720A">
        <w:tc>
          <w:tcPr>
            <w:tcW w:w="6687" w:type="dxa"/>
            <w:hideMark/>
          </w:tcPr>
          <w:p w14:paraId="693F3CF4" w14:textId="77777777" w:rsidR="0070720A" w:rsidRDefault="0070720A" w:rsidP="002A7889">
            <w:pPr>
              <w:spacing w:after="40" w:line="240" w:lineRule="exact"/>
              <w:ind w:left="567"/>
              <w:jc w:val="both"/>
              <w:rPr>
                <w:rFonts w:ascii="Arial" w:hAnsi="Arial" w:cs="Arial"/>
                <w:sz w:val="18"/>
                <w:szCs w:val="18"/>
              </w:rPr>
            </w:pPr>
            <w:r>
              <w:rPr>
                <w:rFonts w:ascii="Arial" w:hAnsi="Arial" w:cs="Arial"/>
                <w:sz w:val="18"/>
                <w:szCs w:val="18"/>
              </w:rPr>
              <w:t>Computers and equipment</w:t>
            </w:r>
          </w:p>
        </w:tc>
        <w:tc>
          <w:tcPr>
            <w:tcW w:w="2250" w:type="dxa"/>
            <w:hideMark/>
          </w:tcPr>
          <w:p w14:paraId="3A124A90" w14:textId="77777777" w:rsidR="0070720A" w:rsidRDefault="0070720A" w:rsidP="002A7889">
            <w:pPr>
              <w:tabs>
                <w:tab w:val="decimal" w:pos="0"/>
              </w:tabs>
              <w:spacing w:after="40" w:line="240" w:lineRule="exact"/>
              <w:ind w:left="567"/>
              <w:jc w:val="center"/>
              <w:rPr>
                <w:rFonts w:ascii="Arial" w:hAnsi="Arial" w:cs="Arial"/>
                <w:sz w:val="18"/>
                <w:szCs w:val="18"/>
                <w:highlight w:val="yellow"/>
              </w:rPr>
            </w:pPr>
            <w:r>
              <w:rPr>
                <w:rFonts w:ascii="Arial" w:hAnsi="Arial" w:cs="Arial"/>
                <w:sz w:val="18"/>
                <w:szCs w:val="18"/>
              </w:rPr>
              <w:t>2 - 5</w:t>
            </w:r>
          </w:p>
        </w:tc>
      </w:tr>
    </w:tbl>
    <w:p w14:paraId="5ED5FD25" w14:textId="01FEE979" w:rsidR="0070720A" w:rsidRDefault="0070720A" w:rsidP="002A7889">
      <w:pPr>
        <w:pStyle w:val="BodyTextIndent2"/>
        <w:spacing w:before="120" w:after="120" w:line="240" w:lineRule="exact"/>
        <w:ind w:left="567"/>
        <w:jc w:val="both"/>
        <w:rPr>
          <w:rFonts w:ascii="Arial" w:hAnsi="Arial" w:cs="Arial"/>
          <w:sz w:val="18"/>
          <w:szCs w:val="18"/>
        </w:rPr>
      </w:pPr>
      <w:r>
        <w:rPr>
          <w:rFonts w:ascii="Arial" w:hAnsi="Arial" w:cs="Arial"/>
          <w:sz w:val="18"/>
          <w:szCs w:val="18"/>
        </w:rPr>
        <w:lastRenderedPageBreak/>
        <w:t>Gains and losses on disposal of an item of property, plant and equipment are determined by comparing the proceeds from disposal with the carrying amount of property, plant and equipment</w:t>
      </w:r>
      <w:r w:rsidR="005E349C">
        <w:rPr>
          <w:rFonts w:ascii="Arial" w:hAnsi="Arial" w:cs="Arial"/>
          <w:sz w:val="18"/>
          <w:szCs w:val="18"/>
        </w:rPr>
        <w:t>. They are</w:t>
      </w:r>
      <w:r>
        <w:rPr>
          <w:rFonts w:ascii="Arial" w:hAnsi="Arial" w:cs="Arial"/>
          <w:sz w:val="18"/>
          <w:szCs w:val="18"/>
        </w:rPr>
        <w:t xml:space="preserve"> recognised in the statements of profit or loss. </w:t>
      </w:r>
    </w:p>
    <w:p w14:paraId="525D5A58" w14:textId="77777777" w:rsidR="0070720A" w:rsidRDefault="0070720A" w:rsidP="002A7889">
      <w:pPr>
        <w:pStyle w:val="BodyTextIndent2"/>
        <w:spacing w:after="120" w:line="240" w:lineRule="exact"/>
        <w:ind w:left="540" w:hanging="630"/>
        <w:jc w:val="both"/>
        <w:rPr>
          <w:rFonts w:ascii="Arial" w:hAnsi="Arial" w:cs="Arial"/>
          <w:sz w:val="18"/>
          <w:szCs w:val="18"/>
        </w:rPr>
      </w:pPr>
    </w:p>
    <w:p w14:paraId="79FF0624" w14:textId="2426F9D8" w:rsidR="0070720A" w:rsidRDefault="0070720A" w:rsidP="002A7889">
      <w:pPr>
        <w:pStyle w:val="BodyTextIndent2"/>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w:t>
      </w:r>
      <w:r w:rsidR="005E349C">
        <w:rPr>
          <w:rFonts w:ascii="Arial" w:hAnsi="Arial" w:cs="Arial"/>
          <w:b/>
          <w:bCs/>
          <w:i/>
          <w:iCs/>
          <w:sz w:val="18"/>
          <w:szCs w:val="18"/>
        </w:rPr>
        <w:t>i</w:t>
      </w:r>
      <w:r>
        <w:rPr>
          <w:rFonts w:ascii="Arial" w:hAnsi="Arial" w:cs="Arial"/>
          <w:b/>
          <w:bCs/>
          <w:i/>
          <w:iCs/>
          <w:sz w:val="18"/>
          <w:szCs w:val="18"/>
        </w:rPr>
        <w:t>)</w:t>
      </w:r>
      <w:r>
        <w:rPr>
          <w:rFonts w:ascii="Arial" w:hAnsi="Arial" w:cs="Arial"/>
          <w:b/>
          <w:bCs/>
          <w:i/>
          <w:iCs/>
          <w:sz w:val="18"/>
          <w:szCs w:val="18"/>
        </w:rPr>
        <w:tab/>
        <w:t xml:space="preserve">Other intangible assets </w:t>
      </w:r>
    </w:p>
    <w:p w14:paraId="479B91EE"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Goodwill</w:t>
      </w:r>
    </w:p>
    <w:p w14:paraId="363A453B" w14:textId="19322E7F" w:rsidR="0070720A" w:rsidRDefault="0070720A" w:rsidP="002A7889">
      <w:pPr>
        <w:tabs>
          <w:tab w:val="left" w:pos="284"/>
        </w:tabs>
        <w:spacing w:after="120" w:line="240" w:lineRule="exact"/>
        <w:ind w:left="567"/>
        <w:jc w:val="both"/>
        <w:rPr>
          <w:rFonts w:ascii="Arial" w:hAnsi="Arial" w:cs="Arial"/>
          <w:sz w:val="18"/>
          <w:szCs w:val="18"/>
          <w:lang w:val="en-GB"/>
        </w:rPr>
      </w:pPr>
      <w:r>
        <w:rPr>
          <w:rFonts w:ascii="Arial" w:hAnsi="Arial" w:cs="Arial"/>
          <w:sz w:val="18"/>
          <w:szCs w:val="18"/>
          <w:lang w:val="en-GB"/>
        </w:rPr>
        <w:t>INTOUCH Group measures goodwill from the acquisition as disclosed in note 3 (a). Subsequent to initial recognition, goodwill is measured at cost less accumulated losses from impairment.</w:t>
      </w:r>
    </w:p>
    <w:p w14:paraId="747EC63E" w14:textId="77777777" w:rsidR="0070720A" w:rsidRDefault="0070720A" w:rsidP="002A7889">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 xml:space="preserve">Other intangible assets </w:t>
      </w:r>
    </w:p>
    <w:p w14:paraId="3E88223F" w14:textId="1282D1B5"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Other intangible assets acquired by INTOUCH Group, which have definite useful lives, are stated at cost less accumulated amortisation and losses from impairment.</w:t>
      </w:r>
    </w:p>
    <w:p w14:paraId="0796B01E" w14:textId="376C3DF8"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Other intangible assets represent the development of Thaicom 4 (IPSTAR) technology, proprietary software, </w:t>
      </w:r>
      <w:r>
        <w:rPr>
          <w:rFonts w:ascii="Arial" w:hAnsi="Arial" w:cs="Arial"/>
          <w:spacing w:val="-4"/>
          <w:sz w:val="18"/>
          <w:szCs w:val="18"/>
        </w:rPr>
        <w:t>expenditure on acquired patents, trademarks or licenses. Other intangible assets are amortised using the</w:t>
      </w:r>
      <w:r>
        <w:rPr>
          <w:rFonts w:ascii="Arial" w:hAnsi="Arial" w:cs="Arial"/>
          <w:sz w:val="18"/>
          <w:szCs w:val="18"/>
        </w:rPr>
        <w:t xml:space="preserve"> straight-line method over </w:t>
      </w:r>
      <w:r w:rsidR="00D923E0">
        <w:rPr>
          <w:rFonts w:ascii="Arial" w:hAnsi="Arial" w:cs="Arial"/>
          <w:sz w:val="18"/>
          <w:szCs w:val="18"/>
        </w:rPr>
        <w:t xml:space="preserve">the </w:t>
      </w:r>
      <w:r>
        <w:rPr>
          <w:rFonts w:ascii="Arial" w:hAnsi="Arial" w:cs="Arial"/>
          <w:sz w:val="18"/>
          <w:szCs w:val="18"/>
        </w:rPr>
        <w:t>estimated period of their benefits of related assets for 3 - 15.75 years.</w:t>
      </w:r>
    </w:p>
    <w:p w14:paraId="3AEF3196" w14:textId="11C80784"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Expenditure on research activities, undertaken with the prospect of gaining new scientific or technical knowledge and understanding, is recognised in profit or loss as incurred.</w:t>
      </w:r>
    </w:p>
    <w:p w14:paraId="054E144C" w14:textId="77777777" w:rsidR="0070720A" w:rsidRDefault="0070720A" w:rsidP="002A7889">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Amortisation methods, useful lives and residual values are reviewed at each financial year-end.</w:t>
      </w:r>
    </w:p>
    <w:p w14:paraId="1F6D620E" w14:textId="77777777" w:rsidR="0070720A" w:rsidRDefault="0070720A" w:rsidP="002A7889">
      <w:pPr>
        <w:pStyle w:val="BodyTextIndent2"/>
        <w:tabs>
          <w:tab w:val="left" w:pos="284"/>
        </w:tabs>
        <w:spacing w:after="120" w:line="240" w:lineRule="exact"/>
        <w:ind w:left="284"/>
        <w:jc w:val="both"/>
        <w:rPr>
          <w:rFonts w:ascii="Arial" w:hAnsi="Arial" w:cs="Arial"/>
          <w:sz w:val="18"/>
          <w:szCs w:val="18"/>
        </w:rPr>
      </w:pPr>
    </w:p>
    <w:p w14:paraId="425780A3" w14:textId="6B82F857" w:rsidR="0070720A" w:rsidRDefault="0070720A" w:rsidP="002A7889">
      <w:pPr>
        <w:pStyle w:val="BodyTextIndent2"/>
        <w:tabs>
          <w:tab w:val="left" w:pos="1134"/>
        </w:tabs>
        <w:spacing w:after="120" w:line="240" w:lineRule="exact"/>
        <w:ind w:left="1134" w:hanging="567"/>
        <w:jc w:val="both"/>
        <w:rPr>
          <w:rFonts w:ascii="Arial" w:hAnsi="Arial" w:cs="Arial"/>
          <w:b/>
          <w:bCs/>
          <w:sz w:val="18"/>
          <w:szCs w:val="18"/>
        </w:rPr>
      </w:pPr>
      <w:r>
        <w:rPr>
          <w:rFonts w:ascii="Arial" w:hAnsi="Arial" w:cs="Arial"/>
          <w:b/>
          <w:bCs/>
          <w:i/>
          <w:iCs/>
          <w:sz w:val="18"/>
          <w:szCs w:val="18"/>
        </w:rPr>
        <w:t>(</w:t>
      </w:r>
      <w:r w:rsidR="005E349C">
        <w:rPr>
          <w:rFonts w:ascii="Arial" w:hAnsi="Arial" w:cs="Arial"/>
          <w:b/>
          <w:bCs/>
          <w:i/>
          <w:iCs/>
          <w:sz w:val="18"/>
          <w:szCs w:val="18"/>
        </w:rPr>
        <w:t>j</w:t>
      </w:r>
      <w:r>
        <w:rPr>
          <w:rFonts w:ascii="Arial" w:hAnsi="Arial" w:cs="Arial"/>
          <w:b/>
          <w:bCs/>
          <w:i/>
          <w:iCs/>
          <w:sz w:val="18"/>
          <w:szCs w:val="18"/>
        </w:rPr>
        <w:t>)</w:t>
      </w:r>
      <w:r>
        <w:rPr>
          <w:rFonts w:ascii="Arial" w:hAnsi="Arial" w:cs="Arial"/>
          <w:b/>
          <w:bCs/>
          <w:i/>
          <w:iCs/>
          <w:sz w:val="18"/>
          <w:szCs w:val="18"/>
        </w:rPr>
        <w:tab/>
      </w:r>
      <w:r w:rsidRPr="001543E5">
        <w:rPr>
          <w:rFonts w:ascii="Arial" w:hAnsi="Arial" w:cs="Arial"/>
          <w:b/>
          <w:bCs/>
          <w:i/>
          <w:iCs/>
          <w:sz w:val="18"/>
          <w:szCs w:val="18"/>
        </w:rPr>
        <w:t>Right-of-use assets</w:t>
      </w:r>
      <w:r w:rsidR="00BD4BA7" w:rsidRPr="001543E5">
        <w:rPr>
          <w:rFonts w:ascii="Arial" w:hAnsi="Arial" w:cs="Arial"/>
          <w:b/>
          <w:bCs/>
          <w:i/>
          <w:iCs/>
          <w:sz w:val="18"/>
          <w:szCs w:val="18"/>
        </w:rPr>
        <w:t xml:space="preserve"> </w:t>
      </w:r>
      <w:r w:rsidR="0087791B" w:rsidRPr="006B604E">
        <w:rPr>
          <w:rFonts w:ascii="Arial" w:hAnsi="Arial" w:cs="Arial"/>
          <w:b/>
          <w:bCs/>
          <w:i/>
          <w:iCs/>
          <w:sz w:val="18"/>
          <w:szCs w:val="18"/>
        </w:rPr>
        <w:t>and l</w:t>
      </w:r>
      <w:r w:rsidR="00BD4BA7" w:rsidRPr="001543E5">
        <w:rPr>
          <w:rFonts w:ascii="Arial" w:hAnsi="Arial" w:cs="Arial"/>
          <w:b/>
          <w:bCs/>
          <w:i/>
          <w:iCs/>
          <w:sz w:val="18"/>
          <w:szCs w:val="18"/>
        </w:rPr>
        <w:t>ease</w:t>
      </w:r>
      <w:r w:rsidR="0087791B" w:rsidRPr="001543E5">
        <w:rPr>
          <w:rFonts w:ascii="Arial" w:hAnsi="Arial" w:cs="Arial"/>
          <w:b/>
          <w:bCs/>
          <w:i/>
          <w:iCs/>
          <w:sz w:val="18"/>
          <w:szCs w:val="18"/>
        </w:rPr>
        <w:t xml:space="preserve"> liabilities</w:t>
      </w:r>
    </w:p>
    <w:p w14:paraId="31EEC6FB" w14:textId="77777777" w:rsidR="0070720A" w:rsidRDefault="0070720A" w:rsidP="002A7889">
      <w:pPr>
        <w:pStyle w:val="BodyTextIndent2"/>
        <w:tabs>
          <w:tab w:val="left" w:pos="567"/>
        </w:tabs>
        <w:spacing w:after="120" w:line="240" w:lineRule="exact"/>
        <w:ind w:left="567"/>
        <w:jc w:val="both"/>
        <w:rPr>
          <w:rFonts w:ascii="Arial" w:hAnsi="Arial" w:cs="Arial"/>
          <w:b/>
          <w:bCs/>
          <w:sz w:val="18"/>
          <w:szCs w:val="18"/>
        </w:rPr>
      </w:pPr>
      <w:r>
        <w:rPr>
          <w:rFonts w:ascii="Arial" w:hAnsi="Arial" w:cs="Arial"/>
          <w:sz w:val="18"/>
          <w:szCs w:val="18"/>
        </w:rPr>
        <w:t>The right-of-use assets is the INTOUCH Group's right to use an asset over the life of a lease, which includes periods covered by an option to extend or terminate the lease. The right-of-use assets is measured at cost at the commencement date and subsequently present at cost less any accumulated depreciation and any accumulated impairment losses.</w:t>
      </w:r>
    </w:p>
    <w:p w14:paraId="305455E3" w14:textId="69095D4D" w:rsidR="0070720A" w:rsidRDefault="0070720A" w:rsidP="002A7889">
      <w:pPr>
        <w:pStyle w:val="BodyTextIndent2"/>
        <w:tabs>
          <w:tab w:val="left" w:pos="567"/>
        </w:tabs>
        <w:spacing w:after="120" w:line="240" w:lineRule="exact"/>
        <w:ind w:left="567"/>
        <w:jc w:val="both"/>
        <w:rPr>
          <w:rFonts w:ascii="Arial" w:hAnsi="Arial" w:cs="Arial"/>
          <w:b/>
          <w:bCs/>
          <w:sz w:val="18"/>
          <w:szCs w:val="18"/>
        </w:rPr>
      </w:pPr>
      <w:r>
        <w:rPr>
          <w:rFonts w:ascii="Arial" w:hAnsi="Arial" w:cs="Arial"/>
          <w:sz w:val="18"/>
          <w:szCs w:val="18"/>
        </w:rPr>
        <w:t xml:space="preserve">Costs include the amount of the initial measurement of the lease liability at the commencement date, </w:t>
      </w:r>
      <w:r w:rsidR="00BD4BA7">
        <w:rPr>
          <w:rFonts w:ascii="Arial" w:hAnsi="Arial" w:cs="Arial"/>
          <w:sz w:val="18"/>
          <w:szCs w:val="18"/>
        </w:rPr>
        <w:t xml:space="preserve">adjusted for </w:t>
      </w:r>
      <w:r>
        <w:rPr>
          <w:rFonts w:ascii="Arial" w:hAnsi="Arial" w:cs="Arial"/>
          <w:sz w:val="18"/>
          <w:szCs w:val="18"/>
        </w:rPr>
        <w:t xml:space="preserve">any lease payments made at or before the commencement date, less any lease incentives received, </w:t>
      </w:r>
      <w:r w:rsidR="001E29FE">
        <w:rPr>
          <w:rFonts w:ascii="Arial" w:hAnsi="Arial" w:cs="Arial"/>
          <w:sz w:val="18"/>
          <w:szCs w:val="18"/>
        </w:rPr>
        <w:t xml:space="preserve">plus </w:t>
      </w:r>
      <w:r>
        <w:rPr>
          <w:rFonts w:ascii="Arial" w:hAnsi="Arial" w:cs="Arial"/>
          <w:sz w:val="18"/>
          <w:szCs w:val="18"/>
        </w:rPr>
        <w:t>any initial direct costs incurred by the lessee; and an estimate of costs to be incurred by the lessee in dismantling and removing the underlying asset, restoring the site on which it is located or restoring the underlying asset to the condition required by the terms and conditions of the lease.</w:t>
      </w:r>
    </w:p>
    <w:p w14:paraId="2E6FC2FA" w14:textId="77777777" w:rsidR="0070720A" w:rsidRDefault="0070720A" w:rsidP="002A7889">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The amount of the lease liability includes the present value of the lease payments that are not paid at that date. The lease payments shall be discounted using each entity’s incremental borrowing rate.</w:t>
      </w:r>
    </w:p>
    <w:p w14:paraId="1097BEAD" w14:textId="0B4523B7" w:rsidR="0070720A" w:rsidRDefault="0070720A" w:rsidP="002A7889">
      <w:pPr>
        <w:pStyle w:val="acctstatementsub-heading"/>
        <w:tabs>
          <w:tab w:val="left" w:pos="567"/>
        </w:tabs>
        <w:spacing w:after="120" w:line="240" w:lineRule="exact"/>
        <w:ind w:left="567" w:firstLine="0"/>
        <w:jc w:val="both"/>
        <w:rPr>
          <w:rFonts w:ascii="Arial" w:hAnsi="Arial" w:cs="Arial"/>
          <w:b w:val="0"/>
          <w:bCs/>
          <w:sz w:val="18"/>
          <w:szCs w:val="18"/>
        </w:rPr>
      </w:pPr>
      <w:r>
        <w:rPr>
          <w:rFonts w:ascii="Arial" w:hAnsi="Arial" w:cs="Arial"/>
          <w:b w:val="0"/>
          <w:bCs/>
          <w:sz w:val="18"/>
          <w:szCs w:val="18"/>
        </w:rPr>
        <w:t>If either there is a change in the lease term or the assessment of an option to purchase the underlying asset</w:t>
      </w:r>
      <w:r w:rsidR="001E29FE">
        <w:rPr>
          <w:rFonts w:ascii="Arial" w:hAnsi="Arial" w:cs="Arial"/>
          <w:b w:val="0"/>
          <w:bCs/>
          <w:sz w:val="18"/>
          <w:szCs w:val="18"/>
        </w:rPr>
        <w:t>,</w:t>
      </w:r>
      <w:r>
        <w:rPr>
          <w:rFonts w:ascii="Arial" w:hAnsi="Arial" w:cs="Arial"/>
          <w:b w:val="0"/>
          <w:bCs/>
          <w:sz w:val="18"/>
          <w:szCs w:val="18"/>
        </w:rPr>
        <w:t xml:space="preserve"> the lease liability</w:t>
      </w:r>
      <w:r w:rsidR="001E29FE">
        <w:rPr>
          <w:rFonts w:ascii="Arial" w:hAnsi="Arial" w:cs="Arial"/>
          <w:b w:val="0"/>
          <w:bCs/>
          <w:sz w:val="18"/>
          <w:szCs w:val="18"/>
        </w:rPr>
        <w:t xml:space="preserve"> is </w:t>
      </w:r>
      <w:r w:rsidR="007E119B">
        <w:rPr>
          <w:rFonts w:ascii="Arial" w:hAnsi="Arial" w:cs="Arial"/>
          <w:b w:val="0"/>
          <w:bCs/>
          <w:sz w:val="18"/>
          <w:szCs w:val="18"/>
        </w:rPr>
        <w:t>re</w:t>
      </w:r>
      <w:r w:rsidR="001E29FE">
        <w:rPr>
          <w:rFonts w:ascii="Arial" w:hAnsi="Arial" w:cs="Arial"/>
          <w:b w:val="0"/>
          <w:bCs/>
          <w:sz w:val="18"/>
          <w:szCs w:val="18"/>
        </w:rPr>
        <w:t>measured</w:t>
      </w:r>
      <w:r>
        <w:rPr>
          <w:rFonts w:ascii="Arial" w:hAnsi="Arial" w:cs="Arial"/>
          <w:b w:val="0"/>
          <w:bCs/>
          <w:sz w:val="18"/>
          <w:szCs w:val="18"/>
        </w:rPr>
        <w:t xml:space="preserve"> to reflect changes to the lease payments. </w:t>
      </w:r>
      <w:r w:rsidR="001E29FE">
        <w:rPr>
          <w:rFonts w:ascii="Arial" w:hAnsi="Arial" w:cs="Arial"/>
          <w:b w:val="0"/>
          <w:bCs/>
          <w:sz w:val="18"/>
          <w:szCs w:val="18"/>
        </w:rPr>
        <w:t>T</w:t>
      </w:r>
      <w:r>
        <w:rPr>
          <w:rFonts w:ascii="Arial" w:hAnsi="Arial" w:cs="Arial"/>
          <w:b w:val="0"/>
          <w:bCs/>
          <w:sz w:val="18"/>
          <w:szCs w:val="18"/>
        </w:rPr>
        <w:t xml:space="preserve">he amount of the remeasurement of the lease liability </w:t>
      </w:r>
      <w:r w:rsidR="001E29FE">
        <w:rPr>
          <w:rFonts w:ascii="Arial" w:hAnsi="Arial" w:cs="Arial"/>
          <w:b w:val="0"/>
          <w:bCs/>
          <w:sz w:val="18"/>
          <w:szCs w:val="18"/>
        </w:rPr>
        <w:t xml:space="preserve">is recognised </w:t>
      </w:r>
      <w:r>
        <w:rPr>
          <w:rFonts w:ascii="Arial" w:hAnsi="Arial" w:cs="Arial"/>
          <w:b w:val="0"/>
          <w:bCs/>
          <w:sz w:val="18"/>
          <w:szCs w:val="18"/>
        </w:rPr>
        <w:t xml:space="preserve">as an adjustment to the right-of-use assets. However, if the carrying amount of the right-of-use asset is reduced to zero and there is a further reduction in the measurement of the lease liability, </w:t>
      </w:r>
      <w:r w:rsidR="001E29FE">
        <w:rPr>
          <w:rFonts w:ascii="Arial" w:hAnsi="Arial" w:cs="Arial"/>
          <w:b w:val="0"/>
          <w:bCs/>
          <w:sz w:val="18"/>
          <w:szCs w:val="18"/>
        </w:rPr>
        <w:t>the</w:t>
      </w:r>
      <w:r>
        <w:rPr>
          <w:rFonts w:ascii="Arial" w:hAnsi="Arial" w:cs="Arial"/>
          <w:b w:val="0"/>
          <w:bCs/>
          <w:sz w:val="18"/>
          <w:szCs w:val="18"/>
        </w:rPr>
        <w:t xml:space="preserve"> remaining amount of the remeasurement </w:t>
      </w:r>
      <w:r w:rsidR="001E29FE">
        <w:rPr>
          <w:rFonts w:ascii="Arial" w:hAnsi="Arial" w:cs="Arial"/>
          <w:b w:val="0"/>
          <w:bCs/>
          <w:sz w:val="18"/>
          <w:szCs w:val="18"/>
        </w:rPr>
        <w:t xml:space="preserve">recognised </w:t>
      </w:r>
      <w:r>
        <w:rPr>
          <w:rFonts w:ascii="Arial" w:hAnsi="Arial" w:cs="Arial"/>
          <w:b w:val="0"/>
          <w:bCs/>
          <w:sz w:val="18"/>
          <w:szCs w:val="18"/>
        </w:rPr>
        <w:t>in profit or loss.</w:t>
      </w:r>
    </w:p>
    <w:p w14:paraId="287A9BC3" w14:textId="47E4618D" w:rsidR="0070720A" w:rsidRDefault="0070720A" w:rsidP="002A7889">
      <w:pPr>
        <w:pStyle w:val="acctstatementsub-heading"/>
        <w:tabs>
          <w:tab w:val="left" w:pos="567"/>
          <w:tab w:val="left" w:pos="5812"/>
        </w:tabs>
        <w:spacing w:after="120" w:line="240" w:lineRule="exact"/>
        <w:ind w:left="567" w:firstLine="0"/>
        <w:jc w:val="both"/>
        <w:rPr>
          <w:rFonts w:ascii="Arial" w:hAnsi="Arial" w:cs="Arial"/>
          <w:b w:val="0"/>
          <w:bCs/>
          <w:sz w:val="18"/>
          <w:szCs w:val="18"/>
        </w:rPr>
      </w:pPr>
      <w:r>
        <w:rPr>
          <w:rFonts w:ascii="Arial" w:hAnsi="Arial" w:cs="Arial"/>
          <w:b w:val="0"/>
          <w:bCs/>
          <w:sz w:val="18"/>
          <w:szCs w:val="18"/>
        </w:rPr>
        <w:t>INTOUCH Group leases various assets</w:t>
      </w:r>
      <w:r w:rsidR="00D923E0">
        <w:rPr>
          <w:rFonts w:ascii="Arial" w:hAnsi="Arial" w:cs="Arial"/>
          <w:b w:val="0"/>
          <w:bCs/>
          <w:sz w:val="18"/>
          <w:szCs w:val="18"/>
        </w:rPr>
        <w:t>,</w:t>
      </w:r>
      <w:r>
        <w:rPr>
          <w:rFonts w:ascii="Arial" w:hAnsi="Arial" w:cs="Arial"/>
          <w:b w:val="0"/>
          <w:bCs/>
          <w:sz w:val="18"/>
          <w:szCs w:val="18"/>
        </w:rPr>
        <w:t xml:space="preserve"> including lands, buildings, transponders, and vehicles. The </w:t>
      </w:r>
      <w:r w:rsidR="001E29FE">
        <w:rPr>
          <w:rFonts w:ascii="Arial" w:hAnsi="Arial" w:cs="Arial"/>
          <w:b w:val="0"/>
          <w:bCs/>
          <w:sz w:val="18"/>
          <w:szCs w:val="18"/>
        </w:rPr>
        <w:t>depreciation</w:t>
      </w:r>
      <w:r>
        <w:rPr>
          <w:rFonts w:ascii="Arial" w:hAnsi="Arial" w:cs="Arial"/>
          <w:b w:val="0"/>
          <w:bCs/>
          <w:sz w:val="18"/>
          <w:szCs w:val="18"/>
        </w:rPr>
        <w:t xml:space="preserve"> is calculated on a straight-line basis to the end of the lease term at 1</w:t>
      </w:r>
      <w:r w:rsidR="00C71BA9">
        <w:rPr>
          <w:rFonts w:ascii="Arial" w:hAnsi="Arial" w:cs="Arial"/>
          <w:b w:val="0"/>
          <w:bCs/>
          <w:sz w:val="18"/>
          <w:szCs w:val="18"/>
        </w:rPr>
        <w:t xml:space="preserve"> </w:t>
      </w:r>
      <w:r>
        <w:rPr>
          <w:rFonts w:ascii="Arial" w:hAnsi="Arial" w:cs="Arial"/>
          <w:b w:val="0"/>
          <w:bCs/>
          <w:sz w:val="18"/>
          <w:szCs w:val="18"/>
        </w:rPr>
        <w:t xml:space="preserve">- </w:t>
      </w:r>
      <w:r w:rsidR="00C71BA9">
        <w:rPr>
          <w:rFonts w:ascii="Arial" w:hAnsi="Arial" w:cs="Arial"/>
          <w:b w:val="0"/>
          <w:bCs/>
          <w:sz w:val="18"/>
          <w:szCs w:val="18"/>
        </w:rPr>
        <w:t>20</w:t>
      </w:r>
      <w:r>
        <w:rPr>
          <w:rFonts w:ascii="Arial" w:hAnsi="Arial" w:cs="Arial"/>
          <w:b w:val="0"/>
          <w:bCs/>
          <w:sz w:val="18"/>
          <w:szCs w:val="18"/>
        </w:rPr>
        <w:t xml:space="preserve"> years.</w:t>
      </w:r>
    </w:p>
    <w:p w14:paraId="02B64210" w14:textId="77777777" w:rsidR="0070720A" w:rsidRDefault="0070720A" w:rsidP="002A7889">
      <w:pPr>
        <w:pStyle w:val="acctstatementsub-heading"/>
        <w:tabs>
          <w:tab w:val="left" w:pos="567"/>
        </w:tabs>
        <w:spacing w:before="0" w:after="120" w:line="240" w:lineRule="exact"/>
        <w:ind w:left="567" w:firstLine="0"/>
        <w:jc w:val="both"/>
        <w:rPr>
          <w:rFonts w:ascii="Arial" w:hAnsi="Arial" w:cs="Arial"/>
          <w:b w:val="0"/>
          <w:bCs/>
          <w:sz w:val="18"/>
          <w:szCs w:val="18"/>
        </w:rPr>
      </w:pPr>
      <w:r>
        <w:rPr>
          <w:rFonts w:ascii="Arial" w:hAnsi="Arial" w:cs="Arial"/>
          <w:b w:val="0"/>
          <w:bCs/>
          <w:sz w:val="18"/>
          <w:szCs w:val="18"/>
        </w:rPr>
        <w:t>INTOUCH Group selects to recognise the short-term leases or leases for which the underlying asset is of low value as an expense on a straight-line basis over the lease term.</w:t>
      </w:r>
    </w:p>
    <w:p w14:paraId="25111876" w14:textId="77777777" w:rsidR="0070720A" w:rsidRDefault="0070720A" w:rsidP="00B4644C">
      <w:pPr>
        <w:tabs>
          <w:tab w:val="left" w:pos="567"/>
        </w:tabs>
        <w:spacing w:line="240" w:lineRule="exact"/>
        <w:ind w:firstLine="283"/>
        <w:rPr>
          <w:rFonts w:ascii="Arial" w:hAnsi="Arial" w:cs="Arial"/>
          <w:sz w:val="18"/>
          <w:szCs w:val="18"/>
          <w:lang w:val="en-GB" w:bidi="ar-SA"/>
        </w:rPr>
      </w:pPr>
    </w:p>
    <w:p w14:paraId="1BE426A3" w14:textId="1BE5815F" w:rsidR="0070720A" w:rsidRDefault="0070720A" w:rsidP="00B4644C">
      <w:pPr>
        <w:pStyle w:val="acctstatementsub-heading"/>
        <w:tabs>
          <w:tab w:val="num" w:pos="1134"/>
        </w:tabs>
        <w:spacing w:before="0" w:after="120" w:line="240" w:lineRule="exact"/>
        <w:ind w:left="1134" w:hanging="567"/>
        <w:jc w:val="both"/>
        <w:rPr>
          <w:rFonts w:ascii="Arial" w:hAnsi="Arial" w:cs="Arial"/>
          <w:i/>
          <w:iCs/>
          <w:sz w:val="18"/>
          <w:szCs w:val="18"/>
        </w:rPr>
      </w:pPr>
      <w:r>
        <w:rPr>
          <w:rFonts w:ascii="Arial" w:hAnsi="Arial" w:cs="Arial"/>
          <w:i/>
          <w:iCs/>
          <w:sz w:val="18"/>
          <w:szCs w:val="18"/>
        </w:rPr>
        <w:lastRenderedPageBreak/>
        <w:t>(</w:t>
      </w:r>
      <w:r w:rsidR="005E349C">
        <w:rPr>
          <w:rFonts w:ascii="Arial" w:hAnsi="Arial" w:cs="Arial"/>
          <w:i/>
          <w:iCs/>
          <w:sz w:val="18"/>
          <w:szCs w:val="18"/>
        </w:rPr>
        <w:t>k</w:t>
      </w:r>
      <w:r>
        <w:rPr>
          <w:rFonts w:ascii="Arial" w:hAnsi="Arial" w:cs="Arial"/>
          <w:i/>
          <w:iCs/>
          <w:sz w:val="18"/>
          <w:szCs w:val="18"/>
        </w:rPr>
        <w:t>)</w:t>
      </w:r>
      <w:r>
        <w:rPr>
          <w:rFonts w:ascii="Arial" w:hAnsi="Arial" w:cs="Arial"/>
          <w:b w:val="0"/>
          <w:bCs/>
          <w:i/>
          <w:iCs/>
          <w:sz w:val="18"/>
          <w:szCs w:val="18"/>
        </w:rPr>
        <w:tab/>
      </w:r>
      <w:r>
        <w:rPr>
          <w:rFonts w:ascii="Arial" w:hAnsi="Arial" w:cs="Arial"/>
          <w:i/>
          <w:iCs/>
          <w:sz w:val="18"/>
          <w:szCs w:val="18"/>
        </w:rPr>
        <w:t>Impairment</w:t>
      </w:r>
      <w:r w:rsidR="001E29FE">
        <w:rPr>
          <w:rFonts w:ascii="Arial" w:hAnsi="Arial" w:cs="Arial"/>
          <w:i/>
          <w:iCs/>
          <w:sz w:val="18"/>
          <w:szCs w:val="18"/>
        </w:rPr>
        <w:t xml:space="preserve"> of non-financial assets</w:t>
      </w:r>
    </w:p>
    <w:p w14:paraId="1AAAF570" w14:textId="77777777"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The carrying amounts of INTOUCH Group</w:t>
      </w:r>
      <w:r>
        <w:rPr>
          <w:rFonts w:ascii="Arial" w:hAnsi="Arial" w:cs="Arial"/>
          <w:sz w:val="18"/>
          <w:szCs w:val="18"/>
          <w:shd w:val="clear" w:color="auto" w:fill="FFFFFF"/>
        </w:rPr>
        <w:t>’s</w:t>
      </w:r>
      <w:r>
        <w:rPr>
          <w:rFonts w:ascii="Arial" w:hAnsi="Arial" w:cs="Arial"/>
          <w:sz w:val="18"/>
          <w:szCs w:val="18"/>
        </w:rPr>
        <w:t xml:space="preserve"> assets are assessed at each reporting date to determine whether there is any indication of impairment. If any such indication exists, the assets’ recoverable amounts are estimated.</w:t>
      </w:r>
    </w:p>
    <w:p w14:paraId="2B968256" w14:textId="77777777"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Goodwill and other intangible assets with indefinite useful lives, and intangible assets not yet available for use, are tested for impairment annually, even though there is no indicator of impairment identified.</w:t>
      </w:r>
    </w:p>
    <w:p w14:paraId="4812DD02" w14:textId="77777777" w:rsidR="0070720A" w:rsidRDefault="0070720A" w:rsidP="00B4644C">
      <w:pPr>
        <w:pStyle w:val="BodyText"/>
        <w:tabs>
          <w:tab w:val="num" w:pos="567"/>
        </w:tabs>
        <w:spacing w:after="120" w:line="240" w:lineRule="exact"/>
        <w:ind w:left="567"/>
        <w:jc w:val="both"/>
        <w:rPr>
          <w:rFonts w:ascii="Arial" w:hAnsi="Arial" w:cs="Arial"/>
          <w:sz w:val="18"/>
          <w:szCs w:val="18"/>
        </w:rPr>
      </w:pPr>
      <w:r>
        <w:rPr>
          <w:rFonts w:ascii="Arial" w:hAnsi="Arial" w:cs="Arial"/>
          <w:sz w:val="18"/>
          <w:szCs w:val="18"/>
        </w:rPr>
        <w:t>A loss from impairment is recognised in the statement of profit or loss. The loss from impairment is recognised whenever the carrying amount of an asset</w:t>
      </w:r>
      <w:r>
        <w:rPr>
          <w:rFonts w:ascii="Arial" w:hAnsi="Arial" w:cs="Angsana New"/>
          <w:sz w:val="18"/>
          <w:szCs w:val="18"/>
          <w:cs/>
        </w:rPr>
        <w:t xml:space="preserve"> </w:t>
      </w:r>
      <w:r>
        <w:rPr>
          <w:rFonts w:ascii="Arial" w:hAnsi="Arial" w:cs="Arial"/>
          <w:sz w:val="18"/>
          <w:szCs w:val="18"/>
        </w:rPr>
        <w:t>exceeds its recoverable amount.</w:t>
      </w:r>
    </w:p>
    <w:p w14:paraId="16B55F4F" w14:textId="161E2470" w:rsidR="0070720A" w:rsidRDefault="0070720A" w:rsidP="00B4644C">
      <w:pPr>
        <w:pStyle w:val="BodyText"/>
        <w:shd w:val="clear" w:color="auto" w:fill="FFFFFF"/>
        <w:tabs>
          <w:tab w:val="num" w:pos="567"/>
        </w:tabs>
        <w:spacing w:before="240" w:after="120" w:line="240" w:lineRule="exact"/>
        <w:ind w:left="567"/>
        <w:jc w:val="both"/>
        <w:rPr>
          <w:rFonts w:ascii="Arial" w:hAnsi="Arial" w:cs="Arial"/>
          <w:sz w:val="18"/>
          <w:szCs w:val="18"/>
        </w:rPr>
      </w:pPr>
      <w:r>
        <w:rPr>
          <w:rFonts w:ascii="Arial" w:hAnsi="Arial" w:cs="Arial"/>
          <w:i/>
          <w:iCs/>
          <w:sz w:val="18"/>
          <w:szCs w:val="18"/>
        </w:rPr>
        <w:t xml:space="preserve">Calculation of recoverable amount </w:t>
      </w:r>
    </w:p>
    <w:p w14:paraId="47161B69" w14:textId="395098B4" w:rsidR="0070720A" w:rsidRDefault="0070720A" w:rsidP="00B4644C">
      <w:pPr>
        <w:tabs>
          <w:tab w:val="num" w:pos="567"/>
        </w:tabs>
        <w:autoSpaceDE w:val="0"/>
        <w:autoSpaceDN w:val="0"/>
        <w:adjustRightInd w:val="0"/>
        <w:spacing w:after="120" w:line="240" w:lineRule="exact"/>
        <w:ind w:left="567"/>
        <w:jc w:val="both"/>
        <w:rPr>
          <w:rFonts w:ascii="Arial" w:hAnsi="Arial" w:cs="Arial"/>
          <w:snapToGrid w:val="0"/>
          <w:sz w:val="18"/>
          <w:szCs w:val="18"/>
          <w:lang w:eastAsia="th-TH"/>
        </w:rPr>
      </w:pPr>
      <w:r>
        <w:rPr>
          <w:rFonts w:ascii="Arial" w:hAnsi="Arial" w:cs="Arial"/>
          <w:snapToGrid w:val="0"/>
          <w:sz w:val="18"/>
          <w:szCs w:val="18"/>
          <w:lang w:eastAsia="th-TH"/>
        </w:rPr>
        <w:t xml:space="preserve">The recoverable amount of assets is the greater of the asset’s value in use and fair value less costs to sell. In assessing value in use, the estimated net future cash flows are discounted to their present value using a pre-tax discount rate that reflects current market assessments of the time value of money and the risks specific to the asset. </w:t>
      </w:r>
    </w:p>
    <w:p w14:paraId="36267073" w14:textId="77777777" w:rsidR="0070720A" w:rsidRDefault="0070720A" w:rsidP="00B4644C">
      <w:pPr>
        <w:pStyle w:val="BodyText"/>
        <w:shd w:val="clear" w:color="auto" w:fill="FFFFFF"/>
        <w:tabs>
          <w:tab w:val="num" w:pos="567"/>
        </w:tabs>
        <w:spacing w:before="240" w:after="120" w:line="240" w:lineRule="exact"/>
        <w:ind w:left="567"/>
        <w:jc w:val="both"/>
        <w:rPr>
          <w:rFonts w:ascii="Arial" w:hAnsi="Arial" w:cs="Arial"/>
          <w:i/>
          <w:iCs/>
          <w:snapToGrid/>
          <w:sz w:val="18"/>
          <w:szCs w:val="18"/>
        </w:rPr>
      </w:pPr>
      <w:r>
        <w:rPr>
          <w:rFonts w:ascii="Arial" w:hAnsi="Arial" w:cs="Arial"/>
          <w:i/>
          <w:iCs/>
          <w:sz w:val="18"/>
          <w:szCs w:val="18"/>
        </w:rPr>
        <w:t>Reversals of impairment</w:t>
      </w:r>
    </w:p>
    <w:p w14:paraId="7BB4B56E" w14:textId="77777777" w:rsidR="0070720A" w:rsidRDefault="0070720A" w:rsidP="00B4644C">
      <w:pPr>
        <w:tabs>
          <w:tab w:val="num" w:pos="567"/>
        </w:tabs>
        <w:spacing w:after="120" w:line="240" w:lineRule="exact"/>
        <w:ind w:left="567"/>
        <w:jc w:val="both"/>
        <w:rPr>
          <w:rFonts w:ascii="Arial" w:hAnsi="Arial" w:cs="Arial"/>
          <w:sz w:val="18"/>
          <w:szCs w:val="18"/>
        </w:rPr>
      </w:pPr>
      <w:r>
        <w:rPr>
          <w:rFonts w:ascii="Arial" w:hAnsi="Arial" w:cs="Arial"/>
          <w:sz w:val="18"/>
          <w:szCs w:val="18"/>
        </w:rPr>
        <w:t>A loss from impairment in respect of an asset is reversed if the subsequent increase in recoverable amount can be related objectively to an event occurring after the loss from impairment was recognised only to the extent that the reversal amount does not exceed the loss from impairment previously recognised. A loss from impairment in respect of goodwill is not reversed.</w:t>
      </w:r>
    </w:p>
    <w:p w14:paraId="5EA12C01" w14:textId="77777777" w:rsidR="0070720A" w:rsidRDefault="0070720A" w:rsidP="0070720A">
      <w:pPr>
        <w:rPr>
          <w:rFonts w:ascii="Arial" w:hAnsi="Arial" w:cs="Arial"/>
          <w:b/>
          <w:bCs/>
          <w:i/>
          <w:iCs/>
          <w:sz w:val="18"/>
          <w:szCs w:val="18"/>
        </w:rPr>
      </w:pPr>
    </w:p>
    <w:p w14:paraId="682203B1" w14:textId="1F7F33DE" w:rsidR="0070720A" w:rsidRDefault="0070720A" w:rsidP="00B4644C">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w:t>
      </w:r>
      <w:r w:rsidR="005E349C">
        <w:rPr>
          <w:rFonts w:ascii="Arial" w:hAnsi="Arial" w:cs="Arial"/>
          <w:b/>
          <w:bCs/>
          <w:i/>
          <w:iCs/>
          <w:sz w:val="18"/>
          <w:szCs w:val="18"/>
        </w:rPr>
        <w:t>l</w:t>
      </w:r>
      <w:r>
        <w:rPr>
          <w:rFonts w:ascii="Arial" w:hAnsi="Arial" w:cs="Arial"/>
          <w:b/>
          <w:bCs/>
          <w:i/>
          <w:iCs/>
          <w:sz w:val="18"/>
          <w:szCs w:val="18"/>
        </w:rPr>
        <w:t>)</w:t>
      </w:r>
      <w:r>
        <w:rPr>
          <w:rFonts w:ascii="Arial" w:hAnsi="Arial" w:cs="Arial"/>
          <w:b/>
          <w:bCs/>
          <w:i/>
          <w:iCs/>
          <w:sz w:val="18"/>
          <w:szCs w:val="18"/>
        </w:rPr>
        <w:tab/>
        <w:t>Long-term leases</w:t>
      </w:r>
    </w:p>
    <w:p w14:paraId="7BF49BA0" w14:textId="2CC0F591" w:rsidR="0070720A" w:rsidRDefault="0070720A" w:rsidP="00B4644C">
      <w:pPr>
        <w:pStyle w:val="BodyText"/>
        <w:spacing w:after="120" w:line="240" w:lineRule="exact"/>
        <w:ind w:left="567"/>
        <w:jc w:val="both"/>
        <w:rPr>
          <w:rFonts w:ascii="Arial" w:hAnsi="Arial" w:cs="Arial"/>
          <w:sz w:val="18"/>
          <w:szCs w:val="18"/>
        </w:rPr>
      </w:pPr>
      <w:r>
        <w:rPr>
          <w:rFonts w:ascii="Arial" w:hAnsi="Arial" w:cs="Arial"/>
          <w:sz w:val="18"/>
          <w:szCs w:val="18"/>
        </w:rPr>
        <w:t>The recognition of leases of INTOUCH Group is disclosed in note 3 (</w:t>
      </w:r>
      <w:r w:rsidR="00C71BA9">
        <w:rPr>
          <w:rFonts w:ascii="Arial" w:hAnsi="Arial" w:cs="Arial"/>
          <w:sz w:val="18"/>
          <w:szCs w:val="18"/>
        </w:rPr>
        <w:t>j</w:t>
      </w:r>
      <w:r>
        <w:rPr>
          <w:rFonts w:ascii="Arial" w:hAnsi="Arial" w:cs="Arial"/>
          <w:sz w:val="18"/>
          <w:szCs w:val="18"/>
        </w:rPr>
        <w:t>)</w:t>
      </w:r>
    </w:p>
    <w:p w14:paraId="720352C4" w14:textId="77777777" w:rsidR="0070720A" w:rsidRDefault="0070720A" w:rsidP="00B4644C">
      <w:pPr>
        <w:pStyle w:val="BodyText"/>
        <w:spacing w:after="120" w:line="240" w:lineRule="exact"/>
        <w:ind w:left="284"/>
        <w:jc w:val="both"/>
        <w:rPr>
          <w:rFonts w:ascii="Arial" w:hAnsi="Arial" w:cs="Arial"/>
          <w:sz w:val="18"/>
          <w:szCs w:val="18"/>
        </w:rPr>
      </w:pPr>
    </w:p>
    <w:p w14:paraId="048B1CF9" w14:textId="1AA38C22" w:rsidR="0070720A" w:rsidRDefault="0070720A" w:rsidP="00B4644C">
      <w:pPr>
        <w:pStyle w:val="BodyTextIndent2"/>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w:t>
      </w:r>
      <w:r w:rsidR="005E349C">
        <w:rPr>
          <w:rFonts w:ascii="Arial" w:hAnsi="Arial" w:cs="Arial"/>
          <w:b/>
          <w:bCs/>
          <w:i/>
          <w:iCs/>
          <w:sz w:val="18"/>
          <w:szCs w:val="18"/>
        </w:rPr>
        <w:t>m</w:t>
      </w:r>
      <w:r>
        <w:rPr>
          <w:rFonts w:ascii="Arial" w:hAnsi="Arial" w:cs="Arial"/>
          <w:b/>
          <w:bCs/>
          <w:i/>
          <w:iCs/>
          <w:sz w:val="18"/>
          <w:szCs w:val="18"/>
        </w:rPr>
        <w:t>)</w:t>
      </w:r>
      <w:r>
        <w:rPr>
          <w:rFonts w:ascii="Arial" w:hAnsi="Arial" w:cs="Arial"/>
          <w:b/>
          <w:bCs/>
          <w:i/>
          <w:iCs/>
          <w:sz w:val="18"/>
          <w:szCs w:val="18"/>
        </w:rPr>
        <w:tab/>
        <w:t>Trade and other current payables</w:t>
      </w:r>
    </w:p>
    <w:p w14:paraId="67E321FE" w14:textId="7777777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Trade and other current payables are stated at cost.</w:t>
      </w:r>
    </w:p>
    <w:p w14:paraId="0F9C0D8E" w14:textId="77777777" w:rsidR="0070720A" w:rsidRDefault="0070720A" w:rsidP="00B4644C">
      <w:pPr>
        <w:pStyle w:val="BodyTextIndent2"/>
        <w:tabs>
          <w:tab w:val="left" w:pos="284"/>
        </w:tabs>
        <w:spacing w:after="120" w:line="240" w:lineRule="exact"/>
        <w:ind w:left="284"/>
        <w:jc w:val="both"/>
        <w:rPr>
          <w:rFonts w:ascii="Arial" w:hAnsi="Arial" w:cs="Arial"/>
          <w:sz w:val="18"/>
          <w:szCs w:val="18"/>
        </w:rPr>
      </w:pPr>
    </w:p>
    <w:p w14:paraId="70C0B2DC" w14:textId="34AC3D9B" w:rsidR="0070720A" w:rsidRDefault="0070720A" w:rsidP="00B4644C">
      <w:pPr>
        <w:pStyle w:val="acctstatementsub-heading"/>
        <w:tabs>
          <w:tab w:val="left" w:pos="1134"/>
        </w:tabs>
        <w:spacing w:before="0" w:after="120" w:line="240" w:lineRule="exact"/>
        <w:ind w:left="1134" w:hanging="567"/>
        <w:jc w:val="both"/>
        <w:rPr>
          <w:rFonts w:ascii="Arial" w:hAnsi="Arial" w:cs="Arial"/>
          <w:i/>
          <w:iCs/>
          <w:sz w:val="18"/>
          <w:szCs w:val="18"/>
        </w:rPr>
      </w:pPr>
      <w:r>
        <w:rPr>
          <w:rFonts w:ascii="Arial" w:hAnsi="Arial" w:cs="Arial"/>
          <w:i/>
          <w:iCs/>
          <w:sz w:val="18"/>
          <w:szCs w:val="18"/>
        </w:rPr>
        <w:t>(</w:t>
      </w:r>
      <w:r w:rsidR="005E349C">
        <w:rPr>
          <w:rFonts w:ascii="Arial" w:hAnsi="Arial" w:cs="Arial"/>
          <w:i/>
          <w:iCs/>
          <w:sz w:val="18"/>
          <w:szCs w:val="18"/>
        </w:rPr>
        <w:t>n</w:t>
      </w:r>
      <w:r>
        <w:rPr>
          <w:rFonts w:ascii="Arial" w:hAnsi="Arial" w:cs="Arial"/>
          <w:i/>
          <w:iCs/>
          <w:sz w:val="18"/>
          <w:szCs w:val="18"/>
        </w:rPr>
        <w:t>)</w:t>
      </w:r>
      <w:r>
        <w:rPr>
          <w:rFonts w:ascii="Arial" w:hAnsi="Arial" w:cs="Arial"/>
          <w:i/>
          <w:iCs/>
          <w:sz w:val="18"/>
          <w:szCs w:val="18"/>
        </w:rPr>
        <w:tab/>
        <w:t>Interest-bearing liabilities</w:t>
      </w:r>
    </w:p>
    <w:p w14:paraId="2B9A9D8E" w14:textId="7777777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Interest-bearing liabilities are recognised initially at fair value less attributable transaction charges.  Subsequent to initial recognition, interest-bearing liabilities are stated at amortised cost. The transaction charges are recognised in the statement of profit or loss over the period of the borrowings on an effective interest basis.</w:t>
      </w:r>
    </w:p>
    <w:p w14:paraId="659B1F55" w14:textId="77777777" w:rsidR="0070720A" w:rsidRDefault="0070720A" w:rsidP="0070720A">
      <w:pPr>
        <w:pStyle w:val="BodyText"/>
        <w:tabs>
          <w:tab w:val="left" w:pos="284"/>
        </w:tabs>
        <w:spacing w:after="120" w:line="240" w:lineRule="atLeast"/>
        <w:ind w:left="284"/>
        <w:jc w:val="both"/>
        <w:rPr>
          <w:rFonts w:ascii="Arial" w:hAnsi="Arial" w:cs="Arial"/>
          <w:sz w:val="18"/>
          <w:szCs w:val="18"/>
        </w:rPr>
      </w:pPr>
    </w:p>
    <w:p w14:paraId="0B0DFC6A" w14:textId="59848B50" w:rsidR="0070720A" w:rsidRDefault="0070720A" w:rsidP="00B4644C">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w:t>
      </w:r>
      <w:r w:rsidR="005E349C">
        <w:rPr>
          <w:rFonts w:ascii="Arial" w:hAnsi="Arial" w:cs="Arial"/>
          <w:b/>
          <w:bCs/>
          <w:i/>
          <w:iCs/>
          <w:sz w:val="18"/>
          <w:szCs w:val="18"/>
        </w:rPr>
        <w:t>o</w:t>
      </w:r>
      <w:r>
        <w:rPr>
          <w:rFonts w:ascii="Arial" w:hAnsi="Arial" w:cs="Arial"/>
          <w:b/>
          <w:bCs/>
          <w:i/>
          <w:iCs/>
          <w:sz w:val="18"/>
          <w:szCs w:val="18"/>
        </w:rPr>
        <w:t>)</w:t>
      </w:r>
      <w:r>
        <w:rPr>
          <w:rFonts w:ascii="Arial" w:hAnsi="Arial" w:cs="Arial"/>
          <w:b/>
          <w:bCs/>
          <w:i/>
          <w:iCs/>
          <w:sz w:val="18"/>
          <w:szCs w:val="18"/>
        </w:rPr>
        <w:tab/>
        <w:t>Employee benefits</w:t>
      </w:r>
    </w:p>
    <w:p w14:paraId="32991DA4"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Short-term employee benefit</w:t>
      </w:r>
    </w:p>
    <w:p w14:paraId="3712D9B8" w14:textId="77777777"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Short-term employee benefit obligations are not measured by discounted cash flow, but recognised in profit or loss in the periods during which services are rendered by employees. A liability is recognised for the amount expected to pay.</w:t>
      </w:r>
    </w:p>
    <w:p w14:paraId="69374A13"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t>Long-term employee benefit</w:t>
      </w:r>
    </w:p>
    <w:p w14:paraId="092199C4" w14:textId="77777777"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Post-employment benefits – defined benefit</w:t>
      </w:r>
    </w:p>
    <w:p w14:paraId="6914A607" w14:textId="77777777"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INTOUCH Group’s obligation in respect of post-employment benefits that has to be compensated according to labor law is recognised in the financial statements using the projected unit credit method, calculated by actuarial, when there is a significant change in actuarial assumptions.</w:t>
      </w:r>
    </w:p>
    <w:p w14:paraId="583252BA" w14:textId="6B3680D9"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Actuarial gains or losses are recognised in the statements of profit or loss and other comprehensive income and the employee benefits expenditure is recognised in the statement of profit or loss.</w:t>
      </w:r>
    </w:p>
    <w:p w14:paraId="24FA0363" w14:textId="2660BEDD" w:rsidR="001543E5" w:rsidRDefault="001543E5" w:rsidP="00B4644C">
      <w:pPr>
        <w:pStyle w:val="BodyTextIndent2"/>
        <w:tabs>
          <w:tab w:val="left" w:pos="284"/>
        </w:tabs>
        <w:spacing w:after="120" w:line="240" w:lineRule="exact"/>
        <w:ind w:left="567"/>
        <w:jc w:val="both"/>
        <w:rPr>
          <w:rFonts w:ascii="Arial" w:hAnsi="Arial" w:cs="Arial"/>
          <w:sz w:val="18"/>
          <w:szCs w:val="18"/>
        </w:rPr>
      </w:pPr>
    </w:p>
    <w:p w14:paraId="6886EC37" w14:textId="77777777" w:rsidR="001543E5" w:rsidRDefault="001543E5" w:rsidP="00B4644C">
      <w:pPr>
        <w:pStyle w:val="BodyTextIndent2"/>
        <w:tabs>
          <w:tab w:val="left" w:pos="284"/>
        </w:tabs>
        <w:spacing w:after="120" w:line="240" w:lineRule="exact"/>
        <w:ind w:left="567"/>
        <w:jc w:val="both"/>
        <w:rPr>
          <w:rFonts w:ascii="Arial" w:hAnsi="Arial" w:cs="Arial"/>
          <w:sz w:val="18"/>
          <w:szCs w:val="18"/>
        </w:rPr>
      </w:pPr>
    </w:p>
    <w:p w14:paraId="1D9C90E6" w14:textId="77777777" w:rsidR="0070720A" w:rsidRDefault="0070720A" w:rsidP="00B4644C">
      <w:pPr>
        <w:pStyle w:val="BodyText"/>
        <w:shd w:val="clear" w:color="auto" w:fill="FFFFFF"/>
        <w:spacing w:before="240" w:after="120" w:line="240" w:lineRule="exact"/>
        <w:ind w:left="567"/>
        <w:jc w:val="both"/>
        <w:rPr>
          <w:rFonts w:ascii="Arial" w:hAnsi="Arial" w:cs="Arial"/>
          <w:i/>
          <w:iCs/>
          <w:sz w:val="18"/>
          <w:szCs w:val="18"/>
        </w:rPr>
      </w:pPr>
      <w:r>
        <w:rPr>
          <w:rFonts w:ascii="Arial" w:hAnsi="Arial" w:cs="Arial"/>
          <w:i/>
          <w:iCs/>
          <w:sz w:val="18"/>
          <w:szCs w:val="18"/>
        </w:rPr>
        <w:lastRenderedPageBreak/>
        <w:t>Post-employment benefits – defined contribution plan</w:t>
      </w:r>
    </w:p>
    <w:p w14:paraId="1A6F8D8A" w14:textId="437E4423" w:rsidR="0070720A" w:rsidRDefault="0070720A" w:rsidP="00B4644C">
      <w:pPr>
        <w:pStyle w:val="BodyTextIndent2"/>
        <w:tabs>
          <w:tab w:val="left" w:pos="284"/>
        </w:tabs>
        <w:spacing w:after="120" w:line="240" w:lineRule="exact"/>
        <w:ind w:left="567"/>
        <w:jc w:val="both"/>
        <w:rPr>
          <w:rFonts w:ascii="Arial" w:hAnsi="Arial" w:cs="Arial"/>
          <w:sz w:val="18"/>
          <w:szCs w:val="18"/>
        </w:rPr>
      </w:pPr>
      <w:r>
        <w:rPr>
          <w:rFonts w:ascii="Arial" w:hAnsi="Arial" w:cs="Arial"/>
          <w:sz w:val="18"/>
          <w:szCs w:val="18"/>
        </w:rPr>
        <w:t xml:space="preserve">INTOUCH Group </w:t>
      </w:r>
      <w:r w:rsidR="00D923E0">
        <w:rPr>
          <w:rFonts w:ascii="Arial" w:hAnsi="Arial" w:cs="Arial"/>
          <w:sz w:val="18"/>
          <w:szCs w:val="18"/>
        </w:rPr>
        <w:t>provides</w:t>
      </w:r>
      <w:r>
        <w:rPr>
          <w:rFonts w:ascii="Arial" w:hAnsi="Arial" w:cs="Arial"/>
          <w:sz w:val="18"/>
          <w:szCs w:val="18"/>
        </w:rPr>
        <w:t xml:space="preserve"> a provident fund</w:t>
      </w:r>
      <w:r w:rsidR="00D923E0">
        <w:rPr>
          <w:rFonts w:ascii="Arial" w:hAnsi="Arial" w:cs="Arial"/>
          <w:sz w:val="18"/>
          <w:szCs w:val="18"/>
        </w:rPr>
        <w:t>,</w:t>
      </w:r>
      <w:r>
        <w:rPr>
          <w:rFonts w:ascii="Arial" w:hAnsi="Arial" w:cs="Arial"/>
          <w:sz w:val="18"/>
          <w:szCs w:val="18"/>
        </w:rPr>
        <w:t xml:space="preserve"> a defined contribution plan, the assets of which are held in a separate trust fund. The provident fund is funded by payments from employees and by INTOUCH Group. Contributions to the provident fund are charged to profit or loss in the year to which they relate.</w:t>
      </w:r>
    </w:p>
    <w:p w14:paraId="5E08D3E5" w14:textId="77777777" w:rsidR="001543E5" w:rsidRDefault="001543E5" w:rsidP="00B4644C">
      <w:pPr>
        <w:pStyle w:val="BodyTextIndent2"/>
        <w:tabs>
          <w:tab w:val="left" w:pos="284"/>
        </w:tabs>
        <w:spacing w:after="120" w:line="240" w:lineRule="exact"/>
        <w:ind w:left="567"/>
        <w:jc w:val="both"/>
        <w:rPr>
          <w:rFonts w:ascii="Arial" w:hAnsi="Arial" w:cs="Arial"/>
          <w:sz w:val="18"/>
          <w:szCs w:val="18"/>
        </w:rPr>
      </w:pPr>
    </w:p>
    <w:p w14:paraId="3E193926" w14:textId="7BC8EF2A" w:rsidR="0070720A" w:rsidRDefault="0070720A" w:rsidP="00B4644C">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w:t>
      </w:r>
      <w:r w:rsidR="005E349C">
        <w:rPr>
          <w:rFonts w:ascii="Arial" w:hAnsi="Arial" w:cs="Arial"/>
          <w:b/>
          <w:bCs/>
          <w:i/>
          <w:iCs/>
          <w:sz w:val="18"/>
          <w:szCs w:val="18"/>
        </w:rPr>
        <w:t>p</w:t>
      </w:r>
      <w:r>
        <w:rPr>
          <w:rFonts w:ascii="Arial" w:hAnsi="Arial" w:cs="Arial"/>
          <w:b/>
          <w:bCs/>
          <w:i/>
          <w:iCs/>
          <w:sz w:val="18"/>
          <w:szCs w:val="18"/>
        </w:rPr>
        <w:t>)</w:t>
      </w:r>
      <w:r>
        <w:rPr>
          <w:rFonts w:ascii="Arial" w:hAnsi="Arial" w:cs="Arial"/>
          <w:b/>
          <w:bCs/>
          <w:i/>
          <w:iCs/>
          <w:sz w:val="18"/>
          <w:szCs w:val="18"/>
        </w:rPr>
        <w:tab/>
      </w:r>
      <w:r w:rsidRPr="00321328">
        <w:rPr>
          <w:rFonts w:ascii="Arial" w:hAnsi="Arial" w:cs="Arial"/>
          <w:b/>
          <w:bCs/>
          <w:i/>
          <w:iCs/>
          <w:sz w:val="18"/>
          <w:szCs w:val="18"/>
        </w:rPr>
        <w:t>Share-based payment</w:t>
      </w:r>
    </w:p>
    <w:p w14:paraId="68B244D6" w14:textId="6DF596B9" w:rsidR="0070720A" w:rsidRDefault="0070720A" w:rsidP="00B4644C">
      <w:pPr>
        <w:tabs>
          <w:tab w:val="left" w:pos="567"/>
        </w:tabs>
        <w:spacing w:after="120" w:line="240" w:lineRule="exact"/>
        <w:ind w:left="567"/>
        <w:jc w:val="both"/>
        <w:rPr>
          <w:rFonts w:ascii="Arial" w:hAnsi="Arial" w:cs="Arial"/>
          <w:snapToGrid w:val="0"/>
          <w:sz w:val="18"/>
          <w:szCs w:val="18"/>
          <w:lang w:eastAsia="th-TH"/>
        </w:rPr>
      </w:pPr>
      <w:r>
        <w:rPr>
          <w:rFonts w:ascii="Arial" w:hAnsi="Arial" w:cs="Arial"/>
          <w:sz w:val="18"/>
          <w:szCs w:val="18"/>
        </w:rPr>
        <w:t xml:space="preserve">Share-based payment </w:t>
      </w:r>
      <w:r>
        <w:rPr>
          <w:rFonts w:ascii="Arial" w:hAnsi="Arial" w:cs="Arial"/>
          <w:snapToGrid w:val="0"/>
          <w:sz w:val="18"/>
          <w:szCs w:val="18"/>
          <w:lang w:eastAsia="th-TH"/>
        </w:rPr>
        <w:t>is measured by reference to the fair value of the equity instrument granted at the grant date.</w:t>
      </w:r>
    </w:p>
    <w:p w14:paraId="1A07C460" w14:textId="6710DD82"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napToGrid w:val="0"/>
          <w:sz w:val="18"/>
          <w:szCs w:val="18"/>
          <w:lang w:eastAsia="th-TH"/>
        </w:rPr>
        <w:t xml:space="preserve">The expense related to equity-settled share-based payments is charged to the statement of profit or loss, </w:t>
      </w:r>
      <w:r>
        <w:rPr>
          <w:rFonts w:ascii="Arial" w:hAnsi="Arial" w:cs="Arial"/>
          <w:sz w:val="18"/>
          <w:szCs w:val="18"/>
        </w:rPr>
        <w:t xml:space="preserve">corresponding to </w:t>
      </w:r>
      <w:r w:rsidR="00321328">
        <w:rPr>
          <w:rFonts w:ascii="Arial" w:hAnsi="Arial" w:cs="Arial"/>
          <w:sz w:val="18"/>
          <w:szCs w:val="18"/>
        </w:rPr>
        <w:t xml:space="preserve">an </w:t>
      </w:r>
      <w:r>
        <w:rPr>
          <w:rFonts w:ascii="Arial" w:hAnsi="Arial" w:cs="Arial"/>
          <w:sz w:val="18"/>
          <w:szCs w:val="18"/>
        </w:rPr>
        <w:t xml:space="preserve">increase of “Other reserves - share-based payment” in shareholders’ equity over the periods in which the service conditions are fulfilled. The amount recognised as an expense is adjusted to reflect the actual number of awards for which the related service and non-market vesting conditions are expected to be met.   </w:t>
      </w:r>
    </w:p>
    <w:p w14:paraId="3705494D" w14:textId="6E944F08" w:rsidR="0070720A" w:rsidRDefault="0070720A" w:rsidP="00B4644C">
      <w:pPr>
        <w:tabs>
          <w:tab w:val="left" w:pos="567"/>
        </w:tabs>
        <w:spacing w:after="120" w:line="240" w:lineRule="exact"/>
        <w:ind w:left="567"/>
        <w:jc w:val="both"/>
        <w:rPr>
          <w:rFonts w:ascii="Arial" w:hAnsi="Arial" w:cs="Arial"/>
          <w:color w:val="C00000"/>
          <w:sz w:val="18"/>
          <w:szCs w:val="18"/>
        </w:rPr>
      </w:pPr>
      <w:r>
        <w:rPr>
          <w:rFonts w:ascii="Arial" w:hAnsi="Arial" w:cs="Arial"/>
          <w:snapToGrid w:val="0"/>
          <w:sz w:val="18"/>
          <w:szCs w:val="18"/>
          <w:lang w:eastAsia="th-TH"/>
        </w:rPr>
        <w:t>The expense related to cash-settled share-based payments is charged to the statement of profit or loss, corresponding to the increase of liabilities over the</w:t>
      </w:r>
      <w:r>
        <w:rPr>
          <w:rFonts w:ascii="Arial" w:hAnsi="Arial" w:cs="Arial"/>
          <w:sz w:val="18"/>
          <w:szCs w:val="18"/>
        </w:rPr>
        <w:t xml:space="preserve"> periods that the employees become unconditionally entitled to the payment. The liability is re-measured at the reporting date and at </w:t>
      </w:r>
      <w:r w:rsidR="00321328">
        <w:rPr>
          <w:rFonts w:ascii="Arial" w:hAnsi="Arial" w:cs="Arial"/>
          <w:sz w:val="18"/>
          <w:szCs w:val="18"/>
        </w:rPr>
        <w:t xml:space="preserve">the </w:t>
      </w:r>
      <w:r>
        <w:rPr>
          <w:rFonts w:ascii="Arial" w:hAnsi="Arial" w:cs="Arial"/>
          <w:sz w:val="18"/>
          <w:szCs w:val="18"/>
        </w:rPr>
        <w:t xml:space="preserve">settlement date. The </w:t>
      </w:r>
      <w:r w:rsidR="00321328">
        <w:rPr>
          <w:rFonts w:ascii="Arial" w:hAnsi="Arial" w:cs="Arial"/>
          <w:sz w:val="18"/>
          <w:szCs w:val="18"/>
        </w:rPr>
        <w:t>fair value change</w:t>
      </w:r>
      <w:r>
        <w:rPr>
          <w:rFonts w:ascii="Arial" w:hAnsi="Arial" w:cs="Arial"/>
          <w:sz w:val="18"/>
          <w:szCs w:val="18"/>
        </w:rPr>
        <w:t xml:space="preserve"> is recognised as staff costs in the profit or loss.</w:t>
      </w:r>
    </w:p>
    <w:p w14:paraId="60D9F22D" w14:textId="77777777" w:rsidR="0070720A" w:rsidRDefault="0070720A" w:rsidP="0070720A">
      <w:pPr>
        <w:tabs>
          <w:tab w:val="left" w:pos="284"/>
        </w:tabs>
        <w:spacing w:after="120" w:line="240" w:lineRule="atLeast"/>
        <w:ind w:left="284"/>
        <w:jc w:val="both"/>
        <w:rPr>
          <w:rFonts w:ascii="Arial" w:hAnsi="Arial" w:cs="Arial"/>
          <w:sz w:val="18"/>
          <w:szCs w:val="18"/>
        </w:rPr>
      </w:pPr>
    </w:p>
    <w:p w14:paraId="242C9512" w14:textId="275CD358" w:rsidR="0070720A" w:rsidRDefault="0070720A" w:rsidP="00B4644C">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t>(</w:t>
      </w:r>
      <w:r w:rsidR="005E349C">
        <w:rPr>
          <w:rFonts w:ascii="Arial" w:hAnsi="Arial" w:cs="Arial"/>
          <w:b/>
          <w:bCs/>
          <w:i/>
          <w:iCs/>
          <w:sz w:val="18"/>
          <w:szCs w:val="18"/>
        </w:rPr>
        <w:t>q</w:t>
      </w:r>
      <w:r>
        <w:rPr>
          <w:rFonts w:ascii="Arial" w:hAnsi="Arial" w:cs="Arial"/>
          <w:b/>
          <w:bCs/>
          <w:i/>
          <w:iCs/>
          <w:sz w:val="18"/>
          <w:szCs w:val="18"/>
        </w:rPr>
        <w:t>)</w:t>
      </w:r>
      <w:r>
        <w:rPr>
          <w:rFonts w:ascii="Arial" w:hAnsi="Arial" w:cs="Arial"/>
          <w:b/>
          <w:bCs/>
          <w:i/>
          <w:iCs/>
          <w:sz w:val="18"/>
          <w:szCs w:val="18"/>
        </w:rPr>
        <w:tab/>
        <w:t xml:space="preserve">Provisions </w:t>
      </w:r>
    </w:p>
    <w:p w14:paraId="5D5F9C85" w14:textId="1B23F822"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Provisions and contingency liabilities are recognised when there is a probability that INTOUCH Group’s resources will be required to settle. They are measured at the present value at the reporting date. Provisions are determined by discounting the expected future cash flows at a pre-tax rate that reflects current market assessments of the time value of money and the risks specific to the liability. The unwinding of the discount is recognised as </w:t>
      </w:r>
      <w:r w:rsidR="00321328">
        <w:rPr>
          <w:rFonts w:ascii="Arial" w:hAnsi="Arial" w:cs="Arial"/>
          <w:sz w:val="18"/>
          <w:szCs w:val="18"/>
        </w:rPr>
        <w:t xml:space="preserve">a </w:t>
      </w:r>
      <w:r>
        <w:rPr>
          <w:rFonts w:ascii="Arial" w:hAnsi="Arial" w:cs="Arial"/>
          <w:sz w:val="18"/>
          <w:szCs w:val="18"/>
        </w:rPr>
        <w:t xml:space="preserve">finance cost. </w:t>
      </w:r>
    </w:p>
    <w:p w14:paraId="38047102" w14:textId="3896B4E6"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INTOUCH Group reviews its provisions at the end of every reporting period. The adjustment will be recognised to reflect the best current estimation. INTOUCH Group will reverse the provisions when there is </w:t>
      </w:r>
      <w:r w:rsidR="00321328">
        <w:rPr>
          <w:rFonts w:ascii="Arial" w:hAnsi="Arial" w:cs="Arial"/>
          <w:sz w:val="18"/>
          <w:szCs w:val="18"/>
        </w:rPr>
        <w:t xml:space="preserve">the </w:t>
      </w:r>
      <w:r>
        <w:rPr>
          <w:rFonts w:ascii="Arial" w:hAnsi="Arial" w:cs="Arial"/>
          <w:sz w:val="18"/>
          <w:szCs w:val="18"/>
        </w:rPr>
        <w:t xml:space="preserve">certainty that the group will not lose resources.  </w:t>
      </w:r>
    </w:p>
    <w:p w14:paraId="1D7039A3" w14:textId="7777777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A provision for warranties is recognised when the underlying products or services are sold.  The provision is based on historical warranty data and a weighting of all possible outcomes against their associated probabilities.</w:t>
      </w:r>
    </w:p>
    <w:p w14:paraId="755FE8DF" w14:textId="5F90CB8A" w:rsidR="0070720A" w:rsidRDefault="0070720A" w:rsidP="0070720A">
      <w:pPr>
        <w:pStyle w:val="BodyText"/>
        <w:tabs>
          <w:tab w:val="left" w:pos="284"/>
        </w:tabs>
        <w:spacing w:after="120" w:line="240" w:lineRule="atLeast"/>
        <w:ind w:left="284"/>
        <w:jc w:val="both"/>
        <w:rPr>
          <w:rFonts w:ascii="Arial" w:hAnsi="Arial" w:cs="Arial"/>
          <w:sz w:val="18"/>
          <w:szCs w:val="18"/>
        </w:rPr>
      </w:pPr>
    </w:p>
    <w:p w14:paraId="7B7597DD" w14:textId="2B74FFD5" w:rsidR="0070720A" w:rsidRDefault="0070720A" w:rsidP="00D34565">
      <w:pPr>
        <w:tabs>
          <w:tab w:val="left" w:pos="1134"/>
        </w:tabs>
        <w:spacing w:after="120" w:line="240" w:lineRule="atLeast"/>
        <w:ind w:left="1134" w:hanging="567"/>
        <w:jc w:val="both"/>
        <w:rPr>
          <w:rFonts w:ascii="Arial" w:hAnsi="Arial" w:cs="Arial"/>
          <w:b/>
          <w:bCs/>
          <w:i/>
          <w:iCs/>
          <w:sz w:val="18"/>
          <w:szCs w:val="18"/>
        </w:rPr>
      </w:pPr>
      <w:r w:rsidRPr="001543E5">
        <w:rPr>
          <w:rFonts w:ascii="Arial" w:hAnsi="Arial" w:cs="Arial"/>
          <w:b/>
          <w:bCs/>
          <w:i/>
          <w:iCs/>
          <w:sz w:val="18"/>
          <w:szCs w:val="18"/>
        </w:rPr>
        <w:t>(</w:t>
      </w:r>
      <w:r w:rsidR="005E349C" w:rsidRPr="001543E5">
        <w:rPr>
          <w:rFonts w:ascii="Arial" w:hAnsi="Arial" w:cs="Arial"/>
          <w:b/>
          <w:bCs/>
          <w:i/>
          <w:iCs/>
          <w:sz w:val="18"/>
          <w:szCs w:val="18"/>
        </w:rPr>
        <w:t>r</w:t>
      </w:r>
      <w:r w:rsidRPr="001543E5">
        <w:rPr>
          <w:rFonts w:ascii="Arial" w:hAnsi="Arial" w:cs="Arial"/>
          <w:b/>
          <w:bCs/>
          <w:i/>
          <w:iCs/>
          <w:sz w:val="18"/>
          <w:szCs w:val="18"/>
        </w:rPr>
        <w:t>)</w:t>
      </w:r>
      <w:r w:rsidRPr="001543E5">
        <w:rPr>
          <w:rFonts w:ascii="Arial" w:hAnsi="Arial" w:cs="Arial"/>
          <w:b/>
          <w:bCs/>
          <w:i/>
          <w:iCs/>
          <w:sz w:val="18"/>
          <w:szCs w:val="18"/>
        </w:rPr>
        <w:tab/>
        <w:t>Revenue</w:t>
      </w:r>
    </w:p>
    <w:p w14:paraId="694FE601" w14:textId="77777777" w:rsidR="0070720A" w:rsidRDefault="0070720A" w:rsidP="00B4644C">
      <w:pPr>
        <w:pStyle w:val="BodyTextIndent2"/>
        <w:tabs>
          <w:tab w:val="left" w:pos="567"/>
        </w:tabs>
        <w:spacing w:after="120" w:line="240" w:lineRule="exact"/>
        <w:ind w:left="567"/>
        <w:jc w:val="both"/>
        <w:rPr>
          <w:rFonts w:ascii="Arial" w:hAnsi="Arial" w:cs="Arial"/>
          <w:i/>
          <w:iCs/>
          <w:sz w:val="18"/>
          <w:szCs w:val="18"/>
        </w:rPr>
      </w:pPr>
      <w:r>
        <w:rPr>
          <w:rFonts w:ascii="Arial" w:hAnsi="Arial" w:cs="Arial"/>
          <w:i/>
          <w:iCs/>
          <w:sz w:val="18"/>
          <w:szCs w:val="18"/>
        </w:rPr>
        <w:t>Revenue recognition</w:t>
      </w:r>
    </w:p>
    <w:p w14:paraId="3937A3C8" w14:textId="6C9C459A" w:rsidR="0070720A" w:rsidRDefault="0070720A" w:rsidP="00B4644C">
      <w:pPr>
        <w:tabs>
          <w:tab w:val="left" w:pos="567"/>
        </w:tabs>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 xml:space="preserve">Revenue is recognised when a performance obligation is satisfied by transferring promised goods or services to a customer. The revenue from contracts with </w:t>
      </w:r>
      <w:r w:rsidR="00321328">
        <w:rPr>
          <w:rFonts w:ascii="Arial" w:hAnsi="Arial" w:cs="Arial"/>
          <w:snapToGrid w:val="0"/>
          <w:sz w:val="18"/>
          <w:szCs w:val="22"/>
          <w:lang w:eastAsia="th-TH"/>
        </w:rPr>
        <w:t>customers</w:t>
      </w:r>
      <w:r>
        <w:rPr>
          <w:rFonts w:ascii="Arial" w:hAnsi="Arial" w:cs="Arial"/>
          <w:snapToGrid w:val="0"/>
          <w:sz w:val="18"/>
          <w:szCs w:val="22"/>
          <w:lang w:eastAsia="th-TH"/>
        </w:rPr>
        <w:t xml:space="preserve"> should</w:t>
      </w:r>
      <w:r>
        <w:rPr>
          <w:rFonts w:ascii="Arial" w:hAnsi="Arial" w:cs="Angsana New"/>
          <w:snapToGrid w:val="0"/>
          <w:sz w:val="18"/>
          <w:szCs w:val="22"/>
          <w:cs/>
          <w:lang w:eastAsia="th-TH"/>
        </w:rPr>
        <w:t xml:space="preserve"> </w:t>
      </w:r>
      <w:r>
        <w:rPr>
          <w:rFonts w:ascii="Arial" w:hAnsi="Arial" w:cs="Arial"/>
          <w:snapToGrid w:val="0"/>
          <w:sz w:val="18"/>
          <w:szCs w:val="22"/>
          <w:lang w:eastAsia="th-TH"/>
        </w:rPr>
        <w:t>be allocated</w:t>
      </w:r>
      <w:r>
        <w:rPr>
          <w:rFonts w:ascii="Arial" w:hAnsi="Arial"/>
          <w:snapToGrid w:val="0"/>
          <w:sz w:val="18"/>
          <w:szCs w:val="22"/>
          <w:lang w:eastAsia="th-TH"/>
        </w:rPr>
        <w:t xml:space="preserve"> to the performance obligations in the contract by reference to their relative standalone selling prices.</w:t>
      </w:r>
    </w:p>
    <w:p w14:paraId="26930D52" w14:textId="25EFB9F4" w:rsidR="0070720A" w:rsidRDefault="0070720A" w:rsidP="00B4644C">
      <w:pPr>
        <w:tabs>
          <w:tab w:val="left" w:pos="567"/>
        </w:tabs>
        <w:spacing w:after="120" w:line="240" w:lineRule="exact"/>
        <w:ind w:left="567"/>
        <w:jc w:val="both"/>
        <w:rPr>
          <w:rFonts w:ascii="Arial" w:hAnsi="Arial"/>
          <w:snapToGrid w:val="0"/>
          <w:sz w:val="18"/>
          <w:szCs w:val="22"/>
          <w:lang w:eastAsia="th-TH"/>
        </w:rPr>
      </w:pPr>
      <w:r>
        <w:rPr>
          <w:rFonts w:ascii="Arial" w:hAnsi="Arial"/>
          <w:snapToGrid w:val="0"/>
          <w:sz w:val="18"/>
          <w:szCs w:val="22"/>
          <w:lang w:eastAsia="th-TH"/>
        </w:rPr>
        <w:t>Revenue from sale of goods, including the equipment with installation</w:t>
      </w:r>
      <w:r w:rsidR="00321328">
        <w:rPr>
          <w:rFonts w:ascii="Arial" w:hAnsi="Arial"/>
          <w:snapToGrid w:val="0"/>
          <w:sz w:val="18"/>
          <w:szCs w:val="22"/>
          <w:lang w:eastAsia="th-TH"/>
        </w:rPr>
        <w:t>,</w:t>
      </w:r>
      <w:r>
        <w:rPr>
          <w:rFonts w:ascii="Arial" w:hAnsi="Arial"/>
          <w:snapToGrid w:val="0"/>
          <w:sz w:val="18"/>
          <w:szCs w:val="22"/>
          <w:lang w:eastAsia="th-TH"/>
        </w:rPr>
        <w:t xml:space="preserve"> is recognised in profit or loss when control over the goods has been transferred to the customer. This may indicate that </w:t>
      </w:r>
      <w:r w:rsidR="00321328">
        <w:rPr>
          <w:rFonts w:ascii="Arial" w:hAnsi="Arial"/>
          <w:snapToGrid w:val="0"/>
          <w:sz w:val="18"/>
          <w:szCs w:val="22"/>
          <w:lang w:eastAsia="th-TH"/>
        </w:rPr>
        <w:t xml:space="preserve">the </w:t>
      </w:r>
      <w:r>
        <w:rPr>
          <w:rFonts w:ascii="Arial" w:hAnsi="Arial"/>
          <w:snapToGrid w:val="0"/>
          <w:sz w:val="18"/>
          <w:szCs w:val="22"/>
          <w:lang w:eastAsia="th-TH"/>
        </w:rPr>
        <w:t xml:space="preserve">customer has obtained the ability to direct the use of that goods and obtain substantially all of the remaining benefits from </w:t>
      </w:r>
      <w:r w:rsidR="00321328">
        <w:rPr>
          <w:rFonts w:ascii="Arial" w:hAnsi="Arial"/>
          <w:snapToGrid w:val="0"/>
          <w:sz w:val="18"/>
          <w:szCs w:val="22"/>
          <w:lang w:eastAsia="th-TH"/>
        </w:rPr>
        <w:t>those goods</w:t>
      </w:r>
      <w:r>
        <w:rPr>
          <w:rFonts w:ascii="Arial" w:hAnsi="Arial"/>
          <w:snapToGrid w:val="0"/>
          <w:sz w:val="18"/>
          <w:szCs w:val="22"/>
          <w:lang w:eastAsia="th-TH"/>
        </w:rPr>
        <w:t>. Also, the group has a right to receive the payment for those goods. No revenue is recognised if there is continuing management involvement with the goods or significant uncertainties regarding recovery of the consideration due, associated costs or the probable return of goods.</w:t>
      </w:r>
    </w:p>
    <w:p w14:paraId="7272B836" w14:textId="7777777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Revenue from rendering transponder services and other services related to the satellite business, internet services, and other business related to the internet business and telephone services is recognised when the service is provided to customers and has a certainty of economic benefit from the service. </w:t>
      </w:r>
    </w:p>
    <w:p w14:paraId="3611DD03" w14:textId="77777777"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snapToGrid w:val="0"/>
          <w:sz w:val="18"/>
          <w:szCs w:val="22"/>
          <w:lang w:eastAsia="th-TH"/>
        </w:rPr>
        <w:t xml:space="preserve">Revenue from long-term contract is recognized </w:t>
      </w:r>
      <w:r>
        <w:rPr>
          <w:rFonts w:ascii="Arial" w:hAnsi="Arial" w:cs="Arial"/>
          <w:sz w:val="18"/>
          <w:szCs w:val="18"/>
        </w:rPr>
        <w:t>using the percentage of completion method.</w:t>
      </w:r>
    </w:p>
    <w:p w14:paraId="66589D6B" w14:textId="2B8AAE16" w:rsidR="0070720A" w:rsidRDefault="0070720A" w:rsidP="00B4644C">
      <w:pPr>
        <w:tabs>
          <w:tab w:val="left" w:pos="567"/>
        </w:tabs>
        <w:spacing w:after="120" w:line="240" w:lineRule="exact"/>
        <w:ind w:left="567"/>
        <w:jc w:val="both"/>
        <w:rPr>
          <w:rFonts w:ascii="Tahoma" w:eastAsia="Times New Roman" w:hAnsi="Tahoma" w:cs="Tahoma"/>
          <w:sz w:val="18"/>
          <w:szCs w:val="18"/>
        </w:rPr>
      </w:pPr>
      <w:r>
        <w:rPr>
          <w:rFonts w:ascii="Arial" w:hAnsi="Arial" w:cs="Arial"/>
          <w:sz w:val="18"/>
          <w:szCs w:val="18"/>
        </w:rPr>
        <w:t xml:space="preserve">Revenue from </w:t>
      </w:r>
      <w:r w:rsidR="00B4644C">
        <w:rPr>
          <w:rFonts w:ascii="Arial" w:hAnsi="Arial" w:cs="Arial"/>
          <w:sz w:val="18"/>
          <w:szCs w:val="18"/>
        </w:rPr>
        <w:t>equipment leases</w:t>
      </w:r>
      <w:r>
        <w:rPr>
          <w:rFonts w:ascii="Arial" w:hAnsi="Arial" w:cs="Arial"/>
          <w:sz w:val="18"/>
          <w:szCs w:val="18"/>
        </w:rPr>
        <w:t xml:space="preserve"> is recognised in the period at the rate specified in the lease contracts.</w:t>
      </w:r>
    </w:p>
    <w:p w14:paraId="709C1033" w14:textId="7777777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Interest income is recognised on an accrual basis unless collectability is in doubt.  </w:t>
      </w:r>
    </w:p>
    <w:p w14:paraId="2E2657CF" w14:textId="77777777" w:rsidR="0070720A" w:rsidRDefault="0070720A" w:rsidP="00B4644C">
      <w:pPr>
        <w:pStyle w:val="BodyTextIndent2"/>
        <w:tabs>
          <w:tab w:val="left" w:pos="567"/>
        </w:tabs>
        <w:spacing w:after="120" w:line="240" w:lineRule="exact"/>
        <w:ind w:left="567"/>
        <w:jc w:val="both"/>
        <w:rPr>
          <w:rFonts w:ascii="Arial" w:hAnsi="Arial" w:cs="Arial"/>
          <w:sz w:val="18"/>
          <w:szCs w:val="18"/>
        </w:rPr>
      </w:pPr>
      <w:r>
        <w:rPr>
          <w:rFonts w:ascii="Arial" w:hAnsi="Arial" w:cs="Arial"/>
          <w:sz w:val="18"/>
          <w:szCs w:val="18"/>
        </w:rPr>
        <w:t xml:space="preserve">Dividend income is recognised when INTOUCH Group has a right to receive. </w:t>
      </w:r>
    </w:p>
    <w:p w14:paraId="6E9078C5" w14:textId="5E1AF082" w:rsidR="0070720A" w:rsidRDefault="0070720A" w:rsidP="00B4644C">
      <w:pPr>
        <w:tabs>
          <w:tab w:val="left" w:pos="1134"/>
        </w:tabs>
        <w:spacing w:after="120" w:line="240" w:lineRule="exact"/>
        <w:ind w:left="1134" w:hanging="567"/>
        <w:jc w:val="both"/>
        <w:rPr>
          <w:rFonts w:ascii="Arial" w:hAnsi="Arial" w:cs="Arial"/>
          <w:b/>
          <w:bCs/>
          <w:i/>
          <w:iCs/>
          <w:sz w:val="18"/>
          <w:szCs w:val="18"/>
        </w:rPr>
      </w:pPr>
      <w:r>
        <w:rPr>
          <w:rFonts w:ascii="Arial" w:hAnsi="Arial" w:cs="Arial"/>
          <w:b/>
          <w:bCs/>
          <w:i/>
          <w:iCs/>
          <w:sz w:val="18"/>
          <w:szCs w:val="18"/>
        </w:rPr>
        <w:lastRenderedPageBreak/>
        <w:t>(</w:t>
      </w:r>
      <w:r w:rsidR="005E349C">
        <w:rPr>
          <w:rFonts w:ascii="Arial" w:hAnsi="Arial" w:cs="Arial"/>
          <w:b/>
          <w:bCs/>
          <w:i/>
          <w:iCs/>
          <w:sz w:val="18"/>
          <w:szCs w:val="18"/>
        </w:rPr>
        <w:t>s</w:t>
      </w:r>
      <w:r>
        <w:rPr>
          <w:rFonts w:ascii="Arial" w:hAnsi="Arial" w:cs="Arial"/>
          <w:b/>
          <w:bCs/>
          <w:i/>
          <w:iCs/>
          <w:sz w:val="18"/>
          <w:szCs w:val="18"/>
        </w:rPr>
        <w:t>)</w:t>
      </w:r>
      <w:r>
        <w:rPr>
          <w:rFonts w:ascii="Arial" w:hAnsi="Arial" w:cs="Arial"/>
          <w:b/>
          <w:bCs/>
          <w:i/>
          <w:iCs/>
          <w:sz w:val="18"/>
          <w:szCs w:val="18"/>
        </w:rPr>
        <w:tab/>
        <w:t>Finance costs</w:t>
      </w:r>
    </w:p>
    <w:p w14:paraId="377616E0" w14:textId="77777777"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z w:val="18"/>
          <w:szCs w:val="18"/>
        </w:rPr>
        <w:t>Finance costs comprise interest expense on borrowings, unwinding of the discount on provisions and contingent consideration that are recognised in profit or loss.</w:t>
      </w:r>
    </w:p>
    <w:p w14:paraId="48586C36" w14:textId="77777777" w:rsidR="0070720A" w:rsidRDefault="0070720A" w:rsidP="00B4644C">
      <w:pPr>
        <w:tabs>
          <w:tab w:val="left" w:pos="567"/>
        </w:tabs>
        <w:spacing w:after="120" w:line="240" w:lineRule="exact"/>
        <w:ind w:left="567"/>
        <w:jc w:val="both"/>
        <w:rPr>
          <w:rFonts w:ascii="Arial" w:hAnsi="Arial" w:cs="Arial"/>
          <w:sz w:val="18"/>
          <w:szCs w:val="18"/>
        </w:rPr>
      </w:pPr>
      <w:r>
        <w:rPr>
          <w:rFonts w:ascii="Arial" w:hAnsi="Arial" w:cs="Arial"/>
          <w:sz w:val="18"/>
          <w:szCs w:val="18"/>
        </w:rPr>
        <w:t>Borrowing costs that are not directly attributable to the acquisition, construction or production of a qualifying asset are recognised in profit or loss using the effective interest method.</w:t>
      </w:r>
    </w:p>
    <w:p w14:paraId="033C2F7C" w14:textId="77777777" w:rsidR="0070720A" w:rsidRDefault="0070720A" w:rsidP="00B4644C">
      <w:pPr>
        <w:tabs>
          <w:tab w:val="left" w:pos="284"/>
        </w:tabs>
        <w:spacing w:after="120" w:line="240" w:lineRule="exact"/>
        <w:ind w:left="284"/>
        <w:jc w:val="both"/>
        <w:rPr>
          <w:rFonts w:ascii="Arial" w:hAnsi="Arial" w:cs="Arial"/>
          <w:sz w:val="18"/>
          <w:szCs w:val="18"/>
        </w:rPr>
      </w:pPr>
    </w:p>
    <w:p w14:paraId="36F64FAF" w14:textId="1AC537B3" w:rsidR="0070720A" w:rsidRDefault="0070720A" w:rsidP="00B4644C">
      <w:pPr>
        <w:pStyle w:val="Heading2"/>
        <w:tabs>
          <w:tab w:val="left" w:pos="1134"/>
        </w:tabs>
        <w:spacing w:after="120" w:line="240" w:lineRule="exact"/>
        <w:ind w:left="567"/>
        <w:jc w:val="both"/>
        <w:rPr>
          <w:rFonts w:ascii="Arial" w:hAnsi="Arial" w:cs="Arial"/>
          <w:i/>
          <w:iCs/>
          <w:sz w:val="18"/>
          <w:szCs w:val="18"/>
        </w:rPr>
      </w:pPr>
      <w:r>
        <w:rPr>
          <w:rFonts w:ascii="Arial" w:hAnsi="Arial" w:cs="Arial"/>
          <w:i/>
          <w:iCs/>
          <w:sz w:val="18"/>
          <w:szCs w:val="18"/>
        </w:rPr>
        <w:t>(</w:t>
      </w:r>
      <w:r w:rsidR="005E349C">
        <w:rPr>
          <w:rFonts w:ascii="Arial" w:hAnsi="Arial" w:cs="Arial"/>
          <w:i/>
          <w:iCs/>
          <w:sz w:val="18"/>
          <w:szCs w:val="18"/>
        </w:rPr>
        <w:t>t</w:t>
      </w:r>
      <w:r>
        <w:rPr>
          <w:rFonts w:ascii="Arial" w:hAnsi="Arial" w:cs="Arial"/>
          <w:i/>
          <w:iCs/>
          <w:sz w:val="18"/>
          <w:szCs w:val="18"/>
        </w:rPr>
        <w:t>)</w:t>
      </w:r>
      <w:r>
        <w:rPr>
          <w:rFonts w:ascii="Arial" w:hAnsi="Arial" w:cs="Arial"/>
          <w:i/>
          <w:iCs/>
          <w:sz w:val="18"/>
          <w:szCs w:val="18"/>
        </w:rPr>
        <w:tab/>
        <w:t>Income tax</w:t>
      </w:r>
    </w:p>
    <w:p w14:paraId="225BC9CA" w14:textId="77777777" w:rsidR="0070720A" w:rsidRDefault="0070720A" w:rsidP="00B4644C">
      <w:pPr>
        <w:pStyle w:val="AccPolicysubhead"/>
        <w:tabs>
          <w:tab w:val="left" w:pos="567"/>
        </w:tabs>
        <w:spacing w:after="120" w:line="240" w:lineRule="exact"/>
        <w:ind w:left="567" w:right="0"/>
        <w:jc w:val="both"/>
        <w:rPr>
          <w:rFonts w:ascii="Arial" w:hAnsi="Arial" w:cs="Arial"/>
          <w:bCs w:val="0"/>
          <w:i w:val="0"/>
          <w:iCs w:val="0"/>
          <w:snapToGrid w:val="0"/>
          <w:sz w:val="18"/>
          <w:szCs w:val="18"/>
          <w:lang w:eastAsia="th-TH"/>
        </w:rPr>
      </w:pPr>
      <w:r>
        <w:rPr>
          <w:rFonts w:ascii="Arial" w:hAnsi="Arial" w:cs="Arial"/>
          <w:bCs w:val="0"/>
          <w:i w:val="0"/>
          <w:iCs w:val="0"/>
          <w:snapToGrid w:val="0"/>
          <w:sz w:val="18"/>
          <w:szCs w:val="18"/>
          <w:lang w:eastAsia="th-TH"/>
        </w:rPr>
        <w:t>Income tax expense for the year comprises current and deferred tax. Current and deferred taxes are recognised in profit or loss except to the extent that they relate to a business combination, or items recognised directly in equity or in other comprehensive income.</w:t>
      </w:r>
    </w:p>
    <w:p w14:paraId="3659135D" w14:textId="77777777" w:rsidR="0070720A" w:rsidRDefault="0070720A" w:rsidP="00B4644C">
      <w:pPr>
        <w:pStyle w:val="BodyText"/>
        <w:shd w:val="clear" w:color="auto" w:fill="FFFFFF"/>
        <w:tabs>
          <w:tab w:val="left" w:pos="567"/>
        </w:tabs>
        <w:spacing w:before="240" w:after="120" w:line="240" w:lineRule="exact"/>
        <w:ind w:left="567"/>
        <w:jc w:val="both"/>
        <w:rPr>
          <w:rFonts w:ascii="Arial" w:hAnsi="Arial" w:cs="Arial"/>
          <w:snapToGrid/>
          <w:sz w:val="18"/>
          <w:szCs w:val="18"/>
        </w:rPr>
      </w:pPr>
      <w:r>
        <w:rPr>
          <w:rFonts w:ascii="Arial" w:hAnsi="Arial" w:cs="Arial"/>
          <w:i/>
          <w:iCs/>
          <w:sz w:val="18"/>
          <w:szCs w:val="18"/>
        </w:rPr>
        <w:t>Current tax</w:t>
      </w:r>
    </w:p>
    <w:p w14:paraId="1248AD7B" w14:textId="7777777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Current tax is the expected tax payable on the taxable income for the year, using tax rates enacted at the reporting date.</w:t>
      </w:r>
    </w:p>
    <w:p w14:paraId="0934013B" w14:textId="77777777" w:rsidR="0070720A" w:rsidRDefault="0070720A" w:rsidP="00B4644C">
      <w:pPr>
        <w:pStyle w:val="BodyText"/>
        <w:shd w:val="clear" w:color="auto" w:fill="FFFFFF"/>
        <w:tabs>
          <w:tab w:val="left" w:pos="567"/>
        </w:tabs>
        <w:spacing w:before="240" w:after="120" w:line="240" w:lineRule="exact"/>
        <w:ind w:left="567"/>
        <w:jc w:val="both"/>
        <w:rPr>
          <w:rFonts w:ascii="Arial" w:hAnsi="Arial" w:cs="Arial"/>
          <w:sz w:val="18"/>
          <w:szCs w:val="18"/>
        </w:rPr>
      </w:pPr>
      <w:r>
        <w:rPr>
          <w:rFonts w:ascii="Arial" w:hAnsi="Arial" w:cs="Arial"/>
          <w:i/>
          <w:iCs/>
          <w:sz w:val="18"/>
          <w:szCs w:val="18"/>
        </w:rPr>
        <w:t>Deferred tax</w:t>
      </w:r>
    </w:p>
    <w:p w14:paraId="2B1FFB18" w14:textId="77777777" w:rsidR="0070720A" w:rsidRDefault="0070720A" w:rsidP="00B4644C">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Deferred tax is provided, using the liability method, on temporary differences between the carrying amounts of assets and liabilities for financial reporting purposes and the amounts used for taxation purposes using tax rates substantively enacted at the reporting date.</w:t>
      </w:r>
    </w:p>
    <w:p w14:paraId="45198ACD" w14:textId="2DEF30DC" w:rsidR="001E29FE" w:rsidRDefault="0070720A" w:rsidP="0087791B">
      <w:pPr>
        <w:pStyle w:val="BodyText"/>
        <w:tabs>
          <w:tab w:val="left" w:pos="567"/>
        </w:tabs>
        <w:spacing w:after="120" w:line="240" w:lineRule="exact"/>
        <w:ind w:left="567"/>
        <w:jc w:val="both"/>
        <w:rPr>
          <w:rFonts w:ascii="Arial" w:hAnsi="Arial" w:cs="Arial"/>
          <w:sz w:val="18"/>
          <w:szCs w:val="18"/>
        </w:rPr>
      </w:pPr>
      <w:r>
        <w:rPr>
          <w:rFonts w:ascii="Arial" w:hAnsi="Arial" w:cs="Arial"/>
          <w:sz w:val="18"/>
          <w:szCs w:val="18"/>
        </w:rPr>
        <w:t>A deferred tax asset is recognised only to the extent that it is probable that future taxable profit will be available against which the asset can be utilised.  Deferred tax assets are reduced to the amount at which the related tax benefit will be realised.</w:t>
      </w:r>
    </w:p>
    <w:p w14:paraId="4D4ED440" w14:textId="06F2684E" w:rsidR="0070720A" w:rsidRDefault="0070720A">
      <w:pPr>
        <w:rPr>
          <w:rFonts w:ascii="Arial" w:hAnsi="Arial" w:cs="Arial"/>
          <w:b/>
          <w:bCs/>
          <w:sz w:val="20"/>
          <w:szCs w:val="20"/>
        </w:rPr>
      </w:pPr>
    </w:p>
    <w:p w14:paraId="3E3F4851" w14:textId="187D3E55" w:rsidR="000E23C0" w:rsidRPr="006848D2" w:rsidRDefault="00321328" w:rsidP="00D34565">
      <w:pPr>
        <w:spacing w:after="120" w:line="240" w:lineRule="atLeast"/>
        <w:ind w:left="567" w:hanging="567"/>
        <w:jc w:val="both"/>
        <w:rPr>
          <w:rFonts w:ascii="Arial" w:hAnsi="Arial" w:cs="Arial"/>
          <w:b/>
          <w:bCs/>
          <w:sz w:val="18"/>
          <w:szCs w:val="18"/>
        </w:rPr>
      </w:pPr>
      <w:r>
        <w:rPr>
          <w:rFonts w:ascii="Arial" w:hAnsi="Arial" w:cs="Arial"/>
          <w:b/>
          <w:bCs/>
          <w:sz w:val="20"/>
          <w:szCs w:val="20"/>
        </w:rPr>
        <w:t>4</w:t>
      </w:r>
      <w:r w:rsidR="00957018">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3108C2FB" w:rsidR="000E23C0" w:rsidRPr="006848D2" w:rsidRDefault="000E23C0" w:rsidP="00AD7578">
      <w:pPr>
        <w:pStyle w:val="BlockText"/>
        <w:tabs>
          <w:tab w:val="left" w:pos="567"/>
        </w:tabs>
        <w:spacing w:after="120" w:line="240" w:lineRule="exact"/>
        <w:ind w:left="567" w:right="0"/>
        <w:jc w:val="both"/>
        <w:rPr>
          <w:rFonts w:ascii="Arial" w:hAnsi="Arial" w:cs="Arial"/>
          <w:sz w:val="18"/>
          <w:szCs w:val="18"/>
        </w:rPr>
      </w:pPr>
      <w:r w:rsidRPr="006848D2">
        <w:rPr>
          <w:rFonts w:ascii="Arial" w:hAnsi="Arial" w:cs="Arial"/>
          <w:sz w:val="18"/>
          <w:szCs w:val="18"/>
        </w:rPr>
        <w:t xml:space="preserve">Enterprises and individuals </w:t>
      </w:r>
      <w:r w:rsidR="00457B7E" w:rsidRPr="00DB639E">
        <w:rPr>
          <w:rFonts w:ascii="Arial" w:hAnsi="Arial" w:cs="Arial"/>
          <w:sz w:val="18"/>
          <w:szCs w:val="18"/>
        </w:rPr>
        <w:t xml:space="preserve">that </w:t>
      </w:r>
      <w:r w:rsidRPr="00DB639E">
        <w:rPr>
          <w:rFonts w:ascii="Arial" w:hAnsi="Arial" w:cs="Arial"/>
          <w:sz w:val="18"/>
          <w:szCs w:val="18"/>
        </w:rPr>
        <w:t>directly</w:t>
      </w:r>
      <w:r w:rsidRPr="006848D2">
        <w:rPr>
          <w:rFonts w:ascii="Arial" w:hAnsi="Arial" w:cs="Arial"/>
          <w:sz w:val="18"/>
          <w:szCs w:val="18"/>
        </w:rPr>
        <w:t xml:space="preserve">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including holding companies, subsidiaries</w:t>
      </w:r>
      <w:r w:rsidR="00CB3EBA">
        <w:rPr>
          <w:rFonts w:ascii="Arial" w:hAnsi="Arial" w:cs="Arial"/>
          <w:sz w:val="18"/>
          <w:szCs w:val="18"/>
        </w:rPr>
        <w:t>,</w:t>
      </w:r>
      <w:r w:rsidRPr="006848D2">
        <w:rPr>
          <w:rFonts w:ascii="Arial" w:hAnsi="Arial" w:cs="Arial"/>
          <w:sz w:val="18"/>
          <w:szCs w:val="18"/>
        </w:rPr>
        <w:t xml:space="preserve">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00CB3EBA">
        <w:rPr>
          <w:rFonts w:ascii="Arial" w:hAnsi="Arial" w:cs="Arial"/>
          <w:sz w:val="18"/>
          <w:szCs w:val="18"/>
        </w:rPr>
        <w:t>,</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00C0013B">
        <w:rPr>
          <w:rFonts w:ascii="Arial" w:hAnsi="Arial" w:cs="Arial"/>
          <w:sz w:val="18"/>
          <w:szCs w:val="18"/>
        </w:rPr>
        <w:t>Considering</w:t>
      </w:r>
      <w:r w:rsidRPr="006848D2">
        <w:rPr>
          <w:rFonts w:ascii="Arial" w:hAnsi="Arial" w:cs="Arial"/>
          <w:sz w:val="18"/>
          <w:szCs w:val="18"/>
        </w:rPr>
        <w:t xml:space="preserve"> each possible </w:t>
      </w:r>
      <w:r w:rsidR="00797EDB">
        <w:rPr>
          <w:rFonts w:ascii="Arial" w:hAnsi="Arial" w:cs="Arial"/>
          <w:sz w:val="18"/>
          <w:szCs w:val="18"/>
        </w:rPr>
        <w:t>connected</w:t>
      </w:r>
      <w:r w:rsidRPr="006848D2">
        <w:rPr>
          <w:rFonts w:ascii="Arial" w:hAnsi="Arial" w:cs="Arial"/>
          <w:sz w:val="18"/>
          <w:szCs w:val="18"/>
        </w:rPr>
        <w:t xml:space="preserve"> party relationship, attention is directed to the </w:t>
      </w:r>
      <w:r w:rsidR="00797EDB">
        <w:rPr>
          <w:rFonts w:ascii="Arial" w:hAnsi="Arial" w:cs="Arial"/>
          <w:sz w:val="18"/>
          <w:szCs w:val="18"/>
        </w:rPr>
        <w:t>relationship’s substance,</w:t>
      </w:r>
      <w:r w:rsidRPr="006848D2">
        <w:rPr>
          <w:rFonts w:ascii="Arial" w:hAnsi="Arial" w:cs="Arial"/>
          <w:sz w:val="18"/>
          <w:szCs w:val="18"/>
        </w:rPr>
        <w:t xml:space="preserve"> not merely the legal form.</w:t>
      </w:r>
    </w:p>
    <w:p w14:paraId="75E45227" w14:textId="05575611" w:rsidR="00465691" w:rsidRPr="006848D2" w:rsidRDefault="009B37FB" w:rsidP="00AD7578">
      <w:pPr>
        <w:pStyle w:val="block"/>
        <w:tabs>
          <w:tab w:val="left" w:pos="567"/>
        </w:tabs>
        <w:spacing w:after="120" w:line="240" w:lineRule="exact"/>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00CB3EBA">
        <w:rPr>
          <w:rFonts w:ascii="Arial" w:hAnsi="Arial" w:cs="Arial"/>
          <w:sz w:val="18"/>
          <w:szCs w:val="18"/>
        </w:rPr>
        <w:t>,</w:t>
      </w:r>
      <w:r w:rsidRPr="006848D2">
        <w:rPr>
          <w:rFonts w:ascii="Arial" w:hAnsi="Arial" w:cs="Arial"/>
          <w:sz w:val="18"/>
          <w:szCs w:val="18"/>
        </w:rPr>
        <w:t xml:space="preserve"> and associates</w:t>
      </w:r>
      <w:r w:rsidR="00C0013B">
        <w:rPr>
          <w:rFonts w:ascii="Arial" w:hAnsi="Arial" w:cs="Arial"/>
          <w:sz w:val="18"/>
          <w:szCs w:val="18"/>
        </w:rPr>
        <w:t>. Also,</w:t>
      </w:r>
      <w:r w:rsidRPr="006848D2">
        <w:rPr>
          <w:rFonts w:ascii="Arial" w:hAnsi="Arial" w:cs="Arial"/>
          <w:sz w:val="18"/>
          <w:szCs w:val="18"/>
        </w:rPr>
        <w:t xml:space="preserve"> the transactions with management and other related companies of the Company, including with major shareholder’s group</w:t>
      </w:r>
      <w:r w:rsidR="00C0013B">
        <w:rPr>
          <w:rFonts w:ascii="Arial" w:hAnsi="Arial" w:cs="Arial"/>
          <w:sz w:val="18"/>
          <w:szCs w:val="18"/>
        </w:rPr>
        <w:t>,</w:t>
      </w:r>
      <w:r w:rsidRPr="006848D2">
        <w:rPr>
          <w:rFonts w:ascii="Arial" w:hAnsi="Arial" w:cs="Arial"/>
          <w:sz w:val="18"/>
          <w:szCs w:val="18"/>
        </w:rPr>
        <w:t xml:space="preserve"> are recognised as related party transactions of the Company.</w:t>
      </w:r>
    </w:p>
    <w:p w14:paraId="53309149" w14:textId="028D733E" w:rsidR="00465691" w:rsidRPr="006848D2" w:rsidRDefault="006312B8" w:rsidP="00AD7578">
      <w:pPr>
        <w:pStyle w:val="block"/>
        <w:tabs>
          <w:tab w:val="left" w:pos="567"/>
        </w:tabs>
        <w:spacing w:after="120" w:line="240" w:lineRule="exact"/>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which were negotiated on an arm’s length basis and accord</w:t>
      </w:r>
      <w:r w:rsidR="00DB2DFF" w:rsidRPr="006848D2">
        <w:rPr>
          <w:rFonts w:ascii="Arial" w:hAnsi="Arial" w:cs="Arial"/>
          <w:sz w:val="18"/>
          <w:szCs w:val="18"/>
        </w:rPr>
        <w:t>ing to normal trade conditions.</w:t>
      </w:r>
    </w:p>
    <w:p w14:paraId="08601AAA" w14:textId="2E0F454C" w:rsidR="00367EE5" w:rsidRDefault="00367EE5" w:rsidP="00D34565">
      <w:pPr>
        <w:tabs>
          <w:tab w:val="left" w:pos="567"/>
        </w:tabs>
        <w:ind w:left="567"/>
        <w:rPr>
          <w:rFonts w:ascii="Arial" w:eastAsia="Times New Roman" w:hAnsi="Arial" w:cs="Arial"/>
          <w:sz w:val="18"/>
          <w:szCs w:val="18"/>
          <w:lang w:val="en-GB" w:bidi="ar-SA"/>
        </w:rPr>
      </w:pPr>
    </w:p>
    <w:p w14:paraId="5811BD43" w14:textId="5B445FA8" w:rsidR="005B1110" w:rsidRDefault="007C2435" w:rsidP="00AD7578">
      <w:pPr>
        <w:pStyle w:val="block"/>
        <w:tabs>
          <w:tab w:val="left" w:pos="567"/>
        </w:tabs>
        <w:spacing w:after="120" w:line="240" w:lineRule="exact"/>
        <w:jc w:val="both"/>
        <w:rPr>
          <w:rFonts w:ascii="Arial" w:hAnsi="Arial" w:cs="Arial"/>
          <w:sz w:val="18"/>
          <w:szCs w:val="18"/>
        </w:rPr>
      </w:pPr>
      <w:r w:rsidRPr="00DB639E">
        <w:rPr>
          <w:rFonts w:ascii="Arial" w:hAnsi="Arial" w:cs="Arial"/>
          <w:sz w:val="18"/>
          <w:szCs w:val="18"/>
        </w:rPr>
        <w:t xml:space="preserve">The following entities ceased to be </w:t>
      </w:r>
      <w:r w:rsidR="00315E96" w:rsidRPr="00DB639E">
        <w:rPr>
          <w:rFonts w:ascii="Arial" w:hAnsi="Arial" w:cs="Browallia New"/>
          <w:sz w:val="18"/>
          <w:szCs w:val="22"/>
          <w:lang w:val="en-US" w:bidi="th-TH"/>
        </w:rPr>
        <w:t>r</w:t>
      </w:r>
      <w:r w:rsidR="005B1110" w:rsidRPr="00DB639E">
        <w:rPr>
          <w:rFonts w:ascii="Arial" w:hAnsi="Arial" w:cs="Arial"/>
          <w:sz w:val="18"/>
          <w:szCs w:val="18"/>
        </w:rPr>
        <w:t xml:space="preserve">elated </w:t>
      </w:r>
      <w:r w:rsidR="00BA1302" w:rsidRPr="00DB639E">
        <w:rPr>
          <w:rFonts w:ascii="Arial" w:hAnsi="Arial" w:cs="Arial"/>
          <w:sz w:val="18"/>
          <w:szCs w:val="18"/>
        </w:rPr>
        <w:t>part</w:t>
      </w:r>
      <w:r w:rsidR="007B19B2" w:rsidRPr="00DB639E">
        <w:rPr>
          <w:rFonts w:ascii="Arial" w:hAnsi="Arial" w:cs="Arial"/>
          <w:sz w:val="18"/>
          <w:szCs w:val="18"/>
        </w:rPr>
        <w:t>ies</w:t>
      </w:r>
      <w:r w:rsidR="00BA1302" w:rsidRPr="00DB639E">
        <w:rPr>
          <w:rFonts w:ascii="Arial" w:hAnsi="Arial" w:cs="Arial"/>
          <w:sz w:val="18"/>
          <w:szCs w:val="18"/>
        </w:rPr>
        <w:t xml:space="preserve"> during the </w:t>
      </w:r>
      <w:r w:rsidR="00321328">
        <w:rPr>
          <w:rFonts w:ascii="Arial" w:hAnsi="Arial" w:cs="Arial"/>
          <w:sz w:val="18"/>
          <w:szCs w:val="18"/>
        </w:rPr>
        <w:t xml:space="preserve">year </w:t>
      </w:r>
      <w:r w:rsidR="005B1110" w:rsidRPr="00DB639E">
        <w:rPr>
          <w:rFonts w:ascii="Arial" w:hAnsi="Arial" w:cs="Arial"/>
          <w:sz w:val="18"/>
          <w:szCs w:val="18"/>
        </w:rPr>
        <w:t>ended 3</w:t>
      </w:r>
      <w:r w:rsidR="00321328">
        <w:rPr>
          <w:rFonts w:ascii="Arial" w:hAnsi="Arial" w:cs="Arial"/>
          <w:sz w:val="18"/>
          <w:szCs w:val="18"/>
        </w:rPr>
        <w:t>1</w:t>
      </w:r>
      <w:r w:rsidR="005B1110" w:rsidRPr="00DB639E">
        <w:rPr>
          <w:rFonts w:ascii="Arial" w:hAnsi="Arial" w:cs="Arial"/>
          <w:sz w:val="18"/>
          <w:szCs w:val="18"/>
        </w:rPr>
        <w:t xml:space="preserve"> </w:t>
      </w:r>
      <w:r w:rsidR="00321328">
        <w:rPr>
          <w:rFonts w:ascii="Arial" w:hAnsi="Arial" w:cs="Arial"/>
          <w:sz w:val="18"/>
          <w:szCs w:val="18"/>
        </w:rPr>
        <w:t>December</w:t>
      </w:r>
      <w:r w:rsidR="00BA0129" w:rsidRPr="00DB639E">
        <w:rPr>
          <w:rFonts w:ascii="Arial" w:hAnsi="Arial" w:cs="Arial"/>
          <w:sz w:val="18"/>
          <w:szCs w:val="18"/>
        </w:rPr>
        <w:t xml:space="preserve"> 2022</w:t>
      </w:r>
      <w:r w:rsidR="005B1110" w:rsidRPr="00DB639E">
        <w:rPr>
          <w:rFonts w:ascii="Arial" w:hAnsi="Arial" w:cs="Arial"/>
          <w:sz w:val="18"/>
          <w:szCs w:val="18"/>
        </w:rPr>
        <w:t>:</w:t>
      </w:r>
    </w:p>
    <w:tbl>
      <w:tblPr>
        <w:tblW w:w="9270" w:type="dxa"/>
        <w:tblInd w:w="576" w:type="dxa"/>
        <w:tblLayout w:type="fixed"/>
        <w:tblLook w:val="01E0" w:firstRow="1" w:lastRow="1" w:firstColumn="1" w:lastColumn="1" w:noHBand="0" w:noVBand="0"/>
      </w:tblPr>
      <w:tblGrid>
        <w:gridCol w:w="4669"/>
        <w:gridCol w:w="4601"/>
      </w:tblGrid>
      <w:tr w:rsidR="00BB08E9" w14:paraId="506B7E99" w14:textId="77777777" w:rsidTr="00A214FC">
        <w:trPr>
          <w:tblHeader/>
        </w:trPr>
        <w:tc>
          <w:tcPr>
            <w:tcW w:w="4669"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601"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321328" w14:paraId="25238561" w14:textId="77777777" w:rsidTr="00BA3CAC">
        <w:trPr>
          <w:trHeight w:val="225"/>
        </w:trPr>
        <w:tc>
          <w:tcPr>
            <w:tcW w:w="4669" w:type="dxa"/>
            <w:hideMark/>
          </w:tcPr>
          <w:p w14:paraId="57CC34AA" w14:textId="19771337" w:rsidR="00321328" w:rsidRPr="00937D7F" w:rsidRDefault="00321328" w:rsidP="00BA3CAC">
            <w:pPr>
              <w:spacing w:after="120" w:line="240" w:lineRule="atLeast"/>
              <w:ind w:left="241" w:firstLine="1"/>
              <w:rPr>
                <w:rFonts w:ascii="Arial" w:eastAsia="Times New Roman" w:hAnsi="Arial" w:cs="Arial"/>
                <w:sz w:val="18"/>
                <w:szCs w:val="18"/>
                <w:lang w:bidi="ar-SA"/>
              </w:rPr>
            </w:pPr>
            <w:r w:rsidRPr="006848D2">
              <w:rPr>
                <w:rFonts w:ascii="Arial" w:hAnsi="Arial" w:cs="Arial"/>
                <w:sz w:val="18"/>
                <w:szCs w:val="18"/>
              </w:rPr>
              <w:t>Thaicom PLC</w:t>
            </w:r>
          </w:p>
        </w:tc>
        <w:tc>
          <w:tcPr>
            <w:tcW w:w="4601" w:type="dxa"/>
            <w:hideMark/>
          </w:tcPr>
          <w:p w14:paraId="500D3127" w14:textId="4F20DEF5" w:rsidR="00321328" w:rsidRDefault="00321328" w:rsidP="00AA5CB1">
            <w:pPr>
              <w:tabs>
                <w:tab w:val="left" w:pos="43"/>
              </w:tabs>
              <w:spacing w:after="120" w:line="240" w:lineRule="atLeast"/>
              <w:ind w:left="72" w:hanging="29"/>
              <w:jc w:val="center"/>
              <w:rPr>
                <w:rFonts w:ascii="Arial" w:hAnsi="Arial" w:cs="Arial"/>
                <w:sz w:val="18"/>
                <w:szCs w:val="18"/>
              </w:rPr>
            </w:pPr>
            <w:r>
              <w:rPr>
                <w:rFonts w:ascii="Arial" w:hAnsi="Arial" w:cs="Arial"/>
                <w:sz w:val="18"/>
                <w:szCs w:val="18"/>
              </w:rPr>
              <w:t>Subsidiary</w:t>
            </w:r>
          </w:p>
        </w:tc>
      </w:tr>
      <w:tr w:rsidR="00527663" w14:paraId="6E79C743" w14:textId="77777777" w:rsidTr="00A214FC">
        <w:trPr>
          <w:trHeight w:val="225"/>
        </w:trPr>
        <w:tc>
          <w:tcPr>
            <w:tcW w:w="4669" w:type="dxa"/>
            <w:hideMark/>
          </w:tcPr>
          <w:p w14:paraId="7830F086" w14:textId="12C3C03F" w:rsidR="00527663" w:rsidRPr="00937D7F" w:rsidRDefault="0091687C" w:rsidP="00D420AF">
            <w:pPr>
              <w:spacing w:after="120" w:line="240" w:lineRule="atLeast"/>
              <w:ind w:left="241" w:firstLine="1"/>
              <w:rPr>
                <w:rFonts w:ascii="Arial" w:eastAsia="Times New Roman" w:hAnsi="Arial" w:cs="Arial"/>
                <w:sz w:val="18"/>
                <w:szCs w:val="18"/>
                <w:lang w:bidi="ar-SA"/>
              </w:rPr>
            </w:pPr>
            <w:r w:rsidRPr="00937D7F">
              <w:rPr>
                <w:rFonts w:ascii="Arial" w:hAnsi="Arial" w:cs="Arial"/>
                <w:sz w:val="18"/>
                <w:szCs w:val="18"/>
              </w:rPr>
              <w:t>Meditech Solution Co., Ltd.</w:t>
            </w:r>
          </w:p>
        </w:tc>
        <w:tc>
          <w:tcPr>
            <w:tcW w:w="4601" w:type="dxa"/>
            <w:hideMark/>
          </w:tcPr>
          <w:p w14:paraId="088842DD" w14:textId="1B62C051" w:rsidR="00527663" w:rsidRDefault="00527663" w:rsidP="00AA5CB1">
            <w:pPr>
              <w:tabs>
                <w:tab w:val="left" w:pos="43"/>
              </w:tabs>
              <w:spacing w:after="120" w:line="240" w:lineRule="atLeast"/>
              <w:ind w:left="72" w:hanging="29"/>
              <w:jc w:val="center"/>
              <w:rPr>
                <w:rFonts w:ascii="Arial" w:hAnsi="Arial" w:cs="Arial"/>
                <w:sz w:val="18"/>
                <w:szCs w:val="18"/>
              </w:rPr>
            </w:pPr>
            <w:r w:rsidRPr="00937D7F">
              <w:rPr>
                <w:rFonts w:ascii="Arial" w:hAnsi="Arial" w:cs="Arial"/>
                <w:sz w:val="18"/>
                <w:szCs w:val="18"/>
              </w:rPr>
              <w:t xml:space="preserve">Investment in </w:t>
            </w:r>
            <w:r w:rsidR="007B19B2">
              <w:rPr>
                <w:rFonts w:ascii="Arial" w:hAnsi="Arial" w:cs="Arial"/>
                <w:sz w:val="18"/>
                <w:szCs w:val="18"/>
              </w:rPr>
              <w:t>v</w:t>
            </w:r>
            <w:r w:rsidRPr="00937D7F">
              <w:rPr>
                <w:rFonts w:ascii="Arial" w:hAnsi="Arial" w:cs="Arial"/>
                <w:sz w:val="18"/>
                <w:szCs w:val="18"/>
              </w:rPr>
              <w:t xml:space="preserve">enture </w:t>
            </w:r>
            <w:r w:rsidR="007B19B2">
              <w:rPr>
                <w:rFonts w:ascii="Arial" w:hAnsi="Arial" w:cs="Arial"/>
                <w:sz w:val="18"/>
                <w:szCs w:val="18"/>
              </w:rPr>
              <w:t>c</w:t>
            </w:r>
            <w:r w:rsidR="007B19B2" w:rsidRPr="00937D7F">
              <w:rPr>
                <w:rFonts w:ascii="Arial" w:hAnsi="Arial" w:cs="Arial"/>
                <w:sz w:val="18"/>
                <w:szCs w:val="18"/>
              </w:rPr>
              <w:t xml:space="preserve">apital </w:t>
            </w:r>
            <w:r w:rsidRPr="00937D7F">
              <w:rPr>
                <w:rFonts w:ascii="Arial" w:hAnsi="Arial" w:cs="Arial"/>
                <w:sz w:val="18"/>
                <w:szCs w:val="18"/>
              </w:rPr>
              <w:t>as an associate</w:t>
            </w:r>
          </w:p>
        </w:tc>
      </w:tr>
      <w:tr w:rsidR="0027522D" w:rsidRPr="0027522D" w14:paraId="58DC8C4B" w14:textId="77777777" w:rsidTr="003A0896">
        <w:trPr>
          <w:trHeight w:val="225"/>
        </w:trPr>
        <w:tc>
          <w:tcPr>
            <w:tcW w:w="4669" w:type="dxa"/>
          </w:tcPr>
          <w:p w14:paraId="141B151A" w14:textId="77777777" w:rsidR="0027522D" w:rsidRPr="0027522D" w:rsidRDefault="0027522D" w:rsidP="003A0896">
            <w:pPr>
              <w:spacing w:after="120" w:line="240" w:lineRule="atLeast"/>
              <w:ind w:left="241" w:firstLine="1"/>
              <w:rPr>
                <w:rFonts w:ascii="Arial" w:hAnsi="Arial" w:cs="Arial"/>
                <w:sz w:val="18"/>
                <w:szCs w:val="18"/>
              </w:rPr>
            </w:pPr>
            <w:r w:rsidRPr="0027522D">
              <w:rPr>
                <w:rFonts w:ascii="Arial" w:hAnsi="Arial" w:cs="Arial"/>
                <w:sz w:val="18"/>
                <w:szCs w:val="18"/>
              </w:rPr>
              <w:t>Golfdigg Co., Ltd.</w:t>
            </w:r>
          </w:p>
        </w:tc>
        <w:tc>
          <w:tcPr>
            <w:tcW w:w="4601" w:type="dxa"/>
          </w:tcPr>
          <w:p w14:paraId="6E053559" w14:textId="4D4A362E" w:rsidR="0027522D" w:rsidRPr="0027522D" w:rsidRDefault="0027522D" w:rsidP="00AA5CB1">
            <w:pPr>
              <w:tabs>
                <w:tab w:val="left" w:pos="43"/>
              </w:tabs>
              <w:spacing w:after="120" w:line="240" w:lineRule="atLeast"/>
              <w:ind w:left="72" w:hanging="29"/>
              <w:jc w:val="center"/>
              <w:rPr>
                <w:rFonts w:ascii="Arial" w:hAnsi="Arial" w:cs="Arial"/>
                <w:sz w:val="18"/>
                <w:szCs w:val="18"/>
              </w:rPr>
            </w:pPr>
            <w:r w:rsidRPr="0027522D">
              <w:rPr>
                <w:rFonts w:ascii="Arial" w:hAnsi="Arial" w:cs="Arial"/>
                <w:sz w:val="18"/>
                <w:szCs w:val="18"/>
              </w:rPr>
              <w:t xml:space="preserve">Investment in </w:t>
            </w:r>
            <w:r w:rsidR="007B19B2">
              <w:rPr>
                <w:rFonts w:ascii="Arial" w:hAnsi="Arial" w:cs="Arial"/>
                <w:sz w:val="18"/>
                <w:szCs w:val="18"/>
              </w:rPr>
              <w:t>v</w:t>
            </w:r>
            <w:r w:rsidRPr="0027522D">
              <w:rPr>
                <w:rFonts w:ascii="Arial" w:hAnsi="Arial" w:cs="Arial"/>
                <w:sz w:val="18"/>
                <w:szCs w:val="18"/>
              </w:rPr>
              <w:t xml:space="preserve">enture </w:t>
            </w:r>
            <w:r w:rsidR="007B19B2">
              <w:rPr>
                <w:rFonts w:ascii="Arial" w:hAnsi="Arial" w:cs="Arial"/>
                <w:sz w:val="18"/>
                <w:szCs w:val="18"/>
              </w:rPr>
              <w:t>c</w:t>
            </w:r>
            <w:r w:rsidRPr="0027522D">
              <w:rPr>
                <w:rFonts w:ascii="Arial" w:hAnsi="Arial" w:cs="Arial"/>
                <w:sz w:val="18"/>
                <w:szCs w:val="18"/>
              </w:rPr>
              <w:t>apital as an associate</w:t>
            </w:r>
          </w:p>
        </w:tc>
      </w:tr>
      <w:tr w:rsidR="0027522D" w14:paraId="3A59A4C1" w14:textId="77777777" w:rsidTr="003A0896">
        <w:trPr>
          <w:trHeight w:val="225"/>
        </w:trPr>
        <w:tc>
          <w:tcPr>
            <w:tcW w:w="4669" w:type="dxa"/>
          </w:tcPr>
          <w:p w14:paraId="1FFF07EB" w14:textId="77777777" w:rsidR="0027522D" w:rsidRPr="0027522D" w:rsidRDefault="0027522D" w:rsidP="003A0896">
            <w:pPr>
              <w:spacing w:after="120" w:line="240" w:lineRule="atLeast"/>
              <w:ind w:left="241" w:firstLine="1"/>
              <w:rPr>
                <w:rFonts w:ascii="Arial" w:hAnsi="Arial" w:cs="Arial"/>
                <w:sz w:val="18"/>
                <w:szCs w:val="18"/>
              </w:rPr>
            </w:pPr>
            <w:r w:rsidRPr="0027522D">
              <w:rPr>
                <w:rFonts w:ascii="Arial" w:hAnsi="Arial" w:cs="Arial"/>
                <w:sz w:val="18"/>
                <w:szCs w:val="18"/>
              </w:rPr>
              <w:t>Ecartstudio Co., Ltd.</w:t>
            </w:r>
          </w:p>
        </w:tc>
        <w:tc>
          <w:tcPr>
            <w:tcW w:w="4601" w:type="dxa"/>
          </w:tcPr>
          <w:p w14:paraId="15DF80B7" w14:textId="25C65AD1" w:rsidR="0027522D" w:rsidRPr="0027522D" w:rsidRDefault="0027522D" w:rsidP="00AA5CB1">
            <w:pPr>
              <w:tabs>
                <w:tab w:val="left" w:pos="43"/>
              </w:tabs>
              <w:spacing w:after="120" w:line="240" w:lineRule="atLeast"/>
              <w:ind w:left="72" w:hanging="29"/>
              <w:jc w:val="center"/>
              <w:rPr>
                <w:rFonts w:ascii="Arial" w:hAnsi="Arial" w:cs="Arial"/>
                <w:sz w:val="18"/>
                <w:szCs w:val="18"/>
              </w:rPr>
            </w:pPr>
            <w:r w:rsidRPr="0027522D">
              <w:rPr>
                <w:rFonts w:ascii="Arial" w:hAnsi="Arial" w:cs="Arial"/>
                <w:sz w:val="18"/>
                <w:szCs w:val="18"/>
              </w:rPr>
              <w:t xml:space="preserve">Investment in </w:t>
            </w:r>
            <w:r w:rsidR="007B19B2">
              <w:rPr>
                <w:rFonts w:ascii="Arial" w:hAnsi="Arial" w:cs="Arial"/>
                <w:sz w:val="18"/>
                <w:szCs w:val="18"/>
              </w:rPr>
              <w:t>v</w:t>
            </w:r>
            <w:r w:rsidRPr="0027522D">
              <w:rPr>
                <w:rFonts w:ascii="Arial" w:hAnsi="Arial" w:cs="Arial"/>
                <w:sz w:val="18"/>
                <w:szCs w:val="18"/>
              </w:rPr>
              <w:t xml:space="preserve">enture </w:t>
            </w:r>
            <w:r w:rsidR="007B19B2">
              <w:rPr>
                <w:rFonts w:ascii="Arial" w:hAnsi="Arial" w:cs="Arial"/>
                <w:sz w:val="18"/>
                <w:szCs w:val="18"/>
              </w:rPr>
              <w:t>c</w:t>
            </w:r>
            <w:r w:rsidRPr="0027522D">
              <w:rPr>
                <w:rFonts w:ascii="Arial" w:hAnsi="Arial" w:cs="Arial"/>
                <w:sz w:val="18"/>
                <w:szCs w:val="18"/>
              </w:rPr>
              <w:t>apital as an associate</w:t>
            </w:r>
          </w:p>
        </w:tc>
      </w:tr>
      <w:tr w:rsidR="00BD5A63" w14:paraId="0C2A6AE4" w14:textId="77777777" w:rsidTr="00A214FC">
        <w:trPr>
          <w:trHeight w:val="225"/>
        </w:trPr>
        <w:tc>
          <w:tcPr>
            <w:tcW w:w="4669" w:type="dxa"/>
          </w:tcPr>
          <w:p w14:paraId="4829DD7B" w14:textId="7DA6A822" w:rsidR="00BD5A63" w:rsidRPr="00A214FC" w:rsidRDefault="00BD5A63" w:rsidP="00BD5A63">
            <w:pPr>
              <w:spacing w:after="120" w:line="240" w:lineRule="atLeast"/>
              <w:ind w:left="241" w:firstLine="1"/>
              <w:rPr>
                <w:rFonts w:ascii="Arial" w:hAnsi="Arial" w:cs="Arial"/>
                <w:sz w:val="18"/>
                <w:szCs w:val="18"/>
              </w:rPr>
            </w:pPr>
            <w:r w:rsidRPr="005F42D4">
              <w:rPr>
                <w:rFonts w:ascii="Arial" w:hAnsi="Arial" w:cs="Arial"/>
                <w:sz w:val="18"/>
                <w:szCs w:val="18"/>
              </w:rPr>
              <w:t>Choco Card Enterprise Co., Ltd.</w:t>
            </w:r>
          </w:p>
        </w:tc>
        <w:tc>
          <w:tcPr>
            <w:tcW w:w="4601" w:type="dxa"/>
          </w:tcPr>
          <w:p w14:paraId="092283E4" w14:textId="11933F51" w:rsidR="00BD5A63" w:rsidRPr="00A214FC" w:rsidRDefault="00BD5A63" w:rsidP="00AA5CB1">
            <w:pPr>
              <w:tabs>
                <w:tab w:val="left" w:pos="43"/>
              </w:tabs>
              <w:spacing w:after="120" w:line="240" w:lineRule="atLeast"/>
              <w:ind w:left="72" w:hanging="29"/>
              <w:jc w:val="center"/>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BD5A63" w14:paraId="084D8239" w14:textId="77777777" w:rsidTr="00A214FC">
        <w:trPr>
          <w:trHeight w:val="225"/>
        </w:trPr>
        <w:tc>
          <w:tcPr>
            <w:tcW w:w="4669" w:type="dxa"/>
          </w:tcPr>
          <w:p w14:paraId="4B80E9F0" w14:textId="61DB3AE0" w:rsidR="00BD5A63" w:rsidRPr="00A214FC" w:rsidRDefault="00BD5A63" w:rsidP="00BD5A63">
            <w:pPr>
              <w:spacing w:after="120" w:line="240" w:lineRule="atLeast"/>
              <w:ind w:left="241" w:firstLine="1"/>
              <w:rPr>
                <w:rFonts w:ascii="Arial" w:hAnsi="Arial" w:cs="Arial"/>
                <w:sz w:val="18"/>
                <w:szCs w:val="18"/>
              </w:rPr>
            </w:pPr>
            <w:r w:rsidRPr="005F42D4">
              <w:rPr>
                <w:rFonts w:ascii="Arial" w:hAnsi="Arial" w:cs="Arial"/>
                <w:sz w:val="18"/>
                <w:szCs w:val="18"/>
              </w:rPr>
              <w:t>Data Farm Co., Ltd</w:t>
            </w:r>
            <w:r>
              <w:rPr>
                <w:rFonts w:ascii="Arial" w:hAnsi="Arial" w:cs="Arial"/>
                <w:sz w:val="18"/>
                <w:szCs w:val="18"/>
              </w:rPr>
              <w:t>.</w:t>
            </w:r>
          </w:p>
        </w:tc>
        <w:tc>
          <w:tcPr>
            <w:tcW w:w="4601" w:type="dxa"/>
          </w:tcPr>
          <w:p w14:paraId="2B9B8517" w14:textId="3235B595" w:rsidR="001543E5" w:rsidRPr="001933A3" w:rsidRDefault="00BD5A63" w:rsidP="007E119B">
            <w:pPr>
              <w:tabs>
                <w:tab w:val="left" w:pos="43"/>
              </w:tabs>
              <w:spacing w:after="120" w:line="240" w:lineRule="atLeast"/>
              <w:ind w:left="72" w:hanging="29"/>
              <w:jc w:val="center"/>
              <w:rPr>
                <w:rFonts w:ascii="Arial" w:hAnsi="Arial" w:cstheme="minorBidi"/>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321328" w14:paraId="45DD7143" w14:textId="77777777" w:rsidTr="00BA3CAC">
        <w:trPr>
          <w:trHeight w:val="225"/>
        </w:trPr>
        <w:tc>
          <w:tcPr>
            <w:tcW w:w="4669" w:type="dxa"/>
          </w:tcPr>
          <w:p w14:paraId="665B5EF3" w14:textId="77777777" w:rsidR="00321328" w:rsidRPr="00A214FC" w:rsidRDefault="00321328" w:rsidP="00BA3CAC">
            <w:pPr>
              <w:spacing w:after="120" w:line="240" w:lineRule="atLeast"/>
              <w:ind w:left="241" w:firstLine="1"/>
              <w:rPr>
                <w:rFonts w:ascii="Arial" w:hAnsi="Arial" w:cs="Arial"/>
                <w:sz w:val="18"/>
                <w:szCs w:val="18"/>
              </w:rPr>
            </w:pPr>
            <w:r w:rsidRPr="005F42D4">
              <w:rPr>
                <w:rFonts w:ascii="Arial" w:hAnsi="Arial" w:cs="Arial"/>
                <w:sz w:val="18"/>
                <w:szCs w:val="18"/>
              </w:rPr>
              <w:t>Swift Dynamics Co., Ltd.</w:t>
            </w:r>
          </w:p>
        </w:tc>
        <w:tc>
          <w:tcPr>
            <w:tcW w:w="4601" w:type="dxa"/>
          </w:tcPr>
          <w:p w14:paraId="5A568FF4" w14:textId="77777777" w:rsidR="00321328" w:rsidRPr="00A214FC" w:rsidRDefault="00321328" w:rsidP="00AA5CB1">
            <w:pPr>
              <w:tabs>
                <w:tab w:val="left" w:pos="43"/>
              </w:tabs>
              <w:spacing w:after="120" w:line="240" w:lineRule="atLeast"/>
              <w:ind w:left="72" w:hanging="29"/>
              <w:jc w:val="center"/>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321328" w14:paraId="26FB9E5A" w14:textId="77777777" w:rsidTr="00BA3CAC">
        <w:trPr>
          <w:trHeight w:val="225"/>
        </w:trPr>
        <w:tc>
          <w:tcPr>
            <w:tcW w:w="4669" w:type="dxa"/>
          </w:tcPr>
          <w:p w14:paraId="3985B9C4" w14:textId="77777777" w:rsidR="00321328" w:rsidRPr="00A214FC" w:rsidRDefault="00321328" w:rsidP="00BA3CAC">
            <w:pPr>
              <w:spacing w:after="120" w:line="240" w:lineRule="atLeast"/>
              <w:ind w:left="241" w:firstLine="1"/>
              <w:rPr>
                <w:rFonts w:ascii="Arial" w:hAnsi="Arial" w:cs="Arial"/>
                <w:sz w:val="18"/>
                <w:szCs w:val="18"/>
              </w:rPr>
            </w:pPr>
            <w:r>
              <w:rPr>
                <w:rFonts w:ascii="Arial" w:hAnsi="Arial" w:cs="Arial"/>
                <w:sz w:val="18"/>
                <w:szCs w:val="18"/>
              </w:rPr>
              <w:lastRenderedPageBreak/>
              <w:t>Axinan Pte. Ltd.</w:t>
            </w:r>
          </w:p>
        </w:tc>
        <w:tc>
          <w:tcPr>
            <w:tcW w:w="4601" w:type="dxa"/>
          </w:tcPr>
          <w:p w14:paraId="5A346460" w14:textId="77777777" w:rsidR="00321328" w:rsidRPr="00A214FC" w:rsidRDefault="00321328" w:rsidP="00AA5CB1">
            <w:pPr>
              <w:tabs>
                <w:tab w:val="left" w:pos="43"/>
              </w:tabs>
              <w:spacing w:after="120" w:line="240" w:lineRule="atLeast"/>
              <w:ind w:left="72" w:hanging="29"/>
              <w:jc w:val="center"/>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321328" w14:paraId="1CFC9ED0" w14:textId="77777777" w:rsidTr="00BA3CAC">
        <w:trPr>
          <w:trHeight w:val="225"/>
        </w:trPr>
        <w:tc>
          <w:tcPr>
            <w:tcW w:w="4669" w:type="dxa"/>
          </w:tcPr>
          <w:p w14:paraId="693D1126" w14:textId="428DAA00" w:rsidR="00321328" w:rsidRPr="00A214FC" w:rsidRDefault="00321328" w:rsidP="00BA3CAC">
            <w:pPr>
              <w:spacing w:after="120" w:line="240" w:lineRule="atLeast"/>
              <w:ind w:left="241" w:firstLine="1"/>
              <w:rPr>
                <w:rFonts w:ascii="Arial" w:hAnsi="Arial" w:cs="Arial"/>
                <w:sz w:val="18"/>
                <w:szCs w:val="18"/>
              </w:rPr>
            </w:pPr>
            <w:r>
              <w:rPr>
                <w:rFonts w:ascii="Arial" w:hAnsi="Arial" w:cs="Arial"/>
                <w:sz w:val="18"/>
                <w:szCs w:val="18"/>
              </w:rPr>
              <w:t xml:space="preserve">Doctor A </w:t>
            </w:r>
            <w:r w:rsidR="008C2A84">
              <w:rPr>
                <w:rFonts w:ascii="Arial" w:hAnsi="Arial" w:cs="Arial"/>
                <w:sz w:val="18"/>
                <w:szCs w:val="18"/>
              </w:rPr>
              <w:t>to</w:t>
            </w:r>
            <w:r>
              <w:rPr>
                <w:rFonts w:ascii="Arial" w:hAnsi="Arial" w:cs="Arial"/>
                <w:sz w:val="18"/>
                <w:szCs w:val="18"/>
              </w:rPr>
              <w:t xml:space="preserve"> Z Co., Ltd.</w:t>
            </w:r>
          </w:p>
        </w:tc>
        <w:tc>
          <w:tcPr>
            <w:tcW w:w="4601" w:type="dxa"/>
          </w:tcPr>
          <w:p w14:paraId="66C7E081" w14:textId="77777777" w:rsidR="00321328" w:rsidRPr="00A214FC" w:rsidRDefault="00321328" w:rsidP="00AA5CB1">
            <w:pPr>
              <w:tabs>
                <w:tab w:val="left" w:pos="43"/>
              </w:tabs>
              <w:spacing w:after="120" w:line="240" w:lineRule="atLeast"/>
              <w:ind w:left="72" w:hanging="29"/>
              <w:jc w:val="center"/>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BD5A63" w14:paraId="2A5B00AF" w14:textId="77777777" w:rsidTr="00A214FC">
        <w:trPr>
          <w:trHeight w:val="225"/>
        </w:trPr>
        <w:tc>
          <w:tcPr>
            <w:tcW w:w="4669" w:type="dxa"/>
          </w:tcPr>
          <w:p w14:paraId="661D4250" w14:textId="641B2BE7" w:rsidR="00BD5A63" w:rsidRPr="00A214FC" w:rsidRDefault="00321328" w:rsidP="00BD5A63">
            <w:pPr>
              <w:spacing w:after="120" w:line="240" w:lineRule="atLeast"/>
              <w:ind w:left="241" w:firstLine="1"/>
              <w:rPr>
                <w:rFonts w:ascii="Arial" w:hAnsi="Arial" w:cs="Arial"/>
                <w:sz w:val="18"/>
                <w:szCs w:val="18"/>
              </w:rPr>
            </w:pPr>
            <w:r>
              <w:rPr>
                <w:rFonts w:ascii="Arial" w:hAnsi="Arial" w:cs="Arial"/>
                <w:sz w:val="18"/>
                <w:szCs w:val="18"/>
              </w:rPr>
              <w:t>ChomChob Group Co., Ltd.</w:t>
            </w:r>
          </w:p>
        </w:tc>
        <w:tc>
          <w:tcPr>
            <w:tcW w:w="4601" w:type="dxa"/>
          </w:tcPr>
          <w:p w14:paraId="0B85E2D0" w14:textId="2943401F" w:rsidR="00BD5A63" w:rsidRPr="00A214FC" w:rsidRDefault="00BD5A63" w:rsidP="00AA5CB1">
            <w:pPr>
              <w:tabs>
                <w:tab w:val="left" w:pos="43"/>
              </w:tabs>
              <w:spacing w:after="120" w:line="240" w:lineRule="atLeast"/>
              <w:ind w:left="72" w:hanging="29"/>
              <w:jc w:val="center"/>
              <w:rPr>
                <w:rFonts w:ascii="Arial" w:hAnsi="Arial" w:cs="Arial"/>
                <w:sz w:val="18"/>
                <w:szCs w:val="18"/>
              </w:rPr>
            </w:pPr>
            <w:r w:rsidRPr="0027522D">
              <w:rPr>
                <w:rFonts w:ascii="Arial" w:hAnsi="Arial" w:cs="Arial"/>
                <w:sz w:val="18"/>
                <w:szCs w:val="18"/>
              </w:rPr>
              <w:t xml:space="preserve">Investment in </w:t>
            </w:r>
            <w:r>
              <w:rPr>
                <w:rFonts w:ascii="Arial" w:hAnsi="Arial" w:cs="Arial"/>
                <w:sz w:val="18"/>
                <w:szCs w:val="18"/>
              </w:rPr>
              <w:t>v</w:t>
            </w:r>
            <w:r w:rsidRPr="0027522D">
              <w:rPr>
                <w:rFonts w:ascii="Arial" w:hAnsi="Arial" w:cs="Arial"/>
                <w:sz w:val="18"/>
                <w:szCs w:val="18"/>
              </w:rPr>
              <w:t xml:space="preserve">enture </w:t>
            </w:r>
            <w:r>
              <w:rPr>
                <w:rFonts w:ascii="Arial" w:hAnsi="Arial" w:cs="Arial"/>
                <w:sz w:val="18"/>
                <w:szCs w:val="18"/>
              </w:rPr>
              <w:t>c</w:t>
            </w:r>
            <w:r w:rsidRPr="0027522D">
              <w:rPr>
                <w:rFonts w:ascii="Arial" w:hAnsi="Arial" w:cs="Arial"/>
                <w:sz w:val="18"/>
                <w:szCs w:val="18"/>
              </w:rPr>
              <w:t>apital as an associate</w:t>
            </w:r>
          </w:p>
        </w:tc>
      </w:tr>
      <w:tr w:rsidR="00A214FC" w14:paraId="4D9B967C" w14:textId="77777777" w:rsidTr="00A214FC">
        <w:trPr>
          <w:trHeight w:val="225"/>
        </w:trPr>
        <w:tc>
          <w:tcPr>
            <w:tcW w:w="4669" w:type="dxa"/>
          </w:tcPr>
          <w:p w14:paraId="676284CB" w14:textId="082BE2A4" w:rsidR="00A214FC" w:rsidRPr="00937D7F" w:rsidRDefault="00A214FC" w:rsidP="00D420AF">
            <w:pPr>
              <w:spacing w:after="120" w:line="240" w:lineRule="atLeast"/>
              <w:ind w:left="241" w:firstLine="1"/>
              <w:rPr>
                <w:rFonts w:ascii="Arial" w:hAnsi="Arial" w:cs="Arial"/>
                <w:sz w:val="18"/>
                <w:szCs w:val="18"/>
              </w:rPr>
            </w:pPr>
            <w:r w:rsidRPr="00A214FC">
              <w:rPr>
                <w:rFonts w:ascii="Arial" w:hAnsi="Arial" w:cs="Arial"/>
                <w:sz w:val="18"/>
                <w:szCs w:val="18"/>
              </w:rPr>
              <w:t>Ninja Logistics Pte. Ltd.</w:t>
            </w:r>
          </w:p>
        </w:tc>
        <w:tc>
          <w:tcPr>
            <w:tcW w:w="4601" w:type="dxa"/>
          </w:tcPr>
          <w:p w14:paraId="498D5250" w14:textId="42209AED" w:rsidR="00A214FC" w:rsidRPr="00937D7F" w:rsidRDefault="00A214FC" w:rsidP="00AA5CB1">
            <w:pPr>
              <w:tabs>
                <w:tab w:val="left" w:pos="43"/>
              </w:tabs>
              <w:spacing w:after="120" w:line="240" w:lineRule="atLeast"/>
              <w:ind w:left="72" w:hanging="29"/>
              <w:jc w:val="center"/>
              <w:rPr>
                <w:rFonts w:ascii="Arial" w:hAnsi="Arial" w:cs="Arial"/>
                <w:sz w:val="18"/>
                <w:szCs w:val="18"/>
              </w:rPr>
            </w:pPr>
            <w:r w:rsidRPr="00A214FC">
              <w:rPr>
                <w:rFonts w:ascii="Arial" w:hAnsi="Arial" w:cs="Arial"/>
                <w:sz w:val="18"/>
                <w:szCs w:val="18"/>
              </w:rPr>
              <w:t xml:space="preserve">Investment in </w:t>
            </w:r>
            <w:r w:rsidR="007B19B2">
              <w:rPr>
                <w:rFonts w:ascii="Arial" w:hAnsi="Arial" w:cs="Arial"/>
                <w:sz w:val="18"/>
                <w:szCs w:val="18"/>
              </w:rPr>
              <w:t>v</w:t>
            </w:r>
            <w:r w:rsidRPr="00A214FC">
              <w:rPr>
                <w:rFonts w:ascii="Arial" w:hAnsi="Arial" w:cs="Arial"/>
                <w:sz w:val="18"/>
                <w:szCs w:val="18"/>
              </w:rPr>
              <w:t xml:space="preserve">enture </w:t>
            </w:r>
            <w:r w:rsidR="007B19B2">
              <w:rPr>
                <w:rFonts w:ascii="Arial" w:hAnsi="Arial" w:cs="Arial"/>
                <w:sz w:val="18"/>
                <w:szCs w:val="18"/>
              </w:rPr>
              <w:t>c</w:t>
            </w:r>
            <w:r w:rsidRPr="00A214FC">
              <w:rPr>
                <w:rFonts w:ascii="Arial" w:hAnsi="Arial" w:cs="Arial"/>
                <w:sz w:val="18"/>
                <w:szCs w:val="18"/>
              </w:rPr>
              <w:t>apital</w:t>
            </w:r>
            <w:r>
              <w:rPr>
                <w:rFonts w:ascii="Arial" w:hAnsi="Arial" w:cs="Arial"/>
                <w:sz w:val="18"/>
                <w:szCs w:val="18"/>
              </w:rPr>
              <w:t xml:space="preserve"> as other investments</w:t>
            </w:r>
          </w:p>
        </w:tc>
      </w:tr>
    </w:tbl>
    <w:p w14:paraId="540E0270" w14:textId="580C64FD" w:rsidR="00AB1C09" w:rsidRPr="005544DE" w:rsidRDefault="00AB1C09">
      <w:pPr>
        <w:rPr>
          <w:rFonts w:ascii="Arial" w:eastAsia="Times New Roman" w:hAnsi="Arial" w:cstheme="minorBidi"/>
          <w:sz w:val="18"/>
          <w:szCs w:val="22"/>
          <w:lang w:val="en-GB"/>
        </w:rPr>
      </w:pPr>
    </w:p>
    <w:p w14:paraId="08D98AE2" w14:textId="67B3B1CA" w:rsidR="006477EB" w:rsidRDefault="006477EB" w:rsidP="00AD7578">
      <w:pPr>
        <w:spacing w:after="120" w:line="240" w:lineRule="exact"/>
        <w:ind w:left="567"/>
        <w:jc w:val="both"/>
        <w:rPr>
          <w:rFonts w:ascii="Arial" w:eastAsia="Times New Roman" w:hAnsi="Arial" w:cs="Arial"/>
          <w:sz w:val="18"/>
          <w:szCs w:val="18"/>
          <w:lang w:val="en-GB" w:bidi="ar-SA"/>
        </w:rPr>
      </w:pPr>
      <w:r w:rsidRPr="006848D2">
        <w:rPr>
          <w:rFonts w:ascii="Arial" w:eastAsia="Times New Roman" w:hAnsi="Arial" w:cs="Arial"/>
          <w:sz w:val="18"/>
          <w:szCs w:val="18"/>
          <w:lang w:val="en-GB" w:bidi="ar-SA"/>
        </w:rPr>
        <w:t>S</w:t>
      </w:r>
      <w:r w:rsidR="001543E5">
        <w:rPr>
          <w:rFonts w:ascii="Arial" w:eastAsia="Times New Roman" w:hAnsi="Arial" w:cs="Arial"/>
          <w:sz w:val="18"/>
          <w:szCs w:val="18"/>
          <w:lang w:val="en-GB" w:bidi="ar-SA"/>
        </w:rPr>
        <w:t>ignificant</w:t>
      </w:r>
      <w:r w:rsidRPr="006848D2">
        <w:rPr>
          <w:rFonts w:ascii="Arial" w:eastAsia="Times New Roman" w:hAnsi="Arial" w:cs="Arial"/>
          <w:sz w:val="18"/>
          <w:szCs w:val="18"/>
          <w:lang w:val="en-GB" w:bidi="ar-SA"/>
        </w:rPr>
        <w:t xml:space="preserve"> transactions with related parties were as follows:</w:t>
      </w:r>
    </w:p>
    <w:p w14:paraId="73B8920F" w14:textId="77777777" w:rsidR="007E119B" w:rsidRDefault="007E119B" w:rsidP="00AD7578">
      <w:pPr>
        <w:spacing w:after="120" w:line="240" w:lineRule="exact"/>
        <w:ind w:left="567"/>
        <w:jc w:val="both"/>
        <w:rPr>
          <w:rFonts w:ascii="Arial" w:eastAsia="Times New Roman" w:hAnsi="Arial" w:cs="Arial"/>
          <w:sz w:val="18"/>
          <w:szCs w:val="18"/>
          <w:lang w:val="en-GB" w:bidi="ar-SA"/>
        </w:rPr>
      </w:pPr>
    </w:p>
    <w:p w14:paraId="774DAA6A" w14:textId="52DBFDA5" w:rsidR="0045298E" w:rsidRPr="00D3042A" w:rsidRDefault="0045298E" w:rsidP="00AD7578">
      <w:pPr>
        <w:spacing w:after="120" w:line="240" w:lineRule="exact"/>
        <w:ind w:left="567"/>
        <w:jc w:val="both"/>
        <w:rPr>
          <w:rFonts w:ascii="Arial" w:eastAsia="Times New Roman" w:hAnsi="Arial" w:cs="Arial"/>
          <w:i/>
          <w:iCs/>
          <w:sz w:val="18"/>
          <w:szCs w:val="18"/>
          <w:lang w:val="en-GB" w:bidi="ar-SA"/>
        </w:rPr>
      </w:pPr>
      <w:r w:rsidRPr="00D3042A">
        <w:rPr>
          <w:rFonts w:ascii="Arial" w:eastAsia="Times New Roman" w:hAnsi="Arial" w:cs="Arial"/>
          <w:i/>
          <w:iCs/>
          <w:sz w:val="18"/>
          <w:szCs w:val="18"/>
          <w:lang w:val="en-GB" w:bidi="ar-SA"/>
        </w:rPr>
        <w:t>The sale of an investment in a subsidiary</w:t>
      </w:r>
    </w:p>
    <w:p w14:paraId="5C9E9129" w14:textId="5183D50B" w:rsidR="0045298E" w:rsidRDefault="0045298E" w:rsidP="00AD7578">
      <w:pPr>
        <w:spacing w:after="120" w:line="240" w:lineRule="exact"/>
        <w:ind w:left="567"/>
        <w:jc w:val="both"/>
        <w:rPr>
          <w:rFonts w:ascii="Arial" w:eastAsia="Times New Roman" w:hAnsi="Arial" w:cs="Arial"/>
          <w:sz w:val="18"/>
          <w:szCs w:val="18"/>
          <w:lang w:val="en-GB" w:bidi="ar-SA"/>
        </w:rPr>
      </w:pPr>
      <w:r>
        <w:rPr>
          <w:rFonts w:ascii="Arial" w:eastAsia="Times New Roman" w:hAnsi="Arial" w:cs="Arial"/>
          <w:sz w:val="18"/>
          <w:szCs w:val="18"/>
          <w:lang w:val="en-GB" w:bidi="ar-SA"/>
        </w:rPr>
        <w:t xml:space="preserve">On 30 December 2022, the Company sold all </w:t>
      </w:r>
      <w:r w:rsidR="001543E5">
        <w:rPr>
          <w:rFonts w:ascii="Arial" w:eastAsia="Times New Roman" w:hAnsi="Arial" w:cs="Arial"/>
          <w:sz w:val="18"/>
          <w:szCs w:val="18"/>
          <w:lang w:val="en-GB" w:bidi="ar-SA"/>
        </w:rPr>
        <w:t xml:space="preserve">of </w:t>
      </w:r>
      <w:r>
        <w:rPr>
          <w:rFonts w:ascii="Arial" w:eastAsia="Times New Roman" w:hAnsi="Arial" w:cs="Arial"/>
          <w:sz w:val="18"/>
          <w:szCs w:val="18"/>
          <w:lang w:val="en-GB" w:bidi="ar-SA"/>
        </w:rPr>
        <w:t>its ordinary shares in THAICOM to Gulf Ventures Company Limited</w:t>
      </w:r>
      <w:r w:rsidR="004968AC">
        <w:rPr>
          <w:rFonts w:ascii="Arial" w:eastAsia="Times New Roman" w:hAnsi="Arial" w:cs="Arial"/>
          <w:sz w:val="18"/>
          <w:szCs w:val="18"/>
          <w:lang w:val="en-GB" w:bidi="ar-SA"/>
        </w:rPr>
        <w:t xml:space="preserve"> (</w:t>
      </w:r>
      <w:r w:rsidR="005D75D2">
        <w:rPr>
          <w:rFonts w:ascii="Arial" w:eastAsia="Times New Roman" w:hAnsi="Arial" w:cs="Arial"/>
          <w:sz w:val="18"/>
          <w:szCs w:val="18"/>
          <w:lang w:val="en-GB" w:bidi="ar-SA"/>
        </w:rPr>
        <w:t>“</w:t>
      </w:r>
      <w:r w:rsidR="004968AC">
        <w:rPr>
          <w:rFonts w:ascii="Arial" w:eastAsia="Times New Roman" w:hAnsi="Arial" w:cs="Arial"/>
          <w:sz w:val="18"/>
          <w:szCs w:val="18"/>
          <w:lang w:val="en-GB" w:bidi="ar-SA"/>
        </w:rPr>
        <w:t>GULF Ventures”)</w:t>
      </w:r>
      <w:r>
        <w:rPr>
          <w:rFonts w:ascii="Arial" w:eastAsia="Times New Roman" w:hAnsi="Arial" w:cs="Arial"/>
          <w:sz w:val="18"/>
          <w:szCs w:val="18"/>
          <w:lang w:val="en-GB" w:bidi="ar-SA"/>
        </w:rPr>
        <w:t xml:space="preserve">, a subsidiary of GULF, </w:t>
      </w:r>
      <w:r w:rsidR="007E119B">
        <w:rPr>
          <w:rFonts w:ascii="Arial" w:eastAsia="Times New Roman" w:hAnsi="Arial" w:cs="Browallia New"/>
          <w:sz w:val="18"/>
          <w:szCs w:val="22"/>
        </w:rPr>
        <w:t>for consideration amounting to</w:t>
      </w:r>
      <w:r>
        <w:rPr>
          <w:rFonts w:ascii="Arial" w:eastAsia="Times New Roman" w:hAnsi="Arial" w:cs="Arial"/>
          <w:sz w:val="18"/>
          <w:szCs w:val="18"/>
          <w:lang w:val="en-GB" w:bidi="ar-SA"/>
        </w:rPr>
        <w:t xml:space="preserve"> Baht 4,473 million</w:t>
      </w:r>
      <w:r w:rsidR="004968AC">
        <w:rPr>
          <w:rFonts w:ascii="Arial" w:eastAsia="Times New Roman" w:hAnsi="Arial" w:cs="Arial"/>
          <w:sz w:val="18"/>
          <w:szCs w:val="18"/>
          <w:lang w:val="en-GB" w:bidi="ar-SA"/>
        </w:rPr>
        <w:t xml:space="preserve"> </w:t>
      </w:r>
      <w:r w:rsidR="004968AC" w:rsidRPr="00D3042A">
        <w:rPr>
          <w:rFonts w:ascii="Arial" w:eastAsia="Times New Roman" w:hAnsi="Arial" w:cs="Arial"/>
          <w:i/>
          <w:iCs/>
          <w:sz w:val="18"/>
          <w:szCs w:val="18"/>
          <w:lang w:val="en-GB" w:bidi="ar-SA"/>
        </w:rPr>
        <w:t>(note 10)</w:t>
      </w:r>
      <w:r w:rsidR="004968AC">
        <w:rPr>
          <w:rFonts w:ascii="Arial" w:eastAsia="Times New Roman" w:hAnsi="Arial" w:cs="Arial"/>
          <w:sz w:val="18"/>
          <w:szCs w:val="18"/>
          <w:lang w:val="en-GB" w:bidi="ar-SA"/>
        </w:rPr>
        <w:t xml:space="preserve">. </w:t>
      </w:r>
      <w:r w:rsidR="005B3E2E" w:rsidRPr="005B3E2E">
        <w:rPr>
          <w:rFonts w:ascii="Arial" w:eastAsia="Times New Roman" w:hAnsi="Arial" w:cs="Arial"/>
          <w:sz w:val="18"/>
          <w:szCs w:val="18"/>
          <w:lang w:val="en-GB" w:bidi="ar-SA"/>
        </w:rPr>
        <w:t>Consequently, THAICOM cease</w:t>
      </w:r>
      <w:r w:rsidR="00C341BF">
        <w:rPr>
          <w:rFonts w:ascii="Arial" w:eastAsia="Times New Roman" w:hAnsi="Arial" w:cs="Arial"/>
          <w:sz w:val="18"/>
          <w:szCs w:val="18"/>
          <w:lang w:val="en-GB" w:bidi="ar-SA"/>
        </w:rPr>
        <w:t>d</w:t>
      </w:r>
      <w:r w:rsidR="005B3E2E" w:rsidRPr="005B3E2E">
        <w:rPr>
          <w:rFonts w:ascii="Arial" w:eastAsia="Times New Roman" w:hAnsi="Arial" w:cs="Arial"/>
          <w:sz w:val="18"/>
          <w:szCs w:val="18"/>
          <w:lang w:val="en-GB" w:bidi="ar-SA"/>
        </w:rPr>
        <w:t xml:space="preserve"> to be a subsidiary of the Comp</w:t>
      </w:r>
      <w:r w:rsidR="005B3E2E">
        <w:rPr>
          <w:rFonts w:ascii="Arial" w:eastAsia="Times New Roman" w:hAnsi="Arial" w:cs="Arial"/>
          <w:sz w:val="18"/>
          <w:szCs w:val="18"/>
          <w:lang w:val="en-GB" w:bidi="ar-SA"/>
        </w:rPr>
        <w:t>any</w:t>
      </w:r>
      <w:r w:rsidR="00C341BF">
        <w:rPr>
          <w:rFonts w:ascii="Arial" w:eastAsia="Times New Roman" w:hAnsi="Arial" w:cs="Arial"/>
          <w:sz w:val="18"/>
          <w:szCs w:val="18"/>
          <w:lang w:val="en-GB" w:bidi="ar-SA"/>
        </w:rPr>
        <w:t xml:space="preserve"> after the date of the disposal to GULF Ventures</w:t>
      </w:r>
      <w:r w:rsidR="005B3E2E">
        <w:rPr>
          <w:rFonts w:ascii="Arial" w:eastAsia="Times New Roman" w:hAnsi="Arial" w:cs="Arial"/>
          <w:sz w:val="18"/>
          <w:szCs w:val="18"/>
          <w:lang w:val="en-GB" w:bidi="ar-SA"/>
        </w:rPr>
        <w:t>.</w:t>
      </w:r>
    </w:p>
    <w:p w14:paraId="4E966977" w14:textId="3968649C" w:rsidR="005D75D2" w:rsidRPr="00D3042A" w:rsidRDefault="005D75D2" w:rsidP="00AD7578">
      <w:pPr>
        <w:spacing w:after="120" w:line="240" w:lineRule="exact"/>
        <w:ind w:left="567"/>
        <w:jc w:val="both"/>
        <w:rPr>
          <w:rFonts w:ascii="Arial" w:eastAsia="Times New Roman" w:hAnsi="Arial" w:cs="Arial"/>
          <w:i/>
          <w:iCs/>
          <w:sz w:val="18"/>
          <w:szCs w:val="18"/>
          <w:lang w:val="en-GB" w:bidi="ar-SA"/>
        </w:rPr>
      </w:pPr>
      <w:r w:rsidRPr="00D3042A">
        <w:rPr>
          <w:rFonts w:ascii="Arial" w:eastAsia="Times New Roman" w:hAnsi="Arial" w:cs="Arial"/>
          <w:i/>
          <w:iCs/>
          <w:sz w:val="18"/>
          <w:szCs w:val="18"/>
          <w:lang w:val="en-GB" w:bidi="ar-SA"/>
        </w:rPr>
        <w:t xml:space="preserve">The sale of investments in associates </w:t>
      </w:r>
      <w:r w:rsidR="000B4241">
        <w:rPr>
          <w:rFonts w:ascii="Arial" w:eastAsia="Times New Roman" w:hAnsi="Arial" w:cs="Arial"/>
          <w:i/>
          <w:iCs/>
          <w:sz w:val="18"/>
          <w:szCs w:val="18"/>
          <w:lang w:val="en-GB" w:bidi="ar-SA"/>
        </w:rPr>
        <w:t>under</w:t>
      </w:r>
      <w:r w:rsidRPr="00D3042A">
        <w:rPr>
          <w:rFonts w:ascii="Arial" w:eastAsia="Times New Roman" w:hAnsi="Arial" w:cs="Arial"/>
          <w:i/>
          <w:iCs/>
          <w:sz w:val="18"/>
          <w:szCs w:val="18"/>
          <w:lang w:val="en-GB" w:bidi="ar-SA"/>
        </w:rPr>
        <w:t xml:space="preserve"> venture capital project</w:t>
      </w:r>
    </w:p>
    <w:p w14:paraId="0BF14D5B" w14:textId="4990DE83" w:rsidR="005D75D2" w:rsidRDefault="005D75D2" w:rsidP="005D75D2">
      <w:pPr>
        <w:spacing w:after="120" w:line="240" w:lineRule="exact"/>
        <w:ind w:left="567"/>
        <w:jc w:val="both"/>
        <w:rPr>
          <w:rFonts w:ascii="Arial" w:eastAsia="Times New Roman" w:hAnsi="Arial" w:cs="Arial"/>
          <w:sz w:val="18"/>
          <w:szCs w:val="18"/>
          <w:lang w:val="en-GB" w:bidi="ar-SA"/>
        </w:rPr>
      </w:pPr>
      <w:r>
        <w:rPr>
          <w:rFonts w:ascii="Arial" w:eastAsia="Times New Roman" w:hAnsi="Arial" w:cs="Arial"/>
          <w:sz w:val="18"/>
          <w:szCs w:val="18"/>
          <w:lang w:val="en-GB" w:bidi="ar-SA"/>
        </w:rPr>
        <w:t xml:space="preserve">In 2022, the Company sold all its investments in </w:t>
      </w:r>
      <w:r w:rsidRPr="005D75D2">
        <w:rPr>
          <w:rFonts w:ascii="Arial" w:eastAsia="Times New Roman" w:hAnsi="Arial" w:cs="Arial"/>
          <w:sz w:val="18"/>
          <w:szCs w:val="18"/>
          <w:lang w:val="en-GB" w:bidi="ar-SA"/>
        </w:rPr>
        <w:t>Choco Card Enterprise Co., Ltd.</w:t>
      </w:r>
      <w:r>
        <w:rPr>
          <w:rFonts w:ascii="Arial" w:eastAsia="Times New Roman" w:hAnsi="Arial" w:cs="Arial"/>
          <w:sz w:val="18"/>
          <w:szCs w:val="18"/>
          <w:lang w:val="en-GB" w:bidi="ar-SA"/>
        </w:rPr>
        <w:t xml:space="preserve">, </w:t>
      </w:r>
      <w:r w:rsidRPr="005D75D2">
        <w:rPr>
          <w:rFonts w:ascii="Arial" w:eastAsia="Times New Roman" w:hAnsi="Arial" w:cs="Arial"/>
          <w:sz w:val="18"/>
          <w:szCs w:val="18"/>
          <w:lang w:val="en-GB" w:bidi="ar-SA"/>
        </w:rPr>
        <w:t>Data Farm Co., Ltd.</w:t>
      </w:r>
      <w:r>
        <w:rPr>
          <w:rFonts w:ascii="Arial" w:eastAsia="Times New Roman" w:hAnsi="Arial" w:cs="Arial"/>
          <w:sz w:val="18"/>
          <w:szCs w:val="18"/>
          <w:lang w:val="en-GB" w:bidi="ar-SA"/>
        </w:rPr>
        <w:t xml:space="preserve"> and </w:t>
      </w:r>
      <w:r w:rsidRPr="005D75D2">
        <w:rPr>
          <w:rFonts w:ascii="Arial" w:eastAsia="Times New Roman" w:hAnsi="Arial" w:cs="Arial"/>
          <w:sz w:val="18"/>
          <w:szCs w:val="18"/>
          <w:lang w:val="en-GB" w:bidi="ar-SA"/>
        </w:rPr>
        <w:t>Swift Dynamics Co., Ltd.</w:t>
      </w:r>
      <w:r>
        <w:rPr>
          <w:rFonts w:ascii="Arial" w:eastAsia="Times New Roman" w:hAnsi="Arial" w:cs="Arial"/>
          <w:sz w:val="18"/>
          <w:szCs w:val="18"/>
          <w:lang w:val="en-GB" w:bidi="ar-SA"/>
        </w:rPr>
        <w:t xml:space="preserve"> to AIS Digital Life Co., Ltd., a subsidiary of AIS, </w:t>
      </w:r>
      <w:r w:rsidR="007E119B">
        <w:rPr>
          <w:rFonts w:ascii="Arial" w:eastAsia="Times New Roman" w:hAnsi="Arial" w:cs="Arial"/>
          <w:sz w:val="18"/>
          <w:szCs w:val="18"/>
          <w:lang w:val="en-GB" w:bidi="ar-SA"/>
        </w:rPr>
        <w:t>for total consideration amounting to</w:t>
      </w:r>
      <w:r>
        <w:rPr>
          <w:rFonts w:ascii="Arial" w:eastAsia="Times New Roman" w:hAnsi="Arial" w:cs="Arial"/>
          <w:sz w:val="18"/>
          <w:szCs w:val="18"/>
          <w:lang w:val="en-GB" w:bidi="ar-SA"/>
        </w:rPr>
        <w:t xml:space="preserve"> Baht 239 million </w:t>
      </w:r>
      <w:r w:rsidRPr="00D3042A">
        <w:rPr>
          <w:rFonts w:ascii="Arial" w:eastAsia="Times New Roman" w:hAnsi="Arial" w:cs="Arial"/>
          <w:i/>
          <w:iCs/>
          <w:sz w:val="18"/>
          <w:szCs w:val="18"/>
          <w:lang w:val="en-GB" w:bidi="ar-SA"/>
        </w:rPr>
        <w:t>(note 12)</w:t>
      </w:r>
      <w:r>
        <w:rPr>
          <w:rFonts w:ascii="Arial" w:eastAsia="Times New Roman" w:hAnsi="Arial" w:cs="Arial"/>
          <w:sz w:val="18"/>
          <w:szCs w:val="18"/>
          <w:lang w:val="en-GB" w:bidi="ar-SA"/>
        </w:rPr>
        <w:t xml:space="preserve">. </w:t>
      </w:r>
    </w:p>
    <w:p w14:paraId="090B1C06" w14:textId="77777777" w:rsidR="007E119B" w:rsidRDefault="007E119B" w:rsidP="005D75D2">
      <w:pPr>
        <w:spacing w:after="120" w:line="240" w:lineRule="exact"/>
        <w:ind w:left="567"/>
        <w:jc w:val="both"/>
        <w:rPr>
          <w:rFonts w:ascii="Arial" w:eastAsia="Times New Roman" w:hAnsi="Arial" w:cs="Arial"/>
          <w:sz w:val="18"/>
          <w:szCs w:val="18"/>
          <w:lang w:val="en-GB" w:bidi="ar-SA"/>
        </w:rPr>
      </w:pPr>
    </w:p>
    <w:p w14:paraId="2F52D524" w14:textId="2496CEF1" w:rsidR="003E1638" w:rsidRDefault="002208D9" w:rsidP="00D34565">
      <w:pPr>
        <w:spacing w:after="120" w:line="240" w:lineRule="atLeast"/>
        <w:ind w:left="567"/>
        <w:jc w:val="thaiDistribute"/>
        <w:rPr>
          <w:rFonts w:ascii="Arial" w:eastAsia="Times New Roman" w:hAnsi="Arial" w:cs="Arial"/>
          <w:sz w:val="18"/>
          <w:szCs w:val="18"/>
          <w:lang w:val="en-GB" w:bidi="ar-SA"/>
        </w:rPr>
      </w:pPr>
      <w:r w:rsidRPr="002208D9">
        <w:rPr>
          <w:noProof/>
        </w:rPr>
        <w:drawing>
          <wp:inline distT="0" distB="0" distL="0" distR="0" wp14:anchorId="53B97846" wp14:editId="3D7A032A">
            <wp:extent cx="5760000" cy="424716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4247167"/>
                    </a:xfrm>
                    <a:prstGeom prst="rect">
                      <a:avLst/>
                    </a:prstGeom>
                    <a:noFill/>
                    <a:ln>
                      <a:noFill/>
                    </a:ln>
                  </pic:spPr>
                </pic:pic>
              </a:graphicData>
            </a:graphic>
          </wp:inline>
        </w:drawing>
      </w:r>
    </w:p>
    <w:p w14:paraId="7DC2A6B6" w14:textId="48696E5A" w:rsidR="004E3084" w:rsidRPr="00B06FD3" w:rsidRDefault="004E3084" w:rsidP="00D34565">
      <w:pPr>
        <w:spacing w:after="120" w:line="240" w:lineRule="atLeast"/>
        <w:ind w:left="567"/>
        <w:jc w:val="thaiDistribute"/>
        <w:rPr>
          <w:rFonts w:ascii="Arial" w:eastAsia="Times New Roman" w:hAnsi="Arial" w:cs="Arial"/>
          <w:sz w:val="18"/>
          <w:szCs w:val="18"/>
          <w:lang w:val="en-GB" w:bidi="ar-SA"/>
        </w:rPr>
      </w:pPr>
    </w:p>
    <w:p w14:paraId="4668ACB4" w14:textId="4F87B069" w:rsidR="006E4B17" w:rsidRDefault="002208D9" w:rsidP="00D34565">
      <w:pPr>
        <w:spacing w:after="120" w:line="240" w:lineRule="atLeast"/>
        <w:ind w:left="567"/>
        <w:jc w:val="thaiDistribute"/>
        <w:rPr>
          <w:rFonts w:ascii="Arial" w:eastAsia="Times New Roman" w:hAnsi="Arial" w:cs="Arial"/>
          <w:sz w:val="18"/>
          <w:szCs w:val="18"/>
          <w:lang w:val="en-GB" w:bidi="ar-SA"/>
        </w:rPr>
      </w:pPr>
      <w:r w:rsidRPr="002208D9">
        <w:rPr>
          <w:noProof/>
        </w:rPr>
        <w:lastRenderedPageBreak/>
        <w:drawing>
          <wp:inline distT="0" distB="0" distL="0" distR="0" wp14:anchorId="67813C02" wp14:editId="058FE1D0">
            <wp:extent cx="5760000" cy="434387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4343876"/>
                    </a:xfrm>
                    <a:prstGeom prst="rect">
                      <a:avLst/>
                    </a:prstGeom>
                    <a:noFill/>
                    <a:ln>
                      <a:noFill/>
                    </a:ln>
                  </pic:spPr>
                </pic:pic>
              </a:graphicData>
            </a:graphic>
          </wp:inline>
        </w:drawing>
      </w:r>
    </w:p>
    <w:p w14:paraId="00510B0C" w14:textId="77777777" w:rsidR="002208D9" w:rsidRDefault="002208D9" w:rsidP="00D34565">
      <w:pPr>
        <w:pStyle w:val="block"/>
        <w:tabs>
          <w:tab w:val="left" w:pos="567"/>
        </w:tabs>
        <w:spacing w:after="120" w:line="240" w:lineRule="atLeast"/>
        <w:jc w:val="both"/>
        <w:rPr>
          <w:rFonts w:ascii="Arial" w:eastAsia="MS Mincho" w:hAnsi="Arial" w:cs="Arial"/>
          <w:sz w:val="18"/>
          <w:szCs w:val="18"/>
          <w:lang w:val="en-US" w:bidi="th-TH"/>
        </w:rPr>
      </w:pPr>
    </w:p>
    <w:p w14:paraId="257698C9" w14:textId="6BBCEB1D" w:rsidR="00A263CD" w:rsidRDefault="000C547A" w:rsidP="00D34565">
      <w:pPr>
        <w:pStyle w:val="block"/>
        <w:tabs>
          <w:tab w:val="left" w:pos="567"/>
        </w:tabs>
        <w:spacing w:after="120" w:line="240" w:lineRule="atLeast"/>
        <w:jc w:val="both"/>
        <w:rPr>
          <w:rFonts w:ascii="Arial" w:eastAsia="MS Mincho" w:hAnsi="Arial" w:cs="Arial"/>
          <w:sz w:val="18"/>
          <w:szCs w:val="18"/>
          <w:lang w:val="en-US" w:bidi="th-TH"/>
        </w:rPr>
      </w:pPr>
      <w:r w:rsidRPr="00FF68B8">
        <w:rPr>
          <w:rFonts w:ascii="Arial" w:eastAsia="MS Mincho" w:hAnsi="Arial" w:cs="Arial"/>
          <w:sz w:val="18"/>
          <w:szCs w:val="18"/>
          <w:lang w:val="en-US" w:bidi="th-TH"/>
        </w:rPr>
        <w:t>Balances with related parties were as follows:</w:t>
      </w:r>
    </w:p>
    <w:p w14:paraId="4994974B" w14:textId="77777777" w:rsidR="002208D9" w:rsidRDefault="002208D9" w:rsidP="00D34565">
      <w:pPr>
        <w:pStyle w:val="block"/>
        <w:tabs>
          <w:tab w:val="left" w:pos="567"/>
        </w:tabs>
        <w:spacing w:after="120" w:line="240" w:lineRule="atLeast"/>
        <w:jc w:val="both"/>
        <w:rPr>
          <w:rFonts w:ascii="Arial" w:eastAsia="MS Mincho" w:hAnsi="Arial" w:cs="Arial"/>
          <w:sz w:val="18"/>
          <w:szCs w:val="18"/>
          <w:lang w:val="en-US" w:bidi="th-TH"/>
        </w:rPr>
      </w:pPr>
    </w:p>
    <w:p w14:paraId="2FE84F54" w14:textId="46790E88" w:rsidR="002208D9" w:rsidRDefault="002208D9" w:rsidP="00D34565">
      <w:pPr>
        <w:pStyle w:val="block"/>
        <w:tabs>
          <w:tab w:val="left" w:pos="567"/>
        </w:tabs>
        <w:spacing w:after="120" w:line="240" w:lineRule="atLeast"/>
        <w:jc w:val="both"/>
        <w:rPr>
          <w:rFonts w:ascii="Arial" w:eastAsia="MS Mincho" w:hAnsi="Arial" w:cs="Arial"/>
          <w:sz w:val="18"/>
          <w:szCs w:val="18"/>
          <w:lang w:val="en-US" w:bidi="th-TH"/>
        </w:rPr>
      </w:pPr>
      <w:r w:rsidRPr="002208D9">
        <w:rPr>
          <w:rFonts w:eastAsia="MS Mincho"/>
          <w:noProof/>
        </w:rPr>
        <w:drawing>
          <wp:inline distT="0" distB="0" distL="0" distR="0" wp14:anchorId="2E6ED868" wp14:editId="1FBD93DB">
            <wp:extent cx="5760000" cy="317495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3174954"/>
                    </a:xfrm>
                    <a:prstGeom prst="rect">
                      <a:avLst/>
                    </a:prstGeom>
                    <a:noFill/>
                    <a:ln>
                      <a:noFill/>
                    </a:ln>
                  </pic:spPr>
                </pic:pic>
              </a:graphicData>
            </a:graphic>
          </wp:inline>
        </w:drawing>
      </w:r>
    </w:p>
    <w:p w14:paraId="4F20C7E3" w14:textId="678089A2" w:rsidR="003E1638" w:rsidRDefault="002208D9" w:rsidP="00D34565">
      <w:pPr>
        <w:pStyle w:val="block"/>
        <w:spacing w:after="120" w:line="240" w:lineRule="atLeast"/>
        <w:jc w:val="both"/>
        <w:rPr>
          <w:rFonts w:ascii="Arial" w:eastAsia="MS Mincho" w:hAnsi="Arial" w:cs="Arial"/>
          <w:sz w:val="18"/>
          <w:szCs w:val="18"/>
          <w:lang w:val="en-US" w:bidi="th-TH"/>
        </w:rPr>
      </w:pPr>
      <w:r w:rsidRPr="002208D9">
        <w:rPr>
          <w:rFonts w:eastAsia="MS Mincho"/>
          <w:noProof/>
        </w:rPr>
        <w:lastRenderedPageBreak/>
        <w:drawing>
          <wp:inline distT="0" distB="0" distL="0" distR="0" wp14:anchorId="7AE9BC20" wp14:editId="21F3DA39">
            <wp:extent cx="5760000" cy="251494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2514941"/>
                    </a:xfrm>
                    <a:prstGeom prst="rect">
                      <a:avLst/>
                    </a:prstGeom>
                    <a:noFill/>
                    <a:ln>
                      <a:noFill/>
                    </a:ln>
                  </pic:spPr>
                </pic:pic>
              </a:graphicData>
            </a:graphic>
          </wp:inline>
        </w:drawing>
      </w:r>
    </w:p>
    <w:p w14:paraId="1050514B" w14:textId="6F20982A" w:rsidR="007D64C5" w:rsidRDefault="007D64C5" w:rsidP="00AD7578">
      <w:pPr>
        <w:pStyle w:val="block"/>
        <w:tabs>
          <w:tab w:val="left" w:pos="567"/>
        </w:tabs>
        <w:spacing w:after="120" w:line="240" w:lineRule="exact"/>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n</w:t>
      </w:r>
      <w:r w:rsidR="00F742A3">
        <w:rPr>
          <w:rFonts w:ascii="Arial" w:hAnsi="Arial" w:cs="Arial"/>
          <w:sz w:val="18"/>
          <w:szCs w:val="18"/>
        </w:rPr>
        <w:t>s</w:t>
      </w:r>
      <w:r w:rsidR="00911DE2" w:rsidRPr="006848D2">
        <w:rPr>
          <w:rFonts w:ascii="Arial" w:hAnsi="Arial" w:cs="Arial"/>
          <w:sz w:val="18"/>
          <w:szCs w:val="18"/>
        </w:rPr>
        <w:t xml:space="preserve"> to related part</w:t>
      </w:r>
      <w:r w:rsidR="00F742A3">
        <w:rPr>
          <w:rFonts w:ascii="Arial" w:hAnsi="Arial" w:cs="Arial"/>
          <w:sz w:val="18"/>
          <w:szCs w:val="18"/>
        </w:rPr>
        <w:t>ies</w:t>
      </w:r>
      <w:r w:rsidR="00911DE2" w:rsidRPr="006848D2">
        <w:rPr>
          <w:rFonts w:ascii="Arial" w:hAnsi="Arial" w:cs="Arial"/>
          <w:sz w:val="18"/>
          <w:szCs w:val="18"/>
        </w:rPr>
        <w:t xml:space="preserve"> </w:t>
      </w:r>
      <w:r w:rsidRPr="006848D2">
        <w:rPr>
          <w:rFonts w:ascii="Arial" w:hAnsi="Arial" w:cs="Arial"/>
          <w:sz w:val="18"/>
          <w:szCs w:val="18"/>
        </w:rPr>
        <w:t>were as follows:</w:t>
      </w:r>
    </w:p>
    <w:p w14:paraId="593C3534" w14:textId="5E825FA0" w:rsidR="005328F9" w:rsidRPr="006848D2" w:rsidRDefault="005326AA" w:rsidP="00D34565">
      <w:pPr>
        <w:pStyle w:val="block"/>
        <w:tabs>
          <w:tab w:val="left" w:pos="567"/>
        </w:tabs>
        <w:spacing w:after="0" w:line="240" w:lineRule="atLeast"/>
        <w:jc w:val="both"/>
        <w:rPr>
          <w:rFonts w:ascii="Arial" w:hAnsi="Arial" w:cs="Arial"/>
          <w:sz w:val="18"/>
          <w:szCs w:val="18"/>
        </w:rPr>
      </w:pPr>
      <w:r w:rsidRPr="005326AA">
        <w:rPr>
          <w:noProof/>
        </w:rPr>
        <w:drawing>
          <wp:inline distT="0" distB="0" distL="0" distR="0" wp14:anchorId="37F5588A" wp14:editId="2D5C98F3">
            <wp:extent cx="5760000" cy="196317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1963179"/>
                    </a:xfrm>
                    <a:prstGeom prst="rect">
                      <a:avLst/>
                    </a:prstGeom>
                    <a:noFill/>
                    <a:ln>
                      <a:noFill/>
                    </a:ln>
                  </pic:spPr>
                </pic:pic>
              </a:graphicData>
            </a:graphic>
          </wp:inline>
        </w:drawing>
      </w:r>
    </w:p>
    <w:p w14:paraId="054C5044" w14:textId="77777777" w:rsidR="004127EB" w:rsidRDefault="004127EB">
      <w:pPr>
        <w:pStyle w:val="HTMLPreformatted"/>
        <w:spacing w:after="120" w:line="240" w:lineRule="atLeast"/>
        <w:ind w:left="284"/>
        <w:jc w:val="both"/>
        <w:rPr>
          <w:rFonts w:ascii="Arial" w:eastAsia="MS Mincho" w:hAnsi="Arial" w:cs="Arial"/>
          <w:sz w:val="18"/>
          <w:szCs w:val="18"/>
        </w:rPr>
      </w:pPr>
    </w:p>
    <w:p w14:paraId="0C59DCBC" w14:textId="54DF3C82" w:rsidR="0093621B" w:rsidRDefault="00410AF2" w:rsidP="007B2D9B">
      <w:pPr>
        <w:pStyle w:val="HTMLPreformatted"/>
        <w:spacing w:after="120" w:line="240" w:lineRule="exact"/>
        <w:ind w:left="567"/>
        <w:jc w:val="both"/>
        <w:rPr>
          <w:rFonts w:ascii="Arial" w:eastAsia="MS Mincho" w:hAnsi="Arial" w:cs="Arial"/>
          <w:sz w:val="18"/>
          <w:szCs w:val="18"/>
        </w:rPr>
      </w:pPr>
      <w:r>
        <w:rPr>
          <w:rFonts w:ascii="Arial" w:eastAsia="MS Mincho" w:hAnsi="Arial" w:cs="Arial"/>
          <w:sz w:val="18"/>
          <w:szCs w:val="18"/>
        </w:rPr>
        <w:t>The l</w:t>
      </w:r>
      <w:r w:rsidR="004529B1">
        <w:rPr>
          <w:rFonts w:ascii="Arial" w:eastAsia="MS Mincho" w:hAnsi="Arial" w:cs="Arial"/>
          <w:sz w:val="18"/>
          <w:szCs w:val="18"/>
        </w:rPr>
        <w:t>ong-term loans are lent to two joint ventures</w:t>
      </w:r>
      <w:r w:rsidR="00F742A3">
        <w:rPr>
          <w:rFonts w:ascii="Arial" w:eastAsia="MS Mincho" w:hAnsi="Arial" w:cs="Arial"/>
          <w:sz w:val="18"/>
          <w:szCs w:val="18"/>
        </w:rPr>
        <w:t>.</w:t>
      </w:r>
      <w:r w:rsidR="004529B1">
        <w:rPr>
          <w:rFonts w:ascii="Arial" w:eastAsia="MS Mincho" w:hAnsi="Arial" w:cs="Arial"/>
          <w:sz w:val="18"/>
          <w:szCs w:val="18"/>
        </w:rPr>
        <w:t xml:space="preserve"> </w:t>
      </w:r>
      <w:r w:rsidR="00F742A3">
        <w:rPr>
          <w:rFonts w:ascii="Arial" w:eastAsia="MS Mincho" w:hAnsi="Arial" w:cs="Arial"/>
          <w:sz w:val="18"/>
          <w:szCs w:val="18"/>
        </w:rPr>
        <w:t>A</w:t>
      </w:r>
      <w:r w:rsidR="007D64C5" w:rsidRPr="006848D2">
        <w:rPr>
          <w:rFonts w:ascii="Arial" w:eastAsia="MS Mincho" w:hAnsi="Arial" w:cs="Arial"/>
          <w:sz w:val="18"/>
          <w:szCs w:val="18"/>
        </w:rPr>
        <w:t xml:space="preserve"> ten</w:t>
      </w:r>
      <w:r w:rsidR="008B3850">
        <w:rPr>
          <w:rFonts w:ascii="Arial" w:eastAsia="MS Mincho" w:hAnsi="Arial" w:cs="Arial"/>
          <w:sz w:val="18"/>
          <w:szCs w:val="18"/>
        </w:rPr>
        <w:t>-</w:t>
      </w:r>
      <w:r w:rsidR="007D64C5"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w:t>
      </w:r>
      <w:r w:rsidR="00F742A3">
        <w:rPr>
          <w:rFonts w:ascii="Arial" w:eastAsia="MS Mincho" w:hAnsi="Arial" w:cs="Arial"/>
          <w:sz w:val="18"/>
          <w:szCs w:val="18"/>
        </w:rPr>
        <w:t>s</w:t>
      </w:r>
      <w:r w:rsidR="007D64C5"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r w:rsidR="00191BD8">
        <w:rPr>
          <w:rFonts w:ascii="Arial" w:eastAsia="MS Mincho" w:hAnsi="Arial" w:cs="Arial"/>
          <w:sz w:val="18"/>
          <w:szCs w:val="18"/>
        </w:rPr>
        <w:t xml:space="preserve">, while the other </w:t>
      </w:r>
      <w:r w:rsidR="004F397F">
        <w:rPr>
          <w:rFonts w:ascii="Arial" w:eastAsia="MS Mincho" w:hAnsi="Arial" w:cs="Arial"/>
          <w:sz w:val="18"/>
          <w:szCs w:val="18"/>
        </w:rPr>
        <w:t>is</w:t>
      </w:r>
      <w:r w:rsidR="00191BD8">
        <w:rPr>
          <w:rFonts w:ascii="Arial" w:eastAsia="MS Mincho" w:hAnsi="Arial" w:cs="Arial"/>
          <w:sz w:val="18"/>
          <w:szCs w:val="18"/>
        </w:rPr>
        <w:t xml:space="preserve"> </w:t>
      </w:r>
      <w:r>
        <w:rPr>
          <w:rFonts w:ascii="Arial" w:eastAsia="MS Mincho" w:hAnsi="Arial" w:cs="Arial"/>
          <w:sz w:val="18"/>
          <w:szCs w:val="18"/>
        </w:rPr>
        <w:t xml:space="preserve">lent during the </w:t>
      </w:r>
      <w:r w:rsidR="00B758F9">
        <w:rPr>
          <w:rFonts w:ascii="Arial" w:eastAsia="MS Mincho" w:hAnsi="Arial" w:cs="Arial"/>
          <w:sz w:val="18"/>
          <w:szCs w:val="18"/>
        </w:rPr>
        <w:t xml:space="preserve">year </w:t>
      </w:r>
      <w:r>
        <w:rPr>
          <w:rFonts w:ascii="Arial" w:eastAsia="MS Mincho" w:hAnsi="Arial" w:cs="Arial"/>
          <w:sz w:val="18"/>
          <w:szCs w:val="18"/>
        </w:rPr>
        <w:t>ended 3</w:t>
      </w:r>
      <w:r w:rsidR="00B758F9">
        <w:rPr>
          <w:rFonts w:ascii="Arial" w:eastAsia="MS Mincho" w:hAnsi="Arial" w:cs="Arial"/>
          <w:sz w:val="18"/>
          <w:szCs w:val="18"/>
        </w:rPr>
        <w:t>1</w:t>
      </w:r>
      <w:r>
        <w:rPr>
          <w:rFonts w:ascii="Arial" w:eastAsia="MS Mincho" w:hAnsi="Arial" w:cs="Arial"/>
          <w:sz w:val="18"/>
          <w:szCs w:val="18"/>
        </w:rPr>
        <w:t xml:space="preserve"> </w:t>
      </w:r>
      <w:r w:rsidR="00B758F9">
        <w:rPr>
          <w:rFonts w:ascii="Arial" w:eastAsia="MS Mincho" w:hAnsi="Arial" w:cs="Arial"/>
          <w:sz w:val="18"/>
          <w:szCs w:val="18"/>
        </w:rPr>
        <w:t>December</w:t>
      </w:r>
      <w:r>
        <w:rPr>
          <w:rFonts w:ascii="Arial" w:eastAsia="MS Mincho" w:hAnsi="Arial" w:cs="Arial"/>
          <w:sz w:val="18"/>
          <w:szCs w:val="18"/>
        </w:rPr>
        <w:t xml:space="preserve"> 2022</w:t>
      </w:r>
      <w:r w:rsidR="00320C41">
        <w:rPr>
          <w:rFonts w:ascii="Arial" w:eastAsia="MS Mincho" w:hAnsi="Arial" w:cs="Arial"/>
          <w:sz w:val="18"/>
          <w:szCs w:val="18"/>
        </w:rPr>
        <w:t xml:space="preserve"> at Baht 1</w:t>
      </w:r>
      <w:r w:rsidR="00B758F9">
        <w:rPr>
          <w:rFonts w:ascii="Arial" w:eastAsia="MS Mincho" w:hAnsi="Arial" w:cs="Arial"/>
          <w:sz w:val="18"/>
          <w:szCs w:val="18"/>
        </w:rPr>
        <w:t>5</w:t>
      </w:r>
      <w:r w:rsidR="00320C41">
        <w:rPr>
          <w:rFonts w:ascii="Arial" w:eastAsia="MS Mincho" w:hAnsi="Arial" w:cs="Arial"/>
          <w:sz w:val="18"/>
          <w:szCs w:val="18"/>
        </w:rPr>
        <w:t xml:space="preserve"> million</w:t>
      </w:r>
      <w:r>
        <w:rPr>
          <w:rFonts w:ascii="Arial" w:eastAsia="MS Mincho" w:hAnsi="Arial" w:cs="Arial"/>
          <w:sz w:val="18"/>
          <w:szCs w:val="18"/>
        </w:rPr>
        <w:t xml:space="preserve">. This </w:t>
      </w:r>
      <w:r w:rsidR="00191BD8">
        <w:rPr>
          <w:rFonts w:ascii="Arial" w:eastAsia="MS Mincho" w:hAnsi="Arial" w:cs="Arial"/>
          <w:sz w:val="18"/>
          <w:szCs w:val="18"/>
        </w:rPr>
        <w:t>l</w:t>
      </w:r>
      <w:r w:rsidR="00F742A3" w:rsidRPr="00F742A3">
        <w:rPr>
          <w:rFonts w:ascii="Arial" w:eastAsia="MS Mincho" w:hAnsi="Arial" w:cs="Arial"/>
          <w:sz w:val="18"/>
          <w:szCs w:val="18"/>
        </w:rPr>
        <w:t xml:space="preserve">ong-term loan </w:t>
      </w:r>
      <w:r>
        <w:rPr>
          <w:rFonts w:ascii="Arial" w:eastAsia="MS Mincho" w:hAnsi="Arial" w:cs="Arial"/>
          <w:sz w:val="18"/>
          <w:szCs w:val="18"/>
        </w:rPr>
        <w:t xml:space="preserve">is </w:t>
      </w:r>
      <w:r w:rsidR="00F742A3" w:rsidRPr="00F742A3">
        <w:rPr>
          <w:rFonts w:ascii="Arial" w:eastAsia="MS Mincho" w:hAnsi="Arial" w:cs="Arial"/>
          <w:sz w:val="18"/>
          <w:szCs w:val="18"/>
        </w:rPr>
        <w:t xml:space="preserve">a </w:t>
      </w:r>
      <w:r>
        <w:rPr>
          <w:rFonts w:ascii="Arial" w:eastAsia="MS Mincho" w:hAnsi="Arial" w:cs="Arial"/>
          <w:sz w:val="18"/>
          <w:szCs w:val="18"/>
        </w:rPr>
        <w:t xml:space="preserve">three-year loan </w:t>
      </w:r>
      <w:r w:rsidR="00F742A3" w:rsidRPr="00F742A3">
        <w:rPr>
          <w:rFonts w:ascii="Arial" w:eastAsia="MS Mincho" w:hAnsi="Arial" w:cs="Arial"/>
          <w:sz w:val="18"/>
          <w:szCs w:val="18"/>
        </w:rPr>
        <w:t>bearing an</w:t>
      </w:r>
      <w:r w:rsidR="00A80D0D">
        <w:rPr>
          <w:rFonts w:ascii="Arial" w:eastAsia="MS Mincho" w:hAnsi="Arial" w:cs="Arial"/>
          <w:sz w:val="18"/>
          <w:szCs w:val="18"/>
        </w:rPr>
        <w:t xml:space="preserve"> </w:t>
      </w:r>
      <w:r w:rsidR="00F742A3" w:rsidRPr="00F742A3">
        <w:rPr>
          <w:rFonts w:ascii="Arial" w:eastAsia="MS Mincho" w:hAnsi="Arial" w:cs="Arial"/>
          <w:sz w:val="18"/>
          <w:szCs w:val="18"/>
        </w:rPr>
        <w:t>interest rate of MLR+1</w:t>
      </w:r>
      <w:r>
        <w:rPr>
          <w:rFonts w:ascii="Arial" w:eastAsia="MS Mincho" w:hAnsi="Arial" w:cs="Arial"/>
          <w:sz w:val="18"/>
          <w:szCs w:val="18"/>
        </w:rPr>
        <w:t>%</w:t>
      </w:r>
      <w:r w:rsidR="004748FF">
        <w:rPr>
          <w:rFonts w:ascii="Arial" w:eastAsia="MS Mincho" w:hAnsi="Arial" w:cs="Arial"/>
          <w:sz w:val="18"/>
          <w:szCs w:val="18"/>
        </w:rPr>
        <w:t xml:space="preserve"> per annum</w:t>
      </w:r>
      <w:r w:rsidR="00F742A3" w:rsidRPr="00F742A3">
        <w:rPr>
          <w:rFonts w:ascii="Arial" w:eastAsia="MS Mincho" w:hAnsi="Arial" w:cs="Arial"/>
          <w:sz w:val="18"/>
          <w:szCs w:val="18"/>
        </w:rPr>
        <w:t>.</w:t>
      </w:r>
    </w:p>
    <w:p w14:paraId="132130BB" w14:textId="77777777" w:rsidR="001E626D" w:rsidRDefault="001E626D" w:rsidP="007B2D9B">
      <w:pPr>
        <w:pStyle w:val="HTMLPreformatted"/>
        <w:spacing w:after="120" w:line="240" w:lineRule="exact"/>
        <w:ind w:left="567"/>
        <w:jc w:val="both"/>
        <w:rPr>
          <w:rFonts w:ascii="Arial" w:eastAsia="MS Mincho" w:hAnsi="Arial" w:cstheme="minorBidi"/>
          <w:sz w:val="18"/>
          <w:szCs w:val="18"/>
        </w:rPr>
      </w:pPr>
    </w:p>
    <w:p w14:paraId="1E6F28B0" w14:textId="1B46A0CA" w:rsidR="005328F9" w:rsidRPr="000C0384" w:rsidRDefault="00A64B92" w:rsidP="00D34565">
      <w:pPr>
        <w:pStyle w:val="HTMLPreformatted"/>
        <w:spacing w:before="120" w:after="120" w:line="240" w:lineRule="atLeast"/>
        <w:ind w:left="567"/>
        <w:jc w:val="both"/>
        <w:rPr>
          <w:rFonts w:ascii="Arial" w:eastAsia="MS Mincho" w:hAnsi="Arial" w:cstheme="minorBidi"/>
          <w:sz w:val="18"/>
          <w:szCs w:val="18"/>
        </w:rPr>
      </w:pPr>
      <w:r w:rsidRPr="00A64B92">
        <w:rPr>
          <w:rFonts w:eastAsia="MS Mincho"/>
          <w:noProof/>
        </w:rPr>
        <w:drawing>
          <wp:inline distT="0" distB="0" distL="0" distR="0" wp14:anchorId="7FCF12EC" wp14:editId="6B4AC741">
            <wp:extent cx="5760000" cy="2200044"/>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2200044"/>
                    </a:xfrm>
                    <a:prstGeom prst="rect">
                      <a:avLst/>
                    </a:prstGeom>
                    <a:noFill/>
                    <a:ln>
                      <a:noFill/>
                    </a:ln>
                  </pic:spPr>
                </pic:pic>
              </a:graphicData>
            </a:graphic>
          </wp:inline>
        </w:drawing>
      </w:r>
    </w:p>
    <w:p w14:paraId="3385FED2" w14:textId="77777777" w:rsidR="00BA0E20" w:rsidRDefault="00BA0E20" w:rsidP="00BA0E20">
      <w:pPr>
        <w:spacing w:after="120" w:line="240" w:lineRule="exact"/>
        <w:ind w:left="567"/>
        <w:rPr>
          <w:rFonts w:ascii="Arial" w:hAnsi="Arial" w:cs="Arial"/>
          <w:b/>
          <w:bCs/>
          <w:color w:val="000000"/>
          <w:sz w:val="18"/>
          <w:szCs w:val="18"/>
        </w:rPr>
      </w:pPr>
    </w:p>
    <w:p w14:paraId="3205D282" w14:textId="77777777" w:rsidR="00452314" w:rsidRDefault="00452314">
      <w:pPr>
        <w:rPr>
          <w:rFonts w:ascii="Arial" w:hAnsi="Arial" w:cs="Arial"/>
          <w:b/>
          <w:bCs/>
          <w:color w:val="000000"/>
          <w:sz w:val="18"/>
          <w:szCs w:val="18"/>
        </w:rPr>
      </w:pPr>
      <w:r>
        <w:rPr>
          <w:rFonts w:ascii="Arial" w:hAnsi="Arial" w:cs="Arial"/>
          <w:b/>
          <w:bCs/>
          <w:color w:val="000000"/>
          <w:sz w:val="18"/>
          <w:szCs w:val="18"/>
        </w:rPr>
        <w:br w:type="page"/>
      </w:r>
    </w:p>
    <w:p w14:paraId="0CA69BAB" w14:textId="71C1082B" w:rsidR="00BA0E20" w:rsidRDefault="00BA0E20" w:rsidP="00BA0E20">
      <w:pPr>
        <w:spacing w:after="120" w:line="240" w:lineRule="exact"/>
        <w:ind w:left="567"/>
        <w:rPr>
          <w:rFonts w:ascii="Arial" w:hAnsi="Arial" w:cs="Arial"/>
          <w:b/>
          <w:bCs/>
          <w:color w:val="000000"/>
          <w:sz w:val="18"/>
          <w:szCs w:val="18"/>
        </w:rPr>
      </w:pPr>
      <w:r>
        <w:rPr>
          <w:rFonts w:ascii="Arial" w:hAnsi="Arial" w:cs="Arial"/>
          <w:b/>
          <w:bCs/>
          <w:color w:val="000000"/>
          <w:sz w:val="18"/>
          <w:szCs w:val="18"/>
        </w:rPr>
        <w:lastRenderedPageBreak/>
        <w:t>Director and m</w:t>
      </w:r>
      <w:r w:rsidRPr="00567D97">
        <w:rPr>
          <w:rFonts w:ascii="Arial" w:hAnsi="Arial" w:cs="Arial"/>
          <w:b/>
          <w:bCs/>
          <w:color w:val="000000"/>
          <w:sz w:val="18"/>
          <w:szCs w:val="18"/>
        </w:rPr>
        <w:t>anagement compensation</w:t>
      </w:r>
    </w:p>
    <w:p w14:paraId="49075AD1" w14:textId="47BC11CD" w:rsidR="00BA0E20" w:rsidRDefault="00BA0E20" w:rsidP="00BA0E20">
      <w:pPr>
        <w:pStyle w:val="HTMLPreformatted"/>
        <w:spacing w:after="120" w:line="240" w:lineRule="exact"/>
        <w:ind w:left="567"/>
        <w:jc w:val="both"/>
        <w:rPr>
          <w:rFonts w:ascii="Arial" w:eastAsia="MS Mincho" w:hAnsi="Arial" w:cs="Arial"/>
          <w:sz w:val="18"/>
          <w:szCs w:val="18"/>
        </w:rPr>
      </w:pPr>
      <w:r w:rsidRPr="00BA0E20">
        <w:rPr>
          <w:rFonts w:ascii="Arial" w:eastAsia="MS Mincho" w:hAnsi="Arial" w:cs="Arial"/>
          <w:sz w:val="18"/>
          <w:szCs w:val="18"/>
        </w:rPr>
        <w:t xml:space="preserve">Directors’ remuneration and key management personnel compensation comprised </w:t>
      </w:r>
      <w:r>
        <w:rPr>
          <w:rFonts w:ascii="Arial" w:eastAsia="MS Mincho" w:hAnsi="Arial" w:cs="Arial"/>
          <w:sz w:val="18"/>
          <w:szCs w:val="18"/>
        </w:rPr>
        <w:t>of:</w:t>
      </w:r>
    </w:p>
    <w:p w14:paraId="0CC20065" w14:textId="78E95504" w:rsidR="00ED26CC" w:rsidRDefault="00872BE9" w:rsidP="001E626D">
      <w:pPr>
        <w:pStyle w:val="HTMLPreformatted"/>
        <w:spacing w:before="120" w:after="120" w:line="240" w:lineRule="atLeast"/>
        <w:ind w:left="567"/>
        <w:jc w:val="both"/>
        <w:rPr>
          <w:rFonts w:ascii="Arial" w:hAnsi="Arial"/>
          <w:color w:val="000000"/>
          <w:sz w:val="18"/>
          <w:szCs w:val="18"/>
        </w:rPr>
      </w:pPr>
      <w:r w:rsidRPr="00872BE9">
        <w:rPr>
          <w:noProof/>
        </w:rPr>
        <w:drawing>
          <wp:inline distT="0" distB="0" distL="0" distR="0" wp14:anchorId="5A16A3E3" wp14:editId="6AF54372">
            <wp:extent cx="5760000" cy="40564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4056446"/>
                    </a:xfrm>
                    <a:prstGeom prst="rect">
                      <a:avLst/>
                    </a:prstGeom>
                    <a:noFill/>
                    <a:ln>
                      <a:noFill/>
                    </a:ln>
                  </pic:spPr>
                </pic:pic>
              </a:graphicData>
            </a:graphic>
          </wp:inline>
        </w:drawing>
      </w:r>
    </w:p>
    <w:p w14:paraId="23E2F25C" w14:textId="04D265CF" w:rsidR="00C160D1" w:rsidRDefault="00D61E12" w:rsidP="009B1789">
      <w:pPr>
        <w:pStyle w:val="HTMLPreformatted"/>
        <w:spacing w:before="120" w:after="120" w:line="240" w:lineRule="atLeast"/>
        <w:ind w:left="567"/>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w:t>
      </w:r>
      <w:r w:rsidR="00423568">
        <w:rPr>
          <w:rFonts w:ascii="Arial" w:hAnsi="Arial" w:cs="Arial"/>
          <w:sz w:val="18"/>
          <w:szCs w:val="18"/>
        </w:rPr>
        <w:t>,</w:t>
      </w:r>
      <w:r w:rsidRPr="006848D2">
        <w:rPr>
          <w:rFonts w:ascii="Arial" w:hAnsi="Arial" w:cs="Arial"/>
          <w:sz w:val="18"/>
          <w:szCs w:val="18"/>
        </w:rPr>
        <w:t xml:space="preserve"> and bonus</w:t>
      </w:r>
      <w:r w:rsidR="00F1612C">
        <w:rPr>
          <w:rFonts w:ascii="Arial" w:hAnsi="Arial" w:cs="Arial"/>
          <w:sz w:val="18"/>
          <w:szCs w:val="18"/>
        </w:rPr>
        <w:t>,</w:t>
      </w:r>
      <w:r w:rsidRPr="006848D2">
        <w:rPr>
          <w:rFonts w:ascii="Arial" w:hAnsi="Arial" w:cs="Arial"/>
          <w:sz w:val="18"/>
          <w:szCs w:val="18"/>
        </w:rPr>
        <w:t xml:space="preserve"> which are paid to </w:t>
      </w:r>
      <w:r w:rsidR="00423568">
        <w:rPr>
          <w:rFonts w:ascii="Arial" w:hAnsi="Arial" w:cs="Arial"/>
          <w:sz w:val="18"/>
          <w:szCs w:val="18"/>
        </w:rPr>
        <w:t xml:space="preserve">the </w:t>
      </w:r>
      <w:r w:rsidRPr="006848D2">
        <w:rPr>
          <w:rFonts w:ascii="Arial" w:hAnsi="Arial" w:cs="Arial"/>
          <w:sz w:val="18"/>
          <w:szCs w:val="18"/>
        </w:rPr>
        <w:t>chairman of the board, independent directors</w:t>
      </w:r>
      <w:r w:rsidR="00F1612C">
        <w:rPr>
          <w:rFonts w:ascii="Arial" w:hAnsi="Arial" w:cs="Arial"/>
          <w:sz w:val="18"/>
          <w:szCs w:val="18"/>
        </w:rPr>
        <w:t xml:space="preserve">, </w:t>
      </w:r>
      <w:r w:rsidRPr="006848D2">
        <w:rPr>
          <w:rFonts w:ascii="Arial" w:hAnsi="Arial" w:cs="Arial"/>
          <w:sz w:val="18"/>
          <w:szCs w:val="18"/>
        </w:rPr>
        <w:t>non-executive directors</w:t>
      </w:r>
      <w:r w:rsidR="00423568">
        <w:rPr>
          <w:rFonts w:ascii="Arial" w:hAnsi="Arial" w:cs="Arial"/>
          <w:sz w:val="18"/>
          <w:szCs w:val="18"/>
        </w:rPr>
        <w:t>,</w:t>
      </w:r>
      <w:r w:rsidR="00F1612C">
        <w:rPr>
          <w:rFonts w:ascii="Arial" w:hAnsi="Arial" w:cs="Arial"/>
          <w:sz w:val="18"/>
          <w:szCs w:val="18"/>
        </w:rPr>
        <w:t xml:space="preserve"> or non-representative</w:t>
      </w:r>
      <w:r w:rsidR="00854093">
        <w:rPr>
          <w:rFonts w:ascii="Arial" w:hAnsi="Arial" w:cs="Arial"/>
          <w:sz w:val="18"/>
          <w:szCs w:val="18"/>
        </w:rPr>
        <w:t xml:space="preserve"> directors</w:t>
      </w:r>
      <w:r w:rsidR="00F1612C">
        <w:rPr>
          <w:rFonts w:ascii="Arial" w:hAnsi="Arial" w:cs="Arial"/>
          <w:sz w:val="18"/>
          <w:szCs w:val="18"/>
        </w:rPr>
        <w:t xml:space="preser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6DA141DE" w14:textId="77777777" w:rsidR="00D34565" w:rsidRPr="00EA07DE" w:rsidRDefault="00D34565">
      <w:pPr>
        <w:rPr>
          <w:rFonts w:ascii="Arial" w:hAnsi="Arial" w:cs="Arial"/>
          <w:sz w:val="18"/>
          <w:szCs w:val="18"/>
        </w:rPr>
      </w:pPr>
    </w:p>
    <w:p w14:paraId="2407F379" w14:textId="360E3FC7" w:rsidR="000A059F" w:rsidRPr="006848D2" w:rsidRDefault="00750B8D" w:rsidP="007B2D9B">
      <w:pPr>
        <w:tabs>
          <w:tab w:val="left" w:pos="567"/>
        </w:tabs>
        <w:spacing w:after="120" w:line="240" w:lineRule="exact"/>
        <w:ind w:left="567" w:hanging="567"/>
        <w:jc w:val="both"/>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B2D9B">
      <w:pPr>
        <w:pStyle w:val="BodyText"/>
        <w:spacing w:after="120" w:line="240" w:lineRule="exact"/>
        <w:ind w:left="567"/>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099E5429" w:rsidR="009D4644" w:rsidRDefault="00ED26CC" w:rsidP="00D34565">
      <w:pPr>
        <w:pStyle w:val="BodyText"/>
        <w:tabs>
          <w:tab w:val="left" w:pos="567"/>
        </w:tabs>
        <w:spacing w:before="120" w:after="120" w:line="240" w:lineRule="atLeast"/>
        <w:ind w:left="567"/>
        <w:jc w:val="both"/>
        <w:rPr>
          <w:rFonts w:ascii="Arial" w:hAnsi="Arial" w:cstheme="minorBidi"/>
          <w:sz w:val="18"/>
          <w:szCs w:val="18"/>
        </w:rPr>
      </w:pPr>
      <w:r w:rsidRPr="00ED26CC">
        <w:rPr>
          <w:rFonts w:ascii="Arial" w:hAnsi="Arial" w:cstheme="minorBidi"/>
          <w:sz w:val="18"/>
          <w:szCs w:val="18"/>
        </w:rPr>
        <w:t xml:space="preserve"> </w:t>
      </w:r>
      <w:r w:rsidR="00872BE9" w:rsidRPr="00872BE9">
        <w:rPr>
          <w:noProof/>
        </w:rPr>
        <w:drawing>
          <wp:inline distT="0" distB="0" distL="0" distR="0" wp14:anchorId="4819E752" wp14:editId="74448289">
            <wp:extent cx="5760000" cy="16242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1624231"/>
                    </a:xfrm>
                    <a:prstGeom prst="rect">
                      <a:avLst/>
                    </a:prstGeom>
                    <a:noFill/>
                    <a:ln>
                      <a:noFill/>
                    </a:ln>
                  </pic:spPr>
                </pic:pic>
              </a:graphicData>
            </a:graphic>
          </wp:inline>
        </w:drawing>
      </w:r>
    </w:p>
    <w:p w14:paraId="3C316B0C" w14:textId="77777777" w:rsidR="00A64B92" w:rsidRPr="0050434F" w:rsidRDefault="00A64B92" w:rsidP="00D34565">
      <w:pPr>
        <w:pStyle w:val="BodyText"/>
        <w:tabs>
          <w:tab w:val="left" w:pos="567"/>
        </w:tabs>
        <w:spacing w:before="120" w:after="120" w:line="240" w:lineRule="atLeast"/>
        <w:ind w:left="567"/>
        <w:jc w:val="both"/>
        <w:rPr>
          <w:rFonts w:ascii="Arial" w:hAnsi="Arial" w:cstheme="minorBidi"/>
          <w:sz w:val="18"/>
          <w:szCs w:val="18"/>
        </w:rPr>
      </w:pPr>
    </w:p>
    <w:p w14:paraId="00296FAA" w14:textId="77777777" w:rsidR="00ED26CC" w:rsidRDefault="00ED26CC">
      <w:pPr>
        <w:rPr>
          <w:rFonts w:ascii="Arial" w:hAnsi="Arial" w:cs="Arial"/>
          <w:b/>
          <w:bCs/>
          <w:sz w:val="18"/>
          <w:szCs w:val="18"/>
          <w:lang w:val="en-GB"/>
        </w:rPr>
      </w:pPr>
      <w:r>
        <w:rPr>
          <w:rFonts w:ascii="Arial" w:hAnsi="Arial" w:cs="Arial"/>
          <w:b/>
          <w:bCs/>
          <w:sz w:val="18"/>
          <w:szCs w:val="18"/>
          <w:lang w:val="en-GB"/>
        </w:rPr>
        <w:br w:type="page"/>
      </w:r>
    </w:p>
    <w:p w14:paraId="6FF6906F" w14:textId="501CE927" w:rsidR="00E5265E" w:rsidRPr="00DE0D4F" w:rsidRDefault="00D552A5" w:rsidP="00D34565">
      <w:pPr>
        <w:ind w:left="567" w:hanging="567"/>
        <w:rPr>
          <w:rFonts w:ascii="Arial" w:hAnsi="Arial" w:cstheme="minorBidi"/>
          <w:b/>
          <w:bCs/>
          <w:sz w:val="18"/>
          <w:szCs w:val="18"/>
        </w:rPr>
      </w:pPr>
      <w:r>
        <w:rPr>
          <w:rFonts w:ascii="Arial" w:hAnsi="Arial" w:cs="Arial"/>
          <w:b/>
          <w:bCs/>
          <w:sz w:val="18"/>
          <w:szCs w:val="18"/>
          <w:lang w:val="en-GB"/>
        </w:rPr>
        <w:lastRenderedPageBreak/>
        <w:t>6</w:t>
      </w:r>
      <w:r>
        <w:rPr>
          <w:rFonts w:ascii="Arial" w:hAnsi="Arial" w:cstheme="minorBidi"/>
          <w:b/>
          <w:bCs/>
          <w:sz w:val="18"/>
          <w:szCs w:val="18"/>
        </w:rPr>
        <w:t xml:space="preserve"> </w:t>
      </w:r>
      <w:r>
        <w:rPr>
          <w:rFonts w:ascii="Arial" w:hAnsi="Arial" w:cstheme="minorBidi"/>
          <w:b/>
          <w:bCs/>
          <w:sz w:val="18"/>
          <w:szCs w:val="18"/>
        </w:rPr>
        <w:tab/>
      </w:r>
      <w:r w:rsidR="00750B8D">
        <w:rPr>
          <w:rFonts w:ascii="Arial" w:hAnsi="Arial" w:cstheme="minorBidi"/>
          <w:b/>
          <w:bCs/>
          <w:sz w:val="18"/>
          <w:szCs w:val="18"/>
        </w:rPr>
        <w:t>Cash and cash equivalents</w:t>
      </w:r>
    </w:p>
    <w:p w14:paraId="7EC6345C" w14:textId="77777777" w:rsidR="00BA0E20" w:rsidRDefault="00BA0E20" w:rsidP="00D552A5">
      <w:pPr>
        <w:tabs>
          <w:tab w:val="left" w:pos="567"/>
        </w:tabs>
        <w:spacing w:line="240" w:lineRule="atLeast"/>
        <w:ind w:left="567"/>
        <w:jc w:val="both"/>
        <w:rPr>
          <w:rFonts w:ascii="Arial" w:hAnsi="Arial" w:cstheme="minorBidi"/>
          <w:sz w:val="18"/>
          <w:szCs w:val="18"/>
        </w:rPr>
      </w:pPr>
    </w:p>
    <w:p w14:paraId="047DD418" w14:textId="0A8DD8E3" w:rsidR="00B130A3" w:rsidRPr="00750B8D" w:rsidRDefault="00D552A5" w:rsidP="00D552A5">
      <w:pPr>
        <w:tabs>
          <w:tab w:val="left" w:pos="567"/>
        </w:tabs>
        <w:spacing w:line="240" w:lineRule="atLeast"/>
        <w:ind w:left="567"/>
        <w:jc w:val="both"/>
        <w:rPr>
          <w:rFonts w:ascii="Arial" w:hAnsi="Arial" w:cstheme="minorBidi"/>
          <w:sz w:val="18"/>
          <w:szCs w:val="18"/>
        </w:rPr>
      </w:pPr>
      <w:r w:rsidRPr="00D552A5">
        <w:rPr>
          <w:noProof/>
        </w:rPr>
        <w:drawing>
          <wp:inline distT="0" distB="0" distL="0" distR="0" wp14:anchorId="16FB65CD" wp14:editId="7C5B7D66">
            <wp:extent cx="5760000" cy="2601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2601776"/>
                    </a:xfrm>
                    <a:prstGeom prst="rect">
                      <a:avLst/>
                    </a:prstGeom>
                    <a:noFill/>
                    <a:ln>
                      <a:noFill/>
                    </a:ln>
                  </pic:spPr>
                </pic:pic>
              </a:graphicData>
            </a:graphic>
          </wp:inline>
        </w:drawing>
      </w:r>
    </w:p>
    <w:p w14:paraId="57AFE604" w14:textId="3760AC39" w:rsidR="00337E57" w:rsidRDefault="00337E57">
      <w:pPr>
        <w:rPr>
          <w:rFonts w:ascii="Arial" w:hAnsi="Arial" w:cs="Arial"/>
          <w:b/>
          <w:bCs/>
          <w:sz w:val="18"/>
          <w:szCs w:val="18"/>
          <w:lang w:val="en-GB"/>
        </w:rPr>
      </w:pPr>
    </w:p>
    <w:p w14:paraId="1205C526" w14:textId="442A055F" w:rsidR="00750B8D" w:rsidRDefault="00750B8D" w:rsidP="00496F77">
      <w:pPr>
        <w:ind w:left="567" w:hanging="567"/>
        <w:rPr>
          <w:rFonts w:ascii="Arial" w:hAnsi="Arial" w:cstheme="minorBidi"/>
          <w:b/>
          <w:bCs/>
          <w:sz w:val="18"/>
          <w:szCs w:val="18"/>
        </w:rPr>
      </w:pPr>
      <w:r>
        <w:rPr>
          <w:rFonts w:ascii="Arial" w:hAnsi="Arial" w:cs="Arial"/>
          <w:b/>
          <w:bCs/>
          <w:sz w:val="18"/>
          <w:szCs w:val="18"/>
          <w:lang w:val="en-GB"/>
        </w:rPr>
        <w:t>7</w:t>
      </w:r>
      <w:r w:rsidR="00496F77">
        <w:rPr>
          <w:rFonts w:ascii="Arial" w:hAnsi="Arial" w:cstheme="minorBidi"/>
          <w:b/>
          <w:bCs/>
          <w:sz w:val="18"/>
          <w:szCs w:val="18"/>
        </w:rPr>
        <w:tab/>
      </w:r>
      <w:r>
        <w:rPr>
          <w:rFonts w:ascii="Arial" w:hAnsi="Arial" w:cstheme="minorBidi"/>
          <w:b/>
          <w:bCs/>
          <w:sz w:val="18"/>
          <w:szCs w:val="18"/>
        </w:rPr>
        <w:t>Other current financial assets</w:t>
      </w:r>
    </w:p>
    <w:p w14:paraId="1383995D" w14:textId="72311CC6" w:rsidR="00750B8D" w:rsidRDefault="00750B8D" w:rsidP="00750B8D">
      <w:pPr>
        <w:rPr>
          <w:rFonts w:ascii="Arial" w:hAnsi="Arial" w:cstheme="minorBidi"/>
          <w:b/>
          <w:bCs/>
          <w:sz w:val="18"/>
          <w:szCs w:val="18"/>
        </w:rPr>
      </w:pPr>
    </w:p>
    <w:p w14:paraId="6129D0B6" w14:textId="2D050FDD" w:rsidR="00A53810" w:rsidRDefault="00A53810" w:rsidP="00496F77">
      <w:pPr>
        <w:ind w:left="567"/>
        <w:rPr>
          <w:rFonts w:ascii="Arial" w:hAnsi="Arial" w:cstheme="minorBidi"/>
          <w:b/>
          <w:bCs/>
          <w:sz w:val="18"/>
          <w:szCs w:val="18"/>
        </w:rPr>
      </w:pPr>
      <w:r w:rsidRPr="00A53810">
        <w:rPr>
          <w:noProof/>
        </w:rPr>
        <w:drawing>
          <wp:inline distT="0" distB="0" distL="0" distR="0" wp14:anchorId="028A2E7C" wp14:editId="5843684C">
            <wp:extent cx="5760000" cy="186550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00" cy="1865502"/>
                    </a:xfrm>
                    <a:prstGeom prst="rect">
                      <a:avLst/>
                    </a:prstGeom>
                    <a:noFill/>
                    <a:ln>
                      <a:noFill/>
                    </a:ln>
                  </pic:spPr>
                </pic:pic>
              </a:graphicData>
            </a:graphic>
          </wp:inline>
        </w:drawing>
      </w:r>
    </w:p>
    <w:p w14:paraId="11EAEC47" w14:textId="77777777" w:rsidR="00DC5813" w:rsidRDefault="00DC5813" w:rsidP="00496F77">
      <w:pPr>
        <w:spacing w:after="120" w:line="240" w:lineRule="exact"/>
        <w:ind w:left="567"/>
        <w:jc w:val="both"/>
        <w:rPr>
          <w:rFonts w:ascii="Arial" w:hAnsi="Arial" w:cstheme="minorBidi"/>
          <w:sz w:val="18"/>
          <w:szCs w:val="18"/>
        </w:rPr>
      </w:pPr>
    </w:p>
    <w:p w14:paraId="0D54FE8B" w14:textId="7FC70A81" w:rsidR="00A53810" w:rsidRPr="00A53810" w:rsidRDefault="00A53810" w:rsidP="00496F77">
      <w:pPr>
        <w:spacing w:after="120" w:line="240" w:lineRule="exact"/>
        <w:ind w:left="567"/>
        <w:jc w:val="both"/>
        <w:rPr>
          <w:rFonts w:ascii="Arial" w:hAnsi="Arial" w:cs="Arial"/>
          <w:sz w:val="18"/>
          <w:szCs w:val="18"/>
        </w:rPr>
      </w:pPr>
      <w:r w:rsidRPr="00A53810">
        <w:rPr>
          <w:rFonts w:ascii="Arial" w:hAnsi="Arial" w:cs="Arial"/>
          <w:sz w:val="18"/>
          <w:szCs w:val="18"/>
        </w:rPr>
        <w:t xml:space="preserve">The weighted average effective interest rate of short-term bank deposits </w:t>
      </w:r>
      <w:r w:rsidRPr="00D552A5">
        <w:rPr>
          <w:rFonts w:ascii="Arial" w:hAnsi="Arial" w:cs="Arial"/>
          <w:sz w:val="18"/>
          <w:szCs w:val="18"/>
        </w:rPr>
        <w:t>was 0.</w:t>
      </w:r>
      <w:r w:rsidR="00D552A5" w:rsidRPr="00D552A5">
        <w:rPr>
          <w:rFonts w:ascii="Arial" w:hAnsi="Arial" w:cs="Arial"/>
          <w:sz w:val="18"/>
          <w:szCs w:val="18"/>
        </w:rPr>
        <w:t>7</w:t>
      </w:r>
      <w:r w:rsidRPr="00D552A5">
        <w:rPr>
          <w:rFonts w:ascii="Arial" w:hAnsi="Arial" w:cs="Arial"/>
          <w:sz w:val="18"/>
          <w:szCs w:val="18"/>
        </w:rPr>
        <w:t>% per</w:t>
      </w:r>
      <w:r w:rsidRPr="00A53810">
        <w:rPr>
          <w:rFonts w:ascii="Arial" w:hAnsi="Arial" w:cs="Arial"/>
          <w:sz w:val="18"/>
          <w:szCs w:val="18"/>
        </w:rPr>
        <w:t xml:space="preserve"> annum (202</w:t>
      </w:r>
      <w:r>
        <w:rPr>
          <w:rFonts w:ascii="Arial" w:hAnsi="Arial" w:cs="Arial"/>
          <w:sz w:val="18"/>
          <w:szCs w:val="18"/>
        </w:rPr>
        <w:t>1</w:t>
      </w:r>
      <w:r w:rsidRPr="00A53810">
        <w:rPr>
          <w:rFonts w:ascii="Arial" w:hAnsi="Arial" w:cs="Arial"/>
          <w:sz w:val="18"/>
          <w:szCs w:val="18"/>
        </w:rPr>
        <w:t>: 0.</w:t>
      </w:r>
      <w:r>
        <w:rPr>
          <w:rFonts w:ascii="Arial" w:hAnsi="Arial" w:cs="Arial"/>
          <w:sz w:val="18"/>
          <w:szCs w:val="18"/>
        </w:rPr>
        <w:t>6</w:t>
      </w:r>
      <w:r w:rsidRPr="00A53810">
        <w:rPr>
          <w:rFonts w:ascii="Arial" w:hAnsi="Arial" w:cs="Arial"/>
          <w:sz w:val="18"/>
          <w:szCs w:val="18"/>
        </w:rPr>
        <w:t xml:space="preserve">% per annum) in the consolidated financial statements </w:t>
      </w:r>
      <w:r>
        <w:rPr>
          <w:rFonts w:ascii="Arial" w:hAnsi="Arial" w:cs="Arial"/>
          <w:sz w:val="18"/>
          <w:szCs w:val="18"/>
        </w:rPr>
        <w:t xml:space="preserve">and </w:t>
      </w:r>
      <w:r w:rsidR="00D552A5">
        <w:rPr>
          <w:rFonts w:ascii="Arial" w:hAnsi="Arial" w:cs="Arial"/>
          <w:sz w:val="18"/>
          <w:szCs w:val="18"/>
        </w:rPr>
        <w:t>0.7</w:t>
      </w:r>
      <w:r>
        <w:rPr>
          <w:rFonts w:ascii="Arial" w:hAnsi="Arial" w:cs="Arial"/>
          <w:sz w:val="18"/>
          <w:szCs w:val="18"/>
        </w:rPr>
        <w:t xml:space="preserve">% per annum </w:t>
      </w:r>
      <w:r w:rsidRPr="00A53810">
        <w:rPr>
          <w:rFonts w:ascii="Arial" w:hAnsi="Arial" w:cs="Arial"/>
          <w:sz w:val="18"/>
          <w:szCs w:val="18"/>
        </w:rPr>
        <w:t>(202</w:t>
      </w:r>
      <w:r>
        <w:rPr>
          <w:rFonts w:ascii="Arial" w:hAnsi="Arial" w:cs="Arial"/>
          <w:sz w:val="18"/>
          <w:szCs w:val="18"/>
        </w:rPr>
        <w:t>1</w:t>
      </w:r>
      <w:r w:rsidRPr="00A53810">
        <w:rPr>
          <w:rFonts w:ascii="Arial" w:hAnsi="Arial" w:cs="Arial"/>
          <w:sz w:val="18"/>
          <w:szCs w:val="18"/>
        </w:rPr>
        <w:t xml:space="preserve">: </w:t>
      </w:r>
      <w:r w:rsidR="00D552A5">
        <w:rPr>
          <w:rFonts w:ascii="Arial" w:hAnsi="Arial" w:cs="Arial"/>
          <w:sz w:val="18"/>
          <w:szCs w:val="18"/>
        </w:rPr>
        <w:t>nil</w:t>
      </w:r>
      <w:r>
        <w:rPr>
          <w:rFonts w:ascii="Arial" w:hAnsi="Arial" w:cs="Arial"/>
          <w:sz w:val="18"/>
          <w:szCs w:val="18"/>
        </w:rPr>
        <w:t>)</w:t>
      </w:r>
      <w:r w:rsidRPr="00A53810">
        <w:rPr>
          <w:rFonts w:ascii="Arial" w:hAnsi="Arial" w:cs="Arial"/>
          <w:sz w:val="18"/>
          <w:szCs w:val="18"/>
        </w:rPr>
        <w:t xml:space="preserve"> in the separate financial statements.</w:t>
      </w:r>
    </w:p>
    <w:p w14:paraId="4FC0BB08" w14:textId="0E4AA5DC" w:rsidR="00A53810" w:rsidRPr="00A53810" w:rsidRDefault="00A53810" w:rsidP="00496F77">
      <w:pPr>
        <w:spacing w:after="120" w:line="240" w:lineRule="exact"/>
        <w:ind w:left="567"/>
        <w:jc w:val="both"/>
        <w:rPr>
          <w:rFonts w:ascii="Arial" w:hAnsi="Arial" w:cs="Arial"/>
          <w:sz w:val="18"/>
          <w:szCs w:val="18"/>
        </w:rPr>
      </w:pPr>
      <w:r w:rsidRPr="00A53810">
        <w:rPr>
          <w:rFonts w:ascii="Arial" w:hAnsi="Arial" w:cs="Arial"/>
          <w:sz w:val="18"/>
          <w:szCs w:val="18"/>
        </w:rPr>
        <w:t xml:space="preserve">The weighted average effective interest rate of debt securities measured at fair value through other comprehensive income, which INTOUCH Group determines Level 2 fair values for investment in debt security by using reference rates from the quoted prices in Thailand’s bond market at the close of business on the reporting </w:t>
      </w:r>
      <w:r w:rsidRPr="00D552A5">
        <w:rPr>
          <w:rFonts w:ascii="Arial" w:hAnsi="Arial" w:cs="Arial"/>
          <w:sz w:val="18"/>
          <w:szCs w:val="18"/>
        </w:rPr>
        <w:t>date, is 1.</w:t>
      </w:r>
      <w:r w:rsidR="00D552A5" w:rsidRPr="00D552A5">
        <w:rPr>
          <w:rFonts w:ascii="Arial" w:hAnsi="Arial" w:cs="Arial"/>
          <w:sz w:val="18"/>
          <w:szCs w:val="18"/>
        </w:rPr>
        <w:t>7</w:t>
      </w:r>
      <w:r w:rsidRPr="00D552A5">
        <w:rPr>
          <w:rFonts w:ascii="Arial" w:hAnsi="Arial" w:cs="Arial"/>
          <w:sz w:val="18"/>
          <w:szCs w:val="18"/>
        </w:rPr>
        <w:t>% per annum (2021: 1.3 % per annum) in the consolidated financial statements and 1.5% per annum (2021: 1.5%</w:t>
      </w:r>
      <w:r w:rsidRPr="00A53810">
        <w:rPr>
          <w:rFonts w:ascii="Arial" w:hAnsi="Arial" w:cs="Arial"/>
          <w:sz w:val="18"/>
          <w:szCs w:val="18"/>
        </w:rPr>
        <w:t xml:space="preserve"> per annum) in the separate financial statements.</w:t>
      </w:r>
    </w:p>
    <w:p w14:paraId="4C990CC7" w14:textId="77777777" w:rsidR="00BC1061" w:rsidRPr="00A53810" w:rsidRDefault="00BC1061" w:rsidP="00BC1061">
      <w:pPr>
        <w:ind w:left="567"/>
        <w:rPr>
          <w:rFonts w:ascii="Arial" w:hAnsi="Arial" w:cstheme="minorBidi"/>
          <w:sz w:val="18"/>
          <w:szCs w:val="18"/>
        </w:rPr>
      </w:pPr>
    </w:p>
    <w:p w14:paraId="05ADAE18" w14:textId="77777777" w:rsidR="00ED26CC" w:rsidRDefault="00ED26CC">
      <w:pPr>
        <w:rPr>
          <w:rFonts w:ascii="Arial" w:hAnsi="Arial" w:cs="Arial"/>
          <w:b/>
          <w:bCs/>
          <w:sz w:val="18"/>
          <w:szCs w:val="18"/>
          <w:lang w:val="en-GB"/>
        </w:rPr>
      </w:pPr>
      <w:r>
        <w:rPr>
          <w:rFonts w:ascii="Arial" w:hAnsi="Arial" w:cs="Arial"/>
          <w:b/>
          <w:bCs/>
          <w:sz w:val="18"/>
          <w:szCs w:val="18"/>
          <w:lang w:val="en-GB"/>
        </w:rPr>
        <w:br w:type="page"/>
      </w:r>
    </w:p>
    <w:p w14:paraId="7E32EDB7" w14:textId="0EF26F8A" w:rsidR="00BC1061" w:rsidRDefault="00750B8D" w:rsidP="00BC1061">
      <w:pPr>
        <w:spacing w:line="240" w:lineRule="atLeast"/>
        <w:ind w:left="567" w:hanging="567"/>
        <w:rPr>
          <w:rFonts w:ascii="Arial" w:hAnsi="Arial" w:cs="Arial"/>
          <w:b/>
          <w:bCs/>
          <w:sz w:val="18"/>
          <w:szCs w:val="18"/>
          <w:lang w:val="en-GB"/>
        </w:rPr>
      </w:pPr>
      <w:r>
        <w:rPr>
          <w:rFonts w:ascii="Arial" w:hAnsi="Arial" w:cs="Arial"/>
          <w:b/>
          <w:bCs/>
          <w:sz w:val="18"/>
          <w:szCs w:val="18"/>
          <w:lang w:val="en-GB"/>
        </w:rPr>
        <w:lastRenderedPageBreak/>
        <w:t>8</w:t>
      </w:r>
      <w:r w:rsidR="00496F77">
        <w:rPr>
          <w:rFonts w:ascii="Arial" w:hAnsi="Arial" w:cs="Arial"/>
          <w:b/>
          <w:bCs/>
          <w:sz w:val="18"/>
          <w:szCs w:val="18"/>
          <w:lang w:val="en-GB"/>
        </w:rPr>
        <w:tab/>
      </w:r>
      <w:r w:rsidRPr="00750B8D">
        <w:rPr>
          <w:rFonts w:ascii="Arial" w:hAnsi="Arial" w:cs="Arial"/>
          <w:b/>
          <w:bCs/>
          <w:sz w:val="18"/>
          <w:szCs w:val="18"/>
          <w:lang w:val="en-GB"/>
        </w:rPr>
        <w:t>Trade and other current receivables</w:t>
      </w:r>
    </w:p>
    <w:p w14:paraId="4CE10165" w14:textId="160DBC9A" w:rsidR="00B75F53" w:rsidRPr="00F72152" w:rsidRDefault="00E533FD" w:rsidP="00496F77">
      <w:pPr>
        <w:ind w:left="567"/>
        <w:rPr>
          <w:rFonts w:ascii="Arial" w:hAnsi="Arial" w:cs="Arial"/>
          <w:b/>
          <w:bCs/>
          <w:sz w:val="18"/>
          <w:szCs w:val="18"/>
        </w:rPr>
      </w:pPr>
      <w:r w:rsidRPr="00E533FD">
        <w:rPr>
          <w:rFonts w:ascii="Arial" w:hAnsi="Arial" w:cs="Arial"/>
          <w:b/>
          <w:bCs/>
          <w:sz w:val="18"/>
          <w:szCs w:val="18"/>
          <w:lang w:val="en-GB"/>
        </w:rPr>
        <w:t xml:space="preserve"> </w:t>
      </w:r>
      <w:r w:rsidR="00A53810" w:rsidRPr="00A53810">
        <w:rPr>
          <w:noProof/>
        </w:rPr>
        <w:drawing>
          <wp:inline distT="0" distB="0" distL="0" distR="0" wp14:anchorId="71605471" wp14:editId="0C19B945">
            <wp:extent cx="5760000" cy="349286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000" cy="3492866"/>
                    </a:xfrm>
                    <a:prstGeom prst="rect">
                      <a:avLst/>
                    </a:prstGeom>
                    <a:noFill/>
                    <a:ln>
                      <a:noFill/>
                    </a:ln>
                  </pic:spPr>
                </pic:pic>
              </a:graphicData>
            </a:graphic>
          </wp:inline>
        </w:drawing>
      </w:r>
    </w:p>
    <w:p w14:paraId="6E66FAF1" w14:textId="77777777" w:rsidR="00BA0E20" w:rsidRDefault="00BA0E20" w:rsidP="00496F77">
      <w:pPr>
        <w:tabs>
          <w:tab w:val="left" w:pos="567"/>
        </w:tabs>
        <w:spacing w:line="240" w:lineRule="atLeast"/>
        <w:ind w:left="567"/>
        <w:jc w:val="thaiDistribute"/>
        <w:rPr>
          <w:rFonts w:ascii="Arial" w:hAnsi="Arial" w:cs="Arial"/>
          <w:sz w:val="18"/>
          <w:szCs w:val="18"/>
        </w:rPr>
      </w:pPr>
    </w:p>
    <w:p w14:paraId="152A415D" w14:textId="1F835E3B" w:rsidR="0096319D" w:rsidRDefault="00E630BF" w:rsidP="00496F77">
      <w:pPr>
        <w:tabs>
          <w:tab w:val="left" w:pos="567"/>
        </w:tabs>
        <w:spacing w:line="240" w:lineRule="atLeast"/>
        <w:ind w:left="567"/>
        <w:jc w:val="thaiDistribute"/>
        <w:rPr>
          <w:rFonts w:ascii="Arial" w:hAnsi="Arial" w:cs="Arial"/>
          <w:sz w:val="18"/>
          <w:szCs w:val="18"/>
        </w:rPr>
      </w:pPr>
      <w:r w:rsidRPr="006848D2">
        <w:rPr>
          <w:rFonts w:ascii="Arial" w:hAnsi="Arial" w:cs="Arial"/>
          <w:sz w:val="18"/>
          <w:szCs w:val="18"/>
        </w:rPr>
        <w:t>Aging analyses for trade and note receivable</w:t>
      </w:r>
      <w:r w:rsidR="0062736D">
        <w:rPr>
          <w:rFonts w:ascii="Arial" w:hAnsi="Arial" w:cs="Arial"/>
          <w:sz w:val="18"/>
          <w:szCs w:val="18"/>
        </w:rPr>
        <w:t>s</w:t>
      </w:r>
      <w:r w:rsidRPr="006848D2">
        <w:rPr>
          <w:rFonts w:ascii="Arial" w:hAnsi="Arial" w:cs="Arial"/>
          <w:sz w:val="18"/>
          <w:szCs w:val="18"/>
        </w:rPr>
        <w:t xml:space="preserve"> were as follows:</w:t>
      </w:r>
    </w:p>
    <w:p w14:paraId="40E14F08" w14:textId="40CA5C09" w:rsidR="00EF3073" w:rsidRDefault="00E533FD" w:rsidP="00496F77">
      <w:pPr>
        <w:tabs>
          <w:tab w:val="left" w:pos="567"/>
        </w:tabs>
        <w:spacing w:line="240" w:lineRule="atLeast"/>
        <w:ind w:left="567"/>
        <w:jc w:val="thaiDistribute"/>
        <w:rPr>
          <w:rFonts w:ascii="Arial" w:hAnsi="Arial" w:cs="Arial"/>
          <w:sz w:val="18"/>
          <w:szCs w:val="18"/>
        </w:rPr>
      </w:pPr>
      <w:r w:rsidRPr="00E533FD">
        <w:rPr>
          <w:rFonts w:ascii="Arial" w:hAnsi="Arial" w:cs="Arial"/>
          <w:sz w:val="18"/>
          <w:szCs w:val="18"/>
        </w:rPr>
        <w:t xml:space="preserve"> </w:t>
      </w:r>
      <w:r w:rsidR="00A53810" w:rsidRPr="00A53810">
        <w:rPr>
          <w:noProof/>
        </w:rPr>
        <w:drawing>
          <wp:inline distT="0" distB="0" distL="0" distR="0" wp14:anchorId="050ACFF8" wp14:editId="75044B51">
            <wp:extent cx="5760000" cy="2294786"/>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000" cy="2294786"/>
                    </a:xfrm>
                    <a:prstGeom prst="rect">
                      <a:avLst/>
                    </a:prstGeom>
                    <a:noFill/>
                    <a:ln>
                      <a:noFill/>
                    </a:ln>
                  </pic:spPr>
                </pic:pic>
              </a:graphicData>
            </a:graphic>
          </wp:inline>
        </w:drawing>
      </w:r>
    </w:p>
    <w:p w14:paraId="75F6C5F4" w14:textId="77777777" w:rsidR="003F0F96" w:rsidRDefault="003F0F96" w:rsidP="00496F77">
      <w:pPr>
        <w:pStyle w:val="BodyText2"/>
        <w:tabs>
          <w:tab w:val="left" w:pos="567"/>
        </w:tabs>
        <w:spacing w:after="120" w:line="240" w:lineRule="exact"/>
        <w:ind w:left="567"/>
        <w:jc w:val="both"/>
        <w:rPr>
          <w:rFonts w:ascii="Arial" w:hAnsi="Arial" w:cs="Arial"/>
          <w:color w:val="auto"/>
          <w:sz w:val="18"/>
          <w:szCs w:val="18"/>
        </w:rPr>
      </w:pPr>
    </w:p>
    <w:p w14:paraId="0FED3AE8" w14:textId="77777777" w:rsidR="00ED26CC" w:rsidRDefault="00ED26CC">
      <w:pPr>
        <w:rPr>
          <w:rFonts w:ascii="Arial" w:hAnsi="Arial" w:cs="Arial"/>
          <w:sz w:val="18"/>
          <w:szCs w:val="18"/>
        </w:rPr>
      </w:pPr>
      <w:r>
        <w:rPr>
          <w:rFonts w:ascii="Arial" w:hAnsi="Arial" w:cs="Arial"/>
          <w:sz w:val="18"/>
          <w:szCs w:val="18"/>
        </w:rPr>
        <w:br w:type="page"/>
      </w:r>
    </w:p>
    <w:p w14:paraId="0E40E7C8" w14:textId="6742FCE8" w:rsidR="00133C6E" w:rsidRDefault="00133C6E" w:rsidP="00496F77">
      <w:pPr>
        <w:pStyle w:val="BodyText2"/>
        <w:tabs>
          <w:tab w:val="left" w:pos="567"/>
        </w:tabs>
        <w:spacing w:after="120" w:line="240" w:lineRule="exact"/>
        <w:ind w:left="567"/>
        <w:jc w:val="both"/>
        <w:rPr>
          <w:rFonts w:ascii="Arial" w:hAnsi="Arial" w:cs="Arial"/>
          <w:color w:val="auto"/>
          <w:sz w:val="18"/>
          <w:szCs w:val="18"/>
        </w:rPr>
      </w:pPr>
      <w:r>
        <w:rPr>
          <w:rFonts w:ascii="Arial" w:hAnsi="Arial" w:cs="Arial"/>
          <w:color w:val="auto"/>
          <w:sz w:val="18"/>
          <w:szCs w:val="18"/>
        </w:rPr>
        <w:lastRenderedPageBreak/>
        <w:t>The following table details the risk profile of trade receivables based on INTOUCH Group’s provision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7E5F993D" w14:textId="77777777" w:rsidR="00133C6E" w:rsidRDefault="00133C6E" w:rsidP="00133C6E">
      <w:pPr>
        <w:spacing w:line="240" w:lineRule="atLeast"/>
        <w:ind w:left="284"/>
        <w:jc w:val="thaiDistribute"/>
        <w:rPr>
          <w:rFonts w:ascii="Arial" w:hAnsi="Arial" w:cstheme="minorBidi"/>
          <w:sz w:val="18"/>
          <w:szCs w:val="18"/>
        </w:rPr>
      </w:pPr>
    </w:p>
    <w:tbl>
      <w:tblPr>
        <w:tblW w:w="9240" w:type="dxa"/>
        <w:tblInd w:w="284" w:type="dxa"/>
        <w:tblLayout w:type="fixed"/>
        <w:tblCellMar>
          <w:left w:w="0" w:type="dxa"/>
          <w:right w:w="0" w:type="dxa"/>
        </w:tblCellMar>
        <w:tblLook w:val="04A0" w:firstRow="1" w:lastRow="0" w:firstColumn="1" w:lastColumn="0" w:noHBand="0" w:noVBand="1"/>
      </w:tblPr>
      <w:tblGrid>
        <w:gridCol w:w="1586"/>
        <w:gridCol w:w="823"/>
        <w:gridCol w:w="141"/>
        <w:gridCol w:w="567"/>
        <w:gridCol w:w="142"/>
        <w:gridCol w:w="142"/>
        <w:gridCol w:w="567"/>
        <w:gridCol w:w="142"/>
        <w:gridCol w:w="850"/>
        <w:gridCol w:w="142"/>
        <w:gridCol w:w="709"/>
        <w:gridCol w:w="141"/>
        <w:gridCol w:w="567"/>
        <w:gridCol w:w="142"/>
        <w:gridCol w:w="620"/>
        <w:gridCol w:w="116"/>
        <w:gridCol w:w="993"/>
        <w:gridCol w:w="141"/>
        <w:gridCol w:w="709"/>
      </w:tblGrid>
      <w:tr w:rsidR="00133C6E" w14:paraId="7D22FBCE" w14:textId="77777777" w:rsidTr="00487ADF">
        <w:trPr>
          <w:trHeight w:val="20"/>
          <w:tblHeader/>
        </w:trPr>
        <w:tc>
          <w:tcPr>
            <w:tcW w:w="1586" w:type="dxa"/>
          </w:tcPr>
          <w:p w14:paraId="3486B132" w14:textId="77777777" w:rsidR="00133C6E" w:rsidRDefault="00133C6E" w:rsidP="009B1789">
            <w:pPr>
              <w:spacing w:before="60" w:line="260" w:lineRule="exact"/>
              <w:ind w:left="180" w:right="1"/>
              <w:rPr>
                <w:rFonts w:ascii="Arial" w:hAnsi="Arial" w:cs="Arial"/>
                <w:b/>
                <w:bCs/>
                <w:color w:val="000000"/>
                <w:sz w:val="16"/>
                <w:szCs w:val="16"/>
              </w:rPr>
            </w:pPr>
          </w:p>
        </w:tc>
        <w:tc>
          <w:tcPr>
            <w:tcW w:w="964" w:type="dxa"/>
            <w:gridSpan w:val="2"/>
          </w:tcPr>
          <w:p w14:paraId="2E48A4B4" w14:textId="77777777" w:rsidR="00133C6E" w:rsidRDefault="00133C6E" w:rsidP="009B1789">
            <w:pPr>
              <w:spacing w:before="60" w:line="260" w:lineRule="exact"/>
              <w:ind w:right="90"/>
              <w:jc w:val="right"/>
              <w:rPr>
                <w:rFonts w:ascii="Arial" w:hAnsi="Arial" w:cs="Arial"/>
                <w:b/>
                <w:bCs/>
                <w:color w:val="000000"/>
                <w:sz w:val="16"/>
                <w:szCs w:val="16"/>
                <w:cs/>
              </w:rPr>
            </w:pPr>
          </w:p>
        </w:tc>
        <w:tc>
          <w:tcPr>
            <w:tcW w:w="851" w:type="dxa"/>
            <w:gridSpan w:val="3"/>
          </w:tcPr>
          <w:p w14:paraId="33E3698E" w14:textId="77777777" w:rsidR="00133C6E" w:rsidRDefault="00133C6E" w:rsidP="009B1789">
            <w:pPr>
              <w:spacing w:before="60" w:line="260" w:lineRule="exact"/>
              <w:ind w:right="90"/>
              <w:jc w:val="right"/>
              <w:rPr>
                <w:rFonts w:ascii="Arial" w:hAnsi="Arial" w:cs="Arial"/>
                <w:b/>
                <w:bCs/>
                <w:color w:val="000000"/>
                <w:sz w:val="16"/>
                <w:szCs w:val="16"/>
              </w:rPr>
            </w:pPr>
          </w:p>
        </w:tc>
        <w:tc>
          <w:tcPr>
            <w:tcW w:w="5839" w:type="dxa"/>
            <w:gridSpan w:val="13"/>
            <w:hideMark/>
          </w:tcPr>
          <w:p w14:paraId="36553019" w14:textId="77777777" w:rsidR="00133C6E" w:rsidRDefault="00133C6E" w:rsidP="009B1789">
            <w:pPr>
              <w:spacing w:before="60" w:line="260" w:lineRule="exact"/>
              <w:ind w:right="90"/>
              <w:jc w:val="right"/>
              <w:rPr>
                <w:rFonts w:ascii="Arial" w:hAnsi="Arial" w:cs="Arial"/>
                <w:b/>
                <w:bCs/>
                <w:color w:val="000000"/>
                <w:sz w:val="16"/>
                <w:szCs w:val="16"/>
                <w:cs/>
              </w:rPr>
            </w:pPr>
            <w:r>
              <w:rPr>
                <w:rFonts w:ascii="Arial" w:hAnsi="Arial" w:cs="Arial"/>
                <w:b/>
                <w:bCs/>
                <w:color w:val="000000"/>
                <w:sz w:val="16"/>
                <w:szCs w:val="16"/>
              </w:rPr>
              <w:t>Unit: Million Baht</w:t>
            </w:r>
          </w:p>
        </w:tc>
      </w:tr>
      <w:tr w:rsidR="00133C6E" w14:paraId="73251B10" w14:textId="77777777" w:rsidTr="00487ADF">
        <w:trPr>
          <w:trHeight w:val="20"/>
          <w:tblHeader/>
        </w:trPr>
        <w:tc>
          <w:tcPr>
            <w:tcW w:w="1586" w:type="dxa"/>
          </w:tcPr>
          <w:p w14:paraId="42230E0A" w14:textId="77777777" w:rsidR="00133C6E" w:rsidRDefault="00133C6E" w:rsidP="009B1789">
            <w:pPr>
              <w:spacing w:before="60" w:line="260" w:lineRule="exact"/>
              <w:ind w:left="180" w:right="1"/>
              <w:rPr>
                <w:rFonts w:ascii="Arial" w:hAnsi="Arial" w:cs="Arial"/>
                <w:b/>
                <w:bCs/>
                <w:color w:val="000000"/>
                <w:sz w:val="16"/>
                <w:szCs w:val="16"/>
                <w:cs/>
              </w:rPr>
            </w:pPr>
          </w:p>
        </w:tc>
        <w:tc>
          <w:tcPr>
            <w:tcW w:w="964" w:type="dxa"/>
            <w:gridSpan w:val="2"/>
          </w:tcPr>
          <w:p w14:paraId="55DE6761" w14:textId="77777777" w:rsidR="00133C6E" w:rsidRDefault="00133C6E" w:rsidP="009B1789">
            <w:pPr>
              <w:spacing w:before="60" w:line="260" w:lineRule="exact"/>
              <w:ind w:right="1"/>
              <w:jc w:val="center"/>
              <w:rPr>
                <w:rFonts w:ascii="Arial" w:hAnsi="Arial" w:cs="Arial"/>
                <w:b/>
                <w:bCs/>
                <w:sz w:val="16"/>
                <w:szCs w:val="16"/>
                <w:cs/>
              </w:rPr>
            </w:pPr>
          </w:p>
        </w:tc>
        <w:tc>
          <w:tcPr>
            <w:tcW w:w="851" w:type="dxa"/>
            <w:gridSpan w:val="3"/>
          </w:tcPr>
          <w:p w14:paraId="5030D498" w14:textId="77777777" w:rsidR="00133C6E" w:rsidRDefault="00133C6E" w:rsidP="009B1789">
            <w:pPr>
              <w:spacing w:before="60" w:line="260" w:lineRule="exact"/>
              <w:ind w:right="1"/>
              <w:jc w:val="center"/>
              <w:rPr>
                <w:rFonts w:ascii="Arial" w:hAnsi="Arial" w:cs="Arial"/>
                <w:b/>
                <w:bCs/>
                <w:sz w:val="16"/>
                <w:szCs w:val="16"/>
                <w:cs/>
              </w:rPr>
            </w:pPr>
          </w:p>
        </w:tc>
        <w:tc>
          <w:tcPr>
            <w:tcW w:w="5839" w:type="dxa"/>
            <w:gridSpan w:val="13"/>
            <w:hideMark/>
          </w:tcPr>
          <w:p w14:paraId="7C58BBAF" w14:textId="77777777" w:rsidR="00133C6E" w:rsidRDefault="00133C6E" w:rsidP="009B1789">
            <w:pPr>
              <w:spacing w:before="60" w:line="260" w:lineRule="exact"/>
              <w:ind w:right="1"/>
              <w:jc w:val="center"/>
              <w:rPr>
                <w:rFonts w:ascii="Arial" w:hAnsi="Arial" w:cs="Arial"/>
                <w:b/>
                <w:bCs/>
                <w:sz w:val="16"/>
                <w:szCs w:val="16"/>
                <w:cs/>
              </w:rPr>
            </w:pPr>
            <w:r>
              <w:rPr>
                <w:rFonts w:ascii="Arial" w:hAnsi="Arial" w:cs="Arial"/>
                <w:b/>
                <w:bCs/>
                <w:sz w:val="16"/>
                <w:szCs w:val="16"/>
              </w:rPr>
              <w:t>Consolidated financial statements</w:t>
            </w:r>
          </w:p>
        </w:tc>
      </w:tr>
      <w:tr w:rsidR="00133C6E" w14:paraId="2F6FBF74" w14:textId="77777777" w:rsidTr="00487ADF">
        <w:trPr>
          <w:trHeight w:val="70"/>
          <w:tblHeader/>
        </w:trPr>
        <w:tc>
          <w:tcPr>
            <w:tcW w:w="1586" w:type="dxa"/>
          </w:tcPr>
          <w:p w14:paraId="718C23A1" w14:textId="77777777" w:rsidR="00133C6E" w:rsidRDefault="00133C6E" w:rsidP="009B1789">
            <w:pPr>
              <w:spacing w:before="60" w:line="260" w:lineRule="exact"/>
              <w:ind w:left="180" w:right="1"/>
              <w:rPr>
                <w:rFonts w:ascii="Arial" w:hAnsi="Arial" w:cs="Arial"/>
                <w:b/>
                <w:bCs/>
                <w:color w:val="000000"/>
                <w:sz w:val="16"/>
                <w:szCs w:val="16"/>
                <w:cs/>
              </w:rPr>
            </w:pPr>
          </w:p>
        </w:tc>
        <w:tc>
          <w:tcPr>
            <w:tcW w:w="964" w:type="dxa"/>
            <w:gridSpan w:val="2"/>
          </w:tcPr>
          <w:p w14:paraId="283FCA35" w14:textId="77777777" w:rsidR="00133C6E" w:rsidRDefault="00133C6E" w:rsidP="009B1789">
            <w:pPr>
              <w:spacing w:before="60" w:line="260" w:lineRule="exact"/>
              <w:ind w:right="1"/>
              <w:jc w:val="center"/>
              <w:rPr>
                <w:rFonts w:ascii="Arial" w:hAnsi="Arial" w:cs="Arial"/>
                <w:b/>
                <w:bCs/>
                <w:color w:val="000000"/>
                <w:sz w:val="16"/>
                <w:szCs w:val="16"/>
                <w:cs/>
              </w:rPr>
            </w:pPr>
          </w:p>
        </w:tc>
        <w:tc>
          <w:tcPr>
            <w:tcW w:w="851" w:type="dxa"/>
            <w:gridSpan w:val="3"/>
          </w:tcPr>
          <w:p w14:paraId="323D0A54" w14:textId="77777777" w:rsidR="00133C6E" w:rsidRDefault="00133C6E" w:rsidP="009B1789">
            <w:pPr>
              <w:spacing w:before="60" w:line="260" w:lineRule="exact"/>
              <w:ind w:right="1"/>
              <w:jc w:val="center"/>
              <w:rPr>
                <w:rFonts w:ascii="Arial" w:hAnsi="Arial" w:cs="Arial"/>
                <w:b/>
                <w:bCs/>
                <w:color w:val="000000"/>
                <w:sz w:val="16"/>
                <w:szCs w:val="16"/>
                <w:cs/>
              </w:rPr>
            </w:pPr>
          </w:p>
        </w:tc>
        <w:tc>
          <w:tcPr>
            <w:tcW w:w="5839" w:type="dxa"/>
            <w:gridSpan w:val="13"/>
            <w:hideMark/>
          </w:tcPr>
          <w:p w14:paraId="6AC1FF65" w14:textId="77777777" w:rsidR="00133C6E" w:rsidRDefault="00133C6E" w:rsidP="009B1789">
            <w:pPr>
              <w:spacing w:before="60" w:line="260" w:lineRule="exact"/>
              <w:ind w:right="1"/>
              <w:jc w:val="center"/>
              <w:rPr>
                <w:rFonts w:ascii="Arial" w:hAnsi="Arial" w:cs="Arial"/>
                <w:b/>
                <w:bCs/>
                <w:color w:val="000000"/>
                <w:sz w:val="16"/>
                <w:szCs w:val="16"/>
                <w:cs/>
              </w:rPr>
            </w:pPr>
            <w:r>
              <w:rPr>
                <w:rFonts w:ascii="Arial" w:hAnsi="Arial" w:cs="Arial"/>
                <w:b/>
                <w:bCs/>
                <w:color w:val="000000"/>
                <w:sz w:val="16"/>
                <w:szCs w:val="16"/>
              </w:rPr>
              <w:t>As at 31 December 2021</w:t>
            </w:r>
          </w:p>
        </w:tc>
      </w:tr>
      <w:tr w:rsidR="00133C6E" w14:paraId="2B09D42D" w14:textId="77777777" w:rsidTr="00487ADF">
        <w:trPr>
          <w:trHeight w:val="20"/>
          <w:tblHeader/>
        </w:trPr>
        <w:tc>
          <w:tcPr>
            <w:tcW w:w="1586" w:type="dxa"/>
          </w:tcPr>
          <w:p w14:paraId="6D107EFC" w14:textId="77777777" w:rsidR="00133C6E" w:rsidRDefault="00133C6E" w:rsidP="009B1789">
            <w:pPr>
              <w:spacing w:before="60" w:line="260" w:lineRule="exact"/>
              <w:ind w:left="180" w:right="1"/>
              <w:rPr>
                <w:rFonts w:ascii="Arial" w:hAnsi="Arial" w:cs="Arial"/>
                <w:b/>
                <w:bCs/>
                <w:color w:val="000000"/>
                <w:sz w:val="16"/>
                <w:szCs w:val="16"/>
                <w:cs/>
              </w:rPr>
            </w:pPr>
          </w:p>
        </w:tc>
        <w:tc>
          <w:tcPr>
            <w:tcW w:w="5695" w:type="dxa"/>
            <w:gridSpan w:val="14"/>
            <w:hideMark/>
          </w:tcPr>
          <w:p w14:paraId="2CE46C14" w14:textId="77777777" w:rsidR="00133C6E" w:rsidRDefault="00133C6E" w:rsidP="009B1789">
            <w:pPr>
              <w:spacing w:before="60" w:line="260" w:lineRule="exact"/>
              <w:ind w:right="1"/>
              <w:jc w:val="center"/>
              <w:rPr>
                <w:rFonts w:ascii="Arial" w:hAnsi="Arial" w:cs="Arial"/>
                <w:b/>
                <w:bCs/>
                <w:sz w:val="16"/>
                <w:szCs w:val="16"/>
                <w:cs/>
              </w:rPr>
            </w:pPr>
            <w:r>
              <w:rPr>
                <w:rFonts w:ascii="Arial" w:hAnsi="Arial" w:cs="Arial"/>
                <w:b/>
                <w:bCs/>
                <w:color w:val="000000"/>
                <w:sz w:val="16"/>
                <w:szCs w:val="16"/>
              </w:rPr>
              <w:t>Collective assessment</w:t>
            </w:r>
          </w:p>
        </w:tc>
        <w:tc>
          <w:tcPr>
            <w:tcW w:w="116" w:type="dxa"/>
            <w:vMerge w:val="restart"/>
          </w:tcPr>
          <w:p w14:paraId="52130FB6" w14:textId="77777777" w:rsidR="00133C6E" w:rsidRDefault="00133C6E" w:rsidP="009B1789">
            <w:pPr>
              <w:spacing w:before="60" w:line="260" w:lineRule="exact"/>
              <w:ind w:right="1"/>
              <w:jc w:val="center"/>
              <w:rPr>
                <w:rFonts w:ascii="Arial" w:hAnsi="Arial" w:cs="Arial"/>
                <w:b/>
                <w:bCs/>
                <w:sz w:val="16"/>
                <w:szCs w:val="16"/>
                <w:cs/>
              </w:rPr>
            </w:pPr>
          </w:p>
        </w:tc>
        <w:tc>
          <w:tcPr>
            <w:tcW w:w="993" w:type="dxa"/>
            <w:vMerge w:val="restart"/>
            <w:hideMark/>
          </w:tcPr>
          <w:p w14:paraId="404E87CB" w14:textId="77777777" w:rsidR="00133C6E" w:rsidRDefault="00133C6E" w:rsidP="009B1789">
            <w:pPr>
              <w:spacing w:before="60" w:line="260" w:lineRule="exact"/>
              <w:ind w:right="1"/>
              <w:jc w:val="center"/>
              <w:rPr>
                <w:rFonts w:ascii="Arial" w:hAnsi="Arial" w:cs="Arial"/>
                <w:b/>
                <w:bCs/>
                <w:sz w:val="16"/>
                <w:szCs w:val="16"/>
                <w:cs/>
              </w:rPr>
            </w:pPr>
            <w:r>
              <w:rPr>
                <w:rFonts w:ascii="Arial" w:hAnsi="Arial" w:cs="Arial"/>
                <w:b/>
                <w:bCs/>
                <w:color w:val="000000"/>
                <w:sz w:val="16"/>
                <w:szCs w:val="16"/>
              </w:rPr>
              <w:t>Individual assessment</w:t>
            </w:r>
          </w:p>
        </w:tc>
        <w:tc>
          <w:tcPr>
            <w:tcW w:w="141" w:type="dxa"/>
            <w:vMerge w:val="restart"/>
          </w:tcPr>
          <w:p w14:paraId="1FBC45F3" w14:textId="77777777" w:rsidR="00133C6E" w:rsidRDefault="00133C6E" w:rsidP="009B1789">
            <w:pPr>
              <w:spacing w:before="60" w:line="260" w:lineRule="exact"/>
              <w:ind w:right="1"/>
              <w:jc w:val="center"/>
              <w:rPr>
                <w:rFonts w:ascii="Arial" w:hAnsi="Arial" w:cs="Arial"/>
                <w:b/>
                <w:bCs/>
                <w:sz w:val="16"/>
                <w:szCs w:val="16"/>
              </w:rPr>
            </w:pPr>
          </w:p>
        </w:tc>
        <w:tc>
          <w:tcPr>
            <w:tcW w:w="709" w:type="dxa"/>
            <w:vMerge w:val="restart"/>
            <w:hideMark/>
          </w:tcPr>
          <w:p w14:paraId="14D42E88" w14:textId="77777777" w:rsidR="00133C6E" w:rsidRDefault="00133C6E" w:rsidP="009B1789">
            <w:pPr>
              <w:spacing w:before="60" w:line="260" w:lineRule="exact"/>
              <w:ind w:right="1"/>
              <w:jc w:val="center"/>
              <w:rPr>
                <w:rFonts w:ascii="Arial" w:hAnsi="Arial" w:cs="Arial"/>
                <w:b/>
                <w:bCs/>
                <w:sz w:val="16"/>
                <w:szCs w:val="16"/>
                <w:cs/>
              </w:rPr>
            </w:pPr>
            <w:r>
              <w:rPr>
                <w:rFonts w:ascii="Arial" w:hAnsi="Arial" w:cs="Arial"/>
                <w:b/>
                <w:bCs/>
                <w:sz w:val="16"/>
                <w:szCs w:val="16"/>
              </w:rPr>
              <w:t>Total</w:t>
            </w:r>
          </w:p>
        </w:tc>
      </w:tr>
      <w:tr w:rsidR="00133C6E" w14:paraId="65F15268" w14:textId="77777777" w:rsidTr="00487ADF">
        <w:trPr>
          <w:trHeight w:val="20"/>
          <w:tblHeader/>
        </w:trPr>
        <w:tc>
          <w:tcPr>
            <w:tcW w:w="1586" w:type="dxa"/>
          </w:tcPr>
          <w:p w14:paraId="331D81BD" w14:textId="77777777" w:rsidR="00133C6E" w:rsidRDefault="00133C6E" w:rsidP="009B1789">
            <w:pPr>
              <w:spacing w:before="60" w:line="260" w:lineRule="exact"/>
              <w:ind w:left="180" w:right="1"/>
              <w:rPr>
                <w:rFonts w:ascii="Arial" w:hAnsi="Arial" w:cs="Arial"/>
                <w:b/>
                <w:bCs/>
                <w:color w:val="000000"/>
                <w:sz w:val="16"/>
                <w:szCs w:val="16"/>
                <w:cs/>
              </w:rPr>
            </w:pPr>
          </w:p>
        </w:tc>
        <w:tc>
          <w:tcPr>
            <w:tcW w:w="5695" w:type="dxa"/>
            <w:gridSpan w:val="14"/>
            <w:hideMark/>
          </w:tcPr>
          <w:p w14:paraId="0E06FCC4" w14:textId="77777777" w:rsidR="00133C6E" w:rsidRDefault="00133C6E" w:rsidP="009B1789">
            <w:pPr>
              <w:spacing w:before="60" w:line="260" w:lineRule="exact"/>
              <w:ind w:right="1"/>
              <w:jc w:val="center"/>
              <w:rPr>
                <w:rFonts w:ascii="Arial" w:hAnsi="Arial" w:cs="Arial"/>
                <w:b/>
                <w:bCs/>
                <w:sz w:val="16"/>
                <w:szCs w:val="16"/>
                <w:cs/>
              </w:rPr>
            </w:pPr>
            <w:r>
              <w:rPr>
                <w:rFonts w:ascii="Arial" w:hAnsi="Arial" w:cs="Arial"/>
                <w:b/>
                <w:bCs/>
                <w:color w:val="000000"/>
                <w:sz w:val="16"/>
                <w:szCs w:val="16"/>
              </w:rPr>
              <w:t>Number of days that passed due</w:t>
            </w:r>
          </w:p>
        </w:tc>
        <w:tc>
          <w:tcPr>
            <w:tcW w:w="116" w:type="dxa"/>
            <w:vMerge/>
            <w:vAlign w:val="center"/>
            <w:hideMark/>
          </w:tcPr>
          <w:p w14:paraId="3D1B9B28" w14:textId="77777777" w:rsidR="00133C6E" w:rsidRDefault="00133C6E" w:rsidP="009B1789">
            <w:pPr>
              <w:spacing w:before="60"/>
              <w:rPr>
                <w:rFonts w:ascii="Arial" w:hAnsi="Arial" w:cs="Arial"/>
                <w:b/>
                <w:bCs/>
                <w:sz w:val="16"/>
                <w:szCs w:val="16"/>
              </w:rPr>
            </w:pPr>
          </w:p>
        </w:tc>
        <w:tc>
          <w:tcPr>
            <w:tcW w:w="993" w:type="dxa"/>
            <w:vMerge/>
            <w:vAlign w:val="center"/>
            <w:hideMark/>
          </w:tcPr>
          <w:p w14:paraId="671C30F6" w14:textId="77777777" w:rsidR="00133C6E" w:rsidRDefault="00133C6E" w:rsidP="009B1789">
            <w:pPr>
              <w:spacing w:before="60"/>
              <w:rPr>
                <w:rFonts w:ascii="Arial" w:hAnsi="Arial" w:cs="Arial"/>
                <w:b/>
                <w:bCs/>
                <w:sz w:val="16"/>
                <w:szCs w:val="16"/>
              </w:rPr>
            </w:pPr>
          </w:p>
        </w:tc>
        <w:tc>
          <w:tcPr>
            <w:tcW w:w="141" w:type="dxa"/>
            <w:vMerge/>
            <w:vAlign w:val="center"/>
            <w:hideMark/>
          </w:tcPr>
          <w:p w14:paraId="3F8F28A1" w14:textId="77777777" w:rsidR="00133C6E" w:rsidRDefault="00133C6E" w:rsidP="009B1789">
            <w:pPr>
              <w:spacing w:before="60"/>
              <w:rPr>
                <w:rFonts w:ascii="Arial" w:hAnsi="Arial" w:cs="Arial"/>
                <w:b/>
                <w:bCs/>
                <w:sz w:val="16"/>
                <w:szCs w:val="16"/>
              </w:rPr>
            </w:pPr>
          </w:p>
        </w:tc>
        <w:tc>
          <w:tcPr>
            <w:tcW w:w="709" w:type="dxa"/>
            <w:vMerge/>
            <w:vAlign w:val="center"/>
            <w:hideMark/>
          </w:tcPr>
          <w:p w14:paraId="72168B77" w14:textId="77777777" w:rsidR="00133C6E" w:rsidRDefault="00133C6E" w:rsidP="009B1789">
            <w:pPr>
              <w:spacing w:before="60"/>
              <w:rPr>
                <w:rFonts w:ascii="Arial" w:hAnsi="Arial" w:cs="Arial"/>
                <w:b/>
                <w:bCs/>
                <w:sz w:val="16"/>
                <w:szCs w:val="16"/>
              </w:rPr>
            </w:pPr>
          </w:p>
        </w:tc>
      </w:tr>
      <w:tr w:rsidR="00133C6E" w14:paraId="29D27F1B" w14:textId="77777777" w:rsidTr="00487ADF">
        <w:trPr>
          <w:trHeight w:val="20"/>
          <w:tblHeader/>
        </w:trPr>
        <w:tc>
          <w:tcPr>
            <w:tcW w:w="1586" w:type="dxa"/>
            <w:hideMark/>
          </w:tcPr>
          <w:p w14:paraId="75F35B7C" w14:textId="77777777" w:rsidR="00133C6E" w:rsidRDefault="00133C6E" w:rsidP="009B1789">
            <w:pPr>
              <w:pStyle w:val="Heading6"/>
              <w:pBdr>
                <w:bottom w:val="none" w:sz="0" w:space="0" w:color="auto"/>
              </w:pBdr>
              <w:spacing w:before="60" w:line="220" w:lineRule="exact"/>
              <w:ind w:right="14" w:firstLine="16"/>
              <w:jc w:val="left"/>
              <w:rPr>
                <w:rFonts w:ascii="Arial" w:hAnsi="Arial" w:cs="Arial"/>
                <w:sz w:val="16"/>
                <w:szCs w:val="16"/>
                <w:cs/>
              </w:rPr>
            </w:pPr>
            <w:r>
              <w:rPr>
                <w:rFonts w:ascii="Arial" w:hAnsi="Arial" w:cs="Arial"/>
                <w:sz w:val="16"/>
                <w:szCs w:val="16"/>
              </w:rPr>
              <w:t>Trade receivables – individual or other companies</w:t>
            </w:r>
          </w:p>
        </w:tc>
        <w:tc>
          <w:tcPr>
            <w:tcW w:w="823" w:type="dxa"/>
            <w:hideMark/>
          </w:tcPr>
          <w:p w14:paraId="14099FFB" w14:textId="77777777" w:rsidR="00133C6E" w:rsidRDefault="00133C6E" w:rsidP="009B1789">
            <w:pPr>
              <w:spacing w:before="60" w:line="260" w:lineRule="exact"/>
              <w:ind w:right="14"/>
              <w:jc w:val="center"/>
              <w:rPr>
                <w:rFonts w:ascii="Arial" w:hAnsi="Arial" w:cs="Arial"/>
                <w:b/>
                <w:bCs/>
                <w:sz w:val="16"/>
                <w:szCs w:val="16"/>
                <w:cs/>
              </w:rPr>
            </w:pPr>
            <w:r>
              <w:rPr>
                <w:rFonts w:ascii="Arial" w:hAnsi="Arial" w:cs="Arial"/>
                <w:b/>
                <w:bCs/>
                <w:sz w:val="16"/>
                <w:szCs w:val="16"/>
              </w:rPr>
              <w:t>Not pass due</w:t>
            </w:r>
          </w:p>
        </w:tc>
        <w:tc>
          <w:tcPr>
            <w:tcW w:w="141" w:type="dxa"/>
          </w:tcPr>
          <w:p w14:paraId="504B2471" w14:textId="77777777" w:rsidR="00133C6E" w:rsidRDefault="00133C6E" w:rsidP="009B1789">
            <w:pPr>
              <w:spacing w:before="60" w:line="260" w:lineRule="exact"/>
              <w:ind w:right="14"/>
              <w:jc w:val="center"/>
              <w:rPr>
                <w:rFonts w:ascii="Arial" w:hAnsi="Arial" w:cs="Arial"/>
                <w:b/>
                <w:bCs/>
                <w:sz w:val="16"/>
                <w:szCs w:val="16"/>
                <w:cs/>
              </w:rPr>
            </w:pPr>
          </w:p>
        </w:tc>
        <w:tc>
          <w:tcPr>
            <w:tcW w:w="567" w:type="dxa"/>
            <w:hideMark/>
          </w:tcPr>
          <w:p w14:paraId="6DC1EF18" w14:textId="77777777" w:rsidR="00133C6E" w:rsidRDefault="00133C6E" w:rsidP="009B1789">
            <w:pPr>
              <w:spacing w:before="60" w:line="260" w:lineRule="exact"/>
              <w:ind w:right="14"/>
              <w:jc w:val="center"/>
              <w:rPr>
                <w:rFonts w:ascii="Arial" w:hAnsi="Arial" w:cs="Arial"/>
                <w:b/>
                <w:bCs/>
                <w:sz w:val="16"/>
                <w:szCs w:val="16"/>
              </w:rPr>
            </w:pPr>
            <w:r>
              <w:rPr>
                <w:rFonts w:ascii="Arial" w:hAnsi="Arial" w:cs="Arial"/>
                <w:b/>
                <w:bCs/>
                <w:sz w:val="16"/>
                <w:szCs w:val="16"/>
                <w:u w:val="single"/>
              </w:rPr>
              <w:t>&lt;</w:t>
            </w:r>
            <w:r>
              <w:rPr>
                <w:rFonts w:ascii="Arial" w:hAnsi="Arial" w:cs="Arial"/>
                <w:b/>
                <w:bCs/>
                <w:sz w:val="16"/>
                <w:szCs w:val="16"/>
              </w:rPr>
              <w:t xml:space="preserve"> 90 days</w:t>
            </w:r>
          </w:p>
        </w:tc>
        <w:tc>
          <w:tcPr>
            <w:tcW w:w="142" w:type="dxa"/>
          </w:tcPr>
          <w:p w14:paraId="43FE6913" w14:textId="77777777" w:rsidR="00133C6E" w:rsidRDefault="00133C6E" w:rsidP="009B1789">
            <w:pPr>
              <w:spacing w:before="60" w:line="260" w:lineRule="exact"/>
              <w:ind w:right="14"/>
              <w:jc w:val="center"/>
              <w:rPr>
                <w:rFonts w:ascii="Arial" w:hAnsi="Arial" w:cs="Arial"/>
                <w:b/>
                <w:bCs/>
                <w:sz w:val="16"/>
                <w:szCs w:val="16"/>
              </w:rPr>
            </w:pPr>
          </w:p>
        </w:tc>
        <w:tc>
          <w:tcPr>
            <w:tcW w:w="709" w:type="dxa"/>
            <w:gridSpan w:val="2"/>
            <w:hideMark/>
          </w:tcPr>
          <w:p w14:paraId="1211D366" w14:textId="77777777" w:rsidR="00133C6E" w:rsidRDefault="00133C6E" w:rsidP="009B1789">
            <w:pPr>
              <w:spacing w:before="60" w:line="260" w:lineRule="exact"/>
              <w:ind w:right="14"/>
              <w:jc w:val="center"/>
              <w:rPr>
                <w:rFonts w:ascii="Arial" w:hAnsi="Arial" w:cs="Arial"/>
                <w:b/>
                <w:bCs/>
                <w:sz w:val="16"/>
                <w:szCs w:val="16"/>
              </w:rPr>
            </w:pPr>
            <w:r>
              <w:rPr>
                <w:rFonts w:ascii="Arial" w:hAnsi="Arial" w:cs="Arial"/>
                <w:b/>
                <w:bCs/>
                <w:sz w:val="16"/>
                <w:szCs w:val="16"/>
              </w:rPr>
              <w:t>91 - 180 days</w:t>
            </w:r>
          </w:p>
        </w:tc>
        <w:tc>
          <w:tcPr>
            <w:tcW w:w="142" w:type="dxa"/>
          </w:tcPr>
          <w:p w14:paraId="50E7AD32" w14:textId="77777777" w:rsidR="00133C6E" w:rsidRDefault="00133C6E" w:rsidP="009B1789">
            <w:pPr>
              <w:spacing w:before="60" w:line="240" w:lineRule="exact"/>
              <w:ind w:right="14"/>
              <w:jc w:val="center"/>
              <w:rPr>
                <w:rFonts w:ascii="Arial" w:hAnsi="Arial" w:cs="Arial"/>
                <w:b/>
                <w:bCs/>
                <w:sz w:val="16"/>
                <w:szCs w:val="16"/>
              </w:rPr>
            </w:pPr>
          </w:p>
        </w:tc>
        <w:tc>
          <w:tcPr>
            <w:tcW w:w="850" w:type="dxa"/>
            <w:hideMark/>
          </w:tcPr>
          <w:p w14:paraId="62EC3965" w14:textId="77777777" w:rsidR="00133C6E" w:rsidRDefault="00133C6E" w:rsidP="009B1789">
            <w:pPr>
              <w:spacing w:before="60" w:line="260" w:lineRule="exact"/>
              <w:ind w:right="14"/>
              <w:jc w:val="center"/>
              <w:rPr>
                <w:rFonts w:ascii="Arial" w:hAnsi="Arial" w:cs="Arial"/>
                <w:b/>
                <w:bCs/>
                <w:sz w:val="16"/>
                <w:szCs w:val="16"/>
              </w:rPr>
            </w:pPr>
            <w:r>
              <w:rPr>
                <w:rFonts w:ascii="Arial" w:hAnsi="Arial" w:cs="Arial"/>
                <w:b/>
                <w:bCs/>
                <w:sz w:val="16"/>
                <w:szCs w:val="16"/>
              </w:rPr>
              <w:t>181 - 270 days</w:t>
            </w:r>
          </w:p>
        </w:tc>
        <w:tc>
          <w:tcPr>
            <w:tcW w:w="142" w:type="dxa"/>
          </w:tcPr>
          <w:p w14:paraId="1B62B68E" w14:textId="77777777" w:rsidR="00133C6E" w:rsidRDefault="00133C6E" w:rsidP="009B1789">
            <w:pPr>
              <w:spacing w:before="60" w:line="240" w:lineRule="exact"/>
              <w:ind w:right="14"/>
              <w:jc w:val="center"/>
              <w:rPr>
                <w:rFonts w:ascii="Arial" w:hAnsi="Arial" w:cs="Arial"/>
                <w:b/>
                <w:bCs/>
                <w:sz w:val="16"/>
                <w:szCs w:val="16"/>
              </w:rPr>
            </w:pPr>
          </w:p>
        </w:tc>
        <w:tc>
          <w:tcPr>
            <w:tcW w:w="709" w:type="dxa"/>
            <w:hideMark/>
          </w:tcPr>
          <w:p w14:paraId="3502176A" w14:textId="77777777" w:rsidR="00133C6E" w:rsidRDefault="00133C6E" w:rsidP="009B1789">
            <w:pPr>
              <w:spacing w:before="60" w:line="260" w:lineRule="exact"/>
              <w:ind w:right="14"/>
              <w:jc w:val="center"/>
              <w:rPr>
                <w:rFonts w:ascii="Arial" w:hAnsi="Arial" w:cs="Arial"/>
                <w:b/>
                <w:bCs/>
                <w:sz w:val="16"/>
                <w:szCs w:val="16"/>
              </w:rPr>
            </w:pPr>
            <w:r>
              <w:rPr>
                <w:rFonts w:ascii="Arial" w:hAnsi="Arial" w:cs="Arial"/>
                <w:b/>
                <w:bCs/>
                <w:sz w:val="16"/>
                <w:szCs w:val="16"/>
              </w:rPr>
              <w:t>271 - 360 days</w:t>
            </w:r>
          </w:p>
        </w:tc>
        <w:tc>
          <w:tcPr>
            <w:tcW w:w="141" w:type="dxa"/>
          </w:tcPr>
          <w:p w14:paraId="2C490F55" w14:textId="77777777" w:rsidR="00133C6E" w:rsidRDefault="00133C6E" w:rsidP="009B1789">
            <w:pPr>
              <w:spacing w:before="60" w:line="240" w:lineRule="exact"/>
              <w:ind w:right="14"/>
              <w:jc w:val="center"/>
              <w:rPr>
                <w:rFonts w:ascii="Arial" w:hAnsi="Arial" w:cs="Arial"/>
                <w:b/>
                <w:bCs/>
                <w:sz w:val="16"/>
                <w:szCs w:val="16"/>
              </w:rPr>
            </w:pPr>
          </w:p>
        </w:tc>
        <w:tc>
          <w:tcPr>
            <w:tcW w:w="567" w:type="dxa"/>
            <w:hideMark/>
          </w:tcPr>
          <w:p w14:paraId="09DDF0D8" w14:textId="77777777" w:rsidR="00133C6E" w:rsidRDefault="00133C6E" w:rsidP="009B1789">
            <w:pPr>
              <w:spacing w:before="60" w:line="260" w:lineRule="exact"/>
              <w:ind w:right="14"/>
              <w:jc w:val="center"/>
              <w:rPr>
                <w:rFonts w:ascii="Arial" w:hAnsi="Arial" w:cs="Arial"/>
                <w:b/>
                <w:bCs/>
                <w:sz w:val="16"/>
                <w:szCs w:val="16"/>
              </w:rPr>
            </w:pPr>
            <w:r>
              <w:rPr>
                <w:rFonts w:ascii="Arial" w:hAnsi="Arial" w:cs="Arial"/>
                <w:b/>
                <w:bCs/>
                <w:sz w:val="16"/>
                <w:szCs w:val="16"/>
              </w:rPr>
              <w:t>&gt; 360 days</w:t>
            </w:r>
          </w:p>
        </w:tc>
        <w:tc>
          <w:tcPr>
            <w:tcW w:w="142" w:type="dxa"/>
          </w:tcPr>
          <w:p w14:paraId="226D5474" w14:textId="77777777" w:rsidR="00133C6E" w:rsidRDefault="00133C6E" w:rsidP="009B1789">
            <w:pPr>
              <w:spacing w:before="60" w:line="260" w:lineRule="exact"/>
              <w:ind w:right="14"/>
              <w:jc w:val="center"/>
              <w:rPr>
                <w:rFonts w:ascii="Arial" w:hAnsi="Arial" w:cs="Arial"/>
                <w:b/>
                <w:bCs/>
                <w:sz w:val="16"/>
                <w:szCs w:val="16"/>
              </w:rPr>
            </w:pPr>
          </w:p>
        </w:tc>
        <w:tc>
          <w:tcPr>
            <w:tcW w:w="620" w:type="dxa"/>
            <w:hideMark/>
          </w:tcPr>
          <w:p w14:paraId="574DB2A4" w14:textId="77777777" w:rsidR="00133C6E" w:rsidRDefault="00133C6E" w:rsidP="009B1789">
            <w:pPr>
              <w:spacing w:before="60" w:line="260" w:lineRule="exact"/>
              <w:ind w:right="14"/>
              <w:jc w:val="center"/>
              <w:rPr>
                <w:rFonts w:ascii="Arial" w:hAnsi="Arial" w:cs="Arial"/>
                <w:b/>
                <w:bCs/>
                <w:sz w:val="16"/>
                <w:szCs w:val="16"/>
              </w:rPr>
            </w:pPr>
            <w:r>
              <w:rPr>
                <w:rFonts w:ascii="Arial" w:hAnsi="Arial" w:cs="Arial"/>
                <w:b/>
                <w:bCs/>
                <w:sz w:val="16"/>
                <w:szCs w:val="16"/>
              </w:rPr>
              <w:t>Total</w:t>
            </w:r>
          </w:p>
        </w:tc>
        <w:tc>
          <w:tcPr>
            <w:tcW w:w="116" w:type="dxa"/>
            <w:vMerge/>
            <w:vAlign w:val="center"/>
            <w:hideMark/>
          </w:tcPr>
          <w:p w14:paraId="5ACB28E0" w14:textId="77777777" w:rsidR="00133C6E" w:rsidRDefault="00133C6E" w:rsidP="009B1789">
            <w:pPr>
              <w:spacing w:before="60"/>
              <w:rPr>
                <w:rFonts w:ascii="Arial" w:hAnsi="Arial" w:cs="Arial"/>
                <w:b/>
                <w:bCs/>
                <w:sz w:val="16"/>
                <w:szCs w:val="16"/>
              </w:rPr>
            </w:pPr>
          </w:p>
        </w:tc>
        <w:tc>
          <w:tcPr>
            <w:tcW w:w="993" w:type="dxa"/>
            <w:vMerge/>
            <w:vAlign w:val="center"/>
            <w:hideMark/>
          </w:tcPr>
          <w:p w14:paraId="3EEBF769" w14:textId="77777777" w:rsidR="00133C6E" w:rsidRDefault="00133C6E" w:rsidP="009B1789">
            <w:pPr>
              <w:spacing w:before="60"/>
              <w:rPr>
                <w:rFonts w:ascii="Arial" w:hAnsi="Arial" w:cs="Arial"/>
                <w:b/>
                <w:bCs/>
                <w:sz w:val="16"/>
                <w:szCs w:val="16"/>
              </w:rPr>
            </w:pPr>
          </w:p>
        </w:tc>
        <w:tc>
          <w:tcPr>
            <w:tcW w:w="141" w:type="dxa"/>
            <w:vMerge/>
            <w:vAlign w:val="center"/>
            <w:hideMark/>
          </w:tcPr>
          <w:p w14:paraId="7D7F4F68" w14:textId="77777777" w:rsidR="00133C6E" w:rsidRDefault="00133C6E" w:rsidP="009B1789">
            <w:pPr>
              <w:spacing w:before="60"/>
              <w:rPr>
                <w:rFonts w:ascii="Arial" w:hAnsi="Arial" w:cs="Arial"/>
                <w:b/>
                <w:bCs/>
                <w:sz w:val="16"/>
                <w:szCs w:val="16"/>
              </w:rPr>
            </w:pPr>
          </w:p>
        </w:tc>
        <w:tc>
          <w:tcPr>
            <w:tcW w:w="709" w:type="dxa"/>
            <w:vMerge/>
            <w:vAlign w:val="center"/>
            <w:hideMark/>
          </w:tcPr>
          <w:p w14:paraId="181647F0" w14:textId="77777777" w:rsidR="00133C6E" w:rsidRDefault="00133C6E" w:rsidP="009B1789">
            <w:pPr>
              <w:spacing w:before="60"/>
              <w:rPr>
                <w:rFonts w:ascii="Arial" w:hAnsi="Arial" w:cs="Arial"/>
                <w:b/>
                <w:bCs/>
                <w:sz w:val="16"/>
                <w:szCs w:val="16"/>
              </w:rPr>
            </w:pPr>
          </w:p>
        </w:tc>
      </w:tr>
      <w:tr w:rsidR="00133C6E" w14:paraId="7916A4F3" w14:textId="77777777" w:rsidTr="00487ADF">
        <w:trPr>
          <w:trHeight w:val="20"/>
        </w:trPr>
        <w:tc>
          <w:tcPr>
            <w:tcW w:w="1586" w:type="dxa"/>
            <w:vAlign w:val="bottom"/>
            <w:hideMark/>
          </w:tcPr>
          <w:p w14:paraId="0B62FC23" w14:textId="77777777" w:rsidR="00133C6E" w:rsidRDefault="00133C6E" w:rsidP="009B1789">
            <w:pPr>
              <w:pStyle w:val="Heading6"/>
              <w:pBdr>
                <w:bottom w:val="none" w:sz="0" w:space="0" w:color="auto"/>
              </w:pBdr>
              <w:spacing w:before="60" w:line="220" w:lineRule="exact"/>
              <w:ind w:left="29" w:right="14" w:firstLine="8"/>
              <w:jc w:val="left"/>
              <w:rPr>
                <w:rFonts w:ascii="Arial" w:hAnsi="Arial" w:cs="Arial"/>
                <w:b w:val="0"/>
                <w:bCs w:val="0"/>
                <w:sz w:val="16"/>
                <w:szCs w:val="16"/>
              </w:rPr>
            </w:pPr>
            <w:r>
              <w:rPr>
                <w:rFonts w:ascii="Arial" w:hAnsi="Arial" w:cs="Arial"/>
                <w:b w:val="0"/>
                <w:bCs w:val="0"/>
                <w:sz w:val="16"/>
                <w:szCs w:val="16"/>
              </w:rPr>
              <w:t>Expected credit</w:t>
            </w:r>
          </w:p>
        </w:tc>
        <w:tc>
          <w:tcPr>
            <w:tcW w:w="823" w:type="dxa"/>
          </w:tcPr>
          <w:p w14:paraId="6F6F8F92"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25E3D179"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tcPr>
          <w:p w14:paraId="2FE7C522" w14:textId="77777777" w:rsidR="00133C6E" w:rsidRDefault="00133C6E" w:rsidP="009B1789">
            <w:pPr>
              <w:tabs>
                <w:tab w:val="decimal" w:pos="630"/>
              </w:tabs>
              <w:spacing w:before="60" w:line="260" w:lineRule="exact"/>
              <w:ind w:right="14"/>
              <w:rPr>
                <w:rFonts w:ascii="Arial" w:hAnsi="Arial" w:cs="Arial"/>
                <w:sz w:val="16"/>
                <w:szCs w:val="16"/>
                <w:cs/>
              </w:rPr>
            </w:pPr>
          </w:p>
        </w:tc>
        <w:tc>
          <w:tcPr>
            <w:tcW w:w="142" w:type="dxa"/>
          </w:tcPr>
          <w:p w14:paraId="69826957"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gridSpan w:val="2"/>
          </w:tcPr>
          <w:p w14:paraId="4B100D17"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41D30711"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850" w:type="dxa"/>
          </w:tcPr>
          <w:p w14:paraId="57C2FD9A"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6E87E265"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tcPr>
          <w:p w14:paraId="6E053AA5"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59A7B2D1"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tcPr>
          <w:p w14:paraId="1183E4E7"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0BF137C1"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620" w:type="dxa"/>
          </w:tcPr>
          <w:p w14:paraId="3FF4A5AE" w14:textId="77777777" w:rsidR="00133C6E" w:rsidRDefault="00133C6E" w:rsidP="009B1789">
            <w:pPr>
              <w:tabs>
                <w:tab w:val="decimal" w:pos="630"/>
              </w:tabs>
              <w:spacing w:before="60" w:line="260" w:lineRule="exact"/>
              <w:ind w:right="14"/>
              <w:rPr>
                <w:rFonts w:ascii="Arial" w:hAnsi="Arial" w:cs="Arial"/>
                <w:sz w:val="16"/>
                <w:szCs w:val="16"/>
              </w:rPr>
            </w:pPr>
          </w:p>
        </w:tc>
        <w:tc>
          <w:tcPr>
            <w:tcW w:w="116" w:type="dxa"/>
          </w:tcPr>
          <w:p w14:paraId="2784D164" w14:textId="77777777" w:rsidR="00133C6E" w:rsidRDefault="00133C6E" w:rsidP="009B1789">
            <w:pPr>
              <w:spacing w:before="60" w:line="260" w:lineRule="exact"/>
              <w:ind w:right="14"/>
              <w:rPr>
                <w:rFonts w:ascii="Arial" w:hAnsi="Arial" w:cs="Arial"/>
                <w:sz w:val="16"/>
                <w:szCs w:val="16"/>
              </w:rPr>
            </w:pPr>
          </w:p>
        </w:tc>
        <w:tc>
          <w:tcPr>
            <w:tcW w:w="993" w:type="dxa"/>
          </w:tcPr>
          <w:p w14:paraId="2D61A041"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154D9690" w14:textId="77777777" w:rsidR="00133C6E" w:rsidRDefault="00133C6E" w:rsidP="009B1789">
            <w:pPr>
              <w:spacing w:before="60" w:line="260" w:lineRule="exact"/>
              <w:ind w:right="14"/>
              <w:rPr>
                <w:rFonts w:ascii="Arial" w:hAnsi="Arial" w:cs="Arial"/>
                <w:sz w:val="16"/>
                <w:szCs w:val="16"/>
              </w:rPr>
            </w:pPr>
          </w:p>
        </w:tc>
        <w:tc>
          <w:tcPr>
            <w:tcW w:w="709" w:type="dxa"/>
          </w:tcPr>
          <w:p w14:paraId="5C95C796" w14:textId="77777777" w:rsidR="00133C6E" w:rsidRDefault="00133C6E" w:rsidP="009B1789">
            <w:pPr>
              <w:tabs>
                <w:tab w:val="decimal" w:pos="630"/>
              </w:tabs>
              <w:spacing w:before="60" w:line="260" w:lineRule="exact"/>
              <w:ind w:right="14"/>
              <w:rPr>
                <w:rFonts w:ascii="Arial" w:hAnsi="Arial" w:cs="Arial"/>
                <w:sz w:val="16"/>
                <w:szCs w:val="16"/>
              </w:rPr>
            </w:pPr>
          </w:p>
        </w:tc>
      </w:tr>
      <w:tr w:rsidR="00133C6E" w14:paraId="2E2CF62F" w14:textId="77777777" w:rsidTr="00487ADF">
        <w:trPr>
          <w:trHeight w:val="20"/>
        </w:trPr>
        <w:tc>
          <w:tcPr>
            <w:tcW w:w="1586" w:type="dxa"/>
            <w:vAlign w:val="bottom"/>
            <w:hideMark/>
          </w:tcPr>
          <w:p w14:paraId="74C2E7D9" w14:textId="77777777" w:rsidR="00133C6E" w:rsidRDefault="00133C6E" w:rsidP="009B1789">
            <w:pPr>
              <w:pStyle w:val="Heading6"/>
              <w:pBdr>
                <w:bottom w:val="none" w:sz="0" w:space="0" w:color="auto"/>
              </w:pBdr>
              <w:spacing w:before="60" w:line="220" w:lineRule="exact"/>
              <w:ind w:left="171" w:right="14"/>
              <w:jc w:val="left"/>
              <w:rPr>
                <w:rFonts w:ascii="Arial" w:hAnsi="Arial" w:cs="Arial"/>
                <w:b w:val="0"/>
                <w:bCs w:val="0"/>
                <w:sz w:val="16"/>
                <w:szCs w:val="16"/>
              </w:rPr>
            </w:pPr>
            <w:r>
              <w:rPr>
                <w:rFonts w:ascii="Arial" w:hAnsi="Arial" w:cs="Arial"/>
                <w:b w:val="0"/>
                <w:bCs w:val="0"/>
                <w:sz w:val="16"/>
                <w:szCs w:val="16"/>
              </w:rPr>
              <w:t>loss rate (%)</w:t>
            </w:r>
          </w:p>
        </w:tc>
        <w:tc>
          <w:tcPr>
            <w:tcW w:w="823" w:type="dxa"/>
            <w:hideMark/>
          </w:tcPr>
          <w:p w14:paraId="74456D7C"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2</w:t>
            </w:r>
          </w:p>
        </w:tc>
        <w:tc>
          <w:tcPr>
            <w:tcW w:w="141" w:type="dxa"/>
          </w:tcPr>
          <w:p w14:paraId="26861F6A"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hideMark/>
          </w:tcPr>
          <w:p w14:paraId="026FF89B" w14:textId="77777777" w:rsidR="00133C6E" w:rsidRDefault="00133C6E" w:rsidP="009B1789">
            <w:pPr>
              <w:tabs>
                <w:tab w:val="decimal" w:pos="427"/>
              </w:tabs>
              <w:spacing w:before="60" w:line="260" w:lineRule="exact"/>
              <w:ind w:right="14"/>
              <w:rPr>
                <w:rFonts w:ascii="Arial" w:hAnsi="Arial" w:cs="Arial"/>
                <w:sz w:val="16"/>
                <w:szCs w:val="16"/>
                <w:cs/>
              </w:rPr>
            </w:pPr>
            <w:r>
              <w:rPr>
                <w:rFonts w:ascii="Arial" w:hAnsi="Arial" w:cs="Arial"/>
                <w:sz w:val="16"/>
                <w:szCs w:val="16"/>
              </w:rPr>
              <w:t>6</w:t>
            </w:r>
          </w:p>
        </w:tc>
        <w:tc>
          <w:tcPr>
            <w:tcW w:w="142" w:type="dxa"/>
          </w:tcPr>
          <w:p w14:paraId="1CA116A5"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gridSpan w:val="2"/>
            <w:hideMark/>
          </w:tcPr>
          <w:p w14:paraId="6AEE8498"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13</w:t>
            </w:r>
          </w:p>
        </w:tc>
        <w:tc>
          <w:tcPr>
            <w:tcW w:w="142" w:type="dxa"/>
          </w:tcPr>
          <w:p w14:paraId="5B61A517"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850" w:type="dxa"/>
            <w:hideMark/>
          </w:tcPr>
          <w:p w14:paraId="4C075685"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55</w:t>
            </w:r>
          </w:p>
        </w:tc>
        <w:tc>
          <w:tcPr>
            <w:tcW w:w="142" w:type="dxa"/>
          </w:tcPr>
          <w:p w14:paraId="508F0D20"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hideMark/>
          </w:tcPr>
          <w:p w14:paraId="1AF7522E"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85</w:t>
            </w:r>
          </w:p>
        </w:tc>
        <w:tc>
          <w:tcPr>
            <w:tcW w:w="141" w:type="dxa"/>
          </w:tcPr>
          <w:p w14:paraId="1D18621D"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hideMark/>
          </w:tcPr>
          <w:p w14:paraId="4B78BD3D" w14:textId="77777777" w:rsidR="00133C6E" w:rsidRDefault="00133C6E" w:rsidP="009B1789">
            <w:pPr>
              <w:tabs>
                <w:tab w:val="decimal" w:pos="549"/>
              </w:tabs>
              <w:spacing w:before="60" w:line="260" w:lineRule="exact"/>
              <w:ind w:right="14"/>
              <w:rPr>
                <w:rFonts w:ascii="Arial" w:hAnsi="Arial" w:cs="Arial"/>
                <w:sz w:val="16"/>
                <w:szCs w:val="16"/>
              </w:rPr>
            </w:pPr>
            <w:r>
              <w:rPr>
                <w:rFonts w:ascii="Arial" w:hAnsi="Arial" w:cs="Arial"/>
                <w:sz w:val="16"/>
                <w:szCs w:val="16"/>
              </w:rPr>
              <w:t>100</w:t>
            </w:r>
          </w:p>
        </w:tc>
        <w:tc>
          <w:tcPr>
            <w:tcW w:w="142" w:type="dxa"/>
          </w:tcPr>
          <w:p w14:paraId="7200AAAB"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620" w:type="dxa"/>
          </w:tcPr>
          <w:p w14:paraId="1EA05656" w14:textId="77777777" w:rsidR="00133C6E" w:rsidRDefault="00133C6E" w:rsidP="009B1789">
            <w:pPr>
              <w:tabs>
                <w:tab w:val="decimal" w:pos="630"/>
              </w:tabs>
              <w:spacing w:before="60" w:line="260" w:lineRule="exact"/>
              <w:ind w:right="14"/>
              <w:rPr>
                <w:rFonts w:ascii="Arial" w:hAnsi="Arial" w:cs="Arial"/>
                <w:sz w:val="16"/>
                <w:szCs w:val="16"/>
              </w:rPr>
            </w:pPr>
          </w:p>
        </w:tc>
        <w:tc>
          <w:tcPr>
            <w:tcW w:w="116" w:type="dxa"/>
          </w:tcPr>
          <w:p w14:paraId="081CF098" w14:textId="77777777" w:rsidR="00133C6E" w:rsidRDefault="00133C6E" w:rsidP="009B1789">
            <w:pPr>
              <w:spacing w:before="60" w:line="260" w:lineRule="exact"/>
              <w:ind w:right="14"/>
              <w:rPr>
                <w:rFonts w:ascii="Arial" w:hAnsi="Arial" w:cs="Arial"/>
                <w:sz w:val="16"/>
                <w:szCs w:val="16"/>
              </w:rPr>
            </w:pPr>
          </w:p>
        </w:tc>
        <w:tc>
          <w:tcPr>
            <w:tcW w:w="993" w:type="dxa"/>
          </w:tcPr>
          <w:p w14:paraId="5946B868"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091D48AC" w14:textId="77777777" w:rsidR="00133C6E" w:rsidRDefault="00133C6E" w:rsidP="009B1789">
            <w:pPr>
              <w:spacing w:before="60" w:line="260" w:lineRule="exact"/>
              <w:ind w:right="14"/>
              <w:rPr>
                <w:rFonts w:ascii="Arial" w:hAnsi="Arial" w:cs="Arial"/>
                <w:sz w:val="16"/>
                <w:szCs w:val="16"/>
              </w:rPr>
            </w:pPr>
          </w:p>
        </w:tc>
        <w:tc>
          <w:tcPr>
            <w:tcW w:w="709" w:type="dxa"/>
          </w:tcPr>
          <w:p w14:paraId="4379AEA0" w14:textId="77777777" w:rsidR="00133C6E" w:rsidRDefault="00133C6E" w:rsidP="009B1789">
            <w:pPr>
              <w:tabs>
                <w:tab w:val="decimal" w:pos="630"/>
              </w:tabs>
              <w:spacing w:before="60" w:line="260" w:lineRule="exact"/>
              <w:ind w:right="14"/>
              <w:rPr>
                <w:rFonts w:ascii="Arial" w:hAnsi="Arial" w:cs="Arial"/>
                <w:sz w:val="16"/>
                <w:szCs w:val="16"/>
              </w:rPr>
            </w:pPr>
          </w:p>
        </w:tc>
      </w:tr>
      <w:tr w:rsidR="00487ADF" w14:paraId="3CE67EA2" w14:textId="77777777" w:rsidTr="002C2AB7">
        <w:trPr>
          <w:trHeight w:val="20"/>
        </w:trPr>
        <w:tc>
          <w:tcPr>
            <w:tcW w:w="4960" w:type="dxa"/>
            <w:gridSpan w:val="9"/>
            <w:vAlign w:val="bottom"/>
            <w:hideMark/>
          </w:tcPr>
          <w:p w14:paraId="156549EC" w14:textId="72E67CE8" w:rsidR="00487ADF" w:rsidRDefault="00487ADF" w:rsidP="009B1789">
            <w:pPr>
              <w:tabs>
                <w:tab w:val="decimal" w:pos="630"/>
              </w:tabs>
              <w:spacing w:before="60" w:line="260" w:lineRule="exact"/>
              <w:ind w:right="14"/>
              <w:rPr>
                <w:rFonts w:ascii="Arial" w:hAnsi="Arial" w:cs="Arial"/>
                <w:sz w:val="16"/>
                <w:szCs w:val="16"/>
              </w:rPr>
            </w:pPr>
            <w:r w:rsidRPr="00487ADF">
              <w:rPr>
                <w:rFonts w:ascii="Arial" w:hAnsi="Arial" w:cs="Arial"/>
                <w:sz w:val="16"/>
                <w:szCs w:val="16"/>
              </w:rPr>
              <w:t>Estimated total</w:t>
            </w:r>
            <w:r w:rsidRPr="006B604E">
              <w:rPr>
                <w:rFonts w:ascii="Arial" w:hAnsi="Arial" w:cs="Arial"/>
                <w:sz w:val="16"/>
                <w:szCs w:val="16"/>
              </w:rPr>
              <w:t xml:space="preserve"> gross carrying</w:t>
            </w:r>
            <w:r>
              <w:rPr>
                <w:rFonts w:ascii="Arial" w:hAnsi="Arial" w:cs="Arial"/>
                <w:sz w:val="16"/>
                <w:szCs w:val="16"/>
              </w:rPr>
              <w:t xml:space="preserve"> amount at default amounts</w:t>
            </w:r>
          </w:p>
        </w:tc>
        <w:tc>
          <w:tcPr>
            <w:tcW w:w="142" w:type="dxa"/>
          </w:tcPr>
          <w:p w14:paraId="69D19D2D" w14:textId="77777777" w:rsidR="00487ADF" w:rsidRDefault="00487ADF" w:rsidP="009B1789">
            <w:pPr>
              <w:tabs>
                <w:tab w:val="decimal" w:pos="802"/>
              </w:tabs>
              <w:spacing w:before="60" w:line="240" w:lineRule="exact"/>
              <w:ind w:left="-270" w:right="9"/>
              <w:jc w:val="thaiDistribute"/>
              <w:rPr>
                <w:rFonts w:ascii="Arial" w:hAnsi="Arial" w:cs="Arial"/>
                <w:sz w:val="16"/>
                <w:szCs w:val="16"/>
              </w:rPr>
            </w:pPr>
          </w:p>
        </w:tc>
        <w:tc>
          <w:tcPr>
            <w:tcW w:w="709" w:type="dxa"/>
          </w:tcPr>
          <w:p w14:paraId="2987BB43" w14:textId="77777777" w:rsidR="00487ADF" w:rsidRDefault="00487ADF" w:rsidP="009B1789">
            <w:pPr>
              <w:tabs>
                <w:tab w:val="decimal" w:pos="630"/>
              </w:tabs>
              <w:spacing w:before="60" w:line="260" w:lineRule="exact"/>
              <w:ind w:right="14"/>
              <w:rPr>
                <w:rFonts w:ascii="Arial" w:hAnsi="Arial" w:cs="Arial"/>
                <w:sz w:val="16"/>
                <w:szCs w:val="16"/>
              </w:rPr>
            </w:pPr>
          </w:p>
        </w:tc>
        <w:tc>
          <w:tcPr>
            <w:tcW w:w="141" w:type="dxa"/>
          </w:tcPr>
          <w:p w14:paraId="5727D31A" w14:textId="77777777" w:rsidR="00487ADF" w:rsidRDefault="00487ADF" w:rsidP="009B1789">
            <w:pPr>
              <w:tabs>
                <w:tab w:val="decimal" w:pos="802"/>
              </w:tabs>
              <w:spacing w:before="60" w:line="240" w:lineRule="exact"/>
              <w:ind w:left="-270" w:right="9"/>
              <w:jc w:val="thaiDistribute"/>
              <w:rPr>
                <w:rFonts w:ascii="Arial" w:hAnsi="Arial" w:cs="Arial"/>
                <w:sz w:val="16"/>
                <w:szCs w:val="16"/>
              </w:rPr>
            </w:pPr>
          </w:p>
        </w:tc>
        <w:tc>
          <w:tcPr>
            <w:tcW w:w="567" w:type="dxa"/>
          </w:tcPr>
          <w:p w14:paraId="2DDA7D83" w14:textId="77777777" w:rsidR="00487ADF" w:rsidRDefault="00487ADF" w:rsidP="009B1789">
            <w:pPr>
              <w:tabs>
                <w:tab w:val="decimal" w:pos="549"/>
              </w:tabs>
              <w:spacing w:before="60" w:line="260" w:lineRule="exact"/>
              <w:ind w:right="14"/>
              <w:rPr>
                <w:rFonts w:ascii="Arial" w:hAnsi="Arial" w:cs="Arial"/>
                <w:sz w:val="16"/>
                <w:szCs w:val="16"/>
              </w:rPr>
            </w:pPr>
          </w:p>
        </w:tc>
        <w:tc>
          <w:tcPr>
            <w:tcW w:w="142" w:type="dxa"/>
          </w:tcPr>
          <w:p w14:paraId="320DE81A" w14:textId="77777777" w:rsidR="00487ADF" w:rsidRDefault="00487ADF" w:rsidP="009B1789">
            <w:pPr>
              <w:tabs>
                <w:tab w:val="decimal" w:pos="802"/>
              </w:tabs>
              <w:spacing w:before="60" w:line="240" w:lineRule="exact"/>
              <w:ind w:left="-270" w:right="9"/>
              <w:jc w:val="thaiDistribute"/>
              <w:rPr>
                <w:rFonts w:ascii="Arial" w:hAnsi="Arial" w:cs="Arial"/>
                <w:sz w:val="16"/>
                <w:szCs w:val="16"/>
              </w:rPr>
            </w:pPr>
          </w:p>
        </w:tc>
        <w:tc>
          <w:tcPr>
            <w:tcW w:w="620" w:type="dxa"/>
          </w:tcPr>
          <w:p w14:paraId="5A8DFB4B" w14:textId="77777777" w:rsidR="00487ADF" w:rsidRDefault="00487ADF" w:rsidP="009B1789">
            <w:pPr>
              <w:tabs>
                <w:tab w:val="decimal" w:pos="630"/>
              </w:tabs>
              <w:spacing w:before="60" w:line="260" w:lineRule="exact"/>
              <w:ind w:right="14"/>
              <w:rPr>
                <w:rFonts w:ascii="Arial" w:hAnsi="Arial" w:cs="Arial"/>
                <w:sz w:val="16"/>
                <w:szCs w:val="16"/>
              </w:rPr>
            </w:pPr>
          </w:p>
        </w:tc>
        <w:tc>
          <w:tcPr>
            <w:tcW w:w="116" w:type="dxa"/>
          </w:tcPr>
          <w:p w14:paraId="13EE61E3" w14:textId="77777777" w:rsidR="00487ADF" w:rsidRDefault="00487ADF" w:rsidP="009B1789">
            <w:pPr>
              <w:spacing w:before="60" w:line="260" w:lineRule="exact"/>
              <w:ind w:right="14"/>
              <w:rPr>
                <w:rFonts w:ascii="Arial" w:hAnsi="Arial" w:cs="Arial"/>
                <w:sz w:val="16"/>
                <w:szCs w:val="16"/>
              </w:rPr>
            </w:pPr>
          </w:p>
        </w:tc>
        <w:tc>
          <w:tcPr>
            <w:tcW w:w="993" w:type="dxa"/>
          </w:tcPr>
          <w:p w14:paraId="3B2DFBAF" w14:textId="77777777" w:rsidR="00487ADF" w:rsidRDefault="00487ADF" w:rsidP="009B1789">
            <w:pPr>
              <w:tabs>
                <w:tab w:val="decimal" w:pos="630"/>
              </w:tabs>
              <w:spacing w:before="60" w:line="260" w:lineRule="exact"/>
              <w:ind w:right="14"/>
              <w:rPr>
                <w:rFonts w:ascii="Arial" w:hAnsi="Arial" w:cs="Arial"/>
                <w:sz w:val="16"/>
                <w:szCs w:val="16"/>
              </w:rPr>
            </w:pPr>
          </w:p>
        </w:tc>
        <w:tc>
          <w:tcPr>
            <w:tcW w:w="141" w:type="dxa"/>
          </w:tcPr>
          <w:p w14:paraId="6E1D4795" w14:textId="77777777" w:rsidR="00487ADF" w:rsidRDefault="00487ADF" w:rsidP="009B1789">
            <w:pPr>
              <w:spacing w:before="60" w:line="260" w:lineRule="exact"/>
              <w:ind w:right="14"/>
              <w:rPr>
                <w:rFonts w:ascii="Arial" w:hAnsi="Arial" w:cs="Arial"/>
                <w:sz w:val="16"/>
                <w:szCs w:val="16"/>
              </w:rPr>
            </w:pPr>
          </w:p>
        </w:tc>
        <w:tc>
          <w:tcPr>
            <w:tcW w:w="709" w:type="dxa"/>
          </w:tcPr>
          <w:p w14:paraId="74500541" w14:textId="77777777" w:rsidR="00487ADF" w:rsidRDefault="00487ADF" w:rsidP="009B1789">
            <w:pPr>
              <w:tabs>
                <w:tab w:val="decimal" w:pos="630"/>
              </w:tabs>
              <w:spacing w:before="60" w:line="260" w:lineRule="exact"/>
              <w:ind w:right="14"/>
              <w:rPr>
                <w:rFonts w:ascii="Arial" w:hAnsi="Arial" w:cs="Arial"/>
                <w:sz w:val="16"/>
                <w:szCs w:val="16"/>
              </w:rPr>
            </w:pPr>
          </w:p>
        </w:tc>
      </w:tr>
      <w:tr w:rsidR="00133C6E" w14:paraId="6453920A" w14:textId="77777777" w:rsidTr="00487ADF">
        <w:trPr>
          <w:trHeight w:val="20"/>
        </w:trPr>
        <w:tc>
          <w:tcPr>
            <w:tcW w:w="1586" w:type="dxa"/>
            <w:hideMark/>
          </w:tcPr>
          <w:p w14:paraId="7D605EFE" w14:textId="77777777" w:rsidR="00133C6E" w:rsidRDefault="00133C6E" w:rsidP="009B1789">
            <w:pPr>
              <w:pStyle w:val="Heading6"/>
              <w:pBdr>
                <w:bottom w:val="none" w:sz="0" w:space="0" w:color="auto"/>
              </w:pBdr>
              <w:spacing w:before="60" w:line="220" w:lineRule="exact"/>
              <w:ind w:left="180" w:right="14"/>
              <w:jc w:val="left"/>
              <w:rPr>
                <w:rFonts w:ascii="Arial" w:hAnsi="Arial" w:cs="Arial"/>
                <w:b w:val="0"/>
                <w:bCs w:val="0"/>
                <w:sz w:val="16"/>
                <w:szCs w:val="16"/>
              </w:rPr>
            </w:pPr>
            <w:r>
              <w:rPr>
                <w:rFonts w:ascii="Arial" w:hAnsi="Arial" w:cs="Arial"/>
                <w:b w:val="0"/>
                <w:bCs w:val="0"/>
                <w:sz w:val="16"/>
                <w:szCs w:val="16"/>
              </w:rPr>
              <w:t>not past due</w:t>
            </w:r>
          </w:p>
        </w:tc>
        <w:tc>
          <w:tcPr>
            <w:tcW w:w="823" w:type="dxa"/>
            <w:hideMark/>
          </w:tcPr>
          <w:p w14:paraId="75294190"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145</w:t>
            </w:r>
          </w:p>
        </w:tc>
        <w:tc>
          <w:tcPr>
            <w:tcW w:w="141" w:type="dxa"/>
          </w:tcPr>
          <w:p w14:paraId="4AC53077"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hideMark/>
          </w:tcPr>
          <w:p w14:paraId="09E12884" w14:textId="77777777" w:rsidR="00133C6E" w:rsidRDefault="00133C6E" w:rsidP="009B1789">
            <w:pPr>
              <w:tabs>
                <w:tab w:val="decimal" w:pos="427"/>
              </w:tabs>
              <w:spacing w:before="60" w:line="260" w:lineRule="exact"/>
              <w:ind w:right="14"/>
              <w:rPr>
                <w:rFonts w:ascii="Arial" w:hAnsi="Arial" w:cs="Arial"/>
                <w:sz w:val="16"/>
                <w:szCs w:val="16"/>
                <w:cs/>
              </w:rPr>
            </w:pPr>
            <w:r>
              <w:rPr>
                <w:rFonts w:ascii="Arial" w:hAnsi="Arial" w:cs="Arial"/>
                <w:sz w:val="16"/>
                <w:szCs w:val="16"/>
              </w:rPr>
              <w:t>160</w:t>
            </w:r>
          </w:p>
        </w:tc>
        <w:tc>
          <w:tcPr>
            <w:tcW w:w="142" w:type="dxa"/>
          </w:tcPr>
          <w:p w14:paraId="1DDBF6EB"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gridSpan w:val="2"/>
            <w:hideMark/>
          </w:tcPr>
          <w:p w14:paraId="1A9C5A3C"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21</w:t>
            </w:r>
          </w:p>
        </w:tc>
        <w:tc>
          <w:tcPr>
            <w:tcW w:w="142" w:type="dxa"/>
          </w:tcPr>
          <w:p w14:paraId="7B3E607F"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850" w:type="dxa"/>
            <w:hideMark/>
          </w:tcPr>
          <w:p w14:paraId="2308EAE4"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4</w:t>
            </w:r>
          </w:p>
        </w:tc>
        <w:tc>
          <w:tcPr>
            <w:tcW w:w="142" w:type="dxa"/>
          </w:tcPr>
          <w:p w14:paraId="2827DEF5"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hideMark/>
          </w:tcPr>
          <w:p w14:paraId="1CA12457"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7</w:t>
            </w:r>
          </w:p>
        </w:tc>
        <w:tc>
          <w:tcPr>
            <w:tcW w:w="141" w:type="dxa"/>
          </w:tcPr>
          <w:p w14:paraId="6CFBCE15"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hideMark/>
          </w:tcPr>
          <w:p w14:paraId="131DE97A" w14:textId="77777777" w:rsidR="00133C6E" w:rsidRDefault="00133C6E" w:rsidP="009B1789">
            <w:pPr>
              <w:tabs>
                <w:tab w:val="decimal" w:pos="549"/>
              </w:tabs>
              <w:spacing w:before="60" w:line="260" w:lineRule="exact"/>
              <w:ind w:right="14"/>
              <w:rPr>
                <w:rFonts w:ascii="Arial" w:hAnsi="Arial" w:cs="Arial"/>
                <w:sz w:val="16"/>
                <w:szCs w:val="16"/>
              </w:rPr>
            </w:pPr>
            <w:r>
              <w:rPr>
                <w:rFonts w:ascii="Arial" w:hAnsi="Arial" w:cs="Arial"/>
                <w:sz w:val="16"/>
                <w:szCs w:val="16"/>
              </w:rPr>
              <w:t>209</w:t>
            </w:r>
          </w:p>
        </w:tc>
        <w:tc>
          <w:tcPr>
            <w:tcW w:w="142" w:type="dxa"/>
          </w:tcPr>
          <w:p w14:paraId="7D92ABE2"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620" w:type="dxa"/>
            <w:hideMark/>
          </w:tcPr>
          <w:p w14:paraId="7ED8F0A3" w14:textId="77777777" w:rsidR="00133C6E" w:rsidRDefault="00133C6E" w:rsidP="009B1789">
            <w:pPr>
              <w:tabs>
                <w:tab w:val="decimal" w:pos="563"/>
              </w:tabs>
              <w:spacing w:before="60" w:line="260" w:lineRule="exact"/>
              <w:ind w:right="14"/>
              <w:rPr>
                <w:rFonts w:ascii="Arial" w:hAnsi="Arial" w:cs="Arial"/>
                <w:sz w:val="16"/>
                <w:szCs w:val="16"/>
              </w:rPr>
            </w:pPr>
            <w:r>
              <w:rPr>
                <w:rFonts w:ascii="Arial" w:hAnsi="Arial" w:cs="Arial"/>
                <w:sz w:val="16"/>
                <w:szCs w:val="16"/>
              </w:rPr>
              <w:t>546</w:t>
            </w:r>
          </w:p>
        </w:tc>
        <w:tc>
          <w:tcPr>
            <w:tcW w:w="116" w:type="dxa"/>
          </w:tcPr>
          <w:p w14:paraId="6394A103" w14:textId="77777777" w:rsidR="00133C6E" w:rsidRDefault="00133C6E" w:rsidP="009B1789">
            <w:pPr>
              <w:spacing w:before="60" w:line="260" w:lineRule="exact"/>
              <w:ind w:right="14"/>
              <w:rPr>
                <w:rFonts w:ascii="Arial" w:hAnsi="Arial" w:cs="Arial"/>
                <w:sz w:val="16"/>
                <w:szCs w:val="16"/>
              </w:rPr>
            </w:pPr>
          </w:p>
        </w:tc>
        <w:tc>
          <w:tcPr>
            <w:tcW w:w="993" w:type="dxa"/>
            <w:hideMark/>
          </w:tcPr>
          <w:p w14:paraId="57F1DD69" w14:textId="77777777" w:rsidR="00133C6E" w:rsidRDefault="00133C6E" w:rsidP="009B1789">
            <w:pPr>
              <w:tabs>
                <w:tab w:val="decimal" w:pos="829"/>
              </w:tabs>
              <w:spacing w:before="60" w:line="260" w:lineRule="exact"/>
              <w:ind w:right="14"/>
              <w:rPr>
                <w:rFonts w:ascii="Arial" w:hAnsi="Arial" w:cs="Arial"/>
                <w:sz w:val="16"/>
                <w:szCs w:val="16"/>
              </w:rPr>
            </w:pPr>
            <w:r>
              <w:rPr>
                <w:rFonts w:ascii="Arial" w:hAnsi="Arial" w:cs="Arial"/>
                <w:sz w:val="16"/>
                <w:szCs w:val="16"/>
              </w:rPr>
              <w:t>1,143</w:t>
            </w:r>
          </w:p>
        </w:tc>
        <w:tc>
          <w:tcPr>
            <w:tcW w:w="141" w:type="dxa"/>
          </w:tcPr>
          <w:p w14:paraId="74C7DF81" w14:textId="77777777" w:rsidR="00133C6E" w:rsidRDefault="00133C6E" w:rsidP="009B1789">
            <w:pPr>
              <w:spacing w:before="60" w:line="260" w:lineRule="exact"/>
              <w:ind w:right="14"/>
              <w:rPr>
                <w:rFonts w:ascii="Arial" w:hAnsi="Arial" w:cs="Arial"/>
                <w:sz w:val="16"/>
                <w:szCs w:val="16"/>
              </w:rPr>
            </w:pPr>
          </w:p>
        </w:tc>
        <w:tc>
          <w:tcPr>
            <w:tcW w:w="709" w:type="dxa"/>
            <w:hideMark/>
          </w:tcPr>
          <w:p w14:paraId="32D65A51"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1,689</w:t>
            </w:r>
          </w:p>
        </w:tc>
      </w:tr>
      <w:tr w:rsidR="00133C6E" w14:paraId="6F3397A9" w14:textId="77777777" w:rsidTr="00487ADF">
        <w:trPr>
          <w:trHeight w:val="20"/>
        </w:trPr>
        <w:tc>
          <w:tcPr>
            <w:tcW w:w="1586" w:type="dxa"/>
            <w:vAlign w:val="bottom"/>
            <w:hideMark/>
          </w:tcPr>
          <w:p w14:paraId="751687CF" w14:textId="77777777" w:rsidR="00133C6E" w:rsidRDefault="00133C6E" w:rsidP="009B1789">
            <w:pPr>
              <w:pStyle w:val="Heading6"/>
              <w:pBdr>
                <w:bottom w:val="none" w:sz="0" w:space="0" w:color="auto"/>
              </w:pBdr>
              <w:spacing w:before="60" w:line="220" w:lineRule="exact"/>
              <w:ind w:left="180" w:right="14" w:hanging="164"/>
              <w:jc w:val="left"/>
              <w:rPr>
                <w:rFonts w:ascii="Arial" w:hAnsi="Arial" w:cs="Arial"/>
                <w:b w:val="0"/>
                <w:bCs w:val="0"/>
                <w:sz w:val="16"/>
                <w:szCs w:val="16"/>
              </w:rPr>
            </w:pPr>
            <w:r>
              <w:rPr>
                <w:rFonts w:ascii="Arial" w:hAnsi="Arial" w:cs="Arial"/>
                <w:b w:val="0"/>
                <w:bCs w:val="0"/>
                <w:sz w:val="16"/>
                <w:szCs w:val="16"/>
              </w:rPr>
              <w:t>Lifetime expected</w:t>
            </w:r>
          </w:p>
        </w:tc>
        <w:tc>
          <w:tcPr>
            <w:tcW w:w="823" w:type="dxa"/>
          </w:tcPr>
          <w:p w14:paraId="7C650BE7"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4B8698ED"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tcPr>
          <w:p w14:paraId="05A58741" w14:textId="77777777" w:rsidR="00133C6E" w:rsidRDefault="00133C6E" w:rsidP="009B1789">
            <w:pPr>
              <w:tabs>
                <w:tab w:val="decimal" w:pos="427"/>
              </w:tabs>
              <w:spacing w:before="60" w:line="260" w:lineRule="exact"/>
              <w:ind w:right="14"/>
              <w:rPr>
                <w:rFonts w:ascii="Arial" w:hAnsi="Arial" w:cs="Arial"/>
                <w:sz w:val="16"/>
                <w:szCs w:val="16"/>
              </w:rPr>
            </w:pPr>
          </w:p>
        </w:tc>
        <w:tc>
          <w:tcPr>
            <w:tcW w:w="142" w:type="dxa"/>
          </w:tcPr>
          <w:p w14:paraId="3A428335"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gridSpan w:val="2"/>
          </w:tcPr>
          <w:p w14:paraId="24B063BE"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1DEF418C"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850" w:type="dxa"/>
          </w:tcPr>
          <w:p w14:paraId="7EB2634F"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1C98CA88"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tcPr>
          <w:p w14:paraId="2C9E8E90"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59CFE4E8"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tcPr>
          <w:p w14:paraId="178D73C6" w14:textId="77777777" w:rsidR="00133C6E" w:rsidRDefault="00133C6E" w:rsidP="009B1789">
            <w:pPr>
              <w:tabs>
                <w:tab w:val="decimal" w:pos="549"/>
              </w:tabs>
              <w:spacing w:before="60" w:line="260" w:lineRule="exact"/>
              <w:ind w:right="14"/>
              <w:rPr>
                <w:rFonts w:ascii="Arial" w:hAnsi="Arial" w:cs="Arial"/>
                <w:sz w:val="16"/>
                <w:szCs w:val="16"/>
              </w:rPr>
            </w:pPr>
          </w:p>
        </w:tc>
        <w:tc>
          <w:tcPr>
            <w:tcW w:w="142" w:type="dxa"/>
          </w:tcPr>
          <w:p w14:paraId="289F1E17"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620" w:type="dxa"/>
          </w:tcPr>
          <w:p w14:paraId="7B5223CE" w14:textId="77777777" w:rsidR="00133C6E" w:rsidRDefault="00133C6E" w:rsidP="009B1789">
            <w:pPr>
              <w:tabs>
                <w:tab w:val="decimal" w:pos="563"/>
              </w:tabs>
              <w:spacing w:before="60" w:line="260" w:lineRule="exact"/>
              <w:ind w:right="14"/>
              <w:rPr>
                <w:rFonts w:ascii="Arial" w:hAnsi="Arial" w:cs="Arial"/>
                <w:sz w:val="16"/>
                <w:szCs w:val="16"/>
              </w:rPr>
            </w:pPr>
          </w:p>
        </w:tc>
        <w:tc>
          <w:tcPr>
            <w:tcW w:w="116" w:type="dxa"/>
          </w:tcPr>
          <w:p w14:paraId="193492AB" w14:textId="77777777" w:rsidR="00133C6E" w:rsidRDefault="00133C6E" w:rsidP="009B1789">
            <w:pPr>
              <w:spacing w:before="60" w:line="260" w:lineRule="exact"/>
              <w:ind w:right="14"/>
              <w:rPr>
                <w:rFonts w:ascii="Arial" w:hAnsi="Arial" w:cs="Arial"/>
                <w:sz w:val="16"/>
                <w:szCs w:val="16"/>
              </w:rPr>
            </w:pPr>
          </w:p>
        </w:tc>
        <w:tc>
          <w:tcPr>
            <w:tcW w:w="993" w:type="dxa"/>
          </w:tcPr>
          <w:p w14:paraId="10EB7547" w14:textId="77777777" w:rsidR="00133C6E" w:rsidRDefault="00133C6E" w:rsidP="009B1789">
            <w:pPr>
              <w:tabs>
                <w:tab w:val="decimal" w:pos="829"/>
              </w:tabs>
              <w:spacing w:before="60" w:line="260" w:lineRule="exact"/>
              <w:ind w:right="14"/>
              <w:rPr>
                <w:rFonts w:ascii="Arial" w:hAnsi="Arial" w:cs="Arial"/>
                <w:sz w:val="16"/>
                <w:szCs w:val="16"/>
              </w:rPr>
            </w:pPr>
          </w:p>
        </w:tc>
        <w:tc>
          <w:tcPr>
            <w:tcW w:w="141" w:type="dxa"/>
          </w:tcPr>
          <w:p w14:paraId="33FEDF63" w14:textId="77777777" w:rsidR="00133C6E" w:rsidRDefault="00133C6E" w:rsidP="009B1789">
            <w:pPr>
              <w:spacing w:before="60" w:line="260" w:lineRule="exact"/>
              <w:ind w:right="14"/>
              <w:rPr>
                <w:rFonts w:ascii="Arial" w:hAnsi="Arial" w:cs="Arial"/>
                <w:sz w:val="16"/>
                <w:szCs w:val="16"/>
              </w:rPr>
            </w:pPr>
          </w:p>
        </w:tc>
        <w:tc>
          <w:tcPr>
            <w:tcW w:w="709" w:type="dxa"/>
          </w:tcPr>
          <w:p w14:paraId="53CCB474" w14:textId="77777777" w:rsidR="00133C6E" w:rsidRDefault="00133C6E" w:rsidP="009B1789">
            <w:pPr>
              <w:tabs>
                <w:tab w:val="decimal" w:pos="630"/>
              </w:tabs>
              <w:spacing w:before="60" w:line="260" w:lineRule="exact"/>
              <w:ind w:right="14"/>
              <w:rPr>
                <w:rFonts w:ascii="Arial" w:hAnsi="Arial" w:cs="Arial"/>
                <w:sz w:val="16"/>
                <w:szCs w:val="16"/>
              </w:rPr>
            </w:pPr>
          </w:p>
        </w:tc>
      </w:tr>
      <w:tr w:rsidR="00133C6E" w14:paraId="4E69E16B" w14:textId="77777777" w:rsidTr="00487ADF">
        <w:trPr>
          <w:trHeight w:val="20"/>
        </w:trPr>
        <w:tc>
          <w:tcPr>
            <w:tcW w:w="1586" w:type="dxa"/>
            <w:vAlign w:val="bottom"/>
            <w:hideMark/>
          </w:tcPr>
          <w:p w14:paraId="294E2036" w14:textId="77777777" w:rsidR="00133C6E" w:rsidRDefault="00133C6E" w:rsidP="009B1789">
            <w:pPr>
              <w:pStyle w:val="Heading6"/>
              <w:pBdr>
                <w:bottom w:val="none" w:sz="0" w:space="0" w:color="auto"/>
              </w:pBdr>
              <w:spacing w:before="60" w:line="220" w:lineRule="exact"/>
              <w:ind w:left="180" w:right="14"/>
              <w:jc w:val="left"/>
              <w:rPr>
                <w:rFonts w:ascii="Arial" w:hAnsi="Arial" w:cs="Arial"/>
                <w:b w:val="0"/>
                <w:bCs w:val="0"/>
                <w:sz w:val="16"/>
                <w:szCs w:val="16"/>
              </w:rPr>
            </w:pPr>
            <w:r>
              <w:rPr>
                <w:rFonts w:ascii="Arial" w:hAnsi="Arial" w:cs="Arial"/>
                <w:b w:val="0"/>
                <w:bCs w:val="0"/>
                <w:sz w:val="16"/>
                <w:szCs w:val="16"/>
              </w:rPr>
              <w:t>credit loss</w:t>
            </w:r>
          </w:p>
        </w:tc>
        <w:tc>
          <w:tcPr>
            <w:tcW w:w="823" w:type="dxa"/>
            <w:hideMark/>
          </w:tcPr>
          <w:p w14:paraId="35368E29"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(3)</w:t>
            </w:r>
          </w:p>
        </w:tc>
        <w:tc>
          <w:tcPr>
            <w:tcW w:w="141" w:type="dxa"/>
          </w:tcPr>
          <w:p w14:paraId="08F88CDF"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hideMark/>
          </w:tcPr>
          <w:p w14:paraId="4240EF8C" w14:textId="77777777" w:rsidR="00133C6E" w:rsidRDefault="00133C6E" w:rsidP="009B1789">
            <w:pPr>
              <w:tabs>
                <w:tab w:val="decimal" w:pos="427"/>
              </w:tabs>
              <w:spacing w:before="60" w:line="260" w:lineRule="exact"/>
              <w:ind w:right="14"/>
              <w:rPr>
                <w:rFonts w:ascii="Arial" w:hAnsi="Arial" w:cs="Arial"/>
                <w:sz w:val="16"/>
                <w:szCs w:val="16"/>
                <w:cs/>
              </w:rPr>
            </w:pPr>
            <w:r>
              <w:rPr>
                <w:rFonts w:ascii="Arial" w:hAnsi="Arial" w:cs="Arial"/>
                <w:sz w:val="16"/>
                <w:szCs w:val="16"/>
              </w:rPr>
              <w:t>(9)</w:t>
            </w:r>
          </w:p>
        </w:tc>
        <w:tc>
          <w:tcPr>
            <w:tcW w:w="142" w:type="dxa"/>
          </w:tcPr>
          <w:p w14:paraId="5032B1F7"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gridSpan w:val="2"/>
            <w:hideMark/>
          </w:tcPr>
          <w:p w14:paraId="43E21DFB"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(3)</w:t>
            </w:r>
          </w:p>
        </w:tc>
        <w:tc>
          <w:tcPr>
            <w:tcW w:w="142" w:type="dxa"/>
          </w:tcPr>
          <w:p w14:paraId="54A50A70" w14:textId="77777777" w:rsidR="00133C6E" w:rsidRDefault="00133C6E" w:rsidP="009B1789">
            <w:pPr>
              <w:tabs>
                <w:tab w:val="decimal" w:pos="802"/>
              </w:tabs>
              <w:spacing w:before="60" w:line="240" w:lineRule="exact"/>
              <w:ind w:left="-270" w:right="9"/>
              <w:jc w:val="thaiDistribute"/>
              <w:rPr>
                <w:rFonts w:ascii="Arial" w:hAnsi="Arial" w:cs="Arial"/>
                <w:sz w:val="16"/>
                <w:szCs w:val="16"/>
                <w:cs/>
              </w:rPr>
            </w:pPr>
          </w:p>
        </w:tc>
        <w:tc>
          <w:tcPr>
            <w:tcW w:w="850" w:type="dxa"/>
            <w:hideMark/>
          </w:tcPr>
          <w:p w14:paraId="5A8E45E0"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(2)</w:t>
            </w:r>
          </w:p>
        </w:tc>
        <w:tc>
          <w:tcPr>
            <w:tcW w:w="142" w:type="dxa"/>
          </w:tcPr>
          <w:p w14:paraId="1F1B7E64"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hideMark/>
          </w:tcPr>
          <w:p w14:paraId="7CCC77E6" w14:textId="77777777" w:rsidR="00133C6E" w:rsidRDefault="00133C6E" w:rsidP="009B1789">
            <w:pPr>
              <w:tabs>
                <w:tab w:val="decimal" w:pos="630"/>
              </w:tabs>
              <w:spacing w:before="60" w:line="260" w:lineRule="exact"/>
              <w:ind w:right="14"/>
              <w:rPr>
                <w:rFonts w:ascii="Arial" w:hAnsi="Arial" w:cs="Arial"/>
                <w:sz w:val="16"/>
                <w:szCs w:val="16"/>
              </w:rPr>
            </w:pPr>
            <w:r>
              <w:rPr>
                <w:rFonts w:ascii="Arial" w:hAnsi="Arial" w:cs="Arial"/>
                <w:sz w:val="16"/>
                <w:szCs w:val="16"/>
              </w:rPr>
              <w:t>(6)</w:t>
            </w:r>
          </w:p>
        </w:tc>
        <w:tc>
          <w:tcPr>
            <w:tcW w:w="141" w:type="dxa"/>
          </w:tcPr>
          <w:p w14:paraId="4B20ADE3"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hideMark/>
          </w:tcPr>
          <w:p w14:paraId="3FBBB6B4" w14:textId="77777777" w:rsidR="00133C6E" w:rsidRDefault="00133C6E" w:rsidP="009B1789">
            <w:pPr>
              <w:tabs>
                <w:tab w:val="decimal" w:pos="549"/>
              </w:tabs>
              <w:spacing w:before="60" w:line="260" w:lineRule="exact"/>
              <w:ind w:right="14"/>
              <w:rPr>
                <w:rFonts w:ascii="Arial" w:hAnsi="Arial" w:cs="Arial"/>
                <w:sz w:val="16"/>
                <w:szCs w:val="16"/>
              </w:rPr>
            </w:pPr>
            <w:r>
              <w:rPr>
                <w:rFonts w:ascii="Arial" w:hAnsi="Arial" w:cs="Arial"/>
                <w:sz w:val="16"/>
                <w:szCs w:val="16"/>
              </w:rPr>
              <w:t>(209)</w:t>
            </w:r>
          </w:p>
        </w:tc>
        <w:tc>
          <w:tcPr>
            <w:tcW w:w="142" w:type="dxa"/>
          </w:tcPr>
          <w:p w14:paraId="1F5CFE0B"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620" w:type="dxa"/>
            <w:hideMark/>
          </w:tcPr>
          <w:p w14:paraId="4D8ABFFD" w14:textId="77777777" w:rsidR="00133C6E" w:rsidRDefault="00133C6E" w:rsidP="009B1789">
            <w:pPr>
              <w:pBdr>
                <w:bottom w:val="single" w:sz="4" w:space="1" w:color="auto"/>
              </w:pBdr>
              <w:tabs>
                <w:tab w:val="decimal" w:pos="563"/>
              </w:tabs>
              <w:spacing w:before="60" w:line="260" w:lineRule="exact"/>
              <w:ind w:right="14"/>
              <w:rPr>
                <w:rFonts w:ascii="Arial" w:hAnsi="Arial" w:cs="Arial"/>
                <w:sz w:val="16"/>
                <w:szCs w:val="16"/>
              </w:rPr>
            </w:pPr>
            <w:r>
              <w:rPr>
                <w:rFonts w:ascii="Arial" w:hAnsi="Arial" w:cs="Arial"/>
                <w:sz w:val="16"/>
                <w:szCs w:val="16"/>
              </w:rPr>
              <w:t>(232)</w:t>
            </w:r>
          </w:p>
        </w:tc>
        <w:tc>
          <w:tcPr>
            <w:tcW w:w="116" w:type="dxa"/>
          </w:tcPr>
          <w:p w14:paraId="5EF43E80" w14:textId="77777777" w:rsidR="00133C6E" w:rsidRDefault="00133C6E" w:rsidP="009B1789">
            <w:pPr>
              <w:spacing w:before="60" w:line="260" w:lineRule="exact"/>
              <w:ind w:right="14"/>
              <w:rPr>
                <w:rFonts w:ascii="Arial" w:hAnsi="Arial" w:cs="Arial"/>
                <w:sz w:val="16"/>
                <w:szCs w:val="16"/>
              </w:rPr>
            </w:pPr>
          </w:p>
        </w:tc>
        <w:tc>
          <w:tcPr>
            <w:tcW w:w="993" w:type="dxa"/>
            <w:hideMark/>
          </w:tcPr>
          <w:p w14:paraId="5B0E9C6D" w14:textId="16F3D2CB" w:rsidR="00133C6E" w:rsidRPr="00677CBA" w:rsidRDefault="00133C6E" w:rsidP="009B1789">
            <w:pPr>
              <w:pBdr>
                <w:bottom w:val="single" w:sz="4" w:space="1" w:color="auto"/>
              </w:pBdr>
              <w:tabs>
                <w:tab w:val="decimal" w:pos="829"/>
              </w:tabs>
              <w:spacing w:before="60" w:line="260" w:lineRule="exact"/>
              <w:ind w:right="14"/>
              <w:rPr>
                <w:rFonts w:ascii="Arial" w:hAnsi="Arial" w:cs="Arial"/>
                <w:sz w:val="16"/>
                <w:szCs w:val="16"/>
              </w:rPr>
            </w:pPr>
            <w:r w:rsidRPr="00677CBA">
              <w:rPr>
                <w:rFonts w:ascii="Arial" w:hAnsi="Arial" w:cs="Arial"/>
                <w:sz w:val="16"/>
                <w:szCs w:val="16"/>
              </w:rPr>
              <w:t>(4</w:t>
            </w:r>
            <w:r w:rsidR="00677CBA" w:rsidRPr="006B604E">
              <w:rPr>
                <w:rFonts w:ascii="Arial" w:hAnsi="Arial" w:cs="Arial"/>
                <w:sz w:val="16"/>
                <w:szCs w:val="16"/>
              </w:rPr>
              <w:t>16</w:t>
            </w:r>
            <w:r w:rsidRPr="00677CBA">
              <w:rPr>
                <w:rFonts w:ascii="Arial" w:hAnsi="Arial" w:cs="Arial"/>
                <w:sz w:val="16"/>
                <w:szCs w:val="16"/>
              </w:rPr>
              <w:t>)</w:t>
            </w:r>
          </w:p>
        </w:tc>
        <w:tc>
          <w:tcPr>
            <w:tcW w:w="141" w:type="dxa"/>
          </w:tcPr>
          <w:p w14:paraId="5A93D8F6" w14:textId="77777777" w:rsidR="00133C6E" w:rsidRPr="00677CBA" w:rsidRDefault="00133C6E" w:rsidP="009B1789">
            <w:pPr>
              <w:spacing w:before="60" w:line="260" w:lineRule="exact"/>
              <w:ind w:right="14"/>
              <w:rPr>
                <w:rFonts w:ascii="Arial" w:hAnsi="Arial" w:cs="Arial"/>
                <w:sz w:val="16"/>
                <w:szCs w:val="16"/>
              </w:rPr>
            </w:pPr>
          </w:p>
        </w:tc>
        <w:tc>
          <w:tcPr>
            <w:tcW w:w="709" w:type="dxa"/>
            <w:hideMark/>
          </w:tcPr>
          <w:p w14:paraId="74F74DA0" w14:textId="22EA719E" w:rsidR="00133C6E" w:rsidRPr="00677CBA" w:rsidRDefault="00133C6E" w:rsidP="009B1789">
            <w:pPr>
              <w:pBdr>
                <w:bottom w:val="single" w:sz="4" w:space="1" w:color="auto"/>
              </w:pBdr>
              <w:tabs>
                <w:tab w:val="decimal" w:pos="630"/>
              </w:tabs>
              <w:spacing w:before="60" w:line="260" w:lineRule="exact"/>
              <w:ind w:right="14"/>
              <w:rPr>
                <w:rFonts w:ascii="Arial" w:hAnsi="Arial" w:cs="Arial"/>
                <w:sz w:val="16"/>
                <w:szCs w:val="16"/>
              </w:rPr>
            </w:pPr>
            <w:r w:rsidRPr="00677CBA">
              <w:rPr>
                <w:rFonts w:ascii="Arial" w:hAnsi="Arial" w:cs="Arial"/>
                <w:sz w:val="16"/>
                <w:szCs w:val="16"/>
              </w:rPr>
              <w:t>(6</w:t>
            </w:r>
            <w:r w:rsidR="00677CBA" w:rsidRPr="006B604E">
              <w:rPr>
                <w:rFonts w:ascii="Arial" w:hAnsi="Arial" w:cs="Arial"/>
                <w:sz w:val="16"/>
                <w:szCs w:val="16"/>
              </w:rPr>
              <w:t>48</w:t>
            </w:r>
            <w:r w:rsidRPr="00677CBA">
              <w:rPr>
                <w:rFonts w:ascii="Arial" w:hAnsi="Arial" w:cs="Arial"/>
                <w:sz w:val="16"/>
                <w:szCs w:val="16"/>
              </w:rPr>
              <w:t>)</w:t>
            </w:r>
          </w:p>
        </w:tc>
      </w:tr>
      <w:tr w:rsidR="00133C6E" w14:paraId="19C5072A" w14:textId="77777777" w:rsidTr="00487ADF">
        <w:trPr>
          <w:trHeight w:val="20"/>
        </w:trPr>
        <w:tc>
          <w:tcPr>
            <w:tcW w:w="1586" w:type="dxa"/>
            <w:vAlign w:val="bottom"/>
            <w:hideMark/>
          </w:tcPr>
          <w:p w14:paraId="4EF9AE19" w14:textId="77777777" w:rsidR="00133C6E" w:rsidRDefault="00133C6E" w:rsidP="009B1789">
            <w:pPr>
              <w:pStyle w:val="Heading6"/>
              <w:pBdr>
                <w:bottom w:val="none" w:sz="0" w:space="0" w:color="auto"/>
              </w:pBdr>
              <w:spacing w:before="60" w:line="220" w:lineRule="exact"/>
              <w:ind w:right="14"/>
              <w:jc w:val="left"/>
              <w:rPr>
                <w:rFonts w:ascii="Arial" w:hAnsi="Arial" w:cs="Arial"/>
                <w:b w:val="0"/>
                <w:bCs w:val="0"/>
                <w:sz w:val="16"/>
                <w:szCs w:val="16"/>
              </w:rPr>
            </w:pPr>
            <w:r>
              <w:rPr>
                <w:rFonts w:ascii="Arial" w:hAnsi="Arial" w:cs="Arial"/>
                <w:b w:val="0"/>
                <w:bCs w:val="0"/>
                <w:sz w:val="16"/>
                <w:szCs w:val="16"/>
              </w:rPr>
              <w:t>Total</w:t>
            </w:r>
          </w:p>
        </w:tc>
        <w:tc>
          <w:tcPr>
            <w:tcW w:w="823" w:type="dxa"/>
          </w:tcPr>
          <w:p w14:paraId="5B98C1F5"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0E55BBC8"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tcPr>
          <w:p w14:paraId="0A11B117"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63C37321"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gridSpan w:val="2"/>
          </w:tcPr>
          <w:p w14:paraId="5C24A688"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05159EAE" w14:textId="77777777" w:rsidR="00133C6E" w:rsidRDefault="00133C6E" w:rsidP="009B1789">
            <w:pPr>
              <w:tabs>
                <w:tab w:val="decimal" w:pos="802"/>
              </w:tabs>
              <w:spacing w:before="60" w:line="240" w:lineRule="exact"/>
              <w:ind w:left="-270" w:right="9"/>
              <w:jc w:val="thaiDistribute"/>
              <w:rPr>
                <w:rFonts w:ascii="Arial" w:hAnsi="Arial" w:cs="Arial"/>
                <w:sz w:val="16"/>
                <w:szCs w:val="16"/>
                <w:cs/>
              </w:rPr>
            </w:pPr>
          </w:p>
        </w:tc>
        <w:tc>
          <w:tcPr>
            <w:tcW w:w="850" w:type="dxa"/>
          </w:tcPr>
          <w:p w14:paraId="29752293" w14:textId="77777777" w:rsidR="00133C6E" w:rsidRDefault="00133C6E" w:rsidP="009B1789">
            <w:pPr>
              <w:tabs>
                <w:tab w:val="decimal" w:pos="630"/>
              </w:tabs>
              <w:spacing w:before="60" w:line="260" w:lineRule="exact"/>
              <w:ind w:right="14"/>
              <w:rPr>
                <w:rFonts w:ascii="Arial" w:hAnsi="Arial" w:cs="Arial"/>
                <w:sz w:val="16"/>
                <w:szCs w:val="16"/>
              </w:rPr>
            </w:pPr>
          </w:p>
        </w:tc>
        <w:tc>
          <w:tcPr>
            <w:tcW w:w="142" w:type="dxa"/>
          </w:tcPr>
          <w:p w14:paraId="0DBC1F12"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709" w:type="dxa"/>
          </w:tcPr>
          <w:p w14:paraId="0500BBD3" w14:textId="77777777" w:rsidR="00133C6E" w:rsidRDefault="00133C6E" w:rsidP="009B1789">
            <w:pPr>
              <w:tabs>
                <w:tab w:val="decimal" w:pos="630"/>
              </w:tabs>
              <w:spacing w:before="60" w:line="260" w:lineRule="exact"/>
              <w:ind w:right="14"/>
              <w:rPr>
                <w:rFonts w:ascii="Arial" w:hAnsi="Arial" w:cs="Arial"/>
                <w:sz w:val="16"/>
                <w:szCs w:val="16"/>
              </w:rPr>
            </w:pPr>
          </w:p>
        </w:tc>
        <w:tc>
          <w:tcPr>
            <w:tcW w:w="141" w:type="dxa"/>
          </w:tcPr>
          <w:p w14:paraId="08324FAB"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567" w:type="dxa"/>
          </w:tcPr>
          <w:p w14:paraId="0D270793" w14:textId="77777777" w:rsidR="00133C6E" w:rsidRDefault="00133C6E" w:rsidP="009B1789">
            <w:pPr>
              <w:tabs>
                <w:tab w:val="decimal" w:pos="549"/>
              </w:tabs>
              <w:spacing w:before="60" w:line="260" w:lineRule="exact"/>
              <w:ind w:right="14"/>
              <w:rPr>
                <w:rFonts w:ascii="Arial" w:hAnsi="Arial" w:cs="Arial"/>
                <w:sz w:val="16"/>
                <w:szCs w:val="16"/>
              </w:rPr>
            </w:pPr>
          </w:p>
        </w:tc>
        <w:tc>
          <w:tcPr>
            <w:tcW w:w="142" w:type="dxa"/>
          </w:tcPr>
          <w:p w14:paraId="2D5A4B93" w14:textId="77777777" w:rsidR="00133C6E" w:rsidRDefault="00133C6E" w:rsidP="009B1789">
            <w:pPr>
              <w:tabs>
                <w:tab w:val="decimal" w:pos="802"/>
              </w:tabs>
              <w:spacing w:before="60" w:line="240" w:lineRule="exact"/>
              <w:ind w:left="-270" w:right="9"/>
              <w:jc w:val="thaiDistribute"/>
              <w:rPr>
                <w:rFonts w:ascii="Arial" w:hAnsi="Arial" w:cs="Arial"/>
                <w:sz w:val="16"/>
                <w:szCs w:val="16"/>
              </w:rPr>
            </w:pPr>
          </w:p>
        </w:tc>
        <w:tc>
          <w:tcPr>
            <w:tcW w:w="620" w:type="dxa"/>
            <w:tcBorders>
              <w:top w:val="nil"/>
              <w:left w:val="nil"/>
              <w:bottom w:val="double" w:sz="4" w:space="0" w:color="auto"/>
              <w:right w:val="nil"/>
            </w:tcBorders>
            <w:hideMark/>
          </w:tcPr>
          <w:p w14:paraId="7C121094" w14:textId="77777777" w:rsidR="00133C6E" w:rsidRDefault="00133C6E" w:rsidP="009B1789">
            <w:pPr>
              <w:pBdr>
                <w:bottom w:val="single" w:sz="4" w:space="1" w:color="auto"/>
              </w:pBdr>
              <w:tabs>
                <w:tab w:val="decimal" w:pos="563"/>
              </w:tabs>
              <w:spacing w:before="60" w:line="260" w:lineRule="exact"/>
              <w:ind w:right="14"/>
              <w:rPr>
                <w:rFonts w:ascii="Arial" w:hAnsi="Arial" w:cs="Arial"/>
                <w:sz w:val="16"/>
                <w:szCs w:val="16"/>
              </w:rPr>
            </w:pPr>
            <w:r>
              <w:rPr>
                <w:rFonts w:ascii="Arial" w:hAnsi="Arial" w:cs="Arial"/>
                <w:sz w:val="16"/>
                <w:szCs w:val="16"/>
              </w:rPr>
              <w:t>314</w:t>
            </w:r>
          </w:p>
        </w:tc>
        <w:tc>
          <w:tcPr>
            <w:tcW w:w="116" w:type="dxa"/>
          </w:tcPr>
          <w:p w14:paraId="5C12F739" w14:textId="77777777" w:rsidR="00133C6E" w:rsidRDefault="00133C6E" w:rsidP="009B1789">
            <w:pPr>
              <w:spacing w:before="60" w:line="260" w:lineRule="exact"/>
              <w:ind w:right="14"/>
              <w:rPr>
                <w:rFonts w:ascii="Arial" w:hAnsi="Arial" w:cs="Arial"/>
                <w:sz w:val="16"/>
                <w:szCs w:val="16"/>
              </w:rPr>
            </w:pPr>
          </w:p>
        </w:tc>
        <w:tc>
          <w:tcPr>
            <w:tcW w:w="993" w:type="dxa"/>
            <w:tcBorders>
              <w:top w:val="nil"/>
              <w:left w:val="nil"/>
              <w:bottom w:val="double" w:sz="4" w:space="0" w:color="auto"/>
              <w:right w:val="nil"/>
            </w:tcBorders>
            <w:hideMark/>
          </w:tcPr>
          <w:p w14:paraId="5EA3307A" w14:textId="171572E6" w:rsidR="00133C6E" w:rsidRPr="00677CBA" w:rsidRDefault="00133C6E" w:rsidP="009B1789">
            <w:pPr>
              <w:pBdr>
                <w:bottom w:val="single" w:sz="4" w:space="1" w:color="auto"/>
              </w:pBdr>
              <w:tabs>
                <w:tab w:val="decimal" w:pos="829"/>
              </w:tabs>
              <w:spacing w:before="60" w:line="260" w:lineRule="exact"/>
              <w:ind w:right="14"/>
              <w:rPr>
                <w:rFonts w:ascii="Arial" w:hAnsi="Arial" w:cs="Arial"/>
                <w:sz w:val="16"/>
                <w:szCs w:val="16"/>
              </w:rPr>
            </w:pPr>
            <w:r w:rsidRPr="00677CBA">
              <w:rPr>
                <w:rFonts w:ascii="Arial" w:hAnsi="Arial" w:cs="Arial"/>
                <w:sz w:val="16"/>
                <w:szCs w:val="16"/>
              </w:rPr>
              <w:t>72</w:t>
            </w:r>
            <w:r w:rsidR="00677CBA" w:rsidRPr="006B604E">
              <w:rPr>
                <w:rFonts w:ascii="Arial" w:hAnsi="Arial" w:cs="Arial"/>
                <w:sz w:val="16"/>
                <w:szCs w:val="16"/>
              </w:rPr>
              <w:t>7</w:t>
            </w:r>
          </w:p>
        </w:tc>
        <w:tc>
          <w:tcPr>
            <w:tcW w:w="141" w:type="dxa"/>
          </w:tcPr>
          <w:p w14:paraId="3587B24E" w14:textId="77777777" w:rsidR="00133C6E" w:rsidRPr="00677CBA" w:rsidRDefault="00133C6E" w:rsidP="009B1789">
            <w:pPr>
              <w:spacing w:before="60" w:line="260" w:lineRule="exact"/>
              <w:ind w:right="14"/>
              <w:rPr>
                <w:rFonts w:ascii="Arial" w:hAnsi="Arial" w:cs="Arial"/>
                <w:sz w:val="16"/>
                <w:szCs w:val="16"/>
              </w:rPr>
            </w:pPr>
          </w:p>
        </w:tc>
        <w:tc>
          <w:tcPr>
            <w:tcW w:w="709" w:type="dxa"/>
            <w:tcBorders>
              <w:top w:val="nil"/>
              <w:left w:val="nil"/>
              <w:bottom w:val="double" w:sz="4" w:space="0" w:color="auto"/>
              <w:right w:val="nil"/>
            </w:tcBorders>
            <w:hideMark/>
          </w:tcPr>
          <w:p w14:paraId="31D02916" w14:textId="2CE59362" w:rsidR="00133C6E" w:rsidRPr="00677CBA" w:rsidRDefault="00133C6E" w:rsidP="009B1789">
            <w:pPr>
              <w:pBdr>
                <w:bottom w:val="single" w:sz="4" w:space="1" w:color="auto"/>
              </w:pBdr>
              <w:tabs>
                <w:tab w:val="decimal" w:pos="630"/>
              </w:tabs>
              <w:spacing w:before="60" w:line="260" w:lineRule="exact"/>
              <w:ind w:right="14"/>
              <w:rPr>
                <w:rFonts w:ascii="Arial" w:hAnsi="Arial" w:cs="Arial"/>
                <w:sz w:val="16"/>
                <w:szCs w:val="16"/>
              </w:rPr>
            </w:pPr>
            <w:r w:rsidRPr="00677CBA">
              <w:rPr>
                <w:rFonts w:ascii="Arial" w:hAnsi="Arial" w:cs="Arial"/>
                <w:sz w:val="16"/>
                <w:szCs w:val="16"/>
              </w:rPr>
              <w:t>1,0</w:t>
            </w:r>
            <w:r w:rsidR="00677CBA" w:rsidRPr="006B604E">
              <w:rPr>
                <w:rFonts w:ascii="Arial" w:hAnsi="Arial" w:cs="Arial"/>
                <w:sz w:val="16"/>
                <w:szCs w:val="16"/>
              </w:rPr>
              <w:t>41</w:t>
            </w:r>
          </w:p>
        </w:tc>
      </w:tr>
    </w:tbl>
    <w:p w14:paraId="763F75D9" w14:textId="77777777" w:rsidR="00652F23" w:rsidRDefault="00652F23" w:rsidP="007B64CA">
      <w:pPr>
        <w:spacing w:line="240" w:lineRule="atLeast"/>
        <w:ind w:left="284"/>
        <w:jc w:val="thaiDistribute"/>
        <w:rPr>
          <w:rFonts w:ascii="Arial" w:hAnsi="Arial" w:cstheme="minorBidi"/>
          <w:sz w:val="18"/>
          <w:szCs w:val="18"/>
        </w:rPr>
      </w:pPr>
    </w:p>
    <w:p w14:paraId="48D90C87" w14:textId="1D4089E8" w:rsidR="00133C6E" w:rsidRDefault="00133C6E" w:rsidP="00ED26CC">
      <w:pPr>
        <w:ind w:left="284"/>
        <w:rPr>
          <w:rFonts w:ascii="Arial" w:hAnsi="Arial" w:cs="Arial"/>
          <w:sz w:val="18"/>
          <w:szCs w:val="18"/>
        </w:rPr>
      </w:pPr>
      <w:r>
        <w:rPr>
          <w:rFonts w:ascii="Arial" w:hAnsi="Arial" w:cs="Arial"/>
          <w:sz w:val="18"/>
          <w:szCs w:val="18"/>
        </w:rPr>
        <w:t>The following table shows the movement of lifetime expected credit losses recognized in trade receivables.</w:t>
      </w:r>
    </w:p>
    <w:p w14:paraId="4FF7582E" w14:textId="77777777" w:rsidR="00ED26CC" w:rsidRDefault="00ED26CC" w:rsidP="009B1789">
      <w:pPr>
        <w:ind w:left="284"/>
        <w:rPr>
          <w:rFonts w:ascii="Arial" w:hAnsi="Arial" w:cs="Arial"/>
          <w:sz w:val="18"/>
          <w:szCs w:val="18"/>
        </w:rPr>
      </w:pPr>
    </w:p>
    <w:tbl>
      <w:tblPr>
        <w:tblStyle w:val="TableGrid"/>
        <w:tblW w:w="89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498"/>
        <w:gridCol w:w="252"/>
        <w:gridCol w:w="1121"/>
        <w:gridCol w:w="284"/>
        <w:gridCol w:w="1824"/>
      </w:tblGrid>
      <w:tr w:rsidR="00133C6E" w14:paraId="27D3D4B9" w14:textId="77777777" w:rsidTr="00A5413E">
        <w:tc>
          <w:tcPr>
            <w:tcW w:w="3960" w:type="dxa"/>
          </w:tcPr>
          <w:p w14:paraId="46655DC3" w14:textId="77777777" w:rsidR="00133C6E" w:rsidRDefault="00133C6E">
            <w:pPr>
              <w:pStyle w:val="BodyText2"/>
              <w:tabs>
                <w:tab w:val="left" w:pos="720"/>
              </w:tabs>
              <w:spacing w:line="240" w:lineRule="atLeast"/>
              <w:rPr>
                <w:rFonts w:ascii="Arial" w:hAnsi="Arial" w:cs="Arial"/>
                <w:color w:val="auto"/>
                <w:sz w:val="16"/>
                <w:szCs w:val="16"/>
              </w:rPr>
            </w:pPr>
          </w:p>
        </w:tc>
        <w:tc>
          <w:tcPr>
            <w:tcW w:w="1498" w:type="dxa"/>
          </w:tcPr>
          <w:p w14:paraId="39CAD190" w14:textId="77777777" w:rsidR="00133C6E" w:rsidRDefault="00133C6E">
            <w:pPr>
              <w:pStyle w:val="BodyText2"/>
              <w:tabs>
                <w:tab w:val="left" w:pos="720"/>
              </w:tabs>
              <w:spacing w:line="240" w:lineRule="atLeast"/>
              <w:rPr>
                <w:rFonts w:ascii="Arial" w:hAnsi="Arial" w:cs="Arial"/>
                <w:color w:val="auto"/>
                <w:sz w:val="16"/>
                <w:szCs w:val="16"/>
              </w:rPr>
            </w:pPr>
          </w:p>
        </w:tc>
        <w:tc>
          <w:tcPr>
            <w:tcW w:w="252" w:type="dxa"/>
          </w:tcPr>
          <w:p w14:paraId="34D66558" w14:textId="77777777" w:rsidR="00133C6E" w:rsidRDefault="00133C6E">
            <w:pPr>
              <w:pStyle w:val="BodyText2"/>
              <w:tabs>
                <w:tab w:val="left" w:pos="720"/>
              </w:tabs>
              <w:spacing w:line="240" w:lineRule="atLeast"/>
              <w:rPr>
                <w:rFonts w:ascii="Arial" w:hAnsi="Arial" w:cs="Arial"/>
                <w:color w:val="auto"/>
                <w:sz w:val="16"/>
                <w:szCs w:val="16"/>
              </w:rPr>
            </w:pPr>
          </w:p>
        </w:tc>
        <w:tc>
          <w:tcPr>
            <w:tcW w:w="1121" w:type="dxa"/>
          </w:tcPr>
          <w:p w14:paraId="1FFAA741" w14:textId="77777777" w:rsidR="00133C6E" w:rsidRDefault="00133C6E">
            <w:pPr>
              <w:pStyle w:val="BodyText2"/>
              <w:tabs>
                <w:tab w:val="left" w:pos="720"/>
              </w:tabs>
              <w:spacing w:line="240" w:lineRule="atLeast"/>
              <w:rPr>
                <w:rFonts w:ascii="Arial" w:hAnsi="Arial" w:cs="Arial"/>
                <w:color w:val="auto"/>
                <w:sz w:val="16"/>
                <w:szCs w:val="16"/>
              </w:rPr>
            </w:pPr>
          </w:p>
        </w:tc>
        <w:tc>
          <w:tcPr>
            <w:tcW w:w="284" w:type="dxa"/>
          </w:tcPr>
          <w:p w14:paraId="6DEF2A9F" w14:textId="77777777" w:rsidR="00133C6E" w:rsidRDefault="00133C6E">
            <w:pPr>
              <w:pStyle w:val="BodyText2"/>
              <w:tabs>
                <w:tab w:val="left" w:pos="720"/>
              </w:tabs>
              <w:spacing w:line="240" w:lineRule="atLeast"/>
              <w:rPr>
                <w:rFonts w:ascii="Arial" w:hAnsi="Arial" w:cs="Arial"/>
                <w:color w:val="auto"/>
                <w:sz w:val="16"/>
                <w:szCs w:val="16"/>
              </w:rPr>
            </w:pPr>
          </w:p>
        </w:tc>
        <w:tc>
          <w:tcPr>
            <w:tcW w:w="1824" w:type="dxa"/>
            <w:hideMark/>
          </w:tcPr>
          <w:p w14:paraId="0B4316F1" w14:textId="77777777" w:rsidR="00133C6E" w:rsidRDefault="00133C6E">
            <w:pPr>
              <w:pStyle w:val="BodyText2"/>
              <w:tabs>
                <w:tab w:val="left" w:pos="720"/>
              </w:tabs>
              <w:spacing w:line="240" w:lineRule="atLeast"/>
              <w:ind w:left="-188"/>
              <w:jc w:val="right"/>
              <w:rPr>
                <w:rFonts w:ascii="Arial" w:hAnsi="Arial" w:cs="Arial"/>
                <w:color w:val="auto"/>
                <w:sz w:val="16"/>
                <w:szCs w:val="16"/>
              </w:rPr>
            </w:pPr>
            <w:r>
              <w:rPr>
                <w:rFonts w:ascii="Arial" w:hAnsi="Arial" w:cs="Arial"/>
                <w:b/>
                <w:bCs/>
                <w:sz w:val="16"/>
                <w:szCs w:val="16"/>
              </w:rPr>
              <w:t>Unit: Million Baht</w:t>
            </w:r>
          </w:p>
        </w:tc>
      </w:tr>
      <w:tr w:rsidR="00133C6E" w14:paraId="506D462C" w14:textId="77777777" w:rsidTr="00A5413E">
        <w:trPr>
          <w:trHeight w:val="489"/>
        </w:trPr>
        <w:tc>
          <w:tcPr>
            <w:tcW w:w="3960" w:type="dxa"/>
          </w:tcPr>
          <w:p w14:paraId="60AC1474" w14:textId="77777777" w:rsidR="00133C6E" w:rsidRDefault="00133C6E">
            <w:pPr>
              <w:pStyle w:val="BodyText2"/>
              <w:tabs>
                <w:tab w:val="left" w:pos="720"/>
              </w:tabs>
              <w:spacing w:line="240" w:lineRule="atLeast"/>
              <w:rPr>
                <w:rFonts w:ascii="Arial" w:hAnsi="Arial" w:cs="Arial"/>
                <w:color w:val="auto"/>
                <w:sz w:val="16"/>
                <w:szCs w:val="16"/>
              </w:rPr>
            </w:pPr>
          </w:p>
        </w:tc>
        <w:tc>
          <w:tcPr>
            <w:tcW w:w="1498" w:type="dxa"/>
          </w:tcPr>
          <w:p w14:paraId="44999F60" w14:textId="2C73AF7C" w:rsidR="00133C6E" w:rsidRDefault="00133C6E">
            <w:pPr>
              <w:pStyle w:val="BodyText2"/>
              <w:tabs>
                <w:tab w:val="left" w:pos="720"/>
              </w:tabs>
              <w:spacing w:line="240" w:lineRule="atLeast"/>
              <w:jc w:val="center"/>
              <w:rPr>
                <w:rFonts w:ascii="Arial" w:hAnsi="Arial" w:cs="Arial"/>
                <w:b/>
                <w:bCs/>
                <w:sz w:val="16"/>
                <w:szCs w:val="16"/>
                <w:cs/>
              </w:rPr>
            </w:pPr>
          </w:p>
        </w:tc>
        <w:tc>
          <w:tcPr>
            <w:tcW w:w="252" w:type="dxa"/>
          </w:tcPr>
          <w:p w14:paraId="5483FBAB" w14:textId="77777777" w:rsidR="00133C6E" w:rsidRDefault="00133C6E">
            <w:pPr>
              <w:pStyle w:val="BodyText2"/>
              <w:tabs>
                <w:tab w:val="left" w:pos="720"/>
              </w:tabs>
              <w:spacing w:line="240" w:lineRule="atLeast"/>
              <w:rPr>
                <w:rFonts w:ascii="Arial" w:hAnsi="Arial" w:cs="Arial"/>
                <w:color w:val="auto"/>
                <w:sz w:val="16"/>
                <w:szCs w:val="16"/>
              </w:rPr>
            </w:pPr>
          </w:p>
        </w:tc>
        <w:tc>
          <w:tcPr>
            <w:tcW w:w="1121" w:type="dxa"/>
          </w:tcPr>
          <w:p w14:paraId="665AA822" w14:textId="69BDABC6" w:rsidR="00133C6E" w:rsidRDefault="00133C6E">
            <w:pPr>
              <w:pStyle w:val="BodyText2"/>
              <w:tabs>
                <w:tab w:val="left" w:pos="720"/>
              </w:tabs>
              <w:spacing w:line="240" w:lineRule="atLeast"/>
              <w:jc w:val="center"/>
              <w:rPr>
                <w:rFonts w:ascii="Arial" w:hAnsi="Arial" w:cs="Arial"/>
                <w:b/>
                <w:bCs/>
                <w:color w:val="auto"/>
                <w:sz w:val="16"/>
                <w:szCs w:val="16"/>
              </w:rPr>
            </w:pPr>
          </w:p>
        </w:tc>
        <w:tc>
          <w:tcPr>
            <w:tcW w:w="284" w:type="dxa"/>
          </w:tcPr>
          <w:p w14:paraId="3EF11876" w14:textId="77777777" w:rsidR="00133C6E" w:rsidRDefault="00133C6E">
            <w:pPr>
              <w:pStyle w:val="BodyText2"/>
              <w:tabs>
                <w:tab w:val="left" w:pos="720"/>
              </w:tabs>
              <w:spacing w:line="240" w:lineRule="atLeast"/>
              <w:rPr>
                <w:rFonts w:ascii="Arial" w:hAnsi="Arial" w:cs="Arial"/>
                <w:color w:val="auto"/>
                <w:sz w:val="16"/>
                <w:szCs w:val="16"/>
              </w:rPr>
            </w:pPr>
          </w:p>
        </w:tc>
        <w:tc>
          <w:tcPr>
            <w:tcW w:w="1824" w:type="dxa"/>
            <w:hideMark/>
          </w:tcPr>
          <w:p w14:paraId="4244473A" w14:textId="5B59FCBA" w:rsidR="00133C6E" w:rsidRDefault="00A5413E">
            <w:pPr>
              <w:pStyle w:val="BodyText2"/>
              <w:tabs>
                <w:tab w:val="left" w:pos="720"/>
              </w:tabs>
              <w:spacing w:line="240" w:lineRule="atLeast"/>
              <w:jc w:val="center"/>
              <w:rPr>
                <w:rFonts w:ascii="Arial" w:hAnsi="Arial" w:cs="Arial"/>
                <w:b/>
                <w:bCs/>
                <w:color w:val="auto"/>
                <w:sz w:val="16"/>
                <w:szCs w:val="16"/>
              </w:rPr>
            </w:pPr>
            <w:r>
              <w:rPr>
                <w:rFonts w:ascii="Arial" w:hAnsi="Arial" w:cs="Arial"/>
                <w:b/>
                <w:bCs/>
                <w:color w:val="auto"/>
                <w:sz w:val="16"/>
                <w:szCs w:val="16"/>
              </w:rPr>
              <w:t>Consolidated financial statements</w:t>
            </w:r>
          </w:p>
        </w:tc>
      </w:tr>
      <w:tr w:rsidR="00133C6E" w14:paraId="630F46AA" w14:textId="77777777" w:rsidTr="00A5413E">
        <w:tc>
          <w:tcPr>
            <w:tcW w:w="3960" w:type="dxa"/>
          </w:tcPr>
          <w:p w14:paraId="0B29F87A" w14:textId="77777777" w:rsidR="00133C6E" w:rsidRDefault="00133C6E">
            <w:pPr>
              <w:pStyle w:val="BodyText2"/>
              <w:tabs>
                <w:tab w:val="left" w:pos="720"/>
              </w:tabs>
              <w:spacing w:line="240" w:lineRule="atLeast"/>
              <w:rPr>
                <w:rFonts w:ascii="Arial" w:hAnsi="Arial" w:cs="Arial"/>
                <w:color w:val="auto"/>
                <w:sz w:val="16"/>
                <w:szCs w:val="16"/>
              </w:rPr>
            </w:pPr>
          </w:p>
        </w:tc>
        <w:tc>
          <w:tcPr>
            <w:tcW w:w="1498" w:type="dxa"/>
          </w:tcPr>
          <w:p w14:paraId="642E28C6" w14:textId="77777777" w:rsidR="00133C6E" w:rsidRDefault="00133C6E">
            <w:pPr>
              <w:pStyle w:val="BodyText2"/>
              <w:tabs>
                <w:tab w:val="left" w:pos="720"/>
              </w:tabs>
              <w:spacing w:line="240" w:lineRule="atLeast"/>
              <w:rPr>
                <w:rFonts w:ascii="Arial" w:hAnsi="Arial" w:cs="Arial"/>
                <w:color w:val="auto"/>
                <w:sz w:val="16"/>
                <w:szCs w:val="16"/>
              </w:rPr>
            </w:pPr>
          </w:p>
        </w:tc>
        <w:tc>
          <w:tcPr>
            <w:tcW w:w="252" w:type="dxa"/>
          </w:tcPr>
          <w:p w14:paraId="59DF2692" w14:textId="77777777" w:rsidR="00133C6E" w:rsidRDefault="00133C6E">
            <w:pPr>
              <w:pStyle w:val="BodyText2"/>
              <w:tabs>
                <w:tab w:val="left" w:pos="720"/>
              </w:tabs>
              <w:spacing w:line="240" w:lineRule="atLeast"/>
              <w:rPr>
                <w:rFonts w:ascii="Arial" w:hAnsi="Arial" w:cs="Arial"/>
                <w:color w:val="auto"/>
                <w:sz w:val="16"/>
                <w:szCs w:val="16"/>
              </w:rPr>
            </w:pPr>
          </w:p>
        </w:tc>
        <w:tc>
          <w:tcPr>
            <w:tcW w:w="1121" w:type="dxa"/>
          </w:tcPr>
          <w:p w14:paraId="60D7856E" w14:textId="77777777" w:rsidR="00133C6E" w:rsidRDefault="00133C6E">
            <w:pPr>
              <w:pStyle w:val="BodyText2"/>
              <w:tabs>
                <w:tab w:val="left" w:pos="720"/>
              </w:tabs>
              <w:spacing w:line="240" w:lineRule="atLeast"/>
              <w:rPr>
                <w:rFonts w:ascii="Arial" w:hAnsi="Arial" w:cs="Arial"/>
                <w:color w:val="auto"/>
                <w:sz w:val="16"/>
                <w:szCs w:val="16"/>
              </w:rPr>
            </w:pPr>
          </w:p>
        </w:tc>
        <w:tc>
          <w:tcPr>
            <w:tcW w:w="284" w:type="dxa"/>
          </w:tcPr>
          <w:p w14:paraId="4726B75C" w14:textId="77777777" w:rsidR="00133C6E" w:rsidRDefault="00133C6E">
            <w:pPr>
              <w:pStyle w:val="BodyText2"/>
              <w:tabs>
                <w:tab w:val="left" w:pos="720"/>
              </w:tabs>
              <w:spacing w:line="240" w:lineRule="atLeast"/>
              <w:rPr>
                <w:rFonts w:ascii="Arial" w:hAnsi="Arial" w:cs="Arial"/>
                <w:color w:val="auto"/>
                <w:sz w:val="16"/>
                <w:szCs w:val="16"/>
              </w:rPr>
            </w:pPr>
          </w:p>
        </w:tc>
        <w:tc>
          <w:tcPr>
            <w:tcW w:w="1824" w:type="dxa"/>
          </w:tcPr>
          <w:p w14:paraId="33551B91" w14:textId="77777777" w:rsidR="00133C6E" w:rsidRDefault="00133C6E">
            <w:pPr>
              <w:pStyle w:val="BodyText2"/>
              <w:tabs>
                <w:tab w:val="left" w:pos="720"/>
              </w:tabs>
              <w:spacing w:line="240" w:lineRule="atLeast"/>
              <w:rPr>
                <w:rFonts w:ascii="Arial" w:hAnsi="Arial" w:cs="Arial"/>
                <w:color w:val="auto"/>
                <w:sz w:val="16"/>
                <w:szCs w:val="16"/>
              </w:rPr>
            </w:pPr>
          </w:p>
        </w:tc>
      </w:tr>
      <w:tr w:rsidR="00133C6E" w14:paraId="40A2540B" w14:textId="77777777" w:rsidTr="00A5413E">
        <w:tc>
          <w:tcPr>
            <w:tcW w:w="3960" w:type="dxa"/>
            <w:vAlign w:val="center"/>
            <w:hideMark/>
          </w:tcPr>
          <w:p w14:paraId="5C16E26A" w14:textId="28DC864A" w:rsidR="00133C6E" w:rsidRDefault="00133C6E" w:rsidP="00133C6E">
            <w:pPr>
              <w:pStyle w:val="BodyText2"/>
              <w:spacing w:line="240" w:lineRule="atLeast"/>
              <w:rPr>
                <w:rFonts w:ascii="Arial" w:hAnsi="Arial" w:cs="Arial"/>
                <w:color w:val="auto"/>
                <w:sz w:val="16"/>
                <w:szCs w:val="16"/>
              </w:rPr>
            </w:pPr>
            <w:r>
              <w:rPr>
                <w:rFonts w:ascii="Arial" w:hAnsi="Arial" w:cs="Arial"/>
                <w:b/>
                <w:bCs/>
                <w:color w:val="auto"/>
                <w:sz w:val="16"/>
                <w:szCs w:val="16"/>
              </w:rPr>
              <w:t>Balance as at 1 January 2021</w:t>
            </w:r>
          </w:p>
        </w:tc>
        <w:tc>
          <w:tcPr>
            <w:tcW w:w="1498" w:type="dxa"/>
          </w:tcPr>
          <w:p w14:paraId="74F8E39B" w14:textId="7E9682E9" w:rsidR="00133C6E" w:rsidRDefault="00133C6E" w:rsidP="00133C6E">
            <w:pPr>
              <w:pStyle w:val="BodyText2"/>
              <w:spacing w:line="240" w:lineRule="atLeast"/>
              <w:jc w:val="right"/>
              <w:rPr>
                <w:rFonts w:ascii="Arial" w:hAnsi="Arial" w:cs="Arial"/>
                <w:color w:val="auto"/>
                <w:sz w:val="16"/>
                <w:szCs w:val="16"/>
              </w:rPr>
            </w:pPr>
          </w:p>
        </w:tc>
        <w:tc>
          <w:tcPr>
            <w:tcW w:w="252" w:type="dxa"/>
          </w:tcPr>
          <w:p w14:paraId="0B40AF1E" w14:textId="77777777" w:rsidR="00133C6E" w:rsidRDefault="00133C6E" w:rsidP="00133C6E">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4B8AC47A" w14:textId="6D1FF8BE" w:rsidR="00133C6E" w:rsidRDefault="00133C6E" w:rsidP="00133C6E">
            <w:pPr>
              <w:pStyle w:val="BodyText2"/>
              <w:spacing w:line="240" w:lineRule="atLeast"/>
              <w:jc w:val="right"/>
              <w:rPr>
                <w:rFonts w:ascii="Arial" w:hAnsi="Arial" w:cs="Arial"/>
                <w:color w:val="auto"/>
                <w:sz w:val="16"/>
                <w:szCs w:val="16"/>
              </w:rPr>
            </w:pPr>
          </w:p>
        </w:tc>
        <w:tc>
          <w:tcPr>
            <w:tcW w:w="284" w:type="dxa"/>
          </w:tcPr>
          <w:p w14:paraId="25A0471A" w14:textId="77777777" w:rsidR="00133C6E" w:rsidRDefault="00133C6E" w:rsidP="00133C6E">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hideMark/>
          </w:tcPr>
          <w:p w14:paraId="10D46E90" w14:textId="4F08BD81" w:rsidR="00133C6E" w:rsidRDefault="00133C6E" w:rsidP="00133C6E">
            <w:pPr>
              <w:pStyle w:val="BodyText2"/>
              <w:spacing w:line="240" w:lineRule="atLeast"/>
              <w:jc w:val="right"/>
              <w:rPr>
                <w:rFonts w:ascii="Arial" w:hAnsi="Arial" w:cs="Arial"/>
                <w:color w:val="auto"/>
                <w:sz w:val="16"/>
                <w:szCs w:val="16"/>
              </w:rPr>
            </w:pPr>
            <w:r>
              <w:rPr>
                <w:rFonts w:ascii="Arial" w:hAnsi="Arial" w:cs="Arial"/>
                <w:color w:val="auto"/>
                <w:sz w:val="16"/>
                <w:szCs w:val="16"/>
              </w:rPr>
              <w:t>873</w:t>
            </w:r>
          </w:p>
        </w:tc>
      </w:tr>
      <w:tr w:rsidR="00133C6E" w14:paraId="0C803324" w14:textId="77777777" w:rsidTr="00A5413E">
        <w:tc>
          <w:tcPr>
            <w:tcW w:w="3960" w:type="dxa"/>
            <w:hideMark/>
          </w:tcPr>
          <w:p w14:paraId="2E7EF9A5" w14:textId="77777777" w:rsidR="00133C6E" w:rsidRDefault="00133C6E" w:rsidP="00133C6E">
            <w:pPr>
              <w:pStyle w:val="BodyText2"/>
              <w:spacing w:line="240" w:lineRule="atLeast"/>
              <w:rPr>
                <w:rFonts w:ascii="Arial" w:hAnsi="Arial" w:cs="Arial"/>
                <w:color w:val="auto"/>
                <w:sz w:val="16"/>
                <w:szCs w:val="16"/>
              </w:rPr>
            </w:pPr>
            <w:r>
              <w:rPr>
                <w:rFonts w:ascii="Arial" w:hAnsi="Arial" w:cs="Arial"/>
                <w:color w:val="auto"/>
                <w:sz w:val="16"/>
                <w:szCs w:val="16"/>
              </w:rPr>
              <w:t>Re-measurement of loss allowance - net</w:t>
            </w:r>
          </w:p>
        </w:tc>
        <w:tc>
          <w:tcPr>
            <w:tcW w:w="1498" w:type="dxa"/>
          </w:tcPr>
          <w:p w14:paraId="583C0C00" w14:textId="19016460" w:rsidR="00133C6E" w:rsidRDefault="00133C6E" w:rsidP="00133C6E">
            <w:pPr>
              <w:pStyle w:val="BodyText2"/>
              <w:spacing w:line="240" w:lineRule="atLeast"/>
              <w:jc w:val="right"/>
              <w:rPr>
                <w:rFonts w:ascii="Arial" w:hAnsi="Arial" w:cs="Arial"/>
                <w:color w:val="auto"/>
                <w:sz w:val="16"/>
                <w:szCs w:val="16"/>
              </w:rPr>
            </w:pPr>
          </w:p>
        </w:tc>
        <w:tc>
          <w:tcPr>
            <w:tcW w:w="252" w:type="dxa"/>
          </w:tcPr>
          <w:p w14:paraId="12A54CC5" w14:textId="77777777" w:rsidR="00133C6E" w:rsidRDefault="00133C6E" w:rsidP="00133C6E">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6A7EE334" w14:textId="6F292871" w:rsidR="00133C6E" w:rsidRDefault="00133C6E" w:rsidP="00133C6E">
            <w:pPr>
              <w:pStyle w:val="BodyText2"/>
              <w:spacing w:line="240" w:lineRule="atLeast"/>
              <w:jc w:val="right"/>
              <w:rPr>
                <w:rFonts w:ascii="Arial" w:hAnsi="Arial" w:cs="Arial"/>
                <w:color w:val="auto"/>
                <w:sz w:val="16"/>
                <w:szCs w:val="16"/>
              </w:rPr>
            </w:pPr>
          </w:p>
        </w:tc>
        <w:tc>
          <w:tcPr>
            <w:tcW w:w="284" w:type="dxa"/>
          </w:tcPr>
          <w:p w14:paraId="20DF203A" w14:textId="77777777" w:rsidR="00133C6E" w:rsidRDefault="00133C6E" w:rsidP="00133C6E">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hideMark/>
          </w:tcPr>
          <w:p w14:paraId="2AE41ED9" w14:textId="66297B10" w:rsidR="00133C6E" w:rsidRDefault="00133C6E" w:rsidP="00133C6E">
            <w:pPr>
              <w:pStyle w:val="BodyText2"/>
              <w:spacing w:line="240" w:lineRule="atLeast"/>
              <w:jc w:val="right"/>
              <w:rPr>
                <w:rFonts w:ascii="Arial" w:hAnsi="Arial" w:cs="Arial"/>
                <w:color w:val="auto"/>
                <w:sz w:val="16"/>
                <w:szCs w:val="16"/>
              </w:rPr>
            </w:pPr>
            <w:r>
              <w:rPr>
                <w:rFonts w:ascii="Arial" w:hAnsi="Arial" w:cs="Arial"/>
                <w:color w:val="auto"/>
                <w:sz w:val="16"/>
                <w:szCs w:val="16"/>
              </w:rPr>
              <w:t>(</w:t>
            </w:r>
            <w:r w:rsidR="00165C8B">
              <w:rPr>
                <w:rFonts w:ascii="Arial" w:hAnsi="Arial" w:cs="Arial"/>
                <w:color w:val="auto"/>
                <w:sz w:val="16"/>
                <w:szCs w:val="16"/>
              </w:rPr>
              <w:t>138</w:t>
            </w:r>
            <w:r>
              <w:rPr>
                <w:rFonts w:ascii="Arial" w:hAnsi="Arial" w:cs="Arial"/>
                <w:color w:val="auto"/>
                <w:sz w:val="16"/>
                <w:szCs w:val="16"/>
              </w:rPr>
              <w:t>)</w:t>
            </w:r>
          </w:p>
        </w:tc>
      </w:tr>
      <w:tr w:rsidR="0096727A" w14:paraId="299C1D46" w14:textId="77777777" w:rsidTr="00A5413E">
        <w:tc>
          <w:tcPr>
            <w:tcW w:w="3960" w:type="dxa"/>
            <w:hideMark/>
          </w:tcPr>
          <w:p w14:paraId="2D36AA6C" w14:textId="400FEA38" w:rsidR="0096727A" w:rsidRDefault="0096727A" w:rsidP="0096727A">
            <w:pPr>
              <w:pStyle w:val="BodyText2"/>
              <w:spacing w:line="240" w:lineRule="atLeast"/>
              <w:rPr>
                <w:rFonts w:ascii="Arial" w:hAnsi="Arial" w:cs="Arial"/>
                <w:color w:val="auto"/>
                <w:sz w:val="16"/>
                <w:szCs w:val="16"/>
              </w:rPr>
            </w:pPr>
            <w:r>
              <w:rPr>
                <w:rFonts w:ascii="Arial" w:hAnsi="Arial" w:cs="Arial"/>
                <w:color w:val="auto"/>
                <w:sz w:val="16"/>
                <w:szCs w:val="16"/>
              </w:rPr>
              <w:t>Write-off due to settlement agreement</w:t>
            </w:r>
          </w:p>
        </w:tc>
        <w:tc>
          <w:tcPr>
            <w:tcW w:w="1498" w:type="dxa"/>
          </w:tcPr>
          <w:p w14:paraId="2534A982" w14:textId="3E37CF55" w:rsidR="0096727A" w:rsidRDefault="0096727A" w:rsidP="0096727A">
            <w:pPr>
              <w:pStyle w:val="BodyText2"/>
              <w:spacing w:line="240" w:lineRule="atLeast"/>
              <w:jc w:val="right"/>
              <w:rPr>
                <w:rFonts w:ascii="Arial" w:hAnsi="Arial" w:cs="Arial"/>
                <w:color w:val="auto"/>
                <w:sz w:val="16"/>
                <w:szCs w:val="16"/>
              </w:rPr>
            </w:pPr>
          </w:p>
        </w:tc>
        <w:tc>
          <w:tcPr>
            <w:tcW w:w="252" w:type="dxa"/>
          </w:tcPr>
          <w:p w14:paraId="7057A382"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6D28B6C6" w14:textId="65746AF3" w:rsidR="0096727A" w:rsidRDefault="0096727A" w:rsidP="0096727A">
            <w:pPr>
              <w:pStyle w:val="BodyText2"/>
              <w:spacing w:line="240" w:lineRule="atLeast"/>
              <w:jc w:val="right"/>
              <w:rPr>
                <w:rFonts w:ascii="Arial" w:hAnsi="Arial" w:cs="Arial"/>
                <w:color w:val="auto"/>
                <w:sz w:val="16"/>
                <w:szCs w:val="16"/>
              </w:rPr>
            </w:pPr>
          </w:p>
        </w:tc>
        <w:tc>
          <w:tcPr>
            <w:tcW w:w="284" w:type="dxa"/>
          </w:tcPr>
          <w:p w14:paraId="4DF8B035"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hideMark/>
          </w:tcPr>
          <w:p w14:paraId="588CB8D8" w14:textId="60630FFE" w:rsidR="0096727A" w:rsidRDefault="0096727A" w:rsidP="0096727A">
            <w:pPr>
              <w:pStyle w:val="BodyText2"/>
              <w:spacing w:line="240" w:lineRule="atLeast"/>
              <w:jc w:val="right"/>
              <w:rPr>
                <w:rFonts w:ascii="Arial" w:hAnsi="Arial" w:cs="Arial"/>
                <w:color w:val="auto"/>
                <w:sz w:val="16"/>
                <w:szCs w:val="16"/>
              </w:rPr>
            </w:pPr>
            <w:r>
              <w:rPr>
                <w:rFonts w:ascii="Arial" w:hAnsi="Arial" w:cs="Arial"/>
                <w:color w:val="auto"/>
                <w:sz w:val="16"/>
                <w:szCs w:val="16"/>
              </w:rPr>
              <w:t>(21</w:t>
            </w:r>
            <w:r w:rsidR="00165C8B">
              <w:rPr>
                <w:rFonts w:ascii="Arial" w:hAnsi="Arial" w:cs="Arial"/>
                <w:color w:val="auto"/>
                <w:sz w:val="16"/>
                <w:szCs w:val="16"/>
              </w:rPr>
              <w:t>6</w:t>
            </w:r>
            <w:r>
              <w:rPr>
                <w:rFonts w:ascii="Arial" w:hAnsi="Arial" w:cs="Arial"/>
                <w:color w:val="auto"/>
                <w:sz w:val="16"/>
                <w:szCs w:val="16"/>
              </w:rPr>
              <w:t>)</w:t>
            </w:r>
          </w:p>
        </w:tc>
      </w:tr>
      <w:tr w:rsidR="0096727A" w14:paraId="66735A8C" w14:textId="77777777" w:rsidTr="00A5413E">
        <w:tc>
          <w:tcPr>
            <w:tcW w:w="3960" w:type="dxa"/>
            <w:hideMark/>
          </w:tcPr>
          <w:p w14:paraId="651BC1FF" w14:textId="77777777" w:rsidR="0096727A" w:rsidRDefault="0096727A" w:rsidP="0096727A">
            <w:pPr>
              <w:pStyle w:val="BodyText2"/>
              <w:spacing w:line="240" w:lineRule="atLeast"/>
              <w:rPr>
                <w:rFonts w:ascii="Arial" w:hAnsi="Arial" w:cs="Arial"/>
                <w:color w:val="auto"/>
                <w:sz w:val="16"/>
                <w:szCs w:val="16"/>
              </w:rPr>
            </w:pPr>
            <w:r>
              <w:rPr>
                <w:rFonts w:ascii="Arial" w:hAnsi="Arial" w:cs="Arial"/>
                <w:color w:val="auto"/>
                <w:sz w:val="16"/>
                <w:szCs w:val="16"/>
              </w:rPr>
              <w:t>Foreign exchange rate adjustments</w:t>
            </w:r>
          </w:p>
        </w:tc>
        <w:tc>
          <w:tcPr>
            <w:tcW w:w="1498" w:type="dxa"/>
          </w:tcPr>
          <w:p w14:paraId="74EE3CFC" w14:textId="3F1A20FB" w:rsidR="0096727A" w:rsidRDefault="0096727A" w:rsidP="0096727A">
            <w:pPr>
              <w:pStyle w:val="BodyText2"/>
              <w:spacing w:line="240" w:lineRule="atLeast"/>
              <w:jc w:val="right"/>
              <w:rPr>
                <w:rFonts w:ascii="Arial" w:hAnsi="Arial" w:cs="Arial"/>
                <w:color w:val="auto"/>
                <w:sz w:val="16"/>
                <w:szCs w:val="16"/>
              </w:rPr>
            </w:pPr>
          </w:p>
        </w:tc>
        <w:tc>
          <w:tcPr>
            <w:tcW w:w="252" w:type="dxa"/>
          </w:tcPr>
          <w:p w14:paraId="72A67838"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775EF31A" w14:textId="7E19CEA9" w:rsidR="0096727A" w:rsidRDefault="0096727A" w:rsidP="0096727A">
            <w:pPr>
              <w:pStyle w:val="BodyText2"/>
              <w:spacing w:line="240" w:lineRule="atLeast"/>
              <w:jc w:val="right"/>
              <w:rPr>
                <w:rFonts w:ascii="Arial" w:hAnsi="Arial" w:cs="Arial"/>
                <w:color w:val="auto"/>
                <w:sz w:val="16"/>
                <w:szCs w:val="16"/>
              </w:rPr>
            </w:pPr>
          </w:p>
        </w:tc>
        <w:tc>
          <w:tcPr>
            <w:tcW w:w="284" w:type="dxa"/>
          </w:tcPr>
          <w:p w14:paraId="10A128E8"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hideMark/>
          </w:tcPr>
          <w:p w14:paraId="11AAF485" w14:textId="0EAF32C1" w:rsidR="0096727A" w:rsidRDefault="0096727A" w:rsidP="0096727A">
            <w:pPr>
              <w:pStyle w:val="BodyText2"/>
              <w:pBdr>
                <w:bottom w:val="single" w:sz="4" w:space="1" w:color="auto"/>
              </w:pBdr>
              <w:spacing w:line="240" w:lineRule="atLeast"/>
              <w:jc w:val="right"/>
              <w:rPr>
                <w:rFonts w:ascii="Arial" w:hAnsi="Arial" w:cs="Arial"/>
                <w:color w:val="auto"/>
                <w:sz w:val="16"/>
                <w:szCs w:val="16"/>
              </w:rPr>
            </w:pPr>
            <w:r>
              <w:rPr>
                <w:rFonts w:ascii="Arial" w:hAnsi="Arial" w:cs="Arial"/>
                <w:color w:val="auto"/>
                <w:sz w:val="16"/>
                <w:szCs w:val="16"/>
              </w:rPr>
              <w:t>129</w:t>
            </w:r>
          </w:p>
        </w:tc>
      </w:tr>
      <w:tr w:rsidR="0096727A" w14:paraId="0363E274" w14:textId="77777777" w:rsidTr="00A5413E">
        <w:tc>
          <w:tcPr>
            <w:tcW w:w="3960" w:type="dxa"/>
            <w:vAlign w:val="bottom"/>
            <w:hideMark/>
          </w:tcPr>
          <w:p w14:paraId="72658A98" w14:textId="5E855144" w:rsidR="0096727A" w:rsidRDefault="0096727A" w:rsidP="0096727A">
            <w:pPr>
              <w:pStyle w:val="BodyText2"/>
              <w:spacing w:line="240" w:lineRule="atLeast"/>
              <w:rPr>
                <w:rFonts w:ascii="Arial" w:hAnsi="Arial" w:cs="Arial"/>
                <w:color w:val="auto"/>
                <w:sz w:val="16"/>
                <w:szCs w:val="16"/>
              </w:rPr>
            </w:pPr>
            <w:r>
              <w:rPr>
                <w:rFonts w:ascii="Arial" w:hAnsi="Arial" w:cs="Arial"/>
                <w:b/>
                <w:bCs/>
                <w:color w:val="auto"/>
                <w:sz w:val="16"/>
                <w:szCs w:val="16"/>
              </w:rPr>
              <w:t>Balance as at 31 December 2021</w:t>
            </w:r>
          </w:p>
        </w:tc>
        <w:tc>
          <w:tcPr>
            <w:tcW w:w="1498" w:type="dxa"/>
          </w:tcPr>
          <w:p w14:paraId="3C82CBFA" w14:textId="2E9A9994" w:rsidR="0096727A" w:rsidRDefault="0096727A" w:rsidP="0096727A">
            <w:pPr>
              <w:pStyle w:val="BodyText2"/>
              <w:spacing w:line="240" w:lineRule="atLeast"/>
              <w:jc w:val="right"/>
              <w:rPr>
                <w:rFonts w:ascii="Arial" w:hAnsi="Arial" w:cs="Arial"/>
                <w:color w:val="auto"/>
                <w:sz w:val="16"/>
                <w:szCs w:val="16"/>
              </w:rPr>
            </w:pPr>
          </w:p>
        </w:tc>
        <w:tc>
          <w:tcPr>
            <w:tcW w:w="252" w:type="dxa"/>
          </w:tcPr>
          <w:p w14:paraId="00D7F8E3"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7873BF61" w14:textId="68701320" w:rsidR="0096727A" w:rsidRDefault="0096727A" w:rsidP="0096727A">
            <w:pPr>
              <w:pStyle w:val="BodyText2"/>
              <w:spacing w:line="240" w:lineRule="atLeast"/>
              <w:jc w:val="right"/>
              <w:rPr>
                <w:rFonts w:ascii="Arial" w:hAnsi="Arial" w:cs="Arial"/>
                <w:color w:val="auto"/>
                <w:sz w:val="16"/>
                <w:szCs w:val="16"/>
              </w:rPr>
            </w:pPr>
          </w:p>
        </w:tc>
        <w:tc>
          <w:tcPr>
            <w:tcW w:w="284" w:type="dxa"/>
          </w:tcPr>
          <w:p w14:paraId="0B81DECF"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hideMark/>
          </w:tcPr>
          <w:p w14:paraId="104D5FE1" w14:textId="536974CA" w:rsidR="0096727A" w:rsidRDefault="00165C8B" w:rsidP="0096727A">
            <w:pPr>
              <w:pStyle w:val="BodyText2"/>
              <w:spacing w:line="240" w:lineRule="atLeast"/>
              <w:jc w:val="right"/>
              <w:rPr>
                <w:rFonts w:ascii="Arial" w:hAnsi="Arial" w:cs="Arial"/>
                <w:color w:val="auto"/>
                <w:sz w:val="16"/>
                <w:szCs w:val="16"/>
              </w:rPr>
            </w:pPr>
            <w:r>
              <w:rPr>
                <w:rFonts w:ascii="Arial" w:hAnsi="Arial" w:cs="Arial"/>
                <w:color w:val="auto"/>
                <w:sz w:val="16"/>
                <w:szCs w:val="16"/>
              </w:rPr>
              <w:t>648</w:t>
            </w:r>
          </w:p>
        </w:tc>
      </w:tr>
      <w:tr w:rsidR="0096727A" w14:paraId="5CD4F431" w14:textId="77777777" w:rsidTr="00A5413E">
        <w:tc>
          <w:tcPr>
            <w:tcW w:w="3960" w:type="dxa"/>
            <w:hideMark/>
          </w:tcPr>
          <w:p w14:paraId="29F339F5" w14:textId="77777777" w:rsidR="0096727A" w:rsidRDefault="0096727A" w:rsidP="0096727A">
            <w:pPr>
              <w:pStyle w:val="BodyText2"/>
              <w:spacing w:line="240" w:lineRule="atLeast"/>
              <w:rPr>
                <w:rFonts w:ascii="Arial" w:hAnsi="Arial" w:cs="Arial"/>
                <w:color w:val="auto"/>
                <w:sz w:val="16"/>
                <w:szCs w:val="16"/>
              </w:rPr>
            </w:pPr>
            <w:r>
              <w:rPr>
                <w:rFonts w:ascii="Arial" w:hAnsi="Arial" w:cs="Arial"/>
                <w:color w:val="auto"/>
                <w:sz w:val="16"/>
                <w:szCs w:val="16"/>
              </w:rPr>
              <w:t>Re-measurement of loss allowance - net</w:t>
            </w:r>
          </w:p>
        </w:tc>
        <w:tc>
          <w:tcPr>
            <w:tcW w:w="1498" w:type="dxa"/>
          </w:tcPr>
          <w:p w14:paraId="73034038" w14:textId="3EA73288" w:rsidR="0096727A" w:rsidRDefault="0096727A" w:rsidP="0096727A">
            <w:pPr>
              <w:pStyle w:val="BodyText2"/>
              <w:spacing w:line="240" w:lineRule="atLeast"/>
              <w:jc w:val="right"/>
              <w:rPr>
                <w:rFonts w:ascii="Arial" w:hAnsi="Arial" w:cs="Arial"/>
                <w:color w:val="auto"/>
                <w:sz w:val="16"/>
                <w:szCs w:val="16"/>
              </w:rPr>
            </w:pPr>
          </w:p>
        </w:tc>
        <w:tc>
          <w:tcPr>
            <w:tcW w:w="252" w:type="dxa"/>
          </w:tcPr>
          <w:p w14:paraId="5EC3AAD7"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137DD5BF" w14:textId="13F5255E" w:rsidR="0096727A" w:rsidRDefault="0096727A" w:rsidP="0096727A">
            <w:pPr>
              <w:pStyle w:val="BodyText2"/>
              <w:spacing w:line="240" w:lineRule="atLeast"/>
              <w:jc w:val="right"/>
              <w:rPr>
                <w:rFonts w:ascii="Arial" w:hAnsi="Arial" w:cs="Arial"/>
                <w:color w:val="auto"/>
                <w:sz w:val="16"/>
                <w:szCs w:val="16"/>
              </w:rPr>
            </w:pPr>
          </w:p>
        </w:tc>
        <w:tc>
          <w:tcPr>
            <w:tcW w:w="284" w:type="dxa"/>
          </w:tcPr>
          <w:p w14:paraId="5D7DB97B"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tcPr>
          <w:p w14:paraId="3B418D42" w14:textId="0FB24A58" w:rsidR="0096727A" w:rsidRDefault="0096727A" w:rsidP="0096727A">
            <w:pPr>
              <w:pStyle w:val="BodyText2"/>
              <w:spacing w:line="240" w:lineRule="atLeast"/>
              <w:jc w:val="right"/>
              <w:rPr>
                <w:rFonts w:ascii="Arial" w:hAnsi="Arial" w:cs="Arial"/>
                <w:color w:val="auto"/>
                <w:sz w:val="16"/>
                <w:szCs w:val="16"/>
              </w:rPr>
            </w:pPr>
            <w:r>
              <w:rPr>
                <w:rFonts w:ascii="Arial" w:hAnsi="Arial" w:cs="Arial"/>
                <w:color w:val="auto"/>
                <w:sz w:val="16"/>
                <w:szCs w:val="16"/>
              </w:rPr>
              <w:t>(5</w:t>
            </w:r>
            <w:r w:rsidR="00165C8B">
              <w:rPr>
                <w:rFonts w:ascii="Arial" w:hAnsi="Arial" w:cs="Arial"/>
                <w:color w:val="auto"/>
                <w:sz w:val="16"/>
                <w:szCs w:val="16"/>
              </w:rPr>
              <w:t>3</w:t>
            </w:r>
            <w:r>
              <w:rPr>
                <w:rFonts w:ascii="Arial" w:hAnsi="Arial" w:cs="Arial"/>
                <w:color w:val="auto"/>
                <w:sz w:val="16"/>
                <w:szCs w:val="16"/>
              </w:rPr>
              <w:t>)</w:t>
            </w:r>
          </w:p>
        </w:tc>
      </w:tr>
      <w:tr w:rsidR="0096727A" w14:paraId="663DE786" w14:textId="77777777" w:rsidTr="003A7D37">
        <w:tc>
          <w:tcPr>
            <w:tcW w:w="3960" w:type="dxa"/>
            <w:hideMark/>
          </w:tcPr>
          <w:p w14:paraId="461838E6" w14:textId="7E53E86B" w:rsidR="0096727A" w:rsidRPr="00B63F63" w:rsidRDefault="00B63F63" w:rsidP="003A7D37">
            <w:pPr>
              <w:pStyle w:val="BodyText2"/>
              <w:spacing w:line="240" w:lineRule="atLeast"/>
              <w:rPr>
                <w:rFonts w:ascii="Arial" w:hAnsi="Arial" w:cs="Arial"/>
                <w:color w:val="auto"/>
                <w:sz w:val="16"/>
                <w:szCs w:val="16"/>
              </w:rPr>
            </w:pPr>
            <w:r w:rsidRPr="006B604E">
              <w:rPr>
                <w:rFonts w:ascii="Arial" w:hAnsi="Arial" w:cs="Arial"/>
                <w:color w:val="auto"/>
                <w:sz w:val="16"/>
                <w:szCs w:val="16"/>
              </w:rPr>
              <w:t>Write</w:t>
            </w:r>
            <w:r>
              <w:rPr>
                <w:rFonts w:ascii="Arial" w:hAnsi="Arial" w:cs="Arial"/>
                <w:color w:val="auto"/>
                <w:sz w:val="16"/>
                <w:szCs w:val="16"/>
              </w:rPr>
              <w:t>-</w:t>
            </w:r>
            <w:r w:rsidRPr="006B604E">
              <w:rPr>
                <w:rFonts w:ascii="Arial" w:hAnsi="Arial" w:cs="Arial"/>
                <w:color w:val="auto"/>
                <w:sz w:val="16"/>
                <w:szCs w:val="16"/>
              </w:rPr>
              <w:t>off bad debt</w:t>
            </w:r>
          </w:p>
        </w:tc>
        <w:tc>
          <w:tcPr>
            <w:tcW w:w="1498" w:type="dxa"/>
          </w:tcPr>
          <w:p w14:paraId="2A4BAE0A" w14:textId="77777777" w:rsidR="0096727A" w:rsidRPr="00B63F63" w:rsidRDefault="0096727A" w:rsidP="003A7D37">
            <w:pPr>
              <w:pStyle w:val="BodyText2"/>
              <w:spacing w:line="240" w:lineRule="atLeast"/>
              <w:jc w:val="right"/>
              <w:rPr>
                <w:rFonts w:ascii="Arial" w:hAnsi="Arial" w:cs="Arial"/>
                <w:color w:val="auto"/>
                <w:sz w:val="16"/>
                <w:szCs w:val="16"/>
              </w:rPr>
            </w:pPr>
          </w:p>
        </w:tc>
        <w:tc>
          <w:tcPr>
            <w:tcW w:w="252" w:type="dxa"/>
          </w:tcPr>
          <w:p w14:paraId="34609159" w14:textId="77777777" w:rsidR="0096727A" w:rsidRPr="00B63F63" w:rsidRDefault="0096727A" w:rsidP="003A7D37">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77B4C365" w14:textId="77777777" w:rsidR="0096727A" w:rsidRPr="00B63F63" w:rsidRDefault="0096727A" w:rsidP="003A7D37">
            <w:pPr>
              <w:pStyle w:val="BodyText2"/>
              <w:spacing w:line="240" w:lineRule="atLeast"/>
              <w:jc w:val="right"/>
              <w:rPr>
                <w:rFonts w:ascii="Arial" w:hAnsi="Arial" w:cs="Arial"/>
                <w:color w:val="auto"/>
                <w:sz w:val="16"/>
                <w:szCs w:val="16"/>
              </w:rPr>
            </w:pPr>
          </w:p>
        </w:tc>
        <w:tc>
          <w:tcPr>
            <w:tcW w:w="284" w:type="dxa"/>
          </w:tcPr>
          <w:p w14:paraId="6CB8DF24" w14:textId="77777777" w:rsidR="0096727A" w:rsidRPr="00B63F63" w:rsidRDefault="0096727A" w:rsidP="003A7D37">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tcPr>
          <w:p w14:paraId="0B556630" w14:textId="77777777" w:rsidR="0096727A" w:rsidRDefault="0096727A" w:rsidP="003A7D37">
            <w:pPr>
              <w:pStyle w:val="BodyText2"/>
              <w:spacing w:line="240" w:lineRule="atLeast"/>
              <w:jc w:val="right"/>
              <w:rPr>
                <w:rFonts w:ascii="Arial" w:hAnsi="Arial" w:cs="Arial"/>
                <w:color w:val="auto"/>
                <w:sz w:val="16"/>
                <w:szCs w:val="16"/>
              </w:rPr>
            </w:pPr>
            <w:r w:rsidRPr="00B63F63">
              <w:rPr>
                <w:rFonts w:ascii="Arial" w:hAnsi="Arial" w:cs="Arial"/>
                <w:color w:val="auto"/>
                <w:sz w:val="16"/>
                <w:szCs w:val="16"/>
              </w:rPr>
              <w:t>(13)</w:t>
            </w:r>
          </w:p>
        </w:tc>
      </w:tr>
      <w:tr w:rsidR="0096727A" w14:paraId="5B2FF5FA" w14:textId="77777777" w:rsidTr="00A5413E">
        <w:tc>
          <w:tcPr>
            <w:tcW w:w="3960" w:type="dxa"/>
            <w:hideMark/>
          </w:tcPr>
          <w:p w14:paraId="70A8E61F" w14:textId="08E9F9BA" w:rsidR="0096727A" w:rsidRDefault="0096727A" w:rsidP="0096727A">
            <w:pPr>
              <w:pStyle w:val="BodyText2"/>
              <w:spacing w:line="240" w:lineRule="atLeast"/>
              <w:rPr>
                <w:rFonts w:ascii="Arial" w:hAnsi="Arial" w:cs="Arial"/>
                <w:color w:val="auto"/>
                <w:sz w:val="16"/>
                <w:szCs w:val="16"/>
              </w:rPr>
            </w:pPr>
            <w:r>
              <w:rPr>
                <w:rFonts w:ascii="Arial" w:hAnsi="Arial" w:cs="Arial"/>
                <w:color w:val="auto"/>
                <w:sz w:val="16"/>
                <w:szCs w:val="16"/>
              </w:rPr>
              <w:t>Write-off due to settlement agreement</w:t>
            </w:r>
          </w:p>
        </w:tc>
        <w:tc>
          <w:tcPr>
            <w:tcW w:w="1498" w:type="dxa"/>
          </w:tcPr>
          <w:p w14:paraId="1A9129CD" w14:textId="22EC8AD4" w:rsidR="0096727A" w:rsidRDefault="0096727A" w:rsidP="0096727A">
            <w:pPr>
              <w:pStyle w:val="BodyText2"/>
              <w:spacing w:line="240" w:lineRule="atLeast"/>
              <w:jc w:val="right"/>
              <w:rPr>
                <w:rFonts w:ascii="Arial" w:hAnsi="Arial" w:cs="Arial"/>
                <w:color w:val="auto"/>
                <w:sz w:val="16"/>
                <w:szCs w:val="16"/>
              </w:rPr>
            </w:pPr>
          </w:p>
        </w:tc>
        <w:tc>
          <w:tcPr>
            <w:tcW w:w="252" w:type="dxa"/>
          </w:tcPr>
          <w:p w14:paraId="4DFD5EBC"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0C283428" w14:textId="5515084E" w:rsidR="0096727A" w:rsidRDefault="0096727A" w:rsidP="0096727A">
            <w:pPr>
              <w:pStyle w:val="BodyText2"/>
              <w:spacing w:line="240" w:lineRule="atLeast"/>
              <w:jc w:val="right"/>
              <w:rPr>
                <w:rFonts w:ascii="Arial" w:hAnsi="Arial" w:cs="Arial"/>
                <w:color w:val="auto"/>
                <w:sz w:val="16"/>
                <w:szCs w:val="16"/>
              </w:rPr>
            </w:pPr>
          </w:p>
        </w:tc>
        <w:tc>
          <w:tcPr>
            <w:tcW w:w="284" w:type="dxa"/>
          </w:tcPr>
          <w:p w14:paraId="7D659E8C"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tcPr>
          <w:p w14:paraId="3E804DA8" w14:textId="50BF8306" w:rsidR="0096727A" w:rsidRDefault="0096727A" w:rsidP="0096727A">
            <w:pPr>
              <w:pStyle w:val="BodyText2"/>
              <w:spacing w:line="240" w:lineRule="atLeast"/>
              <w:jc w:val="right"/>
              <w:rPr>
                <w:rFonts w:ascii="Arial" w:hAnsi="Arial" w:cs="Arial"/>
                <w:color w:val="auto"/>
                <w:sz w:val="16"/>
                <w:szCs w:val="16"/>
              </w:rPr>
            </w:pPr>
            <w:r>
              <w:rPr>
                <w:rFonts w:ascii="Arial" w:hAnsi="Arial" w:cs="Arial"/>
                <w:color w:val="auto"/>
                <w:sz w:val="16"/>
                <w:szCs w:val="16"/>
              </w:rPr>
              <w:t>(67)</w:t>
            </w:r>
          </w:p>
        </w:tc>
      </w:tr>
      <w:tr w:rsidR="0096727A" w14:paraId="1740D1DA" w14:textId="77777777" w:rsidTr="00A5413E">
        <w:tc>
          <w:tcPr>
            <w:tcW w:w="3960" w:type="dxa"/>
            <w:hideMark/>
          </w:tcPr>
          <w:p w14:paraId="59FC70C1" w14:textId="3E5B269F" w:rsidR="0096727A" w:rsidRDefault="0096727A" w:rsidP="0096727A">
            <w:pPr>
              <w:pStyle w:val="BodyText2"/>
              <w:spacing w:line="240" w:lineRule="atLeast"/>
              <w:rPr>
                <w:rFonts w:ascii="Arial" w:hAnsi="Arial" w:cs="Arial"/>
                <w:color w:val="auto"/>
                <w:sz w:val="16"/>
                <w:szCs w:val="16"/>
              </w:rPr>
            </w:pPr>
            <w:r>
              <w:rPr>
                <w:rFonts w:ascii="Arial" w:hAnsi="Arial" w:cs="Arial"/>
                <w:color w:val="auto"/>
                <w:sz w:val="16"/>
                <w:szCs w:val="16"/>
              </w:rPr>
              <w:t>Sale of an investment in a subsidiary</w:t>
            </w:r>
          </w:p>
        </w:tc>
        <w:tc>
          <w:tcPr>
            <w:tcW w:w="1498" w:type="dxa"/>
          </w:tcPr>
          <w:p w14:paraId="447E7C65" w14:textId="3228B131" w:rsidR="0096727A" w:rsidRDefault="0096727A" w:rsidP="0096727A">
            <w:pPr>
              <w:pStyle w:val="BodyText2"/>
              <w:spacing w:line="240" w:lineRule="atLeast"/>
              <w:jc w:val="right"/>
              <w:rPr>
                <w:rFonts w:ascii="Arial" w:hAnsi="Arial" w:cs="Arial"/>
                <w:color w:val="auto"/>
                <w:sz w:val="16"/>
                <w:szCs w:val="16"/>
              </w:rPr>
            </w:pPr>
          </w:p>
        </w:tc>
        <w:tc>
          <w:tcPr>
            <w:tcW w:w="252" w:type="dxa"/>
          </w:tcPr>
          <w:p w14:paraId="43771831"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4AE7E00C" w14:textId="1AD6813D" w:rsidR="0096727A" w:rsidRDefault="0096727A" w:rsidP="0096727A">
            <w:pPr>
              <w:pStyle w:val="BodyText2"/>
              <w:spacing w:line="240" w:lineRule="atLeast"/>
              <w:jc w:val="right"/>
              <w:rPr>
                <w:rFonts w:ascii="Arial" w:hAnsi="Arial" w:cs="Arial"/>
                <w:color w:val="auto"/>
                <w:sz w:val="16"/>
                <w:szCs w:val="16"/>
              </w:rPr>
            </w:pPr>
          </w:p>
        </w:tc>
        <w:tc>
          <w:tcPr>
            <w:tcW w:w="284" w:type="dxa"/>
          </w:tcPr>
          <w:p w14:paraId="3C8B1ACE"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tcPr>
          <w:p w14:paraId="3F9020A3" w14:textId="4A41EA24" w:rsidR="0096727A" w:rsidRDefault="0096727A" w:rsidP="0096727A">
            <w:pPr>
              <w:pStyle w:val="BodyText2"/>
              <w:pBdr>
                <w:bottom w:val="single" w:sz="4" w:space="1" w:color="auto"/>
              </w:pBdr>
              <w:spacing w:line="240" w:lineRule="atLeast"/>
              <w:jc w:val="right"/>
              <w:rPr>
                <w:rFonts w:ascii="Arial" w:hAnsi="Arial" w:cs="Arial"/>
                <w:color w:val="auto"/>
                <w:sz w:val="16"/>
                <w:szCs w:val="16"/>
              </w:rPr>
            </w:pPr>
            <w:r>
              <w:rPr>
                <w:rFonts w:ascii="Arial" w:hAnsi="Arial" w:cs="Arial"/>
                <w:color w:val="auto"/>
                <w:sz w:val="16"/>
                <w:szCs w:val="16"/>
              </w:rPr>
              <w:t>(515)</w:t>
            </w:r>
          </w:p>
        </w:tc>
      </w:tr>
      <w:tr w:rsidR="0096727A" w14:paraId="143C4A52" w14:textId="77777777" w:rsidTr="00A5413E">
        <w:tc>
          <w:tcPr>
            <w:tcW w:w="3960" w:type="dxa"/>
            <w:vAlign w:val="bottom"/>
            <w:hideMark/>
          </w:tcPr>
          <w:p w14:paraId="2CBF5A5C" w14:textId="723EEC9A" w:rsidR="0096727A" w:rsidRDefault="0096727A" w:rsidP="0096727A">
            <w:pPr>
              <w:pStyle w:val="BodyText2"/>
              <w:spacing w:line="240" w:lineRule="atLeast"/>
              <w:rPr>
                <w:rFonts w:ascii="Arial" w:hAnsi="Arial" w:cs="Arial"/>
                <w:color w:val="auto"/>
                <w:sz w:val="16"/>
                <w:szCs w:val="16"/>
              </w:rPr>
            </w:pPr>
            <w:r>
              <w:rPr>
                <w:rFonts w:ascii="Arial" w:hAnsi="Arial" w:cs="Arial"/>
                <w:b/>
                <w:bCs/>
                <w:color w:val="auto"/>
                <w:sz w:val="16"/>
                <w:szCs w:val="16"/>
              </w:rPr>
              <w:t>Balance as at 31 December 2022</w:t>
            </w:r>
          </w:p>
        </w:tc>
        <w:tc>
          <w:tcPr>
            <w:tcW w:w="1498" w:type="dxa"/>
          </w:tcPr>
          <w:p w14:paraId="43FA3DCF" w14:textId="0CBAB176" w:rsidR="0096727A" w:rsidRDefault="0096727A" w:rsidP="0096727A">
            <w:pPr>
              <w:pStyle w:val="BodyText2"/>
              <w:spacing w:line="240" w:lineRule="atLeast"/>
              <w:jc w:val="center"/>
              <w:rPr>
                <w:rFonts w:ascii="Arial" w:hAnsi="Arial" w:cs="Arial"/>
                <w:color w:val="auto"/>
                <w:sz w:val="16"/>
                <w:szCs w:val="16"/>
              </w:rPr>
            </w:pPr>
          </w:p>
        </w:tc>
        <w:tc>
          <w:tcPr>
            <w:tcW w:w="252" w:type="dxa"/>
          </w:tcPr>
          <w:p w14:paraId="7222057D"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121" w:type="dxa"/>
          </w:tcPr>
          <w:p w14:paraId="1E397DB4" w14:textId="691CB0E2" w:rsidR="0096727A" w:rsidRDefault="0096727A" w:rsidP="0096727A">
            <w:pPr>
              <w:pStyle w:val="BodyText2"/>
              <w:spacing w:line="240" w:lineRule="atLeast"/>
              <w:jc w:val="right"/>
              <w:rPr>
                <w:rFonts w:ascii="Arial" w:hAnsi="Arial" w:cs="Arial"/>
                <w:color w:val="auto"/>
                <w:sz w:val="16"/>
                <w:szCs w:val="16"/>
              </w:rPr>
            </w:pPr>
          </w:p>
        </w:tc>
        <w:tc>
          <w:tcPr>
            <w:tcW w:w="284" w:type="dxa"/>
          </w:tcPr>
          <w:p w14:paraId="1E982E72" w14:textId="77777777" w:rsidR="0096727A" w:rsidRDefault="0096727A" w:rsidP="0096727A">
            <w:pPr>
              <w:pStyle w:val="BodyText2"/>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rial" w:hAnsi="Arial" w:cs="Arial"/>
                <w:color w:val="auto"/>
                <w:sz w:val="16"/>
                <w:szCs w:val="16"/>
              </w:rPr>
            </w:pPr>
          </w:p>
        </w:tc>
        <w:tc>
          <w:tcPr>
            <w:tcW w:w="1824" w:type="dxa"/>
          </w:tcPr>
          <w:p w14:paraId="4F3A8CE7" w14:textId="618EE3CC" w:rsidR="0096727A" w:rsidRDefault="0096727A" w:rsidP="0096727A">
            <w:pPr>
              <w:pStyle w:val="BodyText2"/>
              <w:pBdr>
                <w:bottom w:val="double" w:sz="4" w:space="1" w:color="auto"/>
              </w:pBdr>
              <w:spacing w:line="240" w:lineRule="atLeast"/>
              <w:jc w:val="right"/>
              <w:rPr>
                <w:rFonts w:ascii="Arial" w:hAnsi="Arial" w:cs="Arial"/>
                <w:color w:val="auto"/>
                <w:sz w:val="16"/>
                <w:szCs w:val="16"/>
              </w:rPr>
            </w:pPr>
            <w:r>
              <w:rPr>
                <w:rFonts w:ascii="Arial" w:hAnsi="Arial" w:cs="Arial"/>
                <w:color w:val="auto"/>
                <w:sz w:val="16"/>
                <w:szCs w:val="16"/>
              </w:rPr>
              <w:t>-</w:t>
            </w:r>
          </w:p>
        </w:tc>
      </w:tr>
    </w:tbl>
    <w:p w14:paraId="4EE98D19" w14:textId="77777777" w:rsidR="00F072FF" w:rsidRDefault="00F072FF" w:rsidP="00CF2AAF">
      <w:pPr>
        <w:ind w:left="567"/>
        <w:rPr>
          <w:rFonts w:ascii="Arial" w:hAnsi="Arial" w:cs="Arial"/>
          <w:b/>
          <w:bCs/>
          <w:sz w:val="18"/>
          <w:szCs w:val="18"/>
          <w:lang w:val="en-GB"/>
        </w:rPr>
      </w:pPr>
    </w:p>
    <w:p w14:paraId="63E238AA" w14:textId="18F99630" w:rsidR="00DC70D6" w:rsidRDefault="00DC70D6" w:rsidP="00CF2AAF">
      <w:pPr>
        <w:ind w:left="567"/>
        <w:rPr>
          <w:rFonts w:ascii="Arial" w:hAnsi="Arial" w:cstheme="minorBidi"/>
          <w:sz w:val="18"/>
          <w:szCs w:val="18"/>
        </w:rPr>
      </w:pPr>
      <w:r>
        <w:rPr>
          <w:rFonts w:ascii="Arial" w:hAnsi="Arial" w:cstheme="minorBidi"/>
          <w:sz w:val="18"/>
          <w:szCs w:val="18"/>
        </w:rPr>
        <w:t>Other current receivables were as follows:</w:t>
      </w:r>
    </w:p>
    <w:p w14:paraId="5AD35BF3" w14:textId="77777777" w:rsidR="00487ADF" w:rsidRDefault="00DC70D6" w:rsidP="00496F77">
      <w:pPr>
        <w:ind w:left="567"/>
        <w:rPr>
          <w:rFonts w:ascii="Arial" w:hAnsi="Arial" w:cstheme="minorBidi"/>
          <w:sz w:val="18"/>
          <w:szCs w:val="18"/>
        </w:rPr>
      </w:pPr>
      <w:r>
        <w:rPr>
          <w:rFonts w:ascii="Arial" w:hAnsi="Arial" w:cstheme="minorBidi"/>
          <w:sz w:val="18"/>
          <w:szCs w:val="18"/>
        </w:rPr>
        <w:tab/>
      </w:r>
      <w:r w:rsidRPr="00DC70D6">
        <w:rPr>
          <w:noProof/>
        </w:rPr>
        <w:drawing>
          <wp:inline distT="0" distB="0" distL="0" distR="0" wp14:anchorId="38CB8D87" wp14:editId="5DFAD209">
            <wp:extent cx="5760000" cy="1829681"/>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000" cy="1829681"/>
                    </a:xfrm>
                    <a:prstGeom prst="rect">
                      <a:avLst/>
                    </a:prstGeom>
                    <a:noFill/>
                    <a:ln>
                      <a:noFill/>
                    </a:ln>
                  </pic:spPr>
                </pic:pic>
              </a:graphicData>
            </a:graphic>
          </wp:inline>
        </w:drawing>
      </w:r>
    </w:p>
    <w:p w14:paraId="7003B005" w14:textId="00208060" w:rsidR="00133C6E" w:rsidRPr="001933A3" w:rsidRDefault="00133C6E" w:rsidP="00496F77">
      <w:pPr>
        <w:ind w:left="567"/>
        <w:rPr>
          <w:rFonts w:ascii="Arial" w:hAnsi="Arial" w:cs="Arial"/>
          <w:sz w:val="18"/>
          <w:szCs w:val="18"/>
          <w:lang w:val="en-GB"/>
        </w:rPr>
      </w:pPr>
    </w:p>
    <w:p w14:paraId="42CAB7D5" w14:textId="67E03D7C" w:rsidR="00BC1061" w:rsidRDefault="00DC70D6" w:rsidP="00BC1061">
      <w:pPr>
        <w:spacing w:line="240" w:lineRule="atLeast"/>
        <w:ind w:left="567" w:hanging="567"/>
        <w:jc w:val="thaiDistribute"/>
        <w:rPr>
          <w:rFonts w:ascii="Arial" w:hAnsi="Arial" w:cs="Arial"/>
          <w:b/>
          <w:bCs/>
          <w:sz w:val="18"/>
          <w:szCs w:val="18"/>
          <w:lang w:val="en-GB"/>
        </w:rPr>
      </w:pPr>
      <w:r>
        <w:rPr>
          <w:rFonts w:ascii="Arial" w:hAnsi="Arial" w:cs="Arial"/>
          <w:b/>
          <w:bCs/>
          <w:sz w:val="18"/>
          <w:szCs w:val="18"/>
          <w:lang w:val="en-GB"/>
        </w:rPr>
        <w:lastRenderedPageBreak/>
        <w:t>9</w:t>
      </w:r>
      <w:r>
        <w:rPr>
          <w:rFonts w:ascii="Arial" w:hAnsi="Arial" w:cs="Arial"/>
          <w:b/>
          <w:bCs/>
          <w:sz w:val="18"/>
          <w:szCs w:val="18"/>
          <w:lang w:val="en-GB"/>
        </w:rPr>
        <w:tab/>
        <w:t>Inventories</w:t>
      </w:r>
    </w:p>
    <w:p w14:paraId="6F3DFAA2" w14:textId="77777777" w:rsidR="007E119B" w:rsidRPr="001933A3" w:rsidRDefault="007E119B" w:rsidP="001933A3">
      <w:pPr>
        <w:ind w:left="567"/>
        <w:rPr>
          <w:rFonts w:ascii="Arial" w:hAnsi="Arial" w:cs="Arial"/>
          <w:b/>
          <w:bCs/>
          <w:sz w:val="18"/>
          <w:szCs w:val="18"/>
          <w:lang w:val="en-GB"/>
        </w:rPr>
      </w:pPr>
    </w:p>
    <w:p w14:paraId="320352FB" w14:textId="57958093" w:rsidR="00DC70D6" w:rsidRDefault="00DC70D6" w:rsidP="00BC1061">
      <w:pPr>
        <w:ind w:left="567"/>
        <w:rPr>
          <w:rFonts w:ascii="Arial" w:hAnsi="Arial" w:cs="Arial"/>
          <w:b/>
          <w:bCs/>
          <w:sz w:val="18"/>
          <w:szCs w:val="18"/>
          <w:lang w:val="en-GB"/>
        </w:rPr>
      </w:pPr>
      <w:r w:rsidRPr="00DC70D6">
        <w:rPr>
          <w:noProof/>
        </w:rPr>
        <w:drawing>
          <wp:inline distT="0" distB="0" distL="0" distR="0" wp14:anchorId="78646FCF" wp14:editId="5287A117">
            <wp:extent cx="5580000" cy="1962800"/>
            <wp:effectExtent l="0" t="0" r="190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80000" cy="1962800"/>
                    </a:xfrm>
                    <a:prstGeom prst="rect">
                      <a:avLst/>
                    </a:prstGeom>
                    <a:noFill/>
                    <a:ln>
                      <a:noFill/>
                    </a:ln>
                  </pic:spPr>
                </pic:pic>
              </a:graphicData>
            </a:graphic>
          </wp:inline>
        </w:drawing>
      </w:r>
    </w:p>
    <w:p w14:paraId="4304B934" w14:textId="77777777" w:rsidR="007E119B" w:rsidRPr="001933A3" w:rsidRDefault="007E119B" w:rsidP="001933A3">
      <w:pPr>
        <w:ind w:left="567"/>
        <w:rPr>
          <w:rFonts w:ascii="Arial" w:hAnsi="Arial" w:cs="Arial"/>
          <w:sz w:val="18"/>
          <w:szCs w:val="18"/>
          <w:lang w:val="en-GB"/>
        </w:rPr>
      </w:pPr>
    </w:p>
    <w:p w14:paraId="51B4C730" w14:textId="7125B851" w:rsidR="00252CAA" w:rsidRPr="006848D2" w:rsidRDefault="00DC70D6" w:rsidP="00A741B0">
      <w:pPr>
        <w:ind w:left="567" w:hanging="567"/>
        <w:rPr>
          <w:rFonts w:ascii="Arial" w:hAnsi="Arial" w:cs="Arial"/>
          <w:b/>
          <w:bCs/>
          <w:sz w:val="18"/>
          <w:szCs w:val="18"/>
        </w:rPr>
      </w:pPr>
      <w:r>
        <w:rPr>
          <w:rFonts w:ascii="Arial" w:hAnsi="Arial" w:cs="Arial"/>
          <w:b/>
          <w:bCs/>
          <w:sz w:val="18"/>
          <w:szCs w:val="18"/>
          <w:lang w:val="en-GB"/>
        </w:rPr>
        <w:t>10</w:t>
      </w:r>
      <w:r w:rsidR="007B64C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E842A1">
        <w:rPr>
          <w:rFonts w:ascii="Arial" w:hAnsi="Arial" w:cs="Arial"/>
          <w:b/>
          <w:bCs/>
          <w:sz w:val="18"/>
          <w:szCs w:val="18"/>
          <w:lang w:val="en-GB"/>
        </w:rPr>
        <w:t>,</w:t>
      </w:r>
      <w:r w:rsidR="00AF6556" w:rsidRPr="006848D2">
        <w:rPr>
          <w:rFonts w:ascii="Arial" w:hAnsi="Arial" w:cs="Arial"/>
          <w:b/>
          <w:bCs/>
          <w:sz w:val="18"/>
          <w:szCs w:val="18"/>
        </w:rPr>
        <w:t xml:space="preserve"> and </w:t>
      </w:r>
      <w:r w:rsidR="0062736D">
        <w:rPr>
          <w:rFonts w:ascii="Arial" w:hAnsi="Arial" w:cs="Arial"/>
          <w:b/>
          <w:bCs/>
          <w:sz w:val="18"/>
          <w:szCs w:val="18"/>
        </w:rPr>
        <w:t xml:space="preserve">an </w:t>
      </w:r>
      <w:r w:rsidR="00AF6556" w:rsidRPr="006848D2">
        <w:rPr>
          <w:rFonts w:ascii="Arial" w:hAnsi="Arial" w:cs="Arial"/>
          <w:b/>
          <w:bCs/>
          <w:sz w:val="18"/>
          <w:szCs w:val="18"/>
        </w:rPr>
        <w:t>associate</w:t>
      </w:r>
    </w:p>
    <w:p w14:paraId="7D521786" w14:textId="77777777" w:rsidR="007E119B" w:rsidRDefault="007E119B" w:rsidP="00496F77">
      <w:pPr>
        <w:tabs>
          <w:tab w:val="left" w:pos="567"/>
        </w:tabs>
        <w:spacing w:before="120" w:after="120" w:line="240" w:lineRule="atLeast"/>
        <w:ind w:left="567"/>
        <w:jc w:val="both"/>
        <w:rPr>
          <w:rFonts w:ascii="Arial" w:hAnsi="Arial" w:cs="Arial"/>
          <w:sz w:val="18"/>
          <w:szCs w:val="18"/>
          <w:lang w:val="en-GB"/>
        </w:rPr>
      </w:pPr>
    </w:p>
    <w:p w14:paraId="1F4A69FC" w14:textId="41DB719E" w:rsidR="00F567D8" w:rsidRDefault="00F567D8" w:rsidP="00496F77">
      <w:pPr>
        <w:tabs>
          <w:tab w:val="left" w:pos="567"/>
        </w:tabs>
        <w:spacing w:before="120" w:after="120" w:line="240" w:lineRule="atLeast"/>
        <w:ind w:left="567"/>
        <w:jc w:val="both"/>
        <w:rPr>
          <w:rFonts w:ascii="Arial" w:hAnsi="Arial" w:cs="Arial"/>
          <w:sz w:val="18"/>
          <w:szCs w:val="18"/>
          <w:lang w:val="en-GB"/>
        </w:rPr>
      </w:pPr>
      <w:r w:rsidRPr="006848D2">
        <w:rPr>
          <w:rFonts w:ascii="Arial" w:hAnsi="Arial" w:cs="Arial"/>
          <w:sz w:val="18"/>
          <w:szCs w:val="18"/>
          <w:lang w:val="en-GB"/>
        </w:rPr>
        <w:t>Movements of investments in subsidiaries, joint ventures</w:t>
      </w:r>
      <w:r w:rsidR="00E842A1">
        <w:rPr>
          <w:rFonts w:ascii="Arial" w:hAnsi="Arial" w:cs="Arial"/>
          <w:sz w:val="18"/>
          <w:szCs w:val="18"/>
          <w:lang w:val="en-GB"/>
        </w:rPr>
        <w:t>,</w:t>
      </w:r>
      <w:r w:rsidRPr="006848D2">
        <w:rPr>
          <w:rFonts w:ascii="Arial" w:hAnsi="Arial" w:cs="Arial"/>
          <w:sz w:val="18"/>
          <w:szCs w:val="18"/>
          <w:lang w:val="en-GB"/>
        </w:rPr>
        <w:t xml:space="preserve"> 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66FDA803" w14:textId="2EB5F833" w:rsidR="00CF2AAF" w:rsidRDefault="008224E6" w:rsidP="00496F77">
      <w:pPr>
        <w:tabs>
          <w:tab w:val="left" w:pos="567"/>
        </w:tabs>
        <w:spacing w:before="120" w:after="120" w:line="240" w:lineRule="atLeast"/>
        <w:ind w:left="567"/>
        <w:jc w:val="both"/>
        <w:rPr>
          <w:rFonts w:ascii="Arial" w:hAnsi="Arial" w:cs="Arial"/>
          <w:sz w:val="18"/>
          <w:szCs w:val="18"/>
          <w:lang w:val="en-GB"/>
        </w:rPr>
      </w:pPr>
      <w:r w:rsidRPr="008224E6">
        <w:rPr>
          <w:noProof/>
        </w:rPr>
        <w:drawing>
          <wp:inline distT="0" distB="0" distL="0" distR="0" wp14:anchorId="39EEFE2B" wp14:editId="283F9F10">
            <wp:extent cx="6012000" cy="5755244"/>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12000" cy="5755244"/>
                    </a:xfrm>
                    <a:prstGeom prst="rect">
                      <a:avLst/>
                    </a:prstGeom>
                    <a:noFill/>
                    <a:ln>
                      <a:noFill/>
                    </a:ln>
                  </pic:spPr>
                </pic:pic>
              </a:graphicData>
            </a:graphic>
          </wp:inline>
        </w:drawing>
      </w:r>
      <w:r w:rsidR="00F072FF" w:rsidRPr="00F072FF">
        <w:rPr>
          <w:rFonts w:ascii="Arial" w:hAnsi="Arial" w:cs="Arial"/>
          <w:sz w:val="18"/>
          <w:szCs w:val="18"/>
          <w:lang w:val="en-GB"/>
        </w:rPr>
        <w:t xml:space="preserve"> </w:t>
      </w:r>
    </w:p>
    <w:p w14:paraId="78DAB520" w14:textId="77777777" w:rsidR="0022476A" w:rsidRPr="006848D2" w:rsidRDefault="0022476A" w:rsidP="009B1789">
      <w:pPr>
        <w:tabs>
          <w:tab w:val="left" w:pos="567"/>
        </w:tabs>
        <w:spacing w:before="120" w:after="120" w:line="240" w:lineRule="atLeast"/>
        <w:ind w:left="567"/>
        <w:jc w:val="both"/>
        <w:sectPr w:rsidR="0022476A" w:rsidRPr="006848D2" w:rsidSect="00D3042A">
          <w:headerReference w:type="even" r:id="rId25"/>
          <w:headerReference w:type="default" r:id="rId26"/>
          <w:footerReference w:type="even" r:id="rId27"/>
          <w:footerReference w:type="default" r:id="rId28"/>
          <w:headerReference w:type="first" r:id="rId29"/>
          <w:footerReference w:type="first" r:id="rId30"/>
          <w:pgSz w:w="11906" w:h="16838" w:code="9"/>
          <w:pgMar w:top="1152" w:right="1109" w:bottom="1152" w:left="1267" w:header="720" w:footer="592" w:gutter="0"/>
          <w:paperSrc w:first="7" w:other="7"/>
          <w:pgNumType w:start="17"/>
          <w:cols w:space="720"/>
          <w:docGrid w:linePitch="381"/>
        </w:sectPr>
      </w:pPr>
    </w:p>
    <w:p w14:paraId="7B46B0F3" w14:textId="656A3DFB" w:rsidR="00114006" w:rsidRDefault="0006167D" w:rsidP="00496F77">
      <w:pPr>
        <w:pStyle w:val="BodyTextIndent2"/>
        <w:spacing w:line="240" w:lineRule="atLeast"/>
        <w:ind w:left="567"/>
        <w:jc w:val="both"/>
        <w:rPr>
          <w:rFonts w:ascii="Arial" w:hAnsi="Arial" w:cs="Arial"/>
          <w:sz w:val="18"/>
          <w:szCs w:val="18"/>
        </w:rPr>
      </w:pPr>
      <w:r w:rsidRPr="006848D2">
        <w:rPr>
          <w:rFonts w:ascii="Arial" w:hAnsi="Arial" w:cs="Arial"/>
          <w:sz w:val="18"/>
          <w:szCs w:val="18"/>
        </w:rPr>
        <w:lastRenderedPageBreak/>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935CF2">
        <w:rPr>
          <w:rFonts w:ascii="Arial" w:hAnsi="Arial" w:cs="Arial"/>
          <w:sz w:val="18"/>
          <w:szCs w:val="18"/>
        </w:rPr>
        <w:t xml:space="preserve">an </w:t>
      </w:r>
      <w:r w:rsidR="00FE46A4" w:rsidRPr="006848D2">
        <w:rPr>
          <w:rFonts w:ascii="Arial" w:hAnsi="Arial" w:cs="Arial"/>
          <w:sz w:val="18"/>
          <w:szCs w:val="18"/>
        </w:rPr>
        <w:t>associate</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3C6E13">
        <w:rPr>
          <w:rFonts w:ascii="Arial" w:hAnsi="Arial" w:cs="Arial"/>
          <w:sz w:val="18"/>
          <w:szCs w:val="18"/>
        </w:rPr>
        <w:t>years</w:t>
      </w:r>
      <w:r w:rsidR="005315F8"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07C05CAB" w:rsidR="005F585E" w:rsidRDefault="005F585E" w:rsidP="005F585E">
      <w:pPr>
        <w:pStyle w:val="BodyTextIndent2"/>
        <w:spacing w:line="240" w:lineRule="atLeast"/>
        <w:ind w:left="0"/>
        <w:jc w:val="both"/>
        <w:rPr>
          <w:rFonts w:ascii="Arial" w:hAnsi="Arial" w:cstheme="minorBidi"/>
          <w:sz w:val="18"/>
          <w:szCs w:val="18"/>
        </w:rPr>
      </w:pPr>
    </w:p>
    <w:p w14:paraId="79AFC24B" w14:textId="7E34C4A5" w:rsidR="00BC6C44" w:rsidRPr="006848D2" w:rsidRDefault="00B63F63" w:rsidP="00496F77">
      <w:pPr>
        <w:pStyle w:val="BodyTextIndent2"/>
        <w:spacing w:line="240" w:lineRule="atLeast"/>
        <w:ind w:left="567"/>
        <w:jc w:val="both"/>
        <w:rPr>
          <w:rFonts w:ascii="Arial" w:hAnsi="Arial" w:cstheme="minorBidi"/>
          <w:sz w:val="18"/>
          <w:szCs w:val="18"/>
        </w:rPr>
      </w:pPr>
      <w:r w:rsidRPr="00B63F63">
        <w:rPr>
          <w:noProof/>
        </w:rPr>
        <w:drawing>
          <wp:inline distT="0" distB="0" distL="0" distR="0" wp14:anchorId="055FBD2D" wp14:editId="5A634F5E">
            <wp:extent cx="9189720" cy="300228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189720" cy="3002280"/>
                    </a:xfrm>
                    <a:prstGeom prst="rect">
                      <a:avLst/>
                    </a:prstGeom>
                    <a:noFill/>
                    <a:ln>
                      <a:noFill/>
                    </a:ln>
                  </pic:spPr>
                </pic:pic>
              </a:graphicData>
            </a:graphic>
          </wp:inline>
        </w:drawing>
      </w:r>
    </w:p>
    <w:p w14:paraId="1A56486B" w14:textId="47D7075D"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p>
    <w:p w14:paraId="7B24F4E7" w14:textId="3BD99FB6"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1989A5B5"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4FE0BCF9"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6551A224"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0B85DA08"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18388A92"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3DB4FA1F"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06445109" w:rsidR="00F567D8" w:rsidRDefault="00F567D8" w:rsidP="00496F77">
      <w:pPr>
        <w:pStyle w:val="BodyTextIndent2"/>
        <w:spacing w:line="240" w:lineRule="atLeast"/>
        <w:ind w:left="567"/>
        <w:jc w:val="both"/>
        <w:rPr>
          <w:rFonts w:ascii="Arial" w:hAnsi="Arial" w:cs="Arial"/>
          <w:sz w:val="18"/>
          <w:szCs w:val="18"/>
        </w:rPr>
      </w:pPr>
      <w:r w:rsidRPr="006848D2">
        <w:rPr>
          <w:rFonts w:ascii="Arial" w:hAnsi="Arial" w:cs="Arial"/>
          <w:sz w:val="18"/>
          <w:szCs w:val="18"/>
        </w:rPr>
        <w:lastRenderedPageBreak/>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75349A">
        <w:rPr>
          <w:rFonts w:ascii="Arial" w:hAnsi="Arial" w:cs="Arial"/>
          <w:sz w:val="18"/>
          <w:szCs w:val="18"/>
        </w:rPr>
        <w:t>years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3F21B3E" w14:textId="6FAB1A0B" w:rsidR="005F585E" w:rsidRDefault="005F585E" w:rsidP="00266915">
      <w:pPr>
        <w:pStyle w:val="BodyTextIndent2"/>
        <w:spacing w:line="240" w:lineRule="atLeast"/>
        <w:ind w:left="360"/>
        <w:jc w:val="both"/>
        <w:rPr>
          <w:rFonts w:ascii="Arial" w:hAnsi="Arial" w:cstheme="minorBidi"/>
          <w:sz w:val="18"/>
          <w:szCs w:val="18"/>
        </w:rPr>
      </w:pPr>
    </w:p>
    <w:p w14:paraId="12131428" w14:textId="2041DAA9" w:rsidR="00BC6C44" w:rsidRPr="006848D2" w:rsidRDefault="00657A28" w:rsidP="00496F77">
      <w:pPr>
        <w:pStyle w:val="BodyTextIndent2"/>
        <w:spacing w:line="240" w:lineRule="atLeast"/>
        <w:ind w:left="567"/>
        <w:jc w:val="both"/>
        <w:rPr>
          <w:rFonts w:ascii="Arial" w:hAnsi="Arial" w:cstheme="minorBidi"/>
          <w:sz w:val="18"/>
          <w:szCs w:val="18"/>
        </w:rPr>
      </w:pPr>
      <w:r w:rsidRPr="00657A28">
        <w:rPr>
          <w:noProof/>
        </w:rPr>
        <w:drawing>
          <wp:inline distT="0" distB="0" distL="0" distR="0" wp14:anchorId="05B89F17" wp14:editId="69BA4C85">
            <wp:extent cx="9189720" cy="29635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189720" cy="2963545"/>
                    </a:xfrm>
                    <a:prstGeom prst="rect">
                      <a:avLst/>
                    </a:prstGeom>
                    <a:noFill/>
                    <a:ln>
                      <a:noFill/>
                    </a:ln>
                  </pic:spPr>
                </pic:pic>
              </a:graphicData>
            </a:graphic>
          </wp:inline>
        </w:drawing>
      </w:r>
    </w:p>
    <w:p w14:paraId="7A0BD6A9" w14:textId="438757CF"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3734A979" w14:textId="03B0EEAB" w:rsidR="00ED3706" w:rsidRDefault="00ED3706" w:rsidP="00496F77">
      <w:pPr>
        <w:spacing w:before="120" w:after="120" w:line="240" w:lineRule="atLeast"/>
        <w:ind w:left="567"/>
        <w:jc w:val="both"/>
        <w:rPr>
          <w:rFonts w:ascii="Arial" w:hAnsi="Arial" w:cs="Arial"/>
          <w:sz w:val="18"/>
          <w:szCs w:val="18"/>
          <w:lang w:val="en-GB"/>
        </w:rPr>
      </w:pPr>
      <w:r>
        <w:rPr>
          <w:rFonts w:ascii="Arial" w:hAnsi="Arial" w:cs="Arial"/>
          <w:sz w:val="18"/>
          <w:szCs w:val="18"/>
          <w:lang w:val="en-GB"/>
        </w:rPr>
        <w:lastRenderedPageBreak/>
        <w:t>Significant transaction during the year ended 31 December 202</w:t>
      </w:r>
      <w:r w:rsidR="0075436F">
        <w:rPr>
          <w:rFonts w:ascii="Arial" w:hAnsi="Arial" w:cs="Arial"/>
          <w:sz w:val="18"/>
          <w:szCs w:val="18"/>
          <w:lang w:val="en-GB"/>
        </w:rPr>
        <w:t>2</w:t>
      </w:r>
      <w:r>
        <w:rPr>
          <w:rFonts w:ascii="Arial" w:hAnsi="Arial" w:cs="Arial"/>
          <w:sz w:val="18"/>
          <w:szCs w:val="18"/>
          <w:lang w:val="en-GB"/>
        </w:rPr>
        <w:t xml:space="preserve"> of INTOUCH Group</w:t>
      </w:r>
      <w:r w:rsidR="0075436F">
        <w:rPr>
          <w:rFonts w:ascii="Arial" w:hAnsi="Arial" w:cs="Arial"/>
          <w:sz w:val="18"/>
          <w:szCs w:val="18"/>
          <w:lang w:val="en-GB"/>
        </w:rPr>
        <w:t xml:space="preserve"> was</w:t>
      </w:r>
      <w:r>
        <w:rPr>
          <w:rFonts w:ascii="Arial" w:hAnsi="Arial" w:cs="Arial"/>
          <w:sz w:val="18"/>
          <w:szCs w:val="18"/>
          <w:lang w:val="en-GB"/>
        </w:rPr>
        <w:t xml:space="preserve"> as follows:</w:t>
      </w:r>
    </w:p>
    <w:p w14:paraId="35C0C3C1" w14:textId="1DBC07EC" w:rsidR="0075436F" w:rsidRDefault="00E43B77" w:rsidP="00496F77">
      <w:pPr>
        <w:spacing w:before="120" w:after="120" w:line="240" w:lineRule="atLeast"/>
        <w:ind w:left="567"/>
        <w:jc w:val="both"/>
        <w:rPr>
          <w:rFonts w:ascii="Arial" w:hAnsi="Arial" w:cs="Arial"/>
          <w:b/>
          <w:bCs/>
          <w:i/>
          <w:iCs/>
          <w:sz w:val="18"/>
          <w:szCs w:val="18"/>
        </w:rPr>
      </w:pPr>
      <w:r>
        <w:rPr>
          <w:rFonts w:ascii="Arial" w:hAnsi="Arial" w:cs="Arial"/>
          <w:b/>
          <w:bCs/>
          <w:i/>
          <w:iCs/>
          <w:sz w:val="18"/>
          <w:szCs w:val="18"/>
        </w:rPr>
        <w:t xml:space="preserve">The sale </w:t>
      </w:r>
      <w:r w:rsidR="0075436F">
        <w:rPr>
          <w:rFonts w:ascii="Arial" w:hAnsi="Arial" w:cs="Arial"/>
          <w:b/>
          <w:bCs/>
          <w:i/>
          <w:iCs/>
          <w:sz w:val="18"/>
          <w:szCs w:val="18"/>
        </w:rPr>
        <w:t xml:space="preserve">of </w:t>
      </w:r>
      <w:r w:rsidR="00677CBA">
        <w:rPr>
          <w:rFonts w:ascii="Arial" w:hAnsi="Arial" w:cs="Arial"/>
          <w:b/>
          <w:bCs/>
          <w:i/>
          <w:iCs/>
          <w:sz w:val="18"/>
          <w:szCs w:val="18"/>
        </w:rPr>
        <w:t xml:space="preserve">an </w:t>
      </w:r>
      <w:r w:rsidR="0075436F">
        <w:rPr>
          <w:rFonts w:ascii="Arial" w:hAnsi="Arial" w:cs="Arial"/>
          <w:b/>
          <w:bCs/>
          <w:i/>
          <w:iCs/>
          <w:sz w:val="18"/>
          <w:szCs w:val="18"/>
        </w:rPr>
        <w:t>investment in THAICOM</w:t>
      </w:r>
    </w:p>
    <w:p w14:paraId="50AF4D10" w14:textId="5E4A3B63" w:rsidR="0075436F" w:rsidRPr="00D3042A" w:rsidRDefault="0075436F" w:rsidP="00D3042A">
      <w:pPr>
        <w:spacing w:after="120" w:line="240" w:lineRule="exact"/>
        <w:ind w:left="567"/>
        <w:jc w:val="both"/>
        <w:rPr>
          <w:rFonts w:ascii="Arial" w:eastAsia="Times New Roman" w:hAnsi="Arial" w:cs="Arial"/>
          <w:sz w:val="18"/>
          <w:szCs w:val="18"/>
          <w:lang w:val="en-GB" w:bidi="ar-SA"/>
        </w:rPr>
      </w:pPr>
      <w:r>
        <w:rPr>
          <w:rFonts w:ascii="Arial" w:hAnsi="Arial" w:cs="Arial"/>
          <w:sz w:val="18"/>
          <w:szCs w:val="18"/>
        </w:rPr>
        <w:t xml:space="preserve">On 30 December 2022, the Company sold all </w:t>
      </w:r>
      <w:r w:rsidR="007E119B">
        <w:rPr>
          <w:rFonts w:ascii="Arial" w:hAnsi="Arial" w:cs="Arial"/>
          <w:sz w:val="18"/>
          <w:szCs w:val="18"/>
        </w:rPr>
        <w:t xml:space="preserve">of its </w:t>
      </w:r>
      <w:r>
        <w:rPr>
          <w:rFonts w:ascii="Arial" w:hAnsi="Arial" w:cs="Arial"/>
          <w:sz w:val="18"/>
          <w:szCs w:val="18"/>
        </w:rPr>
        <w:t>investments in THAICOM</w:t>
      </w:r>
      <w:r w:rsidR="005F47B6">
        <w:rPr>
          <w:rFonts w:ascii="Arial" w:hAnsi="Arial" w:cs="Arial"/>
          <w:sz w:val="18"/>
          <w:szCs w:val="18"/>
        </w:rPr>
        <w:t xml:space="preserve">, amounting to </w:t>
      </w:r>
      <w:r>
        <w:rPr>
          <w:rFonts w:ascii="Arial" w:hAnsi="Arial" w:cs="Arial"/>
          <w:sz w:val="18"/>
          <w:szCs w:val="18"/>
        </w:rPr>
        <w:t xml:space="preserve">450,870,934 shares or 41.13% of </w:t>
      </w:r>
      <w:r w:rsidR="002D442A" w:rsidRPr="002D442A">
        <w:rPr>
          <w:rFonts w:ascii="Arial" w:hAnsi="Arial" w:cs="Arial"/>
          <w:sz w:val="18"/>
          <w:szCs w:val="18"/>
        </w:rPr>
        <w:t xml:space="preserve">the total issued </w:t>
      </w:r>
      <w:r w:rsidR="002D442A">
        <w:rPr>
          <w:rFonts w:ascii="Arial" w:hAnsi="Arial" w:cs="Arial"/>
          <w:sz w:val="18"/>
          <w:szCs w:val="18"/>
        </w:rPr>
        <w:t>and paid-up capital</w:t>
      </w:r>
      <w:r w:rsidR="00C15511">
        <w:rPr>
          <w:rFonts w:ascii="Arial" w:hAnsi="Arial" w:cs="Arial"/>
          <w:sz w:val="18"/>
          <w:szCs w:val="18"/>
        </w:rPr>
        <w:t xml:space="preserve"> to G</w:t>
      </w:r>
      <w:r w:rsidR="009B2A6E">
        <w:rPr>
          <w:rFonts w:ascii="Arial" w:hAnsi="Arial" w:cs="Arial"/>
          <w:sz w:val="18"/>
          <w:szCs w:val="18"/>
        </w:rPr>
        <w:t>ULF</w:t>
      </w:r>
      <w:r w:rsidR="00C15511">
        <w:rPr>
          <w:rFonts w:ascii="Arial" w:hAnsi="Arial" w:cs="Arial"/>
          <w:sz w:val="18"/>
          <w:szCs w:val="18"/>
        </w:rPr>
        <w:t xml:space="preserve"> Venture</w:t>
      </w:r>
      <w:r w:rsidR="009B2A6E">
        <w:rPr>
          <w:rFonts w:ascii="Arial" w:hAnsi="Arial" w:cs="Arial"/>
          <w:sz w:val="18"/>
          <w:szCs w:val="18"/>
        </w:rPr>
        <w:t>s</w:t>
      </w:r>
      <w:r w:rsidR="00C15511">
        <w:rPr>
          <w:rFonts w:ascii="Arial" w:hAnsi="Arial" w:cs="Arial"/>
          <w:sz w:val="18"/>
          <w:szCs w:val="18"/>
        </w:rPr>
        <w:t>, a subsidiary of GULF, at a price of Baht 9.92 per share</w:t>
      </w:r>
      <w:r w:rsidR="005F47B6">
        <w:rPr>
          <w:rFonts w:ascii="Arial" w:hAnsi="Arial" w:cs="Arial"/>
          <w:sz w:val="18"/>
          <w:szCs w:val="18"/>
        </w:rPr>
        <w:t xml:space="preserve">, totalling Baht 4,473 million. </w:t>
      </w:r>
      <w:r w:rsidR="0060629C">
        <w:rPr>
          <w:rFonts w:ascii="Arial" w:hAnsi="Arial" w:cs="Arial"/>
          <w:sz w:val="18"/>
          <w:szCs w:val="18"/>
        </w:rPr>
        <w:t>Consequently</w:t>
      </w:r>
      <w:r w:rsidR="00576092">
        <w:rPr>
          <w:rFonts w:ascii="Arial" w:eastAsia="Times New Roman" w:hAnsi="Arial" w:cs="Arial"/>
          <w:sz w:val="18"/>
          <w:szCs w:val="18"/>
          <w:lang w:val="en-GB" w:bidi="ar-SA"/>
        </w:rPr>
        <w:t xml:space="preserve">, THAICOM </w:t>
      </w:r>
      <w:r w:rsidR="0060629C">
        <w:rPr>
          <w:rFonts w:ascii="Arial" w:eastAsia="Times New Roman" w:hAnsi="Arial" w:cs="Arial"/>
          <w:sz w:val="18"/>
          <w:szCs w:val="18"/>
          <w:lang w:val="en-GB" w:bidi="ar-SA"/>
        </w:rPr>
        <w:t xml:space="preserve">ceased to be </w:t>
      </w:r>
      <w:r w:rsidR="00576092">
        <w:rPr>
          <w:rFonts w:ascii="Arial" w:eastAsia="Times New Roman" w:hAnsi="Arial" w:cs="Arial"/>
          <w:sz w:val="18"/>
          <w:szCs w:val="18"/>
          <w:lang w:val="en-GB" w:bidi="ar-SA"/>
        </w:rPr>
        <w:t>a subsidiary</w:t>
      </w:r>
      <w:r w:rsidR="0060629C">
        <w:rPr>
          <w:rFonts w:ascii="Arial" w:eastAsia="Times New Roman" w:hAnsi="Arial" w:cs="Arial"/>
          <w:sz w:val="18"/>
          <w:szCs w:val="18"/>
          <w:lang w:val="en-GB" w:bidi="ar-SA"/>
        </w:rPr>
        <w:t xml:space="preserve"> </w:t>
      </w:r>
      <w:r w:rsidR="00F95D14">
        <w:rPr>
          <w:rFonts w:ascii="Arial" w:eastAsia="Times New Roman" w:hAnsi="Arial" w:cs="Arial"/>
          <w:sz w:val="18"/>
          <w:szCs w:val="18"/>
          <w:lang w:val="en-GB" w:bidi="ar-SA"/>
        </w:rPr>
        <w:t xml:space="preserve">of the Company </w:t>
      </w:r>
      <w:r w:rsidR="00576092">
        <w:rPr>
          <w:rFonts w:ascii="Arial" w:eastAsia="Times New Roman" w:hAnsi="Arial" w:cs="Arial"/>
          <w:sz w:val="18"/>
          <w:szCs w:val="18"/>
          <w:lang w:val="en-GB" w:bidi="ar-SA"/>
        </w:rPr>
        <w:t xml:space="preserve">after the date </w:t>
      </w:r>
      <w:r w:rsidR="0060629C">
        <w:rPr>
          <w:rFonts w:ascii="Arial" w:eastAsia="Times New Roman" w:hAnsi="Arial" w:cs="Arial"/>
          <w:sz w:val="18"/>
          <w:szCs w:val="18"/>
          <w:lang w:val="en-GB" w:bidi="ar-SA"/>
        </w:rPr>
        <w:t>of the</w:t>
      </w:r>
      <w:r w:rsidR="00576092">
        <w:rPr>
          <w:rFonts w:ascii="Arial" w:eastAsia="Times New Roman" w:hAnsi="Arial" w:cs="Arial"/>
          <w:sz w:val="18"/>
          <w:szCs w:val="18"/>
          <w:lang w:val="en-GB" w:bidi="ar-SA"/>
        </w:rPr>
        <w:t xml:space="preserve"> disposal</w:t>
      </w:r>
      <w:r w:rsidR="0060629C">
        <w:rPr>
          <w:rFonts w:ascii="Arial" w:eastAsia="Times New Roman" w:hAnsi="Arial" w:cs="Arial"/>
          <w:sz w:val="18"/>
          <w:szCs w:val="18"/>
          <w:lang w:val="en-GB" w:bidi="ar-SA"/>
        </w:rPr>
        <w:t xml:space="preserve"> to GULF Ventures</w:t>
      </w:r>
      <w:r w:rsidR="00576092">
        <w:rPr>
          <w:rFonts w:ascii="Arial" w:eastAsia="Times New Roman" w:hAnsi="Arial" w:cs="Arial"/>
          <w:sz w:val="18"/>
          <w:szCs w:val="18"/>
          <w:lang w:val="en-GB" w:bidi="ar-SA"/>
        </w:rPr>
        <w:t xml:space="preserve">. </w:t>
      </w:r>
      <w:r w:rsidR="005F47B6">
        <w:rPr>
          <w:rFonts w:ascii="Arial" w:hAnsi="Arial" w:cs="Arial"/>
          <w:sz w:val="18"/>
          <w:szCs w:val="18"/>
        </w:rPr>
        <w:t xml:space="preserve">The following table shows the book value of net assets in </w:t>
      </w:r>
      <w:r w:rsidR="0075349A">
        <w:rPr>
          <w:rFonts w:ascii="Arial" w:hAnsi="Arial" w:cs="Arial"/>
          <w:sz w:val="18"/>
          <w:szCs w:val="18"/>
        </w:rPr>
        <w:t xml:space="preserve">the </w:t>
      </w:r>
      <w:r w:rsidR="005F47B6">
        <w:rPr>
          <w:rFonts w:ascii="Arial" w:hAnsi="Arial" w:cs="Arial"/>
          <w:sz w:val="18"/>
          <w:szCs w:val="18"/>
        </w:rPr>
        <w:t>consolidated financial statements of THAICOM.</w:t>
      </w:r>
    </w:p>
    <w:tbl>
      <w:tblPr>
        <w:tblW w:w="9045" w:type="dxa"/>
        <w:tblInd w:w="562" w:type="dxa"/>
        <w:tblLayout w:type="fixed"/>
        <w:tblLook w:val="04A0" w:firstRow="1" w:lastRow="0" w:firstColumn="1" w:lastColumn="0" w:noHBand="0" w:noVBand="1"/>
      </w:tblPr>
      <w:tblGrid>
        <w:gridCol w:w="6212"/>
        <w:gridCol w:w="1276"/>
        <w:gridCol w:w="284"/>
        <w:gridCol w:w="1273"/>
      </w:tblGrid>
      <w:tr w:rsidR="005F47B6" w:rsidRPr="000C4547" w14:paraId="27754909" w14:textId="77777777" w:rsidTr="005921E7">
        <w:trPr>
          <w:tblHeader/>
        </w:trPr>
        <w:tc>
          <w:tcPr>
            <w:tcW w:w="6212" w:type="dxa"/>
          </w:tcPr>
          <w:p w14:paraId="488AF9DE" w14:textId="77777777" w:rsidR="005F47B6" w:rsidRPr="000C4547" w:rsidRDefault="005F47B6">
            <w:pPr>
              <w:spacing w:line="288" w:lineRule="auto"/>
              <w:ind w:right="1"/>
              <w:jc w:val="thaiDistribute"/>
              <w:rPr>
                <w:rFonts w:ascii="Arial" w:hAnsi="Arial" w:cs="Arial"/>
                <w:b/>
                <w:bCs/>
                <w:sz w:val="18"/>
                <w:szCs w:val="18"/>
              </w:rPr>
            </w:pPr>
          </w:p>
        </w:tc>
        <w:tc>
          <w:tcPr>
            <w:tcW w:w="2833" w:type="dxa"/>
            <w:gridSpan w:val="3"/>
            <w:hideMark/>
          </w:tcPr>
          <w:p w14:paraId="16A0875A" w14:textId="61C27069" w:rsidR="005F47B6" w:rsidRPr="000C4547" w:rsidRDefault="005F47B6">
            <w:pPr>
              <w:spacing w:line="288" w:lineRule="auto"/>
              <w:ind w:left="-66"/>
              <w:jc w:val="right"/>
              <w:rPr>
                <w:rFonts w:ascii="Arial" w:eastAsia="Times New Roman" w:hAnsi="Arial" w:cs="Arial"/>
                <w:b/>
                <w:bCs/>
                <w:sz w:val="18"/>
                <w:szCs w:val="18"/>
                <w:cs/>
                <w:lang w:val="en-GB"/>
              </w:rPr>
            </w:pPr>
            <w:r w:rsidRPr="000C4547">
              <w:rPr>
                <w:rFonts w:ascii="Arial" w:eastAsia="Times New Roman" w:hAnsi="Arial" w:cs="Arial"/>
                <w:b/>
                <w:bCs/>
                <w:sz w:val="18"/>
                <w:szCs w:val="18"/>
                <w:lang w:val="en-GB"/>
              </w:rPr>
              <w:t>Unit: Million Baht</w:t>
            </w:r>
          </w:p>
        </w:tc>
      </w:tr>
      <w:tr w:rsidR="005F47B6" w:rsidRPr="000C4547" w14:paraId="3226666F" w14:textId="77777777" w:rsidTr="005921E7">
        <w:tc>
          <w:tcPr>
            <w:tcW w:w="6212" w:type="dxa"/>
          </w:tcPr>
          <w:p w14:paraId="597FA0BB" w14:textId="77777777" w:rsidR="005F47B6" w:rsidRPr="000C4547" w:rsidRDefault="005F47B6">
            <w:pPr>
              <w:spacing w:line="288" w:lineRule="auto"/>
              <w:jc w:val="thaiDistribute"/>
              <w:rPr>
                <w:rFonts w:ascii="Arial" w:hAnsi="Arial" w:cs="Arial"/>
                <w:sz w:val="18"/>
                <w:szCs w:val="18"/>
              </w:rPr>
            </w:pPr>
          </w:p>
        </w:tc>
        <w:tc>
          <w:tcPr>
            <w:tcW w:w="1276" w:type="dxa"/>
            <w:vAlign w:val="bottom"/>
          </w:tcPr>
          <w:p w14:paraId="10460432" w14:textId="77777777" w:rsidR="005F47B6" w:rsidRPr="000C4547" w:rsidRDefault="005F47B6">
            <w:pPr>
              <w:tabs>
                <w:tab w:val="decimal" w:pos="1026"/>
              </w:tabs>
              <w:spacing w:line="288" w:lineRule="auto"/>
              <w:ind w:left="-144" w:right="-144"/>
              <w:jc w:val="both"/>
              <w:rPr>
                <w:rFonts w:ascii="Arial" w:hAnsi="Arial" w:cs="Arial"/>
                <w:sz w:val="18"/>
                <w:szCs w:val="18"/>
                <w:cs/>
              </w:rPr>
            </w:pPr>
          </w:p>
        </w:tc>
        <w:tc>
          <w:tcPr>
            <w:tcW w:w="284" w:type="dxa"/>
          </w:tcPr>
          <w:p w14:paraId="691BB8F8" w14:textId="77777777" w:rsidR="005F47B6" w:rsidRPr="000C4547" w:rsidRDefault="005F47B6">
            <w:pPr>
              <w:tabs>
                <w:tab w:val="decimal" w:pos="1422"/>
              </w:tabs>
              <w:spacing w:line="288" w:lineRule="auto"/>
              <w:ind w:left="-144" w:right="-144"/>
              <w:jc w:val="both"/>
              <w:rPr>
                <w:rFonts w:ascii="Arial" w:hAnsi="Arial" w:cs="Arial"/>
                <w:sz w:val="18"/>
                <w:szCs w:val="18"/>
              </w:rPr>
            </w:pPr>
          </w:p>
        </w:tc>
        <w:tc>
          <w:tcPr>
            <w:tcW w:w="1273" w:type="dxa"/>
            <w:vAlign w:val="bottom"/>
          </w:tcPr>
          <w:p w14:paraId="6793F4E2" w14:textId="77777777" w:rsidR="005F47B6" w:rsidRPr="000C4547" w:rsidRDefault="005F47B6">
            <w:pPr>
              <w:spacing w:line="288" w:lineRule="auto"/>
              <w:ind w:left="-91" w:right="-108"/>
              <w:jc w:val="center"/>
              <w:rPr>
                <w:rFonts w:ascii="Arial" w:eastAsia="Angsana New" w:hAnsi="Arial" w:cs="Arial"/>
                <w:spacing w:val="-4"/>
                <w:sz w:val="18"/>
                <w:szCs w:val="18"/>
              </w:rPr>
            </w:pPr>
          </w:p>
        </w:tc>
      </w:tr>
      <w:tr w:rsidR="005F47B6" w:rsidRPr="000C4547" w14:paraId="3D1EA605" w14:textId="77777777" w:rsidTr="005921E7">
        <w:tc>
          <w:tcPr>
            <w:tcW w:w="6212" w:type="dxa"/>
            <w:hideMark/>
          </w:tcPr>
          <w:p w14:paraId="06346C1F" w14:textId="051764B2" w:rsidR="005F47B6" w:rsidRPr="000C4547" w:rsidRDefault="005F47B6">
            <w:pPr>
              <w:spacing w:line="288" w:lineRule="auto"/>
              <w:jc w:val="thaiDistribute"/>
              <w:rPr>
                <w:rFonts w:ascii="Arial" w:hAnsi="Arial" w:cs="Arial"/>
                <w:sz w:val="18"/>
                <w:szCs w:val="18"/>
              </w:rPr>
            </w:pPr>
            <w:r w:rsidRPr="000C4547">
              <w:rPr>
                <w:rFonts w:ascii="Arial" w:hAnsi="Arial" w:cs="Arial"/>
                <w:sz w:val="18"/>
                <w:szCs w:val="18"/>
              </w:rPr>
              <w:t>Total assets</w:t>
            </w:r>
          </w:p>
        </w:tc>
        <w:tc>
          <w:tcPr>
            <w:tcW w:w="1276" w:type="dxa"/>
            <w:vAlign w:val="bottom"/>
          </w:tcPr>
          <w:p w14:paraId="242492CB" w14:textId="77777777" w:rsidR="005F47B6" w:rsidRPr="000C4547" w:rsidRDefault="005F47B6">
            <w:pPr>
              <w:tabs>
                <w:tab w:val="decimal" w:pos="1026"/>
              </w:tabs>
              <w:spacing w:line="288" w:lineRule="auto"/>
              <w:ind w:left="-144" w:right="-144"/>
              <w:jc w:val="both"/>
              <w:rPr>
                <w:rFonts w:ascii="Arial" w:hAnsi="Arial" w:cs="Arial"/>
                <w:sz w:val="18"/>
                <w:szCs w:val="18"/>
                <w:cs/>
              </w:rPr>
            </w:pPr>
          </w:p>
        </w:tc>
        <w:tc>
          <w:tcPr>
            <w:tcW w:w="284" w:type="dxa"/>
          </w:tcPr>
          <w:p w14:paraId="2A202BB2" w14:textId="77777777" w:rsidR="005F47B6" w:rsidRPr="000C4547" w:rsidRDefault="005F47B6">
            <w:pPr>
              <w:tabs>
                <w:tab w:val="decimal" w:pos="1275"/>
              </w:tabs>
              <w:spacing w:line="288" w:lineRule="auto"/>
              <w:ind w:left="-144" w:right="207"/>
              <w:jc w:val="both"/>
              <w:rPr>
                <w:rFonts w:ascii="Arial" w:hAnsi="Arial" w:cs="Arial"/>
                <w:sz w:val="18"/>
                <w:szCs w:val="18"/>
              </w:rPr>
            </w:pPr>
          </w:p>
        </w:tc>
        <w:tc>
          <w:tcPr>
            <w:tcW w:w="1273" w:type="dxa"/>
            <w:vAlign w:val="bottom"/>
            <w:hideMark/>
          </w:tcPr>
          <w:p w14:paraId="2F391D1D" w14:textId="228D4455" w:rsidR="005F47B6" w:rsidRPr="000C4547" w:rsidRDefault="005F47B6">
            <w:pPr>
              <w:tabs>
                <w:tab w:val="decimal" w:pos="1026"/>
              </w:tabs>
              <w:spacing w:line="288" w:lineRule="auto"/>
              <w:ind w:left="-144" w:right="-144"/>
              <w:jc w:val="both"/>
              <w:rPr>
                <w:rFonts w:ascii="Arial" w:hAnsi="Arial" w:cs="Arial"/>
                <w:sz w:val="18"/>
                <w:szCs w:val="18"/>
              </w:rPr>
            </w:pPr>
            <w:r w:rsidRPr="000C4547">
              <w:rPr>
                <w:rFonts w:ascii="Arial" w:hAnsi="Arial" w:cs="Arial"/>
                <w:sz w:val="18"/>
                <w:szCs w:val="18"/>
              </w:rPr>
              <w:t>14,</w:t>
            </w:r>
            <w:r w:rsidR="00F072FF">
              <w:rPr>
                <w:rFonts w:ascii="Arial" w:hAnsi="Arial" w:cs="Arial"/>
                <w:sz w:val="18"/>
                <w:szCs w:val="18"/>
              </w:rPr>
              <w:t>851</w:t>
            </w:r>
          </w:p>
        </w:tc>
      </w:tr>
      <w:tr w:rsidR="005F47B6" w:rsidRPr="000C4547" w14:paraId="25D4506B" w14:textId="77777777" w:rsidTr="005921E7">
        <w:tc>
          <w:tcPr>
            <w:tcW w:w="6212" w:type="dxa"/>
            <w:hideMark/>
          </w:tcPr>
          <w:p w14:paraId="5BD3E867" w14:textId="65C0E1F3" w:rsidR="005F47B6" w:rsidRPr="000C4547" w:rsidRDefault="005F47B6">
            <w:pPr>
              <w:spacing w:line="288" w:lineRule="auto"/>
              <w:jc w:val="thaiDistribute"/>
              <w:rPr>
                <w:rFonts w:ascii="Arial" w:hAnsi="Arial" w:cs="Arial"/>
                <w:sz w:val="18"/>
                <w:szCs w:val="18"/>
              </w:rPr>
            </w:pPr>
            <w:r w:rsidRPr="000C4547">
              <w:rPr>
                <w:rFonts w:ascii="Arial" w:hAnsi="Arial" w:cs="Arial"/>
                <w:sz w:val="18"/>
                <w:szCs w:val="18"/>
              </w:rPr>
              <w:t>Total liabilities</w:t>
            </w:r>
          </w:p>
        </w:tc>
        <w:tc>
          <w:tcPr>
            <w:tcW w:w="1276" w:type="dxa"/>
            <w:vAlign w:val="bottom"/>
          </w:tcPr>
          <w:p w14:paraId="6B87A868" w14:textId="77777777" w:rsidR="005F47B6" w:rsidRPr="000C4547" w:rsidRDefault="005F47B6">
            <w:pPr>
              <w:tabs>
                <w:tab w:val="decimal" w:pos="1026"/>
              </w:tabs>
              <w:spacing w:line="288" w:lineRule="auto"/>
              <w:ind w:left="-144" w:right="-144"/>
              <w:jc w:val="both"/>
              <w:rPr>
                <w:rFonts w:ascii="Arial" w:hAnsi="Arial" w:cs="Arial"/>
                <w:sz w:val="18"/>
                <w:szCs w:val="18"/>
                <w:cs/>
              </w:rPr>
            </w:pPr>
          </w:p>
        </w:tc>
        <w:tc>
          <w:tcPr>
            <w:tcW w:w="284" w:type="dxa"/>
          </w:tcPr>
          <w:p w14:paraId="4E549AB0" w14:textId="77777777" w:rsidR="005F47B6" w:rsidRPr="000C4547" w:rsidRDefault="005F47B6">
            <w:pPr>
              <w:tabs>
                <w:tab w:val="decimal" w:pos="1314"/>
              </w:tabs>
              <w:spacing w:line="288" w:lineRule="auto"/>
              <w:ind w:left="-144" w:right="-144"/>
              <w:jc w:val="both"/>
              <w:rPr>
                <w:rFonts w:ascii="Arial" w:hAnsi="Arial" w:cs="Arial"/>
                <w:sz w:val="18"/>
                <w:szCs w:val="18"/>
              </w:rPr>
            </w:pPr>
          </w:p>
        </w:tc>
        <w:tc>
          <w:tcPr>
            <w:tcW w:w="1273" w:type="dxa"/>
            <w:vAlign w:val="bottom"/>
            <w:hideMark/>
          </w:tcPr>
          <w:p w14:paraId="1EBF23FD" w14:textId="20834001" w:rsidR="005F47B6" w:rsidRPr="000C4547" w:rsidRDefault="005F47B6">
            <w:pPr>
              <w:tabs>
                <w:tab w:val="decimal" w:pos="1026"/>
              </w:tabs>
              <w:spacing w:line="288" w:lineRule="auto"/>
              <w:ind w:left="-144" w:right="-144"/>
              <w:jc w:val="both"/>
              <w:rPr>
                <w:rFonts w:ascii="Arial" w:hAnsi="Arial" w:cs="Arial"/>
                <w:sz w:val="18"/>
                <w:szCs w:val="18"/>
              </w:rPr>
            </w:pPr>
            <w:r w:rsidRPr="000C4547">
              <w:rPr>
                <w:rFonts w:ascii="Arial" w:hAnsi="Arial" w:cs="Arial"/>
                <w:sz w:val="18"/>
                <w:szCs w:val="18"/>
              </w:rPr>
              <w:t>4,</w:t>
            </w:r>
            <w:r w:rsidR="00F072FF" w:rsidRPr="000C4547">
              <w:rPr>
                <w:rFonts w:ascii="Arial" w:hAnsi="Arial" w:cs="Arial"/>
                <w:sz w:val="18"/>
                <w:szCs w:val="18"/>
              </w:rPr>
              <w:t>2</w:t>
            </w:r>
            <w:r w:rsidR="00F072FF">
              <w:rPr>
                <w:rFonts w:ascii="Arial" w:hAnsi="Arial" w:cs="Arial"/>
                <w:sz w:val="18"/>
                <w:szCs w:val="18"/>
              </w:rPr>
              <w:t>95</w:t>
            </w:r>
          </w:p>
        </w:tc>
      </w:tr>
      <w:tr w:rsidR="005F47B6" w:rsidRPr="000C4547" w14:paraId="5204EEC4" w14:textId="77777777" w:rsidTr="005921E7">
        <w:tc>
          <w:tcPr>
            <w:tcW w:w="6212" w:type="dxa"/>
            <w:hideMark/>
          </w:tcPr>
          <w:p w14:paraId="5D1DD27D" w14:textId="7E881D8F" w:rsidR="005F47B6" w:rsidRPr="000C4547" w:rsidRDefault="005F47B6">
            <w:pPr>
              <w:spacing w:line="288" w:lineRule="auto"/>
              <w:jc w:val="thaiDistribute"/>
              <w:rPr>
                <w:rFonts w:ascii="Arial" w:hAnsi="Arial" w:cs="Arial"/>
                <w:b/>
                <w:bCs/>
                <w:sz w:val="18"/>
                <w:szCs w:val="18"/>
              </w:rPr>
            </w:pPr>
            <w:r w:rsidRPr="000C4547">
              <w:rPr>
                <w:rFonts w:ascii="Arial" w:hAnsi="Arial" w:cs="Arial"/>
                <w:b/>
                <w:bCs/>
                <w:sz w:val="18"/>
                <w:szCs w:val="18"/>
              </w:rPr>
              <w:t>Net assets</w:t>
            </w:r>
          </w:p>
        </w:tc>
        <w:tc>
          <w:tcPr>
            <w:tcW w:w="1276" w:type="dxa"/>
            <w:vAlign w:val="bottom"/>
          </w:tcPr>
          <w:p w14:paraId="5C20F966" w14:textId="77777777" w:rsidR="005F47B6" w:rsidRPr="000C4547" w:rsidRDefault="005F47B6">
            <w:pPr>
              <w:tabs>
                <w:tab w:val="decimal" w:pos="1026"/>
              </w:tabs>
              <w:spacing w:line="288" w:lineRule="auto"/>
              <w:ind w:left="-144" w:right="-144"/>
              <w:jc w:val="both"/>
              <w:rPr>
                <w:rFonts w:ascii="Arial" w:hAnsi="Arial" w:cs="Arial"/>
                <w:sz w:val="18"/>
                <w:szCs w:val="18"/>
                <w:cs/>
              </w:rPr>
            </w:pPr>
          </w:p>
        </w:tc>
        <w:tc>
          <w:tcPr>
            <w:tcW w:w="284" w:type="dxa"/>
          </w:tcPr>
          <w:p w14:paraId="780C9EC9" w14:textId="77777777" w:rsidR="005F47B6" w:rsidRPr="000C4547" w:rsidRDefault="005F47B6">
            <w:pPr>
              <w:tabs>
                <w:tab w:val="decimal" w:pos="1275"/>
              </w:tabs>
              <w:spacing w:line="288" w:lineRule="auto"/>
              <w:ind w:left="-144" w:right="207"/>
              <w:jc w:val="both"/>
              <w:rPr>
                <w:rFonts w:ascii="Arial" w:hAnsi="Arial" w:cs="Arial"/>
                <w:b/>
                <w:bCs/>
                <w:sz w:val="18"/>
                <w:szCs w:val="18"/>
              </w:rPr>
            </w:pPr>
          </w:p>
        </w:tc>
        <w:tc>
          <w:tcPr>
            <w:tcW w:w="1273" w:type="dxa"/>
            <w:tcBorders>
              <w:top w:val="single" w:sz="4" w:space="0" w:color="auto"/>
              <w:left w:val="nil"/>
              <w:bottom w:val="nil"/>
              <w:right w:val="nil"/>
            </w:tcBorders>
            <w:vAlign w:val="bottom"/>
            <w:hideMark/>
          </w:tcPr>
          <w:p w14:paraId="173471F8" w14:textId="663B3902" w:rsidR="005F47B6" w:rsidRPr="000C4547" w:rsidRDefault="005F47B6">
            <w:pPr>
              <w:tabs>
                <w:tab w:val="decimal" w:pos="1026"/>
              </w:tabs>
              <w:spacing w:line="288" w:lineRule="auto"/>
              <w:ind w:left="-144" w:right="-144"/>
              <w:jc w:val="both"/>
              <w:rPr>
                <w:rFonts w:ascii="Arial" w:hAnsi="Arial" w:cs="Arial"/>
                <w:b/>
                <w:bCs/>
                <w:sz w:val="18"/>
                <w:szCs w:val="18"/>
              </w:rPr>
            </w:pPr>
            <w:r w:rsidRPr="000C4547">
              <w:rPr>
                <w:rFonts w:ascii="Arial" w:hAnsi="Arial" w:cs="Arial"/>
                <w:b/>
                <w:bCs/>
                <w:sz w:val="18"/>
                <w:szCs w:val="18"/>
              </w:rPr>
              <w:t>10,</w:t>
            </w:r>
            <w:r w:rsidR="00F072FF">
              <w:rPr>
                <w:rFonts w:ascii="Arial" w:hAnsi="Arial" w:cs="Arial"/>
                <w:b/>
                <w:bCs/>
                <w:sz w:val="18"/>
                <w:szCs w:val="18"/>
              </w:rPr>
              <w:t>556</w:t>
            </w:r>
          </w:p>
        </w:tc>
      </w:tr>
      <w:tr w:rsidR="005F47B6" w:rsidRPr="000C4547" w14:paraId="3FC6F8EE" w14:textId="77777777" w:rsidTr="005921E7">
        <w:tc>
          <w:tcPr>
            <w:tcW w:w="6212" w:type="dxa"/>
            <w:hideMark/>
          </w:tcPr>
          <w:p w14:paraId="2248AD79" w14:textId="78D4D3BE" w:rsidR="005F47B6" w:rsidRPr="000C4547" w:rsidRDefault="005F47B6">
            <w:pPr>
              <w:spacing w:line="288" w:lineRule="auto"/>
              <w:jc w:val="thaiDistribute"/>
              <w:rPr>
                <w:rFonts w:ascii="Arial" w:hAnsi="Arial" w:cs="Arial"/>
                <w:sz w:val="18"/>
                <w:szCs w:val="18"/>
              </w:rPr>
            </w:pPr>
            <w:r w:rsidRPr="006B604E">
              <w:rPr>
                <w:rFonts w:ascii="Arial" w:hAnsi="Arial" w:cs="Arial"/>
                <w:i/>
                <w:iCs/>
                <w:sz w:val="18"/>
                <w:szCs w:val="18"/>
                <w:u w:val="single"/>
              </w:rPr>
              <w:t>Less</w:t>
            </w:r>
            <w:r w:rsidRPr="000C4547">
              <w:rPr>
                <w:rFonts w:ascii="Arial" w:hAnsi="Arial" w:cs="Arial"/>
                <w:sz w:val="18"/>
                <w:szCs w:val="18"/>
              </w:rPr>
              <w:t xml:space="preserve"> non-controlling interests</w:t>
            </w:r>
          </w:p>
        </w:tc>
        <w:tc>
          <w:tcPr>
            <w:tcW w:w="1276" w:type="dxa"/>
            <w:vAlign w:val="bottom"/>
          </w:tcPr>
          <w:p w14:paraId="5933AD62" w14:textId="77777777" w:rsidR="005F47B6" w:rsidRPr="000C4547" w:rsidRDefault="005F47B6">
            <w:pPr>
              <w:tabs>
                <w:tab w:val="decimal" w:pos="1026"/>
              </w:tabs>
              <w:spacing w:line="288" w:lineRule="auto"/>
              <w:ind w:left="-144" w:right="-144"/>
              <w:jc w:val="both"/>
              <w:rPr>
                <w:rFonts w:ascii="Arial" w:hAnsi="Arial" w:cs="Arial"/>
                <w:sz w:val="18"/>
                <w:szCs w:val="18"/>
                <w:cs/>
              </w:rPr>
            </w:pPr>
          </w:p>
        </w:tc>
        <w:tc>
          <w:tcPr>
            <w:tcW w:w="284" w:type="dxa"/>
          </w:tcPr>
          <w:p w14:paraId="2E8F6BCF" w14:textId="77777777" w:rsidR="005F47B6" w:rsidRPr="000C4547" w:rsidRDefault="005F47B6">
            <w:pPr>
              <w:tabs>
                <w:tab w:val="decimal" w:pos="1275"/>
              </w:tabs>
              <w:spacing w:line="288" w:lineRule="auto"/>
              <w:ind w:left="-144" w:right="207"/>
              <w:jc w:val="both"/>
              <w:rPr>
                <w:rFonts w:ascii="Arial" w:hAnsi="Arial" w:cs="Arial"/>
                <w:sz w:val="18"/>
                <w:szCs w:val="18"/>
              </w:rPr>
            </w:pPr>
          </w:p>
        </w:tc>
        <w:tc>
          <w:tcPr>
            <w:tcW w:w="1273" w:type="dxa"/>
            <w:tcBorders>
              <w:top w:val="nil"/>
              <w:left w:val="nil"/>
              <w:bottom w:val="single" w:sz="4" w:space="0" w:color="auto"/>
              <w:right w:val="nil"/>
            </w:tcBorders>
            <w:vAlign w:val="bottom"/>
            <w:hideMark/>
          </w:tcPr>
          <w:p w14:paraId="4F27AA8E" w14:textId="0906E8FB" w:rsidR="005F47B6" w:rsidRPr="000C4547" w:rsidRDefault="005F47B6">
            <w:pPr>
              <w:tabs>
                <w:tab w:val="decimal" w:pos="1026"/>
              </w:tabs>
              <w:spacing w:line="288" w:lineRule="auto"/>
              <w:ind w:left="-144" w:right="-144"/>
              <w:jc w:val="both"/>
              <w:rPr>
                <w:rFonts w:ascii="Arial" w:hAnsi="Arial" w:cs="Arial"/>
                <w:sz w:val="18"/>
                <w:szCs w:val="18"/>
              </w:rPr>
            </w:pPr>
            <w:r w:rsidRPr="000C4547">
              <w:rPr>
                <w:rFonts w:ascii="Arial" w:hAnsi="Arial" w:cs="Arial"/>
                <w:sz w:val="18"/>
                <w:szCs w:val="18"/>
              </w:rPr>
              <w:t>(6,4</w:t>
            </w:r>
            <w:r w:rsidR="00F072FF">
              <w:rPr>
                <w:rFonts w:ascii="Arial" w:hAnsi="Arial" w:cs="Arial"/>
                <w:sz w:val="18"/>
                <w:szCs w:val="18"/>
              </w:rPr>
              <w:t>4</w:t>
            </w:r>
            <w:r w:rsidRPr="000C4547">
              <w:rPr>
                <w:rFonts w:ascii="Arial" w:hAnsi="Arial" w:cs="Arial"/>
                <w:sz w:val="18"/>
                <w:szCs w:val="18"/>
              </w:rPr>
              <w:t>0)</w:t>
            </w:r>
          </w:p>
        </w:tc>
      </w:tr>
      <w:tr w:rsidR="005F47B6" w:rsidRPr="000C4547" w14:paraId="633B8F10" w14:textId="77777777" w:rsidTr="00E43B77">
        <w:tc>
          <w:tcPr>
            <w:tcW w:w="6212" w:type="dxa"/>
            <w:hideMark/>
          </w:tcPr>
          <w:p w14:paraId="4F489927" w14:textId="6352FB84" w:rsidR="005F47B6" w:rsidRPr="000C4547" w:rsidRDefault="00E43B77">
            <w:pPr>
              <w:spacing w:line="288" w:lineRule="auto"/>
              <w:jc w:val="thaiDistribute"/>
              <w:rPr>
                <w:rFonts w:ascii="Arial" w:hAnsi="Arial" w:cs="Arial"/>
                <w:b/>
                <w:bCs/>
                <w:sz w:val="18"/>
                <w:szCs w:val="18"/>
              </w:rPr>
            </w:pPr>
            <w:r>
              <w:rPr>
                <w:rFonts w:ascii="Arial" w:hAnsi="Arial" w:cs="Arial"/>
                <w:b/>
                <w:bCs/>
                <w:sz w:val="18"/>
                <w:szCs w:val="18"/>
              </w:rPr>
              <w:t xml:space="preserve">Book value of net </w:t>
            </w:r>
            <w:r w:rsidR="005F47B6" w:rsidRPr="000C4547">
              <w:rPr>
                <w:rFonts w:ascii="Arial" w:hAnsi="Arial" w:cs="Arial"/>
                <w:b/>
                <w:bCs/>
                <w:sz w:val="18"/>
                <w:szCs w:val="18"/>
              </w:rPr>
              <w:t xml:space="preserve">assets to owners of </w:t>
            </w:r>
            <w:r w:rsidR="00462987" w:rsidRPr="000C4547">
              <w:rPr>
                <w:rFonts w:ascii="Arial" w:hAnsi="Arial" w:cs="Arial"/>
                <w:b/>
                <w:bCs/>
                <w:sz w:val="18"/>
                <w:szCs w:val="18"/>
              </w:rPr>
              <w:t xml:space="preserve">the </w:t>
            </w:r>
            <w:r w:rsidR="005F47B6" w:rsidRPr="000C4547">
              <w:rPr>
                <w:rFonts w:ascii="Arial" w:hAnsi="Arial" w:cs="Arial"/>
                <w:b/>
                <w:bCs/>
                <w:sz w:val="18"/>
                <w:szCs w:val="18"/>
              </w:rPr>
              <w:t>parent</w:t>
            </w:r>
          </w:p>
        </w:tc>
        <w:tc>
          <w:tcPr>
            <w:tcW w:w="1276" w:type="dxa"/>
            <w:vAlign w:val="bottom"/>
          </w:tcPr>
          <w:p w14:paraId="2F284D14" w14:textId="77777777" w:rsidR="005F47B6" w:rsidRPr="000C4547" w:rsidRDefault="005F47B6">
            <w:pPr>
              <w:tabs>
                <w:tab w:val="decimal" w:pos="1026"/>
              </w:tabs>
              <w:spacing w:line="288" w:lineRule="auto"/>
              <w:ind w:left="-144" w:right="-144"/>
              <w:jc w:val="both"/>
              <w:rPr>
                <w:rFonts w:ascii="Arial" w:hAnsi="Arial" w:cs="Arial"/>
                <w:sz w:val="18"/>
                <w:szCs w:val="18"/>
                <w:cs/>
              </w:rPr>
            </w:pPr>
          </w:p>
        </w:tc>
        <w:tc>
          <w:tcPr>
            <w:tcW w:w="284" w:type="dxa"/>
          </w:tcPr>
          <w:p w14:paraId="3821BEEC" w14:textId="77777777" w:rsidR="005F47B6" w:rsidRPr="000C4547" w:rsidRDefault="005F47B6">
            <w:pPr>
              <w:tabs>
                <w:tab w:val="decimal" w:pos="1275"/>
              </w:tabs>
              <w:spacing w:line="288" w:lineRule="auto"/>
              <w:ind w:left="-144" w:right="207"/>
              <w:jc w:val="both"/>
              <w:rPr>
                <w:rFonts w:ascii="Arial" w:hAnsi="Arial" w:cs="Arial"/>
                <w:b/>
                <w:bCs/>
                <w:sz w:val="18"/>
                <w:szCs w:val="18"/>
              </w:rPr>
            </w:pPr>
          </w:p>
        </w:tc>
        <w:tc>
          <w:tcPr>
            <w:tcW w:w="1273" w:type="dxa"/>
            <w:tcBorders>
              <w:top w:val="single" w:sz="4" w:space="0" w:color="auto"/>
              <w:left w:val="nil"/>
              <w:right w:val="nil"/>
            </w:tcBorders>
            <w:vAlign w:val="bottom"/>
            <w:hideMark/>
          </w:tcPr>
          <w:p w14:paraId="01A64898" w14:textId="6924A432" w:rsidR="005F47B6" w:rsidRPr="000C4547" w:rsidRDefault="005F47B6">
            <w:pPr>
              <w:tabs>
                <w:tab w:val="decimal" w:pos="1026"/>
              </w:tabs>
              <w:spacing w:line="288" w:lineRule="auto"/>
              <w:ind w:left="-144" w:right="-144"/>
              <w:jc w:val="both"/>
              <w:rPr>
                <w:rFonts w:ascii="Arial" w:hAnsi="Arial" w:cs="Arial"/>
                <w:b/>
                <w:bCs/>
                <w:sz w:val="18"/>
                <w:szCs w:val="18"/>
              </w:rPr>
            </w:pPr>
            <w:r w:rsidRPr="000C4547">
              <w:rPr>
                <w:rFonts w:ascii="Arial" w:hAnsi="Arial" w:cs="Arial"/>
                <w:b/>
                <w:bCs/>
                <w:sz w:val="18"/>
                <w:szCs w:val="18"/>
              </w:rPr>
              <w:t>4,</w:t>
            </w:r>
            <w:r w:rsidR="00F072FF">
              <w:rPr>
                <w:rFonts w:ascii="Arial" w:hAnsi="Arial" w:cs="Arial"/>
                <w:b/>
                <w:bCs/>
                <w:sz w:val="18"/>
                <w:szCs w:val="18"/>
              </w:rPr>
              <w:t>116</w:t>
            </w:r>
          </w:p>
        </w:tc>
      </w:tr>
      <w:tr w:rsidR="00E43B77" w:rsidRPr="00E43B77" w14:paraId="62EC6967" w14:textId="77777777" w:rsidTr="00E43B77">
        <w:tc>
          <w:tcPr>
            <w:tcW w:w="6212" w:type="dxa"/>
          </w:tcPr>
          <w:p w14:paraId="670271A6" w14:textId="4F161F8A" w:rsidR="00E43B77" w:rsidRPr="00E43B77" w:rsidRDefault="00E43B77">
            <w:pPr>
              <w:spacing w:line="288" w:lineRule="auto"/>
              <w:jc w:val="thaiDistribute"/>
              <w:rPr>
                <w:rFonts w:ascii="Arial" w:hAnsi="Arial" w:cs="Arial"/>
                <w:sz w:val="18"/>
                <w:szCs w:val="18"/>
              </w:rPr>
            </w:pPr>
            <w:r w:rsidRPr="00D3042A">
              <w:rPr>
                <w:rFonts w:ascii="Arial" w:hAnsi="Arial" w:cs="Arial"/>
                <w:i/>
                <w:iCs/>
                <w:sz w:val="18"/>
                <w:szCs w:val="18"/>
                <w:u w:val="single"/>
              </w:rPr>
              <w:t>Add</w:t>
            </w:r>
            <w:r w:rsidRPr="00E43B77">
              <w:rPr>
                <w:rFonts w:ascii="Arial" w:hAnsi="Arial" w:cs="Arial"/>
                <w:sz w:val="18"/>
                <w:szCs w:val="18"/>
              </w:rPr>
              <w:t xml:space="preserve"> goodwill</w:t>
            </w:r>
          </w:p>
        </w:tc>
        <w:tc>
          <w:tcPr>
            <w:tcW w:w="1276" w:type="dxa"/>
            <w:vAlign w:val="bottom"/>
          </w:tcPr>
          <w:p w14:paraId="63CED9A6" w14:textId="77777777" w:rsidR="00E43B77" w:rsidRPr="00E43B77" w:rsidRDefault="00E43B77">
            <w:pPr>
              <w:tabs>
                <w:tab w:val="decimal" w:pos="1026"/>
              </w:tabs>
              <w:spacing w:line="288" w:lineRule="auto"/>
              <w:ind w:left="-144" w:right="-144"/>
              <w:jc w:val="both"/>
              <w:rPr>
                <w:rFonts w:ascii="Arial" w:hAnsi="Arial" w:cs="Arial"/>
                <w:sz w:val="18"/>
                <w:szCs w:val="18"/>
                <w:cs/>
              </w:rPr>
            </w:pPr>
          </w:p>
        </w:tc>
        <w:tc>
          <w:tcPr>
            <w:tcW w:w="284" w:type="dxa"/>
          </w:tcPr>
          <w:p w14:paraId="1180A82C" w14:textId="77777777" w:rsidR="00E43B77" w:rsidRPr="00E43B77" w:rsidRDefault="00E43B77">
            <w:pPr>
              <w:tabs>
                <w:tab w:val="decimal" w:pos="1275"/>
              </w:tabs>
              <w:spacing w:line="288" w:lineRule="auto"/>
              <w:ind w:left="-144" w:right="207"/>
              <w:jc w:val="both"/>
              <w:rPr>
                <w:rFonts w:ascii="Arial" w:hAnsi="Arial" w:cs="Arial"/>
                <w:sz w:val="18"/>
                <w:szCs w:val="18"/>
              </w:rPr>
            </w:pPr>
          </w:p>
        </w:tc>
        <w:tc>
          <w:tcPr>
            <w:tcW w:w="1273" w:type="dxa"/>
            <w:tcBorders>
              <w:left w:val="nil"/>
              <w:bottom w:val="single" w:sz="4" w:space="0" w:color="auto"/>
              <w:right w:val="nil"/>
            </w:tcBorders>
            <w:vAlign w:val="bottom"/>
          </w:tcPr>
          <w:p w14:paraId="0FC064EC" w14:textId="7ED9820E" w:rsidR="00E43B77" w:rsidRPr="00E43B77" w:rsidRDefault="00E43B77">
            <w:pPr>
              <w:tabs>
                <w:tab w:val="decimal" w:pos="1026"/>
              </w:tabs>
              <w:spacing w:line="288" w:lineRule="auto"/>
              <w:ind w:left="-144" w:right="-144"/>
              <w:jc w:val="both"/>
              <w:rPr>
                <w:rFonts w:ascii="Arial" w:hAnsi="Arial" w:cs="Arial"/>
                <w:sz w:val="18"/>
                <w:szCs w:val="18"/>
              </w:rPr>
            </w:pPr>
            <w:r>
              <w:rPr>
                <w:rFonts w:ascii="Arial" w:hAnsi="Arial" w:cs="Arial"/>
                <w:sz w:val="18"/>
                <w:szCs w:val="18"/>
              </w:rPr>
              <w:t>84</w:t>
            </w:r>
          </w:p>
        </w:tc>
      </w:tr>
      <w:tr w:rsidR="00E43B77" w:rsidRPr="00E43B77" w14:paraId="236F6153" w14:textId="77777777" w:rsidTr="00E43B77">
        <w:tc>
          <w:tcPr>
            <w:tcW w:w="6212" w:type="dxa"/>
          </w:tcPr>
          <w:p w14:paraId="1430E721" w14:textId="6D3FFC31" w:rsidR="00E43B77" w:rsidRPr="00E43B77" w:rsidRDefault="00E43B77">
            <w:pPr>
              <w:spacing w:line="288" w:lineRule="auto"/>
              <w:jc w:val="thaiDistribute"/>
              <w:rPr>
                <w:rFonts w:ascii="Arial" w:hAnsi="Arial" w:cs="Arial"/>
                <w:b/>
                <w:bCs/>
                <w:sz w:val="18"/>
                <w:szCs w:val="18"/>
              </w:rPr>
            </w:pPr>
            <w:r w:rsidRPr="00E43B77">
              <w:rPr>
                <w:rFonts w:ascii="Arial" w:hAnsi="Arial" w:cs="Arial"/>
                <w:b/>
                <w:bCs/>
                <w:sz w:val="18"/>
                <w:szCs w:val="18"/>
              </w:rPr>
              <w:t xml:space="preserve">Net assets to owners of the parent </w:t>
            </w:r>
          </w:p>
        </w:tc>
        <w:tc>
          <w:tcPr>
            <w:tcW w:w="1276" w:type="dxa"/>
            <w:vAlign w:val="bottom"/>
          </w:tcPr>
          <w:p w14:paraId="331FA12D" w14:textId="77777777" w:rsidR="00E43B77" w:rsidRPr="00E43B77" w:rsidRDefault="00E43B77">
            <w:pPr>
              <w:tabs>
                <w:tab w:val="decimal" w:pos="1026"/>
              </w:tabs>
              <w:spacing w:line="288" w:lineRule="auto"/>
              <w:ind w:left="-144" w:right="-144"/>
              <w:jc w:val="both"/>
              <w:rPr>
                <w:rFonts w:ascii="Arial" w:hAnsi="Arial" w:cs="Arial"/>
                <w:b/>
                <w:bCs/>
                <w:sz w:val="18"/>
                <w:szCs w:val="18"/>
                <w:cs/>
              </w:rPr>
            </w:pPr>
          </w:p>
        </w:tc>
        <w:tc>
          <w:tcPr>
            <w:tcW w:w="284" w:type="dxa"/>
          </w:tcPr>
          <w:p w14:paraId="5F770590" w14:textId="77777777" w:rsidR="00E43B77" w:rsidRPr="00E43B77" w:rsidRDefault="00E43B77">
            <w:pPr>
              <w:tabs>
                <w:tab w:val="decimal" w:pos="1275"/>
              </w:tabs>
              <w:spacing w:line="288" w:lineRule="auto"/>
              <w:ind w:left="-144" w:right="207"/>
              <w:jc w:val="both"/>
              <w:rPr>
                <w:rFonts w:ascii="Arial" w:hAnsi="Arial" w:cs="Arial"/>
                <w:b/>
                <w:bCs/>
                <w:sz w:val="18"/>
                <w:szCs w:val="18"/>
              </w:rPr>
            </w:pPr>
          </w:p>
        </w:tc>
        <w:tc>
          <w:tcPr>
            <w:tcW w:w="1273" w:type="dxa"/>
            <w:tcBorders>
              <w:top w:val="single" w:sz="4" w:space="0" w:color="auto"/>
              <w:left w:val="nil"/>
              <w:bottom w:val="nil"/>
              <w:right w:val="nil"/>
            </w:tcBorders>
            <w:vAlign w:val="bottom"/>
          </w:tcPr>
          <w:p w14:paraId="741D4F12" w14:textId="3DBC0927" w:rsidR="00E43B77" w:rsidRPr="00E43B77" w:rsidRDefault="00E43B77">
            <w:pPr>
              <w:tabs>
                <w:tab w:val="decimal" w:pos="1026"/>
              </w:tabs>
              <w:spacing w:line="288" w:lineRule="auto"/>
              <w:ind w:left="-144" w:right="-144"/>
              <w:jc w:val="both"/>
              <w:rPr>
                <w:rFonts w:ascii="Arial" w:hAnsi="Arial" w:cs="Arial"/>
                <w:b/>
                <w:bCs/>
                <w:sz w:val="18"/>
                <w:szCs w:val="18"/>
              </w:rPr>
            </w:pPr>
            <w:r w:rsidRPr="00E43B77">
              <w:rPr>
                <w:rFonts w:ascii="Arial" w:hAnsi="Arial" w:cs="Arial"/>
                <w:b/>
                <w:bCs/>
                <w:sz w:val="18"/>
                <w:szCs w:val="18"/>
              </w:rPr>
              <w:t>4,</w:t>
            </w:r>
            <w:r w:rsidR="00F072FF" w:rsidRPr="00E43B77">
              <w:rPr>
                <w:rFonts w:ascii="Arial" w:hAnsi="Arial" w:cs="Arial"/>
                <w:b/>
                <w:bCs/>
                <w:sz w:val="18"/>
                <w:szCs w:val="18"/>
              </w:rPr>
              <w:t>2</w:t>
            </w:r>
            <w:r w:rsidR="00F072FF">
              <w:rPr>
                <w:rFonts w:ascii="Arial" w:hAnsi="Arial" w:cs="Arial"/>
                <w:b/>
                <w:bCs/>
                <w:sz w:val="18"/>
                <w:szCs w:val="18"/>
              </w:rPr>
              <w:t>00</w:t>
            </w:r>
          </w:p>
        </w:tc>
      </w:tr>
      <w:tr w:rsidR="005F47B6" w:rsidRPr="007E119B" w14:paraId="04FCC132" w14:textId="77777777" w:rsidTr="006B604E">
        <w:tc>
          <w:tcPr>
            <w:tcW w:w="6212" w:type="dxa"/>
            <w:hideMark/>
          </w:tcPr>
          <w:p w14:paraId="2E3A5A5C" w14:textId="2D07F2DA" w:rsidR="005F47B6" w:rsidRPr="007E119B" w:rsidRDefault="00E43B77" w:rsidP="001933A3">
            <w:pPr>
              <w:spacing w:line="288" w:lineRule="auto"/>
              <w:jc w:val="thaiDistribute"/>
              <w:rPr>
                <w:rFonts w:ascii="Arial" w:hAnsi="Arial" w:cs="Arial"/>
                <w:b/>
                <w:bCs/>
                <w:sz w:val="18"/>
                <w:szCs w:val="18"/>
              </w:rPr>
            </w:pPr>
            <w:r w:rsidRPr="007E119B">
              <w:rPr>
                <w:rFonts w:ascii="Arial" w:hAnsi="Arial" w:cs="Arial"/>
                <w:b/>
                <w:bCs/>
                <w:sz w:val="18"/>
                <w:szCs w:val="18"/>
              </w:rPr>
              <w:t>P</w:t>
            </w:r>
            <w:r w:rsidR="005F47B6" w:rsidRPr="007E119B">
              <w:rPr>
                <w:rFonts w:ascii="Arial" w:hAnsi="Arial" w:cs="Arial"/>
                <w:b/>
                <w:bCs/>
                <w:sz w:val="18"/>
                <w:szCs w:val="18"/>
              </w:rPr>
              <w:t xml:space="preserve">roceed from </w:t>
            </w:r>
            <w:r w:rsidR="006C5747" w:rsidRPr="007E119B">
              <w:rPr>
                <w:rFonts w:ascii="Arial" w:hAnsi="Arial" w:cs="Arial"/>
                <w:b/>
                <w:bCs/>
                <w:sz w:val="18"/>
                <w:szCs w:val="18"/>
              </w:rPr>
              <w:t xml:space="preserve">the </w:t>
            </w:r>
            <w:r w:rsidR="005F47B6" w:rsidRPr="007E119B">
              <w:rPr>
                <w:rFonts w:ascii="Arial" w:hAnsi="Arial" w:cs="Arial"/>
                <w:b/>
                <w:bCs/>
                <w:sz w:val="18"/>
                <w:szCs w:val="18"/>
              </w:rPr>
              <w:t>sale</w:t>
            </w:r>
          </w:p>
        </w:tc>
        <w:tc>
          <w:tcPr>
            <w:tcW w:w="1276" w:type="dxa"/>
            <w:vAlign w:val="bottom"/>
          </w:tcPr>
          <w:p w14:paraId="0FA94AA0" w14:textId="77777777" w:rsidR="005F47B6" w:rsidRPr="007E119B" w:rsidRDefault="005F47B6" w:rsidP="001933A3">
            <w:pPr>
              <w:spacing w:line="288" w:lineRule="auto"/>
              <w:jc w:val="thaiDistribute"/>
              <w:rPr>
                <w:rFonts w:ascii="Arial" w:hAnsi="Arial" w:cs="Arial"/>
                <w:b/>
                <w:bCs/>
                <w:sz w:val="18"/>
                <w:szCs w:val="18"/>
                <w:cs/>
              </w:rPr>
            </w:pPr>
          </w:p>
        </w:tc>
        <w:tc>
          <w:tcPr>
            <w:tcW w:w="284" w:type="dxa"/>
          </w:tcPr>
          <w:p w14:paraId="6CA08F60" w14:textId="77777777" w:rsidR="005F47B6" w:rsidRPr="007E119B" w:rsidRDefault="005F47B6" w:rsidP="001933A3">
            <w:pPr>
              <w:spacing w:line="288" w:lineRule="auto"/>
              <w:jc w:val="thaiDistribute"/>
              <w:rPr>
                <w:rFonts w:ascii="Arial" w:hAnsi="Arial" w:cs="Arial"/>
                <w:b/>
                <w:bCs/>
                <w:sz w:val="18"/>
                <w:szCs w:val="18"/>
              </w:rPr>
            </w:pPr>
          </w:p>
        </w:tc>
        <w:tc>
          <w:tcPr>
            <w:tcW w:w="1273" w:type="dxa"/>
            <w:tcBorders>
              <w:bottom w:val="single" w:sz="4" w:space="0" w:color="auto"/>
            </w:tcBorders>
            <w:vAlign w:val="bottom"/>
          </w:tcPr>
          <w:p w14:paraId="66A93901" w14:textId="54DCCF32" w:rsidR="005F47B6" w:rsidRPr="007E119B" w:rsidRDefault="00E43B77" w:rsidP="001933A3">
            <w:pPr>
              <w:tabs>
                <w:tab w:val="decimal" w:pos="1026"/>
              </w:tabs>
              <w:spacing w:line="288" w:lineRule="auto"/>
              <w:ind w:left="-144" w:right="-144"/>
              <w:jc w:val="both"/>
              <w:rPr>
                <w:rFonts w:ascii="Arial" w:hAnsi="Arial" w:cs="Arial"/>
                <w:b/>
                <w:bCs/>
                <w:sz w:val="18"/>
                <w:szCs w:val="18"/>
              </w:rPr>
            </w:pPr>
            <w:r w:rsidRPr="007E119B">
              <w:rPr>
                <w:rFonts w:ascii="Arial" w:hAnsi="Arial" w:cs="Arial"/>
                <w:b/>
                <w:bCs/>
                <w:sz w:val="18"/>
                <w:szCs w:val="18"/>
              </w:rPr>
              <w:t>4,473</w:t>
            </w:r>
          </w:p>
        </w:tc>
      </w:tr>
      <w:tr w:rsidR="00E43B77" w:rsidRPr="007E119B" w14:paraId="6F7D54AA" w14:textId="77777777" w:rsidTr="006B604E">
        <w:tc>
          <w:tcPr>
            <w:tcW w:w="6212" w:type="dxa"/>
            <w:hideMark/>
          </w:tcPr>
          <w:p w14:paraId="01C762FD" w14:textId="6FA00F7C" w:rsidR="00E43B77" w:rsidRPr="000C4547" w:rsidRDefault="00E43B77" w:rsidP="001933A3">
            <w:pPr>
              <w:spacing w:line="288" w:lineRule="auto"/>
              <w:jc w:val="thaiDistribute"/>
              <w:rPr>
                <w:rFonts w:ascii="Arial" w:hAnsi="Arial" w:cs="Arial"/>
                <w:b/>
                <w:bCs/>
                <w:sz w:val="18"/>
                <w:szCs w:val="18"/>
              </w:rPr>
            </w:pPr>
            <w:r w:rsidRPr="000C4547">
              <w:rPr>
                <w:rFonts w:ascii="Arial" w:hAnsi="Arial" w:cs="Arial"/>
                <w:b/>
                <w:bCs/>
                <w:sz w:val="18"/>
                <w:szCs w:val="18"/>
              </w:rPr>
              <w:t>Gain from the sale of an investment before the comprehensive income</w:t>
            </w:r>
          </w:p>
        </w:tc>
        <w:tc>
          <w:tcPr>
            <w:tcW w:w="1276" w:type="dxa"/>
            <w:vAlign w:val="bottom"/>
          </w:tcPr>
          <w:p w14:paraId="592D32E4" w14:textId="77777777" w:rsidR="00E43B77" w:rsidRPr="001933A3" w:rsidRDefault="00E43B77" w:rsidP="001933A3">
            <w:pPr>
              <w:spacing w:line="288" w:lineRule="auto"/>
              <w:jc w:val="thaiDistribute"/>
              <w:rPr>
                <w:rFonts w:ascii="Arial" w:hAnsi="Arial" w:cs="Arial"/>
                <w:b/>
                <w:bCs/>
                <w:sz w:val="18"/>
                <w:szCs w:val="18"/>
                <w:cs/>
              </w:rPr>
            </w:pPr>
          </w:p>
        </w:tc>
        <w:tc>
          <w:tcPr>
            <w:tcW w:w="284" w:type="dxa"/>
          </w:tcPr>
          <w:p w14:paraId="36062A66" w14:textId="77777777" w:rsidR="00E43B77" w:rsidRPr="001933A3" w:rsidRDefault="00E43B77" w:rsidP="001933A3">
            <w:pPr>
              <w:spacing w:line="288" w:lineRule="auto"/>
              <w:jc w:val="thaiDistribute"/>
              <w:rPr>
                <w:rFonts w:ascii="Arial" w:hAnsi="Arial" w:cs="Arial"/>
                <w:b/>
                <w:bCs/>
                <w:sz w:val="18"/>
                <w:szCs w:val="18"/>
              </w:rPr>
            </w:pPr>
          </w:p>
        </w:tc>
        <w:tc>
          <w:tcPr>
            <w:tcW w:w="1273" w:type="dxa"/>
            <w:tcBorders>
              <w:top w:val="single" w:sz="4" w:space="0" w:color="auto"/>
            </w:tcBorders>
            <w:vAlign w:val="bottom"/>
            <w:hideMark/>
          </w:tcPr>
          <w:p w14:paraId="2595662B" w14:textId="71B7E1BA" w:rsidR="00E43B77" w:rsidRPr="000C4547" w:rsidRDefault="00F072FF" w:rsidP="001933A3">
            <w:pPr>
              <w:tabs>
                <w:tab w:val="decimal" w:pos="1026"/>
              </w:tabs>
              <w:spacing w:line="288" w:lineRule="auto"/>
              <w:ind w:left="-144" w:right="-144"/>
              <w:jc w:val="both"/>
              <w:rPr>
                <w:rFonts w:ascii="Arial" w:hAnsi="Arial" w:cs="Arial"/>
                <w:b/>
                <w:bCs/>
                <w:sz w:val="18"/>
                <w:szCs w:val="18"/>
              </w:rPr>
            </w:pPr>
            <w:r w:rsidRPr="000C4547">
              <w:rPr>
                <w:rFonts w:ascii="Arial" w:hAnsi="Arial" w:cs="Arial"/>
                <w:b/>
                <w:bCs/>
                <w:sz w:val="18"/>
                <w:szCs w:val="18"/>
              </w:rPr>
              <w:t>2</w:t>
            </w:r>
            <w:r>
              <w:rPr>
                <w:rFonts w:ascii="Arial" w:hAnsi="Arial" w:cs="Arial"/>
                <w:b/>
                <w:bCs/>
                <w:sz w:val="18"/>
                <w:szCs w:val="18"/>
              </w:rPr>
              <w:t>73</w:t>
            </w:r>
          </w:p>
        </w:tc>
      </w:tr>
      <w:tr w:rsidR="00E43B77" w:rsidRPr="007E119B" w14:paraId="6EEB896F" w14:textId="77777777" w:rsidTr="001933A3">
        <w:tc>
          <w:tcPr>
            <w:tcW w:w="6212" w:type="dxa"/>
            <w:hideMark/>
          </w:tcPr>
          <w:p w14:paraId="3220499F" w14:textId="073D70FB" w:rsidR="00E43B77" w:rsidRPr="000C4547" w:rsidRDefault="00E43B77" w:rsidP="001933A3">
            <w:pPr>
              <w:spacing w:line="288" w:lineRule="auto"/>
              <w:jc w:val="thaiDistribute"/>
              <w:rPr>
                <w:rFonts w:ascii="Arial" w:hAnsi="Arial" w:cs="Arial"/>
                <w:sz w:val="18"/>
                <w:szCs w:val="18"/>
              </w:rPr>
            </w:pPr>
            <w:r w:rsidRPr="000C4547">
              <w:rPr>
                <w:rFonts w:ascii="Arial" w:hAnsi="Arial" w:cs="Arial"/>
                <w:sz w:val="18"/>
                <w:szCs w:val="18"/>
              </w:rPr>
              <w:t xml:space="preserve">Loss </w:t>
            </w:r>
            <w:r>
              <w:rPr>
                <w:rFonts w:ascii="Arial" w:hAnsi="Arial" w:cs="Arial"/>
                <w:sz w:val="18"/>
                <w:szCs w:val="18"/>
              </w:rPr>
              <w:t>recognised</w:t>
            </w:r>
            <w:r w:rsidRPr="000C4547">
              <w:rPr>
                <w:rFonts w:ascii="Arial" w:hAnsi="Arial" w:cs="Arial"/>
                <w:sz w:val="18"/>
                <w:szCs w:val="18"/>
              </w:rPr>
              <w:t xml:space="preserve"> in the comprehensive income of a subsidiary</w:t>
            </w:r>
          </w:p>
        </w:tc>
        <w:tc>
          <w:tcPr>
            <w:tcW w:w="1276" w:type="dxa"/>
            <w:vAlign w:val="bottom"/>
          </w:tcPr>
          <w:p w14:paraId="1BB538D3" w14:textId="77777777" w:rsidR="00E43B77" w:rsidRPr="000C4547" w:rsidRDefault="00E43B77" w:rsidP="001933A3">
            <w:pPr>
              <w:spacing w:line="288" w:lineRule="auto"/>
              <w:jc w:val="thaiDistribute"/>
              <w:rPr>
                <w:rFonts w:ascii="Arial" w:hAnsi="Arial" w:cs="Arial"/>
                <w:sz w:val="18"/>
                <w:szCs w:val="18"/>
                <w:cs/>
              </w:rPr>
            </w:pPr>
          </w:p>
        </w:tc>
        <w:tc>
          <w:tcPr>
            <w:tcW w:w="284" w:type="dxa"/>
          </w:tcPr>
          <w:p w14:paraId="1251A4E3" w14:textId="77777777" w:rsidR="00E43B77" w:rsidRPr="000C4547" w:rsidRDefault="00E43B77" w:rsidP="001933A3">
            <w:pPr>
              <w:spacing w:line="288" w:lineRule="auto"/>
              <w:jc w:val="thaiDistribute"/>
              <w:rPr>
                <w:rFonts w:ascii="Arial" w:hAnsi="Arial" w:cs="Arial"/>
                <w:sz w:val="18"/>
                <w:szCs w:val="18"/>
              </w:rPr>
            </w:pPr>
          </w:p>
        </w:tc>
        <w:tc>
          <w:tcPr>
            <w:tcW w:w="1273" w:type="dxa"/>
            <w:tcBorders>
              <w:bottom w:val="single" w:sz="4" w:space="0" w:color="auto"/>
            </w:tcBorders>
            <w:vAlign w:val="bottom"/>
            <w:hideMark/>
          </w:tcPr>
          <w:p w14:paraId="612F4EB6" w14:textId="77777777" w:rsidR="00E43B77" w:rsidRPr="000C4547" w:rsidRDefault="00E43B77" w:rsidP="001933A3">
            <w:pPr>
              <w:tabs>
                <w:tab w:val="decimal" w:pos="1026"/>
              </w:tabs>
              <w:spacing w:line="288" w:lineRule="auto"/>
              <w:ind w:left="-144" w:right="-144"/>
              <w:jc w:val="both"/>
              <w:rPr>
                <w:rFonts w:ascii="Arial" w:hAnsi="Arial" w:cs="Arial"/>
                <w:sz w:val="18"/>
                <w:szCs w:val="18"/>
              </w:rPr>
            </w:pPr>
            <w:r w:rsidRPr="000C4547">
              <w:rPr>
                <w:rFonts w:ascii="Arial" w:hAnsi="Arial" w:cs="Arial"/>
                <w:sz w:val="18"/>
                <w:szCs w:val="18"/>
              </w:rPr>
              <w:t>(148)</w:t>
            </w:r>
          </w:p>
        </w:tc>
      </w:tr>
      <w:tr w:rsidR="00E43B77" w:rsidRPr="007E119B" w14:paraId="09866C85" w14:textId="77777777" w:rsidTr="005921E7">
        <w:tc>
          <w:tcPr>
            <w:tcW w:w="6212" w:type="dxa"/>
            <w:hideMark/>
          </w:tcPr>
          <w:p w14:paraId="63467411" w14:textId="4681CDC8" w:rsidR="00E43B77" w:rsidRPr="000C4547" w:rsidRDefault="00E43B77" w:rsidP="001933A3">
            <w:pPr>
              <w:spacing w:line="288" w:lineRule="auto"/>
              <w:jc w:val="thaiDistribute"/>
              <w:rPr>
                <w:rFonts w:ascii="Arial" w:hAnsi="Arial" w:cs="Arial"/>
                <w:b/>
                <w:bCs/>
                <w:sz w:val="18"/>
                <w:szCs w:val="18"/>
              </w:rPr>
            </w:pPr>
            <w:r w:rsidRPr="000C4547">
              <w:rPr>
                <w:rFonts w:ascii="Arial" w:hAnsi="Arial" w:cs="Arial"/>
                <w:b/>
                <w:bCs/>
                <w:sz w:val="18"/>
                <w:szCs w:val="18"/>
              </w:rPr>
              <w:t>Gain from the sale of an investment</w:t>
            </w:r>
          </w:p>
        </w:tc>
        <w:tc>
          <w:tcPr>
            <w:tcW w:w="1276" w:type="dxa"/>
            <w:vAlign w:val="bottom"/>
          </w:tcPr>
          <w:p w14:paraId="20DF9B53" w14:textId="77777777" w:rsidR="00E43B77" w:rsidRPr="001933A3" w:rsidRDefault="00E43B77" w:rsidP="001933A3">
            <w:pPr>
              <w:spacing w:line="288" w:lineRule="auto"/>
              <w:jc w:val="thaiDistribute"/>
              <w:rPr>
                <w:rFonts w:ascii="Arial" w:hAnsi="Arial" w:cs="Arial"/>
                <w:b/>
                <w:bCs/>
                <w:sz w:val="18"/>
                <w:szCs w:val="18"/>
                <w:cs/>
              </w:rPr>
            </w:pPr>
          </w:p>
        </w:tc>
        <w:tc>
          <w:tcPr>
            <w:tcW w:w="284" w:type="dxa"/>
          </w:tcPr>
          <w:p w14:paraId="3D568F40" w14:textId="77777777" w:rsidR="00E43B77" w:rsidRPr="000C4547" w:rsidRDefault="00E43B77" w:rsidP="001933A3">
            <w:pPr>
              <w:spacing w:line="288" w:lineRule="auto"/>
              <w:jc w:val="thaiDistribute"/>
              <w:rPr>
                <w:rFonts w:ascii="Arial" w:hAnsi="Arial" w:cs="Arial"/>
                <w:b/>
                <w:bCs/>
                <w:sz w:val="18"/>
                <w:szCs w:val="18"/>
              </w:rPr>
            </w:pPr>
          </w:p>
        </w:tc>
        <w:tc>
          <w:tcPr>
            <w:tcW w:w="1273" w:type="dxa"/>
            <w:tcBorders>
              <w:top w:val="single" w:sz="4" w:space="0" w:color="auto"/>
              <w:left w:val="nil"/>
              <w:bottom w:val="double" w:sz="4" w:space="0" w:color="auto"/>
              <w:right w:val="nil"/>
            </w:tcBorders>
            <w:vAlign w:val="bottom"/>
            <w:hideMark/>
          </w:tcPr>
          <w:p w14:paraId="3CC26AC2" w14:textId="365B7E21" w:rsidR="00E43B77" w:rsidRPr="000C4547" w:rsidRDefault="00E43B77" w:rsidP="001933A3">
            <w:pPr>
              <w:tabs>
                <w:tab w:val="decimal" w:pos="1026"/>
              </w:tabs>
              <w:spacing w:line="288" w:lineRule="auto"/>
              <w:ind w:left="-144" w:right="-144"/>
              <w:jc w:val="both"/>
              <w:rPr>
                <w:rFonts w:ascii="Arial" w:hAnsi="Arial" w:cs="Arial"/>
                <w:b/>
                <w:bCs/>
                <w:sz w:val="18"/>
                <w:szCs w:val="18"/>
              </w:rPr>
            </w:pPr>
            <w:r w:rsidRPr="000C4547">
              <w:rPr>
                <w:rFonts w:ascii="Arial" w:hAnsi="Arial" w:cs="Arial"/>
                <w:b/>
                <w:bCs/>
                <w:sz w:val="18"/>
                <w:szCs w:val="18"/>
              </w:rPr>
              <w:t>1</w:t>
            </w:r>
            <w:r w:rsidR="00F072FF">
              <w:rPr>
                <w:rFonts w:ascii="Arial" w:hAnsi="Arial" w:cs="Arial"/>
                <w:b/>
                <w:bCs/>
                <w:sz w:val="18"/>
                <w:szCs w:val="18"/>
              </w:rPr>
              <w:t>25</w:t>
            </w:r>
          </w:p>
        </w:tc>
      </w:tr>
    </w:tbl>
    <w:p w14:paraId="313268E6" w14:textId="77777777" w:rsidR="005921E7" w:rsidRDefault="005921E7">
      <w:pPr>
        <w:rPr>
          <w:rFonts w:ascii="Arial" w:hAnsi="Arial" w:cs="Arial"/>
          <w:b/>
          <w:bCs/>
          <w:sz w:val="18"/>
          <w:szCs w:val="18"/>
          <w:lang w:val="en-GB"/>
        </w:rPr>
      </w:pPr>
    </w:p>
    <w:p w14:paraId="7EF3D7D9" w14:textId="77777777" w:rsidR="005921E7" w:rsidRDefault="005921E7" w:rsidP="00496F77">
      <w:pPr>
        <w:spacing w:after="120" w:line="240" w:lineRule="exact"/>
        <w:ind w:left="567" w:hanging="567"/>
        <w:jc w:val="both"/>
        <w:rPr>
          <w:rFonts w:ascii="Arial" w:hAnsi="Arial" w:cs="Arial"/>
          <w:b/>
          <w:bCs/>
          <w:sz w:val="18"/>
          <w:szCs w:val="18"/>
          <w:lang w:val="en-GB"/>
        </w:rPr>
      </w:pPr>
      <w:r>
        <w:rPr>
          <w:rFonts w:ascii="Arial" w:hAnsi="Arial" w:cs="Arial"/>
          <w:b/>
          <w:bCs/>
          <w:sz w:val="18"/>
          <w:szCs w:val="18"/>
        </w:rPr>
        <w:t>11</w:t>
      </w:r>
      <w:r>
        <w:rPr>
          <w:rFonts w:ascii="Arial" w:hAnsi="Arial" w:cs="Arial"/>
          <w:b/>
          <w:bCs/>
          <w:sz w:val="18"/>
          <w:szCs w:val="18"/>
        </w:rPr>
        <w:tab/>
      </w:r>
      <w:r>
        <w:rPr>
          <w:rFonts w:ascii="Arial" w:hAnsi="Arial" w:cs="Arial"/>
          <w:b/>
          <w:bCs/>
          <w:sz w:val="18"/>
          <w:szCs w:val="18"/>
          <w:lang w:val="en-GB"/>
        </w:rPr>
        <w:t>Financial summary of key joint ventures and associates</w:t>
      </w:r>
    </w:p>
    <w:p w14:paraId="260B7D7F" w14:textId="3658DFB3" w:rsidR="005921E7" w:rsidRDefault="005921E7" w:rsidP="00496F77">
      <w:pPr>
        <w:spacing w:after="120" w:line="240" w:lineRule="exact"/>
        <w:ind w:left="567"/>
        <w:jc w:val="both"/>
        <w:rPr>
          <w:rFonts w:ascii="Arial" w:hAnsi="Arial" w:cs="Arial"/>
          <w:i/>
          <w:iCs/>
          <w:sz w:val="18"/>
          <w:szCs w:val="18"/>
        </w:rPr>
      </w:pPr>
      <w:r>
        <w:rPr>
          <w:rFonts w:ascii="Arial" w:hAnsi="Arial" w:cs="Arial"/>
          <w:i/>
          <w:iCs/>
          <w:sz w:val="18"/>
          <w:szCs w:val="18"/>
        </w:rPr>
        <w:t>Investment in the joint arrangement – joint venture</w:t>
      </w:r>
      <w:r w:rsidR="00560B84">
        <w:rPr>
          <w:rFonts w:ascii="Arial" w:hAnsi="Arial" w:cs="Arial"/>
          <w:i/>
          <w:iCs/>
          <w:sz w:val="18"/>
          <w:szCs w:val="18"/>
        </w:rPr>
        <w:t>s</w:t>
      </w:r>
    </w:p>
    <w:p w14:paraId="1275F766" w14:textId="77777777" w:rsidR="005921E7" w:rsidRDefault="005921E7" w:rsidP="00496F77">
      <w:pPr>
        <w:spacing w:after="120" w:line="240" w:lineRule="atLeast"/>
        <w:ind w:left="567"/>
        <w:jc w:val="both"/>
        <w:rPr>
          <w:rFonts w:ascii="Arial" w:hAnsi="Arial" w:cs="Arial"/>
          <w:b/>
          <w:bCs/>
          <w:sz w:val="18"/>
          <w:szCs w:val="18"/>
        </w:rPr>
      </w:pPr>
      <w:r>
        <w:rPr>
          <w:rFonts w:ascii="Arial" w:hAnsi="Arial" w:cs="Arial"/>
          <w:b/>
          <w:bCs/>
          <w:sz w:val="18"/>
          <w:szCs w:val="18"/>
        </w:rPr>
        <w:t>Shenington Investment Pte Limited (“SHEN”)</w:t>
      </w:r>
    </w:p>
    <w:p w14:paraId="52A0AE04" w14:textId="2835DBC8" w:rsidR="005921E7" w:rsidRDefault="005921E7" w:rsidP="00496F77">
      <w:pPr>
        <w:spacing w:after="120" w:line="240" w:lineRule="exact"/>
        <w:ind w:left="567"/>
        <w:jc w:val="both"/>
        <w:rPr>
          <w:rFonts w:ascii="Arial" w:hAnsi="Arial" w:cs="Arial"/>
          <w:sz w:val="18"/>
          <w:szCs w:val="18"/>
        </w:rPr>
      </w:pPr>
      <w:r>
        <w:rPr>
          <w:rFonts w:ascii="Arial" w:hAnsi="Arial" w:cs="Arial"/>
          <w:sz w:val="18"/>
          <w:szCs w:val="18"/>
        </w:rPr>
        <w:t xml:space="preserve">SHEN, operates business in Singapore, is </w:t>
      </w:r>
      <w:r>
        <w:rPr>
          <w:rFonts w:ascii="Arial" w:hAnsi="Arial" w:cs="Arial"/>
          <w:sz w:val="18"/>
          <w:szCs w:val="18"/>
          <w:lang w:val="en-GB"/>
        </w:rPr>
        <w:t>a joint venture</w:t>
      </w:r>
      <w:r>
        <w:rPr>
          <w:rFonts w:ascii="Arial" w:hAnsi="Arial" w:cs="Arial"/>
          <w:spacing w:val="-4"/>
          <w:sz w:val="18"/>
          <w:szCs w:val="18"/>
          <w:lang w:val="en-GB"/>
        </w:rPr>
        <w:t xml:space="preserve"> </w:t>
      </w:r>
      <w:r>
        <w:rPr>
          <w:rFonts w:ascii="Arial" w:hAnsi="Arial" w:cs="Arial"/>
          <w:sz w:val="18"/>
          <w:szCs w:val="18"/>
          <w:lang w:val="en-GB"/>
        </w:rPr>
        <w:t xml:space="preserve">between THAICOM and Asia Mobile Holding Pte Limited (“AMH”). As at 31 December </w:t>
      </w:r>
      <w:r>
        <w:rPr>
          <w:rFonts w:ascii="Arial" w:hAnsi="Arial" w:cs="Arial"/>
          <w:sz w:val="18"/>
          <w:szCs w:val="18"/>
        </w:rPr>
        <w:t>2021, the interest in SHEN of THAICOM and AMH is 51% and 49%, respectively.</w:t>
      </w:r>
    </w:p>
    <w:p w14:paraId="6C1966F1" w14:textId="677293CB" w:rsidR="00681E82" w:rsidRDefault="00681E82" w:rsidP="00496F77">
      <w:pPr>
        <w:spacing w:after="120" w:line="240" w:lineRule="exact"/>
        <w:ind w:left="567"/>
        <w:jc w:val="both"/>
        <w:rPr>
          <w:rFonts w:ascii="Arial" w:hAnsi="Arial" w:cs="Arial"/>
          <w:sz w:val="18"/>
          <w:szCs w:val="18"/>
        </w:rPr>
      </w:pPr>
      <w:r>
        <w:rPr>
          <w:rFonts w:ascii="Arial" w:hAnsi="Arial" w:cs="Arial"/>
          <w:sz w:val="18"/>
          <w:szCs w:val="18"/>
        </w:rPr>
        <w:t>The following table summarises the financial information of the joint venture</w:t>
      </w:r>
      <w:r w:rsidR="00560B84">
        <w:rPr>
          <w:rFonts w:ascii="Arial" w:hAnsi="Arial" w:cs="Arial"/>
          <w:sz w:val="18"/>
          <w:szCs w:val="18"/>
        </w:rPr>
        <w:t>s</w:t>
      </w:r>
      <w:r>
        <w:rPr>
          <w:rFonts w:ascii="Arial" w:hAnsi="Arial" w:cs="Arial"/>
          <w:sz w:val="18"/>
          <w:szCs w:val="18"/>
        </w:rPr>
        <w:t xml:space="preserve"> as included in </w:t>
      </w:r>
      <w:r w:rsidR="00560B84">
        <w:rPr>
          <w:rFonts w:ascii="Arial" w:hAnsi="Arial" w:cs="Arial"/>
          <w:sz w:val="18"/>
          <w:szCs w:val="18"/>
        </w:rPr>
        <w:t>their</w:t>
      </w:r>
      <w:r>
        <w:rPr>
          <w:rFonts w:ascii="Arial" w:hAnsi="Arial" w:cs="Arial"/>
          <w:sz w:val="18"/>
          <w:szCs w:val="18"/>
        </w:rPr>
        <w:t xml:space="preserve"> own financial statements, adjusted for fair value adjustments at acquisition and differences in accounting policies (if any). The joint venture of INTOUCH </w:t>
      </w:r>
      <w:r w:rsidR="001D66E7">
        <w:rPr>
          <w:rFonts w:ascii="Arial" w:hAnsi="Arial" w:cs="Arial"/>
          <w:sz w:val="18"/>
          <w:szCs w:val="18"/>
        </w:rPr>
        <w:t>Group</w:t>
      </w:r>
      <w:r>
        <w:rPr>
          <w:rFonts w:ascii="Arial" w:hAnsi="Arial" w:cs="Arial"/>
          <w:sz w:val="18"/>
          <w:szCs w:val="18"/>
        </w:rPr>
        <w:t xml:space="preserve"> is </w:t>
      </w:r>
      <w:r w:rsidR="001D66E7">
        <w:rPr>
          <w:rFonts w:ascii="Arial" w:hAnsi="Arial" w:cs="Arial"/>
          <w:sz w:val="18"/>
          <w:szCs w:val="18"/>
        </w:rPr>
        <w:t xml:space="preserve">a </w:t>
      </w:r>
      <w:r>
        <w:rPr>
          <w:rFonts w:ascii="Arial" w:hAnsi="Arial" w:cs="Arial"/>
          <w:sz w:val="18"/>
          <w:szCs w:val="18"/>
        </w:rPr>
        <w:t>non-public listed company; they do not have published price quotations.</w:t>
      </w:r>
    </w:p>
    <w:p w14:paraId="317E2DC7" w14:textId="223DB2E9" w:rsidR="00BC1061" w:rsidRDefault="00E73D1C" w:rsidP="00496F77">
      <w:pPr>
        <w:spacing w:after="120" w:line="240" w:lineRule="atLeast"/>
        <w:ind w:left="567"/>
        <w:jc w:val="both"/>
        <w:rPr>
          <w:rFonts w:ascii="Arial" w:hAnsi="Arial" w:cstheme="minorBidi"/>
          <w:sz w:val="18"/>
          <w:szCs w:val="18"/>
        </w:rPr>
      </w:pPr>
      <w:r w:rsidRPr="00677CBA">
        <w:rPr>
          <w:noProof/>
        </w:rPr>
        <w:drawing>
          <wp:inline distT="0" distB="0" distL="0" distR="0" wp14:anchorId="295AA791" wp14:editId="365735B7">
            <wp:extent cx="5760000" cy="183571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000" cy="1835716"/>
                    </a:xfrm>
                    <a:prstGeom prst="rect">
                      <a:avLst/>
                    </a:prstGeom>
                    <a:noFill/>
                    <a:ln>
                      <a:noFill/>
                    </a:ln>
                  </pic:spPr>
                </pic:pic>
              </a:graphicData>
            </a:graphic>
          </wp:inline>
        </w:drawing>
      </w:r>
    </w:p>
    <w:p w14:paraId="646D8625" w14:textId="77777777" w:rsidR="00BC1061" w:rsidRDefault="00BC1061" w:rsidP="00496F77">
      <w:pPr>
        <w:spacing w:after="120" w:line="240" w:lineRule="atLeast"/>
        <w:ind w:left="567"/>
        <w:jc w:val="both"/>
        <w:rPr>
          <w:rFonts w:ascii="Arial" w:hAnsi="Arial" w:cstheme="minorBidi"/>
          <w:sz w:val="18"/>
          <w:szCs w:val="18"/>
        </w:rPr>
      </w:pPr>
    </w:p>
    <w:p w14:paraId="1C80C253" w14:textId="5188B1F0" w:rsidR="00560B84" w:rsidRDefault="009F6B04" w:rsidP="00496F77">
      <w:pPr>
        <w:spacing w:after="120" w:line="240" w:lineRule="atLeast"/>
        <w:ind w:left="567"/>
        <w:jc w:val="both"/>
        <w:rPr>
          <w:rFonts w:ascii="Arial" w:hAnsi="Arial" w:cstheme="minorBidi"/>
          <w:sz w:val="18"/>
          <w:szCs w:val="18"/>
        </w:rPr>
      </w:pPr>
      <w:r w:rsidRPr="009F6B04">
        <w:rPr>
          <w:noProof/>
        </w:rPr>
        <w:lastRenderedPageBreak/>
        <w:drawing>
          <wp:inline distT="0" distB="0" distL="0" distR="0" wp14:anchorId="59F456DF" wp14:editId="1798ED4D">
            <wp:extent cx="5760000" cy="1736982"/>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000" cy="1736982"/>
                    </a:xfrm>
                    <a:prstGeom prst="rect">
                      <a:avLst/>
                    </a:prstGeom>
                    <a:noFill/>
                    <a:ln>
                      <a:noFill/>
                    </a:ln>
                  </pic:spPr>
                </pic:pic>
              </a:graphicData>
            </a:graphic>
          </wp:inline>
        </w:drawing>
      </w:r>
    </w:p>
    <w:p w14:paraId="635D3F4B" w14:textId="77777777" w:rsidR="00EB17F8" w:rsidRDefault="00EB17F8" w:rsidP="00496F77">
      <w:pPr>
        <w:tabs>
          <w:tab w:val="left" w:pos="567"/>
        </w:tabs>
        <w:spacing w:after="120" w:line="240" w:lineRule="atLeast"/>
        <w:ind w:left="567"/>
        <w:jc w:val="both"/>
        <w:rPr>
          <w:rFonts w:ascii="Arial" w:hAnsi="Arial" w:cs="Arial"/>
          <w:sz w:val="18"/>
          <w:szCs w:val="18"/>
        </w:rPr>
      </w:pPr>
    </w:p>
    <w:p w14:paraId="4BB918F8" w14:textId="38FD2ABC" w:rsidR="00560B84" w:rsidRDefault="00560B84" w:rsidP="00496F77">
      <w:pPr>
        <w:tabs>
          <w:tab w:val="left" w:pos="567"/>
        </w:tabs>
        <w:spacing w:after="120" w:line="240" w:lineRule="atLeast"/>
        <w:ind w:left="567"/>
        <w:jc w:val="both"/>
        <w:rPr>
          <w:rFonts w:ascii="Arial" w:hAnsi="Arial" w:cs="Arial"/>
          <w:sz w:val="18"/>
          <w:szCs w:val="18"/>
        </w:rPr>
      </w:pPr>
      <w:r>
        <w:rPr>
          <w:rFonts w:ascii="Arial" w:hAnsi="Arial" w:cs="Arial"/>
          <w:sz w:val="18"/>
          <w:szCs w:val="18"/>
        </w:rPr>
        <w:t>The following table reconciles the summarised financial information to the carrying amount of the Group’s interest in these joint ventures.</w:t>
      </w:r>
    </w:p>
    <w:p w14:paraId="7EB63762" w14:textId="5EC1DB0A" w:rsidR="00560B84" w:rsidRDefault="00560B84" w:rsidP="00496F77">
      <w:pPr>
        <w:tabs>
          <w:tab w:val="left" w:pos="567"/>
        </w:tabs>
        <w:spacing w:after="120" w:line="240" w:lineRule="atLeast"/>
        <w:ind w:left="567"/>
        <w:jc w:val="both"/>
        <w:rPr>
          <w:rFonts w:ascii="Arial" w:hAnsi="Arial" w:cs="Arial"/>
          <w:sz w:val="18"/>
          <w:szCs w:val="18"/>
        </w:rPr>
      </w:pPr>
      <w:r w:rsidRPr="00C93659">
        <w:rPr>
          <w:noProof/>
        </w:rPr>
        <w:drawing>
          <wp:inline distT="0" distB="0" distL="0" distR="0" wp14:anchorId="69368D44" wp14:editId="318F3A71">
            <wp:extent cx="5760000" cy="274746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000" cy="2747466"/>
                    </a:xfrm>
                    <a:prstGeom prst="rect">
                      <a:avLst/>
                    </a:prstGeom>
                    <a:noFill/>
                    <a:ln>
                      <a:noFill/>
                    </a:ln>
                  </pic:spPr>
                </pic:pic>
              </a:graphicData>
            </a:graphic>
          </wp:inline>
        </w:drawing>
      </w:r>
    </w:p>
    <w:p w14:paraId="09E54827" w14:textId="59D52BC2" w:rsidR="00560B84" w:rsidRDefault="00560B84" w:rsidP="00496F77">
      <w:pPr>
        <w:spacing w:after="120" w:line="240" w:lineRule="atLeast"/>
        <w:ind w:left="567"/>
        <w:jc w:val="thaiDistribute"/>
        <w:rPr>
          <w:rFonts w:ascii="Arial" w:hAnsi="Arial" w:cs="Arial"/>
          <w:sz w:val="18"/>
          <w:szCs w:val="18"/>
        </w:rPr>
      </w:pPr>
      <w:r w:rsidRPr="0097485D">
        <w:rPr>
          <w:rFonts w:ascii="Arial" w:hAnsi="Arial" w:cs="Arial"/>
          <w:i/>
          <w:iCs/>
          <w:sz w:val="18"/>
          <w:szCs w:val="18"/>
        </w:rPr>
        <w:t>Investments in associates</w:t>
      </w:r>
    </w:p>
    <w:p w14:paraId="3C0DB4C5" w14:textId="580FEFC2" w:rsidR="00560B84" w:rsidRDefault="00560B84" w:rsidP="00496F77">
      <w:pPr>
        <w:spacing w:after="120" w:line="240" w:lineRule="atLeast"/>
        <w:ind w:left="567"/>
        <w:jc w:val="both"/>
        <w:rPr>
          <w:rFonts w:ascii="Arial" w:hAnsi="Arial" w:cs="Arial"/>
          <w:sz w:val="18"/>
          <w:szCs w:val="18"/>
        </w:rPr>
      </w:pPr>
      <w:r>
        <w:rPr>
          <w:rFonts w:ascii="Arial" w:hAnsi="Arial" w:cs="Arial"/>
          <w:sz w:val="18"/>
          <w:szCs w:val="18"/>
        </w:rPr>
        <w:t>The following table summarises the financial information of the significant associate, adjusted for fair value adjustments at acquisition and differences in accounting policies (if any) for the years ended 31 December 2022 and 2021 (other than investment in AIS</w:t>
      </w:r>
      <w:r>
        <w:rPr>
          <w:rFonts w:ascii="Arial" w:hAnsi="Arial" w:cs="Arial"/>
          <w:sz w:val="18"/>
          <w:szCs w:val="18"/>
          <w:lang w:val="en-GB"/>
        </w:rPr>
        <w:t xml:space="preserve">, which is a listed company in the SET, INTOUCH Group does not have any other associates that are listed companies, </w:t>
      </w:r>
      <w:r>
        <w:rPr>
          <w:rFonts w:ascii="Arial" w:hAnsi="Arial" w:cs="Arial"/>
          <w:sz w:val="18"/>
          <w:szCs w:val="18"/>
        </w:rPr>
        <w:t>they do not have published price quotations).</w:t>
      </w:r>
    </w:p>
    <w:p w14:paraId="766DC4EF" w14:textId="13B512C5" w:rsidR="0097485D" w:rsidRDefault="0097485D" w:rsidP="00496F77">
      <w:pPr>
        <w:spacing w:after="120" w:line="240" w:lineRule="atLeast"/>
        <w:ind w:left="567"/>
        <w:jc w:val="both"/>
        <w:rPr>
          <w:rFonts w:ascii="Arial" w:hAnsi="Arial" w:cs="Arial"/>
          <w:sz w:val="18"/>
          <w:szCs w:val="18"/>
        </w:rPr>
      </w:pPr>
      <w:r w:rsidRPr="0097485D">
        <w:rPr>
          <w:noProof/>
        </w:rPr>
        <w:drawing>
          <wp:inline distT="0" distB="0" distL="0" distR="0" wp14:anchorId="37E86B4D" wp14:editId="49A9D74A">
            <wp:extent cx="5786120" cy="1976120"/>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86120" cy="1976120"/>
                    </a:xfrm>
                    <a:prstGeom prst="rect">
                      <a:avLst/>
                    </a:prstGeom>
                    <a:noFill/>
                    <a:ln>
                      <a:noFill/>
                    </a:ln>
                  </pic:spPr>
                </pic:pic>
              </a:graphicData>
            </a:graphic>
          </wp:inline>
        </w:drawing>
      </w:r>
    </w:p>
    <w:p w14:paraId="1B0C07EF" w14:textId="0AE481A7" w:rsidR="0029523F" w:rsidRDefault="009F6B04" w:rsidP="00496F77">
      <w:pPr>
        <w:spacing w:after="120" w:line="240" w:lineRule="atLeast"/>
        <w:ind w:left="567"/>
        <w:jc w:val="both"/>
        <w:rPr>
          <w:rFonts w:ascii="Arial" w:hAnsi="Arial" w:cs="Arial"/>
          <w:sz w:val="18"/>
          <w:szCs w:val="18"/>
        </w:rPr>
      </w:pPr>
      <w:r w:rsidRPr="009F6B04">
        <w:rPr>
          <w:noProof/>
        </w:rPr>
        <w:lastRenderedPageBreak/>
        <w:drawing>
          <wp:inline distT="0" distB="0" distL="0" distR="0" wp14:anchorId="478A46BE" wp14:editId="2FB3967A">
            <wp:extent cx="5760000" cy="1464353"/>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000" cy="1464353"/>
                    </a:xfrm>
                    <a:prstGeom prst="rect">
                      <a:avLst/>
                    </a:prstGeom>
                    <a:noFill/>
                    <a:ln>
                      <a:noFill/>
                    </a:ln>
                  </pic:spPr>
                </pic:pic>
              </a:graphicData>
            </a:graphic>
          </wp:inline>
        </w:drawing>
      </w:r>
    </w:p>
    <w:p w14:paraId="70276CB7" w14:textId="1CD5965E" w:rsidR="004D32A1" w:rsidRPr="005325A3" w:rsidRDefault="00283386" w:rsidP="00496F77">
      <w:pPr>
        <w:spacing w:after="120" w:line="240" w:lineRule="exact"/>
        <w:ind w:left="567" w:hanging="567"/>
        <w:jc w:val="both"/>
        <w:rPr>
          <w:rFonts w:ascii="Arial" w:hAnsi="Arial" w:cstheme="minorBidi"/>
          <w:b/>
          <w:bCs/>
          <w:sz w:val="18"/>
          <w:szCs w:val="18"/>
        </w:rPr>
      </w:pPr>
      <w:r>
        <w:rPr>
          <w:rFonts w:ascii="Arial" w:hAnsi="Arial" w:cs="Arial"/>
          <w:b/>
          <w:bCs/>
          <w:sz w:val="18"/>
          <w:szCs w:val="18"/>
          <w:lang w:val="en-GB"/>
        </w:rPr>
        <w:t>12</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Investment</w:t>
      </w:r>
      <w:r w:rsidR="0062736D">
        <w:rPr>
          <w:rFonts w:ascii="Arial" w:hAnsi="Arial" w:cs="Arial"/>
          <w:b/>
          <w:bCs/>
          <w:sz w:val="18"/>
          <w:szCs w:val="18"/>
          <w:lang w:val="en-GB"/>
        </w:rPr>
        <w:t>s</w:t>
      </w:r>
      <w:r w:rsidR="004D32A1">
        <w:rPr>
          <w:rFonts w:ascii="Arial" w:hAnsi="Arial" w:cs="Arial"/>
          <w:b/>
          <w:bCs/>
          <w:sz w:val="18"/>
          <w:szCs w:val="18"/>
          <w:lang w:val="en-GB"/>
        </w:rPr>
        <w:t xml:space="preserve"> in </w:t>
      </w:r>
      <w:r w:rsidR="0062736D">
        <w:rPr>
          <w:rFonts w:ascii="Arial" w:hAnsi="Arial" w:cs="Arial"/>
          <w:b/>
          <w:bCs/>
          <w:sz w:val="18"/>
          <w:szCs w:val="18"/>
          <w:lang w:val="en-GB"/>
        </w:rPr>
        <w:t>v</w:t>
      </w:r>
      <w:r w:rsidR="004D32A1">
        <w:rPr>
          <w:rFonts w:ascii="Arial" w:hAnsi="Arial" w:cs="Arial"/>
          <w:b/>
          <w:bCs/>
          <w:sz w:val="18"/>
          <w:szCs w:val="18"/>
          <w:lang w:val="en-GB"/>
        </w:rPr>
        <w:t xml:space="preserve">enture </w:t>
      </w:r>
      <w:r w:rsidR="0062736D">
        <w:rPr>
          <w:rFonts w:ascii="Arial" w:hAnsi="Arial" w:cs="Arial"/>
          <w:b/>
          <w:bCs/>
          <w:sz w:val="18"/>
          <w:szCs w:val="18"/>
          <w:lang w:val="en-GB"/>
        </w:rPr>
        <w:t>capital</w:t>
      </w:r>
    </w:p>
    <w:p w14:paraId="59879732" w14:textId="2F2BA880" w:rsidR="004D32A1" w:rsidRDefault="00E721AF" w:rsidP="00496F77">
      <w:pPr>
        <w:spacing w:line="240" w:lineRule="atLeast"/>
        <w:ind w:left="567"/>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62736D">
        <w:rPr>
          <w:rFonts w:ascii="Arial" w:hAnsi="Arial" w:cs="Arial"/>
          <w:sz w:val="18"/>
          <w:szCs w:val="18"/>
          <w:lang w:val="en-GB"/>
        </w:rPr>
        <w:t>v</w:t>
      </w:r>
      <w:r w:rsidRPr="00E721AF">
        <w:rPr>
          <w:rFonts w:ascii="Arial" w:hAnsi="Arial" w:cs="Arial"/>
          <w:sz w:val="18"/>
          <w:szCs w:val="18"/>
          <w:lang w:val="en-GB"/>
        </w:rPr>
        <w:t xml:space="preserve">enture </w:t>
      </w:r>
      <w:r w:rsidR="0062736D">
        <w:rPr>
          <w:rFonts w:ascii="Arial" w:hAnsi="Arial" w:cs="Arial"/>
          <w:sz w:val="18"/>
          <w:szCs w:val="18"/>
          <w:lang w:val="en-GB"/>
        </w:rPr>
        <w:t>c</w:t>
      </w:r>
      <w:r w:rsidRPr="00E721AF">
        <w:rPr>
          <w:rFonts w:ascii="Arial" w:hAnsi="Arial" w:cs="Arial"/>
          <w:sz w:val="18"/>
          <w:szCs w:val="18"/>
          <w:lang w:val="en-GB"/>
        </w:rPr>
        <w:t>apital were as follows:</w:t>
      </w:r>
    </w:p>
    <w:p w14:paraId="38EBFE5B" w14:textId="55691603" w:rsidR="00283386" w:rsidRDefault="00886322" w:rsidP="00496F77">
      <w:pPr>
        <w:spacing w:line="240" w:lineRule="atLeast"/>
        <w:ind w:left="567"/>
        <w:jc w:val="thaiDistribute"/>
        <w:rPr>
          <w:rFonts w:ascii="Arial" w:hAnsi="Arial" w:cs="Arial"/>
          <w:sz w:val="18"/>
          <w:szCs w:val="18"/>
          <w:lang w:val="en-GB"/>
        </w:rPr>
      </w:pPr>
      <w:r w:rsidRPr="00886322">
        <w:rPr>
          <w:noProof/>
        </w:rPr>
        <w:drawing>
          <wp:inline distT="0" distB="0" distL="0" distR="0" wp14:anchorId="63CDBBD0" wp14:editId="7F2B7310">
            <wp:extent cx="5760000" cy="181872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000" cy="1818720"/>
                    </a:xfrm>
                    <a:prstGeom prst="rect">
                      <a:avLst/>
                    </a:prstGeom>
                    <a:noFill/>
                    <a:ln>
                      <a:noFill/>
                    </a:ln>
                  </pic:spPr>
                </pic:pic>
              </a:graphicData>
            </a:graphic>
          </wp:inline>
        </w:drawing>
      </w:r>
    </w:p>
    <w:p w14:paraId="47BD1ADF" w14:textId="48F66273" w:rsidR="004D32A1" w:rsidRPr="004A704A" w:rsidRDefault="00E05F62" w:rsidP="00AC52F5">
      <w:pPr>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p>
    <w:p w14:paraId="6BF7FD99" w14:textId="590806D8" w:rsidR="00283386" w:rsidRDefault="008A056C" w:rsidP="00496F77">
      <w:pPr>
        <w:spacing w:after="120" w:line="240" w:lineRule="atLeast"/>
        <w:ind w:left="567" w:right="102"/>
        <w:jc w:val="both"/>
        <w:rPr>
          <w:rFonts w:ascii="Arial" w:eastAsia="Times New Roman" w:hAnsi="Arial" w:cs="Arial"/>
          <w:sz w:val="18"/>
          <w:szCs w:val="18"/>
          <w:lang w:val="en-GB"/>
        </w:rPr>
      </w:pPr>
      <w:r w:rsidRPr="009E2BB8">
        <w:rPr>
          <w:rFonts w:ascii="Arial" w:eastAsia="Times New Roman" w:hAnsi="Arial" w:cs="Arial"/>
          <w:sz w:val="18"/>
          <w:szCs w:val="18"/>
          <w:lang w:val="en-GB"/>
        </w:rPr>
        <w:t xml:space="preserve">The Group determines Level 3 fair values for investment in </w:t>
      </w:r>
      <w:r>
        <w:rPr>
          <w:rFonts w:ascii="Arial" w:eastAsia="Times New Roman" w:hAnsi="Arial" w:cs="Arial"/>
          <w:sz w:val="18"/>
          <w:szCs w:val="18"/>
          <w:lang w:val="en-GB"/>
        </w:rPr>
        <w:t>v</w:t>
      </w:r>
      <w:r w:rsidRPr="009E2BB8">
        <w:rPr>
          <w:rFonts w:ascii="Arial" w:eastAsia="Times New Roman" w:hAnsi="Arial" w:cs="Arial"/>
          <w:sz w:val="18"/>
          <w:szCs w:val="18"/>
          <w:lang w:val="en-GB"/>
        </w:rPr>
        <w:t xml:space="preserve">enture </w:t>
      </w:r>
      <w:r>
        <w:rPr>
          <w:rFonts w:ascii="Arial" w:eastAsia="Times New Roman" w:hAnsi="Arial" w:cs="Arial"/>
          <w:sz w:val="18"/>
          <w:szCs w:val="18"/>
          <w:lang w:val="en-GB"/>
        </w:rPr>
        <w:t>c</w:t>
      </w:r>
      <w:r w:rsidRPr="009E2BB8">
        <w:rPr>
          <w:rFonts w:ascii="Arial" w:eastAsia="Times New Roman" w:hAnsi="Arial" w:cs="Arial"/>
          <w:sz w:val="18"/>
          <w:szCs w:val="18"/>
          <w:lang w:val="en-GB"/>
        </w:rPr>
        <w:t>apital measured at FVTPL by using the latest transaction price or the agreed trading price of market participants or estimate using valuation techniques based on the nature of the investee's business</w:t>
      </w:r>
      <w:r>
        <w:rPr>
          <w:rFonts w:ascii="Arial" w:eastAsia="Times New Roman" w:hAnsi="Arial" w:cs="Arial"/>
          <w:sz w:val="18"/>
          <w:szCs w:val="18"/>
          <w:lang w:val="en-GB"/>
        </w:rPr>
        <w:t>.</w:t>
      </w:r>
    </w:p>
    <w:p w14:paraId="636B8059" w14:textId="071C83C6" w:rsidR="00E67FD0" w:rsidRPr="004E2760" w:rsidRDefault="00E67FD0" w:rsidP="00496F77">
      <w:pPr>
        <w:spacing w:after="120" w:line="240" w:lineRule="atLeast"/>
        <w:ind w:left="567" w:right="102"/>
        <w:jc w:val="both"/>
        <w:rPr>
          <w:rFonts w:ascii="Arial" w:hAnsi="Arial" w:cs="Arial"/>
          <w:sz w:val="18"/>
          <w:szCs w:val="18"/>
        </w:rPr>
      </w:pPr>
      <w:r w:rsidRPr="004E2760">
        <w:rPr>
          <w:rFonts w:ascii="Arial" w:hAnsi="Arial" w:cs="Arial"/>
          <w:sz w:val="18"/>
          <w:szCs w:val="18"/>
        </w:rPr>
        <w:t>The gain on remeasur</w:t>
      </w:r>
      <w:r w:rsidR="00AD7B5F" w:rsidRPr="004E2760">
        <w:rPr>
          <w:rFonts w:ascii="Arial" w:hAnsi="Arial" w:cs="Arial"/>
          <w:sz w:val="18"/>
          <w:szCs w:val="18"/>
        </w:rPr>
        <w:t>ement</w:t>
      </w:r>
      <w:r w:rsidRPr="004E2760">
        <w:rPr>
          <w:rFonts w:ascii="Arial" w:hAnsi="Arial" w:cs="Arial"/>
          <w:sz w:val="18"/>
          <w:szCs w:val="18"/>
        </w:rPr>
        <w:t xml:space="preserve"> of investments at FVTPL was </w:t>
      </w:r>
      <w:r w:rsidR="00AD7B5F" w:rsidRPr="004E2760">
        <w:rPr>
          <w:rFonts w:ascii="Arial" w:hAnsi="Arial" w:cs="Arial"/>
          <w:sz w:val="18"/>
          <w:szCs w:val="18"/>
        </w:rPr>
        <w:t xml:space="preserve">presented as part of </w:t>
      </w:r>
      <w:r w:rsidRPr="004E2760">
        <w:rPr>
          <w:rFonts w:ascii="Arial" w:hAnsi="Arial" w:cs="Arial"/>
          <w:sz w:val="18"/>
          <w:szCs w:val="18"/>
        </w:rPr>
        <w:t>other income in the statement of profit or loss.</w:t>
      </w:r>
    </w:p>
    <w:p w14:paraId="21AC60B9" w14:textId="49F75AA4" w:rsidR="004D32A1" w:rsidRDefault="004D32A1" w:rsidP="00496F77">
      <w:pPr>
        <w:spacing w:line="240" w:lineRule="atLeast"/>
        <w:ind w:left="567"/>
        <w:jc w:val="both"/>
        <w:rPr>
          <w:rFonts w:ascii="Arial" w:hAnsi="Arial" w:cs="Arial"/>
          <w:sz w:val="18"/>
          <w:szCs w:val="18"/>
          <w:lang w:val="en-GB"/>
        </w:rPr>
      </w:pPr>
      <w:r w:rsidRPr="004D32A1">
        <w:rPr>
          <w:rFonts w:ascii="Arial" w:hAnsi="Arial" w:cs="Arial"/>
          <w:sz w:val="18"/>
          <w:szCs w:val="18"/>
          <w:lang w:val="en-GB"/>
        </w:rPr>
        <w:t xml:space="preserve">Investments in </w:t>
      </w:r>
      <w:r w:rsidR="0062736D">
        <w:rPr>
          <w:rFonts w:ascii="Arial" w:hAnsi="Arial" w:cs="Arial"/>
          <w:sz w:val="18"/>
          <w:szCs w:val="18"/>
          <w:lang w:val="en-GB"/>
        </w:rPr>
        <w:t>v</w:t>
      </w:r>
      <w:r w:rsidRPr="004D32A1">
        <w:rPr>
          <w:rFonts w:ascii="Arial" w:hAnsi="Arial" w:cs="Arial"/>
          <w:sz w:val="18"/>
          <w:szCs w:val="18"/>
          <w:lang w:val="en-GB"/>
        </w:rPr>
        <w:t xml:space="preserve">enture </w:t>
      </w:r>
      <w:r w:rsidR="0062736D">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4C0AF87A" w:rsidR="004D32A1" w:rsidRPr="00B900A3" w:rsidRDefault="00052569" w:rsidP="00496F77">
      <w:pPr>
        <w:spacing w:line="240" w:lineRule="atLeast"/>
        <w:ind w:left="567"/>
        <w:jc w:val="thaiDistribute"/>
        <w:rPr>
          <w:rFonts w:ascii="Arial" w:hAnsi="Arial" w:cs="Arial"/>
          <w:sz w:val="18"/>
          <w:szCs w:val="18"/>
          <w:lang w:val="en-GB"/>
        </w:rPr>
      </w:pPr>
      <w:r w:rsidRPr="00052569">
        <w:rPr>
          <w:rFonts w:ascii="Arial" w:hAnsi="Arial" w:cs="Arial"/>
          <w:sz w:val="18"/>
          <w:szCs w:val="18"/>
          <w:lang w:val="en-GB"/>
        </w:rPr>
        <w:t xml:space="preserve"> </w:t>
      </w:r>
      <w:r w:rsidR="008A056C" w:rsidRPr="008A056C">
        <w:rPr>
          <w:noProof/>
        </w:rPr>
        <w:drawing>
          <wp:inline distT="0" distB="0" distL="0" distR="0" wp14:anchorId="6DB37563" wp14:editId="6FEC596C">
            <wp:extent cx="5760000" cy="2203241"/>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000" cy="2203241"/>
                    </a:xfrm>
                    <a:prstGeom prst="rect">
                      <a:avLst/>
                    </a:prstGeom>
                    <a:noFill/>
                    <a:ln>
                      <a:noFill/>
                    </a:ln>
                  </pic:spPr>
                </pic:pic>
              </a:graphicData>
            </a:graphic>
          </wp:inline>
        </w:drawing>
      </w:r>
    </w:p>
    <w:p w14:paraId="15CB2FD9" w14:textId="77777777" w:rsidR="002A650C" w:rsidRDefault="002A650C"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6180D6D1" w14:textId="77777777" w:rsidR="002A650C" w:rsidRDefault="002A650C"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601C8618" w14:textId="77777777" w:rsidR="002A650C" w:rsidRDefault="002A650C"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656E252A" w14:textId="77777777" w:rsidR="002A650C" w:rsidRDefault="002A650C"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5ACD320B" w14:textId="77777777" w:rsidR="002A650C" w:rsidRDefault="002A650C"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2E203F1B" w14:textId="77777777" w:rsidR="002A650C" w:rsidRDefault="002A650C"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74D14B60" w14:textId="77777777" w:rsidR="002A650C" w:rsidRDefault="002A650C" w:rsidP="00496F77">
      <w:pPr>
        <w:autoSpaceDE w:val="0"/>
        <w:autoSpaceDN w:val="0"/>
        <w:adjustRightInd w:val="0"/>
        <w:spacing w:after="120" w:line="240" w:lineRule="atLeast"/>
        <w:ind w:left="567"/>
        <w:jc w:val="both"/>
        <w:rPr>
          <w:rFonts w:ascii="Arial" w:eastAsia="Times New Roman" w:hAnsi="Arial" w:cs="Arial"/>
          <w:sz w:val="18"/>
          <w:szCs w:val="18"/>
          <w:lang w:val="en-GB"/>
        </w:rPr>
      </w:pPr>
    </w:p>
    <w:p w14:paraId="625BDC1C" w14:textId="2621AC07" w:rsidR="00E721AF" w:rsidRDefault="008650DA" w:rsidP="00496F77">
      <w:pPr>
        <w:autoSpaceDE w:val="0"/>
        <w:autoSpaceDN w:val="0"/>
        <w:adjustRightInd w:val="0"/>
        <w:spacing w:after="120" w:line="240" w:lineRule="atLeast"/>
        <w:ind w:left="567"/>
        <w:jc w:val="both"/>
        <w:rPr>
          <w:rFonts w:ascii="Arial" w:eastAsia="Times New Roman" w:hAnsi="Arial" w:cs="Arial"/>
          <w:sz w:val="18"/>
          <w:szCs w:val="18"/>
          <w:lang w:val="en-GB"/>
        </w:rPr>
      </w:pPr>
      <w:r>
        <w:rPr>
          <w:rFonts w:ascii="Arial" w:eastAsia="Times New Roman" w:hAnsi="Arial" w:cs="Arial"/>
          <w:sz w:val="18"/>
          <w:szCs w:val="18"/>
          <w:lang w:val="en-GB"/>
        </w:rPr>
        <w:lastRenderedPageBreak/>
        <w:t xml:space="preserve">For </w:t>
      </w:r>
      <w:r w:rsidR="00E721AF" w:rsidRPr="009A6490">
        <w:rPr>
          <w:rFonts w:ascii="Arial" w:eastAsia="Times New Roman" w:hAnsi="Arial" w:cs="Arial"/>
          <w:sz w:val="18"/>
          <w:szCs w:val="18"/>
          <w:lang w:val="en-GB"/>
        </w:rPr>
        <w:t xml:space="preserve">the </w:t>
      </w:r>
      <w:r w:rsidR="008A056C">
        <w:rPr>
          <w:rFonts w:ascii="Arial" w:eastAsia="Times New Roman" w:hAnsi="Arial" w:cs="Arial"/>
          <w:sz w:val="18"/>
          <w:szCs w:val="18"/>
          <w:lang w:val="en-GB"/>
        </w:rPr>
        <w:t xml:space="preserve">year </w:t>
      </w:r>
      <w:r w:rsidR="00E721AF" w:rsidRPr="009A6490">
        <w:rPr>
          <w:rFonts w:ascii="Arial" w:eastAsia="Times New Roman" w:hAnsi="Arial" w:cs="Arial"/>
          <w:sz w:val="18"/>
          <w:szCs w:val="18"/>
          <w:lang w:val="en-GB"/>
        </w:rPr>
        <w:t>ended 3</w:t>
      </w:r>
      <w:r w:rsidR="008A056C">
        <w:rPr>
          <w:rFonts w:ascii="Arial" w:eastAsia="Times New Roman" w:hAnsi="Arial" w:cs="Arial"/>
          <w:sz w:val="18"/>
          <w:szCs w:val="18"/>
          <w:lang w:val="en-GB"/>
        </w:rPr>
        <w:t>1</w:t>
      </w:r>
      <w:r w:rsidR="00E721AF" w:rsidRPr="009A6490">
        <w:rPr>
          <w:rFonts w:ascii="Arial" w:eastAsia="Times New Roman" w:hAnsi="Arial" w:cs="Arial"/>
          <w:sz w:val="18"/>
          <w:szCs w:val="18"/>
          <w:lang w:val="en-GB"/>
        </w:rPr>
        <w:t xml:space="preserve"> </w:t>
      </w:r>
      <w:r w:rsidR="008A056C">
        <w:rPr>
          <w:rFonts w:ascii="Arial" w:eastAsia="Times New Roman" w:hAnsi="Arial" w:cs="Arial"/>
          <w:sz w:val="18"/>
          <w:szCs w:val="18"/>
          <w:lang w:val="en-GB"/>
        </w:rPr>
        <w:t>December</w:t>
      </w:r>
      <w:r w:rsidR="00FB35F4" w:rsidRPr="009A6490">
        <w:rPr>
          <w:rFonts w:ascii="Arial" w:eastAsia="Times New Roman" w:hAnsi="Arial" w:cs="Arial"/>
          <w:sz w:val="18"/>
          <w:szCs w:val="18"/>
          <w:lang w:val="en-GB"/>
        </w:rPr>
        <w:t xml:space="preserve"> 2022</w:t>
      </w:r>
      <w:r w:rsidR="00E721AF" w:rsidRPr="009A6490">
        <w:rPr>
          <w:rFonts w:ascii="Arial" w:eastAsia="Times New Roman" w:hAnsi="Arial" w:cs="Arial"/>
          <w:sz w:val="18"/>
          <w:szCs w:val="18"/>
          <w:lang w:val="en-GB"/>
        </w:rPr>
        <w:t xml:space="preserve">, </w:t>
      </w:r>
      <w:r w:rsidR="00DE1C61" w:rsidRPr="009A6490">
        <w:rPr>
          <w:rFonts w:ascii="Arial" w:eastAsia="Times New Roman" w:hAnsi="Arial" w:cs="Arial"/>
          <w:sz w:val="18"/>
          <w:szCs w:val="18"/>
          <w:lang w:val="en-GB"/>
        </w:rPr>
        <w:t>the</w:t>
      </w:r>
      <w:r w:rsidR="00DE1C61">
        <w:rPr>
          <w:rFonts w:ascii="Arial" w:eastAsia="Times New Roman" w:hAnsi="Arial" w:cs="Arial"/>
          <w:sz w:val="18"/>
          <w:szCs w:val="18"/>
          <w:lang w:val="en-GB"/>
        </w:rPr>
        <w:t xml:space="preserve"> addition </w:t>
      </w:r>
      <w:r w:rsidR="009A2ADC">
        <w:rPr>
          <w:rFonts w:ascii="Arial" w:eastAsia="Times New Roman" w:hAnsi="Arial" w:cs="Arial"/>
          <w:sz w:val="18"/>
          <w:szCs w:val="18"/>
          <w:lang w:val="en-GB"/>
        </w:rPr>
        <w:t>and</w:t>
      </w:r>
      <w:r w:rsidR="00EA6D43">
        <w:rPr>
          <w:rFonts w:ascii="Arial" w:eastAsia="Times New Roman" w:hAnsi="Arial" w:cs="Arial"/>
          <w:sz w:val="18"/>
          <w:szCs w:val="18"/>
          <w:lang w:val="en-GB"/>
        </w:rPr>
        <w:t xml:space="preserve"> disposal of </w:t>
      </w:r>
      <w:r w:rsidR="00DE1C61">
        <w:rPr>
          <w:rFonts w:ascii="Arial" w:eastAsia="Times New Roman" w:hAnsi="Arial" w:cs="Arial"/>
          <w:sz w:val="18"/>
          <w:szCs w:val="18"/>
          <w:lang w:val="en-GB"/>
        </w:rPr>
        <w:t>investment</w:t>
      </w:r>
      <w:r w:rsidR="00EA6D43">
        <w:rPr>
          <w:rFonts w:ascii="Arial" w:eastAsia="Times New Roman" w:hAnsi="Arial" w:cs="Arial"/>
          <w:sz w:val="18"/>
          <w:szCs w:val="18"/>
          <w:lang w:val="en-GB"/>
        </w:rPr>
        <w:t>s</w:t>
      </w:r>
      <w:r w:rsidR="00DE1C61">
        <w:rPr>
          <w:rFonts w:ascii="Arial" w:eastAsia="Times New Roman" w:hAnsi="Arial" w:cs="Arial"/>
          <w:sz w:val="18"/>
          <w:szCs w:val="18"/>
          <w:lang w:val="en-GB"/>
        </w:rPr>
        <w:t xml:space="preserve"> </w:t>
      </w:r>
      <w:r w:rsidR="00FB35F4" w:rsidRPr="004D32A1">
        <w:rPr>
          <w:rFonts w:ascii="Arial" w:hAnsi="Arial" w:cs="Arial"/>
          <w:sz w:val="18"/>
          <w:szCs w:val="18"/>
          <w:lang w:val="en-GB"/>
        </w:rPr>
        <w:t xml:space="preserve">in </w:t>
      </w:r>
      <w:r w:rsidR="0062736D">
        <w:rPr>
          <w:rFonts w:ascii="Arial" w:hAnsi="Arial" w:cs="Arial"/>
          <w:sz w:val="18"/>
          <w:szCs w:val="18"/>
          <w:lang w:val="en-GB"/>
        </w:rPr>
        <w:t>v</w:t>
      </w:r>
      <w:r w:rsidR="0062736D" w:rsidRPr="004D32A1">
        <w:rPr>
          <w:rFonts w:ascii="Arial" w:hAnsi="Arial" w:cs="Arial"/>
          <w:sz w:val="18"/>
          <w:szCs w:val="18"/>
          <w:lang w:val="en-GB"/>
        </w:rPr>
        <w:t xml:space="preserve">enture </w:t>
      </w:r>
      <w:r w:rsidR="0062736D">
        <w:rPr>
          <w:rFonts w:ascii="Arial" w:hAnsi="Arial" w:cs="Arial"/>
          <w:sz w:val="18"/>
          <w:szCs w:val="18"/>
          <w:lang w:val="en-GB"/>
        </w:rPr>
        <w:t>c</w:t>
      </w:r>
      <w:r w:rsidR="0062736D" w:rsidRPr="004D32A1">
        <w:rPr>
          <w:rFonts w:ascii="Arial" w:hAnsi="Arial" w:cs="Arial"/>
          <w:sz w:val="18"/>
          <w:szCs w:val="18"/>
          <w:lang w:val="en-GB"/>
        </w:rPr>
        <w:t xml:space="preserve">apital </w:t>
      </w:r>
      <w:r w:rsidR="00DE1C61">
        <w:rPr>
          <w:rFonts w:ascii="Arial" w:eastAsia="Times New Roman" w:hAnsi="Arial" w:cs="Arial"/>
          <w:sz w:val="18"/>
          <w:szCs w:val="18"/>
          <w:lang w:val="en-GB"/>
        </w:rPr>
        <w:t xml:space="preserve">of </w:t>
      </w:r>
      <w:r w:rsidR="00E721AF" w:rsidRPr="00E721AF">
        <w:rPr>
          <w:rFonts w:ascii="Arial" w:eastAsia="Times New Roman" w:hAnsi="Arial" w:cs="Arial"/>
          <w:sz w:val="18"/>
          <w:szCs w:val="18"/>
          <w:lang w:val="en-GB"/>
        </w:rPr>
        <w:t xml:space="preserve">the Company </w:t>
      </w:r>
      <w:r w:rsidR="00C04939">
        <w:rPr>
          <w:rFonts w:ascii="Arial" w:eastAsia="Times New Roman" w:hAnsi="Arial" w:cstheme="minorBidi"/>
          <w:sz w:val="18"/>
          <w:szCs w:val="18"/>
        </w:rPr>
        <w:t>w</w:t>
      </w:r>
      <w:r w:rsidR="009A2ADC">
        <w:rPr>
          <w:rFonts w:ascii="Arial" w:eastAsia="Times New Roman" w:hAnsi="Arial" w:cstheme="minorBidi"/>
          <w:sz w:val="18"/>
          <w:szCs w:val="18"/>
        </w:rPr>
        <w:t>ere</w:t>
      </w:r>
      <w:r w:rsidR="0062736D">
        <w:rPr>
          <w:rFonts w:ascii="Arial" w:eastAsia="Times New Roman" w:hAnsi="Arial" w:cs="Arial"/>
          <w:sz w:val="18"/>
          <w:szCs w:val="18"/>
          <w:lang w:val="en-GB"/>
        </w:rPr>
        <w:t xml:space="preserve"> </w:t>
      </w:r>
      <w:r w:rsidR="00DE1C61">
        <w:rPr>
          <w:rFonts w:ascii="Arial" w:eastAsia="Times New Roman" w:hAnsi="Arial" w:cs="Arial"/>
          <w:sz w:val="18"/>
          <w:szCs w:val="18"/>
          <w:lang w:val="en-GB"/>
        </w:rPr>
        <w:t>as follows</w:t>
      </w:r>
      <w:r w:rsidR="00E721AF" w:rsidRPr="00E721AF">
        <w:rPr>
          <w:rFonts w:ascii="Arial" w:eastAsia="Times New Roman" w:hAnsi="Arial" w:cs="Arial"/>
          <w:sz w:val="18"/>
          <w:szCs w:val="18"/>
          <w:lang w:val="en-GB"/>
        </w:rPr>
        <w:t>:</w:t>
      </w:r>
    </w:p>
    <w:tbl>
      <w:tblPr>
        <w:tblW w:w="8930" w:type="dxa"/>
        <w:tblInd w:w="534" w:type="dxa"/>
        <w:tblLayout w:type="fixed"/>
        <w:tblLook w:val="04A0" w:firstRow="1" w:lastRow="0" w:firstColumn="1" w:lastColumn="0" w:noHBand="0" w:noVBand="1"/>
      </w:tblPr>
      <w:tblGrid>
        <w:gridCol w:w="4536"/>
        <w:gridCol w:w="4394"/>
      </w:tblGrid>
      <w:tr w:rsidR="00AD3984" w14:paraId="1A6ED5B1" w14:textId="77777777" w:rsidTr="00AD3984">
        <w:trPr>
          <w:tblHeader/>
        </w:trPr>
        <w:tc>
          <w:tcPr>
            <w:tcW w:w="4536" w:type="dxa"/>
            <w:vAlign w:val="bottom"/>
            <w:hideMark/>
          </w:tcPr>
          <w:p w14:paraId="0FA4CDCA" w14:textId="77777777" w:rsidR="00AD3984" w:rsidRDefault="00AD3984" w:rsidP="001933A3">
            <w:pPr>
              <w:spacing w:line="240" w:lineRule="atLeast"/>
              <w:jc w:val="center"/>
              <w:rPr>
                <w:rFonts w:ascii="Arial" w:hAnsi="Arial" w:cs="Arial"/>
                <w:b/>
                <w:bCs/>
                <w:sz w:val="18"/>
                <w:szCs w:val="18"/>
              </w:rPr>
            </w:pPr>
            <w:r>
              <w:rPr>
                <w:rFonts w:ascii="Arial" w:hAnsi="Arial" w:cs="Arial"/>
                <w:b/>
                <w:bCs/>
                <w:sz w:val="18"/>
                <w:szCs w:val="18"/>
              </w:rPr>
              <w:t>Name</w:t>
            </w:r>
          </w:p>
        </w:tc>
        <w:tc>
          <w:tcPr>
            <w:tcW w:w="4394" w:type="dxa"/>
            <w:vAlign w:val="bottom"/>
            <w:hideMark/>
          </w:tcPr>
          <w:p w14:paraId="40776C3D" w14:textId="77777777" w:rsidR="00AD3984" w:rsidRDefault="00AD3984" w:rsidP="001933A3">
            <w:pPr>
              <w:spacing w:line="240" w:lineRule="atLeast"/>
              <w:ind w:right="-108"/>
              <w:jc w:val="center"/>
              <w:rPr>
                <w:rFonts w:ascii="Arial" w:hAnsi="Arial" w:cs="Arial"/>
                <w:b/>
                <w:bCs/>
                <w:sz w:val="18"/>
                <w:szCs w:val="18"/>
              </w:rPr>
            </w:pPr>
            <w:r>
              <w:rPr>
                <w:rFonts w:ascii="Arial" w:hAnsi="Arial" w:cs="Arial"/>
                <w:b/>
                <w:bCs/>
                <w:sz w:val="18"/>
                <w:szCs w:val="18"/>
              </w:rPr>
              <w:t>Relationship</w:t>
            </w:r>
          </w:p>
        </w:tc>
      </w:tr>
      <w:tr w:rsidR="00AD3984" w14:paraId="070983AA" w14:textId="77777777" w:rsidTr="00AD3984">
        <w:tc>
          <w:tcPr>
            <w:tcW w:w="4536" w:type="dxa"/>
          </w:tcPr>
          <w:p w14:paraId="1FF3E4E5" w14:textId="3152A2FD" w:rsidR="00AD3984" w:rsidRPr="003C7EA7" w:rsidRDefault="00AD3984" w:rsidP="001933A3">
            <w:pPr>
              <w:spacing w:line="240" w:lineRule="atLeast"/>
              <w:rPr>
                <w:rFonts w:ascii="Arial" w:hAnsi="Arial" w:cs="Arial"/>
                <w:sz w:val="18"/>
                <w:szCs w:val="18"/>
              </w:rPr>
            </w:pPr>
            <w:r>
              <w:rPr>
                <w:rFonts w:ascii="Arial" w:eastAsia="Times New Roman" w:hAnsi="Arial" w:cs="Arial"/>
                <w:i/>
                <w:iCs/>
                <w:sz w:val="18"/>
                <w:szCs w:val="18"/>
                <w:lang w:val="en-GB"/>
              </w:rPr>
              <w:t>Additional investment</w:t>
            </w:r>
          </w:p>
        </w:tc>
        <w:tc>
          <w:tcPr>
            <w:tcW w:w="4394" w:type="dxa"/>
          </w:tcPr>
          <w:p w14:paraId="6AA0EC25" w14:textId="77777777" w:rsidR="00AD3984" w:rsidRDefault="00AD3984" w:rsidP="001933A3">
            <w:pPr>
              <w:spacing w:line="240" w:lineRule="atLeast"/>
              <w:ind w:right="-108"/>
              <w:jc w:val="center"/>
              <w:rPr>
                <w:rFonts w:ascii="Arial" w:hAnsi="Arial" w:cs="Arial"/>
                <w:sz w:val="18"/>
                <w:szCs w:val="18"/>
              </w:rPr>
            </w:pPr>
          </w:p>
        </w:tc>
      </w:tr>
      <w:tr w:rsidR="00AD3984" w14:paraId="538B29CD" w14:textId="77777777" w:rsidTr="00AD3984">
        <w:tc>
          <w:tcPr>
            <w:tcW w:w="4536" w:type="dxa"/>
          </w:tcPr>
          <w:p w14:paraId="72D3ED61" w14:textId="72E8E7AA" w:rsidR="00AD3984" w:rsidRPr="003C7EA7" w:rsidRDefault="00AD3984" w:rsidP="001933A3">
            <w:pPr>
              <w:spacing w:line="240" w:lineRule="atLeast"/>
              <w:rPr>
                <w:rFonts w:ascii="Arial" w:hAnsi="Arial" w:cs="Arial"/>
                <w:sz w:val="18"/>
                <w:szCs w:val="18"/>
              </w:rPr>
            </w:pPr>
            <w:r>
              <w:rPr>
                <w:rFonts w:ascii="Arial" w:hAnsi="Arial" w:cs="Arial"/>
                <w:sz w:val="18"/>
                <w:szCs w:val="18"/>
              </w:rPr>
              <w:t>Viola Ventures VI, L.P.</w:t>
            </w:r>
          </w:p>
        </w:tc>
        <w:tc>
          <w:tcPr>
            <w:tcW w:w="4394" w:type="dxa"/>
          </w:tcPr>
          <w:p w14:paraId="47469EC5" w14:textId="1E1EF338" w:rsidR="00AD3984" w:rsidRDefault="00AD3984" w:rsidP="001933A3">
            <w:pPr>
              <w:spacing w:line="240" w:lineRule="atLeast"/>
              <w:ind w:right="-108"/>
              <w:jc w:val="center"/>
              <w:rPr>
                <w:rFonts w:ascii="Arial" w:hAnsi="Arial" w:cs="Arial"/>
                <w:sz w:val="18"/>
                <w:szCs w:val="18"/>
              </w:rPr>
            </w:pPr>
            <w:r>
              <w:rPr>
                <w:rFonts w:ascii="Arial" w:hAnsi="Arial" w:cs="Arial"/>
                <w:sz w:val="18"/>
                <w:szCs w:val="18"/>
              </w:rPr>
              <w:t>Other investments</w:t>
            </w:r>
            <w:r w:rsidR="008A056C">
              <w:rPr>
                <w:rFonts w:ascii="Arial" w:hAnsi="Arial" w:cs="Arial"/>
                <w:sz w:val="18"/>
                <w:szCs w:val="18"/>
              </w:rPr>
              <w:t>*</w:t>
            </w:r>
          </w:p>
        </w:tc>
      </w:tr>
      <w:tr w:rsidR="00AD3984" w:rsidRPr="000727D9" w14:paraId="1B40E6C3" w14:textId="77777777" w:rsidTr="00AD3984">
        <w:trPr>
          <w:trHeight w:val="211"/>
        </w:trPr>
        <w:tc>
          <w:tcPr>
            <w:tcW w:w="4536" w:type="dxa"/>
          </w:tcPr>
          <w:p w14:paraId="0994246E" w14:textId="77777777" w:rsidR="00AD3984" w:rsidRPr="000C0384" w:rsidRDefault="00AD3984" w:rsidP="001933A3">
            <w:pPr>
              <w:spacing w:line="240" w:lineRule="atLeast"/>
              <w:rPr>
                <w:rFonts w:ascii="Arial" w:hAnsi="Arial" w:cs="Arial"/>
                <w:sz w:val="10"/>
                <w:szCs w:val="10"/>
              </w:rPr>
            </w:pPr>
          </w:p>
        </w:tc>
        <w:tc>
          <w:tcPr>
            <w:tcW w:w="4394" w:type="dxa"/>
          </w:tcPr>
          <w:p w14:paraId="134652F3" w14:textId="77777777" w:rsidR="00AD3984" w:rsidRPr="000C0384" w:rsidRDefault="00AD3984" w:rsidP="001933A3">
            <w:pPr>
              <w:spacing w:line="240" w:lineRule="atLeast"/>
              <w:ind w:right="-108"/>
              <w:jc w:val="center"/>
              <w:rPr>
                <w:rFonts w:ascii="Arial" w:hAnsi="Arial" w:cs="Arial"/>
                <w:sz w:val="10"/>
                <w:szCs w:val="10"/>
              </w:rPr>
            </w:pPr>
          </w:p>
        </w:tc>
      </w:tr>
      <w:tr w:rsidR="00AD3984" w14:paraId="5F618008" w14:textId="77777777" w:rsidTr="00AD3984">
        <w:tc>
          <w:tcPr>
            <w:tcW w:w="4536" w:type="dxa"/>
          </w:tcPr>
          <w:p w14:paraId="13BC756B" w14:textId="152AAC32" w:rsidR="00AD3984" w:rsidRPr="00D876AB" w:rsidRDefault="00AD3984" w:rsidP="001933A3">
            <w:pPr>
              <w:spacing w:line="240" w:lineRule="atLeast"/>
              <w:rPr>
                <w:rFonts w:ascii="Arial" w:hAnsi="Arial" w:cs="Arial"/>
                <w:i/>
                <w:iCs/>
                <w:sz w:val="18"/>
                <w:szCs w:val="18"/>
              </w:rPr>
            </w:pPr>
            <w:r>
              <w:rPr>
                <w:rFonts w:ascii="Arial" w:hAnsi="Arial" w:cs="Arial"/>
                <w:i/>
                <w:iCs/>
                <w:sz w:val="18"/>
                <w:szCs w:val="18"/>
              </w:rPr>
              <w:t>Disposal of</w:t>
            </w:r>
            <w:r w:rsidRPr="00D876AB">
              <w:rPr>
                <w:rFonts w:ascii="Arial" w:hAnsi="Arial" w:cs="Arial"/>
                <w:i/>
                <w:iCs/>
                <w:sz w:val="18"/>
                <w:szCs w:val="18"/>
              </w:rPr>
              <w:t xml:space="preserve"> investment</w:t>
            </w:r>
            <w:r w:rsidR="0062736D">
              <w:rPr>
                <w:rFonts w:ascii="Arial" w:hAnsi="Arial" w:cs="Arial"/>
                <w:i/>
                <w:iCs/>
                <w:sz w:val="18"/>
                <w:szCs w:val="18"/>
              </w:rPr>
              <w:t>s</w:t>
            </w:r>
          </w:p>
        </w:tc>
        <w:tc>
          <w:tcPr>
            <w:tcW w:w="4394" w:type="dxa"/>
          </w:tcPr>
          <w:p w14:paraId="3FF1351B" w14:textId="77777777" w:rsidR="00AD3984" w:rsidRDefault="00AD3984" w:rsidP="001933A3">
            <w:pPr>
              <w:spacing w:line="240" w:lineRule="atLeast"/>
              <w:ind w:right="-108"/>
              <w:jc w:val="center"/>
              <w:rPr>
                <w:rFonts w:ascii="Arial" w:hAnsi="Arial" w:cs="Arial"/>
                <w:sz w:val="18"/>
                <w:szCs w:val="18"/>
              </w:rPr>
            </w:pPr>
          </w:p>
        </w:tc>
      </w:tr>
      <w:tr w:rsidR="00F0647B" w14:paraId="5B19B5BC" w14:textId="77777777" w:rsidTr="00D420AF">
        <w:tc>
          <w:tcPr>
            <w:tcW w:w="4536" w:type="dxa"/>
          </w:tcPr>
          <w:p w14:paraId="7316B2F8" w14:textId="5A0926C6" w:rsidR="00F0647B" w:rsidRPr="00FB35F4" w:rsidRDefault="00F0647B" w:rsidP="001933A3">
            <w:pPr>
              <w:spacing w:line="240" w:lineRule="atLeast"/>
              <w:rPr>
                <w:rFonts w:ascii="Arial" w:hAnsi="Arial" w:cs="Arial"/>
                <w:sz w:val="18"/>
                <w:szCs w:val="18"/>
                <w:highlight w:val="yellow"/>
              </w:rPr>
            </w:pPr>
            <w:r w:rsidRPr="00937D7F">
              <w:rPr>
                <w:rFonts w:ascii="Arial" w:hAnsi="Arial" w:cs="Arial"/>
                <w:sz w:val="18"/>
                <w:szCs w:val="18"/>
              </w:rPr>
              <w:t>Meditech Solution Co., Ltd.</w:t>
            </w:r>
          </w:p>
        </w:tc>
        <w:tc>
          <w:tcPr>
            <w:tcW w:w="4394" w:type="dxa"/>
          </w:tcPr>
          <w:p w14:paraId="48DCD665" w14:textId="77777777" w:rsidR="00F0647B" w:rsidRPr="00FB35F4" w:rsidRDefault="00F0647B" w:rsidP="001933A3">
            <w:pPr>
              <w:spacing w:line="240" w:lineRule="atLeast"/>
              <w:ind w:right="-108"/>
              <w:jc w:val="center"/>
              <w:rPr>
                <w:rFonts w:ascii="Arial" w:hAnsi="Arial" w:cs="Arial"/>
                <w:sz w:val="18"/>
                <w:szCs w:val="18"/>
                <w:highlight w:val="yellow"/>
              </w:rPr>
            </w:pPr>
            <w:r w:rsidRPr="00F0647B">
              <w:rPr>
                <w:rFonts w:ascii="Arial" w:hAnsi="Arial" w:cs="Arial"/>
                <w:sz w:val="18"/>
                <w:szCs w:val="18"/>
              </w:rPr>
              <w:t>Associate</w:t>
            </w:r>
          </w:p>
        </w:tc>
      </w:tr>
      <w:tr w:rsidR="00423568" w:rsidRPr="00F079C2" w14:paraId="6155816F" w14:textId="77777777" w:rsidTr="00D420AF">
        <w:tc>
          <w:tcPr>
            <w:tcW w:w="4536" w:type="dxa"/>
          </w:tcPr>
          <w:p w14:paraId="64C22CA6" w14:textId="5A78E386" w:rsidR="00423568" w:rsidRPr="00F079C2" w:rsidRDefault="00423568" w:rsidP="001933A3">
            <w:pPr>
              <w:spacing w:line="240" w:lineRule="atLeast"/>
              <w:rPr>
                <w:rFonts w:ascii="Arial" w:hAnsi="Arial" w:cs="Arial"/>
                <w:sz w:val="18"/>
                <w:szCs w:val="18"/>
              </w:rPr>
            </w:pPr>
            <w:r w:rsidRPr="00F079C2">
              <w:rPr>
                <w:rFonts w:ascii="Arial" w:hAnsi="Arial" w:cs="Arial"/>
                <w:sz w:val="18"/>
                <w:szCs w:val="18"/>
              </w:rPr>
              <w:t>Golfdigg Co., Ltd.</w:t>
            </w:r>
          </w:p>
        </w:tc>
        <w:tc>
          <w:tcPr>
            <w:tcW w:w="4394" w:type="dxa"/>
          </w:tcPr>
          <w:p w14:paraId="0837D791" w14:textId="72AE2B17" w:rsidR="00423568" w:rsidRPr="00F079C2" w:rsidRDefault="00423568" w:rsidP="001933A3">
            <w:pPr>
              <w:spacing w:line="240" w:lineRule="atLeast"/>
              <w:ind w:right="-108"/>
              <w:jc w:val="center"/>
              <w:rPr>
                <w:rFonts w:ascii="Arial" w:hAnsi="Arial" w:cs="Arial"/>
                <w:sz w:val="18"/>
                <w:szCs w:val="18"/>
              </w:rPr>
            </w:pPr>
            <w:r w:rsidRPr="00F079C2">
              <w:rPr>
                <w:rFonts w:ascii="Arial" w:hAnsi="Arial" w:cs="Arial"/>
                <w:sz w:val="18"/>
                <w:szCs w:val="18"/>
              </w:rPr>
              <w:t>Associate</w:t>
            </w:r>
          </w:p>
        </w:tc>
      </w:tr>
      <w:tr w:rsidR="00423568" w:rsidRPr="00F079C2" w14:paraId="48A1A6BF" w14:textId="77777777" w:rsidTr="00D420AF">
        <w:tc>
          <w:tcPr>
            <w:tcW w:w="4536" w:type="dxa"/>
          </w:tcPr>
          <w:p w14:paraId="1B701C7B" w14:textId="1B77123B" w:rsidR="00423568" w:rsidRPr="00F079C2" w:rsidRDefault="00423568" w:rsidP="001933A3">
            <w:pPr>
              <w:spacing w:line="240" w:lineRule="atLeast"/>
              <w:rPr>
                <w:rFonts w:ascii="Arial" w:hAnsi="Arial" w:cs="Arial"/>
                <w:sz w:val="18"/>
                <w:szCs w:val="18"/>
              </w:rPr>
            </w:pPr>
            <w:r w:rsidRPr="00F079C2">
              <w:rPr>
                <w:rFonts w:ascii="Arial" w:hAnsi="Arial" w:cs="Arial"/>
                <w:sz w:val="18"/>
                <w:szCs w:val="18"/>
              </w:rPr>
              <w:t>Ecartstudio Co., Ltd.</w:t>
            </w:r>
          </w:p>
        </w:tc>
        <w:tc>
          <w:tcPr>
            <w:tcW w:w="4394" w:type="dxa"/>
          </w:tcPr>
          <w:p w14:paraId="37015188" w14:textId="0D1D6B1C" w:rsidR="00423568" w:rsidRPr="00F079C2" w:rsidRDefault="00423568" w:rsidP="001933A3">
            <w:pPr>
              <w:spacing w:line="240" w:lineRule="atLeast"/>
              <w:ind w:right="-108"/>
              <w:jc w:val="center"/>
              <w:rPr>
                <w:rFonts w:ascii="Arial" w:hAnsi="Arial" w:cs="Arial"/>
                <w:sz w:val="18"/>
                <w:szCs w:val="18"/>
              </w:rPr>
            </w:pPr>
            <w:r w:rsidRPr="00F079C2">
              <w:rPr>
                <w:rFonts w:ascii="Arial" w:hAnsi="Arial" w:cs="Arial"/>
                <w:sz w:val="18"/>
                <w:szCs w:val="18"/>
              </w:rPr>
              <w:t>Associate</w:t>
            </w:r>
          </w:p>
        </w:tc>
      </w:tr>
      <w:tr w:rsidR="00164C84" w:rsidRPr="00AF75CF" w14:paraId="4360D928" w14:textId="77777777" w:rsidTr="007215CF">
        <w:tc>
          <w:tcPr>
            <w:tcW w:w="4536" w:type="dxa"/>
          </w:tcPr>
          <w:p w14:paraId="753A1E30" w14:textId="4F266142" w:rsidR="00164C84" w:rsidRPr="00AF75CF" w:rsidRDefault="00164C84" w:rsidP="001933A3">
            <w:pPr>
              <w:spacing w:line="240" w:lineRule="atLeast"/>
              <w:rPr>
                <w:rFonts w:ascii="Arial" w:hAnsi="Arial" w:cs="Arial"/>
                <w:sz w:val="18"/>
                <w:szCs w:val="18"/>
              </w:rPr>
            </w:pPr>
            <w:r w:rsidRPr="00AF75CF">
              <w:rPr>
                <w:rFonts w:ascii="Arial" w:eastAsia="Times New Roman" w:hAnsi="Arial" w:cs="Arial"/>
                <w:sz w:val="18"/>
                <w:szCs w:val="18"/>
                <w:lang w:val="en-GB"/>
              </w:rPr>
              <w:t>Choco Card Co., Ltd.</w:t>
            </w:r>
          </w:p>
        </w:tc>
        <w:tc>
          <w:tcPr>
            <w:tcW w:w="4394" w:type="dxa"/>
          </w:tcPr>
          <w:p w14:paraId="51A50941" w14:textId="19FD966A" w:rsidR="00164C84" w:rsidRPr="00AF75CF" w:rsidRDefault="00164C84" w:rsidP="001933A3">
            <w:pPr>
              <w:spacing w:line="240" w:lineRule="atLeast"/>
              <w:ind w:right="-108"/>
              <w:jc w:val="center"/>
              <w:rPr>
                <w:rFonts w:ascii="Arial" w:hAnsi="Arial" w:cs="Arial"/>
                <w:sz w:val="18"/>
                <w:szCs w:val="18"/>
              </w:rPr>
            </w:pPr>
            <w:r w:rsidRPr="00AF75CF">
              <w:rPr>
                <w:rFonts w:ascii="Arial" w:hAnsi="Arial" w:cs="Arial"/>
                <w:sz w:val="18"/>
                <w:szCs w:val="18"/>
              </w:rPr>
              <w:t>Associate</w:t>
            </w:r>
          </w:p>
        </w:tc>
      </w:tr>
      <w:tr w:rsidR="00164C84" w:rsidRPr="00AF75CF" w14:paraId="476618FB" w14:textId="77777777" w:rsidTr="007215CF">
        <w:tc>
          <w:tcPr>
            <w:tcW w:w="4536" w:type="dxa"/>
          </w:tcPr>
          <w:p w14:paraId="1FF8D10A" w14:textId="10F260E1" w:rsidR="00164C84" w:rsidRPr="00AF75CF" w:rsidRDefault="00164C84" w:rsidP="001933A3">
            <w:pPr>
              <w:spacing w:line="240" w:lineRule="atLeast"/>
              <w:rPr>
                <w:rFonts w:ascii="Arial" w:hAnsi="Arial" w:cs="Arial"/>
                <w:sz w:val="18"/>
                <w:szCs w:val="18"/>
              </w:rPr>
            </w:pPr>
            <w:r w:rsidRPr="00AF75CF">
              <w:rPr>
                <w:rFonts w:ascii="Arial" w:eastAsia="Times New Roman" w:hAnsi="Arial" w:cs="Arial"/>
                <w:sz w:val="18"/>
                <w:szCs w:val="18"/>
                <w:lang w:val="en-GB"/>
              </w:rPr>
              <w:t>Data Farm Co., Ltd.</w:t>
            </w:r>
          </w:p>
        </w:tc>
        <w:tc>
          <w:tcPr>
            <w:tcW w:w="4394" w:type="dxa"/>
          </w:tcPr>
          <w:p w14:paraId="27782668" w14:textId="30800E37" w:rsidR="00164C84" w:rsidRPr="00AF75CF" w:rsidRDefault="00164C84" w:rsidP="001933A3">
            <w:pPr>
              <w:spacing w:line="240" w:lineRule="atLeast"/>
              <w:ind w:right="-108"/>
              <w:jc w:val="center"/>
              <w:rPr>
                <w:rFonts w:ascii="Arial" w:hAnsi="Arial" w:cs="Arial"/>
                <w:sz w:val="18"/>
                <w:szCs w:val="18"/>
              </w:rPr>
            </w:pPr>
            <w:r w:rsidRPr="00AF75CF">
              <w:rPr>
                <w:rFonts w:ascii="Arial" w:hAnsi="Arial" w:cs="Arial"/>
                <w:sz w:val="18"/>
                <w:szCs w:val="18"/>
              </w:rPr>
              <w:t>Associate</w:t>
            </w:r>
          </w:p>
        </w:tc>
      </w:tr>
      <w:tr w:rsidR="008A056C" w14:paraId="24BB8C1F" w14:textId="77777777" w:rsidTr="00BA3CAC">
        <w:tc>
          <w:tcPr>
            <w:tcW w:w="4536" w:type="dxa"/>
          </w:tcPr>
          <w:p w14:paraId="427F1DA1" w14:textId="77777777" w:rsidR="008A056C" w:rsidRPr="00AF75CF" w:rsidRDefault="008A056C" w:rsidP="001933A3">
            <w:pPr>
              <w:spacing w:line="240" w:lineRule="atLeast"/>
              <w:rPr>
                <w:rFonts w:ascii="Arial" w:hAnsi="Arial" w:cs="Arial"/>
                <w:sz w:val="18"/>
                <w:szCs w:val="18"/>
              </w:rPr>
            </w:pPr>
            <w:r w:rsidRPr="00AF75CF">
              <w:rPr>
                <w:rFonts w:ascii="Arial" w:hAnsi="Arial" w:cs="Arial"/>
                <w:sz w:val="18"/>
                <w:szCs w:val="18"/>
              </w:rPr>
              <w:t>Swift Dynamics Co., Ltd.</w:t>
            </w:r>
          </w:p>
        </w:tc>
        <w:tc>
          <w:tcPr>
            <w:tcW w:w="4394" w:type="dxa"/>
          </w:tcPr>
          <w:p w14:paraId="21A07BD6" w14:textId="77777777" w:rsidR="008A056C" w:rsidRPr="00AF75CF" w:rsidRDefault="008A056C" w:rsidP="001933A3">
            <w:pPr>
              <w:spacing w:line="240" w:lineRule="atLeast"/>
              <w:ind w:right="-108"/>
              <w:jc w:val="center"/>
              <w:rPr>
                <w:rFonts w:ascii="Arial" w:hAnsi="Arial" w:cs="Arial"/>
                <w:sz w:val="18"/>
                <w:szCs w:val="18"/>
              </w:rPr>
            </w:pPr>
            <w:r w:rsidRPr="00AF75CF">
              <w:rPr>
                <w:rFonts w:ascii="Arial" w:hAnsi="Arial" w:cs="Arial"/>
                <w:sz w:val="18"/>
                <w:szCs w:val="18"/>
              </w:rPr>
              <w:t>Associate</w:t>
            </w:r>
          </w:p>
        </w:tc>
      </w:tr>
      <w:tr w:rsidR="00346D33" w14:paraId="3FE0EB2C" w14:textId="77777777" w:rsidTr="00BA3CAC">
        <w:tc>
          <w:tcPr>
            <w:tcW w:w="4536" w:type="dxa"/>
          </w:tcPr>
          <w:p w14:paraId="427DFDAF" w14:textId="77777777" w:rsidR="00346D33" w:rsidRPr="00AF75CF" w:rsidRDefault="00346D33" w:rsidP="001933A3">
            <w:pPr>
              <w:spacing w:line="240" w:lineRule="atLeast"/>
              <w:rPr>
                <w:rFonts w:ascii="Arial" w:hAnsi="Arial" w:cs="Arial"/>
                <w:sz w:val="18"/>
                <w:szCs w:val="18"/>
              </w:rPr>
            </w:pPr>
            <w:r>
              <w:rPr>
                <w:rFonts w:ascii="Arial" w:hAnsi="Arial" w:cs="Arial"/>
                <w:sz w:val="18"/>
                <w:szCs w:val="18"/>
              </w:rPr>
              <w:t>Axinan Pte. Ltd.</w:t>
            </w:r>
          </w:p>
        </w:tc>
        <w:tc>
          <w:tcPr>
            <w:tcW w:w="4394" w:type="dxa"/>
          </w:tcPr>
          <w:p w14:paraId="7679F60B" w14:textId="77777777" w:rsidR="00346D33" w:rsidRPr="00AF75CF" w:rsidRDefault="00346D33" w:rsidP="001933A3">
            <w:pPr>
              <w:spacing w:line="240" w:lineRule="atLeast"/>
              <w:ind w:right="-108"/>
              <w:jc w:val="center"/>
              <w:rPr>
                <w:rFonts w:ascii="Arial" w:hAnsi="Arial" w:cs="Arial"/>
                <w:sz w:val="18"/>
                <w:szCs w:val="18"/>
              </w:rPr>
            </w:pPr>
            <w:r w:rsidRPr="00AF75CF">
              <w:rPr>
                <w:rFonts w:ascii="Arial" w:hAnsi="Arial" w:cs="Arial"/>
                <w:sz w:val="18"/>
                <w:szCs w:val="18"/>
              </w:rPr>
              <w:t>Associate</w:t>
            </w:r>
          </w:p>
        </w:tc>
      </w:tr>
      <w:tr w:rsidR="00346D33" w14:paraId="1474B4F8" w14:textId="77777777" w:rsidTr="00BA3CAC">
        <w:tc>
          <w:tcPr>
            <w:tcW w:w="4536" w:type="dxa"/>
          </w:tcPr>
          <w:p w14:paraId="27B6532E" w14:textId="77777777" w:rsidR="00346D33" w:rsidRPr="00AF75CF" w:rsidRDefault="00346D33" w:rsidP="001933A3">
            <w:pPr>
              <w:spacing w:line="240" w:lineRule="atLeast"/>
              <w:rPr>
                <w:rFonts w:ascii="Arial" w:hAnsi="Arial" w:cs="Arial"/>
                <w:sz w:val="18"/>
                <w:szCs w:val="18"/>
              </w:rPr>
            </w:pPr>
            <w:r>
              <w:rPr>
                <w:rFonts w:ascii="Arial" w:hAnsi="Arial" w:cs="Arial"/>
                <w:sz w:val="18"/>
                <w:szCs w:val="18"/>
              </w:rPr>
              <w:t>Doctor A to Z Co., Ltd.</w:t>
            </w:r>
          </w:p>
        </w:tc>
        <w:tc>
          <w:tcPr>
            <w:tcW w:w="4394" w:type="dxa"/>
          </w:tcPr>
          <w:p w14:paraId="18A1DBAA" w14:textId="77777777" w:rsidR="00346D33" w:rsidRPr="00AF75CF" w:rsidRDefault="00346D33" w:rsidP="001933A3">
            <w:pPr>
              <w:spacing w:line="240" w:lineRule="atLeast"/>
              <w:ind w:right="-108"/>
              <w:jc w:val="center"/>
              <w:rPr>
                <w:rFonts w:ascii="Arial" w:hAnsi="Arial" w:cs="Arial"/>
                <w:sz w:val="18"/>
                <w:szCs w:val="18"/>
              </w:rPr>
            </w:pPr>
            <w:r w:rsidRPr="00AF75CF">
              <w:rPr>
                <w:rFonts w:ascii="Arial" w:hAnsi="Arial" w:cs="Arial"/>
                <w:sz w:val="18"/>
                <w:szCs w:val="18"/>
              </w:rPr>
              <w:t>Associate</w:t>
            </w:r>
          </w:p>
        </w:tc>
      </w:tr>
      <w:tr w:rsidR="00164C84" w14:paraId="1B3F16FA" w14:textId="77777777" w:rsidTr="00F079C2">
        <w:tc>
          <w:tcPr>
            <w:tcW w:w="4536" w:type="dxa"/>
          </w:tcPr>
          <w:p w14:paraId="3C6BFC1A" w14:textId="2E67DBC8" w:rsidR="00164C84" w:rsidRPr="00AF75CF" w:rsidRDefault="00346D33" w:rsidP="001933A3">
            <w:pPr>
              <w:spacing w:line="240" w:lineRule="atLeast"/>
              <w:rPr>
                <w:rFonts w:ascii="Arial" w:hAnsi="Arial" w:cs="Arial"/>
                <w:sz w:val="18"/>
                <w:szCs w:val="18"/>
              </w:rPr>
            </w:pPr>
            <w:r>
              <w:rPr>
                <w:rFonts w:ascii="Arial" w:hAnsi="Arial" w:cs="Arial"/>
                <w:sz w:val="18"/>
                <w:szCs w:val="18"/>
              </w:rPr>
              <w:t>Chomchob Group Co., Ltd.</w:t>
            </w:r>
          </w:p>
        </w:tc>
        <w:tc>
          <w:tcPr>
            <w:tcW w:w="4394" w:type="dxa"/>
          </w:tcPr>
          <w:p w14:paraId="15B35135" w14:textId="3BAE262D" w:rsidR="00164C84" w:rsidRPr="00AF75CF" w:rsidRDefault="00164C84" w:rsidP="001933A3">
            <w:pPr>
              <w:spacing w:line="240" w:lineRule="atLeast"/>
              <w:ind w:right="-108"/>
              <w:jc w:val="center"/>
              <w:rPr>
                <w:rFonts w:ascii="Arial" w:hAnsi="Arial" w:cs="Arial"/>
                <w:sz w:val="18"/>
                <w:szCs w:val="18"/>
              </w:rPr>
            </w:pPr>
            <w:r w:rsidRPr="00AF75CF">
              <w:rPr>
                <w:rFonts w:ascii="Arial" w:hAnsi="Arial" w:cs="Arial"/>
                <w:sz w:val="18"/>
                <w:szCs w:val="18"/>
              </w:rPr>
              <w:t>Associate</w:t>
            </w:r>
          </w:p>
        </w:tc>
      </w:tr>
      <w:tr w:rsidR="00B06501" w14:paraId="6DF137CD" w14:textId="77777777" w:rsidTr="00B06501">
        <w:tc>
          <w:tcPr>
            <w:tcW w:w="4536" w:type="dxa"/>
          </w:tcPr>
          <w:p w14:paraId="7DF80C30" w14:textId="77777777" w:rsidR="00B06501" w:rsidRPr="00B06501" w:rsidRDefault="00B06501" w:rsidP="001933A3">
            <w:pPr>
              <w:spacing w:line="240" w:lineRule="atLeast"/>
              <w:rPr>
                <w:rFonts w:ascii="Arial" w:hAnsi="Arial" w:cs="Arial"/>
                <w:sz w:val="18"/>
                <w:szCs w:val="18"/>
              </w:rPr>
            </w:pPr>
            <w:r w:rsidRPr="00B06501">
              <w:rPr>
                <w:rFonts w:ascii="Arial" w:hAnsi="Arial" w:cs="Arial"/>
                <w:sz w:val="18"/>
                <w:szCs w:val="18"/>
              </w:rPr>
              <w:t>Ninja Logistics Pte. Ltd.</w:t>
            </w:r>
          </w:p>
        </w:tc>
        <w:tc>
          <w:tcPr>
            <w:tcW w:w="4394" w:type="dxa"/>
          </w:tcPr>
          <w:p w14:paraId="2FF89176" w14:textId="77777777" w:rsidR="00B06501" w:rsidRPr="00B06501" w:rsidRDefault="00B06501" w:rsidP="001933A3">
            <w:pPr>
              <w:spacing w:line="240" w:lineRule="atLeast"/>
              <w:ind w:right="-108"/>
              <w:jc w:val="center"/>
              <w:rPr>
                <w:rFonts w:ascii="Arial" w:hAnsi="Arial" w:cs="Arial"/>
                <w:sz w:val="18"/>
                <w:szCs w:val="18"/>
              </w:rPr>
            </w:pPr>
            <w:r w:rsidRPr="00B06501">
              <w:rPr>
                <w:rFonts w:ascii="Arial" w:hAnsi="Arial" w:cs="Arial"/>
                <w:sz w:val="18"/>
                <w:szCs w:val="18"/>
              </w:rPr>
              <w:t>Other investments</w:t>
            </w:r>
          </w:p>
        </w:tc>
      </w:tr>
    </w:tbl>
    <w:p w14:paraId="2799503E" w14:textId="29060CBC" w:rsidR="00DE1C61" w:rsidRPr="001933A3" w:rsidRDefault="000341F1" w:rsidP="000341F1">
      <w:pPr>
        <w:tabs>
          <w:tab w:val="left" w:pos="360"/>
        </w:tabs>
        <w:spacing w:line="240" w:lineRule="atLeast"/>
        <w:jc w:val="both"/>
        <w:rPr>
          <w:rFonts w:ascii="Arial" w:eastAsia="Times New Roman" w:hAnsi="Arial" w:cs="Arial"/>
          <w:sz w:val="14"/>
          <w:szCs w:val="14"/>
          <w:lang w:val="en-GB"/>
        </w:rPr>
      </w:pPr>
      <w:r w:rsidRPr="001933A3">
        <w:rPr>
          <w:rFonts w:ascii="Arial" w:eastAsia="Times New Roman" w:hAnsi="Arial" w:cs="Arial"/>
          <w:sz w:val="14"/>
          <w:szCs w:val="14"/>
          <w:lang w:val="en-GB"/>
        </w:rPr>
        <w:tab/>
      </w:r>
      <w:r w:rsidRPr="001933A3">
        <w:rPr>
          <w:rFonts w:ascii="Arial" w:eastAsia="Times New Roman" w:hAnsi="Arial" w:cs="Arial"/>
          <w:sz w:val="14"/>
          <w:szCs w:val="14"/>
          <w:lang w:val="en-GB"/>
        </w:rPr>
        <w:tab/>
        <w:t>*Investment in Venture Capital Fund</w:t>
      </w:r>
    </w:p>
    <w:p w14:paraId="2EE98612" w14:textId="77777777" w:rsidR="004127EB" w:rsidRDefault="004127EB" w:rsidP="00FB35F4">
      <w:pPr>
        <w:pStyle w:val="ListParagraph"/>
        <w:tabs>
          <w:tab w:val="left" w:pos="360"/>
        </w:tabs>
        <w:spacing w:line="240" w:lineRule="atLeast"/>
        <w:ind w:left="426"/>
        <w:jc w:val="both"/>
        <w:rPr>
          <w:rFonts w:ascii="Arial" w:eastAsia="Times New Roman" w:hAnsi="Arial" w:cs="Arial"/>
          <w:sz w:val="16"/>
          <w:szCs w:val="16"/>
          <w:lang w:val="en-GB"/>
        </w:rPr>
      </w:pPr>
    </w:p>
    <w:p w14:paraId="2828B9EE" w14:textId="030B695B" w:rsidR="006E7255" w:rsidRDefault="000341F1" w:rsidP="00496F77">
      <w:pPr>
        <w:tabs>
          <w:tab w:val="left" w:pos="567"/>
        </w:tabs>
        <w:spacing w:line="240" w:lineRule="atLeast"/>
        <w:ind w:left="567" w:hanging="567"/>
        <w:jc w:val="thaiDistribute"/>
        <w:rPr>
          <w:rFonts w:ascii="Arial" w:hAnsi="Arial" w:cs="Arial"/>
          <w:b/>
          <w:bCs/>
          <w:sz w:val="18"/>
          <w:szCs w:val="18"/>
          <w:lang w:val="en-GB"/>
        </w:rPr>
      </w:pPr>
      <w:r>
        <w:rPr>
          <w:rFonts w:ascii="Arial" w:hAnsi="Arial" w:cs="Arial"/>
          <w:b/>
          <w:bCs/>
          <w:sz w:val="18"/>
          <w:szCs w:val="18"/>
          <w:lang w:val="en-GB"/>
        </w:rPr>
        <w:t>13</w:t>
      </w:r>
      <w:r w:rsidR="00496F77">
        <w:rPr>
          <w:rFonts w:ascii="Arial" w:hAnsi="Arial" w:cs="Arial"/>
          <w:b/>
          <w:bCs/>
          <w:sz w:val="18"/>
          <w:szCs w:val="18"/>
          <w:lang w:val="en-GB"/>
        </w:rPr>
        <w:tab/>
      </w:r>
      <w:r>
        <w:rPr>
          <w:rFonts w:ascii="Arial" w:hAnsi="Arial" w:cs="Arial"/>
          <w:b/>
          <w:bCs/>
          <w:sz w:val="18"/>
          <w:szCs w:val="18"/>
          <w:lang w:val="en-GB"/>
        </w:rPr>
        <w:t>Property, plant and equipment</w:t>
      </w:r>
    </w:p>
    <w:p w14:paraId="4DE75BC4" w14:textId="661A3C9F" w:rsidR="007471C4" w:rsidRDefault="007E6AA8" w:rsidP="00496F77">
      <w:pPr>
        <w:spacing w:line="240" w:lineRule="atLeast"/>
        <w:ind w:left="567"/>
        <w:jc w:val="thaiDistribute"/>
        <w:rPr>
          <w:rFonts w:ascii="Arial" w:hAnsi="Arial" w:cstheme="minorBidi"/>
          <w:sz w:val="18"/>
          <w:szCs w:val="18"/>
          <w:lang w:val="en-GB"/>
        </w:rPr>
      </w:pPr>
      <w:r w:rsidRPr="007E6AA8">
        <w:rPr>
          <w:rFonts w:ascii="Arial" w:hAnsi="Arial" w:cs="Arial"/>
          <w:sz w:val="18"/>
          <w:szCs w:val="18"/>
          <w:lang w:val="en-GB"/>
        </w:rPr>
        <w:t xml:space="preserve"> </w:t>
      </w:r>
      <w:r w:rsidR="00C452C3" w:rsidRPr="00C452C3">
        <w:rPr>
          <w:noProof/>
        </w:rPr>
        <w:drawing>
          <wp:inline distT="0" distB="0" distL="0" distR="0" wp14:anchorId="16F9BCC7" wp14:editId="5D11CDCB">
            <wp:extent cx="5760720" cy="54529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0720" cy="5452945"/>
                    </a:xfrm>
                    <a:prstGeom prst="rect">
                      <a:avLst/>
                    </a:prstGeom>
                    <a:noFill/>
                    <a:ln>
                      <a:noFill/>
                    </a:ln>
                  </pic:spPr>
                </pic:pic>
              </a:graphicData>
            </a:graphic>
          </wp:inline>
        </w:drawing>
      </w:r>
    </w:p>
    <w:p w14:paraId="52F17E7B" w14:textId="41829513" w:rsidR="00AE28C5" w:rsidRPr="00496F77" w:rsidRDefault="008E415C" w:rsidP="00496F77">
      <w:pPr>
        <w:tabs>
          <w:tab w:val="left" w:pos="1134"/>
        </w:tabs>
        <w:spacing w:after="120" w:line="240" w:lineRule="atLeast"/>
        <w:ind w:left="567"/>
        <w:jc w:val="both"/>
        <w:rPr>
          <w:rFonts w:ascii="Arial" w:hAnsi="Arial" w:cs="Arial"/>
          <w:i/>
          <w:iCs/>
          <w:sz w:val="18"/>
          <w:szCs w:val="18"/>
        </w:rPr>
      </w:pPr>
      <w:r w:rsidRPr="00496F77">
        <w:rPr>
          <w:rFonts w:ascii="Arial" w:hAnsi="Arial" w:cs="Arial"/>
          <w:i/>
          <w:iCs/>
          <w:sz w:val="18"/>
          <w:szCs w:val="18"/>
        </w:rPr>
        <w:lastRenderedPageBreak/>
        <w:t>An impairment</w:t>
      </w:r>
      <w:r w:rsidR="00AE28C5" w:rsidRPr="00496F77">
        <w:rPr>
          <w:rFonts w:ascii="Arial" w:hAnsi="Arial" w:cs="Arial"/>
          <w:i/>
          <w:iCs/>
          <w:sz w:val="18"/>
          <w:szCs w:val="18"/>
        </w:rPr>
        <w:t xml:space="preserve"> loss </w:t>
      </w:r>
      <w:r w:rsidR="00101F36" w:rsidRPr="00496F77">
        <w:rPr>
          <w:rFonts w:ascii="Arial" w:hAnsi="Arial" w:cs="Arial"/>
          <w:i/>
          <w:iCs/>
          <w:sz w:val="18"/>
          <w:szCs w:val="18"/>
        </w:rPr>
        <w:t>o</w:t>
      </w:r>
      <w:r w:rsidR="005C6E32" w:rsidRPr="00496F77">
        <w:rPr>
          <w:rFonts w:ascii="Arial" w:hAnsi="Arial" w:cs="Arial"/>
          <w:i/>
          <w:iCs/>
          <w:sz w:val="18"/>
          <w:szCs w:val="18"/>
        </w:rPr>
        <w:t>f</w:t>
      </w:r>
      <w:r w:rsidR="00AE28C5" w:rsidRPr="00496F77">
        <w:rPr>
          <w:rFonts w:ascii="Arial" w:hAnsi="Arial" w:cs="Arial"/>
          <w:i/>
          <w:iCs/>
          <w:sz w:val="18"/>
          <w:szCs w:val="18"/>
        </w:rPr>
        <w:t xml:space="preserve"> T</w:t>
      </w:r>
      <w:r w:rsidRPr="00496F77">
        <w:rPr>
          <w:rFonts w:ascii="Arial" w:hAnsi="Arial" w:cs="Arial"/>
          <w:i/>
          <w:iCs/>
          <w:sz w:val="18"/>
          <w:szCs w:val="18"/>
        </w:rPr>
        <w:t xml:space="preserve">haicom </w:t>
      </w:r>
      <w:r w:rsidR="00AE28C5" w:rsidRPr="00496F77">
        <w:rPr>
          <w:rFonts w:ascii="Arial" w:hAnsi="Arial" w:cs="Arial"/>
          <w:i/>
          <w:iCs/>
          <w:sz w:val="18"/>
          <w:szCs w:val="18"/>
          <w:cs/>
        </w:rPr>
        <w:t>8</w:t>
      </w:r>
      <w:r w:rsidR="00AE28C5" w:rsidRPr="00496F77">
        <w:rPr>
          <w:rFonts w:ascii="Arial" w:hAnsi="Arial" w:cs="Arial"/>
          <w:i/>
          <w:iCs/>
          <w:sz w:val="18"/>
          <w:szCs w:val="18"/>
        </w:rPr>
        <w:t xml:space="preserve"> </w:t>
      </w:r>
      <w:r w:rsidR="008264A7" w:rsidRPr="00496F77">
        <w:rPr>
          <w:rFonts w:ascii="Arial" w:hAnsi="Arial" w:cs="Arial"/>
          <w:i/>
          <w:iCs/>
          <w:sz w:val="18"/>
          <w:szCs w:val="18"/>
        </w:rPr>
        <w:t>s</w:t>
      </w:r>
      <w:r w:rsidR="00AE28C5" w:rsidRPr="00496F77">
        <w:rPr>
          <w:rFonts w:ascii="Arial" w:hAnsi="Arial" w:cs="Arial"/>
          <w:i/>
          <w:iCs/>
          <w:sz w:val="18"/>
          <w:szCs w:val="18"/>
        </w:rPr>
        <w:t>atellite</w:t>
      </w:r>
    </w:p>
    <w:p w14:paraId="1F3B9560" w14:textId="0019C7CC" w:rsidR="008264A7" w:rsidRPr="004E2760" w:rsidRDefault="008264A7" w:rsidP="00496F77">
      <w:pPr>
        <w:spacing w:after="120" w:line="240" w:lineRule="atLeast"/>
        <w:ind w:left="567"/>
        <w:jc w:val="thaiDistribute"/>
        <w:rPr>
          <w:rFonts w:ascii="Arial" w:hAnsi="Arial" w:cstheme="minorBidi"/>
          <w:sz w:val="18"/>
          <w:szCs w:val="18"/>
        </w:rPr>
      </w:pPr>
      <w:r w:rsidRPr="004E2760">
        <w:rPr>
          <w:rFonts w:ascii="Arial" w:hAnsi="Arial" w:cstheme="minorBidi"/>
          <w:sz w:val="18"/>
          <w:szCs w:val="18"/>
        </w:rPr>
        <w:t xml:space="preserve">Fierce competition in the satellite industry has led to significant market price erosion and affected THAICOM’s operating results. </w:t>
      </w:r>
      <w:r w:rsidR="00847020">
        <w:rPr>
          <w:rFonts w:ascii="Arial" w:hAnsi="Arial" w:cstheme="minorBidi"/>
          <w:sz w:val="18"/>
          <w:szCs w:val="18"/>
        </w:rPr>
        <w:t xml:space="preserve">In </w:t>
      </w:r>
      <w:r w:rsidRPr="004E2760">
        <w:rPr>
          <w:rFonts w:ascii="Arial" w:hAnsi="Arial" w:cstheme="minorBidi"/>
          <w:sz w:val="18"/>
          <w:szCs w:val="18"/>
        </w:rPr>
        <w:t xml:space="preserve">2022, THAICOM </w:t>
      </w:r>
      <w:r w:rsidR="00847020">
        <w:rPr>
          <w:rFonts w:ascii="Arial" w:hAnsi="Arial" w:cstheme="minorBidi"/>
          <w:sz w:val="18"/>
          <w:szCs w:val="18"/>
        </w:rPr>
        <w:t>a</w:t>
      </w:r>
      <w:r w:rsidRPr="004E2760">
        <w:rPr>
          <w:rFonts w:ascii="Arial" w:hAnsi="Arial" w:cstheme="minorBidi"/>
          <w:sz w:val="18"/>
          <w:szCs w:val="18"/>
        </w:rPr>
        <w:t xml:space="preserve">ssessed the impairment of </w:t>
      </w:r>
      <w:r w:rsidR="00847020">
        <w:rPr>
          <w:rFonts w:ascii="Arial" w:hAnsi="Arial" w:cstheme="minorBidi"/>
          <w:sz w:val="18"/>
          <w:szCs w:val="18"/>
        </w:rPr>
        <w:t xml:space="preserve">the </w:t>
      </w:r>
      <w:r w:rsidRPr="004E2760">
        <w:rPr>
          <w:rFonts w:ascii="Arial" w:hAnsi="Arial" w:cstheme="minorBidi"/>
          <w:sz w:val="18"/>
          <w:szCs w:val="18"/>
        </w:rPr>
        <w:t>Thaicom 8 satellite by discounting the cash flow it expected to receive</w:t>
      </w:r>
      <w:r w:rsidR="00101F36">
        <w:rPr>
          <w:rFonts w:ascii="Arial" w:hAnsi="Arial" w:cstheme="minorBidi"/>
          <w:sz w:val="18"/>
          <w:szCs w:val="18"/>
        </w:rPr>
        <w:t xml:space="preserve"> (the recoverable amount)</w:t>
      </w:r>
      <w:r w:rsidR="00101F36" w:rsidRPr="004E2760">
        <w:rPr>
          <w:rFonts w:ascii="Arial" w:hAnsi="Arial" w:cstheme="minorBidi"/>
          <w:sz w:val="18"/>
          <w:szCs w:val="18"/>
        </w:rPr>
        <w:t>, using a discount rate of 10.00%</w:t>
      </w:r>
      <w:r w:rsidRPr="004E2760">
        <w:rPr>
          <w:rFonts w:ascii="Arial" w:hAnsi="Arial" w:cstheme="minorBidi"/>
          <w:sz w:val="18"/>
          <w:szCs w:val="18"/>
        </w:rPr>
        <w:t xml:space="preserve">. The results showed that the book value of the assets was higher than the recoverable amount. Therefore, </w:t>
      </w:r>
      <w:r w:rsidR="00473785">
        <w:rPr>
          <w:rFonts w:ascii="Arial" w:hAnsi="Arial" w:cstheme="minorBidi"/>
          <w:sz w:val="18"/>
          <w:szCs w:val="18"/>
        </w:rPr>
        <w:t>impairment</w:t>
      </w:r>
      <w:r w:rsidRPr="004E2760">
        <w:rPr>
          <w:rFonts w:ascii="Arial" w:hAnsi="Arial" w:cstheme="minorBidi"/>
          <w:sz w:val="18"/>
          <w:szCs w:val="18"/>
        </w:rPr>
        <w:t xml:space="preserve"> losses </w:t>
      </w:r>
      <w:r w:rsidR="00473785" w:rsidRPr="004E2760">
        <w:rPr>
          <w:rFonts w:ascii="Arial" w:hAnsi="Arial" w:cstheme="minorBidi"/>
          <w:sz w:val="18"/>
          <w:szCs w:val="18"/>
        </w:rPr>
        <w:t>of Baht 259 million</w:t>
      </w:r>
      <w:r w:rsidR="00473785" w:rsidRPr="004E2760" w:rsidDel="00473785">
        <w:rPr>
          <w:rFonts w:ascii="Arial" w:hAnsi="Arial" w:cstheme="minorBidi"/>
          <w:sz w:val="18"/>
          <w:szCs w:val="18"/>
        </w:rPr>
        <w:t xml:space="preserve"> </w:t>
      </w:r>
      <w:r w:rsidRPr="004E2760">
        <w:rPr>
          <w:rFonts w:ascii="Arial" w:hAnsi="Arial" w:cstheme="minorBidi"/>
          <w:sz w:val="18"/>
          <w:szCs w:val="18"/>
        </w:rPr>
        <w:t>were recorded.</w:t>
      </w:r>
    </w:p>
    <w:p w14:paraId="5D5B0730" w14:textId="6131249F" w:rsidR="00847020" w:rsidRDefault="00501F31" w:rsidP="00496F77">
      <w:pPr>
        <w:tabs>
          <w:tab w:val="left" w:pos="1134"/>
        </w:tabs>
        <w:spacing w:after="120" w:line="240" w:lineRule="atLeast"/>
        <w:ind w:left="567"/>
        <w:jc w:val="both"/>
        <w:rPr>
          <w:rFonts w:ascii="Arial" w:hAnsi="Arial" w:cstheme="minorBidi"/>
          <w:sz w:val="18"/>
          <w:szCs w:val="18"/>
          <w:lang w:val="en-GB"/>
        </w:rPr>
      </w:pPr>
      <w:r w:rsidRPr="00501F31">
        <w:rPr>
          <w:rFonts w:ascii="Arial" w:hAnsi="Arial" w:cstheme="minorBidi"/>
          <w:sz w:val="18"/>
          <w:szCs w:val="18"/>
          <w:lang w:val="en-GB"/>
        </w:rPr>
        <w:t xml:space="preserve">Following the impairment loss, the recoverable amount was equal to the net book value. Therefore, any movement in a key assumption would lead to </w:t>
      </w:r>
      <w:r w:rsidR="00847020">
        <w:rPr>
          <w:rFonts w:ascii="Arial" w:hAnsi="Arial" w:cstheme="minorBidi"/>
          <w:sz w:val="18"/>
          <w:szCs w:val="18"/>
          <w:lang w:val="en-GB"/>
        </w:rPr>
        <w:t xml:space="preserve">a </w:t>
      </w:r>
      <w:r w:rsidRPr="00501F31">
        <w:rPr>
          <w:rFonts w:ascii="Arial" w:hAnsi="Arial" w:cstheme="minorBidi"/>
          <w:sz w:val="18"/>
          <w:szCs w:val="18"/>
          <w:lang w:val="en-GB"/>
        </w:rPr>
        <w:t>change in impairment.</w:t>
      </w:r>
    </w:p>
    <w:p w14:paraId="2837EE0A" w14:textId="41140AFF" w:rsidR="004748FF" w:rsidRDefault="00EE72B3" w:rsidP="00496F77">
      <w:pPr>
        <w:spacing w:after="120" w:line="240" w:lineRule="atLeast"/>
        <w:ind w:left="567"/>
        <w:jc w:val="both"/>
        <w:rPr>
          <w:rFonts w:ascii="Arial" w:hAnsi="Arial" w:cstheme="minorBidi"/>
          <w:sz w:val="18"/>
          <w:szCs w:val="18"/>
          <w:lang w:val="en-GB"/>
        </w:rPr>
      </w:pPr>
      <w:r w:rsidRPr="00EE72B3">
        <w:rPr>
          <w:rFonts w:ascii="Arial" w:hAnsi="Arial" w:cstheme="minorBidi"/>
          <w:sz w:val="18"/>
          <w:szCs w:val="18"/>
          <w:lang w:val="en-GB"/>
        </w:rPr>
        <w:t xml:space="preserve"> </w:t>
      </w:r>
      <w:r w:rsidRPr="00EE72B3">
        <w:rPr>
          <w:noProof/>
        </w:rPr>
        <w:drawing>
          <wp:inline distT="0" distB="0" distL="0" distR="0" wp14:anchorId="598F3202" wp14:editId="55917B74">
            <wp:extent cx="5760720" cy="4233847"/>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720" cy="4233847"/>
                    </a:xfrm>
                    <a:prstGeom prst="rect">
                      <a:avLst/>
                    </a:prstGeom>
                    <a:noFill/>
                    <a:ln>
                      <a:noFill/>
                    </a:ln>
                  </pic:spPr>
                </pic:pic>
              </a:graphicData>
            </a:graphic>
          </wp:inline>
        </w:drawing>
      </w:r>
      <w:r w:rsidR="004748FF">
        <w:rPr>
          <w:rFonts w:ascii="Arial" w:hAnsi="Arial" w:cstheme="minorBidi"/>
          <w:sz w:val="18"/>
          <w:szCs w:val="18"/>
          <w:lang w:val="en-GB"/>
        </w:rPr>
        <w:t xml:space="preserve"> </w:t>
      </w:r>
    </w:p>
    <w:p w14:paraId="2AF03BD0" w14:textId="61A55119" w:rsidR="00F072FF" w:rsidRDefault="00F072FF">
      <w:pPr>
        <w:rPr>
          <w:rFonts w:ascii="Arial" w:hAnsi="Arial" w:cstheme="minorBidi"/>
          <w:b/>
          <w:bCs/>
          <w:sz w:val="18"/>
          <w:szCs w:val="18"/>
          <w:lang w:val="en-GB"/>
        </w:rPr>
      </w:pPr>
    </w:p>
    <w:p w14:paraId="2CFFE366" w14:textId="47949A4C" w:rsidR="00DB51B0" w:rsidRPr="00DB51B0" w:rsidRDefault="00DB51B0" w:rsidP="00496F77">
      <w:pPr>
        <w:spacing w:after="120" w:line="240" w:lineRule="atLeast"/>
        <w:ind w:left="567" w:hanging="567"/>
        <w:jc w:val="both"/>
        <w:rPr>
          <w:rFonts w:ascii="Arial" w:hAnsi="Arial" w:cstheme="minorBidi"/>
          <w:b/>
          <w:bCs/>
          <w:sz w:val="18"/>
          <w:szCs w:val="18"/>
          <w:lang w:val="en-GB"/>
        </w:rPr>
      </w:pPr>
      <w:r w:rsidRPr="00DB51B0">
        <w:rPr>
          <w:rFonts w:ascii="Arial" w:hAnsi="Arial" w:cstheme="minorBidi"/>
          <w:b/>
          <w:bCs/>
          <w:sz w:val="18"/>
          <w:szCs w:val="18"/>
          <w:lang w:val="en-GB"/>
        </w:rPr>
        <w:t>14</w:t>
      </w:r>
      <w:r w:rsidR="00496F77">
        <w:rPr>
          <w:rFonts w:ascii="Arial" w:hAnsi="Arial" w:cstheme="minorBidi"/>
          <w:b/>
          <w:bCs/>
          <w:sz w:val="18"/>
          <w:szCs w:val="18"/>
          <w:lang w:val="en-GB"/>
        </w:rPr>
        <w:tab/>
      </w:r>
      <w:r w:rsidRPr="00DB51B0">
        <w:rPr>
          <w:rFonts w:ascii="Arial" w:hAnsi="Arial" w:cstheme="minorBidi"/>
          <w:b/>
          <w:bCs/>
          <w:sz w:val="18"/>
          <w:szCs w:val="18"/>
          <w:lang w:val="en-GB"/>
        </w:rPr>
        <w:t>Other intangible assets</w:t>
      </w:r>
    </w:p>
    <w:p w14:paraId="247DFFC4" w14:textId="127A05B2" w:rsidR="004748FF" w:rsidRDefault="008E0848" w:rsidP="00496F77">
      <w:pPr>
        <w:spacing w:after="120" w:line="240" w:lineRule="atLeast"/>
        <w:ind w:left="567"/>
        <w:jc w:val="both"/>
        <w:rPr>
          <w:rFonts w:ascii="Arial" w:hAnsi="Arial" w:cstheme="minorBidi"/>
          <w:sz w:val="18"/>
          <w:szCs w:val="18"/>
          <w:lang w:val="en-GB"/>
        </w:rPr>
      </w:pPr>
      <w:r w:rsidRPr="009B1789">
        <w:rPr>
          <w:noProof/>
        </w:rPr>
        <w:drawing>
          <wp:inline distT="0" distB="0" distL="0" distR="0" wp14:anchorId="0DE782FC" wp14:editId="1F10AF77">
            <wp:extent cx="5940000" cy="1797714"/>
            <wp:effectExtent l="0" t="0" r="381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0000" cy="1797714"/>
                    </a:xfrm>
                    <a:prstGeom prst="rect">
                      <a:avLst/>
                    </a:prstGeom>
                    <a:noFill/>
                    <a:ln>
                      <a:noFill/>
                    </a:ln>
                  </pic:spPr>
                </pic:pic>
              </a:graphicData>
            </a:graphic>
          </wp:inline>
        </w:drawing>
      </w:r>
    </w:p>
    <w:p w14:paraId="061FB211" w14:textId="459BE71A" w:rsidR="00496F77" w:rsidRDefault="00496F77" w:rsidP="00496F77">
      <w:pPr>
        <w:spacing w:after="120" w:line="240" w:lineRule="atLeast"/>
        <w:ind w:left="567"/>
        <w:jc w:val="both"/>
        <w:rPr>
          <w:rFonts w:ascii="Arial" w:hAnsi="Arial" w:cstheme="minorBidi"/>
          <w:sz w:val="18"/>
          <w:szCs w:val="18"/>
          <w:lang w:val="en-GB"/>
        </w:rPr>
      </w:pPr>
    </w:p>
    <w:p w14:paraId="212AFC76" w14:textId="77777777" w:rsidR="008E0848" w:rsidRDefault="008E0848" w:rsidP="008E0848">
      <w:pPr>
        <w:ind w:left="567"/>
        <w:rPr>
          <w:rFonts w:ascii="Arial" w:hAnsi="Arial" w:cstheme="minorBidi"/>
          <w:sz w:val="18"/>
          <w:szCs w:val="18"/>
          <w:lang w:val="en-GB"/>
        </w:rPr>
      </w:pPr>
      <w:r w:rsidRPr="008E0848">
        <w:rPr>
          <w:noProof/>
        </w:rPr>
        <w:lastRenderedPageBreak/>
        <w:drawing>
          <wp:inline distT="0" distB="0" distL="0" distR="0" wp14:anchorId="67EB3AD5" wp14:editId="0C236E5F">
            <wp:extent cx="5940000" cy="5422214"/>
            <wp:effectExtent l="0" t="0" r="381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000" cy="5422214"/>
                    </a:xfrm>
                    <a:prstGeom prst="rect">
                      <a:avLst/>
                    </a:prstGeom>
                    <a:noFill/>
                    <a:ln>
                      <a:noFill/>
                    </a:ln>
                  </pic:spPr>
                </pic:pic>
              </a:graphicData>
            </a:graphic>
          </wp:inline>
        </w:drawing>
      </w:r>
    </w:p>
    <w:p w14:paraId="2DAB40FD" w14:textId="77777777" w:rsidR="008E0848" w:rsidRDefault="008E0848" w:rsidP="008E0848">
      <w:pPr>
        <w:ind w:left="567"/>
        <w:rPr>
          <w:rFonts w:ascii="Arial" w:hAnsi="Arial" w:cstheme="minorBidi"/>
          <w:sz w:val="18"/>
          <w:szCs w:val="18"/>
          <w:lang w:val="en-GB"/>
        </w:rPr>
      </w:pPr>
    </w:p>
    <w:p w14:paraId="660417C9" w14:textId="77777777" w:rsidR="00BA18DE" w:rsidRDefault="00BA18DE" w:rsidP="008E0848">
      <w:pPr>
        <w:ind w:left="567"/>
        <w:rPr>
          <w:rFonts w:ascii="Arial" w:hAnsi="Arial" w:cstheme="minorBidi"/>
          <w:sz w:val="18"/>
          <w:szCs w:val="18"/>
          <w:lang w:val="en-GB"/>
        </w:rPr>
      </w:pPr>
      <w:r w:rsidRPr="00BA18DE">
        <w:rPr>
          <w:noProof/>
        </w:rPr>
        <w:drawing>
          <wp:inline distT="0" distB="0" distL="0" distR="0" wp14:anchorId="57499C5E" wp14:editId="009D13D6">
            <wp:extent cx="5940000" cy="2266628"/>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0000" cy="2266628"/>
                    </a:xfrm>
                    <a:prstGeom prst="rect">
                      <a:avLst/>
                    </a:prstGeom>
                    <a:noFill/>
                    <a:ln>
                      <a:noFill/>
                    </a:ln>
                  </pic:spPr>
                </pic:pic>
              </a:graphicData>
            </a:graphic>
          </wp:inline>
        </w:drawing>
      </w:r>
    </w:p>
    <w:p w14:paraId="2D906651" w14:textId="1F3B772E" w:rsidR="00934FAF" w:rsidRDefault="00934FAF" w:rsidP="008E0848">
      <w:pPr>
        <w:ind w:left="567"/>
        <w:rPr>
          <w:rFonts w:ascii="Arial" w:hAnsi="Arial" w:cstheme="minorBidi"/>
          <w:sz w:val="18"/>
          <w:szCs w:val="18"/>
          <w:lang w:val="en-GB"/>
        </w:rPr>
      </w:pPr>
      <w:r w:rsidRPr="00934FAF">
        <w:rPr>
          <w:noProof/>
        </w:rPr>
        <w:lastRenderedPageBreak/>
        <w:drawing>
          <wp:inline distT="0" distB="0" distL="0" distR="0" wp14:anchorId="32C1B4B0" wp14:editId="0548F93D">
            <wp:extent cx="5940000" cy="2851225"/>
            <wp:effectExtent l="0" t="0" r="381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0000" cy="2851225"/>
                    </a:xfrm>
                    <a:prstGeom prst="rect">
                      <a:avLst/>
                    </a:prstGeom>
                    <a:noFill/>
                    <a:ln>
                      <a:noFill/>
                    </a:ln>
                  </pic:spPr>
                </pic:pic>
              </a:graphicData>
            </a:graphic>
          </wp:inline>
        </w:drawing>
      </w:r>
    </w:p>
    <w:p w14:paraId="321BF8C6" w14:textId="00329F21" w:rsidR="00F072FF" w:rsidRDefault="00F072FF" w:rsidP="009B1789">
      <w:pPr>
        <w:ind w:left="567"/>
        <w:rPr>
          <w:rFonts w:ascii="Arial" w:hAnsi="Arial" w:cstheme="minorBidi"/>
          <w:sz w:val="18"/>
          <w:szCs w:val="18"/>
          <w:lang w:val="en-GB"/>
        </w:rPr>
      </w:pPr>
    </w:p>
    <w:p w14:paraId="677A01A9" w14:textId="18C1E6C4" w:rsidR="005A51D7" w:rsidRPr="004E2760" w:rsidRDefault="00293D92" w:rsidP="00820E89">
      <w:pPr>
        <w:rPr>
          <w:rFonts w:ascii="Arial" w:hAnsi="Arial" w:cstheme="minorBidi"/>
          <w:i/>
          <w:iCs/>
          <w:sz w:val="18"/>
          <w:szCs w:val="18"/>
          <w:lang w:val="en-GB"/>
        </w:rPr>
      </w:pPr>
      <w:r w:rsidRPr="00DB51B0">
        <w:rPr>
          <w:rFonts w:ascii="Arial" w:hAnsi="Arial" w:cstheme="minorBidi"/>
          <w:b/>
          <w:bCs/>
          <w:sz w:val="18"/>
          <w:szCs w:val="18"/>
          <w:lang w:val="en-GB"/>
        </w:rPr>
        <w:t>1</w:t>
      </w:r>
      <w:r>
        <w:rPr>
          <w:rFonts w:ascii="Arial" w:hAnsi="Arial" w:cstheme="minorBidi"/>
          <w:b/>
          <w:bCs/>
          <w:sz w:val="18"/>
          <w:szCs w:val="18"/>
          <w:lang w:val="en-GB"/>
        </w:rPr>
        <w:t>5</w:t>
      </w:r>
      <w:r w:rsidR="00496F77">
        <w:rPr>
          <w:rFonts w:ascii="Arial" w:hAnsi="Arial" w:cstheme="minorBidi"/>
          <w:b/>
          <w:bCs/>
          <w:sz w:val="18"/>
          <w:szCs w:val="18"/>
          <w:lang w:val="en-GB"/>
        </w:rPr>
        <w:tab/>
      </w:r>
      <w:r w:rsidR="005A51D7" w:rsidRPr="00293D92">
        <w:rPr>
          <w:rFonts w:ascii="Arial" w:hAnsi="Arial" w:cstheme="minorBidi"/>
          <w:b/>
          <w:bCs/>
          <w:sz w:val="18"/>
          <w:szCs w:val="18"/>
          <w:lang w:val="en-GB"/>
        </w:rPr>
        <w:t>Right-of-use assets</w:t>
      </w:r>
    </w:p>
    <w:p w14:paraId="51662732" w14:textId="7007B42B" w:rsidR="00293D92" w:rsidRDefault="00FB69AD" w:rsidP="007D1311">
      <w:pPr>
        <w:spacing w:after="120" w:line="240" w:lineRule="atLeast"/>
        <w:ind w:left="567"/>
        <w:jc w:val="both"/>
        <w:rPr>
          <w:rFonts w:ascii="Arial" w:hAnsi="Arial" w:cstheme="minorBidi"/>
          <w:sz w:val="18"/>
          <w:szCs w:val="18"/>
        </w:rPr>
      </w:pPr>
      <w:r w:rsidRPr="00FB69AD">
        <w:rPr>
          <w:rFonts w:ascii="Arial" w:hAnsi="Arial" w:cstheme="minorBidi"/>
          <w:sz w:val="18"/>
          <w:szCs w:val="18"/>
        </w:rPr>
        <w:t xml:space="preserve"> </w:t>
      </w:r>
    </w:p>
    <w:p w14:paraId="1561DF82" w14:textId="2B3973CC" w:rsidR="00FB69AD" w:rsidRDefault="00815B26" w:rsidP="007D1311">
      <w:pPr>
        <w:spacing w:after="120" w:line="240" w:lineRule="atLeast"/>
        <w:ind w:left="567"/>
        <w:jc w:val="both"/>
        <w:rPr>
          <w:rFonts w:ascii="Arial" w:hAnsi="Arial" w:cstheme="minorBidi"/>
          <w:sz w:val="18"/>
          <w:szCs w:val="18"/>
        </w:rPr>
      </w:pPr>
      <w:r w:rsidRPr="00815B26">
        <w:rPr>
          <w:noProof/>
        </w:rPr>
        <w:drawing>
          <wp:inline distT="0" distB="0" distL="0" distR="0" wp14:anchorId="00D7E6CF" wp14:editId="24C04139">
            <wp:extent cx="5904000" cy="5497474"/>
            <wp:effectExtent l="0" t="0" r="190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04000" cy="5497474"/>
                    </a:xfrm>
                    <a:prstGeom prst="rect">
                      <a:avLst/>
                    </a:prstGeom>
                    <a:noFill/>
                    <a:ln>
                      <a:noFill/>
                    </a:ln>
                  </pic:spPr>
                </pic:pic>
              </a:graphicData>
            </a:graphic>
          </wp:inline>
        </w:drawing>
      </w:r>
    </w:p>
    <w:p w14:paraId="2FC91E01" w14:textId="4D291BFD" w:rsidR="008E0896" w:rsidRPr="008E0896" w:rsidRDefault="008E0896" w:rsidP="007D1311">
      <w:pPr>
        <w:spacing w:after="120" w:line="240" w:lineRule="atLeast"/>
        <w:ind w:left="567"/>
        <w:jc w:val="both"/>
        <w:rPr>
          <w:rFonts w:ascii="Arial" w:hAnsi="Arial" w:cs="Arial"/>
          <w:i/>
          <w:iCs/>
          <w:sz w:val="18"/>
          <w:szCs w:val="18"/>
        </w:rPr>
      </w:pPr>
      <w:r w:rsidRPr="008E0896">
        <w:rPr>
          <w:rFonts w:ascii="Arial" w:hAnsi="Arial" w:cs="Arial"/>
          <w:i/>
          <w:iCs/>
          <w:sz w:val="18"/>
          <w:szCs w:val="18"/>
        </w:rPr>
        <w:lastRenderedPageBreak/>
        <w:t>Agreement to purchase some bandwidth capacities</w:t>
      </w:r>
    </w:p>
    <w:p w14:paraId="4FB25685" w14:textId="4CB725F3" w:rsidR="008E0896" w:rsidRDefault="008E0896" w:rsidP="007D1311">
      <w:pPr>
        <w:spacing w:after="120" w:line="240" w:lineRule="atLeast"/>
        <w:ind w:left="567"/>
        <w:jc w:val="both"/>
        <w:rPr>
          <w:rFonts w:ascii="Arial" w:hAnsi="Arial" w:cs="Arial"/>
          <w:sz w:val="18"/>
          <w:szCs w:val="18"/>
        </w:rPr>
      </w:pPr>
      <w:r>
        <w:rPr>
          <w:rFonts w:ascii="Arial" w:hAnsi="Arial" w:cs="Arial"/>
          <w:sz w:val="18"/>
          <w:szCs w:val="18"/>
        </w:rPr>
        <w:t>In 2021, a subsidiary of THAICOM entered into an agreement to purchase some bandwidth capacities on Thaicom 4 and Thaicom 6 satellites with National Telecommunications Plc., whom the MDES transferred the rights to manage these satellites after the end of the operating agreement, to continue to provide services. Therefore, from 11 September 2021, THAICOM Group has been able to continue to provide services on Thaicom 4 and Thaicom 6 satellites for some of its customers.</w:t>
      </w:r>
    </w:p>
    <w:p w14:paraId="3F205EA8" w14:textId="77777777" w:rsidR="00FB69AD" w:rsidRDefault="00FB69AD" w:rsidP="007D1311">
      <w:pPr>
        <w:spacing w:after="120" w:line="240" w:lineRule="atLeast"/>
        <w:ind w:left="567"/>
        <w:jc w:val="both"/>
        <w:rPr>
          <w:rFonts w:ascii="Arial" w:hAnsi="Arial" w:cs="Arial"/>
          <w:spacing w:val="-4"/>
          <w:sz w:val="18"/>
          <w:szCs w:val="18"/>
          <w:highlight w:val="green"/>
        </w:rPr>
      </w:pPr>
    </w:p>
    <w:p w14:paraId="64DE8413" w14:textId="63A7D8AF" w:rsidR="00AE28C5" w:rsidRPr="00324331" w:rsidRDefault="00AE28C5" w:rsidP="007D1311">
      <w:pPr>
        <w:tabs>
          <w:tab w:val="left" w:pos="284"/>
        </w:tabs>
        <w:spacing w:after="120" w:line="240" w:lineRule="atLeast"/>
        <w:ind w:left="567"/>
        <w:jc w:val="both"/>
        <w:rPr>
          <w:rFonts w:ascii="Arial" w:hAnsi="Arial" w:cstheme="minorBidi"/>
          <w:i/>
          <w:iCs/>
          <w:sz w:val="18"/>
          <w:szCs w:val="18"/>
        </w:rPr>
      </w:pPr>
      <w:r w:rsidRPr="00324331">
        <w:rPr>
          <w:rFonts w:ascii="Arial" w:hAnsi="Arial" w:cstheme="minorBidi"/>
          <w:i/>
          <w:iCs/>
          <w:sz w:val="18"/>
          <w:szCs w:val="18"/>
        </w:rPr>
        <w:t>Satellite Capacity Agreement</w:t>
      </w:r>
    </w:p>
    <w:p w14:paraId="46F2A0C9" w14:textId="65A8F076" w:rsidR="005A51D7" w:rsidRDefault="005A51D7" w:rsidP="007D1311">
      <w:pPr>
        <w:tabs>
          <w:tab w:val="left" w:pos="284"/>
        </w:tabs>
        <w:spacing w:after="120" w:line="240" w:lineRule="atLeast"/>
        <w:ind w:left="567"/>
        <w:jc w:val="both"/>
        <w:rPr>
          <w:rFonts w:ascii="Arial" w:hAnsi="Arial" w:cstheme="minorBidi"/>
          <w:sz w:val="18"/>
          <w:szCs w:val="18"/>
          <w:lang w:val="en-GB"/>
        </w:rPr>
      </w:pPr>
      <w:r w:rsidRPr="004E2760">
        <w:rPr>
          <w:rFonts w:ascii="Arial" w:hAnsi="Arial" w:cstheme="minorBidi"/>
          <w:sz w:val="18"/>
          <w:szCs w:val="18"/>
          <w:lang w:val="en-GB"/>
        </w:rPr>
        <w:t xml:space="preserve">On 1 August 2022, THAICOM entered into Satellite Capacity Agreement with a </w:t>
      </w:r>
      <w:r w:rsidR="00263960" w:rsidRPr="004E2760">
        <w:rPr>
          <w:rFonts w:ascii="Arial" w:hAnsi="Arial" w:cstheme="minorBidi"/>
          <w:sz w:val="18"/>
          <w:szCs w:val="18"/>
        </w:rPr>
        <w:t>business partner</w:t>
      </w:r>
      <w:r w:rsidR="00263960" w:rsidRPr="004E2760">
        <w:rPr>
          <w:rFonts w:ascii="Arial" w:hAnsi="Arial" w:cstheme="minorBidi"/>
          <w:sz w:val="18"/>
          <w:szCs w:val="18"/>
          <w:lang w:val="en-GB"/>
        </w:rPr>
        <w:t xml:space="preserve"> </w:t>
      </w:r>
      <w:r w:rsidR="00DD0EF0">
        <w:rPr>
          <w:rFonts w:ascii="Arial" w:hAnsi="Arial" w:cstheme="minorBidi"/>
          <w:sz w:val="18"/>
          <w:szCs w:val="18"/>
          <w:lang w:val="en-GB"/>
        </w:rPr>
        <w:t xml:space="preserve">to have </w:t>
      </w:r>
      <w:r w:rsidRPr="004E2760">
        <w:rPr>
          <w:rFonts w:ascii="Arial" w:hAnsi="Arial" w:cstheme="minorBidi"/>
          <w:sz w:val="18"/>
          <w:szCs w:val="18"/>
          <w:lang w:val="en-GB"/>
        </w:rPr>
        <w:t xml:space="preserve">the right to use </w:t>
      </w:r>
      <w:r w:rsidR="00263960" w:rsidRPr="004E2760">
        <w:rPr>
          <w:rFonts w:ascii="Arial" w:hAnsi="Arial" w:cstheme="minorBidi"/>
          <w:sz w:val="18"/>
          <w:szCs w:val="18"/>
          <w:lang w:val="en-GB"/>
        </w:rPr>
        <w:t xml:space="preserve">satellite </w:t>
      </w:r>
      <w:r w:rsidRPr="004E2760">
        <w:rPr>
          <w:rFonts w:ascii="Arial" w:hAnsi="Arial" w:cstheme="minorBidi"/>
          <w:sz w:val="18"/>
          <w:szCs w:val="18"/>
          <w:lang w:val="en-GB"/>
        </w:rPr>
        <w:t>transponder</w:t>
      </w:r>
      <w:r w:rsidR="00263960" w:rsidRPr="004E2760">
        <w:rPr>
          <w:rFonts w:ascii="Arial" w:hAnsi="Arial" w:cstheme="minorBidi"/>
          <w:sz w:val="18"/>
          <w:szCs w:val="18"/>
          <w:lang w:val="en-GB"/>
        </w:rPr>
        <w:t>s</w:t>
      </w:r>
      <w:r w:rsidR="005B6D11">
        <w:rPr>
          <w:rFonts w:ascii="Arial" w:hAnsi="Arial" w:cstheme="minorBidi"/>
          <w:sz w:val="18"/>
          <w:szCs w:val="18"/>
          <w:lang w:val="en-GB"/>
        </w:rPr>
        <w:t xml:space="preserve"> </w:t>
      </w:r>
      <w:r w:rsidRPr="004E2760">
        <w:rPr>
          <w:rFonts w:ascii="Arial" w:hAnsi="Arial" w:cstheme="minorBidi"/>
          <w:sz w:val="18"/>
          <w:szCs w:val="18"/>
          <w:lang w:val="en-GB"/>
        </w:rPr>
        <w:t xml:space="preserve">and </w:t>
      </w:r>
      <w:r w:rsidR="00324331">
        <w:rPr>
          <w:rFonts w:ascii="Arial" w:hAnsi="Arial" w:cstheme="minorBidi"/>
          <w:sz w:val="18"/>
          <w:szCs w:val="18"/>
          <w:lang w:val="en-GB"/>
        </w:rPr>
        <w:t>receive</w:t>
      </w:r>
      <w:r w:rsidRPr="004E2760">
        <w:rPr>
          <w:rFonts w:ascii="Arial" w:hAnsi="Arial" w:cstheme="minorBidi"/>
          <w:sz w:val="18"/>
          <w:szCs w:val="18"/>
          <w:lang w:val="en-GB"/>
        </w:rPr>
        <w:t xml:space="preserve"> revenue</w:t>
      </w:r>
      <w:r w:rsidR="00342E18" w:rsidRPr="004E2760">
        <w:rPr>
          <w:rFonts w:ascii="Arial" w:hAnsi="Arial" w:cstheme="minorBidi"/>
          <w:sz w:val="18"/>
          <w:szCs w:val="18"/>
          <w:lang w:val="en-GB"/>
        </w:rPr>
        <w:t>. The agreement is a five-year term</w:t>
      </w:r>
      <w:r w:rsidR="00097F00">
        <w:rPr>
          <w:rFonts w:ascii="Arial" w:hAnsi="Arial" w:cstheme="minorBidi"/>
          <w:sz w:val="18"/>
          <w:szCs w:val="18"/>
          <w:lang w:val="en-GB"/>
        </w:rPr>
        <w:t>.</w:t>
      </w:r>
      <w:r w:rsidR="00342E18" w:rsidRPr="004E2760">
        <w:rPr>
          <w:rFonts w:ascii="Arial" w:hAnsi="Arial" w:cstheme="minorBidi"/>
          <w:sz w:val="18"/>
          <w:szCs w:val="18"/>
          <w:lang w:val="en-GB"/>
        </w:rPr>
        <w:t xml:space="preserve"> THAICOM </w:t>
      </w:r>
      <w:r w:rsidR="00263960" w:rsidRPr="004E2760">
        <w:rPr>
          <w:rFonts w:ascii="Arial" w:hAnsi="Arial" w:cstheme="minorBidi"/>
          <w:sz w:val="18"/>
          <w:szCs w:val="18"/>
          <w:lang w:val="en-GB"/>
        </w:rPr>
        <w:t xml:space="preserve">is required to </w:t>
      </w:r>
      <w:r w:rsidR="00342E18" w:rsidRPr="004E2760">
        <w:rPr>
          <w:rFonts w:ascii="Arial" w:hAnsi="Arial" w:cstheme="minorBidi"/>
          <w:sz w:val="18"/>
          <w:szCs w:val="18"/>
          <w:lang w:val="en-GB"/>
        </w:rPr>
        <w:t>comply with the conditions</w:t>
      </w:r>
      <w:r w:rsidR="00D30DA0" w:rsidRPr="004E2760">
        <w:rPr>
          <w:rFonts w:ascii="Arial" w:hAnsi="Arial" w:cstheme="minorBidi"/>
          <w:sz w:val="18"/>
          <w:szCs w:val="18"/>
          <w:lang w:val="en-GB"/>
        </w:rPr>
        <w:t xml:space="preserve"> </w:t>
      </w:r>
      <w:r w:rsidR="00DD0EF0" w:rsidRPr="004E2760">
        <w:rPr>
          <w:rFonts w:ascii="Arial" w:hAnsi="Arial" w:cstheme="minorBidi"/>
          <w:sz w:val="18"/>
          <w:szCs w:val="18"/>
          <w:lang w:val="en-GB"/>
        </w:rPr>
        <w:t>stipulated</w:t>
      </w:r>
      <w:r w:rsidR="00D30DA0" w:rsidRPr="004E2760">
        <w:rPr>
          <w:rFonts w:ascii="Arial" w:hAnsi="Arial" w:cstheme="minorBidi"/>
          <w:sz w:val="18"/>
          <w:szCs w:val="18"/>
          <w:lang w:val="en-GB"/>
        </w:rPr>
        <w:t xml:space="preserve"> in the agreement</w:t>
      </w:r>
      <w:r w:rsidR="00342E18" w:rsidRPr="004E2760">
        <w:rPr>
          <w:rFonts w:ascii="Arial" w:hAnsi="Arial" w:cstheme="minorBidi"/>
          <w:sz w:val="18"/>
          <w:szCs w:val="18"/>
          <w:lang w:val="en-GB"/>
        </w:rPr>
        <w:t>.</w:t>
      </w:r>
    </w:p>
    <w:p w14:paraId="7FBF7CFD" w14:textId="7A23668D" w:rsidR="00A24D99" w:rsidRDefault="00A24D99" w:rsidP="007D1311">
      <w:pPr>
        <w:tabs>
          <w:tab w:val="left" w:pos="284"/>
        </w:tabs>
        <w:spacing w:after="120" w:line="240" w:lineRule="atLeast"/>
        <w:ind w:left="567"/>
        <w:jc w:val="thaiDistribute"/>
        <w:rPr>
          <w:rFonts w:ascii="Arial" w:hAnsi="Arial" w:cstheme="minorBidi"/>
          <w:sz w:val="18"/>
          <w:szCs w:val="18"/>
        </w:rPr>
      </w:pPr>
      <w:r w:rsidRPr="009F6B04">
        <w:rPr>
          <w:rFonts w:ascii="Arial" w:hAnsi="Arial" w:cstheme="minorBidi"/>
          <w:sz w:val="18"/>
          <w:szCs w:val="18"/>
          <w:lang w:val="en-GB"/>
        </w:rPr>
        <w:t xml:space="preserve">THAICOM had recorded </w:t>
      </w:r>
      <w:r w:rsidR="00945C15" w:rsidRPr="009F6B04">
        <w:rPr>
          <w:rFonts w:ascii="Arial" w:hAnsi="Arial" w:cstheme="minorBidi"/>
          <w:sz w:val="18"/>
          <w:szCs w:val="18"/>
          <w:lang w:val="en-GB"/>
        </w:rPr>
        <w:t>th</w:t>
      </w:r>
      <w:r w:rsidR="005C6E32" w:rsidRPr="009F6B04">
        <w:rPr>
          <w:rFonts w:ascii="Arial" w:hAnsi="Arial" w:cstheme="minorBidi"/>
          <w:sz w:val="18"/>
          <w:szCs w:val="18"/>
          <w:lang w:val="en-GB"/>
        </w:rPr>
        <w:t>is</w:t>
      </w:r>
      <w:r w:rsidR="00945C15" w:rsidRPr="009F6B04">
        <w:rPr>
          <w:rFonts w:ascii="Arial" w:hAnsi="Arial" w:cstheme="minorBidi"/>
          <w:sz w:val="18"/>
          <w:szCs w:val="18"/>
          <w:lang w:val="en-GB"/>
        </w:rPr>
        <w:t xml:space="preserve"> right </w:t>
      </w:r>
      <w:r w:rsidRPr="009F6B04">
        <w:rPr>
          <w:rFonts w:ascii="Arial" w:hAnsi="Arial" w:cstheme="minorBidi"/>
          <w:sz w:val="18"/>
          <w:szCs w:val="18"/>
          <w:lang w:val="en-GB"/>
        </w:rPr>
        <w:t>as Right-of-use assets of Baht 360 million</w:t>
      </w:r>
      <w:r w:rsidR="00945C15" w:rsidRPr="009F6B04">
        <w:rPr>
          <w:rFonts w:ascii="Arial" w:hAnsi="Arial" w:cstheme="minorBidi"/>
          <w:sz w:val="18"/>
          <w:szCs w:val="18"/>
          <w:lang w:val="en-GB"/>
        </w:rPr>
        <w:t xml:space="preserve"> and </w:t>
      </w:r>
      <w:r w:rsidR="00CD54C7" w:rsidRPr="009F6B04">
        <w:rPr>
          <w:rFonts w:ascii="Arial" w:hAnsi="Arial" w:cstheme="minorBidi"/>
          <w:sz w:val="18"/>
          <w:szCs w:val="18"/>
          <w:lang w:val="en-GB"/>
        </w:rPr>
        <w:t>deferred</w:t>
      </w:r>
      <w:r w:rsidRPr="009F6B04">
        <w:rPr>
          <w:rFonts w:ascii="Arial" w:hAnsi="Arial" w:cstheme="minorBidi"/>
          <w:sz w:val="18"/>
          <w:szCs w:val="18"/>
        </w:rPr>
        <w:t xml:space="preserve"> income</w:t>
      </w:r>
      <w:r w:rsidR="005C6E32" w:rsidRPr="009F6B04">
        <w:rPr>
          <w:rFonts w:ascii="Arial" w:hAnsi="Arial" w:cstheme="minorBidi"/>
          <w:sz w:val="18"/>
          <w:szCs w:val="18"/>
        </w:rPr>
        <w:t>,</w:t>
      </w:r>
      <w:r w:rsidR="00945C15" w:rsidRPr="009F6B04">
        <w:rPr>
          <w:rFonts w:ascii="Arial" w:hAnsi="Arial" w:cstheme="minorBidi"/>
          <w:sz w:val="18"/>
          <w:szCs w:val="18"/>
        </w:rPr>
        <w:t xml:space="preserve"> which </w:t>
      </w:r>
      <w:r w:rsidRPr="009F6B04">
        <w:rPr>
          <w:rFonts w:ascii="Arial" w:hAnsi="Arial" w:cstheme="minorBidi"/>
          <w:sz w:val="18"/>
          <w:szCs w:val="18"/>
        </w:rPr>
        <w:t xml:space="preserve">included in </w:t>
      </w:r>
      <w:r w:rsidR="006F06AD" w:rsidRPr="009F6B04">
        <w:rPr>
          <w:rFonts w:ascii="Arial" w:hAnsi="Arial" w:cstheme="minorBidi"/>
          <w:sz w:val="18"/>
          <w:szCs w:val="18"/>
        </w:rPr>
        <w:t>trade and other current payables</w:t>
      </w:r>
      <w:r w:rsidR="005C6E32" w:rsidRPr="009F6B04">
        <w:rPr>
          <w:rFonts w:ascii="Arial" w:hAnsi="Arial" w:cstheme="minorBidi"/>
          <w:sz w:val="18"/>
          <w:szCs w:val="18"/>
        </w:rPr>
        <w:t>,</w:t>
      </w:r>
      <w:r w:rsidRPr="009F6B04">
        <w:rPr>
          <w:rFonts w:ascii="Arial" w:hAnsi="Arial" w:cstheme="minorBidi"/>
          <w:sz w:val="18"/>
          <w:szCs w:val="18"/>
        </w:rPr>
        <w:t xml:space="preserve"> of Baht 72 million </w:t>
      </w:r>
      <w:r w:rsidR="00945C15" w:rsidRPr="009F6B04">
        <w:rPr>
          <w:rFonts w:ascii="Arial" w:hAnsi="Arial" w:cstheme="minorBidi"/>
          <w:sz w:val="18"/>
          <w:szCs w:val="18"/>
        </w:rPr>
        <w:t xml:space="preserve">and in the </w:t>
      </w:r>
      <w:r w:rsidR="005C6E32" w:rsidRPr="009F6B04">
        <w:rPr>
          <w:rFonts w:ascii="Arial" w:hAnsi="Arial" w:cstheme="minorBidi"/>
          <w:sz w:val="18"/>
          <w:szCs w:val="18"/>
        </w:rPr>
        <w:t>non</w:t>
      </w:r>
      <w:r w:rsidR="00945C15" w:rsidRPr="009F6B04">
        <w:rPr>
          <w:rFonts w:ascii="Arial" w:hAnsi="Arial" w:cstheme="minorBidi"/>
          <w:sz w:val="18"/>
          <w:szCs w:val="18"/>
        </w:rPr>
        <w:t>-</w:t>
      </w:r>
      <w:r w:rsidR="005C6E32" w:rsidRPr="009F6B04">
        <w:rPr>
          <w:rFonts w:ascii="Arial" w:hAnsi="Arial" w:cstheme="minorBidi"/>
          <w:sz w:val="18"/>
          <w:szCs w:val="18"/>
        </w:rPr>
        <w:t>current</w:t>
      </w:r>
      <w:r w:rsidR="00945C15" w:rsidRPr="009F6B04">
        <w:rPr>
          <w:rFonts w:ascii="Arial" w:hAnsi="Arial" w:cstheme="minorBidi"/>
          <w:sz w:val="18"/>
          <w:szCs w:val="18"/>
        </w:rPr>
        <w:t xml:space="preserve"> liabilities of Baht 288 million on the financial statements.</w:t>
      </w:r>
    </w:p>
    <w:p w14:paraId="112ABA21" w14:textId="391B9867" w:rsidR="00EC5388" w:rsidRDefault="00815B26" w:rsidP="00053DB1">
      <w:pPr>
        <w:spacing w:after="120" w:line="240" w:lineRule="atLeast"/>
        <w:ind w:left="567"/>
        <w:jc w:val="thaiDistribute"/>
        <w:rPr>
          <w:rFonts w:ascii="Arial" w:hAnsi="Arial" w:cstheme="minorBidi"/>
          <w:sz w:val="18"/>
          <w:szCs w:val="18"/>
        </w:rPr>
      </w:pPr>
      <w:r w:rsidRPr="00815B26">
        <w:rPr>
          <w:noProof/>
        </w:rPr>
        <w:drawing>
          <wp:inline distT="0" distB="0" distL="0" distR="0" wp14:anchorId="4D01844A" wp14:editId="0A14F420">
            <wp:extent cx="5760720" cy="5156004"/>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0720" cy="5156004"/>
                    </a:xfrm>
                    <a:prstGeom prst="rect">
                      <a:avLst/>
                    </a:prstGeom>
                    <a:noFill/>
                    <a:ln>
                      <a:noFill/>
                    </a:ln>
                  </pic:spPr>
                </pic:pic>
              </a:graphicData>
            </a:graphic>
          </wp:inline>
        </w:drawing>
      </w:r>
    </w:p>
    <w:p w14:paraId="2C67B096" w14:textId="72B274AB" w:rsidR="00EC5388" w:rsidRDefault="00FD5D99" w:rsidP="007D1311">
      <w:pPr>
        <w:spacing w:after="120" w:line="240" w:lineRule="atLeast"/>
        <w:ind w:left="567"/>
        <w:jc w:val="thaiDistribute"/>
        <w:rPr>
          <w:rFonts w:ascii="Arial" w:hAnsi="Arial" w:cstheme="minorBidi"/>
          <w:sz w:val="18"/>
          <w:szCs w:val="18"/>
        </w:rPr>
      </w:pPr>
      <w:r w:rsidRPr="00FD5D99">
        <w:rPr>
          <w:rFonts w:ascii="Arial" w:hAnsi="Arial" w:cstheme="minorBidi"/>
          <w:sz w:val="18"/>
          <w:szCs w:val="18"/>
        </w:rPr>
        <w:lastRenderedPageBreak/>
        <w:t xml:space="preserve"> </w:t>
      </w:r>
      <w:r w:rsidRPr="00FD5D99">
        <w:rPr>
          <w:noProof/>
        </w:rPr>
        <w:drawing>
          <wp:inline distT="0" distB="0" distL="0" distR="0" wp14:anchorId="5EF12F8F" wp14:editId="754E96C5">
            <wp:extent cx="5940000" cy="1523665"/>
            <wp:effectExtent l="0" t="0" r="381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0000" cy="1523665"/>
                    </a:xfrm>
                    <a:prstGeom prst="rect">
                      <a:avLst/>
                    </a:prstGeom>
                    <a:noFill/>
                    <a:ln>
                      <a:noFill/>
                    </a:ln>
                  </pic:spPr>
                </pic:pic>
              </a:graphicData>
            </a:graphic>
          </wp:inline>
        </w:drawing>
      </w:r>
    </w:p>
    <w:p w14:paraId="0FCE8CF9" w14:textId="49435318" w:rsidR="00C01D41" w:rsidRPr="006848D2" w:rsidRDefault="00C01D41" w:rsidP="009B1789">
      <w:pPr>
        <w:ind w:left="567" w:hanging="567"/>
        <w:rPr>
          <w:rFonts w:ascii="Arial" w:hAnsi="Arial" w:cs="Arial"/>
          <w:b/>
          <w:bCs/>
          <w:sz w:val="18"/>
          <w:szCs w:val="18"/>
        </w:rPr>
      </w:pPr>
      <w:r w:rsidRPr="00A74424">
        <w:rPr>
          <w:rFonts w:ascii="Arial" w:hAnsi="Arial" w:cs="Arial"/>
          <w:b/>
          <w:bCs/>
          <w:sz w:val="18"/>
          <w:szCs w:val="18"/>
        </w:rPr>
        <w:t>16</w:t>
      </w:r>
      <w:r w:rsidR="00EB17F8">
        <w:rPr>
          <w:rFonts w:ascii="Arial" w:hAnsi="Arial" w:cs="Arial"/>
          <w:b/>
          <w:bCs/>
          <w:sz w:val="18"/>
          <w:szCs w:val="18"/>
        </w:rPr>
        <w:tab/>
      </w:r>
      <w:r w:rsidRPr="00A74424">
        <w:rPr>
          <w:rFonts w:ascii="Arial" w:hAnsi="Arial" w:cs="Arial"/>
          <w:b/>
          <w:bCs/>
          <w:sz w:val="18"/>
          <w:szCs w:val="18"/>
        </w:rPr>
        <w:t>Deferred income tax</w:t>
      </w:r>
    </w:p>
    <w:p w14:paraId="31FEB1A6" w14:textId="02F9FADD" w:rsidR="005A51D7" w:rsidRDefault="00A74424" w:rsidP="007D1311">
      <w:pPr>
        <w:spacing w:line="240" w:lineRule="atLeast"/>
        <w:ind w:left="567"/>
        <w:jc w:val="thaiDistribute"/>
        <w:rPr>
          <w:rFonts w:ascii="Arial" w:hAnsi="Arial" w:cs="Arial"/>
          <w:sz w:val="18"/>
          <w:szCs w:val="18"/>
          <w:lang w:val="en-GB"/>
        </w:rPr>
      </w:pPr>
      <w:r>
        <w:rPr>
          <w:rFonts w:ascii="Arial" w:hAnsi="Arial" w:cs="Arial"/>
          <w:sz w:val="18"/>
          <w:szCs w:val="18"/>
          <w:lang w:val="en-GB"/>
        </w:rPr>
        <w:t>Deferred tax assets and liabilities determined after appropriate offsetting are included in the statements of financial position as follows:</w:t>
      </w:r>
    </w:p>
    <w:p w14:paraId="1BB342AE" w14:textId="71486FE8" w:rsidR="00E27A91" w:rsidRDefault="00A74424" w:rsidP="007D1311">
      <w:pPr>
        <w:spacing w:line="240" w:lineRule="atLeast"/>
        <w:ind w:left="567"/>
        <w:jc w:val="thaiDistribute"/>
        <w:rPr>
          <w:rFonts w:ascii="Arial" w:hAnsi="Arial" w:cstheme="minorBidi"/>
          <w:sz w:val="18"/>
          <w:szCs w:val="18"/>
          <w:lang w:val="en-GB"/>
        </w:rPr>
      </w:pPr>
      <w:r w:rsidRPr="00A74424">
        <w:rPr>
          <w:noProof/>
        </w:rPr>
        <w:drawing>
          <wp:inline distT="0" distB="0" distL="0" distR="0" wp14:anchorId="1EB4FF17" wp14:editId="1384AA0F">
            <wp:extent cx="5760000" cy="1631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000" cy="1631020"/>
                    </a:xfrm>
                    <a:prstGeom prst="rect">
                      <a:avLst/>
                    </a:prstGeom>
                    <a:noFill/>
                    <a:ln>
                      <a:noFill/>
                    </a:ln>
                  </pic:spPr>
                </pic:pic>
              </a:graphicData>
            </a:graphic>
          </wp:inline>
        </w:drawing>
      </w:r>
    </w:p>
    <w:p w14:paraId="057767BF" w14:textId="3DED9C49" w:rsidR="009D07C6" w:rsidRDefault="009D07C6" w:rsidP="007D1311">
      <w:pPr>
        <w:spacing w:line="240" w:lineRule="atLeast"/>
        <w:ind w:left="567"/>
        <w:jc w:val="thaiDistribute"/>
        <w:rPr>
          <w:rFonts w:ascii="Arial" w:hAnsi="Arial" w:cs="Arial"/>
          <w:sz w:val="18"/>
          <w:szCs w:val="18"/>
          <w:lang w:val="en-GB"/>
        </w:rPr>
      </w:pPr>
      <w:r>
        <w:rPr>
          <w:rFonts w:ascii="Arial" w:hAnsi="Arial" w:cs="Arial"/>
          <w:sz w:val="18"/>
          <w:szCs w:val="18"/>
          <w:lang w:val="en-GB"/>
        </w:rPr>
        <w:t>Deferred income tax is calculated on temporary differences under the liability method in the statements of financial position.</w:t>
      </w:r>
    </w:p>
    <w:p w14:paraId="50D3B818" w14:textId="77777777" w:rsidR="009D07C6" w:rsidRDefault="009D07C6" w:rsidP="009D07C6">
      <w:pPr>
        <w:ind w:left="284"/>
        <w:rPr>
          <w:rFonts w:ascii="Arial" w:hAnsi="Arial" w:cs="Arial"/>
          <w:sz w:val="20"/>
          <w:szCs w:val="20"/>
          <w:lang w:val="en-GB"/>
        </w:rPr>
      </w:pPr>
    </w:p>
    <w:p w14:paraId="654A42EA" w14:textId="082A845B" w:rsidR="009D07C6" w:rsidRDefault="009D07C6" w:rsidP="007D1311">
      <w:pPr>
        <w:spacing w:line="240" w:lineRule="atLeast"/>
        <w:ind w:left="567"/>
        <w:jc w:val="both"/>
        <w:rPr>
          <w:rFonts w:ascii="Arial" w:hAnsi="Arial" w:cs="Arial"/>
          <w:sz w:val="18"/>
          <w:szCs w:val="18"/>
          <w:lang w:val="en-GB"/>
        </w:rPr>
      </w:pPr>
      <w:r>
        <w:rPr>
          <w:rFonts w:ascii="Arial" w:hAnsi="Arial" w:cs="Arial"/>
          <w:sz w:val="18"/>
          <w:szCs w:val="18"/>
          <w:lang w:val="en-GB"/>
        </w:rPr>
        <w:t xml:space="preserve">Deferred tax assets for tax loss carried forward are recognised to the extent that it is probable that future taxable profit will be available against which the temporary differences can be utilised.  INTOUCH Group does not recognise the deferred tax assets in respect of unused tax loss carried forward to offset future tax </w:t>
      </w:r>
      <w:r w:rsidRPr="000B3A7C">
        <w:rPr>
          <w:rFonts w:ascii="Arial" w:hAnsi="Arial" w:cs="Arial"/>
          <w:sz w:val="18"/>
          <w:szCs w:val="18"/>
          <w:lang w:val="en-GB"/>
        </w:rPr>
        <w:t>income at Baht 1,</w:t>
      </w:r>
      <w:r w:rsidR="000B3A7C" w:rsidRPr="000B3A7C">
        <w:rPr>
          <w:rFonts w:ascii="Arial" w:hAnsi="Arial" w:cs="Arial"/>
          <w:sz w:val="18"/>
          <w:szCs w:val="18"/>
          <w:lang w:val="en-GB"/>
        </w:rPr>
        <w:t>309</w:t>
      </w:r>
      <w:r w:rsidRPr="000B3A7C">
        <w:rPr>
          <w:rFonts w:ascii="Arial" w:hAnsi="Arial" w:cs="Arial"/>
          <w:sz w:val="18"/>
          <w:szCs w:val="18"/>
          <w:lang w:val="en-GB"/>
        </w:rPr>
        <w:t xml:space="preserve"> million </w:t>
      </w:r>
      <w:r w:rsidRPr="000B3A7C">
        <w:rPr>
          <w:rFonts w:ascii="Arial" w:hAnsi="Arial" w:cs="Arial"/>
          <w:i/>
          <w:iCs/>
          <w:sz w:val="18"/>
          <w:szCs w:val="18"/>
          <w:lang w:val="en-GB"/>
        </w:rPr>
        <w:t>(202</w:t>
      </w:r>
      <w:r w:rsidR="004023B4" w:rsidRPr="000B3A7C">
        <w:rPr>
          <w:rFonts w:ascii="Arial" w:hAnsi="Arial" w:cs="Arial"/>
          <w:i/>
          <w:iCs/>
          <w:sz w:val="18"/>
          <w:szCs w:val="18"/>
          <w:lang w:val="en-GB"/>
        </w:rPr>
        <w:t>1</w:t>
      </w:r>
      <w:r w:rsidRPr="000B3A7C">
        <w:rPr>
          <w:rFonts w:ascii="Arial" w:hAnsi="Arial" w:cs="Arial"/>
          <w:i/>
          <w:iCs/>
          <w:sz w:val="18"/>
          <w:szCs w:val="18"/>
          <w:lang w:val="en-GB"/>
        </w:rPr>
        <w:t>: Baht 1,</w:t>
      </w:r>
      <w:r w:rsidR="004023B4" w:rsidRPr="000B3A7C">
        <w:rPr>
          <w:rFonts w:ascii="Arial" w:hAnsi="Arial" w:cs="Arial"/>
          <w:i/>
          <w:iCs/>
          <w:sz w:val="18"/>
          <w:szCs w:val="18"/>
          <w:lang w:val="en-GB"/>
        </w:rPr>
        <w:t>717</w:t>
      </w:r>
      <w:r w:rsidRPr="000B3A7C">
        <w:rPr>
          <w:rFonts w:ascii="Arial" w:hAnsi="Arial" w:cs="Arial"/>
          <w:i/>
          <w:iCs/>
          <w:sz w:val="18"/>
          <w:szCs w:val="18"/>
          <w:lang w:val="en-GB"/>
        </w:rPr>
        <w:t xml:space="preserve"> million)</w:t>
      </w:r>
      <w:r w:rsidRPr="000B3A7C">
        <w:rPr>
          <w:rFonts w:ascii="Arial" w:hAnsi="Arial" w:cs="Arial"/>
          <w:sz w:val="18"/>
          <w:szCs w:val="18"/>
          <w:lang w:val="en-GB"/>
        </w:rPr>
        <w:t xml:space="preserve"> in the consolidated financial statements and Baht 1,</w:t>
      </w:r>
      <w:r w:rsidR="000B3A7C" w:rsidRPr="000B3A7C">
        <w:rPr>
          <w:rFonts w:ascii="Arial" w:hAnsi="Arial" w:cs="Arial"/>
          <w:sz w:val="18"/>
          <w:szCs w:val="18"/>
          <w:lang w:val="en-GB"/>
        </w:rPr>
        <w:t>057</w:t>
      </w:r>
      <w:r w:rsidRPr="000B3A7C">
        <w:rPr>
          <w:rFonts w:ascii="Arial" w:hAnsi="Arial" w:cs="Arial"/>
          <w:sz w:val="18"/>
          <w:szCs w:val="18"/>
          <w:lang w:val="en-GB"/>
        </w:rPr>
        <w:t xml:space="preserve"> million </w:t>
      </w:r>
      <w:r w:rsidRPr="000B3A7C">
        <w:rPr>
          <w:rFonts w:ascii="Arial" w:hAnsi="Arial" w:cs="Arial"/>
          <w:i/>
          <w:iCs/>
          <w:sz w:val="18"/>
          <w:szCs w:val="18"/>
          <w:lang w:val="en-GB"/>
        </w:rPr>
        <w:t>(202</w:t>
      </w:r>
      <w:r w:rsidR="004023B4" w:rsidRPr="000B3A7C">
        <w:rPr>
          <w:rFonts w:ascii="Arial" w:hAnsi="Arial" w:cs="Arial"/>
          <w:i/>
          <w:iCs/>
          <w:sz w:val="18"/>
          <w:szCs w:val="18"/>
          <w:lang w:val="en-GB"/>
        </w:rPr>
        <w:t>1</w:t>
      </w:r>
      <w:r w:rsidRPr="000B3A7C">
        <w:rPr>
          <w:rFonts w:ascii="Arial" w:hAnsi="Arial" w:cs="Arial"/>
          <w:i/>
          <w:iCs/>
          <w:sz w:val="18"/>
          <w:szCs w:val="18"/>
          <w:lang w:val="en-GB"/>
        </w:rPr>
        <w:t>: 1,4</w:t>
      </w:r>
      <w:r w:rsidR="004023B4" w:rsidRPr="000B3A7C">
        <w:rPr>
          <w:rFonts w:ascii="Arial" w:hAnsi="Arial" w:cs="Arial"/>
          <w:i/>
          <w:iCs/>
          <w:sz w:val="18"/>
          <w:szCs w:val="18"/>
          <w:lang w:val="en-GB"/>
        </w:rPr>
        <w:t>65</w:t>
      </w:r>
      <w:r w:rsidRPr="000B3A7C">
        <w:rPr>
          <w:rFonts w:ascii="Arial" w:hAnsi="Arial" w:cs="Arial"/>
          <w:i/>
          <w:iCs/>
          <w:sz w:val="18"/>
          <w:szCs w:val="18"/>
          <w:lang w:val="en-GB"/>
        </w:rPr>
        <w:t xml:space="preserve"> million</w:t>
      </w:r>
      <w:r>
        <w:rPr>
          <w:rFonts w:ascii="Arial" w:hAnsi="Arial" w:cs="Arial"/>
          <w:i/>
          <w:iCs/>
          <w:sz w:val="18"/>
          <w:szCs w:val="18"/>
          <w:lang w:val="en-GB"/>
        </w:rPr>
        <w:t>)</w:t>
      </w:r>
      <w:r>
        <w:rPr>
          <w:rFonts w:ascii="Arial" w:hAnsi="Arial" w:cs="Arial"/>
          <w:sz w:val="18"/>
          <w:szCs w:val="18"/>
          <w:lang w:val="en-GB"/>
        </w:rPr>
        <w:t xml:space="preserve"> in the separate financial statements. </w:t>
      </w:r>
    </w:p>
    <w:p w14:paraId="632B98F6" w14:textId="77777777" w:rsidR="00FB69AD" w:rsidRDefault="00FB69AD" w:rsidP="007D1311">
      <w:pPr>
        <w:tabs>
          <w:tab w:val="left" w:pos="284"/>
        </w:tabs>
        <w:spacing w:line="240" w:lineRule="atLeast"/>
        <w:ind w:left="567"/>
        <w:jc w:val="thaiDistribute"/>
        <w:rPr>
          <w:rFonts w:ascii="Arial" w:hAnsi="Arial" w:cs="Arial"/>
          <w:sz w:val="18"/>
          <w:szCs w:val="18"/>
          <w:lang w:val="en-GB"/>
        </w:rPr>
      </w:pPr>
    </w:p>
    <w:p w14:paraId="2E44C0A1" w14:textId="50C9A77F" w:rsidR="00F41C91" w:rsidRDefault="009D07C6" w:rsidP="007D1311">
      <w:pPr>
        <w:tabs>
          <w:tab w:val="left" w:pos="284"/>
        </w:tabs>
        <w:spacing w:line="240" w:lineRule="atLeast"/>
        <w:ind w:left="567"/>
        <w:jc w:val="thaiDistribute"/>
        <w:rPr>
          <w:rFonts w:ascii="Arial" w:hAnsi="Arial" w:cs="Arial"/>
          <w:sz w:val="18"/>
          <w:szCs w:val="18"/>
          <w:lang w:val="en-GB"/>
        </w:rPr>
      </w:pPr>
      <w:r>
        <w:rPr>
          <w:rFonts w:ascii="Arial" w:hAnsi="Arial" w:cs="Arial"/>
          <w:sz w:val="18"/>
          <w:szCs w:val="18"/>
          <w:lang w:val="en-GB"/>
        </w:rPr>
        <w:t>The movements in deferred tax assets and liabilities, without taking into consideration the offsetting of balances within the same tax jurisdiction are as follows:</w:t>
      </w:r>
    </w:p>
    <w:p w14:paraId="538A41E0" w14:textId="2CBD63C5" w:rsidR="00BE736D" w:rsidRDefault="00BE736D" w:rsidP="007D1311">
      <w:pPr>
        <w:tabs>
          <w:tab w:val="left" w:pos="284"/>
        </w:tabs>
        <w:spacing w:line="240" w:lineRule="atLeast"/>
        <w:ind w:left="567"/>
        <w:jc w:val="thaiDistribute"/>
        <w:rPr>
          <w:rFonts w:ascii="Arial" w:hAnsi="Arial" w:cs="Arial"/>
          <w:sz w:val="18"/>
          <w:szCs w:val="18"/>
          <w:lang w:val="en-GB"/>
        </w:rPr>
      </w:pPr>
    </w:p>
    <w:p w14:paraId="78A9368F" w14:textId="3FFE5D52" w:rsidR="005C3D71" w:rsidRDefault="005C3D71" w:rsidP="007D1311">
      <w:pPr>
        <w:tabs>
          <w:tab w:val="left" w:pos="284"/>
        </w:tabs>
        <w:spacing w:line="240" w:lineRule="atLeast"/>
        <w:ind w:left="567"/>
        <w:jc w:val="thaiDistribute"/>
        <w:rPr>
          <w:rFonts w:ascii="Arial" w:hAnsi="Arial" w:cs="Arial"/>
          <w:sz w:val="18"/>
          <w:szCs w:val="18"/>
          <w:lang w:val="en-GB"/>
        </w:rPr>
      </w:pPr>
      <w:r w:rsidRPr="005C3D71">
        <w:rPr>
          <w:noProof/>
        </w:rPr>
        <w:drawing>
          <wp:inline distT="0" distB="0" distL="0" distR="0" wp14:anchorId="3FBC0546" wp14:editId="007D409A">
            <wp:extent cx="5940000" cy="2954847"/>
            <wp:effectExtent l="0" t="0" r="381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40000" cy="2954847"/>
                    </a:xfrm>
                    <a:prstGeom prst="rect">
                      <a:avLst/>
                    </a:prstGeom>
                    <a:noFill/>
                    <a:ln>
                      <a:noFill/>
                    </a:ln>
                  </pic:spPr>
                </pic:pic>
              </a:graphicData>
            </a:graphic>
          </wp:inline>
        </w:drawing>
      </w:r>
    </w:p>
    <w:p w14:paraId="0A696529" w14:textId="2E2E6616" w:rsidR="004023B4" w:rsidRDefault="005C3D71" w:rsidP="007D1311">
      <w:pPr>
        <w:spacing w:line="240" w:lineRule="atLeast"/>
        <w:ind w:left="567"/>
        <w:jc w:val="thaiDistribute"/>
        <w:rPr>
          <w:rFonts w:ascii="Arial" w:hAnsi="Arial" w:cstheme="minorBidi"/>
          <w:sz w:val="18"/>
          <w:szCs w:val="18"/>
          <w:lang w:val="en-GB"/>
        </w:rPr>
      </w:pPr>
      <w:r w:rsidRPr="005C3D71">
        <w:rPr>
          <w:rFonts w:ascii="Arial" w:hAnsi="Arial" w:cstheme="minorBidi"/>
          <w:sz w:val="18"/>
          <w:szCs w:val="18"/>
          <w:lang w:val="en-GB"/>
        </w:rPr>
        <w:lastRenderedPageBreak/>
        <w:t xml:space="preserve"> </w:t>
      </w:r>
      <w:r w:rsidRPr="005C3D71">
        <w:rPr>
          <w:noProof/>
        </w:rPr>
        <w:drawing>
          <wp:inline distT="0" distB="0" distL="0" distR="0" wp14:anchorId="7C8DCA6A" wp14:editId="7D7B1229">
            <wp:extent cx="5940000" cy="2235077"/>
            <wp:effectExtent l="0" t="0" r="381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40000" cy="2235077"/>
                    </a:xfrm>
                    <a:prstGeom prst="rect">
                      <a:avLst/>
                    </a:prstGeom>
                    <a:noFill/>
                    <a:ln>
                      <a:noFill/>
                    </a:ln>
                  </pic:spPr>
                </pic:pic>
              </a:graphicData>
            </a:graphic>
          </wp:inline>
        </w:drawing>
      </w:r>
    </w:p>
    <w:p w14:paraId="284CD57E" w14:textId="77777777" w:rsidR="00FB69AD" w:rsidRDefault="00FB69AD" w:rsidP="007D1311">
      <w:pPr>
        <w:spacing w:line="240" w:lineRule="atLeast"/>
        <w:ind w:left="567"/>
        <w:jc w:val="thaiDistribute"/>
        <w:rPr>
          <w:rFonts w:ascii="Arial" w:hAnsi="Arial" w:cstheme="minorBidi"/>
          <w:sz w:val="18"/>
          <w:szCs w:val="18"/>
          <w:lang w:val="en-GB"/>
        </w:rPr>
      </w:pPr>
    </w:p>
    <w:p w14:paraId="09466FA2" w14:textId="02D9C93F" w:rsidR="00FC18BC" w:rsidRDefault="009700D9" w:rsidP="007D1311">
      <w:pPr>
        <w:spacing w:line="240" w:lineRule="atLeast"/>
        <w:ind w:left="567"/>
        <w:jc w:val="thaiDistribute"/>
        <w:rPr>
          <w:rFonts w:ascii="Arial" w:hAnsi="Arial" w:cstheme="minorBidi"/>
          <w:sz w:val="18"/>
          <w:szCs w:val="18"/>
          <w:lang w:val="en-GB"/>
        </w:rPr>
      </w:pPr>
      <w:r w:rsidRPr="009700D9">
        <w:rPr>
          <w:rFonts w:ascii="Arial" w:hAnsi="Arial" w:cstheme="minorBidi"/>
          <w:sz w:val="18"/>
          <w:szCs w:val="18"/>
          <w:lang w:val="en-GB"/>
        </w:rPr>
        <w:t xml:space="preserve"> </w:t>
      </w:r>
      <w:r w:rsidR="00F7157D" w:rsidRPr="00F7157D">
        <w:rPr>
          <w:noProof/>
        </w:rPr>
        <w:drawing>
          <wp:inline distT="0" distB="0" distL="0" distR="0" wp14:anchorId="5FF18A1E" wp14:editId="685AF510">
            <wp:extent cx="5940000" cy="3412934"/>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40000" cy="3412934"/>
                    </a:xfrm>
                    <a:prstGeom prst="rect">
                      <a:avLst/>
                    </a:prstGeom>
                    <a:noFill/>
                    <a:ln>
                      <a:noFill/>
                    </a:ln>
                  </pic:spPr>
                </pic:pic>
              </a:graphicData>
            </a:graphic>
          </wp:inline>
        </w:drawing>
      </w:r>
    </w:p>
    <w:p w14:paraId="07EE5792" w14:textId="77777777" w:rsidR="009700D9" w:rsidRDefault="009700D9">
      <w:pPr>
        <w:rPr>
          <w:rFonts w:ascii="Arial" w:hAnsi="Arial" w:cs="Arial"/>
          <w:b/>
          <w:bCs/>
          <w:sz w:val="18"/>
          <w:szCs w:val="18"/>
        </w:rPr>
      </w:pPr>
      <w:r>
        <w:rPr>
          <w:rFonts w:ascii="Arial" w:hAnsi="Arial" w:cs="Arial"/>
          <w:b/>
          <w:bCs/>
          <w:sz w:val="18"/>
          <w:szCs w:val="18"/>
        </w:rPr>
        <w:br w:type="page"/>
      </w:r>
    </w:p>
    <w:p w14:paraId="503700BA" w14:textId="7D42D4E5" w:rsidR="00FC0862" w:rsidRPr="006848D2" w:rsidRDefault="00966D3A" w:rsidP="007D1311">
      <w:pPr>
        <w:spacing w:before="120" w:after="120" w:line="240" w:lineRule="atLeast"/>
        <w:ind w:left="567" w:hanging="567"/>
        <w:jc w:val="thaiDistribute"/>
        <w:rPr>
          <w:rFonts w:ascii="Arial" w:hAnsi="Arial" w:cs="Arial"/>
          <w:b/>
          <w:bCs/>
          <w:sz w:val="18"/>
          <w:szCs w:val="18"/>
        </w:rPr>
      </w:pPr>
      <w:r w:rsidRPr="006848D2">
        <w:rPr>
          <w:rFonts w:ascii="Arial" w:hAnsi="Arial" w:cs="Arial"/>
          <w:b/>
          <w:bCs/>
          <w:sz w:val="18"/>
          <w:szCs w:val="18"/>
        </w:rPr>
        <w:lastRenderedPageBreak/>
        <w:t>1</w:t>
      </w:r>
      <w:r w:rsidR="00D64207">
        <w:rPr>
          <w:rFonts w:ascii="Arial" w:hAnsi="Arial" w:cs="Arial"/>
          <w:b/>
          <w:bCs/>
          <w:sz w:val="18"/>
          <w:szCs w:val="18"/>
        </w:rPr>
        <w:t>7</w:t>
      </w:r>
      <w:r w:rsidR="007D1311">
        <w:rPr>
          <w:rFonts w:ascii="Arial" w:hAnsi="Arial" w:cs="Arial"/>
          <w:b/>
          <w:bCs/>
          <w:sz w:val="18"/>
          <w:szCs w:val="18"/>
        </w:rPr>
        <w:tab/>
      </w:r>
      <w:r w:rsidR="00E842A1">
        <w:rPr>
          <w:rFonts w:ascii="Arial" w:hAnsi="Arial" w:cs="Arial"/>
          <w:b/>
          <w:bCs/>
          <w:sz w:val="18"/>
          <w:szCs w:val="18"/>
        </w:rPr>
        <w:t>Interest-bearing</w:t>
      </w:r>
      <w:r w:rsidR="00FC0862" w:rsidRPr="006848D2">
        <w:rPr>
          <w:rFonts w:ascii="Arial" w:hAnsi="Arial" w:cs="Arial"/>
          <w:b/>
          <w:bCs/>
          <w:sz w:val="18"/>
          <w:szCs w:val="18"/>
        </w:rPr>
        <w:t xml:space="preserve"> liabilities</w:t>
      </w:r>
    </w:p>
    <w:p w14:paraId="6923CBD7" w14:textId="6DD60D21" w:rsidR="00FC0862" w:rsidRDefault="00D64207" w:rsidP="007D1311">
      <w:pPr>
        <w:spacing w:before="120" w:after="120" w:line="240" w:lineRule="atLeast"/>
        <w:ind w:left="567"/>
        <w:jc w:val="thaiDistribute"/>
        <w:rPr>
          <w:rFonts w:ascii="Arial" w:hAnsi="Arial" w:cs="Arial"/>
          <w:sz w:val="18"/>
          <w:szCs w:val="18"/>
        </w:rPr>
      </w:pPr>
      <w:r w:rsidRPr="00D64207">
        <w:rPr>
          <w:noProof/>
        </w:rPr>
        <w:drawing>
          <wp:inline distT="0" distB="0" distL="0" distR="0" wp14:anchorId="0D046B2A" wp14:editId="5BAA8265">
            <wp:extent cx="5759450" cy="25273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53">
                      <a:extLst>
                        <a:ext uri="{28A0092B-C50C-407E-A947-70E740481C1C}">
                          <a14:useLocalDpi xmlns:a14="http://schemas.microsoft.com/office/drawing/2010/main" val="0"/>
                        </a:ext>
                      </a:extLst>
                    </a:blip>
                    <a:srcRect b="2258"/>
                    <a:stretch/>
                  </pic:blipFill>
                  <pic:spPr bwMode="auto">
                    <a:xfrm>
                      <a:off x="0" y="0"/>
                      <a:ext cx="5760000" cy="2527541"/>
                    </a:xfrm>
                    <a:prstGeom prst="rect">
                      <a:avLst/>
                    </a:prstGeom>
                    <a:noFill/>
                    <a:ln>
                      <a:noFill/>
                    </a:ln>
                    <a:extLst>
                      <a:ext uri="{53640926-AAD7-44D8-BBD7-CCE9431645EC}">
                        <a14:shadowObscured xmlns:a14="http://schemas.microsoft.com/office/drawing/2010/main"/>
                      </a:ext>
                    </a:extLst>
                  </pic:spPr>
                </pic:pic>
              </a:graphicData>
            </a:graphic>
          </wp:inline>
        </w:drawing>
      </w:r>
    </w:p>
    <w:p w14:paraId="177876B1" w14:textId="77777777" w:rsidR="0058489F" w:rsidRDefault="0058489F" w:rsidP="007D1311">
      <w:pPr>
        <w:spacing w:after="120" w:line="240" w:lineRule="atLeast"/>
        <w:ind w:left="567"/>
        <w:jc w:val="both"/>
        <w:rPr>
          <w:rFonts w:ascii="Arial" w:hAnsi="Arial" w:cs="Arial"/>
          <w:sz w:val="18"/>
          <w:szCs w:val="18"/>
        </w:rPr>
      </w:pPr>
    </w:p>
    <w:p w14:paraId="35A0B047" w14:textId="677C9092" w:rsidR="0058489F" w:rsidRDefault="0058489F" w:rsidP="007D1311">
      <w:pPr>
        <w:spacing w:after="120" w:line="240" w:lineRule="atLeast"/>
        <w:ind w:left="567"/>
        <w:jc w:val="both"/>
        <w:rPr>
          <w:rFonts w:ascii="Arial" w:hAnsi="Arial" w:cs="Arial"/>
          <w:sz w:val="18"/>
          <w:szCs w:val="18"/>
        </w:rPr>
      </w:pPr>
      <w:r w:rsidRPr="0058489F">
        <w:rPr>
          <w:noProof/>
        </w:rPr>
        <w:drawing>
          <wp:inline distT="0" distB="0" distL="0" distR="0" wp14:anchorId="507FE9D5" wp14:editId="11BF0056">
            <wp:extent cx="5768340" cy="1531620"/>
            <wp:effectExtent l="0" t="0" r="381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68340" cy="1531620"/>
                    </a:xfrm>
                    <a:prstGeom prst="rect">
                      <a:avLst/>
                    </a:prstGeom>
                    <a:noFill/>
                    <a:ln>
                      <a:noFill/>
                    </a:ln>
                  </pic:spPr>
                </pic:pic>
              </a:graphicData>
            </a:graphic>
          </wp:inline>
        </w:drawing>
      </w:r>
    </w:p>
    <w:p w14:paraId="0C86D326" w14:textId="57D56693" w:rsidR="00D64207" w:rsidRDefault="00D64207" w:rsidP="00502D51">
      <w:pPr>
        <w:spacing w:after="120" w:line="240" w:lineRule="atLeast"/>
        <w:ind w:left="567"/>
        <w:jc w:val="both"/>
        <w:rPr>
          <w:rFonts w:ascii="Arial" w:hAnsi="Arial" w:cs="Arial"/>
          <w:sz w:val="18"/>
          <w:szCs w:val="18"/>
        </w:rPr>
      </w:pPr>
      <w:r>
        <w:rPr>
          <w:rFonts w:ascii="Arial" w:hAnsi="Arial" w:cs="Arial"/>
          <w:sz w:val="18"/>
          <w:szCs w:val="18"/>
        </w:rPr>
        <w:t xml:space="preserve">The </w:t>
      </w:r>
      <w:r w:rsidR="00502D51">
        <w:rPr>
          <w:rFonts w:ascii="Arial" w:hAnsi="Arial" w:cs="Arial"/>
          <w:sz w:val="18"/>
          <w:szCs w:val="18"/>
        </w:rPr>
        <w:t xml:space="preserve">lease liabilities </w:t>
      </w:r>
      <w:r>
        <w:rPr>
          <w:rFonts w:ascii="Arial" w:hAnsi="Arial" w:cs="Arial"/>
          <w:sz w:val="18"/>
          <w:szCs w:val="18"/>
        </w:rPr>
        <w:t xml:space="preserve">cashflow paid </w:t>
      </w:r>
      <w:r w:rsidR="00502D51">
        <w:rPr>
          <w:rFonts w:ascii="Arial" w:hAnsi="Arial" w:cs="Arial"/>
          <w:sz w:val="18"/>
          <w:szCs w:val="18"/>
        </w:rPr>
        <w:t xml:space="preserve">during </w:t>
      </w:r>
      <w:r>
        <w:rPr>
          <w:rFonts w:ascii="Arial" w:hAnsi="Arial" w:cs="Arial"/>
          <w:sz w:val="18"/>
          <w:szCs w:val="18"/>
        </w:rPr>
        <w:t>the year ended 31 December 2022</w:t>
      </w:r>
      <w:r w:rsidR="00502D51">
        <w:rPr>
          <w:rFonts w:ascii="Arial" w:hAnsi="Arial" w:cs="Arial"/>
          <w:sz w:val="18"/>
          <w:szCs w:val="18"/>
        </w:rPr>
        <w:t xml:space="preserve"> from continuing operations</w:t>
      </w:r>
      <w:r>
        <w:rPr>
          <w:rFonts w:ascii="Arial" w:hAnsi="Arial" w:cs="Arial"/>
          <w:sz w:val="18"/>
          <w:szCs w:val="18"/>
        </w:rPr>
        <w:t xml:space="preserve"> was Baht </w:t>
      </w:r>
      <w:r w:rsidR="00502D51">
        <w:rPr>
          <w:rFonts w:ascii="Arial" w:hAnsi="Arial" w:cs="Arial"/>
          <w:sz w:val="18"/>
          <w:szCs w:val="18"/>
        </w:rPr>
        <w:t>7</w:t>
      </w:r>
      <w:r>
        <w:rPr>
          <w:rFonts w:ascii="Arial" w:hAnsi="Arial" w:cs="Arial"/>
          <w:sz w:val="18"/>
          <w:szCs w:val="18"/>
        </w:rPr>
        <w:t xml:space="preserve"> million</w:t>
      </w:r>
      <w:r w:rsidR="00502D51">
        <w:rPr>
          <w:rFonts w:ascii="Arial" w:hAnsi="Arial" w:cs="Arial"/>
          <w:sz w:val="18"/>
          <w:szCs w:val="18"/>
        </w:rPr>
        <w:t xml:space="preserve"> in the consolidated and separate financial statements </w:t>
      </w:r>
      <w:r w:rsidR="00502D51" w:rsidRPr="009B1789">
        <w:rPr>
          <w:rFonts w:ascii="Arial" w:hAnsi="Arial" w:cs="Arial"/>
          <w:i/>
          <w:iCs/>
          <w:sz w:val="18"/>
          <w:szCs w:val="18"/>
        </w:rPr>
        <w:t>(2021: Baht 13 million)</w:t>
      </w:r>
      <w:r w:rsidR="00502D51">
        <w:rPr>
          <w:rFonts w:ascii="Arial" w:hAnsi="Arial" w:cs="Arial"/>
          <w:sz w:val="18"/>
          <w:szCs w:val="18"/>
        </w:rPr>
        <w:t xml:space="preserve">, and from discontinued operations </w:t>
      </w:r>
      <w:r w:rsidR="00A45936">
        <w:rPr>
          <w:rFonts w:ascii="Arial" w:hAnsi="Arial" w:cs="Arial"/>
          <w:sz w:val="18"/>
          <w:szCs w:val="18"/>
        </w:rPr>
        <w:t xml:space="preserve">was </w:t>
      </w:r>
      <w:r w:rsidR="00502D51">
        <w:rPr>
          <w:rFonts w:ascii="Arial" w:hAnsi="Arial" w:cs="Arial"/>
          <w:sz w:val="18"/>
          <w:szCs w:val="18"/>
        </w:rPr>
        <w:t>Baht 251 million, U</w:t>
      </w:r>
      <w:r>
        <w:rPr>
          <w:rFonts w:ascii="Arial" w:hAnsi="Arial" w:cs="Arial"/>
          <w:sz w:val="18"/>
          <w:szCs w:val="18"/>
        </w:rPr>
        <w:t xml:space="preserve">SD </w:t>
      </w:r>
      <w:r w:rsidR="000B3A7C">
        <w:rPr>
          <w:rFonts w:ascii="Arial" w:hAnsi="Arial" w:cs="Arial"/>
          <w:sz w:val="18"/>
          <w:szCs w:val="18"/>
        </w:rPr>
        <w:t>1</w:t>
      </w:r>
      <w:r>
        <w:rPr>
          <w:rFonts w:ascii="Arial" w:hAnsi="Arial" w:cs="Arial"/>
          <w:sz w:val="18"/>
          <w:szCs w:val="18"/>
        </w:rPr>
        <w:t xml:space="preserve"> million and </w:t>
      </w:r>
      <w:r w:rsidRPr="000B3A7C">
        <w:rPr>
          <w:rFonts w:ascii="Arial" w:hAnsi="Arial" w:cs="Arial"/>
          <w:sz w:val="18"/>
          <w:szCs w:val="18"/>
        </w:rPr>
        <w:t>AUD 0.3</w:t>
      </w:r>
      <w:r>
        <w:rPr>
          <w:rFonts w:ascii="Arial" w:hAnsi="Arial" w:cs="Arial"/>
          <w:sz w:val="18"/>
          <w:szCs w:val="18"/>
        </w:rPr>
        <w:t xml:space="preserve"> million in the consolidated financial statement </w:t>
      </w:r>
      <w:r w:rsidRPr="009B1789">
        <w:rPr>
          <w:rFonts w:ascii="Arial" w:hAnsi="Arial" w:cs="Arial"/>
          <w:i/>
          <w:iCs/>
          <w:sz w:val="18"/>
          <w:szCs w:val="18"/>
        </w:rPr>
        <w:t xml:space="preserve">(2021: Baht </w:t>
      </w:r>
      <w:r w:rsidR="00502D51" w:rsidRPr="009B1789">
        <w:rPr>
          <w:rFonts w:ascii="Arial" w:hAnsi="Arial" w:cs="Arial"/>
          <w:i/>
          <w:iCs/>
          <w:sz w:val="18"/>
          <w:szCs w:val="18"/>
        </w:rPr>
        <w:t>88</w:t>
      </w:r>
      <w:r w:rsidRPr="009B1789">
        <w:rPr>
          <w:rFonts w:ascii="Arial" w:hAnsi="Arial" w:cs="Arial"/>
          <w:i/>
          <w:iCs/>
          <w:sz w:val="18"/>
          <w:szCs w:val="18"/>
        </w:rPr>
        <w:t xml:space="preserve"> million, USD 2 million and AUD 0.3 million)</w:t>
      </w:r>
      <w:r>
        <w:rPr>
          <w:rFonts w:ascii="Arial" w:hAnsi="Arial" w:cs="Arial"/>
          <w:sz w:val="18"/>
          <w:szCs w:val="18"/>
        </w:rPr>
        <w:t>.</w:t>
      </w:r>
    </w:p>
    <w:p w14:paraId="4217F8FB" w14:textId="30CCF1A4" w:rsidR="000345AB" w:rsidRDefault="000345AB">
      <w:pPr>
        <w:rPr>
          <w:rFonts w:ascii="Arial" w:hAnsi="Arial" w:cs="Arial"/>
          <w:sz w:val="18"/>
          <w:szCs w:val="18"/>
        </w:rPr>
      </w:pPr>
    </w:p>
    <w:p w14:paraId="1D4FE301" w14:textId="57ADD02B" w:rsidR="00903F84" w:rsidRDefault="00903F84" w:rsidP="007D1311">
      <w:pPr>
        <w:spacing w:before="120" w:after="120" w:line="240" w:lineRule="atLeast"/>
        <w:ind w:left="567"/>
        <w:jc w:val="both"/>
        <w:rPr>
          <w:rFonts w:ascii="Arial" w:hAnsi="Arial" w:cs="Arial"/>
          <w:sz w:val="18"/>
          <w:szCs w:val="18"/>
        </w:rPr>
      </w:pPr>
      <w:r w:rsidRPr="00DE0183">
        <w:rPr>
          <w:rFonts w:ascii="Arial" w:hAnsi="Arial" w:cs="Arial"/>
          <w:sz w:val="18"/>
          <w:szCs w:val="18"/>
        </w:rPr>
        <w:t xml:space="preserve">The movements in the borrowings </w:t>
      </w:r>
      <w:r w:rsidR="00907A2A" w:rsidRPr="00DE0183">
        <w:rPr>
          <w:rFonts w:ascii="Arial" w:hAnsi="Arial" w:cs="Arial"/>
          <w:sz w:val="18"/>
          <w:szCs w:val="18"/>
        </w:rPr>
        <w:t>w</w:t>
      </w:r>
      <w:r w:rsidR="001D58A8" w:rsidRPr="00DE0183">
        <w:rPr>
          <w:rFonts w:ascii="Arial" w:hAnsi="Arial" w:cs="Arial"/>
          <w:sz w:val="18"/>
          <w:szCs w:val="18"/>
        </w:rPr>
        <w:t>ere</w:t>
      </w:r>
      <w:r w:rsidR="003C7E18" w:rsidRPr="00DE0183">
        <w:rPr>
          <w:rFonts w:ascii="Arial" w:hAnsi="Arial" w:cs="Arial"/>
          <w:sz w:val="18"/>
          <w:szCs w:val="18"/>
        </w:rPr>
        <w:t xml:space="preserve"> as follows:</w:t>
      </w:r>
    </w:p>
    <w:p w14:paraId="458BA534" w14:textId="64557738" w:rsidR="00C42B4D" w:rsidRDefault="00820E89" w:rsidP="001933A3">
      <w:pPr>
        <w:spacing w:before="120" w:line="240" w:lineRule="atLeast"/>
        <w:ind w:left="562"/>
        <w:jc w:val="both"/>
        <w:rPr>
          <w:rFonts w:ascii="Arial" w:hAnsi="Arial" w:cs="Arial"/>
          <w:sz w:val="18"/>
          <w:szCs w:val="18"/>
        </w:rPr>
      </w:pPr>
      <w:r w:rsidRPr="00820E89">
        <w:rPr>
          <w:noProof/>
        </w:rPr>
        <w:drawing>
          <wp:inline distT="0" distB="0" distL="0" distR="0" wp14:anchorId="6882B527" wp14:editId="46317544">
            <wp:extent cx="5832000" cy="207688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5">
                      <a:extLst>
                        <a:ext uri="{28A0092B-C50C-407E-A947-70E740481C1C}">
                          <a14:useLocalDpi xmlns:a14="http://schemas.microsoft.com/office/drawing/2010/main" val="0"/>
                        </a:ext>
                      </a:extLst>
                    </a:blip>
                    <a:srcRect b="3378"/>
                    <a:stretch/>
                  </pic:blipFill>
                  <pic:spPr bwMode="auto">
                    <a:xfrm>
                      <a:off x="0" y="0"/>
                      <a:ext cx="5832000" cy="2076886"/>
                    </a:xfrm>
                    <a:prstGeom prst="rect">
                      <a:avLst/>
                    </a:prstGeom>
                    <a:noFill/>
                    <a:ln>
                      <a:noFill/>
                    </a:ln>
                    <a:extLst>
                      <a:ext uri="{53640926-AAD7-44D8-BBD7-CCE9431645EC}">
                        <a14:shadowObscured xmlns:a14="http://schemas.microsoft.com/office/drawing/2010/main"/>
                      </a:ext>
                    </a:extLst>
                  </pic:spPr>
                </pic:pic>
              </a:graphicData>
            </a:graphic>
          </wp:inline>
        </w:drawing>
      </w:r>
    </w:p>
    <w:p w14:paraId="005E3EF2" w14:textId="415EEB0F" w:rsidR="00A8145D" w:rsidRPr="006B604E" w:rsidRDefault="0090503C" w:rsidP="001933A3">
      <w:pPr>
        <w:spacing w:before="120" w:line="240" w:lineRule="atLeast"/>
        <w:ind w:left="562"/>
        <w:jc w:val="both"/>
        <w:rPr>
          <w:rFonts w:ascii="Arial" w:hAnsi="Arial" w:cs="Arial"/>
          <w:sz w:val="18"/>
          <w:szCs w:val="18"/>
          <w:highlight w:val="green"/>
        </w:rPr>
      </w:pPr>
      <w:r w:rsidRPr="0090503C">
        <w:lastRenderedPageBreak/>
        <w:t xml:space="preserve"> </w:t>
      </w:r>
      <w:r w:rsidRPr="0090503C">
        <w:rPr>
          <w:noProof/>
        </w:rPr>
        <w:drawing>
          <wp:inline distT="0" distB="0" distL="0" distR="0" wp14:anchorId="0EB0BB5F" wp14:editId="783EB47D">
            <wp:extent cx="5760000" cy="3015247"/>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760000" cy="3015247"/>
                    </a:xfrm>
                    <a:prstGeom prst="rect">
                      <a:avLst/>
                    </a:prstGeom>
                    <a:noFill/>
                    <a:ln>
                      <a:noFill/>
                    </a:ln>
                  </pic:spPr>
                </pic:pic>
              </a:graphicData>
            </a:graphic>
          </wp:inline>
        </w:drawing>
      </w:r>
      <w:r w:rsidR="00D2384C" w:rsidRPr="00D2384C" w:rsidDel="00820E89">
        <w:t xml:space="preserve"> </w:t>
      </w:r>
      <w:r w:rsidR="00D2384C" w:rsidRPr="00D2384C">
        <w:t xml:space="preserve"> </w:t>
      </w:r>
      <w:r w:rsidR="008E69BE" w:rsidRPr="008E69BE" w:rsidDel="008E69BE">
        <w:t xml:space="preserve"> </w:t>
      </w:r>
    </w:p>
    <w:p w14:paraId="6D4E7946" w14:textId="61398625" w:rsidR="00D64207" w:rsidRDefault="00D64207" w:rsidP="007D1311">
      <w:pPr>
        <w:spacing w:before="120" w:after="120" w:line="240" w:lineRule="atLeast"/>
        <w:ind w:left="567"/>
        <w:jc w:val="both"/>
        <w:rPr>
          <w:rFonts w:ascii="Arial" w:hAnsi="Arial" w:cs="Arial"/>
          <w:sz w:val="18"/>
          <w:szCs w:val="18"/>
        </w:rPr>
      </w:pPr>
      <w:r w:rsidRPr="00DA2141">
        <w:rPr>
          <w:rFonts w:ascii="Arial" w:hAnsi="Arial" w:cs="Arial"/>
          <w:sz w:val="18"/>
          <w:szCs w:val="18"/>
        </w:rPr>
        <w:t>In 2022</w:t>
      </w:r>
      <w:r w:rsidR="00B165D9" w:rsidRPr="00DA2141">
        <w:rPr>
          <w:rFonts w:ascii="Arial" w:hAnsi="Arial" w:cs="Arial"/>
          <w:sz w:val="18"/>
          <w:szCs w:val="18"/>
        </w:rPr>
        <w:t xml:space="preserve"> and 2021</w:t>
      </w:r>
      <w:r w:rsidRPr="00DA2141">
        <w:rPr>
          <w:rFonts w:ascii="Arial" w:hAnsi="Arial" w:cs="Arial"/>
          <w:sz w:val="18"/>
          <w:szCs w:val="18"/>
        </w:rPr>
        <w:t>, lease liabilities</w:t>
      </w:r>
      <w:r w:rsidRPr="00E44CD0">
        <w:rPr>
          <w:rFonts w:ascii="Arial" w:hAnsi="Arial" w:cs="Arial"/>
          <w:sz w:val="18"/>
          <w:szCs w:val="18"/>
        </w:rPr>
        <w:t xml:space="preserve"> increased mainly from </w:t>
      </w:r>
      <w:r w:rsidR="00B165D9" w:rsidRPr="00E44CD0">
        <w:rPr>
          <w:rFonts w:ascii="Arial" w:hAnsi="Arial" w:cs="Arial"/>
          <w:sz w:val="18"/>
          <w:szCs w:val="18"/>
        </w:rPr>
        <w:t>the R</w:t>
      </w:r>
      <w:r w:rsidRPr="00E44CD0">
        <w:rPr>
          <w:rFonts w:ascii="Arial" w:hAnsi="Arial" w:cs="Arial"/>
          <w:sz w:val="18"/>
          <w:szCs w:val="18"/>
        </w:rPr>
        <w:t xml:space="preserve">ight-of-use </w:t>
      </w:r>
      <w:r w:rsidR="00B165D9" w:rsidRPr="00E44CD0">
        <w:rPr>
          <w:rFonts w:ascii="Arial" w:hAnsi="Arial" w:cs="Arial"/>
          <w:sz w:val="18"/>
          <w:szCs w:val="18"/>
        </w:rPr>
        <w:t xml:space="preserve">assets </w:t>
      </w:r>
      <w:r w:rsidRPr="00E44CD0">
        <w:rPr>
          <w:rFonts w:ascii="Arial" w:hAnsi="Arial" w:cs="Arial"/>
          <w:sz w:val="18"/>
          <w:szCs w:val="18"/>
        </w:rPr>
        <w:t>of THAICOM Group</w:t>
      </w:r>
      <w:r w:rsidR="008E69BE">
        <w:rPr>
          <w:rFonts w:ascii="Arial" w:hAnsi="Arial" w:cs="Arial"/>
          <w:sz w:val="18"/>
          <w:szCs w:val="18"/>
        </w:rPr>
        <w:t xml:space="preserve"> </w:t>
      </w:r>
      <w:r w:rsidR="008E69BE" w:rsidRPr="006B604E">
        <w:rPr>
          <w:rFonts w:ascii="Arial" w:hAnsi="Arial" w:cs="Arial"/>
          <w:i/>
          <w:iCs/>
          <w:sz w:val="18"/>
          <w:szCs w:val="18"/>
        </w:rPr>
        <w:t>(</w:t>
      </w:r>
      <w:r w:rsidRPr="006B604E">
        <w:rPr>
          <w:rFonts w:ascii="Arial" w:hAnsi="Arial" w:cs="Arial"/>
          <w:i/>
          <w:iCs/>
          <w:sz w:val="18"/>
          <w:szCs w:val="18"/>
        </w:rPr>
        <w:t>note 1</w:t>
      </w:r>
      <w:r w:rsidR="00B165D9" w:rsidRPr="006B604E">
        <w:rPr>
          <w:rFonts w:ascii="Arial" w:hAnsi="Arial" w:cs="Arial"/>
          <w:i/>
          <w:iCs/>
          <w:sz w:val="18"/>
          <w:szCs w:val="18"/>
        </w:rPr>
        <w:t>5</w:t>
      </w:r>
      <w:r w:rsidR="008E69BE" w:rsidRPr="006B604E">
        <w:rPr>
          <w:rFonts w:ascii="Arial" w:hAnsi="Arial" w:cs="Arial"/>
          <w:i/>
          <w:iCs/>
          <w:sz w:val="18"/>
          <w:szCs w:val="18"/>
        </w:rPr>
        <w:t>)</w:t>
      </w:r>
      <w:r w:rsidRPr="00E44CD0">
        <w:rPr>
          <w:rFonts w:ascii="Arial" w:hAnsi="Arial" w:cs="Arial"/>
          <w:sz w:val="18"/>
          <w:szCs w:val="18"/>
        </w:rPr>
        <w:t>.</w:t>
      </w:r>
    </w:p>
    <w:p w14:paraId="76DC264F" w14:textId="77777777" w:rsidR="00D2384C" w:rsidRDefault="00D2384C" w:rsidP="007D1311">
      <w:pPr>
        <w:spacing w:before="120" w:after="120" w:line="240" w:lineRule="atLeast"/>
        <w:ind w:left="567"/>
        <w:jc w:val="both"/>
        <w:rPr>
          <w:rFonts w:ascii="Arial" w:hAnsi="Arial" w:cs="Arial"/>
          <w:sz w:val="18"/>
          <w:szCs w:val="18"/>
        </w:rPr>
      </w:pPr>
    </w:p>
    <w:p w14:paraId="1AFEF372" w14:textId="66573487" w:rsidR="003B37CE" w:rsidRDefault="008E69BE" w:rsidP="00820E89">
      <w:pPr>
        <w:spacing w:before="120" w:after="120" w:line="240" w:lineRule="atLeast"/>
        <w:ind w:left="567"/>
        <w:jc w:val="both"/>
        <w:rPr>
          <w:rFonts w:ascii="Arial" w:hAnsi="Arial" w:cs="Arial"/>
          <w:sz w:val="18"/>
          <w:szCs w:val="18"/>
        </w:rPr>
      </w:pPr>
      <w:r w:rsidRPr="008E69BE">
        <w:rPr>
          <w:rFonts w:ascii="Arial" w:hAnsi="Arial" w:cs="Arial"/>
          <w:sz w:val="18"/>
          <w:szCs w:val="18"/>
        </w:rPr>
        <w:t xml:space="preserve"> </w:t>
      </w:r>
      <w:r w:rsidR="00373938" w:rsidRPr="00373938">
        <w:rPr>
          <w:noProof/>
        </w:rPr>
        <w:drawing>
          <wp:inline distT="0" distB="0" distL="0" distR="0" wp14:anchorId="4EB471CC" wp14:editId="5EE08430">
            <wp:extent cx="5688000" cy="2742546"/>
            <wp:effectExtent l="0" t="0" r="825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688000" cy="2742546"/>
                    </a:xfrm>
                    <a:prstGeom prst="rect">
                      <a:avLst/>
                    </a:prstGeom>
                    <a:noFill/>
                    <a:ln>
                      <a:noFill/>
                    </a:ln>
                  </pic:spPr>
                </pic:pic>
              </a:graphicData>
            </a:graphic>
          </wp:inline>
        </w:drawing>
      </w:r>
    </w:p>
    <w:p w14:paraId="59F5850E" w14:textId="2CB79C96" w:rsidR="007359F8" w:rsidRDefault="007359F8" w:rsidP="00BC200B">
      <w:pPr>
        <w:spacing w:before="120" w:after="120" w:line="240" w:lineRule="atLeast"/>
        <w:ind w:left="567"/>
        <w:jc w:val="both"/>
        <w:rPr>
          <w:rFonts w:ascii="Arial" w:hAnsi="Arial" w:cs="Arial"/>
          <w:sz w:val="18"/>
          <w:szCs w:val="18"/>
        </w:rPr>
      </w:pPr>
      <w:r>
        <w:rPr>
          <w:rFonts w:ascii="Arial" w:hAnsi="Arial" w:cs="Arial"/>
          <w:sz w:val="18"/>
          <w:szCs w:val="18"/>
        </w:rPr>
        <w:t>The interest rate exposure of the borrowings of INTOUCH Group and the Company are as follows:</w:t>
      </w:r>
    </w:p>
    <w:p w14:paraId="4DF04335" w14:textId="5C540AB9" w:rsidR="007359F8" w:rsidRDefault="00F07766" w:rsidP="00BC200B">
      <w:pPr>
        <w:spacing w:before="120" w:after="120" w:line="240" w:lineRule="atLeast"/>
        <w:ind w:left="567"/>
        <w:jc w:val="both"/>
        <w:rPr>
          <w:rFonts w:ascii="Arial" w:hAnsi="Arial" w:cs="Arial"/>
          <w:sz w:val="18"/>
          <w:szCs w:val="18"/>
        </w:rPr>
      </w:pPr>
      <w:r w:rsidRPr="00F07766">
        <w:rPr>
          <w:noProof/>
        </w:rPr>
        <w:drawing>
          <wp:inline distT="0" distB="0" distL="0" distR="0" wp14:anchorId="6EF4A1AA" wp14:editId="38A9268D">
            <wp:extent cx="5760000" cy="156676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760000" cy="1566761"/>
                    </a:xfrm>
                    <a:prstGeom prst="rect">
                      <a:avLst/>
                    </a:prstGeom>
                    <a:noFill/>
                    <a:ln>
                      <a:noFill/>
                    </a:ln>
                  </pic:spPr>
                </pic:pic>
              </a:graphicData>
            </a:graphic>
          </wp:inline>
        </w:drawing>
      </w:r>
    </w:p>
    <w:p w14:paraId="158A354C" w14:textId="7C2FFE28" w:rsidR="007359F8" w:rsidRDefault="00A67EAB" w:rsidP="00BC200B">
      <w:pPr>
        <w:spacing w:before="120" w:after="120" w:line="240" w:lineRule="atLeast"/>
        <w:ind w:left="567"/>
        <w:jc w:val="both"/>
        <w:rPr>
          <w:rFonts w:ascii="Arial" w:hAnsi="Arial" w:cs="Arial"/>
          <w:sz w:val="18"/>
          <w:szCs w:val="18"/>
        </w:rPr>
      </w:pPr>
      <w:r w:rsidRPr="00A67EAB">
        <w:rPr>
          <w:noProof/>
        </w:rPr>
        <w:lastRenderedPageBreak/>
        <w:drawing>
          <wp:inline distT="0" distB="0" distL="0" distR="0" wp14:anchorId="14F96AD8" wp14:editId="5DF7006D">
            <wp:extent cx="5760000" cy="1407817"/>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760000" cy="1407817"/>
                    </a:xfrm>
                    <a:prstGeom prst="rect">
                      <a:avLst/>
                    </a:prstGeom>
                    <a:noFill/>
                    <a:ln>
                      <a:noFill/>
                    </a:ln>
                  </pic:spPr>
                </pic:pic>
              </a:graphicData>
            </a:graphic>
          </wp:inline>
        </w:drawing>
      </w:r>
    </w:p>
    <w:p w14:paraId="3C09EBDE" w14:textId="0C6EF0CB" w:rsidR="009927CC" w:rsidRDefault="003078E6" w:rsidP="00BC200B">
      <w:pPr>
        <w:spacing w:before="120" w:after="120" w:line="240" w:lineRule="atLeast"/>
        <w:ind w:left="567"/>
        <w:jc w:val="both"/>
        <w:rPr>
          <w:rFonts w:ascii="Arial" w:hAnsi="Arial" w:cs="Arial"/>
          <w:sz w:val="18"/>
          <w:szCs w:val="18"/>
        </w:rPr>
      </w:pPr>
      <w:r>
        <w:rPr>
          <w:rFonts w:ascii="Arial" w:hAnsi="Arial" w:cs="Arial"/>
          <w:sz w:val="18"/>
          <w:szCs w:val="18"/>
        </w:rPr>
        <w:t>The maturity</w:t>
      </w:r>
      <w:r w:rsidR="009927CC">
        <w:rPr>
          <w:rFonts w:ascii="Arial" w:hAnsi="Arial" w:cs="Arial"/>
          <w:sz w:val="18"/>
          <w:szCs w:val="18"/>
        </w:rPr>
        <w:t xml:space="preserve"> of borrowings as at 31 December 2022 is as follows:</w:t>
      </w:r>
    </w:p>
    <w:p w14:paraId="645F92C8" w14:textId="3A86F9DB" w:rsidR="009927CC" w:rsidRDefault="00BE736D" w:rsidP="00BC200B">
      <w:pPr>
        <w:spacing w:before="120" w:after="120" w:line="240" w:lineRule="atLeast"/>
        <w:ind w:left="567"/>
        <w:jc w:val="both"/>
        <w:rPr>
          <w:rFonts w:ascii="Arial" w:hAnsi="Arial" w:cs="Arial"/>
          <w:sz w:val="18"/>
          <w:szCs w:val="18"/>
        </w:rPr>
      </w:pPr>
      <w:r w:rsidRPr="00BE736D">
        <w:rPr>
          <w:noProof/>
        </w:rPr>
        <w:drawing>
          <wp:inline distT="0" distB="0" distL="0" distR="0" wp14:anchorId="6D2AD7B4" wp14:editId="4D198B7F">
            <wp:extent cx="5760000" cy="156745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60000" cy="1567450"/>
                    </a:xfrm>
                    <a:prstGeom prst="rect">
                      <a:avLst/>
                    </a:prstGeom>
                    <a:noFill/>
                    <a:ln>
                      <a:noFill/>
                    </a:ln>
                  </pic:spPr>
                </pic:pic>
              </a:graphicData>
            </a:graphic>
          </wp:inline>
        </w:drawing>
      </w:r>
    </w:p>
    <w:p w14:paraId="07D204C2" w14:textId="03111D69" w:rsidR="00F66E42" w:rsidRDefault="00F66E42" w:rsidP="00BC200B">
      <w:pPr>
        <w:spacing w:before="120" w:after="120" w:line="240" w:lineRule="atLeast"/>
        <w:ind w:left="567"/>
        <w:jc w:val="both"/>
        <w:rPr>
          <w:rFonts w:ascii="Arial" w:hAnsi="Arial" w:cs="Arial"/>
          <w:sz w:val="18"/>
          <w:szCs w:val="18"/>
        </w:rPr>
      </w:pPr>
      <w:r>
        <w:rPr>
          <w:rFonts w:ascii="Arial" w:hAnsi="Arial" w:cs="Arial"/>
          <w:sz w:val="18"/>
          <w:szCs w:val="18"/>
        </w:rPr>
        <w:t>The maturity analysis of lease liabilities as at 31 December 2022 is as follows:</w:t>
      </w:r>
    </w:p>
    <w:p w14:paraId="5D4B9F77" w14:textId="1DBA4D43" w:rsidR="00F66E42" w:rsidRDefault="006A0E8A" w:rsidP="00BC200B">
      <w:pPr>
        <w:spacing w:before="120" w:after="120" w:line="240" w:lineRule="atLeast"/>
        <w:ind w:left="567"/>
        <w:jc w:val="both"/>
        <w:rPr>
          <w:rFonts w:ascii="Arial" w:hAnsi="Arial" w:cs="Arial"/>
          <w:sz w:val="18"/>
          <w:szCs w:val="18"/>
        </w:rPr>
      </w:pPr>
      <w:r w:rsidRPr="006A0E8A">
        <w:rPr>
          <w:noProof/>
        </w:rPr>
        <w:drawing>
          <wp:inline distT="0" distB="0" distL="0" distR="0" wp14:anchorId="310B1444" wp14:editId="5AD9E42E">
            <wp:extent cx="5760000" cy="2277357"/>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60000" cy="2277357"/>
                    </a:xfrm>
                    <a:prstGeom prst="rect">
                      <a:avLst/>
                    </a:prstGeom>
                    <a:noFill/>
                    <a:ln>
                      <a:noFill/>
                    </a:ln>
                  </pic:spPr>
                </pic:pic>
              </a:graphicData>
            </a:graphic>
          </wp:inline>
        </w:drawing>
      </w:r>
    </w:p>
    <w:p w14:paraId="6DC122B6" w14:textId="5255F75A" w:rsidR="00C46A4B" w:rsidRPr="006848D2" w:rsidRDefault="00C46A4B" w:rsidP="00BC200B">
      <w:pPr>
        <w:spacing w:after="120" w:line="240" w:lineRule="atLeast"/>
        <w:ind w:left="567"/>
        <w:jc w:val="both"/>
        <w:rPr>
          <w:rFonts w:ascii="Arial" w:hAnsi="Arial" w:cs="Arial"/>
          <w:b/>
          <w:bCs/>
          <w:i/>
          <w:iCs/>
          <w:sz w:val="18"/>
          <w:szCs w:val="18"/>
        </w:rPr>
      </w:pPr>
      <w:r w:rsidRPr="006848D2">
        <w:rPr>
          <w:rFonts w:ascii="Arial" w:hAnsi="Arial" w:cs="Arial"/>
          <w:b/>
          <w:bCs/>
          <w:i/>
          <w:iCs/>
          <w:sz w:val="18"/>
          <w:szCs w:val="18"/>
        </w:rPr>
        <w:t>Borrowing facilities</w:t>
      </w:r>
    </w:p>
    <w:p w14:paraId="5D4D006D" w14:textId="0F32D624" w:rsidR="003A56AF" w:rsidRDefault="005871CE" w:rsidP="00820E89">
      <w:pPr>
        <w:suppressAutoHyphens/>
        <w:spacing w:after="120" w:line="240" w:lineRule="atLeast"/>
        <w:ind w:left="567"/>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w:t>
      </w:r>
      <w:r w:rsidR="007359F8">
        <w:rPr>
          <w:rFonts w:ascii="Arial" w:hAnsi="Arial" w:cs="Arial"/>
          <w:sz w:val="18"/>
          <w:szCs w:val="18"/>
          <w:lang w:val="en-GB"/>
        </w:rPr>
        <w:t>1</w:t>
      </w:r>
      <w:r w:rsidR="00C46A4B" w:rsidRPr="001F76A9">
        <w:rPr>
          <w:rFonts w:ascii="Arial" w:hAnsi="Arial" w:cs="Arial"/>
          <w:sz w:val="18"/>
          <w:szCs w:val="18"/>
          <w:lang w:val="en-GB"/>
        </w:rPr>
        <w:t xml:space="preserve"> </w:t>
      </w:r>
      <w:r w:rsidR="007359F8">
        <w:rPr>
          <w:rFonts w:ascii="Arial" w:hAnsi="Arial" w:cs="Arial"/>
          <w:sz w:val="18"/>
          <w:szCs w:val="18"/>
          <w:lang w:val="en-GB"/>
        </w:rPr>
        <w:t>December</w:t>
      </w:r>
      <w:r w:rsidR="00937705">
        <w:rPr>
          <w:rFonts w:ascii="Arial" w:hAnsi="Arial" w:cs="Arial"/>
          <w:sz w:val="18"/>
          <w:szCs w:val="18"/>
          <w:lang w:val="en-GB"/>
        </w:rPr>
        <w:t xml:space="preserve"> 202</w:t>
      </w:r>
      <w:r w:rsidR="002E677F">
        <w:rPr>
          <w:rFonts w:ascii="Arial" w:hAnsi="Arial" w:cs="Arial"/>
          <w:sz w:val="18"/>
          <w:szCs w:val="18"/>
          <w:lang w:val="en-GB"/>
        </w:rPr>
        <w:t>2</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F07766">
        <w:rPr>
          <w:rFonts w:ascii="Arial" w:hAnsi="Arial" w:cs="Arial"/>
          <w:sz w:val="18"/>
          <w:szCs w:val="18"/>
          <w:lang w:val="en-GB"/>
        </w:rPr>
        <w:t>Baht</w:t>
      </w:r>
      <w:r w:rsidR="00B95457" w:rsidRPr="00F07766">
        <w:rPr>
          <w:rFonts w:ascii="Arial" w:hAnsi="Arial" w:cs="Arial"/>
          <w:sz w:val="18"/>
          <w:szCs w:val="18"/>
          <w:lang w:val="en-GB"/>
        </w:rPr>
        <w:t xml:space="preserve"> </w:t>
      </w:r>
      <w:r w:rsidR="00F07766" w:rsidRPr="00F07766">
        <w:rPr>
          <w:rFonts w:ascii="Arial" w:hAnsi="Arial" w:cs="Arial"/>
          <w:sz w:val="18"/>
          <w:szCs w:val="18"/>
          <w:lang w:val="en-GB"/>
        </w:rPr>
        <w:t>1</w:t>
      </w:r>
      <w:r w:rsidR="00155AE4" w:rsidRPr="00F07766">
        <w:rPr>
          <w:rFonts w:ascii="Arial" w:hAnsi="Arial" w:cs="Arial"/>
          <w:sz w:val="18"/>
          <w:szCs w:val="18"/>
          <w:lang w:val="en-GB"/>
        </w:rPr>
        <w:t>,</w:t>
      </w:r>
      <w:r w:rsidR="00F07766" w:rsidRPr="00F07766">
        <w:rPr>
          <w:rFonts w:ascii="Arial" w:hAnsi="Arial" w:cs="Arial"/>
          <w:sz w:val="18"/>
          <w:szCs w:val="18"/>
          <w:lang w:val="en-GB"/>
        </w:rPr>
        <w:t>010</w:t>
      </w:r>
      <w:r w:rsidR="0085229E" w:rsidRPr="00F07766">
        <w:rPr>
          <w:rFonts w:ascii="Arial" w:hAnsi="Arial" w:cs="Arial"/>
          <w:sz w:val="18"/>
          <w:szCs w:val="18"/>
          <w:lang w:val="en-GB"/>
        </w:rPr>
        <w:t xml:space="preserve"> </w:t>
      </w:r>
      <w:r w:rsidR="00C46A4B" w:rsidRPr="00F07766">
        <w:rPr>
          <w:rFonts w:ascii="Arial" w:hAnsi="Arial" w:cs="Arial"/>
          <w:sz w:val="18"/>
          <w:szCs w:val="18"/>
          <w:lang w:val="en-GB"/>
        </w:rPr>
        <w:t>million</w:t>
      </w:r>
      <w:r w:rsidR="00606800" w:rsidRPr="00405A5F">
        <w:rPr>
          <w:rFonts w:ascii="Arial" w:hAnsi="Arial" w:cs="Arial"/>
          <w:sz w:val="18"/>
          <w:szCs w:val="18"/>
          <w:lang w:val="en-GB"/>
        </w:rPr>
        <w:t xml:space="preserve"> </w:t>
      </w:r>
      <w:r w:rsidR="00DB0DA4" w:rsidRPr="00405A5F">
        <w:rPr>
          <w:rFonts w:ascii="Arial" w:hAnsi="Arial" w:cs="Arial"/>
          <w:i/>
          <w:iCs/>
          <w:sz w:val="18"/>
          <w:szCs w:val="18"/>
          <w:lang w:val="en-GB"/>
        </w:rPr>
        <w:t>(</w:t>
      </w:r>
      <w:r w:rsidR="009E6B8B" w:rsidRPr="00405A5F">
        <w:rPr>
          <w:rFonts w:ascii="Arial" w:hAnsi="Arial" w:cs="Arial"/>
          <w:i/>
          <w:iCs/>
          <w:sz w:val="18"/>
          <w:szCs w:val="18"/>
          <w:lang w:val="en-GB"/>
        </w:rPr>
        <w:t xml:space="preserve">31 December </w:t>
      </w:r>
      <w:r w:rsidR="00DB0DA4" w:rsidRPr="00405A5F">
        <w:rPr>
          <w:rFonts w:ascii="Arial" w:hAnsi="Arial" w:cs="Arial"/>
          <w:i/>
          <w:iCs/>
          <w:sz w:val="18"/>
          <w:szCs w:val="18"/>
          <w:lang w:val="en-GB"/>
        </w:rPr>
        <w:t>20</w:t>
      </w:r>
      <w:r w:rsidR="00937705" w:rsidRPr="00405A5F">
        <w:rPr>
          <w:rFonts w:ascii="Arial" w:hAnsi="Arial" w:cs="Arial"/>
          <w:i/>
          <w:iCs/>
          <w:sz w:val="18"/>
          <w:szCs w:val="18"/>
          <w:lang w:val="en-GB"/>
        </w:rPr>
        <w:t>2</w:t>
      </w:r>
      <w:r w:rsidR="003078E6">
        <w:rPr>
          <w:rFonts w:ascii="Arial" w:hAnsi="Arial" w:cs="Arial"/>
          <w:i/>
          <w:iCs/>
          <w:sz w:val="18"/>
          <w:szCs w:val="18"/>
          <w:lang w:val="en-GB"/>
        </w:rPr>
        <w:t>1</w:t>
      </w:r>
      <w:r w:rsidR="00C46A4B" w:rsidRPr="00405A5F">
        <w:rPr>
          <w:rFonts w:ascii="Arial" w:hAnsi="Arial" w:cs="Arial"/>
          <w:i/>
          <w:iCs/>
          <w:sz w:val="18"/>
          <w:szCs w:val="18"/>
          <w:lang w:val="en-GB"/>
        </w:rPr>
        <w:t>: Baht</w:t>
      </w:r>
      <w:r w:rsidR="005C0760" w:rsidRPr="00405A5F">
        <w:rPr>
          <w:rFonts w:ascii="Arial" w:hAnsi="Arial" w:cs="Arial"/>
          <w:i/>
          <w:iCs/>
          <w:sz w:val="18"/>
          <w:szCs w:val="18"/>
          <w:lang w:val="en-GB"/>
        </w:rPr>
        <w:t xml:space="preserve"> </w:t>
      </w:r>
      <w:r w:rsidR="001F76A9" w:rsidRPr="00405A5F">
        <w:rPr>
          <w:rFonts w:ascii="Arial" w:hAnsi="Arial" w:cs="Arial"/>
          <w:i/>
          <w:iCs/>
          <w:sz w:val="18"/>
          <w:szCs w:val="18"/>
          <w:lang w:val="en-GB"/>
        </w:rPr>
        <w:t>4</w:t>
      </w:r>
      <w:r w:rsidR="00C25D93" w:rsidRPr="00405A5F">
        <w:rPr>
          <w:rFonts w:ascii="Arial" w:hAnsi="Arial" w:cs="Arial"/>
          <w:i/>
          <w:iCs/>
          <w:sz w:val="18"/>
          <w:szCs w:val="18"/>
          <w:lang w:val="en-GB"/>
        </w:rPr>
        <w:t>,</w:t>
      </w:r>
      <w:r w:rsidR="002E677F" w:rsidRPr="00405A5F">
        <w:rPr>
          <w:rFonts w:ascii="Arial" w:hAnsi="Arial" w:cs="Arial"/>
          <w:i/>
          <w:iCs/>
          <w:sz w:val="18"/>
          <w:szCs w:val="18"/>
          <w:lang w:val="en-GB"/>
        </w:rPr>
        <w:t>323</w:t>
      </w:r>
      <w:r w:rsidR="00606800" w:rsidRPr="00405A5F">
        <w:rPr>
          <w:rFonts w:ascii="Arial" w:hAnsi="Arial" w:cs="Arial"/>
          <w:i/>
          <w:iCs/>
          <w:sz w:val="18"/>
          <w:szCs w:val="18"/>
          <w:lang w:val="en-GB"/>
        </w:rPr>
        <w:t xml:space="preserve"> </w:t>
      </w:r>
      <w:r w:rsidR="00C46A4B" w:rsidRPr="00405A5F">
        <w:rPr>
          <w:rFonts w:ascii="Arial" w:hAnsi="Arial" w:cs="Arial"/>
          <w:i/>
          <w:iCs/>
          <w:sz w:val="18"/>
          <w:szCs w:val="18"/>
        </w:rPr>
        <w:t>million</w:t>
      </w:r>
      <w:r w:rsidR="00DB0DA4" w:rsidRPr="00405A5F">
        <w:rPr>
          <w:sz w:val="18"/>
          <w:szCs w:val="18"/>
        </w:rPr>
        <w:t xml:space="preserve"> </w:t>
      </w:r>
      <w:r w:rsidR="00F96DD7" w:rsidRPr="00405A5F">
        <w:rPr>
          <w:rFonts w:ascii="Arial" w:hAnsi="Arial" w:cs="Arial"/>
          <w:i/>
          <w:iCs/>
          <w:sz w:val="18"/>
          <w:szCs w:val="18"/>
        </w:rPr>
        <w:t xml:space="preserve">and USD </w:t>
      </w:r>
      <w:r w:rsidR="00666E86" w:rsidRPr="00405A5F">
        <w:rPr>
          <w:rFonts w:ascii="Arial" w:hAnsi="Arial" w:cs="Arial"/>
          <w:i/>
          <w:iCs/>
          <w:sz w:val="18"/>
          <w:szCs w:val="18"/>
        </w:rPr>
        <w:t>30</w:t>
      </w:r>
      <w:r w:rsidR="00DB0DA4" w:rsidRPr="00405A5F">
        <w:rPr>
          <w:rFonts w:ascii="Arial" w:hAnsi="Arial" w:cs="Arial"/>
          <w:i/>
          <w:iCs/>
          <w:sz w:val="18"/>
          <w:szCs w:val="18"/>
        </w:rPr>
        <w:t xml:space="preserve"> million</w:t>
      </w:r>
      <w:r w:rsidR="00B757B3" w:rsidRPr="00405A5F">
        <w:rPr>
          <w:rFonts w:ascii="Arial" w:hAnsi="Arial" w:cs="Arial"/>
          <w:i/>
          <w:iCs/>
          <w:sz w:val="18"/>
          <w:szCs w:val="18"/>
        </w:rPr>
        <w:t>)</w:t>
      </w:r>
      <w:r w:rsidR="00F96DD7" w:rsidRPr="00405A5F">
        <w:rPr>
          <w:rFonts w:ascii="Arial" w:hAnsi="Arial" w:cs="Arial"/>
          <w:sz w:val="18"/>
          <w:szCs w:val="18"/>
        </w:rPr>
        <w:t xml:space="preserve"> on the consolidated financial statements and </w:t>
      </w:r>
      <w:r w:rsidR="00F96DD7" w:rsidRPr="00F07766">
        <w:rPr>
          <w:rFonts w:ascii="Arial" w:hAnsi="Arial" w:cs="Arial"/>
          <w:sz w:val="18"/>
          <w:szCs w:val="18"/>
        </w:rPr>
        <w:t xml:space="preserve">Baht </w:t>
      </w:r>
      <w:r w:rsidR="00C25D93" w:rsidRPr="00F07766">
        <w:rPr>
          <w:rFonts w:ascii="Arial" w:hAnsi="Arial" w:cs="Arial"/>
          <w:sz w:val="18"/>
          <w:szCs w:val="18"/>
        </w:rPr>
        <w:t>1,010</w:t>
      </w:r>
      <w:r w:rsidR="00F96DD7" w:rsidRPr="00F07766">
        <w:rPr>
          <w:rFonts w:ascii="Arial" w:hAnsi="Arial" w:cs="Arial"/>
          <w:sz w:val="18"/>
          <w:szCs w:val="18"/>
        </w:rPr>
        <w:t xml:space="preserve"> million</w:t>
      </w:r>
      <w:r w:rsidR="00F96DD7" w:rsidRPr="00405A5F">
        <w:rPr>
          <w:rFonts w:ascii="Arial" w:hAnsi="Arial" w:cs="Arial"/>
          <w:sz w:val="18"/>
          <w:szCs w:val="18"/>
        </w:rPr>
        <w:t xml:space="preserve"> </w:t>
      </w:r>
      <w:r w:rsidR="00C25D93" w:rsidRPr="00405A5F">
        <w:rPr>
          <w:rFonts w:ascii="Arial" w:hAnsi="Arial" w:cs="Arial"/>
          <w:i/>
          <w:iCs/>
          <w:sz w:val="18"/>
          <w:szCs w:val="18"/>
        </w:rPr>
        <w:t>(</w:t>
      </w:r>
      <w:r w:rsidR="009E6B8B" w:rsidRPr="002C3365">
        <w:rPr>
          <w:rFonts w:ascii="Arial" w:hAnsi="Arial" w:cs="Arial"/>
          <w:i/>
          <w:iCs/>
          <w:sz w:val="18"/>
          <w:szCs w:val="18"/>
        </w:rPr>
        <w:t xml:space="preserve">31 December </w:t>
      </w:r>
      <w:r w:rsidR="009F694B" w:rsidRPr="002C3365">
        <w:rPr>
          <w:rFonts w:ascii="Arial" w:hAnsi="Arial" w:cs="Arial"/>
          <w:i/>
          <w:iCs/>
          <w:sz w:val="18"/>
          <w:szCs w:val="18"/>
        </w:rPr>
        <w:t>20</w:t>
      </w:r>
      <w:r w:rsidR="00937705" w:rsidRPr="002C3365">
        <w:rPr>
          <w:rFonts w:ascii="Arial" w:hAnsi="Arial" w:cs="Arial"/>
          <w:i/>
          <w:iCs/>
          <w:sz w:val="18"/>
          <w:szCs w:val="18"/>
        </w:rPr>
        <w:t>2</w:t>
      </w:r>
      <w:r w:rsidR="002E677F" w:rsidRPr="002C3365">
        <w:rPr>
          <w:rFonts w:ascii="Arial" w:hAnsi="Arial" w:cs="Arial"/>
          <w:i/>
          <w:iCs/>
          <w:sz w:val="18"/>
          <w:szCs w:val="18"/>
        </w:rPr>
        <w:t>1</w:t>
      </w:r>
      <w:r w:rsidR="00F96DD7" w:rsidRPr="002C3365">
        <w:rPr>
          <w:rFonts w:ascii="Arial" w:hAnsi="Arial" w:cs="Arial"/>
          <w:i/>
          <w:iCs/>
          <w:sz w:val="18"/>
          <w:szCs w:val="18"/>
        </w:rPr>
        <w:t xml:space="preserve">: Baht </w:t>
      </w:r>
      <w:r w:rsidR="009F694B" w:rsidRPr="002C3365">
        <w:rPr>
          <w:rFonts w:ascii="Arial" w:hAnsi="Arial" w:cs="Arial"/>
          <w:i/>
          <w:iCs/>
          <w:sz w:val="18"/>
          <w:szCs w:val="18"/>
        </w:rPr>
        <w:t>1,010</w:t>
      </w:r>
      <w:r w:rsidR="00F96DD7" w:rsidRPr="002C3365">
        <w:rPr>
          <w:rFonts w:ascii="Arial" w:hAnsi="Arial" w:cs="Arial"/>
          <w:i/>
          <w:iCs/>
          <w:sz w:val="18"/>
          <w:szCs w:val="18"/>
        </w:rPr>
        <w:t xml:space="preserve"> million)</w:t>
      </w:r>
      <w:r w:rsidR="00F96DD7" w:rsidRPr="002C3365">
        <w:rPr>
          <w:rFonts w:ascii="Arial" w:hAnsi="Arial" w:cs="Arial"/>
          <w:sz w:val="18"/>
          <w:szCs w:val="18"/>
        </w:rPr>
        <w:t xml:space="preserve"> on the separate financial statements.</w:t>
      </w:r>
    </w:p>
    <w:p w14:paraId="5EB5599A" w14:textId="77777777" w:rsidR="00DA2141" w:rsidRDefault="00DA2141">
      <w:pPr>
        <w:rPr>
          <w:rFonts w:ascii="Arial" w:hAnsi="Arial" w:cs="Arial"/>
          <w:b/>
          <w:bCs/>
          <w:sz w:val="18"/>
          <w:szCs w:val="18"/>
        </w:rPr>
      </w:pPr>
      <w:r>
        <w:rPr>
          <w:rFonts w:ascii="Arial" w:hAnsi="Arial" w:cs="Arial"/>
          <w:b/>
          <w:bCs/>
          <w:sz w:val="18"/>
          <w:szCs w:val="18"/>
        </w:rPr>
        <w:br w:type="page"/>
      </w:r>
    </w:p>
    <w:p w14:paraId="3BFE7EB1" w14:textId="2E466C4C" w:rsidR="00A60E72" w:rsidRPr="006848D2" w:rsidRDefault="00F55663" w:rsidP="00BC200B">
      <w:pPr>
        <w:spacing w:after="120" w:line="240" w:lineRule="atLeast"/>
        <w:ind w:left="567" w:hanging="567"/>
        <w:jc w:val="both"/>
        <w:rPr>
          <w:rFonts w:ascii="Arial" w:hAnsi="Arial" w:cs="Arial"/>
          <w:b/>
          <w:bCs/>
          <w:sz w:val="18"/>
          <w:szCs w:val="18"/>
        </w:rPr>
      </w:pPr>
      <w:r>
        <w:rPr>
          <w:rFonts w:ascii="Arial" w:hAnsi="Arial" w:cs="Arial"/>
          <w:b/>
          <w:bCs/>
          <w:sz w:val="18"/>
          <w:szCs w:val="18"/>
        </w:rPr>
        <w:lastRenderedPageBreak/>
        <w:t>1</w:t>
      </w:r>
      <w:r w:rsidR="00C82CD1">
        <w:rPr>
          <w:rFonts w:ascii="Arial" w:hAnsi="Arial" w:cs="Arial"/>
          <w:b/>
          <w:bCs/>
          <w:sz w:val="18"/>
          <w:szCs w:val="18"/>
        </w:rPr>
        <w:t>8</w:t>
      </w:r>
      <w:r w:rsidR="00BC200B">
        <w:rPr>
          <w:rFonts w:ascii="Arial" w:hAnsi="Arial" w:cs="Arial"/>
          <w:b/>
          <w:bCs/>
          <w:sz w:val="18"/>
          <w:szCs w:val="18"/>
        </w:rPr>
        <w:tab/>
      </w:r>
      <w:r w:rsidR="008A6A00" w:rsidRPr="008121F4">
        <w:rPr>
          <w:rFonts w:ascii="Arial" w:hAnsi="Arial" w:cs="Arial"/>
          <w:b/>
          <w:bCs/>
          <w:sz w:val="18"/>
          <w:szCs w:val="18"/>
        </w:rPr>
        <w:t>Trade and other current payables</w:t>
      </w:r>
    </w:p>
    <w:p w14:paraId="2D4F17E8" w14:textId="3F864A45" w:rsidR="00D90DB4" w:rsidRDefault="000345AB" w:rsidP="00BC200B">
      <w:pPr>
        <w:spacing w:after="120" w:line="240" w:lineRule="atLeast"/>
        <w:ind w:left="567"/>
        <w:jc w:val="both"/>
        <w:rPr>
          <w:rFonts w:ascii="Arial" w:hAnsi="Arial" w:cs="Arial"/>
          <w:sz w:val="18"/>
          <w:szCs w:val="18"/>
        </w:rPr>
      </w:pPr>
      <w:r w:rsidRPr="000345AB">
        <w:rPr>
          <w:rFonts w:ascii="Arial" w:hAnsi="Arial" w:cs="Arial"/>
          <w:sz w:val="18"/>
          <w:szCs w:val="18"/>
        </w:rPr>
        <w:t xml:space="preserve"> </w:t>
      </w:r>
      <w:r w:rsidRPr="000345AB">
        <w:rPr>
          <w:noProof/>
        </w:rPr>
        <w:drawing>
          <wp:inline distT="0" distB="0" distL="0" distR="0" wp14:anchorId="5D00FA49" wp14:editId="1D11C66F">
            <wp:extent cx="5760720" cy="2393311"/>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60720" cy="2393311"/>
                    </a:xfrm>
                    <a:prstGeom prst="rect">
                      <a:avLst/>
                    </a:prstGeom>
                    <a:noFill/>
                    <a:ln>
                      <a:noFill/>
                    </a:ln>
                  </pic:spPr>
                </pic:pic>
              </a:graphicData>
            </a:graphic>
          </wp:inline>
        </w:drawing>
      </w:r>
    </w:p>
    <w:p w14:paraId="45D09CFA" w14:textId="0D3801E7" w:rsidR="00C82CD1" w:rsidRDefault="00C82CD1" w:rsidP="00BC200B">
      <w:pPr>
        <w:spacing w:after="120" w:line="240" w:lineRule="atLeast"/>
        <w:ind w:left="567"/>
        <w:jc w:val="both"/>
        <w:rPr>
          <w:rFonts w:ascii="Arial" w:hAnsi="Arial" w:cs="Arial"/>
          <w:sz w:val="18"/>
          <w:szCs w:val="18"/>
        </w:rPr>
      </w:pPr>
      <w:r>
        <w:rPr>
          <w:rFonts w:ascii="Arial" w:hAnsi="Arial" w:cs="Arial"/>
          <w:sz w:val="18"/>
          <w:szCs w:val="18"/>
        </w:rPr>
        <w:t>Other current payables are as follows:</w:t>
      </w:r>
    </w:p>
    <w:p w14:paraId="38ADB6A3" w14:textId="7C052207" w:rsidR="00C82CD1" w:rsidRDefault="000345AB" w:rsidP="00BC200B">
      <w:pPr>
        <w:spacing w:after="120" w:line="240" w:lineRule="atLeast"/>
        <w:ind w:left="567"/>
        <w:jc w:val="both"/>
        <w:rPr>
          <w:rFonts w:ascii="Arial" w:hAnsi="Arial" w:cs="Arial"/>
          <w:sz w:val="18"/>
          <w:szCs w:val="18"/>
        </w:rPr>
      </w:pPr>
      <w:r w:rsidRPr="000345AB">
        <w:rPr>
          <w:rFonts w:ascii="Arial" w:hAnsi="Arial" w:cs="Arial"/>
          <w:sz w:val="18"/>
          <w:szCs w:val="18"/>
        </w:rPr>
        <w:t xml:space="preserve"> </w:t>
      </w:r>
      <w:r w:rsidRPr="000345AB">
        <w:rPr>
          <w:noProof/>
        </w:rPr>
        <w:drawing>
          <wp:inline distT="0" distB="0" distL="0" distR="0" wp14:anchorId="7B4F4A03" wp14:editId="4C2FA973">
            <wp:extent cx="5760720" cy="1948194"/>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60720" cy="1948194"/>
                    </a:xfrm>
                    <a:prstGeom prst="rect">
                      <a:avLst/>
                    </a:prstGeom>
                    <a:noFill/>
                    <a:ln>
                      <a:noFill/>
                    </a:ln>
                  </pic:spPr>
                </pic:pic>
              </a:graphicData>
            </a:graphic>
          </wp:inline>
        </w:drawing>
      </w:r>
    </w:p>
    <w:p w14:paraId="431A99E4" w14:textId="77777777" w:rsidR="00F06FEB" w:rsidRDefault="00F06FEB" w:rsidP="00BC200B">
      <w:pPr>
        <w:spacing w:after="120" w:line="240" w:lineRule="atLeast"/>
        <w:ind w:left="567" w:hanging="567"/>
        <w:jc w:val="both"/>
        <w:rPr>
          <w:rFonts w:ascii="Arial" w:hAnsi="Arial" w:cs="Arial"/>
          <w:b/>
          <w:bCs/>
          <w:sz w:val="18"/>
          <w:szCs w:val="18"/>
        </w:rPr>
      </w:pPr>
    </w:p>
    <w:p w14:paraId="1DC4997E" w14:textId="50C57B5E" w:rsidR="00C82CD1" w:rsidRPr="006848D2" w:rsidRDefault="00C82CD1" w:rsidP="00BC200B">
      <w:pPr>
        <w:spacing w:after="120" w:line="240" w:lineRule="atLeast"/>
        <w:ind w:left="567" w:hanging="567"/>
        <w:jc w:val="both"/>
        <w:rPr>
          <w:rFonts w:ascii="Arial" w:hAnsi="Arial" w:cs="Arial"/>
          <w:b/>
          <w:bCs/>
          <w:sz w:val="18"/>
          <w:szCs w:val="18"/>
        </w:rPr>
      </w:pPr>
      <w:r>
        <w:rPr>
          <w:rFonts w:ascii="Arial" w:hAnsi="Arial" w:cs="Arial"/>
          <w:b/>
          <w:bCs/>
          <w:sz w:val="18"/>
          <w:szCs w:val="18"/>
        </w:rPr>
        <w:t>19</w:t>
      </w:r>
      <w:r w:rsidR="00BC200B">
        <w:rPr>
          <w:rFonts w:ascii="Arial" w:hAnsi="Arial" w:cs="Arial"/>
          <w:b/>
          <w:bCs/>
          <w:sz w:val="18"/>
          <w:szCs w:val="18"/>
        </w:rPr>
        <w:tab/>
      </w:r>
      <w:r>
        <w:rPr>
          <w:rFonts w:ascii="Arial" w:hAnsi="Arial" w:cs="Arial"/>
          <w:b/>
          <w:bCs/>
          <w:sz w:val="18"/>
          <w:szCs w:val="18"/>
        </w:rPr>
        <w:t>Non-current provisions for employee benefit</w:t>
      </w:r>
      <w:r w:rsidR="002B7313">
        <w:rPr>
          <w:rFonts w:ascii="Arial" w:hAnsi="Arial" w:cs="Arial"/>
          <w:b/>
          <w:bCs/>
          <w:sz w:val="18"/>
          <w:szCs w:val="18"/>
        </w:rPr>
        <w:t>s</w:t>
      </w:r>
    </w:p>
    <w:p w14:paraId="4E9B69D0" w14:textId="5726B539" w:rsidR="009B17ED" w:rsidRDefault="00C82CD1" w:rsidP="00BC200B">
      <w:pPr>
        <w:spacing w:after="120" w:line="240" w:lineRule="exact"/>
        <w:ind w:left="567"/>
        <w:jc w:val="both"/>
        <w:rPr>
          <w:rFonts w:ascii="Arial" w:hAnsi="Arial" w:cs="Arial"/>
          <w:sz w:val="18"/>
          <w:szCs w:val="18"/>
        </w:rPr>
      </w:pPr>
      <w:r>
        <w:rPr>
          <w:rFonts w:ascii="Arial" w:hAnsi="Arial" w:cs="Arial"/>
          <w:sz w:val="18"/>
          <w:szCs w:val="18"/>
        </w:rPr>
        <w:t xml:space="preserve">Non-current provisions for employee </w:t>
      </w:r>
      <w:r w:rsidR="002B7313">
        <w:rPr>
          <w:rFonts w:ascii="Arial" w:hAnsi="Arial" w:cs="Arial"/>
          <w:sz w:val="18"/>
          <w:szCs w:val="18"/>
        </w:rPr>
        <w:t>benefits</w:t>
      </w:r>
      <w:r>
        <w:rPr>
          <w:rFonts w:ascii="Arial" w:hAnsi="Arial" w:cs="Arial"/>
          <w:sz w:val="18"/>
          <w:szCs w:val="18"/>
        </w:rPr>
        <w:t xml:space="preserve"> in the statements of financial position </w:t>
      </w:r>
      <w:r w:rsidR="00B546BC">
        <w:rPr>
          <w:rFonts w:ascii="Arial" w:hAnsi="Arial" w:cs="Arial"/>
          <w:sz w:val="18"/>
          <w:szCs w:val="18"/>
        </w:rPr>
        <w:t xml:space="preserve">are </w:t>
      </w:r>
      <w:r>
        <w:rPr>
          <w:rFonts w:ascii="Arial" w:hAnsi="Arial" w:cs="Arial"/>
          <w:sz w:val="18"/>
          <w:szCs w:val="18"/>
        </w:rPr>
        <w:t>as follows:</w:t>
      </w:r>
    </w:p>
    <w:p w14:paraId="03032866" w14:textId="78C2D92D" w:rsidR="00B546BC" w:rsidRDefault="00B546BC" w:rsidP="00BC200B">
      <w:pPr>
        <w:ind w:left="567"/>
        <w:rPr>
          <w:rFonts w:ascii="Arial" w:hAnsi="Arial" w:cs="Arial"/>
          <w:sz w:val="18"/>
          <w:szCs w:val="18"/>
        </w:rPr>
      </w:pPr>
      <w:r w:rsidRPr="00B546BC">
        <w:rPr>
          <w:noProof/>
        </w:rPr>
        <w:drawing>
          <wp:inline distT="0" distB="0" distL="0" distR="0" wp14:anchorId="66C5E3B8" wp14:editId="37ADD81F">
            <wp:extent cx="5836920" cy="14173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836920" cy="1417320"/>
                    </a:xfrm>
                    <a:prstGeom prst="rect">
                      <a:avLst/>
                    </a:prstGeom>
                    <a:noFill/>
                    <a:ln>
                      <a:noFill/>
                    </a:ln>
                  </pic:spPr>
                </pic:pic>
              </a:graphicData>
            </a:graphic>
          </wp:inline>
        </w:drawing>
      </w:r>
    </w:p>
    <w:p w14:paraId="1C666B6C" w14:textId="47641044" w:rsidR="003B37CE" w:rsidRDefault="003B37CE">
      <w:pPr>
        <w:rPr>
          <w:rFonts w:ascii="Arial" w:hAnsi="Arial" w:cs="Arial"/>
          <w:sz w:val="18"/>
          <w:szCs w:val="18"/>
        </w:rPr>
      </w:pPr>
      <w:r>
        <w:rPr>
          <w:rFonts w:ascii="Arial" w:hAnsi="Arial" w:cs="Arial"/>
          <w:sz w:val="18"/>
          <w:szCs w:val="18"/>
        </w:rPr>
        <w:br w:type="page"/>
      </w:r>
    </w:p>
    <w:p w14:paraId="0F575FB8" w14:textId="41CE24CC" w:rsidR="00B546BC" w:rsidRDefault="00B546BC" w:rsidP="00BC200B">
      <w:pPr>
        <w:spacing w:after="120" w:line="240" w:lineRule="exact"/>
        <w:ind w:left="567"/>
        <w:jc w:val="both"/>
        <w:rPr>
          <w:rFonts w:ascii="Arial" w:hAnsi="Arial" w:cs="Arial"/>
          <w:sz w:val="18"/>
          <w:szCs w:val="18"/>
        </w:rPr>
      </w:pPr>
      <w:r>
        <w:rPr>
          <w:rFonts w:ascii="Arial" w:hAnsi="Arial" w:cs="Arial"/>
          <w:sz w:val="18"/>
          <w:szCs w:val="18"/>
        </w:rPr>
        <w:lastRenderedPageBreak/>
        <w:t>Movement in the present value of the non-current provision for employee benefit is as follows:</w:t>
      </w:r>
    </w:p>
    <w:p w14:paraId="5184C866" w14:textId="04292035" w:rsidR="00B546BC" w:rsidRDefault="00C42B63" w:rsidP="00BC200B">
      <w:pPr>
        <w:ind w:left="567"/>
        <w:rPr>
          <w:rFonts w:ascii="Arial" w:hAnsi="Arial" w:cs="Arial"/>
          <w:sz w:val="18"/>
          <w:szCs w:val="18"/>
        </w:rPr>
      </w:pPr>
      <w:r w:rsidRPr="00C42B63">
        <w:rPr>
          <w:noProof/>
        </w:rPr>
        <w:drawing>
          <wp:inline distT="0" distB="0" distL="0" distR="0" wp14:anchorId="3E959C2F" wp14:editId="0FA9C2C1">
            <wp:extent cx="5835650" cy="29400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835650" cy="2940050"/>
                    </a:xfrm>
                    <a:prstGeom prst="rect">
                      <a:avLst/>
                    </a:prstGeom>
                    <a:noFill/>
                    <a:ln>
                      <a:noFill/>
                    </a:ln>
                  </pic:spPr>
                </pic:pic>
              </a:graphicData>
            </a:graphic>
          </wp:inline>
        </w:drawing>
      </w:r>
    </w:p>
    <w:p w14:paraId="519E1781" w14:textId="1AAE66BF" w:rsidR="00422E1B" w:rsidRDefault="00422E1B" w:rsidP="00BC200B">
      <w:pPr>
        <w:spacing w:after="120" w:line="240" w:lineRule="exact"/>
        <w:ind w:left="567"/>
        <w:jc w:val="both"/>
        <w:rPr>
          <w:rFonts w:ascii="Arial" w:hAnsi="Arial" w:cs="Arial"/>
          <w:sz w:val="18"/>
          <w:szCs w:val="18"/>
        </w:rPr>
      </w:pPr>
      <w:r>
        <w:rPr>
          <w:rFonts w:ascii="Arial" w:hAnsi="Arial" w:cs="Arial"/>
          <w:sz w:val="18"/>
          <w:szCs w:val="18"/>
        </w:rPr>
        <w:t>Expenses recognised in profit or loss are as follows:</w:t>
      </w:r>
    </w:p>
    <w:p w14:paraId="1886F843" w14:textId="5509453A" w:rsidR="00422E1B" w:rsidRDefault="00DA2141" w:rsidP="00BC200B">
      <w:pPr>
        <w:ind w:left="567"/>
        <w:rPr>
          <w:rFonts w:ascii="Arial" w:hAnsi="Arial" w:cs="Arial"/>
          <w:sz w:val="18"/>
          <w:szCs w:val="18"/>
        </w:rPr>
      </w:pPr>
      <w:r w:rsidRPr="00DA2141">
        <w:rPr>
          <w:noProof/>
        </w:rPr>
        <w:drawing>
          <wp:inline distT="0" distB="0" distL="0" distR="0" wp14:anchorId="124049F2" wp14:editId="3047D66C">
            <wp:extent cx="5940000" cy="2531804"/>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40000" cy="2531804"/>
                    </a:xfrm>
                    <a:prstGeom prst="rect">
                      <a:avLst/>
                    </a:prstGeom>
                    <a:noFill/>
                    <a:ln>
                      <a:noFill/>
                    </a:ln>
                  </pic:spPr>
                </pic:pic>
              </a:graphicData>
            </a:graphic>
          </wp:inline>
        </w:drawing>
      </w:r>
    </w:p>
    <w:p w14:paraId="18824789" w14:textId="77777777" w:rsidR="007B3908" w:rsidRDefault="007B3908" w:rsidP="00B546BC">
      <w:pPr>
        <w:ind w:left="284"/>
        <w:rPr>
          <w:rFonts w:ascii="Arial" w:hAnsi="Arial" w:cs="Arial"/>
          <w:sz w:val="18"/>
          <w:szCs w:val="18"/>
        </w:rPr>
      </w:pPr>
    </w:p>
    <w:p w14:paraId="681C256A" w14:textId="398EC87B" w:rsidR="007B3908" w:rsidRDefault="007B3908" w:rsidP="00BC200B">
      <w:pPr>
        <w:spacing w:after="120" w:line="240" w:lineRule="exact"/>
        <w:ind w:left="567"/>
        <w:jc w:val="both"/>
        <w:rPr>
          <w:rFonts w:ascii="Arial" w:hAnsi="Arial" w:cs="Arial"/>
          <w:sz w:val="18"/>
          <w:szCs w:val="18"/>
        </w:rPr>
      </w:pPr>
      <w:r>
        <w:rPr>
          <w:rFonts w:ascii="Arial" w:hAnsi="Arial" w:cs="Arial"/>
          <w:sz w:val="18"/>
          <w:szCs w:val="18"/>
        </w:rPr>
        <w:t>Actuarial (gains) or losses recognised in other comprehensive income arising from:</w:t>
      </w:r>
    </w:p>
    <w:p w14:paraId="35ADE283" w14:textId="4FEBBBD1" w:rsidR="007B3908" w:rsidRDefault="00DA2141" w:rsidP="00BC200B">
      <w:pPr>
        <w:ind w:left="567"/>
        <w:rPr>
          <w:rFonts w:ascii="Arial" w:hAnsi="Arial" w:cs="Arial"/>
          <w:sz w:val="18"/>
          <w:szCs w:val="18"/>
        </w:rPr>
      </w:pPr>
      <w:r w:rsidRPr="00DA2141">
        <w:rPr>
          <w:noProof/>
        </w:rPr>
        <w:drawing>
          <wp:inline distT="0" distB="0" distL="0" distR="0" wp14:anchorId="3F919F01" wp14:editId="6D1EBDE6">
            <wp:extent cx="5940000" cy="1812711"/>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40000" cy="1812711"/>
                    </a:xfrm>
                    <a:prstGeom prst="rect">
                      <a:avLst/>
                    </a:prstGeom>
                    <a:noFill/>
                    <a:ln>
                      <a:noFill/>
                    </a:ln>
                  </pic:spPr>
                </pic:pic>
              </a:graphicData>
            </a:graphic>
          </wp:inline>
        </w:drawing>
      </w:r>
    </w:p>
    <w:p w14:paraId="192612F0" w14:textId="77777777" w:rsidR="00B43DDB" w:rsidRDefault="00B43DDB" w:rsidP="00B43DDB">
      <w:pPr>
        <w:pStyle w:val="BodyText"/>
        <w:spacing w:after="120" w:line="240" w:lineRule="atLeast"/>
        <w:ind w:left="426"/>
        <w:jc w:val="both"/>
        <w:rPr>
          <w:rFonts w:ascii="Arial" w:hAnsi="Arial" w:cs="Arial"/>
          <w:sz w:val="18"/>
          <w:szCs w:val="18"/>
        </w:rPr>
      </w:pPr>
    </w:p>
    <w:p w14:paraId="2AC6F2D4" w14:textId="77777777" w:rsidR="00D01DEB" w:rsidRDefault="00D01DEB" w:rsidP="00BC200B">
      <w:pPr>
        <w:pStyle w:val="BodyText"/>
        <w:spacing w:after="120" w:line="240" w:lineRule="atLeast"/>
        <w:ind w:left="567"/>
        <w:jc w:val="both"/>
        <w:rPr>
          <w:rFonts w:ascii="Arial" w:hAnsi="Arial" w:cs="Arial"/>
          <w:sz w:val="18"/>
          <w:szCs w:val="18"/>
        </w:rPr>
      </w:pPr>
    </w:p>
    <w:p w14:paraId="1E4D8FE3" w14:textId="77777777" w:rsidR="00D01DEB" w:rsidRDefault="00D01DEB" w:rsidP="00BC200B">
      <w:pPr>
        <w:pStyle w:val="BodyText"/>
        <w:spacing w:after="120" w:line="240" w:lineRule="atLeast"/>
        <w:ind w:left="567"/>
        <w:jc w:val="both"/>
        <w:rPr>
          <w:rFonts w:ascii="Arial" w:hAnsi="Arial" w:cs="Arial"/>
          <w:sz w:val="18"/>
          <w:szCs w:val="18"/>
        </w:rPr>
      </w:pPr>
    </w:p>
    <w:p w14:paraId="192790F7" w14:textId="2D5E8629" w:rsidR="00B43DDB" w:rsidRDefault="00B43DDB" w:rsidP="00BC200B">
      <w:pPr>
        <w:pStyle w:val="BodyText"/>
        <w:spacing w:after="120" w:line="240" w:lineRule="atLeast"/>
        <w:ind w:left="567"/>
        <w:jc w:val="both"/>
        <w:rPr>
          <w:rFonts w:ascii="Arial" w:hAnsi="Arial" w:cs="Arial"/>
          <w:sz w:val="18"/>
          <w:szCs w:val="18"/>
        </w:rPr>
      </w:pPr>
      <w:r>
        <w:rPr>
          <w:rFonts w:ascii="Arial" w:hAnsi="Arial" w:cs="Arial"/>
          <w:sz w:val="18"/>
          <w:szCs w:val="18"/>
        </w:rPr>
        <w:lastRenderedPageBreak/>
        <w:t>Principal actuarial assumptions are as follows:</w:t>
      </w:r>
    </w:p>
    <w:tbl>
      <w:tblPr>
        <w:tblW w:w="9000" w:type="dxa"/>
        <w:tblInd w:w="529" w:type="dxa"/>
        <w:tblLayout w:type="fixed"/>
        <w:tblCellMar>
          <w:left w:w="79" w:type="dxa"/>
          <w:right w:w="79" w:type="dxa"/>
        </w:tblCellMar>
        <w:tblLook w:val="04A0" w:firstRow="1" w:lastRow="0" w:firstColumn="1" w:lastColumn="0" w:noHBand="0" w:noVBand="1"/>
      </w:tblPr>
      <w:tblGrid>
        <w:gridCol w:w="4140"/>
        <w:gridCol w:w="1080"/>
        <w:gridCol w:w="180"/>
        <w:gridCol w:w="1080"/>
        <w:gridCol w:w="180"/>
        <w:gridCol w:w="1080"/>
        <w:gridCol w:w="180"/>
        <w:gridCol w:w="1080"/>
      </w:tblGrid>
      <w:tr w:rsidR="00B43DDB" w14:paraId="16833AB0" w14:textId="77777777" w:rsidTr="00B43DDB">
        <w:trPr>
          <w:cantSplit/>
          <w:tblHeader/>
        </w:trPr>
        <w:tc>
          <w:tcPr>
            <w:tcW w:w="4140" w:type="dxa"/>
          </w:tcPr>
          <w:p w14:paraId="1DF10483" w14:textId="77777777" w:rsidR="00B43DDB" w:rsidRDefault="00B43DDB">
            <w:pPr>
              <w:spacing w:line="240" w:lineRule="atLeast"/>
              <w:ind w:hanging="630"/>
              <w:rPr>
                <w:rFonts w:ascii="Arial" w:hAnsi="Arial" w:cs="Arial"/>
                <w:sz w:val="18"/>
                <w:szCs w:val="18"/>
                <w:lang w:val="fr-FR" w:bidi="ar-SA"/>
              </w:rPr>
            </w:pPr>
          </w:p>
        </w:tc>
        <w:tc>
          <w:tcPr>
            <w:tcW w:w="2340" w:type="dxa"/>
            <w:gridSpan w:val="3"/>
            <w:hideMark/>
          </w:tcPr>
          <w:p w14:paraId="4246D295" w14:textId="77777777" w:rsidR="00B43DDB" w:rsidRDefault="00B43DDB">
            <w:pPr>
              <w:rPr>
                <w:rFonts w:ascii="Arial" w:hAnsi="Arial" w:cs="Arial"/>
                <w:sz w:val="18"/>
                <w:szCs w:val="18"/>
                <w:lang w:val="fr-FR" w:bidi="ar-SA"/>
              </w:rPr>
            </w:pPr>
          </w:p>
        </w:tc>
        <w:tc>
          <w:tcPr>
            <w:tcW w:w="180" w:type="dxa"/>
          </w:tcPr>
          <w:p w14:paraId="3209726D" w14:textId="77777777" w:rsidR="00B43DDB" w:rsidRDefault="00B43DDB">
            <w:pPr>
              <w:pStyle w:val="acctmergecolhdg"/>
              <w:spacing w:line="240" w:lineRule="atLeast"/>
              <w:ind w:hanging="630"/>
              <w:rPr>
                <w:rFonts w:ascii="Arial" w:hAnsi="Arial" w:cs="Arial"/>
                <w:sz w:val="18"/>
                <w:szCs w:val="18"/>
              </w:rPr>
            </w:pPr>
          </w:p>
        </w:tc>
        <w:tc>
          <w:tcPr>
            <w:tcW w:w="2340" w:type="dxa"/>
            <w:gridSpan w:val="3"/>
            <w:hideMark/>
          </w:tcPr>
          <w:p w14:paraId="2F778056" w14:textId="77777777" w:rsidR="00B43DDB" w:rsidRDefault="00B43DDB">
            <w:pPr>
              <w:pStyle w:val="acctmergecolhdg"/>
              <w:spacing w:line="240" w:lineRule="atLeast"/>
              <w:ind w:hanging="630"/>
              <w:jc w:val="right"/>
              <w:rPr>
                <w:rFonts w:ascii="Arial" w:hAnsi="Arial" w:cs="Arial"/>
                <w:sz w:val="18"/>
                <w:szCs w:val="18"/>
              </w:rPr>
            </w:pPr>
            <w:r>
              <w:rPr>
                <w:rFonts w:ascii="Arial" w:hAnsi="Arial" w:cs="Arial"/>
                <w:sz w:val="18"/>
                <w:szCs w:val="18"/>
              </w:rPr>
              <w:t xml:space="preserve">Unit: % </w:t>
            </w:r>
          </w:p>
        </w:tc>
      </w:tr>
      <w:tr w:rsidR="00B43DDB" w14:paraId="38180D97" w14:textId="77777777" w:rsidTr="00B43DDB">
        <w:trPr>
          <w:cantSplit/>
          <w:tblHeader/>
        </w:trPr>
        <w:tc>
          <w:tcPr>
            <w:tcW w:w="4140" w:type="dxa"/>
          </w:tcPr>
          <w:p w14:paraId="436F2470" w14:textId="77777777" w:rsidR="00B43DDB" w:rsidRDefault="00B43DDB">
            <w:pPr>
              <w:spacing w:line="240" w:lineRule="atLeast"/>
              <w:ind w:hanging="630"/>
              <w:rPr>
                <w:rFonts w:ascii="Arial" w:hAnsi="Arial" w:cs="Arial"/>
                <w:sz w:val="18"/>
                <w:szCs w:val="18"/>
                <w:lang w:val="fr-FR" w:bidi="ar-SA"/>
              </w:rPr>
            </w:pPr>
          </w:p>
        </w:tc>
        <w:tc>
          <w:tcPr>
            <w:tcW w:w="2340" w:type="dxa"/>
            <w:gridSpan w:val="3"/>
            <w:hideMark/>
          </w:tcPr>
          <w:p w14:paraId="19D5C6DD"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 xml:space="preserve">Consolidated </w:t>
            </w:r>
          </w:p>
          <w:p w14:paraId="393ACE86"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financial statements</w:t>
            </w:r>
          </w:p>
        </w:tc>
        <w:tc>
          <w:tcPr>
            <w:tcW w:w="180" w:type="dxa"/>
          </w:tcPr>
          <w:p w14:paraId="2011B409" w14:textId="77777777" w:rsidR="00B43DDB" w:rsidRDefault="00B43DDB">
            <w:pPr>
              <w:pStyle w:val="acctmergecolhdg"/>
              <w:spacing w:line="240" w:lineRule="atLeast"/>
              <w:ind w:hanging="630"/>
              <w:rPr>
                <w:rFonts w:ascii="Arial" w:hAnsi="Arial" w:cs="Arial"/>
                <w:sz w:val="18"/>
                <w:szCs w:val="18"/>
              </w:rPr>
            </w:pPr>
          </w:p>
        </w:tc>
        <w:tc>
          <w:tcPr>
            <w:tcW w:w="2340" w:type="dxa"/>
            <w:gridSpan w:val="3"/>
            <w:hideMark/>
          </w:tcPr>
          <w:p w14:paraId="62349070"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 xml:space="preserve">Separate </w:t>
            </w:r>
          </w:p>
          <w:p w14:paraId="15960A5B" w14:textId="77777777" w:rsidR="00B43DDB" w:rsidRDefault="00B43DDB">
            <w:pPr>
              <w:pStyle w:val="acctmergecolhdg"/>
              <w:spacing w:line="240" w:lineRule="atLeast"/>
              <w:rPr>
                <w:rFonts w:ascii="Arial" w:hAnsi="Arial" w:cs="Arial"/>
                <w:sz w:val="18"/>
                <w:szCs w:val="18"/>
              </w:rPr>
            </w:pPr>
            <w:r>
              <w:rPr>
                <w:rFonts w:ascii="Arial" w:hAnsi="Arial" w:cs="Arial"/>
                <w:sz w:val="18"/>
                <w:szCs w:val="18"/>
              </w:rPr>
              <w:t xml:space="preserve">financial statements </w:t>
            </w:r>
          </w:p>
        </w:tc>
      </w:tr>
      <w:tr w:rsidR="00B43DDB" w14:paraId="146F188D" w14:textId="77777777" w:rsidTr="00B43DDB">
        <w:trPr>
          <w:cantSplit/>
          <w:tblHeader/>
        </w:trPr>
        <w:tc>
          <w:tcPr>
            <w:tcW w:w="4140" w:type="dxa"/>
          </w:tcPr>
          <w:p w14:paraId="0DCE2D1B" w14:textId="77777777" w:rsidR="00B43DDB" w:rsidRDefault="00B43DDB">
            <w:pPr>
              <w:pStyle w:val="acctfourfigures"/>
              <w:spacing w:line="240" w:lineRule="atLeast"/>
              <w:ind w:firstLine="11"/>
              <w:rPr>
                <w:rFonts w:ascii="Arial" w:hAnsi="Arial" w:cs="Arial"/>
                <w:bCs/>
                <w:sz w:val="18"/>
                <w:szCs w:val="18"/>
              </w:rPr>
            </w:pPr>
          </w:p>
        </w:tc>
        <w:tc>
          <w:tcPr>
            <w:tcW w:w="2340" w:type="dxa"/>
            <w:gridSpan w:val="3"/>
            <w:hideMark/>
          </w:tcPr>
          <w:p w14:paraId="39A510B8" w14:textId="77777777" w:rsidR="00B43DDB" w:rsidRDefault="00B43DDB">
            <w:pPr>
              <w:pStyle w:val="acctmergecolhdg"/>
              <w:spacing w:line="240" w:lineRule="atLeast"/>
              <w:ind w:left="-79" w:firstLine="11"/>
              <w:rPr>
                <w:rFonts w:ascii="Arial" w:hAnsi="Arial" w:cs="Arial"/>
                <w:b w:val="0"/>
                <w:bCs/>
                <w:sz w:val="18"/>
                <w:szCs w:val="18"/>
              </w:rPr>
            </w:pPr>
            <w:r>
              <w:rPr>
                <w:rFonts w:ascii="Arial" w:hAnsi="Arial" w:cs="Arial"/>
                <w:b w:val="0"/>
                <w:bCs/>
                <w:sz w:val="18"/>
                <w:szCs w:val="18"/>
              </w:rPr>
              <w:t>31 December</w:t>
            </w:r>
          </w:p>
        </w:tc>
        <w:tc>
          <w:tcPr>
            <w:tcW w:w="180" w:type="dxa"/>
          </w:tcPr>
          <w:p w14:paraId="0C7F2742" w14:textId="77777777" w:rsidR="00B43DDB" w:rsidRDefault="00B43DDB">
            <w:pPr>
              <w:pStyle w:val="acctmergecolhdg"/>
              <w:spacing w:line="240" w:lineRule="atLeast"/>
              <w:ind w:hanging="630"/>
              <w:rPr>
                <w:rFonts w:ascii="Arial" w:hAnsi="Arial" w:cs="Arial"/>
                <w:b w:val="0"/>
                <w:bCs/>
                <w:sz w:val="18"/>
                <w:szCs w:val="18"/>
              </w:rPr>
            </w:pPr>
          </w:p>
        </w:tc>
        <w:tc>
          <w:tcPr>
            <w:tcW w:w="2340" w:type="dxa"/>
            <w:gridSpan w:val="3"/>
            <w:hideMark/>
          </w:tcPr>
          <w:p w14:paraId="0511BC3D" w14:textId="77777777" w:rsidR="00B43DDB" w:rsidRDefault="00B43DDB">
            <w:pPr>
              <w:pStyle w:val="acctmergecolhdg"/>
              <w:spacing w:line="240" w:lineRule="atLeast"/>
              <w:ind w:left="-79"/>
              <w:rPr>
                <w:rFonts w:ascii="Arial" w:hAnsi="Arial" w:cs="Arial"/>
                <w:b w:val="0"/>
                <w:bCs/>
                <w:sz w:val="18"/>
                <w:szCs w:val="18"/>
              </w:rPr>
            </w:pPr>
            <w:r>
              <w:rPr>
                <w:rFonts w:ascii="Arial" w:hAnsi="Arial" w:cs="Arial"/>
                <w:b w:val="0"/>
                <w:bCs/>
                <w:sz w:val="18"/>
                <w:szCs w:val="18"/>
              </w:rPr>
              <w:t>31 December</w:t>
            </w:r>
          </w:p>
        </w:tc>
      </w:tr>
      <w:tr w:rsidR="00B43DDB" w14:paraId="77BA4CE7" w14:textId="77777777" w:rsidTr="00B43DDB">
        <w:trPr>
          <w:cantSplit/>
          <w:tblHeader/>
        </w:trPr>
        <w:tc>
          <w:tcPr>
            <w:tcW w:w="4140" w:type="dxa"/>
          </w:tcPr>
          <w:p w14:paraId="050D8908" w14:textId="77777777" w:rsidR="00B43DDB" w:rsidRDefault="00B43DDB" w:rsidP="00B43DDB">
            <w:pPr>
              <w:pStyle w:val="acctfourfigures"/>
              <w:spacing w:line="240" w:lineRule="atLeast"/>
              <w:ind w:firstLine="11"/>
              <w:rPr>
                <w:rFonts w:ascii="Arial" w:hAnsi="Arial" w:cs="Arial"/>
                <w:sz w:val="18"/>
                <w:szCs w:val="18"/>
              </w:rPr>
            </w:pPr>
          </w:p>
        </w:tc>
        <w:tc>
          <w:tcPr>
            <w:tcW w:w="1080" w:type="dxa"/>
            <w:hideMark/>
          </w:tcPr>
          <w:p w14:paraId="734EA709" w14:textId="3F998358" w:rsidR="00B43DDB" w:rsidRDefault="00B43DDB" w:rsidP="00B43DDB">
            <w:pPr>
              <w:pStyle w:val="acctmergecolhdg"/>
              <w:spacing w:line="240" w:lineRule="atLeast"/>
              <w:rPr>
                <w:rFonts w:ascii="Arial" w:hAnsi="Arial" w:cs="Arial"/>
                <w:b w:val="0"/>
                <w:bCs/>
                <w:sz w:val="18"/>
                <w:szCs w:val="18"/>
              </w:rPr>
            </w:pPr>
            <w:r>
              <w:rPr>
                <w:rFonts w:ascii="Arial" w:hAnsi="Arial" w:cs="Arial"/>
                <w:b w:val="0"/>
                <w:bCs/>
                <w:sz w:val="18"/>
                <w:szCs w:val="18"/>
              </w:rPr>
              <w:t>2022</w:t>
            </w:r>
          </w:p>
        </w:tc>
        <w:tc>
          <w:tcPr>
            <w:tcW w:w="180" w:type="dxa"/>
          </w:tcPr>
          <w:p w14:paraId="2B6AE7C7" w14:textId="77777777" w:rsidR="00B43DDB" w:rsidRDefault="00B43DDB" w:rsidP="00B43DDB">
            <w:pPr>
              <w:pStyle w:val="acctmergecolhdg"/>
              <w:spacing w:line="240" w:lineRule="atLeast"/>
              <w:ind w:hanging="630"/>
              <w:rPr>
                <w:rFonts w:ascii="Arial" w:hAnsi="Arial" w:cs="Arial"/>
                <w:b w:val="0"/>
                <w:bCs/>
                <w:sz w:val="18"/>
                <w:szCs w:val="18"/>
              </w:rPr>
            </w:pPr>
          </w:p>
        </w:tc>
        <w:tc>
          <w:tcPr>
            <w:tcW w:w="1080" w:type="dxa"/>
            <w:hideMark/>
          </w:tcPr>
          <w:p w14:paraId="3F4A7929" w14:textId="4E807168" w:rsidR="00B43DDB" w:rsidRDefault="00B43DDB" w:rsidP="00B43DDB">
            <w:pPr>
              <w:pStyle w:val="acctmergecolhdg"/>
              <w:spacing w:line="240" w:lineRule="atLeast"/>
              <w:ind w:firstLine="11"/>
              <w:rPr>
                <w:rFonts w:ascii="Arial" w:hAnsi="Arial" w:cs="Arial"/>
                <w:b w:val="0"/>
                <w:bCs/>
                <w:sz w:val="18"/>
                <w:szCs w:val="18"/>
              </w:rPr>
            </w:pPr>
            <w:r>
              <w:rPr>
                <w:rFonts w:ascii="Arial" w:hAnsi="Arial" w:cs="Arial"/>
                <w:b w:val="0"/>
                <w:bCs/>
                <w:sz w:val="18"/>
                <w:szCs w:val="18"/>
              </w:rPr>
              <w:t>2021</w:t>
            </w:r>
          </w:p>
        </w:tc>
        <w:tc>
          <w:tcPr>
            <w:tcW w:w="180" w:type="dxa"/>
          </w:tcPr>
          <w:p w14:paraId="2716F8C1" w14:textId="77777777" w:rsidR="00B43DDB" w:rsidRDefault="00B43DDB" w:rsidP="00B43DDB">
            <w:pPr>
              <w:pStyle w:val="acctmergecolhdg"/>
              <w:spacing w:line="240" w:lineRule="atLeast"/>
              <w:ind w:hanging="630"/>
              <w:rPr>
                <w:rFonts w:ascii="Arial" w:hAnsi="Arial" w:cs="Arial"/>
                <w:b w:val="0"/>
                <w:bCs/>
                <w:sz w:val="18"/>
                <w:szCs w:val="18"/>
              </w:rPr>
            </w:pPr>
          </w:p>
        </w:tc>
        <w:tc>
          <w:tcPr>
            <w:tcW w:w="1080" w:type="dxa"/>
            <w:hideMark/>
          </w:tcPr>
          <w:p w14:paraId="3751DC4E" w14:textId="23FE974F" w:rsidR="00B43DDB" w:rsidRDefault="00B43DDB" w:rsidP="00B43DDB">
            <w:pPr>
              <w:pStyle w:val="acctmergecolhdg"/>
              <w:spacing w:line="240" w:lineRule="atLeast"/>
              <w:rPr>
                <w:rFonts w:ascii="Arial" w:hAnsi="Arial" w:cs="Arial"/>
                <w:b w:val="0"/>
                <w:bCs/>
                <w:sz w:val="18"/>
                <w:szCs w:val="18"/>
              </w:rPr>
            </w:pPr>
            <w:r>
              <w:rPr>
                <w:rFonts w:ascii="Arial" w:hAnsi="Arial" w:cs="Arial"/>
                <w:b w:val="0"/>
                <w:bCs/>
                <w:sz w:val="18"/>
                <w:szCs w:val="18"/>
              </w:rPr>
              <w:t>2022</w:t>
            </w:r>
          </w:p>
        </w:tc>
        <w:tc>
          <w:tcPr>
            <w:tcW w:w="180" w:type="dxa"/>
          </w:tcPr>
          <w:p w14:paraId="5A7D6E28" w14:textId="77777777" w:rsidR="00B43DDB" w:rsidRDefault="00B43DDB" w:rsidP="00B43DDB">
            <w:pPr>
              <w:pStyle w:val="acctmergecolhdg"/>
              <w:spacing w:line="240" w:lineRule="atLeast"/>
              <w:ind w:hanging="630"/>
              <w:rPr>
                <w:rFonts w:ascii="Arial" w:hAnsi="Arial" w:cs="Arial"/>
                <w:b w:val="0"/>
                <w:bCs/>
                <w:sz w:val="18"/>
                <w:szCs w:val="18"/>
              </w:rPr>
            </w:pPr>
          </w:p>
        </w:tc>
        <w:tc>
          <w:tcPr>
            <w:tcW w:w="1080" w:type="dxa"/>
            <w:hideMark/>
          </w:tcPr>
          <w:p w14:paraId="18F7DBDC" w14:textId="47BDC3E0" w:rsidR="00B43DDB" w:rsidRDefault="00B43DDB" w:rsidP="00B43DDB">
            <w:pPr>
              <w:pStyle w:val="acctmergecolhdg"/>
              <w:spacing w:line="240" w:lineRule="atLeast"/>
              <w:rPr>
                <w:rFonts w:ascii="Arial" w:hAnsi="Arial" w:cs="Arial"/>
                <w:b w:val="0"/>
                <w:bCs/>
                <w:sz w:val="18"/>
                <w:szCs w:val="18"/>
              </w:rPr>
            </w:pPr>
            <w:r>
              <w:rPr>
                <w:rFonts w:ascii="Arial" w:hAnsi="Arial" w:cs="Arial"/>
                <w:b w:val="0"/>
                <w:bCs/>
                <w:sz w:val="18"/>
                <w:szCs w:val="18"/>
              </w:rPr>
              <w:t>2021</w:t>
            </w:r>
          </w:p>
        </w:tc>
      </w:tr>
      <w:tr w:rsidR="00B43DDB" w14:paraId="0E03C8B9" w14:textId="77777777" w:rsidTr="00B43DDB">
        <w:trPr>
          <w:cantSplit/>
        </w:trPr>
        <w:tc>
          <w:tcPr>
            <w:tcW w:w="4140" w:type="dxa"/>
          </w:tcPr>
          <w:p w14:paraId="41252CC9" w14:textId="77777777" w:rsidR="00B43DDB" w:rsidRDefault="00B43DDB" w:rsidP="00B43DDB">
            <w:pPr>
              <w:pStyle w:val="BodyText"/>
              <w:spacing w:line="240" w:lineRule="atLeast"/>
              <w:ind w:firstLine="11"/>
              <w:rPr>
                <w:rFonts w:ascii="Arial" w:hAnsi="Arial" w:cs="Arial"/>
                <w:sz w:val="18"/>
                <w:szCs w:val="18"/>
              </w:rPr>
            </w:pPr>
          </w:p>
        </w:tc>
        <w:tc>
          <w:tcPr>
            <w:tcW w:w="1080" w:type="dxa"/>
          </w:tcPr>
          <w:p w14:paraId="4A33E007" w14:textId="77777777" w:rsidR="00B43DDB" w:rsidRDefault="00B43DDB" w:rsidP="00B43DDB">
            <w:pPr>
              <w:pStyle w:val="acctfourfigures"/>
              <w:tabs>
                <w:tab w:val="decimal" w:pos="731"/>
              </w:tabs>
              <w:spacing w:line="240" w:lineRule="atLeast"/>
              <w:jc w:val="center"/>
              <w:rPr>
                <w:rFonts w:ascii="Arial" w:hAnsi="Arial" w:cs="Arial"/>
                <w:sz w:val="18"/>
                <w:szCs w:val="18"/>
                <w:highlight w:val="yellow"/>
              </w:rPr>
            </w:pPr>
          </w:p>
        </w:tc>
        <w:tc>
          <w:tcPr>
            <w:tcW w:w="180" w:type="dxa"/>
          </w:tcPr>
          <w:p w14:paraId="4326518C" w14:textId="77777777" w:rsidR="00B43DDB" w:rsidRDefault="00B43DDB" w:rsidP="00B43DDB">
            <w:pPr>
              <w:pStyle w:val="acctfourfigures"/>
              <w:tabs>
                <w:tab w:val="decimal" w:pos="731"/>
              </w:tabs>
              <w:spacing w:line="240" w:lineRule="atLeast"/>
              <w:ind w:hanging="630"/>
              <w:jc w:val="center"/>
              <w:rPr>
                <w:rFonts w:ascii="Arial" w:hAnsi="Arial" w:cs="Arial"/>
                <w:sz w:val="18"/>
                <w:szCs w:val="18"/>
              </w:rPr>
            </w:pPr>
          </w:p>
        </w:tc>
        <w:tc>
          <w:tcPr>
            <w:tcW w:w="1080" w:type="dxa"/>
          </w:tcPr>
          <w:p w14:paraId="30133C01" w14:textId="77777777" w:rsidR="00B43DDB" w:rsidRDefault="00B43DDB" w:rsidP="00B43DDB">
            <w:pPr>
              <w:pStyle w:val="acctfourfigures"/>
              <w:tabs>
                <w:tab w:val="decimal" w:pos="731"/>
              </w:tabs>
              <w:spacing w:line="240" w:lineRule="atLeast"/>
              <w:ind w:firstLine="11"/>
              <w:jc w:val="center"/>
              <w:rPr>
                <w:rFonts w:ascii="Arial" w:hAnsi="Arial" w:cs="Arial"/>
                <w:sz w:val="18"/>
                <w:szCs w:val="18"/>
              </w:rPr>
            </w:pPr>
          </w:p>
        </w:tc>
        <w:tc>
          <w:tcPr>
            <w:tcW w:w="180" w:type="dxa"/>
          </w:tcPr>
          <w:p w14:paraId="6CF1CB87"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tcPr>
          <w:p w14:paraId="1319D9BB" w14:textId="77777777" w:rsidR="00B43DDB" w:rsidRDefault="00B43DDB" w:rsidP="00B43DDB">
            <w:pPr>
              <w:pStyle w:val="acctfourfigures"/>
              <w:tabs>
                <w:tab w:val="decimal" w:pos="731"/>
              </w:tabs>
              <w:spacing w:line="240" w:lineRule="atLeast"/>
              <w:jc w:val="center"/>
              <w:rPr>
                <w:rFonts w:ascii="Arial" w:hAnsi="Arial" w:cs="Arial"/>
                <w:sz w:val="18"/>
                <w:szCs w:val="18"/>
                <w:highlight w:val="yellow"/>
              </w:rPr>
            </w:pPr>
          </w:p>
        </w:tc>
        <w:tc>
          <w:tcPr>
            <w:tcW w:w="180" w:type="dxa"/>
          </w:tcPr>
          <w:p w14:paraId="61C28CC2"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tcPr>
          <w:p w14:paraId="7F9EE6A8" w14:textId="77777777" w:rsidR="00B43DDB" w:rsidRDefault="00B43DDB" w:rsidP="00B43DDB">
            <w:pPr>
              <w:pStyle w:val="acctfourfigures"/>
              <w:tabs>
                <w:tab w:val="decimal" w:pos="731"/>
              </w:tabs>
              <w:spacing w:line="240" w:lineRule="atLeast"/>
              <w:jc w:val="center"/>
              <w:rPr>
                <w:rFonts w:ascii="Arial" w:hAnsi="Arial" w:cs="Arial"/>
                <w:sz w:val="18"/>
                <w:szCs w:val="18"/>
              </w:rPr>
            </w:pPr>
          </w:p>
        </w:tc>
      </w:tr>
      <w:tr w:rsidR="00B43DDB" w14:paraId="2AB71B77" w14:textId="77777777" w:rsidTr="00B43DDB">
        <w:trPr>
          <w:cantSplit/>
        </w:trPr>
        <w:tc>
          <w:tcPr>
            <w:tcW w:w="4140" w:type="dxa"/>
            <w:hideMark/>
          </w:tcPr>
          <w:p w14:paraId="42382744" w14:textId="17A5CF6E" w:rsidR="00B43DDB" w:rsidRDefault="00B43DDB" w:rsidP="00B43DDB">
            <w:pPr>
              <w:pStyle w:val="BodyText"/>
              <w:spacing w:line="240" w:lineRule="atLeast"/>
              <w:ind w:firstLine="11"/>
              <w:rPr>
                <w:rFonts w:ascii="Arial" w:hAnsi="Arial" w:cs="Arial"/>
                <w:sz w:val="18"/>
                <w:szCs w:val="18"/>
                <w:lang w:val="en-GB" w:bidi="ar-SA"/>
              </w:rPr>
            </w:pPr>
            <w:r>
              <w:rPr>
                <w:rFonts w:ascii="Arial" w:hAnsi="Arial" w:cs="Arial"/>
                <w:sz w:val="18"/>
                <w:szCs w:val="18"/>
              </w:rPr>
              <w:t>Estimate of the discount rate (average)</w:t>
            </w:r>
          </w:p>
        </w:tc>
        <w:tc>
          <w:tcPr>
            <w:tcW w:w="1080" w:type="dxa"/>
            <w:hideMark/>
          </w:tcPr>
          <w:p w14:paraId="7F472F2B" w14:textId="1006F84E" w:rsidR="00B43DDB" w:rsidRDefault="00B43DDB" w:rsidP="00B43DDB">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2.12 – 3.05</w:t>
            </w:r>
          </w:p>
        </w:tc>
        <w:tc>
          <w:tcPr>
            <w:tcW w:w="180" w:type="dxa"/>
          </w:tcPr>
          <w:p w14:paraId="68E99229" w14:textId="77777777" w:rsidR="00B43DDB" w:rsidRDefault="00B43DDB" w:rsidP="00B43DDB">
            <w:pPr>
              <w:pStyle w:val="acctfourfigures"/>
              <w:tabs>
                <w:tab w:val="decimal" w:pos="731"/>
              </w:tabs>
              <w:spacing w:line="240" w:lineRule="atLeast"/>
              <w:ind w:hanging="630"/>
              <w:jc w:val="center"/>
              <w:rPr>
                <w:rFonts w:ascii="Arial" w:hAnsi="Arial" w:cs="Arial"/>
                <w:sz w:val="18"/>
                <w:szCs w:val="18"/>
              </w:rPr>
            </w:pPr>
          </w:p>
        </w:tc>
        <w:tc>
          <w:tcPr>
            <w:tcW w:w="1080" w:type="dxa"/>
            <w:hideMark/>
          </w:tcPr>
          <w:p w14:paraId="63990D61" w14:textId="0BA95E35" w:rsidR="00B43DDB" w:rsidRDefault="00B43DDB" w:rsidP="00B43DDB">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1.58 – 2.25</w:t>
            </w:r>
          </w:p>
        </w:tc>
        <w:tc>
          <w:tcPr>
            <w:tcW w:w="180" w:type="dxa"/>
          </w:tcPr>
          <w:p w14:paraId="01A31DF4"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hideMark/>
          </w:tcPr>
          <w:p w14:paraId="69C0D9B4" w14:textId="45E1D908" w:rsidR="00B43DDB" w:rsidRDefault="00B43DDB" w:rsidP="00B43DDB">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2.12 – 2.75</w:t>
            </w:r>
          </w:p>
        </w:tc>
        <w:tc>
          <w:tcPr>
            <w:tcW w:w="180" w:type="dxa"/>
          </w:tcPr>
          <w:p w14:paraId="266CB3D9"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hideMark/>
          </w:tcPr>
          <w:p w14:paraId="333C4886" w14:textId="490846CF" w:rsidR="00B43DDB" w:rsidRDefault="00B43DDB" w:rsidP="00B43DDB">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1.77 – 2.22</w:t>
            </w:r>
          </w:p>
        </w:tc>
      </w:tr>
      <w:tr w:rsidR="00B43DDB" w14:paraId="760502FE" w14:textId="77777777" w:rsidTr="00B43DDB">
        <w:trPr>
          <w:cantSplit/>
        </w:trPr>
        <w:tc>
          <w:tcPr>
            <w:tcW w:w="4140" w:type="dxa"/>
          </w:tcPr>
          <w:p w14:paraId="4DA57574" w14:textId="77777777" w:rsidR="00B43DDB" w:rsidRDefault="00B43DDB" w:rsidP="00B43DDB">
            <w:pPr>
              <w:pStyle w:val="BodyText"/>
              <w:spacing w:line="240" w:lineRule="atLeast"/>
              <w:ind w:firstLine="11"/>
              <w:jc w:val="left"/>
              <w:rPr>
                <w:rFonts w:ascii="Arial" w:hAnsi="Arial" w:cs="Arial"/>
                <w:sz w:val="18"/>
                <w:szCs w:val="18"/>
              </w:rPr>
            </w:pPr>
          </w:p>
        </w:tc>
        <w:tc>
          <w:tcPr>
            <w:tcW w:w="1080" w:type="dxa"/>
          </w:tcPr>
          <w:p w14:paraId="5F97B915" w14:textId="77777777" w:rsidR="00B43DDB" w:rsidRDefault="00B43DDB" w:rsidP="00B43DDB">
            <w:pPr>
              <w:pStyle w:val="acctfourfigures"/>
              <w:tabs>
                <w:tab w:val="clear" w:pos="765"/>
                <w:tab w:val="decimal" w:pos="899"/>
              </w:tabs>
              <w:spacing w:line="240" w:lineRule="atLeast"/>
              <w:rPr>
                <w:rFonts w:ascii="Arial" w:hAnsi="Arial" w:cs="Arial"/>
                <w:sz w:val="18"/>
                <w:szCs w:val="18"/>
              </w:rPr>
            </w:pPr>
          </w:p>
        </w:tc>
        <w:tc>
          <w:tcPr>
            <w:tcW w:w="180" w:type="dxa"/>
          </w:tcPr>
          <w:p w14:paraId="5AA44194"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tcPr>
          <w:p w14:paraId="6A74BAA2" w14:textId="77777777" w:rsidR="00B43DDB" w:rsidRDefault="00B43DDB" w:rsidP="00B43DDB">
            <w:pPr>
              <w:pStyle w:val="acctfourfigures"/>
              <w:tabs>
                <w:tab w:val="clear" w:pos="765"/>
                <w:tab w:val="decimal" w:pos="899"/>
              </w:tabs>
              <w:spacing w:line="240" w:lineRule="atLeast"/>
              <w:rPr>
                <w:rFonts w:ascii="Arial" w:hAnsi="Arial" w:cs="Arial"/>
                <w:sz w:val="18"/>
                <w:szCs w:val="18"/>
              </w:rPr>
            </w:pPr>
          </w:p>
        </w:tc>
        <w:tc>
          <w:tcPr>
            <w:tcW w:w="180" w:type="dxa"/>
          </w:tcPr>
          <w:p w14:paraId="1B28B9F6"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tcPr>
          <w:p w14:paraId="0472D56F" w14:textId="77777777" w:rsidR="00B43DDB" w:rsidRDefault="00B43DDB" w:rsidP="00B43DDB">
            <w:pPr>
              <w:pStyle w:val="acctfourfigures"/>
              <w:tabs>
                <w:tab w:val="decimal" w:pos="731"/>
              </w:tabs>
              <w:spacing w:line="240" w:lineRule="atLeast"/>
              <w:jc w:val="center"/>
              <w:rPr>
                <w:rFonts w:ascii="Arial" w:hAnsi="Arial" w:cs="Arial"/>
                <w:sz w:val="18"/>
                <w:szCs w:val="18"/>
              </w:rPr>
            </w:pPr>
          </w:p>
        </w:tc>
        <w:tc>
          <w:tcPr>
            <w:tcW w:w="180" w:type="dxa"/>
          </w:tcPr>
          <w:p w14:paraId="4472A63E"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tcPr>
          <w:p w14:paraId="7D6064B9" w14:textId="77777777" w:rsidR="00B43DDB" w:rsidRDefault="00B43DDB" w:rsidP="00B43DDB">
            <w:pPr>
              <w:pStyle w:val="acctfourfigures"/>
              <w:tabs>
                <w:tab w:val="decimal" w:pos="731"/>
              </w:tabs>
              <w:spacing w:line="240" w:lineRule="atLeast"/>
              <w:jc w:val="center"/>
              <w:rPr>
                <w:rFonts w:ascii="Arial" w:hAnsi="Arial" w:cs="Arial"/>
                <w:sz w:val="18"/>
                <w:szCs w:val="18"/>
              </w:rPr>
            </w:pPr>
          </w:p>
        </w:tc>
      </w:tr>
      <w:tr w:rsidR="00B43DDB" w14:paraId="2486DFCA" w14:textId="77777777" w:rsidTr="00B43DDB">
        <w:trPr>
          <w:cantSplit/>
        </w:trPr>
        <w:tc>
          <w:tcPr>
            <w:tcW w:w="4140" w:type="dxa"/>
            <w:hideMark/>
          </w:tcPr>
          <w:p w14:paraId="3950B8CB" w14:textId="77777777" w:rsidR="00B43DDB" w:rsidRDefault="00B43DDB" w:rsidP="00B43DDB">
            <w:pPr>
              <w:pStyle w:val="BodyText"/>
              <w:spacing w:line="240" w:lineRule="atLeast"/>
              <w:ind w:firstLine="11"/>
              <w:jc w:val="left"/>
              <w:rPr>
                <w:rFonts w:ascii="Arial" w:hAnsi="Arial" w:cs="Arial"/>
                <w:sz w:val="18"/>
                <w:szCs w:val="18"/>
              </w:rPr>
            </w:pPr>
            <w:r>
              <w:rPr>
                <w:rFonts w:ascii="Arial" w:hAnsi="Arial" w:cs="Arial"/>
                <w:sz w:val="18"/>
                <w:szCs w:val="18"/>
              </w:rPr>
              <w:t>Estimate of future salary increases (average)</w:t>
            </w:r>
          </w:p>
        </w:tc>
        <w:tc>
          <w:tcPr>
            <w:tcW w:w="1080" w:type="dxa"/>
            <w:hideMark/>
          </w:tcPr>
          <w:p w14:paraId="68CE1A96" w14:textId="77777777" w:rsidR="00B43DDB" w:rsidRDefault="00B43DDB" w:rsidP="00B43DDB">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5.00 – 6.00</w:t>
            </w:r>
          </w:p>
        </w:tc>
        <w:tc>
          <w:tcPr>
            <w:tcW w:w="180" w:type="dxa"/>
          </w:tcPr>
          <w:p w14:paraId="45DEDA56"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hideMark/>
          </w:tcPr>
          <w:p w14:paraId="116AFA06" w14:textId="5544A668" w:rsidR="00B43DDB" w:rsidRDefault="00B43DDB" w:rsidP="00B43DDB">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5.00 – 6.00</w:t>
            </w:r>
          </w:p>
        </w:tc>
        <w:tc>
          <w:tcPr>
            <w:tcW w:w="180" w:type="dxa"/>
          </w:tcPr>
          <w:p w14:paraId="5006776B"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hideMark/>
          </w:tcPr>
          <w:p w14:paraId="23202967" w14:textId="77777777" w:rsidR="00B43DDB" w:rsidRDefault="00B43DDB" w:rsidP="00B43DDB">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6.00</w:t>
            </w:r>
          </w:p>
        </w:tc>
        <w:tc>
          <w:tcPr>
            <w:tcW w:w="180" w:type="dxa"/>
          </w:tcPr>
          <w:p w14:paraId="23E10C9E" w14:textId="77777777" w:rsidR="00B43DDB" w:rsidRDefault="00B43DDB" w:rsidP="00B43DDB">
            <w:pPr>
              <w:pStyle w:val="acctfourfigures"/>
              <w:spacing w:line="240" w:lineRule="atLeast"/>
              <w:ind w:hanging="630"/>
              <w:jc w:val="right"/>
              <w:rPr>
                <w:rFonts w:ascii="Arial" w:hAnsi="Arial" w:cs="Arial"/>
                <w:sz w:val="18"/>
                <w:szCs w:val="18"/>
              </w:rPr>
            </w:pPr>
          </w:p>
        </w:tc>
        <w:tc>
          <w:tcPr>
            <w:tcW w:w="1080" w:type="dxa"/>
            <w:hideMark/>
          </w:tcPr>
          <w:p w14:paraId="0BADC5B8" w14:textId="281D6323" w:rsidR="00B43DDB" w:rsidRDefault="00B43DDB" w:rsidP="00B43DDB">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6.00</w:t>
            </w:r>
          </w:p>
        </w:tc>
      </w:tr>
    </w:tbl>
    <w:p w14:paraId="4939A299" w14:textId="77777777" w:rsidR="007B3908" w:rsidRDefault="007B3908" w:rsidP="00B546BC">
      <w:pPr>
        <w:ind w:left="284"/>
        <w:rPr>
          <w:rFonts w:ascii="Arial" w:hAnsi="Arial" w:cs="Arial"/>
          <w:sz w:val="18"/>
          <w:szCs w:val="18"/>
        </w:rPr>
      </w:pPr>
    </w:p>
    <w:p w14:paraId="267D8E49" w14:textId="5F899F2A" w:rsidR="009C5CCC" w:rsidRDefault="009C5CCC" w:rsidP="00BC200B">
      <w:pPr>
        <w:spacing w:after="120" w:line="240" w:lineRule="atLeast"/>
        <w:ind w:left="567"/>
        <w:jc w:val="both"/>
        <w:rPr>
          <w:rFonts w:ascii="Arial" w:hAnsi="Arial" w:cs="Arial"/>
          <w:sz w:val="18"/>
          <w:szCs w:val="18"/>
        </w:rPr>
      </w:pPr>
      <w:r>
        <w:rPr>
          <w:rFonts w:ascii="Arial" w:hAnsi="Arial" w:cs="Arial"/>
          <w:sz w:val="18"/>
          <w:szCs w:val="18"/>
        </w:rPr>
        <w:t xml:space="preserve">At </w:t>
      </w:r>
      <w:r>
        <w:rPr>
          <w:rFonts w:ascii="Arial" w:hAnsi="Arial" w:cs="Angsana New"/>
          <w:sz w:val="18"/>
          <w:szCs w:val="18"/>
        </w:rPr>
        <w:t>31</w:t>
      </w:r>
      <w:r>
        <w:rPr>
          <w:rFonts w:ascii="Arial" w:hAnsi="Arial" w:cs="Angsana New"/>
          <w:sz w:val="18"/>
          <w:szCs w:val="18"/>
          <w:cs/>
        </w:rPr>
        <w:t xml:space="preserve"> </w:t>
      </w:r>
      <w:r>
        <w:rPr>
          <w:rFonts w:ascii="Arial" w:hAnsi="Arial" w:cs="Arial"/>
          <w:sz w:val="18"/>
          <w:szCs w:val="18"/>
        </w:rPr>
        <w:t xml:space="preserve">December 2022, the weighted-average duration of the non-current provision for employee benefit was </w:t>
      </w:r>
      <w:r w:rsidR="00B8405C">
        <w:rPr>
          <w:rFonts w:ascii="Arial" w:hAnsi="Arial" w:cs="Arial"/>
          <w:sz w:val="18"/>
          <w:szCs w:val="18"/>
        </w:rPr>
        <w:t>6</w:t>
      </w:r>
      <w:r>
        <w:rPr>
          <w:rFonts w:ascii="Arial" w:hAnsi="Arial" w:cs="Arial"/>
          <w:sz w:val="18"/>
          <w:szCs w:val="18"/>
        </w:rPr>
        <w:t xml:space="preserve">-12 years </w:t>
      </w:r>
      <w:r>
        <w:rPr>
          <w:rFonts w:ascii="Arial" w:hAnsi="Arial" w:cs="Arial"/>
          <w:i/>
          <w:iCs/>
          <w:sz w:val="18"/>
          <w:szCs w:val="18"/>
        </w:rPr>
        <w:t>(2021: 7-12 years)</w:t>
      </w:r>
      <w:r>
        <w:rPr>
          <w:rFonts w:ascii="Arial" w:hAnsi="Arial" w:cs="Arial"/>
          <w:sz w:val="18"/>
          <w:szCs w:val="18"/>
        </w:rPr>
        <w:t>.</w:t>
      </w:r>
    </w:p>
    <w:p w14:paraId="664010D6" w14:textId="6CBF9347" w:rsidR="009C5CCC" w:rsidRDefault="009C5CCC" w:rsidP="00BC200B">
      <w:pPr>
        <w:spacing w:after="120" w:line="240" w:lineRule="exact"/>
        <w:ind w:left="567"/>
        <w:jc w:val="both"/>
        <w:rPr>
          <w:rFonts w:ascii="Arial" w:hAnsi="Arial" w:cs="Arial"/>
          <w:sz w:val="18"/>
          <w:szCs w:val="18"/>
        </w:rPr>
      </w:pPr>
      <w:r>
        <w:rPr>
          <w:rFonts w:ascii="Arial" w:hAnsi="Arial" w:cs="Arial"/>
          <w:sz w:val="18"/>
          <w:szCs w:val="18"/>
        </w:rPr>
        <w:t>Reasonably possible changes at the reporting date to one of the relevant actuarial assumptions, holding other assumptions constant, would have affected the non-current provision for employee benefit to increase (decrease) as at 31 December 2022 by the amounts shown below.</w:t>
      </w:r>
    </w:p>
    <w:tbl>
      <w:tblPr>
        <w:tblW w:w="9135" w:type="dxa"/>
        <w:tblInd w:w="558" w:type="dxa"/>
        <w:tblLayout w:type="fixed"/>
        <w:tblLook w:val="01E0" w:firstRow="1" w:lastRow="1" w:firstColumn="1" w:lastColumn="1" w:noHBand="0" w:noVBand="0"/>
      </w:tblPr>
      <w:tblGrid>
        <w:gridCol w:w="3872"/>
        <w:gridCol w:w="1108"/>
        <w:gridCol w:w="267"/>
        <w:gridCol w:w="716"/>
        <w:gridCol w:w="679"/>
        <w:gridCol w:w="1128"/>
        <w:gridCol w:w="243"/>
        <w:gridCol w:w="1122"/>
      </w:tblGrid>
      <w:tr w:rsidR="009C5CCC" w14:paraId="72FB3D81" w14:textId="77777777" w:rsidTr="00E94096">
        <w:tc>
          <w:tcPr>
            <w:tcW w:w="3872" w:type="dxa"/>
          </w:tcPr>
          <w:p w14:paraId="3474080B"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2091" w:type="dxa"/>
            <w:gridSpan w:val="3"/>
            <w:hideMark/>
          </w:tcPr>
          <w:p w14:paraId="6265512B" w14:textId="77777777" w:rsidR="009C5CCC" w:rsidRDefault="009C5CCC">
            <w:pPr>
              <w:rPr>
                <w:rFonts w:ascii="Arial" w:eastAsia="Times New Roman" w:hAnsi="Arial" w:cs="Arial"/>
                <w:sz w:val="18"/>
                <w:szCs w:val="18"/>
                <w:lang w:val="en-GB"/>
              </w:rPr>
            </w:pPr>
          </w:p>
        </w:tc>
        <w:tc>
          <w:tcPr>
            <w:tcW w:w="679" w:type="dxa"/>
          </w:tcPr>
          <w:p w14:paraId="63E7C589" w14:textId="77777777" w:rsidR="009C5CCC" w:rsidRDefault="009C5CCC">
            <w:pPr>
              <w:pStyle w:val="acctmergecolhdg"/>
              <w:spacing w:after="100" w:afterAutospacing="1" w:line="240" w:lineRule="atLeast"/>
              <w:ind w:hanging="630"/>
              <w:rPr>
                <w:rFonts w:ascii="Arial" w:hAnsi="Arial" w:cs="Arial"/>
                <w:sz w:val="18"/>
                <w:szCs w:val="18"/>
              </w:rPr>
            </w:pPr>
          </w:p>
        </w:tc>
        <w:tc>
          <w:tcPr>
            <w:tcW w:w="2493" w:type="dxa"/>
            <w:gridSpan w:val="3"/>
            <w:hideMark/>
          </w:tcPr>
          <w:p w14:paraId="4D91F1EF" w14:textId="77777777" w:rsidR="009C5CCC" w:rsidRDefault="009C5CCC">
            <w:pPr>
              <w:pStyle w:val="acctmergecolhdg"/>
              <w:spacing w:after="100" w:afterAutospacing="1" w:line="240" w:lineRule="atLeast"/>
              <w:ind w:hanging="630"/>
              <w:jc w:val="right"/>
              <w:rPr>
                <w:rFonts w:ascii="Arial" w:hAnsi="Arial" w:cs="Arial"/>
                <w:sz w:val="18"/>
                <w:szCs w:val="18"/>
              </w:rPr>
            </w:pPr>
            <w:r>
              <w:rPr>
                <w:rFonts w:ascii="Arial" w:hAnsi="Arial" w:cs="Arial"/>
                <w:sz w:val="18"/>
                <w:szCs w:val="18"/>
              </w:rPr>
              <w:t xml:space="preserve">Unit: Million Baht </w:t>
            </w:r>
          </w:p>
        </w:tc>
      </w:tr>
      <w:tr w:rsidR="009C5CCC" w14:paraId="3C7FE45B" w14:textId="77777777" w:rsidTr="00E94096">
        <w:trPr>
          <w:trHeight w:val="380"/>
        </w:trPr>
        <w:tc>
          <w:tcPr>
            <w:tcW w:w="3872" w:type="dxa"/>
          </w:tcPr>
          <w:p w14:paraId="2B737C58"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2091" w:type="dxa"/>
            <w:gridSpan w:val="3"/>
          </w:tcPr>
          <w:p w14:paraId="32F091BD" w14:textId="59750BA5" w:rsidR="009C5CCC" w:rsidRDefault="009C5CCC">
            <w:pPr>
              <w:pStyle w:val="acctmergecolhdg"/>
              <w:spacing w:line="240" w:lineRule="atLeast"/>
              <w:rPr>
                <w:rFonts w:ascii="Arial" w:hAnsi="Arial" w:cs="Arial"/>
                <w:sz w:val="18"/>
                <w:szCs w:val="18"/>
              </w:rPr>
            </w:pPr>
          </w:p>
        </w:tc>
        <w:tc>
          <w:tcPr>
            <w:tcW w:w="679" w:type="dxa"/>
          </w:tcPr>
          <w:p w14:paraId="5213C545" w14:textId="77777777" w:rsidR="009C5CCC" w:rsidRDefault="009C5CCC">
            <w:pPr>
              <w:pStyle w:val="acctmergecolhdg"/>
              <w:spacing w:line="240" w:lineRule="atLeast"/>
              <w:ind w:hanging="630"/>
              <w:rPr>
                <w:rFonts w:ascii="Arial" w:hAnsi="Arial" w:cs="Arial"/>
                <w:sz w:val="18"/>
                <w:szCs w:val="18"/>
              </w:rPr>
            </w:pPr>
          </w:p>
        </w:tc>
        <w:tc>
          <w:tcPr>
            <w:tcW w:w="2493" w:type="dxa"/>
            <w:gridSpan w:val="3"/>
            <w:hideMark/>
          </w:tcPr>
          <w:p w14:paraId="5B83B817" w14:textId="4EC0E744" w:rsidR="009C5CCC" w:rsidRDefault="009C5CCC" w:rsidP="00E94096">
            <w:pPr>
              <w:pStyle w:val="acctmergecolhdg"/>
              <w:spacing w:line="240" w:lineRule="atLeast"/>
              <w:ind w:left="-110" w:right="-130" w:firstLine="6"/>
              <w:rPr>
                <w:rFonts w:ascii="Arial" w:hAnsi="Arial" w:cs="Arial"/>
                <w:sz w:val="18"/>
                <w:szCs w:val="18"/>
              </w:rPr>
            </w:pPr>
            <w:r>
              <w:rPr>
                <w:rFonts w:ascii="Arial" w:hAnsi="Arial" w:cs="Arial"/>
                <w:sz w:val="18"/>
                <w:szCs w:val="18"/>
              </w:rPr>
              <w:t xml:space="preserve">Consolidated and separate </w:t>
            </w:r>
          </w:p>
          <w:p w14:paraId="673A23E5" w14:textId="77777777" w:rsidR="009C5CCC" w:rsidRDefault="009C5CCC">
            <w:pPr>
              <w:pStyle w:val="acctmergecolhdg"/>
              <w:spacing w:line="240" w:lineRule="atLeast"/>
              <w:ind w:firstLine="6"/>
              <w:rPr>
                <w:rFonts w:ascii="Arial" w:hAnsi="Arial" w:cs="Arial"/>
                <w:sz w:val="18"/>
                <w:szCs w:val="18"/>
              </w:rPr>
            </w:pPr>
            <w:r>
              <w:rPr>
                <w:rFonts w:ascii="Arial" w:hAnsi="Arial" w:cs="Arial"/>
                <w:sz w:val="18"/>
                <w:szCs w:val="18"/>
              </w:rPr>
              <w:t xml:space="preserve">financial statements </w:t>
            </w:r>
          </w:p>
        </w:tc>
      </w:tr>
      <w:tr w:rsidR="009C5CCC" w14:paraId="5D68F095" w14:textId="77777777" w:rsidTr="00E94096">
        <w:tc>
          <w:tcPr>
            <w:tcW w:w="3872" w:type="dxa"/>
            <w:hideMark/>
          </w:tcPr>
          <w:p w14:paraId="72F57C76" w14:textId="77777777" w:rsidR="009C5CCC" w:rsidRDefault="009C5CCC">
            <w:pPr>
              <w:pStyle w:val="Header"/>
              <w:spacing w:after="100" w:afterAutospacing="1" w:line="240" w:lineRule="atLeast"/>
              <w:ind w:hanging="18"/>
              <w:rPr>
                <w:rFonts w:ascii="Arial" w:eastAsia="Times New Roman" w:hAnsi="Arial" w:cs="Arial"/>
                <w:sz w:val="18"/>
                <w:szCs w:val="18"/>
                <w:lang w:val="en-GB"/>
              </w:rPr>
            </w:pPr>
            <w:r>
              <w:rPr>
                <w:rFonts w:ascii="Arial" w:eastAsia="Times New Roman" w:hAnsi="Arial" w:cs="Arial"/>
                <w:sz w:val="18"/>
                <w:szCs w:val="18"/>
                <w:lang w:val="en-GB"/>
              </w:rPr>
              <w:t>Change in major assumptions</w:t>
            </w:r>
          </w:p>
        </w:tc>
        <w:tc>
          <w:tcPr>
            <w:tcW w:w="1108" w:type="dxa"/>
          </w:tcPr>
          <w:p w14:paraId="4EB4C050" w14:textId="30467417" w:rsidR="009C5CCC" w:rsidRDefault="009C5CCC">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0742AA3D"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716" w:type="dxa"/>
          </w:tcPr>
          <w:p w14:paraId="23898C3A" w14:textId="7A4CA103" w:rsidR="009C5CCC" w:rsidRDefault="009C5CCC">
            <w:pPr>
              <w:spacing w:after="100" w:afterAutospacing="1" w:line="240" w:lineRule="atLeast"/>
              <w:ind w:left="-108" w:hanging="27"/>
              <w:jc w:val="center"/>
              <w:rPr>
                <w:rFonts w:ascii="Arial" w:eastAsia="Times New Roman" w:hAnsi="Arial" w:cs="Arial"/>
                <w:sz w:val="18"/>
                <w:szCs w:val="18"/>
                <w:lang w:val="en-GB"/>
              </w:rPr>
            </w:pPr>
          </w:p>
        </w:tc>
        <w:tc>
          <w:tcPr>
            <w:tcW w:w="679" w:type="dxa"/>
          </w:tcPr>
          <w:p w14:paraId="6ED54B09"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8" w:type="dxa"/>
            <w:hideMark/>
          </w:tcPr>
          <w:p w14:paraId="07AC7A6E" w14:textId="77777777" w:rsidR="009C5CCC" w:rsidRDefault="009C5CCC">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Increase</w:t>
            </w:r>
          </w:p>
        </w:tc>
        <w:tc>
          <w:tcPr>
            <w:tcW w:w="243" w:type="dxa"/>
          </w:tcPr>
          <w:p w14:paraId="7EE17FA3"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2BEA7A77" w14:textId="77777777" w:rsidR="009C5CCC" w:rsidRDefault="009C5CCC">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Decrease</w:t>
            </w:r>
          </w:p>
        </w:tc>
      </w:tr>
      <w:tr w:rsidR="009C5CCC" w14:paraId="2D68D1E0" w14:textId="77777777" w:rsidTr="00E94096">
        <w:tc>
          <w:tcPr>
            <w:tcW w:w="3872" w:type="dxa"/>
          </w:tcPr>
          <w:p w14:paraId="1DE27DAA" w14:textId="77777777" w:rsidR="009C5CCC" w:rsidRDefault="009C5CCC">
            <w:pPr>
              <w:pStyle w:val="Header"/>
              <w:spacing w:after="100" w:afterAutospacing="1" w:line="240" w:lineRule="atLeast"/>
              <w:ind w:hanging="630"/>
              <w:rPr>
                <w:rFonts w:ascii="Arial" w:eastAsia="Times New Roman" w:hAnsi="Arial" w:cs="Arial"/>
                <w:sz w:val="18"/>
                <w:szCs w:val="18"/>
                <w:lang w:val="en-GB"/>
              </w:rPr>
            </w:pPr>
          </w:p>
        </w:tc>
        <w:tc>
          <w:tcPr>
            <w:tcW w:w="1108" w:type="dxa"/>
          </w:tcPr>
          <w:p w14:paraId="14FBAE10" w14:textId="19E06063" w:rsidR="009C5CCC" w:rsidRDefault="009C5CCC">
            <w:pPr>
              <w:spacing w:after="100" w:afterAutospacing="1" w:line="240" w:lineRule="atLeast"/>
              <w:ind w:left="-108" w:hanging="2"/>
              <w:jc w:val="center"/>
              <w:rPr>
                <w:rFonts w:ascii="Arial" w:eastAsia="Times New Roman" w:hAnsi="Arial" w:cs="Arial"/>
                <w:sz w:val="18"/>
                <w:szCs w:val="18"/>
                <w:lang w:val="en-GB"/>
              </w:rPr>
            </w:pPr>
          </w:p>
        </w:tc>
        <w:tc>
          <w:tcPr>
            <w:tcW w:w="267" w:type="dxa"/>
          </w:tcPr>
          <w:p w14:paraId="16516459"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716" w:type="dxa"/>
          </w:tcPr>
          <w:p w14:paraId="4B835737" w14:textId="68C9FBC1" w:rsidR="009C5CCC" w:rsidRDefault="009C5CCC">
            <w:pPr>
              <w:spacing w:after="100" w:afterAutospacing="1" w:line="240" w:lineRule="atLeast"/>
              <w:ind w:left="-108" w:hanging="27"/>
              <w:jc w:val="center"/>
              <w:rPr>
                <w:rFonts w:ascii="Arial" w:eastAsia="Times New Roman" w:hAnsi="Arial" w:cs="Arial"/>
                <w:sz w:val="18"/>
                <w:szCs w:val="18"/>
                <w:lang w:val="en-GB"/>
              </w:rPr>
            </w:pPr>
          </w:p>
        </w:tc>
        <w:tc>
          <w:tcPr>
            <w:tcW w:w="679" w:type="dxa"/>
          </w:tcPr>
          <w:p w14:paraId="08B5AB41"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8" w:type="dxa"/>
            <w:hideMark/>
          </w:tcPr>
          <w:p w14:paraId="3C77A106" w14:textId="77777777" w:rsidR="009C5CCC" w:rsidRDefault="009C5CCC">
            <w:pPr>
              <w:spacing w:after="100" w:afterAutospacing="1" w:line="240" w:lineRule="atLeast"/>
              <w:ind w:left="-108" w:firstLine="24"/>
              <w:jc w:val="center"/>
              <w:rPr>
                <w:rFonts w:ascii="Arial" w:eastAsia="Times New Roman" w:hAnsi="Arial" w:cs="Arial"/>
                <w:sz w:val="18"/>
                <w:szCs w:val="18"/>
                <w:lang w:val="en-GB"/>
              </w:rPr>
            </w:pPr>
            <w:r>
              <w:rPr>
                <w:rFonts w:ascii="Arial" w:eastAsia="Times New Roman" w:hAnsi="Arial" w:cs="Arial"/>
                <w:sz w:val="18"/>
                <w:szCs w:val="18"/>
                <w:lang w:val="en-GB"/>
              </w:rPr>
              <w:t>by 1%</w:t>
            </w:r>
          </w:p>
        </w:tc>
        <w:tc>
          <w:tcPr>
            <w:tcW w:w="243" w:type="dxa"/>
          </w:tcPr>
          <w:p w14:paraId="546936CC" w14:textId="77777777" w:rsidR="009C5CCC" w:rsidRDefault="009C5CCC">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14:paraId="63682538" w14:textId="77777777" w:rsidR="009C5CCC" w:rsidRDefault="009C5CCC">
            <w:pPr>
              <w:spacing w:after="100" w:afterAutospacing="1" w:line="240" w:lineRule="atLeast"/>
              <w:ind w:left="-108" w:hanging="3"/>
              <w:jc w:val="center"/>
              <w:rPr>
                <w:rFonts w:ascii="Arial" w:eastAsia="Times New Roman" w:hAnsi="Arial" w:cs="Arial"/>
                <w:sz w:val="18"/>
                <w:szCs w:val="18"/>
                <w:lang w:val="en-GB"/>
              </w:rPr>
            </w:pPr>
            <w:r>
              <w:rPr>
                <w:rFonts w:ascii="Arial" w:eastAsia="Times New Roman" w:hAnsi="Arial" w:cs="Arial"/>
                <w:sz w:val="18"/>
                <w:szCs w:val="18"/>
                <w:lang w:val="en-GB"/>
              </w:rPr>
              <w:t>by 1%</w:t>
            </w:r>
          </w:p>
        </w:tc>
      </w:tr>
      <w:tr w:rsidR="009C5CCC" w14:paraId="3E0B96BE" w14:textId="77777777" w:rsidTr="00E94096">
        <w:tc>
          <w:tcPr>
            <w:tcW w:w="3872" w:type="dxa"/>
            <w:hideMark/>
          </w:tcPr>
          <w:p w14:paraId="294853DF" w14:textId="77777777" w:rsidR="009C5CCC" w:rsidRDefault="009C5CCC">
            <w:pPr>
              <w:pStyle w:val="Header"/>
              <w:spacing w:after="100" w:afterAutospacing="1" w:line="240" w:lineRule="atLeast"/>
              <w:jc w:val="both"/>
              <w:rPr>
                <w:rFonts w:ascii="Arial" w:eastAsia="Times New Roman" w:hAnsi="Arial" w:cs="Arial"/>
                <w:sz w:val="18"/>
                <w:szCs w:val="18"/>
              </w:rPr>
            </w:pPr>
            <w:r>
              <w:rPr>
                <w:rFonts w:ascii="Arial" w:eastAsia="Times New Roman" w:hAnsi="Arial" w:cs="Arial"/>
                <w:sz w:val="18"/>
                <w:szCs w:val="18"/>
              </w:rPr>
              <w:t>Gain (loss) from changes in</w:t>
            </w:r>
          </w:p>
        </w:tc>
        <w:tc>
          <w:tcPr>
            <w:tcW w:w="1108" w:type="dxa"/>
          </w:tcPr>
          <w:p w14:paraId="56C64F27" w14:textId="77777777"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10D76D67"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338CC0EA" w14:textId="77777777"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39D1A933"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8" w:type="dxa"/>
          </w:tcPr>
          <w:p w14:paraId="3B54DB5A" w14:textId="77777777" w:rsidR="009C5CCC" w:rsidRDefault="009C5CC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c>
          <w:tcPr>
            <w:tcW w:w="243" w:type="dxa"/>
          </w:tcPr>
          <w:p w14:paraId="416FCCA9"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tcPr>
          <w:p w14:paraId="790B3560" w14:textId="77777777" w:rsidR="009C5CCC" w:rsidRDefault="009C5CCC">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r>
      <w:tr w:rsidR="009C5CCC" w14:paraId="29DFBA5B" w14:textId="77777777" w:rsidTr="00E94096">
        <w:tc>
          <w:tcPr>
            <w:tcW w:w="3872" w:type="dxa"/>
            <w:hideMark/>
          </w:tcPr>
          <w:p w14:paraId="5DA2BC08" w14:textId="77777777" w:rsidR="009C5CCC" w:rsidRDefault="009C5CCC">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Discount rate (average)</w:t>
            </w:r>
          </w:p>
        </w:tc>
        <w:tc>
          <w:tcPr>
            <w:tcW w:w="1108" w:type="dxa"/>
          </w:tcPr>
          <w:p w14:paraId="471463E9" w14:textId="4FDE7B1F"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7449B5C9"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4ACFDF8C" w14:textId="27CC0B22"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23BFDDB2"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28" w:type="dxa"/>
            <w:hideMark/>
          </w:tcPr>
          <w:p w14:paraId="12A8B55B" w14:textId="77777777" w:rsidR="009C5CCC" w:rsidRPr="00E94096" w:rsidRDefault="009C5CCC" w:rsidP="00E94096">
            <w:pPr>
              <w:pStyle w:val="acctfourfigures"/>
              <w:tabs>
                <w:tab w:val="decimal" w:pos="731"/>
              </w:tabs>
              <w:spacing w:line="240" w:lineRule="atLeast"/>
              <w:jc w:val="center"/>
              <w:rPr>
                <w:rFonts w:ascii="Arial" w:hAnsi="Arial" w:cs="Arial"/>
                <w:sz w:val="18"/>
                <w:szCs w:val="18"/>
              </w:rPr>
            </w:pPr>
            <w:r w:rsidRPr="00E94096">
              <w:rPr>
                <w:rFonts w:ascii="Arial" w:hAnsi="Arial" w:cs="Arial"/>
                <w:sz w:val="18"/>
                <w:szCs w:val="18"/>
              </w:rPr>
              <w:t>3</w:t>
            </w:r>
          </w:p>
        </w:tc>
        <w:tc>
          <w:tcPr>
            <w:tcW w:w="243" w:type="dxa"/>
          </w:tcPr>
          <w:p w14:paraId="6D4226AB"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1DD25A52" w14:textId="77777777" w:rsidR="009C5CCC" w:rsidRPr="00E94096" w:rsidRDefault="009C5CCC" w:rsidP="00E94096">
            <w:pPr>
              <w:pStyle w:val="acctfourfigures"/>
              <w:tabs>
                <w:tab w:val="decimal" w:pos="731"/>
              </w:tabs>
              <w:spacing w:line="240" w:lineRule="atLeast"/>
              <w:jc w:val="center"/>
              <w:rPr>
                <w:rFonts w:ascii="Arial" w:hAnsi="Arial" w:cs="Arial"/>
                <w:sz w:val="18"/>
                <w:szCs w:val="18"/>
              </w:rPr>
            </w:pPr>
            <w:r w:rsidRPr="00E94096">
              <w:rPr>
                <w:rFonts w:ascii="Arial" w:hAnsi="Arial" w:cs="Arial"/>
                <w:sz w:val="18"/>
                <w:szCs w:val="18"/>
              </w:rPr>
              <w:t>(3)</w:t>
            </w:r>
          </w:p>
        </w:tc>
      </w:tr>
      <w:tr w:rsidR="009C5CCC" w14:paraId="5106569C" w14:textId="77777777" w:rsidTr="00E94096">
        <w:tc>
          <w:tcPr>
            <w:tcW w:w="3872" w:type="dxa"/>
            <w:hideMark/>
          </w:tcPr>
          <w:p w14:paraId="06FD023D" w14:textId="77777777" w:rsidR="009C5CCC" w:rsidRDefault="009C5CCC">
            <w:pPr>
              <w:pStyle w:val="Header"/>
              <w:spacing w:after="100" w:afterAutospacing="1" w:line="240" w:lineRule="atLeast"/>
              <w:ind w:left="162"/>
              <w:jc w:val="both"/>
              <w:rPr>
                <w:rFonts w:ascii="Arial" w:eastAsia="Times New Roman" w:hAnsi="Arial" w:cs="Arial"/>
                <w:sz w:val="18"/>
                <w:szCs w:val="18"/>
              </w:rPr>
            </w:pPr>
            <w:r>
              <w:rPr>
                <w:rFonts w:ascii="Arial" w:eastAsia="Times New Roman" w:hAnsi="Arial" w:cs="Arial"/>
                <w:sz w:val="18"/>
                <w:szCs w:val="18"/>
              </w:rPr>
              <w:t>Future salary growth (average)</w:t>
            </w:r>
          </w:p>
        </w:tc>
        <w:tc>
          <w:tcPr>
            <w:tcW w:w="1108" w:type="dxa"/>
          </w:tcPr>
          <w:p w14:paraId="334B9515" w14:textId="25264734"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14:paraId="75A325EF" w14:textId="77777777" w:rsidR="009C5CCC" w:rsidRDefault="009C5CCC">
            <w:pPr>
              <w:tabs>
                <w:tab w:val="decimal" w:pos="807"/>
              </w:tabs>
              <w:spacing w:after="100" w:afterAutospacing="1" w:line="240" w:lineRule="atLeast"/>
              <w:ind w:hanging="630"/>
              <w:rPr>
                <w:rFonts w:ascii="Arial" w:eastAsia="Times New Roman" w:hAnsi="Arial" w:cs="Arial"/>
                <w:sz w:val="18"/>
                <w:szCs w:val="18"/>
              </w:rPr>
            </w:pPr>
          </w:p>
        </w:tc>
        <w:tc>
          <w:tcPr>
            <w:tcW w:w="716" w:type="dxa"/>
          </w:tcPr>
          <w:p w14:paraId="0EF343D4" w14:textId="59D3E008" w:rsidR="009C5CCC" w:rsidRDefault="009C5CCC">
            <w:pPr>
              <w:tabs>
                <w:tab w:val="decimal" w:pos="882"/>
              </w:tabs>
              <w:spacing w:after="100" w:afterAutospacing="1" w:line="240" w:lineRule="atLeast"/>
              <w:ind w:hanging="630"/>
              <w:jc w:val="right"/>
              <w:rPr>
                <w:rFonts w:ascii="Arial" w:eastAsia="Times New Roman" w:hAnsi="Arial" w:cs="Arial"/>
                <w:sz w:val="18"/>
                <w:szCs w:val="18"/>
              </w:rPr>
            </w:pPr>
          </w:p>
        </w:tc>
        <w:tc>
          <w:tcPr>
            <w:tcW w:w="679" w:type="dxa"/>
          </w:tcPr>
          <w:p w14:paraId="257DD530"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28" w:type="dxa"/>
            <w:hideMark/>
          </w:tcPr>
          <w:p w14:paraId="67685C9D" w14:textId="77777777" w:rsidR="009C5CCC" w:rsidRPr="00E94096" w:rsidRDefault="009C5CCC" w:rsidP="00E94096">
            <w:pPr>
              <w:pStyle w:val="acctfourfigures"/>
              <w:tabs>
                <w:tab w:val="decimal" w:pos="731"/>
              </w:tabs>
              <w:spacing w:line="240" w:lineRule="atLeast"/>
              <w:jc w:val="center"/>
              <w:rPr>
                <w:rFonts w:ascii="Arial" w:hAnsi="Arial" w:cs="Arial"/>
                <w:sz w:val="18"/>
                <w:szCs w:val="18"/>
              </w:rPr>
            </w:pPr>
            <w:r w:rsidRPr="00E94096">
              <w:rPr>
                <w:rFonts w:ascii="Arial" w:hAnsi="Arial" w:cs="Arial"/>
                <w:sz w:val="18"/>
                <w:szCs w:val="18"/>
              </w:rPr>
              <w:t>(3)</w:t>
            </w:r>
          </w:p>
        </w:tc>
        <w:tc>
          <w:tcPr>
            <w:tcW w:w="243" w:type="dxa"/>
          </w:tcPr>
          <w:p w14:paraId="29B5EC7F" w14:textId="77777777" w:rsidR="009C5CCC" w:rsidRDefault="009C5CCC">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14:paraId="433E8879" w14:textId="77777777" w:rsidR="009C5CCC" w:rsidRPr="00E94096" w:rsidRDefault="009C5CCC" w:rsidP="00E94096">
            <w:pPr>
              <w:pStyle w:val="acctfourfigures"/>
              <w:tabs>
                <w:tab w:val="decimal" w:pos="731"/>
              </w:tabs>
              <w:spacing w:line="240" w:lineRule="atLeast"/>
              <w:jc w:val="center"/>
              <w:rPr>
                <w:rFonts w:ascii="Arial" w:hAnsi="Arial" w:cs="Arial"/>
                <w:sz w:val="18"/>
                <w:szCs w:val="18"/>
              </w:rPr>
            </w:pPr>
            <w:r w:rsidRPr="00E94096">
              <w:rPr>
                <w:rFonts w:ascii="Arial" w:hAnsi="Arial" w:cs="Arial"/>
                <w:sz w:val="18"/>
                <w:szCs w:val="18"/>
              </w:rPr>
              <w:t>3</w:t>
            </w:r>
          </w:p>
        </w:tc>
      </w:tr>
    </w:tbl>
    <w:p w14:paraId="4B2C8241" w14:textId="544B98F0" w:rsidR="00C37273" w:rsidRDefault="00C37273" w:rsidP="001933A3">
      <w:pPr>
        <w:spacing w:after="120" w:line="240" w:lineRule="exact"/>
        <w:ind w:left="567"/>
        <w:jc w:val="both"/>
        <w:rPr>
          <w:rFonts w:ascii="Arial" w:hAnsi="Arial" w:cs="Arial"/>
          <w:sz w:val="18"/>
          <w:szCs w:val="18"/>
        </w:rPr>
      </w:pPr>
    </w:p>
    <w:p w14:paraId="04A920F6" w14:textId="40C815D9" w:rsidR="00C37273" w:rsidRDefault="00C37273" w:rsidP="00BC200B">
      <w:pPr>
        <w:spacing w:after="120" w:line="240" w:lineRule="exact"/>
        <w:ind w:left="567" w:hanging="567"/>
        <w:jc w:val="both"/>
        <w:rPr>
          <w:rFonts w:ascii="Arial" w:hAnsi="Arial" w:cs="Arial"/>
          <w:b/>
          <w:bCs/>
          <w:sz w:val="18"/>
          <w:szCs w:val="18"/>
        </w:rPr>
      </w:pPr>
      <w:r>
        <w:rPr>
          <w:rFonts w:ascii="Arial" w:hAnsi="Arial" w:cs="Arial"/>
          <w:b/>
          <w:bCs/>
          <w:sz w:val="18"/>
          <w:szCs w:val="18"/>
        </w:rPr>
        <w:t>20</w:t>
      </w:r>
      <w:r w:rsidR="00BC200B">
        <w:rPr>
          <w:rFonts w:ascii="Arial" w:hAnsi="Arial" w:cs="Arial"/>
          <w:b/>
          <w:bCs/>
          <w:sz w:val="18"/>
          <w:szCs w:val="18"/>
        </w:rPr>
        <w:tab/>
      </w:r>
      <w:r w:rsidRPr="006848D2">
        <w:rPr>
          <w:rFonts w:ascii="Arial" w:hAnsi="Arial" w:cs="Arial"/>
          <w:b/>
          <w:bCs/>
          <w:sz w:val="18"/>
          <w:szCs w:val="18"/>
        </w:rPr>
        <w:t>S</w:t>
      </w:r>
      <w:r>
        <w:rPr>
          <w:rFonts w:ascii="Arial" w:hAnsi="Arial" w:cs="Arial"/>
          <w:b/>
          <w:bCs/>
          <w:sz w:val="18"/>
          <w:szCs w:val="18"/>
        </w:rPr>
        <w:t>hare capital and premium</w:t>
      </w:r>
    </w:p>
    <w:p w14:paraId="34271E0E" w14:textId="307B8798" w:rsidR="00C37273" w:rsidRPr="00C37273" w:rsidRDefault="00C37273" w:rsidP="00820E89">
      <w:pPr>
        <w:spacing w:after="120" w:line="240" w:lineRule="exact"/>
        <w:ind w:left="567"/>
        <w:jc w:val="both"/>
        <w:rPr>
          <w:rFonts w:ascii="Arial" w:hAnsi="Arial" w:cstheme="minorBidi"/>
          <w:sz w:val="18"/>
          <w:szCs w:val="18"/>
        </w:rPr>
      </w:pPr>
      <w:r w:rsidRPr="00C37273">
        <w:rPr>
          <w:rFonts w:ascii="Arial" w:hAnsi="Arial" w:cs="Arial"/>
          <w:sz w:val="18"/>
          <w:szCs w:val="18"/>
        </w:rPr>
        <w:t xml:space="preserve"> Movements in share capital and premium were as follows:</w:t>
      </w:r>
    </w:p>
    <w:p w14:paraId="719EB6FE" w14:textId="0E0D97AE" w:rsidR="00C37273" w:rsidRDefault="000B31E0" w:rsidP="00BC200B">
      <w:pPr>
        <w:ind w:left="567"/>
        <w:rPr>
          <w:rFonts w:ascii="Arial" w:hAnsi="Arial" w:cs="Arial"/>
          <w:sz w:val="18"/>
          <w:szCs w:val="18"/>
        </w:rPr>
      </w:pPr>
      <w:r w:rsidRPr="000B31E0">
        <w:rPr>
          <w:noProof/>
        </w:rPr>
        <w:drawing>
          <wp:inline distT="0" distB="0" distL="0" distR="0" wp14:anchorId="5B1FE118" wp14:editId="2035771D">
            <wp:extent cx="6097270" cy="1405890"/>
            <wp:effectExtent l="0" t="0" r="0" b="381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097270" cy="1405890"/>
                    </a:xfrm>
                    <a:prstGeom prst="rect">
                      <a:avLst/>
                    </a:prstGeom>
                    <a:noFill/>
                    <a:ln>
                      <a:noFill/>
                    </a:ln>
                  </pic:spPr>
                </pic:pic>
              </a:graphicData>
            </a:graphic>
          </wp:inline>
        </w:drawing>
      </w:r>
    </w:p>
    <w:p w14:paraId="61BB3C81" w14:textId="77777777" w:rsidR="000B31E0" w:rsidRPr="00820E89" w:rsidRDefault="000B31E0" w:rsidP="001933A3">
      <w:pPr>
        <w:spacing w:after="120" w:line="240" w:lineRule="exact"/>
        <w:ind w:left="567"/>
        <w:jc w:val="both"/>
        <w:rPr>
          <w:rFonts w:ascii="Arial" w:hAnsi="Arial" w:cs="Arial"/>
          <w:sz w:val="18"/>
          <w:szCs w:val="18"/>
        </w:rPr>
      </w:pPr>
    </w:p>
    <w:p w14:paraId="3F13B7C2" w14:textId="1FB0EE86" w:rsidR="008730B9" w:rsidRDefault="008730B9" w:rsidP="00BC200B">
      <w:pPr>
        <w:spacing w:after="120" w:line="240" w:lineRule="exact"/>
        <w:ind w:left="567" w:hanging="567"/>
        <w:jc w:val="both"/>
        <w:rPr>
          <w:rFonts w:ascii="Arial" w:hAnsi="Arial" w:cs="Arial"/>
          <w:b/>
          <w:bCs/>
          <w:sz w:val="18"/>
          <w:szCs w:val="18"/>
        </w:rPr>
      </w:pPr>
      <w:r>
        <w:rPr>
          <w:rFonts w:ascii="Arial" w:hAnsi="Arial" w:cs="Arial"/>
          <w:b/>
          <w:bCs/>
          <w:sz w:val="18"/>
          <w:szCs w:val="18"/>
        </w:rPr>
        <w:t>21</w:t>
      </w:r>
      <w:r w:rsidR="00BC200B">
        <w:rPr>
          <w:rFonts w:ascii="Arial" w:hAnsi="Arial" w:cs="Arial"/>
          <w:b/>
          <w:bCs/>
          <w:sz w:val="18"/>
          <w:szCs w:val="18"/>
        </w:rPr>
        <w:tab/>
      </w:r>
      <w:r>
        <w:rPr>
          <w:rFonts w:ascii="Arial" w:hAnsi="Arial" w:cs="Arial"/>
          <w:b/>
          <w:bCs/>
          <w:sz w:val="18"/>
          <w:szCs w:val="18"/>
        </w:rPr>
        <w:t>Additional paid-in capital and legal reserves</w:t>
      </w:r>
      <w:r w:rsidRPr="006848D2">
        <w:rPr>
          <w:rFonts w:ascii="Arial" w:hAnsi="Arial" w:cs="Arial"/>
          <w:b/>
          <w:bCs/>
          <w:sz w:val="18"/>
          <w:szCs w:val="18"/>
        </w:rPr>
        <w:t xml:space="preserve"> </w:t>
      </w:r>
    </w:p>
    <w:p w14:paraId="47C6EB2F" w14:textId="77777777" w:rsidR="008730B9" w:rsidRDefault="008730B9" w:rsidP="00BC200B">
      <w:pPr>
        <w:pStyle w:val="Heading2"/>
        <w:shd w:val="clear" w:color="auto" w:fill="FFFFFF"/>
        <w:spacing w:after="120" w:line="240" w:lineRule="exact"/>
        <w:ind w:left="567"/>
        <w:jc w:val="both"/>
        <w:rPr>
          <w:rFonts w:ascii="Arial" w:hAnsi="Arial" w:cs="Arial"/>
          <w:i/>
          <w:iCs/>
          <w:sz w:val="18"/>
          <w:szCs w:val="18"/>
        </w:rPr>
      </w:pPr>
      <w:r>
        <w:rPr>
          <w:rFonts w:ascii="Arial" w:hAnsi="Arial" w:cs="Arial"/>
          <w:i/>
          <w:iCs/>
          <w:sz w:val="18"/>
          <w:szCs w:val="18"/>
        </w:rPr>
        <w:t xml:space="preserve">Share premium </w:t>
      </w:r>
    </w:p>
    <w:p w14:paraId="35393D52" w14:textId="77777777" w:rsidR="008730B9" w:rsidRDefault="008730B9" w:rsidP="00BC200B">
      <w:pPr>
        <w:pStyle w:val="BodyText"/>
        <w:spacing w:after="120" w:line="240" w:lineRule="exact"/>
        <w:ind w:left="567"/>
        <w:jc w:val="both"/>
        <w:rPr>
          <w:rFonts w:ascii="Arial" w:hAnsi="Arial" w:cs="Arial"/>
          <w:sz w:val="18"/>
          <w:szCs w:val="18"/>
        </w:rPr>
      </w:pPr>
      <w:r>
        <w:rPr>
          <w:rFonts w:ascii="Arial" w:hAnsi="Arial" w:cs="Arial"/>
          <w:sz w:val="18"/>
          <w:szCs w:val="18"/>
        </w:rPr>
        <w:t>Section 51 of the Public Listed Companies Act B.E. 2535 requires companies to set aside share subscription monies received in excess of the par value of the shares issued to a reserve account (“share premium”). This share premium is not available for dividend distribution.</w:t>
      </w:r>
    </w:p>
    <w:p w14:paraId="3C503B39" w14:textId="77777777" w:rsidR="008730B9" w:rsidRDefault="008730B9" w:rsidP="00BC200B">
      <w:pPr>
        <w:pStyle w:val="Heading2"/>
        <w:spacing w:after="120" w:line="240" w:lineRule="exact"/>
        <w:ind w:left="567"/>
        <w:jc w:val="both"/>
        <w:rPr>
          <w:rFonts w:ascii="Arial" w:hAnsi="Arial" w:cs="Arial"/>
          <w:i/>
          <w:iCs/>
          <w:sz w:val="18"/>
          <w:szCs w:val="18"/>
        </w:rPr>
      </w:pPr>
      <w:r>
        <w:rPr>
          <w:rFonts w:ascii="Arial" w:hAnsi="Arial" w:cs="Arial"/>
          <w:i/>
          <w:iCs/>
          <w:sz w:val="18"/>
          <w:szCs w:val="18"/>
        </w:rPr>
        <w:t>Legal reserve</w:t>
      </w:r>
    </w:p>
    <w:p w14:paraId="6CFCCD66" w14:textId="0608325E" w:rsidR="008730B9" w:rsidRDefault="008730B9" w:rsidP="00BC200B">
      <w:pPr>
        <w:pStyle w:val="BodyText"/>
        <w:spacing w:after="120" w:line="240" w:lineRule="exact"/>
        <w:ind w:left="567"/>
        <w:jc w:val="both"/>
        <w:rPr>
          <w:rFonts w:ascii="Arial" w:hAnsi="Arial" w:cs="Arial"/>
          <w:sz w:val="18"/>
          <w:szCs w:val="18"/>
        </w:rPr>
      </w:pPr>
      <w:r>
        <w:rPr>
          <w:rFonts w:ascii="Arial" w:hAnsi="Arial" w:cs="Arial"/>
          <w:sz w:val="18"/>
          <w:szCs w:val="18"/>
        </w:rPr>
        <w:t>Section 116 of the Public Listed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80E22B" w14:textId="77777777" w:rsidR="000345AB" w:rsidRDefault="000345AB" w:rsidP="00BC200B">
      <w:pPr>
        <w:pStyle w:val="BodyText"/>
        <w:spacing w:after="120" w:line="240" w:lineRule="exact"/>
        <w:ind w:left="567"/>
        <w:jc w:val="both"/>
        <w:rPr>
          <w:rFonts w:ascii="Arial" w:hAnsi="Arial" w:cs="Arial"/>
          <w:sz w:val="18"/>
          <w:szCs w:val="18"/>
        </w:rPr>
      </w:pPr>
    </w:p>
    <w:p w14:paraId="7D4CBBED" w14:textId="77777777" w:rsidR="00D01DEB" w:rsidRDefault="00D01DEB" w:rsidP="00BC200B">
      <w:pPr>
        <w:spacing w:after="120" w:line="240" w:lineRule="exact"/>
        <w:ind w:left="567" w:hanging="568"/>
        <w:jc w:val="both"/>
        <w:rPr>
          <w:rFonts w:ascii="Arial" w:hAnsi="Arial" w:cs="Arial"/>
          <w:b/>
          <w:bCs/>
          <w:sz w:val="18"/>
          <w:szCs w:val="18"/>
        </w:rPr>
      </w:pPr>
    </w:p>
    <w:p w14:paraId="3DA0ABA5" w14:textId="77777777" w:rsidR="00D01DEB" w:rsidRDefault="00D01DEB" w:rsidP="00BC200B">
      <w:pPr>
        <w:spacing w:after="120" w:line="240" w:lineRule="exact"/>
        <w:ind w:left="567" w:hanging="568"/>
        <w:jc w:val="both"/>
        <w:rPr>
          <w:rFonts w:ascii="Arial" w:hAnsi="Arial" w:cs="Arial"/>
          <w:b/>
          <w:bCs/>
          <w:sz w:val="18"/>
          <w:szCs w:val="18"/>
        </w:rPr>
      </w:pPr>
    </w:p>
    <w:p w14:paraId="1A7BBF75" w14:textId="03D280B7" w:rsidR="00F65F0C" w:rsidRDefault="00F65F0C" w:rsidP="00BC200B">
      <w:pPr>
        <w:spacing w:after="120" w:line="240" w:lineRule="exact"/>
        <w:ind w:left="567" w:hanging="568"/>
        <w:jc w:val="both"/>
        <w:rPr>
          <w:rFonts w:ascii="Arial" w:hAnsi="Arial" w:cs="Arial"/>
          <w:b/>
          <w:bCs/>
          <w:sz w:val="18"/>
          <w:szCs w:val="18"/>
        </w:rPr>
      </w:pPr>
      <w:r>
        <w:rPr>
          <w:rFonts w:ascii="Arial" w:hAnsi="Arial" w:cs="Arial"/>
          <w:b/>
          <w:bCs/>
          <w:sz w:val="18"/>
          <w:szCs w:val="18"/>
        </w:rPr>
        <w:lastRenderedPageBreak/>
        <w:t>22</w:t>
      </w:r>
      <w:r>
        <w:rPr>
          <w:rFonts w:ascii="Arial" w:hAnsi="Arial" w:cs="Arial"/>
          <w:b/>
          <w:bCs/>
          <w:sz w:val="18"/>
          <w:szCs w:val="18"/>
        </w:rPr>
        <w:tab/>
        <w:t>Capital management</w:t>
      </w:r>
    </w:p>
    <w:p w14:paraId="3B21EFB0" w14:textId="27F0287A" w:rsidR="00F65F0C" w:rsidRDefault="00F65F0C" w:rsidP="00BC200B">
      <w:pPr>
        <w:spacing w:after="120" w:line="240" w:lineRule="exact"/>
        <w:ind w:left="567"/>
        <w:jc w:val="both"/>
        <w:rPr>
          <w:rFonts w:ascii="Arial" w:hAnsi="Arial" w:cs="Arial"/>
          <w:b/>
          <w:bCs/>
          <w:sz w:val="18"/>
          <w:szCs w:val="18"/>
        </w:rPr>
      </w:pPr>
      <w:r>
        <w:rPr>
          <w:rFonts w:ascii="Arial" w:hAnsi="Arial" w:cs="Arial"/>
          <w:sz w:val="18"/>
          <w:szCs w:val="18"/>
        </w:rPr>
        <w:t>The primary objective of the Company’s capital management is to provide good returns to shareholders and benefits to other stakeholders, also to maintain an optimal capital structure in order to support asset management plan and new investment opportunities which will create value and strengthen financial position for INTOUCH Group.</w:t>
      </w:r>
    </w:p>
    <w:p w14:paraId="2E98F5D0" w14:textId="09B1EC8D" w:rsidR="000345AB" w:rsidRDefault="000345AB">
      <w:pPr>
        <w:rPr>
          <w:rFonts w:ascii="Arial" w:hAnsi="Arial" w:cs="Arial"/>
          <w:b/>
          <w:bCs/>
          <w:sz w:val="18"/>
          <w:szCs w:val="18"/>
        </w:rPr>
      </w:pPr>
    </w:p>
    <w:p w14:paraId="6CABA5F9" w14:textId="2033C263" w:rsidR="00C630A8" w:rsidRDefault="00C630A8" w:rsidP="004251D1">
      <w:pPr>
        <w:spacing w:after="120" w:line="240" w:lineRule="exact"/>
        <w:ind w:left="567" w:hanging="567"/>
        <w:jc w:val="both"/>
        <w:rPr>
          <w:rFonts w:ascii="Arial" w:hAnsi="Arial" w:cs="Arial"/>
          <w:b/>
          <w:bCs/>
          <w:sz w:val="18"/>
          <w:szCs w:val="18"/>
        </w:rPr>
      </w:pPr>
      <w:r>
        <w:rPr>
          <w:rFonts w:ascii="Arial" w:hAnsi="Arial" w:cs="Arial"/>
          <w:b/>
          <w:bCs/>
          <w:sz w:val="18"/>
          <w:szCs w:val="18"/>
        </w:rPr>
        <w:t>23</w:t>
      </w:r>
      <w:r>
        <w:rPr>
          <w:rFonts w:ascii="Arial" w:hAnsi="Arial" w:cs="Arial"/>
          <w:b/>
          <w:bCs/>
          <w:sz w:val="18"/>
          <w:szCs w:val="18"/>
        </w:rPr>
        <w:tab/>
        <w:t>Non-controlling interests</w:t>
      </w:r>
      <w:r w:rsidRPr="006848D2">
        <w:rPr>
          <w:rFonts w:ascii="Arial" w:hAnsi="Arial" w:cs="Arial"/>
          <w:b/>
          <w:bCs/>
          <w:sz w:val="18"/>
          <w:szCs w:val="18"/>
        </w:rPr>
        <w:t xml:space="preserve"> </w:t>
      </w:r>
    </w:p>
    <w:p w14:paraId="3EB33A01" w14:textId="66BDDA95" w:rsidR="004251D1" w:rsidRDefault="004251D1" w:rsidP="004251D1">
      <w:pPr>
        <w:pStyle w:val="BodyTextIndent"/>
        <w:spacing w:after="120" w:line="240" w:lineRule="atLeast"/>
        <w:ind w:left="567"/>
        <w:jc w:val="both"/>
        <w:rPr>
          <w:rFonts w:ascii="Arial" w:hAnsi="Arial" w:cs="Arial"/>
          <w:sz w:val="18"/>
          <w:szCs w:val="18"/>
        </w:rPr>
      </w:pPr>
      <w:r>
        <w:rPr>
          <w:rFonts w:ascii="Arial" w:hAnsi="Arial" w:cs="Arial"/>
          <w:sz w:val="18"/>
          <w:szCs w:val="18"/>
        </w:rPr>
        <w:t>The following table summarises the information relating to each of the Group’s subsidiaries that has a material non-controlling interest, before any intra-group eliminations:</w:t>
      </w:r>
    </w:p>
    <w:p w14:paraId="1C776C7C" w14:textId="77777777" w:rsidR="00D2384C" w:rsidRDefault="00D2384C" w:rsidP="004251D1">
      <w:pPr>
        <w:pStyle w:val="BodyTextIndent"/>
        <w:spacing w:after="120" w:line="240" w:lineRule="atLeast"/>
        <w:ind w:left="567"/>
        <w:jc w:val="both"/>
        <w:rPr>
          <w:rFonts w:ascii="Arial" w:hAnsi="Arial" w:cs="Arial"/>
          <w:sz w:val="18"/>
          <w:szCs w:val="18"/>
        </w:rPr>
      </w:pPr>
    </w:p>
    <w:tbl>
      <w:tblPr>
        <w:tblW w:w="9313" w:type="dxa"/>
        <w:tblInd w:w="468" w:type="dxa"/>
        <w:tblLayout w:type="fixed"/>
        <w:tblLook w:val="01E0" w:firstRow="1" w:lastRow="1" w:firstColumn="1" w:lastColumn="1" w:noHBand="0" w:noVBand="0"/>
      </w:tblPr>
      <w:tblGrid>
        <w:gridCol w:w="2250"/>
        <w:gridCol w:w="968"/>
        <w:gridCol w:w="283"/>
        <w:gridCol w:w="729"/>
        <w:gridCol w:w="270"/>
        <w:gridCol w:w="1260"/>
        <w:gridCol w:w="990"/>
        <w:gridCol w:w="270"/>
        <w:gridCol w:w="734"/>
        <w:gridCol w:w="283"/>
        <w:gridCol w:w="1276"/>
      </w:tblGrid>
      <w:tr w:rsidR="00E70862" w14:paraId="7F3DE26A" w14:textId="77777777" w:rsidTr="00820E89">
        <w:tc>
          <w:tcPr>
            <w:tcW w:w="2250" w:type="dxa"/>
          </w:tcPr>
          <w:p w14:paraId="0F6E343E" w14:textId="77777777" w:rsidR="00E70862" w:rsidRDefault="00E70862">
            <w:pPr>
              <w:spacing w:after="60" w:line="240" w:lineRule="exact"/>
              <w:ind w:hanging="630"/>
              <w:rPr>
                <w:rFonts w:ascii="Arial" w:eastAsia="Times New Roman" w:hAnsi="Arial" w:cs="Arial"/>
                <w:sz w:val="18"/>
                <w:szCs w:val="18"/>
              </w:rPr>
            </w:pPr>
          </w:p>
        </w:tc>
        <w:tc>
          <w:tcPr>
            <w:tcW w:w="7063" w:type="dxa"/>
            <w:gridSpan w:val="10"/>
            <w:hideMark/>
          </w:tcPr>
          <w:p w14:paraId="11D6F9E8" w14:textId="77777777" w:rsidR="00E70862" w:rsidRDefault="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E70862" w14:paraId="281D2F69" w14:textId="77777777" w:rsidTr="00820E89">
        <w:tc>
          <w:tcPr>
            <w:tcW w:w="2250" w:type="dxa"/>
          </w:tcPr>
          <w:p w14:paraId="0423F200" w14:textId="77777777" w:rsidR="00E70862" w:rsidRDefault="00E70862">
            <w:pPr>
              <w:spacing w:after="60" w:line="240" w:lineRule="exact"/>
              <w:ind w:hanging="630"/>
              <w:rPr>
                <w:rFonts w:ascii="Arial" w:eastAsia="Times New Roman" w:hAnsi="Arial" w:cs="Arial"/>
                <w:sz w:val="18"/>
                <w:szCs w:val="18"/>
              </w:rPr>
            </w:pPr>
          </w:p>
        </w:tc>
        <w:tc>
          <w:tcPr>
            <w:tcW w:w="7063" w:type="dxa"/>
            <w:gridSpan w:val="10"/>
            <w:hideMark/>
          </w:tcPr>
          <w:p w14:paraId="72079648" w14:textId="77777777" w:rsidR="00E70862" w:rsidRDefault="00E70862">
            <w:pPr>
              <w:spacing w:after="60" w:line="240" w:lineRule="exact"/>
              <w:ind w:left="-108" w:firstLine="2"/>
              <w:jc w:val="center"/>
              <w:rPr>
                <w:rFonts w:ascii="Arial" w:eastAsia="Times New Roman" w:hAnsi="Arial" w:cs="Arial"/>
                <w:sz w:val="18"/>
                <w:szCs w:val="18"/>
              </w:rPr>
            </w:pPr>
            <w:r>
              <w:rPr>
                <w:rFonts w:ascii="Arial" w:eastAsia="Times New Roman" w:hAnsi="Arial" w:cs="Arial"/>
                <w:sz w:val="18"/>
                <w:szCs w:val="18"/>
              </w:rPr>
              <w:t>As at 31 December</w:t>
            </w:r>
          </w:p>
        </w:tc>
      </w:tr>
      <w:tr w:rsidR="00E70862" w14:paraId="6939F757" w14:textId="77777777" w:rsidTr="00820E89">
        <w:tc>
          <w:tcPr>
            <w:tcW w:w="2250" w:type="dxa"/>
          </w:tcPr>
          <w:p w14:paraId="02B08E50" w14:textId="77777777" w:rsidR="00E70862" w:rsidRDefault="00E70862">
            <w:pPr>
              <w:spacing w:after="60" w:line="240" w:lineRule="exact"/>
              <w:ind w:hanging="630"/>
              <w:rPr>
                <w:rFonts w:ascii="Arial" w:eastAsia="Times New Roman" w:hAnsi="Arial" w:cs="Arial"/>
                <w:sz w:val="18"/>
                <w:szCs w:val="18"/>
              </w:rPr>
            </w:pPr>
          </w:p>
        </w:tc>
        <w:tc>
          <w:tcPr>
            <w:tcW w:w="3510" w:type="dxa"/>
            <w:gridSpan w:val="5"/>
            <w:hideMark/>
          </w:tcPr>
          <w:p w14:paraId="4A504B42" w14:textId="1E66590B" w:rsidR="00E70862" w:rsidRDefault="00E70862">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2022</w:t>
            </w:r>
          </w:p>
        </w:tc>
        <w:tc>
          <w:tcPr>
            <w:tcW w:w="3553" w:type="dxa"/>
            <w:gridSpan w:val="5"/>
            <w:hideMark/>
          </w:tcPr>
          <w:p w14:paraId="056405AA" w14:textId="485CA65D" w:rsidR="00E70862" w:rsidRDefault="00E70862">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2021</w:t>
            </w:r>
          </w:p>
        </w:tc>
      </w:tr>
      <w:tr w:rsidR="00E70862" w14:paraId="6CA721C0" w14:textId="77777777" w:rsidTr="00820E89">
        <w:tc>
          <w:tcPr>
            <w:tcW w:w="2250" w:type="dxa"/>
          </w:tcPr>
          <w:p w14:paraId="6FD2A15D" w14:textId="77777777" w:rsidR="00E70862" w:rsidRDefault="00E70862">
            <w:pPr>
              <w:spacing w:after="60" w:line="240" w:lineRule="exact"/>
              <w:ind w:hanging="630"/>
              <w:rPr>
                <w:rFonts w:ascii="Arial" w:eastAsia="Times New Roman" w:hAnsi="Arial" w:cs="Arial"/>
                <w:sz w:val="18"/>
                <w:szCs w:val="18"/>
              </w:rPr>
            </w:pPr>
          </w:p>
        </w:tc>
        <w:tc>
          <w:tcPr>
            <w:tcW w:w="968" w:type="dxa"/>
          </w:tcPr>
          <w:p w14:paraId="7E85680A" w14:textId="77777777" w:rsidR="00E70862" w:rsidRDefault="00E70862">
            <w:pPr>
              <w:spacing w:after="60" w:line="240" w:lineRule="exact"/>
              <w:ind w:left="-108" w:hanging="630"/>
              <w:jc w:val="center"/>
              <w:rPr>
                <w:rFonts w:ascii="Arial" w:eastAsia="Times New Roman" w:hAnsi="Arial" w:cs="Arial"/>
                <w:sz w:val="18"/>
                <w:szCs w:val="18"/>
              </w:rPr>
            </w:pPr>
          </w:p>
        </w:tc>
        <w:tc>
          <w:tcPr>
            <w:tcW w:w="283" w:type="dxa"/>
          </w:tcPr>
          <w:p w14:paraId="5EF54031" w14:textId="77777777" w:rsidR="00E70862" w:rsidRDefault="00E70862">
            <w:pPr>
              <w:spacing w:after="60" w:line="240" w:lineRule="exact"/>
              <w:ind w:left="-108" w:hanging="630"/>
              <w:jc w:val="center"/>
              <w:rPr>
                <w:rFonts w:ascii="Arial" w:eastAsia="Times New Roman" w:hAnsi="Arial" w:cs="Arial"/>
                <w:sz w:val="18"/>
                <w:szCs w:val="18"/>
              </w:rPr>
            </w:pPr>
          </w:p>
        </w:tc>
        <w:tc>
          <w:tcPr>
            <w:tcW w:w="729" w:type="dxa"/>
          </w:tcPr>
          <w:p w14:paraId="01AC7BAF" w14:textId="77777777" w:rsidR="00E70862" w:rsidRDefault="00E70862">
            <w:pPr>
              <w:spacing w:after="60" w:line="240" w:lineRule="exact"/>
              <w:ind w:left="-108" w:hanging="630"/>
              <w:jc w:val="center"/>
              <w:rPr>
                <w:rFonts w:ascii="Arial" w:eastAsia="Times New Roman" w:hAnsi="Arial" w:cs="Arial"/>
                <w:sz w:val="18"/>
                <w:szCs w:val="18"/>
              </w:rPr>
            </w:pPr>
          </w:p>
        </w:tc>
        <w:tc>
          <w:tcPr>
            <w:tcW w:w="270" w:type="dxa"/>
          </w:tcPr>
          <w:p w14:paraId="5111A0EB" w14:textId="77777777" w:rsidR="00E70862" w:rsidRDefault="00E70862">
            <w:pPr>
              <w:spacing w:after="60" w:line="240" w:lineRule="exact"/>
              <w:ind w:left="-108" w:hanging="630"/>
              <w:jc w:val="center"/>
              <w:rPr>
                <w:rFonts w:ascii="Arial" w:eastAsia="Times New Roman" w:hAnsi="Arial" w:cs="Arial"/>
                <w:sz w:val="18"/>
                <w:szCs w:val="18"/>
              </w:rPr>
            </w:pPr>
          </w:p>
        </w:tc>
        <w:tc>
          <w:tcPr>
            <w:tcW w:w="1260" w:type="dxa"/>
            <w:hideMark/>
          </w:tcPr>
          <w:p w14:paraId="2C5747FE" w14:textId="77777777" w:rsidR="00E70862" w:rsidRPr="00820E89" w:rsidRDefault="00E70862">
            <w:pPr>
              <w:spacing w:after="60" w:line="240" w:lineRule="exact"/>
              <w:ind w:left="-108" w:hanging="25"/>
              <w:jc w:val="center"/>
              <w:rPr>
                <w:rFonts w:ascii="Arial" w:eastAsia="Times New Roman" w:hAnsi="Arial" w:cs="Arial"/>
                <w:b/>
                <w:bCs/>
                <w:sz w:val="18"/>
                <w:szCs w:val="18"/>
              </w:rPr>
            </w:pPr>
            <w:r w:rsidRPr="00820E89">
              <w:rPr>
                <w:rFonts w:ascii="Arial" w:eastAsia="Times New Roman" w:hAnsi="Arial" w:cs="Arial"/>
                <w:b/>
                <w:bCs/>
                <w:sz w:val="18"/>
                <w:szCs w:val="18"/>
              </w:rPr>
              <w:t>Consolidated</w:t>
            </w:r>
          </w:p>
        </w:tc>
        <w:tc>
          <w:tcPr>
            <w:tcW w:w="990" w:type="dxa"/>
          </w:tcPr>
          <w:p w14:paraId="2B71A5FB" w14:textId="77777777" w:rsidR="00E70862" w:rsidRDefault="00E70862">
            <w:pPr>
              <w:spacing w:after="60" w:line="240" w:lineRule="exact"/>
              <w:ind w:left="-108" w:hanging="630"/>
              <w:jc w:val="center"/>
              <w:rPr>
                <w:rFonts w:ascii="Arial" w:eastAsia="Times New Roman" w:hAnsi="Arial" w:cs="Arial"/>
                <w:sz w:val="18"/>
                <w:szCs w:val="18"/>
              </w:rPr>
            </w:pPr>
          </w:p>
        </w:tc>
        <w:tc>
          <w:tcPr>
            <w:tcW w:w="270" w:type="dxa"/>
          </w:tcPr>
          <w:p w14:paraId="41F94555" w14:textId="77777777" w:rsidR="00E70862" w:rsidRDefault="00E70862">
            <w:pPr>
              <w:spacing w:after="60" w:line="240" w:lineRule="exact"/>
              <w:ind w:left="-108" w:hanging="630"/>
              <w:jc w:val="center"/>
              <w:rPr>
                <w:rFonts w:ascii="Arial" w:eastAsia="Times New Roman" w:hAnsi="Arial" w:cs="Arial"/>
                <w:sz w:val="18"/>
                <w:szCs w:val="18"/>
              </w:rPr>
            </w:pPr>
          </w:p>
        </w:tc>
        <w:tc>
          <w:tcPr>
            <w:tcW w:w="734" w:type="dxa"/>
          </w:tcPr>
          <w:p w14:paraId="12E59BBC" w14:textId="77777777" w:rsidR="00E70862" w:rsidRDefault="00E70862">
            <w:pPr>
              <w:spacing w:after="60" w:line="240" w:lineRule="exact"/>
              <w:ind w:left="-108" w:hanging="630"/>
              <w:jc w:val="center"/>
              <w:rPr>
                <w:rFonts w:ascii="Arial" w:eastAsia="Times New Roman" w:hAnsi="Arial" w:cs="Arial"/>
                <w:sz w:val="18"/>
                <w:szCs w:val="18"/>
              </w:rPr>
            </w:pPr>
          </w:p>
        </w:tc>
        <w:tc>
          <w:tcPr>
            <w:tcW w:w="283" w:type="dxa"/>
          </w:tcPr>
          <w:p w14:paraId="0D942436" w14:textId="77777777" w:rsidR="00E70862" w:rsidRDefault="00E70862">
            <w:pPr>
              <w:spacing w:after="60" w:line="240" w:lineRule="exact"/>
              <w:ind w:left="-108" w:hanging="630"/>
              <w:jc w:val="center"/>
              <w:rPr>
                <w:rFonts w:ascii="Arial" w:eastAsia="Times New Roman" w:hAnsi="Arial" w:cs="Arial"/>
                <w:sz w:val="18"/>
                <w:szCs w:val="18"/>
              </w:rPr>
            </w:pPr>
          </w:p>
        </w:tc>
        <w:tc>
          <w:tcPr>
            <w:tcW w:w="1276" w:type="dxa"/>
            <w:hideMark/>
          </w:tcPr>
          <w:p w14:paraId="073DE5D7" w14:textId="77777777" w:rsidR="00E70862" w:rsidRPr="00820E89" w:rsidRDefault="00E70862">
            <w:pPr>
              <w:spacing w:after="60" w:line="240" w:lineRule="exact"/>
              <w:ind w:left="-108"/>
              <w:jc w:val="center"/>
              <w:rPr>
                <w:rFonts w:ascii="Arial" w:eastAsia="Times New Roman" w:hAnsi="Arial" w:cs="Arial"/>
                <w:b/>
                <w:bCs/>
                <w:spacing w:val="-20"/>
                <w:sz w:val="18"/>
                <w:szCs w:val="18"/>
              </w:rPr>
            </w:pPr>
            <w:r w:rsidRPr="00820E89">
              <w:rPr>
                <w:rFonts w:ascii="Arial" w:eastAsia="Times New Roman" w:hAnsi="Arial" w:cs="Arial"/>
                <w:b/>
                <w:bCs/>
                <w:sz w:val="18"/>
                <w:szCs w:val="18"/>
              </w:rPr>
              <w:t>Consolidated</w:t>
            </w:r>
          </w:p>
        </w:tc>
      </w:tr>
      <w:tr w:rsidR="00E70862" w14:paraId="5D564A06" w14:textId="77777777" w:rsidTr="00820E89">
        <w:tc>
          <w:tcPr>
            <w:tcW w:w="2250" w:type="dxa"/>
          </w:tcPr>
          <w:p w14:paraId="62C6A8E0" w14:textId="77777777" w:rsidR="00E70862" w:rsidRDefault="00E70862">
            <w:pPr>
              <w:spacing w:after="60" w:line="240" w:lineRule="exact"/>
              <w:ind w:hanging="630"/>
              <w:rPr>
                <w:rFonts w:ascii="Arial" w:eastAsia="Times New Roman" w:hAnsi="Arial" w:cs="Arial"/>
                <w:sz w:val="18"/>
                <w:szCs w:val="18"/>
              </w:rPr>
            </w:pPr>
          </w:p>
        </w:tc>
        <w:tc>
          <w:tcPr>
            <w:tcW w:w="968" w:type="dxa"/>
            <w:hideMark/>
          </w:tcPr>
          <w:p w14:paraId="7A498964" w14:textId="77777777" w:rsidR="00E70862" w:rsidRDefault="00E70862">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THAICOM</w:t>
            </w:r>
          </w:p>
        </w:tc>
        <w:tc>
          <w:tcPr>
            <w:tcW w:w="283" w:type="dxa"/>
          </w:tcPr>
          <w:p w14:paraId="7228B05E" w14:textId="77777777" w:rsidR="00E70862" w:rsidRDefault="00E70862">
            <w:pPr>
              <w:spacing w:after="60" w:line="240" w:lineRule="exact"/>
              <w:ind w:left="-108" w:hanging="630"/>
              <w:jc w:val="center"/>
              <w:rPr>
                <w:rFonts w:ascii="Arial" w:eastAsia="Times New Roman" w:hAnsi="Arial" w:cs="Arial"/>
                <w:sz w:val="18"/>
                <w:szCs w:val="18"/>
              </w:rPr>
            </w:pPr>
          </w:p>
        </w:tc>
        <w:tc>
          <w:tcPr>
            <w:tcW w:w="729" w:type="dxa"/>
            <w:hideMark/>
          </w:tcPr>
          <w:p w14:paraId="1E030DD9" w14:textId="77777777" w:rsidR="00E70862" w:rsidRDefault="00E70862">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14:paraId="7636EF82" w14:textId="77777777" w:rsidR="00E70862" w:rsidRDefault="00E70862">
            <w:pPr>
              <w:spacing w:after="60" w:line="240" w:lineRule="exact"/>
              <w:ind w:left="-108" w:hanging="630"/>
              <w:jc w:val="center"/>
              <w:rPr>
                <w:rFonts w:ascii="Arial" w:eastAsia="Times New Roman" w:hAnsi="Arial" w:cs="Arial"/>
                <w:sz w:val="18"/>
                <w:szCs w:val="18"/>
              </w:rPr>
            </w:pPr>
          </w:p>
        </w:tc>
        <w:tc>
          <w:tcPr>
            <w:tcW w:w="1260" w:type="dxa"/>
            <w:hideMark/>
          </w:tcPr>
          <w:p w14:paraId="348F387A" w14:textId="77777777" w:rsidR="00E70862" w:rsidRPr="00820E89" w:rsidRDefault="00E70862">
            <w:pPr>
              <w:spacing w:after="60" w:line="240" w:lineRule="exact"/>
              <w:ind w:left="-108" w:hanging="25"/>
              <w:jc w:val="center"/>
              <w:rPr>
                <w:rFonts w:ascii="Arial" w:eastAsia="Times New Roman" w:hAnsi="Arial" w:cs="Arial"/>
                <w:b/>
                <w:bCs/>
                <w:sz w:val="18"/>
                <w:szCs w:val="18"/>
              </w:rPr>
            </w:pPr>
            <w:r w:rsidRPr="00820E89">
              <w:rPr>
                <w:rFonts w:ascii="Arial" w:eastAsia="Times New Roman" w:hAnsi="Arial" w:cs="Arial"/>
                <w:b/>
                <w:bCs/>
                <w:sz w:val="18"/>
                <w:szCs w:val="18"/>
              </w:rPr>
              <w:t>financial</w:t>
            </w:r>
          </w:p>
        </w:tc>
        <w:tc>
          <w:tcPr>
            <w:tcW w:w="990" w:type="dxa"/>
            <w:hideMark/>
          </w:tcPr>
          <w:p w14:paraId="757669AC" w14:textId="77777777" w:rsidR="00E70862" w:rsidRDefault="00E70862">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14:paraId="5AC0E504" w14:textId="77777777" w:rsidR="00E70862" w:rsidRDefault="00E70862">
            <w:pPr>
              <w:spacing w:after="60" w:line="240" w:lineRule="exact"/>
              <w:ind w:left="-108" w:hanging="630"/>
              <w:jc w:val="center"/>
              <w:rPr>
                <w:rFonts w:ascii="Arial" w:eastAsia="Times New Roman" w:hAnsi="Arial" w:cs="Arial"/>
                <w:sz w:val="18"/>
                <w:szCs w:val="18"/>
              </w:rPr>
            </w:pPr>
          </w:p>
        </w:tc>
        <w:tc>
          <w:tcPr>
            <w:tcW w:w="734" w:type="dxa"/>
            <w:hideMark/>
          </w:tcPr>
          <w:p w14:paraId="351EBC45" w14:textId="77777777" w:rsidR="00E70862" w:rsidRDefault="00E70862">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ITV</w:t>
            </w:r>
          </w:p>
        </w:tc>
        <w:tc>
          <w:tcPr>
            <w:tcW w:w="283" w:type="dxa"/>
          </w:tcPr>
          <w:p w14:paraId="77297988" w14:textId="77777777" w:rsidR="00E70862" w:rsidRDefault="00E70862">
            <w:pPr>
              <w:spacing w:after="60" w:line="240" w:lineRule="exact"/>
              <w:ind w:left="-108" w:hanging="630"/>
              <w:jc w:val="center"/>
              <w:rPr>
                <w:rFonts w:ascii="Arial" w:eastAsia="Times New Roman" w:hAnsi="Arial" w:cs="Arial"/>
                <w:sz w:val="18"/>
                <w:szCs w:val="18"/>
              </w:rPr>
            </w:pPr>
          </w:p>
        </w:tc>
        <w:tc>
          <w:tcPr>
            <w:tcW w:w="1276" w:type="dxa"/>
            <w:hideMark/>
          </w:tcPr>
          <w:p w14:paraId="0D2847C7" w14:textId="77777777" w:rsidR="00E70862" w:rsidRPr="00820E89" w:rsidRDefault="00E70862">
            <w:pPr>
              <w:spacing w:after="60" w:line="240" w:lineRule="exact"/>
              <w:ind w:left="-108"/>
              <w:jc w:val="center"/>
              <w:rPr>
                <w:rFonts w:ascii="Arial" w:eastAsia="Times New Roman" w:hAnsi="Arial" w:cs="Arial"/>
                <w:b/>
                <w:bCs/>
                <w:sz w:val="18"/>
                <w:szCs w:val="18"/>
              </w:rPr>
            </w:pPr>
            <w:r w:rsidRPr="00820E89">
              <w:rPr>
                <w:rFonts w:ascii="Arial" w:eastAsia="Times New Roman" w:hAnsi="Arial" w:cs="Arial"/>
                <w:b/>
                <w:bCs/>
                <w:sz w:val="18"/>
                <w:szCs w:val="18"/>
              </w:rPr>
              <w:t>financial</w:t>
            </w:r>
          </w:p>
        </w:tc>
      </w:tr>
      <w:tr w:rsidR="00E70862" w14:paraId="53D90575" w14:textId="77777777" w:rsidTr="00820E89">
        <w:tc>
          <w:tcPr>
            <w:tcW w:w="2250" w:type="dxa"/>
          </w:tcPr>
          <w:p w14:paraId="5262B2E0" w14:textId="77777777" w:rsidR="00E70862" w:rsidRDefault="00E70862">
            <w:pPr>
              <w:spacing w:after="60" w:line="240" w:lineRule="exact"/>
              <w:ind w:hanging="630"/>
              <w:rPr>
                <w:rFonts w:ascii="Arial" w:eastAsia="Times New Roman" w:hAnsi="Arial" w:cs="Arial"/>
                <w:sz w:val="18"/>
                <w:szCs w:val="18"/>
              </w:rPr>
            </w:pPr>
          </w:p>
        </w:tc>
        <w:tc>
          <w:tcPr>
            <w:tcW w:w="968" w:type="dxa"/>
            <w:hideMark/>
          </w:tcPr>
          <w:p w14:paraId="2F752E64" w14:textId="77777777" w:rsidR="00E70862" w:rsidRDefault="00E70862">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Group</w:t>
            </w:r>
          </w:p>
        </w:tc>
        <w:tc>
          <w:tcPr>
            <w:tcW w:w="283" w:type="dxa"/>
          </w:tcPr>
          <w:p w14:paraId="3D818533" w14:textId="77777777" w:rsidR="00E70862" w:rsidRDefault="00E70862">
            <w:pPr>
              <w:spacing w:after="60" w:line="240" w:lineRule="exact"/>
              <w:ind w:left="-108" w:hanging="630"/>
              <w:jc w:val="center"/>
              <w:rPr>
                <w:rFonts w:ascii="Arial" w:eastAsia="Times New Roman" w:hAnsi="Arial" w:cs="Arial"/>
                <w:sz w:val="18"/>
                <w:szCs w:val="18"/>
              </w:rPr>
            </w:pPr>
          </w:p>
        </w:tc>
        <w:tc>
          <w:tcPr>
            <w:tcW w:w="729" w:type="dxa"/>
            <w:hideMark/>
          </w:tcPr>
          <w:p w14:paraId="2CDFCB52" w14:textId="77777777" w:rsidR="00E70862" w:rsidRDefault="00E70862">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2087E1CE" w14:textId="77777777" w:rsidR="00E70862" w:rsidRDefault="00E70862">
            <w:pPr>
              <w:spacing w:after="60" w:line="240" w:lineRule="exact"/>
              <w:ind w:left="-108" w:hanging="630"/>
              <w:jc w:val="center"/>
              <w:rPr>
                <w:rFonts w:ascii="Arial" w:eastAsia="Times New Roman" w:hAnsi="Arial" w:cs="Arial"/>
                <w:sz w:val="18"/>
                <w:szCs w:val="18"/>
              </w:rPr>
            </w:pPr>
          </w:p>
        </w:tc>
        <w:tc>
          <w:tcPr>
            <w:tcW w:w="1260" w:type="dxa"/>
            <w:hideMark/>
          </w:tcPr>
          <w:p w14:paraId="17EE6D96" w14:textId="77777777" w:rsidR="00E70862" w:rsidRPr="00820E89" w:rsidRDefault="00E70862">
            <w:pPr>
              <w:spacing w:after="60" w:line="240" w:lineRule="exact"/>
              <w:ind w:left="-108" w:hanging="25"/>
              <w:jc w:val="center"/>
              <w:rPr>
                <w:rFonts w:ascii="Arial" w:eastAsia="Times New Roman" w:hAnsi="Arial" w:cs="Arial"/>
                <w:b/>
                <w:bCs/>
                <w:sz w:val="18"/>
                <w:szCs w:val="18"/>
              </w:rPr>
            </w:pPr>
            <w:r w:rsidRPr="00820E89">
              <w:rPr>
                <w:rFonts w:ascii="Arial" w:eastAsia="Times New Roman" w:hAnsi="Arial" w:cs="Arial"/>
                <w:b/>
                <w:bCs/>
                <w:sz w:val="18"/>
                <w:szCs w:val="18"/>
              </w:rPr>
              <w:t>statements</w:t>
            </w:r>
          </w:p>
        </w:tc>
        <w:tc>
          <w:tcPr>
            <w:tcW w:w="990" w:type="dxa"/>
            <w:hideMark/>
          </w:tcPr>
          <w:p w14:paraId="30EECD7D" w14:textId="77777777" w:rsidR="00E70862" w:rsidRDefault="00E70862">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544DFE83" w14:textId="77777777" w:rsidR="00E70862" w:rsidRDefault="00E70862">
            <w:pPr>
              <w:spacing w:after="60" w:line="240" w:lineRule="exact"/>
              <w:ind w:left="-108" w:hanging="630"/>
              <w:jc w:val="center"/>
              <w:rPr>
                <w:rFonts w:ascii="Arial" w:eastAsia="Times New Roman" w:hAnsi="Arial" w:cs="Arial"/>
                <w:sz w:val="18"/>
                <w:szCs w:val="18"/>
              </w:rPr>
            </w:pPr>
          </w:p>
        </w:tc>
        <w:tc>
          <w:tcPr>
            <w:tcW w:w="734" w:type="dxa"/>
            <w:hideMark/>
          </w:tcPr>
          <w:p w14:paraId="4F29DA14" w14:textId="77777777" w:rsidR="00E70862" w:rsidRDefault="00E70862">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Group</w:t>
            </w:r>
          </w:p>
        </w:tc>
        <w:tc>
          <w:tcPr>
            <w:tcW w:w="283" w:type="dxa"/>
          </w:tcPr>
          <w:p w14:paraId="13A02016" w14:textId="77777777" w:rsidR="00E70862" w:rsidRDefault="00E70862">
            <w:pPr>
              <w:spacing w:after="60" w:line="240" w:lineRule="exact"/>
              <w:ind w:left="-108" w:hanging="630"/>
              <w:jc w:val="center"/>
              <w:rPr>
                <w:rFonts w:ascii="Arial" w:eastAsia="Times New Roman" w:hAnsi="Arial" w:cs="Arial"/>
                <w:sz w:val="18"/>
                <w:szCs w:val="18"/>
              </w:rPr>
            </w:pPr>
          </w:p>
        </w:tc>
        <w:tc>
          <w:tcPr>
            <w:tcW w:w="1276" w:type="dxa"/>
            <w:hideMark/>
          </w:tcPr>
          <w:p w14:paraId="00FBB846" w14:textId="77777777" w:rsidR="00E70862" w:rsidRPr="00820E89" w:rsidRDefault="00E70862">
            <w:pPr>
              <w:spacing w:after="60" w:line="240" w:lineRule="exact"/>
              <w:ind w:left="-108"/>
              <w:jc w:val="center"/>
              <w:rPr>
                <w:rFonts w:ascii="Arial" w:eastAsia="Times New Roman" w:hAnsi="Arial" w:cs="Arial"/>
                <w:b/>
                <w:bCs/>
                <w:sz w:val="18"/>
                <w:szCs w:val="18"/>
              </w:rPr>
            </w:pPr>
            <w:r w:rsidRPr="00820E89">
              <w:rPr>
                <w:rFonts w:ascii="Arial" w:eastAsia="Times New Roman" w:hAnsi="Arial" w:cs="Arial"/>
                <w:b/>
                <w:bCs/>
                <w:sz w:val="18"/>
                <w:szCs w:val="18"/>
              </w:rPr>
              <w:t>statements</w:t>
            </w:r>
          </w:p>
        </w:tc>
      </w:tr>
      <w:tr w:rsidR="00E70862" w14:paraId="4D36AC48" w14:textId="77777777" w:rsidTr="00820E89">
        <w:tc>
          <w:tcPr>
            <w:tcW w:w="2250" w:type="dxa"/>
            <w:hideMark/>
          </w:tcPr>
          <w:p w14:paraId="47B343E7" w14:textId="77777777" w:rsidR="00E70862" w:rsidRDefault="00E70862">
            <w:pPr>
              <w:spacing w:after="60" w:line="240" w:lineRule="exact"/>
              <w:ind w:hanging="18"/>
              <w:rPr>
                <w:rFonts w:ascii="Arial" w:eastAsia="Times New Roman" w:hAnsi="Arial" w:cs="Arial"/>
                <w:sz w:val="18"/>
                <w:szCs w:val="18"/>
              </w:rPr>
            </w:pPr>
            <w:r>
              <w:rPr>
                <w:rFonts w:ascii="Arial" w:eastAsia="Times New Roman" w:hAnsi="Arial" w:cs="Arial"/>
                <w:sz w:val="18"/>
                <w:szCs w:val="18"/>
              </w:rPr>
              <w:t>Non-controlling</w:t>
            </w:r>
          </w:p>
        </w:tc>
        <w:tc>
          <w:tcPr>
            <w:tcW w:w="968" w:type="dxa"/>
          </w:tcPr>
          <w:p w14:paraId="4340D786" w14:textId="77777777" w:rsidR="00E70862" w:rsidRDefault="00E70862">
            <w:pPr>
              <w:spacing w:after="60" w:line="240" w:lineRule="exact"/>
              <w:ind w:left="-108" w:hanging="630"/>
              <w:jc w:val="right"/>
              <w:rPr>
                <w:rFonts w:ascii="Arial" w:eastAsia="Times New Roman" w:hAnsi="Arial" w:cs="Arial"/>
                <w:sz w:val="18"/>
                <w:szCs w:val="18"/>
              </w:rPr>
            </w:pPr>
          </w:p>
        </w:tc>
        <w:tc>
          <w:tcPr>
            <w:tcW w:w="283" w:type="dxa"/>
          </w:tcPr>
          <w:p w14:paraId="29990B05" w14:textId="77777777" w:rsidR="00E70862" w:rsidRDefault="00E70862">
            <w:pPr>
              <w:spacing w:after="60" w:line="240" w:lineRule="exact"/>
              <w:ind w:left="-108" w:hanging="630"/>
              <w:jc w:val="right"/>
              <w:rPr>
                <w:rFonts w:ascii="Arial" w:eastAsia="Times New Roman" w:hAnsi="Arial" w:cs="Arial"/>
                <w:sz w:val="18"/>
                <w:szCs w:val="18"/>
              </w:rPr>
            </w:pPr>
          </w:p>
        </w:tc>
        <w:tc>
          <w:tcPr>
            <w:tcW w:w="729" w:type="dxa"/>
          </w:tcPr>
          <w:p w14:paraId="6F488266" w14:textId="77777777" w:rsidR="00E70862" w:rsidRDefault="00E70862">
            <w:pPr>
              <w:spacing w:after="60" w:line="240" w:lineRule="exact"/>
              <w:ind w:left="-108" w:hanging="630"/>
              <w:jc w:val="right"/>
              <w:rPr>
                <w:rFonts w:ascii="Arial" w:eastAsia="Times New Roman" w:hAnsi="Arial" w:cs="Arial"/>
                <w:sz w:val="18"/>
                <w:szCs w:val="18"/>
              </w:rPr>
            </w:pPr>
          </w:p>
        </w:tc>
        <w:tc>
          <w:tcPr>
            <w:tcW w:w="270" w:type="dxa"/>
          </w:tcPr>
          <w:p w14:paraId="4BBF7D1D" w14:textId="77777777" w:rsidR="00E70862" w:rsidRDefault="00E70862">
            <w:pPr>
              <w:spacing w:after="60" w:line="240" w:lineRule="exact"/>
              <w:ind w:left="-108" w:hanging="630"/>
              <w:jc w:val="right"/>
              <w:rPr>
                <w:rFonts w:ascii="Arial" w:eastAsia="Times New Roman" w:hAnsi="Arial" w:cs="Arial"/>
                <w:sz w:val="18"/>
                <w:szCs w:val="18"/>
              </w:rPr>
            </w:pPr>
          </w:p>
        </w:tc>
        <w:tc>
          <w:tcPr>
            <w:tcW w:w="1260" w:type="dxa"/>
          </w:tcPr>
          <w:p w14:paraId="0C2F9755" w14:textId="77777777" w:rsidR="00E70862" w:rsidRDefault="00E70862">
            <w:pPr>
              <w:spacing w:after="60" w:line="240" w:lineRule="exact"/>
              <w:ind w:left="-108" w:hanging="630"/>
              <w:jc w:val="right"/>
              <w:rPr>
                <w:rFonts w:ascii="Arial" w:eastAsia="Times New Roman" w:hAnsi="Arial" w:cs="Arial"/>
                <w:sz w:val="18"/>
                <w:szCs w:val="18"/>
              </w:rPr>
            </w:pPr>
          </w:p>
        </w:tc>
        <w:tc>
          <w:tcPr>
            <w:tcW w:w="990" w:type="dxa"/>
          </w:tcPr>
          <w:p w14:paraId="18CD4A88" w14:textId="77777777" w:rsidR="00E70862" w:rsidRDefault="00E70862">
            <w:pPr>
              <w:spacing w:after="60" w:line="240" w:lineRule="exact"/>
              <w:ind w:left="-108" w:hanging="630"/>
              <w:jc w:val="right"/>
              <w:rPr>
                <w:rFonts w:ascii="Arial" w:eastAsia="Times New Roman" w:hAnsi="Arial" w:cs="Arial"/>
                <w:sz w:val="18"/>
                <w:szCs w:val="18"/>
              </w:rPr>
            </w:pPr>
          </w:p>
        </w:tc>
        <w:tc>
          <w:tcPr>
            <w:tcW w:w="270" w:type="dxa"/>
          </w:tcPr>
          <w:p w14:paraId="16B11528" w14:textId="77777777" w:rsidR="00E70862" w:rsidRDefault="00E70862">
            <w:pPr>
              <w:spacing w:after="60" w:line="240" w:lineRule="exact"/>
              <w:ind w:left="-108" w:hanging="630"/>
              <w:jc w:val="right"/>
              <w:rPr>
                <w:rFonts w:ascii="Arial" w:eastAsia="Times New Roman" w:hAnsi="Arial" w:cs="Arial"/>
                <w:sz w:val="18"/>
                <w:szCs w:val="18"/>
              </w:rPr>
            </w:pPr>
          </w:p>
        </w:tc>
        <w:tc>
          <w:tcPr>
            <w:tcW w:w="734" w:type="dxa"/>
          </w:tcPr>
          <w:p w14:paraId="22855987" w14:textId="77777777" w:rsidR="00E70862" w:rsidRDefault="00E70862">
            <w:pPr>
              <w:spacing w:after="60" w:line="240" w:lineRule="exact"/>
              <w:ind w:left="-108" w:hanging="630"/>
              <w:jc w:val="right"/>
              <w:rPr>
                <w:rFonts w:ascii="Arial" w:eastAsia="Times New Roman" w:hAnsi="Arial" w:cs="Arial"/>
                <w:sz w:val="18"/>
                <w:szCs w:val="18"/>
              </w:rPr>
            </w:pPr>
          </w:p>
        </w:tc>
        <w:tc>
          <w:tcPr>
            <w:tcW w:w="283" w:type="dxa"/>
          </w:tcPr>
          <w:p w14:paraId="70C85A25" w14:textId="77777777" w:rsidR="00E70862" w:rsidRDefault="00E70862">
            <w:pPr>
              <w:spacing w:after="60" w:line="240" w:lineRule="exact"/>
              <w:ind w:left="-108" w:hanging="630"/>
              <w:jc w:val="right"/>
              <w:rPr>
                <w:rFonts w:ascii="Arial" w:eastAsia="Times New Roman" w:hAnsi="Arial" w:cs="Arial"/>
                <w:sz w:val="18"/>
                <w:szCs w:val="18"/>
              </w:rPr>
            </w:pPr>
          </w:p>
        </w:tc>
        <w:tc>
          <w:tcPr>
            <w:tcW w:w="1276" w:type="dxa"/>
          </w:tcPr>
          <w:p w14:paraId="51372FEE" w14:textId="77777777" w:rsidR="00E70862" w:rsidRDefault="00E70862">
            <w:pPr>
              <w:spacing w:after="60" w:line="240" w:lineRule="exact"/>
              <w:ind w:left="-108" w:hanging="630"/>
              <w:jc w:val="right"/>
              <w:rPr>
                <w:rFonts w:ascii="Arial" w:eastAsia="Times New Roman" w:hAnsi="Arial" w:cs="Arial"/>
                <w:sz w:val="18"/>
                <w:szCs w:val="18"/>
              </w:rPr>
            </w:pPr>
          </w:p>
        </w:tc>
      </w:tr>
      <w:tr w:rsidR="00E70862" w14:paraId="2253F810" w14:textId="77777777" w:rsidTr="00820E89">
        <w:tc>
          <w:tcPr>
            <w:tcW w:w="2250" w:type="dxa"/>
            <w:hideMark/>
          </w:tcPr>
          <w:p w14:paraId="457C126F" w14:textId="5772BCA2" w:rsidR="00E70862" w:rsidRDefault="00E70862" w:rsidP="00E70862">
            <w:pPr>
              <w:spacing w:after="60" w:line="240" w:lineRule="exact"/>
              <w:ind w:hanging="18"/>
              <w:rPr>
                <w:rFonts w:ascii="Arial" w:eastAsia="Times New Roman" w:hAnsi="Arial" w:cs="Arial"/>
                <w:sz w:val="18"/>
                <w:szCs w:val="18"/>
              </w:rPr>
            </w:pPr>
            <w:r>
              <w:rPr>
                <w:rFonts w:ascii="Arial" w:eastAsia="Times New Roman" w:hAnsi="Arial" w:cs="Arial"/>
                <w:sz w:val="18"/>
                <w:szCs w:val="18"/>
              </w:rPr>
              <w:t xml:space="preserve">   interests percentage</w:t>
            </w:r>
          </w:p>
        </w:tc>
        <w:tc>
          <w:tcPr>
            <w:tcW w:w="968" w:type="dxa"/>
          </w:tcPr>
          <w:p w14:paraId="43DC02B7" w14:textId="67BB712F"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6A6110E0"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729" w:type="dxa"/>
          </w:tcPr>
          <w:p w14:paraId="28D15EE2" w14:textId="52F73F54"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14:paraId="0331C119"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1260" w:type="dxa"/>
          </w:tcPr>
          <w:p w14:paraId="26C98A04"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990" w:type="dxa"/>
            <w:hideMark/>
          </w:tcPr>
          <w:p w14:paraId="1CC07C32" w14:textId="0F751198"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58.87</w:t>
            </w:r>
          </w:p>
        </w:tc>
        <w:tc>
          <w:tcPr>
            <w:tcW w:w="270" w:type="dxa"/>
          </w:tcPr>
          <w:p w14:paraId="1F69523F"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734" w:type="dxa"/>
            <w:hideMark/>
          </w:tcPr>
          <w:p w14:paraId="26850AB0" w14:textId="7E0DC1C2"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83" w:type="dxa"/>
          </w:tcPr>
          <w:p w14:paraId="58F7C692"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1276" w:type="dxa"/>
          </w:tcPr>
          <w:p w14:paraId="3489B791" w14:textId="77777777" w:rsidR="00E70862" w:rsidRDefault="00E70862" w:rsidP="00E70862">
            <w:pPr>
              <w:spacing w:after="60" w:line="240" w:lineRule="exact"/>
              <w:ind w:left="-108" w:hanging="630"/>
              <w:jc w:val="right"/>
              <w:rPr>
                <w:rFonts w:ascii="Arial" w:eastAsia="Times New Roman" w:hAnsi="Arial" w:cs="Arial"/>
                <w:sz w:val="18"/>
                <w:szCs w:val="18"/>
              </w:rPr>
            </w:pPr>
          </w:p>
        </w:tc>
      </w:tr>
      <w:tr w:rsidR="00E70862" w14:paraId="78E093A6" w14:textId="77777777" w:rsidTr="00820E89">
        <w:tc>
          <w:tcPr>
            <w:tcW w:w="2250" w:type="dxa"/>
            <w:hideMark/>
          </w:tcPr>
          <w:p w14:paraId="0A60551C" w14:textId="77777777" w:rsidR="00E70862" w:rsidRDefault="00E70862" w:rsidP="00E70862">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Financial position</w:t>
            </w:r>
          </w:p>
        </w:tc>
        <w:tc>
          <w:tcPr>
            <w:tcW w:w="968" w:type="dxa"/>
          </w:tcPr>
          <w:p w14:paraId="2CADB7BD" w14:textId="77777777" w:rsidR="00E70862" w:rsidRDefault="00E70862" w:rsidP="00E70862">
            <w:pPr>
              <w:spacing w:after="60" w:line="240" w:lineRule="exact"/>
              <w:ind w:left="-108" w:hanging="630"/>
              <w:jc w:val="right"/>
              <w:rPr>
                <w:rFonts w:ascii="Arial" w:eastAsia="Times New Roman" w:hAnsi="Arial" w:cs="Arial"/>
                <w:sz w:val="18"/>
                <w:szCs w:val="18"/>
                <w:highlight w:val="yellow"/>
              </w:rPr>
            </w:pPr>
          </w:p>
        </w:tc>
        <w:tc>
          <w:tcPr>
            <w:tcW w:w="283" w:type="dxa"/>
          </w:tcPr>
          <w:p w14:paraId="1F6E99B7" w14:textId="77777777" w:rsidR="00E70862" w:rsidRDefault="00E70862" w:rsidP="00E70862">
            <w:pPr>
              <w:spacing w:after="60" w:line="240" w:lineRule="exact"/>
              <w:ind w:left="-108" w:hanging="630"/>
              <w:jc w:val="right"/>
              <w:rPr>
                <w:rFonts w:ascii="Arial" w:eastAsia="Times New Roman" w:hAnsi="Arial" w:cs="Arial"/>
                <w:sz w:val="18"/>
                <w:szCs w:val="18"/>
                <w:highlight w:val="yellow"/>
              </w:rPr>
            </w:pPr>
          </w:p>
        </w:tc>
        <w:tc>
          <w:tcPr>
            <w:tcW w:w="729" w:type="dxa"/>
          </w:tcPr>
          <w:p w14:paraId="710BC2F7" w14:textId="77777777" w:rsidR="00E70862" w:rsidRDefault="00E70862" w:rsidP="00E70862">
            <w:pPr>
              <w:spacing w:after="60" w:line="240" w:lineRule="exact"/>
              <w:ind w:left="-108" w:hanging="630"/>
              <w:jc w:val="right"/>
              <w:rPr>
                <w:rFonts w:ascii="Arial" w:eastAsia="Times New Roman" w:hAnsi="Arial" w:cs="Arial"/>
                <w:sz w:val="18"/>
                <w:szCs w:val="18"/>
                <w:highlight w:val="yellow"/>
              </w:rPr>
            </w:pPr>
          </w:p>
        </w:tc>
        <w:tc>
          <w:tcPr>
            <w:tcW w:w="270" w:type="dxa"/>
          </w:tcPr>
          <w:p w14:paraId="6B43747D"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1260" w:type="dxa"/>
          </w:tcPr>
          <w:p w14:paraId="15D8DBDE"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990" w:type="dxa"/>
          </w:tcPr>
          <w:p w14:paraId="3B77A240" w14:textId="77777777" w:rsidR="00E70862" w:rsidRDefault="00E70862" w:rsidP="00E70862">
            <w:pPr>
              <w:spacing w:after="60" w:line="240" w:lineRule="exact"/>
              <w:ind w:left="-108" w:hanging="630"/>
              <w:jc w:val="right"/>
              <w:rPr>
                <w:rFonts w:ascii="Arial" w:eastAsia="Times New Roman" w:hAnsi="Arial" w:cs="Arial"/>
                <w:sz w:val="18"/>
                <w:szCs w:val="18"/>
                <w:highlight w:val="yellow"/>
              </w:rPr>
            </w:pPr>
          </w:p>
        </w:tc>
        <w:tc>
          <w:tcPr>
            <w:tcW w:w="270" w:type="dxa"/>
          </w:tcPr>
          <w:p w14:paraId="7798397A" w14:textId="77777777" w:rsidR="00E70862" w:rsidRDefault="00E70862" w:rsidP="00E70862">
            <w:pPr>
              <w:spacing w:after="60" w:line="240" w:lineRule="exact"/>
              <w:ind w:left="-108" w:hanging="630"/>
              <w:jc w:val="right"/>
              <w:rPr>
                <w:rFonts w:ascii="Arial" w:eastAsia="Times New Roman" w:hAnsi="Arial" w:cs="Arial"/>
                <w:sz w:val="18"/>
                <w:szCs w:val="18"/>
                <w:highlight w:val="yellow"/>
              </w:rPr>
            </w:pPr>
          </w:p>
        </w:tc>
        <w:tc>
          <w:tcPr>
            <w:tcW w:w="734" w:type="dxa"/>
          </w:tcPr>
          <w:p w14:paraId="25E2016C" w14:textId="77777777" w:rsidR="00E70862" w:rsidRDefault="00E70862" w:rsidP="00E70862">
            <w:pPr>
              <w:spacing w:after="60" w:line="240" w:lineRule="exact"/>
              <w:ind w:left="-108" w:hanging="630"/>
              <w:jc w:val="right"/>
              <w:rPr>
                <w:rFonts w:ascii="Arial" w:eastAsia="Times New Roman" w:hAnsi="Arial" w:cs="Arial"/>
                <w:sz w:val="18"/>
                <w:szCs w:val="18"/>
                <w:highlight w:val="yellow"/>
              </w:rPr>
            </w:pPr>
          </w:p>
        </w:tc>
        <w:tc>
          <w:tcPr>
            <w:tcW w:w="283" w:type="dxa"/>
          </w:tcPr>
          <w:p w14:paraId="6A5D48B3"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1276" w:type="dxa"/>
          </w:tcPr>
          <w:p w14:paraId="17BAEB46" w14:textId="77777777" w:rsidR="00E70862" w:rsidRDefault="00E70862" w:rsidP="00E70862">
            <w:pPr>
              <w:spacing w:after="60" w:line="240" w:lineRule="exact"/>
              <w:ind w:left="-108" w:hanging="630"/>
              <w:jc w:val="right"/>
              <w:rPr>
                <w:rFonts w:ascii="Arial" w:eastAsia="Times New Roman" w:hAnsi="Arial" w:cs="Arial"/>
                <w:sz w:val="18"/>
                <w:szCs w:val="18"/>
              </w:rPr>
            </w:pPr>
          </w:p>
        </w:tc>
      </w:tr>
      <w:tr w:rsidR="00E70862" w14:paraId="24DD727B" w14:textId="77777777" w:rsidTr="00820E89">
        <w:tc>
          <w:tcPr>
            <w:tcW w:w="2250" w:type="dxa"/>
            <w:hideMark/>
          </w:tcPr>
          <w:p w14:paraId="5A8D427C" w14:textId="77777777" w:rsidR="00E70862" w:rsidRDefault="00E70862" w:rsidP="00E70862">
            <w:pPr>
              <w:spacing w:after="60" w:line="240" w:lineRule="exact"/>
              <w:ind w:hanging="18"/>
              <w:rPr>
                <w:rFonts w:ascii="Arial" w:eastAsia="Times New Roman" w:hAnsi="Arial" w:cs="Arial"/>
                <w:sz w:val="18"/>
                <w:szCs w:val="18"/>
              </w:rPr>
            </w:pPr>
            <w:r>
              <w:rPr>
                <w:rFonts w:ascii="Arial" w:eastAsia="Times New Roman" w:hAnsi="Arial" w:cs="Arial"/>
                <w:sz w:val="18"/>
                <w:szCs w:val="18"/>
              </w:rPr>
              <w:t>Current assets</w:t>
            </w:r>
          </w:p>
        </w:tc>
        <w:tc>
          <w:tcPr>
            <w:tcW w:w="968" w:type="dxa"/>
          </w:tcPr>
          <w:p w14:paraId="783C808F" w14:textId="72455EAB"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441CF545" w14:textId="77777777" w:rsidR="00E70862" w:rsidRDefault="00E70862" w:rsidP="00E70862">
            <w:pPr>
              <w:spacing w:after="60" w:line="240" w:lineRule="exact"/>
              <w:ind w:left="-108" w:hanging="630"/>
              <w:rPr>
                <w:rFonts w:ascii="Arial" w:eastAsia="Times New Roman" w:hAnsi="Arial" w:cs="Arial"/>
                <w:sz w:val="18"/>
                <w:szCs w:val="18"/>
              </w:rPr>
            </w:pPr>
          </w:p>
        </w:tc>
        <w:tc>
          <w:tcPr>
            <w:tcW w:w="729" w:type="dxa"/>
          </w:tcPr>
          <w:p w14:paraId="25FA33B5" w14:textId="4BE321C2"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1,265</w:t>
            </w:r>
          </w:p>
        </w:tc>
        <w:tc>
          <w:tcPr>
            <w:tcW w:w="270" w:type="dxa"/>
          </w:tcPr>
          <w:p w14:paraId="0A9E5FDA" w14:textId="77777777" w:rsidR="00E70862" w:rsidRDefault="00E70862" w:rsidP="00E70862">
            <w:pPr>
              <w:spacing w:after="60" w:line="240" w:lineRule="exact"/>
              <w:ind w:left="-108" w:hanging="630"/>
              <w:rPr>
                <w:rFonts w:ascii="Arial" w:eastAsia="Times New Roman" w:hAnsi="Arial" w:cs="Arial"/>
                <w:sz w:val="18"/>
                <w:szCs w:val="18"/>
              </w:rPr>
            </w:pPr>
          </w:p>
        </w:tc>
        <w:tc>
          <w:tcPr>
            <w:tcW w:w="1260" w:type="dxa"/>
          </w:tcPr>
          <w:p w14:paraId="78CFF167"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990" w:type="dxa"/>
            <w:hideMark/>
          </w:tcPr>
          <w:p w14:paraId="5C6CF9FF" w14:textId="58117032"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8,049</w:t>
            </w:r>
          </w:p>
        </w:tc>
        <w:tc>
          <w:tcPr>
            <w:tcW w:w="270" w:type="dxa"/>
          </w:tcPr>
          <w:p w14:paraId="5BBF95F5" w14:textId="77777777" w:rsidR="00E70862" w:rsidRDefault="00E70862" w:rsidP="00E70862">
            <w:pPr>
              <w:spacing w:after="60" w:line="240" w:lineRule="exact"/>
              <w:ind w:left="-108" w:hanging="630"/>
              <w:rPr>
                <w:rFonts w:ascii="Arial" w:eastAsia="Times New Roman" w:hAnsi="Arial" w:cs="Arial"/>
                <w:sz w:val="18"/>
                <w:szCs w:val="18"/>
              </w:rPr>
            </w:pPr>
          </w:p>
        </w:tc>
        <w:tc>
          <w:tcPr>
            <w:tcW w:w="734" w:type="dxa"/>
            <w:hideMark/>
          </w:tcPr>
          <w:p w14:paraId="5FE8CE8A" w14:textId="100F2FEE"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1,270</w:t>
            </w:r>
          </w:p>
        </w:tc>
        <w:tc>
          <w:tcPr>
            <w:tcW w:w="283" w:type="dxa"/>
          </w:tcPr>
          <w:p w14:paraId="01486B9D" w14:textId="77777777" w:rsidR="00E70862" w:rsidRDefault="00E70862" w:rsidP="00E70862">
            <w:pPr>
              <w:spacing w:after="60" w:line="240" w:lineRule="exact"/>
              <w:ind w:left="-108" w:hanging="630"/>
              <w:rPr>
                <w:rFonts w:ascii="Arial" w:eastAsia="Times New Roman" w:hAnsi="Arial" w:cs="Arial"/>
                <w:sz w:val="18"/>
                <w:szCs w:val="18"/>
              </w:rPr>
            </w:pPr>
          </w:p>
        </w:tc>
        <w:tc>
          <w:tcPr>
            <w:tcW w:w="1276" w:type="dxa"/>
          </w:tcPr>
          <w:p w14:paraId="52551397" w14:textId="77777777" w:rsidR="00E70862" w:rsidRDefault="00E70862" w:rsidP="00E70862">
            <w:pPr>
              <w:spacing w:after="60" w:line="240" w:lineRule="exact"/>
              <w:ind w:left="-108" w:hanging="630"/>
              <w:jc w:val="right"/>
              <w:rPr>
                <w:rFonts w:ascii="Arial" w:eastAsia="Times New Roman" w:hAnsi="Arial" w:cs="Arial"/>
                <w:sz w:val="18"/>
                <w:szCs w:val="18"/>
              </w:rPr>
            </w:pPr>
          </w:p>
        </w:tc>
      </w:tr>
      <w:tr w:rsidR="00E70862" w14:paraId="224FDFBB" w14:textId="77777777" w:rsidTr="00820E89">
        <w:tc>
          <w:tcPr>
            <w:tcW w:w="2250" w:type="dxa"/>
            <w:hideMark/>
          </w:tcPr>
          <w:p w14:paraId="5E7DA9D4" w14:textId="77777777" w:rsidR="00E70862" w:rsidRDefault="00E70862" w:rsidP="00E70862">
            <w:pPr>
              <w:spacing w:after="60" w:line="240" w:lineRule="exact"/>
              <w:ind w:hanging="18"/>
              <w:rPr>
                <w:rFonts w:ascii="Arial" w:eastAsia="Times New Roman" w:hAnsi="Arial" w:cs="Arial"/>
                <w:sz w:val="18"/>
                <w:szCs w:val="18"/>
              </w:rPr>
            </w:pPr>
            <w:r>
              <w:rPr>
                <w:rFonts w:ascii="Arial" w:eastAsia="Times New Roman" w:hAnsi="Arial" w:cs="Arial"/>
                <w:sz w:val="18"/>
                <w:szCs w:val="18"/>
              </w:rPr>
              <w:t>Non-current assets</w:t>
            </w:r>
          </w:p>
        </w:tc>
        <w:tc>
          <w:tcPr>
            <w:tcW w:w="968" w:type="dxa"/>
          </w:tcPr>
          <w:p w14:paraId="15E91F5B" w14:textId="6A4DA833"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2B64AAC5" w14:textId="77777777" w:rsidR="00E70862" w:rsidRDefault="00E70862" w:rsidP="00E70862">
            <w:pPr>
              <w:spacing w:after="60" w:line="240" w:lineRule="exact"/>
              <w:ind w:left="-108" w:hanging="630"/>
              <w:rPr>
                <w:rFonts w:ascii="Arial" w:eastAsia="Times New Roman" w:hAnsi="Arial" w:cs="Arial"/>
                <w:sz w:val="18"/>
                <w:szCs w:val="18"/>
              </w:rPr>
            </w:pPr>
          </w:p>
        </w:tc>
        <w:tc>
          <w:tcPr>
            <w:tcW w:w="729" w:type="dxa"/>
          </w:tcPr>
          <w:p w14:paraId="4FF810B2" w14:textId="6392DDED"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p>
        </w:tc>
        <w:tc>
          <w:tcPr>
            <w:tcW w:w="270" w:type="dxa"/>
          </w:tcPr>
          <w:p w14:paraId="7AA5614A" w14:textId="77777777" w:rsidR="00E70862" w:rsidRDefault="00E70862" w:rsidP="00E70862">
            <w:pPr>
              <w:spacing w:after="60" w:line="240" w:lineRule="exact"/>
              <w:ind w:left="-108" w:hanging="630"/>
              <w:rPr>
                <w:rFonts w:ascii="Arial" w:eastAsia="Times New Roman" w:hAnsi="Arial" w:cs="Arial"/>
                <w:sz w:val="18"/>
                <w:szCs w:val="18"/>
                <w:lang w:val="en-GB"/>
              </w:rPr>
            </w:pPr>
          </w:p>
        </w:tc>
        <w:tc>
          <w:tcPr>
            <w:tcW w:w="1260" w:type="dxa"/>
          </w:tcPr>
          <w:p w14:paraId="359251EA"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990" w:type="dxa"/>
            <w:hideMark/>
          </w:tcPr>
          <w:p w14:paraId="495D4590" w14:textId="0C57B70D"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7,290</w:t>
            </w:r>
          </w:p>
        </w:tc>
        <w:tc>
          <w:tcPr>
            <w:tcW w:w="270" w:type="dxa"/>
          </w:tcPr>
          <w:p w14:paraId="1A429110" w14:textId="77777777" w:rsidR="00E70862" w:rsidRDefault="00E70862" w:rsidP="00E70862">
            <w:pPr>
              <w:spacing w:after="60" w:line="240" w:lineRule="exact"/>
              <w:ind w:left="-108" w:hanging="630"/>
              <w:rPr>
                <w:rFonts w:ascii="Arial" w:eastAsia="Times New Roman" w:hAnsi="Arial" w:cs="Arial"/>
                <w:sz w:val="18"/>
                <w:szCs w:val="18"/>
              </w:rPr>
            </w:pPr>
          </w:p>
        </w:tc>
        <w:tc>
          <w:tcPr>
            <w:tcW w:w="734" w:type="dxa"/>
            <w:hideMark/>
          </w:tcPr>
          <w:p w14:paraId="06C3CDEF" w14:textId="1ACD5321"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20C0095E" w14:textId="77777777" w:rsidR="00E70862" w:rsidRDefault="00E70862" w:rsidP="00E70862">
            <w:pPr>
              <w:spacing w:after="60" w:line="240" w:lineRule="exact"/>
              <w:ind w:left="-108" w:hanging="630"/>
              <w:rPr>
                <w:rFonts w:ascii="Arial" w:eastAsia="Times New Roman" w:hAnsi="Arial" w:cs="Arial"/>
                <w:sz w:val="18"/>
                <w:szCs w:val="18"/>
                <w:lang w:val="en-GB"/>
              </w:rPr>
            </w:pPr>
          </w:p>
        </w:tc>
        <w:tc>
          <w:tcPr>
            <w:tcW w:w="1276" w:type="dxa"/>
          </w:tcPr>
          <w:p w14:paraId="02340FD4" w14:textId="77777777" w:rsidR="00E70862" w:rsidRDefault="00E70862" w:rsidP="00E70862">
            <w:pPr>
              <w:spacing w:after="60" w:line="240" w:lineRule="exact"/>
              <w:ind w:left="-108" w:hanging="630"/>
              <w:jc w:val="right"/>
              <w:rPr>
                <w:rFonts w:ascii="Arial" w:eastAsia="Times New Roman" w:hAnsi="Arial" w:cs="Arial"/>
                <w:sz w:val="18"/>
                <w:szCs w:val="18"/>
              </w:rPr>
            </w:pPr>
          </w:p>
        </w:tc>
      </w:tr>
      <w:tr w:rsidR="00E70862" w14:paraId="2E91FCC4" w14:textId="77777777" w:rsidTr="00820E89">
        <w:tc>
          <w:tcPr>
            <w:tcW w:w="2250" w:type="dxa"/>
            <w:hideMark/>
          </w:tcPr>
          <w:p w14:paraId="6D46C6C0" w14:textId="77777777" w:rsidR="00E70862" w:rsidRDefault="00E70862" w:rsidP="00E70862">
            <w:pPr>
              <w:spacing w:after="60" w:line="240" w:lineRule="exact"/>
              <w:ind w:hanging="18"/>
              <w:rPr>
                <w:rFonts w:ascii="Arial" w:eastAsia="Times New Roman" w:hAnsi="Arial" w:cs="Arial"/>
                <w:sz w:val="18"/>
                <w:szCs w:val="18"/>
              </w:rPr>
            </w:pPr>
            <w:r>
              <w:rPr>
                <w:rFonts w:ascii="Arial" w:eastAsia="Times New Roman" w:hAnsi="Arial" w:cs="Arial"/>
                <w:sz w:val="18"/>
                <w:szCs w:val="18"/>
              </w:rPr>
              <w:t>Current liabilities</w:t>
            </w:r>
          </w:p>
        </w:tc>
        <w:tc>
          <w:tcPr>
            <w:tcW w:w="968" w:type="dxa"/>
          </w:tcPr>
          <w:p w14:paraId="4F439EF9" w14:textId="403AA3E3"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70368D99" w14:textId="77777777" w:rsidR="00E70862" w:rsidRDefault="00E70862" w:rsidP="00E70862">
            <w:pPr>
              <w:spacing w:after="60" w:line="240" w:lineRule="exact"/>
              <w:ind w:left="-108" w:hanging="630"/>
              <w:rPr>
                <w:rFonts w:ascii="Arial" w:eastAsia="Times New Roman" w:hAnsi="Arial" w:cs="Arial"/>
                <w:sz w:val="18"/>
                <w:szCs w:val="18"/>
              </w:rPr>
            </w:pPr>
          </w:p>
        </w:tc>
        <w:tc>
          <w:tcPr>
            <w:tcW w:w="729" w:type="dxa"/>
          </w:tcPr>
          <w:p w14:paraId="77E309EF" w14:textId="6B2EBABD"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(2,892)</w:t>
            </w:r>
          </w:p>
        </w:tc>
        <w:tc>
          <w:tcPr>
            <w:tcW w:w="270" w:type="dxa"/>
          </w:tcPr>
          <w:p w14:paraId="5C0110A1" w14:textId="77777777" w:rsidR="00E70862" w:rsidRDefault="00E70862" w:rsidP="00E70862">
            <w:pPr>
              <w:spacing w:after="60" w:line="240" w:lineRule="exact"/>
              <w:ind w:left="-108" w:hanging="630"/>
              <w:rPr>
                <w:rFonts w:ascii="Arial" w:eastAsia="Times New Roman" w:hAnsi="Arial" w:cs="Arial"/>
                <w:sz w:val="18"/>
                <w:szCs w:val="18"/>
                <w:lang w:val="en-GB"/>
              </w:rPr>
            </w:pPr>
          </w:p>
        </w:tc>
        <w:tc>
          <w:tcPr>
            <w:tcW w:w="1260" w:type="dxa"/>
          </w:tcPr>
          <w:p w14:paraId="2FE7E59A"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990" w:type="dxa"/>
            <w:hideMark/>
          </w:tcPr>
          <w:p w14:paraId="6E601B1C" w14:textId="1F826BE2"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(1,422)</w:t>
            </w:r>
          </w:p>
        </w:tc>
        <w:tc>
          <w:tcPr>
            <w:tcW w:w="270" w:type="dxa"/>
          </w:tcPr>
          <w:p w14:paraId="77FCFD06" w14:textId="77777777" w:rsidR="00E70862" w:rsidRDefault="00E70862" w:rsidP="00E70862">
            <w:pPr>
              <w:spacing w:after="60" w:line="240" w:lineRule="exact"/>
              <w:ind w:left="-108" w:hanging="630"/>
              <w:rPr>
                <w:rFonts w:ascii="Arial" w:eastAsia="Times New Roman" w:hAnsi="Arial" w:cs="Arial"/>
                <w:sz w:val="18"/>
                <w:szCs w:val="18"/>
              </w:rPr>
            </w:pPr>
          </w:p>
        </w:tc>
        <w:tc>
          <w:tcPr>
            <w:tcW w:w="734" w:type="dxa"/>
            <w:hideMark/>
          </w:tcPr>
          <w:p w14:paraId="3F83D91F" w14:textId="44F4F604"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(2,893)</w:t>
            </w:r>
          </w:p>
        </w:tc>
        <w:tc>
          <w:tcPr>
            <w:tcW w:w="283" w:type="dxa"/>
          </w:tcPr>
          <w:p w14:paraId="402D6389" w14:textId="77777777" w:rsidR="00E70862" w:rsidRDefault="00E70862" w:rsidP="00E70862">
            <w:pPr>
              <w:spacing w:after="60" w:line="240" w:lineRule="exact"/>
              <w:ind w:left="-108" w:hanging="630"/>
              <w:rPr>
                <w:rFonts w:ascii="Arial" w:eastAsia="Times New Roman" w:hAnsi="Arial" w:cs="Arial"/>
                <w:sz w:val="18"/>
                <w:szCs w:val="18"/>
                <w:lang w:val="en-GB"/>
              </w:rPr>
            </w:pPr>
          </w:p>
        </w:tc>
        <w:tc>
          <w:tcPr>
            <w:tcW w:w="1276" w:type="dxa"/>
          </w:tcPr>
          <w:p w14:paraId="2850607A" w14:textId="77777777" w:rsidR="00E70862" w:rsidRDefault="00E70862" w:rsidP="00E70862">
            <w:pPr>
              <w:spacing w:after="60" w:line="240" w:lineRule="exact"/>
              <w:ind w:left="-108" w:hanging="630"/>
              <w:jc w:val="right"/>
              <w:rPr>
                <w:rFonts w:ascii="Arial" w:eastAsia="Times New Roman" w:hAnsi="Arial" w:cs="Arial"/>
                <w:sz w:val="18"/>
                <w:szCs w:val="18"/>
              </w:rPr>
            </w:pPr>
          </w:p>
        </w:tc>
      </w:tr>
      <w:tr w:rsidR="00E70862" w14:paraId="51D8DAAB" w14:textId="77777777" w:rsidTr="00820E89">
        <w:tc>
          <w:tcPr>
            <w:tcW w:w="2250" w:type="dxa"/>
            <w:hideMark/>
          </w:tcPr>
          <w:p w14:paraId="319AB9E1" w14:textId="77777777" w:rsidR="00E70862" w:rsidRDefault="00E70862" w:rsidP="00E70862">
            <w:pPr>
              <w:spacing w:after="60" w:line="240" w:lineRule="exact"/>
              <w:ind w:hanging="18"/>
              <w:rPr>
                <w:rFonts w:ascii="Arial" w:eastAsia="Times New Roman" w:hAnsi="Arial" w:cs="Arial"/>
                <w:sz w:val="18"/>
                <w:szCs w:val="18"/>
              </w:rPr>
            </w:pPr>
            <w:r>
              <w:rPr>
                <w:rFonts w:ascii="Arial" w:eastAsia="Times New Roman" w:hAnsi="Arial" w:cs="Arial"/>
                <w:sz w:val="18"/>
                <w:szCs w:val="18"/>
              </w:rPr>
              <w:t>Non-current liabilities</w:t>
            </w:r>
          </w:p>
        </w:tc>
        <w:tc>
          <w:tcPr>
            <w:tcW w:w="968" w:type="dxa"/>
            <w:tcBorders>
              <w:top w:val="nil"/>
              <w:left w:val="nil"/>
              <w:bottom w:val="single" w:sz="4" w:space="0" w:color="auto"/>
              <w:right w:val="nil"/>
            </w:tcBorders>
          </w:tcPr>
          <w:p w14:paraId="17D9BBF1" w14:textId="24AE22DE"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14:paraId="170BBFCE" w14:textId="77777777" w:rsidR="00E70862" w:rsidRDefault="00E70862" w:rsidP="00E70862">
            <w:pPr>
              <w:spacing w:after="60" w:line="240" w:lineRule="exact"/>
              <w:ind w:left="-108" w:hanging="630"/>
              <w:rPr>
                <w:rFonts w:ascii="Arial" w:eastAsia="Times New Roman" w:hAnsi="Arial" w:cs="Arial"/>
                <w:sz w:val="18"/>
                <w:szCs w:val="18"/>
              </w:rPr>
            </w:pPr>
          </w:p>
        </w:tc>
        <w:tc>
          <w:tcPr>
            <w:tcW w:w="729" w:type="dxa"/>
            <w:tcBorders>
              <w:top w:val="nil"/>
              <w:left w:val="nil"/>
              <w:bottom w:val="single" w:sz="4" w:space="0" w:color="auto"/>
              <w:right w:val="nil"/>
            </w:tcBorders>
          </w:tcPr>
          <w:p w14:paraId="38C9FE9B" w14:textId="7ABEDF77"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14:paraId="38393FB3" w14:textId="77777777" w:rsidR="00E70862" w:rsidRDefault="00E70862" w:rsidP="00E70862">
            <w:pPr>
              <w:spacing w:after="60" w:line="240" w:lineRule="exact"/>
              <w:ind w:left="-108" w:hanging="630"/>
              <w:rPr>
                <w:rFonts w:ascii="Arial" w:eastAsia="Times New Roman" w:hAnsi="Arial" w:cs="Arial"/>
                <w:sz w:val="18"/>
                <w:szCs w:val="18"/>
                <w:lang w:val="en-GB"/>
              </w:rPr>
            </w:pPr>
          </w:p>
        </w:tc>
        <w:tc>
          <w:tcPr>
            <w:tcW w:w="1260" w:type="dxa"/>
          </w:tcPr>
          <w:p w14:paraId="074D8322" w14:textId="77777777" w:rsidR="00E70862" w:rsidRDefault="00E70862" w:rsidP="00E70862">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14:paraId="43AC5F4E" w14:textId="77AF2884"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(2,788)</w:t>
            </w:r>
          </w:p>
        </w:tc>
        <w:tc>
          <w:tcPr>
            <w:tcW w:w="270" w:type="dxa"/>
          </w:tcPr>
          <w:p w14:paraId="46D116C4" w14:textId="77777777" w:rsidR="00E70862" w:rsidRDefault="00E70862" w:rsidP="00E70862">
            <w:pPr>
              <w:spacing w:after="60" w:line="240" w:lineRule="exact"/>
              <w:ind w:left="-108" w:hanging="630"/>
              <w:rPr>
                <w:rFonts w:ascii="Arial" w:eastAsia="Times New Roman" w:hAnsi="Arial" w:cs="Arial"/>
                <w:sz w:val="18"/>
                <w:szCs w:val="18"/>
              </w:rPr>
            </w:pPr>
          </w:p>
        </w:tc>
        <w:tc>
          <w:tcPr>
            <w:tcW w:w="734" w:type="dxa"/>
            <w:tcBorders>
              <w:top w:val="nil"/>
              <w:left w:val="nil"/>
              <w:bottom w:val="single" w:sz="4" w:space="0" w:color="auto"/>
              <w:right w:val="nil"/>
            </w:tcBorders>
            <w:hideMark/>
          </w:tcPr>
          <w:p w14:paraId="5E633877" w14:textId="7401E88D" w:rsidR="00E70862" w:rsidRDefault="00E70862" w:rsidP="00E70862">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p>
        </w:tc>
        <w:tc>
          <w:tcPr>
            <w:tcW w:w="283" w:type="dxa"/>
          </w:tcPr>
          <w:p w14:paraId="1F7A1037" w14:textId="77777777" w:rsidR="00E70862" w:rsidRDefault="00E70862" w:rsidP="00E70862">
            <w:pPr>
              <w:spacing w:after="60" w:line="240" w:lineRule="exact"/>
              <w:ind w:left="-108" w:hanging="630"/>
              <w:rPr>
                <w:rFonts w:ascii="Arial" w:eastAsia="Times New Roman" w:hAnsi="Arial" w:cs="Arial"/>
                <w:sz w:val="18"/>
                <w:szCs w:val="18"/>
                <w:lang w:val="en-GB"/>
              </w:rPr>
            </w:pPr>
          </w:p>
        </w:tc>
        <w:tc>
          <w:tcPr>
            <w:tcW w:w="1276" w:type="dxa"/>
          </w:tcPr>
          <w:p w14:paraId="28CCBF6F" w14:textId="77777777" w:rsidR="00E70862" w:rsidRDefault="00E70862" w:rsidP="00E70862">
            <w:pPr>
              <w:spacing w:after="60" w:line="240" w:lineRule="exact"/>
              <w:ind w:left="-108" w:hanging="630"/>
              <w:jc w:val="right"/>
              <w:rPr>
                <w:rFonts w:ascii="Arial" w:eastAsia="Times New Roman" w:hAnsi="Arial" w:cs="Arial"/>
                <w:sz w:val="18"/>
                <w:szCs w:val="18"/>
              </w:rPr>
            </w:pPr>
          </w:p>
        </w:tc>
      </w:tr>
      <w:tr w:rsidR="00E70862" w14:paraId="238BB91E" w14:textId="77777777" w:rsidTr="00820E89">
        <w:tc>
          <w:tcPr>
            <w:tcW w:w="2250" w:type="dxa"/>
            <w:hideMark/>
          </w:tcPr>
          <w:p w14:paraId="0749A7B1" w14:textId="77777777" w:rsidR="00E70862" w:rsidRDefault="00E70862" w:rsidP="00E70862">
            <w:pPr>
              <w:spacing w:after="60" w:line="240" w:lineRule="exact"/>
              <w:ind w:hanging="18"/>
              <w:rPr>
                <w:rFonts w:ascii="Arial" w:eastAsia="Times New Roman" w:hAnsi="Arial"/>
                <w:b/>
                <w:bCs/>
                <w:sz w:val="18"/>
                <w:szCs w:val="18"/>
              </w:rPr>
            </w:pPr>
            <w:r>
              <w:rPr>
                <w:rFonts w:ascii="Arial" w:eastAsia="Times New Roman" w:hAnsi="Arial" w:cs="Arial"/>
                <w:b/>
                <w:bCs/>
                <w:sz w:val="18"/>
                <w:szCs w:val="18"/>
              </w:rPr>
              <w:t>Net assets</w:t>
            </w:r>
            <w:r>
              <w:rPr>
                <w:rFonts w:ascii="Arial" w:eastAsia="Times New Roman" w:hAnsi="Arial" w:hint="cs"/>
                <w:b/>
                <w:bCs/>
                <w:sz w:val="18"/>
                <w:szCs w:val="18"/>
                <w:cs/>
              </w:rPr>
              <w:t xml:space="preserve"> </w:t>
            </w:r>
            <w:r>
              <w:rPr>
                <w:rFonts w:ascii="Arial" w:eastAsia="Times New Roman" w:hAnsi="Arial"/>
                <w:b/>
                <w:bCs/>
                <w:sz w:val="18"/>
                <w:szCs w:val="18"/>
              </w:rPr>
              <w:t>(liabilities)</w:t>
            </w:r>
          </w:p>
        </w:tc>
        <w:tc>
          <w:tcPr>
            <w:tcW w:w="968" w:type="dxa"/>
            <w:tcBorders>
              <w:top w:val="single" w:sz="4" w:space="0" w:color="auto"/>
              <w:left w:val="nil"/>
              <w:bottom w:val="double" w:sz="4" w:space="0" w:color="auto"/>
              <w:right w:val="nil"/>
            </w:tcBorders>
          </w:tcPr>
          <w:p w14:paraId="2FB2F569" w14:textId="477C6B9A"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p>
        </w:tc>
        <w:tc>
          <w:tcPr>
            <w:tcW w:w="283" w:type="dxa"/>
          </w:tcPr>
          <w:p w14:paraId="7F7D9B40" w14:textId="77777777" w:rsidR="00E70862" w:rsidRDefault="00E70862" w:rsidP="00E70862">
            <w:pPr>
              <w:spacing w:after="60" w:line="240" w:lineRule="exact"/>
              <w:ind w:left="-108" w:hanging="630"/>
              <w:rPr>
                <w:rFonts w:ascii="Arial" w:eastAsia="Times New Roman" w:hAnsi="Arial" w:cs="Arial"/>
                <w:b/>
                <w:bCs/>
                <w:sz w:val="18"/>
                <w:szCs w:val="18"/>
              </w:rPr>
            </w:pPr>
          </w:p>
        </w:tc>
        <w:tc>
          <w:tcPr>
            <w:tcW w:w="729" w:type="dxa"/>
            <w:tcBorders>
              <w:top w:val="single" w:sz="4" w:space="0" w:color="auto"/>
              <w:left w:val="nil"/>
              <w:bottom w:val="double" w:sz="4" w:space="0" w:color="auto"/>
              <w:right w:val="nil"/>
            </w:tcBorders>
          </w:tcPr>
          <w:p w14:paraId="10B9EBDA" w14:textId="4ECB8722"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(1,626)</w:t>
            </w:r>
          </w:p>
        </w:tc>
        <w:tc>
          <w:tcPr>
            <w:tcW w:w="270" w:type="dxa"/>
          </w:tcPr>
          <w:p w14:paraId="4799B893" w14:textId="77777777" w:rsidR="00E70862" w:rsidRDefault="00E70862" w:rsidP="00E70862">
            <w:pPr>
              <w:spacing w:after="60" w:line="240" w:lineRule="exact"/>
              <w:ind w:left="-108" w:hanging="630"/>
              <w:rPr>
                <w:rFonts w:ascii="Arial" w:eastAsia="Times New Roman" w:hAnsi="Arial" w:cs="Arial"/>
                <w:b/>
                <w:bCs/>
                <w:sz w:val="18"/>
                <w:szCs w:val="18"/>
                <w:lang w:val="en-GB"/>
              </w:rPr>
            </w:pPr>
          </w:p>
        </w:tc>
        <w:tc>
          <w:tcPr>
            <w:tcW w:w="1260" w:type="dxa"/>
          </w:tcPr>
          <w:p w14:paraId="6F4AC9F3" w14:textId="77777777" w:rsidR="00E70862" w:rsidRDefault="00E70862" w:rsidP="00E70862">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double" w:sz="4" w:space="0" w:color="auto"/>
              <w:right w:val="nil"/>
            </w:tcBorders>
            <w:hideMark/>
          </w:tcPr>
          <w:p w14:paraId="2332545C" w14:textId="1D726973"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11,129</w:t>
            </w:r>
          </w:p>
        </w:tc>
        <w:tc>
          <w:tcPr>
            <w:tcW w:w="270" w:type="dxa"/>
          </w:tcPr>
          <w:p w14:paraId="5CDB023F" w14:textId="77777777" w:rsidR="00E70862" w:rsidRDefault="00E70862" w:rsidP="00E70862">
            <w:pPr>
              <w:spacing w:after="60" w:line="240" w:lineRule="exact"/>
              <w:ind w:left="-108" w:hanging="630"/>
              <w:rPr>
                <w:rFonts w:ascii="Arial" w:eastAsia="Times New Roman" w:hAnsi="Arial" w:cs="Arial"/>
                <w:b/>
                <w:bCs/>
                <w:sz w:val="18"/>
                <w:szCs w:val="18"/>
              </w:rPr>
            </w:pPr>
          </w:p>
        </w:tc>
        <w:tc>
          <w:tcPr>
            <w:tcW w:w="734" w:type="dxa"/>
            <w:tcBorders>
              <w:top w:val="single" w:sz="4" w:space="0" w:color="auto"/>
              <w:left w:val="nil"/>
              <w:bottom w:val="double" w:sz="4" w:space="0" w:color="auto"/>
              <w:right w:val="nil"/>
            </w:tcBorders>
            <w:hideMark/>
          </w:tcPr>
          <w:p w14:paraId="58F206E6" w14:textId="531A7B2C"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(1,624)</w:t>
            </w:r>
          </w:p>
        </w:tc>
        <w:tc>
          <w:tcPr>
            <w:tcW w:w="283" w:type="dxa"/>
          </w:tcPr>
          <w:p w14:paraId="57FF817E" w14:textId="77777777" w:rsidR="00E70862" w:rsidRDefault="00E70862" w:rsidP="00E70862">
            <w:pPr>
              <w:spacing w:after="60" w:line="240" w:lineRule="exact"/>
              <w:ind w:left="-108" w:hanging="630"/>
              <w:rPr>
                <w:rFonts w:ascii="Arial" w:eastAsia="Times New Roman" w:hAnsi="Arial" w:cs="Arial"/>
                <w:b/>
                <w:bCs/>
                <w:sz w:val="18"/>
                <w:szCs w:val="18"/>
                <w:lang w:val="en-GB"/>
              </w:rPr>
            </w:pPr>
          </w:p>
        </w:tc>
        <w:tc>
          <w:tcPr>
            <w:tcW w:w="1276" w:type="dxa"/>
          </w:tcPr>
          <w:p w14:paraId="001793BF" w14:textId="77777777" w:rsidR="00E70862" w:rsidRDefault="00E70862" w:rsidP="00E70862">
            <w:pPr>
              <w:spacing w:after="60" w:line="240" w:lineRule="exact"/>
              <w:ind w:left="-108" w:hanging="630"/>
              <w:jc w:val="right"/>
              <w:rPr>
                <w:rFonts w:ascii="Arial" w:eastAsia="Times New Roman" w:hAnsi="Arial" w:cs="Arial"/>
                <w:b/>
                <w:bCs/>
                <w:sz w:val="18"/>
                <w:szCs w:val="18"/>
              </w:rPr>
            </w:pPr>
          </w:p>
        </w:tc>
      </w:tr>
      <w:tr w:rsidR="00E70862" w14:paraId="6D1FF8A4" w14:textId="77777777" w:rsidTr="00820E89">
        <w:tc>
          <w:tcPr>
            <w:tcW w:w="3218" w:type="dxa"/>
            <w:gridSpan w:val="2"/>
            <w:hideMark/>
          </w:tcPr>
          <w:p w14:paraId="42496640" w14:textId="77777777" w:rsidR="00E70862" w:rsidRDefault="00E70862">
            <w:pPr>
              <w:spacing w:after="60" w:line="240" w:lineRule="exact"/>
              <w:rPr>
                <w:rFonts w:ascii="Arial" w:eastAsia="Times New Roman" w:hAnsi="Arial" w:cs="Arial"/>
                <w:b/>
                <w:bCs/>
                <w:sz w:val="18"/>
                <w:szCs w:val="18"/>
              </w:rPr>
            </w:pPr>
            <w:r>
              <w:rPr>
                <w:rFonts w:ascii="Arial" w:eastAsia="Times New Roman" w:hAnsi="Arial" w:cs="Arial"/>
                <w:b/>
                <w:bCs/>
                <w:sz w:val="18"/>
                <w:szCs w:val="18"/>
              </w:rPr>
              <w:t>Carrying amount of non-</w:t>
            </w:r>
          </w:p>
        </w:tc>
        <w:tc>
          <w:tcPr>
            <w:tcW w:w="283" w:type="dxa"/>
          </w:tcPr>
          <w:p w14:paraId="14E48F20" w14:textId="77777777" w:rsidR="00E70862" w:rsidRDefault="00E70862">
            <w:pPr>
              <w:spacing w:after="60" w:line="240" w:lineRule="exact"/>
              <w:ind w:left="-108" w:hanging="630"/>
              <w:rPr>
                <w:rFonts w:ascii="Arial" w:eastAsia="Times New Roman" w:hAnsi="Arial" w:cs="Arial"/>
                <w:b/>
                <w:bCs/>
                <w:sz w:val="18"/>
                <w:szCs w:val="18"/>
              </w:rPr>
            </w:pPr>
          </w:p>
        </w:tc>
        <w:tc>
          <w:tcPr>
            <w:tcW w:w="729" w:type="dxa"/>
          </w:tcPr>
          <w:p w14:paraId="1F538B5B" w14:textId="77777777" w:rsidR="00E70862" w:rsidRDefault="00E70862">
            <w:pPr>
              <w:spacing w:after="60" w:line="240" w:lineRule="exact"/>
              <w:ind w:left="-108" w:hanging="630"/>
              <w:jc w:val="right"/>
              <w:rPr>
                <w:rFonts w:ascii="Arial" w:eastAsia="Times New Roman" w:hAnsi="Arial" w:cs="Arial"/>
                <w:b/>
                <w:bCs/>
                <w:sz w:val="18"/>
                <w:szCs w:val="18"/>
              </w:rPr>
            </w:pPr>
          </w:p>
        </w:tc>
        <w:tc>
          <w:tcPr>
            <w:tcW w:w="270" w:type="dxa"/>
          </w:tcPr>
          <w:p w14:paraId="6315D588" w14:textId="77777777" w:rsidR="00E70862" w:rsidRDefault="00E70862">
            <w:pPr>
              <w:spacing w:after="60" w:line="240" w:lineRule="exact"/>
              <w:ind w:left="-108" w:hanging="630"/>
              <w:rPr>
                <w:rFonts w:ascii="Arial" w:eastAsia="Times New Roman" w:hAnsi="Arial" w:cs="Arial"/>
                <w:b/>
                <w:bCs/>
                <w:sz w:val="18"/>
                <w:szCs w:val="18"/>
                <w:lang w:val="en-GB"/>
              </w:rPr>
            </w:pPr>
          </w:p>
        </w:tc>
        <w:tc>
          <w:tcPr>
            <w:tcW w:w="1260" w:type="dxa"/>
          </w:tcPr>
          <w:p w14:paraId="57ADBA71" w14:textId="77777777" w:rsidR="00E70862" w:rsidRDefault="00E70862">
            <w:pPr>
              <w:spacing w:after="60" w:line="240" w:lineRule="exact"/>
              <w:ind w:left="-108" w:hanging="630"/>
              <w:jc w:val="right"/>
              <w:rPr>
                <w:rFonts w:ascii="Arial" w:eastAsia="Times New Roman" w:hAnsi="Arial" w:cs="Arial"/>
                <w:b/>
                <w:bCs/>
                <w:sz w:val="18"/>
                <w:szCs w:val="18"/>
              </w:rPr>
            </w:pPr>
          </w:p>
        </w:tc>
        <w:tc>
          <w:tcPr>
            <w:tcW w:w="990" w:type="dxa"/>
          </w:tcPr>
          <w:p w14:paraId="3ED65A71" w14:textId="77777777" w:rsidR="00E70862" w:rsidRDefault="00E70862">
            <w:pPr>
              <w:spacing w:after="60" w:line="240" w:lineRule="exact"/>
              <w:ind w:left="-108" w:hanging="630"/>
              <w:jc w:val="right"/>
              <w:rPr>
                <w:rFonts w:ascii="Arial" w:eastAsia="Times New Roman" w:hAnsi="Arial" w:cs="Arial"/>
                <w:b/>
                <w:bCs/>
                <w:sz w:val="18"/>
                <w:szCs w:val="18"/>
              </w:rPr>
            </w:pPr>
          </w:p>
        </w:tc>
        <w:tc>
          <w:tcPr>
            <w:tcW w:w="270" w:type="dxa"/>
          </w:tcPr>
          <w:p w14:paraId="40586F47" w14:textId="77777777" w:rsidR="00E70862" w:rsidRDefault="00E70862">
            <w:pPr>
              <w:spacing w:after="60" w:line="240" w:lineRule="exact"/>
              <w:ind w:left="-108" w:hanging="630"/>
              <w:rPr>
                <w:rFonts w:ascii="Arial" w:eastAsia="Times New Roman" w:hAnsi="Arial" w:cs="Arial"/>
                <w:b/>
                <w:bCs/>
                <w:sz w:val="18"/>
                <w:szCs w:val="18"/>
              </w:rPr>
            </w:pPr>
          </w:p>
        </w:tc>
        <w:tc>
          <w:tcPr>
            <w:tcW w:w="734" w:type="dxa"/>
          </w:tcPr>
          <w:p w14:paraId="1BB1C28C" w14:textId="77777777" w:rsidR="00E70862" w:rsidRDefault="00E70862">
            <w:pPr>
              <w:spacing w:after="60" w:line="240" w:lineRule="exact"/>
              <w:ind w:left="-108" w:hanging="630"/>
              <w:jc w:val="right"/>
              <w:rPr>
                <w:rFonts w:ascii="Arial" w:eastAsia="Times New Roman" w:hAnsi="Arial" w:cs="Arial"/>
                <w:b/>
                <w:bCs/>
                <w:sz w:val="18"/>
                <w:szCs w:val="18"/>
              </w:rPr>
            </w:pPr>
          </w:p>
        </w:tc>
        <w:tc>
          <w:tcPr>
            <w:tcW w:w="283" w:type="dxa"/>
          </w:tcPr>
          <w:p w14:paraId="0D8140D7" w14:textId="77777777" w:rsidR="00E70862" w:rsidRDefault="00E70862">
            <w:pPr>
              <w:spacing w:after="60" w:line="240" w:lineRule="exact"/>
              <w:ind w:left="-108" w:hanging="630"/>
              <w:rPr>
                <w:rFonts w:ascii="Arial" w:eastAsia="Times New Roman" w:hAnsi="Arial" w:cs="Arial"/>
                <w:b/>
                <w:bCs/>
                <w:sz w:val="18"/>
                <w:szCs w:val="18"/>
                <w:lang w:val="en-GB"/>
              </w:rPr>
            </w:pPr>
          </w:p>
        </w:tc>
        <w:tc>
          <w:tcPr>
            <w:tcW w:w="1276" w:type="dxa"/>
          </w:tcPr>
          <w:p w14:paraId="32A132A0" w14:textId="77777777" w:rsidR="00E70862" w:rsidRDefault="00E70862">
            <w:pPr>
              <w:spacing w:after="60" w:line="240" w:lineRule="exact"/>
              <w:ind w:left="-108" w:hanging="630"/>
              <w:jc w:val="right"/>
              <w:rPr>
                <w:rFonts w:ascii="Arial" w:eastAsia="Times New Roman" w:hAnsi="Arial" w:cs="Arial"/>
                <w:b/>
                <w:bCs/>
                <w:sz w:val="18"/>
                <w:szCs w:val="18"/>
              </w:rPr>
            </w:pPr>
          </w:p>
        </w:tc>
      </w:tr>
      <w:tr w:rsidR="00E70862" w14:paraId="3B188C30" w14:textId="77777777" w:rsidTr="00820E89">
        <w:tc>
          <w:tcPr>
            <w:tcW w:w="2250" w:type="dxa"/>
            <w:hideMark/>
          </w:tcPr>
          <w:p w14:paraId="7E92A795" w14:textId="1B821D59" w:rsidR="00E70862" w:rsidRDefault="00E70862" w:rsidP="00E70862">
            <w:pPr>
              <w:spacing w:after="60" w:line="240" w:lineRule="exact"/>
              <w:ind w:left="162" w:hanging="18"/>
              <w:rPr>
                <w:rFonts w:ascii="Arial" w:eastAsia="Times New Roman" w:hAnsi="Arial" w:cs="Arial"/>
                <w:b/>
                <w:bCs/>
                <w:sz w:val="18"/>
                <w:szCs w:val="18"/>
              </w:rPr>
            </w:pPr>
            <w:r>
              <w:rPr>
                <w:rFonts w:ascii="Arial" w:eastAsia="Times New Roman" w:hAnsi="Arial" w:cs="Angsana New"/>
                <w:b/>
                <w:bCs/>
                <w:sz w:val="18"/>
                <w:szCs w:val="18"/>
                <w:cs/>
              </w:rPr>
              <w:t xml:space="preserve">  </w:t>
            </w:r>
            <w:r>
              <w:rPr>
                <w:rFonts w:ascii="Arial" w:eastAsia="Times New Roman" w:hAnsi="Arial" w:cs="Arial"/>
                <w:b/>
                <w:bCs/>
                <w:sz w:val="18"/>
                <w:szCs w:val="18"/>
              </w:rPr>
              <w:t>controlling interest</w:t>
            </w:r>
            <w:r w:rsidR="004A44C6">
              <w:rPr>
                <w:rFonts w:ascii="Arial" w:eastAsia="Times New Roman" w:hAnsi="Arial" w:cs="Arial"/>
                <w:b/>
                <w:bCs/>
                <w:sz w:val="18"/>
                <w:szCs w:val="18"/>
              </w:rPr>
              <w:t>s</w:t>
            </w:r>
          </w:p>
        </w:tc>
        <w:tc>
          <w:tcPr>
            <w:tcW w:w="968" w:type="dxa"/>
          </w:tcPr>
          <w:p w14:paraId="5B33F0A5" w14:textId="0B38BB54"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p>
        </w:tc>
        <w:tc>
          <w:tcPr>
            <w:tcW w:w="283" w:type="dxa"/>
          </w:tcPr>
          <w:p w14:paraId="72A3CAF9" w14:textId="77777777" w:rsidR="00E70862" w:rsidRDefault="00E70862" w:rsidP="00E70862">
            <w:pPr>
              <w:spacing w:after="60" w:line="240" w:lineRule="exact"/>
              <w:ind w:left="-108" w:hanging="630"/>
              <w:rPr>
                <w:rFonts w:ascii="Arial" w:eastAsia="Times New Roman" w:hAnsi="Arial" w:cs="Arial"/>
                <w:b/>
                <w:bCs/>
                <w:sz w:val="18"/>
                <w:szCs w:val="18"/>
              </w:rPr>
            </w:pPr>
          </w:p>
        </w:tc>
        <w:tc>
          <w:tcPr>
            <w:tcW w:w="729" w:type="dxa"/>
          </w:tcPr>
          <w:p w14:paraId="10AE94EB" w14:textId="5EE920D5"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(765)</w:t>
            </w:r>
          </w:p>
        </w:tc>
        <w:tc>
          <w:tcPr>
            <w:tcW w:w="270" w:type="dxa"/>
          </w:tcPr>
          <w:p w14:paraId="1493A290" w14:textId="77777777" w:rsidR="00E70862" w:rsidRDefault="00E70862" w:rsidP="00E70862">
            <w:pPr>
              <w:spacing w:after="60" w:line="240" w:lineRule="exact"/>
              <w:ind w:left="-108" w:hanging="630"/>
              <w:rPr>
                <w:rFonts w:ascii="Arial" w:eastAsia="Times New Roman" w:hAnsi="Arial" w:cs="Arial"/>
                <w:b/>
                <w:bCs/>
                <w:sz w:val="18"/>
                <w:szCs w:val="18"/>
                <w:highlight w:val="yellow"/>
                <w:lang w:val="en-GB"/>
              </w:rPr>
            </w:pPr>
          </w:p>
        </w:tc>
        <w:tc>
          <w:tcPr>
            <w:tcW w:w="1260" w:type="dxa"/>
          </w:tcPr>
          <w:p w14:paraId="7ED021B6" w14:textId="0AAD4193" w:rsidR="00E70862" w:rsidRDefault="00E70862" w:rsidP="00E70862">
            <w:pPr>
              <w:spacing w:after="60" w:line="240" w:lineRule="exact"/>
              <w:ind w:left="-108" w:hanging="630"/>
              <w:jc w:val="right"/>
              <w:rPr>
                <w:rFonts w:ascii="Arial" w:eastAsia="Times New Roman" w:hAnsi="Arial" w:cs="Arial"/>
                <w:b/>
                <w:bCs/>
                <w:sz w:val="18"/>
                <w:szCs w:val="18"/>
                <w:highlight w:val="yellow"/>
              </w:rPr>
            </w:pPr>
            <w:r w:rsidRPr="00E70862">
              <w:rPr>
                <w:rFonts w:ascii="Arial" w:eastAsia="Times New Roman" w:hAnsi="Arial" w:cs="Arial"/>
                <w:b/>
                <w:bCs/>
                <w:sz w:val="18"/>
                <w:szCs w:val="18"/>
              </w:rPr>
              <w:t>(765)</w:t>
            </w:r>
          </w:p>
        </w:tc>
        <w:tc>
          <w:tcPr>
            <w:tcW w:w="990" w:type="dxa"/>
            <w:hideMark/>
          </w:tcPr>
          <w:p w14:paraId="11AA3430" w14:textId="694AFF0D"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6,778</w:t>
            </w:r>
          </w:p>
        </w:tc>
        <w:tc>
          <w:tcPr>
            <w:tcW w:w="270" w:type="dxa"/>
          </w:tcPr>
          <w:p w14:paraId="49A0CCA9" w14:textId="77777777" w:rsidR="00E70862" w:rsidRDefault="00E70862" w:rsidP="00E70862">
            <w:pPr>
              <w:spacing w:after="60" w:line="240" w:lineRule="exact"/>
              <w:ind w:left="-108" w:hanging="630"/>
              <w:rPr>
                <w:rFonts w:ascii="Arial" w:eastAsia="Times New Roman" w:hAnsi="Arial" w:cs="Arial"/>
                <w:b/>
                <w:bCs/>
                <w:sz w:val="18"/>
                <w:szCs w:val="18"/>
              </w:rPr>
            </w:pPr>
          </w:p>
        </w:tc>
        <w:tc>
          <w:tcPr>
            <w:tcW w:w="734" w:type="dxa"/>
            <w:hideMark/>
          </w:tcPr>
          <w:p w14:paraId="38D84437" w14:textId="6D5A1432" w:rsidR="00E70862" w:rsidRDefault="00E70862" w:rsidP="00E70862">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(764)</w:t>
            </w:r>
          </w:p>
        </w:tc>
        <w:tc>
          <w:tcPr>
            <w:tcW w:w="283" w:type="dxa"/>
          </w:tcPr>
          <w:p w14:paraId="5BBDBD22" w14:textId="77777777" w:rsidR="00E70862" w:rsidRDefault="00E70862" w:rsidP="00E70862">
            <w:pPr>
              <w:spacing w:after="60" w:line="240" w:lineRule="exact"/>
              <w:ind w:left="-108" w:hanging="630"/>
              <w:rPr>
                <w:rFonts w:ascii="Arial" w:eastAsia="Times New Roman" w:hAnsi="Arial" w:cs="Arial"/>
                <w:b/>
                <w:bCs/>
                <w:sz w:val="18"/>
                <w:szCs w:val="18"/>
                <w:highlight w:val="yellow"/>
                <w:lang w:val="en-GB"/>
              </w:rPr>
            </w:pPr>
          </w:p>
        </w:tc>
        <w:tc>
          <w:tcPr>
            <w:tcW w:w="1276" w:type="dxa"/>
            <w:hideMark/>
          </w:tcPr>
          <w:p w14:paraId="190DA250" w14:textId="44D560DC" w:rsidR="00E70862" w:rsidRDefault="00E70862" w:rsidP="00E70862">
            <w:pPr>
              <w:spacing w:after="60" w:line="240" w:lineRule="exact"/>
              <w:ind w:left="-108" w:hanging="630"/>
              <w:jc w:val="right"/>
              <w:rPr>
                <w:rFonts w:ascii="Arial" w:eastAsia="Times New Roman" w:hAnsi="Arial" w:cs="Arial"/>
                <w:b/>
                <w:bCs/>
                <w:sz w:val="18"/>
                <w:szCs w:val="18"/>
                <w:highlight w:val="yellow"/>
              </w:rPr>
            </w:pPr>
            <w:r>
              <w:rPr>
                <w:rFonts w:ascii="Arial" w:eastAsia="Times New Roman" w:hAnsi="Arial" w:cs="Arial"/>
                <w:b/>
                <w:bCs/>
                <w:sz w:val="18"/>
                <w:szCs w:val="18"/>
              </w:rPr>
              <w:t>6,014</w:t>
            </w:r>
          </w:p>
        </w:tc>
      </w:tr>
    </w:tbl>
    <w:p w14:paraId="21297173" w14:textId="77777777" w:rsidR="00E70862" w:rsidRDefault="00E70862" w:rsidP="004251D1">
      <w:pPr>
        <w:pStyle w:val="BodyTextIndent"/>
        <w:spacing w:after="120" w:line="240" w:lineRule="atLeast"/>
        <w:ind w:left="567"/>
        <w:jc w:val="both"/>
        <w:rPr>
          <w:rFonts w:ascii="Arial" w:hAnsi="Arial" w:cs="Arial"/>
          <w:sz w:val="18"/>
          <w:szCs w:val="18"/>
        </w:rPr>
      </w:pPr>
    </w:p>
    <w:tbl>
      <w:tblPr>
        <w:tblW w:w="9313" w:type="dxa"/>
        <w:tblInd w:w="468" w:type="dxa"/>
        <w:tblLayout w:type="fixed"/>
        <w:tblLook w:val="01E0" w:firstRow="1" w:lastRow="1" w:firstColumn="1" w:lastColumn="1" w:noHBand="0" w:noVBand="0"/>
      </w:tblPr>
      <w:tblGrid>
        <w:gridCol w:w="2250"/>
        <w:gridCol w:w="990"/>
        <w:gridCol w:w="270"/>
        <w:gridCol w:w="720"/>
        <w:gridCol w:w="270"/>
        <w:gridCol w:w="72"/>
        <w:gridCol w:w="990"/>
        <w:gridCol w:w="198"/>
        <w:gridCol w:w="72"/>
        <w:gridCol w:w="918"/>
        <w:gridCol w:w="72"/>
        <w:gridCol w:w="198"/>
        <w:gridCol w:w="72"/>
        <w:gridCol w:w="662"/>
        <w:gridCol w:w="288"/>
        <w:gridCol w:w="40"/>
        <w:gridCol w:w="270"/>
        <w:gridCol w:w="933"/>
        <w:gridCol w:w="28"/>
      </w:tblGrid>
      <w:tr w:rsidR="003630C1" w14:paraId="78B605B2" w14:textId="77777777" w:rsidTr="00820E89">
        <w:tc>
          <w:tcPr>
            <w:tcW w:w="2250" w:type="dxa"/>
          </w:tcPr>
          <w:p w14:paraId="60F03F06" w14:textId="77777777" w:rsidR="003630C1" w:rsidRDefault="003630C1">
            <w:pPr>
              <w:spacing w:after="60" w:line="240" w:lineRule="exact"/>
              <w:ind w:hanging="18"/>
              <w:rPr>
                <w:rFonts w:ascii="Arial" w:eastAsia="Times New Roman" w:hAnsi="Arial" w:cs="Arial"/>
                <w:sz w:val="18"/>
                <w:szCs w:val="18"/>
              </w:rPr>
            </w:pPr>
          </w:p>
        </w:tc>
        <w:tc>
          <w:tcPr>
            <w:tcW w:w="7063" w:type="dxa"/>
            <w:gridSpan w:val="18"/>
            <w:hideMark/>
          </w:tcPr>
          <w:p w14:paraId="7BAEB72C" w14:textId="77777777" w:rsidR="003630C1" w:rsidRDefault="003630C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3630C1" w14:paraId="1DEA00E1" w14:textId="77777777" w:rsidTr="00820E89">
        <w:tc>
          <w:tcPr>
            <w:tcW w:w="2250" w:type="dxa"/>
          </w:tcPr>
          <w:p w14:paraId="7A058176" w14:textId="77777777" w:rsidR="003630C1" w:rsidRDefault="003630C1">
            <w:pPr>
              <w:spacing w:after="60" w:line="240" w:lineRule="exact"/>
              <w:ind w:hanging="18"/>
              <w:rPr>
                <w:rFonts w:ascii="Arial" w:eastAsia="Times New Roman" w:hAnsi="Arial" w:cs="Arial"/>
                <w:sz w:val="18"/>
                <w:szCs w:val="18"/>
              </w:rPr>
            </w:pPr>
          </w:p>
        </w:tc>
        <w:tc>
          <w:tcPr>
            <w:tcW w:w="7063" w:type="dxa"/>
            <w:gridSpan w:val="18"/>
            <w:hideMark/>
          </w:tcPr>
          <w:p w14:paraId="40447930" w14:textId="77777777" w:rsidR="003630C1" w:rsidRDefault="003630C1">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For the year ended 31</w:t>
            </w:r>
            <w:r>
              <w:rPr>
                <w:rFonts w:ascii="Arial" w:eastAsia="Times New Roman" w:hAnsi="Arial" w:cs="Angsana New"/>
                <w:sz w:val="18"/>
                <w:szCs w:val="18"/>
                <w:cs/>
              </w:rPr>
              <w:t xml:space="preserve"> </w:t>
            </w:r>
            <w:r>
              <w:rPr>
                <w:rFonts w:ascii="Arial" w:eastAsia="Times New Roman" w:hAnsi="Arial" w:cs="Arial"/>
                <w:sz w:val="18"/>
                <w:szCs w:val="18"/>
              </w:rPr>
              <w:t>December</w:t>
            </w:r>
          </w:p>
        </w:tc>
      </w:tr>
      <w:tr w:rsidR="003630C1" w14:paraId="3BE1D49D" w14:textId="77777777" w:rsidTr="00820E89">
        <w:tc>
          <w:tcPr>
            <w:tcW w:w="2250" w:type="dxa"/>
          </w:tcPr>
          <w:p w14:paraId="3530746E" w14:textId="77777777" w:rsidR="003630C1" w:rsidRDefault="003630C1">
            <w:pPr>
              <w:spacing w:after="60" w:line="240" w:lineRule="exact"/>
              <w:ind w:hanging="18"/>
              <w:rPr>
                <w:rFonts w:ascii="Arial" w:eastAsia="Times New Roman" w:hAnsi="Arial" w:cs="Arial"/>
                <w:sz w:val="18"/>
                <w:szCs w:val="18"/>
              </w:rPr>
            </w:pPr>
          </w:p>
        </w:tc>
        <w:tc>
          <w:tcPr>
            <w:tcW w:w="3510" w:type="dxa"/>
            <w:gridSpan w:val="7"/>
            <w:hideMark/>
          </w:tcPr>
          <w:p w14:paraId="1EEF7EBF" w14:textId="7865321E" w:rsidR="003630C1" w:rsidRDefault="003630C1">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2022</w:t>
            </w:r>
          </w:p>
        </w:tc>
        <w:tc>
          <w:tcPr>
            <w:tcW w:w="3553" w:type="dxa"/>
            <w:gridSpan w:val="11"/>
            <w:hideMark/>
          </w:tcPr>
          <w:p w14:paraId="64DE369B" w14:textId="244F7126" w:rsidR="003630C1" w:rsidRDefault="003630C1">
            <w:pPr>
              <w:spacing w:after="60" w:line="240" w:lineRule="exact"/>
              <w:ind w:left="-108" w:hanging="630"/>
              <w:jc w:val="center"/>
              <w:rPr>
                <w:rFonts w:ascii="Arial" w:eastAsia="Times New Roman" w:hAnsi="Arial" w:cs="Arial"/>
                <w:sz w:val="18"/>
                <w:szCs w:val="18"/>
              </w:rPr>
            </w:pPr>
            <w:r>
              <w:rPr>
                <w:rFonts w:ascii="Arial" w:eastAsia="Times New Roman" w:hAnsi="Arial" w:cs="Arial"/>
                <w:sz w:val="18"/>
                <w:szCs w:val="18"/>
              </w:rPr>
              <w:t>2021</w:t>
            </w:r>
          </w:p>
        </w:tc>
      </w:tr>
      <w:tr w:rsidR="003630C1" w14:paraId="7238AE73" w14:textId="77777777" w:rsidTr="00820E89">
        <w:tc>
          <w:tcPr>
            <w:tcW w:w="2250" w:type="dxa"/>
          </w:tcPr>
          <w:p w14:paraId="61A671FC" w14:textId="77777777" w:rsidR="003630C1" w:rsidRDefault="003630C1">
            <w:pPr>
              <w:spacing w:after="60" w:line="240" w:lineRule="exact"/>
              <w:ind w:hanging="18"/>
              <w:rPr>
                <w:rFonts w:ascii="Arial" w:eastAsia="Times New Roman" w:hAnsi="Arial" w:cs="Arial"/>
                <w:sz w:val="18"/>
                <w:szCs w:val="18"/>
              </w:rPr>
            </w:pPr>
          </w:p>
        </w:tc>
        <w:tc>
          <w:tcPr>
            <w:tcW w:w="990" w:type="dxa"/>
          </w:tcPr>
          <w:p w14:paraId="496FC06A" w14:textId="77777777" w:rsidR="003630C1" w:rsidRDefault="003630C1">
            <w:pPr>
              <w:spacing w:after="60" w:line="240" w:lineRule="exact"/>
              <w:ind w:left="-108" w:hanging="630"/>
              <w:jc w:val="center"/>
              <w:rPr>
                <w:rFonts w:ascii="Arial" w:eastAsia="Times New Roman" w:hAnsi="Arial" w:cs="Arial"/>
                <w:sz w:val="18"/>
                <w:szCs w:val="18"/>
              </w:rPr>
            </w:pPr>
          </w:p>
        </w:tc>
        <w:tc>
          <w:tcPr>
            <w:tcW w:w="270" w:type="dxa"/>
          </w:tcPr>
          <w:p w14:paraId="5F35839D" w14:textId="77777777" w:rsidR="003630C1" w:rsidRDefault="003630C1">
            <w:pPr>
              <w:spacing w:after="60" w:line="240" w:lineRule="exact"/>
              <w:ind w:left="-108" w:hanging="630"/>
              <w:jc w:val="center"/>
              <w:rPr>
                <w:rFonts w:ascii="Arial" w:eastAsia="Times New Roman" w:hAnsi="Arial" w:cs="Arial"/>
                <w:sz w:val="18"/>
                <w:szCs w:val="18"/>
              </w:rPr>
            </w:pPr>
          </w:p>
        </w:tc>
        <w:tc>
          <w:tcPr>
            <w:tcW w:w="720" w:type="dxa"/>
          </w:tcPr>
          <w:p w14:paraId="23070776" w14:textId="77777777" w:rsidR="003630C1" w:rsidRDefault="003630C1">
            <w:pPr>
              <w:spacing w:after="60" w:line="240" w:lineRule="exact"/>
              <w:ind w:left="-108" w:hanging="630"/>
              <w:jc w:val="center"/>
              <w:rPr>
                <w:rFonts w:ascii="Arial" w:eastAsia="Times New Roman" w:hAnsi="Arial" w:cs="Arial"/>
                <w:sz w:val="18"/>
                <w:szCs w:val="18"/>
              </w:rPr>
            </w:pPr>
          </w:p>
        </w:tc>
        <w:tc>
          <w:tcPr>
            <w:tcW w:w="270" w:type="dxa"/>
          </w:tcPr>
          <w:p w14:paraId="5FB60325" w14:textId="77777777" w:rsidR="003630C1" w:rsidRDefault="003630C1">
            <w:pPr>
              <w:spacing w:after="60" w:line="240" w:lineRule="exact"/>
              <w:ind w:left="-108" w:hanging="630"/>
              <w:jc w:val="center"/>
              <w:rPr>
                <w:rFonts w:ascii="Arial" w:eastAsia="Times New Roman" w:hAnsi="Arial" w:cs="Arial"/>
                <w:sz w:val="18"/>
                <w:szCs w:val="18"/>
              </w:rPr>
            </w:pPr>
          </w:p>
        </w:tc>
        <w:tc>
          <w:tcPr>
            <w:tcW w:w="1260" w:type="dxa"/>
            <w:gridSpan w:val="3"/>
            <w:hideMark/>
          </w:tcPr>
          <w:p w14:paraId="64A39501" w14:textId="77777777" w:rsidR="003630C1" w:rsidRPr="00820E89" w:rsidRDefault="003630C1">
            <w:pPr>
              <w:spacing w:after="60" w:line="240" w:lineRule="exact"/>
              <w:ind w:left="-108" w:hanging="25"/>
              <w:jc w:val="center"/>
              <w:rPr>
                <w:rFonts w:ascii="Arial" w:eastAsia="Times New Roman" w:hAnsi="Arial" w:cs="Arial"/>
                <w:b/>
                <w:bCs/>
                <w:spacing w:val="-20"/>
                <w:sz w:val="18"/>
                <w:szCs w:val="18"/>
              </w:rPr>
            </w:pPr>
            <w:r w:rsidRPr="00820E89">
              <w:rPr>
                <w:rFonts w:ascii="Arial" w:eastAsia="Times New Roman" w:hAnsi="Arial" w:cs="Arial"/>
                <w:b/>
                <w:bCs/>
                <w:sz w:val="18"/>
                <w:szCs w:val="18"/>
              </w:rPr>
              <w:t>Consolidated</w:t>
            </w:r>
          </w:p>
        </w:tc>
        <w:tc>
          <w:tcPr>
            <w:tcW w:w="990" w:type="dxa"/>
            <w:gridSpan w:val="2"/>
          </w:tcPr>
          <w:p w14:paraId="72983D26" w14:textId="77777777" w:rsidR="003630C1" w:rsidRDefault="003630C1">
            <w:pPr>
              <w:spacing w:after="60" w:line="240" w:lineRule="exact"/>
              <w:ind w:left="-108" w:hanging="630"/>
              <w:jc w:val="center"/>
              <w:rPr>
                <w:rFonts w:ascii="Arial" w:eastAsia="Times New Roman" w:hAnsi="Arial" w:cs="Arial"/>
                <w:sz w:val="18"/>
                <w:szCs w:val="18"/>
              </w:rPr>
            </w:pPr>
          </w:p>
        </w:tc>
        <w:tc>
          <w:tcPr>
            <w:tcW w:w="270" w:type="dxa"/>
            <w:gridSpan w:val="2"/>
          </w:tcPr>
          <w:p w14:paraId="556EC953" w14:textId="77777777" w:rsidR="003630C1" w:rsidRDefault="003630C1">
            <w:pPr>
              <w:spacing w:after="60" w:line="240" w:lineRule="exact"/>
              <w:ind w:left="-108" w:hanging="630"/>
              <w:jc w:val="center"/>
              <w:rPr>
                <w:rFonts w:ascii="Arial" w:eastAsia="Times New Roman" w:hAnsi="Arial" w:cs="Arial"/>
                <w:sz w:val="18"/>
                <w:szCs w:val="18"/>
              </w:rPr>
            </w:pPr>
          </w:p>
        </w:tc>
        <w:tc>
          <w:tcPr>
            <w:tcW w:w="734" w:type="dxa"/>
            <w:gridSpan w:val="2"/>
          </w:tcPr>
          <w:p w14:paraId="162E4BFF" w14:textId="77777777" w:rsidR="003630C1" w:rsidRDefault="003630C1">
            <w:pPr>
              <w:spacing w:after="60" w:line="240" w:lineRule="exact"/>
              <w:ind w:left="-108" w:hanging="1"/>
              <w:jc w:val="center"/>
              <w:rPr>
                <w:rFonts w:ascii="Arial" w:eastAsia="Times New Roman" w:hAnsi="Arial" w:cs="Arial"/>
                <w:sz w:val="18"/>
                <w:szCs w:val="18"/>
              </w:rPr>
            </w:pPr>
          </w:p>
        </w:tc>
        <w:tc>
          <w:tcPr>
            <w:tcW w:w="288" w:type="dxa"/>
          </w:tcPr>
          <w:p w14:paraId="09263D1F" w14:textId="77777777" w:rsidR="003630C1" w:rsidRDefault="003630C1">
            <w:pPr>
              <w:spacing w:after="60" w:line="240" w:lineRule="exact"/>
              <w:ind w:left="-108" w:hanging="630"/>
              <w:jc w:val="center"/>
              <w:rPr>
                <w:rFonts w:ascii="Arial" w:eastAsia="Times New Roman" w:hAnsi="Arial" w:cs="Arial"/>
                <w:sz w:val="18"/>
                <w:szCs w:val="18"/>
              </w:rPr>
            </w:pPr>
          </w:p>
        </w:tc>
        <w:tc>
          <w:tcPr>
            <w:tcW w:w="1271" w:type="dxa"/>
            <w:gridSpan w:val="4"/>
            <w:hideMark/>
          </w:tcPr>
          <w:p w14:paraId="1B038CAE" w14:textId="77777777" w:rsidR="003630C1" w:rsidRPr="00820E89" w:rsidRDefault="003630C1">
            <w:pPr>
              <w:spacing w:after="60" w:line="240" w:lineRule="exact"/>
              <w:ind w:left="-108"/>
              <w:jc w:val="center"/>
              <w:rPr>
                <w:rFonts w:ascii="Arial" w:eastAsia="Times New Roman" w:hAnsi="Arial" w:cs="Arial"/>
                <w:b/>
                <w:bCs/>
                <w:spacing w:val="-20"/>
                <w:sz w:val="18"/>
                <w:szCs w:val="18"/>
              </w:rPr>
            </w:pPr>
            <w:r w:rsidRPr="00820E89">
              <w:rPr>
                <w:rFonts w:ascii="Arial" w:eastAsia="Times New Roman" w:hAnsi="Arial" w:cs="Arial"/>
                <w:b/>
                <w:bCs/>
                <w:sz w:val="18"/>
                <w:szCs w:val="18"/>
              </w:rPr>
              <w:t>Consolidated</w:t>
            </w:r>
          </w:p>
        </w:tc>
      </w:tr>
      <w:tr w:rsidR="003630C1" w14:paraId="644981AF" w14:textId="77777777" w:rsidTr="00820E89">
        <w:tc>
          <w:tcPr>
            <w:tcW w:w="2250" w:type="dxa"/>
          </w:tcPr>
          <w:p w14:paraId="0389574F" w14:textId="77777777" w:rsidR="003630C1" w:rsidRDefault="003630C1">
            <w:pPr>
              <w:spacing w:after="60" w:line="240" w:lineRule="exact"/>
              <w:ind w:hanging="18"/>
              <w:rPr>
                <w:rFonts w:ascii="Arial" w:eastAsia="Times New Roman" w:hAnsi="Arial" w:cs="Arial"/>
                <w:sz w:val="18"/>
                <w:szCs w:val="18"/>
              </w:rPr>
            </w:pPr>
          </w:p>
        </w:tc>
        <w:tc>
          <w:tcPr>
            <w:tcW w:w="990" w:type="dxa"/>
            <w:hideMark/>
          </w:tcPr>
          <w:p w14:paraId="46E729F8" w14:textId="77777777" w:rsidR="003630C1" w:rsidRDefault="003630C1">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14:paraId="2D41F8BE" w14:textId="77777777" w:rsidR="003630C1" w:rsidRDefault="003630C1">
            <w:pPr>
              <w:spacing w:after="60" w:line="240" w:lineRule="exact"/>
              <w:ind w:left="-108" w:hanging="630"/>
              <w:jc w:val="center"/>
              <w:rPr>
                <w:rFonts w:ascii="Arial" w:eastAsia="Times New Roman" w:hAnsi="Arial" w:cs="Arial"/>
                <w:sz w:val="18"/>
                <w:szCs w:val="18"/>
              </w:rPr>
            </w:pPr>
          </w:p>
        </w:tc>
        <w:tc>
          <w:tcPr>
            <w:tcW w:w="720" w:type="dxa"/>
            <w:hideMark/>
          </w:tcPr>
          <w:p w14:paraId="56F06F35" w14:textId="77777777" w:rsidR="003630C1" w:rsidRDefault="003630C1">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14:paraId="60E72A74" w14:textId="77777777" w:rsidR="003630C1" w:rsidRDefault="003630C1">
            <w:pPr>
              <w:spacing w:after="60" w:line="240" w:lineRule="exact"/>
              <w:ind w:left="-108" w:hanging="630"/>
              <w:jc w:val="center"/>
              <w:rPr>
                <w:rFonts w:ascii="Arial" w:eastAsia="Times New Roman" w:hAnsi="Arial" w:cs="Arial"/>
                <w:sz w:val="18"/>
                <w:szCs w:val="18"/>
              </w:rPr>
            </w:pPr>
          </w:p>
        </w:tc>
        <w:tc>
          <w:tcPr>
            <w:tcW w:w="1260" w:type="dxa"/>
            <w:gridSpan w:val="3"/>
            <w:hideMark/>
          </w:tcPr>
          <w:p w14:paraId="1F549B0E" w14:textId="77777777" w:rsidR="003630C1" w:rsidRPr="00820E89" w:rsidRDefault="003630C1">
            <w:pPr>
              <w:spacing w:after="60" w:line="240" w:lineRule="exact"/>
              <w:ind w:left="-108" w:hanging="25"/>
              <w:jc w:val="center"/>
              <w:rPr>
                <w:rFonts w:ascii="Arial" w:eastAsia="Times New Roman" w:hAnsi="Arial" w:cs="Arial"/>
                <w:b/>
                <w:bCs/>
                <w:sz w:val="18"/>
                <w:szCs w:val="18"/>
              </w:rPr>
            </w:pPr>
            <w:r w:rsidRPr="00820E89">
              <w:rPr>
                <w:rFonts w:ascii="Arial" w:eastAsia="Times New Roman" w:hAnsi="Arial" w:cs="Arial"/>
                <w:b/>
                <w:bCs/>
                <w:sz w:val="18"/>
                <w:szCs w:val="18"/>
              </w:rPr>
              <w:t>financial</w:t>
            </w:r>
          </w:p>
        </w:tc>
        <w:tc>
          <w:tcPr>
            <w:tcW w:w="990" w:type="dxa"/>
            <w:gridSpan w:val="2"/>
            <w:hideMark/>
          </w:tcPr>
          <w:p w14:paraId="0BCD25AE" w14:textId="77777777" w:rsidR="003630C1" w:rsidRDefault="003630C1">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THAICOM</w:t>
            </w:r>
          </w:p>
        </w:tc>
        <w:tc>
          <w:tcPr>
            <w:tcW w:w="270" w:type="dxa"/>
            <w:gridSpan w:val="2"/>
          </w:tcPr>
          <w:p w14:paraId="582B4386" w14:textId="77777777" w:rsidR="003630C1" w:rsidRDefault="003630C1">
            <w:pPr>
              <w:spacing w:after="60" w:line="240" w:lineRule="exact"/>
              <w:ind w:left="-108" w:hanging="630"/>
              <w:jc w:val="center"/>
              <w:rPr>
                <w:rFonts w:ascii="Arial" w:eastAsia="Times New Roman" w:hAnsi="Arial" w:cs="Arial"/>
                <w:sz w:val="18"/>
                <w:szCs w:val="18"/>
              </w:rPr>
            </w:pPr>
          </w:p>
        </w:tc>
        <w:tc>
          <w:tcPr>
            <w:tcW w:w="734" w:type="dxa"/>
            <w:gridSpan w:val="2"/>
            <w:hideMark/>
          </w:tcPr>
          <w:p w14:paraId="0ECA582E" w14:textId="77777777" w:rsidR="003630C1" w:rsidRDefault="003630C1">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ITV</w:t>
            </w:r>
          </w:p>
        </w:tc>
        <w:tc>
          <w:tcPr>
            <w:tcW w:w="288" w:type="dxa"/>
          </w:tcPr>
          <w:p w14:paraId="03A590CA" w14:textId="77777777" w:rsidR="003630C1" w:rsidRDefault="003630C1">
            <w:pPr>
              <w:spacing w:after="60" w:line="240" w:lineRule="exact"/>
              <w:ind w:left="-108" w:hanging="630"/>
              <w:jc w:val="center"/>
              <w:rPr>
                <w:rFonts w:ascii="Arial" w:eastAsia="Times New Roman" w:hAnsi="Arial" w:cs="Arial"/>
                <w:sz w:val="18"/>
                <w:szCs w:val="18"/>
              </w:rPr>
            </w:pPr>
          </w:p>
        </w:tc>
        <w:tc>
          <w:tcPr>
            <w:tcW w:w="1271" w:type="dxa"/>
            <w:gridSpan w:val="4"/>
            <w:hideMark/>
          </w:tcPr>
          <w:p w14:paraId="01B05214" w14:textId="77777777" w:rsidR="003630C1" w:rsidRPr="00820E89" w:rsidRDefault="003630C1">
            <w:pPr>
              <w:spacing w:after="60" w:line="240" w:lineRule="exact"/>
              <w:ind w:left="-108"/>
              <w:jc w:val="center"/>
              <w:rPr>
                <w:rFonts w:ascii="Arial" w:eastAsia="Times New Roman" w:hAnsi="Arial" w:cs="Arial"/>
                <w:b/>
                <w:bCs/>
                <w:sz w:val="18"/>
                <w:szCs w:val="18"/>
              </w:rPr>
            </w:pPr>
            <w:r w:rsidRPr="00820E89">
              <w:rPr>
                <w:rFonts w:ascii="Arial" w:eastAsia="Times New Roman" w:hAnsi="Arial" w:cs="Arial"/>
                <w:b/>
                <w:bCs/>
                <w:sz w:val="18"/>
                <w:szCs w:val="18"/>
              </w:rPr>
              <w:t>financial</w:t>
            </w:r>
          </w:p>
        </w:tc>
      </w:tr>
      <w:tr w:rsidR="003630C1" w14:paraId="55088176" w14:textId="77777777" w:rsidTr="00820E89">
        <w:tc>
          <w:tcPr>
            <w:tcW w:w="2250" w:type="dxa"/>
          </w:tcPr>
          <w:p w14:paraId="73010E29" w14:textId="77777777" w:rsidR="003630C1" w:rsidRDefault="003630C1">
            <w:pPr>
              <w:spacing w:after="60" w:line="240" w:lineRule="exact"/>
              <w:ind w:hanging="18"/>
              <w:rPr>
                <w:rFonts w:ascii="Arial" w:eastAsia="Times New Roman" w:hAnsi="Arial" w:cs="Arial"/>
                <w:sz w:val="18"/>
                <w:szCs w:val="18"/>
              </w:rPr>
            </w:pPr>
          </w:p>
        </w:tc>
        <w:tc>
          <w:tcPr>
            <w:tcW w:w="990" w:type="dxa"/>
            <w:hideMark/>
          </w:tcPr>
          <w:p w14:paraId="0A8927D8" w14:textId="77777777" w:rsidR="003630C1" w:rsidRDefault="003630C1">
            <w:pPr>
              <w:spacing w:after="60" w:line="240" w:lineRule="exact"/>
              <w:ind w:left="-108" w:firstLine="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4ACA4124" w14:textId="77777777" w:rsidR="003630C1" w:rsidRDefault="003630C1">
            <w:pPr>
              <w:spacing w:after="60" w:line="240" w:lineRule="exact"/>
              <w:ind w:left="-108" w:hanging="630"/>
              <w:jc w:val="center"/>
              <w:rPr>
                <w:rFonts w:ascii="Arial" w:eastAsia="Times New Roman" w:hAnsi="Arial" w:cs="Arial"/>
                <w:sz w:val="18"/>
                <w:szCs w:val="18"/>
              </w:rPr>
            </w:pPr>
          </w:p>
        </w:tc>
        <w:tc>
          <w:tcPr>
            <w:tcW w:w="720" w:type="dxa"/>
            <w:hideMark/>
          </w:tcPr>
          <w:p w14:paraId="4C31DA58" w14:textId="77777777" w:rsidR="003630C1" w:rsidRDefault="003630C1">
            <w:pPr>
              <w:spacing w:after="60" w:line="240" w:lineRule="exact"/>
              <w:ind w:left="-108" w:hanging="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2F923AC3" w14:textId="77777777" w:rsidR="003630C1" w:rsidRDefault="003630C1">
            <w:pPr>
              <w:spacing w:after="60" w:line="240" w:lineRule="exact"/>
              <w:ind w:left="-108" w:hanging="630"/>
              <w:jc w:val="center"/>
              <w:rPr>
                <w:rFonts w:ascii="Arial" w:eastAsia="Times New Roman" w:hAnsi="Arial" w:cs="Arial"/>
                <w:sz w:val="18"/>
                <w:szCs w:val="18"/>
              </w:rPr>
            </w:pPr>
          </w:p>
        </w:tc>
        <w:tc>
          <w:tcPr>
            <w:tcW w:w="1260" w:type="dxa"/>
            <w:gridSpan w:val="3"/>
            <w:hideMark/>
          </w:tcPr>
          <w:p w14:paraId="17E507AF" w14:textId="77777777" w:rsidR="003630C1" w:rsidRPr="00820E89" w:rsidRDefault="003630C1">
            <w:pPr>
              <w:spacing w:after="60" w:line="240" w:lineRule="exact"/>
              <w:ind w:left="-108" w:hanging="25"/>
              <w:jc w:val="center"/>
              <w:rPr>
                <w:rFonts w:ascii="Arial" w:eastAsia="Times New Roman" w:hAnsi="Arial" w:cs="Arial"/>
                <w:b/>
                <w:bCs/>
                <w:sz w:val="18"/>
                <w:szCs w:val="18"/>
              </w:rPr>
            </w:pPr>
            <w:r w:rsidRPr="00820E89">
              <w:rPr>
                <w:rFonts w:ascii="Arial" w:eastAsia="Times New Roman" w:hAnsi="Arial" w:cs="Arial"/>
                <w:b/>
                <w:bCs/>
                <w:sz w:val="18"/>
                <w:szCs w:val="18"/>
              </w:rPr>
              <w:t>statements</w:t>
            </w:r>
          </w:p>
        </w:tc>
        <w:tc>
          <w:tcPr>
            <w:tcW w:w="990" w:type="dxa"/>
            <w:gridSpan w:val="2"/>
            <w:hideMark/>
          </w:tcPr>
          <w:p w14:paraId="48648AEF" w14:textId="77777777" w:rsidR="003630C1" w:rsidRDefault="003630C1">
            <w:pPr>
              <w:spacing w:after="60" w:line="240" w:lineRule="exact"/>
              <w:ind w:left="-108" w:firstLine="11"/>
              <w:jc w:val="center"/>
              <w:rPr>
                <w:rFonts w:ascii="Arial" w:eastAsia="Times New Roman" w:hAnsi="Arial" w:cs="Arial"/>
                <w:sz w:val="18"/>
                <w:szCs w:val="18"/>
              </w:rPr>
            </w:pPr>
            <w:r>
              <w:rPr>
                <w:rFonts w:ascii="Arial" w:eastAsia="Times New Roman" w:hAnsi="Arial" w:cs="Arial"/>
                <w:sz w:val="18"/>
                <w:szCs w:val="18"/>
              </w:rPr>
              <w:t>Group</w:t>
            </w:r>
          </w:p>
        </w:tc>
        <w:tc>
          <w:tcPr>
            <w:tcW w:w="270" w:type="dxa"/>
            <w:gridSpan w:val="2"/>
          </w:tcPr>
          <w:p w14:paraId="5432BBCE" w14:textId="77777777" w:rsidR="003630C1" w:rsidRDefault="003630C1">
            <w:pPr>
              <w:spacing w:after="60" w:line="240" w:lineRule="exact"/>
              <w:ind w:left="-108" w:hanging="630"/>
              <w:jc w:val="center"/>
              <w:rPr>
                <w:rFonts w:ascii="Arial" w:eastAsia="Times New Roman" w:hAnsi="Arial" w:cs="Arial"/>
                <w:sz w:val="18"/>
                <w:szCs w:val="18"/>
              </w:rPr>
            </w:pPr>
          </w:p>
        </w:tc>
        <w:tc>
          <w:tcPr>
            <w:tcW w:w="734" w:type="dxa"/>
            <w:gridSpan w:val="2"/>
            <w:hideMark/>
          </w:tcPr>
          <w:p w14:paraId="395BA487" w14:textId="77777777" w:rsidR="003630C1" w:rsidRDefault="003630C1">
            <w:pPr>
              <w:spacing w:after="60" w:line="240" w:lineRule="exact"/>
              <w:ind w:left="-108" w:hanging="1"/>
              <w:jc w:val="center"/>
              <w:rPr>
                <w:rFonts w:ascii="Arial" w:eastAsia="Times New Roman" w:hAnsi="Arial" w:cs="Arial"/>
                <w:sz w:val="18"/>
                <w:szCs w:val="18"/>
              </w:rPr>
            </w:pPr>
            <w:r>
              <w:rPr>
                <w:rFonts w:ascii="Arial" w:eastAsia="Times New Roman" w:hAnsi="Arial" w:cs="Arial"/>
                <w:sz w:val="18"/>
                <w:szCs w:val="18"/>
              </w:rPr>
              <w:t>Group</w:t>
            </w:r>
          </w:p>
        </w:tc>
        <w:tc>
          <w:tcPr>
            <w:tcW w:w="288" w:type="dxa"/>
          </w:tcPr>
          <w:p w14:paraId="0BC3AEF4" w14:textId="77777777" w:rsidR="003630C1" w:rsidRDefault="003630C1">
            <w:pPr>
              <w:spacing w:after="60" w:line="240" w:lineRule="exact"/>
              <w:ind w:left="-108" w:hanging="630"/>
              <w:jc w:val="center"/>
              <w:rPr>
                <w:rFonts w:ascii="Arial" w:eastAsia="Times New Roman" w:hAnsi="Arial" w:cs="Arial"/>
                <w:sz w:val="18"/>
                <w:szCs w:val="18"/>
              </w:rPr>
            </w:pPr>
          </w:p>
        </w:tc>
        <w:tc>
          <w:tcPr>
            <w:tcW w:w="1271" w:type="dxa"/>
            <w:gridSpan w:val="4"/>
            <w:hideMark/>
          </w:tcPr>
          <w:p w14:paraId="6D1B8D4C" w14:textId="77777777" w:rsidR="003630C1" w:rsidRPr="00820E89" w:rsidRDefault="003630C1">
            <w:pPr>
              <w:spacing w:after="60" w:line="240" w:lineRule="exact"/>
              <w:ind w:left="-108"/>
              <w:jc w:val="center"/>
              <w:rPr>
                <w:rFonts w:ascii="Arial" w:eastAsia="Times New Roman" w:hAnsi="Arial" w:cs="Arial"/>
                <w:b/>
                <w:bCs/>
                <w:sz w:val="18"/>
                <w:szCs w:val="18"/>
              </w:rPr>
            </w:pPr>
            <w:r w:rsidRPr="00820E89">
              <w:rPr>
                <w:rFonts w:ascii="Arial" w:eastAsia="Times New Roman" w:hAnsi="Arial" w:cs="Arial"/>
                <w:b/>
                <w:bCs/>
                <w:sz w:val="18"/>
                <w:szCs w:val="18"/>
              </w:rPr>
              <w:t>statements</w:t>
            </w:r>
          </w:p>
        </w:tc>
      </w:tr>
      <w:tr w:rsidR="003630C1" w14:paraId="68D6B176" w14:textId="77777777" w:rsidTr="00820E89">
        <w:tc>
          <w:tcPr>
            <w:tcW w:w="2250" w:type="dxa"/>
            <w:hideMark/>
          </w:tcPr>
          <w:p w14:paraId="425B7897" w14:textId="77777777" w:rsidR="003630C1" w:rsidRDefault="003630C1">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Operating result</w:t>
            </w:r>
          </w:p>
        </w:tc>
        <w:tc>
          <w:tcPr>
            <w:tcW w:w="990" w:type="dxa"/>
          </w:tcPr>
          <w:p w14:paraId="4A2E01D6"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tcPr>
          <w:p w14:paraId="6209456F" w14:textId="77777777" w:rsidR="003630C1" w:rsidRDefault="003630C1">
            <w:pPr>
              <w:spacing w:after="60" w:line="240" w:lineRule="exact"/>
              <w:ind w:left="-108" w:hanging="630"/>
              <w:rPr>
                <w:rFonts w:ascii="Arial" w:eastAsia="Times New Roman" w:hAnsi="Arial" w:cs="Arial"/>
                <w:sz w:val="18"/>
                <w:szCs w:val="18"/>
              </w:rPr>
            </w:pPr>
          </w:p>
        </w:tc>
        <w:tc>
          <w:tcPr>
            <w:tcW w:w="720" w:type="dxa"/>
          </w:tcPr>
          <w:p w14:paraId="18B9933C"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tcPr>
          <w:p w14:paraId="22522B75" w14:textId="77777777" w:rsidR="003630C1" w:rsidRDefault="003630C1">
            <w:pPr>
              <w:spacing w:after="60" w:line="240" w:lineRule="exact"/>
              <w:ind w:left="-108" w:hanging="630"/>
              <w:jc w:val="right"/>
              <w:rPr>
                <w:rFonts w:ascii="Arial" w:eastAsia="Times New Roman" w:hAnsi="Arial" w:cs="Arial"/>
                <w:sz w:val="18"/>
                <w:szCs w:val="18"/>
              </w:rPr>
            </w:pPr>
          </w:p>
        </w:tc>
        <w:tc>
          <w:tcPr>
            <w:tcW w:w="1260" w:type="dxa"/>
            <w:gridSpan w:val="3"/>
          </w:tcPr>
          <w:p w14:paraId="4559E5FE" w14:textId="77777777" w:rsidR="003630C1" w:rsidRDefault="003630C1">
            <w:pPr>
              <w:spacing w:after="60" w:line="240" w:lineRule="exact"/>
              <w:ind w:left="-108" w:hanging="630"/>
              <w:jc w:val="right"/>
              <w:rPr>
                <w:rFonts w:ascii="Arial" w:eastAsia="Times New Roman" w:hAnsi="Arial" w:cs="Arial"/>
                <w:sz w:val="18"/>
                <w:szCs w:val="18"/>
              </w:rPr>
            </w:pPr>
          </w:p>
        </w:tc>
        <w:tc>
          <w:tcPr>
            <w:tcW w:w="990" w:type="dxa"/>
            <w:gridSpan w:val="2"/>
          </w:tcPr>
          <w:p w14:paraId="24D92DD9"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gridSpan w:val="2"/>
          </w:tcPr>
          <w:p w14:paraId="3AC098E0" w14:textId="77777777" w:rsidR="003630C1" w:rsidRDefault="003630C1">
            <w:pPr>
              <w:spacing w:after="60" w:line="240" w:lineRule="exact"/>
              <w:ind w:left="-108" w:hanging="630"/>
              <w:rPr>
                <w:rFonts w:ascii="Arial" w:eastAsia="Times New Roman" w:hAnsi="Arial" w:cs="Arial"/>
                <w:sz w:val="18"/>
                <w:szCs w:val="18"/>
              </w:rPr>
            </w:pPr>
          </w:p>
        </w:tc>
        <w:tc>
          <w:tcPr>
            <w:tcW w:w="734" w:type="dxa"/>
            <w:gridSpan w:val="2"/>
          </w:tcPr>
          <w:p w14:paraId="09B5A850" w14:textId="77777777" w:rsidR="003630C1" w:rsidRDefault="003630C1">
            <w:pPr>
              <w:spacing w:after="60" w:line="240" w:lineRule="exact"/>
              <w:ind w:left="-108" w:hanging="630"/>
              <w:jc w:val="right"/>
              <w:rPr>
                <w:rFonts w:ascii="Arial" w:eastAsia="Times New Roman" w:hAnsi="Arial" w:cs="Arial"/>
                <w:sz w:val="18"/>
                <w:szCs w:val="18"/>
              </w:rPr>
            </w:pPr>
          </w:p>
        </w:tc>
        <w:tc>
          <w:tcPr>
            <w:tcW w:w="288" w:type="dxa"/>
          </w:tcPr>
          <w:p w14:paraId="1906BDDC" w14:textId="77777777" w:rsidR="003630C1" w:rsidRDefault="003630C1">
            <w:pPr>
              <w:spacing w:after="60" w:line="240" w:lineRule="exact"/>
              <w:ind w:left="-108" w:hanging="630"/>
              <w:jc w:val="right"/>
              <w:rPr>
                <w:rFonts w:ascii="Arial" w:eastAsia="Times New Roman" w:hAnsi="Arial" w:cs="Arial"/>
                <w:sz w:val="18"/>
                <w:szCs w:val="18"/>
              </w:rPr>
            </w:pPr>
          </w:p>
        </w:tc>
        <w:tc>
          <w:tcPr>
            <w:tcW w:w="1271" w:type="dxa"/>
            <w:gridSpan w:val="4"/>
          </w:tcPr>
          <w:p w14:paraId="32AE6EA0" w14:textId="77777777" w:rsidR="003630C1" w:rsidRDefault="003630C1">
            <w:pPr>
              <w:spacing w:after="60" w:line="240" w:lineRule="exact"/>
              <w:ind w:left="-108" w:hanging="630"/>
              <w:jc w:val="right"/>
              <w:rPr>
                <w:rFonts w:ascii="Arial" w:eastAsia="Times New Roman" w:hAnsi="Arial" w:cs="Arial"/>
                <w:sz w:val="18"/>
                <w:szCs w:val="18"/>
              </w:rPr>
            </w:pPr>
          </w:p>
        </w:tc>
      </w:tr>
      <w:tr w:rsidR="003630C1" w14:paraId="2AD93456" w14:textId="77777777" w:rsidTr="00820E89">
        <w:tc>
          <w:tcPr>
            <w:tcW w:w="2250" w:type="dxa"/>
            <w:hideMark/>
          </w:tcPr>
          <w:p w14:paraId="0F62E4B2" w14:textId="77777777" w:rsidR="003630C1" w:rsidRDefault="003630C1" w:rsidP="003630C1">
            <w:pPr>
              <w:spacing w:after="60" w:line="240" w:lineRule="exact"/>
              <w:ind w:hanging="18"/>
              <w:rPr>
                <w:rFonts w:ascii="Arial" w:eastAsia="Times New Roman" w:hAnsi="Arial" w:cs="Arial"/>
                <w:sz w:val="18"/>
                <w:szCs w:val="18"/>
              </w:rPr>
            </w:pPr>
            <w:r>
              <w:rPr>
                <w:rFonts w:ascii="Arial" w:eastAsia="Times New Roman" w:hAnsi="Arial" w:cs="Arial"/>
                <w:sz w:val="18"/>
                <w:szCs w:val="18"/>
              </w:rPr>
              <w:t>Revenue</w:t>
            </w:r>
          </w:p>
        </w:tc>
        <w:tc>
          <w:tcPr>
            <w:tcW w:w="990" w:type="dxa"/>
            <w:tcBorders>
              <w:top w:val="nil"/>
              <w:left w:val="nil"/>
              <w:bottom w:val="single" w:sz="4" w:space="0" w:color="auto"/>
              <w:right w:val="nil"/>
            </w:tcBorders>
          </w:tcPr>
          <w:p w14:paraId="5FEC388F" w14:textId="3DABFE0D" w:rsidR="003630C1" w:rsidRDefault="00C11C0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2,956</w:t>
            </w:r>
          </w:p>
        </w:tc>
        <w:tc>
          <w:tcPr>
            <w:tcW w:w="270" w:type="dxa"/>
          </w:tcPr>
          <w:p w14:paraId="0442B320" w14:textId="77777777" w:rsidR="003630C1" w:rsidRDefault="003630C1" w:rsidP="003630C1">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14:paraId="0DDE78B1" w14:textId="156F7156"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20</w:t>
            </w:r>
          </w:p>
        </w:tc>
        <w:tc>
          <w:tcPr>
            <w:tcW w:w="270" w:type="dxa"/>
          </w:tcPr>
          <w:p w14:paraId="2AC8DC45"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60" w:type="dxa"/>
            <w:gridSpan w:val="3"/>
          </w:tcPr>
          <w:p w14:paraId="76B6FEDB"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990" w:type="dxa"/>
            <w:gridSpan w:val="2"/>
            <w:tcBorders>
              <w:top w:val="nil"/>
              <w:left w:val="nil"/>
              <w:bottom w:val="single" w:sz="4" w:space="0" w:color="auto"/>
              <w:right w:val="nil"/>
            </w:tcBorders>
            <w:hideMark/>
          </w:tcPr>
          <w:p w14:paraId="655C15D0" w14:textId="0A3E12DD" w:rsidR="003630C1" w:rsidRDefault="00C11C0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3,608</w:t>
            </w:r>
          </w:p>
        </w:tc>
        <w:tc>
          <w:tcPr>
            <w:tcW w:w="270" w:type="dxa"/>
            <w:gridSpan w:val="2"/>
          </w:tcPr>
          <w:p w14:paraId="18BDA8F4" w14:textId="77777777" w:rsidR="003630C1" w:rsidRDefault="003630C1" w:rsidP="003630C1">
            <w:pPr>
              <w:spacing w:after="60" w:line="240" w:lineRule="exact"/>
              <w:ind w:left="-108" w:hanging="630"/>
              <w:rPr>
                <w:rFonts w:ascii="Arial" w:eastAsia="Times New Roman" w:hAnsi="Arial" w:cs="Arial"/>
                <w:sz w:val="18"/>
                <w:szCs w:val="18"/>
              </w:rPr>
            </w:pPr>
          </w:p>
        </w:tc>
        <w:tc>
          <w:tcPr>
            <w:tcW w:w="734" w:type="dxa"/>
            <w:gridSpan w:val="2"/>
            <w:tcBorders>
              <w:top w:val="nil"/>
              <w:left w:val="nil"/>
              <w:bottom w:val="single" w:sz="4" w:space="0" w:color="auto"/>
              <w:right w:val="nil"/>
            </w:tcBorders>
            <w:hideMark/>
          </w:tcPr>
          <w:p w14:paraId="3F074AB1" w14:textId="687FCB46"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24</w:t>
            </w:r>
          </w:p>
        </w:tc>
        <w:tc>
          <w:tcPr>
            <w:tcW w:w="288" w:type="dxa"/>
          </w:tcPr>
          <w:p w14:paraId="15C94F08"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71" w:type="dxa"/>
            <w:gridSpan w:val="4"/>
          </w:tcPr>
          <w:p w14:paraId="66E99A81" w14:textId="77777777" w:rsidR="003630C1" w:rsidRDefault="003630C1" w:rsidP="003630C1">
            <w:pPr>
              <w:spacing w:after="60" w:line="240" w:lineRule="exact"/>
              <w:ind w:left="-108" w:hanging="630"/>
              <w:jc w:val="right"/>
              <w:rPr>
                <w:rFonts w:ascii="Arial" w:eastAsia="Times New Roman" w:hAnsi="Arial" w:cs="Arial"/>
                <w:sz w:val="18"/>
                <w:szCs w:val="18"/>
              </w:rPr>
            </w:pPr>
          </w:p>
        </w:tc>
      </w:tr>
      <w:tr w:rsidR="003630C1" w14:paraId="1AB4462E" w14:textId="77777777" w:rsidTr="00820E89">
        <w:tc>
          <w:tcPr>
            <w:tcW w:w="2250" w:type="dxa"/>
            <w:hideMark/>
          </w:tcPr>
          <w:p w14:paraId="69B9892D" w14:textId="77777777" w:rsidR="003630C1" w:rsidRDefault="003630C1" w:rsidP="003630C1">
            <w:pPr>
              <w:spacing w:after="60" w:line="240" w:lineRule="exact"/>
              <w:ind w:hanging="18"/>
              <w:rPr>
                <w:rFonts w:ascii="Arial" w:eastAsia="Times New Roman" w:hAnsi="Arial" w:cs="Arial"/>
                <w:sz w:val="18"/>
                <w:szCs w:val="18"/>
              </w:rPr>
            </w:pPr>
            <w:r>
              <w:rPr>
                <w:rFonts w:ascii="Arial" w:eastAsia="Times New Roman" w:hAnsi="Arial" w:cs="Arial"/>
                <w:sz w:val="18"/>
                <w:szCs w:val="18"/>
              </w:rPr>
              <w:t>Net profit</w:t>
            </w:r>
          </w:p>
        </w:tc>
        <w:tc>
          <w:tcPr>
            <w:tcW w:w="990" w:type="dxa"/>
            <w:tcBorders>
              <w:top w:val="single" w:sz="4" w:space="0" w:color="auto"/>
              <w:left w:val="nil"/>
              <w:bottom w:val="nil"/>
              <w:right w:val="nil"/>
            </w:tcBorders>
          </w:tcPr>
          <w:p w14:paraId="0DD07D8F" w14:textId="14BC819F" w:rsidR="003630C1" w:rsidRDefault="000345AB"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42</w:t>
            </w:r>
          </w:p>
        </w:tc>
        <w:tc>
          <w:tcPr>
            <w:tcW w:w="270" w:type="dxa"/>
          </w:tcPr>
          <w:p w14:paraId="126D943E" w14:textId="77777777" w:rsidR="003630C1" w:rsidRDefault="003630C1" w:rsidP="003630C1">
            <w:pPr>
              <w:spacing w:after="60" w:line="240" w:lineRule="exact"/>
              <w:ind w:left="-108" w:hanging="630"/>
              <w:rPr>
                <w:rFonts w:ascii="Arial" w:eastAsia="Times New Roman" w:hAnsi="Arial" w:cs="Arial"/>
                <w:sz w:val="18"/>
                <w:szCs w:val="18"/>
              </w:rPr>
            </w:pPr>
          </w:p>
        </w:tc>
        <w:tc>
          <w:tcPr>
            <w:tcW w:w="720" w:type="dxa"/>
            <w:tcBorders>
              <w:top w:val="single" w:sz="4" w:space="0" w:color="auto"/>
              <w:left w:val="nil"/>
              <w:bottom w:val="nil"/>
              <w:right w:val="nil"/>
            </w:tcBorders>
          </w:tcPr>
          <w:p w14:paraId="10DCD855" w14:textId="6F5B9ED8"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w:t>
            </w:r>
          </w:p>
        </w:tc>
        <w:tc>
          <w:tcPr>
            <w:tcW w:w="270" w:type="dxa"/>
          </w:tcPr>
          <w:p w14:paraId="0363E523"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60" w:type="dxa"/>
            <w:gridSpan w:val="3"/>
          </w:tcPr>
          <w:p w14:paraId="2A5A224B"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990" w:type="dxa"/>
            <w:gridSpan w:val="2"/>
            <w:tcBorders>
              <w:top w:val="single" w:sz="4" w:space="0" w:color="auto"/>
              <w:left w:val="nil"/>
              <w:bottom w:val="nil"/>
              <w:right w:val="nil"/>
            </w:tcBorders>
            <w:hideMark/>
          </w:tcPr>
          <w:p w14:paraId="5EE26206" w14:textId="4596F0E2"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144</w:t>
            </w:r>
          </w:p>
        </w:tc>
        <w:tc>
          <w:tcPr>
            <w:tcW w:w="270" w:type="dxa"/>
            <w:gridSpan w:val="2"/>
          </w:tcPr>
          <w:p w14:paraId="2DD764A9" w14:textId="77777777" w:rsidR="003630C1" w:rsidRDefault="003630C1" w:rsidP="003630C1">
            <w:pPr>
              <w:spacing w:after="60" w:line="240" w:lineRule="exact"/>
              <w:ind w:left="-108" w:hanging="630"/>
              <w:rPr>
                <w:rFonts w:ascii="Arial" w:eastAsia="Times New Roman" w:hAnsi="Arial" w:cs="Arial"/>
                <w:sz w:val="18"/>
                <w:szCs w:val="18"/>
              </w:rPr>
            </w:pPr>
          </w:p>
        </w:tc>
        <w:tc>
          <w:tcPr>
            <w:tcW w:w="734" w:type="dxa"/>
            <w:gridSpan w:val="2"/>
            <w:tcBorders>
              <w:top w:val="single" w:sz="4" w:space="0" w:color="auto"/>
              <w:left w:val="nil"/>
              <w:bottom w:val="nil"/>
              <w:right w:val="nil"/>
            </w:tcBorders>
            <w:hideMark/>
          </w:tcPr>
          <w:p w14:paraId="3B3D7120" w14:textId="0C118538"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w:t>
            </w:r>
          </w:p>
        </w:tc>
        <w:tc>
          <w:tcPr>
            <w:tcW w:w="288" w:type="dxa"/>
          </w:tcPr>
          <w:p w14:paraId="3F29A846"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71" w:type="dxa"/>
            <w:gridSpan w:val="4"/>
          </w:tcPr>
          <w:p w14:paraId="3C29627E" w14:textId="77777777" w:rsidR="003630C1" w:rsidRDefault="003630C1" w:rsidP="003630C1">
            <w:pPr>
              <w:spacing w:after="60" w:line="240" w:lineRule="exact"/>
              <w:ind w:left="-108" w:hanging="630"/>
              <w:jc w:val="right"/>
              <w:rPr>
                <w:rFonts w:ascii="Arial" w:eastAsia="Times New Roman" w:hAnsi="Arial" w:cs="Arial"/>
                <w:sz w:val="18"/>
                <w:szCs w:val="18"/>
              </w:rPr>
            </w:pPr>
          </w:p>
        </w:tc>
      </w:tr>
      <w:tr w:rsidR="003630C1" w14:paraId="4EEB9141" w14:textId="77777777" w:rsidTr="00820E89">
        <w:tc>
          <w:tcPr>
            <w:tcW w:w="2250" w:type="dxa"/>
            <w:hideMark/>
          </w:tcPr>
          <w:p w14:paraId="10F5145A" w14:textId="77777777" w:rsidR="003630C1" w:rsidRDefault="003630C1" w:rsidP="003630C1">
            <w:pPr>
              <w:spacing w:after="60" w:line="240" w:lineRule="exact"/>
              <w:ind w:hanging="18"/>
              <w:rPr>
                <w:rFonts w:ascii="Arial" w:eastAsia="Times New Roman" w:hAnsi="Arial" w:cs="Arial"/>
                <w:sz w:val="18"/>
                <w:szCs w:val="18"/>
              </w:rPr>
            </w:pPr>
            <w:r>
              <w:rPr>
                <w:rFonts w:ascii="Arial" w:eastAsia="Times New Roman" w:hAnsi="Arial" w:cs="Arial"/>
                <w:sz w:val="18"/>
                <w:szCs w:val="18"/>
              </w:rPr>
              <w:t>Other comprehensive</w:t>
            </w:r>
          </w:p>
        </w:tc>
        <w:tc>
          <w:tcPr>
            <w:tcW w:w="990" w:type="dxa"/>
          </w:tcPr>
          <w:p w14:paraId="251A78AB"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270" w:type="dxa"/>
          </w:tcPr>
          <w:p w14:paraId="039405E7" w14:textId="77777777" w:rsidR="003630C1" w:rsidRDefault="003630C1" w:rsidP="003630C1">
            <w:pPr>
              <w:spacing w:after="60" w:line="240" w:lineRule="exact"/>
              <w:ind w:left="-108" w:hanging="630"/>
              <w:rPr>
                <w:rFonts w:ascii="Arial" w:eastAsia="Times New Roman" w:hAnsi="Arial" w:cs="Arial"/>
                <w:sz w:val="18"/>
                <w:szCs w:val="18"/>
              </w:rPr>
            </w:pPr>
          </w:p>
        </w:tc>
        <w:tc>
          <w:tcPr>
            <w:tcW w:w="720" w:type="dxa"/>
          </w:tcPr>
          <w:p w14:paraId="60B310DC"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270" w:type="dxa"/>
          </w:tcPr>
          <w:p w14:paraId="509AACA0"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60" w:type="dxa"/>
            <w:gridSpan w:val="3"/>
          </w:tcPr>
          <w:p w14:paraId="58DD54C2"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990" w:type="dxa"/>
            <w:gridSpan w:val="2"/>
          </w:tcPr>
          <w:p w14:paraId="3E098020"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270" w:type="dxa"/>
            <w:gridSpan w:val="2"/>
          </w:tcPr>
          <w:p w14:paraId="0D8529D0" w14:textId="77777777" w:rsidR="003630C1" w:rsidRDefault="003630C1" w:rsidP="003630C1">
            <w:pPr>
              <w:spacing w:after="60" w:line="240" w:lineRule="exact"/>
              <w:ind w:left="-108" w:hanging="630"/>
              <w:rPr>
                <w:rFonts w:ascii="Arial" w:eastAsia="Times New Roman" w:hAnsi="Arial" w:cs="Arial"/>
                <w:sz w:val="18"/>
                <w:szCs w:val="18"/>
              </w:rPr>
            </w:pPr>
          </w:p>
        </w:tc>
        <w:tc>
          <w:tcPr>
            <w:tcW w:w="734" w:type="dxa"/>
            <w:gridSpan w:val="2"/>
          </w:tcPr>
          <w:p w14:paraId="48A1D067"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288" w:type="dxa"/>
          </w:tcPr>
          <w:p w14:paraId="02C4CFF8"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71" w:type="dxa"/>
            <w:gridSpan w:val="4"/>
          </w:tcPr>
          <w:p w14:paraId="536B1AAF" w14:textId="77777777" w:rsidR="003630C1" w:rsidRDefault="003630C1" w:rsidP="003630C1">
            <w:pPr>
              <w:spacing w:after="60" w:line="240" w:lineRule="exact"/>
              <w:ind w:left="-108" w:hanging="630"/>
              <w:jc w:val="right"/>
              <w:rPr>
                <w:rFonts w:ascii="Arial" w:eastAsia="Times New Roman" w:hAnsi="Arial" w:cs="Arial"/>
                <w:sz w:val="18"/>
                <w:szCs w:val="18"/>
              </w:rPr>
            </w:pPr>
          </w:p>
        </w:tc>
      </w:tr>
      <w:tr w:rsidR="003630C1" w14:paraId="53FF0E26" w14:textId="77777777" w:rsidTr="00820E89">
        <w:tc>
          <w:tcPr>
            <w:tcW w:w="2250" w:type="dxa"/>
            <w:hideMark/>
          </w:tcPr>
          <w:p w14:paraId="3E3047C0" w14:textId="77777777" w:rsidR="003630C1" w:rsidRDefault="003630C1" w:rsidP="003630C1">
            <w:pPr>
              <w:spacing w:after="60" w:line="240" w:lineRule="exact"/>
              <w:ind w:hanging="18"/>
              <w:rPr>
                <w:rFonts w:ascii="Arial" w:eastAsia="Times New Roman" w:hAnsi="Arial" w:cs="Arial"/>
                <w:sz w:val="18"/>
                <w:szCs w:val="18"/>
              </w:rPr>
            </w:pPr>
            <w:r>
              <w:rPr>
                <w:rFonts w:ascii="Arial" w:eastAsia="Times New Roman" w:hAnsi="Arial" w:cs="Arial"/>
                <w:sz w:val="18"/>
                <w:szCs w:val="18"/>
              </w:rPr>
              <w:t xml:space="preserve">   income</w:t>
            </w:r>
          </w:p>
        </w:tc>
        <w:tc>
          <w:tcPr>
            <w:tcW w:w="990" w:type="dxa"/>
            <w:tcBorders>
              <w:top w:val="nil"/>
              <w:left w:val="nil"/>
              <w:bottom w:val="single" w:sz="4" w:space="0" w:color="auto"/>
              <w:right w:val="nil"/>
            </w:tcBorders>
          </w:tcPr>
          <w:p w14:paraId="5D3D621F" w14:textId="030FC647" w:rsidR="003630C1" w:rsidRDefault="00F07766"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(289)</w:t>
            </w:r>
          </w:p>
        </w:tc>
        <w:tc>
          <w:tcPr>
            <w:tcW w:w="270" w:type="dxa"/>
          </w:tcPr>
          <w:p w14:paraId="16EA2325" w14:textId="77777777" w:rsidR="003630C1" w:rsidRDefault="003630C1" w:rsidP="003630C1">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14:paraId="2F52FACA" w14:textId="75BF928A"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w:t>
            </w:r>
          </w:p>
        </w:tc>
        <w:tc>
          <w:tcPr>
            <w:tcW w:w="270" w:type="dxa"/>
          </w:tcPr>
          <w:p w14:paraId="1D6BE1A4"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60" w:type="dxa"/>
            <w:gridSpan w:val="3"/>
          </w:tcPr>
          <w:p w14:paraId="4EBC0447"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990" w:type="dxa"/>
            <w:gridSpan w:val="2"/>
            <w:tcBorders>
              <w:top w:val="nil"/>
              <w:left w:val="nil"/>
              <w:bottom w:val="single" w:sz="4" w:space="0" w:color="auto"/>
              <w:right w:val="nil"/>
            </w:tcBorders>
            <w:hideMark/>
          </w:tcPr>
          <w:p w14:paraId="1DFCFE5F" w14:textId="37E16A13"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(43)</w:t>
            </w:r>
          </w:p>
        </w:tc>
        <w:tc>
          <w:tcPr>
            <w:tcW w:w="270" w:type="dxa"/>
            <w:gridSpan w:val="2"/>
          </w:tcPr>
          <w:p w14:paraId="0DB74F8B" w14:textId="77777777" w:rsidR="003630C1" w:rsidRDefault="003630C1" w:rsidP="003630C1">
            <w:pPr>
              <w:spacing w:after="60" w:line="240" w:lineRule="exact"/>
              <w:ind w:left="-108" w:hanging="630"/>
              <w:rPr>
                <w:rFonts w:ascii="Arial" w:eastAsia="Times New Roman" w:hAnsi="Arial" w:cs="Arial"/>
                <w:sz w:val="18"/>
                <w:szCs w:val="18"/>
              </w:rPr>
            </w:pPr>
          </w:p>
        </w:tc>
        <w:tc>
          <w:tcPr>
            <w:tcW w:w="734" w:type="dxa"/>
            <w:gridSpan w:val="2"/>
            <w:tcBorders>
              <w:top w:val="nil"/>
              <w:left w:val="nil"/>
              <w:bottom w:val="single" w:sz="4" w:space="0" w:color="auto"/>
              <w:right w:val="nil"/>
            </w:tcBorders>
            <w:hideMark/>
          </w:tcPr>
          <w:p w14:paraId="4C73307B" w14:textId="22487413"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w:t>
            </w:r>
          </w:p>
        </w:tc>
        <w:tc>
          <w:tcPr>
            <w:tcW w:w="288" w:type="dxa"/>
          </w:tcPr>
          <w:p w14:paraId="7A17C63B"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71" w:type="dxa"/>
            <w:gridSpan w:val="4"/>
          </w:tcPr>
          <w:p w14:paraId="7D1CC6AE" w14:textId="77777777" w:rsidR="003630C1" w:rsidRDefault="003630C1" w:rsidP="003630C1">
            <w:pPr>
              <w:spacing w:after="60" w:line="240" w:lineRule="exact"/>
              <w:ind w:left="-108" w:hanging="630"/>
              <w:jc w:val="right"/>
              <w:rPr>
                <w:rFonts w:ascii="Arial" w:eastAsia="Times New Roman" w:hAnsi="Arial" w:cs="Arial"/>
                <w:sz w:val="18"/>
                <w:szCs w:val="18"/>
              </w:rPr>
            </w:pPr>
          </w:p>
        </w:tc>
      </w:tr>
      <w:tr w:rsidR="003630C1" w14:paraId="74169B8C" w14:textId="77777777" w:rsidTr="00820E89">
        <w:tc>
          <w:tcPr>
            <w:tcW w:w="2250" w:type="dxa"/>
            <w:hideMark/>
          </w:tcPr>
          <w:p w14:paraId="7ACEBB44" w14:textId="77777777" w:rsidR="003630C1" w:rsidRDefault="003630C1" w:rsidP="003630C1">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Total comprehensive</w:t>
            </w:r>
          </w:p>
        </w:tc>
        <w:tc>
          <w:tcPr>
            <w:tcW w:w="990" w:type="dxa"/>
            <w:tcBorders>
              <w:top w:val="single" w:sz="4" w:space="0" w:color="auto"/>
              <w:left w:val="nil"/>
              <w:bottom w:val="nil"/>
              <w:right w:val="nil"/>
            </w:tcBorders>
          </w:tcPr>
          <w:p w14:paraId="67F31C62"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270" w:type="dxa"/>
          </w:tcPr>
          <w:p w14:paraId="7494BF07" w14:textId="77777777" w:rsidR="003630C1" w:rsidRDefault="003630C1" w:rsidP="003630C1">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nil"/>
              <w:right w:val="nil"/>
            </w:tcBorders>
          </w:tcPr>
          <w:p w14:paraId="0971712C"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270" w:type="dxa"/>
          </w:tcPr>
          <w:p w14:paraId="600F61C0"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1260" w:type="dxa"/>
            <w:gridSpan w:val="3"/>
          </w:tcPr>
          <w:p w14:paraId="4925E881"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990" w:type="dxa"/>
            <w:gridSpan w:val="2"/>
            <w:tcBorders>
              <w:top w:val="single" w:sz="4" w:space="0" w:color="auto"/>
              <w:left w:val="nil"/>
              <w:bottom w:val="nil"/>
              <w:right w:val="nil"/>
            </w:tcBorders>
          </w:tcPr>
          <w:p w14:paraId="4E5569F7"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270" w:type="dxa"/>
            <w:gridSpan w:val="2"/>
          </w:tcPr>
          <w:p w14:paraId="3DCEFF0C" w14:textId="77777777" w:rsidR="003630C1" w:rsidRDefault="003630C1" w:rsidP="003630C1">
            <w:pPr>
              <w:spacing w:after="60" w:line="240" w:lineRule="exact"/>
              <w:ind w:left="-108" w:hanging="630"/>
              <w:rPr>
                <w:rFonts w:ascii="Arial" w:eastAsia="Times New Roman" w:hAnsi="Arial" w:cs="Arial"/>
                <w:b/>
                <w:bCs/>
                <w:sz w:val="18"/>
                <w:szCs w:val="18"/>
              </w:rPr>
            </w:pPr>
          </w:p>
        </w:tc>
        <w:tc>
          <w:tcPr>
            <w:tcW w:w="734" w:type="dxa"/>
            <w:gridSpan w:val="2"/>
            <w:tcBorders>
              <w:top w:val="single" w:sz="4" w:space="0" w:color="auto"/>
              <w:left w:val="nil"/>
              <w:bottom w:val="nil"/>
              <w:right w:val="nil"/>
            </w:tcBorders>
          </w:tcPr>
          <w:p w14:paraId="491B52CA"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288" w:type="dxa"/>
          </w:tcPr>
          <w:p w14:paraId="3843EAA5"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1271" w:type="dxa"/>
            <w:gridSpan w:val="4"/>
          </w:tcPr>
          <w:p w14:paraId="208D9EED"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r>
      <w:tr w:rsidR="003630C1" w14:paraId="6EAE4D89" w14:textId="77777777" w:rsidTr="00820E89">
        <w:tc>
          <w:tcPr>
            <w:tcW w:w="2250" w:type="dxa"/>
            <w:hideMark/>
          </w:tcPr>
          <w:p w14:paraId="225A4591" w14:textId="77777777" w:rsidR="003630C1" w:rsidRDefault="003630C1" w:rsidP="003630C1">
            <w:pPr>
              <w:spacing w:after="60" w:line="240" w:lineRule="exact"/>
              <w:ind w:hanging="18"/>
              <w:rPr>
                <w:rFonts w:ascii="Arial" w:eastAsia="Times New Roman" w:hAnsi="Arial" w:cs="Arial"/>
                <w:b/>
                <w:bCs/>
                <w:sz w:val="18"/>
                <w:szCs w:val="18"/>
              </w:rPr>
            </w:pPr>
            <w:r>
              <w:rPr>
                <w:rFonts w:ascii="Arial" w:eastAsia="Times New Roman" w:hAnsi="Arial" w:cs="Arial"/>
                <w:b/>
                <w:bCs/>
                <w:sz w:val="18"/>
                <w:szCs w:val="18"/>
              </w:rPr>
              <w:t xml:space="preserve">   income</w:t>
            </w:r>
          </w:p>
        </w:tc>
        <w:tc>
          <w:tcPr>
            <w:tcW w:w="990" w:type="dxa"/>
            <w:tcBorders>
              <w:top w:val="nil"/>
              <w:left w:val="nil"/>
              <w:bottom w:val="double" w:sz="4" w:space="0" w:color="auto"/>
              <w:right w:val="nil"/>
            </w:tcBorders>
          </w:tcPr>
          <w:p w14:paraId="7C2BA151" w14:textId="1EC577B9" w:rsidR="003630C1" w:rsidRDefault="00F07766" w:rsidP="003630C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w:t>
            </w:r>
            <w:r w:rsidR="000345AB">
              <w:rPr>
                <w:rFonts w:ascii="Arial" w:eastAsia="Times New Roman" w:hAnsi="Arial" w:cs="Arial"/>
                <w:b/>
                <w:bCs/>
                <w:sz w:val="18"/>
                <w:szCs w:val="18"/>
              </w:rPr>
              <w:t>47</w:t>
            </w:r>
            <w:r>
              <w:rPr>
                <w:rFonts w:ascii="Arial" w:eastAsia="Times New Roman" w:hAnsi="Arial" w:cs="Arial"/>
                <w:b/>
                <w:bCs/>
                <w:sz w:val="18"/>
                <w:szCs w:val="18"/>
              </w:rPr>
              <w:t>)</w:t>
            </w:r>
          </w:p>
        </w:tc>
        <w:tc>
          <w:tcPr>
            <w:tcW w:w="270" w:type="dxa"/>
          </w:tcPr>
          <w:p w14:paraId="30D891DE" w14:textId="77777777" w:rsidR="003630C1" w:rsidRDefault="003630C1" w:rsidP="003630C1">
            <w:pPr>
              <w:spacing w:after="60" w:line="240" w:lineRule="exact"/>
              <w:ind w:left="-108" w:hanging="630"/>
              <w:rPr>
                <w:rFonts w:ascii="Arial" w:eastAsia="Times New Roman" w:hAnsi="Arial" w:cs="Arial"/>
                <w:b/>
                <w:bCs/>
                <w:sz w:val="18"/>
                <w:szCs w:val="18"/>
              </w:rPr>
            </w:pPr>
          </w:p>
        </w:tc>
        <w:tc>
          <w:tcPr>
            <w:tcW w:w="720" w:type="dxa"/>
            <w:tcBorders>
              <w:top w:val="nil"/>
              <w:left w:val="nil"/>
              <w:bottom w:val="double" w:sz="4" w:space="0" w:color="auto"/>
              <w:right w:val="nil"/>
            </w:tcBorders>
          </w:tcPr>
          <w:p w14:paraId="7F60CBC9" w14:textId="723B478A" w:rsidR="003630C1" w:rsidRDefault="003630C1" w:rsidP="003630C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w:t>
            </w:r>
          </w:p>
        </w:tc>
        <w:tc>
          <w:tcPr>
            <w:tcW w:w="270" w:type="dxa"/>
          </w:tcPr>
          <w:p w14:paraId="3F76CB91"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1260" w:type="dxa"/>
            <w:gridSpan w:val="3"/>
          </w:tcPr>
          <w:p w14:paraId="4B6C42BB"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990" w:type="dxa"/>
            <w:gridSpan w:val="2"/>
            <w:tcBorders>
              <w:top w:val="nil"/>
              <w:left w:val="nil"/>
              <w:bottom w:val="double" w:sz="4" w:space="0" w:color="auto"/>
              <w:right w:val="nil"/>
            </w:tcBorders>
            <w:hideMark/>
          </w:tcPr>
          <w:p w14:paraId="1348DD99" w14:textId="334128B6" w:rsidR="003630C1" w:rsidRDefault="003630C1" w:rsidP="003630C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101</w:t>
            </w:r>
          </w:p>
        </w:tc>
        <w:tc>
          <w:tcPr>
            <w:tcW w:w="270" w:type="dxa"/>
            <w:gridSpan w:val="2"/>
          </w:tcPr>
          <w:p w14:paraId="6D69EC01" w14:textId="77777777" w:rsidR="003630C1" w:rsidRDefault="003630C1" w:rsidP="003630C1">
            <w:pPr>
              <w:spacing w:after="60" w:line="240" w:lineRule="exact"/>
              <w:ind w:left="-108" w:hanging="630"/>
              <w:rPr>
                <w:rFonts w:ascii="Arial" w:eastAsia="Times New Roman" w:hAnsi="Arial" w:cs="Arial"/>
                <w:b/>
                <w:bCs/>
                <w:sz w:val="18"/>
                <w:szCs w:val="18"/>
              </w:rPr>
            </w:pPr>
          </w:p>
        </w:tc>
        <w:tc>
          <w:tcPr>
            <w:tcW w:w="734" w:type="dxa"/>
            <w:gridSpan w:val="2"/>
            <w:tcBorders>
              <w:top w:val="nil"/>
              <w:left w:val="nil"/>
              <w:bottom w:val="double" w:sz="4" w:space="0" w:color="auto"/>
              <w:right w:val="nil"/>
            </w:tcBorders>
            <w:hideMark/>
          </w:tcPr>
          <w:p w14:paraId="138FCFC3" w14:textId="1EFDC8F2" w:rsidR="003630C1" w:rsidRDefault="003630C1" w:rsidP="003630C1">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4</w:t>
            </w:r>
          </w:p>
        </w:tc>
        <w:tc>
          <w:tcPr>
            <w:tcW w:w="288" w:type="dxa"/>
          </w:tcPr>
          <w:p w14:paraId="0F2226D0"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c>
          <w:tcPr>
            <w:tcW w:w="1271" w:type="dxa"/>
            <w:gridSpan w:val="4"/>
          </w:tcPr>
          <w:p w14:paraId="2C37AB2B" w14:textId="77777777" w:rsidR="003630C1" w:rsidRDefault="003630C1" w:rsidP="003630C1">
            <w:pPr>
              <w:spacing w:after="60" w:line="240" w:lineRule="exact"/>
              <w:ind w:left="-108" w:hanging="630"/>
              <w:jc w:val="right"/>
              <w:rPr>
                <w:rFonts w:ascii="Arial" w:eastAsia="Times New Roman" w:hAnsi="Arial" w:cs="Arial"/>
                <w:b/>
                <w:bCs/>
                <w:sz w:val="18"/>
                <w:szCs w:val="18"/>
              </w:rPr>
            </w:pPr>
          </w:p>
        </w:tc>
      </w:tr>
      <w:tr w:rsidR="003630C1" w14:paraId="18FA180E" w14:textId="77777777" w:rsidTr="00820E89">
        <w:tc>
          <w:tcPr>
            <w:tcW w:w="3240" w:type="dxa"/>
            <w:gridSpan w:val="2"/>
            <w:hideMark/>
          </w:tcPr>
          <w:p w14:paraId="0EEA41D3" w14:textId="77777777" w:rsidR="003630C1" w:rsidRDefault="003630C1">
            <w:pPr>
              <w:spacing w:after="60" w:line="240" w:lineRule="exact"/>
              <w:ind w:left="-18"/>
              <w:rPr>
                <w:rFonts w:ascii="Arial" w:eastAsia="Times New Roman" w:hAnsi="Arial" w:cs="Arial"/>
                <w:b/>
                <w:bCs/>
                <w:sz w:val="18"/>
                <w:szCs w:val="18"/>
              </w:rPr>
            </w:pPr>
            <w:r>
              <w:rPr>
                <w:rFonts w:ascii="Arial" w:eastAsia="Times New Roman" w:hAnsi="Arial" w:cs="Arial"/>
                <w:sz w:val="18"/>
                <w:szCs w:val="18"/>
              </w:rPr>
              <w:t>Profit allocated to non -</w:t>
            </w:r>
          </w:p>
        </w:tc>
        <w:tc>
          <w:tcPr>
            <w:tcW w:w="270" w:type="dxa"/>
          </w:tcPr>
          <w:p w14:paraId="4BEBFA84" w14:textId="77777777" w:rsidR="003630C1" w:rsidRDefault="003630C1">
            <w:pPr>
              <w:spacing w:after="60" w:line="240" w:lineRule="exact"/>
              <w:ind w:left="-108" w:hanging="630"/>
              <w:rPr>
                <w:rFonts w:ascii="Arial" w:eastAsia="Times New Roman" w:hAnsi="Arial" w:cs="Arial"/>
                <w:b/>
                <w:bCs/>
                <w:sz w:val="18"/>
                <w:szCs w:val="18"/>
              </w:rPr>
            </w:pPr>
          </w:p>
        </w:tc>
        <w:tc>
          <w:tcPr>
            <w:tcW w:w="720" w:type="dxa"/>
          </w:tcPr>
          <w:p w14:paraId="36F68301" w14:textId="77777777" w:rsidR="003630C1" w:rsidRDefault="003630C1">
            <w:pPr>
              <w:spacing w:after="60" w:line="240" w:lineRule="exact"/>
              <w:ind w:left="-108" w:hanging="630"/>
              <w:jc w:val="right"/>
              <w:rPr>
                <w:rFonts w:ascii="Arial" w:eastAsia="Times New Roman" w:hAnsi="Arial" w:cs="Arial"/>
                <w:b/>
                <w:bCs/>
                <w:sz w:val="18"/>
                <w:szCs w:val="18"/>
              </w:rPr>
            </w:pPr>
          </w:p>
        </w:tc>
        <w:tc>
          <w:tcPr>
            <w:tcW w:w="270" w:type="dxa"/>
          </w:tcPr>
          <w:p w14:paraId="2A0C8A2B" w14:textId="77777777" w:rsidR="003630C1" w:rsidRDefault="003630C1">
            <w:pPr>
              <w:spacing w:after="60" w:line="240" w:lineRule="exact"/>
              <w:ind w:left="-108" w:hanging="630"/>
              <w:jc w:val="right"/>
              <w:rPr>
                <w:rFonts w:ascii="Arial" w:eastAsia="Times New Roman" w:hAnsi="Arial" w:cs="Arial"/>
                <w:b/>
                <w:bCs/>
                <w:sz w:val="18"/>
                <w:szCs w:val="18"/>
              </w:rPr>
            </w:pPr>
          </w:p>
        </w:tc>
        <w:tc>
          <w:tcPr>
            <w:tcW w:w="1260" w:type="dxa"/>
            <w:gridSpan w:val="3"/>
          </w:tcPr>
          <w:p w14:paraId="3E1D4E11" w14:textId="77777777" w:rsidR="003630C1" w:rsidRDefault="003630C1">
            <w:pPr>
              <w:spacing w:after="60" w:line="240" w:lineRule="exact"/>
              <w:ind w:left="-108" w:hanging="630"/>
              <w:jc w:val="right"/>
              <w:rPr>
                <w:rFonts w:ascii="Arial" w:eastAsia="Times New Roman" w:hAnsi="Arial" w:cs="Arial"/>
                <w:b/>
                <w:bCs/>
                <w:sz w:val="18"/>
                <w:szCs w:val="18"/>
              </w:rPr>
            </w:pPr>
          </w:p>
        </w:tc>
        <w:tc>
          <w:tcPr>
            <w:tcW w:w="990" w:type="dxa"/>
            <w:gridSpan w:val="2"/>
          </w:tcPr>
          <w:p w14:paraId="0548AFBB" w14:textId="77777777" w:rsidR="003630C1" w:rsidRDefault="003630C1">
            <w:pPr>
              <w:spacing w:after="60" w:line="240" w:lineRule="exact"/>
              <w:ind w:left="-108" w:hanging="630"/>
              <w:jc w:val="right"/>
              <w:rPr>
                <w:rFonts w:ascii="Arial" w:eastAsia="Times New Roman" w:hAnsi="Arial" w:cs="Arial"/>
                <w:b/>
                <w:bCs/>
                <w:sz w:val="18"/>
                <w:szCs w:val="18"/>
              </w:rPr>
            </w:pPr>
          </w:p>
        </w:tc>
        <w:tc>
          <w:tcPr>
            <w:tcW w:w="270" w:type="dxa"/>
            <w:gridSpan w:val="2"/>
          </w:tcPr>
          <w:p w14:paraId="508A4C55" w14:textId="77777777" w:rsidR="003630C1" w:rsidRDefault="003630C1">
            <w:pPr>
              <w:spacing w:after="60" w:line="240" w:lineRule="exact"/>
              <w:ind w:left="-108" w:hanging="630"/>
              <w:rPr>
                <w:rFonts w:ascii="Arial" w:eastAsia="Times New Roman" w:hAnsi="Arial" w:cs="Arial"/>
                <w:b/>
                <w:bCs/>
                <w:sz w:val="18"/>
                <w:szCs w:val="18"/>
              </w:rPr>
            </w:pPr>
          </w:p>
        </w:tc>
        <w:tc>
          <w:tcPr>
            <w:tcW w:w="734" w:type="dxa"/>
            <w:gridSpan w:val="2"/>
          </w:tcPr>
          <w:p w14:paraId="649F49F2" w14:textId="77777777" w:rsidR="003630C1" w:rsidRDefault="003630C1">
            <w:pPr>
              <w:spacing w:after="60" w:line="240" w:lineRule="exact"/>
              <w:ind w:left="-108" w:hanging="630"/>
              <w:jc w:val="right"/>
              <w:rPr>
                <w:rFonts w:ascii="Arial" w:eastAsia="Times New Roman" w:hAnsi="Arial" w:cs="Arial"/>
                <w:b/>
                <w:bCs/>
                <w:sz w:val="18"/>
                <w:szCs w:val="18"/>
              </w:rPr>
            </w:pPr>
          </w:p>
        </w:tc>
        <w:tc>
          <w:tcPr>
            <w:tcW w:w="288" w:type="dxa"/>
          </w:tcPr>
          <w:p w14:paraId="4DE4A66D" w14:textId="77777777" w:rsidR="003630C1" w:rsidRDefault="003630C1">
            <w:pPr>
              <w:spacing w:after="60" w:line="240" w:lineRule="exact"/>
              <w:ind w:left="-108" w:hanging="630"/>
              <w:jc w:val="right"/>
              <w:rPr>
                <w:rFonts w:ascii="Arial" w:eastAsia="Times New Roman" w:hAnsi="Arial" w:cs="Arial"/>
                <w:b/>
                <w:bCs/>
                <w:sz w:val="18"/>
                <w:szCs w:val="18"/>
              </w:rPr>
            </w:pPr>
          </w:p>
        </w:tc>
        <w:tc>
          <w:tcPr>
            <w:tcW w:w="1271" w:type="dxa"/>
            <w:gridSpan w:val="4"/>
          </w:tcPr>
          <w:p w14:paraId="57D17172" w14:textId="77777777" w:rsidR="003630C1" w:rsidRDefault="003630C1">
            <w:pPr>
              <w:spacing w:after="60" w:line="240" w:lineRule="exact"/>
              <w:ind w:left="-108" w:hanging="630"/>
              <w:jc w:val="right"/>
              <w:rPr>
                <w:rFonts w:ascii="Arial" w:eastAsia="Times New Roman" w:hAnsi="Arial" w:cs="Arial"/>
                <w:b/>
                <w:bCs/>
                <w:sz w:val="18"/>
                <w:szCs w:val="18"/>
              </w:rPr>
            </w:pPr>
          </w:p>
        </w:tc>
      </w:tr>
      <w:tr w:rsidR="003630C1" w14:paraId="1AB99D4D" w14:textId="77777777" w:rsidTr="00820E89">
        <w:tc>
          <w:tcPr>
            <w:tcW w:w="2250" w:type="dxa"/>
            <w:hideMark/>
          </w:tcPr>
          <w:p w14:paraId="4D798B4E" w14:textId="14B392DF" w:rsidR="003630C1" w:rsidRDefault="003630C1" w:rsidP="003630C1">
            <w:pPr>
              <w:spacing w:after="60" w:line="240" w:lineRule="exact"/>
              <w:ind w:hanging="18"/>
              <w:rPr>
                <w:rFonts w:ascii="Arial" w:eastAsia="Times New Roman" w:hAnsi="Arial" w:cs="Arial"/>
                <w:sz w:val="18"/>
                <w:szCs w:val="18"/>
              </w:rPr>
            </w:pPr>
            <w:r>
              <w:rPr>
                <w:rFonts w:ascii="Arial" w:eastAsia="Times New Roman" w:hAnsi="Arial" w:cs="Arial"/>
                <w:sz w:val="18"/>
                <w:szCs w:val="18"/>
              </w:rPr>
              <w:t xml:space="preserve">   controlling interests</w:t>
            </w:r>
          </w:p>
        </w:tc>
        <w:tc>
          <w:tcPr>
            <w:tcW w:w="990" w:type="dxa"/>
          </w:tcPr>
          <w:p w14:paraId="4AE20E58" w14:textId="188EA836" w:rsidR="003630C1" w:rsidRDefault="000345AB"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25</w:t>
            </w:r>
          </w:p>
        </w:tc>
        <w:tc>
          <w:tcPr>
            <w:tcW w:w="270" w:type="dxa"/>
          </w:tcPr>
          <w:p w14:paraId="5D4D2C18" w14:textId="77777777" w:rsidR="003630C1" w:rsidRDefault="003630C1" w:rsidP="003630C1">
            <w:pPr>
              <w:spacing w:after="60" w:line="240" w:lineRule="exact"/>
              <w:ind w:left="-108" w:hanging="630"/>
              <w:rPr>
                <w:rFonts w:ascii="Arial" w:eastAsia="Times New Roman" w:hAnsi="Arial" w:cs="Arial"/>
                <w:sz w:val="18"/>
                <w:szCs w:val="18"/>
              </w:rPr>
            </w:pPr>
          </w:p>
        </w:tc>
        <w:tc>
          <w:tcPr>
            <w:tcW w:w="720" w:type="dxa"/>
          </w:tcPr>
          <w:p w14:paraId="74A184A9" w14:textId="673465B4"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w:t>
            </w:r>
          </w:p>
        </w:tc>
        <w:tc>
          <w:tcPr>
            <w:tcW w:w="270" w:type="dxa"/>
          </w:tcPr>
          <w:p w14:paraId="736B2F78"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60" w:type="dxa"/>
            <w:gridSpan w:val="3"/>
          </w:tcPr>
          <w:p w14:paraId="7208F3F8" w14:textId="33D7D558" w:rsidR="003630C1" w:rsidRDefault="000345AB"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29</w:t>
            </w:r>
          </w:p>
        </w:tc>
        <w:tc>
          <w:tcPr>
            <w:tcW w:w="990" w:type="dxa"/>
            <w:gridSpan w:val="2"/>
            <w:hideMark/>
          </w:tcPr>
          <w:p w14:paraId="5C846827" w14:textId="52095FE7"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84</w:t>
            </w:r>
          </w:p>
        </w:tc>
        <w:tc>
          <w:tcPr>
            <w:tcW w:w="270" w:type="dxa"/>
            <w:gridSpan w:val="2"/>
          </w:tcPr>
          <w:p w14:paraId="5E9C9222" w14:textId="77777777" w:rsidR="003630C1" w:rsidRDefault="003630C1" w:rsidP="003630C1">
            <w:pPr>
              <w:spacing w:after="60" w:line="240" w:lineRule="exact"/>
              <w:ind w:left="-108" w:hanging="630"/>
              <w:rPr>
                <w:rFonts w:ascii="Arial" w:eastAsia="Times New Roman" w:hAnsi="Arial" w:cs="Arial"/>
                <w:sz w:val="18"/>
                <w:szCs w:val="18"/>
              </w:rPr>
            </w:pPr>
          </w:p>
        </w:tc>
        <w:tc>
          <w:tcPr>
            <w:tcW w:w="734" w:type="dxa"/>
            <w:gridSpan w:val="2"/>
            <w:hideMark/>
          </w:tcPr>
          <w:p w14:paraId="379F06C2" w14:textId="40288CC4"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c>
          <w:tcPr>
            <w:tcW w:w="288" w:type="dxa"/>
          </w:tcPr>
          <w:p w14:paraId="6AD3033C"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71" w:type="dxa"/>
            <w:gridSpan w:val="4"/>
            <w:hideMark/>
          </w:tcPr>
          <w:p w14:paraId="3C300EEE" w14:textId="7ED3F245"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89</w:t>
            </w:r>
          </w:p>
        </w:tc>
      </w:tr>
      <w:tr w:rsidR="003630C1" w14:paraId="0345BC2D" w14:textId="77777777" w:rsidTr="00820E89">
        <w:tc>
          <w:tcPr>
            <w:tcW w:w="3240" w:type="dxa"/>
            <w:gridSpan w:val="2"/>
          </w:tcPr>
          <w:p w14:paraId="5DD44878" w14:textId="77777777" w:rsidR="003630C1" w:rsidRDefault="003630C1">
            <w:pPr>
              <w:spacing w:after="60" w:line="240" w:lineRule="exact"/>
              <w:rPr>
                <w:rFonts w:ascii="Arial" w:eastAsia="Times New Roman" w:hAnsi="Arial" w:cs="Arial"/>
                <w:sz w:val="18"/>
                <w:szCs w:val="18"/>
              </w:rPr>
            </w:pPr>
          </w:p>
        </w:tc>
        <w:tc>
          <w:tcPr>
            <w:tcW w:w="270" w:type="dxa"/>
          </w:tcPr>
          <w:p w14:paraId="33ED17F5" w14:textId="77777777" w:rsidR="003630C1" w:rsidRDefault="003630C1">
            <w:pPr>
              <w:spacing w:after="60" w:line="240" w:lineRule="exact"/>
              <w:ind w:left="-108" w:hanging="630"/>
              <w:rPr>
                <w:rFonts w:ascii="Arial" w:eastAsia="Times New Roman" w:hAnsi="Arial" w:cs="Arial"/>
                <w:sz w:val="18"/>
                <w:szCs w:val="18"/>
              </w:rPr>
            </w:pPr>
          </w:p>
        </w:tc>
        <w:tc>
          <w:tcPr>
            <w:tcW w:w="720" w:type="dxa"/>
          </w:tcPr>
          <w:p w14:paraId="29BCEF37"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tcPr>
          <w:p w14:paraId="5031E952" w14:textId="77777777" w:rsidR="003630C1" w:rsidRDefault="003630C1">
            <w:pPr>
              <w:spacing w:after="60" w:line="240" w:lineRule="exact"/>
              <w:ind w:left="-108" w:hanging="630"/>
              <w:jc w:val="right"/>
              <w:rPr>
                <w:rFonts w:ascii="Arial" w:eastAsia="Times New Roman" w:hAnsi="Arial" w:cs="Arial"/>
                <w:sz w:val="18"/>
                <w:szCs w:val="18"/>
              </w:rPr>
            </w:pPr>
          </w:p>
        </w:tc>
        <w:tc>
          <w:tcPr>
            <w:tcW w:w="1260" w:type="dxa"/>
            <w:gridSpan w:val="3"/>
          </w:tcPr>
          <w:p w14:paraId="25D0CE8D" w14:textId="77777777" w:rsidR="003630C1" w:rsidRDefault="003630C1">
            <w:pPr>
              <w:spacing w:after="60" w:line="240" w:lineRule="exact"/>
              <w:ind w:left="-108" w:hanging="630"/>
              <w:jc w:val="right"/>
              <w:rPr>
                <w:rFonts w:ascii="Arial" w:eastAsia="Times New Roman" w:hAnsi="Arial" w:cs="Arial"/>
                <w:sz w:val="18"/>
                <w:szCs w:val="18"/>
              </w:rPr>
            </w:pPr>
          </w:p>
        </w:tc>
        <w:tc>
          <w:tcPr>
            <w:tcW w:w="990" w:type="dxa"/>
            <w:gridSpan w:val="2"/>
          </w:tcPr>
          <w:p w14:paraId="5690AFF1"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gridSpan w:val="2"/>
          </w:tcPr>
          <w:p w14:paraId="07BA9DA6" w14:textId="77777777" w:rsidR="003630C1" w:rsidRDefault="003630C1">
            <w:pPr>
              <w:spacing w:after="60" w:line="240" w:lineRule="exact"/>
              <w:ind w:left="-108" w:hanging="630"/>
              <w:rPr>
                <w:rFonts w:ascii="Arial" w:eastAsia="Times New Roman" w:hAnsi="Arial" w:cs="Arial"/>
                <w:sz w:val="18"/>
                <w:szCs w:val="18"/>
              </w:rPr>
            </w:pPr>
          </w:p>
        </w:tc>
        <w:tc>
          <w:tcPr>
            <w:tcW w:w="734" w:type="dxa"/>
            <w:gridSpan w:val="2"/>
          </w:tcPr>
          <w:p w14:paraId="1D3EAEC4" w14:textId="77777777" w:rsidR="003630C1" w:rsidRDefault="003630C1">
            <w:pPr>
              <w:spacing w:after="60" w:line="240" w:lineRule="exact"/>
              <w:ind w:left="-108" w:hanging="630"/>
              <w:jc w:val="right"/>
              <w:rPr>
                <w:rFonts w:ascii="Arial" w:eastAsia="Times New Roman" w:hAnsi="Arial" w:cs="Arial"/>
                <w:sz w:val="18"/>
                <w:szCs w:val="18"/>
              </w:rPr>
            </w:pPr>
          </w:p>
        </w:tc>
        <w:tc>
          <w:tcPr>
            <w:tcW w:w="288" w:type="dxa"/>
          </w:tcPr>
          <w:p w14:paraId="08C3574B" w14:textId="77777777" w:rsidR="003630C1" w:rsidRDefault="003630C1">
            <w:pPr>
              <w:spacing w:after="60" w:line="240" w:lineRule="exact"/>
              <w:ind w:left="-108" w:hanging="630"/>
              <w:jc w:val="right"/>
              <w:rPr>
                <w:rFonts w:ascii="Arial" w:eastAsia="Times New Roman" w:hAnsi="Arial" w:cs="Arial"/>
                <w:sz w:val="18"/>
                <w:szCs w:val="18"/>
              </w:rPr>
            </w:pPr>
          </w:p>
        </w:tc>
        <w:tc>
          <w:tcPr>
            <w:tcW w:w="1271" w:type="dxa"/>
            <w:gridSpan w:val="4"/>
          </w:tcPr>
          <w:p w14:paraId="48F893AA" w14:textId="77777777" w:rsidR="003630C1" w:rsidRDefault="003630C1">
            <w:pPr>
              <w:spacing w:after="60" w:line="240" w:lineRule="exact"/>
              <w:ind w:left="-108" w:hanging="630"/>
              <w:jc w:val="right"/>
              <w:rPr>
                <w:rFonts w:ascii="Arial" w:eastAsia="Times New Roman" w:hAnsi="Arial" w:cs="Arial"/>
                <w:sz w:val="18"/>
                <w:szCs w:val="18"/>
              </w:rPr>
            </w:pPr>
          </w:p>
        </w:tc>
      </w:tr>
      <w:tr w:rsidR="003630C1" w14:paraId="5A55ED6D" w14:textId="77777777" w:rsidTr="00820E89">
        <w:tc>
          <w:tcPr>
            <w:tcW w:w="3240" w:type="dxa"/>
            <w:gridSpan w:val="2"/>
            <w:hideMark/>
          </w:tcPr>
          <w:p w14:paraId="2550AE8A" w14:textId="77777777" w:rsidR="003630C1" w:rsidRDefault="003630C1">
            <w:pPr>
              <w:spacing w:after="60" w:line="240" w:lineRule="exact"/>
              <w:rPr>
                <w:rFonts w:ascii="Arial" w:eastAsia="Times New Roman" w:hAnsi="Arial" w:cs="Arial"/>
                <w:sz w:val="18"/>
                <w:szCs w:val="18"/>
              </w:rPr>
            </w:pPr>
            <w:r>
              <w:rPr>
                <w:rFonts w:ascii="Arial" w:eastAsia="Times New Roman" w:hAnsi="Arial" w:cs="Arial"/>
                <w:sz w:val="18"/>
                <w:szCs w:val="18"/>
              </w:rPr>
              <w:t>Other comprehensive income</w:t>
            </w:r>
          </w:p>
        </w:tc>
        <w:tc>
          <w:tcPr>
            <w:tcW w:w="270" w:type="dxa"/>
          </w:tcPr>
          <w:p w14:paraId="2344B3B6" w14:textId="77777777" w:rsidR="003630C1" w:rsidRDefault="003630C1">
            <w:pPr>
              <w:spacing w:after="60" w:line="240" w:lineRule="exact"/>
              <w:ind w:left="-108" w:hanging="630"/>
              <w:rPr>
                <w:rFonts w:ascii="Arial" w:eastAsia="Times New Roman" w:hAnsi="Arial" w:cs="Arial"/>
                <w:sz w:val="18"/>
                <w:szCs w:val="18"/>
              </w:rPr>
            </w:pPr>
          </w:p>
        </w:tc>
        <w:tc>
          <w:tcPr>
            <w:tcW w:w="720" w:type="dxa"/>
          </w:tcPr>
          <w:p w14:paraId="1DAF13DA"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tcPr>
          <w:p w14:paraId="609957A7" w14:textId="77777777" w:rsidR="003630C1" w:rsidRDefault="003630C1">
            <w:pPr>
              <w:spacing w:after="60" w:line="240" w:lineRule="exact"/>
              <w:ind w:left="-108" w:hanging="630"/>
              <w:jc w:val="right"/>
              <w:rPr>
                <w:rFonts w:ascii="Arial" w:eastAsia="Times New Roman" w:hAnsi="Arial" w:cs="Arial"/>
                <w:sz w:val="18"/>
                <w:szCs w:val="18"/>
              </w:rPr>
            </w:pPr>
          </w:p>
        </w:tc>
        <w:tc>
          <w:tcPr>
            <w:tcW w:w="1260" w:type="dxa"/>
            <w:gridSpan w:val="3"/>
          </w:tcPr>
          <w:p w14:paraId="75C48A1D" w14:textId="77777777" w:rsidR="003630C1" w:rsidRDefault="003630C1">
            <w:pPr>
              <w:spacing w:after="60" w:line="240" w:lineRule="exact"/>
              <w:ind w:left="-108" w:hanging="630"/>
              <w:jc w:val="right"/>
              <w:rPr>
                <w:rFonts w:ascii="Arial" w:eastAsia="Times New Roman" w:hAnsi="Arial" w:cs="Arial"/>
                <w:sz w:val="18"/>
                <w:szCs w:val="18"/>
              </w:rPr>
            </w:pPr>
          </w:p>
        </w:tc>
        <w:tc>
          <w:tcPr>
            <w:tcW w:w="990" w:type="dxa"/>
            <w:gridSpan w:val="2"/>
          </w:tcPr>
          <w:p w14:paraId="0FF382AF"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gridSpan w:val="2"/>
          </w:tcPr>
          <w:p w14:paraId="0BE928B4" w14:textId="77777777" w:rsidR="003630C1" w:rsidRDefault="003630C1">
            <w:pPr>
              <w:spacing w:after="60" w:line="240" w:lineRule="exact"/>
              <w:ind w:left="-108" w:hanging="630"/>
              <w:rPr>
                <w:rFonts w:ascii="Arial" w:eastAsia="Times New Roman" w:hAnsi="Arial" w:cs="Arial"/>
                <w:sz w:val="18"/>
                <w:szCs w:val="18"/>
              </w:rPr>
            </w:pPr>
          </w:p>
        </w:tc>
        <w:tc>
          <w:tcPr>
            <w:tcW w:w="734" w:type="dxa"/>
            <w:gridSpan w:val="2"/>
          </w:tcPr>
          <w:p w14:paraId="0ACB2C8E" w14:textId="77777777" w:rsidR="003630C1" w:rsidRDefault="003630C1">
            <w:pPr>
              <w:spacing w:after="60" w:line="240" w:lineRule="exact"/>
              <w:ind w:left="-108" w:hanging="630"/>
              <w:jc w:val="right"/>
              <w:rPr>
                <w:rFonts w:ascii="Arial" w:eastAsia="Times New Roman" w:hAnsi="Arial" w:cs="Arial"/>
                <w:sz w:val="18"/>
                <w:szCs w:val="18"/>
              </w:rPr>
            </w:pPr>
          </w:p>
        </w:tc>
        <w:tc>
          <w:tcPr>
            <w:tcW w:w="288" w:type="dxa"/>
          </w:tcPr>
          <w:p w14:paraId="2F78E8AD" w14:textId="77777777" w:rsidR="003630C1" w:rsidRDefault="003630C1">
            <w:pPr>
              <w:spacing w:after="60" w:line="240" w:lineRule="exact"/>
              <w:ind w:left="-108" w:hanging="630"/>
              <w:jc w:val="right"/>
              <w:rPr>
                <w:rFonts w:ascii="Arial" w:eastAsia="Times New Roman" w:hAnsi="Arial" w:cs="Arial"/>
                <w:sz w:val="18"/>
                <w:szCs w:val="18"/>
              </w:rPr>
            </w:pPr>
          </w:p>
        </w:tc>
        <w:tc>
          <w:tcPr>
            <w:tcW w:w="1271" w:type="dxa"/>
            <w:gridSpan w:val="4"/>
          </w:tcPr>
          <w:p w14:paraId="4C830B51" w14:textId="77777777" w:rsidR="003630C1" w:rsidRDefault="003630C1">
            <w:pPr>
              <w:spacing w:after="60" w:line="240" w:lineRule="exact"/>
              <w:ind w:left="-108" w:hanging="630"/>
              <w:jc w:val="right"/>
              <w:rPr>
                <w:rFonts w:ascii="Arial" w:eastAsia="Times New Roman" w:hAnsi="Arial" w:cs="Arial"/>
                <w:sz w:val="18"/>
                <w:szCs w:val="18"/>
              </w:rPr>
            </w:pPr>
          </w:p>
        </w:tc>
      </w:tr>
      <w:tr w:rsidR="003630C1" w14:paraId="5DAF357C" w14:textId="77777777" w:rsidTr="00820E89">
        <w:tc>
          <w:tcPr>
            <w:tcW w:w="2250" w:type="dxa"/>
            <w:hideMark/>
          </w:tcPr>
          <w:p w14:paraId="2D8267FC" w14:textId="77777777" w:rsidR="003630C1" w:rsidRDefault="003630C1">
            <w:pPr>
              <w:spacing w:after="60" w:line="240" w:lineRule="exact"/>
              <w:rPr>
                <w:rFonts w:ascii="Arial" w:eastAsia="Times New Roman" w:hAnsi="Arial" w:cs="Arial"/>
                <w:sz w:val="18"/>
                <w:szCs w:val="18"/>
              </w:rPr>
            </w:pPr>
            <w:r>
              <w:rPr>
                <w:rFonts w:ascii="Arial" w:eastAsia="Times New Roman" w:hAnsi="Arial" w:cs="Angsana New"/>
                <w:sz w:val="18"/>
                <w:szCs w:val="18"/>
              </w:rPr>
              <w:t xml:space="preserve">   </w:t>
            </w:r>
            <w:r>
              <w:rPr>
                <w:rFonts w:ascii="Arial" w:eastAsia="Times New Roman" w:hAnsi="Arial" w:cs="Arial"/>
                <w:sz w:val="18"/>
                <w:szCs w:val="18"/>
              </w:rPr>
              <w:t>allocated to non -</w:t>
            </w:r>
          </w:p>
        </w:tc>
        <w:tc>
          <w:tcPr>
            <w:tcW w:w="990" w:type="dxa"/>
          </w:tcPr>
          <w:p w14:paraId="7EDBEBE9"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tcPr>
          <w:p w14:paraId="55F640C8" w14:textId="77777777" w:rsidR="003630C1" w:rsidRDefault="003630C1">
            <w:pPr>
              <w:spacing w:after="60" w:line="240" w:lineRule="exact"/>
              <w:ind w:left="-108" w:hanging="630"/>
              <w:rPr>
                <w:rFonts w:ascii="Arial" w:eastAsia="Times New Roman" w:hAnsi="Arial" w:cs="Arial"/>
                <w:sz w:val="18"/>
                <w:szCs w:val="18"/>
              </w:rPr>
            </w:pPr>
          </w:p>
        </w:tc>
        <w:tc>
          <w:tcPr>
            <w:tcW w:w="720" w:type="dxa"/>
          </w:tcPr>
          <w:p w14:paraId="63200B4D"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tcPr>
          <w:p w14:paraId="5F5E7039" w14:textId="77777777" w:rsidR="003630C1" w:rsidRDefault="003630C1">
            <w:pPr>
              <w:spacing w:after="60" w:line="240" w:lineRule="exact"/>
              <w:ind w:left="-108" w:hanging="630"/>
              <w:jc w:val="right"/>
              <w:rPr>
                <w:rFonts w:ascii="Arial" w:eastAsia="Times New Roman" w:hAnsi="Arial" w:cs="Arial"/>
                <w:sz w:val="18"/>
                <w:szCs w:val="18"/>
              </w:rPr>
            </w:pPr>
          </w:p>
        </w:tc>
        <w:tc>
          <w:tcPr>
            <w:tcW w:w="1260" w:type="dxa"/>
            <w:gridSpan w:val="3"/>
          </w:tcPr>
          <w:p w14:paraId="45042016" w14:textId="77777777" w:rsidR="003630C1" w:rsidRDefault="003630C1">
            <w:pPr>
              <w:spacing w:after="60" w:line="240" w:lineRule="exact"/>
              <w:ind w:left="-108" w:hanging="630"/>
              <w:jc w:val="right"/>
              <w:rPr>
                <w:rFonts w:ascii="Arial" w:eastAsia="Times New Roman" w:hAnsi="Arial" w:cs="Arial"/>
                <w:sz w:val="18"/>
                <w:szCs w:val="18"/>
              </w:rPr>
            </w:pPr>
          </w:p>
        </w:tc>
        <w:tc>
          <w:tcPr>
            <w:tcW w:w="990" w:type="dxa"/>
            <w:gridSpan w:val="2"/>
          </w:tcPr>
          <w:p w14:paraId="4A4FBC9D" w14:textId="77777777" w:rsidR="003630C1" w:rsidRDefault="003630C1">
            <w:pPr>
              <w:spacing w:after="60" w:line="240" w:lineRule="exact"/>
              <w:ind w:left="-108" w:hanging="630"/>
              <w:jc w:val="right"/>
              <w:rPr>
                <w:rFonts w:ascii="Arial" w:eastAsia="Times New Roman" w:hAnsi="Arial" w:cs="Arial"/>
                <w:sz w:val="18"/>
                <w:szCs w:val="18"/>
              </w:rPr>
            </w:pPr>
          </w:p>
        </w:tc>
        <w:tc>
          <w:tcPr>
            <w:tcW w:w="270" w:type="dxa"/>
            <w:gridSpan w:val="2"/>
          </w:tcPr>
          <w:p w14:paraId="7003BDF5" w14:textId="77777777" w:rsidR="003630C1" w:rsidRDefault="003630C1">
            <w:pPr>
              <w:spacing w:after="60" w:line="240" w:lineRule="exact"/>
              <w:ind w:left="-108" w:hanging="630"/>
              <w:rPr>
                <w:rFonts w:ascii="Arial" w:eastAsia="Times New Roman" w:hAnsi="Arial" w:cs="Arial"/>
                <w:sz w:val="18"/>
                <w:szCs w:val="18"/>
              </w:rPr>
            </w:pPr>
          </w:p>
        </w:tc>
        <w:tc>
          <w:tcPr>
            <w:tcW w:w="734" w:type="dxa"/>
            <w:gridSpan w:val="2"/>
          </w:tcPr>
          <w:p w14:paraId="5A9B418F" w14:textId="77777777" w:rsidR="003630C1" w:rsidRDefault="003630C1">
            <w:pPr>
              <w:spacing w:after="60" w:line="240" w:lineRule="exact"/>
              <w:ind w:left="-108" w:hanging="630"/>
              <w:jc w:val="right"/>
              <w:rPr>
                <w:rFonts w:ascii="Arial" w:eastAsia="Times New Roman" w:hAnsi="Arial" w:cs="Arial"/>
                <w:sz w:val="18"/>
                <w:szCs w:val="18"/>
              </w:rPr>
            </w:pPr>
          </w:p>
        </w:tc>
        <w:tc>
          <w:tcPr>
            <w:tcW w:w="288" w:type="dxa"/>
          </w:tcPr>
          <w:p w14:paraId="112EF7F9" w14:textId="77777777" w:rsidR="003630C1" w:rsidRDefault="003630C1">
            <w:pPr>
              <w:spacing w:after="60" w:line="240" w:lineRule="exact"/>
              <w:ind w:left="-108" w:hanging="630"/>
              <w:jc w:val="right"/>
              <w:rPr>
                <w:rFonts w:ascii="Arial" w:eastAsia="Times New Roman" w:hAnsi="Arial" w:cs="Arial"/>
                <w:sz w:val="18"/>
                <w:szCs w:val="18"/>
              </w:rPr>
            </w:pPr>
          </w:p>
        </w:tc>
        <w:tc>
          <w:tcPr>
            <w:tcW w:w="1271" w:type="dxa"/>
            <w:gridSpan w:val="4"/>
          </w:tcPr>
          <w:p w14:paraId="51EBC9F2" w14:textId="77777777" w:rsidR="003630C1" w:rsidRDefault="003630C1">
            <w:pPr>
              <w:spacing w:after="60" w:line="240" w:lineRule="exact"/>
              <w:ind w:left="-108" w:hanging="630"/>
              <w:jc w:val="right"/>
              <w:rPr>
                <w:rFonts w:ascii="Arial" w:eastAsia="Times New Roman" w:hAnsi="Arial" w:cs="Arial"/>
                <w:sz w:val="18"/>
                <w:szCs w:val="18"/>
              </w:rPr>
            </w:pPr>
          </w:p>
        </w:tc>
      </w:tr>
      <w:tr w:rsidR="003630C1" w14:paraId="3C761D13" w14:textId="77777777" w:rsidTr="00820E89">
        <w:tc>
          <w:tcPr>
            <w:tcW w:w="2250" w:type="dxa"/>
            <w:hideMark/>
          </w:tcPr>
          <w:p w14:paraId="25A3B775" w14:textId="330CFF86" w:rsidR="003630C1" w:rsidRDefault="003630C1" w:rsidP="003630C1">
            <w:pPr>
              <w:spacing w:after="60" w:line="240" w:lineRule="exact"/>
              <w:rPr>
                <w:rFonts w:ascii="Arial" w:eastAsia="Times New Roman" w:hAnsi="Arial" w:cs="Arial"/>
                <w:sz w:val="18"/>
                <w:szCs w:val="18"/>
              </w:rPr>
            </w:pPr>
            <w:r>
              <w:rPr>
                <w:rFonts w:ascii="Arial" w:eastAsia="Times New Roman" w:hAnsi="Arial" w:cs="Arial"/>
                <w:sz w:val="18"/>
                <w:szCs w:val="18"/>
              </w:rPr>
              <w:t xml:space="preserve">   controlling</w:t>
            </w:r>
            <w:r>
              <w:rPr>
                <w:rFonts w:ascii="Arial" w:eastAsia="Times New Roman" w:hAnsi="Arial" w:cs="Angsana New"/>
                <w:sz w:val="18"/>
                <w:szCs w:val="18"/>
                <w:cs/>
              </w:rPr>
              <w:t xml:space="preserve"> </w:t>
            </w:r>
            <w:r>
              <w:rPr>
                <w:rFonts w:ascii="Arial" w:eastAsia="Times New Roman" w:hAnsi="Arial" w:cs="Arial"/>
                <w:sz w:val="18"/>
                <w:szCs w:val="18"/>
              </w:rPr>
              <w:t>interests</w:t>
            </w:r>
          </w:p>
        </w:tc>
        <w:tc>
          <w:tcPr>
            <w:tcW w:w="990" w:type="dxa"/>
          </w:tcPr>
          <w:p w14:paraId="14C1BC14" w14:textId="7A204D82" w:rsidR="003630C1" w:rsidRDefault="00F07766"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0345AB">
              <w:rPr>
                <w:rFonts w:ascii="Arial" w:eastAsia="Times New Roman" w:hAnsi="Arial" w:cs="Arial"/>
                <w:sz w:val="18"/>
                <w:szCs w:val="18"/>
              </w:rPr>
              <w:t>145</w:t>
            </w:r>
            <w:r>
              <w:rPr>
                <w:rFonts w:ascii="Arial" w:eastAsia="Times New Roman" w:hAnsi="Arial" w:cs="Arial"/>
                <w:sz w:val="18"/>
                <w:szCs w:val="18"/>
              </w:rPr>
              <w:t>)</w:t>
            </w:r>
          </w:p>
        </w:tc>
        <w:tc>
          <w:tcPr>
            <w:tcW w:w="270" w:type="dxa"/>
          </w:tcPr>
          <w:p w14:paraId="6759040F" w14:textId="77777777" w:rsidR="003630C1" w:rsidRDefault="003630C1" w:rsidP="003630C1">
            <w:pPr>
              <w:spacing w:after="60" w:line="240" w:lineRule="exact"/>
              <w:ind w:left="-108" w:hanging="630"/>
              <w:rPr>
                <w:rFonts w:ascii="Arial" w:eastAsia="Times New Roman" w:hAnsi="Arial" w:cs="Arial"/>
                <w:sz w:val="18"/>
                <w:szCs w:val="18"/>
              </w:rPr>
            </w:pPr>
          </w:p>
        </w:tc>
        <w:tc>
          <w:tcPr>
            <w:tcW w:w="720" w:type="dxa"/>
          </w:tcPr>
          <w:p w14:paraId="5CFDA783" w14:textId="710D1F0B"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p>
        </w:tc>
        <w:tc>
          <w:tcPr>
            <w:tcW w:w="270" w:type="dxa"/>
          </w:tcPr>
          <w:p w14:paraId="0A10344B"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60" w:type="dxa"/>
            <w:gridSpan w:val="3"/>
          </w:tcPr>
          <w:p w14:paraId="2AB2E3B6" w14:textId="444A6B70" w:rsidR="003630C1" w:rsidRDefault="00F07766"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0345AB">
              <w:rPr>
                <w:rFonts w:ascii="Arial" w:eastAsia="Times New Roman" w:hAnsi="Arial" w:cs="Arial"/>
                <w:sz w:val="18"/>
                <w:szCs w:val="18"/>
              </w:rPr>
              <w:t>146</w:t>
            </w:r>
            <w:r>
              <w:rPr>
                <w:rFonts w:ascii="Arial" w:eastAsia="Times New Roman" w:hAnsi="Arial" w:cs="Arial"/>
                <w:sz w:val="18"/>
                <w:szCs w:val="18"/>
              </w:rPr>
              <w:t>)</w:t>
            </w:r>
          </w:p>
        </w:tc>
        <w:tc>
          <w:tcPr>
            <w:tcW w:w="990" w:type="dxa"/>
            <w:gridSpan w:val="2"/>
            <w:hideMark/>
          </w:tcPr>
          <w:p w14:paraId="2BD67504" w14:textId="6F8AD573"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64</w:t>
            </w:r>
          </w:p>
        </w:tc>
        <w:tc>
          <w:tcPr>
            <w:tcW w:w="270" w:type="dxa"/>
            <w:gridSpan w:val="2"/>
          </w:tcPr>
          <w:p w14:paraId="5D53E142" w14:textId="77777777" w:rsidR="003630C1" w:rsidRDefault="003630C1" w:rsidP="003630C1">
            <w:pPr>
              <w:spacing w:after="60" w:line="240" w:lineRule="exact"/>
              <w:ind w:left="-108" w:hanging="630"/>
              <w:rPr>
                <w:rFonts w:ascii="Arial" w:eastAsia="Times New Roman" w:hAnsi="Arial" w:cs="Arial"/>
                <w:sz w:val="18"/>
                <w:szCs w:val="18"/>
              </w:rPr>
            </w:pPr>
          </w:p>
        </w:tc>
        <w:tc>
          <w:tcPr>
            <w:tcW w:w="734" w:type="dxa"/>
            <w:gridSpan w:val="2"/>
            <w:hideMark/>
          </w:tcPr>
          <w:p w14:paraId="75F593C4" w14:textId="6C1BCA01"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w:t>
            </w:r>
          </w:p>
        </w:tc>
        <w:tc>
          <w:tcPr>
            <w:tcW w:w="288" w:type="dxa"/>
          </w:tcPr>
          <w:p w14:paraId="6932AA88" w14:textId="77777777" w:rsidR="003630C1" w:rsidRDefault="003630C1" w:rsidP="003630C1">
            <w:pPr>
              <w:spacing w:after="60" w:line="240" w:lineRule="exact"/>
              <w:ind w:left="-108" w:hanging="630"/>
              <w:jc w:val="right"/>
              <w:rPr>
                <w:rFonts w:ascii="Arial" w:eastAsia="Times New Roman" w:hAnsi="Arial" w:cs="Arial"/>
                <w:sz w:val="18"/>
                <w:szCs w:val="18"/>
              </w:rPr>
            </w:pPr>
          </w:p>
        </w:tc>
        <w:tc>
          <w:tcPr>
            <w:tcW w:w="1271" w:type="dxa"/>
            <w:gridSpan w:val="4"/>
            <w:hideMark/>
          </w:tcPr>
          <w:p w14:paraId="57C505A3" w14:textId="7A50C4BC" w:rsidR="003630C1" w:rsidRDefault="003630C1" w:rsidP="003630C1">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66</w:t>
            </w:r>
          </w:p>
        </w:tc>
      </w:tr>
      <w:tr w:rsidR="00AA39CF" w14:paraId="09F16478" w14:textId="77777777" w:rsidTr="001933A3">
        <w:trPr>
          <w:gridAfter w:val="1"/>
          <w:wAfter w:w="28" w:type="dxa"/>
        </w:trPr>
        <w:tc>
          <w:tcPr>
            <w:tcW w:w="4572" w:type="dxa"/>
            <w:gridSpan w:val="6"/>
          </w:tcPr>
          <w:p w14:paraId="56281739" w14:textId="24260743" w:rsidR="00AA39CF" w:rsidRDefault="003B37CE">
            <w:pPr>
              <w:spacing w:after="60" w:line="240" w:lineRule="exact"/>
              <w:ind w:hanging="630"/>
              <w:rPr>
                <w:rFonts w:ascii="Arial" w:eastAsia="Times New Roman" w:hAnsi="Arial" w:cs="Arial"/>
                <w:sz w:val="18"/>
                <w:szCs w:val="18"/>
              </w:rPr>
            </w:pPr>
            <w:r>
              <w:rPr>
                <w:rFonts w:ascii="Arial" w:hAnsi="Arial" w:cs="Arial"/>
                <w:sz w:val="18"/>
                <w:szCs w:val="18"/>
              </w:rPr>
              <w:lastRenderedPageBreak/>
              <w:br w:type="page"/>
            </w:r>
          </w:p>
        </w:tc>
        <w:tc>
          <w:tcPr>
            <w:tcW w:w="4713" w:type="dxa"/>
            <w:gridSpan w:val="12"/>
            <w:hideMark/>
          </w:tcPr>
          <w:p w14:paraId="5B0FD87F" w14:textId="77777777" w:rsidR="00AA39CF" w:rsidRDefault="00AA39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AA39CF" w14:paraId="44F929DF" w14:textId="77777777" w:rsidTr="001933A3">
        <w:trPr>
          <w:gridAfter w:val="1"/>
          <w:wAfter w:w="28" w:type="dxa"/>
        </w:trPr>
        <w:tc>
          <w:tcPr>
            <w:tcW w:w="4572" w:type="dxa"/>
            <w:gridSpan w:val="6"/>
          </w:tcPr>
          <w:p w14:paraId="0CA80B64" w14:textId="77777777" w:rsidR="00AA39CF" w:rsidRDefault="00AA39CF">
            <w:pPr>
              <w:spacing w:after="60" w:line="240" w:lineRule="exact"/>
              <w:ind w:hanging="630"/>
              <w:rPr>
                <w:rFonts w:ascii="Arial" w:eastAsia="Times New Roman" w:hAnsi="Arial" w:cs="Arial"/>
                <w:sz w:val="18"/>
                <w:szCs w:val="18"/>
              </w:rPr>
            </w:pPr>
          </w:p>
        </w:tc>
        <w:tc>
          <w:tcPr>
            <w:tcW w:w="4713" w:type="dxa"/>
            <w:gridSpan w:val="12"/>
            <w:hideMark/>
          </w:tcPr>
          <w:p w14:paraId="25C9ACDC" w14:textId="77777777" w:rsidR="00AA39CF" w:rsidRDefault="00AA39CF">
            <w:pPr>
              <w:spacing w:after="60" w:line="240" w:lineRule="exact"/>
              <w:ind w:firstLine="18"/>
              <w:jc w:val="center"/>
              <w:rPr>
                <w:rFonts w:ascii="Arial" w:eastAsia="Times New Roman" w:hAnsi="Arial" w:cs="Arial"/>
                <w:sz w:val="18"/>
                <w:szCs w:val="18"/>
              </w:rPr>
            </w:pPr>
            <w:r>
              <w:rPr>
                <w:rFonts w:ascii="Arial" w:eastAsia="Times New Roman" w:hAnsi="Arial" w:cs="Arial"/>
                <w:sz w:val="18"/>
                <w:szCs w:val="18"/>
              </w:rPr>
              <w:t>For the year ended 31 December</w:t>
            </w:r>
          </w:p>
        </w:tc>
      </w:tr>
      <w:tr w:rsidR="00AA39CF" w14:paraId="3376F659" w14:textId="77777777" w:rsidTr="001933A3">
        <w:trPr>
          <w:gridAfter w:val="1"/>
          <w:wAfter w:w="28" w:type="dxa"/>
        </w:trPr>
        <w:tc>
          <w:tcPr>
            <w:tcW w:w="4572" w:type="dxa"/>
            <w:gridSpan w:val="6"/>
          </w:tcPr>
          <w:p w14:paraId="25C82176" w14:textId="77777777" w:rsidR="00AA39CF" w:rsidRDefault="00AA39CF">
            <w:pPr>
              <w:spacing w:after="60" w:line="240" w:lineRule="exact"/>
              <w:ind w:hanging="630"/>
              <w:rPr>
                <w:rFonts w:ascii="Arial" w:eastAsia="Times New Roman" w:hAnsi="Arial" w:cs="Arial"/>
                <w:sz w:val="18"/>
                <w:szCs w:val="18"/>
              </w:rPr>
            </w:pPr>
          </w:p>
        </w:tc>
        <w:tc>
          <w:tcPr>
            <w:tcW w:w="2250" w:type="dxa"/>
            <w:gridSpan w:val="5"/>
            <w:hideMark/>
          </w:tcPr>
          <w:p w14:paraId="09B8705B" w14:textId="188BCA7F" w:rsidR="00AA39CF" w:rsidRDefault="00AA39CF">
            <w:pPr>
              <w:spacing w:after="60" w:line="240" w:lineRule="exact"/>
              <w:ind w:left="-108" w:firstLine="18"/>
              <w:jc w:val="center"/>
              <w:rPr>
                <w:rFonts w:ascii="Arial" w:eastAsia="Times New Roman" w:hAnsi="Arial" w:cs="Arial"/>
                <w:sz w:val="18"/>
                <w:szCs w:val="18"/>
              </w:rPr>
            </w:pPr>
            <w:r>
              <w:rPr>
                <w:rFonts w:ascii="Arial" w:eastAsia="Times New Roman" w:hAnsi="Arial" w:cs="Arial"/>
                <w:sz w:val="18"/>
                <w:szCs w:val="18"/>
              </w:rPr>
              <w:t>2022</w:t>
            </w:r>
          </w:p>
        </w:tc>
        <w:tc>
          <w:tcPr>
            <w:tcW w:w="270" w:type="dxa"/>
            <w:gridSpan w:val="2"/>
          </w:tcPr>
          <w:p w14:paraId="03BB074A" w14:textId="77777777" w:rsidR="00AA39CF" w:rsidRDefault="00AA39CF">
            <w:pPr>
              <w:spacing w:after="60" w:line="240" w:lineRule="exact"/>
              <w:ind w:left="-108" w:hanging="630"/>
              <w:jc w:val="center"/>
              <w:rPr>
                <w:rFonts w:ascii="Arial" w:eastAsia="Times New Roman" w:hAnsi="Arial" w:cs="Arial"/>
                <w:sz w:val="18"/>
                <w:szCs w:val="18"/>
              </w:rPr>
            </w:pPr>
          </w:p>
        </w:tc>
        <w:tc>
          <w:tcPr>
            <w:tcW w:w="2193" w:type="dxa"/>
            <w:gridSpan w:val="5"/>
            <w:hideMark/>
          </w:tcPr>
          <w:p w14:paraId="39134626" w14:textId="46D21F67" w:rsidR="00AA39CF" w:rsidRDefault="00AA39CF">
            <w:pPr>
              <w:spacing w:after="60" w:line="240" w:lineRule="exact"/>
              <w:ind w:left="-108" w:hanging="26"/>
              <w:jc w:val="center"/>
              <w:rPr>
                <w:rFonts w:ascii="Arial" w:eastAsia="Times New Roman" w:hAnsi="Arial" w:cs="Arial"/>
                <w:sz w:val="18"/>
                <w:szCs w:val="18"/>
              </w:rPr>
            </w:pPr>
            <w:r>
              <w:rPr>
                <w:rFonts w:ascii="Arial" w:eastAsia="Times New Roman" w:hAnsi="Arial" w:cs="Arial"/>
                <w:sz w:val="18"/>
                <w:szCs w:val="18"/>
              </w:rPr>
              <w:t>2021</w:t>
            </w:r>
          </w:p>
        </w:tc>
      </w:tr>
      <w:tr w:rsidR="00AA39CF" w14:paraId="5421A142" w14:textId="77777777" w:rsidTr="001933A3">
        <w:trPr>
          <w:gridAfter w:val="1"/>
          <w:wAfter w:w="28" w:type="dxa"/>
        </w:trPr>
        <w:tc>
          <w:tcPr>
            <w:tcW w:w="4572" w:type="dxa"/>
            <w:gridSpan w:val="6"/>
          </w:tcPr>
          <w:p w14:paraId="75D5864D" w14:textId="77777777" w:rsidR="00AA39CF" w:rsidRDefault="00AA39CF">
            <w:pPr>
              <w:spacing w:after="60" w:line="240" w:lineRule="exact"/>
              <w:ind w:hanging="630"/>
              <w:rPr>
                <w:rFonts w:ascii="Arial" w:eastAsia="Times New Roman" w:hAnsi="Arial" w:cs="Arial"/>
                <w:sz w:val="18"/>
                <w:szCs w:val="18"/>
              </w:rPr>
            </w:pPr>
          </w:p>
        </w:tc>
        <w:tc>
          <w:tcPr>
            <w:tcW w:w="990" w:type="dxa"/>
            <w:hideMark/>
          </w:tcPr>
          <w:p w14:paraId="1B8E2D3D"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THAICOM</w:t>
            </w:r>
          </w:p>
        </w:tc>
        <w:tc>
          <w:tcPr>
            <w:tcW w:w="270" w:type="dxa"/>
            <w:gridSpan w:val="2"/>
          </w:tcPr>
          <w:p w14:paraId="386A3AFA" w14:textId="77777777" w:rsidR="00AA39CF" w:rsidRDefault="00AA39CF">
            <w:pPr>
              <w:spacing w:after="60" w:line="240" w:lineRule="exact"/>
              <w:ind w:left="-108" w:hanging="630"/>
              <w:jc w:val="center"/>
              <w:rPr>
                <w:rFonts w:ascii="Arial" w:eastAsia="Times New Roman" w:hAnsi="Arial" w:cs="Arial"/>
                <w:sz w:val="18"/>
                <w:szCs w:val="18"/>
              </w:rPr>
            </w:pPr>
          </w:p>
        </w:tc>
        <w:tc>
          <w:tcPr>
            <w:tcW w:w="990" w:type="dxa"/>
            <w:gridSpan w:val="2"/>
            <w:hideMark/>
          </w:tcPr>
          <w:p w14:paraId="5E655D0A"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ITV</w:t>
            </w:r>
          </w:p>
        </w:tc>
        <w:tc>
          <w:tcPr>
            <w:tcW w:w="270" w:type="dxa"/>
            <w:gridSpan w:val="2"/>
          </w:tcPr>
          <w:p w14:paraId="71AF28C3" w14:textId="77777777" w:rsidR="00AA39CF" w:rsidRDefault="00AA39CF">
            <w:pPr>
              <w:spacing w:after="60" w:line="240" w:lineRule="exact"/>
              <w:ind w:left="-108" w:hanging="630"/>
              <w:jc w:val="center"/>
              <w:rPr>
                <w:rFonts w:ascii="Arial" w:eastAsia="Times New Roman" w:hAnsi="Arial" w:cs="Arial"/>
                <w:sz w:val="18"/>
                <w:szCs w:val="18"/>
              </w:rPr>
            </w:pPr>
          </w:p>
        </w:tc>
        <w:tc>
          <w:tcPr>
            <w:tcW w:w="990" w:type="dxa"/>
            <w:gridSpan w:val="3"/>
            <w:hideMark/>
          </w:tcPr>
          <w:p w14:paraId="67BBC2C3"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14:paraId="292BB1D8" w14:textId="77777777" w:rsidR="00AA39CF" w:rsidRDefault="00AA39CF">
            <w:pPr>
              <w:spacing w:after="60" w:line="240" w:lineRule="exact"/>
              <w:ind w:left="-108" w:hanging="630"/>
              <w:jc w:val="center"/>
              <w:rPr>
                <w:rFonts w:ascii="Arial" w:eastAsia="Times New Roman" w:hAnsi="Arial" w:cs="Arial"/>
                <w:sz w:val="18"/>
                <w:szCs w:val="18"/>
              </w:rPr>
            </w:pPr>
          </w:p>
        </w:tc>
        <w:tc>
          <w:tcPr>
            <w:tcW w:w="933" w:type="dxa"/>
            <w:hideMark/>
          </w:tcPr>
          <w:p w14:paraId="0C5280BE"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ITV</w:t>
            </w:r>
          </w:p>
        </w:tc>
      </w:tr>
      <w:tr w:rsidR="00AA39CF" w14:paraId="07B1BFDE" w14:textId="77777777" w:rsidTr="001933A3">
        <w:trPr>
          <w:gridAfter w:val="1"/>
          <w:wAfter w:w="28" w:type="dxa"/>
        </w:trPr>
        <w:tc>
          <w:tcPr>
            <w:tcW w:w="4572" w:type="dxa"/>
            <w:gridSpan w:val="6"/>
          </w:tcPr>
          <w:p w14:paraId="29344F93" w14:textId="77777777" w:rsidR="00AA39CF" w:rsidRDefault="00AA39CF">
            <w:pPr>
              <w:spacing w:after="60" w:line="240" w:lineRule="exact"/>
              <w:ind w:hanging="630"/>
              <w:rPr>
                <w:rFonts w:ascii="Arial" w:eastAsia="Times New Roman" w:hAnsi="Arial" w:cs="Arial"/>
                <w:sz w:val="18"/>
                <w:szCs w:val="18"/>
              </w:rPr>
            </w:pPr>
          </w:p>
        </w:tc>
        <w:tc>
          <w:tcPr>
            <w:tcW w:w="990" w:type="dxa"/>
            <w:hideMark/>
          </w:tcPr>
          <w:p w14:paraId="56DD71C6"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Group</w:t>
            </w:r>
          </w:p>
        </w:tc>
        <w:tc>
          <w:tcPr>
            <w:tcW w:w="270" w:type="dxa"/>
            <w:gridSpan w:val="2"/>
          </w:tcPr>
          <w:p w14:paraId="08629BB0" w14:textId="77777777" w:rsidR="00AA39CF" w:rsidRDefault="00AA39CF">
            <w:pPr>
              <w:spacing w:after="60" w:line="240" w:lineRule="exact"/>
              <w:ind w:left="-108" w:hanging="630"/>
              <w:jc w:val="center"/>
              <w:rPr>
                <w:rFonts w:ascii="Arial" w:eastAsia="Times New Roman" w:hAnsi="Arial" w:cs="Arial"/>
                <w:sz w:val="18"/>
                <w:szCs w:val="18"/>
              </w:rPr>
            </w:pPr>
          </w:p>
        </w:tc>
        <w:tc>
          <w:tcPr>
            <w:tcW w:w="990" w:type="dxa"/>
            <w:gridSpan w:val="2"/>
            <w:hideMark/>
          </w:tcPr>
          <w:p w14:paraId="49FB71D9"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Group</w:t>
            </w:r>
          </w:p>
        </w:tc>
        <w:tc>
          <w:tcPr>
            <w:tcW w:w="270" w:type="dxa"/>
            <w:gridSpan w:val="2"/>
          </w:tcPr>
          <w:p w14:paraId="4E4B738A" w14:textId="77777777" w:rsidR="00AA39CF" w:rsidRDefault="00AA39CF">
            <w:pPr>
              <w:spacing w:after="60" w:line="240" w:lineRule="exact"/>
              <w:ind w:left="-108" w:hanging="630"/>
              <w:jc w:val="center"/>
              <w:rPr>
                <w:rFonts w:ascii="Arial" w:eastAsia="Times New Roman" w:hAnsi="Arial" w:cs="Arial"/>
                <w:sz w:val="18"/>
                <w:szCs w:val="18"/>
              </w:rPr>
            </w:pPr>
          </w:p>
        </w:tc>
        <w:tc>
          <w:tcPr>
            <w:tcW w:w="990" w:type="dxa"/>
            <w:gridSpan w:val="3"/>
            <w:hideMark/>
          </w:tcPr>
          <w:p w14:paraId="3F9C4994"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14:paraId="69BF8170" w14:textId="77777777" w:rsidR="00AA39CF" w:rsidRDefault="00AA39CF">
            <w:pPr>
              <w:spacing w:after="60" w:line="240" w:lineRule="exact"/>
              <w:ind w:left="-108" w:hanging="630"/>
              <w:jc w:val="center"/>
              <w:rPr>
                <w:rFonts w:ascii="Arial" w:eastAsia="Times New Roman" w:hAnsi="Arial" w:cs="Arial"/>
                <w:sz w:val="18"/>
                <w:szCs w:val="18"/>
              </w:rPr>
            </w:pPr>
          </w:p>
        </w:tc>
        <w:tc>
          <w:tcPr>
            <w:tcW w:w="933" w:type="dxa"/>
            <w:hideMark/>
          </w:tcPr>
          <w:p w14:paraId="72D59B3F" w14:textId="77777777" w:rsidR="00AA39CF" w:rsidRDefault="00AA39CF" w:rsidP="001933A3">
            <w:pPr>
              <w:spacing w:after="60" w:line="240" w:lineRule="exact"/>
              <w:ind w:left="-108" w:right="-110" w:hanging="2"/>
              <w:jc w:val="center"/>
              <w:rPr>
                <w:rFonts w:ascii="Arial" w:eastAsia="Times New Roman" w:hAnsi="Arial" w:cs="Arial"/>
                <w:sz w:val="18"/>
                <w:szCs w:val="18"/>
              </w:rPr>
            </w:pPr>
            <w:r>
              <w:rPr>
                <w:rFonts w:ascii="Arial" w:eastAsia="Times New Roman" w:hAnsi="Arial" w:cs="Arial"/>
                <w:sz w:val="18"/>
                <w:szCs w:val="18"/>
              </w:rPr>
              <w:t>Group</w:t>
            </w:r>
          </w:p>
        </w:tc>
      </w:tr>
      <w:tr w:rsidR="00AA39CF" w14:paraId="7FA0627A" w14:textId="77777777" w:rsidTr="001933A3">
        <w:trPr>
          <w:gridAfter w:val="1"/>
          <w:wAfter w:w="28" w:type="dxa"/>
        </w:trPr>
        <w:tc>
          <w:tcPr>
            <w:tcW w:w="4572" w:type="dxa"/>
            <w:gridSpan w:val="6"/>
            <w:hideMark/>
          </w:tcPr>
          <w:p w14:paraId="491A646A" w14:textId="77777777" w:rsidR="00AA39CF" w:rsidRDefault="00AA39CF">
            <w:pPr>
              <w:spacing w:after="60" w:line="240" w:lineRule="exact"/>
              <w:rPr>
                <w:rFonts w:ascii="Arial" w:eastAsia="Times New Roman" w:hAnsi="Arial" w:cs="Arial"/>
                <w:b/>
                <w:bCs/>
                <w:sz w:val="18"/>
                <w:szCs w:val="18"/>
              </w:rPr>
            </w:pPr>
            <w:r>
              <w:rPr>
                <w:rFonts w:ascii="Arial" w:eastAsia="Times New Roman" w:hAnsi="Arial" w:cs="Arial"/>
                <w:b/>
                <w:bCs/>
                <w:sz w:val="18"/>
                <w:szCs w:val="18"/>
              </w:rPr>
              <w:t>Cash flows</w:t>
            </w:r>
          </w:p>
        </w:tc>
        <w:tc>
          <w:tcPr>
            <w:tcW w:w="990" w:type="dxa"/>
          </w:tcPr>
          <w:p w14:paraId="148B1C43" w14:textId="77777777" w:rsidR="00AA39CF" w:rsidRDefault="00AA39CF">
            <w:pPr>
              <w:spacing w:after="60" w:line="240" w:lineRule="exact"/>
              <w:ind w:left="-108" w:hanging="630"/>
              <w:jc w:val="right"/>
              <w:rPr>
                <w:rFonts w:ascii="Arial" w:eastAsia="Times New Roman" w:hAnsi="Arial" w:cs="Arial"/>
                <w:sz w:val="18"/>
                <w:szCs w:val="18"/>
              </w:rPr>
            </w:pPr>
          </w:p>
        </w:tc>
        <w:tc>
          <w:tcPr>
            <w:tcW w:w="270" w:type="dxa"/>
            <w:gridSpan w:val="2"/>
          </w:tcPr>
          <w:p w14:paraId="37C80371" w14:textId="77777777" w:rsidR="00AA39CF" w:rsidRDefault="00AA39CF">
            <w:pPr>
              <w:spacing w:after="60" w:line="240" w:lineRule="exact"/>
              <w:ind w:left="-108" w:hanging="630"/>
              <w:rPr>
                <w:rFonts w:ascii="Arial" w:eastAsia="Times New Roman" w:hAnsi="Arial" w:cs="Arial"/>
                <w:sz w:val="18"/>
                <w:szCs w:val="18"/>
              </w:rPr>
            </w:pPr>
          </w:p>
        </w:tc>
        <w:tc>
          <w:tcPr>
            <w:tcW w:w="990" w:type="dxa"/>
            <w:gridSpan w:val="2"/>
          </w:tcPr>
          <w:p w14:paraId="0F38DC5F" w14:textId="77777777" w:rsidR="00AA39CF" w:rsidRDefault="00AA39CF">
            <w:pPr>
              <w:spacing w:after="60" w:line="240" w:lineRule="exact"/>
              <w:ind w:left="-108" w:hanging="630"/>
              <w:jc w:val="right"/>
              <w:rPr>
                <w:rFonts w:ascii="Arial" w:eastAsia="Times New Roman" w:hAnsi="Arial" w:cs="Arial"/>
                <w:sz w:val="18"/>
                <w:szCs w:val="18"/>
              </w:rPr>
            </w:pPr>
          </w:p>
        </w:tc>
        <w:tc>
          <w:tcPr>
            <w:tcW w:w="270" w:type="dxa"/>
            <w:gridSpan w:val="2"/>
          </w:tcPr>
          <w:p w14:paraId="136AE595" w14:textId="77777777" w:rsidR="00AA39CF" w:rsidRDefault="00AA39CF">
            <w:pPr>
              <w:spacing w:after="60" w:line="240" w:lineRule="exact"/>
              <w:ind w:left="-108" w:hanging="630"/>
              <w:jc w:val="right"/>
              <w:rPr>
                <w:rFonts w:ascii="Arial" w:eastAsia="Times New Roman" w:hAnsi="Arial" w:cs="Arial"/>
                <w:sz w:val="18"/>
                <w:szCs w:val="18"/>
              </w:rPr>
            </w:pPr>
          </w:p>
        </w:tc>
        <w:tc>
          <w:tcPr>
            <w:tcW w:w="990" w:type="dxa"/>
            <w:gridSpan w:val="3"/>
          </w:tcPr>
          <w:p w14:paraId="06F63A08" w14:textId="77777777" w:rsidR="00AA39CF" w:rsidRDefault="00AA39CF">
            <w:pPr>
              <w:spacing w:after="60" w:line="240" w:lineRule="exact"/>
              <w:ind w:left="-108" w:hanging="630"/>
              <w:jc w:val="right"/>
              <w:rPr>
                <w:rFonts w:ascii="Arial" w:eastAsia="Times New Roman" w:hAnsi="Arial" w:cs="Arial"/>
                <w:sz w:val="18"/>
                <w:szCs w:val="18"/>
              </w:rPr>
            </w:pPr>
          </w:p>
        </w:tc>
        <w:tc>
          <w:tcPr>
            <w:tcW w:w="270" w:type="dxa"/>
          </w:tcPr>
          <w:p w14:paraId="2F1D0186" w14:textId="77777777" w:rsidR="00AA39CF" w:rsidRDefault="00AA39CF">
            <w:pPr>
              <w:spacing w:after="60" w:line="240" w:lineRule="exact"/>
              <w:ind w:left="-108" w:hanging="630"/>
              <w:rPr>
                <w:rFonts w:ascii="Arial" w:eastAsia="Times New Roman" w:hAnsi="Arial" w:cs="Arial"/>
                <w:sz w:val="18"/>
                <w:szCs w:val="18"/>
              </w:rPr>
            </w:pPr>
          </w:p>
        </w:tc>
        <w:tc>
          <w:tcPr>
            <w:tcW w:w="933" w:type="dxa"/>
          </w:tcPr>
          <w:p w14:paraId="06D04980" w14:textId="77777777" w:rsidR="00AA39CF" w:rsidRDefault="00AA39CF">
            <w:pPr>
              <w:spacing w:after="60" w:line="240" w:lineRule="exact"/>
              <w:ind w:left="-108" w:hanging="630"/>
              <w:jc w:val="right"/>
              <w:rPr>
                <w:rFonts w:ascii="Arial" w:eastAsia="Times New Roman" w:hAnsi="Arial" w:cs="Arial"/>
                <w:sz w:val="18"/>
                <w:szCs w:val="18"/>
              </w:rPr>
            </w:pPr>
          </w:p>
        </w:tc>
      </w:tr>
      <w:tr w:rsidR="00AA39CF" w14:paraId="475BA1A4" w14:textId="77777777" w:rsidTr="001933A3">
        <w:trPr>
          <w:gridAfter w:val="1"/>
          <w:wAfter w:w="28" w:type="dxa"/>
        </w:trPr>
        <w:tc>
          <w:tcPr>
            <w:tcW w:w="4572" w:type="dxa"/>
            <w:gridSpan w:val="6"/>
            <w:hideMark/>
          </w:tcPr>
          <w:p w14:paraId="46EEDE40" w14:textId="77777777" w:rsidR="00AA39CF" w:rsidRDefault="00AA39CF">
            <w:pPr>
              <w:spacing w:after="60" w:line="240" w:lineRule="exact"/>
              <w:rPr>
                <w:rFonts w:ascii="Arial" w:eastAsia="Times New Roman" w:hAnsi="Arial" w:cs="Arial"/>
                <w:sz w:val="18"/>
                <w:szCs w:val="18"/>
              </w:rPr>
            </w:pPr>
            <w:r>
              <w:rPr>
                <w:rFonts w:ascii="Arial" w:eastAsia="Times New Roman" w:hAnsi="Arial" w:cs="Arial"/>
                <w:sz w:val="18"/>
                <w:szCs w:val="18"/>
              </w:rPr>
              <w:t>Cash flows from (used in)</w:t>
            </w:r>
          </w:p>
        </w:tc>
        <w:tc>
          <w:tcPr>
            <w:tcW w:w="990" w:type="dxa"/>
          </w:tcPr>
          <w:p w14:paraId="54D127DF" w14:textId="77777777" w:rsidR="00AA39CF" w:rsidRDefault="00AA39CF">
            <w:pPr>
              <w:spacing w:after="60" w:line="240" w:lineRule="exact"/>
              <w:ind w:left="-108" w:hanging="630"/>
              <w:jc w:val="right"/>
              <w:rPr>
                <w:rFonts w:ascii="Arial" w:eastAsia="Times New Roman" w:hAnsi="Arial" w:cs="Arial"/>
                <w:sz w:val="18"/>
                <w:szCs w:val="18"/>
              </w:rPr>
            </w:pPr>
          </w:p>
        </w:tc>
        <w:tc>
          <w:tcPr>
            <w:tcW w:w="270" w:type="dxa"/>
            <w:gridSpan w:val="2"/>
          </w:tcPr>
          <w:p w14:paraId="76F3820E" w14:textId="77777777" w:rsidR="00AA39CF" w:rsidRDefault="00AA39CF">
            <w:pPr>
              <w:spacing w:after="60" w:line="240" w:lineRule="exact"/>
              <w:ind w:left="-108" w:hanging="630"/>
              <w:rPr>
                <w:rFonts w:ascii="Arial" w:eastAsia="Times New Roman" w:hAnsi="Arial" w:cs="Arial"/>
                <w:sz w:val="18"/>
                <w:szCs w:val="18"/>
              </w:rPr>
            </w:pPr>
          </w:p>
        </w:tc>
        <w:tc>
          <w:tcPr>
            <w:tcW w:w="990" w:type="dxa"/>
            <w:gridSpan w:val="2"/>
          </w:tcPr>
          <w:p w14:paraId="76D15070" w14:textId="77777777" w:rsidR="00AA39CF" w:rsidRDefault="00AA39CF">
            <w:pPr>
              <w:spacing w:after="60" w:line="240" w:lineRule="exact"/>
              <w:ind w:left="-108" w:hanging="630"/>
              <w:jc w:val="right"/>
              <w:rPr>
                <w:rFonts w:ascii="Arial" w:eastAsia="Times New Roman" w:hAnsi="Arial" w:cs="Arial"/>
                <w:sz w:val="18"/>
                <w:szCs w:val="18"/>
              </w:rPr>
            </w:pPr>
          </w:p>
        </w:tc>
        <w:tc>
          <w:tcPr>
            <w:tcW w:w="270" w:type="dxa"/>
            <w:gridSpan w:val="2"/>
          </w:tcPr>
          <w:p w14:paraId="5707D48B" w14:textId="77777777" w:rsidR="00AA39CF" w:rsidRDefault="00AA39CF">
            <w:pPr>
              <w:spacing w:after="60" w:line="240" w:lineRule="exact"/>
              <w:ind w:left="-108" w:hanging="630"/>
              <w:jc w:val="right"/>
              <w:rPr>
                <w:rFonts w:ascii="Arial" w:eastAsia="Times New Roman" w:hAnsi="Arial" w:cs="Arial"/>
                <w:sz w:val="18"/>
                <w:szCs w:val="18"/>
              </w:rPr>
            </w:pPr>
          </w:p>
        </w:tc>
        <w:tc>
          <w:tcPr>
            <w:tcW w:w="990" w:type="dxa"/>
            <w:gridSpan w:val="3"/>
          </w:tcPr>
          <w:p w14:paraId="6271BC13" w14:textId="77777777" w:rsidR="00AA39CF" w:rsidRDefault="00AA39CF">
            <w:pPr>
              <w:spacing w:after="60" w:line="240" w:lineRule="exact"/>
              <w:ind w:left="-108" w:hanging="630"/>
              <w:jc w:val="right"/>
              <w:rPr>
                <w:rFonts w:ascii="Arial" w:eastAsia="Times New Roman" w:hAnsi="Arial" w:cs="Arial"/>
                <w:sz w:val="18"/>
                <w:szCs w:val="18"/>
              </w:rPr>
            </w:pPr>
          </w:p>
        </w:tc>
        <w:tc>
          <w:tcPr>
            <w:tcW w:w="270" w:type="dxa"/>
          </w:tcPr>
          <w:p w14:paraId="40490E1A" w14:textId="77777777" w:rsidR="00AA39CF" w:rsidRDefault="00AA39CF">
            <w:pPr>
              <w:spacing w:after="60" w:line="240" w:lineRule="exact"/>
              <w:ind w:left="-108" w:hanging="630"/>
              <w:rPr>
                <w:rFonts w:ascii="Arial" w:eastAsia="Times New Roman" w:hAnsi="Arial" w:cs="Arial"/>
                <w:sz w:val="18"/>
                <w:szCs w:val="18"/>
              </w:rPr>
            </w:pPr>
          </w:p>
        </w:tc>
        <w:tc>
          <w:tcPr>
            <w:tcW w:w="933" w:type="dxa"/>
          </w:tcPr>
          <w:p w14:paraId="4DAED62F" w14:textId="77777777" w:rsidR="00AA39CF" w:rsidRDefault="00AA39CF">
            <w:pPr>
              <w:spacing w:after="60" w:line="240" w:lineRule="exact"/>
              <w:ind w:left="-108" w:hanging="630"/>
              <w:jc w:val="right"/>
              <w:rPr>
                <w:rFonts w:ascii="Arial" w:eastAsia="Times New Roman" w:hAnsi="Arial" w:cs="Arial"/>
                <w:sz w:val="18"/>
                <w:szCs w:val="18"/>
              </w:rPr>
            </w:pPr>
          </w:p>
        </w:tc>
      </w:tr>
      <w:tr w:rsidR="00AA39CF" w14:paraId="568D3D00" w14:textId="77777777" w:rsidTr="001933A3">
        <w:trPr>
          <w:gridAfter w:val="1"/>
          <w:wAfter w:w="28" w:type="dxa"/>
        </w:trPr>
        <w:tc>
          <w:tcPr>
            <w:tcW w:w="4572" w:type="dxa"/>
            <w:gridSpan w:val="6"/>
            <w:hideMark/>
          </w:tcPr>
          <w:p w14:paraId="2154DEE1" w14:textId="77777777" w:rsidR="00AA39CF" w:rsidRDefault="00AA39CF" w:rsidP="00AA39CF">
            <w:pPr>
              <w:spacing w:after="60"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operating activities</w:t>
            </w:r>
          </w:p>
        </w:tc>
        <w:tc>
          <w:tcPr>
            <w:tcW w:w="990" w:type="dxa"/>
          </w:tcPr>
          <w:p w14:paraId="4FF73075" w14:textId="0A666F78" w:rsidR="00AA39CF" w:rsidRPr="00900A6A" w:rsidRDefault="00C11C01" w:rsidP="00AA39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2,205</w:t>
            </w:r>
          </w:p>
        </w:tc>
        <w:tc>
          <w:tcPr>
            <w:tcW w:w="270" w:type="dxa"/>
            <w:gridSpan w:val="2"/>
          </w:tcPr>
          <w:p w14:paraId="590AE6B9"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Pr>
          <w:p w14:paraId="12422878" w14:textId="4EAB803D" w:rsidR="00AA39CF" w:rsidRPr="00900A6A" w:rsidRDefault="00555B0D"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w:t>
            </w:r>
          </w:p>
        </w:tc>
        <w:tc>
          <w:tcPr>
            <w:tcW w:w="270" w:type="dxa"/>
            <w:gridSpan w:val="2"/>
          </w:tcPr>
          <w:p w14:paraId="0F172E3B"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990" w:type="dxa"/>
            <w:gridSpan w:val="3"/>
            <w:hideMark/>
          </w:tcPr>
          <w:p w14:paraId="07554E7A" w14:textId="16CF1780" w:rsidR="00AA39CF" w:rsidRPr="00900A6A" w:rsidRDefault="00AA39CF"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1,</w:t>
            </w:r>
            <w:r w:rsidR="00C11C01" w:rsidRPr="00900A6A">
              <w:rPr>
                <w:rFonts w:ascii="Arial" w:eastAsia="Times New Roman" w:hAnsi="Arial" w:cs="Arial"/>
                <w:sz w:val="18"/>
                <w:szCs w:val="18"/>
              </w:rPr>
              <w:t>3</w:t>
            </w:r>
            <w:r w:rsidR="00C11C01">
              <w:rPr>
                <w:rFonts w:ascii="Arial" w:eastAsia="Times New Roman" w:hAnsi="Arial" w:cs="Arial"/>
                <w:sz w:val="18"/>
                <w:szCs w:val="18"/>
              </w:rPr>
              <w:t>28</w:t>
            </w:r>
          </w:p>
        </w:tc>
        <w:tc>
          <w:tcPr>
            <w:tcW w:w="270" w:type="dxa"/>
          </w:tcPr>
          <w:p w14:paraId="6EB044E8"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hideMark/>
          </w:tcPr>
          <w:p w14:paraId="7B506706" w14:textId="76FA4B36" w:rsidR="00AA39CF" w:rsidRDefault="00AA39CF" w:rsidP="00AA39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w:t>
            </w:r>
          </w:p>
        </w:tc>
      </w:tr>
      <w:tr w:rsidR="00AA39CF" w14:paraId="32FAE604" w14:textId="77777777" w:rsidTr="001933A3">
        <w:trPr>
          <w:gridAfter w:val="1"/>
          <w:wAfter w:w="28" w:type="dxa"/>
        </w:trPr>
        <w:tc>
          <w:tcPr>
            <w:tcW w:w="4572" w:type="dxa"/>
            <w:gridSpan w:val="6"/>
            <w:hideMark/>
          </w:tcPr>
          <w:p w14:paraId="036A1187" w14:textId="77777777" w:rsidR="00AA39CF" w:rsidRDefault="00AA39CF" w:rsidP="00AA39CF">
            <w:pPr>
              <w:spacing w:after="60"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investing activities</w:t>
            </w:r>
          </w:p>
        </w:tc>
        <w:tc>
          <w:tcPr>
            <w:tcW w:w="990" w:type="dxa"/>
          </w:tcPr>
          <w:p w14:paraId="172F2A6F" w14:textId="21C5593A" w:rsidR="00AA39CF" w:rsidRPr="00900A6A" w:rsidRDefault="00C11C01" w:rsidP="00AA39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902</w:t>
            </w:r>
          </w:p>
        </w:tc>
        <w:tc>
          <w:tcPr>
            <w:tcW w:w="270" w:type="dxa"/>
            <w:gridSpan w:val="2"/>
          </w:tcPr>
          <w:p w14:paraId="077B9542"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Pr>
          <w:p w14:paraId="2B19A98B" w14:textId="51672CBC" w:rsidR="00AA39CF" w:rsidRPr="00900A6A" w:rsidRDefault="00555B0D"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(11)</w:t>
            </w:r>
          </w:p>
        </w:tc>
        <w:tc>
          <w:tcPr>
            <w:tcW w:w="270" w:type="dxa"/>
            <w:gridSpan w:val="2"/>
          </w:tcPr>
          <w:p w14:paraId="128A058D"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990" w:type="dxa"/>
            <w:gridSpan w:val="3"/>
            <w:hideMark/>
          </w:tcPr>
          <w:p w14:paraId="5403B3B6" w14:textId="2AFCC3BD" w:rsidR="00AA39CF" w:rsidRPr="00900A6A" w:rsidRDefault="00AA39CF"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1,</w:t>
            </w:r>
            <w:r w:rsidR="00C11C01" w:rsidRPr="00900A6A">
              <w:rPr>
                <w:rFonts w:ascii="Arial" w:eastAsia="Times New Roman" w:hAnsi="Arial" w:cs="Arial"/>
                <w:sz w:val="18"/>
                <w:szCs w:val="18"/>
              </w:rPr>
              <w:t>3</w:t>
            </w:r>
            <w:r w:rsidR="00C11C01">
              <w:rPr>
                <w:rFonts w:ascii="Arial" w:eastAsia="Times New Roman" w:hAnsi="Arial" w:cs="Arial"/>
                <w:sz w:val="18"/>
                <w:szCs w:val="18"/>
              </w:rPr>
              <w:t>41</w:t>
            </w:r>
          </w:p>
        </w:tc>
        <w:tc>
          <w:tcPr>
            <w:tcW w:w="270" w:type="dxa"/>
          </w:tcPr>
          <w:p w14:paraId="2D121D84"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hideMark/>
          </w:tcPr>
          <w:p w14:paraId="2B0326F9" w14:textId="35246E21" w:rsidR="00AA39CF" w:rsidRDefault="00AA39CF" w:rsidP="00AA39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11</w:t>
            </w:r>
          </w:p>
        </w:tc>
      </w:tr>
      <w:tr w:rsidR="00AA39CF" w14:paraId="1C0978F0" w14:textId="77777777" w:rsidTr="001933A3">
        <w:trPr>
          <w:gridAfter w:val="1"/>
          <w:wAfter w:w="28" w:type="dxa"/>
        </w:trPr>
        <w:tc>
          <w:tcPr>
            <w:tcW w:w="4572" w:type="dxa"/>
            <w:gridSpan w:val="6"/>
            <w:hideMark/>
          </w:tcPr>
          <w:p w14:paraId="5E56ECD6" w14:textId="77777777" w:rsidR="00AA39CF" w:rsidRDefault="00AA39CF" w:rsidP="00AA39CF">
            <w:pPr>
              <w:spacing w:after="60"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financing activities</w:t>
            </w:r>
          </w:p>
        </w:tc>
        <w:tc>
          <w:tcPr>
            <w:tcW w:w="990" w:type="dxa"/>
            <w:tcBorders>
              <w:top w:val="nil"/>
              <w:left w:val="nil"/>
              <w:bottom w:val="single" w:sz="4" w:space="0" w:color="auto"/>
              <w:right w:val="nil"/>
            </w:tcBorders>
          </w:tcPr>
          <w:p w14:paraId="47C8AF39" w14:textId="2F9E070A" w:rsidR="00AA39CF" w:rsidRPr="00900A6A" w:rsidRDefault="00F07766"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(1,134)</w:t>
            </w:r>
          </w:p>
        </w:tc>
        <w:tc>
          <w:tcPr>
            <w:tcW w:w="270" w:type="dxa"/>
            <w:gridSpan w:val="2"/>
          </w:tcPr>
          <w:p w14:paraId="78F7039B"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Borders>
              <w:top w:val="nil"/>
              <w:left w:val="nil"/>
              <w:bottom w:val="single" w:sz="4" w:space="0" w:color="auto"/>
              <w:right w:val="nil"/>
            </w:tcBorders>
          </w:tcPr>
          <w:p w14:paraId="375252B6" w14:textId="7E2BFBD7" w:rsidR="00AA39CF" w:rsidRPr="00900A6A" w:rsidRDefault="00555B0D"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w:t>
            </w:r>
          </w:p>
        </w:tc>
        <w:tc>
          <w:tcPr>
            <w:tcW w:w="270" w:type="dxa"/>
            <w:gridSpan w:val="2"/>
          </w:tcPr>
          <w:p w14:paraId="6C3BDE44"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990" w:type="dxa"/>
            <w:gridSpan w:val="3"/>
            <w:tcBorders>
              <w:top w:val="nil"/>
              <w:left w:val="nil"/>
              <w:bottom w:val="single" w:sz="4" w:space="0" w:color="auto"/>
              <w:right w:val="nil"/>
            </w:tcBorders>
            <w:hideMark/>
          </w:tcPr>
          <w:p w14:paraId="4FCAC1DA" w14:textId="3DEDEFF1" w:rsidR="00AA39CF" w:rsidRPr="00900A6A" w:rsidRDefault="00AA39CF"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(3,</w:t>
            </w:r>
            <w:r w:rsidR="00C11C01" w:rsidRPr="00900A6A">
              <w:rPr>
                <w:rFonts w:ascii="Arial" w:eastAsia="Times New Roman" w:hAnsi="Arial" w:cs="Arial"/>
                <w:sz w:val="18"/>
                <w:szCs w:val="18"/>
              </w:rPr>
              <w:t>18</w:t>
            </w:r>
            <w:r w:rsidR="00C11C01">
              <w:rPr>
                <w:rFonts w:ascii="Arial" w:eastAsia="Times New Roman" w:hAnsi="Arial" w:cs="Arial"/>
                <w:sz w:val="18"/>
                <w:szCs w:val="18"/>
              </w:rPr>
              <w:t>7</w:t>
            </w:r>
            <w:r w:rsidRPr="00900A6A">
              <w:rPr>
                <w:rFonts w:ascii="Arial" w:eastAsia="Times New Roman" w:hAnsi="Arial" w:cs="Arial"/>
                <w:sz w:val="18"/>
                <w:szCs w:val="18"/>
              </w:rPr>
              <w:t>)</w:t>
            </w:r>
          </w:p>
        </w:tc>
        <w:tc>
          <w:tcPr>
            <w:tcW w:w="270" w:type="dxa"/>
          </w:tcPr>
          <w:p w14:paraId="307B9872"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tcBorders>
              <w:top w:val="nil"/>
              <w:left w:val="nil"/>
              <w:bottom w:val="single" w:sz="4" w:space="0" w:color="auto"/>
              <w:right w:val="nil"/>
            </w:tcBorders>
            <w:hideMark/>
          </w:tcPr>
          <w:p w14:paraId="10941580" w14:textId="6D216C00" w:rsidR="00AA39CF" w:rsidRDefault="00AA39CF" w:rsidP="00AA39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r>
      <w:tr w:rsidR="00AA39CF" w14:paraId="45BE70C8" w14:textId="77777777" w:rsidTr="001933A3">
        <w:trPr>
          <w:gridAfter w:val="1"/>
          <w:wAfter w:w="28" w:type="dxa"/>
        </w:trPr>
        <w:tc>
          <w:tcPr>
            <w:tcW w:w="4572" w:type="dxa"/>
            <w:gridSpan w:val="6"/>
            <w:hideMark/>
          </w:tcPr>
          <w:p w14:paraId="327153D3" w14:textId="77777777" w:rsidR="00AA39CF" w:rsidRDefault="00AA39CF" w:rsidP="00AA39CF">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Net increase (decrease) in cash and </w:t>
            </w:r>
          </w:p>
        </w:tc>
        <w:tc>
          <w:tcPr>
            <w:tcW w:w="990" w:type="dxa"/>
            <w:tcBorders>
              <w:top w:val="single" w:sz="4" w:space="0" w:color="auto"/>
              <w:left w:val="nil"/>
              <w:bottom w:val="nil"/>
              <w:right w:val="nil"/>
            </w:tcBorders>
          </w:tcPr>
          <w:p w14:paraId="40A987D0"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270" w:type="dxa"/>
            <w:gridSpan w:val="2"/>
          </w:tcPr>
          <w:p w14:paraId="42CC1F50"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Borders>
              <w:top w:val="single" w:sz="4" w:space="0" w:color="auto"/>
              <w:left w:val="nil"/>
              <w:bottom w:val="nil"/>
              <w:right w:val="nil"/>
            </w:tcBorders>
          </w:tcPr>
          <w:p w14:paraId="2BDA175B" w14:textId="375D13EE"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270" w:type="dxa"/>
            <w:gridSpan w:val="2"/>
          </w:tcPr>
          <w:p w14:paraId="68BEC8FC"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990" w:type="dxa"/>
            <w:gridSpan w:val="3"/>
            <w:tcBorders>
              <w:top w:val="single" w:sz="4" w:space="0" w:color="auto"/>
              <w:left w:val="nil"/>
              <w:bottom w:val="nil"/>
              <w:right w:val="nil"/>
            </w:tcBorders>
          </w:tcPr>
          <w:p w14:paraId="7A315DF6"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270" w:type="dxa"/>
          </w:tcPr>
          <w:p w14:paraId="52EE8E38"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tcBorders>
              <w:top w:val="single" w:sz="4" w:space="0" w:color="auto"/>
              <w:left w:val="nil"/>
              <w:bottom w:val="nil"/>
              <w:right w:val="nil"/>
            </w:tcBorders>
          </w:tcPr>
          <w:p w14:paraId="24D2CAE5" w14:textId="77777777" w:rsidR="00AA39CF" w:rsidRDefault="00AA39CF" w:rsidP="00AA39CF">
            <w:pPr>
              <w:spacing w:after="60" w:line="240" w:lineRule="exact"/>
              <w:ind w:left="-108" w:hanging="630"/>
              <w:jc w:val="right"/>
              <w:rPr>
                <w:rFonts w:ascii="Arial" w:eastAsia="Times New Roman" w:hAnsi="Arial" w:cs="Arial"/>
                <w:sz w:val="18"/>
                <w:szCs w:val="18"/>
              </w:rPr>
            </w:pPr>
          </w:p>
        </w:tc>
      </w:tr>
      <w:tr w:rsidR="00AA39CF" w14:paraId="2E8DD25B" w14:textId="77777777" w:rsidTr="001933A3">
        <w:trPr>
          <w:gridAfter w:val="1"/>
          <w:wAfter w:w="28" w:type="dxa"/>
        </w:trPr>
        <w:tc>
          <w:tcPr>
            <w:tcW w:w="4572" w:type="dxa"/>
            <w:gridSpan w:val="6"/>
            <w:hideMark/>
          </w:tcPr>
          <w:p w14:paraId="35F98E56" w14:textId="77777777" w:rsidR="00AA39CF" w:rsidRDefault="00AA39CF" w:rsidP="00AA39CF">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   cash equivalents before</w:t>
            </w:r>
          </w:p>
        </w:tc>
        <w:tc>
          <w:tcPr>
            <w:tcW w:w="990" w:type="dxa"/>
          </w:tcPr>
          <w:p w14:paraId="41D63F60" w14:textId="476D9798" w:rsidR="00AA39CF" w:rsidRPr="00900A6A" w:rsidRDefault="00F07766" w:rsidP="00AA39CF">
            <w:pPr>
              <w:spacing w:after="60" w:line="240" w:lineRule="exact"/>
              <w:ind w:left="-108" w:hanging="630"/>
              <w:jc w:val="right"/>
              <w:rPr>
                <w:rFonts w:ascii="Arial" w:eastAsia="Times New Roman" w:hAnsi="Arial" w:cs="Arial"/>
                <w:b/>
                <w:bCs/>
                <w:sz w:val="18"/>
                <w:szCs w:val="18"/>
              </w:rPr>
            </w:pPr>
            <w:r w:rsidRPr="00900A6A">
              <w:rPr>
                <w:rFonts w:ascii="Arial" w:eastAsia="Times New Roman" w:hAnsi="Arial" w:cs="Arial"/>
                <w:b/>
                <w:bCs/>
                <w:sz w:val="18"/>
                <w:szCs w:val="18"/>
              </w:rPr>
              <w:t>1,973</w:t>
            </w:r>
          </w:p>
        </w:tc>
        <w:tc>
          <w:tcPr>
            <w:tcW w:w="270" w:type="dxa"/>
            <w:gridSpan w:val="2"/>
          </w:tcPr>
          <w:p w14:paraId="534A2050"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Pr>
          <w:p w14:paraId="5DC6801E" w14:textId="4A9E562F" w:rsidR="00AA39CF" w:rsidRPr="00900A6A" w:rsidRDefault="00555B0D" w:rsidP="00AA39CF">
            <w:pPr>
              <w:tabs>
                <w:tab w:val="center" w:pos="90"/>
                <w:tab w:val="right" w:pos="918"/>
              </w:tabs>
              <w:spacing w:after="60" w:line="240" w:lineRule="exact"/>
              <w:ind w:left="-108" w:hanging="630"/>
              <w:jc w:val="right"/>
              <w:rPr>
                <w:rFonts w:ascii="Arial" w:eastAsia="Times New Roman" w:hAnsi="Arial" w:cs="Arial"/>
                <w:b/>
                <w:bCs/>
                <w:sz w:val="18"/>
                <w:szCs w:val="18"/>
              </w:rPr>
            </w:pPr>
            <w:r w:rsidRPr="00900A6A">
              <w:rPr>
                <w:rFonts w:ascii="Arial" w:eastAsia="Times New Roman" w:hAnsi="Arial" w:cs="Arial"/>
                <w:b/>
                <w:bCs/>
                <w:sz w:val="18"/>
                <w:szCs w:val="18"/>
              </w:rPr>
              <w:t>(11)</w:t>
            </w:r>
          </w:p>
        </w:tc>
        <w:tc>
          <w:tcPr>
            <w:tcW w:w="270" w:type="dxa"/>
            <w:gridSpan w:val="2"/>
          </w:tcPr>
          <w:p w14:paraId="232DDDAF"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990" w:type="dxa"/>
            <w:gridSpan w:val="3"/>
            <w:hideMark/>
          </w:tcPr>
          <w:p w14:paraId="319E53CC" w14:textId="4BD033C2" w:rsidR="00AA39CF" w:rsidRPr="00900A6A" w:rsidRDefault="00AA39CF" w:rsidP="00AA39CF">
            <w:pPr>
              <w:spacing w:after="60" w:line="240" w:lineRule="exact"/>
              <w:ind w:left="-108" w:hanging="630"/>
              <w:jc w:val="right"/>
              <w:rPr>
                <w:rFonts w:ascii="Arial" w:eastAsia="Times New Roman" w:hAnsi="Arial" w:cs="Arial"/>
                <w:b/>
                <w:bCs/>
                <w:sz w:val="18"/>
                <w:szCs w:val="18"/>
              </w:rPr>
            </w:pPr>
            <w:r w:rsidRPr="00900A6A">
              <w:rPr>
                <w:rFonts w:ascii="Arial" w:eastAsia="Times New Roman" w:hAnsi="Arial" w:cs="Arial"/>
                <w:b/>
                <w:bCs/>
                <w:sz w:val="18"/>
                <w:szCs w:val="18"/>
              </w:rPr>
              <w:t>(518)</w:t>
            </w:r>
          </w:p>
        </w:tc>
        <w:tc>
          <w:tcPr>
            <w:tcW w:w="270" w:type="dxa"/>
          </w:tcPr>
          <w:p w14:paraId="22018F0E"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hideMark/>
          </w:tcPr>
          <w:p w14:paraId="30D9CCAD" w14:textId="7DD38111" w:rsidR="00AA39CF" w:rsidRDefault="00AA39CF" w:rsidP="00AA39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19</w:t>
            </w:r>
          </w:p>
        </w:tc>
      </w:tr>
      <w:tr w:rsidR="00AA39CF" w14:paraId="106264FA" w14:textId="77777777" w:rsidTr="001933A3">
        <w:trPr>
          <w:gridAfter w:val="1"/>
          <w:wAfter w:w="28" w:type="dxa"/>
        </w:trPr>
        <w:tc>
          <w:tcPr>
            <w:tcW w:w="4572" w:type="dxa"/>
            <w:gridSpan w:val="6"/>
            <w:hideMark/>
          </w:tcPr>
          <w:p w14:paraId="11CBA7CE" w14:textId="77777777" w:rsidR="00AA39CF" w:rsidRDefault="00AA39CF" w:rsidP="00AA39CF">
            <w:pPr>
              <w:spacing w:after="60" w:line="240" w:lineRule="exact"/>
              <w:rPr>
                <w:rFonts w:ascii="Arial" w:eastAsia="Times New Roman" w:hAnsi="Arial" w:cs="Arial"/>
                <w:sz w:val="18"/>
                <w:szCs w:val="18"/>
              </w:rPr>
            </w:pPr>
            <w:r>
              <w:rPr>
                <w:rFonts w:ascii="Arial" w:eastAsia="Times New Roman" w:hAnsi="Arial" w:cs="Arial"/>
                <w:sz w:val="18"/>
                <w:szCs w:val="18"/>
              </w:rPr>
              <w:t xml:space="preserve">Opening cash and cash equivalents </w:t>
            </w:r>
          </w:p>
        </w:tc>
        <w:tc>
          <w:tcPr>
            <w:tcW w:w="990" w:type="dxa"/>
          </w:tcPr>
          <w:p w14:paraId="4CF14CE5" w14:textId="77777777" w:rsidR="00AA39CF" w:rsidRPr="006B604E" w:rsidRDefault="00AA39CF" w:rsidP="00AA39CF">
            <w:pPr>
              <w:spacing w:after="60" w:line="240" w:lineRule="exact"/>
              <w:ind w:left="-108" w:hanging="630"/>
              <w:jc w:val="right"/>
              <w:rPr>
                <w:rFonts w:ascii="Arial" w:eastAsia="Times New Roman" w:hAnsi="Arial" w:cs="Arial"/>
                <w:sz w:val="18"/>
                <w:szCs w:val="18"/>
              </w:rPr>
            </w:pPr>
          </w:p>
        </w:tc>
        <w:tc>
          <w:tcPr>
            <w:tcW w:w="270" w:type="dxa"/>
            <w:gridSpan w:val="2"/>
          </w:tcPr>
          <w:p w14:paraId="601FDCD5"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Pr>
          <w:p w14:paraId="4167C9F2" w14:textId="77777777" w:rsidR="00AA39CF" w:rsidRPr="006B604E" w:rsidRDefault="00AA39CF" w:rsidP="00AA39CF">
            <w:pPr>
              <w:spacing w:after="60" w:line="240" w:lineRule="exact"/>
              <w:ind w:left="-108" w:hanging="630"/>
              <w:jc w:val="right"/>
              <w:rPr>
                <w:rFonts w:ascii="Arial" w:eastAsia="Times New Roman" w:hAnsi="Arial" w:cs="Arial"/>
                <w:sz w:val="18"/>
                <w:szCs w:val="18"/>
              </w:rPr>
            </w:pPr>
          </w:p>
        </w:tc>
        <w:tc>
          <w:tcPr>
            <w:tcW w:w="270" w:type="dxa"/>
            <w:gridSpan w:val="2"/>
          </w:tcPr>
          <w:p w14:paraId="45BB1857"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990" w:type="dxa"/>
            <w:gridSpan w:val="3"/>
          </w:tcPr>
          <w:p w14:paraId="35A189C3" w14:textId="77777777" w:rsidR="00AA39CF" w:rsidRPr="006B604E" w:rsidRDefault="00AA39CF" w:rsidP="00AA39CF">
            <w:pPr>
              <w:spacing w:after="60" w:line="240" w:lineRule="exact"/>
              <w:ind w:left="-108" w:hanging="630"/>
              <w:jc w:val="right"/>
              <w:rPr>
                <w:rFonts w:ascii="Arial" w:eastAsia="Times New Roman" w:hAnsi="Arial" w:cs="Arial"/>
                <w:sz w:val="18"/>
                <w:szCs w:val="18"/>
              </w:rPr>
            </w:pPr>
          </w:p>
        </w:tc>
        <w:tc>
          <w:tcPr>
            <w:tcW w:w="270" w:type="dxa"/>
          </w:tcPr>
          <w:p w14:paraId="112ED49C"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tcPr>
          <w:p w14:paraId="4C9F252F" w14:textId="77777777" w:rsidR="00AA39CF" w:rsidRDefault="00AA39CF" w:rsidP="00AA39CF">
            <w:pPr>
              <w:spacing w:after="60" w:line="240" w:lineRule="exact"/>
              <w:ind w:left="-108" w:hanging="630"/>
              <w:jc w:val="right"/>
              <w:rPr>
                <w:rFonts w:ascii="Arial" w:eastAsia="Times New Roman" w:hAnsi="Arial" w:cs="Arial"/>
                <w:sz w:val="18"/>
                <w:szCs w:val="18"/>
                <w:highlight w:val="yellow"/>
              </w:rPr>
            </w:pPr>
          </w:p>
        </w:tc>
      </w:tr>
      <w:tr w:rsidR="00AA39CF" w14:paraId="7346C37D" w14:textId="77777777" w:rsidTr="001933A3">
        <w:trPr>
          <w:gridAfter w:val="1"/>
          <w:wAfter w:w="28" w:type="dxa"/>
          <w:trHeight w:val="254"/>
        </w:trPr>
        <w:tc>
          <w:tcPr>
            <w:tcW w:w="4572" w:type="dxa"/>
            <w:gridSpan w:val="6"/>
            <w:hideMark/>
          </w:tcPr>
          <w:p w14:paraId="29C889B0" w14:textId="77777777" w:rsidR="00AA39CF" w:rsidRDefault="00AA39CF" w:rsidP="00AA39CF">
            <w:pPr>
              <w:spacing w:after="60" w:line="240" w:lineRule="exact"/>
              <w:rPr>
                <w:rFonts w:ascii="Arial" w:eastAsia="Times New Roman" w:hAnsi="Arial" w:cs="Arial"/>
                <w:sz w:val="18"/>
                <w:szCs w:val="18"/>
              </w:rPr>
            </w:pPr>
            <w:r>
              <w:rPr>
                <w:rFonts w:ascii="Arial" w:eastAsia="Times New Roman" w:hAnsi="Arial" w:cs="Angsana New"/>
                <w:sz w:val="18"/>
                <w:szCs w:val="18"/>
              </w:rPr>
              <w:t xml:space="preserve">   </w:t>
            </w:r>
            <w:r>
              <w:rPr>
                <w:rFonts w:ascii="Arial" w:eastAsia="Times New Roman" w:hAnsi="Arial" w:cs="Arial"/>
                <w:sz w:val="18"/>
                <w:szCs w:val="18"/>
              </w:rPr>
              <w:t>at beginning of the year</w:t>
            </w:r>
          </w:p>
        </w:tc>
        <w:tc>
          <w:tcPr>
            <w:tcW w:w="990" w:type="dxa"/>
            <w:tcBorders>
              <w:top w:val="nil"/>
              <w:left w:val="nil"/>
              <w:right w:val="nil"/>
            </w:tcBorders>
          </w:tcPr>
          <w:p w14:paraId="0D56E7A1" w14:textId="492991ED" w:rsidR="00AA39CF" w:rsidRPr="00900A6A" w:rsidRDefault="00555B0D"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1,781</w:t>
            </w:r>
          </w:p>
        </w:tc>
        <w:tc>
          <w:tcPr>
            <w:tcW w:w="270" w:type="dxa"/>
            <w:gridSpan w:val="2"/>
          </w:tcPr>
          <w:p w14:paraId="5A00B1ED"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Borders>
              <w:top w:val="nil"/>
              <w:left w:val="nil"/>
              <w:right w:val="nil"/>
            </w:tcBorders>
          </w:tcPr>
          <w:p w14:paraId="67B6B1E7" w14:textId="084EFE79" w:rsidR="00AA39CF" w:rsidRPr="00900A6A" w:rsidRDefault="00555B0D"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24</w:t>
            </w:r>
          </w:p>
        </w:tc>
        <w:tc>
          <w:tcPr>
            <w:tcW w:w="270" w:type="dxa"/>
            <w:gridSpan w:val="2"/>
          </w:tcPr>
          <w:p w14:paraId="66D3DED4" w14:textId="77777777" w:rsidR="00AA39CF" w:rsidRPr="00900A6A" w:rsidRDefault="00AA39CF" w:rsidP="00AA39CF">
            <w:pPr>
              <w:spacing w:after="60" w:line="240" w:lineRule="exact"/>
              <w:ind w:left="-108" w:hanging="630"/>
              <w:jc w:val="right"/>
              <w:rPr>
                <w:rFonts w:ascii="Arial" w:eastAsia="Times New Roman" w:hAnsi="Arial" w:cs="Arial"/>
                <w:sz w:val="18"/>
                <w:szCs w:val="18"/>
              </w:rPr>
            </w:pPr>
          </w:p>
        </w:tc>
        <w:tc>
          <w:tcPr>
            <w:tcW w:w="990" w:type="dxa"/>
            <w:gridSpan w:val="3"/>
            <w:tcBorders>
              <w:top w:val="nil"/>
              <w:left w:val="nil"/>
              <w:right w:val="nil"/>
            </w:tcBorders>
            <w:hideMark/>
          </w:tcPr>
          <w:p w14:paraId="69186B24" w14:textId="6C2D3EB5" w:rsidR="00AA39CF" w:rsidRPr="00900A6A" w:rsidRDefault="00AA39CF"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2,299</w:t>
            </w:r>
          </w:p>
        </w:tc>
        <w:tc>
          <w:tcPr>
            <w:tcW w:w="270" w:type="dxa"/>
          </w:tcPr>
          <w:p w14:paraId="68D33525"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tcBorders>
              <w:top w:val="nil"/>
              <w:left w:val="nil"/>
              <w:right w:val="nil"/>
            </w:tcBorders>
            <w:hideMark/>
          </w:tcPr>
          <w:p w14:paraId="09AAA9F5" w14:textId="0493A660" w:rsidR="00AA39CF" w:rsidRDefault="00AA39CF" w:rsidP="00AA39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r>
      <w:tr w:rsidR="00F07766" w14:paraId="2F9AB078" w14:textId="77777777" w:rsidTr="001933A3">
        <w:trPr>
          <w:gridAfter w:val="1"/>
          <w:wAfter w:w="28" w:type="dxa"/>
          <w:trHeight w:val="254"/>
        </w:trPr>
        <w:tc>
          <w:tcPr>
            <w:tcW w:w="4572" w:type="dxa"/>
            <w:gridSpan w:val="6"/>
          </w:tcPr>
          <w:p w14:paraId="3600121D" w14:textId="084E9594" w:rsidR="00F07766" w:rsidRDefault="00B452B5" w:rsidP="00AA39CF">
            <w:pPr>
              <w:spacing w:after="60" w:line="240" w:lineRule="exact"/>
              <w:rPr>
                <w:rFonts w:ascii="Arial" w:eastAsia="Times New Roman" w:hAnsi="Arial" w:cs="Angsana New"/>
                <w:sz w:val="18"/>
                <w:szCs w:val="18"/>
              </w:rPr>
            </w:pPr>
            <w:r w:rsidRPr="00B452B5">
              <w:rPr>
                <w:rFonts w:ascii="Arial" w:eastAsia="Times New Roman" w:hAnsi="Arial" w:cs="Angsana New"/>
                <w:sz w:val="18"/>
                <w:szCs w:val="18"/>
              </w:rPr>
              <w:t>Effects of exchange rate changes on cash</w:t>
            </w:r>
          </w:p>
        </w:tc>
        <w:tc>
          <w:tcPr>
            <w:tcW w:w="990" w:type="dxa"/>
            <w:tcBorders>
              <w:top w:val="nil"/>
              <w:left w:val="nil"/>
              <w:right w:val="nil"/>
            </w:tcBorders>
          </w:tcPr>
          <w:p w14:paraId="3BC3B867" w14:textId="77777777" w:rsidR="00F07766" w:rsidRPr="00900A6A" w:rsidRDefault="00F07766" w:rsidP="00AA39CF">
            <w:pPr>
              <w:spacing w:after="60" w:line="240" w:lineRule="exact"/>
              <w:ind w:left="-108" w:hanging="630"/>
              <w:jc w:val="right"/>
              <w:rPr>
                <w:rFonts w:ascii="Arial" w:eastAsia="Times New Roman" w:hAnsi="Arial" w:cs="Arial"/>
                <w:sz w:val="18"/>
                <w:szCs w:val="18"/>
              </w:rPr>
            </w:pPr>
          </w:p>
        </w:tc>
        <w:tc>
          <w:tcPr>
            <w:tcW w:w="270" w:type="dxa"/>
            <w:gridSpan w:val="2"/>
          </w:tcPr>
          <w:p w14:paraId="5E862766" w14:textId="77777777" w:rsidR="00F07766" w:rsidRPr="00900A6A" w:rsidRDefault="00F07766" w:rsidP="00AA39CF">
            <w:pPr>
              <w:spacing w:after="60" w:line="240" w:lineRule="exact"/>
              <w:ind w:left="-108" w:hanging="630"/>
              <w:rPr>
                <w:rFonts w:ascii="Arial" w:eastAsia="Times New Roman" w:hAnsi="Arial" w:cs="Arial"/>
                <w:sz w:val="18"/>
                <w:szCs w:val="18"/>
              </w:rPr>
            </w:pPr>
          </w:p>
        </w:tc>
        <w:tc>
          <w:tcPr>
            <w:tcW w:w="990" w:type="dxa"/>
            <w:gridSpan w:val="2"/>
            <w:tcBorders>
              <w:top w:val="nil"/>
              <w:left w:val="nil"/>
              <w:right w:val="nil"/>
            </w:tcBorders>
          </w:tcPr>
          <w:p w14:paraId="5BA2680B" w14:textId="77777777" w:rsidR="00F07766" w:rsidRPr="00900A6A" w:rsidRDefault="00F07766" w:rsidP="00AA39CF">
            <w:pPr>
              <w:spacing w:after="60" w:line="240" w:lineRule="exact"/>
              <w:ind w:left="-108" w:hanging="630"/>
              <w:jc w:val="right"/>
              <w:rPr>
                <w:rFonts w:ascii="Arial" w:eastAsia="Times New Roman" w:hAnsi="Arial" w:cs="Arial"/>
                <w:sz w:val="18"/>
                <w:szCs w:val="18"/>
              </w:rPr>
            </w:pPr>
          </w:p>
        </w:tc>
        <w:tc>
          <w:tcPr>
            <w:tcW w:w="270" w:type="dxa"/>
            <w:gridSpan w:val="2"/>
          </w:tcPr>
          <w:p w14:paraId="007E4EBC" w14:textId="77777777" w:rsidR="00F07766" w:rsidRPr="00900A6A" w:rsidRDefault="00F07766" w:rsidP="00AA39CF">
            <w:pPr>
              <w:spacing w:after="60" w:line="240" w:lineRule="exact"/>
              <w:ind w:left="-108" w:hanging="630"/>
              <w:jc w:val="right"/>
              <w:rPr>
                <w:rFonts w:ascii="Arial" w:eastAsia="Times New Roman" w:hAnsi="Arial" w:cs="Arial"/>
                <w:sz w:val="18"/>
                <w:szCs w:val="18"/>
              </w:rPr>
            </w:pPr>
          </w:p>
        </w:tc>
        <w:tc>
          <w:tcPr>
            <w:tcW w:w="990" w:type="dxa"/>
            <w:gridSpan w:val="3"/>
            <w:tcBorders>
              <w:top w:val="nil"/>
              <w:left w:val="nil"/>
              <w:right w:val="nil"/>
            </w:tcBorders>
          </w:tcPr>
          <w:p w14:paraId="089F2285" w14:textId="77777777" w:rsidR="00F07766" w:rsidRPr="00900A6A" w:rsidRDefault="00F07766" w:rsidP="00AA39CF">
            <w:pPr>
              <w:spacing w:after="60" w:line="240" w:lineRule="exact"/>
              <w:ind w:left="-108" w:hanging="630"/>
              <w:jc w:val="right"/>
              <w:rPr>
                <w:rFonts w:ascii="Arial" w:eastAsia="Times New Roman" w:hAnsi="Arial" w:cs="Arial"/>
                <w:sz w:val="18"/>
                <w:szCs w:val="18"/>
              </w:rPr>
            </w:pPr>
          </w:p>
        </w:tc>
        <w:tc>
          <w:tcPr>
            <w:tcW w:w="270" w:type="dxa"/>
          </w:tcPr>
          <w:p w14:paraId="5BFBFFD7" w14:textId="77777777" w:rsidR="00F07766" w:rsidRDefault="00F07766" w:rsidP="00AA39CF">
            <w:pPr>
              <w:spacing w:after="60" w:line="240" w:lineRule="exact"/>
              <w:ind w:left="-108" w:hanging="630"/>
              <w:rPr>
                <w:rFonts w:ascii="Arial" w:eastAsia="Times New Roman" w:hAnsi="Arial" w:cs="Arial"/>
                <w:sz w:val="18"/>
                <w:szCs w:val="18"/>
              </w:rPr>
            </w:pPr>
          </w:p>
        </w:tc>
        <w:tc>
          <w:tcPr>
            <w:tcW w:w="933" w:type="dxa"/>
            <w:tcBorders>
              <w:top w:val="nil"/>
              <w:left w:val="nil"/>
              <w:right w:val="nil"/>
            </w:tcBorders>
          </w:tcPr>
          <w:p w14:paraId="6D92B0EF" w14:textId="77777777" w:rsidR="00F07766" w:rsidRDefault="00F07766" w:rsidP="00AA39CF">
            <w:pPr>
              <w:spacing w:after="60" w:line="240" w:lineRule="exact"/>
              <w:ind w:left="-108" w:hanging="630"/>
              <w:jc w:val="right"/>
              <w:rPr>
                <w:rFonts w:ascii="Arial" w:eastAsia="Times New Roman" w:hAnsi="Arial" w:cs="Arial"/>
                <w:sz w:val="18"/>
                <w:szCs w:val="18"/>
              </w:rPr>
            </w:pPr>
          </w:p>
        </w:tc>
      </w:tr>
      <w:tr w:rsidR="00B452B5" w14:paraId="32763A32" w14:textId="77777777" w:rsidTr="001933A3">
        <w:trPr>
          <w:gridAfter w:val="1"/>
          <w:wAfter w:w="28" w:type="dxa"/>
          <w:trHeight w:val="254"/>
        </w:trPr>
        <w:tc>
          <w:tcPr>
            <w:tcW w:w="4572" w:type="dxa"/>
            <w:gridSpan w:val="6"/>
          </w:tcPr>
          <w:p w14:paraId="209CDA8F" w14:textId="473A165C" w:rsidR="00B452B5" w:rsidRPr="00B452B5" w:rsidRDefault="00B452B5" w:rsidP="00AA39CF">
            <w:pPr>
              <w:spacing w:after="60" w:line="240" w:lineRule="exact"/>
              <w:rPr>
                <w:rFonts w:ascii="Arial" w:eastAsia="Times New Roman" w:hAnsi="Arial" w:cs="Angsana New"/>
                <w:sz w:val="18"/>
                <w:szCs w:val="18"/>
              </w:rPr>
            </w:pPr>
            <w:r>
              <w:rPr>
                <w:rFonts w:ascii="Arial" w:eastAsia="Times New Roman" w:hAnsi="Arial" w:cs="Angsana New"/>
                <w:sz w:val="18"/>
                <w:szCs w:val="18"/>
              </w:rPr>
              <w:t xml:space="preserve">   </w:t>
            </w:r>
            <w:r w:rsidRPr="00B452B5">
              <w:rPr>
                <w:rFonts w:ascii="Arial" w:eastAsia="Times New Roman" w:hAnsi="Arial" w:cs="Angsana New"/>
                <w:sz w:val="18"/>
                <w:szCs w:val="18"/>
              </w:rPr>
              <w:t>and cash equivalents</w:t>
            </w:r>
          </w:p>
        </w:tc>
        <w:tc>
          <w:tcPr>
            <w:tcW w:w="990" w:type="dxa"/>
            <w:tcBorders>
              <w:left w:val="nil"/>
              <w:bottom w:val="single" w:sz="4" w:space="0" w:color="auto"/>
              <w:right w:val="nil"/>
            </w:tcBorders>
          </w:tcPr>
          <w:p w14:paraId="3C79529A" w14:textId="7515D009" w:rsidR="00B452B5" w:rsidRPr="00900A6A" w:rsidRDefault="00B452B5"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(4)</w:t>
            </w:r>
          </w:p>
        </w:tc>
        <w:tc>
          <w:tcPr>
            <w:tcW w:w="270" w:type="dxa"/>
            <w:gridSpan w:val="2"/>
          </w:tcPr>
          <w:p w14:paraId="1562AFB2" w14:textId="77777777" w:rsidR="00B452B5" w:rsidRPr="00900A6A" w:rsidRDefault="00B452B5" w:rsidP="00AA39CF">
            <w:pPr>
              <w:spacing w:after="60" w:line="240" w:lineRule="exact"/>
              <w:ind w:left="-108" w:hanging="630"/>
              <w:rPr>
                <w:rFonts w:ascii="Arial" w:eastAsia="Times New Roman" w:hAnsi="Arial" w:cs="Arial"/>
                <w:sz w:val="18"/>
                <w:szCs w:val="18"/>
              </w:rPr>
            </w:pPr>
          </w:p>
        </w:tc>
        <w:tc>
          <w:tcPr>
            <w:tcW w:w="990" w:type="dxa"/>
            <w:gridSpan w:val="2"/>
            <w:tcBorders>
              <w:left w:val="nil"/>
              <w:bottom w:val="single" w:sz="4" w:space="0" w:color="auto"/>
              <w:right w:val="nil"/>
            </w:tcBorders>
          </w:tcPr>
          <w:p w14:paraId="05FAF9AA" w14:textId="60DAEDBE" w:rsidR="00B452B5" w:rsidRPr="00900A6A" w:rsidRDefault="00B452B5"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w:t>
            </w:r>
          </w:p>
        </w:tc>
        <w:tc>
          <w:tcPr>
            <w:tcW w:w="270" w:type="dxa"/>
            <w:gridSpan w:val="2"/>
          </w:tcPr>
          <w:p w14:paraId="08489281" w14:textId="77777777" w:rsidR="00B452B5" w:rsidRPr="00900A6A" w:rsidRDefault="00B452B5" w:rsidP="00AA39CF">
            <w:pPr>
              <w:spacing w:after="60" w:line="240" w:lineRule="exact"/>
              <w:ind w:left="-108" w:hanging="630"/>
              <w:jc w:val="right"/>
              <w:rPr>
                <w:rFonts w:ascii="Arial" w:eastAsia="Times New Roman" w:hAnsi="Arial" w:cs="Arial"/>
                <w:sz w:val="18"/>
                <w:szCs w:val="18"/>
              </w:rPr>
            </w:pPr>
          </w:p>
        </w:tc>
        <w:tc>
          <w:tcPr>
            <w:tcW w:w="990" w:type="dxa"/>
            <w:gridSpan w:val="3"/>
            <w:tcBorders>
              <w:left w:val="nil"/>
              <w:bottom w:val="single" w:sz="4" w:space="0" w:color="auto"/>
              <w:right w:val="nil"/>
            </w:tcBorders>
          </w:tcPr>
          <w:p w14:paraId="632904A0" w14:textId="49DF7142" w:rsidR="00B452B5" w:rsidRPr="00900A6A" w:rsidRDefault="00B452B5" w:rsidP="00AA39CF">
            <w:pPr>
              <w:spacing w:after="60" w:line="240" w:lineRule="exact"/>
              <w:ind w:left="-108" w:hanging="630"/>
              <w:jc w:val="right"/>
              <w:rPr>
                <w:rFonts w:ascii="Arial" w:eastAsia="Times New Roman" w:hAnsi="Arial" w:cs="Arial"/>
                <w:sz w:val="18"/>
                <w:szCs w:val="18"/>
              </w:rPr>
            </w:pPr>
            <w:r w:rsidRPr="00900A6A">
              <w:rPr>
                <w:rFonts w:ascii="Arial" w:eastAsia="Times New Roman" w:hAnsi="Arial" w:cs="Arial"/>
                <w:sz w:val="18"/>
                <w:szCs w:val="18"/>
              </w:rPr>
              <w:t>-</w:t>
            </w:r>
          </w:p>
        </w:tc>
        <w:tc>
          <w:tcPr>
            <w:tcW w:w="270" w:type="dxa"/>
          </w:tcPr>
          <w:p w14:paraId="37A35CF2" w14:textId="77777777" w:rsidR="00B452B5" w:rsidRDefault="00B452B5" w:rsidP="00AA39CF">
            <w:pPr>
              <w:spacing w:after="60" w:line="240" w:lineRule="exact"/>
              <w:ind w:left="-108" w:hanging="630"/>
              <w:rPr>
                <w:rFonts w:ascii="Arial" w:eastAsia="Times New Roman" w:hAnsi="Arial" w:cs="Arial"/>
                <w:sz w:val="18"/>
                <w:szCs w:val="18"/>
              </w:rPr>
            </w:pPr>
          </w:p>
        </w:tc>
        <w:tc>
          <w:tcPr>
            <w:tcW w:w="933" w:type="dxa"/>
            <w:tcBorders>
              <w:left w:val="nil"/>
              <w:bottom w:val="single" w:sz="4" w:space="0" w:color="auto"/>
              <w:right w:val="nil"/>
            </w:tcBorders>
          </w:tcPr>
          <w:p w14:paraId="11317C32" w14:textId="1C08C5A6" w:rsidR="00B452B5" w:rsidRDefault="00B452B5" w:rsidP="00AA39CF">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r>
      <w:tr w:rsidR="00AA39CF" w14:paraId="10F66DE4" w14:textId="77777777" w:rsidTr="001933A3">
        <w:trPr>
          <w:gridAfter w:val="1"/>
          <w:wAfter w:w="28" w:type="dxa"/>
        </w:trPr>
        <w:tc>
          <w:tcPr>
            <w:tcW w:w="4572" w:type="dxa"/>
            <w:gridSpan w:val="6"/>
            <w:hideMark/>
          </w:tcPr>
          <w:p w14:paraId="7559FCD2" w14:textId="76088139" w:rsidR="00AA39CF" w:rsidRDefault="002523E3" w:rsidP="00AA39CF">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Cash and cash equivalents </w:t>
            </w:r>
            <w:r w:rsidR="00AA39CF">
              <w:rPr>
                <w:rFonts w:ascii="Arial" w:eastAsia="Times New Roman" w:hAnsi="Arial" w:cs="Arial"/>
                <w:b/>
                <w:bCs/>
                <w:sz w:val="18"/>
                <w:szCs w:val="18"/>
              </w:rPr>
              <w:t>at</w:t>
            </w:r>
            <w:r w:rsidR="00AA39CF">
              <w:rPr>
                <w:rFonts w:ascii="Arial" w:eastAsia="Times New Roman" w:hAnsi="Arial" w:cs="Angsana New"/>
                <w:b/>
                <w:bCs/>
                <w:sz w:val="18"/>
                <w:szCs w:val="18"/>
                <w:cs/>
              </w:rPr>
              <w:t xml:space="preserve"> </w:t>
            </w:r>
            <w:r w:rsidR="00AA39CF">
              <w:rPr>
                <w:rFonts w:ascii="Arial" w:eastAsia="Times New Roman" w:hAnsi="Arial" w:cs="Angsana New"/>
                <w:b/>
                <w:bCs/>
                <w:sz w:val="18"/>
                <w:szCs w:val="18"/>
              </w:rPr>
              <w:t xml:space="preserve">the </w:t>
            </w:r>
            <w:r w:rsidR="00AA39CF">
              <w:rPr>
                <w:rFonts w:ascii="Arial" w:eastAsia="Times New Roman" w:hAnsi="Arial" w:cs="Arial"/>
                <w:b/>
                <w:bCs/>
                <w:sz w:val="18"/>
                <w:szCs w:val="18"/>
              </w:rPr>
              <w:t>end of the year</w:t>
            </w:r>
          </w:p>
        </w:tc>
        <w:tc>
          <w:tcPr>
            <w:tcW w:w="990" w:type="dxa"/>
            <w:tcBorders>
              <w:top w:val="single" w:sz="4" w:space="0" w:color="auto"/>
              <w:left w:val="nil"/>
              <w:bottom w:val="double" w:sz="4" w:space="0" w:color="auto"/>
              <w:right w:val="nil"/>
            </w:tcBorders>
          </w:tcPr>
          <w:p w14:paraId="1844ED1E" w14:textId="45317C55" w:rsidR="00AA39CF" w:rsidRPr="00900A6A" w:rsidRDefault="00B452B5" w:rsidP="00AA39CF">
            <w:pPr>
              <w:spacing w:after="60" w:line="240" w:lineRule="exact"/>
              <w:ind w:left="-108" w:hanging="630"/>
              <w:jc w:val="right"/>
              <w:rPr>
                <w:rFonts w:ascii="Arial" w:eastAsia="Times New Roman" w:hAnsi="Arial" w:cs="Arial"/>
                <w:b/>
                <w:bCs/>
                <w:sz w:val="18"/>
                <w:szCs w:val="18"/>
              </w:rPr>
            </w:pPr>
            <w:r w:rsidRPr="00900A6A">
              <w:rPr>
                <w:rFonts w:ascii="Arial" w:eastAsia="Times New Roman" w:hAnsi="Arial" w:cs="Arial"/>
                <w:b/>
                <w:bCs/>
                <w:sz w:val="18"/>
                <w:szCs w:val="18"/>
              </w:rPr>
              <w:t>3,750</w:t>
            </w:r>
          </w:p>
        </w:tc>
        <w:tc>
          <w:tcPr>
            <w:tcW w:w="270" w:type="dxa"/>
            <w:gridSpan w:val="2"/>
          </w:tcPr>
          <w:p w14:paraId="27494FDF" w14:textId="77777777" w:rsidR="00AA39CF" w:rsidRPr="00900A6A" w:rsidRDefault="00AA39CF" w:rsidP="00AA39CF">
            <w:pPr>
              <w:spacing w:after="60" w:line="240" w:lineRule="exact"/>
              <w:ind w:left="-108" w:hanging="630"/>
              <w:rPr>
                <w:rFonts w:ascii="Arial" w:eastAsia="Times New Roman" w:hAnsi="Arial" w:cs="Arial"/>
                <w:sz w:val="18"/>
                <w:szCs w:val="18"/>
              </w:rPr>
            </w:pPr>
          </w:p>
        </w:tc>
        <w:tc>
          <w:tcPr>
            <w:tcW w:w="990" w:type="dxa"/>
            <w:gridSpan w:val="2"/>
            <w:tcBorders>
              <w:top w:val="single" w:sz="4" w:space="0" w:color="auto"/>
              <w:left w:val="nil"/>
              <w:bottom w:val="double" w:sz="4" w:space="0" w:color="auto"/>
              <w:right w:val="nil"/>
            </w:tcBorders>
          </w:tcPr>
          <w:p w14:paraId="4289EBCA" w14:textId="6101B3F0" w:rsidR="00AA39CF" w:rsidRPr="00900A6A" w:rsidRDefault="00555B0D" w:rsidP="00AA39CF">
            <w:pPr>
              <w:spacing w:after="60" w:line="240" w:lineRule="exact"/>
              <w:ind w:left="-108" w:hanging="630"/>
              <w:jc w:val="right"/>
              <w:rPr>
                <w:rFonts w:ascii="Arial" w:eastAsia="Times New Roman" w:hAnsi="Arial" w:cs="Arial"/>
                <w:b/>
                <w:bCs/>
                <w:sz w:val="18"/>
                <w:szCs w:val="18"/>
              </w:rPr>
            </w:pPr>
            <w:r w:rsidRPr="00900A6A">
              <w:rPr>
                <w:rFonts w:ascii="Arial" w:eastAsia="Times New Roman" w:hAnsi="Arial" w:cs="Arial"/>
                <w:b/>
                <w:bCs/>
                <w:sz w:val="18"/>
                <w:szCs w:val="18"/>
              </w:rPr>
              <w:t>13</w:t>
            </w:r>
          </w:p>
        </w:tc>
        <w:tc>
          <w:tcPr>
            <w:tcW w:w="270" w:type="dxa"/>
            <w:gridSpan w:val="2"/>
          </w:tcPr>
          <w:p w14:paraId="40276CB0" w14:textId="77777777" w:rsidR="00AA39CF" w:rsidRPr="00900A6A" w:rsidRDefault="00AA39CF" w:rsidP="00AA39CF">
            <w:pPr>
              <w:spacing w:after="60" w:line="240" w:lineRule="exact"/>
              <w:ind w:left="-108" w:hanging="630"/>
              <w:jc w:val="right"/>
              <w:rPr>
                <w:rFonts w:ascii="Arial" w:eastAsia="Times New Roman" w:hAnsi="Arial" w:cs="Arial"/>
                <w:b/>
                <w:bCs/>
                <w:sz w:val="18"/>
                <w:szCs w:val="18"/>
              </w:rPr>
            </w:pPr>
          </w:p>
        </w:tc>
        <w:tc>
          <w:tcPr>
            <w:tcW w:w="990" w:type="dxa"/>
            <w:gridSpan w:val="3"/>
            <w:tcBorders>
              <w:top w:val="single" w:sz="4" w:space="0" w:color="auto"/>
              <w:left w:val="nil"/>
              <w:bottom w:val="double" w:sz="4" w:space="0" w:color="auto"/>
              <w:right w:val="nil"/>
            </w:tcBorders>
            <w:hideMark/>
          </w:tcPr>
          <w:p w14:paraId="438180A4" w14:textId="6B60517F" w:rsidR="00AA39CF" w:rsidRPr="00900A6A" w:rsidRDefault="00AA39CF" w:rsidP="00AA39CF">
            <w:pPr>
              <w:spacing w:after="60" w:line="240" w:lineRule="exact"/>
              <w:ind w:left="-108" w:hanging="630"/>
              <w:jc w:val="right"/>
              <w:rPr>
                <w:rFonts w:ascii="Arial" w:eastAsia="Times New Roman" w:hAnsi="Arial" w:cs="Arial"/>
                <w:b/>
                <w:bCs/>
                <w:sz w:val="18"/>
                <w:szCs w:val="18"/>
              </w:rPr>
            </w:pPr>
            <w:r w:rsidRPr="00900A6A">
              <w:rPr>
                <w:rFonts w:ascii="Arial" w:eastAsia="Times New Roman" w:hAnsi="Arial" w:cs="Arial"/>
                <w:b/>
                <w:bCs/>
                <w:sz w:val="18"/>
                <w:szCs w:val="18"/>
              </w:rPr>
              <w:t>1,781</w:t>
            </w:r>
          </w:p>
        </w:tc>
        <w:tc>
          <w:tcPr>
            <w:tcW w:w="270" w:type="dxa"/>
          </w:tcPr>
          <w:p w14:paraId="5A30F236" w14:textId="77777777" w:rsidR="00AA39CF" w:rsidRDefault="00AA39CF" w:rsidP="00AA39CF">
            <w:pPr>
              <w:spacing w:after="60" w:line="240" w:lineRule="exact"/>
              <w:ind w:left="-108" w:hanging="630"/>
              <w:rPr>
                <w:rFonts w:ascii="Arial" w:eastAsia="Times New Roman" w:hAnsi="Arial" w:cs="Arial"/>
                <w:sz w:val="18"/>
                <w:szCs w:val="18"/>
              </w:rPr>
            </w:pPr>
          </w:p>
        </w:tc>
        <w:tc>
          <w:tcPr>
            <w:tcW w:w="933" w:type="dxa"/>
            <w:tcBorders>
              <w:top w:val="single" w:sz="4" w:space="0" w:color="auto"/>
              <w:left w:val="nil"/>
              <w:bottom w:val="double" w:sz="4" w:space="0" w:color="auto"/>
              <w:right w:val="nil"/>
            </w:tcBorders>
            <w:hideMark/>
          </w:tcPr>
          <w:p w14:paraId="22C8EB45" w14:textId="0DCCD9A3" w:rsidR="00AA39CF" w:rsidRDefault="00AA39CF" w:rsidP="00AA39CF">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24</w:t>
            </w:r>
          </w:p>
        </w:tc>
      </w:tr>
    </w:tbl>
    <w:p w14:paraId="17EE1E4E" w14:textId="77777777" w:rsidR="00D01DEB" w:rsidRDefault="00D01DEB" w:rsidP="009B1789">
      <w:pPr>
        <w:spacing w:after="120" w:line="240" w:lineRule="exact"/>
        <w:jc w:val="both"/>
        <w:rPr>
          <w:rFonts w:ascii="Arial" w:hAnsi="Arial" w:cs="Arial"/>
          <w:b/>
          <w:bCs/>
          <w:sz w:val="18"/>
          <w:szCs w:val="18"/>
        </w:rPr>
      </w:pPr>
    </w:p>
    <w:p w14:paraId="35ABBC30" w14:textId="2C8F7E54" w:rsidR="000E1E4C" w:rsidRDefault="000E1E4C" w:rsidP="000E1E4C">
      <w:pPr>
        <w:spacing w:after="120" w:line="240" w:lineRule="exact"/>
        <w:ind w:left="567" w:hanging="567"/>
        <w:jc w:val="both"/>
        <w:rPr>
          <w:rFonts w:ascii="Arial" w:hAnsi="Arial" w:cs="Arial"/>
          <w:b/>
          <w:bCs/>
          <w:sz w:val="18"/>
          <w:szCs w:val="18"/>
        </w:rPr>
      </w:pPr>
      <w:r>
        <w:rPr>
          <w:rFonts w:ascii="Arial" w:hAnsi="Arial" w:cs="Arial"/>
          <w:b/>
          <w:bCs/>
          <w:sz w:val="18"/>
          <w:szCs w:val="18"/>
        </w:rPr>
        <w:t>24</w:t>
      </w:r>
      <w:r>
        <w:rPr>
          <w:rFonts w:ascii="Arial" w:hAnsi="Arial" w:cs="Arial"/>
          <w:b/>
          <w:bCs/>
          <w:sz w:val="18"/>
          <w:szCs w:val="18"/>
        </w:rPr>
        <w:tab/>
        <w:t>Share-based payment</w:t>
      </w:r>
      <w:r w:rsidRPr="006848D2">
        <w:rPr>
          <w:rFonts w:ascii="Arial" w:hAnsi="Arial" w:cs="Arial"/>
          <w:b/>
          <w:bCs/>
          <w:sz w:val="18"/>
          <w:szCs w:val="18"/>
        </w:rPr>
        <w:t xml:space="preserve"> </w:t>
      </w:r>
    </w:p>
    <w:p w14:paraId="6E877F26" w14:textId="44702420" w:rsidR="00FF533C" w:rsidRDefault="00FF533C" w:rsidP="00FF533C">
      <w:pPr>
        <w:pStyle w:val="BodyTextIndent"/>
        <w:spacing w:after="120" w:line="240" w:lineRule="atLeast"/>
        <w:ind w:left="567"/>
        <w:jc w:val="both"/>
        <w:rPr>
          <w:rFonts w:ascii="Arial" w:hAnsi="Arial" w:cs="Arial"/>
          <w:b/>
          <w:bCs/>
          <w:sz w:val="18"/>
          <w:szCs w:val="18"/>
        </w:rPr>
      </w:pPr>
      <w:r>
        <w:rPr>
          <w:rFonts w:ascii="Arial" w:hAnsi="Arial" w:cs="Arial"/>
          <w:b/>
          <w:bCs/>
          <w:sz w:val="18"/>
          <w:szCs w:val="18"/>
        </w:rPr>
        <w:t>Share-based payment settled by equity</w:t>
      </w:r>
    </w:p>
    <w:p w14:paraId="5F25CDAA" w14:textId="77777777" w:rsidR="00FF533C" w:rsidRDefault="00FF533C" w:rsidP="00FF533C">
      <w:pPr>
        <w:pStyle w:val="BodyTextIndent"/>
        <w:spacing w:after="120" w:line="240" w:lineRule="exact"/>
        <w:ind w:left="567"/>
        <w:jc w:val="both"/>
        <w:rPr>
          <w:rFonts w:ascii="Arial" w:hAnsi="Arial" w:cstheme="minorBidi"/>
          <w:i/>
          <w:iCs/>
          <w:sz w:val="18"/>
          <w:szCs w:val="18"/>
        </w:rPr>
      </w:pPr>
      <w:r>
        <w:rPr>
          <w:rFonts w:ascii="Arial" w:hAnsi="Arial" w:cs="Arial"/>
          <w:b/>
          <w:bCs/>
          <w:i/>
          <w:iCs/>
          <w:sz w:val="18"/>
          <w:szCs w:val="18"/>
        </w:rPr>
        <w:t xml:space="preserve">Project data </w:t>
      </w:r>
    </w:p>
    <w:p w14:paraId="484FE313" w14:textId="3C15C53A" w:rsidR="00FF533C" w:rsidRDefault="00FF533C" w:rsidP="00FF533C">
      <w:pPr>
        <w:pStyle w:val="BodyTextIndent"/>
        <w:spacing w:after="120" w:line="240" w:lineRule="exact"/>
        <w:ind w:left="567"/>
        <w:jc w:val="both"/>
        <w:rPr>
          <w:rFonts w:ascii="Arial" w:hAnsi="Arial" w:cs="Arial"/>
          <w:sz w:val="18"/>
          <w:szCs w:val="18"/>
        </w:rPr>
      </w:pPr>
      <w:r>
        <w:rPr>
          <w:rFonts w:ascii="Arial" w:hAnsi="Arial" w:cs="Arial"/>
          <w:sz w:val="18"/>
          <w:szCs w:val="18"/>
        </w:rPr>
        <w:t>The Annual General Shareholders’ Meeting approved to issue warrants to purchase the ordinary shares of the Company and subsidiary.  The warrants are offered to employees of the Company and subsidiary who are full-time employed and qualify for the Performance Share Plan project (“Project”). As at 31 December 2022, the term of warrants to purchase the ordinary shares of the Company was ended.</w:t>
      </w:r>
    </w:p>
    <w:p w14:paraId="4A621045" w14:textId="77777777" w:rsidR="00EC2855" w:rsidRDefault="00EC2855" w:rsidP="00EC2855">
      <w:pPr>
        <w:pStyle w:val="BodyTextIndent"/>
        <w:spacing w:before="120" w:after="120" w:line="240" w:lineRule="exact"/>
        <w:ind w:left="567"/>
        <w:jc w:val="both"/>
        <w:rPr>
          <w:rFonts w:ascii="Arial" w:hAnsi="Arial" w:cs="Arial"/>
          <w:b/>
          <w:bCs/>
          <w:i/>
          <w:iCs/>
          <w:sz w:val="18"/>
          <w:szCs w:val="18"/>
        </w:rPr>
      </w:pPr>
      <w:r>
        <w:rPr>
          <w:rFonts w:ascii="Arial" w:hAnsi="Arial" w:cs="Arial"/>
          <w:b/>
          <w:bCs/>
          <w:i/>
          <w:iCs/>
          <w:sz w:val="18"/>
          <w:szCs w:val="18"/>
        </w:rPr>
        <w:t>Fair value measurement</w:t>
      </w:r>
    </w:p>
    <w:p w14:paraId="2F1709C0" w14:textId="77777777" w:rsidR="00EC2855" w:rsidRDefault="00EC2855" w:rsidP="00EC2855">
      <w:pPr>
        <w:pStyle w:val="BodyTextIndent"/>
        <w:spacing w:after="120" w:line="240" w:lineRule="exact"/>
        <w:ind w:left="567"/>
        <w:jc w:val="both"/>
        <w:rPr>
          <w:rFonts w:ascii="Arial" w:hAnsi="Arial" w:cs="Arial"/>
          <w:sz w:val="18"/>
          <w:szCs w:val="18"/>
        </w:rPr>
      </w:pPr>
      <w:r>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of the Company were as below: </w:t>
      </w:r>
    </w:p>
    <w:tbl>
      <w:tblPr>
        <w:tblW w:w="8835" w:type="dxa"/>
        <w:tblInd w:w="468" w:type="dxa"/>
        <w:tblLook w:val="04A0" w:firstRow="1" w:lastRow="0" w:firstColumn="1" w:lastColumn="0" w:noHBand="0" w:noVBand="1"/>
      </w:tblPr>
      <w:tblGrid>
        <w:gridCol w:w="5652"/>
        <w:gridCol w:w="1350"/>
        <w:gridCol w:w="273"/>
        <w:gridCol w:w="1560"/>
      </w:tblGrid>
      <w:tr w:rsidR="00EC2855" w14:paraId="09E73122" w14:textId="77777777" w:rsidTr="001933A3">
        <w:tc>
          <w:tcPr>
            <w:tcW w:w="5652" w:type="dxa"/>
            <w:vAlign w:val="center"/>
          </w:tcPr>
          <w:p w14:paraId="541C5A21" w14:textId="77777777" w:rsidR="00EC2855" w:rsidRDefault="00EC2855" w:rsidP="001933A3">
            <w:pPr>
              <w:spacing w:line="240" w:lineRule="exact"/>
              <w:ind w:left="72"/>
              <w:jc w:val="both"/>
              <w:rPr>
                <w:rFonts w:ascii="Arial" w:eastAsia="Times New Roman" w:hAnsi="Arial" w:cs="Arial"/>
                <w:sz w:val="18"/>
                <w:szCs w:val="18"/>
              </w:rPr>
            </w:pPr>
          </w:p>
        </w:tc>
        <w:tc>
          <w:tcPr>
            <w:tcW w:w="1350" w:type="dxa"/>
            <w:vAlign w:val="center"/>
            <w:hideMark/>
          </w:tcPr>
          <w:p w14:paraId="5EBA780E" w14:textId="77777777" w:rsidR="00EC2855" w:rsidRDefault="00EC2855" w:rsidP="00A76E4F">
            <w:pPr>
              <w:rPr>
                <w:rFonts w:ascii="Arial" w:eastAsia="Times New Roman" w:hAnsi="Arial" w:cs="Arial"/>
                <w:sz w:val="18"/>
                <w:szCs w:val="18"/>
              </w:rPr>
            </w:pPr>
          </w:p>
        </w:tc>
        <w:tc>
          <w:tcPr>
            <w:tcW w:w="273" w:type="dxa"/>
            <w:vAlign w:val="center"/>
          </w:tcPr>
          <w:p w14:paraId="329CA9A6" w14:textId="77777777" w:rsidR="00EC2855" w:rsidRDefault="00EC2855" w:rsidP="001933A3">
            <w:pPr>
              <w:spacing w:line="240" w:lineRule="exact"/>
              <w:ind w:left="72"/>
              <w:jc w:val="center"/>
              <w:rPr>
                <w:rFonts w:ascii="Arial" w:hAnsi="Arial" w:cs="Arial"/>
                <w:b/>
                <w:bCs/>
                <w:sz w:val="18"/>
                <w:szCs w:val="18"/>
                <w:lang w:eastAsia="ja-JP"/>
              </w:rPr>
            </w:pPr>
          </w:p>
        </w:tc>
        <w:tc>
          <w:tcPr>
            <w:tcW w:w="1560" w:type="dxa"/>
            <w:vAlign w:val="center"/>
            <w:hideMark/>
          </w:tcPr>
          <w:p w14:paraId="3F2502BF" w14:textId="77777777" w:rsidR="00EC2855" w:rsidRDefault="00EC2855" w:rsidP="001933A3">
            <w:pPr>
              <w:spacing w:line="240" w:lineRule="exac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EC2855" w14:paraId="7241A851" w14:textId="77777777" w:rsidTr="001933A3">
        <w:tc>
          <w:tcPr>
            <w:tcW w:w="5652" w:type="dxa"/>
            <w:vAlign w:val="center"/>
            <w:hideMark/>
          </w:tcPr>
          <w:p w14:paraId="05548D5E" w14:textId="354DE750" w:rsidR="00EC2855" w:rsidRDefault="00EC2855" w:rsidP="001933A3">
            <w:pPr>
              <w:spacing w:line="240" w:lineRule="exact"/>
              <w:ind w:left="72"/>
              <w:jc w:val="both"/>
              <w:rPr>
                <w:rFonts w:ascii="Arial" w:hAnsi="Arial" w:cs="Arial"/>
                <w:sz w:val="18"/>
                <w:szCs w:val="18"/>
                <w:lang w:eastAsia="ja-JP"/>
              </w:rPr>
            </w:pPr>
            <w:r>
              <w:rPr>
                <w:rFonts w:ascii="Arial" w:eastAsia="Times New Roman" w:hAnsi="Arial" w:cs="Arial"/>
                <w:sz w:val="18"/>
                <w:szCs w:val="18"/>
              </w:rPr>
              <w:t>Weighted average fair value</w:t>
            </w:r>
            <w:r w:rsidR="00D2384C">
              <w:rPr>
                <w:rFonts w:ascii="Arial" w:eastAsia="Times New Roman" w:hAnsi="Arial" w:cs="Arial"/>
                <w:sz w:val="18"/>
                <w:szCs w:val="18"/>
              </w:rPr>
              <w:t xml:space="preserve"> at the grant date (Baht/</w:t>
            </w:r>
            <w:r w:rsidR="00D2384C">
              <w:rPr>
                <w:rFonts w:ascii="Arial" w:eastAsia="Times New Roman" w:hAnsi="Arial"/>
                <w:sz w:val="18"/>
                <w:szCs w:val="18"/>
              </w:rPr>
              <w:t>unit</w:t>
            </w:r>
            <w:r w:rsidR="00D2384C">
              <w:rPr>
                <w:rFonts w:ascii="Arial" w:eastAsia="Times New Roman" w:hAnsi="Arial" w:cs="Arial"/>
                <w:sz w:val="18"/>
                <w:szCs w:val="18"/>
              </w:rPr>
              <w:t>)</w:t>
            </w:r>
          </w:p>
        </w:tc>
        <w:tc>
          <w:tcPr>
            <w:tcW w:w="1350" w:type="dxa"/>
          </w:tcPr>
          <w:p w14:paraId="17C0027A"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3C2BC60E"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tcPr>
          <w:p w14:paraId="7659E8B7" w14:textId="780D7D1F" w:rsidR="00EC2855" w:rsidRDefault="00D2384C"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27.44</w:t>
            </w:r>
          </w:p>
        </w:tc>
      </w:tr>
      <w:tr w:rsidR="00EC2855" w14:paraId="14FCA45A" w14:textId="77777777" w:rsidTr="001933A3">
        <w:tc>
          <w:tcPr>
            <w:tcW w:w="5652" w:type="dxa"/>
            <w:vAlign w:val="center"/>
            <w:hideMark/>
          </w:tcPr>
          <w:p w14:paraId="4D046108" w14:textId="77777777" w:rsidR="00EC2855" w:rsidRDefault="00EC2855" w:rsidP="001933A3">
            <w:pPr>
              <w:spacing w:line="240" w:lineRule="exac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1350" w:type="dxa"/>
          </w:tcPr>
          <w:p w14:paraId="3C0B4FAA"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18FC0BD8"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185F2434"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54.75</w:t>
            </w:r>
          </w:p>
        </w:tc>
      </w:tr>
      <w:tr w:rsidR="00EC2855" w14:paraId="006F3794" w14:textId="77777777" w:rsidTr="001933A3">
        <w:tc>
          <w:tcPr>
            <w:tcW w:w="5652" w:type="dxa"/>
            <w:vAlign w:val="center"/>
            <w:hideMark/>
          </w:tcPr>
          <w:p w14:paraId="3B39D2C8"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1350" w:type="dxa"/>
          </w:tcPr>
          <w:p w14:paraId="34582470"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347AB81A"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62F587FF"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53.81</w:t>
            </w:r>
          </w:p>
        </w:tc>
      </w:tr>
      <w:tr w:rsidR="00EC2855" w14:paraId="79334822" w14:textId="77777777" w:rsidTr="001933A3">
        <w:tc>
          <w:tcPr>
            <w:tcW w:w="5652" w:type="dxa"/>
            <w:vAlign w:val="center"/>
            <w:hideMark/>
          </w:tcPr>
          <w:p w14:paraId="45B3D87F"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1350" w:type="dxa"/>
          </w:tcPr>
          <w:p w14:paraId="1F854EAA"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58279C7C"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02AB1AE4"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24.13%</w:t>
            </w:r>
          </w:p>
        </w:tc>
      </w:tr>
      <w:tr w:rsidR="00EC2855" w14:paraId="44D446AA" w14:textId="77777777" w:rsidTr="001933A3">
        <w:tc>
          <w:tcPr>
            <w:tcW w:w="5652" w:type="dxa"/>
            <w:vAlign w:val="center"/>
            <w:hideMark/>
          </w:tcPr>
          <w:p w14:paraId="3F63401B"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1350" w:type="dxa"/>
          </w:tcPr>
          <w:p w14:paraId="5D9F3109"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3F290F52"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253D8998"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6.83%</w:t>
            </w:r>
          </w:p>
        </w:tc>
      </w:tr>
      <w:tr w:rsidR="00EC2855" w14:paraId="3EC3F318" w14:textId="77777777" w:rsidTr="001933A3">
        <w:trPr>
          <w:trHeight w:val="216"/>
        </w:trPr>
        <w:tc>
          <w:tcPr>
            <w:tcW w:w="5652" w:type="dxa"/>
            <w:vAlign w:val="center"/>
            <w:hideMark/>
          </w:tcPr>
          <w:p w14:paraId="1EA7B550" w14:textId="77777777" w:rsidR="00EC2855" w:rsidRDefault="00EC2855" w:rsidP="001933A3">
            <w:pPr>
              <w:spacing w:line="240" w:lineRule="exac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1350" w:type="dxa"/>
          </w:tcPr>
          <w:p w14:paraId="22E37177" w14:textId="77777777" w:rsidR="00EC2855" w:rsidRDefault="00EC2855" w:rsidP="001933A3">
            <w:pPr>
              <w:spacing w:line="240" w:lineRule="exact"/>
              <w:ind w:left="72"/>
              <w:jc w:val="center"/>
              <w:rPr>
                <w:rFonts w:ascii="Arial" w:eastAsia="Times New Roman" w:hAnsi="Arial" w:cs="Arial"/>
                <w:sz w:val="18"/>
                <w:szCs w:val="18"/>
              </w:rPr>
            </w:pPr>
          </w:p>
        </w:tc>
        <w:tc>
          <w:tcPr>
            <w:tcW w:w="273" w:type="dxa"/>
          </w:tcPr>
          <w:p w14:paraId="0A84ACF0" w14:textId="77777777" w:rsidR="00EC2855" w:rsidRDefault="00EC2855" w:rsidP="001933A3">
            <w:pPr>
              <w:spacing w:line="240" w:lineRule="exact"/>
              <w:ind w:left="72"/>
              <w:jc w:val="center"/>
              <w:rPr>
                <w:rFonts w:ascii="Arial" w:eastAsia="Times New Roman" w:hAnsi="Arial" w:cs="Arial"/>
                <w:sz w:val="18"/>
                <w:szCs w:val="18"/>
              </w:rPr>
            </w:pPr>
          </w:p>
        </w:tc>
        <w:tc>
          <w:tcPr>
            <w:tcW w:w="1560" w:type="dxa"/>
            <w:hideMark/>
          </w:tcPr>
          <w:p w14:paraId="1EEB2A56" w14:textId="77777777" w:rsidR="00EC2855" w:rsidRDefault="00EC2855" w:rsidP="001933A3">
            <w:pPr>
              <w:spacing w:line="240" w:lineRule="exact"/>
              <w:ind w:left="72"/>
              <w:jc w:val="center"/>
              <w:rPr>
                <w:rFonts w:ascii="Arial" w:eastAsia="Times New Roman" w:hAnsi="Arial" w:cs="Arial"/>
                <w:sz w:val="18"/>
                <w:szCs w:val="18"/>
              </w:rPr>
            </w:pPr>
            <w:r>
              <w:rPr>
                <w:rFonts w:ascii="Arial" w:eastAsia="Times New Roman" w:hAnsi="Arial" w:cs="Arial"/>
                <w:sz w:val="18"/>
                <w:szCs w:val="18"/>
              </w:rPr>
              <w:t>2.01%</w:t>
            </w:r>
          </w:p>
        </w:tc>
      </w:tr>
    </w:tbl>
    <w:p w14:paraId="749ACAEF" w14:textId="4722AB41" w:rsidR="004F2886" w:rsidRDefault="004F2886" w:rsidP="009B1789">
      <w:pPr>
        <w:spacing w:before="120" w:after="120" w:line="240" w:lineRule="exact"/>
        <w:ind w:left="567"/>
        <w:jc w:val="both"/>
        <w:rPr>
          <w:rFonts w:ascii="Arial" w:hAnsi="Arial" w:cstheme="minorBidi"/>
          <w:sz w:val="18"/>
          <w:szCs w:val="18"/>
        </w:rPr>
      </w:pPr>
      <w:r w:rsidRPr="004F2886">
        <w:rPr>
          <w:rFonts w:ascii="Arial" w:hAnsi="Arial" w:cs="Arial"/>
          <w:sz w:val="18"/>
          <w:szCs w:val="18"/>
        </w:rPr>
        <w:t>Movements in the number of outstanding warrants of the Company for the year ended 31 December 202</w:t>
      </w:r>
      <w:r w:rsidR="00432F5F">
        <w:rPr>
          <w:rFonts w:ascii="Arial" w:hAnsi="Arial" w:cstheme="minorBidi"/>
          <w:sz w:val="18"/>
          <w:szCs w:val="18"/>
        </w:rPr>
        <w:t>2</w:t>
      </w:r>
      <w:r w:rsidRPr="004F2886">
        <w:rPr>
          <w:rFonts w:ascii="Arial" w:hAnsi="Arial" w:cs="Arial"/>
          <w:sz w:val="18"/>
          <w:szCs w:val="18"/>
        </w:rPr>
        <w:t xml:space="preserve"> were as follows:</w:t>
      </w:r>
    </w:p>
    <w:p w14:paraId="44C82D4F" w14:textId="57C24375" w:rsidR="004F2886" w:rsidRDefault="008778B1" w:rsidP="004F2886">
      <w:pPr>
        <w:ind w:left="567"/>
        <w:jc w:val="both"/>
        <w:rPr>
          <w:rFonts w:ascii="Arial" w:hAnsi="Arial" w:cs="Arial"/>
          <w:sz w:val="18"/>
          <w:szCs w:val="18"/>
        </w:rPr>
      </w:pPr>
      <w:r w:rsidRPr="008778B1">
        <w:rPr>
          <w:noProof/>
        </w:rPr>
        <w:drawing>
          <wp:inline distT="0" distB="0" distL="0" distR="0" wp14:anchorId="4A06251F" wp14:editId="78AF2E0E">
            <wp:extent cx="5760720" cy="158592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60720" cy="1585922"/>
                    </a:xfrm>
                    <a:prstGeom prst="rect">
                      <a:avLst/>
                    </a:prstGeom>
                    <a:noFill/>
                    <a:ln>
                      <a:noFill/>
                    </a:ln>
                  </pic:spPr>
                </pic:pic>
              </a:graphicData>
            </a:graphic>
          </wp:inline>
        </w:drawing>
      </w:r>
    </w:p>
    <w:p w14:paraId="76D62AE3" w14:textId="77777777" w:rsidR="003C51B4" w:rsidRDefault="003C51B4" w:rsidP="003C51B4">
      <w:pPr>
        <w:spacing w:after="120" w:line="240" w:lineRule="exact"/>
        <w:ind w:left="567"/>
        <w:jc w:val="both"/>
        <w:rPr>
          <w:rFonts w:ascii="Arial" w:hAnsi="Arial" w:cs="Arial"/>
          <w:sz w:val="18"/>
          <w:szCs w:val="18"/>
        </w:rPr>
      </w:pPr>
      <w:r w:rsidRPr="004F2886">
        <w:rPr>
          <w:rFonts w:ascii="Arial" w:hAnsi="Arial" w:cs="Arial"/>
          <w:sz w:val="18"/>
          <w:szCs w:val="18"/>
        </w:rPr>
        <w:lastRenderedPageBreak/>
        <w:t>Reconciliation of other reserves - Equity-settled share-based payments was as below:</w:t>
      </w:r>
    </w:p>
    <w:p w14:paraId="36FB740D" w14:textId="52A2BA2B" w:rsidR="003C51B4" w:rsidRDefault="00442E36" w:rsidP="003C51B4">
      <w:pPr>
        <w:ind w:left="567"/>
        <w:jc w:val="both"/>
        <w:rPr>
          <w:rFonts w:ascii="Arial" w:hAnsi="Arial" w:cs="Arial"/>
          <w:sz w:val="18"/>
          <w:szCs w:val="18"/>
        </w:rPr>
      </w:pPr>
      <w:r w:rsidRPr="00442E36">
        <w:rPr>
          <w:noProof/>
        </w:rPr>
        <w:drawing>
          <wp:inline distT="0" distB="0" distL="0" distR="0" wp14:anchorId="5A93ACDC" wp14:editId="1899156F">
            <wp:extent cx="5760000" cy="2738976"/>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760000" cy="2738976"/>
                    </a:xfrm>
                    <a:prstGeom prst="rect">
                      <a:avLst/>
                    </a:prstGeom>
                    <a:noFill/>
                    <a:ln>
                      <a:noFill/>
                    </a:ln>
                  </pic:spPr>
                </pic:pic>
              </a:graphicData>
            </a:graphic>
          </wp:inline>
        </w:drawing>
      </w:r>
    </w:p>
    <w:p w14:paraId="69633231" w14:textId="77777777" w:rsidR="002523E3" w:rsidRDefault="002523E3" w:rsidP="001933A3">
      <w:pPr>
        <w:pStyle w:val="BodyTextIndent"/>
        <w:spacing w:after="120" w:line="240" w:lineRule="atLeast"/>
        <w:ind w:left="567"/>
        <w:jc w:val="thaiDistribute"/>
        <w:rPr>
          <w:rFonts w:ascii="Arial" w:hAnsi="Arial" w:cs="Arial"/>
          <w:sz w:val="18"/>
          <w:szCs w:val="18"/>
        </w:rPr>
      </w:pPr>
    </w:p>
    <w:p w14:paraId="7F22F1B2" w14:textId="5DC71424" w:rsidR="003C51B4" w:rsidRDefault="00212DC1" w:rsidP="00BC200B">
      <w:pPr>
        <w:spacing w:after="120" w:line="240" w:lineRule="exact"/>
        <w:ind w:left="567" w:hanging="567"/>
        <w:jc w:val="both"/>
        <w:rPr>
          <w:rFonts w:ascii="Arial" w:hAnsi="Arial" w:cs="Arial"/>
          <w:b/>
          <w:bCs/>
          <w:sz w:val="18"/>
          <w:szCs w:val="18"/>
        </w:rPr>
      </w:pPr>
      <w:r>
        <w:rPr>
          <w:rFonts w:ascii="Arial" w:hAnsi="Arial" w:cs="Arial"/>
          <w:b/>
          <w:bCs/>
          <w:sz w:val="18"/>
          <w:szCs w:val="18"/>
        </w:rPr>
        <w:t>25</w:t>
      </w:r>
      <w:r>
        <w:rPr>
          <w:rFonts w:ascii="Arial" w:hAnsi="Arial" w:cs="Arial"/>
          <w:b/>
          <w:bCs/>
          <w:sz w:val="18"/>
          <w:szCs w:val="18"/>
        </w:rPr>
        <w:tab/>
        <w:t>Other comprehensive income</w:t>
      </w:r>
    </w:p>
    <w:p w14:paraId="28E6CD5C" w14:textId="1FF85A7F" w:rsidR="003608C0" w:rsidRDefault="003608C0" w:rsidP="00BC200B">
      <w:pPr>
        <w:pStyle w:val="BodyTextIndent"/>
        <w:spacing w:after="120" w:line="240" w:lineRule="atLeast"/>
        <w:ind w:left="567"/>
        <w:jc w:val="thaiDistribute"/>
        <w:rPr>
          <w:rFonts w:ascii="Arial" w:hAnsi="Arial" w:cs="Arial"/>
          <w:sz w:val="18"/>
          <w:szCs w:val="18"/>
        </w:rPr>
      </w:pPr>
      <w:r>
        <w:rPr>
          <w:rFonts w:ascii="Arial" w:hAnsi="Arial" w:cs="Arial"/>
          <w:sz w:val="18"/>
          <w:szCs w:val="18"/>
        </w:rPr>
        <w:t>The component</w:t>
      </w:r>
      <w:r>
        <w:rPr>
          <w:rFonts w:ascii="Arial" w:hAnsi="Arial"/>
          <w:sz w:val="18"/>
          <w:szCs w:val="18"/>
        </w:rPr>
        <w:t>s</w:t>
      </w:r>
      <w:r>
        <w:rPr>
          <w:rFonts w:ascii="Arial" w:hAnsi="Arial" w:cs="Arial"/>
          <w:sz w:val="18"/>
          <w:szCs w:val="18"/>
        </w:rPr>
        <w:t xml:space="preserve"> of other comprehensive income are as follows:</w:t>
      </w:r>
    </w:p>
    <w:p w14:paraId="15B46AEB" w14:textId="47CCD538" w:rsidR="00047BDA" w:rsidRDefault="002523E3" w:rsidP="00047BDA">
      <w:pPr>
        <w:pStyle w:val="BodyTextIndent"/>
        <w:spacing w:after="120" w:line="240" w:lineRule="atLeast"/>
        <w:ind w:left="567"/>
        <w:jc w:val="thaiDistribute"/>
        <w:rPr>
          <w:rFonts w:ascii="Arial" w:hAnsi="Arial" w:cs="Arial"/>
          <w:sz w:val="18"/>
          <w:szCs w:val="18"/>
        </w:rPr>
      </w:pPr>
      <w:r w:rsidRPr="002523E3">
        <w:rPr>
          <w:noProof/>
        </w:rPr>
        <w:drawing>
          <wp:inline distT="0" distB="0" distL="0" distR="0" wp14:anchorId="01873E5F" wp14:editId="6FE879C4">
            <wp:extent cx="5760720" cy="423324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60720" cy="4233247"/>
                    </a:xfrm>
                    <a:prstGeom prst="rect">
                      <a:avLst/>
                    </a:prstGeom>
                    <a:noFill/>
                    <a:ln>
                      <a:noFill/>
                    </a:ln>
                  </pic:spPr>
                </pic:pic>
              </a:graphicData>
            </a:graphic>
          </wp:inline>
        </w:drawing>
      </w:r>
    </w:p>
    <w:p w14:paraId="50EFBF5A" w14:textId="77777777" w:rsidR="002523E3" w:rsidRDefault="002523E3">
      <w:pPr>
        <w:rPr>
          <w:rFonts w:ascii="Arial" w:hAnsi="Arial" w:cs="Arial"/>
          <w:sz w:val="18"/>
          <w:szCs w:val="18"/>
        </w:rPr>
      </w:pPr>
      <w:r>
        <w:rPr>
          <w:rFonts w:ascii="Arial" w:hAnsi="Arial" w:cs="Arial"/>
          <w:sz w:val="18"/>
          <w:szCs w:val="18"/>
        </w:rPr>
        <w:br w:type="page"/>
      </w:r>
    </w:p>
    <w:p w14:paraId="00E6E949" w14:textId="1B89DCA9" w:rsidR="000D3FFF" w:rsidRDefault="00047BDA" w:rsidP="000D3FFF">
      <w:pPr>
        <w:pStyle w:val="BodyTextIndent"/>
        <w:spacing w:before="120" w:after="120" w:line="240" w:lineRule="atLeast"/>
        <w:ind w:left="567"/>
        <w:rPr>
          <w:rFonts w:ascii="Arial" w:hAnsi="Arial" w:cs="Arial"/>
          <w:sz w:val="18"/>
          <w:szCs w:val="18"/>
        </w:rPr>
      </w:pPr>
      <w:r>
        <w:rPr>
          <w:rFonts w:ascii="Arial" w:hAnsi="Arial" w:cs="Arial"/>
          <w:sz w:val="18"/>
          <w:szCs w:val="18"/>
        </w:rPr>
        <w:lastRenderedPageBreak/>
        <w:t>The income tax impact on the component of other comprehensive income is as follows:</w:t>
      </w:r>
    </w:p>
    <w:p w14:paraId="47C8C6F3" w14:textId="77777777" w:rsidR="007F4424" w:rsidRDefault="007F4424" w:rsidP="000D3FFF">
      <w:pPr>
        <w:pStyle w:val="BodyTextIndent"/>
        <w:spacing w:before="120" w:after="120" w:line="240" w:lineRule="atLeast"/>
        <w:ind w:left="567"/>
        <w:rPr>
          <w:rFonts w:ascii="Arial" w:hAnsi="Arial" w:cs="Arial"/>
          <w:sz w:val="18"/>
          <w:szCs w:val="18"/>
        </w:rPr>
      </w:pPr>
    </w:p>
    <w:p w14:paraId="21988F8D" w14:textId="12F84C72" w:rsidR="007A294B" w:rsidRDefault="00BF35E5" w:rsidP="000D3FFF">
      <w:pPr>
        <w:pStyle w:val="BodyTextIndent"/>
        <w:spacing w:before="120" w:after="120" w:line="240" w:lineRule="atLeast"/>
        <w:ind w:left="567"/>
        <w:rPr>
          <w:rFonts w:ascii="Arial" w:hAnsi="Arial" w:cs="Arial"/>
          <w:sz w:val="18"/>
          <w:szCs w:val="18"/>
        </w:rPr>
      </w:pPr>
      <w:r w:rsidRPr="00BF35E5">
        <w:rPr>
          <w:rFonts w:ascii="Arial" w:hAnsi="Arial" w:cs="Arial"/>
          <w:sz w:val="18"/>
          <w:szCs w:val="18"/>
        </w:rPr>
        <w:t xml:space="preserve"> </w:t>
      </w:r>
      <w:r w:rsidR="00EB242A" w:rsidRPr="00EB242A">
        <w:rPr>
          <w:noProof/>
        </w:rPr>
        <w:drawing>
          <wp:inline distT="0" distB="0" distL="0" distR="0" wp14:anchorId="57A42330" wp14:editId="7FC0FFE5">
            <wp:extent cx="5688000" cy="2941448"/>
            <wp:effectExtent l="0" t="0" r="825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688000" cy="2941448"/>
                    </a:xfrm>
                    <a:prstGeom prst="rect">
                      <a:avLst/>
                    </a:prstGeom>
                    <a:noFill/>
                    <a:ln>
                      <a:noFill/>
                    </a:ln>
                  </pic:spPr>
                </pic:pic>
              </a:graphicData>
            </a:graphic>
          </wp:inline>
        </w:drawing>
      </w:r>
    </w:p>
    <w:p w14:paraId="5A995B73" w14:textId="77777777" w:rsidR="007F4424" w:rsidRDefault="007F4424" w:rsidP="000D3FFF">
      <w:pPr>
        <w:pStyle w:val="BodyTextIndent"/>
        <w:spacing w:before="120" w:after="120" w:line="240" w:lineRule="atLeast"/>
        <w:ind w:left="567"/>
        <w:rPr>
          <w:rFonts w:ascii="Arial" w:hAnsi="Arial" w:cs="Arial"/>
          <w:sz w:val="18"/>
          <w:szCs w:val="18"/>
        </w:rPr>
      </w:pPr>
    </w:p>
    <w:p w14:paraId="213EF689" w14:textId="36936010" w:rsidR="00100182" w:rsidRDefault="00EB242A" w:rsidP="000D3FFF">
      <w:pPr>
        <w:pStyle w:val="BodyTextIndent"/>
        <w:spacing w:before="120" w:after="120" w:line="240" w:lineRule="atLeast"/>
        <w:ind w:left="567"/>
        <w:rPr>
          <w:rFonts w:ascii="Arial" w:hAnsi="Arial" w:cs="Arial"/>
          <w:sz w:val="18"/>
          <w:szCs w:val="18"/>
        </w:rPr>
      </w:pPr>
      <w:r w:rsidRPr="00EB242A">
        <w:rPr>
          <w:noProof/>
        </w:rPr>
        <w:drawing>
          <wp:inline distT="0" distB="0" distL="0" distR="0" wp14:anchorId="119A7434" wp14:editId="706E4780">
            <wp:extent cx="5760000" cy="2978682"/>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760000" cy="2978682"/>
                    </a:xfrm>
                    <a:prstGeom prst="rect">
                      <a:avLst/>
                    </a:prstGeom>
                    <a:noFill/>
                    <a:ln>
                      <a:noFill/>
                    </a:ln>
                  </pic:spPr>
                </pic:pic>
              </a:graphicData>
            </a:graphic>
          </wp:inline>
        </w:drawing>
      </w:r>
    </w:p>
    <w:p w14:paraId="24BDB76D" w14:textId="77777777" w:rsidR="007F4424" w:rsidRDefault="007F4424">
      <w:pPr>
        <w:rPr>
          <w:rFonts w:ascii="Arial" w:hAnsi="Arial" w:cs="Arial"/>
          <w:b/>
          <w:bCs/>
          <w:sz w:val="18"/>
          <w:szCs w:val="18"/>
        </w:rPr>
      </w:pPr>
      <w:r>
        <w:rPr>
          <w:rFonts w:ascii="Arial" w:hAnsi="Arial" w:cs="Arial"/>
          <w:b/>
          <w:bCs/>
          <w:sz w:val="18"/>
          <w:szCs w:val="18"/>
        </w:rPr>
        <w:br w:type="page"/>
      </w:r>
    </w:p>
    <w:p w14:paraId="2E29F507" w14:textId="5B609EEC" w:rsidR="00BA1CB2" w:rsidRDefault="00FA4370" w:rsidP="00FA4370">
      <w:pPr>
        <w:spacing w:after="120" w:line="240" w:lineRule="exact"/>
        <w:ind w:left="567" w:hanging="567"/>
        <w:jc w:val="both"/>
        <w:rPr>
          <w:rFonts w:ascii="Arial" w:hAnsi="Arial" w:cs="Arial"/>
          <w:b/>
          <w:bCs/>
          <w:sz w:val="18"/>
          <w:szCs w:val="18"/>
        </w:rPr>
      </w:pPr>
      <w:r>
        <w:rPr>
          <w:rFonts w:ascii="Arial" w:hAnsi="Arial" w:cs="Arial"/>
          <w:b/>
          <w:bCs/>
          <w:sz w:val="18"/>
          <w:szCs w:val="18"/>
        </w:rPr>
        <w:lastRenderedPageBreak/>
        <w:t>26</w:t>
      </w:r>
      <w:r w:rsidR="00993624">
        <w:rPr>
          <w:rFonts w:ascii="Arial" w:hAnsi="Arial" w:cs="Arial"/>
          <w:b/>
          <w:bCs/>
          <w:sz w:val="18"/>
          <w:szCs w:val="18"/>
        </w:rPr>
        <w:tab/>
      </w:r>
      <w:r w:rsidR="00BA1CB2" w:rsidRPr="00CE4559">
        <w:rPr>
          <w:rFonts w:ascii="Arial" w:hAnsi="Arial" w:cs="Arial"/>
          <w:b/>
          <w:bCs/>
          <w:sz w:val="18"/>
          <w:szCs w:val="18"/>
        </w:rPr>
        <w:t>Segment information</w:t>
      </w:r>
      <w:r w:rsidR="00BA1CB2" w:rsidRPr="006848D2">
        <w:rPr>
          <w:rFonts w:ascii="Arial" w:hAnsi="Arial" w:cs="Arial"/>
          <w:b/>
          <w:bCs/>
          <w:sz w:val="18"/>
          <w:szCs w:val="18"/>
        </w:rPr>
        <w:t xml:space="preserve"> </w:t>
      </w:r>
    </w:p>
    <w:p w14:paraId="1AA9E37D" w14:textId="22F0B3CD" w:rsidR="00BA1CB2" w:rsidRDefault="004F64BF" w:rsidP="00BA423E">
      <w:pPr>
        <w:pStyle w:val="BodyTextIndent"/>
        <w:spacing w:after="120" w:line="240" w:lineRule="exact"/>
        <w:ind w:left="56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w:t>
      </w:r>
      <w:r w:rsidR="00BE1C98">
        <w:rPr>
          <w:rFonts w:ascii="Arial" w:hAnsi="Arial" w:cs="Arial"/>
          <w:sz w:val="18"/>
          <w:szCs w:val="18"/>
        </w:rPr>
        <w:t>primary</w:t>
      </w:r>
      <w:r w:rsidR="00BA1CB2" w:rsidRPr="006848D2">
        <w:rPr>
          <w:rFonts w:ascii="Arial" w:hAnsi="Arial" w:cs="Arial"/>
          <w:sz w:val="18"/>
          <w:szCs w:val="18"/>
        </w:rPr>
        <w:t xml:space="preserve"> business segments:</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6774"/>
      </w:tblGrid>
      <w:tr w:rsidR="00E81395" w:rsidRPr="009E4AF5" w14:paraId="35B6FB86" w14:textId="77777777" w:rsidTr="002370BB">
        <w:tc>
          <w:tcPr>
            <w:tcW w:w="2136" w:type="dxa"/>
            <w:tcBorders>
              <w:top w:val="nil"/>
              <w:left w:val="nil"/>
              <w:bottom w:val="nil"/>
              <w:right w:val="nil"/>
            </w:tcBorders>
          </w:tcPr>
          <w:p w14:paraId="5ADF1081" w14:textId="77777777" w:rsidR="00E81395" w:rsidRPr="009E4AF5" w:rsidRDefault="00DC2F0F" w:rsidP="00EA07DE">
            <w:pPr>
              <w:pStyle w:val="BodyTextIndent"/>
              <w:spacing w:after="60" w:line="240" w:lineRule="exact"/>
              <w:ind w:left="72"/>
              <w:jc w:val="center"/>
              <w:rPr>
                <w:rFonts w:ascii="Arial" w:hAnsi="Arial" w:cs="Arial"/>
                <w:b/>
                <w:bCs/>
                <w:sz w:val="18"/>
                <w:szCs w:val="18"/>
              </w:rPr>
            </w:pPr>
            <w:r w:rsidRPr="009E4AF5">
              <w:rPr>
                <w:rFonts w:ascii="Arial" w:hAnsi="Arial" w:cs="Arial"/>
                <w:b/>
                <w:bCs/>
                <w:sz w:val="18"/>
                <w:szCs w:val="18"/>
              </w:rPr>
              <w:t>Segment</w:t>
            </w:r>
          </w:p>
        </w:tc>
        <w:tc>
          <w:tcPr>
            <w:tcW w:w="6774" w:type="dxa"/>
            <w:tcBorders>
              <w:top w:val="nil"/>
              <w:left w:val="nil"/>
              <w:bottom w:val="nil"/>
              <w:right w:val="nil"/>
            </w:tcBorders>
          </w:tcPr>
          <w:p w14:paraId="3A8905F9" w14:textId="77777777" w:rsidR="00E81395" w:rsidRPr="009E4AF5" w:rsidRDefault="00DC2F0F" w:rsidP="00EA07DE">
            <w:pPr>
              <w:pStyle w:val="BodyTextIndent"/>
              <w:spacing w:after="60" w:line="240" w:lineRule="exact"/>
              <w:ind w:left="98"/>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7F4424" w:rsidRPr="009E4AF5" w14:paraId="67F64BD1" w14:textId="77777777" w:rsidTr="002370BB">
        <w:tc>
          <w:tcPr>
            <w:tcW w:w="2136" w:type="dxa"/>
            <w:tcBorders>
              <w:top w:val="nil"/>
              <w:left w:val="nil"/>
              <w:bottom w:val="nil"/>
              <w:right w:val="nil"/>
            </w:tcBorders>
          </w:tcPr>
          <w:p w14:paraId="7D3A3214" w14:textId="77777777" w:rsidR="007F4424" w:rsidRPr="001933A3" w:rsidRDefault="007F4424" w:rsidP="00EA07DE">
            <w:pPr>
              <w:pStyle w:val="BodyTextIndent"/>
              <w:spacing w:after="60" w:line="240" w:lineRule="exact"/>
              <w:ind w:left="72"/>
              <w:jc w:val="center"/>
              <w:rPr>
                <w:rFonts w:ascii="Arial" w:hAnsi="Arial" w:cs="Arial"/>
                <w:sz w:val="18"/>
                <w:szCs w:val="18"/>
              </w:rPr>
            </w:pPr>
          </w:p>
        </w:tc>
        <w:tc>
          <w:tcPr>
            <w:tcW w:w="6774" w:type="dxa"/>
            <w:tcBorders>
              <w:top w:val="nil"/>
              <w:left w:val="nil"/>
              <w:bottom w:val="nil"/>
              <w:right w:val="nil"/>
            </w:tcBorders>
          </w:tcPr>
          <w:p w14:paraId="3CA02D4A" w14:textId="77777777" w:rsidR="007F4424" w:rsidRPr="001933A3" w:rsidRDefault="007F4424" w:rsidP="00EA07DE">
            <w:pPr>
              <w:pStyle w:val="BodyTextIndent"/>
              <w:spacing w:after="60" w:line="240" w:lineRule="exact"/>
              <w:ind w:left="98"/>
              <w:jc w:val="center"/>
              <w:rPr>
                <w:rFonts w:ascii="Arial" w:hAnsi="Arial" w:cs="Arial"/>
                <w:spacing w:val="-4"/>
                <w:sz w:val="18"/>
                <w:szCs w:val="18"/>
              </w:rPr>
            </w:pPr>
          </w:p>
        </w:tc>
      </w:tr>
      <w:tr w:rsidR="00DC2F0F" w:rsidRPr="009E4AF5" w14:paraId="109C74B2" w14:textId="77777777" w:rsidTr="002370BB">
        <w:tc>
          <w:tcPr>
            <w:tcW w:w="2136" w:type="dxa"/>
            <w:tcBorders>
              <w:top w:val="nil"/>
              <w:left w:val="nil"/>
              <w:bottom w:val="nil"/>
              <w:right w:val="nil"/>
            </w:tcBorders>
          </w:tcPr>
          <w:p w14:paraId="47DC03E5"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Local wireless  </w:t>
            </w:r>
          </w:p>
        </w:tc>
        <w:tc>
          <w:tcPr>
            <w:tcW w:w="6774" w:type="dxa"/>
            <w:tcBorders>
              <w:top w:val="nil"/>
              <w:left w:val="nil"/>
              <w:bottom w:val="nil"/>
              <w:right w:val="nil"/>
            </w:tcBorders>
          </w:tcPr>
          <w:p w14:paraId="5E8E3537" w14:textId="3A60B22B"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Provision of local mobile telecommunication, trading</w:t>
            </w:r>
            <w:r w:rsidR="00BE1C98">
              <w:rPr>
                <w:rFonts w:ascii="Arial" w:hAnsi="Arial" w:cs="Arial"/>
                <w:sz w:val="18"/>
                <w:szCs w:val="18"/>
              </w:rPr>
              <w:t>,</w:t>
            </w:r>
            <w:r w:rsidRPr="009E4AF5">
              <w:rPr>
                <w:rFonts w:ascii="Arial" w:hAnsi="Arial" w:cs="Arial"/>
                <w:sz w:val="18"/>
                <w:szCs w:val="18"/>
              </w:rPr>
              <w:t xml:space="preserve"> and rental of </w:t>
            </w:r>
          </w:p>
        </w:tc>
      </w:tr>
      <w:tr w:rsidR="00DC2F0F" w:rsidRPr="009E4AF5" w14:paraId="26999322" w14:textId="77777777" w:rsidTr="002370BB">
        <w:tc>
          <w:tcPr>
            <w:tcW w:w="2136" w:type="dxa"/>
            <w:tcBorders>
              <w:top w:val="nil"/>
              <w:left w:val="nil"/>
              <w:bottom w:val="nil"/>
              <w:right w:val="nil"/>
            </w:tcBorders>
            <w:hideMark/>
          </w:tcPr>
          <w:p w14:paraId="5D3591DA" w14:textId="77777777" w:rsidR="00DC2F0F" w:rsidRPr="009E4AF5" w:rsidRDefault="00DC2F0F" w:rsidP="001933A3">
            <w:pPr>
              <w:pStyle w:val="BodyTextIndent"/>
              <w:spacing w:after="120" w:line="240" w:lineRule="exact"/>
              <w:ind w:left="72"/>
              <w:rPr>
                <w:rFonts w:ascii="Arial" w:hAnsi="Arial" w:cs="Arial"/>
                <w:sz w:val="18"/>
                <w:szCs w:val="18"/>
              </w:rPr>
            </w:pPr>
            <w:r w:rsidRPr="009E4AF5">
              <w:rPr>
                <w:rFonts w:ascii="Arial" w:hAnsi="Arial" w:cs="Arial"/>
                <w:sz w:val="18"/>
                <w:szCs w:val="18"/>
              </w:rPr>
              <w:t xml:space="preserve">   telecommunications</w:t>
            </w:r>
          </w:p>
        </w:tc>
        <w:tc>
          <w:tcPr>
            <w:tcW w:w="6774" w:type="dxa"/>
            <w:tcBorders>
              <w:top w:val="nil"/>
              <w:left w:val="nil"/>
              <w:bottom w:val="nil"/>
              <w:right w:val="nil"/>
            </w:tcBorders>
            <w:hideMark/>
          </w:tcPr>
          <w:p w14:paraId="6B293315" w14:textId="77777777" w:rsidR="00DC2F0F" w:rsidRPr="009E4AF5" w:rsidRDefault="00DC2F0F" w:rsidP="001933A3">
            <w:pPr>
              <w:pStyle w:val="BodyTextIndent"/>
              <w:spacing w:after="120" w:line="240" w:lineRule="exact"/>
              <w:ind w:left="0"/>
              <w:jc w:val="both"/>
              <w:rPr>
                <w:rFonts w:ascii="Arial" w:hAnsi="Arial" w:cs="Arial"/>
                <w:sz w:val="18"/>
                <w:szCs w:val="18"/>
              </w:rPr>
            </w:pPr>
            <w:r w:rsidRPr="009E4AF5">
              <w:rPr>
                <w:rFonts w:ascii="Arial" w:hAnsi="Arial" w:cs="Arial"/>
                <w:sz w:val="18"/>
                <w:szCs w:val="18"/>
              </w:rPr>
              <w:t>telecommunications equipment and accessories in Thailand.</w:t>
            </w:r>
          </w:p>
        </w:tc>
      </w:tr>
      <w:tr w:rsidR="00DC2F0F" w:rsidRPr="007F4424" w14:paraId="5FFC8E5D" w14:textId="77777777" w:rsidTr="002370BB">
        <w:trPr>
          <w:trHeight w:val="272"/>
        </w:trPr>
        <w:tc>
          <w:tcPr>
            <w:tcW w:w="2136" w:type="dxa"/>
            <w:tcBorders>
              <w:top w:val="nil"/>
              <w:left w:val="nil"/>
              <w:bottom w:val="nil"/>
              <w:right w:val="nil"/>
            </w:tcBorders>
            <w:hideMark/>
          </w:tcPr>
          <w:p w14:paraId="13F94BD9" w14:textId="77777777" w:rsidR="00DC2F0F" w:rsidRPr="009E4AF5" w:rsidRDefault="00DC2F0F" w:rsidP="001933A3">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Satellite and inter-    </w:t>
            </w:r>
          </w:p>
        </w:tc>
        <w:tc>
          <w:tcPr>
            <w:tcW w:w="6774" w:type="dxa"/>
            <w:tcBorders>
              <w:top w:val="nil"/>
              <w:left w:val="nil"/>
              <w:bottom w:val="nil"/>
              <w:right w:val="nil"/>
            </w:tcBorders>
            <w:hideMark/>
          </w:tcPr>
          <w:p w14:paraId="5DDF70F0" w14:textId="77777777" w:rsidR="00DC2F0F" w:rsidRPr="009E4AF5" w:rsidRDefault="00DC2F0F" w:rsidP="009B1789">
            <w:pPr>
              <w:pStyle w:val="BodyTextIndent"/>
              <w:spacing w:after="60" w:line="240" w:lineRule="exact"/>
              <w:ind w:left="0"/>
              <w:rPr>
                <w:rFonts w:ascii="Arial" w:hAnsi="Arial" w:cs="Arial"/>
                <w:sz w:val="18"/>
                <w:szCs w:val="18"/>
              </w:rPr>
            </w:pPr>
            <w:r w:rsidRPr="009E4AF5">
              <w:rPr>
                <w:rFonts w:ascii="Arial" w:hAnsi="Arial" w:cs="Arial"/>
                <w:sz w:val="18"/>
                <w:szCs w:val="18"/>
              </w:rPr>
              <w:t>Transponder rental and related services, up</w:t>
            </w:r>
            <w:r w:rsidR="001A3399" w:rsidRPr="009E4AF5">
              <w:rPr>
                <w:rFonts w:ascii="Arial" w:hAnsi="Arial" w:cs="Arial"/>
                <w:sz w:val="18"/>
                <w:szCs w:val="18"/>
              </w:rPr>
              <w:t>link and downlink services,</w:t>
            </w:r>
            <w:r w:rsidRPr="009E4AF5">
              <w:rPr>
                <w:rFonts w:ascii="Arial" w:hAnsi="Arial" w:cs="Arial"/>
                <w:sz w:val="18"/>
                <w:szCs w:val="18"/>
              </w:rPr>
              <w:t xml:space="preserve"> </w:t>
            </w:r>
          </w:p>
        </w:tc>
      </w:tr>
      <w:tr w:rsidR="00DC2F0F" w:rsidRPr="009E4AF5" w14:paraId="72BDFCE7" w14:textId="77777777" w:rsidTr="002370BB">
        <w:trPr>
          <w:trHeight w:val="272"/>
        </w:trPr>
        <w:tc>
          <w:tcPr>
            <w:tcW w:w="2136" w:type="dxa"/>
            <w:tcBorders>
              <w:top w:val="nil"/>
              <w:left w:val="nil"/>
              <w:bottom w:val="nil"/>
              <w:right w:val="nil"/>
            </w:tcBorders>
            <w:hideMark/>
          </w:tcPr>
          <w:p w14:paraId="76EE6431"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national businesses</w:t>
            </w:r>
          </w:p>
        </w:tc>
        <w:tc>
          <w:tcPr>
            <w:tcW w:w="6774" w:type="dxa"/>
            <w:tcBorders>
              <w:top w:val="nil"/>
              <w:left w:val="nil"/>
              <w:bottom w:val="nil"/>
              <w:right w:val="nil"/>
            </w:tcBorders>
            <w:hideMark/>
          </w:tcPr>
          <w:p w14:paraId="3286A6E9" w14:textId="2A9FE02F" w:rsidR="00DC2F0F" w:rsidRPr="009E4AF5" w:rsidRDefault="001A3399"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sale </w:t>
            </w:r>
            <w:r w:rsidR="00DC2F0F" w:rsidRPr="009E4AF5">
              <w:rPr>
                <w:rFonts w:ascii="Arial" w:hAnsi="Arial" w:cs="Arial"/>
                <w:sz w:val="18"/>
                <w:szCs w:val="18"/>
              </w:rPr>
              <w:t>and service related to media, internet</w:t>
            </w:r>
            <w:r w:rsidR="00BE1C98">
              <w:rPr>
                <w:rFonts w:ascii="Arial" w:hAnsi="Arial" w:cs="Arial"/>
                <w:sz w:val="18"/>
                <w:szCs w:val="18"/>
              </w:rPr>
              <w:t>,</w:t>
            </w:r>
            <w:r w:rsidR="00DC2F0F" w:rsidRPr="009E4AF5">
              <w:rPr>
                <w:rFonts w:ascii="Arial" w:hAnsi="Arial" w:cs="Arial"/>
                <w:sz w:val="18"/>
                <w:szCs w:val="18"/>
              </w:rPr>
              <w:t xml:space="preserve"> and provide telecommunication</w:t>
            </w:r>
            <w:r w:rsidRPr="009E4AF5">
              <w:rPr>
                <w:rFonts w:ascii="Arial" w:hAnsi="Arial" w:cs="Arial"/>
                <w:sz w:val="18"/>
                <w:szCs w:val="18"/>
              </w:rPr>
              <w:t xml:space="preserve"> </w:t>
            </w:r>
          </w:p>
        </w:tc>
      </w:tr>
      <w:tr w:rsidR="00DC2F0F" w:rsidRPr="009E4AF5" w14:paraId="68B3FD70" w14:textId="77777777" w:rsidTr="002370BB">
        <w:trPr>
          <w:trHeight w:val="57"/>
        </w:trPr>
        <w:tc>
          <w:tcPr>
            <w:tcW w:w="2136" w:type="dxa"/>
            <w:tcBorders>
              <w:top w:val="nil"/>
              <w:left w:val="nil"/>
              <w:bottom w:val="nil"/>
              <w:right w:val="nil"/>
            </w:tcBorders>
          </w:tcPr>
          <w:p w14:paraId="7D9C15F6" w14:textId="77777777" w:rsidR="00DC2F0F" w:rsidRPr="009E4AF5" w:rsidRDefault="00DC2F0F" w:rsidP="001933A3">
            <w:pPr>
              <w:pStyle w:val="BodyTextIndent"/>
              <w:spacing w:after="120" w:line="240" w:lineRule="exact"/>
              <w:ind w:left="0"/>
              <w:rPr>
                <w:rFonts w:ascii="Arial" w:hAnsi="Arial" w:cs="Arial"/>
                <w:sz w:val="18"/>
                <w:szCs w:val="18"/>
              </w:rPr>
            </w:pPr>
          </w:p>
        </w:tc>
        <w:tc>
          <w:tcPr>
            <w:tcW w:w="6774" w:type="dxa"/>
            <w:tcBorders>
              <w:top w:val="nil"/>
              <w:left w:val="nil"/>
              <w:bottom w:val="nil"/>
              <w:right w:val="nil"/>
            </w:tcBorders>
          </w:tcPr>
          <w:p w14:paraId="68037BDF" w14:textId="77777777" w:rsidR="00DC2F0F" w:rsidRPr="009E4AF5" w:rsidRDefault="008B772D" w:rsidP="001933A3">
            <w:pPr>
              <w:pStyle w:val="BodyTextIndent"/>
              <w:spacing w:after="120" w:line="240" w:lineRule="exact"/>
              <w:ind w:left="0"/>
              <w:rPr>
                <w:rFonts w:ascii="Arial" w:hAnsi="Arial" w:cs="Arial"/>
                <w:sz w:val="18"/>
                <w:szCs w:val="18"/>
              </w:rPr>
            </w:pPr>
            <w:r w:rsidRPr="009E4AF5">
              <w:rPr>
                <w:rFonts w:ascii="Arial" w:hAnsi="Arial" w:cs="Arial"/>
                <w:sz w:val="18"/>
                <w:szCs w:val="18"/>
              </w:rPr>
              <w:t>services in Lao PDR.</w:t>
            </w:r>
          </w:p>
        </w:tc>
      </w:tr>
      <w:tr w:rsidR="00DC2F0F" w:rsidRPr="007F4424" w14:paraId="0E290C4F" w14:textId="77777777" w:rsidTr="002370BB">
        <w:tc>
          <w:tcPr>
            <w:tcW w:w="2136" w:type="dxa"/>
            <w:tcBorders>
              <w:top w:val="nil"/>
              <w:left w:val="nil"/>
              <w:bottom w:val="nil"/>
              <w:right w:val="nil"/>
            </w:tcBorders>
            <w:hideMark/>
          </w:tcPr>
          <w:p w14:paraId="2B06C8E8" w14:textId="77777777" w:rsidR="00DC2F0F" w:rsidRPr="009E4AF5" w:rsidRDefault="00DC2F0F" w:rsidP="001933A3">
            <w:pPr>
              <w:pStyle w:val="BodyTextIndent"/>
              <w:spacing w:after="60" w:line="240" w:lineRule="exact"/>
              <w:ind w:left="72"/>
              <w:rPr>
                <w:rFonts w:ascii="Arial" w:hAnsi="Arial" w:cs="Arial"/>
                <w:sz w:val="18"/>
                <w:szCs w:val="18"/>
              </w:rPr>
            </w:pPr>
            <w:r w:rsidRPr="009E4AF5">
              <w:rPr>
                <w:rFonts w:ascii="Arial" w:hAnsi="Arial" w:cs="Arial"/>
                <w:sz w:val="18"/>
                <w:szCs w:val="18"/>
              </w:rPr>
              <w:t>Corporate</w:t>
            </w:r>
          </w:p>
        </w:tc>
        <w:tc>
          <w:tcPr>
            <w:tcW w:w="6774" w:type="dxa"/>
            <w:tcBorders>
              <w:top w:val="nil"/>
              <w:left w:val="nil"/>
              <w:bottom w:val="nil"/>
              <w:right w:val="nil"/>
            </w:tcBorders>
            <w:hideMark/>
          </w:tcPr>
          <w:p w14:paraId="3E5641DA" w14:textId="52AA3D51" w:rsidR="00DC2F0F" w:rsidRPr="009E4AF5" w:rsidRDefault="00DC2F0F" w:rsidP="009B1789">
            <w:pPr>
              <w:pStyle w:val="BodyTextIndent"/>
              <w:spacing w:after="60" w:line="240" w:lineRule="exact"/>
              <w:ind w:left="0"/>
              <w:rPr>
                <w:rFonts w:ascii="Arial" w:hAnsi="Arial" w:cs="Arial"/>
                <w:sz w:val="18"/>
                <w:szCs w:val="18"/>
              </w:rPr>
            </w:pPr>
            <w:r w:rsidRPr="009E4AF5">
              <w:rPr>
                <w:rFonts w:ascii="Arial" w:hAnsi="Arial" w:cs="Arial"/>
                <w:sz w:val="18"/>
                <w:szCs w:val="18"/>
              </w:rPr>
              <w:t xml:space="preserve">Corporate relating to development and </w:t>
            </w:r>
            <w:r w:rsidR="00BE1C98" w:rsidRPr="009E4AF5">
              <w:rPr>
                <w:rFonts w:ascii="Arial" w:hAnsi="Arial" w:cs="Arial"/>
                <w:sz w:val="18"/>
                <w:szCs w:val="18"/>
              </w:rPr>
              <w:t>collaborations</w:t>
            </w:r>
            <w:r w:rsidRPr="009E4AF5">
              <w:rPr>
                <w:rFonts w:ascii="Arial" w:hAnsi="Arial" w:cs="Arial"/>
                <w:sz w:val="18"/>
                <w:szCs w:val="18"/>
              </w:rPr>
              <w:t xml:space="preserve"> that exist within</w:t>
            </w:r>
            <w:r w:rsidR="008B772D" w:rsidRPr="009E4AF5">
              <w:rPr>
                <w:rFonts w:ascii="Arial" w:hAnsi="Arial" w:cs="Arial"/>
                <w:sz w:val="18"/>
                <w:szCs w:val="18"/>
              </w:rPr>
              <w:t xml:space="preserve"> the</w:t>
            </w:r>
          </w:p>
        </w:tc>
      </w:tr>
      <w:tr w:rsidR="00DC2F0F" w:rsidRPr="009E4AF5" w14:paraId="7C8A12F8" w14:textId="77777777" w:rsidTr="002370BB">
        <w:tc>
          <w:tcPr>
            <w:tcW w:w="2136" w:type="dxa"/>
            <w:tcBorders>
              <w:top w:val="nil"/>
              <w:left w:val="nil"/>
              <w:bottom w:val="nil"/>
              <w:right w:val="nil"/>
            </w:tcBorders>
            <w:hideMark/>
          </w:tcPr>
          <w:p w14:paraId="57C9EA72"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7833F6A5" w14:textId="77777777" w:rsidR="00DC2F0F" w:rsidRPr="009E4AF5" w:rsidRDefault="00DC2F0F" w:rsidP="00EA07DE">
            <w:pPr>
              <w:pStyle w:val="BodyTextIndent"/>
              <w:tabs>
                <w:tab w:val="left" w:pos="230"/>
              </w:tabs>
              <w:spacing w:after="60" w:line="240" w:lineRule="exact"/>
              <w:ind w:left="0"/>
              <w:jc w:val="both"/>
              <w:rPr>
                <w:rFonts w:ascii="Arial" w:hAnsi="Arial" w:cs="Arial"/>
                <w:sz w:val="18"/>
                <w:szCs w:val="18"/>
              </w:rPr>
            </w:pPr>
            <w:r w:rsidRPr="009E4AF5">
              <w:rPr>
                <w:rFonts w:ascii="Arial" w:hAnsi="Arial" w:cs="Arial"/>
                <w:sz w:val="18"/>
                <w:szCs w:val="18"/>
              </w:rPr>
              <w:t>business, setting financial and p</w:t>
            </w:r>
            <w:r w:rsidR="001A3399" w:rsidRPr="009E4AF5">
              <w:rPr>
                <w:rFonts w:ascii="Arial" w:hAnsi="Arial" w:cs="Arial"/>
                <w:sz w:val="18"/>
                <w:szCs w:val="18"/>
              </w:rPr>
              <w:t>erformance targets for</w:t>
            </w:r>
            <w:r w:rsidRPr="009E4AF5">
              <w:rPr>
                <w:rFonts w:ascii="Arial" w:hAnsi="Arial" w:cs="Arial"/>
                <w:sz w:val="18"/>
                <w:szCs w:val="18"/>
              </w:rPr>
              <w:t xml:space="preserve"> </w:t>
            </w:r>
            <w:r w:rsidR="008B772D" w:rsidRPr="009E4AF5">
              <w:rPr>
                <w:rFonts w:ascii="Arial" w:hAnsi="Arial" w:cs="Arial"/>
                <w:sz w:val="18"/>
                <w:szCs w:val="18"/>
              </w:rPr>
              <w:t>operating</w:t>
            </w:r>
          </w:p>
        </w:tc>
      </w:tr>
      <w:tr w:rsidR="00DC2F0F" w:rsidRPr="009E4AF5" w14:paraId="4339B1FC" w14:textId="77777777" w:rsidTr="002370BB">
        <w:tc>
          <w:tcPr>
            <w:tcW w:w="2136" w:type="dxa"/>
            <w:tcBorders>
              <w:top w:val="nil"/>
              <w:left w:val="nil"/>
              <w:bottom w:val="nil"/>
              <w:right w:val="nil"/>
            </w:tcBorders>
            <w:hideMark/>
          </w:tcPr>
          <w:p w14:paraId="5806BE2F"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15BB084A"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companies and assisting operating companies</w:t>
            </w:r>
            <w:r w:rsidR="008B772D" w:rsidRPr="009E4AF5">
              <w:rPr>
                <w:rFonts w:ascii="Arial" w:hAnsi="Arial" w:cs="Arial"/>
                <w:sz w:val="18"/>
                <w:szCs w:val="18"/>
              </w:rPr>
              <w:t xml:space="preserve"> in obtaining financing</w:t>
            </w:r>
          </w:p>
        </w:tc>
      </w:tr>
      <w:tr w:rsidR="00DC2F0F" w:rsidRPr="009E4AF5" w14:paraId="7AFC0661" w14:textId="77777777" w:rsidTr="002370BB">
        <w:tc>
          <w:tcPr>
            <w:tcW w:w="2136" w:type="dxa"/>
            <w:tcBorders>
              <w:top w:val="nil"/>
              <w:left w:val="nil"/>
              <w:bottom w:val="nil"/>
              <w:right w:val="nil"/>
            </w:tcBorders>
          </w:tcPr>
          <w:p w14:paraId="176DE5BE" w14:textId="77777777" w:rsidR="00DC2F0F" w:rsidRPr="009E4AF5" w:rsidRDefault="00DC2F0F" w:rsidP="001933A3">
            <w:pPr>
              <w:pStyle w:val="BodyTextIndent"/>
              <w:spacing w:after="120" w:line="240" w:lineRule="exact"/>
              <w:ind w:left="72"/>
              <w:rPr>
                <w:rFonts w:ascii="Arial" w:hAnsi="Arial" w:cs="Arial"/>
                <w:sz w:val="18"/>
                <w:szCs w:val="18"/>
              </w:rPr>
            </w:pPr>
          </w:p>
        </w:tc>
        <w:tc>
          <w:tcPr>
            <w:tcW w:w="6774" w:type="dxa"/>
            <w:tcBorders>
              <w:top w:val="nil"/>
              <w:left w:val="nil"/>
              <w:bottom w:val="nil"/>
              <w:right w:val="nil"/>
            </w:tcBorders>
            <w:hideMark/>
          </w:tcPr>
          <w:p w14:paraId="6E1371A7" w14:textId="77777777" w:rsidR="00DC2F0F" w:rsidRPr="009E4AF5" w:rsidRDefault="00DC2F0F" w:rsidP="001933A3">
            <w:pPr>
              <w:pStyle w:val="BodyTextIndent"/>
              <w:spacing w:after="120" w:line="240" w:lineRule="exact"/>
              <w:ind w:left="0"/>
              <w:jc w:val="both"/>
              <w:rPr>
                <w:rFonts w:ascii="Arial" w:hAnsi="Arial" w:cs="Arial"/>
                <w:sz w:val="18"/>
                <w:szCs w:val="18"/>
              </w:rPr>
            </w:pPr>
            <w:r w:rsidRPr="009E4AF5">
              <w:rPr>
                <w:rFonts w:ascii="Arial" w:hAnsi="Arial" w:cs="Arial"/>
                <w:sz w:val="18"/>
                <w:szCs w:val="18"/>
              </w:rPr>
              <w:t>on the most attractive terms possible.</w:t>
            </w:r>
          </w:p>
        </w:tc>
      </w:tr>
      <w:tr w:rsidR="00DC2F0F" w:rsidRPr="007F4424" w14:paraId="49E1277F" w14:textId="77777777" w:rsidTr="002370BB">
        <w:tc>
          <w:tcPr>
            <w:tcW w:w="2136" w:type="dxa"/>
            <w:tcBorders>
              <w:top w:val="nil"/>
              <w:left w:val="nil"/>
              <w:bottom w:val="nil"/>
              <w:right w:val="nil"/>
            </w:tcBorders>
            <w:hideMark/>
          </w:tcPr>
          <w:p w14:paraId="0FFA8C6F" w14:textId="77777777" w:rsidR="00DC2F0F" w:rsidRPr="009E4AF5" w:rsidRDefault="00DC2F0F" w:rsidP="001933A3">
            <w:pPr>
              <w:pStyle w:val="BodyTextIndent"/>
              <w:spacing w:after="60" w:line="240" w:lineRule="exact"/>
              <w:ind w:left="72"/>
              <w:rPr>
                <w:rFonts w:ascii="Arial" w:hAnsi="Arial" w:cs="Arial"/>
                <w:sz w:val="18"/>
                <w:szCs w:val="18"/>
              </w:rPr>
            </w:pPr>
            <w:r w:rsidRPr="009E4AF5">
              <w:rPr>
                <w:rFonts w:ascii="Arial" w:hAnsi="Arial" w:cs="Arial"/>
                <w:sz w:val="18"/>
                <w:szCs w:val="18"/>
              </w:rPr>
              <w:t>Other businesses</w:t>
            </w:r>
          </w:p>
        </w:tc>
        <w:tc>
          <w:tcPr>
            <w:tcW w:w="6774" w:type="dxa"/>
            <w:tcBorders>
              <w:top w:val="nil"/>
              <w:left w:val="nil"/>
              <w:bottom w:val="nil"/>
              <w:right w:val="nil"/>
            </w:tcBorders>
            <w:hideMark/>
          </w:tcPr>
          <w:p w14:paraId="19EA3ADE" w14:textId="020D0E58" w:rsidR="00DC2F0F" w:rsidRPr="009E4AF5" w:rsidRDefault="00DC2F0F" w:rsidP="009B1789">
            <w:pPr>
              <w:pStyle w:val="BodyTextIndent"/>
              <w:spacing w:after="60" w:line="240" w:lineRule="exact"/>
              <w:ind w:left="0"/>
              <w:rPr>
                <w:rFonts w:ascii="Arial" w:hAnsi="Arial" w:cs="Arial"/>
                <w:sz w:val="18"/>
                <w:szCs w:val="18"/>
              </w:rPr>
            </w:pPr>
            <w:r w:rsidRPr="009E4AF5">
              <w:rPr>
                <w:rFonts w:ascii="Arial" w:hAnsi="Arial" w:cs="Arial"/>
                <w:sz w:val="18"/>
                <w:szCs w:val="18"/>
              </w:rPr>
              <w:t>Television broadcasting (</w:t>
            </w:r>
            <w:r w:rsidRPr="001933A3">
              <w:rPr>
                <w:rFonts w:ascii="Arial" w:hAnsi="Arial" w:cs="Arial"/>
                <w:sz w:val="18"/>
                <w:szCs w:val="18"/>
              </w:rPr>
              <w:t>ceased its operation due to the revocation</w:t>
            </w:r>
            <w:r w:rsidR="002370BB" w:rsidRPr="001933A3">
              <w:rPr>
                <w:rFonts w:ascii="Arial" w:hAnsi="Arial" w:cs="Arial"/>
                <w:sz w:val="18"/>
                <w:szCs w:val="18"/>
              </w:rPr>
              <w:t xml:space="preserve"> of the</w:t>
            </w:r>
          </w:p>
        </w:tc>
      </w:tr>
      <w:tr w:rsidR="00DC2F0F" w:rsidRPr="009E4AF5" w14:paraId="7CB63DB5" w14:textId="77777777" w:rsidTr="002370BB">
        <w:tc>
          <w:tcPr>
            <w:tcW w:w="2136" w:type="dxa"/>
            <w:tcBorders>
              <w:top w:val="nil"/>
              <w:left w:val="nil"/>
              <w:bottom w:val="nil"/>
              <w:right w:val="nil"/>
            </w:tcBorders>
          </w:tcPr>
          <w:p w14:paraId="5DB50C9A" w14:textId="77777777" w:rsidR="00DC2F0F" w:rsidRPr="009E4AF5" w:rsidRDefault="00DC2F0F"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05B14525" w14:textId="188EE7AE" w:rsidR="00DC2F0F" w:rsidRPr="003D223F" w:rsidRDefault="00DC2F0F" w:rsidP="00EA07DE">
            <w:pPr>
              <w:pStyle w:val="BodyTextIndent"/>
              <w:tabs>
                <w:tab w:val="left" w:pos="215"/>
              </w:tabs>
              <w:spacing w:after="60" w:line="240" w:lineRule="exact"/>
              <w:ind w:left="0"/>
              <w:jc w:val="both"/>
              <w:rPr>
                <w:rFonts w:ascii="Arial" w:hAnsi="Arial" w:cs="Arial"/>
                <w:sz w:val="18"/>
                <w:szCs w:val="18"/>
              </w:rPr>
            </w:pPr>
            <w:r w:rsidRPr="003D223F">
              <w:rPr>
                <w:rFonts w:ascii="Arial" w:hAnsi="Arial" w:cs="Arial"/>
                <w:i/>
                <w:iCs/>
                <w:sz w:val="18"/>
                <w:szCs w:val="18"/>
              </w:rPr>
              <w:t>Operating Agreement in March 2007</w:t>
            </w:r>
            <w:r w:rsidRPr="003D223F">
              <w:rPr>
                <w:rFonts w:ascii="Arial" w:hAnsi="Arial" w:cs="Arial"/>
                <w:sz w:val="18"/>
                <w:szCs w:val="18"/>
              </w:rPr>
              <w:t>)</w:t>
            </w:r>
            <w:r w:rsidR="002370BB" w:rsidRPr="003D223F">
              <w:rPr>
                <w:rFonts w:ascii="Arial" w:hAnsi="Arial" w:cs="Arial"/>
                <w:sz w:val="18"/>
                <w:szCs w:val="18"/>
              </w:rPr>
              <w:t xml:space="preserve"> and human-resource development</w:t>
            </w:r>
            <w:r w:rsidR="00BE1C98">
              <w:rPr>
                <w:rFonts w:ascii="Arial" w:hAnsi="Arial" w:cs="Arial"/>
                <w:sz w:val="18"/>
                <w:szCs w:val="18"/>
              </w:rPr>
              <w:t>.</w:t>
            </w:r>
          </w:p>
        </w:tc>
      </w:tr>
      <w:tr w:rsidR="006B7737" w:rsidRPr="009E4AF5" w14:paraId="757021DC" w14:textId="77777777" w:rsidTr="002370BB">
        <w:tc>
          <w:tcPr>
            <w:tcW w:w="2136" w:type="dxa"/>
            <w:tcBorders>
              <w:top w:val="nil"/>
              <w:left w:val="nil"/>
              <w:bottom w:val="nil"/>
              <w:right w:val="nil"/>
            </w:tcBorders>
          </w:tcPr>
          <w:p w14:paraId="766A3B77" w14:textId="77777777" w:rsidR="006B7737" w:rsidRPr="009E4AF5" w:rsidRDefault="006B7737"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64784807" w14:textId="531A49A0" w:rsidR="006B7737" w:rsidRPr="009E4AF5" w:rsidRDefault="002370BB" w:rsidP="00EA07DE">
            <w:pPr>
              <w:pStyle w:val="BodyTextIndent"/>
              <w:tabs>
                <w:tab w:val="left" w:pos="215"/>
              </w:tabs>
              <w:spacing w:after="60" w:line="240" w:lineRule="exact"/>
              <w:ind w:left="0"/>
              <w:jc w:val="both"/>
              <w:rPr>
                <w:rFonts w:ascii="Arial" w:hAnsi="Arial" w:cs="Arial"/>
                <w:sz w:val="18"/>
                <w:szCs w:val="18"/>
              </w:rPr>
            </w:pPr>
            <w:r>
              <w:rPr>
                <w:rFonts w:ascii="Arial" w:hAnsi="Arial" w:cs="Arial"/>
                <w:sz w:val="18"/>
                <w:szCs w:val="18"/>
              </w:rPr>
              <w:t>to</w:t>
            </w:r>
            <w:r w:rsidRPr="002370BB">
              <w:rPr>
                <w:rFonts w:ascii="Arial" w:hAnsi="Arial" w:cs="Arial"/>
                <w:sz w:val="18"/>
                <w:szCs w:val="18"/>
              </w:rPr>
              <w:t xml:space="preserve"> INTOUCH Group</w:t>
            </w:r>
            <w:r>
              <w:rPr>
                <w:rFonts w:ascii="Arial" w:hAnsi="Arial" w:cs="Arial"/>
                <w:sz w:val="18"/>
                <w:szCs w:val="18"/>
              </w:rPr>
              <w:t xml:space="preserve">, including businesses under </w:t>
            </w:r>
            <w:r w:rsidR="00BE1C98">
              <w:rPr>
                <w:rFonts w:ascii="Arial" w:hAnsi="Arial" w:cs="Arial"/>
                <w:sz w:val="18"/>
                <w:szCs w:val="18"/>
              </w:rPr>
              <w:t xml:space="preserve">the </w:t>
            </w:r>
            <w:r w:rsidR="00CE4559">
              <w:rPr>
                <w:rFonts w:ascii="Arial" w:hAnsi="Arial" w:cs="Arial"/>
                <w:sz w:val="18"/>
                <w:szCs w:val="18"/>
              </w:rPr>
              <w:t>v</w:t>
            </w:r>
            <w:r>
              <w:rPr>
                <w:rFonts w:ascii="Arial" w:hAnsi="Arial" w:cs="Arial"/>
                <w:sz w:val="18"/>
                <w:szCs w:val="18"/>
              </w:rPr>
              <w:t xml:space="preserve">enture </w:t>
            </w:r>
            <w:r w:rsidR="00CE4559">
              <w:rPr>
                <w:rFonts w:ascii="Arial" w:hAnsi="Arial" w:cs="Arial"/>
                <w:sz w:val="18"/>
                <w:szCs w:val="18"/>
              </w:rPr>
              <w:t>c</w:t>
            </w:r>
            <w:r>
              <w:rPr>
                <w:rFonts w:ascii="Arial" w:hAnsi="Arial" w:cs="Arial"/>
                <w:sz w:val="18"/>
                <w:szCs w:val="18"/>
              </w:rPr>
              <w:t>apital project.</w:t>
            </w:r>
          </w:p>
        </w:tc>
      </w:tr>
    </w:tbl>
    <w:p w14:paraId="5183A9D3" w14:textId="1D427214" w:rsidR="00EE1FB3" w:rsidRDefault="00EE1FB3">
      <w:pPr>
        <w:rPr>
          <w:rFonts w:ascii="Arial" w:hAnsi="Arial" w:cs="Arial"/>
          <w:sz w:val="18"/>
          <w:szCs w:val="18"/>
        </w:rPr>
      </w:pPr>
    </w:p>
    <w:p w14:paraId="17B9D1E4" w14:textId="1D89541B" w:rsidR="00E81395" w:rsidRDefault="00E81395" w:rsidP="00BC200B">
      <w:pPr>
        <w:spacing w:after="120" w:line="240" w:lineRule="exact"/>
        <w:ind w:left="567"/>
        <w:jc w:val="both"/>
        <w:rPr>
          <w:rFonts w:ascii="Arial" w:hAnsi="Arial" w:cs="Arial"/>
          <w:sz w:val="18"/>
          <w:szCs w:val="18"/>
        </w:rPr>
      </w:pPr>
      <w:r w:rsidRPr="00DB639E">
        <w:rPr>
          <w:rFonts w:ascii="Arial" w:hAnsi="Arial" w:cs="Arial"/>
          <w:sz w:val="18"/>
          <w:szCs w:val="18"/>
        </w:rPr>
        <w:t xml:space="preserve">INTOUCH Group presented geographical </w:t>
      </w:r>
      <w:r w:rsidR="006F5257" w:rsidRPr="00DB639E">
        <w:rPr>
          <w:rFonts w:ascii="Arial" w:hAnsi="Arial" w:cs="Arial"/>
          <w:sz w:val="18"/>
          <w:szCs w:val="18"/>
        </w:rPr>
        <w:t xml:space="preserve">financial information </w:t>
      </w:r>
      <w:r w:rsidRPr="00DB639E">
        <w:rPr>
          <w:rFonts w:ascii="Arial" w:hAnsi="Arial" w:cs="Arial"/>
          <w:sz w:val="18"/>
          <w:szCs w:val="18"/>
        </w:rPr>
        <w:t xml:space="preserve">based on customers’ locations </w:t>
      </w:r>
      <w:r w:rsidR="00BE1C98" w:rsidRPr="00DB639E">
        <w:rPr>
          <w:rFonts w:ascii="Arial" w:hAnsi="Arial" w:cs="Arial"/>
          <w:sz w:val="18"/>
          <w:szCs w:val="18"/>
        </w:rPr>
        <w:t>to which the Group provided services</w:t>
      </w:r>
      <w:r w:rsidRPr="00DB639E">
        <w:rPr>
          <w:rFonts w:ascii="Arial" w:hAnsi="Arial" w:cs="Arial"/>
          <w:sz w:val="18"/>
          <w:szCs w:val="18"/>
        </w:rPr>
        <w:t xml:space="preserve">. The primarily geographical </w:t>
      </w:r>
      <w:r w:rsidR="00E07145" w:rsidRPr="00DB639E">
        <w:rPr>
          <w:rFonts w:ascii="Arial" w:hAnsi="Arial" w:cs="Arial"/>
          <w:sz w:val="18"/>
          <w:szCs w:val="18"/>
        </w:rPr>
        <w:t xml:space="preserve">areas </w:t>
      </w:r>
      <w:r w:rsidRPr="00DB639E">
        <w:rPr>
          <w:rFonts w:ascii="Arial" w:hAnsi="Arial" w:cs="Arial"/>
          <w:sz w:val="18"/>
          <w:szCs w:val="18"/>
        </w:rPr>
        <w:t>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7F4424" w:rsidRPr="006848D2" w14:paraId="05BE94E2" w14:textId="77777777" w:rsidTr="001A3399">
        <w:trPr>
          <w:trHeight w:val="335"/>
        </w:trPr>
        <w:tc>
          <w:tcPr>
            <w:tcW w:w="2972" w:type="dxa"/>
          </w:tcPr>
          <w:p w14:paraId="4642FD0D" w14:textId="77777777" w:rsidR="007F4424" w:rsidRPr="001933A3" w:rsidRDefault="007F4424" w:rsidP="00C90834">
            <w:pPr>
              <w:spacing w:after="120" w:line="240" w:lineRule="exact"/>
              <w:ind w:hanging="18"/>
              <w:jc w:val="center"/>
              <w:rPr>
                <w:rFonts w:ascii="Arial" w:hAnsi="Arial" w:cs="Arial"/>
                <w:sz w:val="18"/>
                <w:szCs w:val="18"/>
              </w:rPr>
            </w:pPr>
          </w:p>
        </w:tc>
        <w:tc>
          <w:tcPr>
            <w:tcW w:w="5938" w:type="dxa"/>
          </w:tcPr>
          <w:p w14:paraId="12F2C00E" w14:textId="77777777" w:rsidR="007F4424" w:rsidRPr="001933A3" w:rsidRDefault="007F4424" w:rsidP="00C90834">
            <w:pPr>
              <w:spacing w:after="120" w:line="240" w:lineRule="exact"/>
              <w:ind w:hanging="20"/>
              <w:jc w:val="center"/>
              <w:rPr>
                <w:rFonts w:ascii="Arial" w:hAnsi="Arial" w:cs="Arial"/>
                <w:sz w:val="18"/>
                <w:szCs w:val="18"/>
              </w:rPr>
            </w:pP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50481F4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 xml:space="preserve">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24B8E41D"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 xml:space="preserve">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67337886"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9E4AF5" w:rsidRPr="006848D2" w14:paraId="12DB4143" w14:textId="77777777" w:rsidTr="00672AF9">
        <w:tc>
          <w:tcPr>
            <w:tcW w:w="2972" w:type="dxa"/>
          </w:tcPr>
          <w:p w14:paraId="21F6A311" w14:textId="4BDE3D81" w:rsidR="009E4AF5" w:rsidRPr="00DA6FB5" w:rsidRDefault="009E4AF5" w:rsidP="00672AF9">
            <w:pPr>
              <w:spacing w:after="120" w:line="240" w:lineRule="exact"/>
              <w:ind w:hanging="18"/>
              <w:rPr>
                <w:rFonts w:ascii="Arial" w:hAnsi="Arial" w:cs="Arial"/>
                <w:sz w:val="18"/>
                <w:szCs w:val="18"/>
              </w:rPr>
            </w:pPr>
            <w:r w:rsidRPr="009E4AF5">
              <w:rPr>
                <w:rFonts w:ascii="Arial" w:hAnsi="Arial" w:cs="Arial"/>
                <w:sz w:val="18"/>
                <w:szCs w:val="18"/>
              </w:rPr>
              <w:t>Republic of the Union of Myanmar</w:t>
            </w:r>
          </w:p>
        </w:tc>
        <w:tc>
          <w:tcPr>
            <w:tcW w:w="5938" w:type="dxa"/>
          </w:tcPr>
          <w:p w14:paraId="0DDA82DE" w14:textId="37AAB0E2" w:rsidR="009E4AF5" w:rsidRPr="006848D2" w:rsidRDefault="009E4AF5" w:rsidP="00672AF9">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6176B3EA"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w:t>
            </w:r>
            <w:r w:rsidR="005532D0">
              <w:rPr>
                <w:rFonts w:ascii="Arial" w:hAnsi="Arial" w:cs="Arial"/>
                <w:sz w:val="18"/>
                <w:szCs w:val="18"/>
              </w:rPr>
              <w:t xml:space="preserve">the </w:t>
            </w:r>
            <w:r w:rsidRPr="00DA6FB5">
              <w:rPr>
                <w:rFonts w:ascii="Arial" w:hAnsi="Arial" w:cs="Arial"/>
                <w:sz w:val="18"/>
                <w:szCs w:val="18"/>
              </w:rPr>
              <w:t>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283249E9"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w:t>
            </w:r>
            <w:r w:rsidR="005532D0">
              <w:rPr>
                <w:rFonts w:ascii="Arial" w:hAnsi="Arial" w:cs="Arial"/>
                <w:sz w:val="18"/>
                <w:szCs w:val="18"/>
              </w:rPr>
              <w:t xml:space="preserve">the </w:t>
            </w:r>
            <w:r w:rsidRPr="006848D2">
              <w:rPr>
                <w:rFonts w:ascii="Arial" w:hAnsi="Arial" w:cs="Arial"/>
                <w:sz w:val="18"/>
                <w:szCs w:val="18"/>
              </w:rPr>
              <w:t xml:space="preserve">satellite. </w:t>
            </w:r>
          </w:p>
        </w:tc>
      </w:tr>
    </w:tbl>
    <w:p w14:paraId="7F5C881C" w14:textId="77777777" w:rsidR="002D77F0" w:rsidRDefault="002D77F0" w:rsidP="00704D68">
      <w:pPr>
        <w:spacing w:line="240" w:lineRule="atLeast"/>
        <w:ind w:left="567"/>
        <w:jc w:val="both"/>
        <w:rPr>
          <w:rFonts w:ascii="Arial" w:hAnsi="Arial" w:cs="Arial"/>
          <w:sz w:val="18"/>
          <w:szCs w:val="18"/>
          <w:lang w:val="en-GB"/>
        </w:rPr>
      </w:pPr>
    </w:p>
    <w:p w14:paraId="7A80AAE2" w14:textId="26BCAB99" w:rsidR="005A0A5B" w:rsidRPr="009B1789" w:rsidRDefault="005A0A5B" w:rsidP="009B1789">
      <w:pPr>
        <w:spacing w:after="120" w:line="240" w:lineRule="exact"/>
        <w:ind w:left="567"/>
        <w:jc w:val="both"/>
        <w:rPr>
          <w:rFonts w:ascii="Arial" w:hAnsi="Arial" w:cs="Arial"/>
          <w:i/>
          <w:iCs/>
          <w:sz w:val="18"/>
          <w:szCs w:val="18"/>
          <w:lang w:val="en-GB"/>
        </w:rPr>
      </w:pPr>
      <w:r w:rsidRPr="009B1789">
        <w:rPr>
          <w:rFonts w:ascii="Arial" w:hAnsi="Arial" w:cs="Arial"/>
          <w:i/>
          <w:iCs/>
          <w:sz w:val="18"/>
          <w:szCs w:val="18"/>
          <w:lang w:val="en-GB"/>
        </w:rPr>
        <w:t>Discontinued operation</w:t>
      </w:r>
    </w:p>
    <w:p w14:paraId="389C8092" w14:textId="09CC9D97" w:rsidR="007F4424" w:rsidRDefault="005A0A5B" w:rsidP="005A0A5B">
      <w:pPr>
        <w:spacing w:after="120" w:line="240" w:lineRule="exact"/>
        <w:ind w:left="567"/>
        <w:jc w:val="both"/>
        <w:rPr>
          <w:rFonts w:ascii="Arial" w:hAnsi="Arial" w:cs="Arial"/>
          <w:sz w:val="18"/>
          <w:szCs w:val="18"/>
        </w:rPr>
      </w:pPr>
      <w:r w:rsidRPr="009B1789">
        <w:rPr>
          <w:rFonts w:ascii="Arial" w:hAnsi="Arial" w:cs="Arial"/>
          <w:sz w:val="18"/>
          <w:szCs w:val="18"/>
        </w:rPr>
        <w:t xml:space="preserve">A discontinued operation is a component of INTOUCH Group’s business that represents a separate major line of business </w:t>
      </w:r>
      <w:r>
        <w:rPr>
          <w:rFonts w:ascii="Arial" w:hAnsi="Arial" w:cs="Arial"/>
          <w:sz w:val="18"/>
          <w:szCs w:val="18"/>
        </w:rPr>
        <w:t>and/or</w:t>
      </w:r>
      <w:r w:rsidRPr="009B1789">
        <w:rPr>
          <w:rFonts w:ascii="Arial" w:hAnsi="Arial" w:cs="Arial"/>
          <w:sz w:val="18"/>
          <w:szCs w:val="18"/>
        </w:rPr>
        <w:t xml:space="preserve"> geographical area of operations that has been disposed of or is held for sale</w:t>
      </w:r>
      <w:r>
        <w:rPr>
          <w:rFonts w:ascii="Arial" w:hAnsi="Arial" w:cs="Arial"/>
          <w:sz w:val="18"/>
          <w:szCs w:val="18"/>
        </w:rPr>
        <w:t xml:space="preserve">. </w:t>
      </w:r>
      <w:r w:rsidRPr="009B1789">
        <w:rPr>
          <w:rFonts w:ascii="Arial" w:hAnsi="Arial" w:cs="Arial"/>
          <w:sz w:val="18"/>
          <w:szCs w:val="18"/>
        </w:rPr>
        <w:t>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005B8778" w14:textId="71B512CF" w:rsidR="005A0A5B" w:rsidRPr="009B1789" w:rsidRDefault="00DD6CDF" w:rsidP="005A0A5B">
      <w:pPr>
        <w:spacing w:after="120" w:line="240" w:lineRule="exact"/>
        <w:ind w:left="567"/>
        <w:jc w:val="both"/>
        <w:rPr>
          <w:rFonts w:ascii="Arial" w:hAnsi="Arial" w:cs="Arial"/>
          <w:i/>
          <w:iCs/>
          <w:sz w:val="18"/>
          <w:szCs w:val="18"/>
        </w:rPr>
      </w:pPr>
      <w:r w:rsidRPr="009B1789">
        <w:rPr>
          <w:rFonts w:ascii="Arial" w:hAnsi="Arial" w:cs="Arial"/>
          <w:i/>
          <w:iCs/>
          <w:sz w:val="18"/>
          <w:szCs w:val="18"/>
        </w:rPr>
        <w:t xml:space="preserve">Discontinued operations in satellite and international businesses, and geographic segments </w:t>
      </w:r>
    </w:p>
    <w:p w14:paraId="3F49E18B" w14:textId="1C59427A" w:rsidR="005A0A5B" w:rsidRDefault="00034CF0" w:rsidP="005A0A5B">
      <w:pPr>
        <w:spacing w:after="120" w:line="240" w:lineRule="exact"/>
        <w:ind w:left="567"/>
        <w:jc w:val="both"/>
        <w:rPr>
          <w:rFonts w:ascii="Arial" w:hAnsi="Arial" w:cs="Arial"/>
          <w:sz w:val="18"/>
          <w:szCs w:val="18"/>
        </w:rPr>
      </w:pPr>
      <w:r w:rsidRPr="00034CF0">
        <w:rPr>
          <w:rFonts w:ascii="Arial" w:hAnsi="Arial" w:cs="Arial"/>
          <w:sz w:val="18"/>
          <w:szCs w:val="18"/>
        </w:rPr>
        <w:t>Regarding the sale of all of the Company’s investments in THAICOM (note 10) on 30 December 2022, the 2022 segments of satellite and international businesses have been presented as discontinued operations. The comparative statements of profit or loss and cash flow for the year ended 31 December 2021 have been re-presented to also separate these discontinued operations from the continuing operations.</w:t>
      </w:r>
    </w:p>
    <w:p w14:paraId="55BD0FF4" w14:textId="77777777" w:rsidR="00034CF0" w:rsidRDefault="00034CF0" w:rsidP="005A0A5B">
      <w:pPr>
        <w:spacing w:after="120" w:line="240" w:lineRule="exact"/>
        <w:ind w:left="567"/>
        <w:jc w:val="both"/>
        <w:rPr>
          <w:rFonts w:ascii="Arial" w:hAnsi="Arial" w:cs="Arial"/>
          <w:sz w:val="18"/>
          <w:szCs w:val="18"/>
        </w:rPr>
      </w:pPr>
    </w:p>
    <w:p w14:paraId="73F0F3E9" w14:textId="77777777" w:rsidR="00633EAA" w:rsidRDefault="00633EAA" w:rsidP="005A0A5B">
      <w:pPr>
        <w:spacing w:after="120" w:line="240" w:lineRule="exact"/>
        <w:ind w:left="567"/>
        <w:jc w:val="both"/>
        <w:rPr>
          <w:rFonts w:ascii="Arial" w:hAnsi="Arial" w:cs="Arial"/>
          <w:sz w:val="18"/>
          <w:szCs w:val="18"/>
        </w:rPr>
      </w:pPr>
    </w:p>
    <w:tbl>
      <w:tblPr>
        <w:tblW w:w="9060" w:type="dxa"/>
        <w:tblInd w:w="558" w:type="dxa"/>
        <w:tblLayout w:type="fixed"/>
        <w:tblLook w:val="01E0" w:firstRow="1" w:lastRow="1" w:firstColumn="1" w:lastColumn="1" w:noHBand="0" w:noVBand="0"/>
      </w:tblPr>
      <w:tblGrid>
        <w:gridCol w:w="3802"/>
        <w:gridCol w:w="1106"/>
        <w:gridCol w:w="267"/>
        <w:gridCol w:w="1145"/>
        <w:gridCol w:w="243"/>
        <w:gridCol w:w="1133"/>
        <w:gridCol w:w="243"/>
        <w:gridCol w:w="1121"/>
      </w:tblGrid>
      <w:tr w:rsidR="00DD6CDF" w:rsidRPr="00633EAA" w14:paraId="60514702" w14:textId="77777777" w:rsidTr="00AE6300">
        <w:tc>
          <w:tcPr>
            <w:tcW w:w="3802" w:type="dxa"/>
          </w:tcPr>
          <w:p w14:paraId="24AB2352" w14:textId="77777777" w:rsidR="00DD6CDF" w:rsidRPr="009B1789" w:rsidRDefault="00DD6CDF">
            <w:pPr>
              <w:pStyle w:val="Header"/>
              <w:spacing w:line="288" w:lineRule="auto"/>
              <w:ind w:right="-41"/>
              <w:rPr>
                <w:rFonts w:ascii="Arial" w:eastAsia="Times New Roman" w:hAnsi="Arial" w:cs="Arial"/>
                <w:sz w:val="18"/>
                <w:szCs w:val="18"/>
                <w:lang w:val="en-GB"/>
              </w:rPr>
            </w:pPr>
          </w:p>
        </w:tc>
        <w:tc>
          <w:tcPr>
            <w:tcW w:w="2518" w:type="dxa"/>
            <w:gridSpan w:val="3"/>
          </w:tcPr>
          <w:p w14:paraId="5476B683" w14:textId="77777777" w:rsidR="00DD6CDF" w:rsidRPr="009B1789" w:rsidRDefault="00DD6CDF">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6944A27E" w14:textId="77777777" w:rsidR="00DD6CDF" w:rsidRPr="009B178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091AB2FD" w14:textId="2C707273" w:rsidR="00DD6CDF" w:rsidRPr="009B1789" w:rsidRDefault="00633EAA">
            <w:pPr>
              <w:spacing w:line="288" w:lineRule="auto"/>
              <w:ind w:left="-66"/>
              <w:jc w:val="right"/>
              <w:rPr>
                <w:rFonts w:ascii="Arial" w:hAnsi="Arial" w:cs="Arial"/>
                <w:b/>
                <w:bCs/>
                <w:sz w:val="18"/>
                <w:szCs w:val="18"/>
              </w:rPr>
            </w:pPr>
            <w:r w:rsidRPr="009B1789">
              <w:rPr>
                <w:rFonts w:ascii="Arial" w:hAnsi="Arial" w:cs="Arial"/>
                <w:b/>
                <w:bCs/>
                <w:sz w:val="18"/>
                <w:szCs w:val="18"/>
              </w:rPr>
              <w:t>Unit: Million Baht</w:t>
            </w:r>
          </w:p>
        </w:tc>
      </w:tr>
      <w:tr w:rsidR="00DD6CDF" w:rsidRPr="00DD6CDF" w14:paraId="3B2436AE" w14:textId="77777777" w:rsidTr="00AE6300">
        <w:tc>
          <w:tcPr>
            <w:tcW w:w="6320" w:type="dxa"/>
            <w:gridSpan w:val="4"/>
            <w:hideMark/>
          </w:tcPr>
          <w:p w14:paraId="291E1349" w14:textId="07829A4F" w:rsidR="00DD6CDF" w:rsidRPr="009B1789" w:rsidRDefault="00DD6CDF">
            <w:pPr>
              <w:pStyle w:val="Header"/>
              <w:spacing w:line="288" w:lineRule="auto"/>
              <w:ind w:right="-41"/>
              <w:rPr>
                <w:rFonts w:ascii="Arial" w:eastAsia="Times New Roman" w:hAnsi="Arial" w:cs="Arial"/>
                <w:b/>
                <w:bCs/>
                <w:sz w:val="18"/>
                <w:szCs w:val="18"/>
                <w:lang w:val="en-GB"/>
              </w:rPr>
            </w:pPr>
            <w:r w:rsidRPr="009B1789">
              <w:rPr>
                <w:rFonts w:ascii="Arial" w:eastAsia="Times New Roman" w:hAnsi="Arial" w:cs="Arial"/>
                <w:b/>
                <w:bCs/>
                <w:sz w:val="18"/>
                <w:szCs w:val="18"/>
                <w:lang w:val="en-GB"/>
              </w:rPr>
              <w:t>Operational results of discontinued operations</w:t>
            </w:r>
          </w:p>
        </w:tc>
        <w:tc>
          <w:tcPr>
            <w:tcW w:w="243" w:type="dxa"/>
          </w:tcPr>
          <w:p w14:paraId="01D69F28" w14:textId="77777777" w:rsidR="00DD6CDF" w:rsidRPr="009B1789" w:rsidRDefault="00DD6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21A46786" w14:textId="2F4CAF41" w:rsidR="00DD6CDF" w:rsidRPr="009B1789" w:rsidRDefault="00DD6CDF">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9B1789">
              <w:rPr>
                <w:rFonts w:ascii="Arial" w:eastAsia="Times New Roman" w:hAnsi="Arial" w:cs="Arial"/>
                <w:b/>
                <w:bCs/>
                <w:sz w:val="18"/>
                <w:szCs w:val="18"/>
                <w:lang w:val="en-GB"/>
              </w:rPr>
              <w:t xml:space="preserve">Consolidated financial </w:t>
            </w:r>
          </w:p>
        </w:tc>
      </w:tr>
      <w:tr w:rsidR="00633EAA" w:rsidRPr="00633EAA" w14:paraId="4DB9EDA4" w14:textId="77777777" w:rsidTr="00362A36">
        <w:tc>
          <w:tcPr>
            <w:tcW w:w="3802" w:type="dxa"/>
          </w:tcPr>
          <w:p w14:paraId="77528820" w14:textId="77777777" w:rsidR="00633EAA" w:rsidRPr="009B1789" w:rsidRDefault="00633EAA">
            <w:pPr>
              <w:pStyle w:val="Header"/>
              <w:spacing w:line="288" w:lineRule="auto"/>
              <w:ind w:right="-41"/>
              <w:rPr>
                <w:rFonts w:ascii="Arial" w:eastAsia="Times New Roman" w:hAnsi="Arial" w:cs="Arial"/>
                <w:sz w:val="18"/>
                <w:szCs w:val="18"/>
                <w:cs/>
              </w:rPr>
            </w:pPr>
          </w:p>
        </w:tc>
        <w:tc>
          <w:tcPr>
            <w:tcW w:w="1106" w:type="dxa"/>
          </w:tcPr>
          <w:p w14:paraId="343D2870" w14:textId="77777777" w:rsidR="00633EAA" w:rsidRPr="009B1789" w:rsidRDefault="00633EAA">
            <w:pPr>
              <w:spacing w:line="288" w:lineRule="auto"/>
              <w:ind w:left="-108" w:right="-68"/>
              <w:jc w:val="center"/>
              <w:rPr>
                <w:rFonts w:ascii="Arial" w:eastAsia="Times New Roman" w:hAnsi="Arial" w:cs="Arial"/>
                <w:sz w:val="18"/>
                <w:szCs w:val="18"/>
                <w:lang w:val="en-GB"/>
              </w:rPr>
            </w:pPr>
          </w:p>
        </w:tc>
        <w:tc>
          <w:tcPr>
            <w:tcW w:w="267" w:type="dxa"/>
          </w:tcPr>
          <w:p w14:paraId="2945316C" w14:textId="77777777" w:rsidR="00633EAA" w:rsidRPr="009B1789" w:rsidRDefault="00633EAA">
            <w:pPr>
              <w:spacing w:line="288" w:lineRule="auto"/>
              <w:ind w:left="-108" w:right="246"/>
              <w:jc w:val="center"/>
              <w:rPr>
                <w:rFonts w:ascii="Arial" w:eastAsia="Times New Roman" w:hAnsi="Arial" w:cs="Arial"/>
                <w:sz w:val="18"/>
                <w:szCs w:val="18"/>
                <w:cs/>
                <w:lang w:val="en-GB"/>
              </w:rPr>
            </w:pPr>
          </w:p>
        </w:tc>
        <w:tc>
          <w:tcPr>
            <w:tcW w:w="1145" w:type="dxa"/>
          </w:tcPr>
          <w:p w14:paraId="5E85C2D1" w14:textId="77777777" w:rsidR="00633EAA" w:rsidRPr="009B1789" w:rsidRDefault="00633EAA">
            <w:pPr>
              <w:spacing w:line="288" w:lineRule="auto"/>
              <w:ind w:left="-108" w:right="-72"/>
              <w:jc w:val="center"/>
              <w:rPr>
                <w:rFonts w:ascii="Arial" w:eastAsia="Times New Roman" w:hAnsi="Arial" w:cs="Arial"/>
                <w:sz w:val="18"/>
                <w:szCs w:val="18"/>
                <w:lang w:val="en-GB"/>
              </w:rPr>
            </w:pPr>
          </w:p>
        </w:tc>
        <w:tc>
          <w:tcPr>
            <w:tcW w:w="243" w:type="dxa"/>
          </w:tcPr>
          <w:p w14:paraId="4C8FA9CF" w14:textId="77777777" w:rsidR="00633EAA" w:rsidRPr="009B1789" w:rsidRDefault="00633EAA">
            <w:pPr>
              <w:spacing w:line="288" w:lineRule="auto"/>
              <w:ind w:left="-108" w:right="246"/>
              <w:jc w:val="center"/>
              <w:rPr>
                <w:rFonts w:ascii="Arial" w:eastAsia="Times New Roman" w:hAnsi="Arial" w:cs="Arial"/>
                <w:sz w:val="18"/>
                <w:szCs w:val="18"/>
                <w:lang w:val="en-GB"/>
              </w:rPr>
            </w:pPr>
          </w:p>
        </w:tc>
        <w:tc>
          <w:tcPr>
            <w:tcW w:w="2497" w:type="dxa"/>
            <w:gridSpan w:val="3"/>
          </w:tcPr>
          <w:p w14:paraId="11218361" w14:textId="38A1AD5C" w:rsidR="00633EAA" w:rsidRPr="009B1789" w:rsidRDefault="00633EAA">
            <w:pPr>
              <w:spacing w:line="288" w:lineRule="auto"/>
              <w:ind w:left="-108" w:right="-24"/>
              <w:jc w:val="center"/>
              <w:rPr>
                <w:rFonts w:ascii="Arial" w:eastAsia="Times New Roman" w:hAnsi="Arial" w:cs="Arial"/>
                <w:sz w:val="18"/>
                <w:szCs w:val="18"/>
                <w:lang w:val="en-GB"/>
              </w:rPr>
            </w:pPr>
            <w:r w:rsidRPr="00F864AD">
              <w:rPr>
                <w:rFonts w:ascii="Arial" w:eastAsia="Times New Roman" w:hAnsi="Arial" w:cs="Arial"/>
                <w:b/>
                <w:bCs/>
                <w:sz w:val="18"/>
                <w:szCs w:val="18"/>
                <w:lang w:val="en-GB"/>
              </w:rPr>
              <w:t>statements</w:t>
            </w:r>
          </w:p>
        </w:tc>
      </w:tr>
      <w:tr w:rsidR="00DD6CDF" w:rsidRPr="00DD6CDF" w14:paraId="0AD6598D" w14:textId="77777777" w:rsidTr="00AE6300">
        <w:tc>
          <w:tcPr>
            <w:tcW w:w="3802" w:type="dxa"/>
            <w:hideMark/>
          </w:tcPr>
          <w:p w14:paraId="70DE7867" w14:textId="53AD87A0" w:rsidR="00DD6CDF" w:rsidRPr="009B1789" w:rsidRDefault="00DD6CDF">
            <w:pPr>
              <w:pStyle w:val="Header"/>
              <w:spacing w:line="288" w:lineRule="auto"/>
              <w:ind w:right="-41"/>
              <w:rPr>
                <w:rFonts w:ascii="Arial" w:eastAsia="Times New Roman" w:hAnsi="Arial" w:cs="Arial"/>
                <w:sz w:val="18"/>
                <w:szCs w:val="18"/>
              </w:rPr>
            </w:pPr>
            <w:r w:rsidRPr="009B1789">
              <w:rPr>
                <w:rFonts w:ascii="Arial" w:eastAsia="Times New Roman" w:hAnsi="Arial" w:cs="Arial"/>
                <w:sz w:val="18"/>
                <w:szCs w:val="18"/>
              </w:rPr>
              <w:t>For the year ended 31 December</w:t>
            </w:r>
          </w:p>
        </w:tc>
        <w:tc>
          <w:tcPr>
            <w:tcW w:w="1106" w:type="dxa"/>
          </w:tcPr>
          <w:p w14:paraId="21BE00BB" w14:textId="77777777" w:rsidR="00DD6CDF" w:rsidRPr="009B1789" w:rsidRDefault="00DD6CDF">
            <w:pPr>
              <w:spacing w:line="288" w:lineRule="auto"/>
              <w:ind w:left="-108" w:right="-68"/>
              <w:jc w:val="center"/>
              <w:rPr>
                <w:rFonts w:ascii="Arial" w:eastAsia="Times New Roman" w:hAnsi="Arial" w:cs="Arial"/>
                <w:sz w:val="18"/>
                <w:szCs w:val="18"/>
                <w:cs/>
                <w:lang w:val="en-GB"/>
              </w:rPr>
            </w:pPr>
          </w:p>
        </w:tc>
        <w:tc>
          <w:tcPr>
            <w:tcW w:w="267" w:type="dxa"/>
          </w:tcPr>
          <w:p w14:paraId="112EBC69"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45" w:type="dxa"/>
          </w:tcPr>
          <w:p w14:paraId="48FEBDA5" w14:textId="77777777" w:rsidR="00DD6CDF" w:rsidRPr="009B1789" w:rsidRDefault="00DD6CDF">
            <w:pPr>
              <w:spacing w:line="288" w:lineRule="auto"/>
              <w:ind w:left="-108" w:right="-72"/>
              <w:jc w:val="center"/>
              <w:rPr>
                <w:rFonts w:ascii="Arial" w:eastAsia="Times New Roman" w:hAnsi="Arial" w:cs="Arial"/>
                <w:sz w:val="18"/>
                <w:szCs w:val="18"/>
                <w:lang w:val="en-GB"/>
              </w:rPr>
            </w:pPr>
          </w:p>
        </w:tc>
        <w:tc>
          <w:tcPr>
            <w:tcW w:w="243" w:type="dxa"/>
          </w:tcPr>
          <w:p w14:paraId="6FBE30F0"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33" w:type="dxa"/>
            <w:hideMark/>
          </w:tcPr>
          <w:p w14:paraId="6E686AC2" w14:textId="23180B4B" w:rsidR="00DD6CDF" w:rsidRPr="009B1789" w:rsidRDefault="00DD6CDF">
            <w:pPr>
              <w:spacing w:line="288" w:lineRule="auto"/>
              <w:ind w:left="-108" w:right="-113"/>
              <w:jc w:val="center"/>
              <w:rPr>
                <w:rFonts w:ascii="Arial" w:eastAsia="Times New Roman" w:hAnsi="Arial" w:cs="Arial"/>
                <w:sz w:val="18"/>
                <w:szCs w:val="18"/>
              </w:rPr>
            </w:pPr>
            <w:r w:rsidRPr="00DD6CDF">
              <w:rPr>
                <w:rFonts w:ascii="Arial" w:eastAsia="Times New Roman" w:hAnsi="Arial" w:cs="Arial"/>
                <w:sz w:val="18"/>
                <w:szCs w:val="18"/>
              </w:rPr>
              <w:t>2022</w:t>
            </w:r>
          </w:p>
        </w:tc>
        <w:tc>
          <w:tcPr>
            <w:tcW w:w="243" w:type="dxa"/>
          </w:tcPr>
          <w:p w14:paraId="36D4932E"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21" w:type="dxa"/>
            <w:hideMark/>
          </w:tcPr>
          <w:p w14:paraId="141F2B8C" w14:textId="43AC9D30" w:rsidR="00DD6CDF" w:rsidRPr="009B1789" w:rsidRDefault="00DD6CDF">
            <w:pPr>
              <w:spacing w:line="288" w:lineRule="auto"/>
              <w:ind w:left="-108" w:right="-24"/>
              <w:jc w:val="center"/>
              <w:rPr>
                <w:rFonts w:ascii="Arial" w:eastAsia="Times New Roman" w:hAnsi="Arial" w:cs="Arial"/>
                <w:sz w:val="18"/>
                <w:szCs w:val="18"/>
                <w:lang w:val="en-GB"/>
              </w:rPr>
            </w:pPr>
            <w:r w:rsidRPr="00DD6CDF">
              <w:rPr>
                <w:rFonts w:ascii="Arial" w:eastAsia="Times New Roman" w:hAnsi="Arial" w:cs="Arial"/>
                <w:sz w:val="18"/>
                <w:szCs w:val="18"/>
                <w:lang w:val="en-GB"/>
              </w:rPr>
              <w:t>2021</w:t>
            </w:r>
          </w:p>
        </w:tc>
      </w:tr>
      <w:tr w:rsidR="00DD6CDF" w:rsidRPr="00DD6CDF" w14:paraId="04D53909" w14:textId="77777777" w:rsidTr="00AE6300">
        <w:tc>
          <w:tcPr>
            <w:tcW w:w="3802" w:type="dxa"/>
          </w:tcPr>
          <w:p w14:paraId="5C3638D5" w14:textId="77777777" w:rsidR="00DD6CDF" w:rsidRPr="009B1789" w:rsidRDefault="00DD6CDF">
            <w:pPr>
              <w:pStyle w:val="Header"/>
              <w:spacing w:line="288" w:lineRule="auto"/>
              <w:ind w:right="246"/>
              <w:rPr>
                <w:rFonts w:ascii="Arial" w:hAnsi="Arial" w:cs="Arial"/>
                <w:sz w:val="18"/>
                <w:szCs w:val="18"/>
                <w:cs/>
              </w:rPr>
            </w:pPr>
          </w:p>
        </w:tc>
        <w:tc>
          <w:tcPr>
            <w:tcW w:w="1106" w:type="dxa"/>
          </w:tcPr>
          <w:p w14:paraId="272F2F94" w14:textId="77777777" w:rsidR="00DD6CDF" w:rsidRPr="009B1789" w:rsidRDefault="00DD6CDF">
            <w:pPr>
              <w:pStyle w:val="Header"/>
              <w:spacing w:line="288" w:lineRule="auto"/>
              <w:ind w:right="246"/>
              <w:rPr>
                <w:rFonts w:ascii="Arial" w:hAnsi="Arial" w:cs="Arial"/>
                <w:sz w:val="18"/>
                <w:szCs w:val="18"/>
              </w:rPr>
            </w:pPr>
          </w:p>
        </w:tc>
        <w:tc>
          <w:tcPr>
            <w:tcW w:w="267" w:type="dxa"/>
          </w:tcPr>
          <w:p w14:paraId="5840FF54" w14:textId="77777777" w:rsidR="00DD6CDF" w:rsidRPr="009B1789" w:rsidRDefault="00DD6CDF">
            <w:pPr>
              <w:pStyle w:val="Header"/>
              <w:spacing w:line="288" w:lineRule="auto"/>
              <w:ind w:right="246"/>
              <w:rPr>
                <w:rFonts w:ascii="Arial" w:hAnsi="Arial" w:cs="Arial"/>
                <w:sz w:val="18"/>
                <w:szCs w:val="18"/>
                <w:cs/>
              </w:rPr>
            </w:pPr>
          </w:p>
        </w:tc>
        <w:tc>
          <w:tcPr>
            <w:tcW w:w="1145" w:type="dxa"/>
          </w:tcPr>
          <w:p w14:paraId="50902D0E" w14:textId="77777777" w:rsidR="00DD6CDF" w:rsidRPr="009B1789" w:rsidRDefault="00DD6CDF">
            <w:pPr>
              <w:pStyle w:val="Header"/>
              <w:spacing w:line="288" w:lineRule="auto"/>
              <w:ind w:right="246"/>
              <w:rPr>
                <w:rFonts w:ascii="Arial" w:hAnsi="Arial" w:cs="Arial"/>
                <w:sz w:val="18"/>
                <w:szCs w:val="18"/>
              </w:rPr>
            </w:pPr>
          </w:p>
        </w:tc>
        <w:tc>
          <w:tcPr>
            <w:tcW w:w="243" w:type="dxa"/>
          </w:tcPr>
          <w:p w14:paraId="461D4F5F" w14:textId="77777777" w:rsidR="00DD6CDF" w:rsidRPr="009B1789" w:rsidRDefault="00DD6CDF">
            <w:pPr>
              <w:pStyle w:val="Header"/>
              <w:spacing w:line="288" w:lineRule="auto"/>
              <w:ind w:right="246"/>
              <w:rPr>
                <w:rFonts w:ascii="Arial" w:hAnsi="Arial" w:cs="Arial"/>
                <w:sz w:val="18"/>
                <w:szCs w:val="18"/>
                <w:cs/>
              </w:rPr>
            </w:pPr>
          </w:p>
        </w:tc>
        <w:tc>
          <w:tcPr>
            <w:tcW w:w="1133" w:type="dxa"/>
          </w:tcPr>
          <w:p w14:paraId="6D7ACED1" w14:textId="77777777" w:rsidR="00DD6CDF" w:rsidRPr="009B1789" w:rsidRDefault="00DD6CDF">
            <w:pPr>
              <w:pStyle w:val="Header"/>
              <w:spacing w:line="288" w:lineRule="auto"/>
              <w:ind w:right="246"/>
              <w:rPr>
                <w:rFonts w:ascii="Arial" w:hAnsi="Arial" w:cs="Arial"/>
                <w:sz w:val="18"/>
                <w:szCs w:val="18"/>
              </w:rPr>
            </w:pPr>
          </w:p>
        </w:tc>
        <w:tc>
          <w:tcPr>
            <w:tcW w:w="243" w:type="dxa"/>
          </w:tcPr>
          <w:p w14:paraId="1B5D29EE" w14:textId="77777777" w:rsidR="00DD6CDF" w:rsidRPr="009B1789" w:rsidRDefault="00DD6CDF">
            <w:pPr>
              <w:pStyle w:val="Header"/>
              <w:spacing w:line="288" w:lineRule="auto"/>
              <w:ind w:right="246"/>
              <w:rPr>
                <w:rFonts w:ascii="Arial" w:hAnsi="Arial" w:cs="Arial"/>
                <w:sz w:val="18"/>
                <w:szCs w:val="18"/>
                <w:cs/>
              </w:rPr>
            </w:pPr>
          </w:p>
        </w:tc>
        <w:tc>
          <w:tcPr>
            <w:tcW w:w="1121" w:type="dxa"/>
          </w:tcPr>
          <w:p w14:paraId="601E48A1" w14:textId="77777777" w:rsidR="00DD6CDF" w:rsidRPr="009B1789" w:rsidRDefault="00DD6CDF">
            <w:pPr>
              <w:pStyle w:val="Header"/>
              <w:spacing w:line="288" w:lineRule="auto"/>
              <w:ind w:right="246"/>
              <w:rPr>
                <w:rFonts w:ascii="Arial" w:hAnsi="Arial" w:cs="Arial"/>
                <w:sz w:val="18"/>
                <w:szCs w:val="18"/>
              </w:rPr>
            </w:pPr>
          </w:p>
        </w:tc>
      </w:tr>
      <w:tr w:rsidR="00DD6CDF" w:rsidRPr="00DD6CDF" w14:paraId="77D9D4DE" w14:textId="77777777" w:rsidTr="00AE6300">
        <w:tc>
          <w:tcPr>
            <w:tcW w:w="3802" w:type="dxa"/>
            <w:hideMark/>
          </w:tcPr>
          <w:p w14:paraId="02F9BB01" w14:textId="071B46C5" w:rsidR="00DD6CDF" w:rsidRPr="009B1789" w:rsidRDefault="00DD6CDF">
            <w:pPr>
              <w:pStyle w:val="Header"/>
              <w:spacing w:line="288" w:lineRule="auto"/>
              <w:ind w:right="-41"/>
              <w:rPr>
                <w:rFonts w:ascii="Arial" w:eastAsia="Times New Roman" w:hAnsi="Arial" w:cs="Arial"/>
                <w:sz w:val="18"/>
                <w:szCs w:val="18"/>
                <w:cs/>
              </w:rPr>
            </w:pPr>
            <w:r w:rsidRPr="009B1789">
              <w:rPr>
                <w:rFonts w:ascii="Arial" w:eastAsia="Times New Roman" w:hAnsi="Arial" w:cs="Arial"/>
                <w:sz w:val="18"/>
                <w:szCs w:val="18"/>
              </w:rPr>
              <w:t>Revenues</w:t>
            </w:r>
          </w:p>
        </w:tc>
        <w:tc>
          <w:tcPr>
            <w:tcW w:w="1106" w:type="dxa"/>
          </w:tcPr>
          <w:p w14:paraId="4187D9B3" w14:textId="77777777" w:rsidR="00DD6CDF" w:rsidRPr="009B1789" w:rsidRDefault="00DD6CDF">
            <w:pPr>
              <w:spacing w:line="288" w:lineRule="auto"/>
              <w:ind w:left="-108" w:right="-68"/>
              <w:jc w:val="center"/>
              <w:rPr>
                <w:rFonts w:ascii="Arial" w:eastAsia="Times New Roman" w:hAnsi="Arial" w:cs="Arial"/>
                <w:sz w:val="18"/>
                <w:szCs w:val="18"/>
                <w:lang w:val="en-GB"/>
              </w:rPr>
            </w:pPr>
          </w:p>
        </w:tc>
        <w:tc>
          <w:tcPr>
            <w:tcW w:w="267" w:type="dxa"/>
          </w:tcPr>
          <w:p w14:paraId="13B774AF"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45" w:type="dxa"/>
          </w:tcPr>
          <w:p w14:paraId="00042117" w14:textId="77777777" w:rsidR="00DD6CDF" w:rsidRPr="009B1789" w:rsidRDefault="00DD6CDF">
            <w:pPr>
              <w:spacing w:line="288" w:lineRule="auto"/>
              <w:ind w:left="-108" w:right="-72"/>
              <w:jc w:val="center"/>
              <w:rPr>
                <w:rFonts w:ascii="Arial" w:eastAsia="Times New Roman" w:hAnsi="Arial" w:cs="Arial"/>
                <w:sz w:val="18"/>
                <w:szCs w:val="18"/>
                <w:lang w:val="en-GB"/>
              </w:rPr>
            </w:pPr>
          </w:p>
        </w:tc>
        <w:tc>
          <w:tcPr>
            <w:tcW w:w="243" w:type="dxa"/>
          </w:tcPr>
          <w:p w14:paraId="397615B8"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33" w:type="dxa"/>
            <w:hideMark/>
          </w:tcPr>
          <w:p w14:paraId="022C0DB0" w14:textId="6C1AD8EC"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2,95</w:t>
            </w:r>
            <w:r w:rsidR="00545A91">
              <w:rPr>
                <w:rFonts w:ascii="Arial" w:eastAsia="Times New Roman" w:hAnsi="Arial" w:cs="Arial"/>
                <w:sz w:val="18"/>
                <w:szCs w:val="18"/>
              </w:rPr>
              <w:t>6</w:t>
            </w:r>
          </w:p>
        </w:tc>
        <w:tc>
          <w:tcPr>
            <w:tcW w:w="243" w:type="dxa"/>
          </w:tcPr>
          <w:p w14:paraId="6F15D21B" w14:textId="77777777" w:rsidR="00DD6CDF" w:rsidRPr="009B1789" w:rsidRDefault="00DD6CDF">
            <w:pPr>
              <w:spacing w:line="288" w:lineRule="auto"/>
              <w:ind w:left="-108" w:right="246"/>
              <w:jc w:val="center"/>
              <w:rPr>
                <w:rFonts w:ascii="Arial" w:eastAsia="Times New Roman" w:hAnsi="Arial" w:cs="Arial"/>
                <w:sz w:val="18"/>
                <w:szCs w:val="18"/>
                <w:cs/>
                <w:lang w:val="en-GB"/>
              </w:rPr>
            </w:pPr>
          </w:p>
        </w:tc>
        <w:tc>
          <w:tcPr>
            <w:tcW w:w="1121" w:type="dxa"/>
            <w:hideMark/>
          </w:tcPr>
          <w:p w14:paraId="332A465B" w14:textId="5D00D6E9" w:rsidR="00DD6CDF" w:rsidRPr="00E94096" w:rsidRDefault="00DD6CDF">
            <w:pPr>
              <w:spacing w:line="288" w:lineRule="auto"/>
              <w:ind w:right="134"/>
              <w:jc w:val="right"/>
              <w:rPr>
                <w:rFonts w:ascii="Arial" w:eastAsia="Times New Roman" w:hAnsi="Arial" w:cstheme="minorBidi"/>
                <w:sz w:val="18"/>
                <w:szCs w:val="18"/>
              </w:rPr>
            </w:pPr>
            <w:r w:rsidRPr="009B1789">
              <w:rPr>
                <w:rFonts w:ascii="Arial" w:eastAsia="Times New Roman" w:hAnsi="Arial" w:cs="Arial"/>
                <w:sz w:val="18"/>
                <w:szCs w:val="18"/>
              </w:rPr>
              <w:t>3,60</w:t>
            </w:r>
            <w:r w:rsidR="00DC5813">
              <w:rPr>
                <w:rFonts w:ascii="Arial" w:eastAsia="Times New Roman" w:hAnsi="Arial" w:cstheme="minorBidi"/>
                <w:sz w:val="18"/>
                <w:szCs w:val="18"/>
              </w:rPr>
              <w:t>8</w:t>
            </w:r>
          </w:p>
        </w:tc>
      </w:tr>
      <w:tr w:rsidR="00DD6CDF" w:rsidRPr="00DD6CDF" w14:paraId="266EC646" w14:textId="77777777" w:rsidTr="00AE6300">
        <w:tc>
          <w:tcPr>
            <w:tcW w:w="3802" w:type="dxa"/>
            <w:hideMark/>
          </w:tcPr>
          <w:p w14:paraId="7AC8313F" w14:textId="1B2C21D9" w:rsidR="00DD6CDF" w:rsidRPr="009B1789" w:rsidRDefault="00DD6CDF">
            <w:pPr>
              <w:pStyle w:val="Header"/>
              <w:spacing w:line="288" w:lineRule="auto"/>
              <w:ind w:right="-41"/>
              <w:jc w:val="both"/>
              <w:rPr>
                <w:rFonts w:ascii="Arial" w:eastAsia="Times New Roman" w:hAnsi="Arial" w:cs="Arial"/>
                <w:sz w:val="18"/>
                <w:szCs w:val="18"/>
                <w:cs/>
              </w:rPr>
            </w:pPr>
            <w:r w:rsidRPr="009B1789">
              <w:rPr>
                <w:rFonts w:ascii="Arial" w:eastAsia="Times New Roman" w:hAnsi="Arial" w:cs="Arial"/>
                <w:sz w:val="18"/>
                <w:szCs w:val="18"/>
              </w:rPr>
              <w:t>Expenses</w:t>
            </w:r>
          </w:p>
        </w:tc>
        <w:tc>
          <w:tcPr>
            <w:tcW w:w="1106" w:type="dxa"/>
          </w:tcPr>
          <w:p w14:paraId="6D162D9A" w14:textId="77777777" w:rsidR="00DD6CDF" w:rsidRPr="009B178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06E0668F" w14:textId="77777777" w:rsidR="00DD6CDF" w:rsidRPr="009B1789" w:rsidRDefault="00DD6CDF">
            <w:pPr>
              <w:tabs>
                <w:tab w:val="decimal" w:pos="807"/>
              </w:tabs>
              <w:spacing w:line="288" w:lineRule="auto"/>
              <w:ind w:right="246"/>
              <w:rPr>
                <w:rFonts w:ascii="Arial" w:eastAsia="Times New Roman" w:hAnsi="Arial" w:cs="Arial"/>
                <w:sz w:val="18"/>
                <w:szCs w:val="18"/>
              </w:rPr>
            </w:pPr>
          </w:p>
        </w:tc>
        <w:tc>
          <w:tcPr>
            <w:tcW w:w="1145" w:type="dxa"/>
          </w:tcPr>
          <w:p w14:paraId="69CB27EE" w14:textId="77777777" w:rsidR="00DD6CDF" w:rsidRPr="009B178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31C7C734"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bottom w:val="single" w:sz="4" w:space="0" w:color="auto"/>
              <w:right w:val="nil"/>
            </w:tcBorders>
            <w:hideMark/>
          </w:tcPr>
          <w:p w14:paraId="5831E563" w14:textId="0441882F"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(2,75</w:t>
            </w:r>
            <w:r w:rsidR="00545A91">
              <w:rPr>
                <w:rFonts w:ascii="Arial" w:eastAsia="Times New Roman" w:hAnsi="Arial" w:cs="Arial"/>
                <w:sz w:val="18"/>
                <w:szCs w:val="18"/>
              </w:rPr>
              <w:t>7</w:t>
            </w:r>
            <w:r w:rsidRPr="009B1789">
              <w:rPr>
                <w:rFonts w:ascii="Arial" w:eastAsia="Times New Roman" w:hAnsi="Arial" w:cs="Arial"/>
                <w:sz w:val="18"/>
                <w:szCs w:val="18"/>
              </w:rPr>
              <w:t>)</w:t>
            </w:r>
          </w:p>
        </w:tc>
        <w:tc>
          <w:tcPr>
            <w:tcW w:w="243" w:type="dxa"/>
          </w:tcPr>
          <w:p w14:paraId="0D39FC75"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hideMark/>
          </w:tcPr>
          <w:p w14:paraId="0496C0CA" w14:textId="611216E3"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(3,37</w:t>
            </w:r>
            <w:r w:rsidR="00DC5813">
              <w:rPr>
                <w:rFonts w:ascii="Arial" w:eastAsia="Times New Roman" w:hAnsi="Arial" w:cs="Arial"/>
                <w:sz w:val="18"/>
                <w:szCs w:val="18"/>
              </w:rPr>
              <w:t>6</w:t>
            </w:r>
            <w:r w:rsidRPr="009B1789">
              <w:rPr>
                <w:rFonts w:ascii="Arial" w:eastAsia="Times New Roman" w:hAnsi="Arial" w:cs="Arial"/>
                <w:sz w:val="18"/>
                <w:szCs w:val="18"/>
              </w:rPr>
              <w:t>)</w:t>
            </w:r>
          </w:p>
        </w:tc>
      </w:tr>
      <w:tr w:rsidR="00DD6CDF" w:rsidRPr="00DD6CDF" w14:paraId="27B76D7A" w14:textId="77777777" w:rsidTr="00AE6300">
        <w:tc>
          <w:tcPr>
            <w:tcW w:w="3802" w:type="dxa"/>
            <w:hideMark/>
          </w:tcPr>
          <w:p w14:paraId="02B92A73" w14:textId="15C57ED6" w:rsidR="00DD6CDF" w:rsidRPr="009B1789" w:rsidRDefault="00DD6CDF">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Profit before income tax</w:t>
            </w:r>
          </w:p>
        </w:tc>
        <w:tc>
          <w:tcPr>
            <w:tcW w:w="1106" w:type="dxa"/>
          </w:tcPr>
          <w:p w14:paraId="149E280A" w14:textId="77777777" w:rsidR="00DD6CDF" w:rsidRPr="009B178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272CC33" w14:textId="77777777" w:rsidR="00DD6CDF" w:rsidRPr="009B1789" w:rsidRDefault="00DD6CDF">
            <w:pPr>
              <w:tabs>
                <w:tab w:val="decimal" w:pos="807"/>
              </w:tabs>
              <w:spacing w:line="288" w:lineRule="auto"/>
              <w:ind w:right="246"/>
              <w:rPr>
                <w:rFonts w:ascii="Arial" w:eastAsia="Times New Roman" w:hAnsi="Arial" w:cs="Arial"/>
                <w:sz w:val="18"/>
                <w:szCs w:val="18"/>
              </w:rPr>
            </w:pPr>
          </w:p>
        </w:tc>
        <w:tc>
          <w:tcPr>
            <w:tcW w:w="1145" w:type="dxa"/>
          </w:tcPr>
          <w:p w14:paraId="59106C5C" w14:textId="77777777" w:rsidR="00DD6CDF" w:rsidRPr="009B178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6619E939"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Borders>
              <w:top w:val="single" w:sz="4" w:space="0" w:color="auto"/>
              <w:left w:val="nil"/>
              <w:bottom w:val="nil"/>
              <w:right w:val="nil"/>
            </w:tcBorders>
            <w:hideMark/>
          </w:tcPr>
          <w:p w14:paraId="0B152DD1" w14:textId="77777777"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199</w:t>
            </w:r>
          </w:p>
        </w:tc>
        <w:tc>
          <w:tcPr>
            <w:tcW w:w="243" w:type="dxa"/>
          </w:tcPr>
          <w:p w14:paraId="468B52F0" w14:textId="77777777" w:rsidR="00DD6CDF" w:rsidRPr="009B1789" w:rsidRDefault="00DD6CDF">
            <w:pPr>
              <w:tabs>
                <w:tab w:val="decimal" w:pos="807"/>
              </w:tabs>
              <w:spacing w:line="288" w:lineRule="auto"/>
              <w:ind w:left="-108" w:right="246"/>
              <w:rPr>
                <w:rFonts w:ascii="Arial" w:eastAsia="Times New Roman" w:hAnsi="Arial" w:cs="Arial"/>
                <w:sz w:val="18"/>
                <w:szCs w:val="18"/>
                <w:cs/>
                <w:lang w:val="en-GB"/>
              </w:rPr>
            </w:pPr>
          </w:p>
        </w:tc>
        <w:tc>
          <w:tcPr>
            <w:tcW w:w="1121" w:type="dxa"/>
            <w:tcBorders>
              <w:top w:val="single" w:sz="4" w:space="0" w:color="auto"/>
              <w:left w:val="nil"/>
              <w:bottom w:val="nil"/>
              <w:right w:val="nil"/>
            </w:tcBorders>
            <w:hideMark/>
          </w:tcPr>
          <w:p w14:paraId="69F99AE0" w14:textId="77777777"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232</w:t>
            </w:r>
          </w:p>
        </w:tc>
      </w:tr>
      <w:tr w:rsidR="00DD6CDF" w:rsidRPr="00DD6CDF" w14:paraId="3799807E" w14:textId="77777777" w:rsidTr="009B1789">
        <w:tc>
          <w:tcPr>
            <w:tcW w:w="3802" w:type="dxa"/>
            <w:hideMark/>
          </w:tcPr>
          <w:p w14:paraId="42EF9C97" w14:textId="68B1E96D" w:rsidR="00DD6CDF" w:rsidRPr="009B1789" w:rsidRDefault="00DD6CDF">
            <w:pPr>
              <w:pStyle w:val="Header"/>
              <w:spacing w:line="288" w:lineRule="auto"/>
              <w:ind w:right="-41"/>
              <w:jc w:val="both"/>
              <w:rPr>
                <w:rFonts w:ascii="Arial" w:eastAsia="Times New Roman" w:hAnsi="Arial" w:cs="Arial"/>
                <w:sz w:val="18"/>
                <w:szCs w:val="18"/>
                <w:cs/>
              </w:rPr>
            </w:pPr>
            <w:r w:rsidRPr="009B1789">
              <w:rPr>
                <w:rFonts w:ascii="Arial" w:eastAsia="Times New Roman" w:hAnsi="Arial" w:cs="Arial"/>
                <w:sz w:val="18"/>
                <w:szCs w:val="18"/>
              </w:rPr>
              <w:t>Income tax</w:t>
            </w:r>
          </w:p>
        </w:tc>
        <w:tc>
          <w:tcPr>
            <w:tcW w:w="1106" w:type="dxa"/>
          </w:tcPr>
          <w:p w14:paraId="7D571A54" w14:textId="77777777" w:rsidR="00DD6CDF" w:rsidRPr="009B178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119A01AE" w14:textId="77777777" w:rsidR="00DD6CDF" w:rsidRPr="009B1789" w:rsidRDefault="00DD6CDF">
            <w:pPr>
              <w:tabs>
                <w:tab w:val="decimal" w:pos="807"/>
              </w:tabs>
              <w:spacing w:line="288" w:lineRule="auto"/>
              <w:ind w:right="246"/>
              <w:rPr>
                <w:rFonts w:ascii="Arial" w:eastAsia="Times New Roman" w:hAnsi="Arial" w:cs="Arial"/>
                <w:sz w:val="18"/>
                <w:szCs w:val="18"/>
              </w:rPr>
            </w:pPr>
          </w:p>
        </w:tc>
        <w:tc>
          <w:tcPr>
            <w:tcW w:w="1145" w:type="dxa"/>
          </w:tcPr>
          <w:p w14:paraId="5C3F18BF" w14:textId="77777777" w:rsidR="00DD6CDF" w:rsidRPr="009B178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7BA53B7D"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bottom w:val="single" w:sz="4" w:space="0" w:color="auto"/>
              <w:right w:val="nil"/>
            </w:tcBorders>
            <w:hideMark/>
          </w:tcPr>
          <w:p w14:paraId="0CE81E07" w14:textId="77777777"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(157)</w:t>
            </w:r>
          </w:p>
        </w:tc>
        <w:tc>
          <w:tcPr>
            <w:tcW w:w="243" w:type="dxa"/>
          </w:tcPr>
          <w:p w14:paraId="3FD4B082"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hideMark/>
          </w:tcPr>
          <w:p w14:paraId="5D844D62" w14:textId="77777777"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(88)</w:t>
            </w:r>
          </w:p>
        </w:tc>
      </w:tr>
      <w:tr w:rsidR="00DD6CDF" w:rsidRPr="00DD6CDF" w14:paraId="6DCE5990" w14:textId="77777777" w:rsidTr="009B1789">
        <w:tc>
          <w:tcPr>
            <w:tcW w:w="3802" w:type="dxa"/>
            <w:hideMark/>
          </w:tcPr>
          <w:p w14:paraId="16E33E17" w14:textId="0D9A0683" w:rsidR="00DD6CDF" w:rsidRPr="009B1789" w:rsidRDefault="00DD6CDF">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Profit for the year</w:t>
            </w:r>
          </w:p>
        </w:tc>
        <w:tc>
          <w:tcPr>
            <w:tcW w:w="1106" w:type="dxa"/>
          </w:tcPr>
          <w:p w14:paraId="26D1A371" w14:textId="77777777" w:rsidR="00DD6CDF" w:rsidRPr="009B178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5377EA89" w14:textId="77777777" w:rsidR="00DD6CDF" w:rsidRPr="009B1789" w:rsidRDefault="00DD6CDF">
            <w:pPr>
              <w:tabs>
                <w:tab w:val="decimal" w:pos="807"/>
              </w:tabs>
              <w:spacing w:line="288" w:lineRule="auto"/>
              <w:ind w:right="246"/>
              <w:rPr>
                <w:rFonts w:ascii="Arial" w:eastAsia="Times New Roman" w:hAnsi="Arial" w:cs="Arial"/>
                <w:sz w:val="18"/>
                <w:szCs w:val="18"/>
              </w:rPr>
            </w:pPr>
          </w:p>
        </w:tc>
        <w:tc>
          <w:tcPr>
            <w:tcW w:w="1145" w:type="dxa"/>
          </w:tcPr>
          <w:p w14:paraId="3A6D645C" w14:textId="77777777" w:rsidR="00DD6CDF" w:rsidRPr="009B178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11AFE80E"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Borders>
              <w:top w:val="single" w:sz="4" w:space="0" w:color="auto"/>
              <w:left w:val="nil"/>
              <w:right w:val="nil"/>
            </w:tcBorders>
            <w:hideMark/>
          </w:tcPr>
          <w:p w14:paraId="24661144" w14:textId="77777777"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42</w:t>
            </w:r>
          </w:p>
        </w:tc>
        <w:tc>
          <w:tcPr>
            <w:tcW w:w="243" w:type="dxa"/>
          </w:tcPr>
          <w:p w14:paraId="7AB12FAC"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right w:val="nil"/>
            </w:tcBorders>
            <w:hideMark/>
          </w:tcPr>
          <w:p w14:paraId="7A7ECEBE" w14:textId="77777777"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144</w:t>
            </w:r>
          </w:p>
        </w:tc>
      </w:tr>
      <w:tr w:rsidR="008224E6" w:rsidRPr="00DD6CDF" w14:paraId="2F21FD91" w14:textId="77777777" w:rsidTr="00E94096">
        <w:tc>
          <w:tcPr>
            <w:tcW w:w="3802" w:type="dxa"/>
          </w:tcPr>
          <w:p w14:paraId="58B68235" w14:textId="6729EF62" w:rsidR="008224E6" w:rsidRPr="008224E6" w:rsidRDefault="00CC0943">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 xml:space="preserve">Gain from the sale of an investment </w:t>
            </w:r>
            <w:r w:rsidRPr="009B1789">
              <w:rPr>
                <w:rFonts w:ascii="Arial" w:eastAsia="Times New Roman" w:hAnsi="Arial" w:cs="Arial"/>
                <w:i/>
                <w:iCs/>
                <w:sz w:val="18"/>
                <w:szCs w:val="18"/>
              </w:rPr>
              <w:t>(note 10)</w:t>
            </w:r>
          </w:p>
        </w:tc>
        <w:tc>
          <w:tcPr>
            <w:tcW w:w="1106" w:type="dxa"/>
          </w:tcPr>
          <w:p w14:paraId="6CAE1892" w14:textId="77777777" w:rsidR="008224E6" w:rsidRPr="008224E6" w:rsidRDefault="008224E6">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DF199C3" w14:textId="77777777" w:rsidR="008224E6" w:rsidRPr="008224E6" w:rsidRDefault="008224E6">
            <w:pPr>
              <w:tabs>
                <w:tab w:val="decimal" w:pos="807"/>
              </w:tabs>
              <w:spacing w:line="288" w:lineRule="auto"/>
              <w:ind w:right="246"/>
              <w:rPr>
                <w:rFonts w:ascii="Arial" w:eastAsia="Times New Roman" w:hAnsi="Arial" w:cs="Arial"/>
                <w:sz w:val="18"/>
                <w:szCs w:val="18"/>
              </w:rPr>
            </w:pPr>
          </w:p>
        </w:tc>
        <w:tc>
          <w:tcPr>
            <w:tcW w:w="1145" w:type="dxa"/>
          </w:tcPr>
          <w:p w14:paraId="68A4D070" w14:textId="77777777" w:rsidR="008224E6" w:rsidRPr="008224E6" w:rsidRDefault="008224E6">
            <w:pPr>
              <w:tabs>
                <w:tab w:val="decimal" w:pos="882"/>
              </w:tabs>
              <w:spacing w:line="288" w:lineRule="auto"/>
              <w:ind w:right="246"/>
              <w:jc w:val="right"/>
              <w:rPr>
                <w:rFonts w:ascii="Arial" w:eastAsia="Times New Roman" w:hAnsi="Arial" w:cs="Arial"/>
                <w:sz w:val="18"/>
                <w:szCs w:val="18"/>
              </w:rPr>
            </w:pPr>
          </w:p>
        </w:tc>
        <w:tc>
          <w:tcPr>
            <w:tcW w:w="243" w:type="dxa"/>
          </w:tcPr>
          <w:p w14:paraId="15DD499B" w14:textId="77777777" w:rsidR="008224E6" w:rsidRPr="008224E6" w:rsidRDefault="008224E6">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bottom w:val="single" w:sz="4" w:space="0" w:color="auto"/>
              <w:right w:val="nil"/>
            </w:tcBorders>
          </w:tcPr>
          <w:p w14:paraId="655D8EE1" w14:textId="783F0B5D" w:rsidR="008224E6" w:rsidRPr="008224E6" w:rsidRDefault="00CC0943">
            <w:pPr>
              <w:spacing w:line="288" w:lineRule="auto"/>
              <w:ind w:right="134"/>
              <w:jc w:val="right"/>
              <w:rPr>
                <w:rFonts w:ascii="Arial" w:eastAsia="Times New Roman" w:hAnsi="Arial" w:cs="Arial"/>
                <w:sz w:val="18"/>
                <w:szCs w:val="18"/>
              </w:rPr>
            </w:pPr>
            <w:r>
              <w:rPr>
                <w:rFonts w:ascii="Arial" w:eastAsia="Times New Roman" w:hAnsi="Arial" w:cs="Arial"/>
                <w:sz w:val="18"/>
                <w:szCs w:val="18"/>
              </w:rPr>
              <w:t>125</w:t>
            </w:r>
          </w:p>
        </w:tc>
        <w:tc>
          <w:tcPr>
            <w:tcW w:w="243" w:type="dxa"/>
          </w:tcPr>
          <w:p w14:paraId="513F4A32" w14:textId="77777777" w:rsidR="008224E6" w:rsidRPr="008224E6" w:rsidRDefault="008224E6">
            <w:pPr>
              <w:tabs>
                <w:tab w:val="decimal" w:pos="807"/>
              </w:tabs>
              <w:spacing w:line="288" w:lineRule="auto"/>
              <w:ind w:left="-108" w:right="246"/>
              <w:rPr>
                <w:rFonts w:ascii="Arial" w:eastAsia="Times New Roman" w:hAnsi="Arial" w:cs="Arial"/>
                <w:sz w:val="18"/>
                <w:szCs w:val="18"/>
                <w:lang w:val="en-GB"/>
              </w:rPr>
            </w:pPr>
          </w:p>
        </w:tc>
        <w:tc>
          <w:tcPr>
            <w:tcW w:w="1121" w:type="dxa"/>
            <w:tcBorders>
              <w:left w:val="nil"/>
              <w:bottom w:val="single" w:sz="4" w:space="0" w:color="auto"/>
              <w:right w:val="nil"/>
            </w:tcBorders>
          </w:tcPr>
          <w:p w14:paraId="040E2EB1" w14:textId="25A3F728" w:rsidR="008224E6" w:rsidRPr="008224E6" w:rsidRDefault="00CC0943">
            <w:pPr>
              <w:spacing w:line="288" w:lineRule="auto"/>
              <w:ind w:right="134"/>
              <w:jc w:val="right"/>
              <w:rPr>
                <w:rFonts w:ascii="Arial" w:eastAsia="Times New Roman" w:hAnsi="Arial" w:cs="Arial"/>
                <w:sz w:val="18"/>
                <w:szCs w:val="18"/>
              </w:rPr>
            </w:pPr>
            <w:r>
              <w:rPr>
                <w:rFonts w:ascii="Arial" w:eastAsia="Times New Roman" w:hAnsi="Arial" w:cs="Arial"/>
                <w:sz w:val="18"/>
                <w:szCs w:val="18"/>
              </w:rPr>
              <w:t>-</w:t>
            </w:r>
          </w:p>
        </w:tc>
      </w:tr>
      <w:tr w:rsidR="00CC0943" w:rsidRPr="00DD6CDF" w14:paraId="0A3F911F" w14:textId="77777777" w:rsidTr="00E94096">
        <w:tc>
          <w:tcPr>
            <w:tcW w:w="3802" w:type="dxa"/>
          </w:tcPr>
          <w:p w14:paraId="5503EC05" w14:textId="2843F05B" w:rsidR="00CC0943" w:rsidRPr="008224E6" w:rsidRDefault="00CC0943" w:rsidP="006609BD">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Profit for the year from discontinued</w:t>
            </w:r>
          </w:p>
        </w:tc>
        <w:tc>
          <w:tcPr>
            <w:tcW w:w="1106" w:type="dxa"/>
          </w:tcPr>
          <w:p w14:paraId="1282683E" w14:textId="77777777" w:rsidR="00CC0943" w:rsidRPr="008224E6" w:rsidRDefault="00CC0943" w:rsidP="006609BD">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2FE5BFA2" w14:textId="77777777" w:rsidR="00CC0943" w:rsidRPr="008224E6" w:rsidRDefault="00CC0943" w:rsidP="006609BD">
            <w:pPr>
              <w:tabs>
                <w:tab w:val="decimal" w:pos="807"/>
              </w:tabs>
              <w:spacing w:line="288" w:lineRule="auto"/>
              <w:ind w:right="246"/>
              <w:rPr>
                <w:rFonts w:ascii="Arial" w:eastAsia="Times New Roman" w:hAnsi="Arial" w:cs="Arial"/>
                <w:sz w:val="18"/>
                <w:szCs w:val="18"/>
              </w:rPr>
            </w:pPr>
          </w:p>
        </w:tc>
        <w:tc>
          <w:tcPr>
            <w:tcW w:w="1145" w:type="dxa"/>
          </w:tcPr>
          <w:p w14:paraId="1BF56AAB" w14:textId="77777777" w:rsidR="00CC0943" w:rsidRPr="008224E6" w:rsidRDefault="00CC0943" w:rsidP="006609BD">
            <w:pPr>
              <w:tabs>
                <w:tab w:val="decimal" w:pos="882"/>
              </w:tabs>
              <w:spacing w:line="288" w:lineRule="auto"/>
              <w:ind w:right="246"/>
              <w:jc w:val="right"/>
              <w:rPr>
                <w:rFonts w:ascii="Arial" w:eastAsia="Times New Roman" w:hAnsi="Arial" w:cs="Arial"/>
                <w:sz w:val="18"/>
                <w:szCs w:val="18"/>
              </w:rPr>
            </w:pPr>
          </w:p>
        </w:tc>
        <w:tc>
          <w:tcPr>
            <w:tcW w:w="243" w:type="dxa"/>
          </w:tcPr>
          <w:p w14:paraId="3109DA2B" w14:textId="77777777" w:rsidR="00CC0943" w:rsidRPr="008224E6" w:rsidRDefault="00CC0943" w:rsidP="006609BD">
            <w:pPr>
              <w:tabs>
                <w:tab w:val="decimal" w:pos="807"/>
              </w:tabs>
              <w:spacing w:line="288" w:lineRule="auto"/>
              <w:ind w:left="-108" w:right="246"/>
              <w:rPr>
                <w:rFonts w:ascii="Arial" w:eastAsia="Times New Roman" w:hAnsi="Arial" w:cs="Arial"/>
                <w:sz w:val="18"/>
                <w:szCs w:val="18"/>
                <w:lang w:val="en-GB"/>
              </w:rPr>
            </w:pPr>
          </w:p>
        </w:tc>
        <w:tc>
          <w:tcPr>
            <w:tcW w:w="1133" w:type="dxa"/>
            <w:tcBorders>
              <w:top w:val="single" w:sz="4" w:space="0" w:color="auto"/>
              <w:left w:val="nil"/>
              <w:right w:val="nil"/>
            </w:tcBorders>
          </w:tcPr>
          <w:p w14:paraId="6203785D" w14:textId="77777777" w:rsidR="00CC0943" w:rsidRPr="008224E6" w:rsidRDefault="00CC0943" w:rsidP="006609BD">
            <w:pPr>
              <w:spacing w:line="288" w:lineRule="auto"/>
              <w:ind w:right="134"/>
              <w:jc w:val="right"/>
              <w:rPr>
                <w:rFonts w:ascii="Arial" w:eastAsia="Times New Roman" w:hAnsi="Arial" w:cs="Arial"/>
                <w:sz w:val="18"/>
                <w:szCs w:val="18"/>
              </w:rPr>
            </w:pPr>
          </w:p>
        </w:tc>
        <w:tc>
          <w:tcPr>
            <w:tcW w:w="243" w:type="dxa"/>
          </w:tcPr>
          <w:p w14:paraId="3A2D7255" w14:textId="77777777" w:rsidR="00CC0943" w:rsidRPr="008224E6" w:rsidRDefault="00CC0943" w:rsidP="006609BD">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right w:val="nil"/>
            </w:tcBorders>
          </w:tcPr>
          <w:p w14:paraId="7C880BF4" w14:textId="77777777" w:rsidR="00CC0943" w:rsidRPr="008224E6" w:rsidRDefault="00CC0943" w:rsidP="006609BD">
            <w:pPr>
              <w:spacing w:line="288" w:lineRule="auto"/>
              <w:ind w:right="134"/>
              <w:jc w:val="right"/>
              <w:rPr>
                <w:rFonts w:ascii="Arial" w:eastAsia="Times New Roman" w:hAnsi="Arial" w:cs="Arial"/>
                <w:sz w:val="18"/>
                <w:szCs w:val="18"/>
              </w:rPr>
            </w:pPr>
          </w:p>
        </w:tc>
      </w:tr>
      <w:tr w:rsidR="008224E6" w:rsidRPr="00DD6CDF" w14:paraId="2A4E41FC" w14:textId="77777777" w:rsidTr="00E94096">
        <w:tc>
          <w:tcPr>
            <w:tcW w:w="3802" w:type="dxa"/>
          </w:tcPr>
          <w:p w14:paraId="7E1FD214" w14:textId="2F12A7EF" w:rsidR="008224E6" w:rsidRPr="008224E6" w:rsidRDefault="00CC0943">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 xml:space="preserve">   operations, net of tax</w:t>
            </w:r>
          </w:p>
        </w:tc>
        <w:tc>
          <w:tcPr>
            <w:tcW w:w="1106" w:type="dxa"/>
          </w:tcPr>
          <w:p w14:paraId="25CB3BAF" w14:textId="77777777" w:rsidR="008224E6" w:rsidRPr="008224E6" w:rsidRDefault="008224E6">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00BD6A24" w14:textId="77777777" w:rsidR="008224E6" w:rsidRPr="008224E6" w:rsidRDefault="008224E6">
            <w:pPr>
              <w:tabs>
                <w:tab w:val="decimal" w:pos="807"/>
              </w:tabs>
              <w:spacing w:line="288" w:lineRule="auto"/>
              <w:ind w:right="246"/>
              <w:rPr>
                <w:rFonts w:ascii="Arial" w:eastAsia="Times New Roman" w:hAnsi="Arial" w:cs="Arial"/>
                <w:sz w:val="18"/>
                <w:szCs w:val="18"/>
              </w:rPr>
            </w:pPr>
          </w:p>
        </w:tc>
        <w:tc>
          <w:tcPr>
            <w:tcW w:w="1145" w:type="dxa"/>
          </w:tcPr>
          <w:p w14:paraId="7D9D9814" w14:textId="77777777" w:rsidR="008224E6" w:rsidRPr="008224E6" w:rsidRDefault="008224E6">
            <w:pPr>
              <w:tabs>
                <w:tab w:val="decimal" w:pos="882"/>
              </w:tabs>
              <w:spacing w:line="288" w:lineRule="auto"/>
              <w:ind w:right="246"/>
              <w:jc w:val="right"/>
              <w:rPr>
                <w:rFonts w:ascii="Arial" w:eastAsia="Times New Roman" w:hAnsi="Arial" w:cs="Arial"/>
                <w:sz w:val="18"/>
                <w:szCs w:val="18"/>
              </w:rPr>
            </w:pPr>
          </w:p>
        </w:tc>
        <w:tc>
          <w:tcPr>
            <w:tcW w:w="243" w:type="dxa"/>
          </w:tcPr>
          <w:p w14:paraId="21E02F87" w14:textId="77777777" w:rsidR="008224E6" w:rsidRPr="008224E6" w:rsidRDefault="008224E6">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bottom w:val="double" w:sz="4" w:space="0" w:color="auto"/>
              <w:right w:val="nil"/>
            </w:tcBorders>
          </w:tcPr>
          <w:p w14:paraId="308C2197" w14:textId="6937C705" w:rsidR="008224E6" w:rsidRPr="008224E6" w:rsidRDefault="00CC0943">
            <w:pPr>
              <w:spacing w:line="288" w:lineRule="auto"/>
              <w:ind w:right="134"/>
              <w:jc w:val="right"/>
              <w:rPr>
                <w:rFonts w:ascii="Arial" w:eastAsia="Times New Roman" w:hAnsi="Arial" w:cs="Arial"/>
                <w:sz w:val="18"/>
                <w:szCs w:val="18"/>
              </w:rPr>
            </w:pPr>
            <w:r>
              <w:rPr>
                <w:rFonts w:ascii="Arial" w:eastAsia="Times New Roman" w:hAnsi="Arial" w:cs="Arial"/>
                <w:sz w:val="18"/>
                <w:szCs w:val="18"/>
              </w:rPr>
              <w:t>167</w:t>
            </w:r>
          </w:p>
        </w:tc>
        <w:tc>
          <w:tcPr>
            <w:tcW w:w="243" w:type="dxa"/>
          </w:tcPr>
          <w:p w14:paraId="0AF165A4" w14:textId="77777777" w:rsidR="008224E6" w:rsidRPr="008224E6" w:rsidRDefault="008224E6">
            <w:pPr>
              <w:tabs>
                <w:tab w:val="decimal" w:pos="807"/>
              </w:tabs>
              <w:spacing w:line="288" w:lineRule="auto"/>
              <w:ind w:left="-108" w:right="246"/>
              <w:rPr>
                <w:rFonts w:ascii="Arial" w:eastAsia="Times New Roman" w:hAnsi="Arial" w:cs="Arial"/>
                <w:sz w:val="18"/>
                <w:szCs w:val="18"/>
                <w:lang w:val="en-GB"/>
              </w:rPr>
            </w:pPr>
          </w:p>
        </w:tc>
        <w:tc>
          <w:tcPr>
            <w:tcW w:w="1121" w:type="dxa"/>
            <w:tcBorders>
              <w:left w:val="nil"/>
              <w:bottom w:val="double" w:sz="4" w:space="0" w:color="auto"/>
              <w:right w:val="nil"/>
            </w:tcBorders>
          </w:tcPr>
          <w:p w14:paraId="69D4F880" w14:textId="3BA7E3A1" w:rsidR="008224E6" w:rsidRPr="008224E6" w:rsidRDefault="00CC0943">
            <w:pPr>
              <w:spacing w:line="288" w:lineRule="auto"/>
              <w:ind w:right="134"/>
              <w:jc w:val="right"/>
              <w:rPr>
                <w:rFonts w:ascii="Arial" w:eastAsia="Times New Roman" w:hAnsi="Arial" w:cs="Arial"/>
                <w:sz w:val="18"/>
                <w:szCs w:val="18"/>
              </w:rPr>
            </w:pPr>
            <w:r>
              <w:rPr>
                <w:rFonts w:ascii="Arial" w:eastAsia="Times New Roman" w:hAnsi="Arial" w:cs="Arial"/>
                <w:sz w:val="18"/>
                <w:szCs w:val="18"/>
              </w:rPr>
              <w:t>144</w:t>
            </w:r>
          </w:p>
        </w:tc>
      </w:tr>
      <w:tr w:rsidR="00DD6CDF" w:rsidRPr="00DD6CDF" w14:paraId="3FCC4053" w14:textId="77777777" w:rsidTr="009B1789">
        <w:tc>
          <w:tcPr>
            <w:tcW w:w="3802" w:type="dxa"/>
          </w:tcPr>
          <w:p w14:paraId="204EE3F9" w14:textId="61C1A779" w:rsidR="00DD6CDF" w:rsidRPr="009B1789" w:rsidRDefault="00AE6300">
            <w:pPr>
              <w:pStyle w:val="Header"/>
              <w:spacing w:line="288" w:lineRule="auto"/>
              <w:ind w:right="246"/>
              <w:rPr>
                <w:rFonts w:ascii="Arial" w:hAnsi="Arial" w:cs="Arial"/>
                <w:sz w:val="18"/>
                <w:szCs w:val="18"/>
              </w:rPr>
            </w:pPr>
            <w:r w:rsidRPr="00F864AD">
              <w:rPr>
                <w:rFonts w:ascii="Arial" w:eastAsia="Times New Roman" w:hAnsi="Arial" w:cs="Arial"/>
                <w:sz w:val="18"/>
                <w:szCs w:val="18"/>
              </w:rPr>
              <w:t>Profit from discontinued operations</w:t>
            </w:r>
          </w:p>
        </w:tc>
        <w:tc>
          <w:tcPr>
            <w:tcW w:w="1106" w:type="dxa"/>
          </w:tcPr>
          <w:p w14:paraId="0D8C8846" w14:textId="77777777" w:rsidR="00DD6CDF" w:rsidRPr="009B1789" w:rsidRDefault="00DD6CDF">
            <w:pPr>
              <w:pStyle w:val="Header"/>
              <w:spacing w:line="288" w:lineRule="auto"/>
              <w:ind w:right="246"/>
              <w:rPr>
                <w:rFonts w:ascii="Arial" w:hAnsi="Arial" w:cs="Arial"/>
                <w:sz w:val="18"/>
                <w:szCs w:val="18"/>
                <w:cs/>
              </w:rPr>
            </w:pPr>
          </w:p>
        </w:tc>
        <w:tc>
          <w:tcPr>
            <w:tcW w:w="267" w:type="dxa"/>
          </w:tcPr>
          <w:p w14:paraId="63549D79" w14:textId="77777777" w:rsidR="00DD6CDF" w:rsidRPr="009B1789" w:rsidRDefault="00DD6CDF">
            <w:pPr>
              <w:pStyle w:val="Header"/>
              <w:spacing w:line="288" w:lineRule="auto"/>
              <w:ind w:right="246"/>
              <w:rPr>
                <w:rFonts w:ascii="Arial" w:hAnsi="Arial" w:cs="Arial"/>
                <w:sz w:val="18"/>
                <w:szCs w:val="18"/>
              </w:rPr>
            </w:pPr>
          </w:p>
        </w:tc>
        <w:tc>
          <w:tcPr>
            <w:tcW w:w="1145" w:type="dxa"/>
          </w:tcPr>
          <w:p w14:paraId="402A2611" w14:textId="77777777" w:rsidR="00DD6CDF" w:rsidRPr="009B1789" w:rsidRDefault="00DD6CDF">
            <w:pPr>
              <w:pStyle w:val="Header"/>
              <w:spacing w:line="288" w:lineRule="auto"/>
              <w:ind w:right="246"/>
              <w:rPr>
                <w:rFonts w:ascii="Arial" w:hAnsi="Arial" w:cs="Arial"/>
                <w:sz w:val="18"/>
                <w:szCs w:val="18"/>
              </w:rPr>
            </w:pPr>
          </w:p>
        </w:tc>
        <w:tc>
          <w:tcPr>
            <w:tcW w:w="243" w:type="dxa"/>
          </w:tcPr>
          <w:p w14:paraId="2C031E5D" w14:textId="77777777" w:rsidR="00DD6CDF" w:rsidRPr="009B1789" w:rsidRDefault="00DD6CDF">
            <w:pPr>
              <w:pStyle w:val="Header"/>
              <w:spacing w:line="288" w:lineRule="auto"/>
              <w:ind w:right="246"/>
              <w:rPr>
                <w:rFonts w:ascii="Arial" w:hAnsi="Arial" w:cs="Arial"/>
                <w:sz w:val="18"/>
                <w:szCs w:val="18"/>
              </w:rPr>
            </w:pPr>
          </w:p>
        </w:tc>
        <w:tc>
          <w:tcPr>
            <w:tcW w:w="1133" w:type="dxa"/>
            <w:tcBorders>
              <w:top w:val="double" w:sz="4" w:space="0" w:color="auto"/>
              <w:left w:val="nil"/>
              <w:bottom w:val="nil"/>
              <w:right w:val="nil"/>
            </w:tcBorders>
          </w:tcPr>
          <w:p w14:paraId="0EB09481" w14:textId="77777777" w:rsidR="00DD6CDF" w:rsidRPr="009B1789" w:rsidRDefault="00DD6CDF">
            <w:pPr>
              <w:pStyle w:val="Header"/>
              <w:spacing w:line="288" w:lineRule="auto"/>
              <w:ind w:right="246"/>
              <w:rPr>
                <w:rFonts w:ascii="Arial" w:hAnsi="Arial" w:cs="Arial"/>
                <w:sz w:val="18"/>
                <w:szCs w:val="18"/>
              </w:rPr>
            </w:pPr>
          </w:p>
        </w:tc>
        <w:tc>
          <w:tcPr>
            <w:tcW w:w="243" w:type="dxa"/>
          </w:tcPr>
          <w:p w14:paraId="273DCD9D" w14:textId="77777777" w:rsidR="00DD6CDF" w:rsidRPr="009B1789" w:rsidRDefault="00DD6CDF">
            <w:pPr>
              <w:pStyle w:val="Header"/>
              <w:spacing w:line="288" w:lineRule="auto"/>
              <w:ind w:right="246"/>
              <w:rPr>
                <w:rFonts w:ascii="Arial" w:hAnsi="Arial" w:cs="Arial"/>
                <w:sz w:val="18"/>
                <w:szCs w:val="18"/>
              </w:rPr>
            </w:pPr>
          </w:p>
        </w:tc>
        <w:tc>
          <w:tcPr>
            <w:tcW w:w="1121" w:type="dxa"/>
            <w:tcBorders>
              <w:top w:val="double" w:sz="4" w:space="0" w:color="auto"/>
              <w:left w:val="nil"/>
              <w:bottom w:val="nil"/>
              <w:right w:val="nil"/>
            </w:tcBorders>
          </w:tcPr>
          <w:p w14:paraId="0905D515" w14:textId="77777777" w:rsidR="00DD6CDF" w:rsidRPr="009B1789" w:rsidRDefault="00DD6CDF">
            <w:pPr>
              <w:pStyle w:val="Header"/>
              <w:spacing w:line="288" w:lineRule="auto"/>
              <w:ind w:right="246"/>
              <w:rPr>
                <w:rFonts w:ascii="Arial" w:hAnsi="Arial" w:cs="Arial"/>
                <w:sz w:val="18"/>
                <w:szCs w:val="18"/>
              </w:rPr>
            </w:pPr>
          </w:p>
        </w:tc>
      </w:tr>
      <w:tr w:rsidR="00DD6CDF" w:rsidRPr="00AE6300" w14:paraId="4E05E730" w14:textId="77777777" w:rsidTr="00AE6300">
        <w:tc>
          <w:tcPr>
            <w:tcW w:w="3802" w:type="dxa"/>
            <w:hideMark/>
          </w:tcPr>
          <w:p w14:paraId="19CC84C0" w14:textId="4DF13EEF" w:rsidR="00DD6CDF" w:rsidRPr="009B1789" w:rsidRDefault="00AE6300" w:rsidP="009B1789">
            <w:pPr>
              <w:pStyle w:val="Header"/>
              <w:spacing w:line="288" w:lineRule="auto"/>
              <w:ind w:right="-41"/>
              <w:rPr>
                <w:rFonts w:ascii="Arial" w:eastAsia="Times New Roman" w:hAnsi="Arial" w:cs="Arial"/>
                <w:sz w:val="18"/>
                <w:szCs w:val="18"/>
              </w:rPr>
            </w:pPr>
            <w:r>
              <w:rPr>
                <w:rFonts w:ascii="Arial" w:eastAsia="Times New Roman" w:hAnsi="Arial" w:cs="Arial"/>
                <w:sz w:val="18"/>
                <w:szCs w:val="18"/>
              </w:rPr>
              <w:t xml:space="preserve">   </w:t>
            </w:r>
            <w:r w:rsidRPr="009B1789">
              <w:rPr>
                <w:rFonts w:ascii="Arial" w:eastAsia="Times New Roman" w:hAnsi="Arial" w:cs="Arial"/>
                <w:sz w:val="18"/>
                <w:szCs w:val="18"/>
              </w:rPr>
              <w:t>attributable to:</w:t>
            </w:r>
          </w:p>
        </w:tc>
        <w:tc>
          <w:tcPr>
            <w:tcW w:w="1106" w:type="dxa"/>
          </w:tcPr>
          <w:p w14:paraId="560D6FFF" w14:textId="77777777" w:rsidR="00DD6CDF" w:rsidRPr="009B178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5C8E76F5" w14:textId="77777777" w:rsidR="00DD6CDF" w:rsidRPr="009B1789" w:rsidRDefault="00DD6CDF">
            <w:pPr>
              <w:tabs>
                <w:tab w:val="decimal" w:pos="807"/>
              </w:tabs>
              <w:spacing w:line="288" w:lineRule="auto"/>
              <w:ind w:right="246"/>
              <w:rPr>
                <w:rFonts w:ascii="Arial" w:eastAsia="Times New Roman" w:hAnsi="Arial" w:cs="Arial"/>
                <w:sz w:val="18"/>
                <w:szCs w:val="18"/>
              </w:rPr>
            </w:pPr>
          </w:p>
        </w:tc>
        <w:tc>
          <w:tcPr>
            <w:tcW w:w="1145" w:type="dxa"/>
          </w:tcPr>
          <w:p w14:paraId="60766F5E" w14:textId="77777777" w:rsidR="00DD6CDF" w:rsidRPr="009B178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3A9B453C"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tcPr>
          <w:p w14:paraId="71BBF1B3" w14:textId="77777777" w:rsidR="00DD6CDF" w:rsidRPr="009B1789" w:rsidRDefault="00DD6CDF">
            <w:pPr>
              <w:spacing w:line="288" w:lineRule="auto"/>
              <w:ind w:right="134"/>
              <w:jc w:val="right"/>
              <w:rPr>
                <w:rFonts w:ascii="Arial" w:eastAsia="Times New Roman" w:hAnsi="Arial" w:cs="Arial"/>
                <w:sz w:val="18"/>
                <w:szCs w:val="18"/>
              </w:rPr>
            </w:pPr>
          </w:p>
        </w:tc>
        <w:tc>
          <w:tcPr>
            <w:tcW w:w="243" w:type="dxa"/>
          </w:tcPr>
          <w:p w14:paraId="5234573D"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tcPr>
          <w:p w14:paraId="3D0398B3" w14:textId="77777777" w:rsidR="00DD6CDF" w:rsidRPr="009B1789" w:rsidRDefault="00DD6CDF">
            <w:pPr>
              <w:spacing w:line="288" w:lineRule="auto"/>
              <w:ind w:right="134"/>
              <w:jc w:val="right"/>
              <w:rPr>
                <w:rFonts w:ascii="Arial" w:eastAsia="Times New Roman" w:hAnsi="Arial" w:cs="Arial"/>
                <w:sz w:val="18"/>
                <w:szCs w:val="18"/>
              </w:rPr>
            </w:pPr>
          </w:p>
        </w:tc>
      </w:tr>
      <w:tr w:rsidR="00DD6CDF" w:rsidRPr="00AE6300" w14:paraId="088AA7D1" w14:textId="77777777" w:rsidTr="00AE6300">
        <w:tc>
          <w:tcPr>
            <w:tcW w:w="3802" w:type="dxa"/>
            <w:hideMark/>
          </w:tcPr>
          <w:p w14:paraId="5383064F" w14:textId="4749C49F" w:rsidR="00DD6CDF" w:rsidRPr="009B1789" w:rsidRDefault="00AE6300">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 xml:space="preserve">     </w:t>
            </w:r>
            <w:r w:rsidRPr="00AE6300">
              <w:rPr>
                <w:rFonts w:ascii="Arial" w:eastAsia="Times New Roman" w:hAnsi="Arial" w:cs="Arial"/>
                <w:sz w:val="18"/>
                <w:szCs w:val="18"/>
              </w:rPr>
              <w:t>Owners of parent</w:t>
            </w:r>
          </w:p>
        </w:tc>
        <w:tc>
          <w:tcPr>
            <w:tcW w:w="1106" w:type="dxa"/>
          </w:tcPr>
          <w:p w14:paraId="6495F7CA" w14:textId="77777777" w:rsidR="00DD6CDF" w:rsidRPr="009B178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84FDA38" w14:textId="77777777" w:rsidR="00DD6CDF" w:rsidRPr="009B1789" w:rsidRDefault="00DD6CDF">
            <w:pPr>
              <w:tabs>
                <w:tab w:val="decimal" w:pos="807"/>
              </w:tabs>
              <w:spacing w:line="288" w:lineRule="auto"/>
              <w:ind w:right="246"/>
              <w:rPr>
                <w:rFonts w:ascii="Arial" w:eastAsia="Times New Roman" w:hAnsi="Arial" w:cs="Arial"/>
                <w:sz w:val="18"/>
                <w:szCs w:val="18"/>
              </w:rPr>
            </w:pPr>
          </w:p>
        </w:tc>
        <w:tc>
          <w:tcPr>
            <w:tcW w:w="1145" w:type="dxa"/>
          </w:tcPr>
          <w:p w14:paraId="5A738E61" w14:textId="77777777" w:rsidR="00DD6CDF" w:rsidRPr="009B178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1E29F8A1"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hideMark/>
          </w:tcPr>
          <w:p w14:paraId="4B3406B7" w14:textId="1CF3806A" w:rsidR="00DD6CDF" w:rsidRPr="009B1789" w:rsidRDefault="00537D54">
            <w:pPr>
              <w:spacing w:line="288" w:lineRule="auto"/>
              <w:ind w:right="134"/>
              <w:jc w:val="right"/>
              <w:rPr>
                <w:rFonts w:ascii="Arial" w:eastAsia="Times New Roman" w:hAnsi="Arial" w:cs="Arial"/>
                <w:sz w:val="18"/>
                <w:szCs w:val="18"/>
              </w:rPr>
            </w:pPr>
            <w:r>
              <w:rPr>
                <w:rFonts w:ascii="Arial" w:eastAsia="Times New Roman" w:hAnsi="Arial" w:cs="Arial"/>
                <w:sz w:val="18"/>
                <w:szCs w:val="18"/>
              </w:rPr>
              <w:t>142</w:t>
            </w:r>
          </w:p>
        </w:tc>
        <w:tc>
          <w:tcPr>
            <w:tcW w:w="243" w:type="dxa"/>
          </w:tcPr>
          <w:p w14:paraId="25F2663C"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5F48D7C6" w14:textId="0E04FBED" w:rsidR="00DD6CDF" w:rsidRPr="009B1789" w:rsidRDefault="00DC5813">
            <w:pPr>
              <w:spacing w:line="288" w:lineRule="auto"/>
              <w:ind w:right="134"/>
              <w:jc w:val="right"/>
              <w:rPr>
                <w:rFonts w:ascii="Arial" w:eastAsia="Times New Roman" w:hAnsi="Arial" w:cs="Arial"/>
                <w:sz w:val="18"/>
                <w:szCs w:val="18"/>
              </w:rPr>
            </w:pPr>
            <w:r>
              <w:rPr>
                <w:rFonts w:ascii="Arial" w:eastAsia="Times New Roman" w:hAnsi="Arial" w:cs="Arial"/>
                <w:sz w:val="18"/>
                <w:szCs w:val="18"/>
              </w:rPr>
              <w:t>60</w:t>
            </w:r>
          </w:p>
        </w:tc>
      </w:tr>
      <w:tr w:rsidR="00DD6CDF" w:rsidRPr="00AE6300" w14:paraId="1B764B73" w14:textId="77777777" w:rsidTr="00AE6300">
        <w:tc>
          <w:tcPr>
            <w:tcW w:w="3802" w:type="dxa"/>
            <w:hideMark/>
          </w:tcPr>
          <w:p w14:paraId="4A54AB15" w14:textId="3D1002DB" w:rsidR="00DD6CDF" w:rsidRPr="009B1789" w:rsidRDefault="00AE6300">
            <w:pPr>
              <w:pStyle w:val="Header"/>
              <w:spacing w:line="288" w:lineRule="auto"/>
              <w:ind w:right="-41"/>
              <w:jc w:val="both"/>
              <w:rPr>
                <w:rFonts w:ascii="Arial" w:eastAsia="Times New Roman" w:hAnsi="Arial" w:cs="Arial"/>
                <w:sz w:val="18"/>
                <w:szCs w:val="18"/>
              </w:rPr>
            </w:pPr>
            <w:r>
              <w:rPr>
                <w:rFonts w:ascii="Arial" w:eastAsia="Times New Roman" w:hAnsi="Arial" w:cs="Arial"/>
                <w:sz w:val="18"/>
                <w:szCs w:val="18"/>
              </w:rPr>
              <w:t xml:space="preserve">     </w:t>
            </w:r>
            <w:r w:rsidRPr="00AE6300">
              <w:rPr>
                <w:rFonts w:ascii="Arial" w:eastAsia="Times New Roman" w:hAnsi="Arial" w:cs="Arial"/>
                <w:sz w:val="18"/>
                <w:szCs w:val="18"/>
              </w:rPr>
              <w:t>Non-controlling interests</w:t>
            </w:r>
          </w:p>
        </w:tc>
        <w:tc>
          <w:tcPr>
            <w:tcW w:w="1106" w:type="dxa"/>
          </w:tcPr>
          <w:p w14:paraId="2D341A46" w14:textId="77777777" w:rsidR="00DD6CDF" w:rsidRPr="009B1789" w:rsidRDefault="00DD6CDF">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42E0BA82" w14:textId="77777777" w:rsidR="00DD6CDF" w:rsidRPr="009B1789" w:rsidRDefault="00DD6CDF">
            <w:pPr>
              <w:tabs>
                <w:tab w:val="decimal" w:pos="807"/>
              </w:tabs>
              <w:spacing w:line="288" w:lineRule="auto"/>
              <w:ind w:right="246"/>
              <w:rPr>
                <w:rFonts w:ascii="Arial" w:eastAsia="Times New Roman" w:hAnsi="Arial" w:cs="Arial"/>
                <w:sz w:val="18"/>
                <w:szCs w:val="18"/>
              </w:rPr>
            </w:pPr>
          </w:p>
        </w:tc>
        <w:tc>
          <w:tcPr>
            <w:tcW w:w="1145" w:type="dxa"/>
          </w:tcPr>
          <w:p w14:paraId="425FE737" w14:textId="77777777" w:rsidR="00DD6CDF" w:rsidRPr="009B1789" w:rsidRDefault="00DD6CDF">
            <w:pPr>
              <w:tabs>
                <w:tab w:val="decimal" w:pos="882"/>
              </w:tabs>
              <w:spacing w:line="288" w:lineRule="auto"/>
              <w:ind w:right="246"/>
              <w:jc w:val="right"/>
              <w:rPr>
                <w:rFonts w:ascii="Arial" w:eastAsia="Times New Roman" w:hAnsi="Arial" w:cs="Arial"/>
                <w:sz w:val="18"/>
                <w:szCs w:val="18"/>
              </w:rPr>
            </w:pPr>
          </w:p>
        </w:tc>
        <w:tc>
          <w:tcPr>
            <w:tcW w:w="243" w:type="dxa"/>
          </w:tcPr>
          <w:p w14:paraId="74360896"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33" w:type="dxa"/>
            <w:hideMark/>
          </w:tcPr>
          <w:p w14:paraId="57F45A00" w14:textId="77777777"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25</w:t>
            </w:r>
          </w:p>
        </w:tc>
        <w:tc>
          <w:tcPr>
            <w:tcW w:w="243" w:type="dxa"/>
          </w:tcPr>
          <w:p w14:paraId="542DA769" w14:textId="77777777" w:rsidR="00DD6CDF" w:rsidRPr="009B1789" w:rsidRDefault="00DD6CDF">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767C592F" w14:textId="7041776E" w:rsidR="00DD6CDF" w:rsidRPr="009B1789" w:rsidRDefault="00DD6CDF">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8</w:t>
            </w:r>
            <w:r w:rsidR="00DC5813">
              <w:rPr>
                <w:rFonts w:ascii="Arial" w:eastAsia="Times New Roman" w:hAnsi="Arial" w:cs="Arial"/>
                <w:sz w:val="18"/>
                <w:szCs w:val="18"/>
              </w:rPr>
              <w:t>4</w:t>
            </w:r>
          </w:p>
        </w:tc>
      </w:tr>
      <w:tr w:rsidR="00AE6300" w:rsidRPr="00AE6300" w14:paraId="2F0F58FB" w14:textId="77777777" w:rsidTr="00AE6300">
        <w:tc>
          <w:tcPr>
            <w:tcW w:w="3802" w:type="dxa"/>
            <w:hideMark/>
          </w:tcPr>
          <w:p w14:paraId="2439397F" w14:textId="48C530F0" w:rsidR="00AE6300" w:rsidRPr="009B1789" w:rsidRDefault="00AE6300" w:rsidP="00AE6300">
            <w:pPr>
              <w:pStyle w:val="Header"/>
              <w:spacing w:line="288" w:lineRule="auto"/>
              <w:ind w:right="-41"/>
              <w:jc w:val="both"/>
              <w:rPr>
                <w:rFonts w:ascii="Arial" w:eastAsia="Times New Roman" w:hAnsi="Arial" w:cs="Arial"/>
                <w:sz w:val="18"/>
                <w:szCs w:val="18"/>
              </w:rPr>
            </w:pPr>
            <w:r w:rsidRPr="00AE6300">
              <w:rPr>
                <w:rFonts w:ascii="Arial" w:eastAsia="Times New Roman" w:hAnsi="Arial" w:cs="Arial"/>
                <w:sz w:val="18"/>
                <w:szCs w:val="18"/>
              </w:rPr>
              <w:t>Profit for the year</w:t>
            </w:r>
          </w:p>
        </w:tc>
        <w:tc>
          <w:tcPr>
            <w:tcW w:w="1106" w:type="dxa"/>
          </w:tcPr>
          <w:p w14:paraId="425F71E3" w14:textId="77777777" w:rsidR="00AE6300" w:rsidRPr="009B1789" w:rsidRDefault="00AE6300" w:rsidP="00AE630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2A0E682" w14:textId="77777777" w:rsidR="00AE6300" w:rsidRPr="009B1789" w:rsidRDefault="00AE6300" w:rsidP="00AE6300">
            <w:pPr>
              <w:tabs>
                <w:tab w:val="decimal" w:pos="807"/>
              </w:tabs>
              <w:spacing w:line="288" w:lineRule="auto"/>
              <w:ind w:right="246"/>
              <w:rPr>
                <w:rFonts w:ascii="Arial" w:eastAsia="Times New Roman" w:hAnsi="Arial" w:cs="Arial"/>
                <w:sz w:val="18"/>
                <w:szCs w:val="18"/>
              </w:rPr>
            </w:pPr>
          </w:p>
        </w:tc>
        <w:tc>
          <w:tcPr>
            <w:tcW w:w="1145" w:type="dxa"/>
          </w:tcPr>
          <w:p w14:paraId="51B7E949" w14:textId="77777777" w:rsidR="00AE6300" w:rsidRPr="009B1789" w:rsidRDefault="00AE6300" w:rsidP="00AE6300">
            <w:pPr>
              <w:tabs>
                <w:tab w:val="decimal" w:pos="882"/>
              </w:tabs>
              <w:spacing w:line="288" w:lineRule="auto"/>
              <w:ind w:right="246"/>
              <w:jc w:val="right"/>
              <w:rPr>
                <w:rFonts w:ascii="Arial" w:eastAsia="Times New Roman" w:hAnsi="Arial" w:cs="Arial"/>
                <w:sz w:val="18"/>
                <w:szCs w:val="18"/>
              </w:rPr>
            </w:pPr>
          </w:p>
        </w:tc>
        <w:tc>
          <w:tcPr>
            <w:tcW w:w="243" w:type="dxa"/>
          </w:tcPr>
          <w:p w14:paraId="177D6A1E" w14:textId="77777777" w:rsidR="00AE6300" w:rsidRPr="009B1789" w:rsidRDefault="00AE6300" w:rsidP="00AE6300">
            <w:pPr>
              <w:tabs>
                <w:tab w:val="decimal" w:pos="807"/>
              </w:tabs>
              <w:spacing w:line="288" w:lineRule="auto"/>
              <w:ind w:left="-108" w:right="246"/>
              <w:rPr>
                <w:rFonts w:ascii="Arial" w:eastAsia="Times New Roman" w:hAnsi="Arial" w:cs="Arial"/>
                <w:sz w:val="18"/>
                <w:szCs w:val="18"/>
                <w:lang w:val="en-GB"/>
              </w:rPr>
            </w:pPr>
          </w:p>
        </w:tc>
        <w:tc>
          <w:tcPr>
            <w:tcW w:w="1133" w:type="dxa"/>
            <w:tcBorders>
              <w:top w:val="single" w:sz="4" w:space="0" w:color="auto"/>
              <w:left w:val="nil"/>
              <w:bottom w:val="double" w:sz="4" w:space="0" w:color="auto"/>
              <w:right w:val="nil"/>
            </w:tcBorders>
            <w:hideMark/>
          </w:tcPr>
          <w:p w14:paraId="415CB726" w14:textId="5E2D7221" w:rsidR="00AE6300" w:rsidRPr="009B1789" w:rsidRDefault="00537D54" w:rsidP="00AE6300">
            <w:pPr>
              <w:spacing w:line="288" w:lineRule="auto"/>
              <w:ind w:right="134"/>
              <w:jc w:val="right"/>
              <w:rPr>
                <w:rFonts w:ascii="Arial" w:eastAsia="Times New Roman" w:hAnsi="Arial" w:cs="Arial"/>
                <w:sz w:val="18"/>
                <w:szCs w:val="18"/>
              </w:rPr>
            </w:pPr>
            <w:r>
              <w:rPr>
                <w:rFonts w:ascii="Arial" w:eastAsia="Times New Roman" w:hAnsi="Arial" w:cs="Arial"/>
                <w:sz w:val="18"/>
                <w:szCs w:val="18"/>
              </w:rPr>
              <w:t>167</w:t>
            </w:r>
          </w:p>
        </w:tc>
        <w:tc>
          <w:tcPr>
            <w:tcW w:w="243" w:type="dxa"/>
          </w:tcPr>
          <w:p w14:paraId="1CEAF3C4" w14:textId="77777777" w:rsidR="00AE6300" w:rsidRPr="009B1789" w:rsidRDefault="00AE6300" w:rsidP="00AE6300">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bottom w:val="double" w:sz="4" w:space="0" w:color="auto"/>
              <w:right w:val="nil"/>
            </w:tcBorders>
            <w:hideMark/>
          </w:tcPr>
          <w:p w14:paraId="7C965A33" w14:textId="77777777" w:rsidR="00AE6300" w:rsidRPr="009B1789" w:rsidRDefault="00AE6300" w:rsidP="00AE630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144</w:t>
            </w:r>
          </w:p>
        </w:tc>
      </w:tr>
    </w:tbl>
    <w:p w14:paraId="6DB8E529" w14:textId="5D445B33" w:rsidR="00DD6CDF" w:rsidRDefault="00DD6CDF" w:rsidP="005A0A5B">
      <w:pPr>
        <w:spacing w:after="120" w:line="240" w:lineRule="exact"/>
        <w:ind w:left="567"/>
        <w:jc w:val="both"/>
        <w:rPr>
          <w:rFonts w:ascii="Arial" w:hAnsi="Arial" w:cs="Arial"/>
          <w:sz w:val="18"/>
          <w:szCs w:val="18"/>
        </w:rPr>
      </w:pPr>
    </w:p>
    <w:tbl>
      <w:tblPr>
        <w:tblW w:w="9060" w:type="dxa"/>
        <w:tblInd w:w="558" w:type="dxa"/>
        <w:tblLayout w:type="fixed"/>
        <w:tblLook w:val="01E0" w:firstRow="1" w:lastRow="1" w:firstColumn="1" w:lastColumn="1" w:noHBand="0" w:noVBand="0"/>
      </w:tblPr>
      <w:tblGrid>
        <w:gridCol w:w="3802"/>
        <w:gridCol w:w="1106"/>
        <w:gridCol w:w="267"/>
        <w:gridCol w:w="1145"/>
        <w:gridCol w:w="243"/>
        <w:gridCol w:w="1133"/>
        <w:gridCol w:w="243"/>
        <w:gridCol w:w="1121"/>
      </w:tblGrid>
      <w:tr w:rsidR="0098460C" w:rsidRPr="008D0D09" w14:paraId="08195AA0" w14:textId="77777777" w:rsidTr="00126150">
        <w:tc>
          <w:tcPr>
            <w:tcW w:w="3802" w:type="dxa"/>
          </w:tcPr>
          <w:p w14:paraId="13C09623" w14:textId="77777777" w:rsidR="0098460C" w:rsidRPr="009B1789" w:rsidRDefault="0098460C">
            <w:pPr>
              <w:pStyle w:val="Header"/>
              <w:spacing w:line="288" w:lineRule="auto"/>
              <w:ind w:right="-41"/>
              <w:rPr>
                <w:rFonts w:ascii="Arial" w:eastAsia="Times New Roman" w:hAnsi="Arial" w:cs="Arial"/>
                <w:sz w:val="18"/>
                <w:szCs w:val="18"/>
                <w:lang w:val="en-GB"/>
              </w:rPr>
            </w:pPr>
          </w:p>
        </w:tc>
        <w:tc>
          <w:tcPr>
            <w:tcW w:w="2518" w:type="dxa"/>
            <w:gridSpan w:val="3"/>
          </w:tcPr>
          <w:p w14:paraId="5E4C6C84" w14:textId="77777777" w:rsidR="0098460C" w:rsidRPr="009B1789" w:rsidRDefault="0098460C">
            <w:pPr>
              <w:tabs>
                <w:tab w:val="left" w:pos="6549"/>
              </w:tabs>
              <w:spacing w:line="288" w:lineRule="auto"/>
              <w:ind w:left="-108" w:right="246"/>
              <w:jc w:val="center"/>
              <w:rPr>
                <w:rFonts w:ascii="Arial" w:eastAsia="Times New Roman" w:hAnsi="Arial" w:cs="Arial"/>
                <w:sz w:val="18"/>
                <w:szCs w:val="18"/>
                <w:cs/>
                <w:lang w:val="en-GB"/>
              </w:rPr>
            </w:pPr>
          </w:p>
        </w:tc>
        <w:tc>
          <w:tcPr>
            <w:tcW w:w="243" w:type="dxa"/>
          </w:tcPr>
          <w:p w14:paraId="34EBFFD0" w14:textId="77777777" w:rsidR="0098460C" w:rsidRPr="009B1789" w:rsidRDefault="00984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5CC18BB4" w14:textId="56257918" w:rsidR="0098460C" w:rsidRPr="009B1789" w:rsidRDefault="0098460C">
            <w:pPr>
              <w:spacing w:line="288" w:lineRule="auto"/>
              <w:ind w:left="-66"/>
              <w:jc w:val="right"/>
              <w:rPr>
                <w:rFonts w:ascii="Arial" w:hAnsi="Arial" w:cs="Arial"/>
                <w:b/>
                <w:bCs/>
                <w:sz w:val="18"/>
                <w:szCs w:val="18"/>
              </w:rPr>
            </w:pPr>
            <w:r w:rsidRPr="009B1789">
              <w:rPr>
                <w:rFonts w:ascii="Arial" w:hAnsi="Arial" w:cs="Arial"/>
                <w:b/>
                <w:bCs/>
                <w:sz w:val="18"/>
                <w:szCs w:val="18"/>
              </w:rPr>
              <w:t>Unit: Million Baht</w:t>
            </w:r>
          </w:p>
        </w:tc>
      </w:tr>
      <w:tr w:rsidR="00126150" w:rsidRPr="008D0D09" w14:paraId="40546732" w14:textId="77777777" w:rsidTr="00126150">
        <w:tc>
          <w:tcPr>
            <w:tcW w:w="6320" w:type="dxa"/>
            <w:gridSpan w:val="4"/>
            <w:hideMark/>
          </w:tcPr>
          <w:p w14:paraId="4FB6649F" w14:textId="397AA1C5" w:rsidR="00126150" w:rsidRPr="009B1789" w:rsidRDefault="00126150" w:rsidP="00126150">
            <w:pPr>
              <w:pStyle w:val="Header"/>
              <w:spacing w:line="288" w:lineRule="auto"/>
              <w:ind w:right="-41"/>
              <w:rPr>
                <w:rFonts w:ascii="Arial" w:eastAsia="Times New Roman" w:hAnsi="Arial" w:cs="Arial"/>
                <w:b/>
                <w:bCs/>
                <w:sz w:val="18"/>
                <w:szCs w:val="18"/>
                <w:lang w:val="en-GB"/>
              </w:rPr>
            </w:pPr>
            <w:r w:rsidRPr="009B1789">
              <w:rPr>
                <w:rFonts w:ascii="Arial" w:eastAsia="Times New Roman" w:hAnsi="Arial" w:cs="Arial"/>
                <w:b/>
                <w:bCs/>
                <w:sz w:val="18"/>
                <w:szCs w:val="18"/>
                <w:lang w:val="en-GB"/>
              </w:rPr>
              <w:t>Cash flow provided from (used in) the discontinued operations</w:t>
            </w:r>
          </w:p>
        </w:tc>
        <w:tc>
          <w:tcPr>
            <w:tcW w:w="243" w:type="dxa"/>
          </w:tcPr>
          <w:p w14:paraId="233EFFF4" w14:textId="77777777" w:rsidR="00126150" w:rsidRPr="009B1789" w:rsidRDefault="00126150" w:rsidP="00126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8" w:lineRule="auto"/>
              <w:ind w:left="-108" w:right="246"/>
              <w:jc w:val="center"/>
              <w:rPr>
                <w:rFonts w:ascii="Arial" w:eastAsia="Times New Roman" w:hAnsi="Arial" w:cs="Arial"/>
                <w:sz w:val="18"/>
                <w:szCs w:val="18"/>
                <w:cs/>
                <w:lang w:val="en-GB"/>
              </w:rPr>
            </w:pPr>
          </w:p>
        </w:tc>
        <w:tc>
          <w:tcPr>
            <w:tcW w:w="2497" w:type="dxa"/>
            <w:gridSpan w:val="3"/>
            <w:hideMark/>
          </w:tcPr>
          <w:p w14:paraId="42EE0576" w14:textId="300AAB25" w:rsidR="00126150" w:rsidRPr="009B1789" w:rsidRDefault="00126150" w:rsidP="00126150">
            <w:pPr>
              <w:tabs>
                <w:tab w:val="left" w:pos="3742"/>
                <w:tab w:val="left" w:pos="4451"/>
                <w:tab w:val="left" w:pos="4678"/>
                <w:tab w:val="left" w:pos="5387"/>
                <w:tab w:val="left" w:pos="5613"/>
                <w:tab w:val="left" w:pos="6322"/>
                <w:tab w:val="left" w:pos="6549"/>
              </w:tabs>
              <w:spacing w:line="288" w:lineRule="auto"/>
              <w:ind w:left="-108"/>
              <w:jc w:val="center"/>
              <w:rPr>
                <w:rFonts w:ascii="Arial" w:eastAsia="Times New Roman" w:hAnsi="Arial" w:cs="Arial"/>
                <w:b/>
                <w:bCs/>
                <w:sz w:val="18"/>
                <w:szCs w:val="18"/>
                <w:lang w:val="en-GB"/>
              </w:rPr>
            </w:pPr>
            <w:r w:rsidRPr="008D0D09">
              <w:rPr>
                <w:rFonts w:ascii="Arial" w:eastAsia="Times New Roman" w:hAnsi="Arial" w:cs="Arial"/>
                <w:b/>
                <w:bCs/>
                <w:sz w:val="18"/>
                <w:szCs w:val="18"/>
                <w:lang w:val="en-GB"/>
              </w:rPr>
              <w:t xml:space="preserve">Consolidated financial </w:t>
            </w:r>
          </w:p>
        </w:tc>
      </w:tr>
      <w:tr w:rsidR="00126150" w:rsidRPr="008D0D09" w14:paraId="3F45E974" w14:textId="77777777" w:rsidTr="001038F8">
        <w:tc>
          <w:tcPr>
            <w:tcW w:w="3802" w:type="dxa"/>
          </w:tcPr>
          <w:p w14:paraId="0107AF27" w14:textId="77777777" w:rsidR="00126150" w:rsidRPr="009B1789" w:rsidRDefault="00126150" w:rsidP="00126150">
            <w:pPr>
              <w:pStyle w:val="Header"/>
              <w:spacing w:line="288" w:lineRule="auto"/>
              <w:ind w:right="-41"/>
              <w:rPr>
                <w:rFonts w:ascii="Arial" w:eastAsia="Times New Roman" w:hAnsi="Arial" w:cs="Arial"/>
                <w:sz w:val="18"/>
                <w:szCs w:val="18"/>
                <w:cs/>
              </w:rPr>
            </w:pPr>
          </w:p>
        </w:tc>
        <w:tc>
          <w:tcPr>
            <w:tcW w:w="1106" w:type="dxa"/>
          </w:tcPr>
          <w:p w14:paraId="1ED7114F" w14:textId="77777777" w:rsidR="00126150" w:rsidRPr="009B1789" w:rsidRDefault="00126150" w:rsidP="00126150">
            <w:pPr>
              <w:spacing w:line="288" w:lineRule="auto"/>
              <w:ind w:left="-108" w:right="-68"/>
              <w:jc w:val="center"/>
              <w:rPr>
                <w:rFonts w:ascii="Arial" w:eastAsia="Times New Roman" w:hAnsi="Arial" w:cs="Arial"/>
                <w:sz w:val="18"/>
                <w:szCs w:val="18"/>
                <w:lang w:val="en-GB"/>
              </w:rPr>
            </w:pPr>
          </w:p>
        </w:tc>
        <w:tc>
          <w:tcPr>
            <w:tcW w:w="267" w:type="dxa"/>
          </w:tcPr>
          <w:p w14:paraId="3BBFC8A3" w14:textId="77777777" w:rsidR="00126150" w:rsidRPr="009B178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780D863" w14:textId="77777777" w:rsidR="00126150" w:rsidRPr="009B178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34FA34EB" w14:textId="77777777" w:rsidR="00126150" w:rsidRPr="009B1789" w:rsidRDefault="00126150" w:rsidP="00126150">
            <w:pPr>
              <w:spacing w:line="288" w:lineRule="auto"/>
              <w:ind w:left="-108" w:right="246"/>
              <w:jc w:val="center"/>
              <w:rPr>
                <w:rFonts w:ascii="Arial" w:eastAsia="Times New Roman" w:hAnsi="Arial" w:cs="Arial"/>
                <w:sz w:val="18"/>
                <w:szCs w:val="18"/>
                <w:lang w:val="en-GB"/>
              </w:rPr>
            </w:pPr>
          </w:p>
        </w:tc>
        <w:tc>
          <w:tcPr>
            <w:tcW w:w="2497" w:type="dxa"/>
            <w:gridSpan w:val="3"/>
          </w:tcPr>
          <w:p w14:paraId="061DC61D" w14:textId="4A3AAF91" w:rsidR="00126150" w:rsidRPr="009B1789" w:rsidRDefault="00126150" w:rsidP="00126150">
            <w:pPr>
              <w:spacing w:line="288" w:lineRule="auto"/>
              <w:ind w:left="-108" w:right="-24"/>
              <w:jc w:val="center"/>
              <w:rPr>
                <w:rFonts w:ascii="Arial" w:eastAsia="Times New Roman" w:hAnsi="Arial" w:cs="Arial"/>
                <w:b/>
                <w:bCs/>
                <w:sz w:val="18"/>
                <w:szCs w:val="18"/>
                <w:lang w:val="en-GB"/>
              </w:rPr>
            </w:pPr>
            <w:r w:rsidRPr="009B1789">
              <w:rPr>
                <w:rFonts w:ascii="Arial" w:eastAsia="Times New Roman" w:hAnsi="Arial" w:cs="Arial"/>
                <w:b/>
                <w:bCs/>
                <w:sz w:val="18"/>
                <w:szCs w:val="18"/>
                <w:lang w:val="en-GB"/>
              </w:rPr>
              <w:t>statements</w:t>
            </w:r>
          </w:p>
        </w:tc>
      </w:tr>
      <w:tr w:rsidR="00126150" w:rsidRPr="008D0D09" w14:paraId="165CAB14" w14:textId="77777777" w:rsidTr="00126150">
        <w:tc>
          <w:tcPr>
            <w:tcW w:w="3802" w:type="dxa"/>
            <w:hideMark/>
          </w:tcPr>
          <w:p w14:paraId="7819D357" w14:textId="39D3A3BA" w:rsidR="00126150" w:rsidRPr="009B1789" w:rsidRDefault="00126150" w:rsidP="00126150">
            <w:pPr>
              <w:pStyle w:val="Header"/>
              <w:spacing w:line="288" w:lineRule="auto"/>
              <w:ind w:right="-41"/>
              <w:rPr>
                <w:rFonts w:ascii="Arial" w:eastAsia="Times New Roman" w:hAnsi="Arial" w:cs="Arial"/>
                <w:sz w:val="18"/>
                <w:szCs w:val="18"/>
              </w:rPr>
            </w:pPr>
            <w:r w:rsidRPr="008D0D09">
              <w:rPr>
                <w:rFonts w:ascii="Arial" w:eastAsia="Times New Roman" w:hAnsi="Arial" w:cs="Arial"/>
                <w:sz w:val="18"/>
                <w:szCs w:val="18"/>
              </w:rPr>
              <w:t>For the year ended 31 December</w:t>
            </w:r>
          </w:p>
        </w:tc>
        <w:tc>
          <w:tcPr>
            <w:tcW w:w="1106" w:type="dxa"/>
          </w:tcPr>
          <w:p w14:paraId="11CDA665" w14:textId="77777777" w:rsidR="00126150" w:rsidRPr="009B1789" w:rsidRDefault="00126150" w:rsidP="00126150">
            <w:pPr>
              <w:spacing w:line="288" w:lineRule="auto"/>
              <w:ind w:left="-108" w:right="-68"/>
              <w:jc w:val="center"/>
              <w:rPr>
                <w:rFonts w:ascii="Arial" w:eastAsia="Times New Roman" w:hAnsi="Arial" w:cs="Arial"/>
                <w:sz w:val="18"/>
                <w:szCs w:val="18"/>
                <w:cs/>
                <w:lang w:val="en-GB"/>
              </w:rPr>
            </w:pPr>
          </w:p>
        </w:tc>
        <w:tc>
          <w:tcPr>
            <w:tcW w:w="267" w:type="dxa"/>
          </w:tcPr>
          <w:p w14:paraId="197538DA" w14:textId="77777777" w:rsidR="00126150" w:rsidRPr="009B1789" w:rsidRDefault="00126150" w:rsidP="00126150">
            <w:pPr>
              <w:spacing w:line="288" w:lineRule="auto"/>
              <w:ind w:left="-108" w:right="246"/>
              <w:jc w:val="center"/>
              <w:rPr>
                <w:rFonts w:ascii="Arial" w:eastAsia="Times New Roman" w:hAnsi="Arial" w:cs="Arial"/>
                <w:sz w:val="18"/>
                <w:szCs w:val="18"/>
                <w:cs/>
                <w:lang w:val="en-GB"/>
              </w:rPr>
            </w:pPr>
          </w:p>
        </w:tc>
        <w:tc>
          <w:tcPr>
            <w:tcW w:w="1145" w:type="dxa"/>
          </w:tcPr>
          <w:p w14:paraId="4112B399" w14:textId="77777777" w:rsidR="00126150" w:rsidRPr="009B1789" w:rsidRDefault="00126150" w:rsidP="00126150">
            <w:pPr>
              <w:spacing w:line="288" w:lineRule="auto"/>
              <w:ind w:left="-108" w:right="-72"/>
              <w:jc w:val="center"/>
              <w:rPr>
                <w:rFonts w:ascii="Arial" w:eastAsia="Times New Roman" w:hAnsi="Arial" w:cs="Arial"/>
                <w:sz w:val="18"/>
                <w:szCs w:val="18"/>
                <w:lang w:val="en-GB"/>
              </w:rPr>
            </w:pPr>
          </w:p>
        </w:tc>
        <w:tc>
          <w:tcPr>
            <w:tcW w:w="243" w:type="dxa"/>
          </w:tcPr>
          <w:p w14:paraId="0580DB76" w14:textId="77777777" w:rsidR="00126150" w:rsidRPr="009B1789" w:rsidRDefault="00126150" w:rsidP="00126150">
            <w:pPr>
              <w:spacing w:line="288" w:lineRule="auto"/>
              <w:ind w:left="-108" w:right="246"/>
              <w:jc w:val="center"/>
              <w:rPr>
                <w:rFonts w:ascii="Arial" w:eastAsia="Times New Roman" w:hAnsi="Arial" w:cs="Arial"/>
                <w:sz w:val="18"/>
                <w:szCs w:val="18"/>
                <w:cs/>
                <w:lang w:val="en-GB"/>
              </w:rPr>
            </w:pPr>
          </w:p>
        </w:tc>
        <w:tc>
          <w:tcPr>
            <w:tcW w:w="1133" w:type="dxa"/>
            <w:hideMark/>
          </w:tcPr>
          <w:p w14:paraId="3B700067" w14:textId="5923A615" w:rsidR="00126150" w:rsidRPr="009B1789" w:rsidRDefault="00126150" w:rsidP="00126150">
            <w:pPr>
              <w:spacing w:line="288" w:lineRule="auto"/>
              <w:ind w:left="-108" w:right="-113"/>
              <w:jc w:val="center"/>
              <w:rPr>
                <w:rFonts w:ascii="Arial" w:eastAsia="Times New Roman" w:hAnsi="Arial" w:cs="Arial"/>
                <w:sz w:val="18"/>
                <w:szCs w:val="18"/>
              </w:rPr>
            </w:pPr>
            <w:r w:rsidRPr="009B1789">
              <w:rPr>
                <w:rFonts w:ascii="Arial" w:eastAsia="Times New Roman" w:hAnsi="Arial" w:cs="Arial"/>
                <w:sz w:val="18"/>
                <w:szCs w:val="18"/>
              </w:rPr>
              <w:t>2022</w:t>
            </w:r>
          </w:p>
        </w:tc>
        <w:tc>
          <w:tcPr>
            <w:tcW w:w="243" w:type="dxa"/>
          </w:tcPr>
          <w:p w14:paraId="52CC54A5" w14:textId="77777777" w:rsidR="00126150" w:rsidRPr="009B1789" w:rsidRDefault="00126150" w:rsidP="00126150">
            <w:pPr>
              <w:spacing w:line="288" w:lineRule="auto"/>
              <w:ind w:left="-108" w:right="246"/>
              <w:jc w:val="center"/>
              <w:rPr>
                <w:rFonts w:ascii="Arial" w:eastAsia="Times New Roman" w:hAnsi="Arial" w:cs="Arial"/>
                <w:sz w:val="18"/>
                <w:szCs w:val="18"/>
                <w:lang w:val="en-GB"/>
              </w:rPr>
            </w:pPr>
          </w:p>
        </w:tc>
        <w:tc>
          <w:tcPr>
            <w:tcW w:w="1121" w:type="dxa"/>
            <w:hideMark/>
          </w:tcPr>
          <w:p w14:paraId="03D826FF" w14:textId="39B6AC75" w:rsidR="00126150" w:rsidRPr="009B1789" w:rsidRDefault="00126150" w:rsidP="00126150">
            <w:pPr>
              <w:spacing w:line="288" w:lineRule="auto"/>
              <w:ind w:left="-108" w:right="-24"/>
              <w:jc w:val="center"/>
              <w:rPr>
                <w:rFonts w:ascii="Arial" w:eastAsia="Times New Roman" w:hAnsi="Arial" w:cs="Arial"/>
                <w:sz w:val="18"/>
                <w:szCs w:val="18"/>
                <w:lang w:val="en-GB"/>
              </w:rPr>
            </w:pPr>
            <w:r w:rsidRPr="009B1789">
              <w:rPr>
                <w:rFonts w:ascii="Arial" w:eastAsia="Times New Roman" w:hAnsi="Arial" w:cs="Arial"/>
                <w:sz w:val="18"/>
                <w:szCs w:val="18"/>
                <w:lang w:val="en-GB"/>
              </w:rPr>
              <w:t>2021</w:t>
            </w:r>
          </w:p>
        </w:tc>
      </w:tr>
      <w:tr w:rsidR="00126150" w:rsidRPr="008D0D09" w14:paraId="39B0887A" w14:textId="77777777" w:rsidTr="00126150">
        <w:tc>
          <w:tcPr>
            <w:tcW w:w="3802" w:type="dxa"/>
          </w:tcPr>
          <w:p w14:paraId="7C1BD8B5" w14:textId="77777777" w:rsidR="00126150" w:rsidRPr="009B1789" w:rsidRDefault="00126150" w:rsidP="00126150">
            <w:pPr>
              <w:pStyle w:val="Header"/>
              <w:spacing w:line="288" w:lineRule="auto"/>
              <w:ind w:right="246"/>
              <w:rPr>
                <w:rFonts w:ascii="Arial" w:hAnsi="Arial" w:cs="Arial"/>
                <w:sz w:val="18"/>
                <w:szCs w:val="18"/>
                <w:cs/>
              </w:rPr>
            </w:pPr>
          </w:p>
        </w:tc>
        <w:tc>
          <w:tcPr>
            <w:tcW w:w="1106" w:type="dxa"/>
          </w:tcPr>
          <w:p w14:paraId="53558BAB" w14:textId="77777777" w:rsidR="00126150" w:rsidRPr="009B1789" w:rsidRDefault="00126150" w:rsidP="00126150">
            <w:pPr>
              <w:pStyle w:val="Header"/>
              <w:spacing w:line="288" w:lineRule="auto"/>
              <w:ind w:right="246"/>
              <w:rPr>
                <w:rFonts w:ascii="Arial" w:hAnsi="Arial" w:cs="Arial"/>
                <w:sz w:val="18"/>
                <w:szCs w:val="18"/>
              </w:rPr>
            </w:pPr>
          </w:p>
        </w:tc>
        <w:tc>
          <w:tcPr>
            <w:tcW w:w="267" w:type="dxa"/>
          </w:tcPr>
          <w:p w14:paraId="13DBF8F7" w14:textId="77777777" w:rsidR="00126150" w:rsidRPr="009B1789" w:rsidRDefault="00126150" w:rsidP="00126150">
            <w:pPr>
              <w:pStyle w:val="Header"/>
              <w:spacing w:line="288" w:lineRule="auto"/>
              <w:ind w:right="246"/>
              <w:rPr>
                <w:rFonts w:ascii="Arial" w:hAnsi="Arial" w:cs="Arial"/>
                <w:sz w:val="18"/>
                <w:szCs w:val="18"/>
                <w:cs/>
              </w:rPr>
            </w:pPr>
          </w:p>
        </w:tc>
        <w:tc>
          <w:tcPr>
            <w:tcW w:w="1145" w:type="dxa"/>
          </w:tcPr>
          <w:p w14:paraId="78EAC709" w14:textId="77777777" w:rsidR="00126150" w:rsidRPr="009B1789" w:rsidRDefault="00126150" w:rsidP="00126150">
            <w:pPr>
              <w:pStyle w:val="Header"/>
              <w:spacing w:line="288" w:lineRule="auto"/>
              <w:ind w:right="246"/>
              <w:rPr>
                <w:rFonts w:ascii="Arial" w:hAnsi="Arial" w:cs="Arial"/>
                <w:sz w:val="18"/>
                <w:szCs w:val="18"/>
              </w:rPr>
            </w:pPr>
          </w:p>
        </w:tc>
        <w:tc>
          <w:tcPr>
            <w:tcW w:w="243" w:type="dxa"/>
          </w:tcPr>
          <w:p w14:paraId="61E2A405" w14:textId="77777777" w:rsidR="00126150" w:rsidRPr="009B1789" w:rsidRDefault="00126150" w:rsidP="00126150">
            <w:pPr>
              <w:pStyle w:val="Header"/>
              <w:spacing w:line="288" w:lineRule="auto"/>
              <w:ind w:right="246"/>
              <w:rPr>
                <w:rFonts w:ascii="Arial" w:hAnsi="Arial" w:cs="Arial"/>
                <w:sz w:val="18"/>
                <w:szCs w:val="18"/>
                <w:cs/>
              </w:rPr>
            </w:pPr>
          </w:p>
        </w:tc>
        <w:tc>
          <w:tcPr>
            <w:tcW w:w="1133" w:type="dxa"/>
          </w:tcPr>
          <w:p w14:paraId="4EBB487B" w14:textId="77777777" w:rsidR="00126150" w:rsidRPr="009B1789" w:rsidRDefault="00126150" w:rsidP="00126150">
            <w:pPr>
              <w:pStyle w:val="Header"/>
              <w:spacing w:line="288" w:lineRule="auto"/>
              <w:ind w:right="246"/>
              <w:rPr>
                <w:rFonts w:ascii="Arial" w:hAnsi="Arial" w:cs="Arial"/>
                <w:sz w:val="18"/>
                <w:szCs w:val="18"/>
              </w:rPr>
            </w:pPr>
          </w:p>
        </w:tc>
        <w:tc>
          <w:tcPr>
            <w:tcW w:w="243" w:type="dxa"/>
          </w:tcPr>
          <w:p w14:paraId="01D86969" w14:textId="77777777" w:rsidR="00126150" w:rsidRPr="009B1789" w:rsidRDefault="00126150" w:rsidP="00126150">
            <w:pPr>
              <w:pStyle w:val="Header"/>
              <w:spacing w:line="288" w:lineRule="auto"/>
              <w:ind w:right="246"/>
              <w:rPr>
                <w:rFonts w:ascii="Arial" w:hAnsi="Arial" w:cs="Arial"/>
                <w:sz w:val="18"/>
                <w:szCs w:val="18"/>
                <w:cs/>
              </w:rPr>
            </w:pPr>
          </w:p>
        </w:tc>
        <w:tc>
          <w:tcPr>
            <w:tcW w:w="1121" w:type="dxa"/>
          </w:tcPr>
          <w:p w14:paraId="665082A3" w14:textId="77777777" w:rsidR="00126150" w:rsidRPr="009B1789" w:rsidRDefault="00126150" w:rsidP="00126150">
            <w:pPr>
              <w:pStyle w:val="Header"/>
              <w:spacing w:line="288" w:lineRule="auto"/>
              <w:ind w:right="246"/>
              <w:rPr>
                <w:rFonts w:ascii="Arial" w:hAnsi="Arial" w:cs="Arial"/>
                <w:sz w:val="18"/>
                <w:szCs w:val="18"/>
              </w:rPr>
            </w:pPr>
          </w:p>
        </w:tc>
      </w:tr>
      <w:tr w:rsidR="00126150" w:rsidRPr="008D0D09" w14:paraId="2F6F4F96" w14:textId="77777777" w:rsidTr="00126150">
        <w:tc>
          <w:tcPr>
            <w:tcW w:w="3802" w:type="dxa"/>
            <w:hideMark/>
          </w:tcPr>
          <w:p w14:paraId="447071F5" w14:textId="3B7793DD" w:rsidR="00126150" w:rsidRPr="009B1789" w:rsidRDefault="00126150" w:rsidP="00126150">
            <w:pPr>
              <w:pStyle w:val="Header"/>
              <w:spacing w:line="288" w:lineRule="auto"/>
              <w:ind w:right="-41"/>
              <w:jc w:val="both"/>
              <w:rPr>
                <w:rFonts w:ascii="Arial" w:eastAsia="Times New Roman" w:hAnsi="Arial" w:cs="Arial"/>
                <w:sz w:val="18"/>
                <w:szCs w:val="18"/>
                <w:cs/>
              </w:rPr>
            </w:pPr>
            <w:r w:rsidRPr="009B1789">
              <w:rPr>
                <w:rFonts w:ascii="Arial" w:eastAsia="Times New Roman" w:hAnsi="Arial" w:cs="Arial"/>
                <w:sz w:val="18"/>
                <w:szCs w:val="18"/>
              </w:rPr>
              <w:t>Cash provided from operating activities</w:t>
            </w:r>
          </w:p>
        </w:tc>
        <w:tc>
          <w:tcPr>
            <w:tcW w:w="1106" w:type="dxa"/>
          </w:tcPr>
          <w:p w14:paraId="28D0A257" w14:textId="77777777" w:rsidR="00126150" w:rsidRPr="009B178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66F0B161"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3AD1C4E8"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1C7BDCFD"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hideMark/>
          </w:tcPr>
          <w:p w14:paraId="56D98E2E"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2,205</w:t>
            </w:r>
          </w:p>
        </w:tc>
        <w:tc>
          <w:tcPr>
            <w:tcW w:w="243" w:type="dxa"/>
          </w:tcPr>
          <w:p w14:paraId="7330645B"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2286FB9C"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1,328</w:t>
            </w:r>
          </w:p>
        </w:tc>
      </w:tr>
      <w:tr w:rsidR="00126150" w:rsidRPr="008D0D09" w14:paraId="66E66CB8" w14:textId="77777777" w:rsidTr="00126150">
        <w:tc>
          <w:tcPr>
            <w:tcW w:w="3802" w:type="dxa"/>
            <w:hideMark/>
          </w:tcPr>
          <w:p w14:paraId="5C4D0502" w14:textId="7251FC62" w:rsidR="00126150" w:rsidRPr="009B1789" w:rsidRDefault="00126150" w:rsidP="00126150">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Cash provided from investing activities</w:t>
            </w:r>
          </w:p>
        </w:tc>
        <w:tc>
          <w:tcPr>
            <w:tcW w:w="1106" w:type="dxa"/>
          </w:tcPr>
          <w:p w14:paraId="11C5FD90" w14:textId="77777777" w:rsidR="00126150" w:rsidRPr="009B178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739D3D00"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23A11F9"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38D069BB"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hideMark/>
          </w:tcPr>
          <w:p w14:paraId="2E74F08B"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902</w:t>
            </w:r>
          </w:p>
        </w:tc>
        <w:tc>
          <w:tcPr>
            <w:tcW w:w="243" w:type="dxa"/>
          </w:tcPr>
          <w:p w14:paraId="573CD485"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hideMark/>
          </w:tcPr>
          <w:p w14:paraId="53B1CBDB"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1,341</w:t>
            </w:r>
          </w:p>
        </w:tc>
      </w:tr>
      <w:tr w:rsidR="00126150" w:rsidRPr="008D0D09" w14:paraId="70B2DE1F" w14:textId="77777777" w:rsidTr="00126150">
        <w:tc>
          <w:tcPr>
            <w:tcW w:w="3802" w:type="dxa"/>
            <w:hideMark/>
          </w:tcPr>
          <w:p w14:paraId="30E5B8B8" w14:textId="7FF275D4" w:rsidR="00126150" w:rsidRPr="009B1789" w:rsidRDefault="00126150" w:rsidP="00126150">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Cash used in financing activities</w:t>
            </w:r>
          </w:p>
        </w:tc>
        <w:tc>
          <w:tcPr>
            <w:tcW w:w="1106" w:type="dxa"/>
          </w:tcPr>
          <w:p w14:paraId="77EC3791" w14:textId="77777777" w:rsidR="00126150" w:rsidRPr="009B1789" w:rsidRDefault="00126150" w:rsidP="00126150">
            <w:pPr>
              <w:tabs>
                <w:tab w:val="decimal" w:pos="807"/>
              </w:tabs>
              <w:spacing w:line="288" w:lineRule="auto"/>
              <w:ind w:right="246"/>
              <w:jc w:val="right"/>
              <w:rPr>
                <w:rFonts w:ascii="Arial" w:eastAsia="Times New Roman" w:hAnsi="Arial" w:cs="Arial"/>
                <w:snapToGrid w:val="0"/>
                <w:sz w:val="18"/>
                <w:szCs w:val="18"/>
                <w:cs/>
                <w:lang w:eastAsia="th-TH"/>
              </w:rPr>
            </w:pPr>
          </w:p>
        </w:tc>
        <w:tc>
          <w:tcPr>
            <w:tcW w:w="267" w:type="dxa"/>
          </w:tcPr>
          <w:p w14:paraId="3C1CB5E1"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347A4A7C"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52885767"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bottom w:val="single" w:sz="4" w:space="0" w:color="auto"/>
              <w:right w:val="nil"/>
            </w:tcBorders>
            <w:hideMark/>
          </w:tcPr>
          <w:p w14:paraId="538DFAE2"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(1,134)</w:t>
            </w:r>
          </w:p>
        </w:tc>
        <w:tc>
          <w:tcPr>
            <w:tcW w:w="243" w:type="dxa"/>
          </w:tcPr>
          <w:p w14:paraId="08DEA298"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hideMark/>
          </w:tcPr>
          <w:p w14:paraId="601069AC"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(3,187)</w:t>
            </w:r>
          </w:p>
        </w:tc>
      </w:tr>
      <w:tr w:rsidR="00126150" w:rsidRPr="008D0D09" w14:paraId="4A501510" w14:textId="77777777" w:rsidTr="00126150">
        <w:tc>
          <w:tcPr>
            <w:tcW w:w="4908" w:type="dxa"/>
            <w:gridSpan w:val="2"/>
            <w:hideMark/>
          </w:tcPr>
          <w:p w14:paraId="19004805" w14:textId="2E65ED5D" w:rsidR="00126150" w:rsidRPr="009B1789" w:rsidRDefault="00126150" w:rsidP="00126150">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Net increase (decrease) in cash and cash equivalents</w:t>
            </w:r>
          </w:p>
        </w:tc>
        <w:tc>
          <w:tcPr>
            <w:tcW w:w="267" w:type="dxa"/>
          </w:tcPr>
          <w:p w14:paraId="3AD7ABED" w14:textId="77777777" w:rsidR="00126150" w:rsidRPr="009B1789" w:rsidRDefault="00126150" w:rsidP="00126150">
            <w:pPr>
              <w:tabs>
                <w:tab w:val="decimal" w:pos="807"/>
              </w:tabs>
              <w:spacing w:line="288" w:lineRule="auto"/>
              <w:ind w:right="246"/>
              <w:rPr>
                <w:rFonts w:ascii="Arial" w:eastAsia="Times New Roman" w:hAnsi="Arial" w:cs="Arial"/>
                <w:sz w:val="18"/>
                <w:szCs w:val="18"/>
              </w:rPr>
            </w:pPr>
          </w:p>
        </w:tc>
        <w:tc>
          <w:tcPr>
            <w:tcW w:w="1145" w:type="dxa"/>
          </w:tcPr>
          <w:p w14:paraId="7EEB8134" w14:textId="77777777" w:rsidR="00126150" w:rsidRPr="009B1789" w:rsidRDefault="00126150" w:rsidP="00126150">
            <w:pPr>
              <w:tabs>
                <w:tab w:val="decimal" w:pos="882"/>
              </w:tabs>
              <w:spacing w:line="288" w:lineRule="auto"/>
              <w:ind w:right="246"/>
              <w:jc w:val="right"/>
              <w:rPr>
                <w:rFonts w:ascii="Arial" w:eastAsia="Times New Roman" w:hAnsi="Arial" w:cs="Arial"/>
                <w:sz w:val="18"/>
                <w:szCs w:val="18"/>
              </w:rPr>
            </w:pPr>
          </w:p>
        </w:tc>
        <w:tc>
          <w:tcPr>
            <w:tcW w:w="243" w:type="dxa"/>
          </w:tcPr>
          <w:p w14:paraId="2BC8AD7D"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33" w:type="dxa"/>
            <w:tcBorders>
              <w:top w:val="single" w:sz="4" w:space="0" w:color="auto"/>
              <w:left w:val="nil"/>
              <w:bottom w:val="nil"/>
              <w:right w:val="nil"/>
            </w:tcBorders>
            <w:hideMark/>
          </w:tcPr>
          <w:p w14:paraId="4CB46927"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1,973</w:t>
            </w:r>
          </w:p>
        </w:tc>
        <w:tc>
          <w:tcPr>
            <w:tcW w:w="243" w:type="dxa"/>
          </w:tcPr>
          <w:p w14:paraId="4032E7B7" w14:textId="77777777" w:rsidR="00126150" w:rsidRPr="009B1789" w:rsidRDefault="00126150" w:rsidP="00126150">
            <w:pPr>
              <w:tabs>
                <w:tab w:val="decimal" w:pos="807"/>
              </w:tabs>
              <w:spacing w:line="288" w:lineRule="auto"/>
              <w:ind w:left="-108" w:right="246"/>
              <w:rPr>
                <w:rFonts w:ascii="Arial" w:eastAsia="Times New Roman" w:hAnsi="Arial" w:cs="Arial"/>
                <w:sz w:val="18"/>
                <w:szCs w:val="18"/>
                <w:lang w:val="en-GB"/>
              </w:rPr>
            </w:pPr>
          </w:p>
        </w:tc>
        <w:tc>
          <w:tcPr>
            <w:tcW w:w="1121" w:type="dxa"/>
            <w:tcBorders>
              <w:top w:val="single" w:sz="4" w:space="0" w:color="auto"/>
              <w:left w:val="nil"/>
              <w:bottom w:val="nil"/>
              <w:right w:val="nil"/>
            </w:tcBorders>
            <w:hideMark/>
          </w:tcPr>
          <w:p w14:paraId="7BF03C8E" w14:textId="77777777" w:rsidR="00126150" w:rsidRPr="009B1789" w:rsidRDefault="00126150" w:rsidP="00126150">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(518)</w:t>
            </w:r>
          </w:p>
        </w:tc>
      </w:tr>
      <w:tr w:rsidR="008D0D09" w:rsidRPr="008D0D09" w14:paraId="414B6EEA" w14:textId="77777777" w:rsidTr="007E438B">
        <w:tc>
          <w:tcPr>
            <w:tcW w:w="6563" w:type="dxa"/>
            <w:gridSpan w:val="5"/>
            <w:hideMark/>
          </w:tcPr>
          <w:p w14:paraId="429EC9A0" w14:textId="4551C27D" w:rsidR="008D0D09" w:rsidRPr="009B1789" w:rsidRDefault="008D0D09" w:rsidP="009B1789">
            <w:pPr>
              <w:tabs>
                <w:tab w:val="decimal" w:pos="807"/>
              </w:tabs>
              <w:spacing w:line="288" w:lineRule="auto"/>
              <w:ind w:right="246"/>
              <w:rPr>
                <w:rFonts w:ascii="Arial" w:eastAsia="Times New Roman" w:hAnsi="Arial" w:cs="Arial"/>
                <w:sz w:val="18"/>
                <w:szCs w:val="18"/>
                <w:lang w:val="en-GB"/>
              </w:rPr>
            </w:pPr>
            <w:r w:rsidRPr="009B1789">
              <w:rPr>
                <w:rFonts w:ascii="Arial" w:eastAsia="Times New Roman" w:hAnsi="Arial" w:cs="Arial"/>
                <w:sz w:val="18"/>
                <w:szCs w:val="18"/>
              </w:rPr>
              <w:t>Deconsolidated cash and cash equivalents from the sale of an investment</w:t>
            </w:r>
          </w:p>
        </w:tc>
        <w:tc>
          <w:tcPr>
            <w:tcW w:w="1133" w:type="dxa"/>
          </w:tcPr>
          <w:p w14:paraId="60A9E434" w14:textId="77777777" w:rsidR="008D0D09" w:rsidRPr="009B1789" w:rsidRDefault="008D0D09" w:rsidP="00126150">
            <w:pPr>
              <w:spacing w:line="288" w:lineRule="auto"/>
              <w:ind w:right="134"/>
              <w:jc w:val="right"/>
              <w:rPr>
                <w:rFonts w:ascii="Arial" w:eastAsia="Times New Roman" w:hAnsi="Arial" w:cs="Arial"/>
                <w:sz w:val="18"/>
                <w:szCs w:val="18"/>
              </w:rPr>
            </w:pPr>
          </w:p>
        </w:tc>
        <w:tc>
          <w:tcPr>
            <w:tcW w:w="243" w:type="dxa"/>
          </w:tcPr>
          <w:p w14:paraId="70A47A00" w14:textId="77777777" w:rsidR="008D0D09" w:rsidRPr="009B1789" w:rsidRDefault="008D0D09" w:rsidP="00126150">
            <w:pPr>
              <w:tabs>
                <w:tab w:val="decimal" w:pos="807"/>
              </w:tabs>
              <w:spacing w:line="288" w:lineRule="auto"/>
              <w:ind w:left="-108" w:right="246"/>
              <w:rPr>
                <w:rFonts w:ascii="Arial" w:eastAsia="Times New Roman" w:hAnsi="Arial" w:cs="Arial"/>
                <w:sz w:val="18"/>
                <w:szCs w:val="18"/>
                <w:lang w:val="en-GB"/>
              </w:rPr>
            </w:pPr>
          </w:p>
        </w:tc>
        <w:tc>
          <w:tcPr>
            <w:tcW w:w="1121" w:type="dxa"/>
          </w:tcPr>
          <w:p w14:paraId="70E94D67" w14:textId="77777777" w:rsidR="008D0D09" w:rsidRPr="009B1789" w:rsidRDefault="008D0D09" w:rsidP="00126150">
            <w:pPr>
              <w:spacing w:line="288" w:lineRule="auto"/>
              <w:ind w:right="134"/>
              <w:jc w:val="right"/>
              <w:rPr>
                <w:rFonts w:ascii="Arial" w:eastAsia="Times New Roman" w:hAnsi="Arial" w:cs="Arial"/>
                <w:sz w:val="18"/>
                <w:szCs w:val="18"/>
              </w:rPr>
            </w:pPr>
          </w:p>
        </w:tc>
      </w:tr>
      <w:tr w:rsidR="002A0A97" w:rsidRPr="008D0D09" w14:paraId="08958C1B" w14:textId="77777777" w:rsidTr="00126150">
        <w:tc>
          <w:tcPr>
            <w:tcW w:w="4908" w:type="dxa"/>
            <w:gridSpan w:val="2"/>
            <w:hideMark/>
          </w:tcPr>
          <w:p w14:paraId="05EAE2A6" w14:textId="29CEC5E3" w:rsidR="002A0A97" w:rsidRPr="009B1789" w:rsidRDefault="002A0A97" w:rsidP="002A0A97">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 xml:space="preserve">   in a subsidiary, including the effects of the exchange rate</w:t>
            </w:r>
          </w:p>
        </w:tc>
        <w:tc>
          <w:tcPr>
            <w:tcW w:w="267" w:type="dxa"/>
          </w:tcPr>
          <w:p w14:paraId="1F05B367" w14:textId="77777777" w:rsidR="002A0A97" w:rsidRPr="009B1789" w:rsidRDefault="002A0A97" w:rsidP="002A0A97">
            <w:pPr>
              <w:tabs>
                <w:tab w:val="decimal" w:pos="807"/>
              </w:tabs>
              <w:spacing w:line="288" w:lineRule="auto"/>
              <w:ind w:right="246"/>
              <w:rPr>
                <w:rFonts w:ascii="Arial" w:eastAsia="Times New Roman" w:hAnsi="Arial" w:cs="Arial"/>
                <w:sz w:val="18"/>
                <w:szCs w:val="18"/>
                <w:cs/>
              </w:rPr>
            </w:pPr>
          </w:p>
        </w:tc>
        <w:tc>
          <w:tcPr>
            <w:tcW w:w="1145" w:type="dxa"/>
          </w:tcPr>
          <w:p w14:paraId="38C039A1" w14:textId="77777777" w:rsidR="002A0A97" w:rsidRPr="009B1789" w:rsidRDefault="002A0A97" w:rsidP="002A0A97">
            <w:pPr>
              <w:tabs>
                <w:tab w:val="decimal" w:pos="882"/>
              </w:tabs>
              <w:spacing w:line="288" w:lineRule="auto"/>
              <w:ind w:right="246"/>
              <w:jc w:val="right"/>
              <w:rPr>
                <w:rFonts w:ascii="Arial" w:eastAsia="Times New Roman" w:hAnsi="Arial" w:cs="Arial"/>
                <w:sz w:val="18"/>
                <w:szCs w:val="18"/>
              </w:rPr>
            </w:pPr>
          </w:p>
        </w:tc>
        <w:tc>
          <w:tcPr>
            <w:tcW w:w="243" w:type="dxa"/>
          </w:tcPr>
          <w:p w14:paraId="416FACB4"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bottom w:val="single" w:sz="4" w:space="0" w:color="auto"/>
              <w:right w:val="nil"/>
            </w:tcBorders>
            <w:hideMark/>
          </w:tcPr>
          <w:p w14:paraId="74415FB6" w14:textId="77777777" w:rsidR="002A0A97" w:rsidRPr="009B1789" w:rsidRDefault="002A0A97" w:rsidP="002A0A97">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(3,753)</w:t>
            </w:r>
          </w:p>
        </w:tc>
        <w:tc>
          <w:tcPr>
            <w:tcW w:w="243" w:type="dxa"/>
          </w:tcPr>
          <w:p w14:paraId="0B01BFA8"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bottom w:val="single" w:sz="4" w:space="0" w:color="auto"/>
              <w:right w:val="nil"/>
            </w:tcBorders>
            <w:hideMark/>
          </w:tcPr>
          <w:p w14:paraId="5D22514B" w14:textId="77777777" w:rsidR="002A0A97" w:rsidRPr="009B1789" w:rsidRDefault="002A0A97" w:rsidP="002A0A97">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w:t>
            </w:r>
          </w:p>
        </w:tc>
      </w:tr>
      <w:tr w:rsidR="002A0A97" w:rsidRPr="008D0D09" w14:paraId="7E39F82F" w14:textId="77777777" w:rsidTr="009B1789">
        <w:tc>
          <w:tcPr>
            <w:tcW w:w="4908" w:type="dxa"/>
            <w:gridSpan w:val="2"/>
          </w:tcPr>
          <w:p w14:paraId="0480603D" w14:textId="070D0ECB" w:rsidR="002A0A97" w:rsidRPr="009B1789" w:rsidRDefault="002A0A97" w:rsidP="002A0A97">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Impacted of cash flow from the disposal of an investment</w:t>
            </w:r>
          </w:p>
        </w:tc>
        <w:tc>
          <w:tcPr>
            <w:tcW w:w="267" w:type="dxa"/>
          </w:tcPr>
          <w:p w14:paraId="4BF8AB92" w14:textId="77777777" w:rsidR="002A0A97" w:rsidRPr="009B1789" w:rsidRDefault="002A0A97" w:rsidP="002A0A97">
            <w:pPr>
              <w:tabs>
                <w:tab w:val="decimal" w:pos="807"/>
              </w:tabs>
              <w:spacing w:line="288" w:lineRule="auto"/>
              <w:ind w:right="246"/>
              <w:rPr>
                <w:rFonts w:ascii="Arial" w:eastAsia="Times New Roman" w:hAnsi="Arial" w:cs="Arial"/>
                <w:sz w:val="18"/>
                <w:szCs w:val="18"/>
                <w:cs/>
              </w:rPr>
            </w:pPr>
          </w:p>
        </w:tc>
        <w:tc>
          <w:tcPr>
            <w:tcW w:w="1145" w:type="dxa"/>
          </w:tcPr>
          <w:p w14:paraId="1DDAEEB6" w14:textId="77777777" w:rsidR="002A0A97" w:rsidRPr="009B1789" w:rsidRDefault="002A0A97" w:rsidP="002A0A97">
            <w:pPr>
              <w:tabs>
                <w:tab w:val="decimal" w:pos="882"/>
              </w:tabs>
              <w:spacing w:line="288" w:lineRule="auto"/>
              <w:ind w:right="246"/>
              <w:jc w:val="right"/>
              <w:rPr>
                <w:rFonts w:ascii="Arial" w:eastAsia="Times New Roman" w:hAnsi="Arial" w:cs="Arial"/>
                <w:sz w:val="18"/>
                <w:szCs w:val="18"/>
              </w:rPr>
            </w:pPr>
          </w:p>
        </w:tc>
        <w:tc>
          <w:tcPr>
            <w:tcW w:w="243" w:type="dxa"/>
          </w:tcPr>
          <w:p w14:paraId="73047A74"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33" w:type="dxa"/>
            <w:tcBorders>
              <w:top w:val="nil"/>
              <w:left w:val="nil"/>
              <w:right w:val="nil"/>
            </w:tcBorders>
          </w:tcPr>
          <w:p w14:paraId="0DDAB924" w14:textId="77777777" w:rsidR="002A0A97" w:rsidRPr="009B1789" w:rsidRDefault="002A0A97" w:rsidP="002A0A97">
            <w:pPr>
              <w:spacing w:line="288" w:lineRule="auto"/>
              <w:ind w:right="134"/>
              <w:jc w:val="right"/>
              <w:rPr>
                <w:rFonts w:ascii="Arial" w:eastAsia="Times New Roman" w:hAnsi="Arial" w:cs="Arial"/>
                <w:sz w:val="18"/>
                <w:szCs w:val="18"/>
              </w:rPr>
            </w:pPr>
          </w:p>
        </w:tc>
        <w:tc>
          <w:tcPr>
            <w:tcW w:w="243" w:type="dxa"/>
          </w:tcPr>
          <w:p w14:paraId="1AFD5D71"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21" w:type="dxa"/>
            <w:tcBorders>
              <w:top w:val="nil"/>
              <w:left w:val="nil"/>
              <w:right w:val="nil"/>
            </w:tcBorders>
          </w:tcPr>
          <w:p w14:paraId="04F676D8" w14:textId="77777777" w:rsidR="002A0A97" w:rsidRPr="009B1789" w:rsidRDefault="002A0A97" w:rsidP="002A0A97">
            <w:pPr>
              <w:spacing w:line="288" w:lineRule="auto"/>
              <w:ind w:right="134"/>
              <w:jc w:val="right"/>
              <w:rPr>
                <w:rFonts w:ascii="Arial" w:eastAsia="Times New Roman" w:hAnsi="Arial" w:cs="Arial"/>
                <w:sz w:val="18"/>
                <w:szCs w:val="18"/>
              </w:rPr>
            </w:pPr>
          </w:p>
        </w:tc>
      </w:tr>
      <w:tr w:rsidR="002A0A97" w:rsidRPr="008D0D09" w14:paraId="3FFF72A1" w14:textId="77777777" w:rsidTr="009B1789">
        <w:tc>
          <w:tcPr>
            <w:tcW w:w="4908" w:type="dxa"/>
            <w:gridSpan w:val="2"/>
            <w:hideMark/>
          </w:tcPr>
          <w:p w14:paraId="6C2CA3D3" w14:textId="5FE23248" w:rsidR="002A0A97" w:rsidRPr="009B1789" w:rsidRDefault="002A0A97" w:rsidP="002A0A97">
            <w:pPr>
              <w:pStyle w:val="Header"/>
              <w:spacing w:line="288" w:lineRule="auto"/>
              <w:ind w:right="-41"/>
              <w:jc w:val="both"/>
              <w:rPr>
                <w:rFonts w:ascii="Arial" w:eastAsia="Times New Roman" w:hAnsi="Arial" w:cs="Arial"/>
                <w:sz w:val="18"/>
                <w:szCs w:val="18"/>
              </w:rPr>
            </w:pPr>
            <w:r w:rsidRPr="009B1789">
              <w:rPr>
                <w:rFonts w:ascii="Arial" w:eastAsia="Times New Roman" w:hAnsi="Arial" w:cs="Arial"/>
                <w:sz w:val="18"/>
                <w:szCs w:val="18"/>
              </w:rPr>
              <w:t xml:space="preserve">   in a subsidiary</w:t>
            </w:r>
          </w:p>
        </w:tc>
        <w:tc>
          <w:tcPr>
            <w:tcW w:w="267" w:type="dxa"/>
          </w:tcPr>
          <w:p w14:paraId="0795C274" w14:textId="77777777" w:rsidR="002A0A97" w:rsidRPr="009B1789" w:rsidRDefault="002A0A97" w:rsidP="002A0A97">
            <w:pPr>
              <w:tabs>
                <w:tab w:val="decimal" w:pos="807"/>
              </w:tabs>
              <w:spacing w:line="288" w:lineRule="auto"/>
              <w:ind w:right="246"/>
              <w:rPr>
                <w:rFonts w:ascii="Arial" w:eastAsia="Times New Roman" w:hAnsi="Arial" w:cs="Arial"/>
                <w:sz w:val="18"/>
                <w:szCs w:val="18"/>
              </w:rPr>
            </w:pPr>
          </w:p>
        </w:tc>
        <w:tc>
          <w:tcPr>
            <w:tcW w:w="1145" w:type="dxa"/>
          </w:tcPr>
          <w:p w14:paraId="175185BB" w14:textId="77777777" w:rsidR="002A0A97" w:rsidRPr="009B1789" w:rsidRDefault="002A0A97" w:rsidP="002A0A97">
            <w:pPr>
              <w:tabs>
                <w:tab w:val="decimal" w:pos="882"/>
              </w:tabs>
              <w:spacing w:line="288" w:lineRule="auto"/>
              <w:ind w:right="246"/>
              <w:jc w:val="right"/>
              <w:rPr>
                <w:rFonts w:ascii="Arial" w:eastAsia="Times New Roman" w:hAnsi="Arial" w:cs="Arial"/>
                <w:sz w:val="18"/>
                <w:szCs w:val="18"/>
              </w:rPr>
            </w:pPr>
          </w:p>
        </w:tc>
        <w:tc>
          <w:tcPr>
            <w:tcW w:w="243" w:type="dxa"/>
          </w:tcPr>
          <w:p w14:paraId="2D840325"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33" w:type="dxa"/>
            <w:tcBorders>
              <w:left w:val="nil"/>
              <w:bottom w:val="double" w:sz="4" w:space="0" w:color="auto"/>
              <w:right w:val="nil"/>
            </w:tcBorders>
            <w:hideMark/>
          </w:tcPr>
          <w:p w14:paraId="3C795C5D" w14:textId="77777777" w:rsidR="002A0A97" w:rsidRPr="009B1789" w:rsidRDefault="002A0A97" w:rsidP="002A0A97">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(1,781)</w:t>
            </w:r>
          </w:p>
        </w:tc>
        <w:tc>
          <w:tcPr>
            <w:tcW w:w="243" w:type="dxa"/>
          </w:tcPr>
          <w:p w14:paraId="16D91EEC" w14:textId="77777777" w:rsidR="002A0A97" w:rsidRPr="009B1789" w:rsidRDefault="002A0A97" w:rsidP="002A0A97">
            <w:pPr>
              <w:tabs>
                <w:tab w:val="decimal" w:pos="807"/>
              </w:tabs>
              <w:spacing w:line="288" w:lineRule="auto"/>
              <w:ind w:left="-108" w:right="246"/>
              <w:rPr>
                <w:rFonts w:ascii="Arial" w:eastAsia="Times New Roman" w:hAnsi="Arial" w:cs="Arial"/>
                <w:sz w:val="18"/>
                <w:szCs w:val="18"/>
                <w:lang w:val="en-GB"/>
              </w:rPr>
            </w:pPr>
          </w:p>
        </w:tc>
        <w:tc>
          <w:tcPr>
            <w:tcW w:w="1121" w:type="dxa"/>
            <w:tcBorders>
              <w:left w:val="nil"/>
              <w:bottom w:val="double" w:sz="4" w:space="0" w:color="auto"/>
              <w:right w:val="nil"/>
            </w:tcBorders>
            <w:hideMark/>
          </w:tcPr>
          <w:p w14:paraId="228413FC" w14:textId="77777777" w:rsidR="002A0A97" w:rsidRPr="009B1789" w:rsidRDefault="002A0A97" w:rsidP="002A0A97">
            <w:pPr>
              <w:spacing w:line="288" w:lineRule="auto"/>
              <w:ind w:right="134"/>
              <w:jc w:val="right"/>
              <w:rPr>
                <w:rFonts w:ascii="Arial" w:eastAsia="Times New Roman" w:hAnsi="Arial" w:cs="Arial"/>
                <w:sz w:val="18"/>
                <w:szCs w:val="18"/>
              </w:rPr>
            </w:pPr>
            <w:r w:rsidRPr="009B1789">
              <w:rPr>
                <w:rFonts w:ascii="Arial" w:eastAsia="Times New Roman" w:hAnsi="Arial" w:cs="Arial"/>
                <w:sz w:val="18"/>
                <w:szCs w:val="18"/>
              </w:rPr>
              <w:t>(518)</w:t>
            </w:r>
          </w:p>
        </w:tc>
      </w:tr>
    </w:tbl>
    <w:p w14:paraId="226BA426" w14:textId="77777777" w:rsidR="0098460C" w:rsidRPr="009B1789" w:rsidRDefault="0098460C" w:rsidP="009B1789">
      <w:pPr>
        <w:spacing w:after="120" w:line="240" w:lineRule="exact"/>
        <w:ind w:left="567"/>
        <w:jc w:val="both"/>
        <w:rPr>
          <w:rFonts w:ascii="Arial" w:hAnsi="Arial" w:cs="Arial"/>
          <w:sz w:val="18"/>
          <w:szCs w:val="18"/>
        </w:rPr>
      </w:pPr>
    </w:p>
    <w:p w14:paraId="5B525FC7" w14:textId="43CBFDF2" w:rsidR="00D24CC3" w:rsidRDefault="00D24CC3">
      <w:pPr>
        <w:rPr>
          <w:rFonts w:ascii="Arial" w:hAnsi="Arial" w:cs="Arial"/>
          <w:sz w:val="18"/>
          <w:szCs w:val="18"/>
          <w:lang w:val="en-GB"/>
        </w:rPr>
      </w:pPr>
      <w:r>
        <w:rPr>
          <w:rFonts w:ascii="Arial" w:hAnsi="Arial" w:cs="Arial"/>
          <w:sz w:val="18"/>
          <w:szCs w:val="18"/>
          <w:lang w:val="en-GB"/>
        </w:rPr>
        <w:br w:type="page"/>
      </w:r>
    </w:p>
    <w:p w14:paraId="02F0BC85" w14:textId="06F15474" w:rsidR="00304E99" w:rsidRDefault="00BA1CB2" w:rsidP="00704D68">
      <w:pPr>
        <w:spacing w:line="240" w:lineRule="atLeast"/>
        <w:ind w:left="567"/>
        <w:jc w:val="both"/>
        <w:rPr>
          <w:rFonts w:ascii="Arial" w:hAnsi="Arial" w:cs="Arial"/>
          <w:sz w:val="18"/>
          <w:szCs w:val="18"/>
          <w:lang w:val="en-GB"/>
        </w:rPr>
      </w:pPr>
      <w:r w:rsidRPr="006848D2">
        <w:rPr>
          <w:rFonts w:ascii="Arial" w:hAnsi="Arial" w:cs="Arial"/>
          <w:sz w:val="18"/>
          <w:szCs w:val="18"/>
          <w:lang w:val="en-GB"/>
        </w:rPr>
        <w:lastRenderedPageBreak/>
        <w:t>Financial information by business segment</w:t>
      </w:r>
      <w:r w:rsidR="00000258">
        <w:rPr>
          <w:rFonts w:ascii="Arial" w:hAnsi="Arial" w:cs="Arial"/>
          <w:sz w:val="18"/>
          <w:szCs w:val="18"/>
          <w:lang w:val="en-GB"/>
        </w:rPr>
        <w:t>s</w:t>
      </w:r>
    </w:p>
    <w:p w14:paraId="73419784" w14:textId="77777777" w:rsidR="00A12952" w:rsidRDefault="00A12952" w:rsidP="00704D68">
      <w:pPr>
        <w:spacing w:line="240" w:lineRule="atLeast"/>
        <w:ind w:left="567"/>
        <w:jc w:val="both"/>
        <w:rPr>
          <w:rFonts w:ascii="Arial" w:hAnsi="Arial" w:cs="Arial"/>
          <w:sz w:val="18"/>
          <w:szCs w:val="18"/>
          <w:lang w:val="en-GB"/>
        </w:rPr>
      </w:pPr>
    </w:p>
    <w:p w14:paraId="404770DA" w14:textId="33F2C15C" w:rsidR="0016488A" w:rsidRDefault="00BA1CB2" w:rsidP="00704D68">
      <w:pPr>
        <w:spacing w:line="240" w:lineRule="atLeast"/>
        <w:ind w:left="567"/>
        <w:jc w:val="both"/>
        <w:rPr>
          <w:rFonts w:ascii="Arial" w:hAnsi="Arial" w:cs="Arial"/>
          <w:sz w:val="18"/>
          <w:szCs w:val="18"/>
          <w:lang w:val="en-GB"/>
        </w:rPr>
      </w:pPr>
      <w:r w:rsidRPr="006848D2">
        <w:rPr>
          <w:rFonts w:ascii="Arial" w:hAnsi="Arial" w:cs="Arial"/>
          <w:sz w:val="18"/>
          <w:szCs w:val="18"/>
          <w:lang w:val="en-GB"/>
        </w:rPr>
        <w:t xml:space="preserve"> </w:t>
      </w:r>
    </w:p>
    <w:p w14:paraId="0D071F41" w14:textId="2757F5DF" w:rsidR="00304E99" w:rsidRPr="00704D68" w:rsidRDefault="00E94096" w:rsidP="00704D68">
      <w:pPr>
        <w:spacing w:line="240" w:lineRule="atLeast"/>
        <w:ind w:left="567"/>
        <w:jc w:val="both"/>
        <w:rPr>
          <w:rFonts w:ascii="Arial" w:hAnsi="Arial" w:cs="Arial"/>
          <w:sz w:val="18"/>
          <w:szCs w:val="18"/>
          <w:lang w:val="en-GB"/>
        </w:rPr>
      </w:pPr>
      <w:r w:rsidRPr="00E94096">
        <w:rPr>
          <w:noProof/>
        </w:rPr>
        <w:drawing>
          <wp:inline distT="0" distB="0" distL="0" distR="0" wp14:anchorId="2326DDB9" wp14:editId="46F05963">
            <wp:extent cx="6097270" cy="57238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097270" cy="5723890"/>
                    </a:xfrm>
                    <a:prstGeom prst="rect">
                      <a:avLst/>
                    </a:prstGeom>
                    <a:noFill/>
                    <a:ln>
                      <a:noFill/>
                    </a:ln>
                  </pic:spPr>
                </pic:pic>
              </a:graphicData>
            </a:graphic>
          </wp:inline>
        </w:drawing>
      </w:r>
    </w:p>
    <w:p w14:paraId="469CA6D1" w14:textId="3B6777DD" w:rsidR="0016488A" w:rsidRDefault="003701D5" w:rsidP="00BA423E">
      <w:pPr>
        <w:spacing w:line="240" w:lineRule="atLeast"/>
        <w:ind w:left="567"/>
        <w:jc w:val="both"/>
        <w:rPr>
          <w:rFonts w:cstheme="minorBidi"/>
          <w:noProof/>
          <w:lang w:val="en-GB"/>
        </w:rPr>
      </w:pPr>
      <w:r w:rsidRPr="003701D5">
        <w:rPr>
          <w:rFonts w:cstheme="minorBidi"/>
          <w:noProof/>
          <w:lang w:val="en-GB"/>
        </w:rPr>
        <w:t xml:space="preserve"> </w:t>
      </w:r>
    </w:p>
    <w:p w14:paraId="4CB08163" w14:textId="77777777" w:rsidR="004E07CE" w:rsidRDefault="004E07CE" w:rsidP="00C33410">
      <w:pPr>
        <w:spacing w:line="240" w:lineRule="atLeast"/>
        <w:ind w:left="284"/>
        <w:jc w:val="both"/>
        <w:rPr>
          <w:rFonts w:cstheme="minorBidi"/>
          <w:noProof/>
          <w:lang w:val="en-GB"/>
        </w:rPr>
      </w:pPr>
    </w:p>
    <w:p w14:paraId="4A638679" w14:textId="1A8FA9FA" w:rsidR="0016488A" w:rsidRPr="0016488A" w:rsidRDefault="003701D5" w:rsidP="00BA423E">
      <w:pPr>
        <w:spacing w:line="240" w:lineRule="atLeast"/>
        <w:ind w:left="567"/>
        <w:jc w:val="both"/>
        <w:rPr>
          <w:rFonts w:cstheme="minorBidi"/>
          <w:noProof/>
          <w:lang w:val="en-GB"/>
        </w:rPr>
      </w:pPr>
      <w:r w:rsidRPr="003701D5">
        <w:rPr>
          <w:rFonts w:cstheme="minorBidi"/>
          <w:noProof/>
          <w:lang w:val="en-GB"/>
        </w:rPr>
        <w:lastRenderedPageBreak/>
        <w:t xml:space="preserve"> </w:t>
      </w:r>
      <w:r w:rsidR="007A6AA5" w:rsidRPr="007A6AA5">
        <w:rPr>
          <w:noProof/>
        </w:rPr>
        <w:drawing>
          <wp:inline distT="0" distB="0" distL="0" distR="0" wp14:anchorId="4A9E35B5" wp14:editId="69960F55">
            <wp:extent cx="6097270" cy="58585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097270" cy="5858510"/>
                    </a:xfrm>
                    <a:prstGeom prst="rect">
                      <a:avLst/>
                    </a:prstGeom>
                    <a:noFill/>
                    <a:ln>
                      <a:noFill/>
                    </a:ln>
                  </pic:spPr>
                </pic:pic>
              </a:graphicData>
            </a:graphic>
          </wp:inline>
        </w:drawing>
      </w:r>
      <w:r w:rsidR="00D468AA" w:rsidRPr="00D468AA" w:rsidDel="00D468AA">
        <w:t xml:space="preserve"> </w:t>
      </w:r>
    </w:p>
    <w:p w14:paraId="1B7D254C" w14:textId="77777777" w:rsidR="00F9050F" w:rsidRPr="00F9050F" w:rsidRDefault="00F9050F" w:rsidP="00C33410">
      <w:pPr>
        <w:spacing w:line="240" w:lineRule="atLeast"/>
        <w:ind w:left="284"/>
        <w:jc w:val="both"/>
        <w:rPr>
          <w:rFonts w:ascii="Arial" w:hAnsi="Arial" w:cs="Arial"/>
          <w:sz w:val="18"/>
          <w:szCs w:val="18"/>
          <w:lang w:val="en-GB"/>
        </w:rPr>
      </w:pPr>
    </w:p>
    <w:p w14:paraId="09BA999D" w14:textId="77777777" w:rsidR="004E07CE" w:rsidRDefault="004E07CE">
      <w:pPr>
        <w:rPr>
          <w:rFonts w:ascii="Arial" w:hAnsi="Arial" w:cs="Arial"/>
          <w:b/>
          <w:sz w:val="18"/>
          <w:szCs w:val="18"/>
          <w:lang w:val="en-GB"/>
        </w:rPr>
      </w:pPr>
      <w:r>
        <w:rPr>
          <w:rFonts w:ascii="Arial" w:hAnsi="Arial" w:cs="Arial"/>
          <w:b/>
          <w:sz w:val="18"/>
          <w:szCs w:val="18"/>
          <w:lang w:val="en-GB"/>
        </w:rPr>
        <w:br w:type="page"/>
      </w:r>
    </w:p>
    <w:p w14:paraId="484CE57A" w14:textId="74B61E70" w:rsidR="00182448" w:rsidRPr="00D92BEA" w:rsidRDefault="00182448" w:rsidP="00704D68">
      <w:pPr>
        <w:spacing w:after="120" w:line="240" w:lineRule="exact"/>
        <w:ind w:left="567"/>
        <w:jc w:val="both"/>
        <w:rPr>
          <w:rFonts w:ascii="Arial" w:hAnsi="Arial" w:cs="Arial"/>
          <w:b/>
          <w:sz w:val="18"/>
          <w:szCs w:val="18"/>
          <w:lang w:val="en-GB"/>
        </w:rPr>
      </w:pPr>
      <w:r w:rsidRPr="004556AB">
        <w:rPr>
          <w:rFonts w:ascii="Arial" w:hAnsi="Arial" w:cs="Arial"/>
          <w:b/>
          <w:sz w:val="18"/>
          <w:szCs w:val="18"/>
          <w:lang w:val="en-GB"/>
        </w:rPr>
        <w:lastRenderedPageBreak/>
        <w:t>Financial information by business geographical areas</w:t>
      </w:r>
    </w:p>
    <w:p w14:paraId="782445F8" w14:textId="72CBA4E5" w:rsidR="00182448" w:rsidRDefault="00182448" w:rsidP="00704D68">
      <w:pPr>
        <w:spacing w:after="120" w:line="240" w:lineRule="exact"/>
        <w:ind w:left="567"/>
        <w:jc w:val="both"/>
        <w:rPr>
          <w:rFonts w:ascii="Arial" w:hAnsi="Arial" w:cs="Arial"/>
          <w:sz w:val="18"/>
          <w:szCs w:val="18"/>
        </w:rPr>
      </w:pPr>
      <w:r w:rsidRPr="00DB639E">
        <w:rPr>
          <w:rFonts w:ascii="Arial" w:hAnsi="Arial" w:cs="Arial"/>
          <w:sz w:val="18"/>
          <w:szCs w:val="18"/>
        </w:rPr>
        <w:t xml:space="preserve">Revenue </w:t>
      </w:r>
      <w:r w:rsidR="00D76530" w:rsidRPr="00DB639E">
        <w:rPr>
          <w:rFonts w:ascii="Arial" w:hAnsi="Arial" w:cs="Arial"/>
          <w:sz w:val="18"/>
          <w:szCs w:val="18"/>
        </w:rPr>
        <w:t xml:space="preserve">and share of profit or loss of joint ventures and an associate </w:t>
      </w:r>
      <w:r w:rsidR="008375C8" w:rsidRPr="00DB639E">
        <w:rPr>
          <w:rFonts w:ascii="Arial" w:hAnsi="Arial" w:cs="Arial"/>
          <w:sz w:val="18"/>
          <w:szCs w:val="18"/>
        </w:rPr>
        <w:t xml:space="preserve">which </w:t>
      </w:r>
      <w:r w:rsidR="00701051">
        <w:rPr>
          <w:rFonts w:ascii="Arial" w:hAnsi="Arial" w:cs="Arial"/>
          <w:sz w:val="18"/>
          <w:szCs w:val="18"/>
        </w:rPr>
        <w:t>are</w:t>
      </w:r>
      <w:r w:rsidR="008375C8" w:rsidRPr="00DB639E">
        <w:rPr>
          <w:rFonts w:ascii="Arial" w:hAnsi="Arial" w:cs="Arial"/>
          <w:sz w:val="18"/>
          <w:szCs w:val="18"/>
        </w:rPr>
        <w:t xml:space="preserve"> </w:t>
      </w:r>
      <w:r w:rsidRPr="00DB639E">
        <w:rPr>
          <w:rFonts w:ascii="Arial" w:hAnsi="Arial" w:cs="Arial"/>
          <w:sz w:val="18"/>
          <w:szCs w:val="18"/>
        </w:rPr>
        <w:t xml:space="preserve">based on geographical </w:t>
      </w:r>
      <w:r w:rsidR="00FC46A4" w:rsidRPr="00DB639E">
        <w:rPr>
          <w:rFonts w:ascii="Arial" w:hAnsi="Arial" w:cs="Browallia New"/>
          <w:sz w:val="18"/>
          <w:szCs w:val="22"/>
        </w:rPr>
        <w:t>area</w:t>
      </w:r>
      <w:r w:rsidR="00FC46A4" w:rsidRPr="00DB639E">
        <w:rPr>
          <w:rFonts w:ascii="Arial" w:hAnsi="Arial" w:cs="Arial"/>
          <w:sz w:val="18"/>
          <w:szCs w:val="18"/>
        </w:rPr>
        <w:t xml:space="preserve">s </w:t>
      </w:r>
      <w:r w:rsidRPr="00DB639E">
        <w:rPr>
          <w:rFonts w:ascii="Arial" w:hAnsi="Arial" w:cs="Arial"/>
          <w:sz w:val="18"/>
          <w:szCs w:val="18"/>
        </w:rPr>
        <w:t>in the</w:t>
      </w:r>
      <w:r w:rsidRPr="00D92BEA">
        <w:rPr>
          <w:rFonts w:ascii="Arial" w:hAnsi="Arial" w:cs="Arial"/>
          <w:sz w:val="18"/>
          <w:szCs w:val="18"/>
        </w:rPr>
        <w:t xml:space="preserve"> consolidated financial statements </w:t>
      </w:r>
      <w:r w:rsidR="00D76530">
        <w:rPr>
          <w:rFonts w:ascii="Arial" w:hAnsi="Arial" w:cs="Arial"/>
          <w:sz w:val="18"/>
          <w:szCs w:val="18"/>
        </w:rPr>
        <w:t>are</w:t>
      </w:r>
      <w:r w:rsidRPr="00D92BEA">
        <w:rPr>
          <w:rFonts w:ascii="Arial" w:hAnsi="Arial" w:cs="Arial"/>
          <w:sz w:val="18"/>
          <w:szCs w:val="18"/>
        </w:rPr>
        <w:t xml:space="preserve"> as follows: </w:t>
      </w:r>
    </w:p>
    <w:p w14:paraId="04CD863A" w14:textId="142278D0" w:rsidR="00182448" w:rsidRPr="00D103C9" w:rsidRDefault="004556AB" w:rsidP="00BA423E">
      <w:pPr>
        <w:spacing w:line="240" w:lineRule="atLeast"/>
        <w:ind w:left="567"/>
        <w:rPr>
          <w:rFonts w:ascii="Arial" w:hAnsi="Arial" w:cstheme="minorBidi"/>
          <w:sz w:val="20"/>
          <w:szCs w:val="20"/>
          <w:cs/>
        </w:rPr>
      </w:pPr>
      <w:r w:rsidRPr="004556AB">
        <w:rPr>
          <w:noProof/>
        </w:rPr>
        <w:drawing>
          <wp:inline distT="0" distB="0" distL="0" distR="0" wp14:anchorId="48949F7F" wp14:editId="59ABA509">
            <wp:extent cx="5760720" cy="155387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60720" cy="1553872"/>
                    </a:xfrm>
                    <a:prstGeom prst="rect">
                      <a:avLst/>
                    </a:prstGeom>
                    <a:noFill/>
                    <a:ln>
                      <a:noFill/>
                    </a:ln>
                  </pic:spPr>
                </pic:pic>
              </a:graphicData>
            </a:graphic>
          </wp:inline>
        </w:drawing>
      </w:r>
    </w:p>
    <w:p w14:paraId="21BACF71" w14:textId="77777777" w:rsidR="004556AB" w:rsidRDefault="004556AB" w:rsidP="00701051">
      <w:pPr>
        <w:spacing w:after="120" w:line="240" w:lineRule="atLeast"/>
        <w:ind w:left="567"/>
        <w:jc w:val="both"/>
        <w:rPr>
          <w:rFonts w:ascii="Arial" w:hAnsi="Arial" w:cs="Arial"/>
          <w:b/>
          <w:sz w:val="18"/>
          <w:szCs w:val="18"/>
          <w:lang w:val="en-GB"/>
        </w:rPr>
      </w:pPr>
    </w:p>
    <w:p w14:paraId="71A0AD35" w14:textId="144477F6" w:rsidR="006932F6" w:rsidRPr="006848D2" w:rsidRDefault="005532D0" w:rsidP="00701051">
      <w:pPr>
        <w:spacing w:after="120" w:line="240" w:lineRule="atLeast"/>
        <w:ind w:left="567"/>
        <w:jc w:val="both"/>
        <w:rPr>
          <w:rFonts w:ascii="Arial" w:hAnsi="Arial" w:cs="Arial"/>
          <w:b/>
          <w:sz w:val="18"/>
          <w:szCs w:val="18"/>
          <w:lang w:val="en-GB"/>
        </w:rPr>
      </w:pPr>
      <w:r>
        <w:rPr>
          <w:rFonts w:ascii="Arial" w:hAnsi="Arial" w:cs="Arial"/>
          <w:b/>
          <w:sz w:val="18"/>
          <w:szCs w:val="18"/>
          <w:lang w:val="en-GB"/>
        </w:rPr>
        <w:t>Significant</w:t>
      </w:r>
      <w:r w:rsidR="006932F6" w:rsidRPr="006848D2">
        <w:rPr>
          <w:rFonts w:ascii="Arial" w:hAnsi="Arial" w:cs="Arial"/>
          <w:b/>
          <w:sz w:val="18"/>
          <w:szCs w:val="18"/>
          <w:lang w:val="en-GB"/>
        </w:rPr>
        <w:t xml:space="preserve"> customers of INTOUCH Group</w:t>
      </w:r>
    </w:p>
    <w:p w14:paraId="75A0506C" w14:textId="00ADD462" w:rsidR="006932F6" w:rsidRDefault="006932F6" w:rsidP="00701051">
      <w:pPr>
        <w:spacing w:after="120" w:line="240" w:lineRule="atLeast"/>
        <w:ind w:left="567"/>
        <w:jc w:val="both"/>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w:t>
      </w:r>
      <w:r w:rsidR="00B36AA5" w:rsidRPr="00E6100B">
        <w:rPr>
          <w:rFonts w:ascii="Arial" w:hAnsi="Arial" w:cs="Arial"/>
          <w:bCs/>
          <w:sz w:val="18"/>
          <w:szCs w:val="18"/>
          <w:lang w:val="en-GB"/>
        </w:rPr>
        <w:t xml:space="preserve">the </w:t>
      </w:r>
      <w:r w:rsidR="00701051">
        <w:rPr>
          <w:rFonts w:ascii="Arial" w:hAnsi="Arial" w:cs="Arial"/>
          <w:bCs/>
          <w:sz w:val="18"/>
          <w:szCs w:val="18"/>
          <w:lang w:val="en-GB"/>
        </w:rPr>
        <w:t xml:space="preserve">year </w:t>
      </w:r>
      <w:r w:rsidR="00B239B0" w:rsidRPr="009A6490">
        <w:rPr>
          <w:rFonts w:ascii="Arial" w:hAnsi="Arial" w:cs="Arial"/>
          <w:bCs/>
          <w:sz w:val="18"/>
          <w:szCs w:val="18"/>
          <w:lang w:val="en-GB"/>
        </w:rPr>
        <w:t>ended 3</w:t>
      </w:r>
      <w:r w:rsidR="00701051">
        <w:rPr>
          <w:rFonts w:ascii="Arial" w:hAnsi="Arial" w:cs="Arial"/>
          <w:bCs/>
          <w:sz w:val="18"/>
          <w:szCs w:val="18"/>
          <w:lang w:val="en-GB"/>
        </w:rPr>
        <w:t>1</w:t>
      </w:r>
      <w:r w:rsidR="00997A42" w:rsidRPr="009A6490">
        <w:rPr>
          <w:rFonts w:ascii="Arial" w:hAnsi="Arial" w:cs="Arial"/>
          <w:bCs/>
          <w:sz w:val="18"/>
          <w:szCs w:val="18"/>
          <w:lang w:val="en-GB"/>
        </w:rPr>
        <w:t xml:space="preserve"> </w:t>
      </w:r>
      <w:r w:rsidR="00701051">
        <w:rPr>
          <w:rFonts w:ascii="Arial" w:hAnsi="Arial" w:cs="Arial"/>
          <w:bCs/>
          <w:sz w:val="18"/>
          <w:szCs w:val="18"/>
          <w:lang w:val="en-GB"/>
        </w:rPr>
        <w:t>December</w:t>
      </w:r>
      <w:r w:rsidR="00495DC3" w:rsidRPr="009A6490">
        <w:rPr>
          <w:rFonts w:ascii="Arial" w:hAnsi="Arial" w:cs="Arial"/>
          <w:bCs/>
          <w:sz w:val="18"/>
          <w:szCs w:val="18"/>
          <w:lang w:val="en-GB"/>
        </w:rPr>
        <w:t xml:space="preserve"> </w:t>
      </w:r>
      <w:r w:rsidR="00495DC3" w:rsidRPr="002C77B9">
        <w:rPr>
          <w:rFonts w:ascii="Arial" w:hAnsi="Arial" w:cs="Arial"/>
          <w:bCs/>
          <w:sz w:val="18"/>
          <w:szCs w:val="18"/>
          <w:lang w:val="en-GB"/>
        </w:rPr>
        <w:t>202</w:t>
      </w:r>
      <w:r w:rsidR="004629B6" w:rsidRPr="002C77B9">
        <w:rPr>
          <w:rFonts w:ascii="Arial" w:hAnsi="Arial" w:cs="Arial"/>
          <w:bCs/>
          <w:sz w:val="18"/>
          <w:szCs w:val="18"/>
          <w:lang w:val="en-GB"/>
        </w:rPr>
        <w:t>2</w:t>
      </w:r>
      <w:r w:rsidR="00D65933" w:rsidRPr="002C77B9">
        <w:rPr>
          <w:rFonts w:ascii="Arial" w:hAnsi="Arial" w:cs="Browallia New"/>
          <w:bCs/>
          <w:sz w:val="18"/>
          <w:szCs w:val="22"/>
        </w:rPr>
        <w:t>,</w:t>
      </w:r>
      <w:r w:rsidRPr="002C77B9">
        <w:rPr>
          <w:rFonts w:ascii="Arial" w:hAnsi="Arial" w:cs="Arial"/>
          <w:bCs/>
          <w:sz w:val="18"/>
          <w:szCs w:val="18"/>
          <w:lang w:val="en-GB"/>
        </w:rPr>
        <w:t xml:space="preserve"> </w:t>
      </w:r>
      <w:r w:rsidR="0099555B" w:rsidRPr="002C77B9">
        <w:rPr>
          <w:rFonts w:ascii="Arial" w:hAnsi="Arial" w:cs="Arial"/>
          <w:bCs/>
          <w:sz w:val="18"/>
          <w:szCs w:val="18"/>
          <w:lang w:val="en-GB"/>
        </w:rPr>
        <w:t>THAICOM</w:t>
      </w:r>
      <w:r w:rsidR="00F518C2" w:rsidRPr="002C77B9">
        <w:rPr>
          <w:rFonts w:ascii="Arial" w:hAnsi="Arial" w:cs="Arial"/>
          <w:bCs/>
          <w:sz w:val="18"/>
          <w:szCs w:val="18"/>
          <w:lang w:val="en-GB"/>
        </w:rPr>
        <w:t xml:space="preserve"> </w:t>
      </w:r>
      <w:r w:rsidRPr="002C77B9">
        <w:rPr>
          <w:rFonts w:ascii="Arial" w:hAnsi="Arial" w:cs="Arial"/>
          <w:bCs/>
          <w:sz w:val="18"/>
          <w:szCs w:val="18"/>
          <w:lang w:val="en-GB"/>
        </w:rPr>
        <w:t>Gr</w:t>
      </w:r>
      <w:r w:rsidR="006D10E7" w:rsidRPr="002C77B9">
        <w:rPr>
          <w:rFonts w:ascii="Arial" w:hAnsi="Arial" w:cs="Arial"/>
          <w:bCs/>
          <w:sz w:val="18"/>
          <w:szCs w:val="18"/>
          <w:lang w:val="en-GB"/>
        </w:rPr>
        <w:t>oup</w:t>
      </w:r>
      <w:r w:rsidR="006D10E7" w:rsidRPr="009A6490">
        <w:rPr>
          <w:rFonts w:ascii="Arial" w:hAnsi="Arial" w:cs="Arial"/>
          <w:bCs/>
          <w:sz w:val="18"/>
          <w:szCs w:val="18"/>
          <w:lang w:val="en-GB"/>
        </w:rPr>
        <w:t xml:space="preserve"> had</w:t>
      </w:r>
      <w:r w:rsidR="001412EA" w:rsidRPr="009A6490">
        <w:rPr>
          <w:rFonts w:ascii="Arial" w:hAnsi="Arial" w:cs="Arial"/>
          <w:bCs/>
          <w:sz w:val="18"/>
          <w:szCs w:val="18"/>
          <w:lang w:val="en-GB"/>
        </w:rPr>
        <w:t xml:space="preserve"> </w:t>
      </w:r>
      <w:r w:rsidR="006D10E7" w:rsidRPr="009A6490">
        <w:rPr>
          <w:rFonts w:ascii="Arial" w:hAnsi="Arial" w:cs="Arial"/>
          <w:bCs/>
          <w:sz w:val="18"/>
          <w:szCs w:val="18"/>
          <w:lang w:val="en-GB"/>
        </w:rPr>
        <w:t>transaction</w:t>
      </w:r>
      <w:r w:rsidR="00D65933">
        <w:rPr>
          <w:rFonts w:ascii="Arial" w:hAnsi="Arial" w:cs="Arial"/>
          <w:bCs/>
          <w:sz w:val="18"/>
          <w:szCs w:val="18"/>
          <w:lang w:val="en-GB"/>
        </w:rPr>
        <w:t>s</w:t>
      </w:r>
      <w:r w:rsidR="001412EA" w:rsidRPr="009A6490">
        <w:rPr>
          <w:rFonts w:ascii="Arial" w:hAnsi="Arial" w:cs="Arial"/>
          <w:bCs/>
          <w:sz w:val="18"/>
          <w:szCs w:val="18"/>
          <w:lang w:val="en-GB"/>
        </w:rPr>
        <w:t xml:space="preserve"> with an </w:t>
      </w:r>
      <w:r w:rsidRPr="009A6490">
        <w:rPr>
          <w:rFonts w:ascii="Arial" w:hAnsi="Arial" w:cs="Arial"/>
          <w:bCs/>
          <w:sz w:val="18"/>
          <w:szCs w:val="18"/>
          <w:lang w:val="en-GB"/>
        </w:rPr>
        <w:t xml:space="preserve">external </w:t>
      </w:r>
      <w:r w:rsidR="00484BC4" w:rsidRPr="009A6490">
        <w:rPr>
          <w:rFonts w:ascii="Arial" w:hAnsi="Arial" w:cs="Arial"/>
          <w:bCs/>
          <w:sz w:val="18"/>
          <w:szCs w:val="18"/>
          <w:lang w:val="en-GB"/>
        </w:rPr>
        <w:t>c</w:t>
      </w:r>
      <w:r w:rsidRPr="009A6490">
        <w:rPr>
          <w:rFonts w:ascii="Arial" w:hAnsi="Arial" w:cs="Arial"/>
          <w:bCs/>
          <w:sz w:val="18"/>
          <w:szCs w:val="18"/>
          <w:lang w:val="en-GB"/>
        </w:rPr>
        <w:t xml:space="preserve">ustomer </w:t>
      </w:r>
      <w:r w:rsidR="002C77B9">
        <w:rPr>
          <w:rFonts w:ascii="Arial" w:hAnsi="Arial" w:cs="Arial"/>
          <w:bCs/>
          <w:sz w:val="18"/>
          <w:szCs w:val="18"/>
          <w:lang w:val="en-GB"/>
        </w:rPr>
        <w:t xml:space="preserve">amounting </w:t>
      </w:r>
      <w:r w:rsidR="00470110">
        <w:rPr>
          <w:rFonts w:ascii="Arial" w:hAnsi="Arial" w:cs="Arial"/>
          <w:bCs/>
          <w:sz w:val="18"/>
          <w:szCs w:val="18"/>
          <w:lang w:val="en-GB"/>
        </w:rPr>
        <w:t xml:space="preserve">to </w:t>
      </w:r>
      <w:r w:rsidR="00530091">
        <w:rPr>
          <w:rFonts w:ascii="Arial" w:hAnsi="Arial" w:cs="Arial"/>
          <w:bCs/>
          <w:sz w:val="18"/>
          <w:szCs w:val="18"/>
          <w:lang w:val="en-GB"/>
        </w:rPr>
        <w:t>more</w:t>
      </w:r>
      <w:r w:rsidRPr="009A6490">
        <w:rPr>
          <w:rFonts w:ascii="Arial" w:hAnsi="Arial" w:cs="Arial"/>
          <w:bCs/>
          <w:sz w:val="18"/>
          <w:szCs w:val="18"/>
          <w:lang w:val="en-GB"/>
        </w:rPr>
        <w:t xml:space="preserve"> than 10</w:t>
      </w:r>
      <w:r w:rsidRPr="009A6490">
        <w:rPr>
          <w:rFonts w:ascii="Arial" w:hAnsi="Arial" w:cs="Arial"/>
          <w:sz w:val="18"/>
          <w:szCs w:val="18"/>
        </w:rPr>
        <w:t xml:space="preserve">% of the </w:t>
      </w:r>
      <w:r w:rsidR="00C02195">
        <w:rPr>
          <w:rFonts w:ascii="Arial" w:hAnsi="Arial" w:cs="Arial"/>
          <w:sz w:val="18"/>
          <w:szCs w:val="18"/>
        </w:rPr>
        <w:t xml:space="preserve">combined </w:t>
      </w:r>
      <w:r w:rsidR="00F518C2">
        <w:rPr>
          <w:rFonts w:ascii="Arial" w:hAnsi="Arial" w:cs="Arial"/>
          <w:sz w:val="18"/>
          <w:szCs w:val="18"/>
        </w:rPr>
        <w:t xml:space="preserve">revenue </w:t>
      </w:r>
      <w:r w:rsidR="00C02195">
        <w:rPr>
          <w:rFonts w:ascii="Arial" w:hAnsi="Arial" w:cs="Arial"/>
          <w:sz w:val="18"/>
          <w:szCs w:val="18"/>
        </w:rPr>
        <w:t>of THAICOM Group at Baht 343 million</w:t>
      </w:r>
      <w:r w:rsidR="00530091">
        <w:rPr>
          <w:rFonts w:ascii="Arial" w:hAnsi="Arial" w:cs="Arial"/>
          <w:sz w:val="18"/>
          <w:szCs w:val="18"/>
        </w:rPr>
        <w:t xml:space="preserve"> </w:t>
      </w:r>
      <w:r w:rsidR="00530091" w:rsidRPr="00530091">
        <w:rPr>
          <w:rFonts w:ascii="Arial" w:hAnsi="Arial" w:cs="Arial"/>
          <w:i/>
          <w:iCs/>
          <w:sz w:val="18"/>
          <w:szCs w:val="18"/>
        </w:rPr>
        <w:t xml:space="preserve">(2021: </w:t>
      </w:r>
      <w:r w:rsidR="00CF5C02">
        <w:rPr>
          <w:rFonts w:ascii="Arial" w:hAnsi="Arial" w:cs="Arial"/>
          <w:i/>
          <w:iCs/>
          <w:sz w:val="18"/>
          <w:szCs w:val="18"/>
        </w:rPr>
        <w:t xml:space="preserve">Baht </w:t>
      </w:r>
      <w:r w:rsidR="002C77B9">
        <w:rPr>
          <w:rFonts w:ascii="Arial" w:hAnsi="Arial" w:cs="Arial"/>
          <w:i/>
          <w:iCs/>
          <w:sz w:val="18"/>
          <w:szCs w:val="18"/>
        </w:rPr>
        <w:t>411</w:t>
      </w:r>
      <w:r w:rsidR="00CF5C02">
        <w:rPr>
          <w:rFonts w:ascii="Arial" w:hAnsi="Arial" w:cs="Arial"/>
          <w:i/>
          <w:iCs/>
          <w:sz w:val="18"/>
          <w:szCs w:val="18"/>
        </w:rPr>
        <w:t xml:space="preserve"> million</w:t>
      </w:r>
      <w:r w:rsidR="00530091" w:rsidRPr="00530091">
        <w:rPr>
          <w:rFonts w:ascii="Arial" w:hAnsi="Arial" w:cs="Arial"/>
          <w:i/>
          <w:iCs/>
          <w:sz w:val="18"/>
          <w:szCs w:val="18"/>
        </w:rPr>
        <w:t>)</w:t>
      </w:r>
      <w:r w:rsidR="00530091">
        <w:rPr>
          <w:rFonts w:ascii="Arial" w:hAnsi="Arial" w:cs="Arial"/>
          <w:sz w:val="18"/>
          <w:szCs w:val="18"/>
        </w:rPr>
        <w:t>.</w:t>
      </w:r>
    </w:p>
    <w:p w14:paraId="4AF9B1E7" w14:textId="1750C60C" w:rsidR="00470110" w:rsidRDefault="00470110" w:rsidP="00470110">
      <w:pPr>
        <w:spacing w:after="120" w:line="240" w:lineRule="atLeast"/>
        <w:ind w:left="567"/>
        <w:jc w:val="both"/>
        <w:rPr>
          <w:rFonts w:ascii="Arial" w:hAnsi="Arial" w:cs="Arial"/>
          <w:sz w:val="18"/>
          <w:szCs w:val="18"/>
        </w:rPr>
      </w:pPr>
      <w:r>
        <w:rPr>
          <w:rFonts w:ascii="Arial" w:hAnsi="Arial" w:cs="Arial"/>
          <w:sz w:val="18"/>
          <w:szCs w:val="18"/>
        </w:rPr>
        <w:t xml:space="preserve">Non-current assets based on geographical segments in the consolidated financial statements are as follows: </w:t>
      </w:r>
    </w:p>
    <w:p w14:paraId="27B96761" w14:textId="2F6F41A5" w:rsidR="00470110" w:rsidRDefault="00D05CB8" w:rsidP="00701051">
      <w:pPr>
        <w:spacing w:after="120" w:line="240" w:lineRule="atLeast"/>
        <w:ind w:left="567"/>
        <w:jc w:val="both"/>
        <w:rPr>
          <w:rFonts w:ascii="Arial" w:hAnsi="Arial" w:cs="Arial"/>
          <w:sz w:val="18"/>
          <w:szCs w:val="18"/>
        </w:rPr>
      </w:pPr>
      <w:r w:rsidRPr="00D05CB8">
        <w:rPr>
          <w:noProof/>
        </w:rPr>
        <w:drawing>
          <wp:inline distT="0" distB="0" distL="0" distR="0" wp14:anchorId="18079517" wp14:editId="7BA48C57">
            <wp:extent cx="5760720" cy="2567452"/>
            <wp:effectExtent l="0" t="0" r="0" b="444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760720" cy="2567452"/>
                    </a:xfrm>
                    <a:prstGeom prst="rect">
                      <a:avLst/>
                    </a:prstGeom>
                    <a:noFill/>
                    <a:ln>
                      <a:noFill/>
                    </a:ln>
                  </pic:spPr>
                </pic:pic>
              </a:graphicData>
            </a:graphic>
          </wp:inline>
        </w:drawing>
      </w:r>
    </w:p>
    <w:p w14:paraId="42DAA8D0" w14:textId="77777777" w:rsidR="00DE64E9" w:rsidRDefault="00DE64E9" w:rsidP="00BE6FD0">
      <w:pPr>
        <w:spacing w:after="120"/>
        <w:ind w:left="567" w:hanging="567"/>
        <w:rPr>
          <w:rFonts w:ascii="Arial" w:hAnsi="Arial" w:cs="Arial"/>
          <w:b/>
          <w:bCs/>
          <w:sz w:val="18"/>
          <w:szCs w:val="18"/>
        </w:rPr>
      </w:pPr>
    </w:p>
    <w:p w14:paraId="15AFFC17" w14:textId="714017B7" w:rsidR="00BE6FD0" w:rsidRDefault="00BE6FD0" w:rsidP="00BE6FD0">
      <w:pPr>
        <w:spacing w:after="120"/>
        <w:ind w:left="567" w:hanging="567"/>
        <w:rPr>
          <w:rFonts w:ascii="Arial" w:hAnsi="Arial" w:cs="Arial"/>
          <w:b/>
          <w:bCs/>
          <w:sz w:val="18"/>
          <w:szCs w:val="18"/>
        </w:rPr>
      </w:pPr>
      <w:r>
        <w:rPr>
          <w:rFonts w:ascii="Arial" w:hAnsi="Arial" w:cs="Arial"/>
          <w:b/>
          <w:bCs/>
          <w:sz w:val="18"/>
          <w:szCs w:val="18"/>
        </w:rPr>
        <w:t>27</w:t>
      </w:r>
      <w:r>
        <w:rPr>
          <w:rFonts w:ascii="Arial" w:hAnsi="Arial" w:cs="Arial"/>
          <w:b/>
          <w:bCs/>
          <w:sz w:val="18"/>
          <w:szCs w:val="18"/>
        </w:rPr>
        <w:tab/>
        <w:t>Disaggregation of revenue</w:t>
      </w:r>
    </w:p>
    <w:p w14:paraId="0C199D8C" w14:textId="534AC86C" w:rsidR="00BE6FD0" w:rsidRDefault="008E1C95" w:rsidP="00BE6FD0">
      <w:pPr>
        <w:spacing w:after="120"/>
        <w:ind w:left="567"/>
        <w:rPr>
          <w:rFonts w:ascii="Arial" w:hAnsi="Arial" w:cs="Arial"/>
          <w:sz w:val="18"/>
          <w:szCs w:val="18"/>
        </w:rPr>
      </w:pPr>
      <w:r w:rsidRPr="008E1C95">
        <w:rPr>
          <w:noProof/>
        </w:rPr>
        <w:drawing>
          <wp:inline distT="0" distB="0" distL="0" distR="0" wp14:anchorId="28DCE95F" wp14:editId="7A4A0704">
            <wp:extent cx="5760720" cy="169395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760720" cy="1693957"/>
                    </a:xfrm>
                    <a:prstGeom prst="rect">
                      <a:avLst/>
                    </a:prstGeom>
                    <a:noFill/>
                    <a:ln>
                      <a:noFill/>
                    </a:ln>
                  </pic:spPr>
                </pic:pic>
              </a:graphicData>
            </a:graphic>
          </wp:inline>
        </w:drawing>
      </w:r>
    </w:p>
    <w:p w14:paraId="757C1064" w14:textId="3596578F" w:rsidR="00F03857" w:rsidRDefault="008E1C95" w:rsidP="00BE6FD0">
      <w:pPr>
        <w:spacing w:after="120"/>
        <w:ind w:left="567"/>
        <w:rPr>
          <w:rFonts w:ascii="Arial" w:hAnsi="Arial" w:cs="Arial"/>
          <w:sz w:val="18"/>
          <w:szCs w:val="18"/>
        </w:rPr>
      </w:pPr>
      <w:r w:rsidRPr="008E1C95">
        <w:rPr>
          <w:noProof/>
        </w:rPr>
        <w:lastRenderedPageBreak/>
        <w:drawing>
          <wp:inline distT="0" distB="0" distL="0" distR="0" wp14:anchorId="05188924" wp14:editId="748F2F57">
            <wp:extent cx="5760720" cy="286767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760720" cy="2867671"/>
                    </a:xfrm>
                    <a:prstGeom prst="rect">
                      <a:avLst/>
                    </a:prstGeom>
                    <a:noFill/>
                    <a:ln>
                      <a:noFill/>
                    </a:ln>
                  </pic:spPr>
                </pic:pic>
              </a:graphicData>
            </a:graphic>
          </wp:inline>
        </w:drawing>
      </w:r>
    </w:p>
    <w:p w14:paraId="4648FD32" w14:textId="2FDDFD5B" w:rsidR="00DE64E9" w:rsidRDefault="00DE64E9" w:rsidP="00DE64E9">
      <w:pPr>
        <w:spacing w:after="120"/>
        <w:ind w:left="567" w:hanging="567"/>
        <w:rPr>
          <w:rFonts w:ascii="Arial" w:hAnsi="Arial" w:cs="Arial"/>
          <w:b/>
          <w:bCs/>
          <w:sz w:val="18"/>
          <w:szCs w:val="18"/>
        </w:rPr>
      </w:pPr>
      <w:r>
        <w:rPr>
          <w:rFonts w:ascii="Arial" w:hAnsi="Arial" w:cs="Arial"/>
          <w:b/>
          <w:bCs/>
          <w:sz w:val="18"/>
          <w:szCs w:val="18"/>
        </w:rPr>
        <w:t>28</w:t>
      </w:r>
      <w:r>
        <w:rPr>
          <w:rFonts w:ascii="Arial" w:hAnsi="Arial" w:cs="Arial"/>
          <w:b/>
          <w:bCs/>
          <w:sz w:val="18"/>
          <w:szCs w:val="18"/>
        </w:rPr>
        <w:tab/>
        <w:t>Other income</w:t>
      </w:r>
    </w:p>
    <w:p w14:paraId="724D65F8" w14:textId="21B59075" w:rsidR="00DE64E9" w:rsidRPr="00DE64E9" w:rsidRDefault="00E94096" w:rsidP="00DE64E9">
      <w:pPr>
        <w:spacing w:after="120"/>
        <w:ind w:left="567"/>
        <w:rPr>
          <w:rFonts w:ascii="Arial" w:hAnsi="Arial" w:cs="Arial"/>
          <w:sz w:val="18"/>
          <w:szCs w:val="18"/>
        </w:rPr>
      </w:pPr>
      <w:r w:rsidRPr="00E94096">
        <w:rPr>
          <w:noProof/>
        </w:rPr>
        <w:drawing>
          <wp:inline distT="0" distB="0" distL="0" distR="0" wp14:anchorId="1BC1BD4D" wp14:editId="3EC1FEAB">
            <wp:extent cx="5760720" cy="255164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760720" cy="2551641"/>
                    </a:xfrm>
                    <a:prstGeom prst="rect">
                      <a:avLst/>
                    </a:prstGeom>
                    <a:noFill/>
                    <a:ln>
                      <a:noFill/>
                    </a:ln>
                  </pic:spPr>
                </pic:pic>
              </a:graphicData>
            </a:graphic>
          </wp:inline>
        </w:drawing>
      </w:r>
    </w:p>
    <w:p w14:paraId="7E604865" w14:textId="084A2CCB" w:rsidR="00DE64E9" w:rsidRDefault="00DE64E9" w:rsidP="00DE64E9">
      <w:pPr>
        <w:spacing w:after="120"/>
        <w:ind w:left="567" w:hanging="567"/>
        <w:rPr>
          <w:rFonts w:ascii="Arial" w:hAnsi="Arial" w:cs="Arial"/>
          <w:b/>
          <w:bCs/>
          <w:sz w:val="18"/>
          <w:szCs w:val="18"/>
        </w:rPr>
      </w:pPr>
      <w:r>
        <w:rPr>
          <w:rFonts w:ascii="Arial" w:hAnsi="Arial" w:cs="Arial"/>
          <w:b/>
          <w:bCs/>
          <w:sz w:val="18"/>
          <w:szCs w:val="18"/>
        </w:rPr>
        <w:t>29</w:t>
      </w:r>
      <w:r>
        <w:rPr>
          <w:rFonts w:ascii="Arial" w:hAnsi="Arial" w:cs="Arial"/>
          <w:b/>
          <w:bCs/>
          <w:sz w:val="18"/>
          <w:szCs w:val="18"/>
        </w:rPr>
        <w:tab/>
        <w:t>Expenses by nature</w:t>
      </w:r>
    </w:p>
    <w:p w14:paraId="211849CB" w14:textId="7EF0CC64" w:rsidR="00DE64E9" w:rsidRDefault="00DE64E9" w:rsidP="00DE64E9">
      <w:pPr>
        <w:tabs>
          <w:tab w:val="left" w:pos="567"/>
        </w:tabs>
        <w:spacing w:after="120" w:line="240" w:lineRule="atLeast"/>
        <w:ind w:left="567"/>
        <w:jc w:val="both"/>
        <w:rPr>
          <w:rFonts w:ascii="Arial" w:hAnsi="Arial" w:cs="Arial"/>
          <w:sz w:val="18"/>
          <w:szCs w:val="18"/>
        </w:rPr>
      </w:pPr>
      <w:r>
        <w:rPr>
          <w:rFonts w:ascii="Arial" w:hAnsi="Arial" w:cs="Arial"/>
          <w:sz w:val="18"/>
          <w:szCs w:val="18"/>
        </w:rPr>
        <w:t>The expenses by nature that have been charged in the cost of sales of goods and rendering of services, distribution costs and administrative expenses can be classified as follows:</w:t>
      </w:r>
    </w:p>
    <w:p w14:paraId="76DE2677" w14:textId="66E9F62A" w:rsidR="00DE64E9" w:rsidRDefault="0007379B" w:rsidP="00DE64E9">
      <w:pPr>
        <w:tabs>
          <w:tab w:val="left" w:pos="567"/>
        </w:tabs>
        <w:spacing w:after="120" w:line="240" w:lineRule="atLeast"/>
        <w:ind w:left="567"/>
        <w:jc w:val="both"/>
        <w:rPr>
          <w:rFonts w:ascii="Arial" w:hAnsi="Arial" w:cs="Arial"/>
          <w:sz w:val="18"/>
          <w:szCs w:val="18"/>
        </w:rPr>
      </w:pPr>
      <w:r w:rsidRPr="0007379B">
        <w:rPr>
          <w:noProof/>
        </w:rPr>
        <w:drawing>
          <wp:inline distT="0" distB="0" distL="0" distR="0" wp14:anchorId="17339DF7" wp14:editId="7DFC1012">
            <wp:extent cx="5768340" cy="2324100"/>
            <wp:effectExtent l="0" t="0" r="381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768340" cy="2324100"/>
                    </a:xfrm>
                    <a:prstGeom prst="rect">
                      <a:avLst/>
                    </a:prstGeom>
                    <a:noFill/>
                    <a:ln>
                      <a:noFill/>
                    </a:ln>
                  </pic:spPr>
                </pic:pic>
              </a:graphicData>
            </a:graphic>
          </wp:inline>
        </w:drawing>
      </w:r>
    </w:p>
    <w:p w14:paraId="40DE29F7" w14:textId="77777777" w:rsidR="0007379B" w:rsidRDefault="0007379B" w:rsidP="009572A9">
      <w:pPr>
        <w:spacing w:after="120"/>
        <w:ind w:left="567" w:hanging="567"/>
        <w:rPr>
          <w:rFonts w:ascii="Arial" w:hAnsi="Arial" w:cs="Arial"/>
          <w:b/>
          <w:bCs/>
          <w:sz w:val="18"/>
          <w:szCs w:val="18"/>
        </w:rPr>
      </w:pPr>
    </w:p>
    <w:p w14:paraId="6C03753E" w14:textId="77777777" w:rsidR="0007379B" w:rsidRDefault="0007379B" w:rsidP="009572A9">
      <w:pPr>
        <w:spacing w:after="120"/>
        <w:ind w:left="567" w:hanging="567"/>
        <w:rPr>
          <w:rFonts w:ascii="Arial" w:hAnsi="Arial" w:cs="Arial"/>
          <w:b/>
          <w:bCs/>
          <w:sz w:val="18"/>
          <w:szCs w:val="18"/>
        </w:rPr>
      </w:pPr>
    </w:p>
    <w:p w14:paraId="45795BDB" w14:textId="25FCBDA0" w:rsidR="009572A9" w:rsidRDefault="009572A9" w:rsidP="009572A9">
      <w:pPr>
        <w:spacing w:after="120"/>
        <w:ind w:left="567" w:hanging="567"/>
        <w:rPr>
          <w:rFonts w:ascii="Arial" w:hAnsi="Arial" w:cs="Arial"/>
          <w:b/>
          <w:bCs/>
          <w:sz w:val="18"/>
          <w:szCs w:val="18"/>
        </w:rPr>
      </w:pPr>
      <w:r>
        <w:rPr>
          <w:rFonts w:ascii="Arial" w:hAnsi="Arial" w:cs="Arial"/>
          <w:b/>
          <w:bCs/>
          <w:sz w:val="18"/>
          <w:szCs w:val="18"/>
        </w:rPr>
        <w:t>30</w:t>
      </w:r>
      <w:r>
        <w:rPr>
          <w:rFonts w:ascii="Arial" w:hAnsi="Arial" w:cs="Arial"/>
          <w:b/>
          <w:bCs/>
          <w:sz w:val="18"/>
          <w:szCs w:val="18"/>
        </w:rPr>
        <w:tab/>
        <w:t>Provident fund</w:t>
      </w:r>
    </w:p>
    <w:p w14:paraId="770265DF" w14:textId="0D001AA0" w:rsidR="009572A9" w:rsidRDefault="009572A9" w:rsidP="009572A9">
      <w:pPr>
        <w:tabs>
          <w:tab w:val="left" w:pos="567"/>
        </w:tabs>
        <w:spacing w:after="120" w:line="240" w:lineRule="exact"/>
        <w:ind w:left="567"/>
        <w:jc w:val="both"/>
        <w:rPr>
          <w:rFonts w:ascii="Arial" w:hAnsi="Arial" w:cstheme="minorBidi"/>
          <w:sz w:val="18"/>
          <w:szCs w:val="18"/>
        </w:rPr>
      </w:pPr>
      <w:r>
        <w:rPr>
          <w:rFonts w:ascii="Arial" w:hAnsi="Arial" w:cstheme="minorBidi"/>
          <w:sz w:val="18"/>
          <w:szCs w:val="18"/>
        </w:rPr>
        <w:t xml:space="preserve">INTOUCH Group has established a contributory registered provident fund in accordance with the Provident Fund Act B.E. 2530. </w:t>
      </w:r>
      <w:r w:rsidR="00345AF2" w:rsidRPr="00345AF2">
        <w:rPr>
          <w:rFonts w:ascii="Arial" w:hAnsi="Arial" w:cstheme="minorBidi"/>
          <w:sz w:val="18"/>
          <w:szCs w:val="18"/>
        </w:rPr>
        <w:t>The Ministry of Finance approved the registered provident fund plan</w:t>
      </w:r>
      <w:r>
        <w:rPr>
          <w:rFonts w:ascii="Arial" w:hAnsi="Arial" w:cstheme="minorBidi"/>
          <w:sz w:val="18"/>
          <w:szCs w:val="18"/>
        </w:rPr>
        <w:t xml:space="preserve"> on 23 July 1990</w:t>
      </w:r>
      <w:r w:rsidR="00345AF2">
        <w:rPr>
          <w:rFonts w:ascii="Arial" w:hAnsi="Arial" w:cstheme="minorBidi"/>
          <w:sz w:val="18"/>
          <w:szCs w:val="18"/>
        </w:rPr>
        <w:t>,</w:t>
      </w:r>
      <w:r>
        <w:rPr>
          <w:rFonts w:ascii="Arial" w:hAnsi="Arial" w:cstheme="minorBidi"/>
          <w:sz w:val="18"/>
          <w:szCs w:val="18"/>
        </w:rPr>
        <w:t xml:space="preserve"> and the provident fund’s name was amended on 21 January 1993. Under the plan, the employees must contribute 3% - 7% of their basic salaries. INTOUCH Group’s contribution is based on the length of service of </w:t>
      </w:r>
      <w:r w:rsidR="00345AF2">
        <w:rPr>
          <w:rFonts w:ascii="Arial" w:hAnsi="Arial" w:cstheme="minorBidi"/>
          <w:sz w:val="18"/>
          <w:szCs w:val="18"/>
        </w:rPr>
        <w:t xml:space="preserve">the </w:t>
      </w:r>
      <w:r>
        <w:rPr>
          <w:rFonts w:ascii="Arial" w:hAnsi="Arial" w:cstheme="minorBidi"/>
          <w:sz w:val="18"/>
          <w:szCs w:val="18"/>
        </w:rPr>
        <w:t>staff. INTOUCH Group has appointed a fund manager to manage the fund in accordance with the terms and conditions prescribed in Ministerial Regulation No. 2 (B.E. 2532) issued under Provident Fund Act B.E. 2530.</w:t>
      </w:r>
    </w:p>
    <w:p w14:paraId="60D6C52D" w14:textId="1EB4EC66" w:rsidR="006D4A60" w:rsidRDefault="006D4A60" w:rsidP="006D4A60">
      <w:pPr>
        <w:tabs>
          <w:tab w:val="left" w:pos="567"/>
        </w:tabs>
        <w:spacing w:after="120" w:line="240" w:lineRule="atLeast"/>
        <w:ind w:left="567"/>
        <w:jc w:val="both"/>
        <w:rPr>
          <w:rFonts w:ascii="Arial" w:hAnsi="Arial" w:cs="Arial"/>
          <w:sz w:val="18"/>
          <w:szCs w:val="18"/>
        </w:rPr>
      </w:pPr>
      <w:r>
        <w:rPr>
          <w:rFonts w:ascii="Arial" w:hAnsi="Arial" w:cs="Arial"/>
          <w:sz w:val="18"/>
          <w:szCs w:val="18"/>
        </w:rPr>
        <w:t>INTOUCH Group had a contribution to the provident fund as follows:</w:t>
      </w:r>
    </w:p>
    <w:p w14:paraId="2A574476" w14:textId="33F1B5C1" w:rsidR="006D4A60" w:rsidRDefault="0007379B" w:rsidP="006D4A60">
      <w:pPr>
        <w:tabs>
          <w:tab w:val="left" w:pos="567"/>
        </w:tabs>
        <w:spacing w:after="120" w:line="240" w:lineRule="atLeast"/>
        <w:ind w:left="567"/>
        <w:jc w:val="both"/>
        <w:rPr>
          <w:rFonts w:ascii="Arial" w:hAnsi="Arial" w:cs="Arial"/>
          <w:sz w:val="18"/>
          <w:szCs w:val="18"/>
        </w:rPr>
      </w:pPr>
      <w:r w:rsidRPr="0007379B">
        <w:rPr>
          <w:noProof/>
        </w:rPr>
        <w:drawing>
          <wp:inline distT="0" distB="0" distL="0" distR="0" wp14:anchorId="221FC13D" wp14:editId="71BF418B">
            <wp:extent cx="5768340" cy="1348740"/>
            <wp:effectExtent l="0" t="0" r="381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768340" cy="1348740"/>
                    </a:xfrm>
                    <a:prstGeom prst="rect">
                      <a:avLst/>
                    </a:prstGeom>
                    <a:noFill/>
                    <a:ln>
                      <a:noFill/>
                    </a:ln>
                  </pic:spPr>
                </pic:pic>
              </a:graphicData>
            </a:graphic>
          </wp:inline>
        </w:drawing>
      </w:r>
    </w:p>
    <w:p w14:paraId="6ED28E83" w14:textId="77777777" w:rsidR="002F6015" w:rsidRDefault="002F6015" w:rsidP="00290666">
      <w:pPr>
        <w:spacing w:after="120"/>
        <w:ind w:left="567" w:hanging="567"/>
        <w:rPr>
          <w:rFonts w:ascii="Arial" w:hAnsi="Arial" w:cs="Arial"/>
          <w:b/>
          <w:bCs/>
          <w:sz w:val="18"/>
          <w:szCs w:val="18"/>
        </w:rPr>
      </w:pPr>
    </w:p>
    <w:p w14:paraId="7A40E775" w14:textId="6957F804" w:rsidR="00290666" w:rsidRDefault="00290666" w:rsidP="00290666">
      <w:pPr>
        <w:spacing w:after="120"/>
        <w:ind w:left="567" w:hanging="567"/>
        <w:rPr>
          <w:rFonts w:ascii="Arial" w:hAnsi="Arial" w:cs="Arial"/>
          <w:b/>
          <w:bCs/>
          <w:sz w:val="18"/>
          <w:szCs w:val="18"/>
        </w:rPr>
      </w:pPr>
      <w:r>
        <w:rPr>
          <w:rFonts w:ascii="Arial" w:hAnsi="Arial" w:cs="Arial"/>
          <w:b/>
          <w:bCs/>
          <w:sz w:val="18"/>
          <w:szCs w:val="18"/>
        </w:rPr>
        <w:t>31</w:t>
      </w:r>
      <w:r>
        <w:rPr>
          <w:rFonts w:ascii="Arial" w:hAnsi="Arial" w:cs="Arial"/>
          <w:b/>
          <w:bCs/>
          <w:sz w:val="18"/>
          <w:szCs w:val="18"/>
        </w:rPr>
        <w:tab/>
        <w:t>Income tax</w:t>
      </w:r>
    </w:p>
    <w:p w14:paraId="17196C00" w14:textId="33BEC605" w:rsidR="00290666" w:rsidRDefault="00290666" w:rsidP="00290666">
      <w:pPr>
        <w:tabs>
          <w:tab w:val="left" w:pos="567"/>
        </w:tabs>
        <w:spacing w:after="120" w:line="240" w:lineRule="atLeast"/>
        <w:ind w:left="567"/>
        <w:jc w:val="both"/>
        <w:rPr>
          <w:rFonts w:ascii="Arial" w:hAnsi="Arial" w:cstheme="minorBidi"/>
          <w:sz w:val="18"/>
          <w:szCs w:val="18"/>
        </w:rPr>
      </w:pPr>
      <w:r>
        <w:rPr>
          <w:rFonts w:ascii="Arial" w:hAnsi="Arial" w:cstheme="minorBidi"/>
          <w:sz w:val="18"/>
          <w:szCs w:val="18"/>
        </w:rPr>
        <w:t>Reconciliations of income tax are as follows:</w:t>
      </w:r>
    </w:p>
    <w:p w14:paraId="38BF78AC" w14:textId="24E16B22" w:rsidR="00A539AF" w:rsidRDefault="0007379B" w:rsidP="00290666">
      <w:pPr>
        <w:tabs>
          <w:tab w:val="left" w:pos="567"/>
        </w:tabs>
        <w:spacing w:after="120" w:line="240" w:lineRule="atLeast"/>
        <w:ind w:left="567"/>
        <w:jc w:val="both"/>
        <w:rPr>
          <w:rFonts w:ascii="Arial" w:hAnsi="Arial" w:cstheme="minorBidi"/>
          <w:sz w:val="18"/>
          <w:szCs w:val="18"/>
        </w:rPr>
      </w:pPr>
      <w:r w:rsidRPr="0007379B">
        <w:rPr>
          <w:noProof/>
        </w:rPr>
        <w:drawing>
          <wp:inline distT="0" distB="0" distL="0" distR="0" wp14:anchorId="26A45E17" wp14:editId="3293A707">
            <wp:extent cx="5951220" cy="233934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51220" cy="2339340"/>
                    </a:xfrm>
                    <a:prstGeom prst="rect">
                      <a:avLst/>
                    </a:prstGeom>
                    <a:noFill/>
                    <a:ln>
                      <a:noFill/>
                    </a:ln>
                  </pic:spPr>
                </pic:pic>
              </a:graphicData>
            </a:graphic>
          </wp:inline>
        </w:drawing>
      </w:r>
    </w:p>
    <w:p w14:paraId="6168BCE8" w14:textId="77777777" w:rsidR="008000D9" w:rsidRDefault="008000D9">
      <w:pPr>
        <w:rPr>
          <w:rFonts w:ascii="Arial" w:hAnsi="Arial" w:cstheme="minorBidi"/>
          <w:sz w:val="18"/>
          <w:szCs w:val="18"/>
        </w:rPr>
      </w:pPr>
      <w:r>
        <w:rPr>
          <w:rFonts w:ascii="Arial" w:hAnsi="Arial" w:cstheme="minorBidi"/>
          <w:sz w:val="18"/>
          <w:szCs w:val="18"/>
        </w:rPr>
        <w:br w:type="page"/>
      </w:r>
    </w:p>
    <w:p w14:paraId="72C229FD" w14:textId="3949DB24" w:rsidR="00A539AF" w:rsidRDefault="00A539AF" w:rsidP="00290666">
      <w:pPr>
        <w:tabs>
          <w:tab w:val="left" w:pos="567"/>
        </w:tabs>
        <w:spacing w:after="120" w:line="240" w:lineRule="atLeast"/>
        <w:ind w:left="567"/>
        <w:jc w:val="both"/>
        <w:rPr>
          <w:rFonts w:ascii="Arial" w:hAnsi="Arial" w:cstheme="minorBidi"/>
          <w:sz w:val="18"/>
          <w:szCs w:val="18"/>
        </w:rPr>
      </w:pPr>
      <w:r w:rsidRPr="00A539AF">
        <w:rPr>
          <w:rFonts w:ascii="Arial" w:hAnsi="Arial" w:cstheme="minorBidi"/>
          <w:sz w:val="18"/>
          <w:szCs w:val="18"/>
        </w:rPr>
        <w:lastRenderedPageBreak/>
        <w:t>Reconciliation of income tax expense and the results of the accounting profit multiplied by the income tax rates are as follows</w:t>
      </w:r>
      <w:r>
        <w:rPr>
          <w:rFonts w:ascii="Arial" w:hAnsi="Arial" w:cstheme="minorBidi"/>
          <w:sz w:val="18"/>
          <w:szCs w:val="18"/>
        </w:rPr>
        <w:t>:</w:t>
      </w:r>
    </w:p>
    <w:p w14:paraId="6C0F1B4B" w14:textId="74993628" w:rsidR="00A539AF" w:rsidRDefault="00A12952" w:rsidP="00290666">
      <w:pPr>
        <w:tabs>
          <w:tab w:val="left" w:pos="567"/>
        </w:tabs>
        <w:spacing w:after="120" w:line="240" w:lineRule="atLeast"/>
        <w:ind w:left="567"/>
        <w:jc w:val="both"/>
        <w:rPr>
          <w:rFonts w:ascii="Arial" w:hAnsi="Arial" w:cstheme="minorBidi"/>
          <w:sz w:val="18"/>
          <w:szCs w:val="18"/>
        </w:rPr>
      </w:pPr>
      <w:r w:rsidRPr="00A12952">
        <w:rPr>
          <w:noProof/>
        </w:rPr>
        <w:drawing>
          <wp:inline distT="0" distB="0" distL="0" distR="0" wp14:anchorId="1C75FCF0" wp14:editId="1FA07A67">
            <wp:extent cx="5760000" cy="3572562"/>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760000" cy="3572562"/>
                    </a:xfrm>
                    <a:prstGeom prst="rect">
                      <a:avLst/>
                    </a:prstGeom>
                    <a:noFill/>
                    <a:ln>
                      <a:noFill/>
                    </a:ln>
                  </pic:spPr>
                </pic:pic>
              </a:graphicData>
            </a:graphic>
          </wp:inline>
        </w:drawing>
      </w:r>
    </w:p>
    <w:p w14:paraId="2721352B" w14:textId="77777777" w:rsidR="007E52C7" w:rsidRDefault="007E52C7" w:rsidP="007E52C7">
      <w:pPr>
        <w:tabs>
          <w:tab w:val="left" w:pos="567"/>
        </w:tabs>
        <w:spacing w:after="120" w:line="240" w:lineRule="atLeast"/>
        <w:ind w:left="567"/>
        <w:jc w:val="both"/>
        <w:rPr>
          <w:rFonts w:ascii="Arial" w:hAnsi="Arial" w:cstheme="minorBidi"/>
          <w:i/>
          <w:iCs/>
          <w:sz w:val="18"/>
          <w:szCs w:val="18"/>
        </w:rPr>
      </w:pPr>
      <w:r>
        <w:rPr>
          <w:rFonts w:ascii="Arial" w:hAnsi="Arial" w:cstheme="minorBidi"/>
          <w:i/>
          <w:iCs/>
          <w:sz w:val="18"/>
          <w:szCs w:val="18"/>
        </w:rPr>
        <w:t>Income tax rate</w:t>
      </w:r>
    </w:p>
    <w:p w14:paraId="40016BCB" w14:textId="0A240ADE" w:rsidR="007E52C7" w:rsidRDefault="007E52C7" w:rsidP="00C14AC8">
      <w:pPr>
        <w:tabs>
          <w:tab w:val="left" w:pos="567"/>
        </w:tabs>
        <w:spacing w:after="120" w:line="240" w:lineRule="exact"/>
        <w:ind w:left="567"/>
        <w:jc w:val="both"/>
        <w:rPr>
          <w:rFonts w:ascii="Arial" w:hAnsi="Arial" w:cstheme="minorBidi"/>
          <w:sz w:val="18"/>
          <w:szCs w:val="18"/>
        </w:rPr>
      </w:pPr>
      <w:r>
        <w:rPr>
          <w:rFonts w:ascii="Arial" w:hAnsi="Arial" w:cstheme="minorBidi"/>
          <w:sz w:val="18"/>
          <w:szCs w:val="18"/>
        </w:rPr>
        <w:t>INTOUCH Group uses a corporate income tax rate of 20% to calculate deferred tax assets as at 31 December 2022 and 2021.</w:t>
      </w:r>
    </w:p>
    <w:p w14:paraId="23C1A06C" w14:textId="77777777" w:rsidR="008000D9" w:rsidRDefault="008000D9" w:rsidP="00C14AC8">
      <w:pPr>
        <w:tabs>
          <w:tab w:val="left" w:pos="567"/>
        </w:tabs>
        <w:spacing w:after="120" w:line="240" w:lineRule="exact"/>
        <w:ind w:left="567"/>
        <w:jc w:val="both"/>
        <w:rPr>
          <w:rFonts w:ascii="Arial" w:hAnsi="Arial" w:cstheme="minorBidi"/>
          <w:sz w:val="18"/>
          <w:szCs w:val="18"/>
        </w:rPr>
      </w:pPr>
    </w:p>
    <w:p w14:paraId="68D431C1" w14:textId="06981EB3" w:rsidR="00C14AC8" w:rsidRDefault="00C14AC8" w:rsidP="00C14AC8">
      <w:pPr>
        <w:spacing w:after="120"/>
        <w:ind w:left="567" w:hanging="567"/>
        <w:rPr>
          <w:rFonts w:ascii="Arial" w:hAnsi="Arial" w:cs="Arial"/>
          <w:b/>
          <w:bCs/>
          <w:sz w:val="18"/>
          <w:szCs w:val="18"/>
        </w:rPr>
      </w:pPr>
      <w:r>
        <w:rPr>
          <w:rFonts w:ascii="Arial" w:hAnsi="Arial" w:cs="Arial"/>
          <w:b/>
          <w:bCs/>
          <w:sz w:val="18"/>
          <w:szCs w:val="18"/>
        </w:rPr>
        <w:t>32</w:t>
      </w:r>
      <w:r>
        <w:rPr>
          <w:rFonts w:ascii="Arial" w:hAnsi="Arial" w:cs="Arial"/>
          <w:b/>
          <w:bCs/>
          <w:sz w:val="18"/>
          <w:szCs w:val="18"/>
        </w:rPr>
        <w:tab/>
        <w:t>Earnings per share</w:t>
      </w:r>
    </w:p>
    <w:p w14:paraId="4C949016" w14:textId="77777777" w:rsidR="00C14AC8" w:rsidRPr="00C14AC8"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 xml:space="preserve">Basic earnings per share are calculated by dividing the profit for the year attributable to the equity holders of the Company shareholders by the weighted average number of ordinary shares outstanding during the year. </w:t>
      </w:r>
    </w:p>
    <w:p w14:paraId="7A68814B" w14:textId="77777777" w:rsidR="00C14AC8" w:rsidRPr="00C14AC8"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 xml:space="preserve">For diluted earnings per share, the issued weighted average number of ordinary shares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14:paraId="4E750A6D" w14:textId="6280F076" w:rsidR="00290666" w:rsidRDefault="00C14AC8" w:rsidP="00C14AC8">
      <w:pPr>
        <w:spacing w:after="120" w:line="240" w:lineRule="exact"/>
        <w:ind w:left="567"/>
        <w:jc w:val="both"/>
        <w:rPr>
          <w:rFonts w:ascii="Arial" w:hAnsi="Arial" w:cs="Arial"/>
          <w:sz w:val="18"/>
          <w:szCs w:val="18"/>
        </w:rPr>
      </w:pPr>
      <w:r w:rsidRPr="00C14AC8">
        <w:rPr>
          <w:rFonts w:ascii="Arial" w:hAnsi="Arial" w:cs="Arial"/>
          <w:sz w:val="18"/>
          <w:szCs w:val="18"/>
        </w:rPr>
        <w:t>The basic earnings per share and the diluted earnings per share were as follows:</w:t>
      </w:r>
    </w:p>
    <w:p w14:paraId="0795C3B9" w14:textId="77777777" w:rsidR="00E25B51" w:rsidRDefault="00E25B51" w:rsidP="00C14AC8">
      <w:pPr>
        <w:spacing w:after="120" w:line="240" w:lineRule="exact"/>
        <w:ind w:left="567"/>
        <w:jc w:val="both"/>
        <w:rPr>
          <w:rFonts w:ascii="Arial" w:hAnsi="Arial" w:cs="Arial"/>
          <w:sz w:val="18"/>
          <w:szCs w:val="18"/>
        </w:rPr>
      </w:pPr>
    </w:p>
    <w:p w14:paraId="4631C52C" w14:textId="74664422" w:rsidR="00E25B51" w:rsidRDefault="00E25B51" w:rsidP="009B1789">
      <w:pPr>
        <w:spacing w:after="120"/>
        <w:ind w:left="567"/>
      </w:pPr>
      <w:r w:rsidRPr="00E25B51">
        <w:rPr>
          <w:noProof/>
        </w:rPr>
        <w:drawing>
          <wp:inline distT="0" distB="0" distL="0" distR="0" wp14:anchorId="2C8EC965" wp14:editId="02426F51">
            <wp:extent cx="5760720" cy="149447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760720" cy="1494476"/>
                    </a:xfrm>
                    <a:prstGeom prst="rect">
                      <a:avLst/>
                    </a:prstGeom>
                    <a:noFill/>
                    <a:ln>
                      <a:noFill/>
                    </a:ln>
                  </pic:spPr>
                </pic:pic>
              </a:graphicData>
            </a:graphic>
          </wp:inline>
        </w:drawing>
      </w:r>
    </w:p>
    <w:p w14:paraId="0E07F83F" w14:textId="12BAD044" w:rsidR="008000D9" w:rsidRDefault="00245C95" w:rsidP="009B1789">
      <w:pPr>
        <w:spacing w:after="120"/>
        <w:ind w:left="567"/>
        <w:rPr>
          <w:rFonts w:ascii="Arial" w:hAnsi="Arial" w:cs="Arial"/>
          <w:sz w:val="18"/>
          <w:szCs w:val="18"/>
        </w:rPr>
      </w:pPr>
      <w:r w:rsidRPr="00245C95">
        <w:rPr>
          <w:noProof/>
        </w:rPr>
        <w:lastRenderedPageBreak/>
        <w:drawing>
          <wp:inline distT="0" distB="0" distL="0" distR="0" wp14:anchorId="10F7F83D" wp14:editId="5645B513">
            <wp:extent cx="5760720" cy="155447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760720" cy="1554471"/>
                    </a:xfrm>
                    <a:prstGeom prst="rect">
                      <a:avLst/>
                    </a:prstGeom>
                    <a:noFill/>
                    <a:ln>
                      <a:noFill/>
                    </a:ln>
                  </pic:spPr>
                </pic:pic>
              </a:graphicData>
            </a:graphic>
          </wp:inline>
        </w:drawing>
      </w:r>
    </w:p>
    <w:p w14:paraId="046EA5E3" w14:textId="77777777" w:rsidR="008000D9" w:rsidRDefault="008000D9" w:rsidP="00AD3A99">
      <w:pPr>
        <w:spacing w:after="120"/>
        <w:ind w:left="567" w:hanging="567"/>
        <w:rPr>
          <w:rFonts w:ascii="Arial" w:hAnsi="Arial" w:cs="Arial"/>
          <w:sz w:val="18"/>
          <w:szCs w:val="18"/>
        </w:rPr>
      </w:pPr>
    </w:p>
    <w:p w14:paraId="6AA092AD" w14:textId="21924BB2" w:rsidR="00327357" w:rsidRPr="006848D2" w:rsidRDefault="00AD3A99" w:rsidP="00AD3A99">
      <w:pPr>
        <w:spacing w:after="120"/>
        <w:ind w:left="567" w:hanging="567"/>
        <w:rPr>
          <w:rFonts w:ascii="Arial" w:hAnsi="Arial" w:cs="Arial"/>
          <w:b/>
          <w:bCs/>
          <w:sz w:val="18"/>
          <w:szCs w:val="18"/>
        </w:rPr>
      </w:pPr>
      <w:r>
        <w:rPr>
          <w:rFonts w:ascii="Arial" w:hAnsi="Arial" w:cs="Arial"/>
          <w:b/>
          <w:bCs/>
          <w:sz w:val="18"/>
          <w:szCs w:val="18"/>
        </w:rPr>
        <w:t>3</w:t>
      </w:r>
      <w:r w:rsidR="004629B6">
        <w:rPr>
          <w:rFonts w:ascii="Arial" w:hAnsi="Arial" w:cs="Arial"/>
          <w:b/>
          <w:bCs/>
          <w:sz w:val="18"/>
          <w:szCs w:val="18"/>
        </w:rPr>
        <w:t>3</w:t>
      </w:r>
      <w:r w:rsidR="003C4A9F">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4832E8D3" w:rsidR="00400099" w:rsidRPr="00DF79B2" w:rsidRDefault="001412EA" w:rsidP="00063425">
      <w:pPr>
        <w:spacing w:after="120" w:line="240" w:lineRule="atLeast"/>
        <w:ind w:left="567"/>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w:t>
      </w:r>
      <w:r w:rsidR="004629B6">
        <w:rPr>
          <w:rFonts w:ascii="Arial" w:hAnsi="Arial" w:cs="Arial"/>
          <w:sz w:val="18"/>
          <w:szCs w:val="18"/>
        </w:rPr>
        <w:t>2</w:t>
      </w:r>
      <w:r w:rsidR="005136AC" w:rsidRPr="005136AC">
        <w:rPr>
          <w:rFonts w:ascii="Arial" w:hAnsi="Arial" w:cs="Arial"/>
          <w:sz w:val="18"/>
          <w:szCs w:val="18"/>
        </w:rPr>
        <w:t xml:space="preserve"> on </w:t>
      </w:r>
      <w:r w:rsidR="004629B6">
        <w:rPr>
          <w:rFonts w:ascii="Arial" w:hAnsi="Arial" w:cs="Arial"/>
          <w:sz w:val="18"/>
          <w:szCs w:val="18"/>
        </w:rPr>
        <w:t>24</w:t>
      </w:r>
      <w:r w:rsidR="005136AC" w:rsidRPr="005136AC">
        <w:rPr>
          <w:rFonts w:ascii="Arial" w:hAnsi="Arial" w:cs="Arial"/>
          <w:sz w:val="18"/>
          <w:szCs w:val="18"/>
        </w:rPr>
        <w:t xml:space="preserve"> March 202</w:t>
      </w:r>
      <w:r w:rsidR="004629B6">
        <w:rPr>
          <w:rFonts w:ascii="Arial" w:hAnsi="Arial" w:cs="Arial"/>
          <w:sz w:val="18"/>
          <w:szCs w:val="18"/>
        </w:rPr>
        <w:t>2</w:t>
      </w:r>
      <w:r w:rsidR="009A6490">
        <w:rPr>
          <w:rFonts w:ascii="Arial" w:hAnsi="Arial" w:cs="Arial"/>
          <w:sz w:val="18"/>
          <w:szCs w:val="18"/>
        </w:rPr>
        <w:t>,</w:t>
      </w:r>
      <w:r w:rsidR="005136AC" w:rsidRPr="005136AC">
        <w:rPr>
          <w:rFonts w:ascii="Arial" w:hAnsi="Arial" w:cs="Arial"/>
          <w:sz w:val="18"/>
          <w:szCs w:val="18"/>
        </w:rPr>
        <w:t xml:space="preserve"> </w:t>
      </w:r>
      <w:r w:rsidR="00C97C6B" w:rsidRPr="00C97C6B">
        <w:rPr>
          <w:rFonts w:ascii="Arial" w:hAnsi="Arial" w:cs="Arial"/>
          <w:sz w:val="18"/>
          <w:szCs w:val="18"/>
        </w:rPr>
        <w:t xml:space="preserve">the Board of Director’s Meetings on </w:t>
      </w:r>
      <w:r w:rsidR="00C97C6B">
        <w:rPr>
          <w:rFonts w:ascii="Arial" w:hAnsi="Arial" w:cs="Arial"/>
          <w:sz w:val="18"/>
          <w:szCs w:val="18"/>
        </w:rPr>
        <w:t>11</w:t>
      </w:r>
      <w:r w:rsidR="00C97C6B" w:rsidRPr="00C97C6B">
        <w:rPr>
          <w:rFonts w:ascii="Arial" w:hAnsi="Arial" w:cs="Arial"/>
          <w:sz w:val="18"/>
          <w:szCs w:val="18"/>
        </w:rPr>
        <w:t xml:space="preserve"> August 202</w:t>
      </w:r>
      <w:r w:rsidR="00C97C6B">
        <w:rPr>
          <w:rFonts w:ascii="Arial" w:hAnsi="Arial" w:cs="Arial"/>
          <w:sz w:val="18"/>
          <w:szCs w:val="18"/>
        </w:rPr>
        <w:t xml:space="preserve">2 </w:t>
      </w:r>
      <w:r w:rsidR="00063425">
        <w:rPr>
          <w:rFonts w:ascii="Arial" w:hAnsi="Arial" w:cs="Arial"/>
          <w:sz w:val="18"/>
          <w:szCs w:val="18"/>
        </w:rPr>
        <w:t xml:space="preserve">and 28 December 2022 </w:t>
      </w:r>
      <w:r w:rsidR="0022130A" w:rsidRPr="005136AC">
        <w:rPr>
          <w:rFonts w:ascii="Arial" w:hAnsi="Arial" w:cs="Arial"/>
          <w:sz w:val="18"/>
          <w:szCs w:val="18"/>
        </w:rPr>
        <w:t>passed resolution</w:t>
      </w:r>
      <w:r w:rsidR="00C97C6B">
        <w:rPr>
          <w:rFonts w:ascii="Arial" w:hAnsi="Arial" w:cs="Arial"/>
          <w:sz w:val="18"/>
          <w:szCs w:val="18"/>
        </w:rPr>
        <w:t>s</w:t>
      </w:r>
      <w:r w:rsidR="0022130A" w:rsidRPr="005136AC">
        <w:rPr>
          <w:rFonts w:ascii="Arial" w:hAnsi="Arial" w:cs="Arial"/>
          <w:sz w:val="18"/>
          <w:szCs w:val="18"/>
        </w:rPr>
        <w:t xml:space="preserve"> to pay</w:t>
      </w:r>
      <w:r w:rsidR="00C97C6B">
        <w:rPr>
          <w:rFonts w:ascii="Arial" w:hAnsi="Arial" w:cs="Arial"/>
          <w:sz w:val="18"/>
          <w:szCs w:val="18"/>
        </w:rPr>
        <w:t xml:space="preserve"> </w:t>
      </w:r>
      <w:r w:rsidR="005136AC" w:rsidRPr="00DB639E">
        <w:rPr>
          <w:rFonts w:ascii="Arial" w:hAnsi="Arial" w:cs="Arial"/>
          <w:sz w:val="18"/>
          <w:szCs w:val="18"/>
        </w:rPr>
        <w:t>dividend</w:t>
      </w:r>
      <w:r w:rsidR="00063425">
        <w:rPr>
          <w:rFonts w:ascii="Arial" w:hAnsi="Arial" w:cs="Arial"/>
          <w:sz w:val="18"/>
          <w:szCs w:val="18"/>
        </w:rPr>
        <w:t>s</w:t>
      </w:r>
      <w:r w:rsidR="005136AC" w:rsidRPr="00DB639E">
        <w:rPr>
          <w:rFonts w:ascii="Arial" w:hAnsi="Arial" w:cs="Arial"/>
          <w:sz w:val="18"/>
          <w:szCs w:val="18"/>
        </w:rPr>
        <w:t xml:space="preserve"> from 202</w:t>
      </w:r>
      <w:r w:rsidR="008940D3" w:rsidRPr="00DB639E">
        <w:rPr>
          <w:rFonts w:ascii="Arial" w:hAnsi="Arial" w:cs="Arial"/>
          <w:sz w:val="18"/>
          <w:szCs w:val="18"/>
        </w:rPr>
        <w:t>1</w:t>
      </w:r>
      <w:r w:rsidR="005136AC" w:rsidRPr="00DB639E">
        <w:rPr>
          <w:rFonts w:ascii="Arial" w:hAnsi="Arial" w:cs="Arial"/>
          <w:sz w:val="18"/>
          <w:szCs w:val="18"/>
        </w:rPr>
        <w:t xml:space="preserve"> operational result</w:t>
      </w:r>
      <w:r w:rsidR="00063425">
        <w:rPr>
          <w:rFonts w:ascii="Arial" w:hAnsi="Arial" w:cs="Arial"/>
          <w:sz w:val="18"/>
          <w:szCs w:val="18"/>
        </w:rPr>
        <w:t>,</w:t>
      </w:r>
      <w:r w:rsidR="005136AC" w:rsidRPr="00DB639E">
        <w:rPr>
          <w:rFonts w:ascii="Arial" w:hAnsi="Arial" w:cs="Arial"/>
          <w:sz w:val="18"/>
          <w:szCs w:val="18"/>
        </w:rPr>
        <w:t xml:space="preserve"> </w:t>
      </w:r>
      <w:r w:rsidR="00C97C6B" w:rsidRPr="00C97C6B">
        <w:rPr>
          <w:rFonts w:ascii="Arial" w:hAnsi="Arial" w:cs="Arial"/>
          <w:sz w:val="18"/>
          <w:szCs w:val="18"/>
        </w:rPr>
        <w:t>interim dividend</w:t>
      </w:r>
      <w:r w:rsidR="00063425">
        <w:rPr>
          <w:rFonts w:ascii="Arial" w:hAnsi="Arial" w:cs="Arial"/>
          <w:sz w:val="18"/>
          <w:szCs w:val="18"/>
        </w:rPr>
        <w:t>s</w:t>
      </w:r>
      <w:r w:rsidR="00C97C6B" w:rsidRPr="00C97C6B">
        <w:rPr>
          <w:rFonts w:ascii="Arial" w:hAnsi="Arial" w:cs="Arial"/>
          <w:sz w:val="18"/>
          <w:szCs w:val="18"/>
        </w:rPr>
        <w:t xml:space="preserve"> </w:t>
      </w:r>
      <w:r w:rsidR="0067682F">
        <w:rPr>
          <w:rFonts w:ascii="Arial" w:hAnsi="Arial" w:cs="Arial"/>
          <w:sz w:val="18"/>
          <w:szCs w:val="18"/>
        </w:rPr>
        <w:t>as of</w:t>
      </w:r>
      <w:r w:rsidR="00C97C6B" w:rsidRPr="00C97C6B">
        <w:rPr>
          <w:rFonts w:ascii="Arial" w:hAnsi="Arial" w:cs="Arial"/>
          <w:sz w:val="18"/>
          <w:szCs w:val="18"/>
        </w:rPr>
        <w:t xml:space="preserve"> 30 June 202</w:t>
      </w:r>
      <w:r w:rsidR="00C97C6B">
        <w:rPr>
          <w:rFonts w:ascii="Arial" w:hAnsi="Arial" w:cs="Arial"/>
          <w:sz w:val="18"/>
          <w:szCs w:val="18"/>
        </w:rPr>
        <w:t>2</w:t>
      </w:r>
      <w:r w:rsidR="00063425">
        <w:rPr>
          <w:rFonts w:ascii="Arial" w:hAnsi="Arial" w:cs="Arial"/>
          <w:sz w:val="18"/>
          <w:szCs w:val="18"/>
        </w:rPr>
        <w:t>,</w:t>
      </w:r>
      <w:r w:rsidR="00C97C6B" w:rsidRPr="00C97C6B">
        <w:rPr>
          <w:rFonts w:ascii="Arial" w:hAnsi="Arial" w:cs="Arial"/>
          <w:sz w:val="18"/>
          <w:szCs w:val="18"/>
        </w:rPr>
        <w:t xml:space="preserve"> </w:t>
      </w:r>
      <w:r w:rsidR="00063425">
        <w:rPr>
          <w:rFonts w:ascii="Arial" w:hAnsi="Arial" w:cs="Arial"/>
          <w:sz w:val="18"/>
          <w:szCs w:val="18"/>
        </w:rPr>
        <w:t xml:space="preserve">and 30 September 2022 </w:t>
      </w:r>
      <w:r w:rsidR="00C97C6B" w:rsidRPr="00C97C6B">
        <w:rPr>
          <w:rFonts w:ascii="Arial" w:hAnsi="Arial" w:cs="Arial"/>
          <w:sz w:val="18"/>
          <w:szCs w:val="18"/>
        </w:rPr>
        <w:t xml:space="preserve">operational </w:t>
      </w:r>
      <w:r w:rsidR="00C97C6B">
        <w:rPr>
          <w:rFonts w:ascii="Arial" w:hAnsi="Arial" w:cs="Arial"/>
          <w:sz w:val="18"/>
          <w:szCs w:val="18"/>
        </w:rPr>
        <w:t>result</w:t>
      </w:r>
      <w:r w:rsidR="00063425">
        <w:rPr>
          <w:rFonts w:ascii="Arial" w:hAnsi="Arial" w:cs="Arial"/>
          <w:sz w:val="18"/>
          <w:szCs w:val="18"/>
        </w:rPr>
        <w:t>s</w:t>
      </w:r>
      <w:r w:rsidR="00C97C6B">
        <w:rPr>
          <w:rFonts w:ascii="Arial" w:hAnsi="Arial" w:cs="Arial"/>
          <w:sz w:val="18"/>
          <w:szCs w:val="18"/>
        </w:rPr>
        <w:t xml:space="preserve">, respectively, </w:t>
      </w:r>
      <w:r w:rsidR="0022130A" w:rsidRPr="00DB639E">
        <w:rPr>
          <w:rFonts w:ascii="Arial" w:hAnsi="Arial" w:cs="Arial"/>
          <w:sz w:val="18"/>
          <w:szCs w:val="18"/>
        </w:rPr>
        <w:t>as follows:</w:t>
      </w:r>
    </w:p>
    <w:tbl>
      <w:tblPr>
        <w:tblW w:w="9445" w:type="dxa"/>
        <w:tblInd w:w="284" w:type="dxa"/>
        <w:tblLook w:val="04A0" w:firstRow="1" w:lastRow="0" w:firstColumn="1" w:lastColumn="0" w:noHBand="0" w:noVBand="1"/>
      </w:tblPr>
      <w:tblGrid>
        <w:gridCol w:w="2146"/>
        <w:gridCol w:w="1170"/>
        <w:gridCol w:w="1260"/>
        <w:gridCol w:w="1260"/>
        <w:gridCol w:w="1200"/>
        <w:gridCol w:w="1275"/>
        <w:gridCol w:w="1134"/>
      </w:tblGrid>
      <w:tr w:rsidR="000A6B79" w:rsidRPr="0022130A" w14:paraId="04C47640" w14:textId="77777777" w:rsidTr="00CF3573">
        <w:trPr>
          <w:trHeight w:val="20"/>
        </w:trPr>
        <w:tc>
          <w:tcPr>
            <w:tcW w:w="2146" w:type="dxa"/>
          </w:tcPr>
          <w:p w14:paraId="0306C81E" w14:textId="37B42D78" w:rsidR="000A6B79" w:rsidRPr="0022130A" w:rsidRDefault="000A6B79" w:rsidP="000A6B79">
            <w:pPr>
              <w:spacing w:line="240" w:lineRule="exact"/>
              <w:ind w:left="-108" w:right="-108"/>
              <w:jc w:val="center"/>
              <w:rPr>
                <w:rFonts w:ascii="Arial" w:eastAsia="Angsana New" w:hAnsi="Arial" w:cs="Arial"/>
                <w:snapToGrid w:val="0"/>
                <w:sz w:val="17"/>
                <w:szCs w:val="17"/>
                <w:lang w:eastAsia="th-TH"/>
              </w:rPr>
            </w:pPr>
          </w:p>
        </w:tc>
        <w:tc>
          <w:tcPr>
            <w:tcW w:w="1170" w:type="dxa"/>
            <w:vAlign w:val="bottom"/>
          </w:tcPr>
          <w:p w14:paraId="4A7C5938" w14:textId="30F6B191" w:rsidR="000A6B79" w:rsidRPr="0022130A" w:rsidRDefault="000A6B79" w:rsidP="000A6B79">
            <w:pPr>
              <w:spacing w:line="240" w:lineRule="exact"/>
              <w:ind w:left="-108" w:right="-108"/>
              <w:jc w:val="center"/>
              <w:rPr>
                <w:rFonts w:ascii="Arial" w:eastAsia="Angsana New" w:hAnsi="Arial" w:cs="Arial"/>
                <w:snapToGrid w:val="0"/>
                <w:sz w:val="17"/>
                <w:szCs w:val="17"/>
                <w:lang w:eastAsia="th-TH"/>
              </w:rPr>
            </w:pPr>
          </w:p>
        </w:tc>
        <w:tc>
          <w:tcPr>
            <w:tcW w:w="1260" w:type="dxa"/>
            <w:vAlign w:val="bottom"/>
          </w:tcPr>
          <w:p w14:paraId="1F77A3AB" w14:textId="59DC3552" w:rsidR="000A6B79" w:rsidRPr="0022130A" w:rsidRDefault="000A6B79" w:rsidP="000A6B79">
            <w:pPr>
              <w:spacing w:line="240" w:lineRule="exact"/>
              <w:ind w:left="-108" w:right="-108"/>
              <w:jc w:val="center"/>
              <w:rPr>
                <w:rFonts w:ascii="Arial" w:eastAsia="Angsana New" w:hAnsi="Arial" w:cs="Arial"/>
                <w:snapToGrid w:val="0"/>
                <w:sz w:val="17"/>
                <w:szCs w:val="17"/>
                <w:lang w:eastAsia="th-TH"/>
              </w:rPr>
            </w:pPr>
          </w:p>
        </w:tc>
        <w:tc>
          <w:tcPr>
            <w:tcW w:w="1260" w:type="dxa"/>
            <w:vAlign w:val="bottom"/>
          </w:tcPr>
          <w:p w14:paraId="24897F4A" w14:textId="6FF663A7" w:rsidR="000A6B79" w:rsidRDefault="000A6B79" w:rsidP="000A6B79">
            <w:pPr>
              <w:spacing w:line="240" w:lineRule="exact"/>
              <w:ind w:left="-108" w:right="-108"/>
              <w:jc w:val="center"/>
              <w:rPr>
                <w:rFonts w:ascii="Arial" w:eastAsia="Angsana New" w:hAnsi="Arial" w:cs="Arial"/>
                <w:snapToGrid w:val="0"/>
                <w:sz w:val="17"/>
                <w:szCs w:val="17"/>
                <w:lang w:eastAsia="th-TH"/>
              </w:rPr>
            </w:pPr>
          </w:p>
        </w:tc>
        <w:tc>
          <w:tcPr>
            <w:tcW w:w="1200" w:type="dxa"/>
            <w:vAlign w:val="bottom"/>
          </w:tcPr>
          <w:p w14:paraId="4BCEA74B" w14:textId="5A59E7D7" w:rsidR="000A6B79" w:rsidRPr="0022130A" w:rsidRDefault="000A6B79" w:rsidP="000A6B79">
            <w:pPr>
              <w:spacing w:line="240" w:lineRule="exact"/>
              <w:ind w:left="-108" w:right="-108"/>
              <w:jc w:val="center"/>
              <w:rPr>
                <w:rFonts w:ascii="Arial" w:eastAsia="Angsana New" w:hAnsi="Arial" w:cstheme="minorBidi"/>
                <w:snapToGrid w:val="0"/>
                <w:sz w:val="17"/>
                <w:szCs w:val="17"/>
                <w:lang w:eastAsia="th-TH"/>
              </w:rPr>
            </w:pPr>
          </w:p>
        </w:tc>
        <w:tc>
          <w:tcPr>
            <w:tcW w:w="1275" w:type="dxa"/>
            <w:vAlign w:val="bottom"/>
            <w:hideMark/>
          </w:tcPr>
          <w:p w14:paraId="51F4CFB9" w14:textId="5832346A" w:rsidR="000A6B79" w:rsidRPr="0022130A" w:rsidRDefault="000A6B79" w:rsidP="000A6B79">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Approx. a</w:t>
            </w:r>
            <w:r w:rsidRPr="0022130A">
              <w:rPr>
                <w:rFonts w:ascii="Arial" w:eastAsia="Angsana New" w:hAnsi="Arial" w:cs="Arial"/>
                <w:snapToGrid w:val="0"/>
                <w:sz w:val="17"/>
                <w:szCs w:val="17"/>
                <w:lang w:eastAsia="th-TH"/>
              </w:rPr>
              <w:t>mount</w:t>
            </w:r>
          </w:p>
        </w:tc>
        <w:tc>
          <w:tcPr>
            <w:tcW w:w="1134" w:type="dxa"/>
            <w:hideMark/>
          </w:tcPr>
          <w:p w14:paraId="37D1C021" w14:textId="0655CB9B" w:rsidR="000A6B79" w:rsidRPr="0022130A" w:rsidRDefault="000A6B79" w:rsidP="000A6B79">
            <w:pPr>
              <w:spacing w:line="240" w:lineRule="exact"/>
              <w:ind w:left="-108" w:right="-37"/>
              <w:jc w:val="center"/>
              <w:rPr>
                <w:rFonts w:ascii="Arial" w:eastAsia="Angsana New" w:hAnsi="Arial" w:cs="Arial"/>
                <w:snapToGrid w:val="0"/>
                <w:sz w:val="17"/>
                <w:szCs w:val="17"/>
                <w:lang w:eastAsia="th-TH"/>
              </w:rPr>
            </w:pPr>
          </w:p>
        </w:tc>
      </w:tr>
      <w:tr w:rsidR="009619EA" w:rsidRPr="0022130A" w14:paraId="75364813" w14:textId="77777777" w:rsidTr="00CF3573">
        <w:trPr>
          <w:trHeight w:val="20"/>
        </w:trPr>
        <w:tc>
          <w:tcPr>
            <w:tcW w:w="2146" w:type="dxa"/>
          </w:tcPr>
          <w:p w14:paraId="18F7D896" w14:textId="641AD2D9" w:rsidR="009619EA" w:rsidRDefault="009619EA" w:rsidP="009619EA">
            <w:pPr>
              <w:tabs>
                <w:tab w:val="left" w:pos="882"/>
                <w:tab w:val="left" w:pos="1229"/>
              </w:tabs>
              <w:spacing w:line="240" w:lineRule="exact"/>
              <w:ind w:right="-108"/>
              <w:jc w:val="center"/>
              <w:rPr>
                <w:rFonts w:ascii="Arial" w:eastAsia="Angsana New" w:hAnsi="Arial" w:cs="Arial"/>
                <w:snapToGrid w:val="0"/>
                <w:sz w:val="17"/>
                <w:szCs w:val="17"/>
                <w:lang w:eastAsia="th-TH"/>
              </w:rPr>
            </w:pPr>
          </w:p>
        </w:tc>
        <w:tc>
          <w:tcPr>
            <w:tcW w:w="1170" w:type="dxa"/>
            <w:vAlign w:val="bottom"/>
          </w:tcPr>
          <w:p w14:paraId="76C93BBE" w14:textId="5670C7FA" w:rsidR="009619EA" w:rsidRPr="008940D3" w:rsidRDefault="009619EA" w:rsidP="009619EA">
            <w:pPr>
              <w:spacing w:line="240" w:lineRule="exact"/>
              <w:ind w:left="-104" w:right="-108"/>
              <w:jc w:val="center"/>
              <w:rPr>
                <w:rFonts w:ascii="Arial" w:eastAsia="Angsana New" w:hAnsi="Arial" w:cs="Arial"/>
                <w:snapToGrid w:val="0"/>
                <w:sz w:val="17"/>
                <w:szCs w:val="17"/>
                <w:lang w:eastAsia="th-TH"/>
              </w:rPr>
            </w:pPr>
          </w:p>
        </w:tc>
        <w:tc>
          <w:tcPr>
            <w:tcW w:w="1260" w:type="dxa"/>
            <w:vAlign w:val="bottom"/>
          </w:tcPr>
          <w:p w14:paraId="2105D69F" w14:textId="26DDC155" w:rsidR="009619EA" w:rsidRPr="0022130A" w:rsidRDefault="009619EA" w:rsidP="009619EA">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w:t>
            </w:r>
          </w:p>
        </w:tc>
        <w:tc>
          <w:tcPr>
            <w:tcW w:w="1260" w:type="dxa"/>
            <w:vAlign w:val="bottom"/>
          </w:tcPr>
          <w:p w14:paraId="72F0805C" w14:textId="42BE5A08" w:rsidR="009619EA" w:rsidRDefault="009619EA" w:rsidP="009619EA">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Dividend</w:t>
            </w:r>
          </w:p>
        </w:tc>
        <w:tc>
          <w:tcPr>
            <w:tcW w:w="1200" w:type="dxa"/>
            <w:vAlign w:val="bottom"/>
          </w:tcPr>
          <w:p w14:paraId="78074921" w14:textId="58CF6B17" w:rsidR="009619EA" w:rsidRPr="0022130A" w:rsidRDefault="009619EA" w:rsidP="009619EA">
            <w:pPr>
              <w:spacing w:line="240" w:lineRule="exact"/>
              <w:ind w:left="-108" w:right="-108"/>
              <w:jc w:val="center"/>
              <w:rPr>
                <w:rFonts w:ascii="Arial" w:eastAsia="Angsana New" w:hAnsi="Arial" w:cs="Arial"/>
                <w:i/>
                <w:iCs/>
                <w:snapToGrid w:val="0"/>
                <w:sz w:val="17"/>
                <w:szCs w:val="17"/>
                <w:lang w:eastAsia="th-TH"/>
              </w:rPr>
            </w:pPr>
            <w:r>
              <w:rPr>
                <w:rFonts w:ascii="Arial" w:eastAsia="Angsana New" w:hAnsi="Arial" w:cs="Arial"/>
                <w:snapToGrid w:val="0"/>
                <w:sz w:val="17"/>
                <w:szCs w:val="17"/>
                <w:lang w:eastAsia="th-TH"/>
              </w:rPr>
              <w:t>Dividend to be</w:t>
            </w:r>
          </w:p>
        </w:tc>
        <w:tc>
          <w:tcPr>
            <w:tcW w:w="1275" w:type="dxa"/>
            <w:vAlign w:val="bottom"/>
          </w:tcPr>
          <w:p w14:paraId="4A8D801B" w14:textId="610390CA" w:rsidR="009619EA" w:rsidRPr="0022130A" w:rsidRDefault="009619EA" w:rsidP="009619E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as per </w:t>
            </w:r>
          </w:p>
        </w:tc>
        <w:tc>
          <w:tcPr>
            <w:tcW w:w="1134" w:type="dxa"/>
          </w:tcPr>
          <w:p w14:paraId="3178753C" w14:textId="3DC7D044" w:rsidR="009619EA" w:rsidRPr="0022130A" w:rsidRDefault="009619EA" w:rsidP="009619EA">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9619EA" w:rsidRPr="0022130A" w14:paraId="1E218AED" w14:textId="77777777" w:rsidTr="00CF3573">
        <w:trPr>
          <w:trHeight w:val="20"/>
        </w:trPr>
        <w:tc>
          <w:tcPr>
            <w:tcW w:w="2146" w:type="dxa"/>
          </w:tcPr>
          <w:p w14:paraId="1FECF7A6" w14:textId="7417B3C2" w:rsidR="009619EA" w:rsidRPr="00C97C6B" w:rsidRDefault="009619EA" w:rsidP="009619EA">
            <w:pPr>
              <w:tabs>
                <w:tab w:val="left" w:pos="882"/>
                <w:tab w:val="left" w:pos="1229"/>
              </w:tabs>
              <w:spacing w:line="240" w:lineRule="exact"/>
              <w:ind w:left="-108" w:right="-108"/>
              <w:jc w:val="center"/>
              <w:rPr>
                <w:rFonts w:ascii="Arial" w:eastAsia="Angsana New" w:hAnsi="Arial" w:cs="Arial"/>
                <w:snapToGrid w:val="0"/>
                <w:sz w:val="17"/>
                <w:szCs w:val="17"/>
                <w:lang w:eastAsia="th-TH"/>
              </w:rPr>
            </w:pPr>
          </w:p>
        </w:tc>
        <w:tc>
          <w:tcPr>
            <w:tcW w:w="1170" w:type="dxa"/>
            <w:vAlign w:val="bottom"/>
          </w:tcPr>
          <w:p w14:paraId="60E55719" w14:textId="580EC513" w:rsidR="009619EA" w:rsidRDefault="009619EA" w:rsidP="009619EA">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260" w:type="dxa"/>
            <w:vAlign w:val="bottom"/>
          </w:tcPr>
          <w:p w14:paraId="594B31F9" w14:textId="49AB5D84" w:rsidR="009619EA" w:rsidRDefault="009619EA" w:rsidP="009619E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paid </w:t>
            </w:r>
            <w:r w:rsidRPr="0022130A">
              <w:rPr>
                <w:rFonts w:ascii="Arial" w:eastAsia="Angsana New" w:hAnsi="Arial" w:cs="Arial"/>
                <w:snapToGrid w:val="0"/>
                <w:sz w:val="17"/>
                <w:szCs w:val="17"/>
                <w:lang w:eastAsia="th-TH"/>
              </w:rPr>
              <w:t>in 20</w:t>
            </w:r>
            <w:r>
              <w:rPr>
                <w:rFonts w:ascii="Arial" w:eastAsia="Angsana New" w:hAnsi="Arial" w:cs="Arial"/>
                <w:snapToGrid w:val="0"/>
                <w:sz w:val="17"/>
                <w:szCs w:val="17"/>
                <w:lang w:eastAsia="th-TH"/>
              </w:rPr>
              <w:t>21</w:t>
            </w:r>
          </w:p>
        </w:tc>
        <w:tc>
          <w:tcPr>
            <w:tcW w:w="1260" w:type="dxa"/>
            <w:vAlign w:val="bottom"/>
          </w:tcPr>
          <w:p w14:paraId="34C8F9C5" w14:textId="4E2F7535" w:rsidR="009619EA" w:rsidRDefault="009619EA" w:rsidP="009619EA">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2</w:t>
            </w:r>
          </w:p>
        </w:tc>
        <w:tc>
          <w:tcPr>
            <w:tcW w:w="1200" w:type="dxa"/>
            <w:vAlign w:val="bottom"/>
          </w:tcPr>
          <w:p w14:paraId="1D22CC04" w14:textId="0DB04D72" w:rsidR="009619EA" w:rsidRDefault="009619EA" w:rsidP="009619EA">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 xml:space="preserve">paid in </w:t>
            </w: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3</w:t>
            </w:r>
          </w:p>
        </w:tc>
        <w:tc>
          <w:tcPr>
            <w:tcW w:w="1275" w:type="dxa"/>
            <w:vAlign w:val="bottom"/>
          </w:tcPr>
          <w:p w14:paraId="5AF979F0" w14:textId="78F14195" w:rsidR="009619EA" w:rsidRDefault="009619EA" w:rsidP="009619E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134" w:type="dxa"/>
          </w:tcPr>
          <w:p w14:paraId="2FC7C6C7" w14:textId="358DA003" w:rsidR="009619EA" w:rsidRDefault="009619EA" w:rsidP="009619EA">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w:t>
            </w:r>
            <w:r w:rsidRPr="0022130A">
              <w:rPr>
                <w:rFonts w:ascii="Arial" w:eastAsia="Angsana New" w:hAnsi="Arial" w:cs="Arial"/>
                <w:snapToGrid w:val="0"/>
                <w:sz w:val="17"/>
                <w:szCs w:val="17"/>
                <w:lang w:eastAsia="th-TH"/>
              </w:rPr>
              <w:t>ayment</w:t>
            </w:r>
          </w:p>
        </w:tc>
      </w:tr>
      <w:tr w:rsidR="000A6B79" w:rsidRPr="000A6B79" w14:paraId="58345F76" w14:textId="77777777" w:rsidTr="00CF3573">
        <w:trPr>
          <w:trHeight w:val="20"/>
        </w:trPr>
        <w:tc>
          <w:tcPr>
            <w:tcW w:w="2146" w:type="dxa"/>
          </w:tcPr>
          <w:p w14:paraId="6CA3CDAB" w14:textId="184EC516" w:rsidR="000A6B79" w:rsidRPr="000A6B79" w:rsidRDefault="000A6B79" w:rsidP="000A6B79">
            <w:pPr>
              <w:spacing w:line="240" w:lineRule="exact"/>
              <w:ind w:left="-104" w:right="-108"/>
              <w:jc w:val="center"/>
              <w:rPr>
                <w:rFonts w:ascii="Arial" w:eastAsia="Angsana New" w:hAnsi="Arial" w:cs="Arial"/>
                <w:i/>
                <w:iCs/>
                <w:snapToGrid w:val="0"/>
                <w:sz w:val="16"/>
                <w:szCs w:val="16"/>
                <w:lang w:eastAsia="th-TH"/>
              </w:rPr>
            </w:pPr>
          </w:p>
        </w:tc>
        <w:tc>
          <w:tcPr>
            <w:tcW w:w="1170" w:type="dxa"/>
            <w:vAlign w:val="bottom"/>
            <w:hideMark/>
          </w:tcPr>
          <w:p w14:paraId="1756B9D2" w14:textId="773CA571" w:rsidR="000A6B79" w:rsidRPr="000A6B79" w:rsidRDefault="000A6B79" w:rsidP="000A6B79">
            <w:pPr>
              <w:spacing w:line="240" w:lineRule="exact"/>
              <w:ind w:left="-104"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260" w:type="dxa"/>
            <w:vAlign w:val="bottom"/>
            <w:hideMark/>
          </w:tcPr>
          <w:p w14:paraId="75235C6B" w14:textId="77777777" w:rsidR="000A6B79" w:rsidRPr="000A6B79" w:rsidRDefault="000A6B79" w:rsidP="000A6B79">
            <w:pPr>
              <w:spacing w:line="240" w:lineRule="exact"/>
              <w:ind w:left="-108"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260" w:type="dxa"/>
            <w:vAlign w:val="bottom"/>
          </w:tcPr>
          <w:p w14:paraId="3B270F94" w14:textId="34B2AD14" w:rsidR="000A6B79" w:rsidRPr="000A6B79" w:rsidRDefault="000A6B79" w:rsidP="000A6B79">
            <w:pPr>
              <w:spacing w:line="240" w:lineRule="exact"/>
              <w:ind w:left="-108" w:right="-108"/>
              <w:jc w:val="center"/>
              <w:rPr>
                <w:rFonts w:ascii="Arial" w:eastAsia="Angsana New" w:hAnsi="Arial" w:cs="Arial"/>
                <w:i/>
                <w:iCs/>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200" w:type="dxa"/>
            <w:vAlign w:val="bottom"/>
            <w:hideMark/>
          </w:tcPr>
          <w:p w14:paraId="689D5860" w14:textId="0F794A60" w:rsidR="000A6B79" w:rsidRPr="000A6B79" w:rsidRDefault="000A6B79" w:rsidP="000A6B79">
            <w:pPr>
              <w:spacing w:line="240" w:lineRule="exact"/>
              <w:ind w:left="-108" w:right="-108"/>
              <w:jc w:val="center"/>
              <w:rPr>
                <w:rFonts w:ascii="Arial" w:eastAsia="Angsana New" w:hAnsi="Arial" w:cs="Arial"/>
                <w:snapToGrid w:val="0"/>
                <w:sz w:val="16"/>
                <w:szCs w:val="16"/>
                <w:lang w:eastAsia="th-TH"/>
              </w:rPr>
            </w:pPr>
            <w:r w:rsidRPr="000A6B79">
              <w:rPr>
                <w:rFonts w:ascii="Arial" w:eastAsia="Angsana New" w:hAnsi="Arial" w:cs="Arial"/>
                <w:i/>
                <w:iCs/>
                <w:snapToGrid w:val="0"/>
                <w:sz w:val="16"/>
                <w:szCs w:val="16"/>
                <w:lang w:eastAsia="th-TH"/>
              </w:rPr>
              <w:t>(Baht per share)</w:t>
            </w:r>
          </w:p>
        </w:tc>
        <w:tc>
          <w:tcPr>
            <w:tcW w:w="1275" w:type="dxa"/>
            <w:vAlign w:val="bottom"/>
            <w:hideMark/>
          </w:tcPr>
          <w:p w14:paraId="77543D1A" w14:textId="3C396991" w:rsidR="000A6B79" w:rsidRPr="000A6B79" w:rsidRDefault="000A6B79" w:rsidP="000A6B79">
            <w:pPr>
              <w:spacing w:line="240" w:lineRule="exact"/>
              <w:ind w:left="-108" w:right="-108"/>
              <w:jc w:val="center"/>
              <w:rPr>
                <w:rFonts w:ascii="Arial" w:eastAsia="Angsana New" w:hAnsi="Arial" w:cs="Arial"/>
                <w:b/>
                <w:bCs/>
                <w:snapToGrid w:val="0"/>
                <w:sz w:val="16"/>
                <w:szCs w:val="16"/>
                <w:lang w:eastAsia="th-TH"/>
              </w:rPr>
            </w:pPr>
            <w:r w:rsidRPr="000A6B79">
              <w:rPr>
                <w:rFonts w:ascii="Arial" w:eastAsia="Angsana New" w:hAnsi="Arial" w:cs="Arial"/>
                <w:i/>
                <w:iCs/>
                <w:snapToGrid w:val="0"/>
                <w:sz w:val="16"/>
                <w:szCs w:val="16"/>
                <w:lang w:eastAsia="th-TH"/>
              </w:rPr>
              <w:t>(Million Baht)</w:t>
            </w:r>
          </w:p>
        </w:tc>
        <w:tc>
          <w:tcPr>
            <w:tcW w:w="1134" w:type="dxa"/>
          </w:tcPr>
          <w:p w14:paraId="75B913AA" w14:textId="2E0118F0" w:rsidR="000A6B79" w:rsidRPr="000A6B79" w:rsidRDefault="000A6B79" w:rsidP="000A6B79">
            <w:pPr>
              <w:spacing w:line="240" w:lineRule="exact"/>
              <w:ind w:left="-108" w:right="-37"/>
              <w:jc w:val="center"/>
              <w:rPr>
                <w:rFonts w:ascii="Arial" w:eastAsia="Angsana New" w:hAnsi="Arial" w:cs="Arial"/>
                <w:snapToGrid w:val="0"/>
                <w:sz w:val="16"/>
                <w:szCs w:val="16"/>
                <w:lang w:eastAsia="th-TH"/>
              </w:rPr>
            </w:pPr>
          </w:p>
        </w:tc>
      </w:tr>
      <w:tr w:rsidR="000621DA" w:rsidRPr="0022130A" w14:paraId="41653CFF" w14:textId="77777777" w:rsidTr="00CF3573">
        <w:trPr>
          <w:trHeight w:val="235"/>
        </w:trPr>
        <w:tc>
          <w:tcPr>
            <w:tcW w:w="2146" w:type="dxa"/>
          </w:tcPr>
          <w:p w14:paraId="2A22F35A" w14:textId="77777777" w:rsidR="000621DA" w:rsidRDefault="000621DA" w:rsidP="000621DA">
            <w:pPr>
              <w:spacing w:line="240" w:lineRule="exact"/>
              <w:ind w:left="-42" w:right="-108"/>
              <w:jc w:val="center"/>
              <w:rPr>
                <w:rFonts w:ascii="Arial" w:eastAsia="Angsana New" w:hAnsi="Arial" w:cs="Arial"/>
                <w:snapToGrid w:val="0"/>
                <w:sz w:val="17"/>
                <w:szCs w:val="17"/>
                <w:lang w:eastAsia="th-TH"/>
              </w:rPr>
            </w:pPr>
          </w:p>
        </w:tc>
        <w:tc>
          <w:tcPr>
            <w:tcW w:w="1170" w:type="dxa"/>
            <w:vAlign w:val="bottom"/>
          </w:tcPr>
          <w:p w14:paraId="19DE7FA4" w14:textId="77777777" w:rsidR="000621DA" w:rsidRDefault="000621DA" w:rsidP="00E608E9">
            <w:pPr>
              <w:spacing w:line="240" w:lineRule="exact"/>
              <w:ind w:left="-42" w:right="-108"/>
              <w:jc w:val="center"/>
              <w:rPr>
                <w:rFonts w:ascii="Arial" w:eastAsia="Angsana New" w:hAnsi="Arial" w:cs="Arial"/>
                <w:snapToGrid w:val="0"/>
                <w:sz w:val="17"/>
                <w:szCs w:val="17"/>
                <w:lang w:eastAsia="th-TH"/>
              </w:rPr>
            </w:pPr>
          </w:p>
        </w:tc>
        <w:tc>
          <w:tcPr>
            <w:tcW w:w="1260" w:type="dxa"/>
            <w:vAlign w:val="bottom"/>
          </w:tcPr>
          <w:p w14:paraId="07D3760C" w14:textId="77777777" w:rsidR="000621DA" w:rsidRPr="0022130A" w:rsidRDefault="000621DA" w:rsidP="00E608E9">
            <w:pPr>
              <w:spacing w:line="240" w:lineRule="exact"/>
              <w:ind w:left="-42" w:right="-108"/>
              <w:jc w:val="center"/>
              <w:rPr>
                <w:rFonts w:ascii="Arial" w:eastAsia="Angsana New" w:hAnsi="Arial" w:cs="Arial"/>
                <w:snapToGrid w:val="0"/>
                <w:sz w:val="17"/>
                <w:szCs w:val="17"/>
                <w:lang w:eastAsia="th-TH"/>
              </w:rPr>
            </w:pPr>
          </w:p>
        </w:tc>
        <w:tc>
          <w:tcPr>
            <w:tcW w:w="1260" w:type="dxa"/>
            <w:vAlign w:val="bottom"/>
          </w:tcPr>
          <w:p w14:paraId="56645811" w14:textId="77777777" w:rsidR="000621DA" w:rsidRPr="0022130A" w:rsidRDefault="000621DA" w:rsidP="00E608E9">
            <w:pPr>
              <w:spacing w:line="240" w:lineRule="exact"/>
              <w:ind w:left="-108" w:right="-108"/>
              <w:jc w:val="center"/>
              <w:rPr>
                <w:rFonts w:ascii="Arial" w:eastAsia="Angsana New" w:hAnsi="Arial" w:cs="Arial"/>
                <w:snapToGrid w:val="0"/>
                <w:sz w:val="17"/>
                <w:szCs w:val="17"/>
                <w:lang w:eastAsia="th-TH"/>
              </w:rPr>
            </w:pPr>
          </w:p>
        </w:tc>
        <w:tc>
          <w:tcPr>
            <w:tcW w:w="1200" w:type="dxa"/>
            <w:vAlign w:val="bottom"/>
          </w:tcPr>
          <w:p w14:paraId="6293565F" w14:textId="77777777" w:rsidR="000621DA" w:rsidRDefault="000621DA" w:rsidP="00E608E9">
            <w:pPr>
              <w:spacing w:line="240" w:lineRule="exact"/>
              <w:ind w:left="-108" w:right="-108"/>
              <w:jc w:val="center"/>
              <w:rPr>
                <w:rFonts w:ascii="Arial" w:eastAsia="Angsana New" w:hAnsi="Arial" w:cs="Arial"/>
                <w:snapToGrid w:val="0"/>
                <w:sz w:val="17"/>
                <w:szCs w:val="17"/>
                <w:lang w:eastAsia="th-TH"/>
              </w:rPr>
            </w:pPr>
          </w:p>
        </w:tc>
        <w:tc>
          <w:tcPr>
            <w:tcW w:w="1275" w:type="dxa"/>
            <w:vAlign w:val="bottom"/>
          </w:tcPr>
          <w:p w14:paraId="49655E51" w14:textId="77777777" w:rsidR="000621DA" w:rsidRDefault="000621DA" w:rsidP="00E608E9">
            <w:pPr>
              <w:spacing w:line="240" w:lineRule="exact"/>
              <w:ind w:left="68" w:right="176"/>
              <w:jc w:val="center"/>
              <w:rPr>
                <w:rFonts w:ascii="Arial" w:eastAsia="Angsana New" w:hAnsi="Arial" w:cs="Arial"/>
                <w:snapToGrid w:val="0"/>
                <w:sz w:val="17"/>
                <w:szCs w:val="17"/>
                <w:lang w:eastAsia="th-TH"/>
              </w:rPr>
            </w:pPr>
          </w:p>
        </w:tc>
        <w:tc>
          <w:tcPr>
            <w:tcW w:w="1134" w:type="dxa"/>
          </w:tcPr>
          <w:p w14:paraId="50E0212B" w14:textId="77777777" w:rsidR="000621DA" w:rsidRPr="0022130A" w:rsidRDefault="000621DA" w:rsidP="00E608E9">
            <w:pPr>
              <w:spacing w:line="240" w:lineRule="exact"/>
              <w:ind w:left="-108" w:right="-37"/>
              <w:jc w:val="center"/>
              <w:rPr>
                <w:rFonts w:ascii="Arial" w:eastAsia="Angsana New" w:hAnsi="Arial" w:cs="Arial"/>
                <w:snapToGrid w:val="0"/>
                <w:sz w:val="17"/>
                <w:szCs w:val="17"/>
                <w:lang w:eastAsia="th-TH"/>
              </w:rPr>
            </w:pPr>
          </w:p>
        </w:tc>
      </w:tr>
      <w:tr w:rsidR="000A6B79" w:rsidRPr="0022130A" w14:paraId="4D263AF6" w14:textId="77777777" w:rsidTr="00CF3573">
        <w:trPr>
          <w:trHeight w:val="235"/>
        </w:trPr>
        <w:tc>
          <w:tcPr>
            <w:tcW w:w="2146" w:type="dxa"/>
          </w:tcPr>
          <w:p w14:paraId="66990A3C" w14:textId="374251D1" w:rsidR="00E608E9" w:rsidRDefault="00E608E9" w:rsidP="00CF3573">
            <w:pPr>
              <w:spacing w:line="240" w:lineRule="exact"/>
              <w:ind w:left="-42" w:right="-108"/>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2021</w:t>
            </w:r>
            <w:r w:rsidR="00981A46">
              <w:rPr>
                <w:rFonts w:ascii="Arial" w:eastAsia="Angsana New" w:hAnsi="Arial" w:cs="Arial"/>
                <w:snapToGrid w:val="0"/>
                <w:sz w:val="17"/>
                <w:szCs w:val="17"/>
                <w:lang w:eastAsia="th-TH"/>
              </w:rPr>
              <w:t xml:space="preserve"> O</w:t>
            </w:r>
            <w:r w:rsidR="00981A46" w:rsidRPr="00C97C6B">
              <w:rPr>
                <w:rFonts w:ascii="Arial" w:eastAsia="Angsana New" w:hAnsi="Arial" w:cs="Arial"/>
                <w:snapToGrid w:val="0"/>
                <w:sz w:val="17"/>
                <w:szCs w:val="17"/>
                <w:lang w:eastAsia="th-TH"/>
              </w:rPr>
              <w:t>perational</w:t>
            </w:r>
            <w:r w:rsidR="00981A46">
              <w:rPr>
                <w:rFonts w:ascii="Arial" w:eastAsia="Angsana New" w:hAnsi="Arial" w:cs="Arial"/>
                <w:snapToGrid w:val="0"/>
                <w:sz w:val="17"/>
                <w:szCs w:val="17"/>
                <w:lang w:eastAsia="th-TH"/>
              </w:rPr>
              <w:t xml:space="preserve">  result</w:t>
            </w:r>
          </w:p>
        </w:tc>
        <w:tc>
          <w:tcPr>
            <w:tcW w:w="1170" w:type="dxa"/>
            <w:vAlign w:val="bottom"/>
            <w:hideMark/>
          </w:tcPr>
          <w:p w14:paraId="182A9C08" w14:textId="77777777" w:rsidR="00E608E9" w:rsidRPr="0022130A" w:rsidRDefault="00E608E9" w:rsidP="00E608E9">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2.83</w:t>
            </w:r>
          </w:p>
        </w:tc>
        <w:tc>
          <w:tcPr>
            <w:tcW w:w="1260" w:type="dxa"/>
            <w:vAlign w:val="bottom"/>
            <w:hideMark/>
          </w:tcPr>
          <w:p w14:paraId="35B09887" w14:textId="77777777" w:rsidR="00E608E9" w:rsidRPr="0022130A" w:rsidRDefault="00E608E9" w:rsidP="00E608E9">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260" w:type="dxa"/>
            <w:vAlign w:val="bottom"/>
          </w:tcPr>
          <w:p w14:paraId="233237A5" w14:textId="45A6A478" w:rsidR="00E608E9" w:rsidRPr="0022130A" w:rsidRDefault="00E608E9" w:rsidP="00E608E9">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60</w:t>
            </w:r>
          </w:p>
        </w:tc>
        <w:tc>
          <w:tcPr>
            <w:tcW w:w="1200" w:type="dxa"/>
            <w:vAlign w:val="bottom"/>
            <w:hideMark/>
          </w:tcPr>
          <w:p w14:paraId="52D840AB" w14:textId="7CD59FD6" w:rsidR="00E608E9" w:rsidRPr="0022130A" w:rsidRDefault="00E608E9" w:rsidP="00E608E9">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75" w:type="dxa"/>
            <w:vAlign w:val="bottom"/>
            <w:hideMark/>
          </w:tcPr>
          <w:p w14:paraId="4D35C0DA" w14:textId="77777777" w:rsidR="00E608E9" w:rsidRPr="0022130A" w:rsidRDefault="00E608E9" w:rsidP="00E608E9">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Pr="0022130A">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131</w:t>
            </w:r>
          </w:p>
        </w:tc>
        <w:tc>
          <w:tcPr>
            <w:tcW w:w="1134" w:type="dxa"/>
            <w:hideMark/>
          </w:tcPr>
          <w:p w14:paraId="22345825" w14:textId="463D3AF6" w:rsidR="00E608E9" w:rsidRPr="0022130A" w:rsidRDefault="00E608E9" w:rsidP="00E608E9">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1</w:t>
            </w:r>
            <w:r w:rsidRPr="0022130A">
              <w:rPr>
                <w:rFonts w:ascii="Arial" w:eastAsia="Angsana New" w:hAnsi="Arial" w:cs="Arial"/>
                <w:snapToGrid w:val="0"/>
                <w:sz w:val="17"/>
                <w:szCs w:val="17"/>
                <w:lang w:eastAsia="th-TH"/>
              </w:rPr>
              <w:t xml:space="preserve"> Apr </w:t>
            </w:r>
            <w:r w:rsidR="000621DA">
              <w:rPr>
                <w:rFonts w:ascii="Arial" w:eastAsia="Angsana New" w:hAnsi="Arial" w:cs="Arial"/>
                <w:snapToGrid w:val="0"/>
                <w:sz w:val="17"/>
                <w:szCs w:val="17"/>
                <w:lang w:eastAsia="th-TH"/>
              </w:rPr>
              <w:t>20</w:t>
            </w: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2</w:t>
            </w:r>
          </w:p>
        </w:tc>
      </w:tr>
      <w:tr w:rsidR="000A6B79" w:rsidRPr="0022130A" w14:paraId="6EE196E7" w14:textId="77777777" w:rsidTr="00CF3573">
        <w:trPr>
          <w:trHeight w:val="235"/>
        </w:trPr>
        <w:tc>
          <w:tcPr>
            <w:tcW w:w="2146" w:type="dxa"/>
          </w:tcPr>
          <w:p w14:paraId="4660CA86" w14:textId="77777777" w:rsidR="000A6B79" w:rsidRPr="00C97C6B" w:rsidRDefault="000A6B79" w:rsidP="000621DA">
            <w:pPr>
              <w:spacing w:line="240" w:lineRule="exact"/>
              <w:ind w:left="-42" w:right="-108"/>
              <w:rPr>
                <w:rFonts w:ascii="Arial" w:hAnsi="Arial" w:cs="Arial"/>
                <w:sz w:val="17"/>
                <w:szCs w:val="17"/>
              </w:rPr>
            </w:pPr>
          </w:p>
        </w:tc>
        <w:tc>
          <w:tcPr>
            <w:tcW w:w="1170" w:type="dxa"/>
            <w:vAlign w:val="bottom"/>
          </w:tcPr>
          <w:p w14:paraId="0A4660DB" w14:textId="77777777" w:rsidR="000A6B79" w:rsidRPr="0022130A" w:rsidRDefault="000A6B79" w:rsidP="00E608E9">
            <w:pPr>
              <w:spacing w:line="240" w:lineRule="exact"/>
              <w:ind w:left="-42" w:right="-108"/>
              <w:jc w:val="center"/>
              <w:rPr>
                <w:rFonts w:ascii="Arial" w:eastAsia="Angsana New" w:hAnsi="Arial" w:cs="Arial"/>
                <w:snapToGrid w:val="0"/>
                <w:sz w:val="17"/>
                <w:szCs w:val="17"/>
                <w:lang w:eastAsia="th-TH"/>
              </w:rPr>
            </w:pPr>
          </w:p>
        </w:tc>
        <w:tc>
          <w:tcPr>
            <w:tcW w:w="1260" w:type="dxa"/>
            <w:vAlign w:val="bottom"/>
          </w:tcPr>
          <w:p w14:paraId="48FE73CC" w14:textId="77777777" w:rsidR="000A6B79" w:rsidRPr="0022130A" w:rsidRDefault="000A6B79" w:rsidP="00E608E9">
            <w:pPr>
              <w:spacing w:line="240" w:lineRule="exact"/>
              <w:ind w:left="-42" w:right="-108"/>
              <w:jc w:val="center"/>
              <w:rPr>
                <w:rFonts w:ascii="Arial" w:eastAsia="Angsana New" w:hAnsi="Arial" w:cs="Arial"/>
                <w:snapToGrid w:val="0"/>
                <w:sz w:val="17"/>
                <w:szCs w:val="17"/>
                <w:lang w:eastAsia="th-TH"/>
              </w:rPr>
            </w:pPr>
          </w:p>
        </w:tc>
        <w:tc>
          <w:tcPr>
            <w:tcW w:w="1260" w:type="dxa"/>
            <w:vAlign w:val="bottom"/>
          </w:tcPr>
          <w:p w14:paraId="64AD2276" w14:textId="77777777" w:rsidR="000A6B79" w:rsidRPr="0022130A" w:rsidRDefault="000A6B79" w:rsidP="00E608E9">
            <w:pPr>
              <w:spacing w:line="240" w:lineRule="exact"/>
              <w:ind w:left="-108" w:right="-108"/>
              <w:jc w:val="center"/>
              <w:rPr>
                <w:rFonts w:ascii="Arial" w:eastAsia="Angsana New" w:hAnsi="Arial" w:cs="Arial"/>
                <w:snapToGrid w:val="0"/>
                <w:sz w:val="17"/>
                <w:szCs w:val="17"/>
                <w:lang w:eastAsia="th-TH"/>
              </w:rPr>
            </w:pPr>
          </w:p>
        </w:tc>
        <w:tc>
          <w:tcPr>
            <w:tcW w:w="1200" w:type="dxa"/>
            <w:vAlign w:val="bottom"/>
          </w:tcPr>
          <w:p w14:paraId="61100266" w14:textId="77777777" w:rsidR="000A6B79" w:rsidRPr="0022130A" w:rsidRDefault="000A6B79" w:rsidP="00E608E9">
            <w:pPr>
              <w:spacing w:line="240" w:lineRule="exact"/>
              <w:ind w:left="-108" w:right="-108"/>
              <w:jc w:val="center"/>
              <w:rPr>
                <w:rFonts w:ascii="Arial" w:eastAsia="Angsana New" w:hAnsi="Arial" w:cs="Arial"/>
                <w:snapToGrid w:val="0"/>
                <w:sz w:val="17"/>
                <w:szCs w:val="17"/>
                <w:lang w:eastAsia="th-TH"/>
              </w:rPr>
            </w:pPr>
          </w:p>
        </w:tc>
        <w:tc>
          <w:tcPr>
            <w:tcW w:w="1275" w:type="dxa"/>
            <w:vAlign w:val="bottom"/>
          </w:tcPr>
          <w:p w14:paraId="3E38F4B9" w14:textId="77777777" w:rsidR="000A6B79" w:rsidRPr="0022130A" w:rsidRDefault="000A6B79" w:rsidP="00E608E9">
            <w:pPr>
              <w:spacing w:line="240" w:lineRule="exact"/>
              <w:ind w:left="68" w:right="176"/>
              <w:jc w:val="center"/>
              <w:rPr>
                <w:rFonts w:ascii="Arial" w:eastAsia="Angsana New" w:hAnsi="Arial" w:cs="Arial"/>
                <w:snapToGrid w:val="0"/>
                <w:sz w:val="17"/>
                <w:szCs w:val="17"/>
                <w:lang w:eastAsia="th-TH"/>
              </w:rPr>
            </w:pPr>
          </w:p>
        </w:tc>
        <w:tc>
          <w:tcPr>
            <w:tcW w:w="1134" w:type="dxa"/>
          </w:tcPr>
          <w:p w14:paraId="2A1125BD" w14:textId="77777777" w:rsidR="000A6B79" w:rsidRPr="0022130A" w:rsidRDefault="000A6B79" w:rsidP="00E608E9">
            <w:pPr>
              <w:spacing w:line="240" w:lineRule="exact"/>
              <w:ind w:left="-108" w:right="-37"/>
              <w:jc w:val="center"/>
              <w:rPr>
                <w:rFonts w:ascii="Arial" w:eastAsia="Angsana New" w:hAnsi="Arial" w:cs="Arial"/>
                <w:snapToGrid w:val="0"/>
                <w:sz w:val="17"/>
                <w:szCs w:val="17"/>
                <w:lang w:eastAsia="th-TH"/>
              </w:rPr>
            </w:pPr>
          </w:p>
        </w:tc>
      </w:tr>
      <w:tr w:rsidR="000A6B79" w:rsidRPr="0022130A" w14:paraId="40E29848" w14:textId="77777777" w:rsidTr="00CF3573">
        <w:trPr>
          <w:trHeight w:val="235"/>
        </w:trPr>
        <w:tc>
          <w:tcPr>
            <w:tcW w:w="2146" w:type="dxa"/>
          </w:tcPr>
          <w:p w14:paraId="07BAA15A" w14:textId="4C580D04" w:rsidR="00E608E9" w:rsidRPr="00C97C6B" w:rsidRDefault="0067682F" w:rsidP="000621DA">
            <w:pPr>
              <w:spacing w:line="240" w:lineRule="exact"/>
              <w:ind w:left="-42" w:right="-108"/>
              <w:rPr>
                <w:rFonts w:ascii="Arial" w:eastAsia="Angsana New" w:hAnsi="Arial" w:cs="Arial"/>
                <w:snapToGrid w:val="0"/>
                <w:sz w:val="17"/>
                <w:szCs w:val="17"/>
                <w:lang w:eastAsia="th-TH"/>
              </w:rPr>
            </w:pPr>
            <w:r>
              <w:rPr>
                <w:rFonts w:ascii="Arial" w:hAnsi="Arial" w:cs="Arial"/>
                <w:sz w:val="17"/>
                <w:szCs w:val="17"/>
              </w:rPr>
              <w:t>As of</w:t>
            </w:r>
            <w:r w:rsidR="000621DA">
              <w:rPr>
                <w:rFonts w:ascii="Arial" w:hAnsi="Arial" w:cs="Arial"/>
                <w:sz w:val="17"/>
                <w:szCs w:val="17"/>
              </w:rPr>
              <w:t xml:space="preserve"> </w:t>
            </w:r>
            <w:r w:rsidR="00E608E9" w:rsidRPr="00C97C6B">
              <w:rPr>
                <w:rFonts w:ascii="Arial" w:hAnsi="Arial" w:cs="Arial"/>
                <w:sz w:val="17"/>
                <w:szCs w:val="17"/>
              </w:rPr>
              <w:t>30 Jun 202</w:t>
            </w:r>
            <w:r w:rsidR="00E608E9">
              <w:rPr>
                <w:rFonts w:ascii="Arial" w:hAnsi="Arial" w:cs="Arial"/>
                <w:sz w:val="17"/>
                <w:szCs w:val="17"/>
              </w:rPr>
              <w:t>2</w:t>
            </w:r>
          </w:p>
        </w:tc>
        <w:tc>
          <w:tcPr>
            <w:tcW w:w="1170" w:type="dxa"/>
            <w:vAlign w:val="bottom"/>
          </w:tcPr>
          <w:p w14:paraId="43B30943" w14:textId="5ADFB503" w:rsidR="00E608E9" w:rsidRPr="0022130A" w:rsidRDefault="00E608E9" w:rsidP="00E608E9">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1.76</w:t>
            </w:r>
          </w:p>
        </w:tc>
        <w:tc>
          <w:tcPr>
            <w:tcW w:w="1260" w:type="dxa"/>
            <w:vAlign w:val="bottom"/>
          </w:tcPr>
          <w:p w14:paraId="46772DD3" w14:textId="533010B3" w:rsidR="00E608E9" w:rsidRPr="0022130A" w:rsidRDefault="00E608E9" w:rsidP="00E608E9">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60" w:type="dxa"/>
            <w:vAlign w:val="bottom"/>
          </w:tcPr>
          <w:p w14:paraId="664D18EA" w14:textId="25005F05" w:rsidR="00E608E9" w:rsidRDefault="00E608E9" w:rsidP="00E608E9">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1.76</w:t>
            </w:r>
          </w:p>
        </w:tc>
        <w:tc>
          <w:tcPr>
            <w:tcW w:w="1200" w:type="dxa"/>
            <w:vAlign w:val="bottom"/>
          </w:tcPr>
          <w:p w14:paraId="6525D35D" w14:textId="05C01ED6" w:rsidR="00E608E9" w:rsidRPr="0022130A" w:rsidRDefault="00E608E9" w:rsidP="00E608E9">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75" w:type="dxa"/>
            <w:vAlign w:val="bottom"/>
          </w:tcPr>
          <w:p w14:paraId="772A7D36" w14:textId="03827FF1" w:rsidR="00E608E9" w:rsidRPr="0022130A" w:rsidRDefault="00E608E9" w:rsidP="00E608E9">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5,644</w:t>
            </w:r>
          </w:p>
        </w:tc>
        <w:tc>
          <w:tcPr>
            <w:tcW w:w="1134" w:type="dxa"/>
          </w:tcPr>
          <w:p w14:paraId="34126612" w14:textId="74EAF8FA" w:rsidR="00E608E9" w:rsidRPr="0022130A" w:rsidRDefault="00E608E9" w:rsidP="00E608E9">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8 Sep 2022</w:t>
            </w:r>
          </w:p>
        </w:tc>
      </w:tr>
      <w:tr w:rsidR="000A6B79" w:rsidRPr="0022130A" w14:paraId="52D18A6B" w14:textId="77777777" w:rsidTr="00CF3573">
        <w:trPr>
          <w:trHeight w:val="213"/>
        </w:trPr>
        <w:tc>
          <w:tcPr>
            <w:tcW w:w="2146" w:type="dxa"/>
          </w:tcPr>
          <w:p w14:paraId="50200E1E" w14:textId="77777777" w:rsidR="000A6B79" w:rsidRDefault="000A6B79" w:rsidP="000621DA">
            <w:pPr>
              <w:spacing w:line="240" w:lineRule="exact"/>
              <w:ind w:left="-42" w:right="-108"/>
              <w:rPr>
                <w:rFonts w:ascii="Arial" w:hAnsi="Arial" w:cs="Arial"/>
                <w:sz w:val="17"/>
                <w:szCs w:val="17"/>
              </w:rPr>
            </w:pPr>
          </w:p>
        </w:tc>
        <w:tc>
          <w:tcPr>
            <w:tcW w:w="1170" w:type="dxa"/>
            <w:vAlign w:val="bottom"/>
          </w:tcPr>
          <w:p w14:paraId="78CA73C1" w14:textId="77777777" w:rsidR="000A6B79" w:rsidRPr="0022130A" w:rsidRDefault="000A6B79" w:rsidP="001A5C7C">
            <w:pPr>
              <w:spacing w:line="240" w:lineRule="exact"/>
              <w:ind w:left="-42" w:right="-108"/>
              <w:jc w:val="center"/>
              <w:rPr>
                <w:rFonts w:ascii="Arial" w:eastAsia="Angsana New" w:hAnsi="Arial" w:cs="Arial"/>
                <w:snapToGrid w:val="0"/>
                <w:sz w:val="17"/>
                <w:szCs w:val="17"/>
                <w:lang w:eastAsia="th-TH"/>
              </w:rPr>
            </w:pPr>
          </w:p>
        </w:tc>
        <w:tc>
          <w:tcPr>
            <w:tcW w:w="1260" w:type="dxa"/>
            <w:vAlign w:val="bottom"/>
          </w:tcPr>
          <w:p w14:paraId="09C7B1AC" w14:textId="77777777" w:rsidR="000A6B79" w:rsidRPr="0022130A" w:rsidRDefault="000A6B79" w:rsidP="001A5C7C">
            <w:pPr>
              <w:spacing w:line="240" w:lineRule="exact"/>
              <w:ind w:left="-42" w:right="-108"/>
              <w:jc w:val="center"/>
              <w:rPr>
                <w:rFonts w:ascii="Arial" w:eastAsia="Angsana New" w:hAnsi="Arial" w:cs="Arial"/>
                <w:snapToGrid w:val="0"/>
                <w:sz w:val="17"/>
                <w:szCs w:val="17"/>
                <w:lang w:eastAsia="th-TH"/>
              </w:rPr>
            </w:pPr>
          </w:p>
        </w:tc>
        <w:tc>
          <w:tcPr>
            <w:tcW w:w="1260" w:type="dxa"/>
            <w:vAlign w:val="bottom"/>
          </w:tcPr>
          <w:p w14:paraId="4CF7BF04" w14:textId="77777777" w:rsidR="000A6B79" w:rsidRPr="0022130A" w:rsidRDefault="000A6B79" w:rsidP="001A5C7C">
            <w:pPr>
              <w:spacing w:line="240" w:lineRule="exact"/>
              <w:ind w:left="-108" w:right="-108"/>
              <w:jc w:val="center"/>
              <w:rPr>
                <w:rFonts w:ascii="Arial" w:eastAsia="Angsana New" w:hAnsi="Arial" w:cs="Arial"/>
                <w:snapToGrid w:val="0"/>
                <w:sz w:val="17"/>
                <w:szCs w:val="17"/>
                <w:lang w:eastAsia="th-TH"/>
              </w:rPr>
            </w:pPr>
          </w:p>
        </w:tc>
        <w:tc>
          <w:tcPr>
            <w:tcW w:w="1200" w:type="dxa"/>
            <w:vAlign w:val="bottom"/>
          </w:tcPr>
          <w:p w14:paraId="5767EABF" w14:textId="77777777" w:rsidR="000A6B79" w:rsidRPr="0022130A" w:rsidRDefault="000A6B79" w:rsidP="001A5C7C">
            <w:pPr>
              <w:spacing w:line="240" w:lineRule="exact"/>
              <w:ind w:left="-108" w:right="-108"/>
              <w:jc w:val="center"/>
              <w:rPr>
                <w:rFonts w:ascii="Arial" w:eastAsia="Angsana New" w:hAnsi="Arial" w:cs="Arial"/>
                <w:snapToGrid w:val="0"/>
                <w:sz w:val="17"/>
                <w:szCs w:val="17"/>
                <w:lang w:eastAsia="th-TH"/>
              </w:rPr>
            </w:pPr>
          </w:p>
        </w:tc>
        <w:tc>
          <w:tcPr>
            <w:tcW w:w="1275" w:type="dxa"/>
            <w:vAlign w:val="bottom"/>
          </w:tcPr>
          <w:p w14:paraId="48A5899D" w14:textId="77777777" w:rsidR="000A6B79" w:rsidRPr="0022130A" w:rsidRDefault="000A6B79" w:rsidP="001A5C7C">
            <w:pPr>
              <w:spacing w:line="240" w:lineRule="exact"/>
              <w:ind w:left="68" w:right="176"/>
              <w:jc w:val="center"/>
              <w:rPr>
                <w:rFonts w:ascii="Arial" w:eastAsia="Angsana New" w:hAnsi="Arial" w:cs="Arial"/>
                <w:snapToGrid w:val="0"/>
                <w:sz w:val="17"/>
                <w:szCs w:val="17"/>
                <w:lang w:eastAsia="th-TH"/>
              </w:rPr>
            </w:pPr>
          </w:p>
        </w:tc>
        <w:tc>
          <w:tcPr>
            <w:tcW w:w="1134" w:type="dxa"/>
          </w:tcPr>
          <w:p w14:paraId="119D18EA" w14:textId="77777777" w:rsidR="000A6B79" w:rsidRPr="0022130A" w:rsidRDefault="000A6B79" w:rsidP="001A5C7C">
            <w:pPr>
              <w:spacing w:line="240" w:lineRule="exact"/>
              <w:ind w:left="-108" w:right="-37"/>
              <w:jc w:val="center"/>
              <w:rPr>
                <w:rFonts w:ascii="Arial" w:eastAsia="Angsana New" w:hAnsi="Arial" w:cs="Arial"/>
                <w:snapToGrid w:val="0"/>
                <w:sz w:val="17"/>
                <w:szCs w:val="17"/>
                <w:lang w:eastAsia="th-TH"/>
              </w:rPr>
            </w:pPr>
          </w:p>
        </w:tc>
      </w:tr>
      <w:tr w:rsidR="000621DA" w:rsidRPr="0022130A" w14:paraId="45F8874A" w14:textId="77777777" w:rsidTr="00CF3573">
        <w:trPr>
          <w:trHeight w:val="235"/>
        </w:trPr>
        <w:tc>
          <w:tcPr>
            <w:tcW w:w="2146" w:type="dxa"/>
          </w:tcPr>
          <w:p w14:paraId="1CE8993D" w14:textId="68F82FE3" w:rsidR="000621DA" w:rsidRPr="000621DA" w:rsidRDefault="0067682F" w:rsidP="000621DA">
            <w:pPr>
              <w:spacing w:line="240" w:lineRule="exact"/>
              <w:ind w:left="-42" w:right="-108"/>
              <w:rPr>
                <w:rFonts w:ascii="Arial" w:hAnsi="Arial" w:cs="Arial"/>
                <w:sz w:val="17"/>
                <w:szCs w:val="17"/>
              </w:rPr>
            </w:pPr>
            <w:r>
              <w:rPr>
                <w:rFonts w:ascii="Arial" w:hAnsi="Arial" w:cs="Arial"/>
                <w:sz w:val="17"/>
                <w:szCs w:val="17"/>
              </w:rPr>
              <w:t>As of</w:t>
            </w:r>
            <w:r w:rsidR="000621DA">
              <w:rPr>
                <w:rFonts w:ascii="Arial" w:hAnsi="Arial" w:cs="Arial"/>
                <w:sz w:val="17"/>
                <w:szCs w:val="17"/>
              </w:rPr>
              <w:t xml:space="preserve"> </w:t>
            </w:r>
            <w:r w:rsidR="000621DA" w:rsidRPr="00C97C6B">
              <w:rPr>
                <w:rFonts w:ascii="Arial" w:hAnsi="Arial" w:cs="Arial"/>
                <w:sz w:val="17"/>
                <w:szCs w:val="17"/>
              </w:rPr>
              <w:t xml:space="preserve">30 </w:t>
            </w:r>
            <w:r w:rsidR="000621DA">
              <w:rPr>
                <w:rFonts w:ascii="Arial" w:hAnsi="Arial" w:cs="Arial"/>
                <w:sz w:val="17"/>
                <w:szCs w:val="17"/>
              </w:rPr>
              <w:t>Sep</w:t>
            </w:r>
            <w:r w:rsidR="000621DA" w:rsidRPr="00C97C6B">
              <w:rPr>
                <w:rFonts w:ascii="Arial" w:hAnsi="Arial" w:cs="Arial"/>
                <w:sz w:val="17"/>
                <w:szCs w:val="17"/>
              </w:rPr>
              <w:t xml:space="preserve"> 202</w:t>
            </w:r>
            <w:r w:rsidR="000621DA">
              <w:rPr>
                <w:rFonts w:ascii="Arial" w:hAnsi="Arial" w:cs="Arial"/>
                <w:sz w:val="17"/>
                <w:szCs w:val="17"/>
              </w:rPr>
              <w:t>2</w:t>
            </w:r>
          </w:p>
        </w:tc>
        <w:tc>
          <w:tcPr>
            <w:tcW w:w="1170" w:type="dxa"/>
            <w:vAlign w:val="bottom"/>
          </w:tcPr>
          <w:p w14:paraId="224B8570" w14:textId="14F2B6EE" w:rsidR="000621DA" w:rsidRPr="0022130A" w:rsidRDefault="00B41B16" w:rsidP="001A5C7C">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1.40</w:t>
            </w:r>
          </w:p>
        </w:tc>
        <w:tc>
          <w:tcPr>
            <w:tcW w:w="1260" w:type="dxa"/>
            <w:vAlign w:val="bottom"/>
          </w:tcPr>
          <w:p w14:paraId="464AF014" w14:textId="77777777" w:rsidR="000621DA" w:rsidRPr="0022130A" w:rsidRDefault="000621DA" w:rsidP="001A5C7C">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60" w:type="dxa"/>
            <w:vAlign w:val="bottom"/>
          </w:tcPr>
          <w:p w14:paraId="43E919AA" w14:textId="47085BA9" w:rsidR="000621DA" w:rsidRDefault="000621DA" w:rsidP="001A5C7C">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w:t>
            </w:r>
          </w:p>
        </w:tc>
        <w:tc>
          <w:tcPr>
            <w:tcW w:w="1200" w:type="dxa"/>
            <w:vAlign w:val="bottom"/>
          </w:tcPr>
          <w:p w14:paraId="608A65E6" w14:textId="760E3B06" w:rsidR="000621DA" w:rsidRPr="0022130A" w:rsidRDefault="000621DA" w:rsidP="001A5C7C">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1.40</w:t>
            </w:r>
          </w:p>
        </w:tc>
        <w:tc>
          <w:tcPr>
            <w:tcW w:w="1275" w:type="dxa"/>
            <w:vAlign w:val="bottom"/>
          </w:tcPr>
          <w:p w14:paraId="38740BE9" w14:textId="1BF1FC9B" w:rsidR="000621DA" w:rsidRPr="0022130A" w:rsidRDefault="000621DA" w:rsidP="001A5C7C">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4,489</w:t>
            </w:r>
          </w:p>
        </w:tc>
        <w:tc>
          <w:tcPr>
            <w:tcW w:w="1134" w:type="dxa"/>
          </w:tcPr>
          <w:p w14:paraId="56F9BDF0" w14:textId="683F5141" w:rsidR="000621DA" w:rsidRPr="0022130A" w:rsidRDefault="000621DA" w:rsidP="001A5C7C">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27 Jan 2023</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6336162A" w14:textId="19B49AA8" w:rsidR="005A5CA7" w:rsidRDefault="005A5CA7" w:rsidP="00E94096">
      <w:pPr>
        <w:spacing w:after="120" w:line="240" w:lineRule="exact"/>
        <w:ind w:left="567" w:hanging="567"/>
        <w:jc w:val="both"/>
        <w:rPr>
          <w:rFonts w:ascii="Arial" w:hAnsi="Arial" w:cs="Arial"/>
          <w:b/>
          <w:bCs/>
          <w:sz w:val="18"/>
          <w:szCs w:val="18"/>
        </w:rPr>
      </w:pPr>
      <w:r>
        <w:rPr>
          <w:rFonts w:ascii="Arial" w:hAnsi="Arial" w:cs="Arial"/>
          <w:b/>
          <w:bCs/>
          <w:sz w:val="18"/>
          <w:szCs w:val="18"/>
        </w:rPr>
        <w:t>34</w:t>
      </w:r>
      <w:r>
        <w:rPr>
          <w:rFonts w:ascii="Arial" w:hAnsi="Arial" w:cs="Arial"/>
          <w:b/>
          <w:bCs/>
          <w:sz w:val="18"/>
          <w:szCs w:val="18"/>
        </w:rPr>
        <w:tab/>
        <w:t>Financial instruments</w:t>
      </w:r>
    </w:p>
    <w:p w14:paraId="17433ED3" w14:textId="0DBBA034" w:rsidR="0023586C" w:rsidRP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 xml:space="preserve">The principal financial risks faced by INTOUCH Group are interest and exchange rate </w:t>
      </w:r>
      <w:r w:rsidR="002F4E28">
        <w:rPr>
          <w:rFonts w:ascii="Arial" w:hAnsi="Arial" w:cs="Arial"/>
          <w:sz w:val="18"/>
          <w:szCs w:val="18"/>
        </w:rPr>
        <w:t>risks</w:t>
      </w:r>
      <w:r w:rsidRPr="0023586C">
        <w:rPr>
          <w:rFonts w:ascii="Arial" w:hAnsi="Arial" w:cs="Arial"/>
          <w:sz w:val="18"/>
          <w:szCs w:val="18"/>
        </w:rPr>
        <w:t xml:space="preserve">. INTOUCH Group borrows at fixed and floating </w:t>
      </w:r>
      <w:r w:rsidR="002F4E28">
        <w:rPr>
          <w:rFonts w:ascii="Arial" w:hAnsi="Arial" w:cs="Arial"/>
          <w:sz w:val="18"/>
          <w:szCs w:val="18"/>
        </w:rPr>
        <w:t>interest rates</w:t>
      </w:r>
      <w:r w:rsidRPr="0023586C">
        <w:rPr>
          <w:rFonts w:ascii="Arial" w:hAnsi="Arial" w:cs="Arial"/>
          <w:sz w:val="18"/>
          <w:szCs w:val="18"/>
        </w:rPr>
        <w:t xml:space="preserve"> to finance its operations.  Sales, purchases and a portion of borrowings are transacted in foreign currencies. </w:t>
      </w:r>
      <w:r w:rsidR="002F4E28">
        <w:rPr>
          <w:rFonts w:ascii="Arial" w:hAnsi="Arial" w:cs="Arial"/>
          <w:sz w:val="18"/>
          <w:szCs w:val="18"/>
        </w:rPr>
        <w:t>To</w:t>
      </w:r>
      <w:r w:rsidRPr="0023586C">
        <w:rPr>
          <w:rFonts w:ascii="Arial" w:hAnsi="Arial" w:cs="Arial"/>
          <w:sz w:val="18"/>
          <w:szCs w:val="18"/>
        </w:rPr>
        <w:t xml:space="preserve"> manage the risks arising from fluctuations in exchange rates and interest rates, INTOUCH Group makes use of derivative financial instruments.</w:t>
      </w:r>
    </w:p>
    <w:p w14:paraId="39D2112F" w14:textId="1FED1C4E" w:rsidR="0023586C" w:rsidRP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The following strategies are employed to achieve these objectives. Interest rate exposures are managed through interest rate swaps taken out with commercial banks and foreign exchange forward contracts</w:t>
      </w:r>
      <w:r w:rsidR="00FF0F95">
        <w:rPr>
          <w:rFonts w:ascii="Arial" w:hAnsi="Arial" w:cs="Arial"/>
          <w:sz w:val="18"/>
          <w:szCs w:val="18"/>
        </w:rPr>
        <w:t>,</w:t>
      </w:r>
      <w:r w:rsidRPr="0023586C">
        <w:rPr>
          <w:rFonts w:ascii="Arial" w:hAnsi="Arial" w:cs="Arial"/>
          <w:sz w:val="18"/>
          <w:szCs w:val="18"/>
        </w:rPr>
        <w:t xml:space="preserve"> and foreign currency options are taken out to manage the currency risks in future sales, purchases and loan repayments. The appropriate risk management is considered in accordance with the policy framework approved by the Board of Directors.</w:t>
      </w:r>
    </w:p>
    <w:p w14:paraId="1D8B8A67" w14:textId="03D37DAB" w:rsidR="0023586C" w:rsidRDefault="0023586C" w:rsidP="0023586C">
      <w:pPr>
        <w:spacing w:after="120" w:line="240" w:lineRule="exact"/>
        <w:ind w:left="567"/>
        <w:jc w:val="both"/>
        <w:rPr>
          <w:rFonts w:ascii="Arial" w:hAnsi="Arial" w:cs="Arial"/>
          <w:sz w:val="18"/>
          <w:szCs w:val="18"/>
        </w:rPr>
      </w:pPr>
      <w:r w:rsidRPr="0023586C">
        <w:rPr>
          <w:rFonts w:ascii="Arial" w:hAnsi="Arial" w:cs="Arial"/>
          <w:sz w:val="18"/>
          <w:szCs w:val="18"/>
        </w:rPr>
        <w:t xml:space="preserve">Trading for speculative purposes is prohibited. All derivative transactions are subject to </w:t>
      </w:r>
      <w:r w:rsidR="002F4E28">
        <w:rPr>
          <w:rFonts w:ascii="Arial" w:hAnsi="Arial" w:cs="Arial"/>
          <w:sz w:val="18"/>
          <w:szCs w:val="18"/>
        </w:rPr>
        <w:t xml:space="preserve">the </w:t>
      </w:r>
      <w:r w:rsidRPr="0023586C">
        <w:rPr>
          <w:rFonts w:ascii="Arial" w:hAnsi="Arial" w:cs="Arial"/>
          <w:sz w:val="18"/>
          <w:szCs w:val="18"/>
        </w:rPr>
        <w:t>approval of the management before execution.</w:t>
      </w:r>
    </w:p>
    <w:p w14:paraId="51EF418D" w14:textId="29F08AFA" w:rsidR="0023586C" w:rsidRDefault="0023586C" w:rsidP="0023586C">
      <w:pPr>
        <w:spacing w:after="120" w:line="240" w:lineRule="exact"/>
        <w:ind w:left="567"/>
        <w:contextualSpacing/>
        <w:jc w:val="both"/>
        <w:rPr>
          <w:rFonts w:ascii="Arial" w:hAnsi="Arial" w:cs="Arial"/>
          <w:sz w:val="18"/>
          <w:szCs w:val="18"/>
        </w:rPr>
      </w:pPr>
      <w:r>
        <w:rPr>
          <w:rFonts w:ascii="Arial" w:hAnsi="Arial" w:cs="Arial"/>
          <w:sz w:val="18"/>
          <w:szCs w:val="18"/>
        </w:rPr>
        <w:t>Management of currency and interest rate exposures is the responsibility of the Corporate Finance Officer. Management reports contain details of cost and market value for all derivative financial instruments</w:t>
      </w:r>
      <w:r w:rsidR="002F4E28">
        <w:rPr>
          <w:rFonts w:ascii="Arial" w:hAnsi="Arial" w:cs="Arial"/>
          <w:sz w:val="18"/>
          <w:szCs w:val="18"/>
        </w:rPr>
        <w:t>,</w:t>
      </w:r>
      <w:r>
        <w:rPr>
          <w:rFonts w:ascii="Arial" w:hAnsi="Arial" w:cs="Arial"/>
          <w:sz w:val="18"/>
          <w:szCs w:val="18"/>
        </w:rPr>
        <w:t xml:space="preserve"> including outstanding forward contracts and </w:t>
      </w:r>
      <w:r w:rsidR="002F4E28">
        <w:rPr>
          <w:rFonts w:ascii="Arial" w:hAnsi="Arial" w:cs="Arial"/>
          <w:sz w:val="18"/>
          <w:szCs w:val="18"/>
        </w:rPr>
        <w:t>cross-currency</w:t>
      </w:r>
      <w:r>
        <w:rPr>
          <w:rFonts w:ascii="Arial" w:hAnsi="Arial" w:cs="Arial"/>
          <w:sz w:val="18"/>
          <w:szCs w:val="18"/>
        </w:rPr>
        <w:t xml:space="preserve"> and interest rate </w:t>
      </w:r>
      <w:r w:rsidR="002F4E28">
        <w:rPr>
          <w:rFonts w:ascii="Arial" w:hAnsi="Arial" w:cs="Arial"/>
          <w:sz w:val="18"/>
          <w:szCs w:val="18"/>
        </w:rPr>
        <w:t>swaps</w:t>
      </w:r>
      <w:r>
        <w:rPr>
          <w:rFonts w:ascii="Arial" w:hAnsi="Arial" w:cs="Arial"/>
          <w:sz w:val="18"/>
          <w:szCs w:val="18"/>
        </w:rPr>
        <w:t xml:space="preserve">.  For the investment, INTOUCH Group has </w:t>
      </w:r>
      <w:r w:rsidR="002F4E28">
        <w:rPr>
          <w:rFonts w:ascii="Arial" w:hAnsi="Arial" w:cs="Arial"/>
          <w:sz w:val="18"/>
          <w:szCs w:val="18"/>
        </w:rPr>
        <w:t>guidelines</w:t>
      </w:r>
      <w:r>
        <w:rPr>
          <w:rFonts w:ascii="Arial" w:hAnsi="Arial" w:cs="Arial"/>
          <w:sz w:val="18"/>
          <w:szCs w:val="18"/>
        </w:rPr>
        <w:t xml:space="preserve"> </w:t>
      </w:r>
      <w:r w:rsidR="002F4E28">
        <w:rPr>
          <w:rFonts w:ascii="Arial" w:hAnsi="Arial" w:cs="Arial"/>
          <w:sz w:val="18"/>
          <w:szCs w:val="18"/>
        </w:rPr>
        <w:t>for</w:t>
      </w:r>
      <w:r>
        <w:rPr>
          <w:rFonts w:ascii="Arial" w:hAnsi="Arial" w:cs="Arial"/>
          <w:sz w:val="18"/>
          <w:szCs w:val="18"/>
        </w:rPr>
        <w:t xml:space="preserve"> </w:t>
      </w:r>
      <w:r w:rsidR="002F4E28">
        <w:rPr>
          <w:rFonts w:ascii="Arial" w:hAnsi="Arial" w:cs="Arial"/>
          <w:sz w:val="18"/>
          <w:szCs w:val="18"/>
        </w:rPr>
        <w:t xml:space="preserve">a </w:t>
      </w:r>
      <w:r>
        <w:rPr>
          <w:rFonts w:ascii="Arial" w:hAnsi="Arial" w:cs="Arial"/>
          <w:sz w:val="18"/>
          <w:szCs w:val="18"/>
        </w:rPr>
        <w:t>short-term investment</w:t>
      </w:r>
      <w:r w:rsidR="002F4E28">
        <w:rPr>
          <w:rFonts w:ascii="Arial" w:hAnsi="Arial" w:cs="Arial"/>
          <w:sz w:val="18"/>
          <w:szCs w:val="18"/>
        </w:rPr>
        <w:t>,</w:t>
      </w:r>
      <w:r>
        <w:rPr>
          <w:rFonts w:ascii="Arial" w:hAnsi="Arial" w:cs="Arial"/>
          <w:sz w:val="18"/>
          <w:szCs w:val="18"/>
        </w:rPr>
        <w:t xml:space="preserve"> which </w:t>
      </w:r>
      <w:r w:rsidR="002F4E28">
        <w:rPr>
          <w:rFonts w:ascii="Arial" w:hAnsi="Arial" w:cs="Arial"/>
          <w:sz w:val="18"/>
          <w:szCs w:val="18"/>
        </w:rPr>
        <w:t>specify</w:t>
      </w:r>
      <w:r>
        <w:rPr>
          <w:rFonts w:ascii="Arial" w:hAnsi="Arial" w:cs="Arial"/>
          <w:sz w:val="18"/>
          <w:szCs w:val="18"/>
        </w:rPr>
        <w:t xml:space="preserve"> the policy for INTOUCH Group short-term investment, approved by the Board of Directors, as well as the level of acceptable risk undertaken by </w:t>
      </w:r>
      <w:r w:rsidR="002F4E28">
        <w:rPr>
          <w:rFonts w:ascii="Arial" w:hAnsi="Arial" w:cs="Arial"/>
          <w:sz w:val="18"/>
          <w:szCs w:val="18"/>
        </w:rPr>
        <w:t xml:space="preserve">the </w:t>
      </w:r>
      <w:r>
        <w:rPr>
          <w:rFonts w:ascii="Arial" w:hAnsi="Arial" w:cs="Arial"/>
          <w:sz w:val="18"/>
          <w:szCs w:val="18"/>
        </w:rPr>
        <w:t>counterparty type.</w:t>
      </w:r>
    </w:p>
    <w:p w14:paraId="345F0F70" w14:textId="77777777" w:rsidR="0023586C" w:rsidRDefault="0023586C" w:rsidP="0023586C">
      <w:pPr>
        <w:tabs>
          <w:tab w:val="left" w:pos="567"/>
        </w:tabs>
        <w:spacing w:after="120" w:line="240" w:lineRule="exact"/>
        <w:ind w:left="425"/>
        <w:contextualSpacing/>
        <w:jc w:val="both"/>
        <w:rPr>
          <w:rFonts w:ascii="Arial" w:hAnsi="Arial" w:cs="Arial"/>
          <w:b/>
          <w:bCs/>
          <w:i/>
          <w:iCs/>
          <w:sz w:val="18"/>
          <w:szCs w:val="18"/>
        </w:rPr>
      </w:pPr>
    </w:p>
    <w:p w14:paraId="4ACA2BBE" w14:textId="1204469A" w:rsidR="0023586C" w:rsidRPr="003701D5" w:rsidRDefault="0023586C" w:rsidP="00A925DF">
      <w:pPr>
        <w:tabs>
          <w:tab w:val="left" w:pos="567"/>
        </w:tabs>
        <w:spacing w:after="120" w:line="240" w:lineRule="exact"/>
        <w:ind w:left="426" w:firstLine="141"/>
        <w:jc w:val="both"/>
        <w:rPr>
          <w:rFonts w:ascii="Arial" w:hAnsi="Arial" w:cs="Arial"/>
          <w:b/>
          <w:bCs/>
          <w:i/>
          <w:iCs/>
          <w:sz w:val="18"/>
          <w:szCs w:val="18"/>
        </w:rPr>
      </w:pPr>
      <w:r w:rsidRPr="003701D5">
        <w:rPr>
          <w:rFonts w:ascii="Arial" w:hAnsi="Arial" w:cs="Arial"/>
          <w:b/>
          <w:bCs/>
          <w:i/>
          <w:iCs/>
          <w:sz w:val="18"/>
          <w:szCs w:val="18"/>
        </w:rPr>
        <w:t>Credit risk</w:t>
      </w:r>
    </w:p>
    <w:p w14:paraId="2B1F59BA" w14:textId="1509B083" w:rsidR="0023586C" w:rsidRDefault="0023586C" w:rsidP="0023586C">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INTOUCH Group has no significant concentrations of credit risk. INTOUCH Group has policies in place to ensure that sales of products and services are made to customers with an appropriate credit history. Financial institute counterparties are considered in accordance with the policy for INTOUCH Group short-term investment.</w:t>
      </w:r>
    </w:p>
    <w:p w14:paraId="2FC53D80" w14:textId="214F13CC" w:rsidR="003C58F2" w:rsidRDefault="003C58F2" w:rsidP="0023586C">
      <w:pPr>
        <w:tabs>
          <w:tab w:val="left" w:pos="567"/>
        </w:tabs>
        <w:spacing w:after="120" w:line="240" w:lineRule="exact"/>
        <w:ind w:left="567"/>
        <w:contextualSpacing/>
        <w:jc w:val="both"/>
        <w:rPr>
          <w:rFonts w:ascii="Arial" w:hAnsi="Arial" w:cs="Arial"/>
          <w:sz w:val="18"/>
          <w:szCs w:val="18"/>
        </w:rPr>
      </w:pPr>
    </w:p>
    <w:p w14:paraId="71B73520" w14:textId="1C7DF96C" w:rsidR="00753417" w:rsidRDefault="00753417" w:rsidP="0023586C">
      <w:pPr>
        <w:tabs>
          <w:tab w:val="left" w:pos="567"/>
        </w:tabs>
        <w:spacing w:after="120" w:line="240" w:lineRule="exact"/>
        <w:ind w:left="567"/>
        <w:contextualSpacing/>
        <w:jc w:val="both"/>
        <w:rPr>
          <w:rFonts w:ascii="Arial" w:hAnsi="Arial" w:cs="Arial"/>
          <w:sz w:val="18"/>
          <w:szCs w:val="18"/>
        </w:rPr>
      </w:pPr>
    </w:p>
    <w:p w14:paraId="27D6742F" w14:textId="693401A5" w:rsidR="00753417" w:rsidRDefault="00753417" w:rsidP="0023586C">
      <w:pPr>
        <w:tabs>
          <w:tab w:val="left" w:pos="567"/>
        </w:tabs>
        <w:spacing w:after="120" w:line="240" w:lineRule="exact"/>
        <w:ind w:left="567"/>
        <w:contextualSpacing/>
        <w:jc w:val="both"/>
        <w:rPr>
          <w:rFonts w:ascii="Arial" w:hAnsi="Arial" w:cs="Arial"/>
          <w:sz w:val="18"/>
          <w:szCs w:val="18"/>
        </w:rPr>
      </w:pPr>
    </w:p>
    <w:p w14:paraId="66A3179E" w14:textId="77777777" w:rsidR="0067682F" w:rsidRDefault="0067682F">
      <w:pPr>
        <w:rPr>
          <w:rFonts w:ascii="Arial" w:hAnsi="Arial" w:cs="Arial"/>
          <w:i/>
          <w:iCs/>
          <w:sz w:val="18"/>
          <w:szCs w:val="18"/>
        </w:rPr>
      </w:pPr>
      <w:r>
        <w:rPr>
          <w:rFonts w:ascii="Arial" w:hAnsi="Arial" w:cs="Arial"/>
          <w:i/>
          <w:iCs/>
          <w:sz w:val="18"/>
          <w:szCs w:val="18"/>
        </w:rPr>
        <w:br w:type="page"/>
      </w:r>
    </w:p>
    <w:p w14:paraId="4669B711" w14:textId="7255F4F4" w:rsidR="003C58F2" w:rsidRPr="006B604E" w:rsidRDefault="003C58F2" w:rsidP="003C58F2">
      <w:pPr>
        <w:tabs>
          <w:tab w:val="left" w:pos="567"/>
        </w:tabs>
        <w:spacing w:after="120" w:line="240" w:lineRule="exact"/>
        <w:ind w:left="567"/>
        <w:contextualSpacing/>
        <w:jc w:val="both"/>
        <w:rPr>
          <w:rFonts w:ascii="Arial" w:hAnsi="Arial" w:cs="Arial"/>
          <w:i/>
          <w:iCs/>
          <w:sz w:val="18"/>
          <w:szCs w:val="18"/>
        </w:rPr>
      </w:pPr>
      <w:r w:rsidRPr="006B604E">
        <w:rPr>
          <w:rFonts w:ascii="Arial" w:hAnsi="Arial" w:cs="Arial"/>
          <w:i/>
          <w:iCs/>
          <w:sz w:val="18"/>
          <w:szCs w:val="18"/>
        </w:rPr>
        <w:lastRenderedPageBreak/>
        <w:t>Cash and cash equivalent</w:t>
      </w:r>
    </w:p>
    <w:p w14:paraId="5B9A08EB" w14:textId="77777777" w:rsidR="003C58F2" w:rsidRPr="003C58F2" w:rsidRDefault="003C58F2" w:rsidP="003C58F2">
      <w:pPr>
        <w:tabs>
          <w:tab w:val="left" w:pos="567"/>
        </w:tabs>
        <w:spacing w:after="120" w:line="240" w:lineRule="exact"/>
        <w:ind w:left="567"/>
        <w:contextualSpacing/>
        <w:jc w:val="both"/>
        <w:rPr>
          <w:rFonts w:ascii="Arial" w:hAnsi="Arial" w:cs="Arial"/>
          <w:sz w:val="18"/>
          <w:szCs w:val="18"/>
        </w:rPr>
      </w:pPr>
    </w:p>
    <w:p w14:paraId="569C8D43" w14:textId="1E4FBD35" w:rsidR="003C58F2" w:rsidRDefault="003C58F2" w:rsidP="003C58F2">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INTOUCH Group</w:t>
      </w:r>
      <w:r w:rsidRPr="003C58F2">
        <w:rPr>
          <w:rFonts w:ascii="Arial" w:hAnsi="Arial" w:cs="Arial"/>
          <w:sz w:val="18"/>
          <w:szCs w:val="18"/>
        </w:rPr>
        <w:t>’s exposure to credit risk arising from cash and cash equivalents is limited because the counterparties are banks and financial institutions</w:t>
      </w:r>
      <w:r>
        <w:rPr>
          <w:rFonts w:ascii="Arial" w:hAnsi="Arial" w:cs="Arial"/>
          <w:sz w:val="18"/>
          <w:szCs w:val="18"/>
        </w:rPr>
        <w:t>,</w:t>
      </w:r>
      <w:r w:rsidRPr="003C58F2">
        <w:rPr>
          <w:rFonts w:ascii="Arial" w:hAnsi="Arial" w:cs="Arial"/>
          <w:sz w:val="18"/>
          <w:szCs w:val="18"/>
        </w:rPr>
        <w:t xml:space="preserve"> which INTOUCH Group considers having low credit risk.</w:t>
      </w:r>
    </w:p>
    <w:p w14:paraId="7E46104A" w14:textId="60EBE0CA" w:rsidR="003C58F2" w:rsidRDefault="003C58F2" w:rsidP="003C58F2">
      <w:pPr>
        <w:tabs>
          <w:tab w:val="left" w:pos="567"/>
        </w:tabs>
        <w:spacing w:after="120" w:line="240" w:lineRule="exact"/>
        <w:ind w:left="567"/>
        <w:contextualSpacing/>
        <w:jc w:val="both"/>
        <w:rPr>
          <w:rFonts w:ascii="Arial" w:hAnsi="Arial" w:cs="Arial"/>
          <w:sz w:val="18"/>
          <w:szCs w:val="18"/>
        </w:rPr>
      </w:pPr>
    </w:p>
    <w:p w14:paraId="0ED97634" w14:textId="1AFB76E5" w:rsidR="003C58F2" w:rsidRPr="006B604E" w:rsidRDefault="003C58F2" w:rsidP="003C58F2">
      <w:pPr>
        <w:tabs>
          <w:tab w:val="left" w:pos="567"/>
        </w:tabs>
        <w:spacing w:after="120" w:line="240" w:lineRule="exact"/>
        <w:ind w:left="567"/>
        <w:contextualSpacing/>
        <w:jc w:val="both"/>
        <w:rPr>
          <w:rFonts w:ascii="Arial" w:hAnsi="Arial" w:cs="Arial"/>
          <w:i/>
          <w:iCs/>
          <w:sz w:val="18"/>
          <w:szCs w:val="18"/>
        </w:rPr>
      </w:pPr>
      <w:r w:rsidRPr="006B604E">
        <w:rPr>
          <w:rFonts w:ascii="Arial" w:hAnsi="Arial" w:cs="Arial"/>
          <w:i/>
          <w:iCs/>
          <w:sz w:val="18"/>
          <w:szCs w:val="18"/>
        </w:rPr>
        <w:t>Investment in debt securities</w:t>
      </w:r>
    </w:p>
    <w:p w14:paraId="3C0D01D6" w14:textId="77777777" w:rsidR="003C58F2" w:rsidRPr="003C58F2" w:rsidRDefault="003C58F2" w:rsidP="003C58F2">
      <w:pPr>
        <w:tabs>
          <w:tab w:val="left" w:pos="567"/>
        </w:tabs>
        <w:spacing w:after="120" w:line="240" w:lineRule="exact"/>
        <w:ind w:left="567"/>
        <w:contextualSpacing/>
        <w:jc w:val="both"/>
        <w:rPr>
          <w:rFonts w:ascii="Arial" w:hAnsi="Arial" w:cs="Arial"/>
          <w:sz w:val="18"/>
          <w:szCs w:val="18"/>
        </w:rPr>
      </w:pPr>
    </w:p>
    <w:p w14:paraId="541B939A" w14:textId="6CAC0DCA" w:rsidR="003C58F2" w:rsidRPr="003701D5" w:rsidRDefault="003C58F2" w:rsidP="003C58F2">
      <w:pPr>
        <w:tabs>
          <w:tab w:val="left" w:pos="567"/>
        </w:tabs>
        <w:spacing w:after="120" w:line="240" w:lineRule="exact"/>
        <w:ind w:left="567"/>
        <w:contextualSpacing/>
        <w:jc w:val="both"/>
        <w:rPr>
          <w:rFonts w:ascii="Arial" w:hAnsi="Arial" w:cs="Arial"/>
          <w:sz w:val="18"/>
          <w:szCs w:val="18"/>
        </w:rPr>
      </w:pPr>
      <w:r w:rsidRPr="003C58F2">
        <w:rPr>
          <w:rFonts w:ascii="Arial" w:hAnsi="Arial" w:cs="Arial"/>
          <w:sz w:val="18"/>
          <w:szCs w:val="18"/>
        </w:rPr>
        <w:t xml:space="preserve">INTOUCH Group considers that all debt investments measured at FVOCI have low credit risk. Then the credit loss allowance assessed during the year was therefore limited to 12 months expected losses or ‘low credit risk’. Marketable bonds are considered to be an </w:t>
      </w:r>
      <w:r>
        <w:rPr>
          <w:rFonts w:ascii="Arial" w:hAnsi="Arial" w:cs="Arial"/>
          <w:sz w:val="18"/>
          <w:szCs w:val="18"/>
        </w:rPr>
        <w:t>investment-grade</w:t>
      </w:r>
      <w:r w:rsidRPr="003C58F2">
        <w:rPr>
          <w:rFonts w:ascii="Arial" w:hAnsi="Arial" w:cs="Arial"/>
          <w:sz w:val="18"/>
          <w:szCs w:val="18"/>
        </w:rPr>
        <w:t xml:space="preserve"> credit rating published by external credit rating agencies. The credit risk of other instruments is considered to be low when the risk of default is low</w:t>
      </w:r>
      <w:r>
        <w:rPr>
          <w:rFonts w:ascii="Arial" w:hAnsi="Arial" w:cs="Arial"/>
          <w:sz w:val="18"/>
          <w:szCs w:val="18"/>
        </w:rPr>
        <w:t>,</w:t>
      </w:r>
      <w:r w:rsidRPr="003C58F2">
        <w:rPr>
          <w:rFonts w:ascii="Arial" w:hAnsi="Arial" w:cs="Arial"/>
          <w:sz w:val="18"/>
          <w:szCs w:val="18"/>
        </w:rPr>
        <w:t xml:space="preserve"> and the issuer has a strong capacity to meet its contractual cash flow obligations.</w:t>
      </w:r>
    </w:p>
    <w:p w14:paraId="6CC1F3A8" w14:textId="77777777" w:rsidR="0023586C" w:rsidRPr="003701D5" w:rsidRDefault="0023586C" w:rsidP="0023586C">
      <w:pPr>
        <w:tabs>
          <w:tab w:val="left" w:pos="567"/>
        </w:tabs>
        <w:spacing w:after="120" w:line="240" w:lineRule="exact"/>
        <w:ind w:left="426" w:firstLine="141"/>
        <w:contextualSpacing/>
        <w:jc w:val="both"/>
        <w:rPr>
          <w:rFonts w:ascii="Arial" w:hAnsi="Arial" w:cs="Arial"/>
          <w:sz w:val="18"/>
          <w:szCs w:val="18"/>
        </w:rPr>
      </w:pPr>
    </w:p>
    <w:p w14:paraId="10A76AD1" w14:textId="77777777" w:rsidR="0023586C" w:rsidRPr="003701D5" w:rsidRDefault="0023586C" w:rsidP="00A925DF">
      <w:pPr>
        <w:tabs>
          <w:tab w:val="left" w:pos="567"/>
        </w:tabs>
        <w:spacing w:after="120" w:line="240" w:lineRule="exact"/>
        <w:ind w:left="426" w:firstLine="141"/>
        <w:jc w:val="both"/>
        <w:rPr>
          <w:rFonts w:ascii="Arial" w:hAnsi="Arial" w:cs="Arial"/>
          <w:b/>
          <w:bCs/>
          <w:i/>
          <w:iCs/>
          <w:sz w:val="18"/>
          <w:szCs w:val="18"/>
        </w:rPr>
      </w:pPr>
      <w:r w:rsidRPr="003701D5">
        <w:rPr>
          <w:rFonts w:ascii="Arial" w:hAnsi="Arial" w:cs="Arial"/>
          <w:b/>
          <w:bCs/>
          <w:i/>
          <w:iCs/>
          <w:sz w:val="18"/>
          <w:szCs w:val="18"/>
        </w:rPr>
        <w:t>Liquidity risk</w:t>
      </w:r>
    </w:p>
    <w:p w14:paraId="4957E061" w14:textId="44EF9190" w:rsidR="0023586C" w:rsidRDefault="0023586C" w:rsidP="0023586C">
      <w:pPr>
        <w:tabs>
          <w:tab w:val="left" w:pos="567"/>
        </w:tabs>
        <w:spacing w:after="120" w:line="240" w:lineRule="exact"/>
        <w:ind w:left="567"/>
        <w:contextualSpacing/>
        <w:jc w:val="both"/>
        <w:rPr>
          <w:rFonts w:ascii="Arial" w:hAnsi="Arial" w:cs="Arial"/>
          <w:sz w:val="18"/>
          <w:szCs w:val="18"/>
        </w:rPr>
      </w:pPr>
      <w:r w:rsidRPr="003701D5">
        <w:rPr>
          <w:rFonts w:ascii="Arial" w:hAnsi="Arial" w:cs="Arial"/>
          <w:sz w:val="18"/>
          <w:szCs w:val="18"/>
        </w:rPr>
        <w:t xml:space="preserve">INTOUCH Group monitors its liquidity risk and maintains a level of cash and cash equivalents deemed adequate by management to finance INTOUCH Group’s operations, including finding </w:t>
      </w:r>
      <w:r w:rsidR="002F4E28" w:rsidRPr="003701D5">
        <w:rPr>
          <w:rFonts w:ascii="Arial" w:hAnsi="Arial" w:cs="Arial"/>
          <w:sz w:val="18"/>
          <w:szCs w:val="18"/>
        </w:rPr>
        <w:t>short-term</w:t>
      </w:r>
      <w:r w:rsidRPr="003701D5">
        <w:rPr>
          <w:rFonts w:ascii="Arial" w:hAnsi="Arial" w:cs="Arial"/>
          <w:sz w:val="18"/>
          <w:szCs w:val="18"/>
        </w:rPr>
        <w:t xml:space="preserve"> credit </w:t>
      </w:r>
      <w:r w:rsidR="002F4E28" w:rsidRPr="003701D5">
        <w:rPr>
          <w:rFonts w:ascii="Arial" w:hAnsi="Arial" w:cs="Arial"/>
          <w:sz w:val="18"/>
          <w:szCs w:val="18"/>
        </w:rPr>
        <w:t>facilities</w:t>
      </w:r>
      <w:r w:rsidRPr="003701D5">
        <w:rPr>
          <w:rFonts w:ascii="Arial" w:hAnsi="Arial" w:cs="Arial"/>
          <w:sz w:val="18"/>
          <w:szCs w:val="18"/>
        </w:rPr>
        <w:t xml:space="preserve"> from various banks for reserve in case of necessity and to mitigate the effects of fluctuations in cash flows.</w:t>
      </w:r>
    </w:p>
    <w:p w14:paraId="4B47B6CB" w14:textId="77777777" w:rsidR="0023586C" w:rsidRDefault="0023586C" w:rsidP="00A925DF">
      <w:pPr>
        <w:tabs>
          <w:tab w:val="left" w:pos="567"/>
        </w:tabs>
        <w:spacing w:after="120" w:line="240" w:lineRule="exact"/>
        <w:ind w:left="425" w:firstLine="142"/>
        <w:contextualSpacing/>
        <w:jc w:val="both"/>
        <w:rPr>
          <w:rFonts w:ascii="Arial" w:hAnsi="Arial" w:cs="Arial"/>
          <w:sz w:val="18"/>
          <w:szCs w:val="18"/>
        </w:rPr>
      </w:pPr>
    </w:p>
    <w:p w14:paraId="193C5427" w14:textId="0435E67A" w:rsidR="0023586C" w:rsidRDefault="0023586C" w:rsidP="00E94096">
      <w:pPr>
        <w:tabs>
          <w:tab w:val="left" w:pos="567"/>
        </w:tabs>
        <w:spacing w:after="120" w:line="240" w:lineRule="exact"/>
        <w:ind w:left="426" w:firstLine="141"/>
        <w:jc w:val="both"/>
        <w:rPr>
          <w:rFonts w:ascii="Arial" w:hAnsi="Arial" w:cs="Arial"/>
          <w:b/>
          <w:bCs/>
          <w:i/>
          <w:iCs/>
          <w:sz w:val="18"/>
          <w:szCs w:val="18"/>
        </w:rPr>
      </w:pPr>
      <w:r>
        <w:rPr>
          <w:rFonts w:ascii="Arial" w:hAnsi="Arial" w:cs="Arial"/>
          <w:b/>
          <w:bCs/>
          <w:i/>
          <w:iCs/>
          <w:sz w:val="18"/>
          <w:szCs w:val="18"/>
        </w:rPr>
        <w:t>Foreign currency risk</w:t>
      </w:r>
    </w:p>
    <w:p w14:paraId="3A751DCE" w14:textId="40B6D51B" w:rsidR="0023586C" w:rsidRDefault="0023586C" w:rsidP="0023586C">
      <w:pPr>
        <w:tabs>
          <w:tab w:val="left" w:pos="567"/>
        </w:tabs>
        <w:spacing w:after="120" w:line="240" w:lineRule="exact"/>
        <w:ind w:left="567"/>
        <w:jc w:val="both"/>
        <w:rPr>
          <w:rFonts w:ascii="Arial" w:hAnsi="Arial" w:cs="Arial"/>
          <w:sz w:val="18"/>
          <w:szCs w:val="18"/>
        </w:rPr>
      </w:pPr>
      <w:r>
        <w:rPr>
          <w:rFonts w:ascii="Arial" w:hAnsi="Arial" w:cs="Arial"/>
          <w:sz w:val="18"/>
          <w:szCs w:val="18"/>
        </w:rPr>
        <w:t>INTOUCH Group had outstanding foreign currency assets and liabilities after foreign currency forward contracts and cross currency interest rate swap and foreign currency options as follows:</w:t>
      </w:r>
    </w:p>
    <w:tbl>
      <w:tblPr>
        <w:tblW w:w="9000" w:type="dxa"/>
        <w:tblInd w:w="507" w:type="dxa"/>
        <w:tblLayout w:type="fixed"/>
        <w:tblCellMar>
          <w:left w:w="57" w:type="dxa"/>
          <w:right w:w="57" w:type="dxa"/>
        </w:tblCellMar>
        <w:tblLook w:val="04A0" w:firstRow="1" w:lastRow="0" w:firstColumn="1" w:lastColumn="0" w:noHBand="0" w:noVBand="1"/>
      </w:tblPr>
      <w:tblGrid>
        <w:gridCol w:w="2250"/>
        <w:gridCol w:w="1620"/>
        <w:gridCol w:w="180"/>
        <w:gridCol w:w="1530"/>
        <w:gridCol w:w="180"/>
        <w:gridCol w:w="1620"/>
        <w:gridCol w:w="180"/>
        <w:gridCol w:w="1440"/>
      </w:tblGrid>
      <w:tr w:rsidR="00DC6E57" w14:paraId="6A6D7326" w14:textId="77777777" w:rsidTr="00DC6E57">
        <w:tc>
          <w:tcPr>
            <w:tcW w:w="2250" w:type="dxa"/>
          </w:tcPr>
          <w:p w14:paraId="630B7B02" w14:textId="77777777" w:rsidR="00DC6E57" w:rsidRDefault="00DC6E57" w:rsidP="001933A3">
            <w:pPr>
              <w:pStyle w:val="Heading8"/>
              <w:spacing w:line="240" w:lineRule="exact"/>
              <w:ind w:left="567" w:hanging="630"/>
              <w:rPr>
                <w:rFonts w:ascii="Arial" w:hAnsi="Arial" w:cs="Arial"/>
                <w:b w:val="0"/>
                <w:bCs w:val="0"/>
              </w:rPr>
            </w:pPr>
          </w:p>
        </w:tc>
        <w:tc>
          <w:tcPr>
            <w:tcW w:w="6750" w:type="dxa"/>
            <w:gridSpan w:val="7"/>
            <w:hideMark/>
          </w:tcPr>
          <w:p w14:paraId="4A7AF748" w14:textId="77777777" w:rsidR="00DC6E57" w:rsidRDefault="00DC6E57" w:rsidP="001933A3">
            <w:pPr>
              <w:spacing w:line="240" w:lineRule="exact"/>
              <w:jc w:val="center"/>
              <w:rPr>
                <w:rFonts w:ascii="Arial" w:hAnsi="Arial" w:cs="Arial"/>
                <w:sz w:val="18"/>
                <w:szCs w:val="18"/>
              </w:rPr>
            </w:pPr>
            <w:r>
              <w:rPr>
                <w:rFonts w:ascii="Arial" w:hAnsi="Arial" w:cs="Arial"/>
                <w:b/>
                <w:bCs/>
                <w:sz w:val="18"/>
                <w:szCs w:val="18"/>
              </w:rPr>
              <w:t>Consolidated financial statements</w:t>
            </w:r>
          </w:p>
        </w:tc>
      </w:tr>
      <w:tr w:rsidR="00DC6E57" w14:paraId="1A2678EA" w14:textId="77777777" w:rsidTr="00DC6E57">
        <w:tc>
          <w:tcPr>
            <w:tcW w:w="2250" w:type="dxa"/>
          </w:tcPr>
          <w:p w14:paraId="03E76B86" w14:textId="77777777" w:rsidR="00DC6E57" w:rsidRDefault="00DC6E57" w:rsidP="001933A3">
            <w:pPr>
              <w:spacing w:line="240" w:lineRule="exact"/>
              <w:ind w:left="-72" w:hanging="630"/>
              <w:jc w:val="center"/>
              <w:rPr>
                <w:rFonts w:ascii="Arial" w:hAnsi="Arial" w:cs="Arial"/>
                <w:sz w:val="18"/>
                <w:szCs w:val="18"/>
              </w:rPr>
            </w:pPr>
          </w:p>
        </w:tc>
        <w:tc>
          <w:tcPr>
            <w:tcW w:w="3330" w:type="dxa"/>
            <w:gridSpan w:val="3"/>
            <w:hideMark/>
          </w:tcPr>
          <w:p w14:paraId="6014AAAD" w14:textId="77777777" w:rsidR="00DC6E57" w:rsidRDefault="00DC6E57" w:rsidP="001933A3">
            <w:pPr>
              <w:spacing w:line="240" w:lineRule="exact"/>
              <w:jc w:val="center"/>
              <w:rPr>
                <w:rFonts w:ascii="Arial" w:hAnsi="Arial" w:cs="Arial"/>
                <w:sz w:val="18"/>
                <w:szCs w:val="18"/>
              </w:rPr>
            </w:pPr>
            <w:r>
              <w:rPr>
                <w:rFonts w:ascii="Arial" w:hAnsi="Arial" w:cs="Arial"/>
                <w:sz w:val="18"/>
                <w:szCs w:val="18"/>
              </w:rPr>
              <w:t>As at 31 December</w:t>
            </w:r>
          </w:p>
        </w:tc>
        <w:tc>
          <w:tcPr>
            <w:tcW w:w="180" w:type="dxa"/>
          </w:tcPr>
          <w:p w14:paraId="13E49521" w14:textId="77777777" w:rsidR="00DC6E57" w:rsidRDefault="00DC6E57" w:rsidP="001933A3">
            <w:pPr>
              <w:spacing w:line="240" w:lineRule="exact"/>
              <w:ind w:hanging="630"/>
              <w:jc w:val="right"/>
              <w:rPr>
                <w:rFonts w:ascii="Arial" w:hAnsi="Arial" w:cs="Arial"/>
                <w:sz w:val="18"/>
                <w:szCs w:val="18"/>
              </w:rPr>
            </w:pPr>
          </w:p>
        </w:tc>
        <w:tc>
          <w:tcPr>
            <w:tcW w:w="3240" w:type="dxa"/>
            <w:gridSpan w:val="3"/>
            <w:hideMark/>
          </w:tcPr>
          <w:p w14:paraId="4339C424" w14:textId="77777777" w:rsidR="00DC6E57" w:rsidRDefault="00DC6E57" w:rsidP="001933A3">
            <w:pPr>
              <w:spacing w:line="240" w:lineRule="exact"/>
              <w:ind w:hanging="16"/>
              <w:jc w:val="center"/>
              <w:rPr>
                <w:rFonts w:ascii="Arial" w:hAnsi="Arial" w:cs="Arial"/>
                <w:sz w:val="18"/>
                <w:szCs w:val="18"/>
              </w:rPr>
            </w:pPr>
            <w:r>
              <w:rPr>
                <w:rFonts w:ascii="Arial" w:hAnsi="Arial" w:cs="Arial"/>
                <w:sz w:val="18"/>
                <w:szCs w:val="18"/>
              </w:rPr>
              <w:t>As at 31 December</w:t>
            </w:r>
          </w:p>
        </w:tc>
      </w:tr>
      <w:tr w:rsidR="00DC6E57" w14:paraId="3607D514" w14:textId="77777777" w:rsidTr="00DC6E57">
        <w:tc>
          <w:tcPr>
            <w:tcW w:w="2250" w:type="dxa"/>
            <w:hideMark/>
          </w:tcPr>
          <w:p w14:paraId="50F968B2" w14:textId="77777777" w:rsidR="00DC6E57" w:rsidRDefault="00DC6E57" w:rsidP="00D468AA">
            <w:pPr>
              <w:rPr>
                <w:rFonts w:ascii="Arial" w:hAnsi="Arial" w:cs="Arial"/>
                <w:sz w:val="18"/>
                <w:szCs w:val="18"/>
              </w:rPr>
            </w:pPr>
          </w:p>
        </w:tc>
        <w:tc>
          <w:tcPr>
            <w:tcW w:w="3330" w:type="dxa"/>
            <w:gridSpan w:val="3"/>
            <w:hideMark/>
          </w:tcPr>
          <w:p w14:paraId="0B325DA4" w14:textId="2580E35D" w:rsidR="00DC6E57" w:rsidRDefault="00DC6E57" w:rsidP="001933A3">
            <w:pPr>
              <w:spacing w:line="240" w:lineRule="exact"/>
              <w:jc w:val="center"/>
              <w:rPr>
                <w:rFonts w:ascii="Arial" w:hAnsi="Arial" w:cs="Arial"/>
                <w:sz w:val="18"/>
                <w:szCs w:val="18"/>
              </w:rPr>
            </w:pPr>
            <w:r>
              <w:rPr>
                <w:rFonts w:ascii="Arial" w:hAnsi="Arial" w:cs="Arial"/>
                <w:sz w:val="18"/>
                <w:szCs w:val="18"/>
              </w:rPr>
              <w:t>202</w:t>
            </w:r>
            <w:r w:rsidR="00517090">
              <w:rPr>
                <w:rFonts w:ascii="Arial" w:hAnsi="Arial" w:cs="Arial"/>
                <w:sz w:val="18"/>
                <w:szCs w:val="18"/>
              </w:rPr>
              <w:t>2</w:t>
            </w:r>
          </w:p>
        </w:tc>
        <w:tc>
          <w:tcPr>
            <w:tcW w:w="180" w:type="dxa"/>
          </w:tcPr>
          <w:p w14:paraId="263F226A" w14:textId="77777777" w:rsidR="00DC6E57" w:rsidRDefault="00DC6E57" w:rsidP="001933A3">
            <w:pPr>
              <w:spacing w:line="240" w:lineRule="exact"/>
              <w:ind w:hanging="630"/>
              <w:jc w:val="right"/>
              <w:rPr>
                <w:rFonts w:ascii="Arial" w:hAnsi="Arial" w:cs="Arial"/>
                <w:sz w:val="18"/>
                <w:szCs w:val="18"/>
              </w:rPr>
            </w:pPr>
          </w:p>
        </w:tc>
        <w:tc>
          <w:tcPr>
            <w:tcW w:w="3240" w:type="dxa"/>
            <w:gridSpan w:val="3"/>
            <w:hideMark/>
          </w:tcPr>
          <w:p w14:paraId="5F17FB12" w14:textId="75D7EA26" w:rsidR="00DC6E57" w:rsidRDefault="00DC6E57" w:rsidP="001933A3">
            <w:pPr>
              <w:spacing w:line="240" w:lineRule="exact"/>
              <w:ind w:hanging="16"/>
              <w:jc w:val="center"/>
              <w:rPr>
                <w:rFonts w:ascii="Arial" w:hAnsi="Arial" w:cs="Arial"/>
                <w:sz w:val="18"/>
                <w:szCs w:val="18"/>
              </w:rPr>
            </w:pPr>
            <w:r>
              <w:rPr>
                <w:rFonts w:ascii="Arial" w:hAnsi="Arial" w:cs="Arial"/>
                <w:sz w:val="18"/>
                <w:szCs w:val="18"/>
              </w:rPr>
              <w:t>2021</w:t>
            </w:r>
          </w:p>
        </w:tc>
      </w:tr>
      <w:tr w:rsidR="00DC6E57" w14:paraId="64DCB261" w14:textId="77777777" w:rsidTr="00DC6E57">
        <w:tc>
          <w:tcPr>
            <w:tcW w:w="2250" w:type="dxa"/>
          </w:tcPr>
          <w:p w14:paraId="65863D8D" w14:textId="77777777" w:rsidR="00DC6E57" w:rsidRDefault="00DC6E57" w:rsidP="001933A3">
            <w:pPr>
              <w:pStyle w:val="Heading8"/>
              <w:spacing w:line="240" w:lineRule="exact"/>
              <w:ind w:left="567" w:hanging="630"/>
              <w:rPr>
                <w:rFonts w:ascii="Arial" w:hAnsi="Arial" w:cs="Arial"/>
                <w:b w:val="0"/>
                <w:bCs w:val="0"/>
              </w:rPr>
            </w:pPr>
          </w:p>
        </w:tc>
        <w:tc>
          <w:tcPr>
            <w:tcW w:w="1620" w:type="dxa"/>
            <w:hideMark/>
          </w:tcPr>
          <w:p w14:paraId="69F42987" w14:textId="77777777" w:rsidR="00DC6E57" w:rsidRDefault="00DC6E57" w:rsidP="001933A3">
            <w:pPr>
              <w:spacing w:line="240" w:lineRule="exact"/>
              <w:ind w:left="-57" w:hanging="16"/>
              <w:jc w:val="center"/>
              <w:rPr>
                <w:rFonts w:ascii="Arial" w:hAnsi="Arial" w:cs="Arial"/>
                <w:sz w:val="18"/>
                <w:szCs w:val="18"/>
              </w:rPr>
            </w:pPr>
            <w:r>
              <w:rPr>
                <w:rFonts w:ascii="Arial" w:hAnsi="Arial" w:cs="Arial"/>
                <w:sz w:val="18"/>
                <w:szCs w:val="18"/>
              </w:rPr>
              <w:t>Foreign currency</w:t>
            </w:r>
          </w:p>
        </w:tc>
        <w:tc>
          <w:tcPr>
            <w:tcW w:w="180" w:type="dxa"/>
          </w:tcPr>
          <w:p w14:paraId="56EA220B" w14:textId="77777777" w:rsidR="00DC6E57" w:rsidRDefault="00DC6E57" w:rsidP="001933A3">
            <w:pPr>
              <w:spacing w:line="240" w:lineRule="exact"/>
              <w:ind w:hanging="630"/>
              <w:jc w:val="right"/>
              <w:rPr>
                <w:rFonts w:ascii="Arial" w:hAnsi="Arial" w:cs="Arial"/>
                <w:sz w:val="18"/>
                <w:szCs w:val="18"/>
              </w:rPr>
            </w:pPr>
          </w:p>
        </w:tc>
        <w:tc>
          <w:tcPr>
            <w:tcW w:w="1530" w:type="dxa"/>
          </w:tcPr>
          <w:p w14:paraId="6F28DF74" w14:textId="77777777" w:rsidR="00DC6E57" w:rsidRDefault="00DC6E57" w:rsidP="001933A3">
            <w:pPr>
              <w:spacing w:line="240" w:lineRule="exact"/>
              <w:ind w:hanging="630"/>
              <w:jc w:val="right"/>
              <w:rPr>
                <w:rFonts w:ascii="Arial" w:hAnsi="Arial" w:cs="Arial"/>
                <w:sz w:val="18"/>
                <w:szCs w:val="18"/>
              </w:rPr>
            </w:pPr>
          </w:p>
        </w:tc>
        <w:tc>
          <w:tcPr>
            <w:tcW w:w="180" w:type="dxa"/>
          </w:tcPr>
          <w:p w14:paraId="0E114EB8" w14:textId="77777777" w:rsidR="00DC6E57" w:rsidRDefault="00DC6E57" w:rsidP="001933A3">
            <w:pPr>
              <w:spacing w:line="240" w:lineRule="exact"/>
              <w:ind w:hanging="630"/>
              <w:jc w:val="right"/>
              <w:rPr>
                <w:rFonts w:ascii="Arial" w:hAnsi="Arial" w:cs="Arial"/>
                <w:sz w:val="18"/>
                <w:szCs w:val="18"/>
              </w:rPr>
            </w:pPr>
          </w:p>
        </w:tc>
        <w:tc>
          <w:tcPr>
            <w:tcW w:w="1620" w:type="dxa"/>
            <w:hideMark/>
          </w:tcPr>
          <w:p w14:paraId="490599C6" w14:textId="77777777" w:rsidR="00DC6E57" w:rsidRDefault="00DC6E57" w:rsidP="001933A3">
            <w:pPr>
              <w:spacing w:line="240" w:lineRule="exact"/>
              <w:ind w:left="-57"/>
              <w:jc w:val="center"/>
              <w:rPr>
                <w:rFonts w:ascii="Arial" w:hAnsi="Arial" w:cs="Arial"/>
                <w:sz w:val="18"/>
                <w:szCs w:val="18"/>
              </w:rPr>
            </w:pPr>
            <w:r>
              <w:rPr>
                <w:rFonts w:ascii="Arial" w:hAnsi="Arial" w:cs="Arial"/>
                <w:sz w:val="18"/>
                <w:szCs w:val="18"/>
              </w:rPr>
              <w:t>Foreign currency</w:t>
            </w:r>
          </w:p>
        </w:tc>
        <w:tc>
          <w:tcPr>
            <w:tcW w:w="180" w:type="dxa"/>
          </w:tcPr>
          <w:p w14:paraId="76E90BDB" w14:textId="77777777" w:rsidR="00DC6E57" w:rsidRDefault="00DC6E57" w:rsidP="001933A3">
            <w:pPr>
              <w:spacing w:line="240" w:lineRule="exact"/>
              <w:ind w:hanging="630"/>
              <w:jc w:val="right"/>
              <w:rPr>
                <w:rFonts w:ascii="Arial" w:hAnsi="Arial" w:cs="Arial"/>
                <w:sz w:val="18"/>
                <w:szCs w:val="18"/>
              </w:rPr>
            </w:pPr>
          </w:p>
        </w:tc>
        <w:tc>
          <w:tcPr>
            <w:tcW w:w="1440" w:type="dxa"/>
          </w:tcPr>
          <w:p w14:paraId="6578C2F9" w14:textId="77777777" w:rsidR="00DC6E57" w:rsidRDefault="00DC6E57" w:rsidP="001933A3">
            <w:pPr>
              <w:spacing w:line="240" w:lineRule="exact"/>
              <w:ind w:hanging="630"/>
              <w:jc w:val="right"/>
              <w:rPr>
                <w:rFonts w:ascii="Arial" w:hAnsi="Arial" w:cs="Arial"/>
                <w:sz w:val="18"/>
                <w:szCs w:val="18"/>
              </w:rPr>
            </w:pPr>
          </w:p>
        </w:tc>
      </w:tr>
      <w:tr w:rsidR="00DC6E57" w14:paraId="08FD60A5" w14:textId="77777777" w:rsidTr="00DC6E57">
        <w:tc>
          <w:tcPr>
            <w:tcW w:w="2250" w:type="dxa"/>
          </w:tcPr>
          <w:p w14:paraId="01B430F9" w14:textId="77777777" w:rsidR="00DC6E57" w:rsidRDefault="00DC6E57" w:rsidP="001933A3">
            <w:pPr>
              <w:pStyle w:val="Heading8"/>
              <w:spacing w:line="240" w:lineRule="exact"/>
              <w:ind w:left="567" w:hanging="630"/>
              <w:rPr>
                <w:rFonts w:ascii="Arial" w:hAnsi="Arial" w:cs="Arial"/>
                <w:b w:val="0"/>
                <w:bCs w:val="0"/>
              </w:rPr>
            </w:pPr>
          </w:p>
        </w:tc>
        <w:tc>
          <w:tcPr>
            <w:tcW w:w="1620" w:type="dxa"/>
            <w:hideMark/>
          </w:tcPr>
          <w:p w14:paraId="78C76BFD" w14:textId="77777777" w:rsidR="00DC6E57" w:rsidRDefault="00DC6E57" w:rsidP="001933A3">
            <w:pPr>
              <w:spacing w:line="240" w:lineRule="exact"/>
              <w:ind w:left="-57" w:hanging="16"/>
              <w:jc w:val="center"/>
              <w:rPr>
                <w:rFonts w:ascii="Arial" w:hAnsi="Arial" w:cs="Arial"/>
                <w:i/>
                <w:iCs/>
                <w:sz w:val="18"/>
                <w:szCs w:val="18"/>
              </w:rPr>
            </w:pPr>
            <w:r>
              <w:rPr>
                <w:rFonts w:ascii="Arial" w:hAnsi="Arial" w:cs="Arial"/>
                <w:i/>
                <w:iCs/>
                <w:sz w:val="18"/>
                <w:szCs w:val="18"/>
              </w:rPr>
              <w:t>(Unit: million)</w:t>
            </w:r>
          </w:p>
        </w:tc>
        <w:tc>
          <w:tcPr>
            <w:tcW w:w="180" w:type="dxa"/>
          </w:tcPr>
          <w:p w14:paraId="1586B736" w14:textId="77777777" w:rsidR="00DC6E57" w:rsidRDefault="00DC6E57" w:rsidP="001933A3">
            <w:pPr>
              <w:spacing w:line="240" w:lineRule="exact"/>
              <w:ind w:hanging="630"/>
              <w:jc w:val="right"/>
              <w:rPr>
                <w:rFonts w:ascii="Arial" w:hAnsi="Arial" w:cs="Arial"/>
                <w:sz w:val="18"/>
                <w:szCs w:val="18"/>
              </w:rPr>
            </w:pPr>
          </w:p>
        </w:tc>
        <w:tc>
          <w:tcPr>
            <w:tcW w:w="1530" w:type="dxa"/>
            <w:hideMark/>
          </w:tcPr>
          <w:p w14:paraId="6C2F4531" w14:textId="77777777" w:rsidR="00DC6E57" w:rsidRDefault="00DC6E57" w:rsidP="001933A3">
            <w:pPr>
              <w:spacing w:line="240" w:lineRule="exact"/>
              <w:ind w:left="-57" w:hanging="33"/>
              <w:jc w:val="center"/>
              <w:rPr>
                <w:rFonts w:ascii="Arial" w:hAnsi="Arial" w:cs="Arial"/>
                <w:i/>
                <w:iCs/>
                <w:sz w:val="18"/>
                <w:szCs w:val="18"/>
              </w:rPr>
            </w:pPr>
            <w:r>
              <w:rPr>
                <w:rFonts w:ascii="Arial" w:hAnsi="Arial" w:cs="Arial"/>
                <w:i/>
                <w:iCs/>
                <w:sz w:val="18"/>
                <w:szCs w:val="18"/>
              </w:rPr>
              <w:t>(in million Baht)</w:t>
            </w:r>
          </w:p>
        </w:tc>
        <w:tc>
          <w:tcPr>
            <w:tcW w:w="180" w:type="dxa"/>
          </w:tcPr>
          <w:p w14:paraId="6C7E59F1" w14:textId="77777777" w:rsidR="00DC6E57" w:rsidRDefault="00DC6E57" w:rsidP="001933A3">
            <w:pPr>
              <w:spacing w:line="240" w:lineRule="exact"/>
              <w:ind w:hanging="630"/>
              <w:jc w:val="right"/>
              <w:rPr>
                <w:rFonts w:ascii="Arial" w:hAnsi="Arial" w:cs="Arial"/>
                <w:sz w:val="18"/>
                <w:szCs w:val="18"/>
              </w:rPr>
            </w:pPr>
          </w:p>
        </w:tc>
        <w:tc>
          <w:tcPr>
            <w:tcW w:w="1620" w:type="dxa"/>
            <w:hideMark/>
          </w:tcPr>
          <w:p w14:paraId="464D572E" w14:textId="77777777" w:rsidR="00DC6E57" w:rsidRDefault="00DC6E57" w:rsidP="001933A3">
            <w:pPr>
              <w:spacing w:line="240" w:lineRule="exact"/>
              <w:ind w:left="-57" w:hanging="49"/>
              <w:jc w:val="center"/>
              <w:rPr>
                <w:rFonts w:ascii="Arial" w:hAnsi="Arial" w:cs="Arial"/>
                <w:i/>
                <w:iCs/>
                <w:sz w:val="18"/>
                <w:szCs w:val="18"/>
              </w:rPr>
            </w:pPr>
            <w:r>
              <w:rPr>
                <w:rFonts w:ascii="Arial" w:hAnsi="Arial" w:cs="Arial"/>
                <w:i/>
                <w:iCs/>
                <w:sz w:val="18"/>
                <w:szCs w:val="18"/>
              </w:rPr>
              <w:t>(Unit: million)</w:t>
            </w:r>
          </w:p>
        </w:tc>
        <w:tc>
          <w:tcPr>
            <w:tcW w:w="180" w:type="dxa"/>
          </w:tcPr>
          <w:p w14:paraId="20165774" w14:textId="77777777" w:rsidR="00DC6E57" w:rsidRDefault="00DC6E57" w:rsidP="001933A3">
            <w:pPr>
              <w:spacing w:line="240" w:lineRule="exact"/>
              <w:ind w:hanging="630"/>
              <w:jc w:val="right"/>
              <w:rPr>
                <w:rFonts w:ascii="Arial" w:hAnsi="Arial" w:cs="Arial"/>
                <w:sz w:val="18"/>
                <w:szCs w:val="18"/>
              </w:rPr>
            </w:pPr>
          </w:p>
        </w:tc>
        <w:tc>
          <w:tcPr>
            <w:tcW w:w="1440" w:type="dxa"/>
            <w:hideMark/>
          </w:tcPr>
          <w:p w14:paraId="1425CB85" w14:textId="77777777" w:rsidR="00DC6E57" w:rsidRDefault="00DC6E57" w:rsidP="001933A3">
            <w:pPr>
              <w:spacing w:line="240" w:lineRule="exact"/>
              <w:ind w:left="-57" w:hanging="36"/>
              <w:jc w:val="center"/>
              <w:rPr>
                <w:rFonts w:ascii="Arial" w:hAnsi="Arial" w:cs="Arial"/>
                <w:i/>
                <w:iCs/>
                <w:sz w:val="18"/>
                <w:szCs w:val="18"/>
              </w:rPr>
            </w:pPr>
            <w:r>
              <w:rPr>
                <w:rFonts w:ascii="Arial" w:hAnsi="Arial" w:cs="Arial"/>
                <w:i/>
                <w:iCs/>
                <w:sz w:val="18"/>
                <w:szCs w:val="18"/>
              </w:rPr>
              <w:t>(in million Baht)</w:t>
            </w:r>
          </w:p>
        </w:tc>
      </w:tr>
      <w:tr w:rsidR="00DC6E57" w14:paraId="2AA54701" w14:textId="77777777" w:rsidTr="00DC6E57">
        <w:tc>
          <w:tcPr>
            <w:tcW w:w="2250" w:type="dxa"/>
            <w:hideMark/>
          </w:tcPr>
          <w:p w14:paraId="7B715DAC" w14:textId="77777777" w:rsidR="00DC6E57" w:rsidRDefault="00DC6E57" w:rsidP="001933A3">
            <w:pPr>
              <w:pStyle w:val="Heading8"/>
              <w:spacing w:line="240" w:lineRule="exact"/>
              <w:ind w:left="0"/>
              <w:rPr>
                <w:rFonts w:ascii="Arial" w:hAnsi="Arial" w:cs="Arial"/>
              </w:rPr>
            </w:pPr>
            <w:r>
              <w:rPr>
                <w:rFonts w:ascii="Arial" w:hAnsi="Arial" w:cs="Arial"/>
              </w:rPr>
              <w:t>Assets</w:t>
            </w:r>
          </w:p>
        </w:tc>
        <w:tc>
          <w:tcPr>
            <w:tcW w:w="1620" w:type="dxa"/>
          </w:tcPr>
          <w:p w14:paraId="4723977B" w14:textId="77777777" w:rsidR="00DC6E57" w:rsidRDefault="00DC6E57" w:rsidP="001933A3">
            <w:pPr>
              <w:spacing w:line="240" w:lineRule="exact"/>
              <w:ind w:hanging="630"/>
              <w:jc w:val="right"/>
              <w:rPr>
                <w:rFonts w:ascii="Arial" w:hAnsi="Arial" w:cs="Arial"/>
                <w:sz w:val="18"/>
                <w:szCs w:val="18"/>
              </w:rPr>
            </w:pPr>
          </w:p>
        </w:tc>
        <w:tc>
          <w:tcPr>
            <w:tcW w:w="180" w:type="dxa"/>
          </w:tcPr>
          <w:p w14:paraId="3B77173C" w14:textId="77777777" w:rsidR="00DC6E57" w:rsidRDefault="00DC6E57" w:rsidP="001933A3">
            <w:pPr>
              <w:spacing w:line="240" w:lineRule="exact"/>
              <w:ind w:hanging="630"/>
              <w:jc w:val="right"/>
              <w:rPr>
                <w:rFonts w:ascii="Arial" w:hAnsi="Arial" w:cs="Arial"/>
                <w:sz w:val="18"/>
                <w:szCs w:val="18"/>
              </w:rPr>
            </w:pPr>
          </w:p>
        </w:tc>
        <w:tc>
          <w:tcPr>
            <w:tcW w:w="1530" w:type="dxa"/>
          </w:tcPr>
          <w:p w14:paraId="62C3328F" w14:textId="77777777" w:rsidR="00DC6E57" w:rsidRDefault="00DC6E57" w:rsidP="001933A3">
            <w:pPr>
              <w:spacing w:line="240" w:lineRule="exact"/>
              <w:ind w:hanging="630"/>
              <w:jc w:val="right"/>
              <w:rPr>
                <w:rFonts w:ascii="Arial" w:hAnsi="Arial" w:cs="Arial"/>
                <w:sz w:val="18"/>
                <w:szCs w:val="18"/>
              </w:rPr>
            </w:pPr>
          </w:p>
        </w:tc>
        <w:tc>
          <w:tcPr>
            <w:tcW w:w="180" w:type="dxa"/>
          </w:tcPr>
          <w:p w14:paraId="75778903" w14:textId="77777777" w:rsidR="00DC6E57" w:rsidRDefault="00DC6E57" w:rsidP="001933A3">
            <w:pPr>
              <w:spacing w:line="240" w:lineRule="exact"/>
              <w:ind w:hanging="630"/>
              <w:jc w:val="right"/>
              <w:rPr>
                <w:rFonts w:ascii="Arial" w:hAnsi="Arial" w:cs="Arial"/>
                <w:sz w:val="18"/>
                <w:szCs w:val="18"/>
              </w:rPr>
            </w:pPr>
          </w:p>
        </w:tc>
        <w:tc>
          <w:tcPr>
            <w:tcW w:w="1620" w:type="dxa"/>
          </w:tcPr>
          <w:p w14:paraId="05D03BF8" w14:textId="77777777" w:rsidR="00DC6E57" w:rsidRDefault="00DC6E57" w:rsidP="001933A3">
            <w:pPr>
              <w:spacing w:line="240" w:lineRule="exact"/>
              <w:ind w:hanging="630"/>
              <w:jc w:val="right"/>
              <w:rPr>
                <w:rFonts w:ascii="Arial" w:hAnsi="Arial" w:cs="Arial"/>
                <w:sz w:val="18"/>
                <w:szCs w:val="18"/>
              </w:rPr>
            </w:pPr>
          </w:p>
        </w:tc>
        <w:tc>
          <w:tcPr>
            <w:tcW w:w="180" w:type="dxa"/>
          </w:tcPr>
          <w:p w14:paraId="20994095" w14:textId="77777777" w:rsidR="00DC6E57" w:rsidRDefault="00DC6E57" w:rsidP="001933A3">
            <w:pPr>
              <w:spacing w:line="240" w:lineRule="exact"/>
              <w:ind w:hanging="630"/>
              <w:jc w:val="right"/>
              <w:rPr>
                <w:rFonts w:ascii="Arial" w:hAnsi="Arial" w:cs="Arial"/>
                <w:sz w:val="18"/>
                <w:szCs w:val="18"/>
              </w:rPr>
            </w:pPr>
          </w:p>
        </w:tc>
        <w:tc>
          <w:tcPr>
            <w:tcW w:w="1440" w:type="dxa"/>
          </w:tcPr>
          <w:p w14:paraId="324F6367" w14:textId="77777777" w:rsidR="00DC6E57" w:rsidRDefault="00DC6E57" w:rsidP="001933A3">
            <w:pPr>
              <w:spacing w:line="240" w:lineRule="exact"/>
              <w:ind w:hanging="630"/>
              <w:jc w:val="right"/>
              <w:rPr>
                <w:rFonts w:ascii="Arial" w:hAnsi="Arial" w:cs="Arial"/>
                <w:sz w:val="18"/>
                <w:szCs w:val="18"/>
              </w:rPr>
            </w:pPr>
          </w:p>
        </w:tc>
      </w:tr>
      <w:tr w:rsidR="00DC6E57" w14:paraId="67329F0E" w14:textId="77777777" w:rsidTr="00DC6E57">
        <w:tc>
          <w:tcPr>
            <w:tcW w:w="2250" w:type="dxa"/>
            <w:hideMark/>
          </w:tcPr>
          <w:p w14:paraId="21A1AA03" w14:textId="77777777" w:rsidR="00DC6E57" w:rsidRDefault="00DC6E57" w:rsidP="001933A3">
            <w:pPr>
              <w:spacing w:line="240" w:lineRule="exact"/>
              <w:rPr>
                <w:rFonts w:ascii="Arial" w:hAnsi="Arial" w:cs="Arial"/>
                <w:sz w:val="18"/>
                <w:szCs w:val="18"/>
              </w:rPr>
            </w:pPr>
            <w:r>
              <w:rPr>
                <w:rFonts w:ascii="Arial" w:hAnsi="Arial" w:cs="Arial"/>
                <w:sz w:val="18"/>
                <w:szCs w:val="18"/>
              </w:rPr>
              <w:t>US Dollars</w:t>
            </w:r>
          </w:p>
        </w:tc>
        <w:tc>
          <w:tcPr>
            <w:tcW w:w="1620" w:type="dxa"/>
          </w:tcPr>
          <w:p w14:paraId="5203F4DA" w14:textId="36BD455A" w:rsidR="00DC6E57" w:rsidRDefault="003A5BD5" w:rsidP="001933A3">
            <w:pPr>
              <w:spacing w:line="240" w:lineRule="exact"/>
              <w:ind w:left="33" w:right="123"/>
              <w:jc w:val="right"/>
              <w:rPr>
                <w:rFonts w:ascii="Arial" w:eastAsia="Times New Roman" w:hAnsi="Arial" w:cstheme="minorBidi"/>
                <w:sz w:val="18"/>
                <w:szCs w:val="18"/>
              </w:rPr>
            </w:pPr>
            <w:r>
              <w:rPr>
                <w:rFonts w:ascii="Arial" w:eastAsia="Times New Roman" w:hAnsi="Arial" w:cstheme="minorBidi"/>
                <w:sz w:val="18"/>
                <w:szCs w:val="18"/>
              </w:rPr>
              <w:t>-</w:t>
            </w:r>
          </w:p>
        </w:tc>
        <w:tc>
          <w:tcPr>
            <w:tcW w:w="180" w:type="dxa"/>
          </w:tcPr>
          <w:p w14:paraId="7CD53F23" w14:textId="77777777" w:rsidR="00DC6E57" w:rsidRDefault="00DC6E57" w:rsidP="001933A3">
            <w:pPr>
              <w:spacing w:line="240" w:lineRule="exact"/>
              <w:ind w:hanging="630"/>
              <w:rPr>
                <w:rFonts w:ascii="Arial" w:eastAsia="Times New Roman" w:hAnsi="Arial" w:cs="Arial"/>
                <w:sz w:val="18"/>
                <w:szCs w:val="18"/>
              </w:rPr>
            </w:pPr>
          </w:p>
        </w:tc>
        <w:tc>
          <w:tcPr>
            <w:tcW w:w="1530" w:type="dxa"/>
          </w:tcPr>
          <w:p w14:paraId="1BE409CB" w14:textId="161A5554" w:rsidR="00DC6E57"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16586FC3" w14:textId="77777777" w:rsidR="00DC6E57" w:rsidRDefault="00DC6E57" w:rsidP="001933A3">
            <w:pPr>
              <w:spacing w:line="240" w:lineRule="exact"/>
              <w:ind w:left="-108" w:hanging="630"/>
              <w:rPr>
                <w:rFonts w:ascii="Arial" w:eastAsia="Times New Roman" w:hAnsi="Arial" w:cs="Arial"/>
                <w:sz w:val="18"/>
                <w:szCs w:val="18"/>
                <w:lang w:val="en-GB"/>
              </w:rPr>
            </w:pPr>
          </w:p>
        </w:tc>
        <w:tc>
          <w:tcPr>
            <w:tcW w:w="1620" w:type="dxa"/>
            <w:hideMark/>
          </w:tcPr>
          <w:p w14:paraId="59C45C76" w14:textId="145204B7" w:rsidR="00DC6E57" w:rsidRDefault="00710099" w:rsidP="001933A3">
            <w:pPr>
              <w:spacing w:line="240" w:lineRule="exact"/>
              <w:ind w:left="33" w:right="123"/>
              <w:jc w:val="right"/>
              <w:rPr>
                <w:rFonts w:ascii="Arial" w:eastAsia="Times New Roman" w:hAnsi="Arial" w:cs="Arial"/>
                <w:sz w:val="18"/>
                <w:szCs w:val="18"/>
                <w:lang w:val="en-GB"/>
              </w:rPr>
            </w:pPr>
            <w:r>
              <w:rPr>
                <w:rFonts w:ascii="Arial" w:eastAsia="Times New Roman" w:hAnsi="Arial" w:cstheme="minorBidi"/>
                <w:sz w:val="18"/>
                <w:szCs w:val="18"/>
              </w:rPr>
              <w:t>168</w:t>
            </w:r>
          </w:p>
        </w:tc>
        <w:tc>
          <w:tcPr>
            <w:tcW w:w="180" w:type="dxa"/>
          </w:tcPr>
          <w:p w14:paraId="5D1C05CA" w14:textId="77777777" w:rsidR="00DC6E57" w:rsidRDefault="00DC6E57" w:rsidP="001933A3">
            <w:pPr>
              <w:spacing w:line="240" w:lineRule="exact"/>
              <w:ind w:hanging="630"/>
              <w:rPr>
                <w:rFonts w:ascii="Arial" w:eastAsia="Times New Roman" w:hAnsi="Arial" w:cs="Arial"/>
                <w:sz w:val="18"/>
                <w:szCs w:val="18"/>
              </w:rPr>
            </w:pPr>
          </w:p>
        </w:tc>
        <w:tc>
          <w:tcPr>
            <w:tcW w:w="1440" w:type="dxa"/>
            <w:hideMark/>
          </w:tcPr>
          <w:p w14:paraId="1716F7F1" w14:textId="298B8D84" w:rsidR="00DC6E57" w:rsidRDefault="00DC6E57"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5,</w:t>
            </w:r>
            <w:r w:rsidR="00710099">
              <w:rPr>
                <w:rFonts w:ascii="Arial" w:eastAsia="Times New Roman" w:hAnsi="Arial" w:cs="Arial"/>
                <w:sz w:val="18"/>
                <w:szCs w:val="18"/>
              </w:rPr>
              <w:t>578</w:t>
            </w:r>
          </w:p>
        </w:tc>
      </w:tr>
      <w:tr w:rsidR="00DC6E57" w14:paraId="54F150E4" w14:textId="77777777" w:rsidTr="00DC6E57">
        <w:tc>
          <w:tcPr>
            <w:tcW w:w="2250" w:type="dxa"/>
            <w:hideMark/>
          </w:tcPr>
          <w:p w14:paraId="3563AE45" w14:textId="77777777" w:rsidR="00DC6E57" w:rsidRDefault="00DC6E57" w:rsidP="001933A3">
            <w:pPr>
              <w:spacing w:line="240" w:lineRule="exact"/>
              <w:rPr>
                <w:rFonts w:ascii="Arial" w:hAnsi="Arial" w:cs="Arial"/>
                <w:sz w:val="18"/>
                <w:szCs w:val="18"/>
              </w:rPr>
            </w:pPr>
            <w:r>
              <w:rPr>
                <w:rFonts w:ascii="Arial" w:hAnsi="Arial" w:cs="Arial"/>
                <w:sz w:val="18"/>
                <w:szCs w:val="18"/>
              </w:rPr>
              <w:t>Indian Rupees</w:t>
            </w:r>
          </w:p>
        </w:tc>
        <w:tc>
          <w:tcPr>
            <w:tcW w:w="1620" w:type="dxa"/>
          </w:tcPr>
          <w:p w14:paraId="4C2153F3" w14:textId="060F2802" w:rsidR="00DC6E57" w:rsidRDefault="003A5BD5" w:rsidP="001933A3">
            <w:pPr>
              <w:spacing w:line="240" w:lineRule="exact"/>
              <w:ind w:left="33" w:right="12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359E64AC" w14:textId="77777777" w:rsidR="00DC6E57" w:rsidRDefault="00DC6E57" w:rsidP="001933A3">
            <w:pPr>
              <w:spacing w:line="240" w:lineRule="exact"/>
              <w:ind w:hanging="630"/>
              <w:rPr>
                <w:rFonts w:ascii="Arial" w:eastAsia="Times New Roman" w:hAnsi="Arial" w:cs="Arial"/>
                <w:sz w:val="18"/>
                <w:szCs w:val="18"/>
              </w:rPr>
            </w:pPr>
          </w:p>
        </w:tc>
        <w:tc>
          <w:tcPr>
            <w:tcW w:w="1530" w:type="dxa"/>
          </w:tcPr>
          <w:p w14:paraId="1888FAB2" w14:textId="18153015" w:rsidR="00DC6E57"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5A063AD5" w14:textId="77777777" w:rsidR="00DC6E57" w:rsidRDefault="00DC6E57" w:rsidP="001933A3">
            <w:pPr>
              <w:spacing w:line="240" w:lineRule="exact"/>
              <w:ind w:left="-108" w:hanging="630"/>
              <w:rPr>
                <w:rFonts w:ascii="Arial" w:eastAsia="Times New Roman" w:hAnsi="Arial" w:cs="Arial"/>
                <w:sz w:val="18"/>
                <w:szCs w:val="18"/>
                <w:lang w:val="en-GB"/>
              </w:rPr>
            </w:pPr>
          </w:p>
        </w:tc>
        <w:tc>
          <w:tcPr>
            <w:tcW w:w="1620" w:type="dxa"/>
            <w:hideMark/>
          </w:tcPr>
          <w:p w14:paraId="3C0BD1C0" w14:textId="78F825F3" w:rsidR="00DC6E57" w:rsidRDefault="00DC6E57" w:rsidP="001933A3">
            <w:pPr>
              <w:spacing w:line="240" w:lineRule="exact"/>
              <w:ind w:left="33" w:right="123"/>
              <w:jc w:val="right"/>
              <w:rPr>
                <w:rFonts w:ascii="Arial" w:eastAsia="Times New Roman" w:hAnsi="Arial" w:cs="Arial"/>
                <w:sz w:val="18"/>
                <w:szCs w:val="18"/>
              </w:rPr>
            </w:pPr>
            <w:r>
              <w:rPr>
                <w:rFonts w:ascii="Arial" w:eastAsia="Times New Roman" w:hAnsi="Arial" w:cs="Arial"/>
                <w:sz w:val="18"/>
                <w:szCs w:val="18"/>
              </w:rPr>
              <w:t>446</w:t>
            </w:r>
          </w:p>
        </w:tc>
        <w:tc>
          <w:tcPr>
            <w:tcW w:w="180" w:type="dxa"/>
          </w:tcPr>
          <w:p w14:paraId="2C7A7A75" w14:textId="77777777" w:rsidR="00DC6E57" w:rsidRDefault="00DC6E57" w:rsidP="001933A3">
            <w:pPr>
              <w:spacing w:line="240" w:lineRule="exact"/>
              <w:ind w:hanging="630"/>
              <w:rPr>
                <w:rFonts w:ascii="Arial" w:eastAsia="Times New Roman" w:hAnsi="Arial" w:cs="Arial"/>
                <w:sz w:val="18"/>
                <w:szCs w:val="18"/>
              </w:rPr>
            </w:pPr>
          </w:p>
        </w:tc>
        <w:tc>
          <w:tcPr>
            <w:tcW w:w="1440" w:type="dxa"/>
            <w:hideMark/>
          </w:tcPr>
          <w:p w14:paraId="71B8ADD2" w14:textId="197680B5" w:rsidR="00DC6E57" w:rsidRDefault="00DC6E57"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190</w:t>
            </w:r>
          </w:p>
        </w:tc>
      </w:tr>
      <w:tr w:rsidR="00DC6E57" w14:paraId="7830C832" w14:textId="77777777" w:rsidTr="00DC6E57">
        <w:tc>
          <w:tcPr>
            <w:tcW w:w="2250" w:type="dxa"/>
            <w:hideMark/>
          </w:tcPr>
          <w:p w14:paraId="308D9589" w14:textId="77777777" w:rsidR="00DC6E57" w:rsidRDefault="00DC6E57" w:rsidP="001933A3">
            <w:pPr>
              <w:spacing w:line="240" w:lineRule="exact"/>
              <w:rPr>
                <w:rFonts w:ascii="Arial" w:hAnsi="Arial" w:cs="Arial"/>
                <w:sz w:val="18"/>
                <w:szCs w:val="18"/>
              </w:rPr>
            </w:pPr>
            <w:r>
              <w:rPr>
                <w:rFonts w:ascii="Arial" w:hAnsi="Arial" w:cs="Arial"/>
                <w:sz w:val="18"/>
                <w:szCs w:val="18"/>
              </w:rPr>
              <w:t>New Zealand Dollars</w:t>
            </w:r>
          </w:p>
        </w:tc>
        <w:tc>
          <w:tcPr>
            <w:tcW w:w="1620" w:type="dxa"/>
          </w:tcPr>
          <w:p w14:paraId="42AE7AD1" w14:textId="26E5C872" w:rsidR="00DC6E57" w:rsidRDefault="003A5BD5" w:rsidP="001933A3">
            <w:pPr>
              <w:spacing w:line="240" w:lineRule="exact"/>
              <w:ind w:left="33" w:right="12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3AAA79CB" w14:textId="77777777" w:rsidR="00DC6E57" w:rsidRDefault="00DC6E57" w:rsidP="001933A3">
            <w:pPr>
              <w:spacing w:line="240" w:lineRule="exact"/>
              <w:ind w:hanging="630"/>
              <w:rPr>
                <w:rFonts w:ascii="Arial" w:eastAsia="Times New Roman" w:hAnsi="Arial" w:cs="Arial"/>
                <w:sz w:val="18"/>
                <w:szCs w:val="18"/>
              </w:rPr>
            </w:pPr>
          </w:p>
        </w:tc>
        <w:tc>
          <w:tcPr>
            <w:tcW w:w="1530" w:type="dxa"/>
          </w:tcPr>
          <w:p w14:paraId="390F40BB" w14:textId="2B6E10B1" w:rsidR="00DC6E57"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19331390" w14:textId="77777777" w:rsidR="00DC6E57" w:rsidRDefault="00DC6E57" w:rsidP="001933A3">
            <w:pPr>
              <w:spacing w:line="240" w:lineRule="exact"/>
              <w:ind w:left="-108" w:hanging="630"/>
              <w:rPr>
                <w:rFonts w:ascii="Arial" w:eastAsia="Times New Roman" w:hAnsi="Arial" w:cs="Arial"/>
                <w:sz w:val="18"/>
                <w:szCs w:val="18"/>
                <w:lang w:val="en-GB"/>
              </w:rPr>
            </w:pPr>
          </w:p>
        </w:tc>
        <w:tc>
          <w:tcPr>
            <w:tcW w:w="1620" w:type="dxa"/>
            <w:hideMark/>
          </w:tcPr>
          <w:p w14:paraId="578235AE" w14:textId="0FF21D3D" w:rsidR="00DC6E57" w:rsidRDefault="00DC6E57" w:rsidP="001933A3">
            <w:pPr>
              <w:spacing w:line="240" w:lineRule="exact"/>
              <w:ind w:left="33" w:right="12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14:paraId="39524128" w14:textId="77777777" w:rsidR="00DC6E57" w:rsidRDefault="00DC6E57" w:rsidP="001933A3">
            <w:pPr>
              <w:spacing w:line="240" w:lineRule="exact"/>
              <w:ind w:hanging="630"/>
              <w:rPr>
                <w:rFonts w:ascii="Arial" w:eastAsia="Times New Roman" w:hAnsi="Arial" w:cs="Arial"/>
                <w:sz w:val="18"/>
                <w:szCs w:val="18"/>
              </w:rPr>
            </w:pPr>
          </w:p>
        </w:tc>
        <w:tc>
          <w:tcPr>
            <w:tcW w:w="1440" w:type="dxa"/>
            <w:hideMark/>
          </w:tcPr>
          <w:p w14:paraId="239A796B" w14:textId="69C0BACC" w:rsidR="00DC6E57" w:rsidRDefault="00DC6E57"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r w:rsidR="00710099">
              <w:rPr>
                <w:rFonts w:ascii="Arial" w:eastAsia="Times New Roman" w:hAnsi="Arial" w:cs="Arial"/>
                <w:sz w:val="18"/>
                <w:szCs w:val="18"/>
              </w:rPr>
              <w:t>8</w:t>
            </w:r>
          </w:p>
        </w:tc>
      </w:tr>
      <w:tr w:rsidR="00DC6E57" w14:paraId="439BDEEF" w14:textId="77777777" w:rsidTr="00DC6E57">
        <w:tc>
          <w:tcPr>
            <w:tcW w:w="2250" w:type="dxa"/>
            <w:hideMark/>
          </w:tcPr>
          <w:p w14:paraId="217E4D53" w14:textId="77777777" w:rsidR="00DC6E57" w:rsidRDefault="00DC6E57" w:rsidP="001933A3">
            <w:pPr>
              <w:spacing w:line="240" w:lineRule="exact"/>
              <w:rPr>
                <w:rFonts w:ascii="Arial" w:hAnsi="Arial" w:cs="Arial"/>
                <w:sz w:val="18"/>
                <w:szCs w:val="18"/>
              </w:rPr>
            </w:pPr>
            <w:r>
              <w:rPr>
                <w:rFonts w:ascii="Arial" w:hAnsi="Arial" w:cs="Arial"/>
                <w:sz w:val="18"/>
                <w:szCs w:val="18"/>
              </w:rPr>
              <w:t>Hong Kong Dollars</w:t>
            </w:r>
          </w:p>
        </w:tc>
        <w:tc>
          <w:tcPr>
            <w:tcW w:w="1620" w:type="dxa"/>
          </w:tcPr>
          <w:p w14:paraId="05691E0E" w14:textId="48F91E88" w:rsidR="00DC6E57" w:rsidRDefault="003A5BD5" w:rsidP="001933A3">
            <w:pPr>
              <w:spacing w:line="240" w:lineRule="exact"/>
              <w:ind w:left="33" w:right="12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2CB2BBB4" w14:textId="77777777" w:rsidR="00DC6E57" w:rsidRDefault="00DC6E57" w:rsidP="001933A3">
            <w:pPr>
              <w:spacing w:line="240" w:lineRule="exact"/>
              <w:ind w:hanging="630"/>
              <w:rPr>
                <w:rFonts w:ascii="Arial" w:eastAsia="Times New Roman" w:hAnsi="Arial" w:cs="Arial"/>
                <w:sz w:val="18"/>
                <w:szCs w:val="18"/>
              </w:rPr>
            </w:pPr>
          </w:p>
        </w:tc>
        <w:tc>
          <w:tcPr>
            <w:tcW w:w="1530" w:type="dxa"/>
            <w:tcBorders>
              <w:top w:val="nil"/>
              <w:left w:val="nil"/>
              <w:bottom w:val="single" w:sz="4" w:space="0" w:color="auto"/>
              <w:right w:val="nil"/>
            </w:tcBorders>
          </w:tcPr>
          <w:p w14:paraId="5FD7C034" w14:textId="19BE3F11" w:rsidR="00DC6E57"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72F58698" w14:textId="77777777" w:rsidR="00DC6E57" w:rsidRDefault="00DC6E57" w:rsidP="001933A3">
            <w:pPr>
              <w:spacing w:line="240" w:lineRule="exact"/>
              <w:ind w:left="-108" w:hanging="630"/>
              <w:rPr>
                <w:rFonts w:ascii="Arial" w:eastAsia="Times New Roman" w:hAnsi="Arial" w:cs="Arial"/>
                <w:sz w:val="18"/>
                <w:szCs w:val="18"/>
                <w:lang w:val="en-GB"/>
              </w:rPr>
            </w:pPr>
          </w:p>
        </w:tc>
        <w:tc>
          <w:tcPr>
            <w:tcW w:w="1620" w:type="dxa"/>
            <w:hideMark/>
          </w:tcPr>
          <w:p w14:paraId="50397126" w14:textId="6D58AB78" w:rsidR="00DC6E57" w:rsidRDefault="00DC6E57" w:rsidP="001933A3">
            <w:pPr>
              <w:spacing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14:paraId="46B6A96D" w14:textId="77777777" w:rsidR="00DC6E57" w:rsidRDefault="00DC6E57" w:rsidP="001933A3">
            <w:pPr>
              <w:spacing w:line="240" w:lineRule="exact"/>
              <w:ind w:hanging="630"/>
              <w:rPr>
                <w:rFonts w:ascii="Arial" w:eastAsia="Times New Roman" w:hAnsi="Arial" w:cs="Arial"/>
                <w:sz w:val="18"/>
                <w:szCs w:val="18"/>
              </w:rPr>
            </w:pPr>
          </w:p>
        </w:tc>
        <w:tc>
          <w:tcPr>
            <w:tcW w:w="1440" w:type="dxa"/>
            <w:tcBorders>
              <w:top w:val="nil"/>
              <w:left w:val="nil"/>
              <w:bottom w:val="single" w:sz="4" w:space="0" w:color="auto"/>
              <w:right w:val="nil"/>
            </w:tcBorders>
            <w:hideMark/>
          </w:tcPr>
          <w:p w14:paraId="688EA6A4" w14:textId="70AF0257" w:rsidR="00DC6E57" w:rsidRDefault="00DC6E57"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11</w:t>
            </w:r>
          </w:p>
        </w:tc>
      </w:tr>
      <w:tr w:rsidR="00DC6E57" w14:paraId="0742108C" w14:textId="77777777" w:rsidTr="00DC6E57">
        <w:tc>
          <w:tcPr>
            <w:tcW w:w="2250" w:type="dxa"/>
            <w:hideMark/>
          </w:tcPr>
          <w:p w14:paraId="4DC44C3E" w14:textId="77777777" w:rsidR="00DC6E57" w:rsidRDefault="00DC6E57" w:rsidP="001933A3">
            <w:pPr>
              <w:spacing w:line="240" w:lineRule="exact"/>
              <w:rPr>
                <w:rFonts w:ascii="Arial" w:hAnsi="Arial" w:cs="Arial"/>
                <w:b/>
                <w:bCs/>
                <w:sz w:val="18"/>
                <w:szCs w:val="18"/>
              </w:rPr>
            </w:pPr>
            <w:r>
              <w:rPr>
                <w:rFonts w:ascii="Arial" w:hAnsi="Arial" w:cs="Arial"/>
                <w:b/>
                <w:bCs/>
                <w:sz w:val="18"/>
                <w:szCs w:val="18"/>
              </w:rPr>
              <w:t>Total</w:t>
            </w:r>
          </w:p>
        </w:tc>
        <w:tc>
          <w:tcPr>
            <w:tcW w:w="1620" w:type="dxa"/>
          </w:tcPr>
          <w:p w14:paraId="7EADC30E" w14:textId="77777777" w:rsidR="00DC6E57" w:rsidRDefault="00DC6E57" w:rsidP="001933A3">
            <w:pPr>
              <w:tabs>
                <w:tab w:val="decimal" w:pos="978"/>
              </w:tabs>
              <w:spacing w:line="240" w:lineRule="exact"/>
              <w:ind w:left="33" w:right="123"/>
              <w:rPr>
                <w:rFonts w:ascii="Arial" w:hAnsi="Arial" w:cs="Arial"/>
                <w:b/>
                <w:bCs/>
                <w:sz w:val="18"/>
                <w:szCs w:val="18"/>
              </w:rPr>
            </w:pPr>
          </w:p>
        </w:tc>
        <w:tc>
          <w:tcPr>
            <w:tcW w:w="180" w:type="dxa"/>
          </w:tcPr>
          <w:p w14:paraId="6B20FCCD" w14:textId="77777777" w:rsidR="00DC6E57" w:rsidRDefault="00DC6E57" w:rsidP="001933A3">
            <w:pPr>
              <w:spacing w:line="240" w:lineRule="exact"/>
              <w:ind w:left="-57" w:hanging="630"/>
              <w:jc w:val="right"/>
              <w:rPr>
                <w:rFonts w:ascii="Arial" w:hAnsi="Arial" w:cs="Arial"/>
                <w:sz w:val="18"/>
                <w:szCs w:val="18"/>
              </w:rPr>
            </w:pPr>
          </w:p>
        </w:tc>
        <w:tc>
          <w:tcPr>
            <w:tcW w:w="1530" w:type="dxa"/>
            <w:tcBorders>
              <w:top w:val="nil"/>
              <w:left w:val="nil"/>
              <w:bottom w:val="double" w:sz="4" w:space="0" w:color="auto"/>
              <w:right w:val="nil"/>
            </w:tcBorders>
          </w:tcPr>
          <w:p w14:paraId="6B8F231B" w14:textId="328629B2" w:rsidR="00DC6E57" w:rsidRDefault="003A5BD5" w:rsidP="001933A3">
            <w:pPr>
              <w:spacing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w:t>
            </w:r>
          </w:p>
        </w:tc>
        <w:tc>
          <w:tcPr>
            <w:tcW w:w="180" w:type="dxa"/>
          </w:tcPr>
          <w:p w14:paraId="6D42AC88" w14:textId="77777777" w:rsidR="00DC6E57" w:rsidRDefault="00DC6E57" w:rsidP="001933A3">
            <w:pPr>
              <w:spacing w:line="240" w:lineRule="exact"/>
              <w:ind w:left="-108" w:hanging="630"/>
              <w:rPr>
                <w:rFonts w:ascii="Arial" w:eastAsia="Times New Roman" w:hAnsi="Arial" w:cs="Arial"/>
                <w:b/>
                <w:bCs/>
                <w:sz w:val="18"/>
                <w:szCs w:val="18"/>
                <w:lang w:val="en-GB"/>
              </w:rPr>
            </w:pPr>
          </w:p>
        </w:tc>
        <w:tc>
          <w:tcPr>
            <w:tcW w:w="1620" w:type="dxa"/>
          </w:tcPr>
          <w:p w14:paraId="31E1C2A3" w14:textId="77777777" w:rsidR="00DC6E57" w:rsidRDefault="00DC6E57" w:rsidP="001933A3">
            <w:pPr>
              <w:tabs>
                <w:tab w:val="decimal" w:pos="978"/>
              </w:tabs>
              <w:spacing w:line="240" w:lineRule="exact"/>
              <w:ind w:left="33" w:right="123"/>
              <w:rPr>
                <w:rFonts w:ascii="Arial" w:hAnsi="Arial" w:cs="Arial"/>
                <w:b/>
                <w:bCs/>
                <w:sz w:val="18"/>
                <w:szCs w:val="18"/>
              </w:rPr>
            </w:pPr>
          </w:p>
        </w:tc>
        <w:tc>
          <w:tcPr>
            <w:tcW w:w="180" w:type="dxa"/>
          </w:tcPr>
          <w:p w14:paraId="3CF4A9FA" w14:textId="77777777" w:rsidR="00DC6E57" w:rsidRDefault="00DC6E57" w:rsidP="001933A3">
            <w:pPr>
              <w:spacing w:line="240" w:lineRule="exact"/>
              <w:ind w:left="-57" w:hanging="630"/>
              <w:jc w:val="right"/>
              <w:rPr>
                <w:rFonts w:ascii="Arial" w:hAnsi="Arial" w:cs="Arial"/>
                <w:sz w:val="18"/>
                <w:szCs w:val="18"/>
              </w:rPr>
            </w:pPr>
          </w:p>
        </w:tc>
        <w:tc>
          <w:tcPr>
            <w:tcW w:w="1440" w:type="dxa"/>
            <w:tcBorders>
              <w:top w:val="nil"/>
              <w:left w:val="nil"/>
              <w:bottom w:val="double" w:sz="4" w:space="0" w:color="auto"/>
              <w:right w:val="nil"/>
            </w:tcBorders>
            <w:hideMark/>
          </w:tcPr>
          <w:p w14:paraId="1129AF98" w14:textId="04CA95F4" w:rsidR="00DC6E57" w:rsidRDefault="00710099" w:rsidP="001933A3">
            <w:pPr>
              <w:spacing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5</w:t>
            </w:r>
            <w:r w:rsidR="00DC6E57">
              <w:rPr>
                <w:rFonts w:ascii="Arial" w:eastAsia="Times New Roman" w:hAnsi="Arial" w:cs="Arial"/>
                <w:b/>
                <w:bCs/>
                <w:sz w:val="18"/>
                <w:szCs w:val="18"/>
              </w:rPr>
              <w:t>,</w:t>
            </w:r>
            <w:r>
              <w:rPr>
                <w:rFonts w:ascii="Arial" w:eastAsia="Times New Roman" w:hAnsi="Arial" w:cs="Arial"/>
                <w:b/>
                <w:bCs/>
                <w:sz w:val="18"/>
                <w:szCs w:val="18"/>
              </w:rPr>
              <w:t>807</w:t>
            </w:r>
          </w:p>
        </w:tc>
      </w:tr>
      <w:tr w:rsidR="00DC6E57" w14:paraId="42470EA8" w14:textId="77777777" w:rsidTr="00DC6E57">
        <w:trPr>
          <w:trHeight w:val="207"/>
        </w:trPr>
        <w:tc>
          <w:tcPr>
            <w:tcW w:w="2250" w:type="dxa"/>
          </w:tcPr>
          <w:p w14:paraId="0C81726D" w14:textId="77777777" w:rsidR="00DC6E57" w:rsidRDefault="00DC6E57" w:rsidP="001933A3">
            <w:pPr>
              <w:spacing w:line="240" w:lineRule="exact"/>
              <w:jc w:val="thaiDistribute"/>
              <w:rPr>
                <w:rFonts w:ascii="Arial" w:hAnsi="Arial" w:cs="Arial"/>
                <w:sz w:val="18"/>
                <w:szCs w:val="18"/>
              </w:rPr>
            </w:pPr>
          </w:p>
        </w:tc>
        <w:tc>
          <w:tcPr>
            <w:tcW w:w="1620" w:type="dxa"/>
          </w:tcPr>
          <w:p w14:paraId="5D0F6F7A" w14:textId="77777777" w:rsidR="00DC6E57" w:rsidRDefault="00DC6E57" w:rsidP="001933A3">
            <w:pPr>
              <w:tabs>
                <w:tab w:val="decimal" w:pos="1158"/>
              </w:tabs>
              <w:spacing w:line="240" w:lineRule="exact"/>
              <w:ind w:left="33" w:right="123"/>
              <w:rPr>
                <w:rFonts w:ascii="Arial" w:hAnsi="Arial" w:cs="Arial"/>
                <w:sz w:val="18"/>
                <w:szCs w:val="18"/>
                <w:lang w:val="en-GB"/>
              </w:rPr>
            </w:pPr>
          </w:p>
        </w:tc>
        <w:tc>
          <w:tcPr>
            <w:tcW w:w="180" w:type="dxa"/>
          </w:tcPr>
          <w:p w14:paraId="343477C8" w14:textId="77777777" w:rsidR="00DC6E57" w:rsidRDefault="00DC6E57" w:rsidP="001933A3">
            <w:pPr>
              <w:spacing w:line="240" w:lineRule="exact"/>
              <w:ind w:left="-57" w:hanging="630"/>
              <w:jc w:val="right"/>
              <w:rPr>
                <w:rFonts w:ascii="Arial" w:hAnsi="Arial" w:cs="Arial"/>
                <w:sz w:val="18"/>
                <w:szCs w:val="18"/>
                <w:lang w:val="en-GB"/>
              </w:rPr>
            </w:pPr>
          </w:p>
        </w:tc>
        <w:tc>
          <w:tcPr>
            <w:tcW w:w="1530" w:type="dxa"/>
            <w:tcBorders>
              <w:top w:val="double" w:sz="4" w:space="0" w:color="auto"/>
              <w:left w:val="nil"/>
              <w:bottom w:val="nil"/>
              <w:right w:val="nil"/>
            </w:tcBorders>
          </w:tcPr>
          <w:p w14:paraId="5BE4130A" w14:textId="77777777" w:rsidR="00DC6E57" w:rsidRDefault="00DC6E57" w:rsidP="001933A3">
            <w:pPr>
              <w:tabs>
                <w:tab w:val="decimal" w:pos="978"/>
              </w:tabs>
              <w:spacing w:line="240" w:lineRule="exact"/>
              <w:ind w:left="123" w:right="33"/>
              <w:rPr>
                <w:rFonts w:ascii="Arial" w:hAnsi="Arial" w:cs="Arial"/>
                <w:sz w:val="18"/>
                <w:szCs w:val="18"/>
                <w:lang w:val="en-GB"/>
              </w:rPr>
            </w:pPr>
          </w:p>
        </w:tc>
        <w:tc>
          <w:tcPr>
            <w:tcW w:w="180" w:type="dxa"/>
          </w:tcPr>
          <w:p w14:paraId="57BB493D" w14:textId="77777777" w:rsidR="00DC6E57" w:rsidRDefault="00DC6E57" w:rsidP="001933A3">
            <w:pPr>
              <w:spacing w:line="240" w:lineRule="exact"/>
              <w:ind w:left="-57" w:hanging="630"/>
              <w:jc w:val="right"/>
              <w:rPr>
                <w:rFonts w:ascii="Arial" w:hAnsi="Arial" w:cs="Arial"/>
                <w:sz w:val="18"/>
                <w:szCs w:val="18"/>
                <w:lang w:val="en-GB"/>
              </w:rPr>
            </w:pPr>
          </w:p>
        </w:tc>
        <w:tc>
          <w:tcPr>
            <w:tcW w:w="1620" w:type="dxa"/>
          </w:tcPr>
          <w:p w14:paraId="46F5847F" w14:textId="77777777" w:rsidR="00DC6E57" w:rsidRDefault="00DC6E57" w:rsidP="001933A3">
            <w:pPr>
              <w:tabs>
                <w:tab w:val="decimal" w:pos="1158"/>
              </w:tabs>
              <w:spacing w:line="240" w:lineRule="exact"/>
              <w:ind w:left="123" w:right="123"/>
              <w:rPr>
                <w:rFonts w:ascii="Arial" w:hAnsi="Arial" w:cs="Arial"/>
                <w:sz w:val="18"/>
                <w:szCs w:val="18"/>
                <w:lang w:val="en-GB"/>
              </w:rPr>
            </w:pPr>
          </w:p>
        </w:tc>
        <w:tc>
          <w:tcPr>
            <w:tcW w:w="180" w:type="dxa"/>
          </w:tcPr>
          <w:p w14:paraId="53E8E616" w14:textId="77777777" w:rsidR="00DC6E57" w:rsidRDefault="00DC6E57" w:rsidP="001933A3">
            <w:pPr>
              <w:spacing w:line="240" w:lineRule="exact"/>
              <w:ind w:left="-57" w:hanging="630"/>
              <w:jc w:val="right"/>
              <w:rPr>
                <w:rFonts w:ascii="Arial" w:hAnsi="Arial" w:cs="Arial"/>
                <w:sz w:val="18"/>
                <w:szCs w:val="18"/>
                <w:lang w:val="en-GB"/>
              </w:rPr>
            </w:pPr>
          </w:p>
        </w:tc>
        <w:tc>
          <w:tcPr>
            <w:tcW w:w="1440" w:type="dxa"/>
            <w:tcBorders>
              <w:top w:val="double" w:sz="4" w:space="0" w:color="auto"/>
              <w:left w:val="nil"/>
              <w:bottom w:val="nil"/>
              <w:right w:val="nil"/>
            </w:tcBorders>
          </w:tcPr>
          <w:p w14:paraId="28CFADB0" w14:textId="77777777" w:rsidR="00DC6E57" w:rsidRDefault="00DC6E57" w:rsidP="001933A3">
            <w:pPr>
              <w:tabs>
                <w:tab w:val="decimal" w:pos="978"/>
              </w:tabs>
              <w:spacing w:line="240" w:lineRule="exact"/>
              <w:ind w:right="123" w:hanging="3"/>
              <w:rPr>
                <w:rFonts w:ascii="Arial" w:hAnsi="Arial" w:cs="Arial"/>
                <w:sz w:val="18"/>
                <w:szCs w:val="18"/>
                <w:lang w:val="en-GB"/>
              </w:rPr>
            </w:pPr>
          </w:p>
        </w:tc>
      </w:tr>
      <w:tr w:rsidR="00DC6E57" w14:paraId="4C42CF46" w14:textId="77777777" w:rsidTr="001A5C7C">
        <w:trPr>
          <w:trHeight w:val="207"/>
        </w:trPr>
        <w:tc>
          <w:tcPr>
            <w:tcW w:w="2250" w:type="dxa"/>
            <w:hideMark/>
          </w:tcPr>
          <w:p w14:paraId="428942F5" w14:textId="77777777" w:rsidR="00DC6E57" w:rsidRDefault="00DC6E57" w:rsidP="001933A3">
            <w:pPr>
              <w:spacing w:line="240" w:lineRule="exact"/>
              <w:jc w:val="thaiDistribute"/>
              <w:rPr>
                <w:rFonts w:ascii="Arial" w:hAnsi="Arial" w:cs="Arial"/>
                <w:b/>
                <w:bCs/>
                <w:sz w:val="18"/>
                <w:szCs w:val="18"/>
              </w:rPr>
            </w:pPr>
            <w:r>
              <w:rPr>
                <w:rFonts w:ascii="Arial" w:hAnsi="Arial" w:cs="Arial"/>
                <w:b/>
                <w:bCs/>
                <w:sz w:val="18"/>
                <w:szCs w:val="18"/>
              </w:rPr>
              <w:t>Liabilities</w:t>
            </w:r>
          </w:p>
        </w:tc>
        <w:tc>
          <w:tcPr>
            <w:tcW w:w="1620" w:type="dxa"/>
          </w:tcPr>
          <w:p w14:paraId="26DA7929" w14:textId="77777777" w:rsidR="00DC6E57" w:rsidRDefault="00DC6E57" w:rsidP="001933A3">
            <w:pPr>
              <w:tabs>
                <w:tab w:val="decimal" w:pos="1158"/>
              </w:tabs>
              <w:spacing w:line="240" w:lineRule="exact"/>
              <w:ind w:left="33" w:right="123"/>
              <w:rPr>
                <w:rFonts w:ascii="Arial" w:hAnsi="Arial" w:cs="Arial"/>
                <w:sz w:val="18"/>
                <w:szCs w:val="18"/>
                <w:lang w:val="en-GB"/>
              </w:rPr>
            </w:pPr>
          </w:p>
        </w:tc>
        <w:tc>
          <w:tcPr>
            <w:tcW w:w="180" w:type="dxa"/>
          </w:tcPr>
          <w:p w14:paraId="2666F0AA" w14:textId="77777777" w:rsidR="00DC6E57" w:rsidRDefault="00DC6E57" w:rsidP="001933A3">
            <w:pPr>
              <w:spacing w:line="240" w:lineRule="exact"/>
              <w:ind w:left="-57" w:hanging="630"/>
              <w:jc w:val="right"/>
              <w:rPr>
                <w:rFonts w:ascii="Arial" w:hAnsi="Arial" w:cs="Arial"/>
                <w:sz w:val="18"/>
                <w:szCs w:val="18"/>
                <w:lang w:val="en-GB"/>
              </w:rPr>
            </w:pPr>
          </w:p>
        </w:tc>
        <w:tc>
          <w:tcPr>
            <w:tcW w:w="1530" w:type="dxa"/>
          </w:tcPr>
          <w:p w14:paraId="562B6A45" w14:textId="77777777" w:rsidR="00DC6E57" w:rsidRDefault="00DC6E57" w:rsidP="001933A3">
            <w:pPr>
              <w:tabs>
                <w:tab w:val="decimal" w:pos="978"/>
              </w:tabs>
              <w:spacing w:line="240" w:lineRule="exact"/>
              <w:ind w:left="123" w:right="33"/>
              <w:rPr>
                <w:rFonts w:ascii="Arial" w:hAnsi="Arial" w:cs="Arial"/>
                <w:sz w:val="18"/>
                <w:szCs w:val="18"/>
                <w:lang w:val="en-GB"/>
              </w:rPr>
            </w:pPr>
          </w:p>
        </w:tc>
        <w:tc>
          <w:tcPr>
            <w:tcW w:w="180" w:type="dxa"/>
          </w:tcPr>
          <w:p w14:paraId="5A98C1F7" w14:textId="77777777" w:rsidR="00DC6E57" w:rsidRDefault="00DC6E57" w:rsidP="001933A3">
            <w:pPr>
              <w:spacing w:line="240" w:lineRule="exact"/>
              <w:ind w:left="-57" w:hanging="630"/>
              <w:jc w:val="right"/>
              <w:rPr>
                <w:rFonts w:ascii="Arial" w:hAnsi="Arial" w:cs="Arial"/>
                <w:sz w:val="18"/>
                <w:szCs w:val="18"/>
                <w:lang w:val="en-GB"/>
              </w:rPr>
            </w:pPr>
          </w:p>
        </w:tc>
        <w:tc>
          <w:tcPr>
            <w:tcW w:w="1620" w:type="dxa"/>
          </w:tcPr>
          <w:p w14:paraId="315605F6" w14:textId="77777777" w:rsidR="00DC6E57" w:rsidRDefault="00DC6E57" w:rsidP="001933A3">
            <w:pPr>
              <w:tabs>
                <w:tab w:val="decimal" w:pos="1158"/>
              </w:tabs>
              <w:spacing w:line="240" w:lineRule="exact"/>
              <w:ind w:left="123" w:right="123"/>
              <w:rPr>
                <w:rFonts w:ascii="Arial" w:hAnsi="Arial" w:cs="Arial"/>
                <w:sz w:val="18"/>
                <w:szCs w:val="18"/>
                <w:lang w:val="en-GB"/>
              </w:rPr>
            </w:pPr>
          </w:p>
        </w:tc>
        <w:tc>
          <w:tcPr>
            <w:tcW w:w="180" w:type="dxa"/>
          </w:tcPr>
          <w:p w14:paraId="4C2F710E" w14:textId="77777777" w:rsidR="00DC6E57" w:rsidRDefault="00DC6E57" w:rsidP="001933A3">
            <w:pPr>
              <w:spacing w:line="240" w:lineRule="exact"/>
              <w:ind w:left="-57" w:hanging="630"/>
              <w:jc w:val="right"/>
              <w:rPr>
                <w:rFonts w:ascii="Arial" w:hAnsi="Arial" w:cs="Arial"/>
                <w:sz w:val="18"/>
                <w:szCs w:val="18"/>
                <w:lang w:val="en-GB"/>
              </w:rPr>
            </w:pPr>
          </w:p>
        </w:tc>
        <w:tc>
          <w:tcPr>
            <w:tcW w:w="1440" w:type="dxa"/>
          </w:tcPr>
          <w:p w14:paraId="5310F2E3" w14:textId="77777777" w:rsidR="00DC6E57" w:rsidRDefault="00DC6E57" w:rsidP="001933A3">
            <w:pPr>
              <w:tabs>
                <w:tab w:val="decimal" w:pos="978"/>
              </w:tabs>
              <w:spacing w:line="240" w:lineRule="exact"/>
              <w:ind w:right="123" w:hanging="3"/>
              <w:rPr>
                <w:rFonts w:ascii="Arial" w:hAnsi="Arial" w:cs="Arial"/>
                <w:sz w:val="18"/>
                <w:szCs w:val="18"/>
                <w:lang w:val="en-GB"/>
              </w:rPr>
            </w:pPr>
          </w:p>
        </w:tc>
      </w:tr>
      <w:tr w:rsidR="00517090" w14:paraId="4C5BBAF9" w14:textId="77777777" w:rsidTr="00517090">
        <w:trPr>
          <w:trHeight w:val="207"/>
        </w:trPr>
        <w:tc>
          <w:tcPr>
            <w:tcW w:w="2250" w:type="dxa"/>
            <w:hideMark/>
          </w:tcPr>
          <w:p w14:paraId="3A167DFB" w14:textId="77777777" w:rsidR="00517090" w:rsidRDefault="00517090" w:rsidP="001933A3">
            <w:pPr>
              <w:spacing w:line="240" w:lineRule="exact"/>
              <w:jc w:val="thaiDistribute"/>
              <w:rPr>
                <w:rFonts w:ascii="Arial" w:hAnsi="Arial" w:cs="Arial"/>
                <w:sz w:val="18"/>
                <w:szCs w:val="18"/>
                <w:lang w:val="en-GB"/>
              </w:rPr>
            </w:pPr>
            <w:r>
              <w:rPr>
                <w:rFonts w:ascii="Arial" w:hAnsi="Arial" w:cs="Arial"/>
                <w:sz w:val="18"/>
                <w:szCs w:val="18"/>
              </w:rPr>
              <w:t>US Dollars</w:t>
            </w:r>
          </w:p>
        </w:tc>
        <w:tc>
          <w:tcPr>
            <w:tcW w:w="1620" w:type="dxa"/>
          </w:tcPr>
          <w:p w14:paraId="0BEBDFF4" w14:textId="7126A6D3" w:rsidR="00517090" w:rsidRDefault="003A5BD5"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72FB37FA" w14:textId="77777777" w:rsidR="00517090" w:rsidRDefault="00517090" w:rsidP="001933A3">
            <w:pPr>
              <w:spacing w:line="240" w:lineRule="exact"/>
              <w:ind w:hanging="630"/>
              <w:rPr>
                <w:rFonts w:ascii="Arial" w:eastAsia="Times New Roman" w:hAnsi="Arial" w:cs="Arial"/>
                <w:sz w:val="18"/>
                <w:szCs w:val="18"/>
              </w:rPr>
            </w:pPr>
          </w:p>
        </w:tc>
        <w:tc>
          <w:tcPr>
            <w:tcW w:w="1530" w:type="dxa"/>
          </w:tcPr>
          <w:p w14:paraId="2A9F75B2" w14:textId="0FD1B55D" w:rsidR="00517090"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4272FB84" w14:textId="77777777" w:rsidR="00517090" w:rsidRDefault="00517090" w:rsidP="001933A3">
            <w:pPr>
              <w:spacing w:line="240" w:lineRule="exact"/>
              <w:ind w:left="-108" w:hanging="630"/>
              <w:rPr>
                <w:rFonts w:ascii="Arial" w:eastAsia="Times New Roman" w:hAnsi="Arial" w:cs="Arial"/>
                <w:sz w:val="18"/>
                <w:szCs w:val="18"/>
                <w:lang w:val="en-GB"/>
              </w:rPr>
            </w:pPr>
          </w:p>
        </w:tc>
        <w:tc>
          <w:tcPr>
            <w:tcW w:w="1620" w:type="dxa"/>
            <w:hideMark/>
          </w:tcPr>
          <w:p w14:paraId="5027C63A" w14:textId="6AE752FB" w:rsidR="00517090" w:rsidRDefault="00517090"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w:t>
            </w:r>
            <w:r w:rsidR="00710099">
              <w:rPr>
                <w:rFonts w:ascii="Arial" w:eastAsia="Times New Roman" w:hAnsi="Arial" w:cs="Arial"/>
                <w:sz w:val="18"/>
                <w:szCs w:val="18"/>
                <w:lang w:val="en-GB"/>
              </w:rPr>
              <w:t>4</w:t>
            </w:r>
          </w:p>
        </w:tc>
        <w:tc>
          <w:tcPr>
            <w:tcW w:w="180" w:type="dxa"/>
          </w:tcPr>
          <w:p w14:paraId="20EC7FA8" w14:textId="77777777" w:rsidR="00517090" w:rsidRDefault="00517090" w:rsidP="001933A3">
            <w:pPr>
              <w:spacing w:line="240" w:lineRule="exact"/>
              <w:ind w:hanging="630"/>
              <w:rPr>
                <w:rFonts w:ascii="Arial" w:eastAsia="Times New Roman" w:hAnsi="Arial" w:cs="Arial"/>
                <w:sz w:val="18"/>
                <w:szCs w:val="18"/>
              </w:rPr>
            </w:pPr>
          </w:p>
        </w:tc>
        <w:tc>
          <w:tcPr>
            <w:tcW w:w="1440" w:type="dxa"/>
            <w:hideMark/>
          </w:tcPr>
          <w:p w14:paraId="2BEA08AE" w14:textId="476760DE" w:rsidR="00517090" w:rsidRDefault="00517090"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r w:rsidR="00710099">
              <w:rPr>
                <w:rFonts w:ascii="Arial" w:eastAsia="Times New Roman" w:hAnsi="Arial" w:cs="Arial"/>
                <w:sz w:val="18"/>
                <w:szCs w:val="18"/>
              </w:rPr>
              <w:t>819</w:t>
            </w:r>
          </w:p>
        </w:tc>
      </w:tr>
      <w:tr w:rsidR="00517090" w14:paraId="1011BE9C" w14:textId="77777777" w:rsidTr="00517090">
        <w:tc>
          <w:tcPr>
            <w:tcW w:w="2250" w:type="dxa"/>
            <w:hideMark/>
          </w:tcPr>
          <w:p w14:paraId="7620D266" w14:textId="77777777" w:rsidR="00517090" w:rsidRDefault="00517090" w:rsidP="001933A3">
            <w:pPr>
              <w:spacing w:line="240" w:lineRule="exact"/>
              <w:jc w:val="thaiDistribute"/>
              <w:rPr>
                <w:rFonts w:ascii="Arial" w:hAnsi="Arial" w:cs="Arial"/>
                <w:sz w:val="18"/>
                <w:szCs w:val="18"/>
              </w:rPr>
            </w:pPr>
            <w:r>
              <w:rPr>
                <w:rFonts w:ascii="Arial" w:hAnsi="Arial" w:cs="Arial"/>
                <w:sz w:val="18"/>
                <w:szCs w:val="18"/>
              </w:rPr>
              <w:t>Indian Rupees</w:t>
            </w:r>
          </w:p>
        </w:tc>
        <w:tc>
          <w:tcPr>
            <w:tcW w:w="1620" w:type="dxa"/>
          </w:tcPr>
          <w:p w14:paraId="64347B21" w14:textId="72DADF24" w:rsidR="00517090" w:rsidRDefault="003A5BD5"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4C64865E" w14:textId="77777777" w:rsidR="00517090" w:rsidRDefault="00517090" w:rsidP="001933A3">
            <w:pPr>
              <w:spacing w:line="240" w:lineRule="exact"/>
              <w:ind w:hanging="630"/>
              <w:rPr>
                <w:rFonts w:ascii="Arial" w:eastAsia="Times New Roman" w:hAnsi="Arial" w:cs="Arial"/>
                <w:sz w:val="18"/>
                <w:szCs w:val="18"/>
              </w:rPr>
            </w:pPr>
          </w:p>
        </w:tc>
        <w:tc>
          <w:tcPr>
            <w:tcW w:w="1530" w:type="dxa"/>
          </w:tcPr>
          <w:p w14:paraId="478394C5" w14:textId="7B276635" w:rsidR="00517090"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1DEF347E" w14:textId="77777777" w:rsidR="00517090" w:rsidRDefault="00517090" w:rsidP="001933A3">
            <w:pPr>
              <w:spacing w:line="240" w:lineRule="exact"/>
              <w:ind w:left="-108" w:hanging="630"/>
              <w:rPr>
                <w:rFonts w:ascii="Arial" w:eastAsia="Times New Roman" w:hAnsi="Arial" w:cs="Arial"/>
                <w:sz w:val="18"/>
                <w:szCs w:val="18"/>
                <w:lang w:val="en-GB"/>
              </w:rPr>
            </w:pPr>
          </w:p>
        </w:tc>
        <w:tc>
          <w:tcPr>
            <w:tcW w:w="1620" w:type="dxa"/>
            <w:hideMark/>
          </w:tcPr>
          <w:p w14:paraId="7CBD80F7" w14:textId="0E96FE81" w:rsidR="00517090" w:rsidRDefault="00517090"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251</w:t>
            </w:r>
          </w:p>
        </w:tc>
        <w:tc>
          <w:tcPr>
            <w:tcW w:w="180" w:type="dxa"/>
          </w:tcPr>
          <w:p w14:paraId="0D09709B" w14:textId="77777777" w:rsidR="00517090" w:rsidRDefault="00517090" w:rsidP="001933A3">
            <w:pPr>
              <w:spacing w:line="240" w:lineRule="exact"/>
              <w:ind w:hanging="630"/>
              <w:rPr>
                <w:rFonts w:ascii="Arial" w:eastAsia="Times New Roman" w:hAnsi="Arial" w:cs="Arial"/>
                <w:sz w:val="18"/>
                <w:szCs w:val="18"/>
              </w:rPr>
            </w:pPr>
          </w:p>
        </w:tc>
        <w:tc>
          <w:tcPr>
            <w:tcW w:w="1440" w:type="dxa"/>
            <w:hideMark/>
          </w:tcPr>
          <w:p w14:paraId="3E319AF0" w14:textId="2A7B4930" w:rsidR="00517090" w:rsidRDefault="00517090"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118</w:t>
            </w:r>
          </w:p>
        </w:tc>
      </w:tr>
      <w:tr w:rsidR="00517090" w14:paraId="61086AF9" w14:textId="77777777" w:rsidTr="00517090">
        <w:tc>
          <w:tcPr>
            <w:tcW w:w="2250" w:type="dxa"/>
            <w:hideMark/>
          </w:tcPr>
          <w:p w14:paraId="13CA1CD9" w14:textId="63FBFDE3" w:rsidR="00517090" w:rsidRDefault="00710099" w:rsidP="001933A3">
            <w:pPr>
              <w:spacing w:line="240" w:lineRule="exact"/>
              <w:jc w:val="thaiDistribute"/>
              <w:rPr>
                <w:rFonts w:ascii="Arial" w:hAnsi="Arial" w:cs="Arial"/>
                <w:sz w:val="18"/>
                <w:szCs w:val="18"/>
              </w:rPr>
            </w:pPr>
            <w:r>
              <w:rPr>
                <w:rFonts w:ascii="Arial" w:hAnsi="Arial" w:cs="Arial"/>
                <w:sz w:val="18"/>
                <w:szCs w:val="18"/>
              </w:rPr>
              <w:t>New Zealand</w:t>
            </w:r>
            <w:r w:rsidR="00517090">
              <w:rPr>
                <w:rFonts w:ascii="Arial" w:hAnsi="Arial" w:cs="Arial"/>
                <w:sz w:val="18"/>
                <w:szCs w:val="18"/>
              </w:rPr>
              <w:t xml:space="preserve"> Dollars</w:t>
            </w:r>
          </w:p>
        </w:tc>
        <w:tc>
          <w:tcPr>
            <w:tcW w:w="1620" w:type="dxa"/>
          </w:tcPr>
          <w:p w14:paraId="4BC170D2" w14:textId="51AF56E5" w:rsidR="00517090" w:rsidRDefault="003A5BD5"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571206C6" w14:textId="77777777" w:rsidR="00517090" w:rsidRDefault="00517090" w:rsidP="001933A3">
            <w:pPr>
              <w:spacing w:line="240" w:lineRule="exact"/>
              <w:ind w:hanging="630"/>
              <w:rPr>
                <w:rFonts w:ascii="Arial" w:eastAsia="Times New Roman" w:hAnsi="Arial" w:cs="Arial"/>
                <w:sz w:val="18"/>
                <w:szCs w:val="18"/>
              </w:rPr>
            </w:pPr>
          </w:p>
        </w:tc>
        <w:tc>
          <w:tcPr>
            <w:tcW w:w="1530" w:type="dxa"/>
          </w:tcPr>
          <w:p w14:paraId="699AB5A4" w14:textId="3188ECA7" w:rsidR="00517090"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6F373B01" w14:textId="77777777" w:rsidR="00517090" w:rsidRDefault="00517090" w:rsidP="001933A3">
            <w:pPr>
              <w:spacing w:line="240" w:lineRule="exact"/>
              <w:ind w:left="-108" w:hanging="630"/>
              <w:rPr>
                <w:rFonts w:ascii="Arial" w:eastAsia="Times New Roman" w:hAnsi="Arial" w:cs="Arial"/>
                <w:sz w:val="18"/>
                <w:szCs w:val="18"/>
                <w:lang w:val="en-GB"/>
              </w:rPr>
            </w:pPr>
          </w:p>
        </w:tc>
        <w:tc>
          <w:tcPr>
            <w:tcW w:w="1620" w:type="dxa"/>
            <w:hideMark/>
          </w:tcPr>
          <w:p w14:paraId="34DF7AD1" w14:textId="3FE6DA28" w:rsidR="00517090" w:rsidRDefault="00517090"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7C777BAA" w14:textId="77777777" w:rsidR="00517090" w:rsidRDefault="00517090" w:rsidP="001933A3">
            <w:pPr>
              <w:spacing w:line="240" w:lineRule="exact"/>
              <w:ind w:hanging="630"/>
              <w:rPr>
                <w:rFonts w:ascii="Arial" w:eastAsia="Times New Roman" w:hAnsi="Arial" w:cs="Arial"/>
                <w:sz w:val="18"/>
                <w:szCs w:val="18"/>
              </w:rPr>
            </w:pPr>
          </w:p>
        </w:tc>
        <w:tc>
          <w:tcPr>
            <w:tcW w:w="1440" w:type="dxa"/>
            <w:hideMark/>
          </w:tcPr>
          <w:p w14:paraId="0ED01D80" w14:textId="5547D41E" w:rsidR="00517090" w:rsidRDefault="00710099"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9</w:t>
            </w:r>
          </w:p>
        </w:tc>
      </w:tr>
      <w:tr w:rsidR="00517090" w14:paraId="10B189FA" w14:textId="77777777" w:rsidTr="003A5BD5">
        <w:tc>
          <w:tcPr>
            <w:tcW w:w="2250" w:type="dxa"/>
            <w:hideMark/>
          </w:tcPr>
          <w:p w14:paraId="6115593F" w14:textId="3FA156E5" w:rsidR="00517090" w:rsidRDefault="00710099" w:rsidP="001933A3">
            <w:pPr>
              <w:spacing w:line="240" w:lineRule="exact"/>
              <w:rPr>
                <w:rFonts w:ascii="Arial" w:hAnsi="Arial" w:cs="Arial"/>
                <w:sz w:val="18"/>
                <w:szCs w:val="18"/>
              </w:rPr>
            </w:pPr>
            <w:r>
              <w:rPr>
                <w:rFonts w:ascii="Arial" w:hAnsi="Arial" w:cs="Arial"/>
                <w:sz w:val="18"/>
                <w:szCs w:val="18"/>
              </w:rPr>
              <w:t>Australian</w:t>
            </w:r>
            <w:r w:rsidR="00517090">
              <w:rPr>
                <w:rFonts w:ascii="Arial" w:hAnsi="Arial" w:cs="Arial"/>
                <w:sz w:val="18"/>
                <w:szCs w:val="18"/>
              </w:rPr>
              <w:t xml:space="preserve"> Dollars</w:t>
            </w:r>
          </w:p>
        </w:tc>
        <w:tc>
          <w:tcPr>
            <w:tcW w:w="1620" w:type="dxa"/>
          </w:tcPr>
          <w:p w14:paraId="0B0DA161" w14:textId="4BEAF54F" w:rsidR="00517090" w:rsidRDefault="003A5BD5"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24F4B166" w14:textId="77777777" w:rsidR="00517090" w:rsidRDefault="00517090" w:rsidP="001933A3">
            <w:pPr>
              <w:spacing w:line="240" w:lineRule="exact"/>
              <w:ind w:hanging="630"/>
              <w:rPr>
                <w:rFonts w:ascii="Arial" w:eastAsia="Times New Roman" w:hAnsi="Arial" w:cs="Arial"/>
                <w:sz w:val="18"/>
                <w:szCs w:val="18"/>
              </w:rPr>
            </w:pPr>
          </w:p>
        </w:tc>
        <w:tc>
          <w:tcPr>
            <w:tcW w:w="1530" w:type="dxa"/>
            <w:tcBorders>
              <w:bottom w:val="single" w:sz="4" w:space="0" w:color="auto"/>
            </w:tcBorders>
          </w:tcPr>
          <w:p w14:paraId="5A466182" w14:textId="6CEB7DA2" w:rsidR="00517090" w:rsidRDefault="003A5BD5"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c>
          <w:tcPr>
            <w:tcW w:w="180" w:type="dxa"/>
          </w:tcPr>
          <w:p w14:paraId="59178EB1" w14:textId="77777777" w:rsidR="00517090" w:rsidRDefault="00517090" w:rsidP="001933A3">
            <w:pPr>
              <w:spacing w:line="240" w:lineRule="exact"/>
              <w:ind w:left="-108" w:hanging="630"/>
              <w:rPr>
                <w:rFonts w:ascii="Arial" w:eastAsia="Times New Roman" w:hAnsi="Arial" w:cs="Arial"/>
                <w:sz w:val="18"/>
                <w:szCs w:val="18"/>
                <w:lang w:val="en-GB"/>
              </w:rPr>
            </w:pPr>
          </w:p>
        </w:tc>
        <w:tc>
          <w:tcPr>
            <w:tcW w:w="1620" w:type="dxa"/>
            <w:hideMark/>
          </w:tcPr>
          <w:p w14:paraId="77CA0DAA" w14:textId="7603FAA5" w:rsidR="00517090" w:rsidRDefault="00517090" w:rsidP="001933A3">
            <w:pPr>
              <w:spacing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14:paraId="1D7B2C25" w14:textId="77777777" w:rsidR="00517090" w:rsidRDefault="00517090" w:rsidP="001933A3">
            <w:pPr>
              <w:spacing w:line="240" w:lineRule="exact"/>
              <w:ind w:hanging="630"/>
              <w:rPr>
                <w:rFonts w:ascii="Arial" w:eastAsia="Times New Roman" w:hAnsi="Arial" w:cs="Arial"/>
                <w:sz w:val="18"/>
                <w:szCs w:val="18"/>
              </w:rPr>
            </w:pPr>
          </w:p>
        </w:tc>
        <w:tc>
          <w:tcPr>
            <w:tcW w:w="1440" w:type="dxa"/>
            <w:tcBorders>
              <w:bottom w:val="single" w:sz="4" w:space="0" w:color="auto"/>
            </w:tcBorders>
            <w:hideMark/>
          </w:tcPr>
          <w:p w14:paraId="195944CF" w14:textId="2E177B8B" w:rsidR="00517090" w:rsidRDefault="00517090" w:rsidP="001933A3">
            <w:pPr>
              <w:spacing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r>
      <w:tr w:rsidR="00517090" w14:paraId="777F9EC7" w14:textId="77777777" w:rsidTr="003A5BD5">
        <w:tc>
          <w:tcPr>
            <w:tcW w:w="2250" w:type="dxa"/>
            <w:hideMark/>
          </w:tcPr>
          <w:p w14:paraId="481B2C6A" w14:textId="77777777" w:rsidR="00517090" w:rsidRDefault="00517090" w:rsidP="001933A3">
            <w:pPr>
              <w:spacing w:line="240" w:lineRule="exact"/>
              <w:rPr>
                <w:rFonts w:ascii="Arial" w:hAnsi="Arial" w:cs="Arial"/>
                <w:b/>
                <w:bCs/>
                <w:sz w:val="18"/>
                <w:szCs w:val="18"/>
              </w:rPr>
            </w:pPr>
            <w:r>
              <w:rPr>
                <w:rFonts w:ascii="Arial" w:hAnsi="Arial" w:cs="Arial"/>
                <w:b/>
                <w:bCs/>
                <w:sz w:val="18"/>
                <w:szCs w:val="18"/>
              </w:rPr>
              <w:t>Total</w:t>
            </w:r>
          </w:p>
        </w:tc>
        <w:tc>
          <w:tcPr>
            <w:tcW w:w="1620" w:type="dxa"/>
          </w:tcPr>
          <w:p w14:paraId="5583B174" w14:textId="77777777" w:rsidR="00517090" w:rsidRDefault="00517090" w:rsidP="001933A3">
            <w:pPr>
              <w:spacing w:line="240" w:lineRule="exact"/>
              <w:ind w:left="33" w:right="123"/>
              <w:rPr>
                <w:rFonts w:ascii="Arial" w:eastAsia="Times New Roman" w:hAnsi="Arial" w:cs="Arial"/>
                <w:b/>
                <w:bCs/>
                <w:sz w:val="18"/>
                <w:szCs w:val="18"/>
              </w:rPr>
            </w:pPr>
          </w:p>
        </w:tc>
        <w:tc>
          <w:tcPr>
            <w:tcW w:w="180" w:type="dxa"/>
          </w:tcPr>
          <w:p w14:paraId="383B8BE7" w14:textId="77777777" w:rsidR="00517090" w:rsidRDefault="00517090" w:rsidP="001933A3">
            <w:pPr>
              <w:spacing w:line="240" w:lineRule="exact"/>
              <w:ind w:hanging="630"/>
              <w:rPr>
                <w:rFonts w:ascii="Arial" w:eastAsia="Times New Roman" w:hAnsi="Arial" w:cs="Arial"/>
                <w:b/>
                <w:bCs/>
                <w:sz w:val="18"/>
                <w:szCs w:val="18"/>
              </w:rPr>
            </w:pPr>
          </w:p>
        </w:tc>
        <w:tc>
          <w:tcPr>
            <w:tcW w:w="1530" w:type="dxa"/>
            <w:tcBorders>
              <w:top w:val="single" w:sz="4" w:space="0" w:color="auto"/>
              <w:left w:val="nil"/>
              <w:bottom w:val="double" w:sz="4" w:space="0" w:color="auto"/>
              <w:right w:val="nil"/>
            </w:tcBorders>
            <w:hideMark/>
          </w:tcPr>
          <w:p w14:paraId="5F72F1CF" w14:textId="213FAE2F" w:rsidR="00517090" w:rsidRDefault="003A5BD5" w:rsidP="001933A3">
            <w:pPr>
              <w:spacing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w:t>
            </w:r>
          </w:p>
        </w:tc>
        <w:tc>
          <w:tcPr>
            <w:tcW w:w="180" w:type="dxa"/>
          </w:tcPr>
          <w:p w14:paraId="57B38AAF" w14:textId="77777777" w:rsidR="00517090" w:rsidRDefault="00517090" w:rsidP="001933A3">
            <w:pPr>
              <w:spacing w:line="240" w:lineRule="exact"/>
              <w:ind w:left="-108" w:hanging="630"/>
              <w:rPr>
                <w:rFonts w:ascii="Arial" w:eastAsia="Times New Roman" w:hAnsi="Arial" w:cs="Arial"/>
                <w:b/>
                <w:bCs/>
                <w:sz w:val="18"/>
                <w:szCs w:val="18"/>
                <w:lang w:val="en-GB"/>
              </w:rPr>
            </w:pPr>
          </w:p>
        </w:tc>
        <w:tc>
          <w:tcPr>
            <w:tcW w:w="1620" w:type="dxa"/>
          </w:tcPr>
          <w:p w14:paraId="1DDC386A" w14:textId="77777777" w:rsidR="00517090" w:rsidRDefault="00517090" w:rsidP="001933A3">
            <w:pPr>
              <w:spacing w:line="240" w:lineRule="exact"/>
              <w:ind w:left="33" w:right="123"/>
              <w:rPr>
                <w:rFonts w:ascii="Arial" w:eastAsia="Times New Roman" w:hAnsi="Arial" w:cs="Arial"/>
                <w:b/>
                <w:bCs/>
                <w:sz w:val="18"/>
                <w:szCs w:val="18"/>
              </w:rPr>
            </w:pPr>
          </w:p>
        </w:tc>
        <w:tc>
          <w:tcPr>
            <w:tcW w:w="180" w:type="dxa"/>
          </w:tcPr>
          <w:p w14:paraId="246CF002" w14:textId="77777777" w:rsidR="00517090" w:rsidRDefault="00517090" w:rsidP="001933A3">
            <w:pPr>
              <w:spacing w:line="240" w:lineRule="exact"/>
              <w:ind w:hanging="630"/>
              <w:rPr>
                <w:rFonts w:ascii="Arial" w:eastAsia="Times New Roman" w:hAnsi="Arial" w:cs="Arial"/>
                <w:b/>
                <w:bCs/>
                <w:sz w:val="18"/>
                <w:szCs w:val="18"/>
              </w:rPr>
            </w:pPr>
          </w:p>
        </w:tc>
        <w:tc>
          <w:tcPr>
            <w:tcW w:w="1440" w:type="dxa"/>
            <w:tcBorders>
              <w:top w:val="single" w:sz="4" w:space="0" w:color="auto"/>
              <w:left w:val="nil"/>
              <w:bottom w:val="double" w:sz="4" w:space="0" w:color="auto"/>
              <w:right w:val="nil"/>
            </w:tcBorders>
            <w:hideMark/>
          </w:tcPr>
          <w:p w14:paraId="02404ABB" w14:textId="2B8F5A6C" w:rsidR="00517090" w:rsidRDefault="00517090" w:rsidP="001933A3">
            <w:pPr>
              <w:spacing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1,</w:t>
            </w:r>
            <w:r w:rsidR="00710099">
              <w:rPr>
                <w:rFonts w:ascii="Arial" w:eastAsia="Times New Roman" w:hAnsi="Arial" w:cs="Arial"/>
                <w:b/>
                <w:bCs/>
                <w:sz w:val="18"/>
                <w:szCs w:val="18"/>
              </w:rPr>
              <w:t>947</w:t>
            </w:r>
          </w:p>
        </w:tc>
      </w:tr>
    </w:tbl>
    <w:p w14:paraId="35480762" w14:textId="77777777" w:rsidR="0023586C" w:rsidRDefault="0023586C" w:rsidP="0023586C">
      <w:pPr>
        <w:spacing w:after="120" w:line="240" w:lineRule="exact"/>
        <w:ind w:left="567"/>
        <w:contextualSpacing/>
        <w:jc w:val="both"/>
        <w:rPr>
          <w:rFonts w:ascii="Arial" w:hAnsi="Arial" w:cs="Arial"/>
          <w:sz w:val="18"/>
          <w:szCs w:val="18"/>
        </w:rPr>
      </w:pPr>
    </w:p>
    <w:p w14:paraId="5AEE48F0" w14:textId="52559A0D" w:rsidR="00517090" w:rsidRDefault="00517090" w:rsidP="00D468AA">
      <w:pPr>
        <w:tabs>
          <w:tab w:val="left" w:pos="567"/>
        </w:tabs>
        <w:spacing w:after="120" w:line="240" w:lineRule="exact"/>
        <w:ind w:left="567"/>
        <w:contextualSpacing/>
        <w:jc w:val="both"/>
        <w:rPr>
          <w:rFonts w:ascii="Arial" w:hAnsi="Arial" w:cs="Arial"/>
          <w:sz w:val="18"/>
          <w:szCs w:val="18"/>
        </w:rPr>
      </w:pPr>
      <w:r w:rsidRPr="00517090">
        <w:rPr>
          <w:rFonts w:ascii="Arial" w:hAnsi="Arial" w:cs="Arial"/>
          <w:sz w:val="18"/>
          <w:szCs w:val="18"/>
        </w:rPr>
        <w:t>The major foreign currency assets represent cash at bank, trade receivables and other current receivables. The major foreign currency liabilities represent trade accounts payable, accounts payable - equipment and borrowings.</w:t>
      </w:r>
    </w:p>
    <w:p w14:paraId="3903B559" w14:textId="77777777" w:rsidR="00D468AA" w:rsidRPr="00517090" w:rsidRDefault="00D468AA" w:rsidP="001933A3">
      <w:pPr>
        <w:tabs>
          <w:tab w:val="left" w:pos="567"/>
        </w:tabs>
        <w:spacing w:after="120" w:line="240" w:lineRule="exact"/>
        <w:ind w:left="567"/>
        <w:contextualSpacing/>
        <w:jc w:val="both"/>
        <w:rPr>
          <w:rFonts w:ascii="Arial" w:hAnsi="Arial" w:cs="Arial"/>
          <w:sz w:val="18"/>
          <w:szCs w:val="18"/>
        </w:rPr>
      </w:pPr>
    </w:p>
    <w:p w14:paraId="46BA48ED" w14:textId="05F90568" w:rsidR="00517090" w:rsidRPr="00517090" w:rsidRDefault="00517090" w:rsidP="00517090">
      <w:pPr>
        <w:spacing w:after="120" w:line="240" w:lineRule="exact"/>
        <w:ind w:left="567"/>
        <w:jc w:val="both"/>
        <w:rPr>
          <w:rFonts w:ascii="Arial" w:hAnsi="Arial" w:cs="Arial"/>
          <w:b/>
          <w:bCs/>
          <w:i/>
          <w:iCs/>
          <w:sz w:val="18"/>
          <w:szCs w:val="18"/>
        </w:rPr>
      </w:pPr>
      <w:r>
        <w:rPr>
          <w:rFonts w:ascii="Arial" w:hAnsi="Arial" w:cs="Arial"/>
          <w:b/>
          <w:bCs/>
          <w:i/>
          <w:iCs/>
          <w:sz w:val="18"/>
          <w:szCs w:val="18"/>
        </w:rPr>
        <w:t>The fair</w:t>
      </w:r>
      <w:r w:rsidRPr="00517090">
        <w:rPr>
          <w:rFonts w:ascii="Arial" w:hAnsi="Arial" w:cs="Arial"/>
          <w:b/>
          <w:bCs/>
          <w:i/>
          <w:iCs/>
          <w:sz w:val="18"/>
          <w:szCs w:val="18"/>
        </w:rPr>
        <w:t xml:space="preserve"> value of financial instruments risks</w:t>
      </w:r>
    </w:p>
    <w:p w14:paraId="4A749C35" w14:textId="267D9936" w:rsidR="0023586C" w:rsidRDefault="00517090" w:rsidP="00D468AA">
      <w:pPr>
        <w:tabs>
          <w:tab w:val="left" w:pos="567"/>
        </w:tabs>
        <w:spacing w:after="120" w:line="240" w:lineRule="exact"/>
        <w:ind w:left="567"/>
        <w:contextualSpacing/>
        <w:jc w:val="both"/>
        <w:rPr>
          <w:rFonts w:ascii="Arial" w:hAnsi="Arial" w:cs="Arial"/>
          <w:sz w:val="18"/>
          <w:szCs w:val="18"/>
        </w:rPr>
      </w:pPr>
      <w:r w:rsidRPr="00517090">
        <w:rPr>
          <w:rFonts w:ascii="Arial" w:hAnsi="Arial" w:cs="Arial"/>
          <w:sz w:val="18"/>
          <w:szCs w:val="18"/>
        </w:rPr>
        <w:t xml:space="preserve">The carrying amount of cash and cash equivalents, current investments or other current financial assets, trade accounts </w:t>
      </w:r>
      <w:r>
        <w:rPr>
          <w:rFonts w:ascii="Arial" w:hAnsi="Arial" w:cs="Arial"/>
          <w:sz w:val="18"/>
          <w:szCs w:val="18"/>
        </w:rPr>
        <w:t>receivable</w:t>
      </w:r>
      <w:r w:rsidRPr="00517090">
        <w:rPr>
          <w:rFonts w:ascii="Arial" w:hAnsi="Arial" w:cs="Arial"/>
          <w:sz w:val="18"/>
          <w:szCs w:val="18"/>
        </w:rPr>
        <w:t>, amounts due from related parties, short-term loans and advances to related parties, trade accounts payable, other payable, accounts payable - equipment, amounts due to related parties, short-term borrowings, current portion of long-term borrowings, other current assets and other current liabilities are assumed to approximate their fair value due to the short maturities of these instruments.</w:t>
      </w:r>
    </w:p>
    <w:p w14:paraId="3B6B6FFA" w14:textId="77777777" w:rsidR="00D468AA" w:rsidRDefault="00D468AA" w:rsidP="001933A3">
      <w:pPr>
        <w:tabs>
          <w:tab w:val="left" w:pos="567"/>
        </w:tabs>
        <w:spacing w:after="120" w:line="240" w:lineRule="exact"/>
        <w:ind w:left="567"/>
        <w:contextualSpacing/>
        <w:jc w:val="both"/>
        <w:rPr>
          <w:rFonts w:ascii="Arial" w:hAnsi="Arial" w:cs="Arial"/>
          <w:sz w:val="18"/>
          <w:szCs w:val="18"/>
        </w:rPr>
      </w:pPr>
    </w:p>
    <w:p w14:paraId="066D0B1D" w14:textId="77777777" w:rsidR="00753417" w:rsidRDefault="00753417">
      <w:pPr>
        <w:rPr>
          <w:rFonts w:ascii="Arial" w:hAnsi="Arial" w:cs="Arial"/>
          <w:sz w:val="18"/>
          <w:szCs w:val="18"/>
        </w:rPr>
      </w:pPr>
      <w:r>
        <w:rPr>
          <w:rFonts w:ascii="Arial" w:hAnsi="Arial" w:cs="Arial"/>
          <w:sz w:val="18"/>
          <w:szCs w:val="18"/>
        </w:rPr>
        <w:br w:type="page"/>
      </w:r>
    </w:p>
    <w:p w14:paraId="7E703B32" w14:textId="518F6D9D" w:rsidR="00517090" w:rsidRDefault="00517090" w:rsidP="00517090">
      <w:pPr>
        <w:spacing w:after="120" w:line="240" w:lineRule="atLeast"/>
        <w:ind w:left="567"/>
        <w:jc w:val="both"/>
        <w:rPr>
          <w:rFonts w:ascii="Arial" w:hAnsi="Arial" w:cs="Arial"/>
          <w:sz w:val="18"/>
          <w:szCs w:val="18"/>
        </w:rPr>
      </w:pPr>
      <w:r>
        <w:rPr>
          <w:rFonts w:ascii="Arial" w:hAnsi="Arial" w:cs="Arial"/>
          <w:sz w:val="18"/>
          <w:szCs w:val="18"/>
        </w:rPr>
        <w:lastRenderedPageBreak/>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517090" w14:paraId="45E0FB23" w14:textId="77777777" w:rsidTr="00517090">
        <w:tc>
          <w:tcPr>
            <w:tcW w:w="3098" w:type="dxa"/>
          </w:tcPr>
          <w:p w14:paraId="329BF5D6"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tcPr>
          <w:p w14:paraId="2432D235"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65" w:type="dxa"/>
          </w:tcPr>
          <w:p w14:paraId="4CB70F53"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25D3B55A" w14:textId="77777777" w:rsidR="00517090" w:rsidRDefault="00517090" w:rsidP="001933A3">
            <w:pPr>
              <w:tabs>
                <w:tab w:val="left" w:pos="720"/>
              </w:tabs>
              <w:spacing w:line="240" w:lineRule="exact"/>
              <w:ind w:hanging="630"/>
              <w:jc w:val="right"/>
              <w:rPr>
                <w:rFonts w:ascii="Arial" w:hAnsi="Arial" w:cs="Arial"/>
                <w:b/>
                <w:bCs/>
                <w:sz w:val="18"/>
                <w:szCs w:val="18"/>
              </w:rPr>
            </w:pPr>
            <w:r>
              <w:rPr>
                <w:rFonts w:ascii="Arial" w:hAnsi="Arial" w:cs="Arial"/>
                <w:b/>
                <w:bCs/>
                <w:sz w:val="18"/>
                <w:szCs w:val="18"/>
              </w:rPr>
              <w:t>Unit: Million Baht</w:t>
            </w:r>
          </w:p>
        </w:tc>
      </w:tr>
      <w:tr w:rsidR="00517090" w14:paraId="74C04D4B" w14:textId="77777777" w:rsidTr="00517090">
        <w:tc>
          <w:tcPr>
            <w:tcW w:w="3098" w:type="dxa"/>
          </w:tcPr>
          <w:p w14:paraId="630F4574"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tcPr>
          <w:p w14:paraId="5BE867E1"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65" w:type="dxa"/>
          </w:tcPr>
          <w:p w14:paraId="7DE5FC6D"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7B11CBB1" w14:textId="77777777" w:rsidR="00517090" w:rsidRDefault="00517090" w:rsidP="001933A3">
            <w:pPr>
              <w:tabs>
                <w:tab w:val="left" w:pos="720"/>
              </w:tabs>
              <w:spacing w:line="240" w:lineRule="exact"/>
              <w:ind w:hanging="630"/>
              <w:jc w:val="center"/>
              <w:rPr>
                <w:rFonts w:ascii="Arial" w:hAnsi="Arial" w:cs="Arial"/>
                <w:b/>
                <w:bCs/>
                <w:sz w:val="18"/>
                <w:szCs w:val="18"/>
              </w:rPr>
            </w:pPr>
            <w:r>
              <w:rPr>
                <w:rFonts w:ascii="Arial" w:hAnsi="Arial" w:cs="Arial"/>
                <w:b/>
                <w:bCs/>
                <w:sz w:val="18"/>
                <w:szCs w:val="18"/>
              </w:rPr>
              <w:t>Consolidated financial statements</w:t>
            </w:r>
          </w:p>
        </w:tc>
      </w:tr>
      <w:tr w:rsidR="00517090" w14:paraId="188D5F5A" w14:textId="77777777" w:rsidTr="00517090">
        <w:trPr>
          <w:trHeight w:val="200"/>
        </w:trPr>
        <w:tc>
          <w:tcPr>
            <w:tcW w:w="3098" w:type="dxa"/>
          </w:tcPr>
          <w:p w14:paraId="10622A2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hideMark/>
          </w:tcPr>
          <w:p w14:paraId="20F840BC"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Carrying</w:t>
            </w:r>
          </w:p>
        </w:tc>
        <w:tc>
          <w:tcPr>
            <w:tcW w:w="265" w:type="dxa"/>
          </w:tcPr>
          <w:p w14:paraId="6ED83DF7"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779" w:type="dxa"/>
            <w:gridSpan w:val="7"/>
            <w:hideMark/>
          </w:tcPr>
          <w:p w14:paraId="78CE2C7B" w14:textId="77777777" w:rsidR="00517090" w:rsidRDefault="00517090" w:rsidP="001933A3">
            <w:pPr>
              <w:tabs>
                <w:tab w:val="left" w:pos="720"/>
              </w:tabs>
              <w:spacing w:line="240" w:lineRule="exact"/>
              <w:ind w:hanging="630"/>
              <w:jc w:val="center"/>
              <w:rPr>
                <w:rFonts w:ascii="Arial" w:hAnsi="Arial" w:cs="Arial"/>
                <w:sz w:val="18"/>
                <w:szCs w:val="18"/>
              </w:rPr>
            </w:pPr>
            <w:r>
              <w:rPr>
                <w:rFonts w:ascii="Arial" w:hAnsi="Arial" w:cs="Arial"/>
                <w:sz w:val="18"/>
                <w:szCs w:val="18"/>
              </w:rPr>
              <w:t>Fair value</w:t>
            </w:r>
          </w:p>
        </w:tc>
      </w:tr>
      <w:tr w:rsidR="00517090" w14:paraId="40CFDCB9" w14:textId="77777777" w:rsidTr="00517090">
        <w:tc>
          <w:tcPr>
            <w:tcW w:w="3098" w:type="dxa"/>
          </w:tcPr>
          <w:p w14:paraId="028FAC22"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59" w:type="dxa"/>
            <w:hideMark/>
          </w:tcPr>
          <w:p w14:paraId="5CCB3CD0"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amount</w:t>
            </w:r>
          </w:p>
        </w:tc>
        <w:tc>
          <w:tcPr>
            <w:tcW w:w="265" w:type="dxa"/>
          </w:tcPr>
          <w:p w14:paraId="7BE8D4B3"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02" w:type="dxa"/>
            <w:hideMark/>
          </w:tcPr>
          <w:p w14:paraId="2E34BF67"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65" w:type="dxa"/>
          </w:tcPr>
          <w:p w14:paraId="389FAD4F"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217" w:type="dxa"/>
            <w:hideMark/>
          </w:tcPr>
          <w:p w14:paraId="60C86FD6" w14:textId="77777777" w:rsidR="00517090" w:rsidRDefault="00517090" w:rsidP="001933A3">
            <w:pPr>
              <w:tabs>
                <w:tab w:val="left" w:pos="720"/>
              </w:tabs>
              <w:spacing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65" w:type="dxa"/>
          </w:tcPr>
          <w:p w14:paraId="0477512B" w14:textId="77777777" w:rsidR="00517090" w:rsidRDefault="00517090" w:rsidP="001933A3">
            <w:pPr>
              <w:tabs>
                <w:tab w:val="left" w:pos="720"/>
              </w:tabs>
              <w:spacing w:line="240" w:lineRule="exact"/>
              <w:ind w:hanging="630"/>
              <w:jc w:val="center"/>
              <w:rPr>
                <w:rFonts w:ascii="Arial" w:hAnsi="Arial" w:cs="Arial"/>
                <w:sz w:val="18"/>
                <w:szCs w:val="18"/>
              </w:rPr>
            </w:pPr>
          </w:p>
        </w:tc>
        <w:tc>
          <w:tcPr>
            <w:tcW w:w="823" w:type="dxa"/>
            <w:hideMark/>
          </w:tcPr>
          <w:p w14:paraId="70718BBA"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58" w:type="dxa"/>
          </w:tcPr>
          <w:p w14:paraId="4F0A45BF"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049" w:type="dxa"/>
            <w:hideMark/>
          </w:tcPr>
          <w:p w14:paraId="58228EDF" w14:textId="77777777" w:rsidR="00517090" w:rsidRDefault="00517090" w:rsidP="001933A3">
            <w:pPr>
              <w:tabs>
                <w:tab w:val="left" w:pos="501"/>
              </w:tabs>
              <w:spacing w:line="240" w:lineRule="exact"/>
              <w:ind w:hanging="337"/>
              <w:jc w:val="center"/>
              <w:rPr>
                <w:rFonts w:ascii="Arial" w:hAnsi="Arial" w:cs="Arial"/>
                <w:sz w:val="18"/>
                <w:szCs w:val="18"/>
              </w:rPr>
            </w:pPr>
            <w:r>
              <w:rPr>
                <w:rFonts w:ascii="Arial" w:hAnsi="Arial" w:cs="Arial"/>
                <w:sz w:val="18"/>
                <w:szCs w:val="18"/>
              </w:rPr>
              <w:t>Total</w:t>
            </w:r>
          </w:p>
        </w:tc>
      </w:tr>
      <w:tr w:rsidR="00517090" w14:paraId="471430A2" w14:textId="77777777" w:rsidTr="00517090">
        <w:tc>
          <w:tcPr>
            <w:tcW w:w="3098" w:type="dxa"/>
            <w:hideMark/>
          </w:tcPr>
          <w:p w14:paraId="01538BA3" w14:textId="2CEAAB6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As at 31 December 2021</w:t>
            </w:r>
          </w:p>
        </w:tc>
        <w:tc>
          <w:tcPr>
            <w:tcW w:w="959" w:type="dxa"/>
          </w:tcPr>
          <w:p w14:paraId="7D20AB4D"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6958A6E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0908C48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3067BD71"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6DB687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A42D9C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71AA2EA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58" w:type="dxa"/>
          </w:tcPr>
          <w:p w14:paraId="28CD1B9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5FA7E54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r>
      <w:tr w:rsidR="00517090" w14:paraId="06C3C5AB" w14:textId="77777777" w:rsidTr="00517090">
        <w:tc>
          <w:tcPr>
            <w:tcW w:w="3098" w:type="dxa"/>
            <w:hideMark/>
          </w:tcPr>
          <w:p w14:paraId="6C9A8E24"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59" w:type="dxa"/>
          </w:tcPr>
          <w:p w14:paraId="004BEC60"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BB7C490"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53FCB02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1FFF1A0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896E93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07DDF4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27EBDA7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58" w:type="dxa"/>
          </w:tcPr>
          <w:p w14:paraId="1E291D9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2A61D8B8"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r>
      <w:tr w:rsidR="00517090" w14:paraId="68F54623" w14:textId="77777777" w:rsidTr="00517090">
        <w:tc>
          <w:tcPr>
            <w:tcW w:w="3098" w:type="dxa"/>
            <w:hideMark/>
          </w:tcPr>
          <w:p w14:paraId="1F82D4CA"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59" w:type="dxa"/>
          </w:tcPr>
          <w:p w14:paraId="792A0E8A"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D7CB71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14881FF5" w14:textId="77777777" w:rsidR="00517090" w:rsidRDefault="00517090" w:rsidP="001933A3">
            <w:pPr>
              <w:tabs>
                <w:tab w:val="decimal" w:pos="660"/>
              </w:tabs>
              <w:spacing w:line="240" w:lineRule="exact"/>
              <w:ind w:hanging="630"/>
              <w:jc w:val="thaiDistribute"/>
              <w:rPr>
                <w:rFonts w:ascii="Arial" w:hAnsi="Arial" w:cs="Arial"/>
                <w:sz w:val="18"/>
                <w:szCs w:val="18"/>
              </w:rPr>
            </w:pPr>
          </w:p>
        </w:tc>
        <w:tc>
          <w:tcPr>
            <w:tcW w:w="265" w:type="dxa"/>
          </w:tcPr>
          <w:p w14:paraId="453EBB7E"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12ABA12D"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D52EB00"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510E4CEB" w14:textId="77777777" w:rsidR="00517090" w:rsidRDefault="00517090" w:rsidP="001933A3">
            <w:pPr>
              <w:tabs>
                <w:tab w:val="decimal" w:pos="562"/>
              </w:tabs>
              <w:spacing w:line="240" w:lineRule="exact"/>
              <w:ind w:hanging="630"/>
              <w:jc w:val="thaiDistribute"/>
              <w:rPr>
                <w:rFonts w:ascii="Arial" w:hAnsi="Arial" w:cs="Arial"/>
                <w:sz w:val="18"/>
                <w:szCs w:val="18"/>
              </w:rPr>
            </w:pPr>
          </w:p>
        </w:tc>
        <w:tc>
          <w:tcPr>
            <w:tcW w:w="258" w:type="dxa"/>
          </w:tcPr>
          <w:p w14:paraId="2CA9BF1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0715C362"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4BDAD852" w14:textId="77777777" w:rsidTr="00517090">
        <w:tc>
          <w:tcPr>
            <w:tcW w:w="3098" w:type="dxa"/>
            <w:hideMark/>
          </w:tcPr>
          <w:p w14:paraId="2490AE1E" w14:textId="77777777" w:rsidR="00517090" w:rsidRDefault="00517090" w:rsidP="001933A3">
            <w:pPr>
              <w:tabs>
                <w:tab w:val="left" w:pos="-7"/>
              </w:tabs>
              <w:spacing w:line="240" w:lineRule="exact"/>
              <w:ind w:hanging="7"/>
              <w:jc w:val="thaiDistribute"/>
              <w:rPr>
                <w:rFonts w:ascii="Arial" w:eastAsia="Times New Roman" w:hAnsi="Arial" w:cs="Arial"/>
                <w:sz w:val="18"/>
                <w:szCs w:val="18"/>
                <w:lang w:val="en-GB" w:bidi="ar-SA"/>
              </w:rPr>
            </w:pPr>
            <w:r>
              <w:rPr>
                <w:rFonts w:ascii="Arial" w:hAnsi="Arial" w:cs="Arial"/>
                <w:sz w:val="18"/>
                <w:szCs w:val="18"/>
              </w:rPr>
              <w:t xml:space="preserve">Investment in debt security </w:t>
            </w:r>
          </w:p>
        </w:tc>
        <w:tc>
          <w:tcPr>
            <w:tcW w:w="959" w:type="dxa"/>
          </w:tcPr>
          <w:p w14:paraId="5D7482F9"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59D16EA3"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528E376F"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34F17D7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2F66CD11"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15D5DDA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48A5B074"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176F28FC"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1E841308"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082B61DF" w14:textId="77777777" w:rsidTr="00517090">
        <w:tc>
          <w:tcPr>
            <w:tcW w:w="3098" w:type="dxa"/>
            <w:hideMark/>
          </w:tcPr>
          <w:p w14:paraId="25A9A765"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sz w:val="18"/>
                <w:szCs w:val="18"/>
              </w:rPr>
              <w:t xml:space="preserve">     measured at FVTOCI</w:t>
            </w:r>
          </w:p>
        </w:tc>
        <w:tc>
          <w:tcPr>
            <w:tcW w:w="959" w:type="dxa"/>
            <w:hideMark/>
          </w:tcPr>
          <w:p w14:paraId="78878CDA" w14:textId="32AAC19D" w:rsidR="00517090" w:rsidRDefault="00517090" w:rsidP="001933A3">
            <w:pPr>
              <w:tabs>
                <w:tab w:val="decimal" w:pos="742"/>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5,506</w:t>
            </w:r>
          </w:p>
        </w:tc>
        <w:tc>
          <w:tcPr>
            <w:tcW w:w="265" w:type="dxa"/>
          </w:tcPr>
          <w:p w14:paraId="03338C1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hideMark/>
          </w:tcPr>
          <w:p w14:paraId="6B933DBA"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r>
              <w:rPr>
                <w:rFonts w:ascii="Arial" w:hAnsi="Arial" w:cs="Arial"/>
                <w:sz w:val="18"/>
                <w:szCs w:val="18"/>
              </w:rPr>
              <w:t>-</w:t>
            </w:r>
          </w:p>
        </w:tc>
        <w:tc>
          <w:tcPr>
            <w:tcW w:w="265" w:type="dxa"/>
          </w:tcPr>
          <w:p w14:paraId="0AB3F8D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hideMark/>
          </w:tcPr>
          <w:p w14:paraId="355D383A" w14:textId="7A0BEBAD" w:rsidR="00517090" w:rsidRDefault="00517090" w:rsidP="001933A3">
            <w:pPr>
              <w:tabs>
                <w:tab w:val="decimal" w:pos="742"/>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5,506</w:t>
            </w:r>
          </w:p>
        </w:tc>
        <w:tc>
          <w:tcPr>
            <w:tcW w:w="265" w:type="dxa"/>
          </w:tcPr>
          <w:p w14:paraId="5442DBCA"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hideMark/>
          </w:tcPr>
          <w:p w14:paraId="23F6C29B"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r>
              <w:rPr>
                <w:rFonts w:ascii="Arial" w:hAnsi="Arial" w:cs="Arial"/>
                <w:sz w:val="18"/>
                <w:szCs w:val="18"/>
              </w:rPr>
              <w:t>-</w:t>
            </w:r>
          </w:p>
        </w:tc>
        <w:tc>
          <w:tcPr>
            <w:tcW w:w="258" w:type="dxa"/>
          </w:tcPr>
          <w:p w14:paraId="4C946F34"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hideMark/>
          </w:tcPr>
          <w:p w14:paraId="757AEEE3" w14:textId="34C83A0F" w:rsidR="00517090" w:rsidRDefault="00517090"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5,506</w:t>
            </w:r>
          </w:p>
        </w:tc>
      </w:tr>
      <w:tr w:rsidR="00517090" w14:paraId="5304EE08" w14:textId="77777777" w:rsidTr="00517090">
        <w:tc>
          <w:tcPr>
            <w:tcW w:w="3098" w:type="dxa"/>
            <w:hideMark/>
          </w:tcPr>
          <w:p w14:paraId="03564E9B"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959" w:type="dxa"/>
            <w:hideMark/>
          </w:tcPr>
          <w:p w14:paraId="21123254" w14:textId="77777777" w:rsidR="00517090" w:rsidRDefault="00517090" w:rsidP="00D468AA">
            <w:pPr>
              <w:rPr>
                <w:rFonts w:ascii="Arial" w:hAnsi="Arial" w:cs="Arial"/>
                <w:b/>
                <w:bCs/>
                <w:sz w:val="18"/>
                <w:szCs w:val="18"/>
              </w:rPr>
            </w:pPr>
          </w:p>
        </w:tc>
        <w:tc>
          <w:tcPr>
            <w:tcW w:w="265" w:type="dxa"/>
          </w:tcPr>
          <w:p w14:paraId="522185D3"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hideMark/>
          </w:tcPr>
          <w:p w14:paraId="6B17CA2A" w14:textId="77777777" w:rsidR="00517090" w:rsidRDefault="00517090" w:rsidP="00D468AA">
            <w:pPr>
              <w:rPr>
                <w:rFonts w:ascii="Arial" w:eastAsia="Cordia New" w:hAnsi="Arial" w:cs="Arial"/>
                <w:sz w:val="18"/>
                <w:szCs w:val="18"/>
              </w:rPr>
            </w:pPr>
          </w:p>
        </w:tc>
        <w:tc>
          <w:tcPr>
            <w:tcW w:w="265" w:type="dxa"/>
          </w:tcPr>
          <w:p w14:paraId="0AB3974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hideMark/>
          </w:tcPr>
          <w:p w14:paraId="26BF7FE5" w14:textId="77777777" w:rsidR="00517090" w:rsidRDefault="00517090" w:rsidP="00D468AA">
            <w:pPr>
              <w:rPr>
                <w:rFonts w:ascii="Arial" w:eastAsia="Cordia New" w:hAnsi="Arial" w:cs="Arial"/>
                <w:sz w:val="18"/>
                <w:szCs w:val="18"/>
              </w:rPr>
            </w:pPr>
          </w:p>
        </w:tc>
        <w:tc>
          <w:tcPr>
            <w:tcW w:w="265" w:type="dxa"/>
          </w:tcPr>
          <w:p w14:paraId="1B9A4CC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hideMark/>
          </w:tcPr>
          <w:p w14:paraId="097F7CC8" w14:textId="77777777" w:rsidR="00517090" w:rsidRDefault="00517090" w:rsidP="00D468AA">
            <w:pPr>
              <w:rPr>
                <w:rFonts w:ascii="Arial" w:eastAsia="Cordia New" w:hAnsi="Arial" w:cs="Arial"/>
                <w:sz w:val="18"/>
                <w:szCs w:val="18"/>
              </w:rPr>
            </w:pPr>
          </w:p>
        </w:tc>
        <w:tc>
          <w:tcPr>
            <w:tcW w:w="258" w:type="dxa"/>
          </w:tcPr>
          <w:p w14:paraId="7AE2B103"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hideMark/>
          </w:tcPr>
          <w:p w14:paraId="65ADAE4F" w14:textId="77777777" w:rsidR="00517090" w:rsidRDefault="00517090" w:rsidP="00D468AA">
            <w:pPr>
              <w:rPr>
                <w:rFonts w:ascii="Arial" w:eastAsia="Cordia New" w:hAnsi="Arial" w:cs="Arial"/>
                <w:sz w:val="18"/>
                <w:szCs w:val="18"/>
              </w:rPr>
            </w:pPr>
          </w:p>
        </w:tc>
      </w:tr>
      <w:tr w:rsidR="00517090" w14:paraId="7D27AFB9" w14:textId="77777777" w:rsidTr="00517090">
        <w:tc>
          <w:tcPr>
            <w:tcW w:w="3098" w:type="dxa"/>
            <w:hideMark/>
          </w:tcPr>
          <w:p w14:paraId="7F2C80DE" w14:textId="77777777"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hideMark/>
          </w:tcPr>
          <w:p w14:paraId="6958CE4A" w14:textId="27D6D92B" w:rsidR="00517090" w:rsidRDefault="00517090"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1,139</w:t>
            </w:r>
          </w:p>
        </w:tc>
        <w:tc>
          <w:tcPr>
            <w:tcW w:w="265" w:type="dxa"/>
          </w:tcPr>
          <w:p w14:paraId="0EEEE0A6"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hideMark/>
          </w:tcPr>
          <w:p w14:paraId="7D2D0C21" w14:textId="77777777" w:rsidR="00517090" w:rsidRDefault="00517090" w:rsidP="001933A3">
            <w:pPr>
              <w:tabs>
                <w:tab w:val="decimal" w:pos="660"/>
              </w:tabs>
              <w:spacing w:line="240" w:lineRule="exact"/>
              <w:ind w:hanging="630"/>
              <w:jc w:val="thaiDistribute"/>
              <w:rPr>
                <w:rFonts w:ascii="Arial" w:hAnsi="Arial" w:cs="Arial"/>
                <w:sz w:val="18"/>
                <w:szCs w:val="18"/>
              </w:rPr>
            </w:pPr>
            <w:r>
              <w:rPr>
                <w:rFonts w:ascii="Arial" w:hAnsi="Arial" w:cs="Arial"/>
                <w:sz w:val="18"/>
                <w:szCs w:val="18"/>
              </w:rPr>
              <w:t>-</w:t>
            </w:r>
          </w:p>
        </w:tc>
        <w:tc>
          <w:tcPr>
            <w:tcW w:w="265" w:type="dxa"/>
          </w:tcPr>
          <w:p w14:paraId="4437474C"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hideMark/>
          </w:tcPr>
          <w:p w14:paraId="17B70B73" w14:textId="77777777" w:rsidR="00517090" w:rsidRDefault="00517090"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w:t>
            </w:r>
          </w:p>
        </w:tc>
        <w:tc>
          <w:tcPr>
            <w:tcW w:w="265" w:type="dxa"/>
          </w:tcPr>
          <w:p w14:paraId="643EF046"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hideMark/>
          </w:tcPr>
          <w:p w14:paraId="5D94A1CB" w14:textId="7F74526F" w:rsidR="00517090" w:rsidRDefault="00517090" w:rsidP="001933A3">
            <w:pPr>
              <w:tabs>
                <w:tab w:val="decimal" w:pos="562"/>
              </w:tabs>
              <w:spacing w:line="240" w:lineRule="exact"/>
              <w:ind w:hanging="630"/>
              <w:jc w:val="thaiDistribute"/>
              <w:rPr>
                <w:rFonts w:ascii="Arial" w:hAnsi="Arial" w:cs="Arial"/>
                <w:sz w:val="18"/>
                <w:szCs w:val="18"/>
              </w:rPr>
            </w:pPr>
            <w:r>
              <w:rPr>
                <w:rFonts w:ascii="Arial" w:eastAsia="Cordia New" w:hAnsi="Arial" w:cs="Arial"/>
                <w:sz w:val="18"/>
                <w:szCs w:val="18"/>
              </w:rPr>
              <w:t>1,139</w:t>
            </w:r>
          </w:p>
        </w:tc>
        <w:tc>
          <w:tcPr>
            <w:tcW w:w="258" w:type="dxa"/>
          </w:tcPr>
          <w:p w14:paraId="2A0FC5F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hideMark/>
          </w:tcPr>
          <w:p w14:paraId="3A2A2058" w14:textId="7D16FA0B" w:rsidR="00517090" w:rsidRDefault="00517090"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1,139</w:t>
            </w:r>
          </w:p>
        </w:tc>
      </w:tr>
      <w:tr w:rsidR="00517090" w14:paraId="7DBD358C" w14:textId="77777777" w:rsidTr="00517090">
        <w:tc>
          <w:tcPr>
            <w:tcW w:w="3098" w:type="dxa"/>
          </w:tcPr>
          <w:p w14:paraId="768D51A7" w14:textId="77777777" w:rsidR="00517090" w:rsidRDefault="00517090" w:rsidP="001933A3">
            <w:pPr>
              <w:tabs>
                <w:tab w:val="left" w:pos="-7"/>
              </w:tabs>
              <w:spacing w:line="240" w:lineRule="exact"/>
              <w:ind w:hanging="7"/>
              <w:jc w:val="thaiDistribute"/>
              <w:rPr>
                <w:rFonts w:ascii="Arial" w:hAnsi="Arial" w:cs="Arial"/>
                <w:b/>
                <w:bCs/>
                <w:sz w:val="18"/>
                <w:szCs w:val="18"/>
              </w:rPr>
            </w:pPr>
          </w:p>
        </w:tc>
        <w:tc>
          <w:tcPr>
            <w:tcW w:w="959" w:type="dxa"/>
          </w:tcPr>
          <w:p w14:paraId="268260D7"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72C9E49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4653F99B"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1E9B8D5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508A413C"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62F57396"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7D6024B2"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6C6CAD6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20447806"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15106FEE" w14:textId="77777777" w:rsidTr="00517090">
        <w:tc>
          <w:tcPr>
            <w:tcW w:w="3098" w:type="dxa"/>
            <w:hideMark/>
          </w:tcPr>
          <w:p w14:paraId="5EBC44FA" w14:textId="4F36F33E"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As at 31 December 2022</w:t>
            </w:r>
          </w:p>
        </w:tc>
        <w:tc>
          <w:tcPr>
            <w:tcW w:w="959" w:type="dxa"/>
          </w:tcPr>
          <w:p w14:paraId="77AF143E"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12A87E2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64FD03F9"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598E44D1"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41F2EC34"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1F5C5E69"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359E9B9E"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20C4BC17"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367080F8"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1FE76517" w14:textId="77777777" w:rsidTr="00517090">
        <w:tc>
          <w:tcPr>
            <w:tcW w:w="3098" w:type="dxa"/>
            <w:hideMark/>
          </w:tcPr>
          <w:p w14:paraId="32A2BC07"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59" w:type="dxa"/>
          </w:tcPr>
          <w:p w14:paraId="281425B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27F7E122"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6B848E4B"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5753D53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4628B16C"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222B466A"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7139239A"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3817B5A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00A04799"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34E28EE9" w14:textId="77777777" w:rsidTr="00517090">
        <w:tc>
          <w:tcPr>
            <w:tcW w:w="3098" w:type="dxa"/>
            <w:hideMark/>
          </w:tcPr>
          <w:p w14:paraId="0B1DF927"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59" w:type="dxa"/>
          </w:tcPr>
          <w:p w14:paraId="17EC0B53"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557B292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70E7D0D7" w14:textId="77777777" w:rsidR="00517090" w:rsidRDefault="00517090" w:rsidP="001933A3">
            <w:pPr>
              <w:tabs>
                <w:tab w:val="decimal" w:pos="660"/>
              </w:tabs>
              <w:spacing w:line="240" w:lineRule="exact"/>
              <w:ind w:hanging="630"/>
              <w:jc w:val="thaiDistribute"/>
              <w:rPr>
                <w:rFonts w:ascii="Arial" w:eastAsia="Cordia New" w:hAnsi="Arial" w:cs="Arial"/>
                <w:sz w:val="18"/>
                <w:szCs w:val="18"/>
              </w:rPr>
            </w:pPr>
          </w:p>
        </w:tc>
        <w:tc>
          <w:tcPr>
            <w:tcW w:w="265" w:type="dxa"/>
          </w:tcPr>
          <w:p w14:paraId="0843CBAF"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2BE9AA8E"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265" w:type="dxa"/>
          </w:tcPr>
          <w:p w14:paraId="3E40C2F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5584F644" w14:textId="77777777" w:rsidR="00517090" w:rsidRDefault="00517090" w:rsidP="001933A3">
            <w:pPr>
              <w:tabs>
                <w:tab w:val="decimal" w:pos="562"/>
              </w:tabs>
              <w:spacing w:line="240" w:lineRule="exact"/>
              <w:ind w:hanging="630"/>
              <w:jc w:val="thaiDistribute"/>
              <w:rPr>
                <w:rFonts w:ascii="Arial" w:eastAsia="Cordia New" w:hAnsi="Arial" w:cs="Arial"/>
                <w:sz w:val="18"/>
                <w:szCs w:val="18"/>
              </w:rPr>
            </w:pPr>
          </w:p>
        </w:tc>
        <w:tc>
          <w:tcPr>
            <w:tcW w:w="258" w:type="dxa"/>
          </w:tcPr>
          <w:p w14:paraId="68E87BCC"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39E22CEF" w14:textId="77777777" w:rsidR="00517090" w:rsidRDefault="00517090" w:rsidP="001933A3">
            <w:pPr>
              <w:tabs>
                <w:tab w:val="decimal" w:pos="612"/>
              </w:tabs>
              <w:spacing w:line="240" w:lineRule="exact"/>
              <w:ind w:hanging="630"/>
              <w:jc w:val="thaiDistribute"/>
              <w:rPr>
                <w:rFonts w:ascii="Arial" w:eastAsia="Cordia New" w:hAnsi="Arial" w:cs="Arial"/>
                <w:sz w:val="18"/>
                <w:szCs w:val="18"/>
              </w:rPr>
            </w:pPr>
          </w:p>
        </w:tc>
      </w:tr>
      <w:tr w:rsidR="00517090" w14:paraId="6C07F658" w14:textId="77777777" w:rsidTr="00517090">
        <w:tc>
          <w:tcPr>
            <w:tcW w:w="3098" w:type="dxa"/>
            <w:hideMark/>
          </w:tcPr>
          <w:p w14:paraId="7291626C" w14:textId="77777777"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debt security </w:t>
            </w:r>
          </w:p>
        </w:tc>
        <w:tc>
          <w:tcPr>
            <w:tcW w:w="959" w:type="dxa"/>
          </w:tcPr>
          <w:p w14:paraId="4E79CB02"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316DFCA5"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tcPr>
          <w:p w14:paraId="63821583" w14:textId="77777777" w:rsidR="00517090" w:rsidRDefault="00517090" w:rsidP="001933A3">
            <w:pPr>
              <w:tabs>
                <w:tab w:val="decimal" w:pos="660"/>
              </w:tabs>
              <w:spacing w:line="240" w:lineRule="exact"/>
              <w:ind w:hanging="630"/>
              <w:jc w:val="thaiDistribute"/>
              <w:rPr>
                <w:rFonts w:ascii="Arial" w:hAnsi="Arial" w:cs="Arial"/>
                <w:sz w:val="18"/>
                <w:szCs w:val="18"/>
              </w:rPr>
            </w:pPr>
          </w:p>
        </w:tc>
        <w:tc>
          <w:tcPr>
            <w:tcW w:w="265" w:type="dxa"/>
          </w:tcPr>
          <w:p w14:paraId="10803F0D"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tcPr>
          <w:p w14:paraId="22FF7DE3"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65" w:type="dxa"/>
          </w:tcPr>
          <w:p w14:paraId="3E8D2EBA"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tcPr>
          <w:p w14:paraId="4946776D" w14:textId="77777777" w:rsidR="00517090" w:rsidRDefault="00517090" w:rsidP="001933A3">
            <w:pPr>
              <w:tabs>
                <w:tab w:val="decimal" w:pos="562"/>
              </w:tabs>
              <w:spacing w:line="240" w:lineRule="exact"/>
              <w:ind w:hanging="630"/>
              <w:jc w:val="thaiDistribute"/>
              <w:rPr>
                <w:rFonts w:ascii="Arial" w:hAnsi="Arial" w:cs="Arial"/>
                <w:sz w:val="18"/>
                <w:szCs w:val="18"/>
              </w:rPr>
            </w:pPr>
          </w:p>
        </w:tc>
        <w:tc>
          <w:tcPr>
            <w:tcW w:w="258" w:type="dxa"/>
          </w:tcPr>
          <w:p w14:paraId="2F6072FB" w14:textId="77777777" w:rsidR="00517090"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tcPr>
          <w:p w14:paraId="2227CD9E"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00CF8801" w14:textId="77777777" w:rsidTr="00D93682">
        <w:tc>
          <w:tcPr>
            <w:tcW w:w="3098" w:type="dxa"/>
            <w:hideMark/>
          </w:tcPr>
          <w:p w14:paraId="088286E8" w14:textId="77777777"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959" w:type="dxa"/>
            <w:shd w:val="clear" w:color="auto" w:fill="auto"/>
            <w:hideMark/>
          </w:tcPr>
          <w:p w14:paraId="127E2C5B" w14:textId="194FA28B" w:rsidR="00517090" w:rsidRPr="00D93682" w:rsidRDefault="00D93682"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1,258</w:t>
            </w:r>
          </w:p>
        </w:tc>
        <w:tc>
          <w:tcPr>
            <w:tcW w:w="265" w:type="dxa"/>
            <w:shd w:val="clear" w:color="auto" w:fill="auto"/>
          </w:tcPr>
          <w:p w14:paraId="0D7849C5"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shd w:val="clear" w:color="auto" w:fill="auto"/>
            <w:hideMark/>
          </w:tcPr>
          <w:p w14:paraId="5AB2D292" w14:textId="77777777" w:rsidR="00517090" w:rsidRPr="00D93682" w:rsidRDefault="00517090" w:rsidP="001933A3">
            <w:pPr>
              <w:tabs>
                <w:tab w:val="decimal" w:pos="660"/>
              </w:tabs>
              <w:spacing w:line="240" w:lineRule="exact"/>
              <w:ind w:hanging="630"/>
              <w:jc w:val="thaiDistribute"/>
              <w:rPr>
                <w:rFonts w:ascii="Arial" w:eastAsia="Cordia New" w:hAnsi="Arial" w:cs="Arial"/>
                <w:sz w:val="18"/>
                <w:szCs w:val="18"/>
              </w:rPr>
            </w:pPr>
            <w:r w:rsidRPr="00D93682">
              <w:rPr>
                <w:rFonts w:ascii="Arial" w:hAnsi="Arial" w:cs="Arial"/>
                <w:sz w:val="18"/>
                <w:szCs w:val="18"/>
              </w:rPr>
              <w:t>-</w:t>
            </w:r>
          </w:p>
        </w:tc>
        <w:tc>
          <w:tcPr>
            <w:tcW w:w="265" w:type="dxa"/>
            <w:shd w:val="clear" w:color="auto" w:fill="auto"/>
          </w:tcPr>
          <w:p w14:paraId="19451A3C"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shd w:val="clear" w:color="auto" w:fill="auto"/>
            <w:hideMark/>
          </w:tcPr>
          <w:p w14:paraId="0B0C388E" w14:textId="4B660E6B" w:rsidR="00517090" w:rsidRPr="00D93682" w:rsidRDefault="00D93682"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1,258</w:t>
            </w:r>
          </w:p>
        </w:tc>
        <w:tc>
          <w:tcPr>
            <w:tcW w:w="265" w:type="dxa"/>
            <w:shd w:val="clear" w:color="auto" w:fill="auto"/>
          </w:tcPr>
          <w:p w14:paraId="6EE2615F"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shd w:val="clear" w:color="auto" w:fill="auto"/>
            <w:hideMark/>
          </w:tcPr>
          <w:p w14:paraId="7DBE65C8" w14:textId="77777777" w:rsidR="00517090" w:rsidRPr="00D93682" w:rsidRDefault="00517090" w:rsidP="001933A3">
            <w:pPr>
              <w:tabs>
                <w:tab w:val="decimal" w:pos="562"/>
              </w:tabs>
              <w:spacing w:line="240" w:lineRule="exact"/>
              <w:ind w:hanging="630"/>
              <w:jc w:val="thaiDistribute"/>
              <w:rPr>
                <w:rFonts w:ascii="Arial" w:eastAsia="Cordia New" w:hAnsi="Arial" w:cs="Arial"/>
                <w:sz w:val="18"/>
                <w:szCs w:val="18"/>
              </w:rPr>
            </w:pPr>
            <w:r w:rsidRPr="00D93682">
              <w:rPr>
                <w:rFonts w:ascii="Arial" w:hAnsi="Arial" w:cs="Arial"/>
                <w:sz w:val="18"/>
                <w:szCs w:val="18"/>
              </w:rPr>
              <w:t>-</w:t>
            </w:r>
          </w:p>
        </w:tc>
        <w:tc>
          <w:tcPr>
            <w:tcW w:w="258" w:type="dxa"/>
            <w:shd w:val="clear" w:color="auto" w:fill="auto"/>
          </w:tcPr>
          <w:p w14:paraId="0C5395A2"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shd w:val="clear" w:color="auto" w:fill="auto"/>
            <w:hideMark/>
          </w:tcPr>
          <w:p w14:paraId="7DA01195" w14:textId="092EBD63" w:rsidR="00517090" w:rsidRPr="00D93682" w:rsidRDefault="00D93682"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1,258</w:t>
            </w:r>
          </w:p>
        </w:tc>
      </w:tr>
      <w:tr w:rsidR="00517090" w14:paraId="6004F44B" w14:textId="77777777" w:rsidTr="00D93682">
        <w:tc>
          <w:tcPr>
            <w:tcW w:w="3098" w:type="dxa"/>
            <w:hideMark/>
          </w:tcPr>
          <w:p w14:paraId="34A1400B"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959" w:type="dxa"/>
            <w:shd w:val="clear" w:color="auto" w:fill="auto"/>
            <w:hideMark/>
          </w:tcPr>
          <w:p w14:paraId="2922A9E2" w14:textId="77777777" w:rsidR="00517090" w:rsidRPr="00D93682" w:rsidRDefault="00517090" w:rsidP="00D468AA">
            <w:pPr>
              <w:rPr>
                <w:rFonts w:ascii="Arial" w:hAnsi="Arial" w:cs="Arial"/>
                <w:b/>
                <w:bCs/>
                <w:sz w:val="18"/>
                <w:szCs w:val="18"/>
              </w:rPr>
            </w:pPr>
          </w:p>
        </w:tc>
        <w:tc>
          <w:tcPr>
            <w:tcW w:w="265" w:type="dxa"/>
            <w:shd w:val="clear" w:color="auto" w:fill="auto"/>
          </w:tcPr>
          <w:p w14:paraId="31DC17CF"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shd w:val="clear" w:color="auto" w:fill="auto"/>
            <w:hideMark/>
          </w:tcPr>
          <w:p w14:paraId="638A3414" w14:textId="77777777" w:rsidR="00517090" w:rsidRPr="00D93682" w:rsidRDefault="00517090" w:rsidP="00D468AA">
            <w:pPr>
              <w:rPr>
                <w:rFonts w:ascii="Arial" w:eastAsia="Cordia New" w:hAnsi="Arial" w:cs="Arial"/>
                <w:sz w:val="18"/>
                <w:szCs w:val="18"/>
              </w:rPr>
            </w:pPr>
          </w:p>
        </w:tc>
        <w:tc>
          <w:tcPr>
            <w:tcW w:w="265" w:type="dxa"/>
            <w:shd w:val="clear" w:color="auto" w:fill="auto"/>
          </w:tcPr>
          <w:p w14:paraId="47FCDD96"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shd w:val="clear" w:color="auto" w:fill="auto"/>
            <w:hideMark/>
          </w:tcPr>
          <w:p w14:paraId="4ACD9E74" w14:textId="77777777" w:rsidR="00517090" w:rsidRPr="00D93682" w:rsidRDefault="00517090" w:rsidP="00D468AA">
            <w:pPr>
              <w:rPr>
                <w:rFonts w:ascii="Arial" w:eastAsia="Cordia New" w:hAnsi="Arial" w:cs="Arial"/>
                <w:sz w:val="18"/>
                <w:szCs w:val="18"/>
              </w:rPr>
            </w:pPr>
          </w:p>
        </w:tc>
        <w:tc>
          <w:tcPr>
            <w:tcW w:w="265" w:type="dxa"/>
            <w:shd w:val="clear" w:color="auto" w:fill="auto"/>
          </w:tcPr>
          <w:p w14:paraId="4D44B59C"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shd w:val="clear" w:color="auto" w:fill="auto"/>
            <w:hideMark/>
          </w:tcPr>
          <w:p w14:paraId="5FF809F8" w14:textId="77777777" w:rsidR="00517090" w:rsidRPr="00D93682" w:rsidRDefault="00517090" w:rsidP="00D468AA">
            <w:pPr>
              <w:rPr>
                <w:rFonts w:ascii="Arial" w:eastAsia="Cordia New" w:hAnsi="Arial" w:cs="Arial"/>
                <w:sz w:val="18"/>
                <w:szCs w:val="18"/>
              </w:rPr>
            </w:pPr>
          </w:p>
        </w:tc>
        <w:tc>
          <w:tcPr>
            <w:tcW w:w="258" w:type="dxa"/>
            <w:shd w:val="clear" w:color="auto" w:fill="auto"/>
          </w:tcPr>
          <w:p w14:paraId="49A3694D"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shd w:val="clear" w:color="auto" w:fill="auto"/>
            <w:hideMark/>
          </w:tcPr>
          <w:p w14:paraId="1D0B92A1" w14:textId="77777777" w:rsidR="00517090" w:rsidRPr="00D93682" w:rsidRDefault="00517090" w:rsidP="00D468AA">
            <w:pPr>
              <w:rPr>
                <w:rFonts w:ascii="Arial" w:eastAsia="Cordia New" w:hAnsi="Arial" w:cs="Arial"/>
                <w:sz w:val="18"/>
                <w:szCs w:val="18"/>
              </w:rPr>
            </w:pPr>
          </w:p>
        </w:tc>
      </w:tr>
      <w:tr w:rsidR="00517090" w14:paraId="4F0A9600" w14:textId="77777777" w:rsidTr="00D93682">
        <w:tc>
          <w:tcPr>
            <w:tcW w:w="3098" w:type="dxa"/>
            <w:hideMark/>
          </w:tcPr>
          <w:p w14:paraId="391CB7DD" w14:textId="77777777"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59" w:type="dxa"/>
            <w:shd w:val="clear" w:color="auto" w:fill="auto"/>
            <w:hideMark/>
          </w:tcPr>
          <w:p w14:paraId="1DC6723A" w14:textId="68DAE78C" w:rsidR="00517090" w:rsidRPr="00D93682" w:rsidRDefault="00D93682"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640</w:t>
            </w:r>
          </w:p>
        </w:tc>
        <w:tc>
          <w:tcPr>
            <w:tcW w:w="265" w:type="dxa"/>
            <w:shd w:val="clear" w:color="auto" w:fill="auto"/>
          </w:tcPr>
          <w:p w14:paraId="6118E5D9"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902" w:type="dxa"/>
            <w:shd w:val="clear" w:color="auto" w:fill="auto"/>
            <w:hideMark/>
          </w:tcPr>
          <w:p w14:paraId="13369A50" w14:textId="77777777" w:rsidR="00517090" w:rsidRPr="00D93682" w:rsidRDefault="00517090" w:rsidP="001933A3">
            <w:pPr>
              <w:tabs>
                <w:tab w:val="decimal" w:pos="660"/>
              </w:tabs>
              <w:spacing w:line="240" w:lineRule="exact"/>
              <w:ind w:hanging="630"/>
              <w:jc w:val="thaiDistribute"/>
              <w:rPr>
                <w:rFonts w:ascii="Arial" w:hAnsi="Arial" w:cs="Arial"/>
                <w:sz w:val="18"/>
                <w:szCs w:val="18"/>
              </w:rPr>
            </w:pPr>
            <w:r w:rsidRPr="00D93682">
              <w:rPr>
                <w:rFonts w:ascii="Arial" w:hAnsi="Arial" w:cs="Arial"/>
                <w:sz w:val="18"/>
                <w:szCs w:val="18"/>
              </w:rPr>
              <w:t>-</w:t>
            </w:r>
          </w:p>
        </w:tc>
        <w:tc>
          <w:tcPr>
            <w:tcW w:w="265" w:type="dxa"/>
            <w:shd w:val="clear" w:color="auto" w:fill="auto"/>
          </w:tcPr>
          <w:p w14:paraId="30CAB8CB"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1217" w:type="dxa"/>
            <w:shd w:val="clear" w:color="auto" w:fill="auto"/>
            <w:hideMark/>
          </w:tcPr>
          <w:p w14:paraId="6C201364" w14:textId="77777777" w:rsidR="00517090" w:rsidRPr="00D93682" w:rsidRDefault="00517090" w:rsidP="001933A3">
            <w:pPr>
              <w:tabs>
                <w:tab w:val="decimal" w:pos="742"/>
              </w:tabs>
              <w:spacing w:line="240" w:lineRule="exact"/>
              <w:jc w:val="thaiDistribute"/>
              <w:rPr>
                <w:rFonts w:ascii="Arial" w:eastAsia="Cordia New" w:hAnsi="Arial" w:cs="Arial"/>
                <w:sz w:val="18"/>
                <w:szCs w:val="18"/>
              </w:rPr>
            </w:pPr>
            <w:r w:rsidRPr="00D93682">
              <w:rPr>
                <w:rFonts w:ascii="Arial" w:eastAsia="Cordia New" w:hAnsi="Arial" w:cs="Arial"/>
                <w:sz w:val="18"/>
                <w:szCs w:val="18"/>
              </w:rPr>
              <w:t>-</w:t>
            </w:r>
          </w:p>
        </w:tc>
        <w:tc>
          <w:tcPr>
            <w:tcW w:w="265" w:type="dxa"/>
            <w:shd w:val="clear" w:color="auto" w:fill="auto"/>
          </w:tcPr>
          <w:p w14:paraId="2594E6C1"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823" w:type="dxa"/>
            <w:shd w:val="clear" w:color="auto" w:fill="auto"/>
            <w:hideMark/>
          </w:tcPr>
          <w:p w14:paraId="5C6544AA" w14:textId="46F9949B" w:rsidR="00517090" w:rsidRPr="00D93682" w:rsidRDefault="00D93682" w:rsidP="001933A3">
            <w:pPr>
              <w:tabs>
                <w:tab w:val="decimal" w:pos="562"/>
              </w:tabs>
              <w:spacing w:line="240" w:lineRule="exact"/>
              <w:ind w:hanging="630"/>
              <w:jc w:val="thaiDistribute"/>
              <w:rPr>
                <w:rFonts w:ascii="Arial" w:hAnsi="Arial" w:cs="Arial"/>
                <w:sz w:val="18"/>
                <w:szCs w:val="18"/>
              </w:rPr>
            </w:pPr>
            <w:r>
              <w:rPr>
                <w:rFonts w:ascii="Arial" w:eastAsia="Cordia New" w:hAnsi="Arial" w:cs="Arial"/>
                <w:sz w:val="18"/>
                <w:szCs w:val="18"/>
              </w:rPr>
              <w:t>640</w:t>
            </w:r>
          </w:p>
        </w:tc>
        <w:tc>
          <w:tcPr>
            <w:tcW w:w="258" w:type="dxa"/>
            <w:shd w:val="clear" w:color="auto" w:fill="auto"/>
          </w:tcPr>
          <w:p w14:paraId="340823B2" w14:textId="77777777" w:rsidR="00517090" w:rsidRPr="00D93682" w:rsidRDefault="00517090" w:rsidP="001933A3">
            <w:pPr>
              <w:tabs>
                <w:tab w:val="left" w:pos="720"/>
              </w:tabs>
              <w:spacing w:line="240" w:lineRule="exact"/>
              <w:ind w:hanging="630"/>
              <w:jc w:val="thaiDistribute"/>
              <w:rPr>
                <w:rFonts w:ascii="Arial" w:eastAsia="Cordia New" w:hAnsi="Arial" w:cs="Arial"/>
                <w:sz w:val="18"/>
                <w:szCs w:val="18"/>
              </w:rPr>
            </w:pPr>
          </w:p>
        </w:tc>
        <w:tc>
          <w:tcPr>
            <w:tcW w:w="1049" w:type="dxa"/>
            <w:shd w:val="clear" w:color="auto" w:fill="auto"/>
            <w:hideMark/>
          </w:tcPr>
          <w:p w14:paraId="374E39C2" w14:textId="2888729C" w:rsidR="00517090" w:rsidRPr="00D93682" w:rsidRDefault="00D93682"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640</w:t>
            </w:r>
          </w:p>
        </w:tc>
      </w:tr>
    </w:tbl>
    <w:p w14:paraId="642965A0" w14:textId="77777777" w:rsidR="00517090" w:rsidRDefault="00517090" w:rsidP="00517090">
      <w:pPr>
        <w:ind w:hanging="630"/>
        <w:rPr>
          <w:rFonts w:ascii="Arial" w:hAnsi="Arial" w:cs="Arial"/>
          <w:sz w:val="18"/>
          <w:szCs w:val="18"/>
        </w:rPr>
      </w:pPr>
    </w:p>
    <w:p w14:paraId="11A553FD" w14:textId="77777777" w:rsidR="00517090" w:rsidRDefault="00517090" w:rsidP="00517090">
      <w:pPr>
        <w:ind w:hanging="630"/>
        <w:rPr>
          <w:rFonts w:ascii="Arial" w:hAnsi="Arial" w:cs="Arial"/>
          <w:sz w:val="18"/>
          <w:szCs w:val="18"/>
        </w:rPr>
      </w:pPr>
    </w:p>
    <w:tbl>
      <w:tblPr>
        <w:tblW w:w="9059" w:type="dxa"/>
        <w:tblInd w:w="547" w:type="dxa"/>
        <w:tblLook w:val="04A0" w:firstRow="1" w:lastRow="0" w:firstColumn="1" w:lastColumn="0" w:noHBand="0" w:noVBand="1"/>
      </w:tblPr>
      <w:tblGrid>
        <w:gridCol w:w="3141"/>
        <w:gridCol w:w="991"/>
        <w:gridCol w:w="278"/>
        <w:gridCol w:w="973"/>
        <w:gridCol w:w="278"/>
        <w:gridCol w:w="977"/>
        <w:gridCol w:w="278"/>
        <w:gridCol w:w="868"/>
        <w:gridCol w:w="268"/>
        <w:gridCol w:w="1007"/>
      </w:tblGrid>
      <w:tr w:rsidR="00517090" w14:paraId="78DB4887" w14:textId="77777777" w:rsidTr="00774B7A">
        <w:tc>
          <w:tcPr>
            <w:tcW w:w="3141" w:type="dxa"/>
          </w:tcPr>
          <w:p w14:paraId="7F295B90"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tcPr>
          <w:p w14:paraId="70AA901B"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78" w:type="dxa"/>
          </w:tcPr>
          <w:p w14:paraId="5A67521E"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649" w:type="dxa"/>
            <w:gridSpan w:val="7"/>
            <w:hideMark/>
          </w:tcPr>
          <w:p w14:paraId="48C641E8" w14:textId="77777777" w:rsidR="00517090" w:rsidRDefault="00517090" w:rsidP="001933A3">
            <w:pPr>
              <w:tabs>
                <w:tab w:val="left" w:pos="720"/>
              </w:tabs>
              <w:spacing w:line="240" w:lineRule="exact"/>
              <w:ind w:hanging="13"/>
              <w:jc w:val="right"/>
              <w:rPr>
                <w:rFonts w:ascii="Arial" w:hAnsi="Arial" w:cs="Arial"/>
                <w:b/>
                <w:bCs/>
                <w:sz w:val="18"/>
                <w:szCs w:val="18"/>
              </w:rPr>
            </w:pPr>
            <w:r>
              <w:rPr>
                <w:rFonts w:ascii="Arial" w:hAnsi="Arial" w:cs="Arial"/>
                <w:b/>
                <w:bCs/>
                <w:sz w:val="18"/>
                <w:szCs w:val="18"/>
              </w:rPr>
              <w:t>Unit: Million Baht</w:t>
            </w:r>
          </w:p>
        </w:tc>
      </w:tr>
      <w:tr w:rsidR="00517090" w14:paraId="709B8D3B" w14:textId="77777777" w:rsidTr="00774B7A">
        <w:tc>
          <w:tcPr>
            <w:tcW w:w="3141" w:type="dxa"/>
          </w:tcPr>
          <w:p w14:paraId="0F7A6EC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tcPr>
          <w:p w14:paraId="66F8E5B7" w14:textId="77777777" w:rsidR="00517090" w:rsidRDefault="00517090" w:rsidP="001933A3">
            <w:pPr>
              <w:tabs>
                <w:tab w:val="left" w:pos="720"/>
              </w:tabs>
              <w:spacing w:line="240" w:lineRule="exact"/>
              <w:ind w:hanging="630"/>
              <w:jc w:val="center"/>
              <w:rPr>
                <w:rFonts w:ascii="Arial" w:hAnsi="Arial" w:cs="Arial"/>
                <w:sz w:val="18"/>
                <w:szCs w:val="18"/>
              </w:rPr>
            </w:pPr>
          </w:p>
        </w:tc>
        <w:tc>
          <w:tcPr>
            <w:tcW w:w="278" w:type="dxa"/>
          </w:tcPr>
          <w:p w14:paraId="75918F5E"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649" w:type="dxa"/>
            <w:gridSpan w:val="7"/>
            <w:hideMark/>
          </w:tcPr>
          <w:p w14:paraId="6C360CF2" w14:textId="77777777" w:rsidR="00517090" w:rsidRDefault="00517090" w:rsidP="001933A3">
            <w:pPr>
              <w:tabs>
                <w:tab w:val="left" w:pos="720"/>
              </w:tabs>
              <w:spacing w:line="240" w:lineRule="exact"/>
              <w:ind w:hanging="13"/>
              <w:jc w:val="center"/>
              <w:rPr>
                <w:rFonts w:ascii="Arial" w:hAnsi="Arial" w:cs="Arial"/>
                <w:b/>
                <w:bCs/>
                <w:sz w:val="18"/>
                <w:szCs w:val="18"/>
              </w:rPr>
            </w:pPr>
            <w:r>
              <w:rPr>
                <w:rFonts w:ascii="Arial" w:hAnsi="Arial" w:cs="Arial"/>
                <w:b/>
                <w:bCs/>
                <w:sz w:val="18"/>
                <w:szCs w:val="18"/>
              </w:rPr>
              <w:t>Separate financial statements</w:t>
            </w:r>
          </w:p>
        </w:tc>
      </w:tr>
      <w:tr w:rsidR="00517090" w14:paraId="1EAC83EE" w14:textId="77777777" w:rsidTr="00774B7A">
        <w:tc>
          <w:tcPr>
            <w:tcW w:w="3141" w:type="dxa"/>
          </w:tcPr>
          <w:p w14:paraId="1A86113D"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hideMark/>
          </w:tcPr>
          <w:p w14:paraId="24500DEE"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Carrying</w:t>
            </w:r>
          </w:p>
        </w:tc>
        <w:tc>
          <w:tcPr>
            <w:tcW w:w="278" w:type="dxa"/>
          </w:tcPr>
          <w:p w14:paraId="2E3322DA"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4649" w:type="dxa"/>
            <w:gridSpan w:val="7"/>
            <w:hideMark/>
          </w:tcPr>
          <w:p w14:paraId="7ACCD24B" w14:textId="77777777" w:rsidR="00517090" w:rsidRDefault="00517090" w:rsidP="001933A3">
            <w:pPr>
              <w:tabs>
                <w:tab w:val="left" w:pos="720"/>
              </w:tabs>
              <w:spacing w:line="240" w:lineRule="exact"/>
              <w:ind w:hanging="13"/>
              <w:jc w:val="center"/>
              <w:rPr>
                <w:rFonts w:ascii="Arial" w:hAnsi="Arial" w:cs="Arial"/>
                <w:sz w:val="18"/>
                <w:szCs w:val="18"/>
              </w:rPr>
            </w:pPr>
            <w:r>
              <w:rPr>
                <w:rFonts w:ascii="Arial" w:hAnsi="Arial" w:cs="Arial"/>
                <w:sz w:val="18"/>
                <w:szCs w:val="18"/>
              </w:rPr>
              <w:t>Fair value</w:t>
            </w:r>
          </w:p>
        </w:tc>
      </w:tr>
      <w:tr w:rsidR="00517090" w14:paraId="51179494" w14:textId="77777777" w:rsidTr="00774B7A">
        <w:tc>
          <w:tcPr>
            <w:tcW w:w="3141" w:type="dxa"/>
          </w:tcPr>
          <w:p w14:paraId="5B4DFE87"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91" w:type="dxa"/>
            <w:hideMark/>
          </w:tcPr>
          <w:p w14:paraId="5A2A5C4E" w14:textId="77777777" w:rsidR="00517090" w:rsidRDefault="00517090" w:rsidP="001933A3">
            <w:pPr>
              <w:tabs>
                <w:tab w:val="left" w:pos="720"/>
              </w:tabs>
              <w:spacing w:line="240" w:lineRule="exact"/>
              <w:ind w:hanging="44"/>
              <w:jc w:val="center"/>
              <w:rPr>
                <w:rFonts w:ascii="Arial" w:hAnsi="Arial" w:cs="Arial"/>
                <w:sz w:val="18"/>
                <w:szCs w:val="18"/>
              </w:rPr>
            </w:pPr>
            <w:r>
              <w:rPr>
                <w:rFonts w:ascii="Arial" w:hAnsi="Arial" w:cs="Arial"/>
                <w:sz w:val="18"/>
                <w:szCs w:val="18"/>
              </w:rPr>
              <w:t>amount</w:t>
            </w:r>
          </w:p>
        </w:tc>
        <w:tc>
          <w:tcPr>
            <w:tcW w:w="278" w:type="dxa"/>
          </w:tcPr>
          <w:p w14:paraId="2623FF51" w14:textId="77777777" w:rsidR="00517090" w:rsidRDefault="00517090" w:rsidP="001933A3">
            <w:pPr>
              <w:tabs>
                <w:tab w:val="left" w:pos="720"/>
              </w:tabs>
              <w:spacing w:line="240" w:lineRule="exact"/>
              <w:ind w:hanging="630"/>
              <w:jc w:val="thaiDistribute"/>
              <w:rPr>
                <w:rFonts w:ascii="Arial" w:hAnsi="Arial" w:cs="Arial"/>
                <w:sz w:val="18"/>
                <w:szCs w:val="18"/>
              </w:rPr>
            </w:pPr>
          </w:p>
        </w:tc>
        <w:tc>
          <w:tcPr>
            <w:tcW w:w="973" w:type="dxa"/>
            <w:hideMark/>
          </w:tcPr>
          <w:p w14:paraId="4E069E3E" w14:textId="77777777" w:rsidR="00517090" w:rsidRDefault="00517090" w:rsidP="001933A3">
            <w:pPr>
              <w:tabs>
                <w:tab w:val="left" w:pos="720"/>
              </w:tabs>
              <w:spacing w:line="240" w:lineRule="exact"/>
              <w:ind w:hanging="46"/>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78" w:type="dxa"/>
          </w:tcPr>
          <w:p w14:paraId="6EF185DD" w14:textId="77777777" w:rsidR="00517090" w:rsidRDefault="00517090" w:rsidP="001933A3">
            <w:pPr>
              <w:tabs>
                <w:tab w:val="left" w:pos="720"/>
              </w:tabs>
              <w:spacing w:line="240" w:lineRule="exact"/>
              <w:ind w:hanging="630"/>
              <w:jc w:val="center"/>
              <w:rPr>
                <w:rFonts w:ascii="Arial" w:hAnsi="Arial" w:cs="Arial"/>
                <w:sz w:val="18"/>
                <w:szCs w:val="18"/>
              </w:rPr>
            </w:pPr>
          </w:p>
        </w:tc>
        <w:tc>
          <w:tcPr>
            <w:tcW w:w="977" w:type="dxa"/>
            <w:hideMark/>
          </w:tcPr>
          <w:p w14:paraId="42A96B37" w14:textId="77777777" w:rsidR="00517090" w:rsidRDefault="00517090" w:rsidP="001933A3">
            <w:pPr>
              <w:tabs>
                <w:tab w:val="left" w:pos="720"/>
              </w:tabs>
              <w:spacing w:line="240" w:lineRule="exact"/>
              <w:ind w:hanging="45"/>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78" w:type="dxa"/>
          </w:tcPr>
          <w:p w14:paraId="7883079A" w14:textId="77777777" w:rsidR="00517090" w:rsidRDefault="00517090" w:rsidP="001933A3">
            <w:pPr>
              <w:tabs>
                <w:tab w:val="left" w:pos="720"/>
              </w:tabs>
              <w:spacing w:line="240" w:lineRule="exact"/>
              <w:ind w:hanging="630"/>
              <w:jc w:val="center"/>
              <w:rPr>
                <w:rFonts w:ascii="Arial" w:hAnsi="Arial" w:cs="Arial"/>
                <w:sz w:val="18"/>
                <w:szCs w:val="18"/>
              </w:rPr>
            </w:pPr>
          </w:p>
        </w:tc>
        <w:tc>
          <w:tcPr>
            <w:tcW w:w="868" w:type="dxa"/>
            <w:hideMark/>
          </w:tcPr>
          <w:p w14:paraId="55C78AFE" w14:textId="77777777" w:rsidR="00517090" w:rsidRDefault="00517090" w:rsidP="001933A3">
            <w:pPr>
              <w:tabs>
                <w:tab w:val="left" w:pos="720"/>
              </w:tabs>
              <w:spacing w:line="240" w:lineRule="exact"/>
              <w:ind w:hanging="152"/>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68" w:type="dxa"/>
          </w:tcPr>
          <w:p w14:paraId="632C096A" w14:textId="77777777" w:rsidR="00517090" w:rsidRDefault="00517090" w:rsidP="001933A3">
            <w:pPr>
              <w:tabs>
                <w:tab w:val="left" w:pos="720"/>
              </w:tabs>
              <w:spacing w:line="240" w:lineRule="exact"/>
              <w:ind w:hanging="630"/>
              <w:jc w:val="center"/>
              <w:rPr>
                <w:rFonts w:ascii="Arial" w:hAnsi="Arial" w:cs="Arial"/>
                <w:sz w:val="18"/>
                <w:szCs w:val="18"/>
              </w:rPr>
            </w:pPr>
          </w:p>
        </w:tc>
        <w:tc>
          <w:tcPr>
            <w:tcW w:w="1007" w:type="dxa"/>
            <w:hideMark/>
          </w:tcPr>
          <w:p w14:paraId="2B720ADD" w14:textId="77777777" w:rsidR="00517090" w:rsidRDefault="00517090" w:rsidP="001933A3">
            <w:pPr>
              <w:tabs>
                <w:tab w:val="left" w:pos="720"/>
              </w:tabs>
              <w:spacing w:line="240" w:lineRule="exact"/>
              <w:ind w:hanging="226"/>
              <w:jc w:val="center"/>
              <w:rPr>
                <w:rFonts w:ascii="Arial" w:hAnsi="Arial" w:cs="Arial"/>
                <w:sz w:val="18"/>
                <w:szCs w:val="18"/>
              </w:rPr>
            </w:pPr>
            <w:r>
              <w:rPr>
                <w:rFonts w:ascii="Arial" w:hAnsi="Arial" w:cs="Arial"/>
                <w:sz w:val="18"/>
                <w:szCs w:val="18"/>
              </w:rPr>
              <w:t>Total</w:t>
            </w:r>
          </w:p>
        </w:tc>
      </w:tr>
      <w:tr w:rsidR="00517090" w14:paraId="0BFB38A8" w14:textId="77777777" w:rsidTr="00774B7A">
        <w:tc>
          <w:tcPr>
            <w:tcW w:w="3141" w:type="dxa"/>
            <w:hideMark/>
          </w:tcPr>
          <w:p w14:paraId="10ABD8DF" w14:textId="405DD4D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As at 31 December 202</w:t>
            </w:r>
            <w:r w:rsidR="00774B7A">
              <w:rPr>
                <w:rFonts w:ascii="Arial" w:hAnsi="Arial" w:cs="Arial"/>
                <w:b/>
                <w:bCs/>
                <w:sz w:val="18"/>
                <w:szCs w:val="18"/>
              </w:rPr>
              <w:t>1</w:t>
            </w:r>
          </w:p>
        </w:tc>
        <w:tc>
          <w:tcPr>
            <w:tcW w:w="991" w:type="dxa"/>
          </w:tcPr>
          <w:p w14:paraId="2BAB9417"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705D0F38"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3" w:type="dxa"/>
          </w:tcPr>
          <w:p w14:paraId="3D1DC185"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3995CDA1"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7" w:type="dxa"/>
          </w:tcPr>
          <w:p w14:paraId="42FE69D0"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352E1F9D"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868" w:type="dxa"/>
          </w:tcPr>
          <w:p w14:paraId="457F95B6"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68" w:type="dxa"/>
          </w:tcPr>
          <w:p w14:paraId="4A9F527D"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1007" w:type="dxa"/>
          </w:tcPr>
          <w:p w14:paraId="5D2C6A69" w14:textId="77777777" w:rsidR="00517090" w:rsidRDefault="00517090" w:rsidP="001933A3">
            <w:pPr>
              <w:tabs>
                <w:tab w:val="decimal" w:pos="742"/>
              </w:tabs>
              <w:spacing w:line="240" w:lineRule="exact"/>
              <w:ind w:hanging="630"/>
              <w:jc w:val="thaiDistribute"/>
              <w:rPr>
                <w:rFonts w:ascii="Arial" w:hAnsi="Arial" w:cs="Arial"/>
                <w:sz w:val="18"/>
                <w:szCs w:val="18"/>
              </w:rPr>
            </w:pPr>
          </w:p>
        </w:tc>
      </w:tr>
      <w:tr w:rsidR="00517090" w14:paraId="4F83FFC6" w14:textId="77777777" w:rsidTr="00774B7A">
        <w:tc>
          <w:tcPr>
            <w:tcW w:w="3141" w:type="dxa"/>
            <w:hideMark/>
          </w:tcPr>
          <w:p w14:paraId="3FB937D5"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991" w:type="dxa"/>
          </w:tcPr>
          <w:p w14:paraId="3F9FC610"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6F7E2BED"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3" w:type="dxa"/>
          </w:tcPr>
          <w:p w14:paraId="56681450"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71E02C95"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977" w:type="dxa"/>
          </w:tcPr>
          <w:p w14:paraId="401B4312"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70E8D597"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868" w:type="dxa"/>
          </w:tcPr>
          <w:p w14:paraId="2F56E9B5"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68" w:type="dxa"/>
          </w:tcPr>
          <w:p w14:paraId="3450954E"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1007" w:type="dxa"/>
          </w:tcPr>
          <w:p w14:paraId="127C8EEE" w14:textId="77777777" w:rsidR="00517090" w:rsidRDefault="00517090" w:rsidP="001933A3">
            <w:pPr>
              <w:tabs>
                <w:tab w:val="decimal" w:pos="742"/>
              </w:tabs>
              <w:spacing w:line="240" w:lineRule="exact"/>
              <w:ind w:hanging="630"/>
              <w:jc w:val="thaiDistribute"/>
              <w:rPr>
                <w:rFonts w:ascii="Arial" w:hAnsi="Arial" w:cs="Arial"/>
                <w:sz w:val="18"/>
                <w:szCs w:val="18"/>
              </w:rPr>
            </w:pPr>
          </w:p>
        </w:tc>
      </w:tr>
      <w:tr w:rsidR="00517090" w14:paraId="2D27EF17" w14:textId="77777777" w:rsidTr="00774B7A">
        <w:tc>
          <w:tcPr>
            <w:tcW w:w="3141" w:type="dxa"/>
            <w:hideMark/>
          </w:tcPr>
          <w:p w14:paraId="15F83B6E" w14:textId="77777777" w:rsidR="00517090" w:rsidRDefault="00517090" w:rsidP="001933A3">
            <w:pPr>
              <w:tabs>
                <w:tab w:val="left" w:pos="-7"/>
              </w:tabs>
              <w:spacing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991" w:type="dxa"/>
          </w:tcPr>
          <w:p w14:paraId="6F0C9F09"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78" w:type="dxa"/>
          </w:tcPr>
          <w:p w14:paraId="523DFF53"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3" w:type="dxa"/>
          </w:tcPr>
          <w:p w14:paraId="2F78F216" w14:textId="77777777" w:rsidR="00517090" w:rsidRDefault="00517090" w:rsidP="001933A3">
            <w:pPr>
              <w:tabs>
                <w:tab w:val="decimal" w:pos="742"/>
              </w:tabs>
              <w:spacing w:line="240" w:lineRule="exact"/>
              <w:ind w:hanging="630"/>
              <w:jc w:val="thaiDistribute"/>
              <w:rPr>
                <w:rFonts w:ascii="Arial" w:hAnsi="Arial" w:cs="Arial"/>
                <w:sz w:val="18"/>
                <w:szCs w:val="18"/>
              </w:rPr>
            </w:pPr>
          </w:p>
        </w:tc>
        <w:tc>
          <w:tcPr>
            <w:tcW w:w="278" w:type="dxa"/>
          </w:tcPr>
          <w:p w14:paraId="4DEC1527"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7" w:type="dxa"/>
          </w:tcPr>
          <w:p w14:paraId="74F446DE" w14:textId="77777777" w:rsidR="00517090" w:rsidRDefault="00517090" w:rsidP="001933A3">
            <w:pPr>
              <w:tabs>
                <w:tab w:val="decimal" w:pos="742"/>
              </w:tabs>
              <w:spacing w:line="240" w:lineRule="exact"/>
              <w:jc w:val="thaiDistribute"/>
              <w:rPr>
                <w:rFonts w:ascii="Arial" w:eastAsia="Cordia New" w:hAnsi="Arial" w:cs="Arial"/>
                <w:sz w:val="18"/>
                <w:szCs w:val="18"/>
              </w:rPr>
            </w:pPr>
          </w:p>
        </w:tc>
        <w:tc>
          <w:tcPr>
            <w:tcW w:w="278" w:type="dxa"/>
          </w:tcPr>
          <w:p w14:paraId="5A4F9A59"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868" w:type="dxa"/>
          </w:tcPr>
          <w:p w14:paraId="3AE13128" w14:textId="77777777" w:rsidR="00517090" w:rsidRDefault="00517090" w:rsidP="001933A3">
            <w:pPr>
              <w:tabs>
                <w:tab w:val="decimal" w:pos="651"/>
              </w:tabs>
              <w:spacing w:line="240" w:lineRule="exact"/>
              <w:ind w:hanging="630"/>
              <w:jc w:val="thaiDistribute"/>
              <w:rPr>
                <w:rFonts w:ascii="Arial" w:hAnsi="Arial" w:cs="Arial"/>
                <w:sz w:val="18"/>
                <w:szCs w:val="18"/>
              </w:rPr>
            </w:pPr>
          </w:p>
        </w:tc>
        <w:tc>
          <w:tcPr>
            <w:tcW w:w="268" w:type="dxa"/>
          </w:tcPr>
          <w:p w14:paraId="6C27A9CA"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1007" w:type="dxa"/>
          </w:tcPr>
          <w:p w14:paraId="48A9978E" w14:textId="77777777" w:rsidR="00517090" w:rsidRDefault="00517090" w:rsidP="001933A3">
            <w:pPr>
              <w:tabs>
                <w:tab w:val="decimal" w:pos="742"/>
              </w:tabs>
              <w:spacing w:line="240" w:lineRule="exact"/>
              <w:jc w:val="thaiDistribute"/>
              <w:rPr>
                <w:rFonts w:ascii="Arial" w:eastAsia="Cordia New" w:hAnsi="Arial" w:cs="Arial"/>
                <w:sz w:val="18"/>
                <w:szCs w:val="18"/>
              </w:rPr>
            </w:pPr>
          </w:p>
        </w:tc>
      </w:tr>
      <w:tr w:rsidR="00517090" w14:paraId="26CAFDC2" w14:textId="77777777" w:rsidTr="00774B7A">
        <w:tc>
          <w:tcPr>
            <w:tcW w:w="3141" w:type="dxa"/>
            <w:hideMark/>
          </w:tcPr>
          <w:p w14:paraId="700C0A49" w14:textId="59553F4C" w:rsidR="00517090" w:rsidRDefault="00517090"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w:t>
            </w:r>
            <w:r w:rsidR="00774B7A">
              <w:rPr>
                <w:rFonts w:ascii="Arial" w:hAnsi="Arial" w:cs="Arial"/>
                <w:sz w:val="18"/>
                <w:szCs w:val="18"/>
              </w:rPr>
              <w:t xml:space="preserve">the </w:t>
            </w:r>
            <w:r>
              <w:rPr>
                <w:rFonts w:ascii="Arial" w:hAnsi="Arial" w:cs="Arial"/>
                <w:sz w:val="18"/>
                <w:szCs w:val="18"/>
              </w:rPr>
              <w:t xml:space="preserve">debt security </w:t>
            </w:r>
          </w:p>
        </w:tc>
        <w:tc>
          <w:tcPr>
            <w:tcW w:w="991" w:type="dxa"/>
            <w:hideMark/>
          </w:tcPr>
          <w:p w14:paraId="18F396EC" w14:textId="77777777" w:rsidR="00517090" w:rsidRDefault="00517090" w:rsidP="00D468AA">
            <w:pPr>
              <w:rPr>
                <w:rFonts w:ascii="Arial" w:hAnsi="Arial" w:cs="Arial"/>
                <w:sz w:val="18"/>
                <w:szCs w:val="18"/>
              </w:rPr>
            </w:pPr>
          </w:p>
        </w:tc>
        <w:tc>
          <w:tcPr>
            <w:tcW w:w="278" w:type="dxa"/>
          </w:tcPr>
          <w:p w14:paraId="53F18DB6"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3" w:type="dxa"/>
            <w:hideMark/>
          </w:tcPr>
          <w:p w14:paraId="74D65EDF" w14:textId="77777777" w:rsidR="00517090" w:rsidRDefault="00517090" w:rsidP="00D468AA">
            <w:pPr>
              <w:rPr>
                <w:rFonts w:ascii="Arial" w:eastAsia="Cordia New" w:hAnsi="Arial" w:cs="Arial"/>
                <w:sz w:val="18"/>
                <w:szCs w:val="18"/>
              </w:rPr>
            </w:pPr>
          </w:p>
        </w:tc>
        <w:tc>
          <w:tcPr>
            <w:tcW w:w="278" w:type="dxa"/>
          </w:tcPr>
          <w:p w14:paraId="5F029675"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977" w:type="dxa"/>
            <w:hideMark/>
          </w:tcPr>
          <w:p w14:paraId="0152F3AE" w14:textId="77777777" w:rsidR="00517090" w:rsidRDefault="00517090" w:rsidP="00D468AA">
            <w:pPr>
              <w:rPr>
                <w:rFonts w:ascii="Arial" w:eastAsia="Cordia New" w:hAnsi="Arial" w:cs="Arial"/>
                <w:sz w:val="18"/>
                <w:szCs w:val="18"/>
              </w:rPr>
            </w:pPr>
          </w:p>
        </w:tc>
        <w:tc>
          <w:tcPr>
            <w:tcW w:w="278" w:type="dxa"/>
          </w:tcPr>
          <w:p w14:paraId="665B0046"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868" w:type="dxa"/>
            <w:hideMark/>
          </w:tcPr>
          <w:p w14:paraId="4C2661C2" w14:textId="77777777" w:rsidR="00517090" w:rsidRDefault="00517090" w:rsidP="00D468AA">
            <w:pPr>
              <w:rPr>
                <w:rFonts w:ascii="Arial" w:eastAsia="Cordia New" w:hAnsi="Arial" w:cs="Arial"/>
                <w:sz w:val="18"/>
                <w:szCs w:val="18"/>
              </w:rPr>
            </w:pPr>
          </w:p>
        </w:tc>
        <w:tc>
          <w:tcPr>
            <w:tcW w:w="268" w:type="dxa"/>
          </w:tcPr>
          <w:p w14:paraId="77813D18" w14:textId="77777777" w:rsidR="00517090" w:rsidRDefault="00517090" w:rsidP="001933A3">
            <w:pPr>
              <w:tabs>
                <w:tab w:val="decimal" w:pos="742"/>
              </w:tabs>
              <w:spacing w:line="240" w:lineRule="exact"/>
              <w:ind w:hanging="630"/>
              <w:jc w:val="thaiDistribute"/>
              <w:rPr>
                <w:rFonts w:ascii="Arial" w:eastAsia="Cordia New" w:hAnsi="Arial" w:cs="Arial"/>
                <w:sz w:val="18"/>
                <w:szCs w:val="18"/>
              </w:rPr>
            </w:pPr>
          </w:p>
        </w:tc>
        <w:tc>
          <w:tcPr>
            <w:tcW w:w="1007" w:type="dxa"/>
            <w:hideMark/>
          </w:tcPr>
          <w:p w14:paraId="3411B7F5" w14:textId="77777777" w:rsidR="00517090" w:rsidRDefault="00517090" w:rsidP="00D468AA">
            <w:pPr>
              <w:rPr>
                <w:rFonts w:ascii="Arial" w:eastAsia="Cordia New" w:hAnsi="Arial" w:cs="Arial"/>
                <w:sz w:val="18"/>
                <w:szCs w:val="18"/>
              </w:rPr>
            </w:pPr>
          </w:p>
        </w:tc>
      </w:tr>
      <w:tr w:rsidR="00774B7A" w14:paraId="157059ED" w14:textId="77777777" w:rsidTr="00774B7A">
        <w:tc>
          <w:tcPr>
            <w:tcW w:w="3141" w:type="dxa"/>
            <w:hideMark/>
          </w:tcPr>
          <w:p w14:paraId="5475C774" w14:textId="77777777" w:rsidR="00774B7A" w:rsidRDefault="00774B7A"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991" w:type="dxa"/>
            <w:hideMark/>
          </w:tcPr>
          <w:p w14:paraId="45718E06" w14:textId="2D3EC9F1" w:rsidR="00774B7A" w:rsidRDefault="00774B7A"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1,894</w:t>
            </w:r>
          </w:p>
        </w:tc>
        <w:tc>
          <w:tcPr>
            <w:tcW w:w="278" w:type="dxa"/>
          </w:tcPr>
          <w:p w14:paraId="306250B3"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3" w:type="dxa"/>
            <w:hideMark/>
          </w:tcPr>
          <w:p w14:paraId="46BEB8AC" w14:textId="15E4B529" w:rsidR="00774B7A" w:rsidRDefault="00774B7A" w:rsidP="001933A3">
            <w:pPr>
              <w:tabs>
                <w:tab w:val="decimal" w:pos="742"/>
              </w:tabs>
              <w:spacing w:line="240" w:lineRule="exact"/>
              <w:ind w:hanging="630"/>
              <w:jc w:val="thaiDistribute"/>
              <w:rPr>
                <w:rFonts w:ascii="Arial" w:hAnsi="Arial" w:cs="Arial"/>
                <w:sz w:val="18"/>
                <w:szCs w:val="18"/>
              </w:rPr>
            </w:pPr>
            <w:r>
              <w:rPr>
                <w:rFonts w:ascii="Arial" w:eastAsia="Cordia New" w:hAnsi="Arial" w:cs="Arial"/>
                <w:sz w:val="18"/>
                <w:szCs w:val="18"/>
              </w:rPr>
              <w:t>-</w:t>
            </w:r>
          </w:p>
        </w:tc>
        <w:tc>
          <w:tcPr>
            <w:tcW w:w="278" w:type="dxa"/>
          </w:tcPr>
          <w:p w14:paraId="1DBF6991"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7" w:type="dxa"/>
            <w:hideMark/>
          </w:tcPr>
          <w:p w14:paraId="5341934D" w14:textId="555B7EF9" w:rsidR="00774B7A" w:rsidRDefault="00774B7A"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1,894</w:t>
            </w:r>
          </w:p>
        </w:tc>
        <w:tc>
          <w:tcPr>
            <w:tcW w:w="278" w:type="dxa"/>
          </w:tcPr>
          <w:p w14:paraId="15BCD096"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868" w:type="dxa"/>
            <w:hideMark/>
          </w:tcPr>
          <w:p w14:paraId="079AB548" w14:textId="00E5423D" w:rsidR="00774B7A" w:rsidRDefault="00774B7A" w:rsidP="001933A3">
            <w:pPr>
              <w:tabs>
                <w:tab w:val="decimal" w:pos="651"/>
              </w:tabs>
              <w:spacing w:line="240" w:lineRule="exact"/>
              <w:ind w:hanging="630"/>
              <w:jc w:val="thaiDistribute"/>
              <w:rPr>
                <w:rFonts w:ascii="Arial" w:hAnsi="Arial" w:cs="Arial"/>
                <w:sz w:val="18"/>
                <w:szCs w:val="18"/>
              </w:rPr>
            </w:pPr>
            <w:r>
              <w:rPr>
                <w:rFonts w:ascii="Arial" w:eastAsia="Cordia New" w:hAnsi="Arial" w:cs="Arial"/>
                <w:sz w:val="18"/>
                <w:szCs w:val="18"/>
              </w:rPr>
              <w:t>-</w:t>
            </w:r>
          </w:p>
        </w:tc>
        <w:tc>
          <w:tcPr>
            <w:tcW w:w="268" w:type="dxa"/>
          </w:tcPr>
          <w:p w14:paraId="552933C4"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1007" w:type="dxa"/>
            <w:hideMark/>
          </w:tcPr>
          <w:p w14:paraId="28B3D147" w14:textId="61F5E031" w:rsidR="00774B7A" w:rsidRDefault="00774B7A"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1,894</w:t>
            </w:r>
          </w:p>
        </w:tc>
      </w:tr>
      <w:tr w:rsidR="00774B7A" w14:paraId="7E02CFEB" w14:textId="77777777" w:rsidTr="00774B7A">
        <w:tc>
          <w:tcPr>
            <w:tcW w:w="3141" w:type="dxa"/>
            <w:hideMark/>
          </w:tcPr>
          <w:p w14:paraId="1236975E" w14:textId="77777777" w:rsidR="00774B7A" w:rsidRPr="00820E89" w:rsidRDefault="00774B7A" w:rsidP="001933A3">
            <w:pPr>
              <w:tabs>
                <w:tab w:val="left" w:pos="-7"/>
              </w:tabs>
              <w:spacing w:line="240" w:lineRule="exact"/>
              <w:ind w:hanging="7"/>
              <w:jc w:val="thaiDistribute"/>
              <w:rPr>
                <w:rFonts w:ascii="Arial" w:hAnsi="Arial" w:cs="Arial"/>
                <w:b/>
                <w:bCs/>
                <w:sz w:val="18"/>
                <w:szCs w:val="18"/>
              </w:rPr>
            </w:pPr>
            <w:r w:rsidRPr="00820E89">
              <w:rPr>
                <w:rFonts w:ascii="Arial" w:hAnsi="Arial" w:cs="Arial"/>
                <w:b/>
                <w:bCs/>
                <w:sz w:val="18"/>
                <w:szCs w:val="18"/>
              </w:rPr>
              <w:t>Non-current assets</w:t>
            </w:r>
          </w:p>
        </w:tc>
        <w:tc>
          <w:tcPr>
            <w:tcW w:w="991" w:type="dxa"/>
          </w:tcPr>
          <w:p w14:paraId="5359A273" w14:textId="77777777" w:rsidR="00774B7A" w:rsidRDefault="00774B7A" w:rsidP="001933A3">
            <w:pPr>
              <w:tabs>
                <w:tab w:val="decimal" w:pos="742"/>
              </w:tabs>
              <w:spacing w:line="240" w:lineRule="exact"/>
              <w:jc w:val="thaiDistribute"/>
              <w:rPr>
                <w:rFonts w:ascii="Arial" w:eastAsia="Cordia New" w:hAnsi="Arial" w:cs="Arial"/>
                <w:sz w:val="18"/>
                <w:szCs w:val="18"/>
              </w:rPr>
            </w:pPr>
          </w:p>
        </w:tc>
        <w:tc>
          <w:tcPr>
            <w:tcW w:w="278" w:type="dxa"/>
          </w:tcPr>
          <w:p w14:paraId="30BA038C"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3" w:type="dxa"/>
          </w:tcPr>
          <w:p w14:paraId="6B26EFAB"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278" w:type="dxa"/>
          </w:tcPr>
          <w:p w14:paraId="4FC55CD8"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7" w:type="dxa"/>
          </w:tcPr>
          <w:p w14:paraId="6187AFB2" w14:textId="77777777" w:rsidR="00774B7A" w:rsidRDefault="00774B7A" w:rsidP="001933A3">
            <w:pPr>
              <w:tabs>
                <w:tab w:val="decimal" w:pos="742"/>
              </w:tabs>
              <w:spacing w:line="240" w:lineRule="exact"/>
              <w:jc w:val="thaiDistribute"/>
              <w:rPr>
                <w:rFonts w:ascii="Arial" w:eastAsia="Cordia New" w:hAnsi="Arial" w:cs="Arial"/>
                <w:sz w:val="18"/>
                <w:szCs w:val="18"/>
              </w:rPr>
            </w:pPr>
          </w:p>
        </w:tc>
        <w:tc>
          <w:tcPr>
            <w:tcW w:w="278" w:type="dxa"/>
          </w:tcPr>
          <w:p w14:paraId="2D6C28B7"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868" w:type="dxa"/>
          </w:tcPr>
          <w:p w14:paraId="2962C149" w14:textId="77777777" w:rsidR="00774B7A" w:rsidRDefault="00774B7A" w:rsidP="001933A3">
            <w:pPr>
              <w:tabs>
                <w:tab w:val="decimal" w:pos="651"/>
              </w:tabs>
              <w:spacing w:line="240" w:lineRule="exact"/>
              <w:ind w:hanging="630"/>
              <w:jc w:val="thaiDistribute"/>
              <w:rPr>
                <w:rFonts w:ascii="Arial" w:eastAsia="Cordia New" w:hAnsi="Arial" w:cs="Arial"/>
                <w:sz w:val="18"/>
                <w:szCs w:val="18"/>
              </w:rPr>
            </w:pPr>
          </w:p>
        </w:tc>
        <w:tc>
          <w:tcPr>
            <w:tcW w:w="268" w:type="dxa"/>
          </w:tcPr>
          <w:p w14:paraId="4C9DC7F7"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1007" w:type="dxa"/>
          </w:tcPr>
          <w:p w14:paraId="5C0D1C48" w14:textId="77777777" w:rsidR="00774B7A" w:rsidRDefault="00774B7A" w:rsidP="001933A3">
            <w:pPr>
              <w:tabs>
                <w:tab w:val="decimal" w:pos="742"/>
              </w:tabs>
              <w:spacing w:line="240" w:lineRule="exact"/>
              <w:jc w:val="thaiDistribute"/>
              <w:rPr>
                <w:rFonts w:ascii="Arial" w:eastAsia="Cordia New" w:hAnsi="Arial" w:cs="Arial"/>
                <w:sz w:val="18"/>
                <w:szCs w:val="18"/>
              </w:rPr>
            </w:pPr>
          </w:p>
        </w:tc>
      </w:tr>
      <w:tr w:rsidR="00774B7A" w14:paraId="560F586A" w14:textId="77777777" w:rsidTr="00774B7A">
        <w:tc>
          <w:tcPr>
            <w:tcW w:w="3141" w:type="dxa"/>
            <w:hideMark/>
          </w:tcPr>
          <w:p w14:paraId="4CEF5B70" w14:textId="77777777" w:rsidR="00774B7A" w:rsidRDefault="00774B7A" w:rsidP="001933A3">
            <w:pPr>
              <w:tabs>
                <w:tab w:val="left" w:pos="-7"/>
              </w:tabs>
              <w:spacing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991" w:type="dxa"/>
            <w:hideMark/>
          </w:tcPr>
          <w:p w14:paraId="1593B547" w14:textId="021407E8" w:rsidR="00774B7A" w:rsidRDefault="00774B7A"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1,139</w:t>
            </w:r>
          </w:p>
        </w:tc>
        <w:tc>
          <w:tcPr>
            <w:tcW w:w="278" w:type="dxa"/>
          </w:tcPr>
          <w:p w14:paraId="5E9E133F"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3" w:type="dxa"/>
            <w:hideMark/>
          </w:tcPr>
          <w:p w14:paraId="71554967" w14:textId="2D3B4407" w:rsidR="00774B7A" w:rsidRDefault="00774B7A" w:rsidP="001933A3">
            <w:pPr>
              <w:tabs>
                <w:tab w:val="decimal" w:pos="742"/>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w:t>
            </w:r>
          </w:p>
        </w:tc>
        <w:tc>
          <w:tcPr>
            <w:tcW w:w="278" w:type="dxa"/>
          </w:tcPr>
          <w:p w14:paraId="6FEDD55F"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977" w:type="dxa"/>
            <w:hideMark/>
          </w:tcPr>
          <w:p w14:paraId="121F9F84" w14:textId="7F649AA4" w:rsidR="00774B7A" w:rsidRDefault="00774B7A"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w:t>
            </w:r>
          </w:p>
        </w:tc>
        <w:tc>
          <w:tcPr>
            <w:tcW w:w="278" w:type="dxa"/>
          </w:tcPr>
          <w:p w14:paraId="6237441F"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868" w:type="dxa"/>
            <w:hideMark/>
          </w:tcPr>
          <w:p w14:paraId="7D3D49CD" w14:textId="3DF5F3F5" w:rsidR="00774B7A" w:rsidRDefault="00774B7A" w:rsidP="001933A3">
            <w:pPr>
              <w:tabs>
                <w:tab w:val="decimal" w:pos="651"/>
              </w:tabs>
              <w:spacing w:line="240" w:lineRule="exact"/>
              <w:ind w:hanging="630"/>
              <w:jc w:val="thaiDistribute"/>
              <w:rPr>
                <w:rFonts w:ascii="Arial" w:eastAsia="Cordia New" w:hAnsi="Arial" w:cs="Arial"/>
                <w:sz w:val="18"/>
                <w:szCs w:val="18"/>
              </w:rPr>
            </w:pPr>
            <w:r>
              <w:rPr>
                <w:rFonts w:ascii="Arial" w:eastAsia="Cordia New" w:hAnsi="Arial" w:cs="Arial"/>
                <w:sz w:val="18"/>
                <w:szCs w:val="18"/>
              </w:rPr>
              <w:t>1,139</w:t>
            </w:r>
          </w:p>
        </w:tc>
        <w:tc>
          <w:tcPr>
            <w:tcW w:w="268" w:type="dxa"/>
          </w:tcPr>
          <w:p w14:paraId="334536EF" w14:textId="77777777" w:rsidR="00774B7A" w:rsidRDefault="00774B7A" w:rsidP="001933A3">
            <w:pPr>
              <w:tabs>
                <w:tab w:val="decimal" w:pos="742"/>
              </w:tabs>
              <w:spacing w:line="240" w:lineRule="exact"/>
              <w:ind w:hanging="630"/>
              <w:jc w:val="thaiDistribute"/>
              <w:rPr>
                <w:rFonts w:ascii="Arial" w:eastAsia="Cordia New" w:hAnsi="Arial" w:cs="Arial"/>
                <w:sz w:val="18"/>
                <w:szCs w:val="18"/>
              </w:rPr>
            </w:pPr>
          </w:p>
        </w:tc>
        <w:tc>
          <w:tcPr>
            <w:tcW w:w="1007" w:type="dxa"/>
            <w:hideMark/>
          </w:tcPr>
          <w:p w14:paraId="0159333D" w14:textId="5E4AF410" w:rsidR="00774B7A" w:rsidRDefault="00774B7A" w:rsidP="001933A3">
            <w:pPr>
              <w:tabs>
                <w:tab w:val="decimal" w:pos="742"/>
              </w:tabs>
              <w:spacing w:line="240" w:lineRule="exact"/>
              <w:jc w:val="thaiDistribute"/>
              <w:rPr>
                <w:rFonts w:ascii="Arial" w:eastAsia="Cordia New" w:hAnsi="Arial" w:cs="Arial"/>
                <w:sz w:val="18"/>
                <w:szCs w:val="18"/>
              </w:rPr>
            </w:pPr>
            <w:r>
              <w:rPr>
                <w:rFonts w:ascii="Arial" w:eastAsia="Cordia New" w:hAnsi="Arial" w:cs="Arial"/>
                <w:sz w:val="18"/>
                <w:szCs w:val="18"/>
              </w:rPr>
              <w:t>1,139</w:t>
            </w:r>
          </w:p>
        </w:tc>
      </w:tr>
    </w:tbl>
    <w:p w14:paraId="25BFCFA0" w14:textId="77777777" w:rsidR="00517090" w:rsidRDefault="00517090" w:rsidP="00517090">
      <w:pPr>
        <w:tabs>
          <w:tab w:val="left" w:pos="540"/>
        </w:tabs>
        <w:spacing w:after="60" w:line="240" w:lineRule="exact"/>
        <w:ind w:left="547" w:hanging="630"/>
        <w:jc w:val="thaiDistribute"/>
        <w:rPr>
          <w:rFonts w:ascii="Tahoma" w:hAnsi="Tahoma" w:cs="Tahoma"/>
          <w:sz w:val="20"/>
          <w:szCs w:val="20"/>
        </w:rPr>
      </w:pPr>
    </w:p>
    <w:tbl>
      <w:tblPr>
        <w:tblW w:w="0" w:type="auto"/>
        <w:tblInd w:w="547" w:type="dxa"/>
        <w:tblLayout w:type="fixed"/>
        <w:tblLook w:val="04A0" w:firstRow="1" w:lastRow="0" w:firstColumn="1" w:lastColumn="0" w:noHBand="0" w:noVBand="1"/>
      </w:tblPr>
      <w:tblGrid>
        <w:gridCol w:w="3151"/>
        <w:gridCol w:w="1000"/>
        <w:gridCol w:w="270"/>
        <w:gridCol w:w="990"/>
        <w:gridCol w:w="270"/>
        <w:gridCol w:w="959"/>
        <w:gridCol w:w="301"/>
        <w:gridCol w:w="810"/>
        <w:gridCol w:w="270"/>
        <w:gridCol w:w="1038"/>
      </w:tblGrid>
      <w:tr w:rsidR="00517090" w14:paraId="465ABD13" w14:textId="77777777" w:rsidTr="00517090">
        <w:tc>
          <w:tcPr>
            <w:tcW w:w="3151" w:type="dxa"/>
            <w:hideMark/>
          </w:tcPr>
          <w:p w14:paraId="4A8CE865" w14:textId="245D0C93" w:rsidR="00517090" w:rsidRDefault="0051709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202</w:t>
            </w:r>
            <w:r w:rsidR="00774B7A">
              <w:rPr>
                <w:rFonts w:ascii="Arial" w:hAnsi="Arial" w:cs="Arial"/>
                <w:b/>
                <w:bCs/>
                <w:sz w:val="18"/>
                <w:szCs w:val="18"/>
              </w:rPr>
              <w:t>2</w:t>
            </w:r>
          </w:p>
        </w:tc>
        <w:tc>
          <w:tcPr>
            <w:tcW w:w="1000" w:type="dxa"/>
          </w:tcPr>
          <w:p w14:paraId="1ABC382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41C39C6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085483B3"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2D4D20CD"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02F029D9"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52822759"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662C600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4F6D6741"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331EF99D"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r>
      <w:tr w:rsidR="00517090" w14:paraId="6DF2965D" w14:textId="77777777" w:rsidTr="00517090">
        <w:tc>
          <w:tcPr>
            <w:tcW w:w="3151" w:type="dxa"/>
            <w:hideMark/>
          </w:tcPr>
          <w:p w14:paraId="22144EDB" w14:textId="77777777" w:rsidR="00517090" w:rsidRDefault="0051709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Current assets</w:t>
            </w:r>
          </w:p>
        </w:tc>
        <w:tc>
          <w:tcPr>
            <w:tcW w:w="1000" w:type="dxa"/>
          </w:tcPr>
          <w:p w14:paraId="0021EFF2"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30FEB5DC"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36939370"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568C01BC"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542B5F2A"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1EEEAE3E"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59F4E26"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0B85E88A"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2B36BCB8"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r>
      <w:tr w:rsidR="00517090" w14:paraId="3B019656" w14:textId="77777777" w:rsidTr="00517090">
        <w:tc>
          <w:tcPr>
            <w:tcW w:w="3151" w:type="dxa"/>
            <w:hideMark/>
          </w:tcPr>
          <w:p w14:paraId="0E7F5E7B" w14:textId="77777777" w:rsidR="00517090" w:rsidRDefault="0051709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Other current financial assets</w:t>
            </w:r>
          </w:p>
        </w:tc>
        <w:tc>
          <w:tcPr>
            <w:tcW w:w="1000" w:type="dxa"/>
          </w:tcPr>
          <w:p w14:paraId="47584F5A"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21E91227"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056A2F93"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55AFBFDE"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52607A98"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5A4BF5F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2F287314"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3DD39863"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7989EACC"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r>
      <w:tr w:rsidR="00517090" w14:paraId="3218E73B" w14:textId="77777777" w:rsidTr="00517090">
        <w:tc>
          <w:tcPr>
            <w:tcW w:w="3151" w:type="dxa"/>
            <w:hideMark/>
          </w:tcPr>
          <w:p w14:paraId="46F12F64" w14:textId="1C4C1F40" w:rsidR="00517090" w:rsidRDefault="00517090">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w:t>
            </w:r>
            <w:r w:rsidR="00774B7A">
              <w:rPr>
                <w:rFonts w:ascii="Arial" w:hAnsi="Arial" w:cs="Arial"/>
                <w:sz w:val="18"/>
                <w:szCs w:val="18"/>
              </w:rPr>
              <w:t xml:space="preserve">the </w:t>
            </w:r>
            <w:r>
              <w:rPr>
                <w:rFonts w:ascii="Arial" w:hAnsi="Arial" w:cs="Arial"/>
                <w:sz w:val="18"/>
                <w:szCs w:val="18"/>
              </w:rPr>
              <w:t xml:space="preserve">debt security </w:t>
            </w:r>
          </w:p>
        </w:tc>
        <w:tc>
          <w:tcPr>
            <w:tcW w:w="1000" w:type="dxa"/>
          </w:tcPr>
          <w:p w14:paraId="2DB3FA7A"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6C9CEA6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5AD9EB61"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7527C047"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11084E0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301" w:type="dxa"/>
          </w:tcPr>
          <w:p w14:paraId="06A6C55B"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6EDE0DE"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2ED86FF4"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404BAC2C" w14:textId="77777777" w:rsidR="00517090" w:rsidRDefault="00517090">
            <w:pPr>
              <w:tabs>
                <w:tab w:val="decimal" w:pos="742"/>
              </w:tabs>
              <w:spacing w:after="60" w:line="240" w:lineRule="exact"/>
              <w:ind w:hanging="630"/>
              <w:jc w:val="thaiDistribute"/>
              <w:rPr>
                <w:rFonts w:ascii="Arial" w:eastAsia="Cordia New" w:hAnsi="Arial" w:cs="Arial"/>
                <w:sz w:val="18"/>
                <w:szCs w:val="18"/>
              </w:rPr>
            </w:pPr>
          </w:p>
        </w:tc>
      </w:tr>
      <w:tr w:rsidR="00517090" w14:paraId="66C9114F" w14:textId="77777777" w:rsidTr="00517090">
        <w:tc>
          <w:tcPr>
            <w:tcW w:w="3151" w:type="dxa"/>
            <w:hideMark/>
          </w:tcPr>
          <w:p w14:paraId="006B94B6" w14:textId="77777777" w:rsidR="00517090" w:rsidRDefault="00517090">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measured at FVTOCI</w:t>
            </w:r>
          </w:p>
        </w:tc>
        <w:tc>
          <w:tcPr>
            <w:tcW w:w="1000" w:type="dxa"/>
            <w:hideMark/>
          </w:tcPr>
          <w:p w14:paraId="3A34A82A" w14:textId="1CBFC00B" w:rsidR="00517090" w:rsidRPr="0078004D" w:rsidRDefault="0078004D">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32</w:t>
            </w:r>
          </w:p>
        </w:tc>
        <w:tc>
          <w:tcPr>
            <w:tcW w:w="270" w:type="dxa"/>
          </w:tcPr>
          <w:p w14:paraId="112426E2"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hideMark/>
          </w:tcPr>
          <w:p w14:paraId="32F45FF4"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r w:rsidRPr="0078004D">
              <w:rPr>
                <w:rFonts w:ascii="Arial" w:eastAsia="Cordia New" w:hAnsi="Arial" w:cs="Arial"/>
                <w:sz w:val="18"/>
                <w:szCs w:val="18"/>
              </w:rPr>
              <w:t>-</w:t>
            </w:r>
          </w:p>
        </w:tc>
        <w:tc>
          <w:tcPr>
            <w:tcW w:w="270" w:type="dxa"/>
          </w:tcPr>
          <w:p w14:paraId="6411E1CA"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hideMark/>
          </w:tcPr>
          <w:p w14:paraId="1D0FED88" w14:textId="07940BC3" w:rsidR="00517090" w:rsidRPr="0078004D" w:rsidRDefault="0078004D">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32</w:t>
            </w:r>
          </w:p>
        </w:tc>
        <w:tc>
          <w:tcPr>
            <w:tcW w:w="301" w:type="dxa"/>
          </w:tcPr>
          <w:p w14:paraId="07184A82"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hideMark/>
          </w:tcPr>
          <w:p w14:paraId="49EF175F" w14:textId="77777777" w:rsidR="00517090" w:rsidRPr="0078004D" w:rsidRDefault="00517090">
            <w:pPr>
              <w:tabs>
                <w:tab w:val="decimal" w:pos="588"/>
              </w:tabs>
              <w:spacing w:after="60" w:line="240" w:lineRule="exact"/>
              <w:ind w:hanging="630"/>
              <w:jc w:val="thaiDistribute"/>
              <w:rPr>
                <w:rFonts w:ascii="Arial" w:eastAsia="Cordia New" w:hAnsi="Arial" w:cs="Arial"/>
                <w:sz w:val="18"/>
                <w:szCs w:val="18"/>
              </w:rPr>
            </w:pPr>
            <w:r w:rsidRPr="0078004D">
              <w:rPr>
                <w:rFonts w:ascii="Arial" w:eastAsia="Cordia New" w:hAnsi="Arial" w:cs="Arial"/>
                <w:sz w:val="18"/>
                <w:szCs w:val="18"/>
              </w:rPr>
              <w:t>-</w:t>
            </w:r>
          </w:p>
        </w:tc>
        <w:tc>
          <w:tcPr>
            <w:tcW w:w="270" w:type="dxa"/>
          </w:tcPr>
          <w:p w14:paraId="74606F8D"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hideMark/>
          </w:tcPr>
          <w:p w14:paraId="32A45E79" w14:textId="6C210537" w:rsidR="00517090" w:rsidRPr="0078004D" w:rsidRDefault="0078004D">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32</w:t>
            </w:r>
          </w:p>
        </w:tc>
      </w:tr>
      <w:tr w:rsidR="00517090" w14:paraId="2F61380A" w14:textId="77777777" w:rsidTr="00517090">
        <w:tc>
          <w:tcPr>
            <w:tcW w:w="3151" w:type="dxa"/>
            <w:hideMark/>
          </w:tcPr>
          <w:p w14:paraId="4AA9FD3C" w14:textId="77777777" w:rsidR="00517090" w:rsidRDefault="00517090">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Non-current assets</w:t>
            </w:r>
          </w:p>
        </w:tc>
        <w:tc>
          <w:tcPr>
            <w:tcW w:w="1000" w:type="dxa"/>
          </w:tcPr>
          <w:p w14:paraId="7664B219" w14:textId="77777777" w:rsidR="00517090" w:rsidRPr="0078004D" w:rsidRDefault="00517090">
            <w:pPr>
              <w:tabs>
                <w:tab w:val="decimal" w:pos="742"/>
              </w:tabs>
              <w:spacing w:after="60" w:line="240" w:lineRule="exact"/>
              <w:jc w:val="thaiDistribute"/>
              <w:rPr>
                <w:rFonts w:ascii="Arial" w:eastAsia="Cordia New" w:hAnsi="Arial" w:cs="Arial"/>
                <w:sz w:val="18"/>
                <w:szCs w:val="18"/>
              </w:rPr>
            </w:pPr>
          </w:p>
        </w:tc>
        <w:tc>
          <w:tcPr>
            <w:tcW w:w="270" w:type="dxa"/>
          </w:tcPr>
          <w:p w14:paraId="101157FB"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tcPr>
          <w:p w14:paraId="0468E512"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270" w:type="dxa"/>
          </w:tcPr>
          <w:p w14:paraId="47288F72"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tcPr>
          <w:p w14:paraId="7A13F32F" w14:textId="77777777" w:rsidR="00517090" w:rsidRPr="0078004D" w:rsidRDefault="00517090">
            <w:pPr>
              <w:tabs>
                <w:tab w:val="decimal" w:pos="742"/>
              </w:tabs>
              <w:spacing w:after="60" w:line="240" w:lineRule="exact"/>
              <w:jc w:val="thaiDistribute"/>
              <w:rPr>
                <w:rFonts w:ascii="Arial" w:eastAsia="Cordia New" w:hAnsi="Arial" w:cs="Arial"/>
                <w:sz w:val="18"/>
                <w:szCs w:val="18"/>
              </w:rPr>
            </w:pPr>
          </w:p>
        </w:tc>
        <w:tc>
          <w:tcPr>
            <w:tcW w:w="301" w:type="dxa"/>
          </w:tcPr>
          <w:p w14:paraId="6A654C0E"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tcPr>
          <w:p w14:paraId="4B23AA33" w14:textId="77777777" w:rsidR="00517090" w:rsidRPr="0078004D" w:rsidRDefault="00517090">
            <w:pPr>
              <w:tabs>
                <w:tab w:val="decimal" w:pos="588"/>
              </w:tabs>
              <w:spacing w:after="60" w:line="240" w:lineRule="exact"/>
              <w:ind w:hanging="630"/>
              <w:jc w:val="thaiDistribute"/>
              <w:rPr>
                <w:rFonts w:ascii="Arial" w:eastAsia="Cordia New" w:hAnsi="Arial" w:cs="Arial"/>
                <w:sz w:val="18"/>
                <w:szCs w:val="18"/>
              </w:rPr>
            </w:pPr>
          </w:p>
        </w:tc>
        <w:tc>
          <w:tcPr>
            <w:tcW w:w="270" w:type="dxa"/>
          </w:tcPr>
          <w:p w14:paraId="32453CB2"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tcPr>
          <w:p w14:paraId="25364E29" w14:textId="77777777" w:rsidR="00517090" w:rsidRPr="0078004D" w:rsidRDefault="00517090">
            <w:pPr>
              <w:tabs>
                <w:tab w:val="decimal" w:pos="742"/>
              </w:tabs>
              <w:spacing w:after="60" w:line="240" w:lineRule="exact"/>
              <w:jc w:val="thaiDistribute"/>
              <w:rPr>
                <w:rFonts w:ascii="Arial" w:eastAsia="Cordia New" w:hAnsi="Arial" w:cs="Arial"/>
                <w:sz w:val="18"/>
                <w:szCs w:val="18"/>
              </w:rPr>
            </w:pPr>
          </w:p>
        </w:tc>
      </w:tr>
      <w:tr w:rsidR="00517090" w14:paraId="5FC5DE02" w14:textId="77777777" w:rsidTr="00517090">
        <w:tc>
          <w:tcPr>
            <w:tcW w:w="3151" w:type="dxa"/>
            <w:hideMark/>
          </w:tcPr>
          <w:p w14:paraId="3FAF9380" w14:textId="77777777" w:rsidR="00517090" w:rsidRDefault="00517090">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Investment in venture capital </w:t>
            </w:r>
          </w:p>
        </w:tc>
        <w:tc>
          <w:tcPr>
            <w:tcW w:w="1000" w:type="dxa"/>
            <w:hideMark/>
          </w:tcPr>
          <w:p w14:paraId="4DBA745C" w14:textId="0D0FC6CD" w:rsidR="00517090" w:rsidRPr="0078004D" w:rsidRDefault="0078004D">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640</w:t>
            </w:r>
          </w:p>
        </w:tc>
        <w:tc>
          <w:tcPr>
            <w:tcW w:w="270" w:type="dxa"/>
          </w:tcPr>
          <w:p w14:paraId="050EC59E"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990" w:type="dxa"/>
            <w:hideMark/>
          </w:tcPr>
          <w:p w14:paraId="22BFE9DC"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r w:rsidRPr="0078004D">
              <w:rPr>
                <w:rFonts w:ascii="Arial" w:eastAsia="Cordia New" w:hAnsi="Arial" w:cs="Arial"/>
                <w:sz w:val="18"/>
                <w:szCs w:val="18"/>
              </w:rPr>
              <w:t>-</w:t>
            </w:r>
          </w:p>
        </w:tc>
        <w:tc>
          <w:tcPr>
            <w:tcW w:w="270" w:type="dxa"/>
          </w:tcPr>
          <w:p w14:paraId="377B5DE3"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959" w:type="dxa"/>
            <w:hideMark/>
          </w:tcPr>
          <w:p w14:paraId="12CD9373" w14:textId="77777777" w:rsidR="00517090" w:rsidRPr="0078004D" w:rsidRDefault="00517090">
            <w:pPr>
              <w:tabs>
                <w:tab w:val="decimal" w:pos="742"/>
              </w:tabs>
              <w:spacing w:after="60" w:line="240" w:lineRule="exact"/>
              <w:jc w:val="thaiDistribute"/>
              <w:rPr>
                <w:rFonts w:ascii="Arial" w:eastAsia="Cordia New" w:hAnsi="Arial" w:cs="Arial"/>
                <w:sz w:val="18"/>
                <w:szCs w:val="18"/>
              </w:rPr>
            </w:pPr>
            <w:r w:rsidRPr="0078004D">
              <w:rPr>
                <w:rFonts w:ascii="Arial" w:eastAsia="Cordia New" w:hAnsi="Arial" w:cs="Arial"/>
                <w:sz w:val="18"/>
                <w:szCs w:val="18"/>
              </w:rPr>
              <w:t>-</w:t>
            </w:r>
          </w:p>
        </w:tc>
        <w:tc>
          <w:tcPr>
            <w:tcW w:w="301" w:type="dxa"/>
          </w:tcPr>
          <w:p w14:paraId="739E6F47"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810" w:type="dxa"/>
            <w:hideMark/>
          </w:tcPr>
          <w:p w14:paraId="201FE218" w14:textId="3DB8E191" w:rsidR="00517090" w:rsidRPr="0078004D" w:rsidRDefault="0078004D">
            <w:pPr>
              <w:tabs>
                <w:tab w:val="decimal" w:pos="588"/>
              </w:tabs>
              <w:spacing w:after="60" w:line="240" w:lineRule="exact"/>
              <w:ind w:hanging="630"/>
              <w:jc w:val="thaiDistribute"/>
              <w:rPr>
                <w:rFonts w:ascii="Arial" w:eastAsia="Cordia New" w:hAnsi="Arial" w:cs="Arial"/>
                <w:sz w:val="18"/>
                <w:szCs w:val="18"/>
              </w:rPr>
            </w:pPr>
            <w:r>
              <w:rPr>
                <w:rFonts w:ascii="Arial" w:eastAsia="Cordia New" w:hAnsi="Arial" w:cs="Arial"/>
                <w:sz w:val="18"/>
                <w:szCs w:val="18"/>
              </w:rPr>
              <w:t>640</w:t>
            </w:r>
          </w:p>
        </w:tc>
        <w:tc>
          <w:tcPr>
            <w:tcW w:w="270" w:type="dxa"/>
          </w:tcPr>
          <w:p w14:paraId="02316A65" w14:textId="77777777" w:rsidR="00517090" w:rsidRPr="0078004D" w:rsidRDefault="00517090">
            <w:pPr>
              <w:tabs>
                <w:tab w:val="decimal" w:pos="742"/>
              </w:tabs>
              <w:spacing w:after="60" w:line="240" w:lineRule="exact"/>
              <w:ind w:hanging="630"/>
              <w:jc w:val="thaiDistribute"/>
              <w:rPr>
                <w:rFonts w:ascii="Arial" w:eastAsia="Cordia New" w:hAnsi="Arial" w:cs="Arial"/>
                <w:sz w:val="18"/>
                <w:szCs w:val="18"/>
              </w:rPr>
            </w:pPr>
          </w:p>
        </w:tc>
        <w:tc>
          <w:tcPr>
            <w:tcW w:w="1038" w:type="dxa"/>
            <w:hideMark/>
          </w:tcPr>
          <w:p w14:paraId="3CCB5698" w14:textId="507E0972" w:rsidR="00517090" w:rsidRPr="0078004D" w:rsidRDefault="0078004D">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640</w:t>
            </w:r>
          </w:p>
        </w:tc>
      </w:tr>
    </w:tbl>
    <w:p w14:paraId="2992F5B3" w14:textId="1DEF7121" w:rsidR="00517090" w:rsidRDefault="00517090" w:rsidP="00517090">
      <w:pPr>
        <w:spacing w:after="120" w:line="240" w:lineRule="exact"/>
        <w:ind w:left="567"/>
        <w:jc w:val="both"/>
        <w:rPr>
          <w:rFonts w:ascii="Arial" w:hAnsi="Arial" w:cs="Arial"/>
          <w:sz w:val="18"/>
          <w:szCs w:val="18"/>
        </w:rPr>
      </w:pPr>
    </w:p>
    <w:p w14:paraId="5B127CE5" w14:textId="2A0DDDDC" w:rsidR="00D61B16" w:rsidRPr="00FE426B" w:rsidRDefault="00D61B16" w:rsidP="00FE426B">
      <w:pPr>
        <w:spacing w:after="120" w:line="240" w:lineRule="exact"/>
        <w:ind w:left="567"/>
        <w:jc w:val="both"/>
        <w:rPr>
          <w:rFonts w:ascii="Arial" w:hAnsi="Arial" w:cs="Arial"/>
          <w:b/>
          <w:bCs/>
          <w:i/>
          <w:iCs/>
          <w:sz w:val="18"/>
          <w:szCs w:val="18"/>
        </w:rPr>
      </w:pPr>
      <w:r w:rsidRPr="00E075E9">
        <w:rPr>
          <w:rFonts w:ascii="Arial" w:hAnsi="Arial" w:cs="Arial"/>
          <w:b/>
          <w:bCs/>
          <w:i/>
          <w:iCs/>
          <w:sz w:val="18"/>
          <w:szCs w:val="18"/>
        </w:rPr>
        <w:t>Fair Value hierarchy</w:t>
      </w:r>
    </w:p>
    <w:p w14:paraId="285CABAA" w14:textId="77777777" w:rsidR="00D61B16" w:rsidRDefault="00D61B16" w:rsidP="00FE426B">
      <w:pPr>
        <w:spacing w:after="120" w:line="240" w:lineRule="exact"/>
        <w:ind w:left="567"/>
        <w:contextualSpacing/>
        <w:jc w:val="both"/>
        <w:rPr>
          <w:rFonts w:ascii="Arial" w:hAnsi="Arial" w:cs="Arial"/>
          <w:snapToGrid w:val="0"/>
          <w:sz w:val="18"/>
          <w:szCs w:val="18"/>
          <w:lang w:eastAsia="th-TH"/>
        </w:rPr>
      </w:pPr>
      <w:r>
        <w:rPr>
          <w:rFonts w:ascii="Arial" w:hAnsi="Arial" w:cs="Arial"/>
          <w:snapToGrid w:val="0"/>
          <w:sz w:val="18"/>
          <w:szCs w:val="18"/>
          <w:lang w:eastAsia="th-TH"/>
        </w:rPr>
        <w:t xml:space="preserve">When measuring the fair value of an asset or a liability, the Group uses market observable data as far as possible.  </w:t>
      </w:r>
      <w:r>
        <w:rPr>
          <w:rFonts w:ascii="Arial" w:hAnsi="Arial" w:cs="Browallia New"/>
          <w:snapToGrid w:val="0"/>
          <w:sz w:val="18"/>
          <w:szCs w:val="24"/>
          <w:lang w:eastAsia="th-TH"/>
        </w:rPr>
        <w:t>Fair</w:t>
      </w:r>
      <w:r>
        <w:rPr>
          <w:rFonts w:ascii="Arial" w:hAnsi="Arial" w:cs="Arial"/>
          <w:snapToGrid w:val="0"/>
          <w:sz w:val="18"/>
          <w:szCs w:val="18"/>
          <w:lang w:eastAsia="th-TH"/>
        </w:rPr>
        <w:t xml:space="preserve"> value measurements are categorised into different levels in a fair value hierarchy based on the inputs used in the valuation techniques as follows:</w:t>
      </w:r>
    </w:p>
    <w:p w14:paraId="5532CDFB" w14:textId="024E8C35" w:rsidR="00D61B16" w:rsidRPr="00D61B16" w:rsidRDefault="00D61B16" w:rsidP="00704D68">
      <w:pPr>
        <w:pStyle w:val="ListParagraph"/>
        <w:numPr>
          <w:ilvl w:val="0"/>
          <w:numId w:val="36"/>
        </w:numPr>
        <w:spacing w:after="120" w:line="240" w:lineRule="exact"/>
        <w:ind w:left="1134" w:hanging="283"/>
        <w:jc w:val="both"/>
        <w:rPr>
          <w:rFonts w:ascii="Arial" w:hAnsi="Arial" w:cs="Arial"/>
          <w:i/>
          <w:iCs/>
          <w:snapToGrid w:val="0"/>
          <w:sz w:val="18"/>
          <w:szCs w:val="18"/>
          <w:lang w:eastAsia="th-TH"/>
        </w:rPr>
      </w:pPr>
      <w:r>
        <w:rPr>
          <w:rFonts w:ascii="Arial" w:hAnsi="Arial" w:cs="Arial"/>
          <w:i/>
          <w:iCs/>
          <w:snapToGrid w:val="0"/>
          <w:sz w:val="18"/>
          <w:szCs w:val="18"/>
          <w:lang w:eastAsia="th-TH"/>
        </w:rPr>
        <w:t>Level 1:</w:t>
      </w:r>
      <w:r w:rsidRPr="00D61B16">
        <w:rPr>
          <w:rFonts w:ascii="Arial" w:hAnsi="Arial" w:cs="Arial"/>
          <w:i/>
          <w:iCs/>
          <w:snapToGrid w:val="0"/>
          <w:sz w:val="18"/>
          <w:szCs w:val="18"/>
          <w:lang w:eastAsia="th-TH"/>
        </w:rPr>
        <w:t xml:space="preserve"> </w:t>
      </w:r>
      <w:r w:rsidRPr="00D61B16">
        <w:rPr>
          <w:rFonts w:ascii="Arial" w:hAnsi="Arial" w:cs="Arial"/>
          <w:snapToGrid w:val="0"/>
          <w:sz w:val="18"/>
          <w:szCs w:val="18"/>
          <w:lang w:eastAsia="th-TH"/>
        </w:rPr>
        <w:t>quoted prices (unadjusted) in active markets for identical assets or liabilities</w:t>
      </w:r>
      <w:r w:rsidR="00FE426B">
        <w:rPr>
          <w:rFonts w:ascii="Arial" w:hAnsi="Arial" w:cs="Arial"/>
          <w:snapToGrid w:val="0"/>
          <w:sz w:val="18"/>
          <w:szCs w:val="18"/>
          <w:lang w:eastAsia="th-TH"/>
        </w:rPr>
        <w:t>,</w:t>
      </w:r>
      <w:r w:rsidRPr="00D61B16">
        <w:rPr>
          <w:rFonts w:ascii="Arial" w:hAnsi="Arial" w:cs="Arial"/>
          <w:snapToGrid w:val="0"/>
          <w:sz w:val="18"/>
          <w:szCs w:val="18"/>
          <w:lang w:eastAsia="th-TH"/>
        </w:rPr>
        <w:t xml:space="preserve"> which the Group can access that market at the measurement date.</w:t>
      </w:r>
    </w:p>
    <w:p w14:paraId="56230700" w14:textId="77777777" w:rsidR="00D61B16" w:rsidRPr="00D61B16" w:rsidRDefault="00D61B16" w:rsidP="00704D68">
      <w:pPr>
        <w:pStyle w:val="ListParagraph"/>
        <w:numPr>
          <w:ilvl w:val="0"/>
          <w:numId w:val="36"/>
        </w:numPr>
        <w:spacing w:after="120" w:line="240" w:lineRule="exact"/>
        <w:ind w:left="1134" w:hanging="283"/>
        <w:jc w:val="both"/>
        <w:rPr>
          <w:rFonts w:ascii="Arial" w:hAnsi="Arial" w:cs="Arial"/>
          <w:i/>
          <w:iCs/>
          <w:snapToGrid w:val="0"/>
          <w:sz w:val="18"/>
          <w:szCs w:val="18"/>
          <w:lang w:eastAsia="th-TH"/>
        </w:rPr>
      </w:pPr>
      <w:r>
        <w:rPr>
          <w:rFonts w:ascii="Arial" w:hAnsi="Arial" w:cs="Arial"/>
          <w:i/>
          <w:iCs/>
          <w:snapToGrid w:val="0"/>
          <w:sz w:val="18"/>
          <w:szCs w:val="18"/>
          <w:lang w:eastAsia="th-TH"/>
        </w:rPr>
        <w:t>Level 2:</w:t>
      </w:r>
      <w:r w:rsidRPr="00D61B16">
        <w:rPr>
          <w:rFonts w:ascii="Arial" w:hAnsi="Arial" w:cs="Arial"/>
          <w:i/>
          <w:iCs/>
          <w:snapToGrid w:val="0"/>
          <w:sz w:val="18"/>
          <w:szCs w:val="18"/>
          <w:lang w:eastAsia="th-TH"/>
        </w:rPr>
        <w:t xml:space="preserve"> </w:t>
      </w:r>
      <w:r w:rsidRPr="00D61B16">
        <w:rPr>
          <w:rFonts w:ascii="Arial" w:hAnsi="Arial" w:cs="Arial"/>
          <w:snapToGrid w:val="0"/>
          <w:sz w:val="18"/>
          <w:szCs w:val="18"/>
          <w:lang w:eastAsia="th-TH"/>
        </w:rPr>
        <w:t>inputs other than quoted prices included in Level 1 that are observable for the asset or liability, either directly or indirectly.</w:t>
      </w:r>
    </w:p>
    <w:p w14:paraId="11C42F39" w14:textId="77777777" w:rsidR="00D61B16" w:rsidRDefault="00D61B16" w:rsidP="00704D68">
      <w:pPr>
        <w:pStyle w:val="ListParagraph"/>
        <w:numPr>
          <w:ilvl w:val="0"/>
          <w:numId w:val="36"/>
        </w:numPr>
        <w:spacing w:after="120" w:line="240" w:lineRule="exact"/>
        <w:ind w:left="1134" w:hanging="283"/>
        <w:jc w:val="both"/>
        <w:rPr>
          <w:rFonts w:ascii="Arial" w:hAnsi="Arial" w:cs="Arial"/>
          <w:snapToGrid w:val="0"/>
          <w:sz w:val="18"/>
          <w:szCs w:val="18"/>
          <w:lang w:eastAsia="th-TH"/>
        </w:rPr>
      </w:pPr>
      <w:r>
        <w:rPr>
          <w:rFonts w:ascii="Arial" w:hAnsi="Arial" w:cs="Arial"/>
          <w:i/>
          <w:iCs/>
          <w:snapToGrid w:val="0"/>
          <w:sz w:val="18"/>
          <w:szCs w:val="18"/>
          <w:lang w:eastAsia="th-TH"/>
        </w:rPr>
        <w:t>Level 3:</w:t>
      </w:r>
      <w:r>
        <w:rPr>
          <w:rFonts w:ascii="Arial" w:hAnsi="Arial" w:cs="Arial"/>
          <w:snapToGrid w:val="0"/>
          <w:sz w:val="18"/>
          <w:szCs w:val="18"/>
          <w:lang w:eastAsia="th-TH"/>
        </w:rPr>
        <w:t xml:space="preserve"> inputs for the asset or liability that are not based on observable market data (unobservable inputs).</w:t>
      </w:r>
    </w:p>
    <w:p w14:paraId="2E545D53" w14:textId="5886AEAB" w:rsidR="00D61B16" w:rsidRDefault="00D61B16" w:rsidP="008618FD">
      <w:pPr>
        <w:spacing w:after="120" w:line="240" w:lineRule="exact"/>
        <w:ind w:left="567"/>
        <w:jc w:val="both"/>
        <w:rPr>
          <w:rFonts w:ascii="Arial" w:hAnsi="Arial" w:cs="Arial"/>
          <w:sz w:val="18"/>
          <w:szCs w:val="18"/>
        </w:rPr>
      </w:pPr>
      <w:r>
        <w:rPr>
          <w:rFonts w:ascii="Arial" w:hAnsi="Arial" w:cs="Arial"/>
          <w:sz w:val="18"/>
          <w:szCs w:val="18"/>
        </w:rPr>
        <w:lastRenderedPageBreak/>
        <w:t>The Group determines Level 1 fair values for marketable equity securities or investment in debt security measured at FVTOCI</w:t>
      </w:r>
      <w:r>
        <w:rPr>
          <w:sz w:val="24"/>
          <w:szCs w:val="24"/>
        </w:rPr>
        <w:t xml:space="preserve"> </w:t>
      </w:r>
      <w:r>
        <w:rPr>
          <w:rFonts w:ascii="Arial" w:hAnsi="Arial" w:cs="Arial"/>
          <w:sz w:val="18"/>
          <w:szCs w:val="18"/>
        </w:rPr>
        <w:t>by using reference rates from the quoted prices in the stock market at the close of business on the reporting date and Level 2 fair value for marketable debt securities, by using reference rates from the quoted prices in Thailand’s bond market at the close of business on the reporting date.</w:t>
      </w:r>
    </w:p>
    <w:p w14:paraId="3FD6CC6F" w14:textId="289329DB" w:rsidR="00744DB3" w:rsidRDefault="00744DB3" w:rsidP="008618FD">
      <w:pPr>
        <w:ind w:left="567"/>
        <w:rPr>
          <w:rFonts w:ascii="Arial" w:hAnsi="Arial" w:cs="Arial"/>
          <w:sz w:val="18"/>
          <w:szCs w:val="18"/>
        </w:rPr>
      </w:pPr>
      <w:r>
        <w:rPr>
          <w:rFonts w:ascii="Arial" w:hAnsi="Arial" w:cs="Arial"/>
          <w:sz w:val="18"/>
          <w:szCs w:val="18"/>
        </w:rPr>
        <w:t xml:space="preserve">Financial assets and liabilities that were not measured in fair value (disclosure by fair value) </w:t>
      </w:r>
      <w:r w:rsidR="0078004D">
        <w:rPr>
          <w:rFonts w:ascii="Arial" w:hAnsi="Arial" w:cs="Arial"/>
          <w:sz w:val="18"/>
          <w:szCs w:val="18"/>
        </w:rPr>
        <w:t xml:space="preserve">(as at 31 December 2022: nil) </w:t>
      </w:r>
      <w:r w:rsidR="00FE426B">
        <w:rPr>
          <w:rFonts w:ascii="Arial" w:hAnsi="Arial" w:cs="Arial"/>
          <w:sz w:val="18"/>
          <w:szCs w:val="18"/>
        </w:rPr>
        <w:t xml:space="preserve">are </w:t>
      </w:r>
      <w:r>
        <w:rPr>
          <w:rFonts w:ascii="Arial" w:hAnsi="Arial" w:cs="Arial"/>
          <w:sz w:val="18"/>
          <w:szCs w:val="18"/>
        </w:rPr>
        <w:t>as follows:</w:t>
      </w:r>
    </w:p>
    <w:p w14:paraId="2E6DA667" w14:textId="77777777" w:rsidR="00744DB3" w:rsidRDefault="00744DB3" w:rsidP="00744DB3">
      <w:pPr>
        <w:ind w:left="284"/>
        <w:rPr>
          <w:rFonts w:ascii="Arial" w:hAnsi="Arial" w:cs="Arial"/>
          <w:sz w:val="18"/>
          <w:szCs w:val="18"/>
        </w:rPr>
      </w:pPr>
    </w:p>
    <w:tbl>
      <w:tblPr>
        <w:tblW w:w="0" w:type="auto"/>
        <w:tblInd w:w="547" w:type="dxa"/>
        <w:tblLook w:val="04A0" w:firstRow="1" w:lastRow="0" w:firstColumn="1" w:lastColumn="0" w:noHBand="0" w:noVBand="1"/>
      </w:tblPr>
      <w:tblGrid>
        <w:gridCol w:w="3066"/>
        <w:gridCol w:w="981"/>
        <w:gridCol w:w="279"/>
        <w:gridCol w:w="980"/>
        <w:gridCol w:w="278"/>
        <w:gridCol w:w="981"/>
        <w:gridCol w:w="278"/>
        <w:gridCol w:w="980"/>
        <w:gridCol w:w="273"/>
        <w:gridCol w:w="959"/>
      </w:tblGrid>
      <w:tr w:rsidR="00744DB3" w14:paraId="2702541D" w14:textId="77777777" w:rsidTr="00FE426B">
        <w:tc>
          <w:tcPr>
            <w:tcW w:w="3066" w:type="dxa"/>
          </w:tcPr>
          <w:p w14:paraId="3F957C5C"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981" w:type="dxa"/>
          </w:tcPr>
          <w:p w14:paraId="64D09F13" w14:textId="77777777" w:rsidR="00744DB3" w:rsidRDefault="00744DB3">
            <w:pPr>
              <w:tabs>
                <w:tab w:val="left" w:pos="720"/>
              </w:tabs>
              <w:spacing w:after="60" w:line="240" w:lineRule="exact"/>
              <w:ind w:hanging="630"/>
              <w:jc w:val="center"/>
              <w:rPr>
                <w:rFonts w:ascii="Arial" w:hAnsi="Arial" w:cs="Arial"/>
                <w:sz w:val="18"/>
                <w:szCs w:val="18"/>
              </w:rPr>
            </w:pPr>
          </w:p>
        </w:tc>
        <w:tc>
          <w:tcPr>
            <w:tcW w:w="279" w:type="dxa"/>
          </w:tcPr>
          <w:p w14:paraId="32738AF2"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4729" w:type="dxa"/>
            <w:gridSpan w:val="7"/>
            <w:hideMark/>
          </w:tcPr>
          <w:p w14:paraId="15A64719" w14:textId="77777777" w:rsidR="00744DB3" w:rsidRDefault="00744DB3">
            <w:pPr>
              <w:tabs>
                <w:tab w:val="left" w:pos="720"/>
              </w:tabs>
              <w:spacing w:after="60" w:line="240" w:lineRule="exact"/>
              <w:ind w:hanging="630"/>
              <w:jc w:val="right"/>
              <w:rPr>
                <w:rFonts w:ascii="Arial" w:hAnsi="Arial" w:cs="Arial"/>
                <w:b/>
                <w:bCs/>
                <w:sz w:val="18"/>
                <w:szCs w:val="18"/>
              </w:rPr>
            </w:pPr>
            <w:r>
              <w:rPr>
                <w:rFonts w:ascii="Arial" w:hAnsi="Arial" w:cs="Arial"/>
                <w:b/>
                <w:bCs/>
                <w:sz w:val="18"/>
                <w:szCs w:val="18"/>
              </w:rPr>
              <w:t>Unit: Million Baht</w:t>
            </w:r>
          </w:p>
        </w:tc>
      </w:tr>
      <w:tr w:rsidR="00744DB3" w14:paraId="66158119" w14:textId="77777777" w:rsidTr="00FE426B">
        <w:tc>
          <w:tcPr>
            <w:tcW w:w="3066" w:type="dxa"/>
          </w:tcPr>
          <w:p w14:paraId="1F61A1B2"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981" w:type="dxa"/>
          </w:tcPr>
          <w:p w14:paraId="7F84F63D" w14:textId="77777777" w:rsidR="00744DB3" w:rsidRDefault="00744DB3">
            <w:pPr>
              <w:tabs>
                <w:tab w:val="left" w:pos="720"/>
              </w:tabs>
              <w:spacing w:after="60" w:line="240" w:lineRule="exact"/>
              <w:ind w:hanging="630"/>
              <w:jc w:val="center"/>
              <w:rPr>
                <w:rFonts w:ascii="Arial" w:hAnsi="Arial" w:cs="Arial"/>
                <w:sz w:val="18"/>
                <w:szCs w:val="18"/>
              </w:rPr>
            </w:pPr>
          </w:p>
        </w:tc>
        <w:tc>
          <w:tcPr>
            <w:tcW w:w="279" w:type="dxa"/>
          </w:tcPr>
          <w:p w14:paraId="2AE7746D"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4729" w:type="dxa"/>
            <w:gridSpan w:val="7"/>
            <w:hideMark/>
          </w:tcPr>
          <w:p w14:paraId="0C6A5397" w14:textId="77777777" w:rsidR="00744DB3" w:rsidRDefault="00744DB3">
            <w:pPr>
              <w:tabs>
                <w:tab w:val="left" w:pos="720"/>
              </w:tabs>
              <w:spacing w:after="60" w:line="240" w:lineRule="exact"/>
              <w:ind w:hanging="630"/>
              <w:jc w:val="center"/>
              <w:rPr>
                <w:rFonts w:ascii="Arial" w:hAnsi="Arial" w:cs="Arial"/>
                <w:b/>
                <w:bCs/>
                <w:sz w:val="18"/>
                <w:szCs w:val="18"/>
              </w:rPr>
            </w:pPr>
            <w:r>
              <w:rPr>
                <w:rFonts w:ascii="Arial" w:hAnsi="Arial" w:cs="Arial"/>
                <w:b/>
                <w:bCs/>
                <w:sz w:val="18"/>
                <w:szCs w:val="18"/>
              </w:rPr>
              <w:t>Consolidated financial statements</w:t>
            </w:r>
          </w:p>
        </w:tc>
      </w:tr>
      <w:tr w:rsidR="00744DB3" w14:paraId="5559AE7E" w14:textId="77777777" w:rsidTr="00FE426B">
        <w:tc>
          <w:tcPr>
            <w:tcW w:w="3066" w:type="dxa"/>
          </w:tcPr>
          <w:p w14:paraId="62069397"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981" w:type="dxa"/>
            <w:hideMark/>
          </w:tcPr>
          <w:p w14:paraId="3158FD32" w14:textId="77777777" w:rsidR="00744DB3" w:rsidRDefault="00744DB3">
            <w:pPr>
              <w:tabs>
                <w:tab w:val="left" w:pos="720"/>
              </w:tabs>
              <w:spacing w:after="60" w:line="240" w:lineRule="exact"/>
              <w:ind w:hanging="63"/>
              <w:jc w:val="center"/>
              <w:rPr>
                <w:rFonts w:ascii="Arial" w:hAnsi="Arial" w:cs="Arial"/>
                <w:sz w:val="18"/>
                <w:szCs w:val="18"/>
              </w:rPr>
            </w:pPr>
            <w:r>
              <w:rPr>
                <w:rFonts w:ascii="Arial" w:hAnsi="Arial" w:cs="Arial"/>
                <w:sz w:val="18"/>
                <w:szCs w:val="18"/>
              </w:rPr>
              <w:t>Carrying</w:t>
            </w:r>
          </w:p>
        </w:tc>
        <w:tc>
          <w:tcPr>
            <w:tcW w:w="279" w:type="dxa"/>
          </w:tcPr>
          <w:p w14:paraId="3DF62BE0"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4729" w:type="dxa"/>
            <w:gridSpan w:val="7"/>
            <w:hideMark/>
          </w:tcPr>
          <w:p w14:paraId="27FDF982" w14:textId="77777777" w:rsidR="00744DB3" w:rsidRDefault="00744DB3">
            <w:pPr>
              <w:tabs>
                <w:tab w:val="left" w:pos="720"/>
              </w:tabs>
              <w:spacing w:after="60" w:line="240" w:lineRule="exact"/>
              <w:ind w:hanging="630"/>
              <w:jc w:val="center"/>
              <w:rPr>
                <w:rFonts w:ascii="Arial" w:hAnsi="Arial" w:cs="Arial"/>
                <w:sz w:val="18"/>
                <w:szCs w:val="18"/>
              </w:rPr>
            </w:pPr>
            <w:r>
              <w:rPr>
                <w:rFonts w:ascii="Arial" w:hAnsi="Arial" w:cs="Arial"/>
                <w:sz w:val="18"/>
                <w:szCs w:val="18"/>
              </w:rPr>
              <w:t>Fair value</w:t>
            </w:r>
          </w:p>
        </w:tc>
      </w:tr>
      <w:tr w:rsidR="00744DB3" w14:paraId="42841BB9" w14:textId="77777777" w:rsidTr="00FE426B">
        <w:tc>
          <w:tcPr>
            <w:tcW w:w="3066" w:type="dxa"/>
          </w:tcPr>
          <w:p w14:paraId="6C87EF70"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981" w:type="dxa"/>
            <w:hideMark/>
          </w:tcPr>
          <w:p w14:paraId="35F98975" w14:textId="77777777" w:rsidR="00744DB3" w:rsidRDefault="00744DB3">
            <w:pPr>
              <w:tabs>
                <w:tab w:val="left" w:pos="720"/>
              </w:tabs>
              <w:spacing w:after="60" w:line="240" w:lineRule="exact"/>
              <w:ind w:hanging="63"/>
              <w:jc w:val="center"/>
              <w:rPr>
                <w:rFonts w:ascii="Arial" w:hAnsi="Arial" w:cs="Arial"/>
                <w:sz w:val="18"/>
                <w:szCs w:val="18"/>
              </w:rPr>
            </w:pPr>
            <w:r>
              <w:rPr>
                <w:rFonts w:ascii="Arial" w:hAnsi="Arial" w:cs="Arial"/>
                <w:sz w:val="18"/>
                <w:szCs w:val="18"/>
              </w:rPr>
              <w:t>amount</w:t>
            </w:r>
          </w:p>
        </w:tc>
        <w:tc>
          <w:tcPr>
            <w:tcW w:w="279" w:type="dxa"/>
          </w:tcPr>
          <w:p w14:paraId="411B2B64" w14:textId="77777777" w:rsidR="00744DB3" w:rsidRDefault="00744DB3">
            <w:pPr>
              <w:tabs>
                <w:tab w:val="left" w:pos="720"/>
              </w:tabs>
              <w:spacing w:after="60" w:line="240" w:lineRule="exact"/>
              <w:ind w:hanging="630"/>
              <w:jc w:val="thaiDistribute"/>
              <w:rPr>
                <w:rFonts w:ascii="Arial" w:hAnsi="Arial" w:cs="Arial"/>
                <w:sz w:val="18"/>
                <w:szCs w:val="18"/>
              </w:rPr>
            </w:pPr>
          </w:p>
        </w:tc>
        <w:tc>
          <w:tcPr>
            <w:tcW w:w="980" w:type="dxa"/>
            <w:hideMark/>
          </w:tcPr>
          <w:p w14:paraId="4A5C65A8" w14:textId="77777777" w:rsidR="00744DB3" w:rsidRDefault="00744DB3">
            <w:pPr>
              <w:tabs>
                <w:tab w:val="left" w:pos="720"/>
              </w:tabs>
              <w:spacing w:after="60" w:line="240" w:lineRule="exact"/>
              <w:ind w:hanging="68"/>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1</w:t>
            </w:r>
          </w:p>
        </w:tc>
        <w:tc>
          <w:tcPr>
            <w:tcW w:w="278" w:type="dxa"/>
          </w:tcPr>
          <w:p w14:paraId="55B4BF10" w14:textId="77777777" w:rsidR="00744DB3" w:rsidRDefault="00744DB3">
            <w:pPr>
              <w:tabs>
                <w:tab w:val="left" w:pos="720"/>
              </w:tabs>
              <w:spacing w:after="60" w:line="240" w:lineRule="exact"/>
              <w:ind w:hanging="630"/>
              <w:jc w:val="center"/>
              <w:rPr>
                <w:rFonts w:ascii="Arial" w:hAnsi="Arial" w:cs="Arial"/>
                <w:sz w:val="18"/>
                <w:szCs w:val="18"/>
              </w:rPr>
            </w:pPr>
          </w:p>
        </w:tc>
        <w:tc>
          <w:tcPr>
            <w:tcW w:w="981" w:type="dxa"/>
            <w:hideMark/>
          </w:tcPr>
          <w:p w14:paraId="1212AB45" w14:textId="77777777" w:rsidR="00744DB3" w:rsidRDefault="00744DB3">
            <w:pPr>
              <w:tabs>
                <w:tab w:val="left" w:pos="720"/>
              </w:tabs>
              <w:spacing w:after="60" w:line="240" w:lineRule="exact"/>
              <w:ind w:hanging="72"/>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2</w:t>
            </w:r>
          </w:p>
        </w:tc>
        <w:tc>
          <w:tcPr>
            <w:tcW w:w="278" w:type="dxa"/>
          </w:tcPr>
          <w:p w14:paraId="71414377" w14:textId="77777777" w:rsidR="00744DB3" w:rsidRDefault="00744DB3">
            <w:pPr>
              <w:tabs>
                <w:tab w:val="left" w:pos="720"/>
              </w:tabs>
              <w:spacing w:after="60" w:line="240" w:lineRule="exact"/>
              <w:ind w:hanging="630"/>
              <w:jc w:val="center"/>
              <w:rPr>
                <w:rFonts w:ascii="Arial" w:hAnsi="Arial" w:cs="Arial"/>
                <w:sz w:val="18"/>
                <w:szCs w:val="18"/>
              </w:rPr>
            </w:pPr>
          </w:p>
        </w:tc>
        <w:tc>
          <w:tcPr>
            <w:tcW w:w="980" w:type="dxa"/>
            <w:hideMark/>
          </w:tcPr>
          <w:p w14:paraId="6FC61E6B" w14:textId="77777777" w:rsidR="00744DB3" w:rsidRDefault="00744DB3">
            <w:pPr>
              <w:tabs>
                <w:tab w:val="left" w:pos="720"/>
              </w:tabs>
              <w:spacing w:after="60" w:line="240" w:lineRule="exact"/>
              <w:ind w:hanging="77"/>
              <w:jc w:val="center"/>
              <w:rPr>
                <w:rFonts w:ascii="Arial" w:hAnsi="Arial" w:cs="Arial"/>
                <w:sz w:val="18"/>
                <w:szCs w:val="18"/>
              </w:rPr>
            </w:pPr>
            <w:r>
              <w:rPr>
                <w:rFonts w:ascii="Arial" w:hAnsi="Arial" w:cs="Arial"/>
                <w:sz w:val="18"/>
                <w:szCs w:val="18"/>
              </w:rPr>
              <w:t>Level</w:t>
            </w:r>
            <w:r>
              <w:rPr>
                <w:rFonts w:ascii="Arial" w:hAnsi="Arial" w:cs="Angsana New"/>
                <w:sz w:val="18"/>
                <w:szCs w:val="18"/>
                <w:cs/>
              </w:rPr>
              <w:t xml:space="preserve"> </w:t>
            </w:r>
            <w:r>
              <w:rPr>
                <w:rFonts w:ascii="Arial" w:hAnsi="Arial" w:cs="Arial"/>
                <w:sz w:val="18"/>
                <w:szCs w:val="18"/>
              </w:rPr>
              <w:t>3</w:t>
            </w:r>
          </w:p>
        </w:tc>
        <w:tc>
          <w:tcPr>
            <w:tcW w:w="273" w:type="dxa"/>
          </w:tcPr>
          <w:p w14:paraId="1E89E82F" w14:textId="77777777" w:rsidR="00744DB3" w:rsidRDefault="00744DB3">
            <w:pPr>
              <w:tabs>
                <w:tab w:val="left" w:pos="720"/>
              </w:tabs>
              <w:spacing w:after="60" w:line="240" w:lineRule="exact"/>
              <w:ind w:hanging="630"/>
              <w:jc w:val="center"/>
              <w:rPr>
                <w:rFonts w:ascii="Arial" w:hAnsi="Arial" w:cs="Arial"/>
                <w:sz w:val="18"/>
                <w:szCs w:val="18"/>
              </w:rPr>
            </w:pPr>
          </w:p>
        </w:tc>
        <w:tc>
          <w:tcPr>
            <w:tcW w:w="959" w:type="dxa"/>
            <w:hideMark/>
          </w:tcPr>
          <w:p w14:paraId="2B9D098C" w14:textId="77777777" w:rsidR="00744DB3" w:rsidRDefault="00744DB3">
            <w:pPr>
              <w:tabs>
                <w:tab w:val="left" w:pos="644"/>
              </w:tabs>
              <w:spacing w:after="60" w:line="240" w:lineRule="exact"/>
              <w:ind w:hanging="194"/>
              <w:jc w:val="center"/>
              <w:rPr>
                <w:rFonts w:ascii="Arial" w:hAnsi="Arial" w:cs="Arial"/>
                <w:sz w:val="18"/>
                <w:szCs w:val="18"/>
              </w:rPr>
            </w:pPr>
            <w:r>
              <w:rPr>
                <w:rFonts w:ascii="Arial" w:hAnsi="Arial" w:cs="Arial"/>
                <w:sz w:val="18"/>
                <w:szCs w:val="18"/>
              </w:rPr>
              <w:t>Total</w:t>
            </w:r>
          </w:p>
        </w:tc>
      </w:tr>
      <w:tr w:rsidR="00744DB3" w14:paraId="1CAA9D56" w14:textId="77777777" w:rsidTr="00FE426B">
        <w:tc>
          <w:tcPr>
            <w:tcW w:w="3066" w:type="dxa"/>
            <w:hideMark/>
          </w:tcPr>
          <w:p w14:paraId="61285635" w14:textId="4008DA23" w:rsidR="00744DB3" w:rsidRDefault="00744DB3">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202</w:t>
            </w:r>
            <w:r w:rsidR="00FE426B">
              <w:rPr>
                <w:rFonts w:ascii="Arial" w:hAnsi="Arial" w:cs="Arial"/>
                <w:b/>
                <w:bCs/>
                <w:sz w:val="18"/>
                <w:szCs w:val="18"/>
              </w:rPr>
              <w:t>1</w:t>
            </w:r>
          </w:p>
        </w:tc>
        <w:tc>
          <w:tcPr>
            <w:tcW w:w="981" w:type="dxa"/>
          </w:tcPr>
          <w:p w14:paraId="63800C76"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9" w:type="dxa"/>
          </w:tcPr>
          <w:p w14:paraId="426B0992"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80" w:type="dxa"/>
          </w:tcPr>
          <w:p w14:paraId="1F5B05CD"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8" w:type="dxa"/>
          </w:tcPr>
          <w:p w14:paraId="01FA4233"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81" w:type="dxa"/>
          </w:tcPr>
          <w:p w14:paraId="78CA3EE5"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8" w:type="dxa"/>
          </w:tcPr>
          <w:p w14:paraId="01DBC305"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80" w:type="dxa"/>
          </w:tcPr>
          <w:p w14:paraId="66D5498A"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3" w:type="dxa"/>
          </w:tcPr>
          <w:p w14:paraId="1F733237"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59" w:type="dxa"/>
          </w:tcPr>
          <w:p w14:paraId="215A34DC"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r>
      <w:tr w:rsidR="00744DB3" w14:paraId="75B7542D" w14:textId="77777777" w:rsidTr="00FE426B">
        <w:tc>
          <w:tcPr>
            <w:tcW w:w="3066" w:type="dxa"/>
            <w:hideMark/>
          </w:tcPr>
          <w:p w14:paraId="5862B5AC" w14:textId="77777777" w:rsidR="00744DB3" w:rsidRDefault="00744DB3">
            <w:pPr>
              <w:tabs>
                <w:tab w:val="left" w:pos="-7"/>
              </w:tabs>
              <w:spacing w:after="60" w:line="240" w:lineRule="exact"/>
              <w:ind w:hanging="7"/>
              <w:jc w:val="thaiDistribute"/>
              <w:rPr>
                <w:rFonts w:ascii="Arial" w:eastAsia="Times New Roman" w:hAnsi="Arial" w:cs="Arial"/>
                <w:b/>
                <w:bCs/>
                <w:sz w:val="18"/>
                <w:szCs w:val="18"/>
                <w:lang w:val="en-GB" w:bidi="ar-SA"/>
              </w:rPr>
            </w:pPr>
            <w:r>
              <w:rPr>
                <w:rFonts w:ascii="Arial" w:hAnsi="Arial" w:cs="Arial"/>
                <w:b/>
                <w:bCs/>
                <w:sz w:val="18"/>
                <w:szCs w:val="18"/>
              </w:rPr>
              <w:t>Non- current liabilities</w:t>
            </w:r>
          </w:p>
        </w:tc>
        <w:tc>
          <w:tcPr>
            <w:tcW w:w="981" w:type="dxa"/>
          </w:tcPr>
          <w:p w14:paraId="5DE0619F"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9" w:type="dxa"/>
          </w:tcPr>
          <w:p w14:paraId="040DFE50"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80" w:type="dxa"/>
          </w:tcPr>
          <w:p w14:paraId="27E1E59B"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8" w:type="dxa"/>
          </w:tcPr>
          <w:p w14:paraId="20323B09"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81" w:type="dxa"/>
          </w:tcPr>
          <w:p w14:paraId="420F85F0"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8" w:type="dxa"/>
          </w:tcPr>
          <w:p w14:paraId="68920E78"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80" w:type="dxa"/>
          </w:tcPr>
          <w:p w14:paraId="4641F9F8"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c>
          <w:tcPr>
            <w:tcW w:w="273" w:type="dxa"/>
          </w:tcPr>
          <w:p w14:paraId="6C1F79E8"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59" w:type="dxa"/>
          </w:tcPr>
          <w:p w14:paraId="0E9498D1" w14:textId="77777777" w:rsidR="00744DB3" w:rsidRDefault="00744DB3">
            <w:pPr>
              <w:tabs>
                <w:tab w:val="decimal" w:pos="742"/>
              </w:tabs>
              <w:spacing w:after="60" w:line="240" w:lineRule="exact"/>
              <w:ind w:hanging="630"/>
              <w:jc w:val="thaiDistribute"/>
              <w:rPr>
                <w:rFonts w:ascii="Arial" w:eastAsia="Cordia New" w:hAnsi="Arial" w:cs="Arial"/>
                <w:sz w:val="18"/>
                <w:szCs w:val="18"/>
              </w:rPr>
            </w:pPr>
          </w:p>
        </w:tc>
      </w:tr>
      <w:tr w:rsidR="00744DB3" w14:paraId="61677B87" w14:textId="77777777" w:rsidTr="00FE426B">
        <w:tc>
          <w:tcPr>
            <w:tcW w:w="3066" w:type="dxa"/>
            <w:hideMark/>
          </w:tcPr>
          <w:p w14:paraId="152542C7" w14:textId="77777777" w:rsidR="00744DB3" w:rsidRDefault="00744DB3">
            <w:pPr>
              <w:spacing w:after="60" w:line="240" w:lineRule="exact"/>
              <w:jc w:val="thaiDistribute"/>
              <w:rPr>
                <w:rFonts w:ascii="Tahoma" w:eastAsia="Times New Roman" w:hAnsi="Tahoma" w:cs="Tahoma"/>
                <w:sz w:val="18"/>
                <w:szCs w:val="18"/>
              </w:rPr>
            </w:pPr>
            <w:r>
              <w:rPr>
                <w:rFonts w:ascii="Tahoma" w:eastAsia="Times New Roman" w:hAnsi="Tahoma" w:cs="Tahoma"/>
                <w:sz w:val="18"/>
                <w:szCs w:val="18"/>
              </w:rPr>
              <w:t>Long-term borrowings, excluded</w:t>
            </w:r>
          </w:p>
        </w:tc>
        <w:tc>
          <w:tcPr>
            <w:tcW w:w="981" w:type="dxa"/>
          </w:tcPr>
          <w:p w14:paraId="517F8CA8" w14:textId="77777777" w:rsidR="00744DB3" w:rsidRDefault="00744DB3">
            <w:pPr>
              <w:tabs>
                <w:tab w:val="decimal" w:pos="742"/>
              </w:tabs>
              <w:spacing w:after="60" w:line="240" w:lineRule="exact"/>
              <w:ind w:hanging="630"/>
              <w:jc w:val="thaiDistribute"/>
              <w:rPr>
                <w:rFonts w:ascii="Arial" w:hAnsi="Arial" w:cs="Arial"/>
                <w:sz w:val="18"/>
                <w:szCs w:val="18"/>
              </w:rPr>
            </w:pPr>
          </w:p>
        </w:tc>
        <w:tc>
          <w:tcPr>
            <w:tcW w:w="279" w:type="dxa"/>
          </w:tcPr>
          <w:p w14:paraId="2543E3FF" w14:textId="77777777" w:rsidR="00744DB3" w:rsidRDefault="00744DB3">
            <w:pPr>
              <w:tabs>
                <w:tab w:val="left" w:pos="720"/>
              </w:tabs>
              <w:spacing w:after="60" w:line="240" w:lineRule="exact"/>
              <w:ind w:hanging="630"/>
              <w:jc w:val="thaiDistribute"/>
              <w:rPr>
                <w:rFonts w:ascii="Arial" w:eastAsia="Cordia New" w:hAnsi="Arial" w:cs="Arial"/>
                <w:sz w:val="18"/>
                <w:szCs w:val="18"/>
              </w:rPr>
            </w:pPr>
          </w:p>
        </w:tc>
        <w:tc>
          <w:tcPr>
            <w:tcW w:w="980" w:type="dxa"/>
          </w:tcPr>
          <w:p w14:paraId="388E74BF" w14:textId="77777777" w:rsidR="00744DB3" w:rsidRDefault="00744DB3">
            <w:pPr>
              <w:tabs>
                <w:tab w:val="decimal" w:pos="742"/>
              </w:tabs>
              <w:spacing w:after="60" w:line="240" w:lineRule="exact"/>
              <w:ind w:hanging="630"/>
              <w:jc w:val="thaiDistribute"/>
              <w:rPr>
                <w:rFonts w:ascii="Arial" w:hAnsi="Arial" w:cs="Arial"/>
                <w:sz w:val="18"/>
                <w:szCs w:val="18"/>
              </w:rPr>
            </w:pPr>
          </w:p>
        </w:tc>
        <w:tc>
          <w:tcPr>
            <w:tcW w:w="278" w:type="dxa"/>
          </w:tcPr>
          <w:p w14:paraId="4C218553" w14:textId="77777777" w:rsidR="00744DB3" w:rsidRDefault="00744DB3">
            <w:pPr>
              <w:tabs>
                <w:tab w:val="left" w:pos="720"/>
              </w:tabs>
              <w:spacing w:after="60" w:line="240" w:lineRule="exact"/>
              <w:ind w:hanging="630"/>
              <w:jc w:val="thaiDistribute"/>
              <w:rPr>
                <w:rFonts w:ascii="Arial" w:eastAsia="Cordia New" w:hAnsi="Arial" w:cs="Arial"/>
                <w:sz w:val="18"/>
                <w:szCs w:val="18"/>
                <w:highlight w:val="yellow"/>
              </w:rPr>
            </w:pPr>
          </w:p>
        </w:tc>
        <w:tc>
          <w:tcPr>
            <w:tcW w:w="981" w:type="dxa"/>
          </w:tcPr>
          <w:p w14:paraId="3D0494FF" w14:textId="77777777" w:rsidR="00744DB3" w:rsidRDefault="00744DB3">
            <w:pPr>
              <w:tabs>
                <w:tab w:val="decimal" w:pos="742"/>
              </w:tabs>
              <w:spacing w:after="60" w:line="240" w:lineRule="exact"/>
              <w:ind w:hanging="630"/>
              <w:jc w:val="thaiDistribute"/>
              <w:rPr>
                <w:rFonts w:ascii="Arial" w:hAnsi="Arial" w:cs="Arial"/>
                <w:sz w:val="18"/>
                <w:szCs w:val="18"/>
                <w:highlight w:val="yellow"/>
              </w:rPr>
            </w:pPr>
          </w:p>
        </w:tc>
        <w:tc>
          <w:tcPr>
            <w:tcW w:w="278" w:type="dxa"/>
          </w:tcPr>
          <w:p w14:paraId="73D4DE4A" w14:textId="77777777" w:rsidR="00744DB3" w:rsidRDefault="00744DB3">
            <w:pPr>
              <w:tabs>
                <w:tab w:val="left" w:pos="720"/>
              </w:tabs>
              <w:spacing w:after="60" w:line="240" w:lineRule="exact"/>
              <w:ind w:hanging="630"/>
              <w:jc w:val="thaiDistribute"/>
              <w:rPr>
                <w:rFonts w:ascii="Arial" w:eastAsia="Cordia New" w:hAnsi="Arial" w:cs="Arial"/>
                <w:sz w:val="18"/>
                <w:szCs w:val="18"/>
                <w:highlight w:val="yellow"/>
              </w:rPr>
            </w:pPr>
          </w:p>
        </w:tc>
        <w:tc>
          <w:tcPr>
            <w:tcW w:w="980" w:type="dxa"/>
          </w:tcPr>
          <w:p w14:paraId="4860AD0D" w14:textId="77777777" w:rsidR="00744DB3" w:rsidRDefault="00744DB3">
            <w:pPr>
              <w:tabs>
                <w:tab w:val="decimal" w:pos="742"/>
              </w:tabs>
              <w:spacing w:after="60" w:line="240" w:lineRule="exact"/>
              <w:ind w:hanging="630"/>
              <w:jc w:val="thaiDistribute"/>
              <w:rPr>
                <w:rFonts w:ascii="Arial" w:hAnsi="Arial" w:cs="Arial"/>
                <w:sz w:val="18"/>
                <w:szCs w:val="18"/>
                <w:highlight w:val="yellow"/>
              </w:rPr>
            </w:pPr>
          </w:p>
        </w:tc>
        <w:tc>
          <w:tcPr>
            <w:tcW w:w="273" w:type="dxa"/>
          </w:tcPr>
          <w:p w14:paraId="3FDBA26A" w14:textId="77777777" w:rsidR="00744DB3" w:rsidRDefault="00744DB3">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14:paraId="67F29C6A" w14:textId="77777777" w:rsidR="00744DB3" w:rsidRDefault="00744DB3">
            <w:pPr>
              <w:tabs>
                <w:tab w:val="decimal" w:pos="626"/>
              </w:tabs>
              <w:spacing w:after="60" w:line="240" w:lineRule="exact"/>
              <w:ind w:hanging="630"/>
              <w:jc w:val="thaiDistribute"/>
              <w:rPr>
                <w:rFonts w:ascii="Arial" w:hAnsi="Arial" w:cs="Arial"/>
                <w:sz w:val="18"/>
                <w:szCs w:val="18"/>
                <w:highlight w:val="yellow"/>
              </w:rPr>
            </w:pPr>
          </w:p>
        </w:tc>
      </w:tr>
      <w:tr w:rsidR="00FE426B" w14:paraId="77CB7278" w14:textId="77777777" w:rsidTr="00FE426B">
        <w:tc>
          <w:tcPr>
            <w:tcW w:w="3066" w:type="dxa"/>
            <w:hideMark/>
          </w:tcPr>
          <w:p w14:paraId="59FACEE5" w14:textId="77777777" w:rsidR="00FE426B" w:rsidRDefault="00FE426B" w:rsidP="00FE426B">
            <w:pPr>
              <w:tabs>
                <w:tab w:val="left" w:pos="-7"/>
              </w:tabs>
              <w:spacing w:after="60" w:line="240" w:lineRule="exact"/>
              <w:ind w:hanging="7"/>
              <w:jc w:val="thaiDistribute"/>
              <w:rPr>
                <w:rFonts w:ascii="Arial" w:hAnsi="Arial" w:cs="Arial"/>
                <w:sz w:val="18"/>
                <w:szCs w:val="18"/>
              </w:rPr>
            </w:pPr>
            <w:r>
              <w:rPr>
                <w:rFonts w:ascii="Arial" w:hAnsi="Arial" w:cs="Arial"/>
                <w:sz w:val="18"/>
                <w:szCs w:val="18"/>
              </w:rPr>
              <w:t xml:space="preserve">   finance lease liabilities</w:t>
            </w:r>
          </w:p>
        </w:tc>
        <w:tc>
          <w:tcPr>
            <w:tcW w:w="981" w:type="dxa"/>
            <w:hideMark/>
          </w:tcPr>
          <w:p w14:paraId="05E013C4" w14:textId="1CB56E2C" w:rsidR="00FE426B" w:rsidRDefault="00FE426B" w:rsidP="00FE426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841</w:t>
            </w:r>
          </w:p>
        </w:tc>
        <w:tc>
          <w:tcPr>
            <w:tcW w:w="279" w:type="dxa"/>
          </w:tcPr>
          <w:p w14:paraId="00630140" w14:textId="77777777" w:rsidR="00FE426B" w:rsidRDefault="00FE426B" w:rsidP="00FE426B">
            <w:pPr>
              <w:tabs>
                <w:tab w:val="left" w:pos="720"/>
              </w:tabs>
              <w:spacing w:after="60" w:line="240" w:lineRule="exact"/>
              <w:ind w:hanging="630"/>
              <w:jc w:val="thaiDistribute"/>
              <w:rPr>
                <w:rFonts w:ascii="Arial" w:eastAsia="Cordia New" w:hAnsi="Arial" w:cs="Arial"/>
                <w:sz w:val="18"/>
                <w:szCs w:val="18"/>
              </w:rPr>
            </w:pPr>
          </w:p>
        </w:tc>
        <w:tc>
          <w:tcPr>
            <w:tcW w:w="980" w:type="dxa"/>
            <w:hideMark/>
          </w:tcPr>
          <w:p w14:paraId="7133ACD1" w14:textId="5DCC5373" w:rsidR="00FE426B" w:rsidRDefault="00FE426B" w:rsidP="00FE426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78" w:type="dxa"/>
          </w:tcPr>
          <w:p w14:paraId="6679D373" w14:textId="77777777" w:rsidR="00FE426B" w:rsidRDefault="00FE426B" w:rsidP="00FE426B">
            <w:pPr>
              <w:tabs>
                <w:tab w:val="left" w:pos="720"/>
              </w:tabs>
              <w:spacing w:after="60" w:line="240" w:lineRule="exact"/>
              <w:ind w:hanging="630"/>
              <w:jc w:val="thaiDistribute"/>
              <w:rPr>
                <w:rFonts w:ascii="Arial" w:eastAsia="Cordia New" w:hAnsi="Arial" w:cs="Arial"/>
                <w:sz w:val="18"/>
                <w:szCs w:val="18"/>
                <w:highlight w:val="yellow"/>
              </w:rPr>
            </w:pPr>
          </w:p>
        </w:tc>
        <w:tc>
          <w:tcPr>
            <w:tcW w:w="981" w:type="dxa"/>
            <w:hideMark/>
          </w:tcPr>
          <w:p w14:paraId="6AB1BEDD" w14:textId="5B6522B8" w:rsidR="00FE426B" w:rsidRDefault="00FE426B" w:rsidP="00FE426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w:t>
            </w:r>
          </w:p>
        </w:tc>
        <w:tc>
          <w:tcPr>
            <w:tcW w:w="278" w:type="dxa"/>
          </w:tcPr>
          <w:p w14:paraId="3FF40731" w14:textId="77777777" w:rsidR="00FE426B" w:rsidRDefault="00FE426B" w:rsidP="00FE426B">
            <w:pPr>
              <w:tabs>
                <w:tab w:val="left" w:pos="720"/>
              </w:tabs>
              <w:spacing w:after="60" w:line="240" w:lineRule="exact"/>
              <w:ind w:hanging="630"/>
              <w:jc w:val="thaiDistribute"/>
              <w:rPr>
                <w:rFonts w:ascii="Arial" w:eastAsia="Cordia New" w:hAnsi="Arial" w:cs="Arial"/>
                <w:sz w:val="18"/>
                <w:szCs w:val="18"/>
              </w:rPr>
            </w:pPr>
          </w:p>
        </w:tc>
        <w:tc>
          <w:tcPr>
            <w:tcW w:w="980" w:type="dxa"/>
            <w:hideMark/>
          </w:tcPr>
          <w:p w14:paraId="0FC4B3A7" w14:textId="4617B0F4" w:rsidR="00FE426B" w:rsidRDefault="00FE426B" w:rsidP="00FE426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846</w:t>
            </w:r>
          </w:p>
        </w:tc>
        <w:tc>
          <w:tcPr>
            <w:tcW w:w="273" w:type="dxa"/>
          </w:tcPr>
          <w:p w14:paraId="082CC0C6" w14:textId="77777777" w:rsidR="00FE426B" w:rsidRDefault="00FE426B" w:rsidP="00FE426B">
            <w:pPr>
              <w:tabs>
                <w:tab w:val="left" w:pos="720"/>
              </w:tabs>
              <w:spacing w:after="60" w:line="240" w:lineRule="exact"/>
              <w:ind w:hanging="630"/>
              <w:jc w:val="thaiDistribute"/>
              <w:rPr>
                <w:rFonts w:ascii="Arial" w:eastAsia="Cordia New" w:hAnsi="Arial" w:cs="Arial"/>
                <w:sz w:val="18"/>
                <w:szCs w:val="18"/>
              </w:rPr>
            </w:pPr>
          </w:p>
        </w:tc>
        <w:tc>
          <w:tcPr>
            <w:tcW w:w="959" w:type="dxa"/>
            <w:hideMark/>
          </w:tcPr>
          <w:p w14:paraId="37EC1AC3" w14:textId="25F0A286" w:rsidR="00FE426B" w:rsidRDefault="00FE426B" w:rsidP="00FE426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846</w:t>
            </w:r>
          </w:p>
        </w:tc>
      </w:tr>
    </w:tbl>
    <w:p w14:paraId="216B0E4D" w14:textId="19ADBEF4" w:rsidR="00744DB3" w:rsidRDefault="00744DB3" w:rsidP="0078004D">
      <w:pPr>
        <w:spacing w:before="120" w:after="120" w:line="240" w:lineRule="exact"/>
        <w:ind w:left="567"/>
        <w:jc w:val="both"/>
        <w:rPr>
          <w:rFonts w:ascii="Arial" w:hAnsi="Arial" w:cs="Arial"/>
          <w:sz w:val="18"/>
          <w:szCs w:val="18"/>
        </w:rPr>
      </w:pPr>
      <w:r>
        <w:rPr>
          <w:rFonts w:ascii="Arial" w:hAnsi="Arial" w:cs="Arial"/>
          <w:sz w:val="18"/>
          <w:szCs w:val="18"/>
        </w:rPr>
        <w:t xml:space="preserve">The Group determines Level 3 fair value for long-term borrowings (exclude finance lease liabilities) by discounted cash flows using marginal interest rate for similar liabilities in the market. </w:t>
      </w:r>
    </w:p>
    <w:p w14:paraId="59DB1CA9" w14:textId="2C7429B2" w:rsidR="0005607E" w:rsidRDefault="0005607E">
      <w:pPr>
        <w:rPr>
          <w:rFonts w:ascii="Arial" w:hAnsi="Arial" w:cs="Arial"/>
          <w:b/>
          <w:bCs/>
          <w:sz w:val="18"/>
          <w:szCs w:val="18"/>
        </w:rPr>
      </w:pPr>
    </w:p>
    <w:p w14:paraId="23AD7878" w14:textId="5C8E4ADE" w:rsidR="00171799" w:rsidRPr="00111224" w:rsidRDefault="005207D4" w:rsidP="00111224">
      <w:pPr>
        <w:spacing w:after="120" w:line="240" w:lineRule="exact"/>
        <w:ind w:left="567" w:hanging="567"/>
        <w:jc w:val="both"/>
        <w:rPr>
          <w:rFonts w:ascii="Arial" w:hAnsi="Arial" w:cs="Arial"/>
          <w:b/>
          <w:bCs/>
          <w:sz w:val="18"/>
          <w:szCs w:val="18"/>
        </w:rPr>
      </w:pPr>
      <w:r w:rsidRPr="00111224">
        <w:rPr>
          <w:rFonts w:ascii="Arial" w:hAnsi="Arial" w:cs="Arial"/>
          <w:b/>
          <w:bCs/>
          <w:sz w:val="18"/>
          <w:szCs w:val="18"/>
        </w:rPr>
        <w:t>35</w:t>
      </w:r>
      <w:r w:rsidR="00C02DD4" w:rsidRPr="00111224">
        <w:rPr>
          <w:rFonts w:ascii="Arial" w:hAnsi="Arial" w:cs="Arial"/>
          <w:b/>
          <w:bCs/>
          <w:sz w:val="18"/>
          <w:szCs w:val="18"/>
        </w:rPr>
        <w:tab/>
        <w:t>Commitments</w:t>
      </w:r>
    </w:p>
    <w:p w14:paraId="20256D46" w14:textId="39D8256A" w:rsidR="00171799" w:rsidRPr="006848D2" w:rsidRDefault="005207D4" w:rsidP="00704D68">
      <w:pPr>
        <w:spacing w:after="120" w:line="240" w:lineRule="exact"/>
        <w:ind w:left="1134" w:hanging="567"/>
        <w:jc w:val="both"/>
        <w:rPr>
          <w:rFonts w:ascii="Arial" w:hAnsi="Arial" w:cs="Arial"/>
          <w:b/>
          <w:bCs/>
          <w:i/>
          <w:iCs/>
          <w:sz w:val="18"/>
          <w:szCs w:val="18"/>
        </w:rPr>
      </w:pPr>
      <w:r>
        <w:rPr>
          <w:rFonts w:ascii="Arial" w:hAnsi="Arial" w:cs="Arial"/>
          <w:b/>
          <w:bCs/>
          <w:i/>
          <w:iCs/>
          <w:sz w:val="18"/>
          <w:szCs w:val="18"/>
        </w:rPr>
        <w:t>35</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704D68">
        <w:rPr>
          <w:rFonts w:ascii="Arial" w:hAnsi="Arial" w:cs="Arial"/>
          <w:b/>
          <w:bCs/>
          <w:i/>
          <w:iCs/>
          <w:sz w:val="18"/>
          <w:szCs w:val="18"/>
        </w:rPr>
        <w:tab/>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xml:space="preserve"> before the</w:t>
      </w:r>
      <w:r w:rsidR="00E6084F" w:rsidRPr="00111224">
        <w:rPr>
          <w:rFonts w:ascii="Arial" w:hAnsi="Arial" w:cs="Arial" w:hint="cs"/>
          <w:b/>
          <w:bCs/>
          <w:i/>
          <w:iCs/>
          <w:sz w:val="18"/>
          <w:szCs w:val="18"/>
          <w:cs/>
        </w:rPr>
        <w:t xml:space="preserve"> </w:t>
      </w:r>
      <w:r w:rsidR="00B45C5F" w:rsidRPr="006848D2">
        <w:rPr>
          <w:rFonts w:ascii="Arial" w:hAnsi="Arial" w:cs="Arial"/>
          <w:b/>
          <w:bCs/>
          <w:i/>
          <w:iCs/>
          <w:sz w:val="18"/>
          <w:szCs w:val="18"/>
        </w:rPr>
        <w:t>termination</w:t>
      </w:r>
    </w:p>
    <w:p w14:paraId="17C261FF" w14:textId="77A66B49" w:rsidR="009D71AC" w:rsidRPr="006848D2" w:rsidRDefault="009D71AC" w:rsidP="00D200C1">
      <w:pPr>
        <w:tabs>
          <w:tab w:val="left" w:pos="567"/>
        </w:tabs>
        <w:spacing w:after="120" w:line="240" w:lineRule="atLeast"/>
        <w:ind w:left="567"/>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w:t>
      </w:r>
      <w:r w:rsidR="000A0A44">
        <w:rPr>
          <w:rFonts w:ascii="Arial" w:hAnsi="Arial" w:cs="Arial"/>
          <w:sz w:val="18"/>
          <w:szCs w:val="18"/>
        </w:rPr>
        <w:t xml:space="preserve"> </w:t>
      </w:r>
      <w:r w:rsidR="000A0A44" w:rsidRPr="000A0A44">
        <w:rPr>
          <w:rFonts w:ascii="Arial" w:hAnsi="Arial" w:cs="Arial"/>
          <w:sz w:val="18"/>
          <w:szCs w:val="18"/>
        </w:rPr>
        <w:t>Prime Minister’s Office</w:t>
      </w:r>
      <w:r w:rsidRPr="006848D2">
        <w:rPr>
          <w:rFonts w:ascii="Arial" w:hAnsi="Arial" w:cs="Arial"/>
          <w:sz w:val="18"/>
          <w:szCs w:val="18"/>
        </w:rPr>
        <w:t xml:space="preserve"> </w:t>
      </w:r>
      <w:r w:rsidR="00174D1F">
        <w:rPr>
          <w:rFonts w:ascii="Arial" w:hAnsi="Arial" w:cs="Arial"/>
          <w:sz w:val="18"/>
          <w:szCs w:val="18"/>
        </w:rPr>
        <w:t>(</w:t>
      </w:r>
      <w:r w:rsidRPr="006848D2">
        <w:rPr>
          <w:rFonts w:ascii="Arial" w:hAnsi="Arial" w:cs="Arial"/>
          <w:sz w:val="18"/>
          <w:szCs w:val="18"/>
        </w:rPr>
        <w:t>PMO</w:t>
      </w:r>
      <w:r w:rsidR="00174D1F">
        <w:rPr>
          <w:rFonts w:ascii="Arial" w:hAnsi="Arial" w:cs="Arial"/>
          <w:sz w:val="18"/>
          <w:szCs w:val="18"/>
        </w:rPr>
        <w:t>)</w:t>
      </w:r>
      <w:r w:rsidRPr="006848D2">
        <w:rPr>
          <w:rFonts w:ascii="Arial" w:hAnsi="Arial" w:cs="Arial"/>
          <w:sz w:val="18"/>
          <w:szCs w:val="18"/>
        </w:rPr>
        <w:t>. This caused the following disputes</w:t>
      </w:r>
      <w:r w:rsidR="005D0912" w:rsidRPr="006848D2">
        <w:rPr>
          <w:rFonts w:ascii="Arial" w:hAnsi="Arial" w:cs="Arial"/>
          <w:sz w:val="18"/>
          <w:szCs w:val="18"/>
        </w:rPr>
        <w:t>:</w:t>
      </w:r>
    </w:p>
    <w:p w14:paraId="64E672B8" w14:textId="60587CC3" w:rsidR="007257FF" w:rsidRPr="008D0425" w:rsidRDefault="009D71AC" w:rsidP="00D200C1">
      <w:pPr>
        <w:pStyle w:val="ListParagraph"/>
        <w:numPr>
          <w:ilvl w:val="0"/>
          <w:numId w:val="2"/>
        </w:numPr>
        <w:tabs>
          <w:tab w:val="left" w:pos="1134"/>
        </w:tabs>
        <w:spacing w:after="120" w:line="240" w:lineRule="atLeast"/>
        <w:ind w:left="1134" w:hanging="283"/>
        <w:jc w:val="both"/>
        <w:rPr>
          <w:rFonts w:ascii="Arial" w:hAnsi="Arial" w:cs="Arial"/>
          <w:sz w:val="18"/>
          <w:szCs w:val="18"/>
        </w:rPr>
      </w:pPr>
      <w:r w:rsidRPr="008D0425">
        <w:rPr>
          <w:rFonts w:ascii="Arial" w:hAnsi="Arial" w:cs="Arial"/>
          <w:b/>
          <w:bCs/>
          <w:sz w:val="18"/>
          <w:szCs w:val="18"/>
        </w:rPr>
        <w:t>A case in which ITV is the plaintiff</w:t>
      </w:r>
      <w:r w:rsidRPr="008D0425">
        <w:rPr>
          <w:rFonts w:ascii="Arial" w:hAnsi="Arial" w:cs="Arial"/>
          <w:sz w:val="18"/>
          <w:szCs w:val="18"/>
        </w:rPr>
        <w:t xml:space="preserve"> regarding the arbitration institution dispute No. 46/2550 whereby the PMO unduly terminat</w:t>
      </w:r>
      <w:r w:rsidR="003C4A9F">
        <w:rPr>
          <w:rFonts w:ascii="Arial" w:hAnsi="Arial" w:cs="Arial"/>
          <w:sz w:val="18"/>
          <w:szCs w:val="18"/>
        </w:rPr>
        <w:t>ed</w:t>
      </w:r>
      <w:r w:rsidRPr="008D0425">
        <w:rPr>
          <w:rFonts w:ascii="Arial" w:hAnsi="Arial" w:cs="Arial"/>
          <w:sz w:val="18"/>
          <w:szCs w:val="18"/>
        </w:rPr>
        <w:t xml:space="preserve"> the Operating Agreement</w:t>
      </w:r>
      <w:r w:rsidR="005532D0" w:rsidRPr="008D0425">
        <w:rPr>
          <w:rFonts w:ascii="Arial" w:hAnsi="Arial" w:cs="Arial"/>
          <w:sz w:val="18"/>
          <w:szCs w:val="18"/>
        </w:rPr>
        <w:t>,</w:t>
      </w:r>
      <w:r w:rsidRPr="008D0425">
        <w:rPr>
          <w:rFonts w:ascii="Arial" w:hAnsi="Arial" w:cs="Arial"/>
          <w:sz w:val="18"/>
          <w:szCs w:val="18"/>
        </w:rPr>
        <w:t xml:space="preserve"> which </w:t>
      </w:r>
      <w:r w:rsidR="003C4A9F">
        <w:rPr>
          <w:rFonts w:ascii="Arial" w:hAnsi="Arial" w:cs="Arial"/>
          <w:sz w:val="18"/>
          <w:szCs w:val="18"/>
        </w:rPr>
        <w:t xml:space="preserve">the PMO </w:t>
      </w:r>
      <w:r w:rsidRPr="008D0425">
        <w:rPr>
          <w:rFonts w:ascii="Arial" w:hAnsi="Arial" w:cs="Arial"/>
          <w:sz w:val="18"/>
          <w:szCs w:val="18"/>
        </w:rPr>
        <w:t>wrongfully performed in breach of the Operating Agreement and against the law</w:t>
      </w:r>
      <w:r w:rsidR="003C4A9F">
        <w:rPr>
          <w:rFonts w:ascii="Arial" w:hAnsi="Arial" w:cs="Arial"/>
          <w:sz w:val="18"/>
          <w:szCs w:val="18"/>
        </w:rPr>
        <w:t xml:space="preserve">. This case </w:t>
      </w:r>
      <w:r w:rsidRPr="008D0425">
        <w:rPr>
          <w:rFonts w:ascii="Arial" w:hAnsi="Arial" w:cs="Arial"/>
          <w:sz w:val="18"/>
          <w:szCs w:val="18"/>
        </w:rPr>
        <w:t>includ</w:t>
      </w:r>
      <w:r w:rsidR="003C4A9F">
        <w:rPr>
          <w:rFonts w:ascii="Arial" w:hAnsi="Arial" w:cs="Arial"/>
          <w:sz w:val="18"/>
          <w:szCs w:val="18"/>
        </w:rPr>
        <w:t>es</w:t>
      </w:r>
      <w:r w:rsidRPr="008D0425">
        <w:rPr>
          <w:rFonts w:ascii="Arial" w:hAnsi="Arial" w:cs="Arial"/>
          <w:sz w:val="18"/>
          <w:szCs w:val="18"/>
        </w:rPr>
        <w:t xml:space="preserve"> the arbitration institution dispute No. 1/2550 on 4 January 2007</w:t>
      </w:r>
      <w:r w:rsidR="003C4A9F">
        <w:rPr>
          <w:rFonts w:ascii="Arial" w:hAnsi="Arial" w:cs="Arial"/>
          <w:sz w:val="18"/>
          <w:szCs w:val="18"/>
        </w:rPr>
        <w:t>,</w:t>
      </w:r>
      <w:r w:rsidRPr="008D0425">
        <w:rPr>
          <w:rFonts w:ascii="Arial" w:hAnsi="Arial" w:cs="Arial"/>
          <w:sz w:val="18"/>
          <w:szCs w:val="18"/>
        </w:rPr>
        <w:t xml:space="preserve"> which is the dispute of the payment of the program penalty fee and interest in the total amount </w:t>
      </w:r>
      <w:r w:rsidR="003C4A9F">
        <w:rPr>
          <w:rFonts w:ascii="Arial" w:hAnsi="Arial" w:cs="Arial"/>
          <w:sz w:val="18"/>
          <w:szCs w:val="18"/>
        </w:rPr>
        <w:t xml:space="preserve">of </w:t>
      </w:r>
      <w:r w:rsidRPr="008D0425">
        <w:rPr>
          <w:rFonts w:ascii="Arial" w:hAnsi="Arial" w:cs="Arial"/>
          <w:sz w:val="18"/>
          <w:szCs w:val="18"/>
        </w:rPr>
        <w:t xml:space="preserve">approximately Baht 100,000 million. </w:t>
      </w:r>
      <w:r w:rsidR="007257FF" w:rsidRPr="008D0425">
        <w:rPr>
          <w:rFonts w:ascii="Arial" w:hAnsi="Arial" w:cs="Arial"/>
          <w:sz w:val="18"/>
          <w:szCs w:val="18"/>
        </w:rPr>
        <w:t xml:space="preserve">On 8 October 2019, the Arbitration Institute ordered the </w:t>
      </w:r>
      <w:r w:rsidR="00F81C08" w:rsidRPr="008D0425">
        <w:rPr>
          <w:rFonts w:ascii="Arial" w:hAnsi="Arial" w:cs="Arial"/>
          <w:sz w:val="18"/>
          <w:szCs w:val="18"/>
        </w:rPr>
        <w:t>disposal</w:t>
      </w:r>
      <w:r w:rsidR="007257FF" w:rsidRPr="008D0425">
        <w:rPr>
          <w:rFonts w:ascii="Arial" w:hAnsi="Arial" w:cs="Arial"/>
          <w:sz w:val="18"/>
          <w:szCs w:val="18"/>
        </w:rPr>
        <w:t xml:space="preserve"> of Black Case No. 1/2550 after the </w:t>
      </w:r>
      <w:r w:rsidR="00E66072" w:rsidRPr="00DB639E">
        <w:rPr>
          <w:rFonts w:ascii="Arial" w:hAnsi="Arial" w:cs="Arial"/>
          <w:sz w:val="18"/>
          <w:szCs w:val="18"/>
        </w:rPr>
        <w:t>Supreme Administrative Court (“SAC”)</w:t>
      </w:r>
      <w:r w:rsidR="007257FF" w:rsidRPr="008D0425">
        <w:rPr>
          <w:rFonts w:ascii="Arial" w:hAnsi="Arial" w:cs="Arial"/>
          <w:sz w:val="18"/>
          <w:szCs w:val="18"/>
        </w:rPr>
        <w:t xml:space="preserve"> had adjudicated that this was not a case under the arbitration process.</w:t>
      </w:r>
    </w:p>
    <w:p w14:paraId="14FFE445" w14:textId="693201EF" w:rsidR="009D71AC" w:rsidRDefault="009D71AC" w:rsidP="00D200C1">
      <w:pPr>
        <w:pStyle w:val="ListParagraph"/>
        <w:numPr>
          <w:ilvl w:val="0"/>
          <w:numId w:val="2"/>
        </w:numPr>
        <w:tabs>
          <w:tab w:val="left" w:pos="851"/>
          <w:tab w:val="left" w:pos="1134"/>
        </w:tabs>
        <w:spacing w:after="120" w:line="240" w:lineRule="atLeast"/>
        <w:ind w:left="1134" w:hanging="283"/>
        <w:jc w:val="both"/>
        <w:rPr>
          <w:rFonts w:ascii="Arial" w:hAnsi="Arial" w:cs="Arial"/>
          <w:sz w:val="18"/>
          <w:szCs w:val="18"/>
        </w:rPr>
      </w:pPr>
      <w:r w:rsidRPr="00600CDD">
        <w:rPr>
          <w:rFonts w:ascii="Arial" w:hAnsi="Arial" w:cs="Arial"/>
          <w:b/>
          <w:bCs/>
          <w:sz w:val="18"/>
          <w:szCs w:val="18"/>
        </w:rPr>
        <w:t>A case in which ITV is the defendant</w:t>
      </w:r>
      <w:r w:rsidRPr="00600CDD">
        <w:rPr>
          <w:rFonts w:ascii="Arial" w:hAnsi="Arial" w:cs="Arial"/>
          <w:sz w:val="18"/>
          <w:szCs w:val="18"/>
        </w:rPr>
        <w:t xml:space="preserve"> whereby the PMO demanded that ITV </w:t>
      </w:r>
      <w:r w:rsidR="005532D0">
        <w:rPr>
          <w:rFonts w:ascii="Arial" w:hAnsi="Arial" w:cs="Arial"/>
          <w:sz w:val="18"/>
          <w:szCs w:val="18"/>
        </w:rPr>
        <w:t>pay</w:t>
      </w:r>
      <w:r w:rsidRPr="00600CDD">
        <w:rPr>
          <w:rFonts w:ascii="Arial" w:hAnsi="Arial" w:cs="Arial"/>
          <w:sz w:val="18"/>
          <w:szCs w:val="18"/>
        </w:rPr>
        <w:t xml:space="preserve"> </w:t>
      </w:r>
      <w:r w:rsidR="001715C4" w:rsidRPr="00600CDD">
        <w:rPr>
          <w:rFonts w:ascii="Arial" w:hAnsi="Arial" w:cs="Arial"/>
          <w:sz w:val="18"/>
          <w:szCs w:val="18"/>
        </w:rPr>
        <w:t>the program penalty, the unpaid operating fee, interest</w:t>
      </w:r>
      <w:r w:rsidR="00F81C08">
        <w:rPr>
          <w:rFonts w:ascii="Arial" w:hAnsi="Arial" w:cs="Arial"/>
          <w:sz w:val="18"/>
          <w:szCs w:val="18"/>
        </w:rPr>
        <w:t>,</w:t>
      </w:r>
      <w:r w:rsidR="001715C4" w:rsidRPr="00600CDD">
        <w:rPr>
          <w:rFonts w:ascii="Arial" w:hAnsi="Arial" w:cs="Arial"/>
          <w:sz w:val="18"/>
          <w:szCs w:val="18"/>
        </w:rPr>
        <w:t xml:space="preserve"> and the undelivered value of </w:t>
      </w:r>
      <w:r w:rsidR="001715C4" w:rsidRPr="00DB639E">
        <w:rPr>
          <w:rFonts w:ascii="Arial" w:hAnsi="Arial" w:cs="Arial"/>
          <w:sz w:val="18"/>
          <w:szCs w:val="18"/>
        </w:rPr>
        <w:t>assets</w:t>
      </w:r>
      <w:r w:rsidRPr="00DB639E">
        <w:rPr>
          <w:rFonts w:ascii="Arial" w:hAnsi="Arial" w:cs="Arial"/>
          <w:sz w:val="18"/>
          <w:szCs w:val="18"/>
        </w:rPr>
        <w:t xml:space="preserve"> </w:t>
      </w:r>
      <w:r w:rsidR="008F2AC0" w:rsidRPr="00DB639E">
        <w:rPr>
          <w:rFonts w:ascii="Arial" w:hAnsi="Arial" w:cs="Arial"/>
          <w:sz w:val="18"/>
          <w:szCs w:val="18"/>
        </w:rPr>
        <w:t xml:space="preserve">totaling </w:t>
      </w:r>
      <w:r w:rsidRPr="00DB639E">
        <w:rPr>
          <w:rFonts w:ascii="Arial" w:hAnsi="Arial" w:cs="Arial"/>
          <w:sz w:val="18"/>
          <w:szCs w:val="18"/>
        </w:rPr>
        <w:t>approximately Baht 100,000 million in</w:t>
      </w:r>
      <w:r w:rsidR="00020601" w:rsidRPr="00DB639E">
        <w:rPr>
          <w:rFonts w:ascii="Arial" w:hAnsi="Arial" w:cs="Arial"/>
          <w:sz w:val="18"/>
          <w:szCs w:val="18"/>
        </w:rPr>
        <w:t xml:space="preserve"> </w:t>
      </w:r>
      <w:r w:rsidR="00A97DFC" w:rsidRPr="00DB639E">
        <w:rPr>
          <w:rFonts w:ascii="Arial" w:hAnsi="Arial" w:cs="Arial"/>
          <w:sz w:val="18"/>
          <w:szCs w:val="18"/>
        </w:rPr>
        <w:t>Black Case No.</w:t>
      </w:r>
      <w:r w:rsidR="002D073D" w:rsidRPr="00DB639E">
        <w:rPr>
          <w:rFonts w:ascii="Arial" w:hAnsi="Arial" w:cs="Arial"/>
          <w:sz w:val="18"/>
          <w:szCs w:val="18"/>
        </w:rPr>
        <w:t xml:space="preserve"> </w:t>
      </w:r>
      <w:r w:rsidRPr="00DB639E">
        <w:rPr>
          <w:rFonts w:ascii="Arial" w:hAnsi="Arial" w:cs="Arial"/>
          <w:sz w:val="18"/>
          <w:szCs w:val="18"/>
        </w:rPr>
        <w:t xml:space="preserve">640/2550. Later, on 19 December 2007, the </w:t>
      </w:r>
      <w:r w:rsidR="00534064" w:rsidRPr="00DB639E">
        <w:rPr>
          <w:rFonts w:ascii="Arial" w:hAnsi="Arial" w:cs="Arial"/>
          <w:sz w:val="18"/>
          <w:szCs w:val="18"/>
        </w:rPr>
        <w:t xml:space="preserve">SAC </w:t>
      </w:r>
      <w:r w:rsidRPr="00DB639E">
        <w:rPr>
          <w:rFonts w:ascii="Arial" w:hAnsi="Arial" w:cs="Arial"/>
          <w:sz w:val="18"/>
          <w:szCs w:val="18"/>
        </w:rPr>
        <w:t>dismiss</w:t>
      </w:r>
      <w:r w:rsidR="00534064" w:rsidRPr="00DB639E">
        <w:rPr>
          <w:rFonts w:ascii="Arial" w:hAnsi="Arial" w:cs="Arial"/>
          <w:sz w:val="18"/>
          <w:szCs w:val="18"/>
        </w:rPr>
        <w:t>ed</w:t>
      </w:r>
      <w:r w:rsidRPr="00DB639E">
        <w:rPr>
          <w:rFonts w:ascii="Arial" w:hAnsi="Arial" w:cs="Arial"/>
          <w:sz w:val="18"/>
          <w:szCs w:val="18"/>
        </w:rPr>
        <w:t xml:space="preserve"> the case</w:t>
      </w:r>
      <w:r w:rsidR="00534064" w:rsidRPr="00DB639E">
        <w:rPr>
          <w:rFonts w:ascii="Arial" w:hAnsi="Arial" w:cs="Arial"/>
          <w:sz w:val="18"/>
          <w:szCs w:val="18"/>
        </w:rPr>
        <w:t xml:space="preserve"> and instructed the part</w:t>
      </w:r>
      <w:r w:rsidR="00F27836" w:rsidRPr="00DB639E">
        <w:rPr>
          <w:rFonts w:ascii="Arial" w:hAnsi="Arial" w:cs="Arial"/>
          <w:sz w:val="18"/>
          <w:szCs w:val="18"/>
        </w:rPr>
        <w:t>i</w:t>
      </w:r>
      <w:r w:rsidR="00534064" w:rsidRPr="00DB639E">
        <w:rPr>
          <w:rFonts w:ascii="Arial" w:hAnsi="Arial" w:cs="Arial"/>
          <w:sz w:val="18"/>
          <w:szCs w:val="18"/>
        </w:rPr>
        <w:t xml:space="preserve">es to enter into the </w:t>
      </w:r>
      <w:r w:rsidRPr="00DB639E">
        <w:rPr>
          <w:rFonts w:ascii="Arial" w:hAnsi="Arial" w:cs="Arial"/>
          <w:sz w:val="18"/>
          <w:szCs w:val="18"/>
        </w:rPr>
        <w:t xml:space="preserve">arbitration proceeding for </w:t>
      </w:r>
      <w:r w:rsidR="00A97DFC" w:rsidRPr="00DB639E">
        <w:rPr>
          <w:rFonts w:ascii="Arial" w:hAnsi="Arial" w:cs="Arial"/>
          <w:sz w:val="18"/>
          <w:szCs w:val="18"/>
        </w:rPr>
        <w:t>Black Case No.</w:t>
      </w:r>
      <w:r w:rsidR="00534064" w:rsidRPr="00DB639E">
        <w:rPr>
          <w:rFonts w:ascii="Arial" w:hAnsi="Arial" w:cs="Arial"/>
          <w:sz w:val="18"/>
          <w:szCs w:val="18"/>
        </w:rPr>
        <w:t xml:space="preserve"> </w:t>
      </w:r>
      <w:r w:rsidRPr="00DB639E">
        <w:rPr>
          <w:rFonts w:ascii="Arial" w:hAnsi="Arial" w:cs="Arial"/>
          <w:sz w:val="18"/>
          <w:szCs w:val="18"/>
        </w:rPr>
        <w:t>1/2550 and No. 46/2550.</w:t>
      </w:r>
      <w:r w:rsidR="00EA0923" w:rsidRPr="00DB639E">
        <w:rPr>
          <w:rFonts w:ascii="Arial" w:hAnsi="Arial" w:cs="Arial"/>
          <w:sz w:val="18"/>
          <w:szCs w:val="18"/>
        </w:rPr>
        <w:t xml:space="preserve"> </w:t>
      </w:r>
      <w:r w:rsidR="005207D4" w:rsidRPr="005207D4">
        <w:rPr>
          <w:rFonts w:ascii="Arial" w:hAnsi="Arial" w:cs="Arial"/>
          <w:sz w:val="18"/>
          <w:szCs w:val="18"/>
        </w:rPr>
        <w:t xml:space="preserve">The progression of the dispute </w:t>
      </w:r>
      <w:r w:rsidR="007F4424">
        <w:rPr>
          <w:rFonts w:ascii="Arial" w:hAnsi="Arial" w:cs="Arial"/>
          <w:sz w:val="18"/>
          <w:szCs w:val="18"/>
        </w:rPr>
        <w:t>is</w:t>
      </w:r>
      <w:r w:rsidR="005207D4" w:rsidRPr="005207D4">
        <w:rPr>
          <w:rFonts w:ascii="Arial" w:hAnsi="Arial" w:cs="Arial"/>
          <w:sz w:val="18"/>
          <w:szCs w:val="18"/>
        </w:rPr>
        <w:t xml:space="preserve"> disclosed in note 3</w:t>
      </w:r>
      <w:r w:rsidR="005207D4">
        <w:rPr>
          <w:rFonts w:ascii="Arial" w:hAnsi="Arial" w:cs="Arial"/>
          <w:sz w:val="18"/>
          <w:szCs w:val="18"/>
        </w:rPr>
        <w:t>6.2</w:t>
      </w:r>
      <w:r w:rsidR="005207D4" w:rsidRPr="005207D4">
        <w:rPr>
          <w:rFonts w:ascii="Arial" w:hAnsi="Arial" w:cs="Arial"/>
          <w:sz w:val="18"/>
          <w:szCs w:val="18"/>
        </w:rPr>
        <w:t xml:space="preserve"> to the financial statements.</w:t>
      </w:r>
    </w:p>
    <w:p w14:paraId="167F961E" w14:textId="77777777" w:rsidR="005F579A" w:rsidRPr="00DB639E" w:rsidRDefault="005F579A" w:rsidP="005F579A">
      <w:pPr>
        <w:pStyle w:val="ListParagraph"/>
        <w:tabs>
          <w:tab w:val="left" w:pos="851"/>
          <w:tab w:val="left" w:pos="1134"/>
        </w:tabs>
        <w:spacing w:after="120" w:line="240" w:lineRule="atLeast"/>
        <w:ind w:left="1134"/>
        <w:jc w:val="both"/>
        <w:rPr>
          <w:rFonts w:ascii="Arial" w:hAnsi="Arial" w:cs="Arial"/>
          <w:sz w:val="18"/>
          <w:szCs w:val="18"/>
        </w:rPr>
      </w:pPr>
    </w:p>
    <w:p w14:paraId="6BB51DB6" w14:textId="35948D7B" w:rsidR="009D71AC" w:rsidRPr="006848D2" w:rsidRDefault="00D200C1" w:rsidP="00704D68">
      <w:pPr>
        <w:spacing w:after="120" w:line="240" w:lineRule="atLeast"/>
        <w:ind w:left="1134" w:hanging="567"/>
        <w:jc w:val="both"/>
        <w:rPr>
          <w:rFonts w:ascii="Arial" w:hAnsi="Arial" w:cs="Arial"/>
          <w:b/>
          <w:bCs/>
          <w:i/>
          <w:iCs/>
          <w:sz w:val="18"/>
          <w:szCs w:val="18"/>
        </w:rPr>
      </w:pPr>
      <w:r>
        <w:rPr>
          <w:rFonts w:ascii="Arial" w:hAnsi="Arial" w:cs="Arial"/>
          <w:b/>
          <w:bCs/>
          <w:i/>
          <w:iCs/>
          <w:sz w:val="18"/>
          <w:szCs w:val="18"/>
        </w:rPr>
        <w:t>35</w:t>
      </w:r>
      <w:r w:rsidR="006C7447" w:rsidRPr="006848D2">
        <w:rPr>
          <w:rFonts w:ascii="Arial" w:hAnsi="Arial" w:cs="Arial"/>
          <w:b/>
          <w:bCs/>
          <w:i/>
          <w:iCs/>
          <w:sz w:val="18"/>
          <w:szCs w:val="18"/>
        </w:rPr>
        <w:t>.2</w:t>
      </w:r>
      <w:r w:rsidR="00704D68">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4291C4F3" w:rsidR="009D71AC" w:rsidRDefault="004F64BF" w:rsidP="00CA639E">
      <w:pPr>
        <w:spacing w:after="120" w:line="240" w:lineRule="atLeast"/>
        <w:ind w:left="567"/>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13FBB296" w14:textId="77777777" w:rsidR="009D71AC" w:rsidRPr="006848D2" w:rsidRDefault="003F0254" w:rsidP="00704D68">
      <w:pPr>
        <w:spacing w:after="120" w:line="240" w:lineRule="atLeast"/>
        <w:ind w:left="567"/>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5C83E5A3" w14:textId="4F604E5C" w:rsidR="003D20DE" w:rsidRDefault="003B7EB8" w:rsidP="00704D68">
      <w:pPr>
        <w:spacing w:after="120" w:line="240" w:lineRule="atLeast"/>
        <w:ind w:left="567"/>
        <w:jc w:val="both"/>
        <w:rPr>
          <w:rFonts w:ascii="Arial" w:hAnsi="Arial" w:cs="Arial"/>
          <w:sz w:val="18"/>
          <w:szCs w:val="18"/>
        </w:rPr>
      </w:pPr>
      <w:r w:rsidRPr="003B7EB8">
        <w:rPr>
          <w:rFonts w:ascii="Arial" w:hAnsi="Arial" w:cs="Arial"/>
          <w:sz w:val="18"/>
          <w:szCs w:val="18"/>
        </w:rPr>
        <w:t xml:space="preserve">According to the Shareholders Agreement, the Company and Singtel did neither intend nor act to </w:t>
      </w:r>
      <w:r w:rsidR="00E4179B">
        <w:rPr>
          <w:rFonts w:ascii="Arial" w:hAnsi="Arial" w:cs="Arial"/>
          <w:sz w:val="18"/>
          <w:szCs w:val="18"/>
        </w:rPr>
        <w:t>cooperate</w:t>
      </w:r>
      <w:r w:rsidRPr="003B7EB8">
        <w:rPr>
          <w:rFonts w:ascii="Arial" w:hAnsi="Arial" w:cs="Arial"/>
          <w:sz w:val="18"/>
          <w:szCs w:val="18"/>
        </w:rPr>
        <w:t xml:space="preserve"> or take a joint action to control the voting to mandate the operation or administration of AIS’s businesses.</w:t>
      </w:r>
    </w:p>
    <w:p w14:paraId="252120A6" w14:textId="7CB22685" w:rsidR="00DB465B" w:rsidRDefault="00DB465B" w:rsidP="00DB465B">
      <w:pPr>
        <w:spacing w:after="120" w:line="240" w:lineRule="atLeast"/>
        <w:ind w:left="900"/>
        <w:jc w:val="both"/>
        <w:rPr>
          <w:rFonts w:ascii="Arial" w:hAnsi="Arial" w:cs="Arial"/>
          <w:sz w:val="18"/>
          <w:szCs w:val="18"/>
        </w:rPr>
      </w:pPr>
    </w:p>
    <w:p w14:paraId="597CB0FB" w14:textId="1F9E5FFB" w:rsidR="006E0BEF" w:rsidRDefault="006E0BEF" w:rsidP="00DB465B">
      <w:pPr>
        <w:spacing w:after="120" w:line="240" w:lineRule="atLeast"/>
        <w:ind w:left="900"/>
        <w:jc w:val="both"/>
        <w:rPr>
          <w:rFonts w:ascii="Arial" w:hAnsi="Arial" w:cs="Arial"/>
          <w:sz w:val="18"/>
          <w:szCs w:val="18"/>
        </w:rPr>
      </w:pPr>
    </w:p>
    <w:p w14:paraId="19D4EF03" w14:textId="18E1FCDD" w:rsidR="006E0BEF" w:rsidRDefault="006E0BEF" w:rsidP="00DB465B">
      <w:pPr>
        <w:spacing w:after="120" w:line="240" w:lineRule="atLeast"/>
        <w:ind w:left="900"/>
        <w:jc w:val="both"/>
        <w:rPr>
          <w:rFonts w:ascii="Arial" w:hAnsi="Arial" w:cs="Arial"/>
          <w:sz w:val="18"/>
          <w:szCs w:val="18"/>
        </w:rPr>
      </w:pPr>
    </w:p>
    <w:p w14:paraId="30AE7BA9" w14:textId="30CABFE9" w:rsidR="006E0BEF" w:rsidRDefault="006E0BEF" w:rsidP="00DB465B">
      <w:pPr>
        <w:spacing w:after="120" w:line="240" w:lineRule="atLeast"/>
        <w:ind w:left="900"/>
        <w:jc w:val="both"/>
        <w:rPr>
          <w:rFonts w:ascii="Arial" w:hAnsi="Arial" w:cs="Arial"/>
          <w:sz w:val="18"/>
          <w:szCs w:val="18"/>
        </w:rPr>
      </w:pPr>
    </w:p>
    <w:p w14:paraId="6D312C5A" w14:textId="127F6951" w:rsidR="006E0BEF" w:rsidRDefault="006E0BEF" w:rsidP="00DB465B">
      <w:pPr>
        <w:spacing w:after="120" w:line="240" w:lineRule="atLeast"/>
        <w:ind w:left="900"/>
        <w:jc w:val="both"/>
        <w:rPr>
          <w:rFonts w:ascii="Arial" w:hAnsi="Arial" w:cs="Arial"/>
          <w:sz w:val="18"/>
          <w:szCs w:val="18"/>
        </w:rPr>
      </w:pPr>
    </w:p>
    <w:p w14:paraId="3CF7FC34" w14:textId="77777777" w:rsidR="006E0BEF" w:rsidRPr="00DB465B" w:rsidRDefault="006E0BEF" w:rsidP="00DB465B">
      <w:pPr>
        <w:spacing w:after="120" w:line="240" w:lineRule="atLeast"/>
        <w:ind w:left="900"/>
        <w:jc w:val="both"/>
        <w:rPr>
          <w:rFonts w:ascii="Arial" w:hAnsi="Arial" w:cs="Arial"/>
          <w:sz w:val="18"/>
          <w:szCs w:val="18"/>
        </w:rPr>
      </w:pPr>
    </w:p>
    <w:p w14:paraId="64FF25D2" w14:textId="0F9BCB02" w:rsidR="008A3BC7" w:rsidRPr="006848D2" w:rsidRDefault="00CA639E" w:rsidP="00704D68">
      <w:pPr>
        <w:spacing w:after="120" w:line="240" w:lineRule="atLeast"/>
        <w:ind w:left="1134" w:hanging="567"/>
        <w:jc w:val="both"/>
        <w:rPr>
          <w:rFonts w:ascii="Arial" w:hAnsi="Arial" w:cs="Arial"/>
          <w:b/>
          <w:bCs/>
          <w:i/>
          <w:iCs/>
          <w:sz w:val="18"/>
          <w:szCs w:val="18"/>
        </w:rPr>
      </w:pPr>
      <w:r w:rsidRPr="00AC31A6">
        <w:rPr>
          <w:rFonts w:ascii="Arial" w:hAnsi="Arial" w:cs="Arial"/>
          <w:b/>
          <w:bCs/>
          <w:i/>
          <w:iCs/>
          <w:sz w:val="18"/>
          <w:szCs w:val="18"/>
        </w:rPr>
        <w:lastRenderedPageBreak/>
        <w:t>35</w:t>
      </w:r>
      <w:r w:rsidR="00B12884" w:rsidRPr="00AC31A6">
        <w:rPr>
          <w:rFonts w:ascii="Arial" w:hAnsi="Arial" w:cs="Arial"/>
          <w:b/>
          <w:bCs/>
          <w:i/>
          <w:iCs/>
          <w:sz w:val="18"/>
          <w:szCs w:val="18"/>
        </w:rPr>
        <w:t>.</w:t>
      </w:r>
      <w:r w:rsidR="00DB465B" w:rsidRPr="00AC31A6">
        <w:rPr>
          <w:rFonts w:ascii="Arial" w:hAnsi="Arial" w:cs="Arial"/>
          <w:b/>
          <w:bCs/>
          <w:i/>
          <w:iCs/>
          <w:sz w:val="18"/>
          <w:szCs w:val="18"/>
        </w:rPr>
        <w:t>3</w:t>
      </w:r>
      <w:r w:rsidRPr="00AC31A6">
        <w:rPr>
          <w:rFonts w:ascii="Arial" w:hAnsi="Arial" w:cs="Arial"/>
          <w:b/>
          <w:bCs/>
          <w:i/>
          <w:iCs/>
          <w:sz w:val="18"/>
          <w:szCs w:val="18"/>
        </w:rPr>
        <w:t xml:space="preserve"> </w:t>
      </w:r>
      <w:r w:rsidR="00704D68" w:rsidRPr="00AC31A6">
        <w:rPr>
          <w:rFonts w:ascii="Arial" w:hAnsi="Arial" w:cs="Arial"/>
          <w:b/>
          <w:bCs/>
          <w:i/>
          <w:iCs/>
          <w:sz w:val="18"/>
          <w:szCs w:val="18"/>
        </w:rPr>
        <w:tab/>
      </w:r>
      <w:r w:rsidR="008A3BC7" w:rsidRPr="00AC31A6">
        <w:rPr>
          <w:rFonts w:ascii="Arial" w:hAnsi="Arial" w:cs="Arial"/>
          <w:b/>
          <w:bCs/>
          <w:i/>
          <w:iCs/>
          <w:sz w:val="18"/>
          <w:szCs w:val="18"/>
        </w:rPr>
        <w:t xml:space="preserve">Operating lease commitments - where a group company is </w:t>
      </w:r>
      <w:r w:rsidR="00AA03E8" w:rsidRPr="00AC31A6">
        <w:rPr>
          <w:rFonts w:ascii="Arial" w:hAnsi="Arial" w:cs="Arial"/>
          <w:b/>
          <w:bCs/>
          <w:i/>
          <w:iCs/>
          <w:sz w:val="18"/>
          <w:szCs w:val="18"/>
        </w:rPr>
        <w:t>a</w:t>
      </w:r>
      <w:r w:rsidR="008A3BC7" w:rsidRPr="00AC31A6">
        <w:rPr>
          <w:rFonts w:ascii="Arial" w:hAnsi="Arial" w:cs="Arial"/>
          <w:b/>
          <w:bCs/>
          <w:i/>
          <w:iCs/>
          <w:sz w:val="18"/>
          <w:szCs w:val="18"/>
        </w:rPr>
        <w:t xml:space="preserve"> lessee</w:t>
      </w:r>
    </w:p>
    <w:p w14:paraId="2B5ACEE5" w14:textId="3F48D852" w:rsidR="008A3BC7" w:rsidRDefault="008A3BC7" w:rsidP="00704D68">
      <w:pPr>
        <w:spacing w:after="120" w:line="240" w:lineRule="atLeast"/>
        <w:ind w:left="567"/>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71B35492" w:rsidR="008E30CF" w:rsidRDefault="008627B0" w:rsidP="00704D68">
      <w:pPr>
        <w:spacing w:after="120" w:line="240" w:lineRule="atLeast"/>
        <w:ind w:left="567"/>
        <w:jc w:val="both"/>
        <w:rPr>
          <w:rFonts w:ascii="Arial" w:hAnsi="Arial" w:cs="Arial"/>
          <w:sz w:val="18"/>
          <w:szCs w:val="18"/>
        </w:rPr>
      </w:pPr>
      <w:r w:rsidRPr="00B41B16">
        <w:rPr>
          <w:noProof/>
        </w:rPr>
        <w:drawing>
          <wp:inline distT="0" distB="0" distL="0" distR="0" wp14:anchorId="499E3AA3" wp14:editId="7ABA0EF7">
            <wp:extent cx="5400000" cy="1225384"/>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400000" cy="1225384"/>
                    </a:xfrm>
                    <a:prstGeom prst="rect">
                      <a:avLst/>
                    </a:prstGeom>
                    <a:noFill/>
                    <a:ln>
                      <a:noFill/>
                    </a:ln>
                  </pic:spPr>
                </pic:pic>
              </a:graphicData>
            </a:graphic>
          </wp:inline>
        </w:drawing>
      </w:r>
    </w:p>
    <w:p w14:paraId="6E073D82" w14:textId="688A41CF" w:rsidR="007257FF" w:rsidRDefault="007257FF" w:rsidP="00704D68">
      <w:pPr>
        <w:spacing w:after="120" w:line="240" w:lineRule="atLeast"/>
        <w:ind w:left="567"/>
        <w:jc w:val="both"/>
        <w:rPr>
          <w:rFonts w:ascii="Arial" w:hAnsi="Arial" w:cs="Arial"/>
          <w:sz w:val="18"/>
          <w:szCs w:val="18"/>
        </w:rPr>
      </w:pPr>
      <w:r w:rsidRPr="007257FF">
        <w:rPr>
          <w:rFonts w:ascii="Arial" w:hAnsi="Arial" w:cs="Arial"/>
          <w:sz w:val="18"/>
          <w:szCs w:val="18"/>
        </w:rPr>
        <w:t>These operating lease commitments were short-term</w:t>
      </w:r>
      <w:r w:rsidR="00EF046A">
        <w:rPr>
          <w:rFonts w:ascii="Arial" w:hAnsi="Arial" w:cs="Arial"/>
          <w:sz w:val="18"/>
          <w:szCs w:val="18"/>
        </w:rPr>
        <w:t xml:space="preserve"> and had a low value of </w:t>
      </w:r>
      <w:r w:rsidRPr="007257FF">
        <w:rPr>
          <w:rFonts w:ascii="Arial" w:hAnsi="Arial" w:cs="Arial"/>
          <w:sz w:val="18"/>
          <w:szCs w:val="18"/>
        </w:rPr>
        <w:t>the underlying asset</w:t>
      </w:r>
      <w:r w:rsidR="00EF046A">
        <w:rPr>
          <w:rFonts w:ascii="Arial" w:hAnsi="Arial" w:cs="Arial"/>
          <w:sz w:val="18"/>
          <w:szCs w:val="18"/>
        </w:rPr>
        <w:t>s.</w:t>
      </w:r>
      <w:r w:rsidR="00F61D4F">
        <w:rPr>
          <w:rFonts w:ascii="Arial" w:hAnsi="Arial" w:cs="Arial"/>
          <w:sz w:val="18"/>
          <w:szCs w:val="18"/>
        </w:rPr>
        <w:t xml:space="preserve"> INTOUCH</w:t>
      </w:r>
      <w:r w:rsidRPr="007257FF">
        <w:rPr>
          <w:rFonts w:ascii="Arial" w:hAnsi="Arial" w:cs="Arial"/>
          <w:sz w:val="18"/>
          <w:szCs w:val="18"/>
        </w:rPr>
        <w:t xml:space="preserve"> Group </w:t>
      </w:r>
      <w:r w:rsidR="00EF046A">
        <w:rPr>
          <w:rFonts w:ascii="Arial" w:hAnsi="Arial" w:cs="Arial"/>
          <w:sz w:val="18"/>
          <w:szCs w:val="18"/>
        </w:rPr>
        <w:t>recognised s</w:t>
      </w:r>
      <w:r w:rsidR="00DF64D8" w:rsidRPr="00DB639E">
        <w:rPr>
          <w:rFonts w:ascii="Arial" w:hAnsi="Arial" w:cs="Arial"/>
          <w:sz w:val="18"/>
          <w:szCs w:val="18"/>
        </w:rPr>
        <w:t xml:space="preserve">uch </w:t>
      </w:r>
      <w:r w:rsidRPr="00DB639E">
        <w:rPr>
          <w:rFonts w:ascii="Arial" w:hAnsi="Arial" w:cs="Arial"/>
          <w:sz w:val="18"/>
          <w:szCs w:val="18"/>
        </w:rPr>
        <w:t>lease</w:t>
      </w:r>
      <w:r w:rsidRPr="007257FF">
        <w:rPr>
          <w:rFonts w:ascii="Arial" w:hAnsi="Arial" w:cs="Arial"/>
          <w:sz w:val="18"/>
          <w:szCs w:val="18"/>
        </w:rPr>
        <w:t xml:space="preserve"> payments as an operating expense on a straight-line basis </w:t>
      </w:r>
      <w:r w:rsidRPr="00EF046A">
        <w:rPr>
          <w:rFonts w:ascii="Arial" w:hAnsi="Arial" w:cs="Arial"/>
          <w:sz w:val="18"/>
          <w:szCs w:val="18"/>
        </w:rPr>
        <w:t>over the lease term.</w:t>
      </w:r>
    </w:p>
    <w:p w14:paraId="3F75DE9D" w14:textId="77777777" w:rsidR="005F579A" w:rsidRDefault="005F579A" w:rsidP="00B900A3">
      <w:pPr>
        <w:spacing w:after="120" w:line="240" w:lineRule="atLeast"/>
        <w:ind w:left="900"/>
        <w:jc w:val="both"/>
        <w:rPr>
          <w:rFonts w:ascii="Arial" w:hAnsi="Arial" w:cs="Arial"/>
          <w:sz w:val="18"/>
          <w:szCs w:val="18"/>
        </w:rPr>
      </w:pPr>
    </w:p>
    <w:p w14:paraId="60CB11E8" w14:textId="7ECA4037" w:rsidR="007257FF" w:rsidRDefault="005F579A" w:rsidP="00704D68">
      <w:pPr>
        <w:spacing w:after="120" w:line="240" w:lineRule="exact"/>
        <w:ind w:left="1134" w:hanging="567"/>
        <w:jc w:val="both"/>
        <w:rPr>
          <w:rFonts w:ascii="Arial" w:hAnsi="Arial" w:cs="Arial"/>
          <w:b/>
          <w:bCs/>
          <w:i/>
          <w:iCs/>
          <w:sz w:val="18"/>
          <w:szCs w:val="18"/>
        </w:rPr>
      </w:pPr>
      <w:r>
        <w:rPr>
          <w:rFonts w:ascii="Arial" w:hAnsi="Arial" w:cs="Arial"/>
          <w:b/>
          <w:bCs/>
          <w:i/>
          <w:iCs/>
          <w:sz w:val="18"/>
          <w:szCs w:val="18"/>
        </w:rPr>
        <w:t>35</w:t>
      </w:r>
      <w:r w:rsidR="00A9414D">
        <w:rPr>
          <w:rFonts w:ascii="Arial" w:hAnsi="Arial" w:cs="Arial"/>
          <w:b/>
          <w:bCs/>
          <w:i/>
          <w:iCs/>
          <w:sz w:val="18"/>
          <w:szCs w:val="18"/>
        </w:rPr>
        <w:t>.</w:t>
      </w:r>
      <w:r w:rsidR="00DB465B">
        <w:rPr>
          <w:rFonts w:ascii="Arial" w:hAnsi="Arial" w:cs="Arial"/>
          <w:b/>
          <w:bCs/>
          <w:i/>
          <w:iCs/>
          <w:sz w:val="18"/>
          <w:szCs w:val="18"/>
        </w:rPr>
        <w:t>4</w:t>
      </w:r>
      <w:r w:rsidR="00704D68">
        <w:rPr>
          <w:rFonts w:ascii="Arial" w:hAnsi="Arial" w:cs="Arial"/>
          <w:b/>
          <w:bCs/>
          <w:i/>
          <w:iCs/>
          <w:sz w:val="18"/>
          <w:szCs w:val="18"/>
        </w:rPr>
        <w:tab/>
      </w:r>
      <w:r w:rsidR="007257FF">
        <w:rPr>
          <w:rFonts w:ascii="Arial" w:hAnsi="Arial" w:cs="Arial"/>
          <w:b/>
          <w:bCs/>
          <w:i/>
          <w:iCs/>
          <w:sz w:val="18"/>
          <w:szCs w:val="18"/>
        </w:rPr>
        <w:t>Bank guarantees</w:t>
      </w:r>
    </w:p>
    <w:p w14:paraId="697AC8B8" w14:textId="4CEA791A" w:rsidR="007257FF" w:rsidRDefault="007257FF" w:rsidP="00704D68">
      <w:pPr>
        <w:spacing w:after="120" w:line="240" w:lineRule="exact"/>
        <w:ind w:left="567"/>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5F579A">
        <w:rPr>
          <w:rFonts w:ascii="Arial" w:hAnsi="Arial" w:cs="Arial"/>
          <w:sz w:val="18"/>
          <w:szCs w:val="18"/>
          <w:lang w:val="en-GB"/>
        </w:rPr>
        <w:t>1</w:t>
      </w:r>
      <w:r>
        <w:rPr>
          <w:rFonts w:ascii="Arial" w:hAnsi="Arial" w:cs="Arial"/>
          <w:sz w:val="18"/>
          <w:szCs w:val="18"/>
          <w:lang w:val="en-GB"/>
        </w:rPr>
        <w:t xml:space="preserve"> </w:t>
      </w:r>
      <w:r w:rsidR="005F579A">
        <w:rPr>
          <w:rFonts w:ascii="Arial" w:hAnsi="Arial" w:cs="Arial"/>
          <w:sz w:val="18"/>
          <w:szCs w:val="18"/>
          <w:lang w:val="en-GB"/>
        </w:rPr>
        <w:t>December</w:t>
      </w:r>
      <w:r w:rsidR="00AA03E8">
        <w:rPr>
          <w:rFonts w:ascii="Arial" w:hAnsi="Arial" w:cs="Arial"/>
          <w:sz w:val="18"/>
          <w:szCs w:val="18"/>
          <w:lang w:val="en-GB"/>
        </w:rPr>
        <w:t xml:space="preserve"> </w:t>
      </w:r>
      <w:r w:rsidR="00731403">
        <w:rPr>
          <w:rFonts w:ascii="Arial" w:hAnsi="Arial" w:cs="Arial"/>
          <w:sz w:val="18"/>
          <w:szCs w:val="18"/>
          <w:lang w:val="en-GB"/>
        </w:rPr>
        <w:t>202</w:t>
      </w:r>
      <w:r w:rsidR="007669CF">
        <w:rPr>
          <w:rFonts w:ascii="Arial" w:hAnsi="Arial" w:cs="Arial"/>
          <w:sz w:val="18"/>
          <w:szCs w:val="18"/>
          <w:lang w:val="en-GB"/>
        </w:rPr>
        <w:t>1</w:t>
      </w:r>
      <w:r>
        <w:rPr>
          <w:rFonts w:ascii="Arial" w:hAnsi="Arial" w:cs="Arial"/>
          <w:sz w:val="18"/>
          <w:szCs w:val="18"/>
        </w:rPr>
        <w:t xml:space="preserve">, INTOUCH Group </w:t>
      </w:r>
      <w:r w:rsidRPr="00576994">
        <w:rPr>
          <w:rFonts w:ascii="Arial" w:hAnsi="Arial" w:cs="Arial"/>
          <w:sz w:val="18"/>
          <w:szCs w:val="18"/>
        </w:rPr>
        <w:t>ha</w:t>
      </w:r>
      <w:r w:rsidR="005544DE" w:rsidRPr="007B03A4">
        <w:rPr>
          <w:rFonts w:ascii="Arial" w:hAnsi="Arial" w:cs="Arial"/>
          <w:sz w:val="18"/>
          <w:szCs w:val="18"/>
        </w:rPr>
        <w:t>s</w:t>
      </w:r>
      <w:r>
        <w:rPr>
          <w:rFonts w:ascii="Arial" w:hAnsi="Arial" w:cs="Arial"/>
          <w:sz w:val="18"/>
          <w:szCs w:val="18"/>
        </w:rPr>
        <w:t xml:space="preserve"> commitments with banks in respect of letters of </w:t>
      </w:r>
      <w:r w:rsidR="005F579A">
        <w:rPr>
          <w:rFonts w:ascii="Arial" w:hAnsi="Arial" w:cs="Arial"/>
          <w:sz w:val="18"/>
          <w:szCs w:val="18"/>
        </w:rPr>
        <w:t>guarantee</w:t>
      </w:r>
      <w:r>
        <w:rPr>
          <w:rFonts w:ascii="Arial" w:hAnsi="Arial" w:cs="Arial"/>
          <w:sz w:val="18"/>
          <w:szCs w:val="18"/>
        </w:rPr>
        <w:t xml:space="preserve"> for satellite space segment leasing, </w:t>
      </w:r>
      <w:r w:rsidRPr="00DB639E">
        <w:rPr>
          <w:rFonts w:ascii="Arial" w:hAnsi="Arial" w:cs="Arial"/>
          <w:sz w:val="18"/>
          <w:szCs w:val="18"/>
        </w:rPr>
        <w:t>customs duties, electricity usage</w:t>
      </w:r>
      <w:r w:rsidR="00AA03E8" w:rsidRPr="00DB639E">
        <w:rPr>
          <w:rFonts w:ascii="Arial" w:hAnsi="Arial" w:cs="Arial"/>
          <w:sz w:val="18"/>
          <w:szCs w:val="18"/>
        </w:rPr>
        <w:t>,</w:t>
      </w:r>
      <w:r w:rsidRPr="00DB639E">
        <w:rPr>
          <w:rFonts w:ascii="Arial" w:hAnsi="Arial" w:cs="Arial"/>
          <w:sz w:val="18"/>
          <w:szCs w:val="18"/>
        </w:rPr>
        <w:t xml:space="preserve"> and other transactions in the ordinary course of business amount</w:t>
      </w:r>
      <w:r w:rsidR="00DD3DB2" w:rsidRPr="00DB639E">
        <w:rPr>
          <w:rFonts w:ascii="Arial" w:hAnsi="Arial" w:cs="Arial"/>
          <w:sz w:val="18"/>
          <w:szCs w:val="18"/>
        </w:rPr>
        <w:t>ing to</w:t>
      </w:r>
      <w:r w:rsidRPr="00DB639E">
        <w:rPr>
          <w:rFonts w:ascii="Arial" w:hAnsi="Arial" w:cs="Arial"/>
          <w:sz w:val="18"/>
          <w:szCs w:val="18"/>
        </w:rPr>
        <w:t xml:space="preserve"> </w:t>
      </w:r>
      <w:r w:rsidRPr="007669CF">
        <w:rPr>
          <w:rFonts w:ascii="Arial" w:hAnsi="Arial" w:cs="Arial"/>
          <w:sz w:val="18"/>
          <w:szCs w:val="18"/>
        </w:rPr>
        <w:t xml:space="preserve">Baht </w:t>
      </w:r>
      <w:r w:rsidR="005B583F" w:rsidRPr="007669CF">
        <w:rPr>
          <w:rFonts w:ascii="Arial" w:hAnsi="Arial" w:cs="Arial"/>
          <w:sz w:val="18"/>
          <w:szCs w:val="18"/>
        </w:rPr>
        <w:t>6</w:t>
      </w:r>
      <w:r w:rsidR="007669CF" w:rsidRPr="007669CF">
        <w:rPr>
          <w:rFonts w:ascii="Arial" w:hAnsi="Arial" w:cs="Arial"/>
          <w:sz w:val="18"/>
          <w:szCs w:val="18"/>
        </w:rPr>
        <w:t>35</w:t>
      </w:r>
      <w:r w:rsidR="005B583F" w:rsidRPr="007669CF">
        <w:rPr>
          <w:rFonts w:ascii="Arial" w:hAnsi="Arial" w:cs="Arial"/>
          <w:sz w:val="18"/>
          <w:szCs w:val="18"/>
        </w:rPr>
        <w:t xml:space="preserve"> </w:t>
      </w:r>
      <w:r w:rsidRPr="007669CF">
        <w:rPr>
          <w:rFonts w:ascii="Arial" w:hAnsi="Arial" w:cs="Arial"/>
          <w:sz w:val="18"/>
          <w:szCs w:val="18"/>
        </w:rPr>
        <w:t>million</w:t>
      </w:r>
      <w:r w:rsidR="00451BC5" w:rsidRPr="007669CF">
        <w:rPr>
          <w:rFonts w:ascii="Arial" w:hAnsi="Arial" w:cs="Arial"/>
          <w:sz w:val="18"/>
          <w:szCs w:val="18"/>
        </w:rPr>
        <w:t xml:space="preserve"> and</w:t>
      </w:r>
      <w:r w:rsidRPr="007669CF">
        <w:rPr>
          <w:rFonts w:ascii="Arial" w:hAnsi="Arial" w:cs="Arial"/>
          <w:sz w:val="18"/>
          <w:szCs w:val="18"/>
        </w:rPr>
        <w:t xml:space="preserve"> USD 2 million</w:t>
      </w:r>
      <w:r w:rsidRPr="00DB639E">
        <w:rPr>
          <w:rFonts w:ascii="Arial" w:hAnsi="Arial" w:cs="Arial"/>
          <w:sz w:val="18"/>
          <w:szCs w:val="18"/>
        </w:rPr>
        <w:t xml:space="preserve"> </w:t>
      </w:r>
      <w:r w:rsidRPr="00DB639E">
        <w:rPr>
          <w:rFonts w:ascii="Arial" w:hAnsi="Arial" w:cs="Arial"/>
          <w:i/>
          <w:iCs/>
          <w:sz w:val="18"/>
          <w:szCs w:val="18"/>
        </w:rPr>
        <w:t>(31 December 20</w:t>
      </w:r>
      <w:r w:rsidR="008A55F0" w:rsidRPr="00DB639E">
        <w:rPr>
          <w:rFonts w:ascii="Arial" w:hAnsi="Arial" w:cs="Arial"/>
          <w:i/>
          <w:iCs/>
          <w:sz w:val="18"/>
          <w:szCs w:val="18"/>
        </w:rPr>
        <w:t>2</w:t>
      </w:r>
      <w:r w:rsidR="007669CF">
        <w:rPr>
          <w:rFonts w:ascii="Arial" w:hAnsi="Arial" w:cs="Arial"/>
          <w:i/>
          <w:iCs/>
          <w:sz w:val="18"/>
          <w:szCs w:val="18"/>
        </w:rPr>
        <w:t>2</w:t>
      </w:r>
      <w:r w:rsidRPr="00DB639E">
        <w:rPr>
          <w:rFonts w:ascii="Arial" w:hAnsi="Arial" w:cs="Arial"/>
          <w:i/>
          <w:iCs/>
          <w:sz w:val="18"/>
          <w:szCs w:val="18"/>
        </w:rPr>
        <w:t xml:space="preserve">: </w:t>
      </w:r>
      <w:r w:rsidR="007669CF">
        <w:rPr>
          <w:rFonts w:ascii="Arial" w:hAnsi="Arial" w:cs="Arial"/>
          <w:i/>
          <w:iCs/>
          <w:sz w:val="18"/>
          <w:szCs w:val="18"/>
        </w:rPr>
        <w:t>nil</w:t>
      </w:r>
      <w:r w:rsidRPr="00DB639E">
        <w:rPr>
          <w:rFonts w:ascii="Arial" w:hAnsi="Arial" w:cs="Arial"/>
          <w:i/>
          <w:iCs/>
          <w:sz w:val="18"/>
          <w:szCs w:val="18"/>
        </w:rPr>
        <w:t>)</w:t>
      </w:r>
      <w:r w:rsidR="00DB639E" w:rsidRPr="00DB639E">
        <w:rPr>
          <w:rFonts w:ascii="Arial" w:hAnsi="Arial" w:cs="Arial"/>
          <w:sz w:val="18"/>
          <w:szCs w:val="18"/>
        </w:rPr>
        <w:t xml:space="preserve"> on the consolidated financial statements</w:t>
      </w:r>
      <w:r w:rsidR="007669CF">
        <w:rPr>
          <w:rFonts w:ascii="Arial" w:hAnsi="Arial" w:cs="Arial"/>
          <w:sz w:val="18"/>
          <w:szCs w:val="18"/>
        </w:rPr>
        <w:t xml:space="preserve"> (on the separate financial statements: nil)</w:t>
      </w:r>
      <w:r w:rsidRPr="00DB639E">
        <w:rPr>
          <w:rFonts w:ascii="Arial" w:hAnsi="Arial" w:cs="Arial"/>
          <w:sz w:val="18"/>
          <w:szCs w:val="18"/>
        </w:rPr>
        <w:t>.</w:t>
      </w:r>
      <w:r>
        <w:rPr>
          <w:rFonts w:ascii="Arial" w:hAnsi="Arial" w:cs="Arial"/>
          <w:sz w:val="18"/>
          <w:szCs w:val="18"/>
        </w:rPr>
        <w:t xml:space="preserve"> </w:t>
      </w:r>
    </w:p>
    <w:p w14:paraId="71F24A79" w14:textId="26BE7A12" w:rsidR="00AD7B5F" w:rsidRPr="006B604E" w:rsidRDefault="00AD7B5F">
      <w:pPr>
        <w:rPr>
          <w:rFonts w:ascii="Arial" w:hAnsi="Arial" w:cs="Arial"/>
          <w:sz w:val="18"/>
          <w:szCs w:val="18"/>
        </w:rPr>
      </w:pPr>
    </w:p>
    <w:p w14:paraId="4E19BEB8" w14:textId="6DD7D0BF" w:rsidR="00D25947" w:rsidRDefault="005F579A" w:rsidP="00E94096">
      <w:pPr>
        <w:spacing w:after="120" w:line="240" w:lineRule="exact"/>
        <w:jc w:val="both"/>
        <w:rPr>
          <w:rFonts w:ascii="Arial" w:hAnsi="Arial" w:cs="Arial"/>
          <w:b/>
          <w:bCs/>
          <w:sz w:val="18"/>
          <w:szCs w:val="18"/>
        </w:rPr>
      </w:pPr>
      <w:r>
        <w:rPr>
          <w:rFonts w:ascii="Arial" w:hAnsi="Arial" w:cs="Arial"/>
          <w:b/>
          <w:bCs/>
          <w:sz w:val="18"/>
          <w:szCs w:val="18"/>
        </w:rPr>
        <w:t>36</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AA03E8">
        <w:rPr>
          <w:rFonts w:ascii="Arial" w:hAnsi="Arial" w:cs="Arial"/>
          <w:b/>
          <w:bCs/>
          <w:sz w:val="18"/>
          <w:szCs w:val="18"/>
        </w:rPr>
        <w:t>,</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3DA3F799" w14:textId="5487F929" w:rsidR="008C18BD" w:rsidRPr="008C18BD" w:rsidRDefault="008C18BD" w:rsidP="00704D68">
      <w:pPr>
        <w:spacing w:after="120" w:line="240" w:lineRule="exact"/>
        <w:ind w:left="1134" w:hanging="567"/>
        <w:jc w:val="both"/>
        <w:rPr>
          <w:rFonts w:ascii="Arial" w:hAnsi="Arial" w:cs="Arial"/>
          <w:b/>
          <w:bCs/>
          <w:sz w:val="18"/>
          <w:szCs w:val="18"/>
          <w:lang w:val="en-GB" w:eastAsia="th-TH"/>
        </w:rPr>
      </w:pPr>
      <w:r w:rsidRPr="008C18BD">
        <w:rPr>
          <w:rFonts w:ascii="Arial" w:hAnsi="Arial" w:cs="Arial"/>
          <w:b/>
          <w:bCs/>
          <w:sz w:val="18"/>
          <w:szCs w:val="18"/>
          <w:lang w:val="en-GB" w:eastAsia="th-TH"/>
        </w:rPr>
        <w:t>36.1</w:t>
      </w:r>
      <w:r w:rsidR="00704D68">
        <w:rPr>
          <w:rFonts w:ascii="Arial" w:hAnsi="Arial" w:cs="Arial"/>
          <w:b/>
          <w:bCs/>
          <w:sz w:val="18"/>
          <w:szCs w:val="18"/>
          <w:lang w:val="en-GB" w:eastAsia="th-TH"/>
        </w:rPr>
        <w:tab/>
      </w:r>
      <w:r w:rsidRPr="008C18BD">
        <w:rPr>
          <w:rFonts w:ascii="Arial" w:hAnsi="Arial" w:cs="Arial"/>
          <w:b/>
          <w:bCs/>
          <w:sz w:val="18"/>
          <w:szCs w:val="18"/>
          <w:lang w:val="en-GB" w:eastAsia="th-TH"/>
        </w:rPr>
        <w:t>The judgment of the Supreme Court, Criminal Division for Persons Holding Political Positions</w:t>
      </w:r>
    </w:p>
    <w:p w14:paraId="7DFAAF57" w14:textId="76521CB5" w:rsidR="008C18BD" w:rsidRDefault="008C18BD" w:rsidP="00D3042A">
      <w:pPr>
        <w:spacing w:after="120" w:line="240" w:lineRule="exact"/>
        <w:ind w:left="1134"/>
        <w:jc w:val="both"/>
        <w:rPr>
          <w:rFonts w:ascii="Arial" w:hAnsi="Arial" w:cs="Arial"/>
          <w:sz w:val="18"/>
          <w:szCs w:val="18"/>
          <w:lang w:val="en-GB" w:eastAsia="th-TH"/>
        </w:rPr>
      </w:pPr>
      <w:r w:rsidRPr="008C18BD">
        <w:rPr>
          <w:rFonts w:ascii="Arial" w:hAnsi="Arial" w:cs="Arial"/>
          <w:sz w:val="18"/>
          <w:szCs w:val="18"/>
          <w:lang w:val="en-GB" w:eastAsia="th-TH"/>
        </w:rPr>
        <w:t xml:space="preserve">According to the judgment of the Supreme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w:t>
      </w:r>
      <w:r>
        <w:rPr>
          <w:rFonts w:ascii="Arial" w:hAnsi="Arial" w:cs="Arial"/>
          <w:sz w:val="18"/>
          <w:szCs w:val="18"/>
          <w:lang w:val="en-GB" w:eastAsia="th-TH"/>
        </w:rPr>
        <w:t xml:space="preserve">a </w:t>
      </w:r>
      <w:r w:rsidRPr="008C18BD">
        <w:rPr>
          <w:rFonts w:ascii="Arial" w:hAnsi="Arial" w:cs="Arial"/>
          <w:sz w:val="18"/>
          <w:szCs w:val="18"/>
          <w:lang w:val="en-GB" w:eastAsia="th-TH"/>
        </w:rPr>
        <w:t xml:space="preserve">political position was improperly acquired by an abuse of power while being in a political position. The judgment does not contain any order indicating that the Company and its affiliated companies shall take any actions as the Company is not involved </w:t>
      </w:r>
      <w:r>
        <w:rPr>
          <w:rFonts w:ascii="Arial" w:hAnsi="Arial" w:cs="Arial"/>
          <w:sz w:val="18"/>
          <w:szCs w:val="18"/>
          <w:lang w:val="en-GB" w:eastAsia="th-TH"/>
        </w:rPr>
        <w:t>in</w:t>
      </w:r>
      <w:r w:rsidRPr="008C18BD">
        <w:rPr>
          <w:rFonts w:ascii="Arial" w:hAnsi="Arial" w:cs="Arial"/>
          <w:sz w:val="18"/>
          <w:szCs w:val="18"/>
          <w:lang w:val="en-GB" w:eastAsia="th-TH"/>
        </w:rPr>
        <w:t xml:space="preserve"> the case. The Company and its affiliated companies have been operating to the best of </w:t>
      </w:r>
      <w:r>
        <w:rPr>
          <w:rFonts w:ascii="Arial" w:hAnsi="Arial" w:cs="Arial"/>
          <w:sz w:val="18"/>
          <w:szCs w:val="18"/>
          <w:lang w:val="en-GB" w:eastAsia="th-TH"/>
        </w:rPr>
        <w:t>their</w:t>
      </w:r>
      <w:r w:rsidRPr="008C18BD">
        <w:rPr>
          <w:rFonts w:ascii="Arial" w:hAnsi="Arial" w:cs="Arial"/>
          <w:sz w:val="18"/>
          <w:szCs w:val="18"/>
          <w:lang w:val="en-GB" w:eastAsia="th-TH"/>
        </w:rPr>
        <w:t xml:space="preserve"> ability in accordance with the law and the agreements and good faith. The Company and its affiliated companies have every right available under the law and agreements to provide the facts to prove its innocence and good faith in any proceeding </w:t>
      </w:r>
      <w:r w:rsidR="00DE3C3D">
        <w:rPr>
          <w:rFonts w:ascii="Arial" w:hAnsi="Arial" w:cs="Arial"/>
          <w:sz w:val="18"/>
          <w:szCs w:val="18"/>
          <w:lang w:val="en-GB" w:eastAsia="th-TH"/>
        </w:rPr>
        <w:t>that</w:t>
      </w:r>
      <w:r w:rsidRPr="008C18BD">
        <w:rPr>
          <w:rFonts w:ascii="Arial" w:hAnsi="Arial" w:cs="Arial"/>
          <w:sz w:val="18"/>
          <w:szCs w:val="18"/>
          <w:lang w:val="en-GB" w:eastAsia="th-TH"/>
        </w:rPr>
        <w:t xml:space="preserve"> </w:t>
      </w:r>
      <w:r w:rsidR="00DE3C3D" w:rsidRPr="00DE3C3D">
        <w:rPr>
          <w:rFonts w:ascii="Arial" w:hAnsi="Arial" w:cs="Arial"/>
          <w:sz w:val="18"/>
          <w:szCs w:val="18"/>
          <w:lang w:val="en-GB" w:eastAsia="th-TH"/>
        </w:rPr>
        <w:t>the relevant government agencies may initiate</w:t>
      </w:r>
      <w:r w:rsidRPr="008C18BD">
        <w:rPr>
          <w:rFonts w:ascii="Arial" w:hAnsi="Arial" w:cs="Arial"/>
          <w:sz w:val="18"/>
          <w:szCs w:val="18"/>
          <w:lang w:val="en-GB" w:eastAsia="th-TH"/>
        </w:rPr>
        <w:t xml:space="preserve"> in accordance with the law and justice.</w:t>
      </w:r>
    </w:p>
    <w:p w14:paraId="3E0D4A71" w14:textId="77777777" w:rsidR="00DE3C3D" w:rsidRDefault="00DE3C3D" w:rsidP="00B42CD5">
      <w:pPr>
        <w:spacing w:after="120" w:line="240" w:lineRule="exact"/>
        <w:ind w:left="567"/>
        <w:jc w:val="both"/>
        <w:rPr>
          <w:rFonts w:ascii="Arial" w:hAnsi="Arial" w:cs="Arial"/>
          <w:sz w:val="18"/>
          <w:szCs w:val="18"/>
          <w:lang w:val="en-GB" w:eastAsia="th-TH"/>
        </w:rPr>
      </w:pPr>
    </w:p>
    <w:p w14:paraId="3F01CD1C" w14:textId="7FE1424F" w:rsidR="008C18BD" w:rsidRDefault="008C18BD" w:rsidP="00704D68">
      <w:pPr>
        <w:spacing w:after="120" w:line="240" w:lineRule="exact"/>
        <w:ind w:left="1134" w:right="-28" w:hanging="567"/>
        <w:rPr>
          <w:rFonts w:ascii="Arial" w:hAnsi="Arial" w:cs="Arial"/>
          <w:b/>
          <w:bCs/>
          <w:i/>
          <w:iCs/>
          <w:sz w:val="18"/>
          <w:szCs w:val="18"/>
          <w:lang w:eastAsia="th-TH"/>
        </w:rPr>
      </w:pPr>
      <w:r>
        <w:rPr>
          <w:rFonts w:ascii="Arial" w:hAnsi="Arial" w:cs="Arial"/>
          <w:b/>
          <w:bCs/>
          <w:i/>
          <w:iCs/>
          <w:sz w:val="18"/>
          <w:szCs w:val="18"/>
          <w:lang w:val="en-GB" w:eastAsia="th-TH"/>
        </w:rPr>
        <w:t>36</w:t>
      </w:r>
      <w:r>
        <w:rPr>
          <w:rFonts w:ascii="Arial" w:hAnsi="Arial" w:cs="Arial"/>
          <w:b/>
          <w:bCs/>
          <w:i/>
          <w:iCs/>
          <w:sz w:val="18"/>
          <w:szCs w:val="18"/>
          <w:lang w:eastAsia="th-TH"/>
        </w:rPr>
        <w:t>.2</w:t>
      </w:r>
      <w:r w:rsidR="00704D68">
        <w:rPr>
          <w:rFonts w:ascii="Arial" w:hAnsi="Arial" w:cs="Arial"/>
          <w:b/>
          <w:bCs/>
          <w:i/>
          <w:iCs/>
          <w:sz w:val="18"/>
          <w:szCs w:val="18"/>
          <w:lang w:eastAsia="th-TH"/>
        </w:rPr>
        <w:tab/>
      </w:r>
      <w:r>
        <w:rPr>
          <w:rFonts w:ascii="Arial" w:hAnsi="Arial" w:cs="Arial"/>
          <w:b/>
          <w:bCs/>
          <w:i/>
          <w:iCs/>
          <w:sz w:val="18"/>
          <w:szCs w:val="18"/>
          <w:lang w:eastAsia="th-TH"/>
        </w:rPr>
        <w:t>The dispute between ITV and the PMO relating to the Operating Agreement</w:t>
      </w:r>
    </w:p>
    <w:p w14:paraId="432680F7" w14:textId="5BD3D9DA" w:rsidR="008C18BD" w:rsidRDefault="008C18BD" w:rsidP="00D3042A">
      <w:pPr>
        <w:tabs>
          <w:tab w:val="left" w:pos="1134"/>
        </w:tabs>
        <w:spacing w:after="120" w:line="240" w:lineRule="exact"/>
        <w:ind w:left="1134"/>
        <w:jc w:val="both"/>
        <w:rPr>
          <w:rFonts w:ascii="Arial" w:hAnsi="Arial" w:cs="Arial"/>
          <w:sz w:val="18"/>
          <w:szCs w:val="18"/>
          <w:lang w:eastAsia="th-TH"/>
        </w:rPr>
      </w:pPr>
      <w:r>
        <w:rPr>
          <w:rFonts w:ascii="Arial" w:hAnsi="Arial" w:cs="Arial"/>
          <w:sz w:val="18"/>
          <w:szCs w:val="18"/>
          <w:lang w:eastAsia="th-TH"/>
        </w:rPr>
        <w:t>ITV is a defendant in cases from having operated a television broadcasting station involving the PMO, which sent the notice dated 7 March 2007 to terminate the Operating Agreement and demanded that ITV cease its broadcasting using the UHF system by midnight of that date. At the reporting date, the pending case between ITV and the PMO was Black Case No. 46/2550. On 9 May 2007, ITV submitted a dispute to the Arbitration Institute over the PMO’s termination of the Operating Agreement</w:t>
      </w:r>
      <w:r w:rsidR="00791BF7">
        <w:rPr>
          <w:rFonts w:ascii="Arial" w:hAnsi="Arial" w:cs="Arial"/>
          <w:sz w:val="18"/>
          <w:szCs w:val="18"/>
          <w:lang w:eastAsia="th-TH"/>
        </w:rPr>
        <w:t>,</w:t>
      </w:r>
      <w:r>
        <w:rPr>
          <w:rFonts w:ascii="Arial" w:hAnsi="Arial" w:cs="Arial"/>
          <w:sz w:val="18"/>
          <w:szCs w:val="18"/>
          <w:lang w:eastAsia="th-TH"/>
        </w:rPr>
        <w:t xml:space="preserve"> whether it is illegal or not and a claim for damages arising from this action amounting to Baht 21,814 million.</w:t>
      </w:r>
    </w:p>
    <w:p w14:paraId="372E5CBF" w14:textId="69FB1D1A" w:rsidR="008C18BD" w:rsidRDefault="008C18BD" w:rsidP="00D3042A">
      <w:pPr>
        <w:tabs>
          <w:tab w:val="left" w:pos="1134"/>
        </w:tabs>
        <w:spacing w:after="120" w:line="240" w:lineRule="exact"/>
        <w:ind w:left="1134"/>
        <w:jc w:val="both"/>
        <w:rPr>
          <w:rFonts w:ascii="Arial" w:hAnsi="Arial" w:cs="Arial"/>
          <w:sz w:val="18"/>
          <w:szCs w:val="18"/>
          <w:lang w:eastAsia="th-TH"/>
        </w:rPr>
      </w:pPr>
      <w:r>
        <w:rPr>
          <w:rFonts w:ascii="Arial" w:hAnsi="Arial" w:cs="Arial"/>
          <w:sz w:val="18"/>
          <w:szCs w:val="18"/>
          <w:lang w:eastAsia="th-TH"/>
        </w:rPr>
        <w:t>Previously, the PMO had filed a complaint against ITV to the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w:t>
      </w:r>
      <w:r w:rsidR="00791BF7">
        <w:rPr>
          <w:rFonts w:ascii="Arial" w:hAnsi="Arial" w:cs="Arial"/>
          <w:sz w:val="18"/>
          <w:szCs w:val="18"/>
          <w:lang w:eastAsia="th-TH"/>
        </w:rPr>
        <w:t>,</w:t>
      </w:r>
      <w:r>
        <w:rPr>
          <w:rFonts w:ascii="Arial" w:hAnsi="Arial" w:cs="Arial"/>
          <w:sz w:val="18"/>
          <w:szCs w:val="18"/>
          <w:lang w:eastAsia="th-TH"/>
        </w:rPr>
        <w:t xml:space="preserve"> and the SAC upheld the dismissal. Then, the PMO submitted the dispute through the arbitration process specified in the Operating Agreement and filed its counterclaim to Black Case No. 46/2550. </w:t>
      </w:r>
    </w:p>
    <w:p w14:paraId="08A8DD23" w14:textId="7B3A4672" w:rsidR="008C18BD" w:rsidRDefault="008C18BD" w:rsidP="00D3042A">
      <w:pPr>
        <w:tabs>
          <w:tab w:val="left" w:pos="1134"/>
        </w:tabs>
        <w:spacing w:after="120" w:line="240" w:lineRule="exact"/>
        <w:ind w:left="1134"/>
        <w:jc w:val="both"/>
        <w:rPr>
          <w:rFonts w:ascii="Arial" w:hAnsi="Arial" w:cs="Arial"/>
          <w:sz w:val="18"/>
          <w:szCs w:val="18"/>
          <w:lang w:eastAsia="th-TH"/>
        </w:rPr>
      </w:pPr>
      <w:r>
        <w:rPr>
          <w:rFonts w:ascii="Arial" w:hAnsi="Arial" w:cs="Arial"/>
          <w:sz w:val="18"/>
          <w:szCs w:val="18"/>
          <w:lang w:eastAsia="th-TH"/>
        </w:rPr>
        <w:t xml:space="preserve">On 14 January 2016, the Arbitration Institute ruled </w:t>
      </w:r>
      <w:r w:rsidR="00D45418" w:rsidRPr="00D45418">
        <w:rPr>
          <w:rFonts w:ascii="Arial" w:hAnsi="Arial" w:cs="Arial"/>
          <w:sz w:val="18"/>
          <w:szCs w:val="18"/>
          <w:lang w:eastAsia="th-TH"/>
        </w:rPr>
        <w:t>in regard the Black Case No. 46/2550</w:t>
      </w:r>
      <w:r w:rsidR="00D45418">
        <w:rPr>
          <w:rFonts w:ascii="Arial" w:hAnsi="Arial" w:cs="Arial"/>
          <w:sz w:val="18"/>
          <w:szCs w:val="18"/>
          <w:lang w:eastAsia="th-TH"/>
        </w:rPr>
        <w:t xml:space="preserve"> to be the Red Case No. 1/2559,</w:t>
      </w:r>
      <w:r w:rsidR="00D45418" w:rsidRPr="00D45418">
        <w:rPr>
          <w:rFonts w:ascii="Arial" w:hAnsi="Arial" w:cs="Arial"/>
          <w:sz w:val="18"/>
          <w:szCs w:val="18"/>
          <w:lang w:eastAsia="th-TH"/>
        </w:rPr>
        <w:t xml:space="preserve"> between the Company and PMO</w:t>
      </w:r>
      <w:r w:rsidR="00D45418">
        <w:rPr>
          <w:rFonts w:ascii="Arial" w:hAnsi="Arial" w:cs="Arial"/>
          <w:sz w:val="18"/>
          <w:szCs w:val="18"/>
          <w:lang w:eastAsia="th-TH"/>
        </w:rPr>
        <w:t>,</w:t>
      </w:r>
      <w:r w:rsidR="00D45418" w:rsidRPr="00D45418">
        <w:rPr>
          <w:rFonts w:ascii="Arial" w:hAnsi="Arial" w:cs="Arial"/>
          <w:sz w:val="18"/>
          <w:szCs w:val="18"/>
          <w:lang w:eastAsia="th-TH"/>
        </w:rPr>
        <w:t xml:space="preserve"> </w:t>
      </w:r>
      <w:r>
        <w:rPr>
          <w:rFonts w:ascii="Arial" w:hAnsi="Arial" w:cs="Arial"/>
          <w:sz w:val="18"/>
          <w:szCs w:val="18"/>
          <w:lang w:eastAsia="th-TH"/>
        </w:rPr>
        <w:t>that the termination of the PMO had been unlawful. ITV and the PMO were ordered to pay each other the same amount</w:t>
      </w:r>
      <w:r w:rsidR="00D45418">
        <w:rPr>
          <w:rFonts w:ascii="Arial" w:hAnsi="Arial" w:cs="Arial"/>
          <w:sz w:val="18"/>
          <w:szCs w:val="18"/>
          <w:lang w:eastAsia="th-TH"/>
        </w:rPr>
        <w:t xml:space="preserve"> (</w:t>
      </w:r>
      <w:r w:rsidR="00D45418" w:rsidRPr="00D45418">
        <w:rPr>
          <w:rFonts w:ascii="Arial" w:hAnsi="Arial" w:cs="Arial"/>
          <w:sz w:val="18"/>
          <w:szCs w:val="18"/>
          <w:lang w:eastAsia="th-TH"/>
        </w:rPr>
        <w:t>Baht 2,890 million</w:t>
      </w:r>
      <w:r w:rsidR="00D45418">
        <w:rPr>
          <w:rFonts w:ascii="Arial" w:hAnsi="Arial" w:cs="Arial"/>
          <w:sz w:val="18"/>
          <w:szCs w:val="18"/>
          <w:lang w:eastAsia="th-TH"/>
        </w:rPr>
        <w:t>)</w:t>
      </w:r>
      <w:r w:rsidR="00791BF7">
        <w:rPr>
          <w:rFonts w:ascii="Arial" w:hAnsi="Arial" w:cs="Arial"/>
          <w:sz w:val="18"/>
          <w:szCs w:val="18"/>
          <w:lang w:eastAsia="th-TH"/>
        </w:rPr>
        <w:t>,</w:t>
      </w:r>
      <w:r>
        <w:rPr>
          <w:rFonts w:ascii="Arial" w:hAnsi="Arial" w:cs="Arial"/>
          <w:sz w:val="18"/>
          <w:szCs w:val="18"/>
          <w:lang w:eastAsia="th-TH"/>
        </w:rPr>
        <w:t xml:space="preserve"> so there </w:t>
      </w:r>
      <w:r w:rsidR="00791BF7">
        <w:rPr>
          <w:rFonts w:ascii="Arial" w:hAnsi="Arial" w:cs="Arial"/>
          <w:sz w:val="18"/>
          <w:szCs w:val="18"/>
          <w:lang w:eastAsia="th-TH"/>
        </w:rPr>
        <w:t>was</w:t>
      </w:r>
      <w:r>
        <w:rPr>
          <w:rFonts w:ascii="Arial" w:hAnsi="Arial" w:cs="Arial"/>
          <w:sz w:val="18"/>
          <w:szCs w:val="18"/>
          <w:lang w:eastAsia="th-TH"/>
        </w:rPr>
        <w:t xml:space="preserve"> no outstanding debt between the two parties. However, although the arbitration tribunal had made its final ruling, either party could </w:t>
      </w:r>
      <w:r w:rsidR="00791BF7">
        <w:rPr>
          <w:rFonts w:ascii="Arial" w:hAnsi="Arial" w:cs="Arial"/>
          <w:sz w:val="18"/>
          <w:szCs w:val="18"/>
          <w:lang w:eastAsia="th-TH"/>
        </w:rPr>
        <w:t>petition</w:t>
      </w:r>
      <w:r>
        <w:rPr>
          <w:rFonts w:ascii="Arial" w:hAnsi="Arial" w:cs="Arial"/>
          <w:sz w:val="18"/>
          <w:szCs w:val="18"/>
          <w:lang w:eastAsia="th-TH"/>
        </w:rPr>
        <w:t xml:space="preserve"> the relevant court to reconsider this case.</w:t>
      </w:r>
    </w:p>
    <w:p w14:paraId="513841B5" w14:textId="75CE1C08" w:rsidR="008C18BD" w:rsidRDefault="008C18BD" w:rsidP="00D3042A">
      <w:pPr>
        <w:tabs>
          <w:tab w:val="left" w:pos="1134"/>
        </w:tabs>
        <w:spacing w:after="120" w:line="240" w:lineRule="exact"/>
        <w:ind w:left="1134"/>
        <w:jc w:val="both"/>
        <w:rPr>
          <w:rFonts w:ascii="Arial" w:hAnsi="Arial" w:cs="Arial"/>
          <w:sz w:val="18"/>
          <w:szCs w:val="18"/>
          <w:lang w:eastAsia="th-TH"/>
        </w:rPr>
      </w:pPr>
      <w:r>
        <w:rPr>
          <w:rFonts w:ascii="Arial" w:hAnsi="Arial" w:cs="Arial"/>
          <w:sz w:val="18"/>
          <w:szCs w:val="18"/>
          <w:lang w:eastAsia="th-TH"/>
        </w:rPr>
        <w:lastRenderedPageBreak/>
        <w:t xml:space="preserve">On 29 April 2016, the PMO filed a petition with the CAC, </w:t>
      </w:r>
      <w:r w:rsidR="00D36AAD">
        <w:rPr>
          <w:rFonts w:ascii="Arial" w:hAnsi="Arial" w:cs="Arial"/>
          <w:sz w:val="18"/>
          <w:szCs w:val="18"/>
          <w:lang w:eastAsia="th-TH"/>
        </w:rPr>
        <w:t>which</w:t>
      </w:r>
      <w:r>
        <w:rPr>
          <w:rFonts w:ascii="Arial" w:hAnsi="Arial" w:cs="Arial"/>
          <w:sz w:val="18"/>
          <w:szCs w:val="18"/>
          <w:lang w:eastAsia="th-TH"/>
        </w:rPr>
        <w:t xml:space="preserve"> accepted</w:t>
      </w:r>
      <w:r w:rsidR="00D36AAD">
        <w:rPr>
          <w:rFonts w:ascii="Arial" w:hAnsi="Arial" w:cs="Arial"/>
          <w:sz w:val="18"/>
          <w:szCs w:val="18"/>
          <w:lang w:eastAsia="th-TH"/>
        </w:rPr>
        <w:t xml:space="preserve"> the case</w:t>
      </w:r>
      <w:r>
        <w:rPr>
          <w:rFonts w:ascii="Arial" w:hAnsi="Arial" w:cs="Arial"/>
          <w:sz w:val="18"/>
          <w:szCs w:val="18"/>
          <w:lang w:eastAsia="th-TH"/>
        </w:rPr>
        <w:t xml:space="preserve"> on 2 November 2016 (Black Case No. 620/2559).</w:t>
      </w:r>
    </w:p>
    <w:p w14:paraId="763DAD38" w14:textId="05AD88CA" w:rsidR="008C18BD" w:rsidRDefault="008C18BD" w:rsidP="00D3042A">
      <w:pPr>
        <w:tabs>
          <w:tab w:val="left" w:pos="1134"/>
        </w:tabs>
        <w:spacing w:after="120" w:line="240" w:lineRule="exact"/>
        <w:ind w:left="1134"/>
        <w:jc w:val="both"/>
        <w:rPr>
          <w:rFonts w:ascii="Arial" w:hAnsi="Arial" w:cs="Arial"/>
          <w:sz w:val="18"/>
          <w:szCs w:val="18"/>
          <w:lang w:eastAsia="th-TH"/>
        </w:rPr>
      </w:pPr>
      <w:r>
        <w:rPr>
          <w:rFonts w:ascii="Arial" w:hAnsi="Arial" w:cs="Arial"/>
          <w:sz w:val="18"/>
          <w:szCs w:val="18"/>
          <w:lang w:eastAsia="th-TH"/>
        </w:rPr>
        <w:t>On 17 December 2020, the CAC issued its judgement for Black Case No. 620/255</w:t>
      </w:r>
      <w:r w:rsidR="00D70CAD">
        <w:rPr>
          <w:rFonts w:ascii="Arial" w:hAnsi="Arial" w:cs="Arial"/>
          <w:sz w:val="18"/>
          <w:szCs w:val="18"/>
          <w:lang w:eastAsia="th-TH"/>
        </w:rPr>
        <w:t>9</w:t>
      </w:r>
      <w:r>
        <w:rPr>
          <w:rFonts w:ascii="Arial" w:hAnsi="Arial" w:cs="Arial"/>
          <w:sz w:val="18"/>
          <w:szCs w:val="18"/>
          <w:lang w:eastAsia="th-TH"/>
        </w:rPr>
        <w:t xml:space="preserve"> (Red Case No. 1948/2563)</w:t>
      </w:r>
      <w:r w:rsidR="00791BF7">
        <w:rPr>
          <w:rFonts w:ascii="Arial" w:hAnsi="Arial" w:cs="Arial"/>
          <w:sz w:val="18"/>
          <w:szCs w:val="18"/>
          <w:lang w:eastAsia="th-TH"/>
        </w:rPr>
        <w:t>,</w:t>
      </w:r>
      <w:r>
        <w:rPr>
          <w:rFonts w:ascii="Arial" w:hAnsi="Arial" w:cs="Arial"/>
          <w:sz w:val="18"/>
          <w:szCs w:val="18"/>
          <w:lang w:eastAsia="th-TH"/>
        </w:rPr>
        <w:t xml:space="preserve"> dismissing the case </w:t>
      </w:r>
      <w:r w:rsidR="00791BF7">
        <w:rPr>
          <w:rFonts w:ascii="Arial" w:hAnsi="Arial" w:cs="Arial"/>
          <w:sz w:val="18"/>
          <w:szCs w:val="18"/>
          <w:lang w:eastAsia="th-TH"/>
        </w:rPr>
        <w:t>because</w:t>
      </w:r>
      <w:r>
        <w:rPr>
          <w:rFonts w:ascii="Arial" w:hAnsi="Arial" w:cs="Arial"/>
          <w:sz w:val="18"/>
          <w:szCs w:val="18"/>
          <w:lang w:eastAsia="th-TH"/>
        </w:rPr>
        <w:t xml:space="preserve"> there is no legal ground to revoke the arbitration award.</w:t>
      </w:r>
    </w:p>
    <w:p w14:paraId="3D6AD8C9" w14:textId="14705ADE" w:rsidR="00D36AAD" w:rsidRDefault="008C18BD" w:rsidP="00D3042A">
      <w:pPr>
        <w:tabs>
          <w:tab w:val="left" w:pos="1134"/>
        </w:tabs>
        <w:spacing w:after="120" w:line="240" w:lineRule="exact"/>
        <w:ind w:left="1134"/>
        <w:jc w:val="both"/>
        <w:rPr>
          <w:rFonts w:ascii="Arial" w:hAnsi="Arial" w:cs="Arial"/>
          <w:sz w:val="18"/>
          <w:szCs w:val="18"/>
          <w:lang w:eastAsia="th-TH"/>
        </w:rPr>
      </w:pPr>
      <w:r>
        <w:rPr>
          <w:rFonts w:ascii="Arial" w:hAnsi="Arial" w:cs="Arial"/>
          <w:sz w:val="18"/>
          <w:szCs w:val="18"/>
          <w:lang w:eastAsia="th-TH"/>
        </w:rPr>
        <w:t>On 15 January 2021, the PMO submitted an appeal to the SAC</w:t>
      </w:r>
      <w:r w:rsidR="00D36AAD">
        <w:rPr>
          <w:rFonts w:ascii="Arial" w:hAnsi="Arial" w:cs="Arial"/>
          <w:sz w:val="18"/>
          <w:szCs w:val="18"/>
          <w:lang w:eastAsia="th-TH"/>
        </w:rPr>
        <w:t>, which accepted the case</w:t>
      </w:r>
      <w:r>
        <w:rPr>
          <w:rFonts w:ascii="Arial" w:hAnsi="Arial" w:cs="Arial"/>
          <w:sz w:val="18"/>
          <w:szCs w:val="18"/>
          <w:lang w:eastAsia="th-TH"/>
        </w:rPr>
        <w:t xml:space="preserve"> </w:t>
      </w:r>
      <w:r w:rsidR="00D36AAD">
        <w:rPr>
          <w:rFonts w:ascii="Arial" w:hAnsi="Arial" w:cs="Arial"/>
          <w:sz w:val="18"/>
          <w:szCs w:val="18"/>
          <w:lang w:eastAsia="th-TH"/>
        </w:rPr>
        <w:t>on 18 February 2021.</w:t>
      </w:r>
    </w:p>
    <w:p w14:paraId="372B2FD6" w14:textId="5B67D6FD" w:rsidR="008C18BD" w:rsidRDefault="00D36AAD" w:rsidP="00D3042A">
      <w:pPr>
        <w:tabs>
          <w:tab w:val="left" w:pos="1134"/>
        </w:tabs>
        <w:spacing w:after="120" w:line="240" w:lineRule="exact"/>
        <w:ind w:left="1134"/>
        <w:jc w:val="both"/>
        <w:rPr>
          <w:rFonts w:ascii="Arial" w:hAnsi="Arial" w:cs="Arial"/>
          <w:sz w:val="18"/>
          <w:szCs w:val="18"/>
          <w:lang w:eastAsia="th-TH"/>
        </w:rPr>
      </w:pPr>
      <w:r>
        <w:rPr>
          <w:rFonts w:ascii="Arial" w:hAnsi="Arial" w:cs="Arial"/>
          <w:sz w:val="18"/>
          <w:szCs w:val="18"/>
          <w:lang w:eastAsia="th-TH"/>
        </w:rPr>
        <w:t>Currently</w:t>
      </w:r>
      <w:r w:rsidR="008C18BD">
        <w:rPr>
          <w:rFonts w:ascii="Arial" w:hAnsi="Arial" w:cs="Arial"/>
          <w:sz w:val="18"/>
          <w:szCs w:val="18"/>
          <w:lang w:eastAsia="th-TH"/>
        </w:rPr>
        <w:t xml:space="preserve">, the appeal is </w:t>
      </w:r>
      <w:r w:rsidR="00791BF7">
        <w:rPr>
          <w:rFonts w:ascii="Arial" w:hAnsi="Arial" w:cs="Arial"/>
          <w:sz w:val="18"/>
          <w:szCs w:val="18"/>
          <w:lang w:eastAsia="th-TH"/>
        </w:rPr>
        <w:t>in the process of</w:t>
      </w:r>
      <w:r w:rsidR="008C18BD">
        <w:rPr>
          <w:rFonts w:ascii="Arial" w:hAnsi="Arial" w:cs="Arial"/>
          <w:sz w:val="18"/>
          <w:szCs w:val="18"/>
          <w:lang w:eastAsia="th-TH"/>
        </w:rPr>
        <w:t xml:space="preserve"> consideration </w:t>
      </w:r>
      <w:r w:rsidR="00791BF7">
        <w:rPr>
          <w:rFonts w:ascii="Arial" w:hAnsi="Arial" w:cs="Arial"/>
          <w:sz w:val="18"/>
          <w:szCs w:val="18"/>
          <w:lang w:eastAsia="th-TH"/>
        </w:rPr>
        <w:t>by</w:t>
      </w:r>
      <w:r w:rsidR="008C18BD">
        <w:rPr>
          <w:rFonts w:ascii="Arial" w:hAnsi="Arial" w:cs="Arial"/>
          <w:sz w:val="18"/>
          <w:szCs w:val="18"/>
          <w:lang w:eastAsia="th-TH"/>
        </w:rPr>
        <w:t xml:space="preserve"> the </w:t>
      </w:r>
      <w:r>
        <w:rPr>
          <w:rFonts w:ascii="Arial" w:hAnsi="Arial" w:cs="Arial"/>
          <w:sz w:val="18"/>
          <w:szCs w:val="18"/>
          <w:lang w:eastAsia="th-TH"/>
        </w:rPr>
        <w:t>SAC</w:t>
      </w:r>
      <w:r w:rsidR="008C18BD">
        <w:rPr>
          <w:rFonts w:ascii="Arial" w:hAnsi="Arial" w:cs="Arial"/>
          <w:sz w:val="18"/>
          <w:szCs w:val="18"/>
          <w:lang w:eastAsia="th-TH"/>
        </w:rPr>
        <w:t>.</w:t>
      </w:r>
    </w:p>
    <w:p w14:paraId="1A745575" w14:textId="15971406" w:rsidR="0005607E" w:rsidRDefault="0005607E">
      <w:pPr>
        <w:rPr>
          <w:rFonts w:ascii="Arial" w:hAnsi="Arial" w:cs="Arial"/>
          <w:b/>
          <w:bCs/>
          <w:sz w:val="18"/>
          <w:szCs w:val="18"/>
          <w:lang w:val="en-GB" w:eastAsia="th-TH"/>
        </w:rPr>
      </w:pPr>
    </w:p>
    <w:p w14:paraId="315F0AC6" w14:textId="2F02D363" w:rsidR="00785BA3" w:rsidRDefault="00753B51" w:rsidP="00704D68">
      <w:pPr>
        <w:spacing w:after="120" w:line="240" w:lineRule="atLeast"/>
        <w:ind w:left="1134" w:hanging="567"/>
        <w:jc w:val="both"/>
        <w:rPr>
          <w:rFonts w:ascii="Arial" w:hAnsi="Arial" w:cs="Arial"/>
          <w:b/>
          <w:bCs/>
          <w:sz w:val="18"/>
          <w:szCs w:val="18"/>
          <w:lang w:val="en-GB" w:eastAsia="th-TH"/>
        </w:rPr>
      </w:pPr>
      <w:r>
        <w:rPr>
          <w:rFonts w:ascii="Arial" w:hAnsi="Arial" w:cs="Arial"/>
          <w:b/>
          <w:bCs/>
          <w:sz w:val="18"/>
          <w:szCs w:val="18"/>
          <w:lang w:val="en-GB" w:eastAsia="th-TH"/>
        </w:rPr>
        <w:t>36.3</w:t>
      </w:r>
      <w:r w:rsidR="00704D68">
        <w:rPr>
          <w:rFonts w:ascii="Arial" w:hAnsi="Arial" w:cs="Arial"/>
          <w:b/>
          <w:bCs/>
          <w:sz w:val="18"/>
          <w:szCs w:val="18"/>
          <w:lang w:val="en-GB" w:eastAsia="th-TH"/>
        </w:rPr>
        <w:tab/>
      </w:r>
      <w:r w:rsidR="002E72A6" w:rsidRPr="009A5366">
        <w:rPr>
          <w:rFonts w:ascii="Arial" w:hAnsi="Arial" w:cs="Arial"/>
          <w:b/>
          <w:bCs/>
          <w:sz w:val="18"/>
          <w:szCs w:val="18"/>
          <w:lang w:val="en-GB" w:eastAsia="th-TH"/>
        </w:rPr>
        <w:t>The major commercial disputes and significant litigation of AIS Group</w:t>
      </w:r>
    </w:p>
    <w:p w14:paraId="575710C4" w14:textId="2F56475C" w:rsidR="00DB639E" w:rsidRPr="00F354AC" w:rsidRDefault="00DB639E" w:rsidP="008C387F">
      <w:pPr>
        <w:pStyle w:val="BodySingle"/>
        <w:tabs>
          <w:tab w:val="decimal" w:pos="9270"/>
        </w:tabs>
        <w:spacing w:after="120" w:line="240" w:lineRule="atLeast"/>
        <w:ind w:left="1134" w:right="-28"/>
        <w:jc w:val="both"/>
        <w:rPr>
          <w:rFonts w:ascii="Arial" w:hAnsi="Arial" w:cs="Arial"/>
          <w:b/>
          <w:bCs/>
          <w:sz w:val="18"/>
          <w:szCs w:val="18"/>
        </w:rPr>
      </w:pPr>
      <w:r w:rsidRPr="00F354AC">
        <w:rPr>
          <w:rFonts w:ascii="Arial" w:hAnsi="Arial" w:cs="Arial"/>
          <w:b/>
          <w:bCs/>
          <w:sz w:val="18"/>
          <w:szCs w:val="18"/>
        </w:rPr>
        <w:t>AIS</w:t>
      </w:r>
    </w:p>
    <w:p w14:paraId="2C10DF58" w14:textId="4E726DC1" w:rsidR="007F6A7F" w:rsidRDefault="007F6A7F" w:rsidP="008C387F">
      <w:pPr>
        <w:pStyle w:val="BodySingle"/>
        <w:spacing w:after="120" w:line="240" w:lineRule="exact"/>
        <w:ind w:left="1701" w:hanging="567"/>
        <w:jc w:val="both"/>
        <w:rPr>
          <w:rFonts w:ascii="Arial" w:hAnsi="Arial" w:cs="Arial"/>
          <w:i/>
          <w:iCs/>
          <w:color w:val="auto"/>
          <w:sz w:val="18"/>
          <w:szCs w:val="18"/>
        </w:rPr>
      </w:pPr>
      <w:r>
        <w:rPr>
          <w:rFonts w:ascii="Arial" w:hAnsi="Arial" w:cs="Arial"/>
          <w:i/>
          <w:iCs/>
          <w:color w:val="auto"/>
          <w:sz w:val="18"/>
          <w:szCs w:val="18"/>
        </w:rPr>
        <w:t xml:space="preserve">1) </w:t>
      </w:r>
      <w:r w:rsidR="008C387F">
        <w:rPr>
          <w:rFonts w:ascii="Arial" w:hAnsi="Arial" w:cs="Arial"/>
          <w:i/>
          <w:iCs/>
          <w:color w:val="auto"/>
          <w:sz w:val="18"/>
          <w:szCs w:val="18"/>
        </w:rPr>
        <w:tab/>
      </w:r>
      <w:r>
        <w:rPr>
          <w:rFonts w:ascii="Arial" w:hAnsi="Arial" w:cs="Arial"/>
          <w:i/>
          <w:iCs/>
          <w:color w:val="auto"/>
          <w:sz w:val="18"/>
          <w:szCs w:val="18"/>
        </w:rPr>
        <w:t xml:space="preserve">900 MHz subscribers’ migration to 3G 2100 MHz </w:t>
      </w:r>
    </w:p>
    <w:p w14:paraId="1E54FC53" w14:textId="54AEB9A6" w:rsidR="007F6A7F" w:rsidRDefault="007F6A7F" w:rsidP="008C387F">
      <w:pPr>
        <w:pStyle w:val="BodySingle"/>
        <w:spacing w:after="120" w:line="240" w:lineRule="exact"/>
        <w:ind w:left="1134"/>
        <w:jc w:val="both"/>
        <w:rPr>
          <w:rFonts w:ascii="Arial" w:hAnsi="Arial" w:cs="Arial"/>
          <w:sz w:val="18"/>
          <w:szCs w:val="18"/>
        </w:rPr>
      </w:pPr>
      <w:r>
        <w:rPr>
          <w:rFonts w:ascii="Arial" w:hAnsi="Arial" w:cs="Arial"/>
          <w:sz w:val="18"/>
          <w:szCs w:val="18"/>
        </w:rPr>
        <w:t xml:space="preserve">On 25 September 2014, </w:t>
      </w:r>
      <w:r w:rsidRPr="00BF3759">
        <w:rPr>
          <w:rFonts w:ascii="Arial" w:hAnsi="Arial" w:cs="Arial"/>
          <w:sz w:val="18"/>
          <w:szCs w:val="18"/>
        </w:rPr>
        <w:t xml:space="preserve">National Telecom Public Company Limited (“NT”) (previously, TOT) </w:t>
      </w:r>
      <w:r>
        <w:rPr>
          <w:rFonts w:ascii="Arial" w:hAnsi="Arial" w:cs="Arial"/>
          <w:sz w:val="18"/>
          <w:szCs w:val="18"/>
        </w:rPr>
        <w:t>submitted a dispute under Black Case No. 80/2557 to the Alternative Dispute Resolution Office Arbitration Institute demanding AIS to pay compensation from the 900 MHz subscribers porting to 3G 2100 MHz provided by its subsidiary in the amount of Baht 9,126 million plus interest at 7.5% per annum from 25 September 2014 until the full payment is paid.</w:t>
      </w:r>
    </w:p>
    <w:p w14:paraId="3D60CF53" w14:textId="5D5832D5" w:rsidR="007F6A7F" w:rsidRDefault="007F6A7F" w:rsidP="008C387F">
      <w:pPr>
        <w:pStyle w:val="BodySingle"/>
        <w:spacing w:after="120" w:line="240" w:lineRule="exact"/>
        <w:ind w:left="1134"/>
        <w:jc w:val="both"/>
        <w:rPr>
          <w:rFonts w:ascii="Arial" w:hAnsi="Arial" w:cs="Arial"/>
          <w:sz w:val="18"/>
          <w:szCs w:val="18"/>
        </w:rPr>
      </w:pPr>
      <w:r>
        <w:rPr>
          <w:rFonts w:ascii="Arial" w:hAnsi="Arial" w:cs="Arial"/>
          <w:sz w:val="18"/>
          <w:szCs w:val="18"/>
        </w:rPr>
        <w:t>On 29 March 2016, NT submitted the revision to amend the compensation amount from May 2013 to September 2015, the ending of the Agreement for Operations in the amount of Baht 32,813 million plus VAT and interest rate at 1.25% per month from June 2013 until the total amount is paid.</w:t>
      </w:r>
    </w:p>
    <w:p w14:paraId="45FE6E75" w14:textId="77777777" w:rsidR="007F6A7F" w:rsidRDefault="007F6A7F" w:rsidP="008C387F">
      <w:pPr>
        <w:pStyle w:val="BodySingle"/>
        <w:spacing w:after="120" w:line="240" w:lineRule="exact"/>
        <w:ind w:left="1134"/>
        <w:jc w:val="both"/>
        <w:rPr>
          <w:rFonts w:ascii="Arial" w:hAnsi="Arial" w:cs="Arial"/>
          <w:sz w:val="18"/>
          <w:szCs w:val="18"/>
        </w:rPr>
      </w:pPr>
      <w:r>
        <w:rPr>
          <w:rFonts w:ascii="Arial" w:hAnsi="Arial" w:cs="Arial"/>
          <w:sz w:val="18"/>
          <w:szCs w:val="18"/>
        </w:rPr>
        <w:t>On 14 February 2019, the Arbitration Institute dismissed the said dispute by giving the reason that AIS was not in breach of the Agreement.</w:t>
      </w:r>
    </w:p>
    <w:p w14:paraId="4CE04709" w14:textId="1BA2F225" w:rsidR="007F6A7F" w:rsidRDefault="007F6A7F" w:rsidP="008C387F">
      <w:pPr>
        <w:pStyle w:val="BodySingle"/>
        <w:spacing w:after="120" w:line="240" w:lineRule="exact"/>
        <w:ind w:left="1134"/>
        <w:jc w:val="both"/>
        <w:rPr>
          <w:rFonts w:ascii="Arial" w:hAnsi="Arial" w:cs="Arial"/>
          <w:sz w:val="18"/>
          <w:szCs w:val="18"/>
        </w:rPr>
      </w:pPr>
      <w:r>
        <w:rPr>
          <w:rFonts w:ascii="Arial" w:hAnsi="Arial" w:cs="Arial"/>
          <w:sz w:val="18"/>
          <w:szCs w:val="18"/>
        </w:rPr>
        <w:t>On 15 May 2019, NT submitted Black Case No. 951/2562 to the CAC to revoke the Arbitration’s resolution. Currently, the said case is in the process of the CAC.</w:t>
      </w:r>
    </w:p>
    <w:p w14:paraId="5311F784" w14:textId="4AED5DB3" w:rsidR="007F6A7F" w:rsidRDefault="007F6A7F" w:rsidP="008C387F">
      <w:pPr>
        <w:pStyle w:val="BodySingle"/>
        <w:spacing w:after="120" w:line="240" w:lineRule="exact"/>
        <w:ind w:left="1134"/>
        <w:jc w:val="both"/>
        <w:rPr>
          <w:rFonts w:ascii="Arial" w:hAnsi="Arial" w:cs="Arial"/>
          <w:sz w:val="18"/>
          <w:szCs w:val="18"/>
        </w:rPr>
      </w:pPr>
      <w:r>
        <w:rPr>
          <w:rFonts w:ascii="Arial" w:hAnsi="Arial" w:cs="Arial"/>
          <w:sz w:val="18"/>
          <w:szCs w:val="18"/>
        </w:rPr>
        <w:t>AIS’s management believes that the outcome of the dispute should be settled favourably and has no considerable impact on the financial statements of AIS.</w:t>
      </w:r>
    </w:p>
    <w:p w14:paraId="0F308382" w14:textId="77777777" w:rsidR="00A203A1" w:rsidRDefault="00A203A1" w:rsidP="007F6A7F">
      <w:pPr>
        <w:pStyle w:val="BodySingle"/>
        <w:spacing w:after="120" w:line="240" w:lineRule="atLeast"/>
        <w:ind w:left="851"/>
        <w:jc w:val="both"/>
        <w:rPr>
          <w:rFonts w:ascii="Arial" w:hAnsi="Arial" w:cs="Arial"/>
          <w:sz w:val="18"/>
          <w:szCs w:val="18"/>
        </w:rPr>
      </w:pPr>
    </w:p>
    <w:p w14:paraId="6C8CC0D7" w14:textId="4B97D0A8" w:rsidR="00A203A1" w:rsidRDefault="00A203A1" w:rsidP="008C387F">
      <w:pPr>
        <w:ind w:left="1701" w:hanging="567"/>
        <w:rPr>
          <w:rFonts w:ascii="Arial" w:hAnsi="Arial" w:cs="Arial"/>
          <w:i/>
          <w:iCs/>
          <w:sz w:val="18"/>
          <w:szCs w:val="18"/>
        </w:rPr>
      </w:pPr>
      <w:r>
        <w:rPr>
          <w:rFonts w:ascii="Arial" w:hAnsi="Arial" w:cs="Arial"/>
          <w:i/>
          <w:iCs/>
          <w:sz w:val="18"/>
          <w:szCs w:val="18"/>
        </w:rPr>
        <w:t>2)</w:t>
      </w:r>
      <w:r w:rsidR="00287F7B">
        <w:rPr>
          <w:rFonts w:ascii="Arial" w:hAnsi="Arial" w:cs="Arial"/>
          <w:i/>
          <w:iCs/>
          <w:sz w:val="18"/>
          <w:szCs w:val="18"/>
        </w:rPr>
        <w:tab/>
      </w:r>
      <w:r>
        <w:rPr>
          <w:rFonts w:ascii="Arial" w:hAnsi="Arial" w:cs="Arial"/>
          <w:i/>
          <w:iCs/>
          <w:sz w:val="18"/>
          <w:szCs w:val="18"/>
        </w:rPr>
        <w:t>The claim for additional revenue from the 6</w:t>
      </w:r>
      <w:r>
        <w:rPr>
          <w:rFonts w:ascii="Arial" w:hAnsi="Arial" w:cs="Arial"/>
          <w:i/>
          <w:iCs/>
          <w:sz w:val="18"/>
          <w:szCs w:val="18"/>
          <w:vertAlign w:val="superscript"/>
        </w:rPr>
        <w:t>th</w:t>
      </w:r>
      <w:r>
        <w:rPr>
          <w:rFonts w:ascii="Arial" w:hAnsi="Arial" w:cs="Arial"/>
          <w:i/>
          <w:iCs/>
          <w:sz w:val="18"/>
          <w:szCs w:val="18"/>
        </w:rPr>
        <w:t xml:space="preserve"> and 7</w:t>
      </w:r>
      <w:r>
        <w:rPr>
          <w:rFonts w:ascii="Arial" w:hAnsi="Arial" w:cs="Arial"/>
          <w:i/>
          <w:iCs/>
          <w:sz w:val="18"/>
          <w:szCs w:val="18"/>
          <w:vertAlign w:val="superscript"/>
        </w:rPr>
        <w:t>th</w:t>
      </w:r>
      <w:r>
        <w:rPr>
          <w:rFonts w:ascii="Arial" w:hAnsi="Arial" w:cs="Arial"/>
          <w:i/>
          <w:iCs/>
          <w:sz w:val="18"/>
          <w:szCs w:val="18"/>
        </w:rPr>
        <w:t xml:space="preserve"> Amendments of the operating agreement (“the Agreement”)</w:t>
      </w:r>
    </w:p>
    <w:p w14:paraId="6ECEEA4B" w14:textId="77777777" w:rsidR="00A203A1" w:rsidRDefault="00A203A1" w:rsidP="00A203A1">
      <w:pPr>
        <w:ind w:left="993" w:hanging="142"/>
        <w:rPr>
          <w:rFonts w:ascii="Arial" w:hAnsi="Arial" w:cs="Arial"/>
          <w:i/>
          <w:iCs/>
          <w:sz w:val="18"/>
          <w:szCs w:val="18"/>
        </w:rPr>
      </w:pPr>
    </w:p>
    <w:p w14:paraId="12FF388F" w14:textId="257D23A8" w:rsidR="00A203A1" w:rsidRDefault="00A203A1" w:rsidP="008C387F">
      <w:pPr>
        <w:pStyle w:val="BodySingle"/>
        <w:spacing w:after="120" w:line="240" w:lineRule="exact"/>
        <w:ind w:left="1134"/>
        <w:jc w:val="both"/>
        <w:rPr>
          <w:rFonts w:ascii="Arial" w:hAnsi="Arial" w:cs="Arial"/>
          <w:sz w:val="18"/>
          <w:szCs w:val="18"/>
        </w:rPr>
      </w:pPr>
      <w:r>
        <w:rPr>
          <w:rFonts w:ascii="Arial" w:hAnsi="Arial" w:cs="Arial"/>
          <w:sz w:val="18"/>
          <w:szCs w:val="18"/>
        </w:rPr>
        <w:t>On 30 September 2015, AIS submitted the dispute Black Case No. 78/2558 to the Arbitration Institute, the Alternative Dispute Resolution Office, court of justice to decide regarding the 6</w:t>
      </w:r>
      <w:r>
        <w:rPr>
          <w:rFonts w:ascii="Arial" w:hAnsi="Arial" w:cs="Arial"/>
          <w:sz w:val="18"/>
          <w:szCs w:val="18"/>
          <w:vertAlign w:val="superscript"/>
        </w:rPr>
        <w:t>th</w:t>
      </w:r>
      <w:r>
        <w:rPr>
          <w:rFonts w:ascii="Arial" w:hAnsi="Arial" w:cs="Arial"/>
          <w:sz w:val="18"/>
          <w:szCs w:val="18"/>
        </w:rPr>
        <w:t xml:space="preserve"> Amendment dated 15 May 2001 and the 7</w:t>
      </w:r>
      <w:r>
        <w:rPr>
          <w:rFonts w:ascii="Arial" w:hAnsi="Arial" w:cs="Arial"/>
          <w:sz w:val="18"/>
          <w:szCs w:val="18"/>
          <w:vertAlign w:val="superscript"/>
        </w:rPr>
        <w:t>th</w:t>
      </w:r>
      <w:r>
        <w:rPr>
          <w:rFonts w:ascii="Arial" w:hAnsi="Arial" w:cs="Arial"/>
          <w:sz w:val="18"/>
          <w:szCs w:val="18"/>
        </w:rPr>
        <w:t xml:space="preserve"> Amendment dated 20 September 2002 to the Agreement to conduct </w:t>
      </w:r>
      <w:r w:rsidR="00B42CD5">
        <w:rPr>
          <w:rFonts w:ascii="Arial" w:hAnsi="Arial" w:cs="Arial"/>
          <w:sz w:val="18"/>
          <w:szCs w:val="18"/>
        </w:rPr>
        <w:t xml:space="preserve">the </w:t>
      </w:r>
      <w:r>
        <w:rPr>
          <w:rFonts w:ascii="Arial" w:hAnsi="Arial" w:cs="Arial"/>
          <w:sz w:val="18"/>
          <w:szCs w:val="18"/>
        </w:rPr>
        <w:t xml:space="preserve">business of Cellular Mobile Telephone that the amendments bind AIS and </w:t>
      </w:r>
      <w:r w:rsidR="00B42CD5">
        <w:rPr>
          <w:rFonts w:ascii="Arial" w:hAnsi="Arial" w:cs="Arial"/>
          <w:sz w:val="18"/>
          <w:szCs w:val="18"/>
        </w:rPr>
        <w:t>NT</w:t>
      </w:r>
      <w:r>
        <w:rPr>
          <w:rFonts w:ascii="Arial" w:hAnsi="Arial" w:cs="Arial"/>
          <w:sz w:val="18"/>
          <w:szCs w:val="18"/>
        </w:rPr>
        <w:t xml:space="preserve"> to comply with the amendments until the expiration of the Agreement and that AIS has no obligation to pay for the additional revenue according to the letter claimed by </w:t>
      </w:r>
      <w:r w:rsidR="00B42CD5">
        <w:rPr>
          <w:rFonts w:ascii="Arial" w:hAnsi="Arial" w:cs="Arial"/>
          <w:sz w:val="18"/>
          <w:szCs w:val="18"/>
        </w:rPr>
        <w:t>N</w:t>
      </w:r>
      <w:r>
        <w:rPr>
          <w:rFonts w:ascii="Arial" w:hAnsi="Arial" w:cs="Arial"/>
          <w:sz w:val="18"/>
          <w:szCs w:val="18"/>
        </w:rPr>
        <w:t xml:space="preserve">T to AIS on 29 September 2015 regarding request the payment of additional revenue in the amount of Baht 72,036 million which </w:t>
      </w:r>
      <w:r w:rsidR="00B42CD5">
        <w:rPr>
          <w:rFonts w:ascii="Arial" w:hAnsi="Arial" w:cs="Arial"/>
          <w:sz w:val="18"/>
          <w:szCs w:val="18"/>
        </w:rPr>
        <w:t>N</w:t>
      </w:r>
      <w:r>
        <w:rPr>
          <w:rFonts w:ascii="Arial" w:hAnsi="Arial" w:cs="Arial"/>
          <w:sz w:val="18"/>
          <w:szCs w:val="18"/>
        </w:rPr>
        <w:t>T has claimed that the 6</w:t>
      </w:r>
      <w:r>
        <w:rPr>
          <w:rFonts w:ascii="Arial" w:hAnsi="Arial" w:cs="Arial"/>
          <w:sz w:val="18"/>
          <w:szCs w:val="18"/>
          <w:vertAlign w:val="superscript"/>
        </w:rPr>
        <w:t>th</w:t>
      </w:r>
      <w:r>
        <w:rPr>
          <w:rFonts w:ascii="Arial" w:hAnsi="Arial" w:cs="Arial"/>
          <w:sz w:val="18"/>
          <w:szCs w:val="18"/>
        </w:rPr>
        <w:t xml:space="preserve"> and the 7</w:t>
      </w:r>
      <w:r>
        <w:rPr>
          <w:rFonts w:ascii="Arial" w:hAnsi="Arial" w:cs="Arial"/>
          <w:sz w:val="18"/>
          <w:szCs w:val="18"/>
          <w:vertAlign w:val="superscript"/>
        </w:rPr>
        <w:t>th</w:t>
      </w:r>
      <w:r>
        <w:rPr>
          <w:rFonts w:ascii="Arial" w:hAnsi="Arial" w:cs="Arial"/>
          <w:sz w:val="18"/>
          <w:szCs w:val="18"/>
        </w:rPr>
        <w:t xml:space="preserve"> Amendments were material which caused </w:t>
      </w:r>
      <w:r w:rsidR="00B42CD5">
        <w:rPr>
          <w:rFonts w:ascii="Arial" w:hAnsi="Arial" w:cs="Arial"/>
          <w:sz w:val="18"/>
          <w:szCs w:val="18"/>
        </w:rPr>
        <w:t>N</w:t>
      </w:r>
      <w:r>
        <w:rPr>
          <w:rFonts w:ascii="Arial" w:hAnsi="Arial" w:cs="Arial"/>
          <w:sz w:val="18"/>
          <w:szCs w:val="18"/>
        </w:rPr>
        <w:t>T to receive lower revenue than the rate as specified in the Agreement.</w:t>
      </w:r>
    </w:p>
    <w:p w14:paraId="64297C6C" w14:textId="67191462" w:rsidR="00A203A1" w:rsidRDefault="00A203A1" w:rsidP="008C387F">
      <w:pPr>
        <w:pStyle w:val="BodySingle"/>
        <w:spacing w:after="120" w:line="240" w:lineRule="exact"/>
        <w:ind w:left="1134"/>
        <w:jc w:val="both"/>
        <w:rPr>
          <w:rFonts w:ascii="Arial" w:hAnsi="Arial" w:cs="Arial"/>
          <w:sz w:val="18"/>
          <w:szCs w:val="18"/>
        </w:rPr>
      </w:pPr>
      <w:r>
        <w:rPr>
          <w:rFonts w:ascii="Arial" w:hAnsi="Arial" w:cs="Arial"/>
          <w:sz w:val="18"/>
          <w:szCs w:val="18"/>
        </w:rPr>
        <w:t xml:space="preserve">On 30 November 2015, </w:t>
      </w:r>
      <w:r w:rsidR="002B0F59">
        <w:rPr>
          <w:rFonts w:ascii="Arial" w:hAnsi="Arial" w:cs="Arial"/>
          <w:sz w:val="18"/>
          <w:szCs w:val="18"/>
        </w:rPr>
        <w:t xml:space="preserve">NT </w:t>
      </w:r>
      <w:r>
        <w:rPr>
          <w:rFonts w:ascii="Arial" w:hAnsi="Arial" w:cs="Arial"/>
          <w:sz w:val="18"/>
          <w:szCs w:val="18"/>
        </w:rPr>
        <w:t xml:space="preserve">submitted the dispute Black Case No. 122/2558 to the Arbitration Institute, the Alternative Dispute Resolution Office, Court of Justice to decrease the amount of the revenue claimed by </w:t>
      </w:r>
      <w:r w:rsidR="002B0F59">
        <w:rPr>
          <w:rFonts w:ascii="Arial" w:hAnsi="Arial" w:cs="Arial"/>
          <w:sz w:val="18"/>
          <w:szCs w:val="18"/>
        </w:rPr>
        <w:t>NT</w:t>
      </w:r>
      <w:r>
        <w:rPr>
          <w:rFonts w:ascii="Arial" w:hAnsi="Arial" w:cs="Arial"/>
          <w:sz w:val="18"/>
          <w:szCs w:val="18"/>
        </w:rPr>
        <w:t xml:space="preserve"> to Baht 62,774 million according to the percentage adjustability of revenue sharing upon the Agreement. This case is the same as the dispute Black Case No. 78/2558. The Arbitral Tribunal </w:t>
      </w:r>
      <w:r w:rsidR="00B42CD5">
        <w:rPr>
          <w:rFonts w:ascii="Arial" w:hAnsi="Arial" w:cs="Arial"/>
          <w:sz w:val="18"/>
          <w:szCs w:val="18"/>
        </w:rPr>
        <w:t>has</w:t>
      </w:r>
      <w:r>
        <w:rPr>
          <w:rFonts w:ascii="Arial" w:hAnsi="Arial" w:cs="Arial"/>
          <w:sz w:val="18"/>
          <w:szCs w:val="18"/>
        </w:rPr>
        <w:t xml:space="preserve"> merged the two cases.</w:t>
      </w:r>
    </w:p>
    <w:p w14:paraId="26971719" w14:textId="4470A840" w:rsidR="00A203A1" w:rsidRDefault="00A203A1" w:rsidP="008C387F">
      <w:pPr>
        <w:pStyle w:val="BodySingle"/>
        <w:spacing w:after="120" w:line="240" w:lineRule="exact"/>
        <w:ind w:left="1134"/>
        <w:jc w:val="both"/>
        <w:rPr>
          <w:rFonts w:ascii="Arial" w:hAnsi="Arial" w:cs="Arial"/>
          <w:sz w:val="18"/>
          <w:szCs w:val="18"/>
        </w:rPr>
      </w:pPr>
      <w:r>
        <w:rPr>
          <w:rFonts w:ascii="Arial" w:hAnsi="Arial" w:cs="Arial"/>
          <w:sz w:val="18"/>
          <w:szCs w:val="18"/>
        </w:rPr>
        <w:t xml:space="preserve">AIS received the award of the Arbitral Tribunal by majority vote, dated 23 January 2020, ordering AIS to </w:t>
      </w:r>
      <w:r w:rsidR="007C03CC">
        <w:rPr>
          <w:rFonts w:ascii="Arial" w:hAnsi="Arial" w:cs="Arial"/>
          <w:sz w:val="18"/>
          <w:szCs w:val="18"/>
        </w:rPr>
        <w:t>pay</w:t>
      </w:r>
      <w:r>
        <w:rPr>
          <w:rFonts w:ascii="Arial" w:hAnsi="Arial" w:cs="Arial"/>
          <w:sz w:val="18"/>
          <w:szCs w:val="18"/>
        </w:rPr>
        <w:t xml:space="preserve"> Baht 31,076 million plus </w:t>
      </w:r>
      <w:r w:rsidR="007C03CC">
        <w:rPr>
          <w:rFonts w:ascii="Arial" w:hAnsi="Arial" w:cs="Arial"/>
          <w:sz w:val="18"/>
          <w:szCs w:val="18"/>
        </w:rPr>
        <w:t xml:space="preserve">an </w:t>
      </w:r>
      <w:r>
        <w:rPr>
          <w:rFonts w:ascii="Arial" w:hAnsi="Arial" w:cs="Arial"/>
          <w:sz w:val="18"/>
          <w:szCs w:val="18"/>
        </w:rPr>
        <w:t xml:space="preserve">interest </w:t>
      </w:r>
      <w:r w:rsidR="007C03CC">
        <w:rPr>
          <w:rFonts w:ascii="Arial" w:hAnsi="Arial" w:cs="Arial"/>
          <w:sz w:val="18"/>
          <w:szCs w:val="18"/>
        </w:rPr>
        <w:t xml:space="preserve">rate </w:t>
      </w:r>
      <w:r>
        <w:rPr>
          <w:rFonts w:ascii="Arial" w:hAnsi="Arial" w:cs="Arial"/>
          <w:sz w:val="18"/>
          <w:szCs w:val="18"/>
        </w:rPr>
        <w:t>of 1.25% per month after 30 November 2015 until the payment is complete.</w:t>
      </w:r>
    </w:p>
    <w:p w14:paraId="0D5DE816" w14:textId="07FC6884" w:rsidR="00A203A1" w:rsidRDefault="00A203A1" w:rsidP="008C387F">
      <w:pPr>
        <w:pStyle w:val="BodySingle"/>
        <w:spacing w:after="120" w:line="240" w:lineRule="exact"/>
        <w:ind w:left="1134"/>
        <w:jc w:val="both"/>
        <w:rPr>
          <w:rFonts w:ascii="Arial" w:hAnsi="Arial" w:cs="Arial"/>
          <w:sz w:val="18"/>
          <w:szCs w:val="18"/>
          <w:lang w:val="en-US"/>
        </w:rPr>
      </w:pPr>
      <w:r>
        <w:rPr>
          <w:rFonts w:ascii="Arial" w:hAnsi="Arial" w:cs="Arial"/>
          <w:sz w:val="18"/>
          <w:szCs w:val="18"/>
        </w:rPr>
        <w:t xml:space="preserve">AIS disagreed with the </w:t>
      </w:r>
      <w:r w:rsidR="007C03CC">
        <w:rPr>
          <w:rFonts w:ascii="Arial" w:hAnsi="Arial" w:cs="Arial"/>
          <w:sz w:val="18"/>
          <w:szCs w:val="18"/>
        </w:rPr>
        <w:t>decision,</w:t>
      </w:r>
      <w:r>
        <w:rPr>
          <w:rFonts w:ascii="Arial" w:hAnsi="Arial" w:cs="Arial"/>
          <w:sz w:val="18"/>
          <w:szCs w:val="18"/>
        </w:rPr>
        <w:t xml:space="preserve"> and on 22 April 2020, AIS filed a request </w:t>
      </w:r>
      <w:r w:rsidR="007C03CC">
        <w:rPr>
          <w:rFonts w:ascii="Arial" w:hAnsi="Arial" w:cs="Arial"/>
          <w:sz w:val="18"/>
          <w:szCs w:val="18"/>
        </w:rPr>
        <w:t>to revoke</w:t>
      </w:r>
      <w:r>
        <w:rPr>
          <w:rFonts w:ascii="Arial" w:hAnsi="Arial" w:cs="Arial"/>
          <w:sz w:val="18"/>
          <w:szCs w:val="18"/>
        </w:rPr>
        <w:t xml:space="preserve"> the award to the CAC (Black Case No. 1165/2563).</w:t>
      </w:r>
    </w:p>
    <w:p w14:paraId="669D4AD6" w14:textId="21E53082" w:rsidR="00A203A1" w:rsidRDefault="00A203A1" w:rsidP="008C387F">
      <w:pPr>
        <w:pStyle w:val="BodySingle"/>
        <w:spacing w:after="120" w:line="240" w:lineRule="exact"/>
        <w:ind w:left="1134"/>
        <w:jc w:val="both"/>
        <w:rPr>
          <w:rFonts w:ascii="Arial" w:hAnsi="Arial" w:cs="Arial"/>
          <w:sz w:val="18"/>
          <w:szCs w:val="18"/>
        </w:rPr>
      </w:pPr>
      <w:r>
        <w:rPr>
          <w:rFonts w:ascii="Arial" w:hAnsi="Arial" w:cs="Arial"/>
          <w:sz w:val="18"/>
          <w:szCs w:val="18"/>
        </w:rPr>
        <w:t xml:space="preserve">On 23 April 2020, </w:t>
      </w:r>
      <w:r w:rsidR="007C03CC">
        <w:rPr>
          <w:rFonts w:ascii="Arial" w:hAnsi="Arial" w:cs="Arial"/>
          <w:sz w:val="18"/>
          <w:szCs w:val="18"/>
        </w:rPr>
        <w:t>N</w:t>
      </w:r>
      <w:r>
        <w:rPr>
          <w:rFonts w:ascii="Arial" w:hAnsi="Arial" w:cs="Arial"/>
          <w:sz w:val="18"/>
          <w:szCs w:val="18"/>
        </w:rPr>
        <w:t xml:space="preserve">T submitted a request for the revocation of the decision from </w:t>
      </w:r>
      <w:r w:rsidR="007C03CC">
        <w:rPr>
          <w:rFonts w:ascii="Arial" w:hAnsi="Arial" w:cs="Arial"/>
          <w:sz w:val="18"/>
          <w:szCs w:val="18"/>
        </w:rPr>
        <w:t xml:space="preserve">the </w:t>
      </w:r>
      <w:r>
        <w:rPr>
          <w:rFonts w:ascii="Arial" w:hAnsi="Arial" w:cs="Arial"/>
          <w:sz w:val="18"/>
          <w:szCs w:val="18"/>
        </w:rPr>
        <w:t xml:space="preserve">Arbitration Tribunal to the CAC regarding </w:t>
      </w:r>
      <w:r w:rsidR="007C03CC">
        <w:rPr>
          <w:rFonts w:ascii="Arial" w:hAnsi="Arial" w:cs="Arial"/>
          <w:sz w:val="18"/>
          <w:szCs w:val="18"/>
        </w:rPr>
        <w:t>the</w:t>
      </w:r>
      <w:r>
        <w:rPr>
          <w:rFonts w:ascii="Arial" w:hAnsi="Arial" w:cs="Arial"/>
          <w:sz w:val="18"/>
          <w:szCs w:val="18"/>
        </w:rPr>
        <w:t xml:space="preserve"> Arbitration Tribunal </w:t>
      </w:r>
      <w:r w:rsidR="007C03CC">
        <w:rPr>
          <w:rFonts w:ascii="Arial" w:hAnsi="Arial" w:cs="Arial"/>
          <w:sz w:val="18"/>
          <w:szCs w:val="18"/>
        </w:rPr>
        <w:t>decision</w:t>
      </w:r>
      <w:r>
        <w:rPr>
          <w:rFonts w:ascii="Arial" w:hAnsi="Arial" w:cs="Arial"/>
          <w:sz w:val="18"/>
          <w:szCs w:val="18"/>
        </w:rPr>
        <w:t xml:space="preserve"> that the </w:t>
      </w:r>
      <w:r w:rsidR="007C03CC">
        <w:rPr>
          <w:rFonts w:ascii="Arial" w:hAnsi="Arial" w:cs="Arial"/>
          <w:sz w:val="18"/>
          <w:szCs w:val="18"/>
        </w:rPr>
        <w:t>N</w:t>
      </w:r>
      <w:r>
        <w:rPr>
          <w:rFonts w:ascii="Arial" w:hAnsi="Arial" w:cs="Arial"/>
          <w:sz w:val="18"/>
          <w:szCs w:val="18"/>
        </w:rPr>
        <w:t xml:space="preserve">T's claim for the remuneration </w:t>
      </w:r>
      <w:r>
        <w:rPr>
          <w:rFonts w:ascii="Arial" w:hAnsi="Arial" w:cs="Browallia New"/>
          <w:sz w:val="18"/>
          <w:szCs w:val="22"/>
          <w:lang w:val="en-US"/>
        </w:rPr>
        <w:t xml:space="preserve">of </w:t>
      </w:r>
      <w:r>
        <w:rPr>
          <w:rFonts w:ascii="Arial" w:hAnsi="Arial" w:cs="Arial"/>
          <w:sz w:val="18"/>
          <w:szCs w:val="18"/>
        </w:rPr>
        <w:t>Baht 31,698 million was submitted beyond the expiration of the claimed period (Black Case No. 1171/2563).</w:t>
      </w:r>
    </w:p>
    <w:p w14:paraId="22AA78AC" w14:textId="77777777" w:rsidR="00C031AB" w:rsidRDefault="007C03CC" w:rsidP="008C387F">
      <w:pPr>
        <w:spacing w:after="120" w:line="240" w:lineRule="exact"/>
        <w:ind w:left="1134" w:right="-28"/>
        <w:jc w:val="thaiDistribute"/>
        <w:rPr>
          <w:rFonts w:ascii="Arial" w:hAnsi="Arial" w:cs="Arial"/>
          <w:sz w:val="18"/>
          <w:szCs w:val="18"/>
        </w:rPr>
      </w:pPr>
      <w:r w:rsidRPr="00BF3759">
        <w:rPr>
          <w:rFonts w:ascii="Arial" w:hAnsi="Arial" w:cs="Arial"/>
          <w:sz w:val="18"/>
          <w:szCs w:val="18"/>
        </w:rPr>
        <w:lastRenderedPageBreak/>
        <w:t xml:space="preserve">On 26 July 2022, the </w:t>
      </w:r>
      <w:r>
        <w:rPr>
          <w:rFonts w:ascii="Arial" w:hAnsi="Arial" w:cs="Arial"/>
          <w:sz w:val="18"/>
          <w:szCs w:val="18"/>
        </w:rPr>
        <w:t>Central Administrative Court (“</w:t>
      </w:r>
      <w:r w:rsidRPr="00BF3759">
        <w:rPr>
          <w:rFonts w:ascii="Arial" w:hAnsi="Arial" w:cs="Arial"/>
          <w:sz w:val="18"/>
          <w:szCs w:val="18"/>
        </w:rPr>
        <w:t>CAC</w:t>
      </w:r>
      <w:r>
        <w:rPr>
          <w:rFonts w:ascii="Arial" w:hAnsi="Arial" w:cs="Arial"/>
          <w:sz w:val="18"/>
          <w:szCs w:val="18"/>
        </w:rPr>
        <w:t>”)</w:t>
      </w:r>
      <w:r w:rsidRPr="00BF3759">
        <w:rPr>
          <w:rFonts w:ascii="Arial" w:hAnsi="Arial" w:cs="Arial"/>
          <w:sz w:val="18"/>
          <w:szCs w:val="18"/>
        </w:rPr>
        <w:t xml:space="preserve"> resolved to revoke the Arbitral Tribunal’s order on the ground that </w:t>
      </w:r>
      <w:r>
        <w:rPr>
          <w:rFonts w:ascii="Arial" w:hAnsi="Arial" w:cs="Arial"/>
          <w:sz w:val="18"/>
          <w:szCs w:val="18"/>
        </w:rPr>
        <w:t>the 6</w:t>
      </w:r>
      <w:r w:rsidRPr="007C03CC">
        <w:rPr>
          <w:rFonts w:ascii="Arial" w:hAnsi="Arial" w:cs="Arial"/>
          <w:sz w:val="18"/>
          <w:szCs w:val="18"/>
          <w:vertAlign w:val="superscript"/>
        </w:rPr>
        <w:t>th</w:t>
      </w:r>
      <w:r>
        <w:rPr>
          <w:rFonts w:ascii="Arial" w:hAnsi="Arial" w:cs="Arial"/>
          <w:sz w:val="18"/>
          <w:szCs w:val="18"/>
        </w:rPr>
        <w:t xml:space="preserve"> and 7</w:t>
      </w:r>
      <w:r w:rsidRPr="007C03CC">
        <w:rPr>
          <w:rFonts w:ascii="Arial" w:hAnsi="Arial" w:cs="Arial"/>
          <w:sz w:val="18"/>
          <w:szCs w:val="18"/>
          <w:vertAlign w:val="superscript"/>
        </w:rPr>
        <w:t>th</w:t>
      </w:r>
      <w:r>
        <w:rPr>
          <w:rFonts w:ascii="Arial" w:hAnsi="Arial" w:cs="Arial"/>
          <w:sz w:val="18"/>
          <w:szCs w:val="18"/>
        </w:rPr>
        <w:t xml:space="preserve"> </w:t>
      </w:r>
      <w:r w:rsidRPr="00BF3759">
        <w:rPr>
          <w:rFonts w:ascii="Arial" w:hAnsi="Arial" w:cs="Arial"/>
          <w:sz w:val="18"/>
          <w:szCs w:val="18"/>
        </w:rPr>
        <w:t>amendment</w:t>
      </w:r>
      <w:r>
        <w:rPr>
          <w:rFonts w:ascii="Arial" w:hAnsi="Arial" w:cs="Arial"/>
          <w:sz w:val="18"/>
          <w:szCs w:val="18"/>
        </w:rPr>
        <w:t>s</w:t>
      </w:r>
      <w:r w:rsidRPr="00BF3759">
        <w:rPr>
          <w:rFonts w:ascii="Arial" w:hAnsi="Arial" w:cs="Arial"/>
          <w:sz w:val="18"/>
          <w:szCs w:val="18"/>
        </w:rPr>
        <w:t xml:space="preserve"> </w:t>
      </w:r>
      <w:r>
        <w:rPr>
          <w:rFonts w:ascii="Arial" w:hAnsi="Arial" w:cs="Arial"/>
          <w:sz w:val="18"/>
          <w:szCs w:val="18"/>
        </w:rPr>
        <w:t>were</w:t>
      </w:r>
      <w:r w:rsidRPr="00BF3759">
        <w:rPr>
          <w:rFonts w:ascii="Arial" w:hAnsi="Arial" w:cs="Arial"/>
          <w:sz w:val="18"/>
          <w:szCs w:val="18"/>
        </w:rPr>
        <w:t xml:space="preserve"> binding. As a result, AIS is not obliged to make payment for the claim by NT</w:t>
      </w:r>
      <w:r w:rsidRPr="0011363F">
        <w:rPr>
          <w:rFonts w:ascii="Arial" w:hAnsi="Arial" w:cs="Arial"/>
          <w:sz w:val="18"/>
          <w:szCs w:val="18"/>
        </w:rPr>
        <w:t>.</w:t>
      </w:r>
    </w:p>
    <w:p w14:paraId="1E22B936" w14:textId="7375923D" w:rsidR="007C03CC" w:rsidRPr="00DB639E" w:rsidRDefault="00C031AB" w:rsidP="008C387F">
      <w:pPr>
        <w:spacing w:after="120" w:line="240" w:lineRule="exact"/>
        <w:ind w:left="1134" w:right="-28"/>
        <w:jc w:val="thaiDistribute"/>
        <w:rPr>
          <w:rFonts w:ascii="Arial" w:hAnsi="Arial" w:cs="Arial"/>
          <w:sz w:val="18"/>
          <w:szCs w:val="18"/>
        </w:rPr>
      </w:pPr>
      <w:r>
        <w:rPr>
          <w:rFonts w:ascii="Arial" w:hAnsi="Arial" w:cs="Arial"/>
          <w:sz w:val="18"/>
          <w:szCs w:val="18"/>
        </w:rPr>
        <w:t xml:space="preserve">On 24 August </w:t>
      </w:r>
      <w:r w:rsidRPr="008B5843">
        <w:rPr>
          <w:rFonts w:ascii="Arial" w:hAnsi="Arial" w:cs="Arial"/>
          <w:sz w:val="18"/>
          <w:szCs w:val="18"/>
        </w:rPr>
        <w:t xml:space="preserve">2022, </w:t>
      </w:r>
      <w:r w:rsidR="007C03CC" w:rsidRPr="00820E89">
        <w:rPr>
          <w:rFonts w:ascii="Arial" w:hAnsi="Arial" w:cs="Arial"/>
          <w:sz w:val="18"/>
          <w:szCs w:val="18"/>
        </w:rPr>
        <w:t xml:space="preserve">NT </w:t>
      </w:r>
      <w:r w:rsidRPr="00820E89">
        <w:rPr>
          <w:rFonts w:ascii="Arial" w:hAnsi="Arial" w:cs="Arial"/>
          <w:sz w:val="18"/>
          <w:szCs w:val="18"/>
        </w:rPr>
        <w:t xml:space="preserve">appealed </w:t>
      </w:r>
      <w:r w:rsidR="008B5843" w:rsidRPr="00820E89">
        <w:rPr>
          <w:rFonts w:ascii="Arial" w:hAnsi="Arial" w:cs="Arial"/>
          <w:sz w:val="18"/>
          <w:szCs w:val="18"/>
        </w:rPr>
        <w:t xml:space="preserve">the CAC’s decision </w:t>
      </w:r>
      <w:r w:rsidR="007C03CC" w:rsidRPr="00820E89">
        <w:rPr>
          <w:rFonts w:ascii="Arial" w:hAnsi="Arial" w:cs="Arial"/>
          <w:sz w:val="18"/>
          <w:szCs w:val="18"/>
        </w:rPr>
        <w:t>to the SAC.</w:t>
      </w:r>
    </w:p>
    <w:p w14:paraId="35280B55" w14:textId="482FDBD4" w:rsidR="007C03CC" w:rsidRDefault="007C03CC" w:rsidP="008C387F">
      <w:pPr>
        <w:spacing w:after="120" w:line="240" w:lineRule="exact"/>
        <w:ind w:left="1134"/>
        <w:jc w:val="both"/>
        <w:rPr>
          <w:rFonts w:ascii="Arial" w:hAnsi="Arial" w:cs="Arial"/>
          <w:sz w:val="18"/>
          <w:szCs w:val="18"/>
        </w:rPr>
      </w:pPr>
      <w:r w:rsidRPr="008472BF">
        <w:rPr>
          <w:rFonts w:ascii="Arial" w:hAnsi="Arial" w:cs="Arial"/>
          <w:sz w:val="18"/>
          <w:szCs w:val="18"/>
        </w:rPr>
        <w:t>The dispute has not been finalized</w:t>
      </w:r>
      <w:r w:rsidR="00062C62">
        <w:rPr>
          <w:rFonts w:ascii="Arial" w:hAnsi="Arial" w:cs="Arial"/>
          <w:sz w:val="18"/>
          <w:szCs w:val="18"/>
        </w:rPr>
        <w:t>,</w:t>
      </w:r>
      <w:r w:rsidRPr="008472BF">
        <w:rPr>
          <w:rFonts w:ascii="Arial" w:hAnsi="Arial" w:cs="Arial"/>
          <w:sz w:val="18"/>
          <w:szCs w:val="18"/>
        </w:rPr>
        <w:t xml:space="preserve"> and the outcome of the said case should not be a considerable impact on the consolidated financial statements of AIS</w:t>
      </w:r>
      <w:r w:rsidRPr="00D90699">
        <w:rPr>
          <w:rFonts w:ascii="Arial" w:hAnsi="Arial" w:cs="Arial"/>
          <w:sz w:val="18"/>
          <w:szCs w:val="18"/>
        </w:rPr>
        <w:t>.</w:t>
      </w:r>
      <w:r w:rsidRPr="00025C3E">
        <w:rPr>
          <w:rFonts w:ascii="Arial" w:hAnsi="Arial" w:cs="Arial"/>
          <w:sz w:val="18"/>
          <w:szCs w:val="18"/>
        </w:rPr>
        <w:t xml:space="preserve"> </w:t>
      </w:r>
    </w:p>
    <w:p w14:paraId="459436FA" w14:textId="77777777" w:rsidR="00062C62" w:rsidRDefault="00062C62" w:rsidP="007C03CC">
      <w:pPr>
        <w:spacing w:after="120" w:line="240" w:lineRule="atLeast"/>
        <w:ind w:left="851"/>
        <w:jc w:val="both"/>
        <w:rPr>
          <w:rFonts w:ascii="Arial" w:hAnsi="Arial" w:cs="Arial"/>
          <w:sz w:val="18"/>
          <w:szCs w:val="18"/>
        </w:rPr>
      </w:pPr>
    </w:p>
    <w:p w14:paraId="3EC39924" w14:textId="14BD056B" w:rsidR="00062C62" w:rsidRPr="00B37751" w:rsidRDefault="00B37751" w:rsidP="008C387F">
      <w:pPr>
        <w:spacing w:after="120" w:line="240" w:lineRule="exact"/>
        <w:ind w:left="1701" w:hanging="567"/>
        <w:jc w:val="both"/>
        <w:rPr>
          <w:rFonts w:ascii="Arial" w:hAnsi="Arial" w:cs="Arial"/>
          <w:i/>
          <w:iCs/>
          <w:sz w:val="18"/>
          <w:szCs w:val="18"/>
        </w:rPr>
      </w:pPr>
      <w:r>
        <w:rPr>
          <w:rFonts w:ascii="Arial" w:hAnsi="Arial" w:cs="Arial"/>
          <w:i/>
          <w:iCs/>
          <w:sz w:val="18"/>
          <w:szCs w:val="18"/>
        </w:rPr>
        <w:t>3)</w:t>
      </w:r>
      <w:r>
        <w:rPr>
          <w:rFonts w:ascii="Arial" w:hAnsi="Arial" w:cs="Arial"/>
          <w:i/>
          <w:iCs/>
          <w:sz w:val="18"/>
          <w:szCs w:val="18"/>
        </w:rPr>
        <w:tab/>
      </w:r>
      <w:r w:rsidR="00062C62" w:rsidRPr="00B37751">
        <w:rPr>
          <w:rFonts w:ascii="Arial" w:hAnsi="Arial" w:cs="Arial"/>
          <w:i/>
          <w:iCs/>
          <w:sz w:val="18"/>
          <w:szCs w:val="18"/>
        </w:rPr>
        <w:t>AIS submitted the revocation of the N</w:t>
      </w:r>
      <w:r w:rsidR="00AA3745">
        <w:rPr>
          <w:rFonts w:ascii="Arial" w:hAnsi="Arial" w:cs="Arial"/>
          <w:i/>
          <w:iCs/>
          <w:sz w:val="18"/>
          <w:szCs w:val="18"/>
        </w:rPr>
        <w:t>B</w:t>
      </w:r>
      <w:r w:rsidR="00062C62" w:rsidRPr="00B37751">
        <w:rPr>
          <w:rFonts w:ascii="Arial" w:hAnsi="Arial" w:cs="Arial"/>
          <w:i/>
          <w:iCs/>
          <w:sz w:val="18"/>
          <w:szCs w:val="18"/>
        </w:rPr>
        <w:t xml:space="preserve">TC </w:t>
      </w:r>
      <w:r w:rsidR="00AA3745">
        <w:rPr>
          <w:rFonts w:ascii="Arial" w:hAnsi="Arial" w:cs="Arial"/>
          <w:i/>
          <w:iCs/>
          <w:sz w:val="18"/>
          <w:szCs w:val="18"/>
        </w:rPr>
        <w:t>office letter and NTC resolution</w:t>
      </w:r>
      <w:r w:rsidR="00062C62" w:rsidRPr="00B37751">
        <w:rPr>
          <w:rFonts w:ascii="Arial" w:hAnsi="Arial" w:cs="Arial"/>
          <w:i/>
          <w:iCs/>
          <w:sz w:val="18"/>
          <w:szCs w:val="18"/>
        </w:rPr>
        <w:t xml:space="preserve"> regarding revenue incurred from the temporary service for </w:t>
      </w:r>
      <w:r w:rsidR="004E501B">
        <w:rPr>
          <w:rFonts w:ascii="Arial" w:hAnsi="Arial" w:cs="Arial"/>
          <w:i/>
          <w:iCs/>
          <w:sz w:val="18"/>
          <w:szCs w:val="18"/>
        </w:rPr>
        <w:t xml:space="preserve">the </w:t>
      </w:r>
      <w:r w:rsidR="00062C62" w:rsidRPr="00B37751">
        <w:rPr>
          <w:rFonts w:ascii="Arial" w:hAnsi="Arial" w:cs="Arial"/>
          <w:i/>
          <w:iCs/>
          <w:sz w:val="18"/>
          <w:szCs w:val="18"/>
        </w:rPr>
        <w:t>900MHz customer protection period</w:t>
      </w:r>
    </w:p>
    <w:p w14:paraId="70D6E18D" w14:textId="64A37CDB" w:rsidR="00062C62" w:rsidRDefault="00062C62" w:rsidP="008C387F">
      <w:pPr>
        <w:spacing w:after="120" w:line="240" w:lineRule="exact"/>
        <w:ind w:left="1134"/>
        <w:jc w:val="both"/>
        <w:rPr>
          <w:rFonts w:ascii="Arial" w:hAnsi="Arial" w:cs="Arial"/>
          <w:sz w:val="18"/>
          <w:szCs w:val="18"/>
        </w:rPr>
      </w:pPr>
      <w:r>
        <w:rPr>
          <w:rFonts w:ascii="Arial" w:hAnsi="Arial" w:cs="Arial"/>
          <w:sz w:val="18"/>
          <w:szCs w:val="18"/>
        </w:rPr>
        <w:t xml:space="preserve">On 1 May 2017, AIS filed a lawsuit against </w:t>
      </w:r>
      <w:r w:rsidR="00F14A23">
        <w:rPr>
          <w:rFonts w:ascii="Arial" w:hAnsi="Arial" w:cs="Arial"/>
          <w:sz w:val="18"/>
          <w:szCs w:val="18"/>
        </w:rPr>
        <w:t xml:space="preserve">the </w:t>
      </w:r>
      <w:r>
        <w:rPr>
          <w:rFonts w:ascii="Arial" w:hAnsi="Arial" w:cs="Arial"/>
          <w:sz w:val="18"/>
          <w:szCs w:val="18"/>
        </w:rPr>
        <w:t xml:space="preserve">office of the National Broadcasting and Telecommunication Committee (“NBTC office”), the National Telecommunication Committee (“NTC”), the National Broadcasting and Telecommunication Committee (“NBTC”) and other five persons to the CAC, Black Case No. 736/2560 to revoke NBTC letter and NTC resolution of the NBTC office to demand AIS to pay revenue at remedy period from 1 October 2015 to 30 June 2016 in the amount of Baht 7,221 million plus interest. </w:t>
      </w:r>
    </w:p>
    <w:p w14:paraId="7E97D881" w14:textId="20FBA1EB" w:rsidR="00062C62" w:rsidRDefault="00062C62" w:rsidP="008C387F">
      <w:pPr>
        <w:spacing w:after="120" w:line="240" w:lineRule="exact"/>
        <w:ind w:left="1134"/>
        <w:jc w:val="both"/>
        <w:rPr>
          <w:rFonts w:ascii="Arial" w:hAnsi="Arial" w:cs="Arial"/>
          <w:sz w:val="18"/>
          <w:szCs w:val="18"/>
        </w:rPr>
      </w:pPr>
      <w:r>
        <w:rPr>
          <w:rFonts w:ascii="Arial" w:hAnsi="Arial" w:cs="Arial"/>
          <w:sz w:val="18"/>
          <w:szCs w:val="18"/>
        </w:rPr>
        <w:t>On 15 June 2017, AIS received the indictment dated 21 April 2017 by the NBTC and the NBTC office</w:t>
      </w:r>
      <w:r w:rsidR="00B84E27">
        <w:rPr>
          <w:rFonts w:ascii="Arial" w:hAnsi="Arial" w:cs="Arial"/>
          <w:sz w:val="18"/>
          <w:szCs w:val="18"/>
        </w:rPr>
        <w:t>,</w:t>
      </w:r>
      <w:r>
        <w:rPr>
          <w:rFonts w:ascii="Arial" w:hAnsi="Arial" w:cs="Arial"/>
          <w:sz w:val="18"/>
          <w:szCs w:val="18"/>
        </w:rPr>
        <w:t xml:space="preserve"> which filed a lawsuit against AIS for the same amount to the CAC as Black Case No. 661/2560 demanded AIS pay revenue at remedy period.</w:t>
      </w:r>
    </w:p>
    <w:p w14:paraId="66E0FC2B" w14:textId="7BA18A88" w:rsidR="00062C62" w:rsidRDefault="00062C62" w:rsidP="008C387F">
      <w:pPr>
        <w:pStyle w:val="Default"/>
        <w:spacing w:after="120" w:line="240" w:lineRule="exact"/>
        <w:ind w:left="1134"/>
        <w:jc w:val="both"/>
        <w:rPr>
          <w:rFonts w:ascii="Arial" w:eastAsia="MS Mincho" w:hAnsi="Arial" w:cs="Arial"/>
          <w:color w:val="auto"/>
          <w:sz w:val="18"/>
          <w:szCs w:val="18"/>
        </w:rPr>
      </w:pPr>
      <w:r>
        <w:rPr>
          <w:rFonts w:ascii="Arial" w:eastAsia="MS Mincho" w:hAnsi="Arial" w:cs="Arial"/>
          <w:color w:val="auto"/>
          <w:sz w:val="18"/>
          <w:szCs w:val="18"/>
        </w:rPr>
        <w:t>On 12 June 2020, the CAC revoked the NBTC</w:t>
      </w:r>
      <w:r>
        <w:rPr>
          <w:rFonts w:ascii="Arial" w:eastAsia="MS Mincho" w:hAnsi="Arial" w:cs="Angsana New"/>
          <w:color w:val="auto"/>
          <w:sz w:val="18"/>
          <w:szCs w:val="18"/>
          <w:cs/>
        </w:rPr>
        <w:t>’</w:t>
      </w:r>
      <w:r>
        <w:rPr>
          <w:rFonts w:ascii="Arial" w:eastAsia="MS Mincho" w:hAnsi="Arial" w:cs="Arial"/>
          <w:color w:val="auto"/>
          <w:sz w:val="18"/>
          <w:szCs w:val="18"/>
        </w:rPr>
        <w:t xml:space="preserve">s order on </w:t>
      </w:r>
      <w:r w:rsidR="00501788">
        <w:rPr>
          <w:rFonts w:ascii="Arial" w:eastAsia="MS Mincho" w:hAnsi="Arial" w:cs="Arial"/>
          <w:color w:val="auto"/>
          <w:sz w:val="18"/>
          <w:szCs w:val="18"/>
        </w:rPr>
        <w:t xml:space="preserve">the </w:t>
      </w:r>
      <w:r>
        <w:rPr>
          <w:rFonts w:ascii="Arial" w:eastAsia="MS Mincho" w:hAnsi="Arial" w:cs="Arial"/>
          <w:color w:val="auto"/>
          <w:sz w:val="18"/>
          <w:szCs w:val="18"/>
        </w:rPr>
        <w:t>ground that during the remedy period of 900MHz, AIS ha</w:t>
      </w:r>
      <w:r w:rsidR="00501788">
        <w:rPr>
          <w:rFonts w:ascii="Arial" w:eastAsia="MS Mincho" w:hAnsi="Arial" w:cs="Arial"/>
          <w:color w:val="auto"/>
          <w:sz w:val="18"/>
          <w:szCs w:val="18"/>
        </w:rPr>
        <w:t>d</w:t>
      </w:r>
      <w:r>
        <w:rPr>
          <w:rFonts w:ascii="Arial" w:eastAsia="MS Mincho" w:hAnsi="Arial" w:cs="Arial"/>
          <w:color w:val="auto"/>
          <w:sz w:val="18"/>
          <w:szCs w:val="18"/>
        </w:rPr>
        <w:t xml:space="preserve"> </w:t>
      </w:r>
      <w:r w:rsidR="00501788">
        <w:rPr>
          <w:rFonts w:ascii="Arial" w:eastAsia="MS Mincho" w:hAnsi="Arial" w:cs="Arial"/>
          <w:color w:val="auto"/>
          <w:sz w:val="18"/>
          <w:szCs w:val="18"/>
        </w:rPr>
        <w:t xml:space="preserve">greater service </w:t>
      </w:r>
      <w:r>
        <w:rPr>
          <w:rFonts w:ascii="Arial" w:eastAsia="MS Mincho" w:hAnsi="Arial" w:cs="Arial"/>
          <w:color w:val="auto"/>
          <w:sz w:val="18"/>
          <w:szCs w:val="18"/>
        </w:rPr>
        <w:t>expenses than the revenues generated</w:t>
      </w:r>
      <w:r>
        <w:rPr>
          <w:rFonts w:ascii="Arial" w:eastAsia="MS Mincho" w:hAnsi="Arial" w:cs="Angsana New"/>
          <w:color w:val="auto"/>
          <w:sz w:val="18"/>
          <w:szCs w:val="18"/>
          <w:cs/>
        </w:rPr>
        <w:t xml:space="preserve">.  </w:t>
      </w:r>
    </w:p>
    <w:p w14:paraId="6036DB94" w14:textId="4974EB26" w:rsidR="00062C62" w:rsidRDefault="00062C62" w:rsidP="008C387F">
      <w:pPr>
        <w:spacing w:after="120" w:line="240" w:lineRule="exact"/>
        <w:ind w:left="1134"/>
        <w:jc w:val="both"/>
        <w:rPr>
          <w:rFonts w:ascii="Arial" w:hAnsi="Arial" w:cs="Arial"/>
          <w:sz w:val="18"/>
          <w:szCs w:val="18"/>
        </w:rPr>
      </w:pPr>
      <w:r>
        <w:rPr>
          <w:rFonts w:ascii="Arial" w:hAnsi="Arial" w:cs="Arial"/>
          <w:sz w:val="18"/>
          <w:szCs w:val="18"/>
        </w:rPr>
        <w:t>On 8 July 2020 and 17 July 2020, the NBTC and the NBTC</w:t>
      </w:r>
      <w:r w:rsidR="00501788">
        <w:rPr>
          <w:rFonts w:ascii="Arial" w:hAnsi="Arial" w:cs="Arial"/>
          <w:sz w:val="18"/>
          <w:szCs w:val="18"/>
        </w:rPr>
        <w:t xml:space="preserve"> office</w:t>
      </w:r>
      <w:r>
        <w:rPr>
          <w:rFonts w:ascii="Arial" w:hAnsi="Arial" w:cs="Arial"/>
          <w:sz w:val="18"/>
          <w:szCs w:val="18"/>
        </w:rPr>
        <w:t xml:space="preserve"> appealed to the SAC.</w:t>
      </w:r>
    </w:p>
    <w:p w14:paraId="50094C17" w14:textId="071CE53F" w:rsidR="00501788" w:rsidRDefault="00501788" w:rsidP="008C387F">
      <w:pPr>
        <w:pStyle w:val="Default"/>
        <w:spacing w:after="120" w:line="240" w:lineRule="exact"/>
        <w:ind w:left="1134"/>
        <w:jc w:val="both"/>
        <w:rPr>
          <w:rFonts w:ascii="Arial" w:eastAsia="MS Mincho" w:hAnsi="Arial" w:cs="Arial"/>
          <w:color w:val="auto"/>
          <w:sz w:val="18"/>
          <w:szCs w:val="18"/>
        </w:rPr>
      </w:pPr>
      <w:r w:rsidRPr="006A3A66">
        <w:rPr>
          <w:rFonts w:ascii="Arial" w:eastAsia="MS Mincho" w:hAnsi="Arial" w:cs="Arial"/>
          <w:color w:val="auto"/>
          <w:sz w:val="18"/>
          <w:szCs w:val="18"/>
        </w:rPr>
        <w:t xml:space="preserve">AIS’ management has considered that AIS has complied with </w:t>
      </w:r>
      <w:r w:rsidR="00B84E27">
        <w:rPr>
          <w:rFonts w:ascii="Arial" w:eastAsia="MS Mincho" w:hAnsi="Arial" w:cs="Arial"/>
          <w:color w:val="auto"/>
          <w:sz w:val="18"/>
          <w:szCs w:val="18"/>
        </w:rPr>
        <w:t xml:space="preserve">the </w:t>
      </w:r>
      <w:r w:rsidRPr="006A3A66">
        <w:rPr>
          <w:rFonts w:ascii="Arial" w:eastAsia="MS Mincho" w:hAnsi="Arial" w:cs="Arial"/>
          <w:color w:val="auto"/>
          <w:sz w:val="18"/>
          <w:szCs w:val="18"/>
        </w:rPr>
        <w:t>NBTC announcement regarding the Temporary Customer Protection Plan Following the Expiration of the Agreement for operations or Telecommunication Service Agreement</w:t>
      </w:r>
      <w:r w:rsidR="00B84E27">
        <w:rPr>
          <w:rFonts w:ascii="Arial" w:eastAsia="MS Mincho" w:hAnsi="Arial" w:cs="Arial"/>
          <w:color w:val="auto"/>
          <w:sz w:val="18"/>
          <w:szCs w:val="18"/>
        </w:rPr>
        <w:t>,</w:t>
      </w:r>
      <w:r w:rsidRPr="006A3A66">
        <w:rPr>
          <w:rFonts w:ascii="Arial" w:eastAsia="MS Mincho" w:hAnsi="Arial" w:cs="Arial"/>
          <w:color w:val="auto"/>
          <w:sz w:val="18"/>
          <w:szCs w:val="18"/>
        </w:rPr>
        <w:t xml:space="preserve"> and AIS has obliged to submit the revenue after deducting any expenses to </w:t>
      </w:r>
      <w:r w:rsidR="00B84E27">
        <w:rPr>
          <w:rFonts w:ascii="Arial" w:eastAsia="MS Mincho" w:hAnsi="Arial" w:cs="Arial"/>
          <w:color w:val="auto"/>
          <w:sz w:val="18"/>
          <w:szCs w:val="18"/>
        </w:rPr>
        <w:t xml:space="preserve">the </w:t>
      </w:r>
      <w:r w:rsidRPr="006A3A66">
        <w:rPr>
          <w:rFonts w:ascii="Arial" w:eastAsia="MS Mincho" w:hAnsi="Arial" w:cs="Arial"/>
          <w:color w:val="auto"/>
          <w:sz w:val="18"/>
          <w:szCs w:val="18"/>
        </w:rPr>
        <w:t xml:space="preserve">NBTC </w:t>
      </w:r>
      <w:r w:rsidR="00B84E27" w:rsidRPr="006A3A66">
        <w:rPr>
          <w:rFonts w:ascii="Arial" w:eastAsia="MS Mincho" w:hAnsi="Arial" w:cs="Arial"/>
          <w:color w:val="auto"/>
          <w:sz w:val="18"/>
          <w:szCs w:val="18"/>
        </w:rPr>
        <w:t>office</w:t>
      </w:r>
      <w:r w:rsidR="00962CFC">
        <w:rPr>
          <w:rFonts w:ascii="Arial" w:eastAsia="MS Mincho" w:hAnsi="Arial" w:cs="Arial"/>
          <w:color w:val="auto"/>
          <w:sz w:val="18"/>
          <w:szCs w:val="18"/>
        </w:rPr>
        <w:t>. Still, AIS</w:t>
      </w:r>
      <w:r w:rsidRPr="006A3A66">
        <w:rPr>
          <w:rFonts w:ascii="Arial" w:eastAsia="MS Mincho" w:hAnsi="Arial" w:cs="Arial"/>
          <w:color w:val="auto"/>
          <w:sz w:val="18"/>
          <w:szCs w:val="18"/>
        </w:rPr>
        <w:t xml:space="preserve"> ha</w:t>
      </w:r>
      <w:r w:rsidR="008665A1">
        <w:rPr>
          <w:rFonts w:ascii="Arial" w:eastAsia="MS Mincho" w:hAnsi="Arial" w:cs="Arial"/>
          <w:color w:val="auto"/>
          <w:sz w:val="18"/>
          <w:szCs w:val="18"/>
        </w:rPr>
        <w:t>d</w:t>
      </w:r>
      <w:r w:rsidRPr="006A3A66">
        <w:rPr>
          <w:rFonts w:ascii="Arial" w:eastAsia="MS Mincho" w:hAnsi="Arial" w:cs="Arial"/>
          <w:color w:val="auto"/>
          <w:sz w:val="18"/>
          <w:szCs w:val="18"/>
        </w:rPr>
        <w:t xml:space="preserve"> </w:t>
      </w:r>
      <w:r w:rsidR="008665A1">
        <w:rPr>
          <w:rFonts w:ascii="Arial" w:eastAsia="MS Mincho" w:hAnsi="Arial" w:cs="Arial"/>
          <w:color w:val="auto"/>
          <w:sz w:val="18"/>
          <w:szCs w:val="18"/>
        </w:rPr>
        <w:t xml:space="preserve">greater service </w:t>
      </w:r>
      <w:r w:rsidRPr="006A3A66">
        <w:rPr>
          <w:rFonts w:ascii="Arial" w:eastAsia="MS Mincho" w:hAnsi="Arial" w:cs="Arial"/>
          <w:color w:val="auto"/>
          <w:sz w:val="18"/>
          <w:szCs w:val="18"/>
        </w:rPr>
        <w:t xml:space="preserve">expenses than revenue. Therefore, AIS has no remaining revenue to submit to </w:t>
      </w:r>
      <w:r w:rsidR="00962CFC">
        <w:rPr>
          <w:rFonts w:ascii="Arial" w:eastAsia="MS Mincho" w:hAnsi="Arial" w:cs="Arial"/>
          <w:color w:val="auto"/>
          <w:sz w:val="18"/>
          <w:szCs w:val="18"/>
        </w:rPr>
        <w:t xml:space="preserve">the </w:t>
      </w:r>
      <w:r w:rsidRPr="006A3A66">
        <w:rPr>
          <w:rFonts w:ascii="Arial" w:eastAsia="MS Mincho" w:hAnsi="Arial" w:cs="Arial"/>
          <w:color w:val="auto"/>
          <w:sz w:val="18"/>
          <w:szCs w:val="18"/>
        </w:rPr>
        <w:t>NBTC Office.</w:t>
      </w:r>
    </w:p>
    <w:p w14:paraId="7A934CAB" w14:textId="77777777" w:rsidR="0097733F" w:rsidRDefault="0097733F" w:rsidP="003A410F">
      <w:pPr>
        <w:pStyle w:val="Default"/>
        <w:spacing w:after="120" w:line="240" w:lineRule="exact"/>
        <w:ind w:left="851"/>
        <w:jc w:val="both"/>
        <w:rPr>
          <w:rFonts w:ascii="Arial" w:eastAsia="MS Mincho" w:hAnsi="Arial" w:cs="Arial"/>
          <w:color w:val="auto"/>
          <w:sz w:val="18"/>
          <w:szCs w:val="18"/>
        </w:rPr>
      </w:pPr>
    </w:p>
    <w:p w14:paraId="4AACD72C" w14:textId="669E0C89" w:rsidR="003A410F" w:rsidRPr="003A410F" w:rsidRDefault="003A410F" w:rsidP="008C387F">
      <w:pPr>
        <w:autoSpaceDE w:val="0"/>
        <w:autoSpaceDN w:val="0"/>
        <w:snapToGrid w:val="0"/>
        <w:spacing w:after="120" w:line="240" w:lineRule="exact"/>
        <w:ind w:left="1701" w:hanging="567"/>
        <w:jc w:val="both"/>
        <w:rPr>
          <w:rFonts w:ascii="Arial" w:hAnsi="Arial" w:cs="Arial"/>
          <w:i/>
          <w:iCs/>
          <w:sz w:val="18"/>
          <w:szCs w:val="18"/>
        </w:rPr>
      </w:pPr>
      <w:r>
        <w:rPr>
          <w:rFonts w:ascii="Arial" w:hAnsi="Arial" w:cs="Arial"/>
          <w:i/>
          <w:iCs/>
          <w:sz w:val="18"/>
          <w:szCs w:val="18"/>
        </w:rPr>
        <w:t>4)</w:t>
      </w:r>
      <w:r w:rsidR="008C387F">
        <w:rPr>
          <w:rFonts w:ascii="Arial" w:hAnsi="Arial" w:cs="Arial"/>
          <w:i/>
          <w:iCs/>
          <w:sz w:val="18"/>
          <w:szCs w:val="18"/>
        </w:rPr>
        <w:tab/>
      </w:r>
      <w:r w:rsidRPr="003A410F">
        <w:rPr>
          <w:rFonts w:ascii="Arial" w:hAnsi="Arial" w:cs="Arial"/>
          <w:i/>
          <w:iCs/>
          <w:sz w:val="18"/>
          <w:szCs w:val="18"/>
        </w:rPr>
        <w:t xml:space="preserve">Claim for the additional revenue sharing from the rental charge for providing transmission services </w:t>
      </w:r>
    </w:p>
    <w:p w14:paraId="63C78B2C" w14:textId="057BF31A" w:rsidR="003A410F" w:rsidRDefault="0096326E" w:rsidP="008C387F">
      <w:pPr>
        <w:pStyle w:val="ListParagraph"/>
        <w:spacing w:after="120" w:line="240" w:lineRule="exact"/>
        <w:ind w:left="1134"/>
        <w:jc w:val="both"/>
        <w:rPr>
          <w:rFonts w:ascii="Arial" w:hAnsi="Arial" w:cs="Arial"/>
          <w:sz w:val="18"/>
          <w:szCs w:val="18"/>
        </w:rPr>
      </w:pPr>
      <w:r>
        <w:rPr>
          <w:rFonts w:ascii="Arial" w:hAnsi="Arial" w:cs="Arial"/>
          <w:sz w:val="18"/>
          <w:szCs w:val="18"/>
        </w:rPr>
        <w:t xml:space="preserve">NT submitted dispute </w:t>
      </w:r>
      <w:r w:rsidR="003A410F">
        <w:rPr>
          <w:rFonts w:ascii="Arial" w:hAnsi="Arial" w:cs="Arial"/>
          <w:sz w:val="18"/>
          <w:szCs w:val="18"/>
        </w:rPr>
        <w:t xml:space="preserve">No. A1/2018 dated 12 January 2018 </w:t>
      </w:r>
      <w:r>
        <w:rPr>
          <w:rFonts w:ascii="Arial" w:hAnsi="Arial" w:cs="Arial"/>
          <w:sz w:val="18"/>
          <w:szCs w:val="18"/>
        </w:rPr>
        <w:t xml:space="preserve">to the Arbitration Institute, Ministry of Justice (”THAC”) </w:t>
      </w:r>
      <w:r w:rsidR="003A410F">
        <w:rPr>
          <w:rFonts w:ascii="Arial" w:hAnsi="Arial" w:cs="Arial"/>
          <w:sz w:val="18"/>
          <w:szCs w:val="18"/>
        </w:rPr>
        <w:t>to claim for the payment regarding the additional revenue sharing from the rental charges for providing transmission services from October 2012 to September 2015 in the total amount of Baht 1,122 million (included VAT) including default interest rate at 1.25% per month</w:t>
      </w:r>
      <w:r>
        <w:rPr>
          <w:rFonts w:ascii="Arial" w:hAnsi="Arial" w:cs="Arial"/>
          <w:sz w:val="18"/>
          <w:szCs w:val="18"/>
        </w:rPr>
        <w:t>. NT</w:t>
      </w:r>
      <w:r w:rsidR="003A410F">
        <w:rPr>
          <w:rFonts w:ascii="Arial" w:hAnsi="Arial" w:cs="Arial"/>
          <w:sz w:val="18"/>
          <w:szCs w:val="18"/>
        </w:rPr>
        <w:t xml:space="preserve"> view</w:t>
      </w:r>
      <w:r>
        <w:rPr>
          <w:rFonts w:ascii="Arial" w:hAnsi="Arial" w:cs="Arial"/>
          <w:sz w:val="18"/>
          <w:szCs w:val="18"/>
        </w:rPr>
        <w:t>ed</w:t>
      </w:r>
      <w:r w:rsidR="003A410F">
        <w:rPr>
          <w:rFonts w:ascii="Arial" w:hAnsi="Arial" w:cs="Arial"/>
          <w:sz w:val="18"/>
          <w:szCs w:val="18"/>
        </w:rPr>
        <w:t xml:space="preserve"> that AIS sh</w:t>
      </w:r>
      <w:r>
        <w:rPr>
          <w:rFonts w:ascii="Arial" w:hAnsi="Arial" w:cs="Arial"/>
          <w:sz w:val="18"/>
          <w:szCs w:val="18"/>
        </w:rPr>
        <w:t>ould have</w:t>
      </w:r>
      <w:r w:rsidR="003A410F">
        <w:rPr>
          <w:rFonts w:ascii="Arial" w:hAnsi="Arial" w:cs="Arial"/>
          <w:sz w:val="18"/>
          <w:szCs w:val="18"/>
        </w:rPr>
        <w:t xml:space="preserve"> collect</w:t>
      </w:r>
      <w:r>
        <w:rPr>
          <w:rFonts w:ascii="Arial" w:hAnsi="Arial" w:cs="Arial"/>
          <w:sz w:val="18"/>
          <w:szCs w:val="18"/>
        </w:rPr>
        <w:t>ed</w:t>
      </w:r>
      <w:r w:rsidR="003A410F">
        <w:rPr>
          <w:rFonts w:ascii="Arial" w:hAnsi="Arial" w:cs="Arial"/>
          <w:sz w:val="18"/>
          <w:szCs w:val="18"/>
        </w:rPr>
        <w:t xml:space="preserve"> the rental charges for providing transmission services </w:t>
      </w:r>
      <w:r>
        <w:rPr>
          <w:rFonts w:ascii="Arial" w:hAnsi="Arial" w:cs="Arial"/>
          <w:sz w:val="18"/>
          <w:szCs w:val="18"/>
        </w:rPr>
        <w:t>at</w:t>
      </w:r>
      <w:r w:rsidR="003A410F">
        <w:rPr>
          <w:rFonts w:ascii="Arial" w:hAnsi="Arial" w:cs="Arial"/>
          <w:sz w:val="18"/>
          <w:szCs w:val="18"/>
        </w:rPr>
        <w:t xml:space="preserve"> the rate specified by </w:t>
      </w:r>
      <w:r>
        <w:rPr>
          <w:rFonts w:ascii="Arial" w:hAnsi="Arial" w:cs="Arial"/>
          <w:sz w:val="18"/>
          <w:szCs w:val="18"/>
        </w:rPr>
        <w:t>NT,</w:t>
      </w:r>
      <w:r w:rsidR="003A410F">
        <w:rPr>
          <w:rFonts w:ascii="Arial" w:hAnsi="Arial" w:cs="Arial"/>
          <w:sz w:val="18"/>
          <w:szCs w:val="18"/>
        </w:rPr>
        <w:t xml:space="preserve"> which </w:t>
      </w:r>
      <w:r>
        <w:rPr>
          <w:rFonts w:ascii="Arial" w:hAnsi="Arial" w:cs="Arial"/>
          <w:sz w:val="18"/>
          <w:szCs w:val="18"/>
        </w:rPr>
        <w:t>was</w:t>
      </w:r>
      <w:r w:rsidR="003A410F">
        <w:rPr>
          <w:rFonts w:ascii="Arial" w:hAnsi="Arial" w:cs="Arial"/>
          <w:sz w:val="18"/>
          <w:szCs w:val="18"/>
        </w:rPr>
        <w:t xml:space="preserve"> higher than the rental rate charged to the tenant.</w:t>
      </w:r>
    </w:p>
    <w:p w14:paraId="4021E07A" w14:textId="7FA284DC" w:rsidR="003A410F" w:rsidRDefault="00C431DC" w:rsidP="008C387F">
      <w:pPr>
        <w:spacing w:after="120" w:line="240" w:lineRule="exact"/>
        <w:ind w:left="1134" w:right="-40"/>
        <w:jc w:val="both"/>
        <w:rPr>
          <w:rFonts w:ascii="Arial" w:hAnsi="Arial" w:cstheme="minorBidi"/>
          <w:sz w:val="18"/>
          <w:szCs w:val="18"/>
          <w:lang w:eastAsia="th-TH"/>
        </w:rPr>
      </w:pPr>
      <w:r>
        <w:rPr>
          <w:rFonts w:ascii="Arial" w:hAnsi="Arial" w:cstheme="minorBidi"/>
          <w:sz w:val="18"/>
          <w:szCs w:val="18"/>
          <w:lang w:eastAsia="th-TH"/>
        </w:rPr>
        <w:t xml:space="preserve">On 19 December 2022, AIS received THAC’s </w:t>
      </w:r>
      <w:r w:rsidR="0025173D">
        <w:rPr>
          <w:rFonts w:ascii="Arial" w:hAnsi="Arial" w:cstheme="minorBidi"/>
          <w:sz w:val="18"/>
          <w:szCs w:val="18"/>
          <w:lang w:eastAsia="th-TH"/>
        </w:rPr>
        <w:t>award</w:t>
      </w:r>
      <w:r>
        <w:rPr>
          <w:rFonts w:ascii="Arial" w:hAnsi="Arial" w:cstheme="minorBidi"/>
          <w:sz w:val="18"/>
          <w:szCs w:val="18"/>
          <w:lang w:eastAsia="th-TH"/>
        </w:rPr>
        <w:t xml:space="preserve"> to </w:t>
      </w:r>
      <w:r w:rsidR="0025173D">
        <w:rPr>
          <w:rFonts w:ascii="Arial" w:hAnsi="Arial" w:cstheme="minorBidi"/>
          <w:sz w:val="18"/>
          <w:szCs w:val="18"/>
          <w:lang w:eastAsia="th-TH"/>
        </w:rPr>
        <w:t>revoke</w:t>
      </w:r>
      <w:r>
        <w:rPr>
          <w:rFonts w:ascii="Arial" w:hAnsi="Arial" w:cstheme="minorBidi"/>
          <w:sz w:val="18"/>
          <w:szCs w:val="18"/>
          <w:lang w:eastAsia="th-TH"/>
        </w:rPr>
        <w:t xml:space="preserve"> the dispute of NT. </w:t>
      </w:r>
      <w:r w:rsidR="0025173D">
        <w:rPr>
          <w:rFonts w:ascii="Arial" w:hAnsi="Arial" w:cstheme="minorBidi"/>
          <w:sz w:val="18"/>
          <w:szCs w:val="18"/>
          <w:lang w:eastAsia="th-TH"/>
        </w:rPr>
        <w:t>The reason was that th</w:t>
      </w:r>
      <w:r w:rsidR="008922D6">
        <w:rPr>
          <w:rFonts w:ascii="Arial" w:hAnsi="Arial" w:cstheme="minorBidi"/>
          <w:sz w:val="18"/>
          <w:szCs w:val="18"/>
          <w:lang w:eastAsia="th-TH"/>
        </w:rPr>
        <w:t>e</w:t>
      </w:r>
      <w:r w:rsidR="0025173D">
        <w:rPr>
          <w:rFonts w:ascii="Arial" w:hAnsi="Arial" w:cstheme="minorBidi"/>
          <w:sz w:val="18"/>
          <w:szCs w:val="18"/>
          <w:lang w:eastAsia="th-TH"/>
        </w:rPr>
        <w:t xml:space="preserve"> dispute</w:t>
      </w:r>
      <w:r w:rsidR="008922D6">
        <w:rPr>
          <w:rFonts w:ascii="Arial" w:hAnsi="Arial" w:cs="Arial"/>
          <w:sz w:val="18"/>
          <w:szCs w:val="18"/>
        </w:rPr>
        <w:t xml:space="preserve"> </w:t>
      </w:r>
      <w:r w:rsidR="0025173D" w:rsidRPr="0025173D">
        <w:rPr>
          <w:rFonts w:ascii="Arial" w:hAnsi="Arial" w:cstheme="minorBidi"/>
          <w:sz w:val="18"/>
          <w:szCs w:val="18"/>
          <w:lang w:eastAsia="th-TH"/>
        </w:rPr>
        <w:t>regarding the rental charges of the transmission system</w:t>
      </w:r>
      <w:r w:rsidR="0025173D">
        <w:rPr>
          <w:rFonts w:ascii="Arial" w:hAnsi="Arial" w:cstheme="minorBidi"/>
          <w:sz w:val="18"/>
          <w:szCs w:val="18"/>
          <w:lang w:eastAsia="th-TH"/>
        </w:rPr>
        <w:t xml:space="preserve"> was in relation to the </w:t>
      </w:r>
      <w:r w:rsidR="008922D6">
        <w:rPr>
          <w:rFonts w:ascii="Arial" w:hAnsi="Arial" w:cstheme="minorBidi"/>
          <w:sz w:val="18"/>
          <w:szCs w:val="18"/>
          <w:lang w:eastAsia="th-TH"/>
        </w:rPr>
        <w:t xml:space="preserve">NBTC’s notification, not the Agreement; thus, the THAC has no </w:t>
      </w:r>
      <w:r w:rsidR="008922D6" w:rsidRPr="008922D6">
        <w:rPr>
          <w:rFonts w:ascii="Arial" w:hAnsi="Arial" w:cstheme="minorBidi"/>
          <w:sz w:val="18"/>
          <w:szCs w:val="18"/>
          <w:lang w:eastAsia="th-TH"/>
        </w:rPr>
        <w:t>jurisdiction.</w:t>
      </w:r>
    </w:p>
    <w:p w14:paraId="699EEEF1" w14:textId="5F73F4F4" w:rsidR="0096326E" w:rsidRDefault="0096326E" w:rsidP="008C387F">
      <w:pPr>
        <w:spacing w:after="120" w:line="240" w:lineRule="exact"/>
        <w:ind w:left="1134" w:right="-40"/>
        <w:jc w:val="both"/>
        <w:rPr>
          <w:rFonts w:ascii="Arial" w:hAnsi="Arial" w:cstheme="minorBidi"/>
          <w:sz w:val="18"/>
          <w:szCs w:val="18"/>
          <w:lang w:eastAsia="th-TH"/>
        </w:rPr>
      </w:pPr>
      <w:r w:rsidRPr="0096326E">
        <w:rPr>
          <w:rFonts w:ascii="Arial" w:hAnsi="Arial" w:cstheme="minorBidi"/>
          <w:sz w:val="18"/>
          <w:szCs w:val="18"/>
          <w:lang w:eastAsia="th-TH"/>
        </w:rPr>
        <w:t xml:space="preserve">AIS’s management believes that the company has correctly and complied with the </w:t>
      </w:r>
      <w:r>
        <w:rPr>
          <w:rFonts w:ascii="Arial" w:hAnsi="Arial" w:cstheme="minorBidi"/>
          <w:sz w:val="18"/>
          <w:szCs w:val="18"/>
          <w:lang w:eastAsia="th-TH"/>
        </w:rPr>
        <w:t>related</w:t>
      </w:r>
      <w:r w:rsidRPr="0096326E">
        <w:rPr>
          <w:rFonts w:ascii="Arial" w:hAnsi="Arial" w:cstheme="minorBidi"/>
          <w:sz w:val="18"/>
          <w:szCs w:val="18"/>
          <w:lang w:eastAsia="th-TH"/>
        </w:rPr>
        <w:t xml:space="preserve"> conditions of the Agreement and </w:t>
      </w:r>
      <w:r w:rsidR="002B10A8">
        <w:rPr>
          <w:rFonts w:ascii="Arial" w:hAnsi="Arial" w:cstheme="minorBidi"/>
          <w:sz w:val="18"/>
          <w:szCs w:val="18"/>
          <w:lang w:eastAsia="th-TH"/>
        </w:rPr>
        <w:t xml:space="preserve">has </w:t>
      </w:r>
      <w:r w:rsidRPr="0096326E">
        <w:rPr>
          <w:rFonts w:ascii="Arial" w:hAnsi="Arial" w:cstheme="minorBidi"/>
          <w:sz w:val="18"/>
          <w:szCs w:val="18"/>
          <w:lang w:eastAsia="th-TH"/>
        </w:rPr>
        <w:t>not considered materially impacting the financial statements of AIS.</w:t>
      </w:r>
    </w:p>
    <w:p w14:paraId="16543180" w14:textId="77777777" w:rsidR="00312039" w:rsidRDefault="00312039" w:rsidP="003A410F">
      <w:pPr>
        <w:spacing w:after="120" w:line="240" w:lineRule="exact"/>
        <w:ind w:left="851" w:right="-40"/>
        <w:jc w:val="both"/>
        <w:rPr>
          <w:rFonts w:ascii="Arial" w:hAnsi="Arial" w:cstheme="minorBidi"/>
          <w:sz w:val="18"/>
          <w:szCs w:val="18"/>
          <w:lang w:eastAsia="th-TH"/>
        </w:rPr>
      </w:pPr>
    </w:p>
    <w:p w14:paraId="044CEAEA" w14:textId="1FB02A1B" w:rsidR="00312039" w:rsidRDefault="00312039" w:rsidP="008C387F">
      <w:pPr>
        <w:pStyle w:val="ListParagraph"/>
        <w:spacing w:after="120" w:line="240" w:lineRule="exact"/>
        <w:ind w:left="1701" w:hanging="567"/>
        <w:jc w:val="both"/>
        <w:rPr>
          <w:rFonts w:ascii="Arial" w:hAnsi="Arial" w:cs="Arial"/>
          <w:i/>
          <w:iCs/>
          <w:sz w:val="18"/>
          <w:szCs w:val="18"/>
        </w:rPr>
      </w:pPr>
      <w:r>
        <w:rPr>
          <w:rFonts w:ascii="Arial" w:hAnsi="Arial" w:cs="Arial"/>
          <w:i/>
          <w:iCs/>
          <w:sz w:val="18"/>
          <w:szCs w:val="18"/>
        </w:rPr>
        <w:t>5)</w:t>
      </w:r>
      <w:r>
        <w:rPr>
          <w:rFonts w:ascii="Arial" w:hAnsi="Arial" w:cs="Arial"/>
          <w:i/>
          <w:iCs/>
          <w:sz w:val="18"/>
          <w:szCs w:val="18"/>
        </w:rPr>
        <w:tab/>
        <w:t>Claim for the usage of co-location, site facilities</w:t>
      </w:r>
      <w:r w:rsidR="006108C8">
        <w:rPr>
          <w:rFonts w:ascii="Arial" w:hAnsi="Arial" w:cs="Arial"/>
          <w:i/>
          <w:iCs/>
          <w:sz w:val="18"/>
          <w:szCs w:val="18"/>
        </w:rPr>
        <w:t>,</w:t>
      </w:r>
      <w:r>
        <w:rPr>
          <w:rFonts w:ascii="Arial" w:hAnsi="Arial" w:cs="Arial"/>
          <w:i/>
          <w:iCs/>
          <w:sz w:val="18"/>
          <w:szCs w:val="18"/>
        </w:rPr>
        <w:t xml:space="preserve"> and its related equipment rental for </w:t>
      </w:r>
      <w:r w:rsidR="006108C8">
        <w:rPr>
          <w:rFonts w:ascii="Arial" w:hAnsi="Arial" w:cs="Arial"/>
          <w:i/>
          <w:iCs/>
          <w:sz w:val="18"/>
          <w:szCs w:val="18"/>
        </w:rPr>
        <w:t>assets</w:t>
      </w:r>
      <w:r>
        <w:rPr>
          <w:rFonts w:ascii="Arial" w:hAnsi="Arial" w:cs="Arial"/>
          <w:i/>
          <w:iCs/>
          <w:sz w:val="18"/>
          <w:szCs w:val="18"/>
        </w:rPr>
        <w:t xml:space="preserve"> under Cellular Mobile Telephone </w:t>
      </w:r>
      <w:r w:rsidR="006108C8">
        <w:rPr>
          <w:rFonts w:ascii="Arial" w:hAnsi="Arial" w:cs="Arial"/>
          <w:i/>
          <w:iCs/>
          <w:sz w:val="18"/>
          <w:szCs w:val="18"/>
        </w:rPr>
        <w:t>provided</w:t>
      </w:r>
      <w:r>
        <w:rPr>
          <w:rFonts w:ascii="Arial" w:hAnsi="Arial" w:cs="Arial"/>
          <w:i/>
          <w:iCs/>
          <w:sz w:val="18"/>
          <w:szCs w:val="18"/>
        </w:rPr>
        <w:t xml:space="preserve"> during the temporary customer protection period</w:t>
      </w:r>
    </w:p>
    <w:p w14:paraId="15DCCE0E" w14:textId="25B1AC42"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 xml:space="preserve">On 15 February 2018, </w:t>
      </w:r>
      <w:r w:rsidR="006108C8">
        <w:rPr>
          <w:rFonts w:ascii="Arial" w:hAnsi="Arial" w:cs="Arial"/>
          <w:sz w:val="18"/>
          <w:szCs w:val="18"/>
        </w:rPr>
        <w:t>NT</w:t>
      </w:r>
      <w:r>
        <w:rPr>
          <w:rFonts w:ascii="Arial" w:hAnsi="Arial" w:cs="Arial"/>
          <w:sz w:val="18"/>
          <w:szCs w:val="18"/>
        </w:rPr>
        <w:t xml:space="preserve"> submitted dispute No. A3/2018 to </w:t>
      </w:r>
      <w:r w:rsidR="006108C8">
        <w:rPr>
          <w:rFonts w:ascii="Arial" w:hAnsi="Arial" w:cs="Arial"/>
          <w:sz w:val="18"/>
          <w:szCs w:val="18"/>
        </w:rPr>
        <w:t xml:space="preserve">THAC </w:t>
      </w:r>
      <w:r>
        <w:rPr>
          <w:rFonts w:ascii="Arial" w:hAnsi="Arial" w:cs="Arial"/>
          <w:sz w:val="18"/>
          <w:szCs w:val="18"/>
        </w:rPr>
        <w:t>to claim for the payment regarding the usage of co-location, site facilities</w:t>
      </w:r>
      <w:r w:rsidR="006108C8">
        <w:rPr>
          <w:rFonts w:ascii="Arial" w:hAnsi="Arial" w:cs="Arial"/>
          <w:sz w:val="18"/>
          <w:szCs w:val="18"/>
        </w:rPr>
        <w:t>,</w:t>
      </w:r>
      <w:r>
        <w:rPr>
          <w:rFonts w:ascii="Arial" w:hAnsi="Arial" w:cs="Arial"/>
          <w:sz w:val="18"/>
          <w:szCs w:val="18"/>
        </w:rPr>
        <w:t xml:space="preserve"> and its related equipment rental for </w:t>
      </w:r>
      <w:r w:rsidR="006108C8">
        <w:rPr>
          <w:rFonts w:ascii="Arial" w:hAnsi="Arial" w:cs="Arial"/>
          <w:sz w:val="18"/>
          <w:szCs w:val="18"/>
        </w:rPr>
        <w:t xml:space="preserve">the </w:t>
      </w:r>
      <w:r>
        <w:rPr>
          <w:rFonts w:ascii="Arial" w:hAnsi="Arial" w:cs="Arial"/>
          <w:sz w:val="18"/>
          <w:szCs w:val="18"/>
        </w:rPr>
        <w:t xml:space="preserve">asset under Cellular Mobile Telephone </w:t>
      </w:r>
      <w:r w:rsidR="006108C8">
        <w:rPr>
          <w:rFonts w:ascii="Arial" w:hAnsi="Arial" w:cs="Arial"/>
          <w:sz w:val="18"/>
          <w:szCs w:val="18"/>
        </w:rPr>
        <w:t>provided</w:t>
      </w:r>
      <w:r>
        <w:rPr>
          <w:rFonts w:ascii="Arial" w:hAnsi="Arial" w:cs="Arial"/>
          <w:sz w:val="18"/>
          <w:szCs w:val="18"/>
        </w:rPr>
        <w:t xml:space="preserve"> during the temporary customer protection period in the total amount of Baht 183 million (</w:t>
      </w:r>
      <w:r w:rsidR="006108C8">
        <w:rPr>
          <w:rFonts w:ascii="Arial" w:hAnsi="Arial" w:cs="Arial"/>
          <w:sz w:val="18"/>
          <w:szCs w:val="18"/>
        </w:rPr>
        <w:t>including</w:t>
      </w:r>
      <w:r>
        <w:rPr>
          <w:rFonts w:ascii="Arial" w:hAnsi="Arial" w:cs="Arial"/>
          <w:sz w:val="18"/>
          <w:szCs w:val="18"/>
        </w:rPr>
        <w:t xml:space="preserve"> VAT) plus default interest rate at 1.25% per month.  </w:t>
      </w:r>
    </w:p>
    <w:p w14:paraId="52D9A7A8" w14:textId="13FC39AE"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 xml:space="preserve">On 5 April 2018, AIS submitted Black Case No. Kor. 3/2561 to the CAC to revoke the THAC’s order for consideration </w:t>
      </w:r>
      <w:r w:rsidR="006108C8">
        <w:rPr>
          <w:rFonts w:ascii="Arial" w:hAnsi="Arial" w:cs="Arial"/>
          <w:sz w:val="18"/>
          <w:szCs w:val="18"/>
        </w:rPr>
        <w:t xml:space="preserve">of </w:t>
      </w:r>
      <w:r>
        <w:rPr>
          <w:rFonts w:ascii="Arial" w:hAnsi="Arial" w:cs="Arial"/>
          <w:sz w:val="18"/>
          <w:szCs w:val="18"/>
        </w:rPr>
        <w:t xml:space="preserve">dispute No. A3/2018. </w:t>
      </w:r>
    </w:p>
    <w:p w14:paraId="0301B732" w14:textId="5023797C"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On 25 April 2018, the CAC dismissed Black Case No. Kor.3/2561.</w:t>
      </w:r>
    </w:p>
    <w:p w14:paraId="73DDA080" w14:textId="0E59AA48"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lastRenderedPageBreak/>
        <w:t xml:space="preserve">Subsequently, on 21 May 2018, AIS appealed the dismissal </w:t>
      </w:r>
      <w:r w:rsidR="006108C8">
        <w:rPr>
          <w:rFonts w:ascii="Arial" w:hAnsi="Arial" w:cs="Arial"/>
          <w:sz w:val="18"/>
          <w:szCs w:val="18"/>
        </w:rPr>
        <w:t xml:space="preserve">of </w:t>
      </w:r>
      <w:r>
        <w:rPr>
          <w:rFonts w:ascii="Arial" w:hAnsi="Arial" w:cs="Arial"/>
          <w:sz w:val="18"/>
          <w:szCs w:val="18"/>
        </w:rPr>
        <w:t>Black Case No. Kor.3/2561.</w:t>
      </w:r>
    </w:p>
    <w:p w14:paraId="18633635" w14:textId="2E315D35"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 xml:space="preserve">On 29 October 2019, </w:t>
      </w:r>
      <w:r w:rsidR="006108C8">
        <w:rPr>
          <w:rFonts w:ascii="Arial" w:hAnsi="Arial" w:cs="Arial"/>
          <w:sz w:val="18"/>
          <w:szCs w:val="18"/>
        </w:rPr>
        <w:t>NT</w:t>
      </w:r>
      <w:r>
        <w:rPr>
          <w:rFonts w:ascii="Arial" w:hAnsi="Arial" w:cs="Arial"/>
          <w:sz w:val="18"/>
          <w:szCs w:val="18"/>
        </w:rPr>
        <w:t xml:space="preserve"> filed a petition to withdraw the dispute from THAC and further submitted </w:t>
      </w:r>
      <w:r w:rsidR="00A01C19">
        <w:rPr>
          <w:rFonts w:ascii="Arial" w:hAnsi="Arial" w:cs="Arial"/>
          <w:sz w:val="18"/>
          <w:szCs w:val="18"/>
        </w:rPr>
        <w:t xml:space="preserve">it </w:t>
      </w:r>
      <w:r>
        <w:rPr>
          <w:rFonts w:ascii="Arial" w:hAnsi="Arial" w:cs="Arial"/>
          <w:sz w:val="18"/>
          <w:szCs w:val="18"/>
        </w:rPr>
        <w:t xml:space="preserve">to the CAC. </w:t>
      </w:r>
    </w:p>
    <w:p w14:paraId="3123426E" w14:textId="0689DE32"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 xml:space="preserve">On 13 February 2020, the Arbitrators </w:t>
      </w:r>
      <w:r w:rsidR="00A01C19">
        <w:rPr>
          <w:rFonts w:ascii="Arial" w:hAnsi="Arial" w:cs="Arial"/>
          <w:sz w:val="18"/>
          <w:szCs w:val="18"/>
        </w:rPr>
        <w:t xml:space="preserve">ordered NT to withdraw </w:t>
      </w:r>
      <w:r>
        <w:rPr>
          <w:rFonts w:ascii="Arial" w:hAnsi="Arial" w:cs="Arial"/>
          <w:sz w:val="18"/>
          <w:szCs w:val="18"/>
        </w:rPr>
        <w:t xml:space="preserve">the dispute. </w:t>
      </w:r>
    </w:p>
    <w:p w14:paraId="30B85220" w14:textId="400A1855"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 xml:space="preserve">On 13 August 2020, AIS received a copy of Black Case No.1746/2563, dated 30 June 2020. </w:t>
      </w:r>
    </w:p>
    <w:p w14:paraId="2A335923" w14:textId="77777777"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Currently, the case is in the process of the CAC.</w:t>
      </w:r>
    </w:p>
    <w:p w14:paraId="0EEF6072" w14:textId="1B6E7505" w:rsidR="00312039" w:rsidRDefault="00312039" w:rsidP="008C387F">
      <w:pPr>
        <w:spacing w:after="120" w:line="240" w:lineRule="exact"/>
        <w:ind w:left="1134"/>
        <w:jc w:val="both"/>
        <w:rPr>
          <w:rFonts w:ascii="Arial" w:hAnsi="Arial" w:cs="Arial"/>
          <w:sz w:val="18"/>
          <w:szCs w:val="18"/>
        </w:rPr>
      </w:pPr>
      <w:r>
        <w:rPr>
          <w:rFonts w:ascii="Arial" w:hAnsi="Arial" w:cs="Arial"/>
          <w:sz w:val="18"/>
          <w:szCs w:val="18"/>
        </w:rPr>
        <w:t xml:space="preserve">AIS’s management believes that the company has correctly complied with the </w:t>
      </w:r>
      <w:r w:rsidR="00A01C19">
        <w:rPr>
          <w:rFonts w:ascii="Arial" w:hAnsi="Arial" w:cs="Arial"/>
          <w:sz w:val="18"/>
          <w:szCs w:val="18"/>
        </w:rPr>
        <w:t>related</w:t>
      </w:r>
      <w:r>
        <w:rPr>
          <w:rFonts w:ascii="Arial" w:hAnsi="Arial" w:cs="Arial"/>
          <w:sz w:val="18"/>
          <w:szCs w:val="18"/>
        </w:rPr>
        <w:t xml:space="preserve"> conditions of the Agreement and the announcement of the NBTC in all respects</w:t>
      </w:r>
      <w:r w:rsidR="004B1274">
        <w:rPr>
          <w:rFonts w:ascii="Arial" w:hAnsi="Arial" w:cs="Arial"/>
          <w:sz w:val="18"/>
          <w:szCs w:val="18"/>
        </w:rPr>
        <w:t>.</w:t>
      </w:r>
      <w:r>
        <w:rPr>
          <w:rFonts w:ascii="Arial" w:hAnsi="Arial" w:cs="Arial"/>
          <w:sz w:val="18"/>
          <w:szCs w:val="18"/>
        </w:rPr>
        <w:t xml:space="preserve"> </w:t>
      </w:r>
      <w:r w:rsidR="004B1274">
        <w:rPr>
          <w:rFonts w:ascii="Arial" w:hAnsi="Arial" w:cs="Arial"/>
          <w:sz w:val="18"/>
          <w:szCs w:val="18"/>
        </w:rPr>
        <w:t>T</w:t>
      </w:r>
      <w:r w:rsidR="00514670">
        <w:rPr>
          <w:rFonts w:ascii="Arial" w:hAnsi="Arial" w:cs="Arial"/>
          <w:sz w:val="18"/>
          <w:szCs w:val="18"/>
        </w:rPr>
        <w:t>he</w:t>
      </w:r>
      <w:r>
        <w:rPr>
          <w:rFonts w:ascii="Arial" w:hAnsi="Arial" w:cs="Arial"/>
          <w:sz w:val="18"/>
          <w:szCs w:val="18"/>
        </w:rPr>
        <w:t xml:space="preserve"> outcome of the dispute should </w:t>
      </w:r>
      <w:r w:rsidR="00A01C19">
        <w:rPr>
          <w:rFonts w:ascii="Arial" w:hAnsi="Arial" w:cs="Arial"/>
          <w:sz w:val="18"/>
          <w:szCs w:val="18"/>
        </w:rPr>
        <w:t>not have</w:t>
      </w:r>
      <w:r>
        <w:rPr>
          <w:rFonts w:ascii="Arial" w:hAnsi="Arial" w:cs="Arial"/>
          <w:sz w:val="18"/>
          <w:szCs w:val="18"/>
        </w:rPr>
        <w:t xml:space="preserve"> </w:t>
      </w:r>
      <w:r w:rsidR="00A01C19">
        <w:rPr>
          <w:rFonts w:ascii="Arial" w:hAnsi="Arial" w:cs="Arial"/>
          <w:sz w:val="18"/>
          <w:szCs w:val="18"/>
        </w:rPr>
        <w:t xml:space="preserve">been </w:t>
      </w:r>
      <w:r>
        <w:rPr>
          <w:rFonts w:ascii="Arial" w:hAnsi="Arial" w:cs="Arial"/>
          <w:sz w:val="18"/>
          <w:szCs w:val="18"/>
        </w:rPr>
        <w:t xml:space="preserve">considered </w:t>
      </w:r>
      <w:r w:rsidR="004B1274" w:rsidRPr="004B1274">
        <w:rPr>
          <w:rFonts w:ascii="Arial" w:hAnsi="Arial" w:cs="Arial"/>
          <w:sz w:val="18"/>
          <w:szCs w:val="18"/>
        </w:rPr>
        <w:t>to impact the financial statements of AIS materially</w:t>
      </w:r>
      <w:r>
        <w:rPr>
          <w:rFonts w:ascii="Arial" w:hAnsi="Arial" w:cs="Arial"/>
          <w:sz w:val="18"/>
          <w:szCs w:val="18"/>
        </w:rPr>
        <w:t>.</w:t>
      </w:r>
    </w:p>
    <w:p w14:paraId="778BF197" w14:textId="77777777" w:rsidR="00167315" w:rsidRDefault="00167315" w:rsidP="008C387F">
      <w:pPr>
        <w:spacing w:after="120" w:line="240" w:lineRule="exact"/>
        <w:ind w:left="1134"/>
        <w:jc w:val="both"/>
        <w:rPr>
          <w:rFonts w:ascii="Arial" w:hAnsi="Arial" w:cs="Arial"/>
          <w:sz w:val="18"/>
          <w:szCs w:val="18"/>
        </w:rPr>
      </w:pPr>
    </w:p>
    <w:p w14:paraId="0D2F9C34" w14:textId="0B29CB8F" w:rsidR="002D5186" w:rsidRPr="008C387F" w:rsidRDefault="002D5186" w:rsidP="008C387F">
      <w:pPr>
        <w:pStyle w:val="ListParagraph"/>
        <w:numPr>
          <w:ilvl w:val="0"/>
          <w:numId w:val="3"/>
        </w:numPr>
        <w:spacing w:after="120" w:line="240" w:lineRule="exact"/>
        <w:ind w:left="1701" w:hanging="567"/>
        <w:jc w:val="both"/>
        <w:rPr>
          <w:rFonts w:ascii="Arial" w:hAnsi="Arial" w:cs="Arial"/>
          <w:i/>
          <w:iCs/>
          <w:sz w:val="18"/>
          <w:szCs w:val="18"/>
        </w:rPr>
      </w:pPr>
      <w:r w:rsidRPr="008C387F">
        <w:rPr>
          <w:rFonts w:ascii="Arial" w:hAnsi="Arial" w:cs="Arial"/>
          <w:i/>
          <w:iCs/>
          <w:sz w:val="18"/>
          <w:szCs w:val="18"/>
        </w:rPr>
        <w:t xml:space="preserve">Claim for the revenue sharing from the provision of roaming services </w:t>
      </w:r>
    </w:p>
    <w:p w14:paraId="76881CA7" w14:textId="6F1120E4" w:rsidR="002D5186" w:rsidRDefault="002D5186" w:rsidP="008C387F">
      <w:pPr>
        <w:spacing w:after="120" w:line="240" w:lineRule="exact"/>
        <w:ind w:left="1134"/>
        <w:jc w:val="both"/>
        <w:rPr>
          <w:rFonts w:ascii="Arial" w:hAnsi="Arial" w:cs="Arial"/>
          <w:sz w:val="18"/>
          <w:szCs w:val="18"/>
        </w:rPr>
      </w:pPr>
      <w:r>
        <w:rPr>
          <w:rFonts w:ascii="Arial" w:hAnsi="Arial" w:cs="Arial"/>
          <w:sz w:val="18"/>
          <w:szCs w:val="18"/>
        </w:rPr>
        <w:t xml:space="preserve">On 27 September 2018, NT submitted the dispute, Black Case No. 67/2561, to the Arbitration Institute to claim AIS for the additional revenue sharing from the provision of roaming services which AIS had a discount of service fees without prior consent from NT since July 2013 </w:t>
      </w:r>
      <w:r w:rsidR="00A9019F">
        <w:rPr>
          <w:rFonts w:ascii="Arial" w:hAnsi="Arial" w:cs="Arial"/>
          <w:sz w:val="18"/>
          <w:szCs w:val="18"/>
        </w:rPr>
        <w:t>to</w:t>
      </w:r>
      <w:r>
        <w:rPr>
          <w:rFonts w:ascii="Arial" w:hAnsi="Arial" w:cs="Arial"/>
          <w:sz w:val="18"/>
          <w:szCs w:val="18"/>
        </w:rPr>
        <w:t xml:space="preserve"> September 2015 in the total amount of Baht 16,253 million, VAT plus default interest rate at 1.25% per month.</w:t>
      </w:r>
    </w:p>
    <w:p w14:paraId="5EC0217C" w14:textId="0924DC1F" w:rsidR="002D5186" w:rsidRDefault="002D5186" w:rsidP="008C387F">
      <w:pPr>
        <w:spacing w:after="120" w:line="240" w:lineRule="exact"/>
        <w:ind w:left="1134"/>
        <w:jc w:val="both"/>
        <w:rPr>
          <w:rFonts w:ascii="Arial" w:hAnsi="Arial" w:cs="Arial"/>
          <w:sz w:val="18"/>
          <w:szCs w:val="18"/>
          <w:cs/>
        </w:rPr>
      </w:pPr>
      <w:r>
        <w:rPr>
          <w:rFonts w:ascii="Arial" w:hAnsi="Arial" w:cs="Arial"/>
          <w:sz w:val="18"/>
          <w:szCs w:val="18"/>
        </w:rPr>
        <w:t xml:space="preserve">AIS received the award from the Arbitral Tribunal dated 4 February 2020 with a majority vote to dismiss the case of NT.  </w:t>
      </w:r>
    </w:p>
    <w:p w14:paraId="0BD184C4" w14:textId="25968C76" w:rsidR="002D5186" w:rsidRDefault="002D5186" w:rsidP="008C387F">
      <w:pPr>
        <w:spacing w:after="120" w:line="240" w:lineRule="exact"/>
        <w:ind w:left="1134"/>
        <w:jc w:val="both"/>
        <w:rPr>
          <w:rFonts w:ascii="Arial" w:hAnsi="Arial" w:cs="Arial"/>
          <w:sz w:val="18"/>
          <w:szCs w:val="18"/>
        </w:rPr>
      </w:pPr>
      <w:r>
        <w:rPr>
          <w:rFonts w:ascii="Arial" w:hAnsi="Arial" w:cs="Arial"/>
          <w:sz w:val="18"/>
          <w:szCs w:val="18"/>
        </w:rPr>
        <w:t xml:space="preserve">On 8 May 2020, NT submitted a petition to the CAC, Black Case No. 1309/2563, to request </w:t>
      </w:r>
      <w:r w:rsidR="004B1274">
        <w:rPr>
          <w:rFonts w:ascii="Arial" w:hAnsi="Arial" w:cs="Arial"/>
          <w:sz w:val="18"/>
          <w:szCs w:val="18"/>
        </w:rPr>
        <w:t xml:space="preserve">the </w:t>
      </w:r>
      <w:r>
        <w:rPr>
          <w:rFonts w:ascii="Arial" w:hAnsi="Arial" w:cs="Arial"/>
          <w:sz w:val="18"/>
          <w:szCs w:val="18"/>
        </w:rPr>
        <w:t>dismissal of the Arbitral Tribunal‘s award.</w:t>
      </w:r>
    </w:p>
    <w:p w14:paraId="1764636F" w14:textId="77777777" w:rsidR="004B1274" w:rsidRDefault="004B1274" w:rsidP="008C387F">
      <w:pPr>
        <w:spacing w:after="120" w:line="240" w:lineRule="exact"/>
        <w:ind w:left="1134"/>
        <w:jc w:val="both"/>
        <w:rPr>
          <w:rFonts w:ascii="Arial" w:hAnsi="Arial" w:cs="Arial"/>
          <w:sz w:val="18"/>
          <w:szCs w:val="18"/>
        </w:rPr>
      </w:pPr>
      <w:r>
        <w:rPr>
          <w:rFonts w:ascii="Arial" w:hAnsi="Arial" w:cs="Arial"/>
          <w:sz w:val="18"/>
          <w:szCs w:val="18"/>
        </w:rPr>
        <w:t>Currently, the case is in the process of the CAC.</w:t>
      </w:r>
    </w:p>
    <w:p w14:paraId="7FDF0A32" w14:textId="524B6B37" w:rsidR="002D5186" w:rsidRDefault="002D5186" w:rsidP="008C387F">
      <w:pPr>
        <w:spacing w:after="120" w:line="240" w:lineRule="exact"/>
        <w:ind w:left="1134"/>
        <w:jc w:val="both"/>
        <w:rPr>
          <w:rFonts w:ascii="Arial" w:hAnsi="Arial" w:cs="Arial"/>
          <w:sz w:val="18"/>
          <w:szCs w:val="18"/>
        </w:rPr>
      </w:pPr>
      <w:r>
        <w:rPr>
          <w:rFonts w:ascii="Arial" w:hAnsi="Arial" w:cs="Arial"/>
          <w:sz w:val="18"/>
          <w:szCs w:val="18"/>
        </w:rPr>
        <w:t xml:space="preserve">AIS’s management believes that </w:t>
      </w:r>
      <w:r w:rsidR="000C1DC9">
        <w:rPr>
          <w:rFonts w:ascii="Arial" w:hAnsi="Arial" w:cs="Arial"/>
          <w:sz w:val="18"/>
          <w:szCs w:val="18"/>
        </w:rPr>
        <w:t>the company</w:t>
      </w:r>
      <w:r>
        <w:rPr>
          <w:rFonts w:ascii="Arial" w:hAnsi="Arial" w:cs="Arial"/>
          <w:sz w:val="18"/>
          <w:szCs w:val="18"/>
        </w:rPr>
        <w:t xml:space="preserve"> has correctly complied with the </w:t>
      </w:r>
      <w:r w:rsidR="004B1274">
        <w:rPr>
          <w:rFonts w:ascii="Arial" w:hAnsi="Arial" w:cs="Arial"/>
          <w:sz w:val="18"/>
          <w:szCs w:val="18"/>
        </w:rPr>
        <w:t>related</w:t>
      </w:r>
      <w:r>
        <w:rPr>
          <w:rFonts w:ascii="Arial" w:hAnsi="Arial" w:cs="Arial"/>
          <w:sz w:val="18"/>
          <w:szCs w:val="18"/>
        </w:rPr>
        <w:t xml:space="preserve"> conditions of the Agreement in all respects</w:t>
      </w:r>
      <w:r w:rsidR="004B1274">
        <w:rPr>
          <w:rFonts w:ascii="Arial" w:hAnsi="Arial" w:cs="Arial"/>
          <w:sz w:val="18"/>
          <w:szCs w:val="18"/>
        </w:rPr>
        <w:t>; therefore,</w:t>
      </w:r>
      <w:r>
        <w:rPr>
          <w:rFonts w:ascii="Arial" w:hAnsi="Arial" w:cs="Arial"/>
          <w:sz w:val="18"/>
          <w:szCs w:val="18"/>
        </w:rPr>
        <w:t xml:space="preserve"> the outcome of the dispute should not materially impact the financial statements of AIS.</w:t>
      </w:r>
    </w:p>
    <w:p w14:paraId="325CEEBA" w14:textId="77777777" w:rsidR="0005607E" w:rsidRDefault="0005607E" w:rsidP="008C387F">
      <w:pPr>
        <w:spacing w:after="120" w:line="240" w:lineRule="exact"/>
        <w:ind w:left="1134"/>
        <w:jc w:val="both"/>
        <w:rPr>
          <w:rFonts w:ascii="Arial" w:hAnsi="Arial" w:cs="Arial"/>
          <w:sz w:val="18"/>
          <w:szCs w:val="18"/>
        </w:rPr>
      </w:pPr>
    </w:p>
    <w:p w14:paraId="19561D98" w14:textId="61E7B943" w:rsidR="00B653AC" w:rsidRDefault="00B653AC" w:rsidP="008C387F">
      <w:pPr>
        <w:pStyle w:val="BodySingle"/>
        <w:tabs>
          <w:tab w:val="decimal" w:pos="9270"/>
        </w:tabs>
        <w:spacing w:after="120" w:line="240" w:lineRule="exact"/>
        <w:ind w:left="1134" w:right="-28"/>
        <w:jc w:val="both"/>
        <w:rPr>
          <w:rFonts w:ascii="Arial" w:eastAsia="MS Mincho" w:hAnsi="Arial" w:cs="Arial"/>
          <w:b/>
          <w:bCs/>
          <w:color w:val="auto"/>
          <w:sz w:val="18"/>
          <w:szCs w:val="18"/>
        </w:rPr>
      </w:pPr>
      <w:r>
        <w:rPr>
          <w:rFonts w:ascii="Arial" w:hAnsi="Arial" w:cs="Arial"/>
          <w:b/>
          <w:bCs/>
          <w:sz w:val="18"/>
          <w:szCs w:val="18"/>
        </w:rPr>
        <w:t>Digital Phone Company Limited (“DPC”), a subsidiary of AIS</w:t>
      </w:r>
    </w:p>
    <w:p w14:paraId="2C37F1AF" w14:textId="30FBADD1" w:rsidR="00B653AC" w:rsidRDefault="00B653AC" w:rsidP="008C387F">
      <w:pPr>
        <w:pStyle w:val="ListParagraph"/>
        <w:numPr>
          <w:ilvl w:val="0"/>
          <w:numId w:val="39"/>
        </w:numPr>
        <w:spacing w:after="120" w:line="240" w:lineRule="exact"/>
        <w:ind w:left="1701" w:right="-28" w:hanging="567"/>
        <w:jc w:val="both"/>
        <w:rPr>
          <w:rFonts w:ascii="Arial" w:hAnsi="Arial" w:cs="Arial"/>
          <w:i/>
          <w:iCs/>
          <w:sz w:val="18"/>
          <w:szCs w:val="18"/>
        </w:rPr>
      </w:pPr>
      <w:r>
        <w:rPr>
          <w:rFonts w:ascii="Arial" w:hAnsi="Arial" w:cs="Arial"/>
          <w:i/>
          <w:iCs/>
          <w:sz w:val="18"/>
          <w:szCs w:val="18"/>
        </w:rPr>
        <w:t xml:space="preserve">The claim for </w:t>
      </w:r>
      <w:r w:rsidR="00C3668A" w:rsidRPr="00C3668A">
        <w:rPr>
          <w:rFonts w:ascii="Arial" w:hAnsi="Arial" w:cs="Arial"/>
          <w:i/>
          <w:iCs/>
          <w:sz w:val="18"/>
          <w:szCs w:val="18"/>
        </w:rPr>
        <w:t xml:space="preserve">the </w:t>
      </w:r>
      <w:r w:rsidR="00A8105D" w:rsidRPr="00A8105D">
        <w:rPr>
          <w:rFonts w:ascii="Arial" w:hAnsi="Arial" w:cs="Arial"/>
          <w:i/>
          <w:iCs/>
          <w:sz w:val="18"/>
          <w:szCs w:val="18"/>
        </w:rPr>
        <w:t>usage/revenue</w:t>
      </w:r>
      <w:r w:rsidR="00C3668A" w:rsidRPr="00C3668A">
        <w:rPr>
          <w:rFonts w:ascii="Arial" w:hAnsi="Arial" w:cs="Arial"/>
          <w:i/>
          <w:iCs/>
          <w:sz w:val="18"/>
          <w:szCs w:val="18"/>
        </w:rPr>
        <w:t xml:space="preserve"> from </w:t>
      </w:r>
      <w:r w:rsidR="00C3668A">
        <w:rPr>
          <w:rFonts w:ascii="Arial" w:hAnsi="Arial" w:cs="Arial"/>
          <w:i/>
          <w:iCs/>
          <w:sz w:val="18"/>
          <w:szCs w:val="18"/>
        </w:rPr>
        <w:t>using</w:t>
      </w:r>
      <w:r w:rsidR="00C3668A" w:rsidRPr="00C3668A">
        <w:rPr>
          <w:rFonts w:ascii="Arial" w:hAnsi="Arial" w:cs="Arial"/>
          <w:i/>
          <w:iCs/>
          <w:sz w:val="18"/>
          <w:szCs w:val="18"/>
        </w:rPr>
        <w:t xml:space="preserve"> telecommunication equipment and </w:t>
      </w:r>
      <w:r w:rsidR="00C3668A">
        <w:rPr>
          <w:rFonts w:ascii="Arial" w:hAnsi="Arial" w:cs="Arial"/>
          <w:i/>
          <w:iCs/>
          <w:sz w:val="18"/>
          <w:szCs w:val="18"/>
        </w:rPr>
        <w:t xml:space="preserve">the </w:t>
      </w:r>
      <w:r w:rsidR="00C3668A" w:rsidRPr="00C3668A">
        <w:rPr>
          <w:rFonts w:ascii="Arial" w:hAnsi="Arial" w:cs="Arial"/>
          <w:i/>
          <w:iCs/>
          <w:sz w:val="18"/>
          <w:szCs w:val="18"/>
        </w:rPr>
        <w:t>telecommunication network during the temporary customer protection period.</w:t>
      </w:r>
    </w:p>
    <w:p w14:paraId="4F9F8729" w14:textId="7CBC0CB2" w:rsidR="003C58F2" w:rsidRDefault="00B653AC" w:rsidP="00820E89">
      <w:pPr>
        <w:spacing w:after="120" w:line="240" w:lineRule="exact"/>
        <w:ind w:left="1134"/>
        <w:jc w:val="both"/>
        <w:rPr>
          <w:rFonts w:ascii="Arial" w:hAnsi="Arial" w:cs="Arial"/>
          <w:sz w:val="18"/>
          <w:szCs w:val="18"/>
        </w:rPr>
      </w:pPr>
      <w:r>
        <w:rPr>
          <w:rFonts w:ascii="Arial" w:hAnsi="Arial" w:cs="Arial"/>
          <w:sz w:val="18"/>
          <w:szCs w:val="18"/>
        </w:rPr>
        <w:t xml:space="preserve">On 20 May 2015, </w:t>
      </w:r>
      <w:r w:rsidR="00C3668A">
        <w:rPr>
          <w:rFonts w:ascii="Arial" w:hAnsi="Arial" w:cs="Arial"/>
          <w:sz w:val="18"/>
          <w:szCs w:val="18"/>
        </w:rPr>
        <w:t>NT (</w:t>
      </w:r>
      <w:r w:rsidR="00C3668A" w:rsidRPr="00BF3759">
        <w:rPr>
          <w:rFonts w:ascii="Arial" w:hAnsi="Arial" w:cs="Arial"/>
          <w:sz w:val="18"/>
          <w:szCs w:val="18"/>
        </w:rPr>
        <w:t>before the merger was CAT</w:t>
      </w:r>
      <w:r w:rsidR="00C3668A">
        <w:rPr>
          <w:rFonts w:ascii="Arial" w:hAnsi="Arial" w:cs="Arial"/>
          <w:sz w:val="18"/>
          <w:szCs w:val="18"/>
        </w:rPr>
        <w:t xml:space="preserve">) </w:t>
      </w:r>
      <w:r>
        <w:rPr>
          <w:rFonts w:ascii="Arial" w:hAnsi="Arial" w:cs="Arial"/>
          <w:sz w:val="18"/>
          <w:szCs w:val="18"/>
        </w:rPr>
        <w:t xml:space="preserve">filed a lawsuit against the NBTC Office, NTC, NBTC, True Move and DPC to the CAC, Black Case No. 918/2558 to pay for the fees and revenue from the usage of telecommunication equipment and telecommunication network of </w:t>
      </w:r>
      <w:r w:rsidR="00C3668A">
        <w:rPr>
          <w:rFonts w:ascii="Arial" w:hAnsi="Arial" w:cs="Arial"/>
          <w:sz w:val="18"/>
          <w:szCs w:val="18"/>
        </w:rPr>
        <w:t>N</w:t>
      </w:r>
      <w:r>
        <w:rPr>
          <w:rFonts w:ascii="Arial" w:hAnsi="Arial" w:cs="Arial"/>
          <w:sz w:val="18"/>
          <w:szCs w:val="18"/>
        </w:rPr>
        <w:t>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14:paraId="167BB0E5" w14:textId="3646A7C8" w:rsidR="00B653AC" w:rsidRDefault="00B653AC" w:rsidP="008C387F">
      <w:pPr>
        <w:pStyle w:val="ListParagraph"/>
        <w:numPr>
          <w:ilvl w:val="0"/>
          <w:numId w:val="17"/>
        </w:numPr>
        <w:spacing w:after="120" w:line="240" w:lineRule="exact"/>
        <w:ind w:left="1701" w:hanging="284"/>
        <w:jc w:val="both"/>
        <w:rPr>
          <w:rFonts w:ascii="Arial" w:hAnsi="Arial" w:cs="Arial"/>
          <w:sz w:val="18"/>
          <w:szCs w:val="18"/>
        </w:rPr>
      </w:pPr>
      <w:r>
        <w:rPr>
          <w:rFonts w:ascii="Arial" w:hAnsi="Arial" w:cs="Arial"/>
          <w:sz w:val="18"/>
          <w:szCs w:val="18"/>
        </w:rPr>
        <w:t>NBTC Office, NTC and NBTC in the amount of Baht 24,117 million, including interest at the rate of 7.5% per annum.</w:t>
      </w:r>
    </w:p>
    <w:p w14:paraId="223DEE60" w14:textId="36F02594" w:rsidR="00B653AC" w:rsidRDefault="00B653AC" w:rsidP="008C387F">
      <w:pPr>
        <w:pStyle w:val="ListParagraph"/>
        <w:numPr>
          <w:ilvl w:val="0"/>
          <w:numId w:val="17"/>
        </w:numPr>
        <w:spacing w:after="120" w:line="240" w:lineRule="exact"/>
        <w:ind w:left="1701" w:hanging="284"/>
        <w:jc w:val="both"/>
        <w:rPr>
          <w:rFonts w:ascii="Arial" w:hAnsi="Arial" w:cs="Arial"/>
          <w:sz w:val="18"/>
          <w:szCs w:val="18"/>
        </w:rPr>
      </w:pPr>
      <w:r>
        <w:rPr>
          <w:rFonts w:ascii="Arial" w:hAnsi="Arial" w:cs="Arial"/>
          <w:sz w:val="18"/>
          <w:szCs w:val="18"/>
        </w:rPr>
        <w:t>True Move with NBTC Office, NTC and NBTC in the amount of Baht 18,025 million</w:t>
      </w:r>
      <w:r w:rsidR="00C3668A">
        <w:rPr>
          <w:rFonts w:ascii="Arial" w:hAnsi="Arial" w:cs="Arial"/>
          <w:sz w:val="18"/>
          <w:szCs w:val="18"/>
        </w:rPr>
        <w:t>,</w:t>
      </w:r>
      <w:r>
        <w:rPr>
          <w:rFonts w:ascii="Arial" w:hAnsi="Arial" w:cs="Arial"/>
          <w:sz w:val="18"/>
          <w:szCs w:val="18"/>
        </w:rPr>
        <w:t xml:space="preserve"> including interest at the rate of 7.5% per annum.</w:t>
      </w:r>
    </w:p>
    <w:p w14:paraId="3CEEA0A8" w14:textId="45B1F123" w:rsidR="00B653AC" w:rsidRDefault="00B653AC" w:rsidP="008C387F">
      <w:pPr>
        <w:pStyle w:val="ListParagraph"/>
        <w:numPr>
          <w:ilvl w:val="0"/>
          <w:numId w:val="17"/>
        </w:numPr>
        <w:spacing w:after="120" w:line="240" w:lineRule="exact"/>
        <w:ind w:left="1701" w:hanging="284"/>
        <w:jc w:val="both"/>
        <w:rPr>
          <w:rFonts w:ascii="Arial" w:hAnsi="Arial" w:cs="Arial"/>
          <w:sz w:val="18"/>
          <w:szCs w:val="18"/>
        </w:rPr>
      </w:pPr>
      <w:r>
        <w:rPr>
          <w:rFonts w:ascii="Arial" w:hAnsi="Arial" w:cs="Arial"/>
          <w:sz w:val="18"/>
          <w:szCs w:val="18"/>
        </w:rPr>
        <w:t>DPC with NBTC Office, NTC and NBTC in the amount of Baht 6,083 million, including interest at the rate of 7.5% per annum.</w:t>
      </w:r>
    </w:p>
    <w:p w14:paraId="29962752" w14:textId="4247E5BF" w:rsidR="00B653AC" w:rsidRDefault="00B653AC" w:rsidP="008C387F">
      <w:pPr>
        <w:spacing w:after="120" w:line="240" w:lineRule="exact"/>
        <w:ind w:left="1134"/>
        <w:jc w:val="both"/>
        <w:rPr>
          <w:rFonts w:ascii="Arial" w:hAnsi="Arial" w:cs="Arial"/>
          <w:sz w:val="18"/>
          <w:szCs w:val="18"/>
        </w:rPr>
      </w:pPr>
      <w:r>
        <w:rPr>
          <w:rFonts w:ascii="Arial" w:hAnsi="Arial" w:cs="Arial"/>
          <w:sz w:val="18"/>
          <w:szCs w:val="18"/>
        </w:rPr>
        <w:t xml:space="preserve">On 11 September 2015, </w:t>
      </w:r>
      <w:r w:rsidR="004F573F">
        <w:rPr>
          <w:rFonts w:ascii="Arial" w:hAnsi="Arial" w:cs="Arial"/>
          <w:sz w:val="18"/>
          <w:szCs w:val="18"/>
        </w:rPr>
        <w:t>NT</w:t>
      </w:r>
      <w:r>
        <w:rPr>
          <w:rFonts w:ascii="Arial" w:hAnsi="Arial" w:cs="Arial"/>
          <w:sz w:val="18"/>
          <w:szCs w:val="18"/>
        </w:rPr>
        <w:t xml:space="preserve"> filed a </w:t>
      </w:r>
      <w:r w:rsidR="004F573F">
        <w:rPr>
          <w:rFonts w:ascii="Arial" w:hAnsi="Arial" w:cs="Arial"/>
          <w:sz w:val="18"/>
          <w:szCs w:val="18"/>
        </w:rPr>
        <w:t>lawsuit</w:t>
      </w:r>
      <w:r>
        <w:rPr>
          <w:rFonts w:ascii="Arial" w:hAnsi="Arial" w:cs="Arial"/>
          <w:sz w:val="18"/>
          <w:szCs w:val="18"/>
        </w:rPr>
        <w:t xml:space="preserve"> to the CAC, Black Case No. 1651/2558 claimed for the usage fees and revenue from the usage of telecommunication equipment and telecommunication network of </w:t>
      </w:r>
      <w:r w:rsidR="00A8105D">
        <w:rPr>
          <w:rFonts w:ascii="Arial" w:hAnsi="Arial" w:cs="Browallia New"/>
          <w:sz w:val="18"/>
          <w:szCs w:val="22"/>
        </w:rPr>
        <w:t>NT</w:t>
      </w:r>
      <w:r w:rsidR="00A8105D">
        <w:rPr>
          <w:rFonts w:ascii="Arial" w:hAnsi="Arial" w:cs="Arial"/>
          <w:sz w:val="18"/>
          <w:szCs w:val="18"/>
        </w:rPr>
        <w:t xml:space="preserve"> </w:t>
      </w:r>
      <w:r>
        <w:rPr>
          <w:rFonts w:ascii="Arial" w:hAnsi="Arial" w:cs="Arial"/>
          <w:sz w:val="18"/>
          <w:szCs w:val="18"/>
        </w:rPr>
        <w:t>from 16 September 2014 to 17 July 2015, total amounts are as follows:</w:t>
      </w:r>
    </w:p>
    <w:p w14:paraId="006F49E9" w14:textId="68508695" w:rsidR="00B653AC" w:rsidRDefault="00B653AC" w:rsidP="008C387F">
      <w:pPr>
        <w:pStyle w:val="ListParagraph"/>
        <w:numPr>
          <w:ilvl w:val="1"/>
          <w:numId w:val="18"/>
        </w:numPr>
        <w:tabs>
          <w:tab w:val="clear" w:pos="1440"/>
        </w:tabs>
        <w:spacing w:after="120" w:line="240" w:lineRule="exact"/>
        <w:ind w:left="1701" w:hanging="284"/>
        <w:jc w:val="both"/>
        <w:rPr>
          <w:rFonts w:ascii="Arial" w:hAnsi="Arial" w:cs="Arial"/>
          <w:sz w:val="18"/>
          <w:szCs w:val="18"/>
        </w:rPr>
      </w:pPr>
      <w:r>
        <w:rPr>
          <w:rFonts w:ascii="Arial" w:hAnsi="Arial" w:cs="Arial"/>
          <w:sz w:val="18"/>
          <w:szCs w:val="18"/>
        </w:rPr>
        <w:t>NBTC Office, NTC and NBTC in the amount of Baht 6,521 million, including interest at the rate of 7.5% per annum.</w:t>
      </w:r>
    </w:p>
    <w:p w14:paraId="4873304F" w14:textId="77777777" w:rsidR="00B653AC" w:rsidRDefault="00B653AC" w:rsidP="008C387F">
      <w:pPr>
        <w:pStyle w:val="ListParagraph"/>
        <w:numPr>
          <w:ilvl w:val="1"/>
          <w:numId w:val="18"/>
        </w:numPr>
        <w:tabs>
          <w:tab w:val="clear" w:pos="1440"/>
        </w:tabs>
        <w:spacing w:after="120" w:line="240" w:lineRule="exact"/>
        <w:ind w:left="1701" w:hanging="284"/>
        <w:jc w:val="both"/>
        <w:rPr>
          <w:rFonts w:ascii="Arial" w:hAnsi="Arial" w:cs="Arial"/>
          <w:sz w:val="18"/>
          <w:szCs w:val="18"/>
        </w:rPr>
      </w:pPr>
      <w:r>
        <w:rPr>
          <w:rFonts w:ascii="Arial" w:hAnsi="Arial" w:cs="Arial"/>
          <w:sz w:val="18"/>
          <w:szCs w:val="18"/>
        </w:rPr>
        <w:t>True Move with NBTC Office, NTC and NBTC in the amount of Baht 4,991 million, including interest at the rate of 7.5% per annum.</w:t>
      </w:r>
    </w:p>
    <w:p w14:paraId="0611172D" w14:textId="77777777" w:rsidR="00B653AC" w:rsidRDefault="00B653AC" w:rsidP="008C387F">
      <w:pPr>
        <w:pStyle w:val="ListParagraph"/>
        <w:numPr>
          <w:ilvl w:val="1"/>
          <w:numId w:val="18"/>
        </w:numPr>
        <w:tabs>
          <w:tab w:val="clear" w:pos="1440"/>
        </w:tabs>
        <w:spacing w:after="120" w:line="240" w:lineRule="exact"/>
        <w:ind w:left="1701" w:hanging="284"/>
        <w:jc w:val="both"/>
        <w:rPr>
          <w:rFonts w:ascii="Arial" w:hAnsi="Arial" w:cs="Arial"/>
          <w:sz w:val="18"/>
          <w:szCs w:val="18"/>
        </w:rPr>
      </w:pPr>
      <w:r>
        <w:rPr>
          <w:rFonts w:ascii="Arial" w:hAnsi="Arial" w:cs="Arial"/>
          <w:sz w:val="18"/>
          <w:szCs w:val="18"/>
        </w:rPr>
        <w:lastRenderedPageBreak/>
        <w:t>DPC with NBTC Office, NTC and NBTC in the amount of Baht 1,635 million, including interest at the rate of 7.5% per annum.</w:t>
      </w:r>
      <w:r>
        <w:rPr>
          <w:rFonts w:ascii="Arial" w:hAnsi="Arial" w:cs="Arial"/>
          <w:sz w:val="18"/>
          <w:szCs w:val="18"/>
        </w:rPr>
        <w:tab/>
      </w:r>
    </w:p>
    <w:p w14:paraId="58B2DB6F" w14:textId="5AFCC998" w:rsidR="00B653AC" w:rsidRDefault="00B653AC" w:rsidP="00E94096">
      <w:pPr>
        <w:spacing w:after="120" w:line="240" w:lineRule="exact"/>
        <w:ind w:left="1134"/>
        <w:jc w:val="both"/>
        <w:rPr>
          <w:rFonts w:ascii="Arial" w:hAnsi="Arial" w:cs="Arial"/>
          <w:sz w:val="18"/>
          <w:szCs w:val="18"/>
        </w:rPr>
      </w:pPr>
      <w:r>
        <w:rPr>
          <w:rFonts w:ascii="Arial" w:hAnsi="Arial" w:cs="Arial"/>
          <w:sz w:val="18"/>
          <w:szCs w:val="18"/>
        </w:rPr>
        <w:t xml:space="preserve">On 27 May 2016, </w:t>
      </w:r>
      <w:r w:rsidR="004F573F">
        <w:rPr>
          <w:rFonts w:ascii="Arial" w:hAnsi="Arial" w:cs="Arial"/>
          <w:sz w:val="18"/>
          <w:szCs w:val="18"/>
        </w:rPr>
        <w:t>NT</w:t>
      </w:r>
      <w:r>
        <w:rPr>
          <w:rFonts w:ascii="Arial" w:hAnsi="Arial" w:cs="Arial"/>
          <w:sz w:val="18"/>
          <w:szCs w:val="18"/>
        </w:rPr>
        <w:t xml:space="preserve"> filed a lawsuit to the CAC, Black Case No. 741/2559, claimed for the usage fees and revenue from the usage of telecommunication equipment and telecommunication network of </w:t>
      </w:r>
      <w:r w:rsidR="004F573F">
        <w:rPr>
          <w:rFonts w:ascii="Arial" w:hAnsi="Arial" w:cs="Arial"/>
          <w:sz w:val="18"/>
          <w:szCs w:val="18"/>
        </w:rPr>
        <w:t>NT</w:t>
      </w:r>
      <w:r>
        <w:rPr>
          <w:rFonts w:ascii="Arial" w:hAnsi="Arial" w:cs="Arial"/>
          <w:sz w:val="18"/>
          <w:szCs w:val="18"/>
        </w:rPr>
        <w:t xml:space="preserve"> from 18 July 2015 to 25 November 2015, total amounts are as follows:</w:t>
      </w:r>
    </w:p>
    <w:p w14:paraId="20B27C00" w14:textId="77777777" w:rsidR="00167315" w:rsidRDefault="00B653AC" w:rsidP="00E94096">
      <w:pPr>
        <w:pStyle w:val="ListParagraph"/>
        <w:numPr>
          <w:ilvl w:val="1"/>
          <w:numId w:val="42"/>
        </w:numPr>
        <w:tabs>
          <w:tab w:val="num" w:pos="1701"/>
        </w:tabs>
        <w:spacing w:after="120" w:line="240" w:lineRule="exact"/>
        <w:ind w:left="1702" w:hanging="284"/>
        <w:jc w:val="both"/>
        <w:rPr>
          <w:rFonts w:ascii="Arial" w:hAnsi="Arial" w:cs="Arial"/>
          <w:sz w:val="18"/>
          <w:szCs w:val="18"/>
        </w:rPr>
      </w:pPr>
      <w:r w:rsidRPr="00167315">
        <w:rPr>
          <w:rFonts w:ascii="Arial" w:hAnsi="Arial" w:cs="Arial"/>
          <w:sz w:val="18"/>
          <w:szCs w:val="18"/>
        </w:rPr>
        <w:t>NBTC Office, NTC and NBTC in the amount of Baht 2,857 million</w:t>
      </w:r>
      <w:r w:rsidR="004F573F" w:rsidRPr="00167315">
        <w:rPr>
          <w:rFonts w:ascii="Arial" w:hAnsi="Arial" w:cs="Arial"/>
          <w:sz w:val="18"/>
          <w:szCs w:val="18"/>
        </w:rPr>
        <w:t>,</w:t>
      </w:r>
      <w:r w:rsidRPr="00167315">
        <w:rPr>
          <w:rFonts w:ascii="Arial" w:hAnsi="Arial" w:cs="Arial"/>
          <w:sz w:val="18"/>
          <w:szCs w:val="18"/>
        </w:rPr>
        <w:t xml:space="preserve"> including interest at the rate of 7.5% per annum.</w:t>
      </w:r>
    </w:p>
    <w:p w14:paraId="531D1556" w14:textId="77777777" w:rsidR="00167315" w:rsidRDefault="00B653AC" w:rsidP="00167315">
      <w:pPr>
        <w:pStyle w:val="ListParagraph"/>
        <w:numPr>
          <w:ilvl w:val="1"/>
          <w:numId w:val="42"/>
        </w:numPr>
        <w:tabs>
          <w:tab w:val="num" w:pos="1701"/>
        </w:tabs>
        <w:spacing w:after="120" w:line="240" w:lineRule="exact"/>
        <w:ind w:left="1701" w:hanging="284"/>
        <w:jc w:val="both"/>
        <w:rPr>
          <w:rFonts w:ascii="Arial" w:hAnsi="Arial" w:cs="Arial"/>
          <w:sz w:val="18"/>
          <w:szCs w:val="18"/>
        </w:rPr>
      </w:pPr>
      <w:r w:rsidRPr="00167315">
        <w:rPr>
          <w:rFonts w:ascii="Arial" w:hAnsi="Arial" w:cs="Arial"/>
          <w:sz w:val="18"/>
          <w:szCs w:val="18"/>
        </w:rPr>
        <w:t>True Move jointly with NBTC Office, NTC and NBTC in the amount of Baht 2,184 million, including interest at the rate of 7.5% per annum.</w:t>
      </w:r>
    </w:p>
    <w:p w14:paraId="531A78FD" w14:textId="5BEAA086" w:rsidR="00B653AC" w:rsidRPr="00167315" w:rsidRDefault="00B653AC" w:rsidP="00167315">
      <w:pPr>
        <w:pStyle w:val="ListParagraph"/>
        <w:numPr>
          <w:ilvl w:val="1"/>
          <w:numId w:val="42"/>
        </w:numPr>
        <w:tabs>
          <w:tab w:val="num" w:pos="1701"/>
        </w:tabs>
        <w:spacing w:after="120" w:line="240" w:lineRule="exact"/>
        <w:ind w:left="1701" w:hanging="284"/>
        <w:jc w:val="both"/>
        <w:rPr>
          <w:rFonts w:ascii="Arial" w:hAnsi="Arial" w:cs="Arial"/>
          <w:sz w:val="18"/>
          <w:szCs w:val="18"/>
        </w:rPr>
      </w:pPr>
      <w:r w:rsidRPr="00167315">
        <w:rPr>
          <w:rFonts w:ascii="Arial" w:hAnsi="Arial" w:cs="Arial"/>
          <w:sz w:val="18"/>
          <w:szCs w:val="18"/>
        </w:rPr>
        <w:t>DPC jointly with NBTC Office, NTC and NBTC in the amount of Baht 673 million, including interest in the rate of 7.5% per annum.</w:t>
      </w:r>
      <w:r w:rsidRPr="00167315">
        <w:rPr>
          <w:rFonts w:ascii="Arial" w:hAnsi="Arial" w:cs="Arial"/>
          <w:sz w:val="18"/>
          <w:szCs w:val="18"/>
        </w:rPr>
        <w:tab/>
      </w:r>
    </w:p>
    <w:p w14:paraId="586B20BB" w14:textId="2345EEEB" w:rsidR="00B653AC" w:rsidRDefault="00321FE6" w:rsidP="008C387F">
      <w:pPr>
        <w:spacing w:after="120" w:line="240" w:lineRule="exact"/>
        <w:ind w:left="1134"/>
        <w:jc w:val="both"/>
        <w:rPr>
          <w:rFonts w:ascii="Arial" w:hAnsi="Arial" w:cs="Arial"/>
          <w:sz w:val="18"/>
          <w:szCs w:val="18"/>
        </w:rPr>
      </w:pPr>
      <w:r>
        <w:rPr>
          <w:rFonts w:ascii="Arial" w:hAnsi="Arial" w:cs="Arial"/>
          <w:sz w:val="18"/>
          <w:szCs w:val="18"/>
        </w:rPr>
        <w:t>In</w:t>
      </w:r>
      <w:r w:rsidR="00B653AC">
        <w:rPr>
          <w:rFonts w:ascii="Arial" w:hAnsi="Arial" w:cs="Arial"/>
          <w:sz w:val="18"/>
          <w:szCs w:val="18"/>
        </w:rPr>
        <w:t xml:space="preserve"> December 2019, DPC received a request to amend the petition filed by </w:t>
      </w:r>
      <w:r>
        <w:rPr>
          <w:rFonts w:ascii="Arial" w:hAnsi="Arial" w:cs="Arial"/>
          <w:sz w:val="18"/>
          <w:szCs w:val="18"/>
        </w:rPr>
        <w:t>N</w:t>
      </w:r>
      <w:r w:rsidR="00B653AC">
        <w:rPr>
          <w:rFonts w:ascii="Arial" w:hAnsi="Arial" w:cs="Arial"/>
          <w:sz w:val="18"/>
          <w:szCs w:val="18"/>
        </w:rPr>
        <w:t>T dated 24 September 2019 from the CAC to revise the claim amount to be as follows:</w:t>
      </w:r>
    </w:p>
    <w:p w14:paraId="20D389D1" w14:textId="4F2D7C62" w:rsidR="00B653AC" w:rsidRDefault="00B653AC" w:rsidP="008C387F">
      <w:pPr>
        <w:spacing w:after="120" w:line="240" w:lineRule="exact"/>
        <w:ind w:left="1134"/>
        <w:jc w:val="both"/>
        <w:rPr>
          <w:rFonts w:ascii="Arial" w:hAnsi="Arial" w:cs="Arial"/>
          <w:sz w:val="18"/>
          <w:szCs w:val="18"/>
        </w:rPr>
      </w:pPr>
      <w:r>
        <w:rPr>
          <w:rFonts w:ascii="Arial" w:hAnsi="Arial" w:cs="Arial"/>
          <w:sz w:val="18"/>
          <w:szCs w:val="18"/>
        </w:rPr>
        <w:t>Black Case No. 918/2558</w:t>
      </w:r>
    </w:p>
    <w:p w14:paraId="6E5ACF45" w14:textId="77777777" w:rsidR="00B653AC" w:rsidRDefault="00B653AC" w:rsidP="008C387F">
      <w:pPr>
        <w:pStyle w:val="ListParagraph"/>
        <w:numPr>
          <w:ilvl w:val="2"/>
          <w:numId w:val="20"/>
        </w:numPr>
        <w:spacing w:after="120" w:line="240" w:lineRule="exact"/>
        <w:ind w:left="1701" w:hanging="284"/>
        <w:jc w:val="both"/>
        <w:rPr>
          <w:rFonts w:ascii="Arial" w:hAnsi="Arial" w:cs="Arial"/>
          <w:sz w:val="18"/>
          <w:szCs w:val="18"/>
        </w:rPr>
      </w:pPr>
      <w:r>
        <w:rPr>
          <w:rFonts w:ascii="Arial" w:hAnsi="Arial" w:cs="Arial"/>
          <w:sz w:val="18"/>
          <w:szCs w:val="18"/>
        </w:rPr>
        <w:t>NBTC Office, NTC and NBTC in the amount of Baht 5,109 million plus interest at the rate of 7.5% per annum.</w:t>
      </w:r>
    </w:p>
    <w:p w14:paraId="2CCE7AAF" w14:textId="77777777" w:rsidR="00B653AC" w:rsidRDefault="00B653AC" w:rsidP="008C387F">
      <w:pPr>
        <w:pStyle w:val="ListParagraph"/>
        <w:numPr>
          <w:ilvl w:val="2"/>
          <w:numId w:val="20"/>
        </w:numPr>
        <w:spacing w:after="120" w:line="240" w:lineRule="exact"/>
        <w:ind w:left="1701" w:hanging="284"/>
        <w:jc w:val="both"/>
        <w:rPr>
          <w:rFonts w:ascii="Arial" w:hAnsi="Arial" w:cs="Arial"/>
          <w:sz w:val="18"/>
          <w:szCs w:val="18"/>
        </w:rPr>
      </w:pPr>
      <w:r>
        <w:rPr>
          <w:rFonts w:ascii="Arial" w:hAnsi="Arial" w:cs="Arial"/>
          <w:sz w:val="18"/>
          <w:szCs w:val="18"/>
        </w:rPr>
        <w:t>True Move, NBTC Office, NTC and NBTC in the amount of Baht 3,651 million plus interest at the rate of 7.5% per annum.</w:t>
      </w:r>
    </w:p>
    <w:p w14:paraId="084565B7" w14:textId="77777777" w:rsidR="00B653AC" w:rsidRDefault="00B653AC" w:rsidP="008C387F">
      <w:pPr>
        <w:pStyle w:val="ListParagraph"/>
        <w:numPr>
          <w:ilvl w:val="2"/>
          <w:numId w:val="20"/>
        </w:numPr>
        <w:spacing w:after="120" w:line="240" w:lineRule="exact"/>
        <w:ind w:left="1701" w:hanging="284"/>
        <w:jc w:val="both"/>
        <w:rPr>
          <w:rFonts w:ascii="Arial" w:hAnsi="Arial" w:cs="Arial"/>
          <w:sz w:val="18"/>
          <w:szCs w:val="18"/>
        </w:rPr>
      </w:pPr>
      <w:r>
        <w:rPr>
          <w:rFonts w:ascii="Arial" w:hAnsi="Arial" w:cs="Arial"/>
          <w:sz w:val="18"/>
          <w:szCs w:val="18"/>
        </w:rPr>
        <w:t>DPC, NBTC Office, NTC and NBTC in the amount of Baht 1,457 million plus interest at the rate of 7.5% per annum.</w:t>
      </w:r>
    </w:p>
    <w:p w14:paraId="695BE4A9" w14:textId="79D67B77" w:rsidR="00B653AC" w:rsidRDefault="00B653AC" w:rsidP="008C387F">
      <w:pPr>
        <w:spacing w:after="120" w:line="240" w:lineRule="exact"/>
        <w:ind w:left="1134"/>
        <w:jc w:val="both"/>
        <w:rPr>
          <w:rFonts w:ascii="Arial" w:hAnsi="Arial" w:cs="Arial"/>
          <w:sz w:val="18"/>
          <w:szCs w:val="18"/>
        </w:rPr>
      </w:pPr>
      <w:r>
        <w:rPr>
          <w:rFonts w:ascii="Arial" w:hAnsi="Arial" w:cs="Arial"/>
          <w:sz w:val="18"/>
          <w:szCs w:val="18"/>
        </w:rPr>
        <w:t>Black Case No. 1651/2558</w:t>
      </w:r>
    </w:p>
    <w:p w14:paraId="056016AB" w14:textId="77777777" w:rsidR="00B653AC" w:rsidRDefault="00B653AC" w:rsidP="008C387F">
      <w:pPr>
        <w:pStyle w:val="ListParagraph"/>
        <w:numPr>
          <w:ilvl w:val="2"/>
          <w:numId w:val="40"/>
        </w:numPr>
        <w:spacing w:after="120" w:line="240" w:lineRule="exact"/>
        <w:ind w:left="1701" w:hanging="284"/>
        <w:jc w:val="both"/>
        <w:rPr>
          <w:rFonts w:ascii="Arial" w:hAnsi="Arial" w:cs="Arial"/>
          <w:sz w:val="18"/>
          <w:szCs w:val="18"/>
        </w:rPr>
      </w:pPr>
      <w:r>
        <w:rPr>
          <w:rFonts w:ascii="Arial" w:hAnsi="Arial" w:cs="Arial"/>
          <w:sz w:val="18"/>
          <w:szCs w:val="18"/>
        </w:rPr>
        <w:t>NBTC Office, NTC and NBTC in the amount of Baht 4,169 million plus interest at the rate of 7.5% per annum.</w:t>
      </w:r>
    </w:p>
    <w:p w14:paraId="5252477B" w14:textId="77777777" w:rsidR="00B653AC" w:rsidRDefault="00B653AC" w:rsidP="008C387F">
      <w:pPr>
        <w:pStyle w:val="ListParagraph"/>
        <w:numPr>
          <w:ilvl w:val="2"/>
          <w:numId w:val="40"/>
        </w:numPr>
        <w:spacing w:after="120" w:line="240" w:lineRule="exact"/>
        <w:ind w:left="1701" w:hanging="284"/>
        <w:jc w:val="both"/>
        <w:rPr>
          <w:rFonts w:ascii="Arial" w:hAnsi="Arial" w:cs="Arial"/>
          <w:sz w:val="18"/>
          <w:szCs w:val="18"/>
        </w:rPr>
      </w:pPr>
      <w:r>
        <w:rPr>
          <w:rFonts w:ascii="Arial" w:hAnsi="Arial" w:cs="Arial"/>
          <w:sz w:val="18"/>
          <w:szCs w:val="18"/>
        </w:rPr>
        <w:t>True Move, NBTC Office, NTC and NBTC in the amount of Baht 2,946 million plus interest at the rate of 7.5% per annum.</w:t>
      </w:r>
    </w:p>
    <w:p w14:paraId="398D1DB7" w14:textId="77777777" w:rsidR="00B653AC" w:rsidRDefault="00B653AC" w:rsidP="008C387F">
      <w:pPr>
        <w:pStyle w:val="ListParagraph"/>
        <w:numPr>
          <w:ilvl w:val="2"/>
          <w:numId w:val="40"/>
        </w:numPr>
        <w:spacing w:after="120" w:line="240" w:lineRule="exact"/>
        <w:ind w:left="1701" w:hanging="284"/>
        <w:jc w:val="both"/>
        <w:rPr>
          <w:rFonts w:ascii="Arial" w:hAnsi="Arial" w:cs="Arial"/>
          <w:sz w:val="18"/>
          <w:szCs w:val="18"/>
        </w:rPr>
      </w:pPr>
      <w:r>
        <w:rPr>
          <w:rFonts w:ascii="Arial" w:hAnsi="Arial" w:cs="Arial"/>
          <w:sz w:val="18"/>
          <w:szCs w:val="18"/>
        </w:rPr>
        <w:t>DPC, NBTC Office, NTC and NBTC in the amount of Baht 1,223 million plus interest at the rate of 7.5% per annum.</w:t>
      </w:r>
    </w:p>
    <w:p w14:paraId="75B9BBC3" w14:textId="1167474C" w:rsidR="00B653AC" w:rsidRDefault="00B653AC" w:rsidP="008C387F">
      <w:pPr>
        <w:spacing w:after="120" w:line="240" w:lineRule="exact"/>
        <w:ind w:left="1134"/>
        <w:jc w:val="both"/>
        <w:rPr>
          <w:rFonts w:ascii="Arial" w:hAnsi="Arial" w:cs="Arial"/>
          <w:sz w:val="18"/>
          <w:szCs w:val="18"/>
        </w:rPr>
      </w:pPr>
      <w:r>
        <w:rPr>
          <w:rFonts w:ascii="Arial" w:hAnsi="Arial" w:cs="Arial"/>
          <w:sz w:val="18"/>
          <w:szCs w:val="18"/>
        </w:rPr>
        <w:t>Black Case No. 741/2559</w:t>
      </w:r>
    </w:p>
    <w:p w14:paraId="71651036" w14:textId="77777777" w:rsidR="00B653AC" w:rsidRDefault="00B653AC" w:rsidP="00167315">
      <w:pPr>
        <w:pStyle w:val="ListParagraph"/>
        <w:numPr>
          <w:ilvl w:val="2"/>
          <w:numId w:val="42"/>
        </w:numPr>
        <w:spacing w:after="120" w:line="240" w:lineRule="exact"/>
        <w:ind w:left="1701" w:hanging="284"/>
        <w:jc w:val="both"/>
        <w:rPr>
          <w:rFonts w:ascii="Arial" w:hAnsi="Arial" w:cs="Arial"/>
          <w:sz w:val="18"/>
          <w:szCs w:val="18"/>
        </w:rPr>
      </w:pPr>
      <w:r>
        <w:rPr>
          <w:rFonts w:ascii="Arial" w:hAnsi="Arial" w:cs="Arial"/>
          <w:sz w:val="18"/>
          <w:szCs w:val="18"/>
        </w:rPr>
        <w:t>NBTC Office, NTC and NBTC in the amount of Baht 1,858 million plus interest at the rate of 7.5% per annum.</w:t>
      </w:r>
    </w:p>
    <w:p w14:paraId="4D2BE8DE" w14:textId="77777777" w:rsidR="00B653AC" w:rsidRDefault="00B653AC" w:rsidP="00167315">
      <w:pPr>
        <w:pStyle w:val="ListParagraph"/>
        <w:numPr>
          <w:ilvl w:val="2"/>
          <w:numId w:val="42"/>
        </w:numPr>
        <w:spacing w:after="120" w:line="240" w:lineRule="exact"/>
        <w:ind w:left="1701" w:hanging="284"/>
        <w:jc w:val="both"/>
        <w:rPr>
          <w:rFonts w:ascii="Arial" w:hAnsi="Arial" w:cs="Arial"/>
          <w:sz w:val="18"/>
          <w:szCs w:val="18"/>
        </w:rPr>
      </w:pPr>
      <w:r>
        <w:rPr>
          <w:rFonts w:ascii="Arial" w:hAnsi="Arial" w:cs="Arial"/>
          <w:sz w:val="18"/>
          <w:szCs w:val="18"/>
        </w:rPr>
        <w:t>True Move, NBTC Office, NTC and NBTC in the amount of Baht 1,336 million plus interest at the rate of 7.5% per annum.</w:t>
      </w:r>
    </w:p>
    <w:p w14:paraId="2891733A" w14:textId="77777777" w:rsidR="00B653AC" w:rsidRDefault="00B653AC" w:rsidP="00167315">
      <w:pPr>
        <w:pStyle w:val="ListParagraph"/>
        <w:numPr>
          <w:ilvl w:val="2"/>
          <w:numId w:val="42"/>
        </w:numPr>
        <w:spacing w:after="120" w:line="240" w:lineRule="exact"/>
        <w:ind w:left="1701" w:hanging="284"/>
        <w:jc w:val="both"/>
        <w:rPr>
          <w:rFonts w:ascii="Arial" w:hAnsi="Arial" w:cs="Arial"/>
          <w:sz w:val="18"/>
          <w:szCs w:val="18"/>
        </w:rPr>
      </w:pPr>
      <w:r>
        <w:rPr>
          <w:rFonts w:ascii="Arial" w:hAnsi="Arial" w:cs="Arial"/>
          <w:sz w:val="18"/>
          <w:szCs w:val="18"/>
        </w:rPr>
        <w:t>DPC, NBTC Office, NTC and NBTC in the amount of Baht 522 million plus interest at the rate of 7.5% per annum.</w:t>
      </w:r>
    </w:p>
    <w:p w14:paraId="0848FEA8" w14:textId="5B459A6A" w:rsidR="00DE3063" w:rsidRDefault="00DE3063" w:rsidP="008C387F">
      <w:pPr>
        <w:spacing w:after="120" w:line="240" w:lineRule="exact"/>
        <w:ind w:left="1134" w:right="-28"/>
        <w:jc w:val="both"/>
        <w:rPr>
          <w:rFonts w:ascii="Arial" w:hAnsi="Arial" w:cs="Browallia New"/>
          <w:sz w:val="18"/>
          <w:szCs w:val="22"/>
        </w:rPr>
      </w:pPr>
      <w:r w:rsidRPr="0011363F">
        <w:rPr>
          <w:rFonts w:ascii="Arial" w:hAnsi="Arial" w:cs="Arial"/>
          <w:sz w:val="18"/>
          <w:szCs w:val="18"/>
        </w:rPr>
        <w:t xml:space="preserve">On 29 April 2022, the CAC dismissed Black Case No. 918/2558 and </w:t>
      </w:r>
      <w:r>
        <w:rPr>
          <w:rFonts w:ascii="Arial" w:hAnsi="Arial" w:cs="Arial"/>
          <w:sz w:val="18"/>
          <w:szCs w:val="18"/>
        </w:rPr>
        <w:t xml:space="preserve">No. </w:t>
      </w:r>
      <w:r w:rsidRPr="0011363F">
        <w:rPr>
          <w:rFonts w:ascii="Arial" w:hAnsi="Arial" w:cs="Arial"/>
          <w:sz w:val="18"/>
          <w:szCs w:val="18"/>
        </w:rPr>
        <w:t>1651/2558. The total amount of claim in respect of DPC was Baht 2,680 million, requesting the NBTC to pay NT totaling Baht 361 million, plus interest</w:t>
      </w:r>
      <w:r w:rsidRPr="0011363F">
        <w:rPr>
          <w:rFonts w:ascii="Arial" w:hAnsi="Arial" w:cs="Browallia New"/>
          <w:sz w:val="18"/>
          <w:szCs w:val="22"/>
        </w:rPr>
        <w:t>.</w:t>
      </w:r>
    </w:p>
    <w:p w14:paraId="387602DF" w14:textId="25780DAC" w:rsidR="00DE3063" w:rsidRDefault="00DE3063" w:rsidP="008C387F">
      <w:pPr>
        <w:spacing w:after="120" w:line="240" w:lineRule="exact"/>
        <w:ind w:left="1134" w:right="-28"/>
        <w:jc w:val="both"/>
        <w:rPr>
          <w:rFonts w:ascii="Arial" w:hAnsi="Arial" w:cs="Browallia New"/>
          <w:sz w:val="18"/>
          <w:szCs w:val="22"/>
        </w:rPr>
      </w:pPr>
      <w:r w:rsidRPr="00E66072">
        <w:rPr>
          <w:rFonts w:ascii="Arial" w:hAnsi="Arial" w:cs="Browallia New"/>
          <w:sz w:val="18"/>
          <w:szCs w:val="22"/>
        </w:rPr>
        <w:t>On 30 May 2022, NT filed appeal</w:t>
      </w:r>
      <w:r>
        <w:rPr>
          <w:rFonts w:ascii="Arial" w:hAnsi="Arial" w:cs="Browallia New"/>
          <w:sz w:val="18"/>
          <w:szCs w:val="22"/>
        </w:rPr>
        <w:t>s</w:t>
      </w:r>
      <w:r w:rsidRPr="00E66072">
        <w:rPr>
          <w:rFonts w:ascii="Arial" w:hAnsi="Arial" w:cs="Browallia New"/>
          <w:sz w:val="18"/>
          <w:szCs w:val="22"/>
        </w:rPr>
        <w:t xml:space="preserve"> regarding Black Case No. 918/2558 and </w:t>
      </w:r>
      <w:r>
        <w:rPr>
          <w:rFonts w:ascii="Arial" w:hAnsi="Arial" w:cs="Browallia New"/>
          <w:sz w:val="18"/>
          <w:szCs w:val="22"/>
        </w:rPr>
        <w:t xml:space="preserve">No. </w:t>
      </w:r>
      <w:r w:rsidRPr="00E66072">
        <w:rPr>
          <w:rFonts w:ascii="Arial" w:hAnsi="Arial" w:cs="Browallia New"/>
          <w:sz w:val="18"/>
          <w:szCs w:val="22"/>
        </w:rPr>
        <w:t>1651/2558 to the SAC</w:t>
      </w:r>
      <w:r>
        <w:rPr>
          <w:rFonts w:ascii="Arial" w:hAnsi="Arial" w:cs="Browallia New"/>
          <w:sz w:val="18"/>
          <w:szCs w:val="22"/>
        </w:rPr>
        <w:t>,</w:t>
      </w:r>
      <w:r w:rsidRPr="00E66072">
        <w:rPr>
          <w:rFonts w:ascii="Arial" w:hAnsi="Arial" w:cs="Browallia New"/>
          <w:sz w:val="18"/>
          <w:szCs w:val="22"/>
        </w:rPr>
        <w:t xml:space="preserve"> Black Case No. Or. 1229/2565 and Black Case No. Or. 1203/2565. DPC received a notification from </w:t>
      </w:r>
      <w:r>
        <w:rPr>
          <w:rFonts w:ascii="Arial" w:hAnsi="Arial" w:cs="Browallia New"/>
          <w:sz w:val="18"/>
          <w:szCs w:val="22"/>
        </w:rPr>
        <w:t xml:space="preserve">the </w:t>
      </w:r>
      <w:r w:rsidRPr="00E66072">
        <w:rPr>
          <w:rFonts w:ascii="Arial" w:hAnsi="Arial" w:cs="Browallia New"/>
          <w:sz w:val="18"/>
          <w:szCs w:val="22"/>
        </w:rPr>
        <w:t>SAC on 18 August 2022 and 10 October 2022</w:t>
      </w:r>
      <w:r>
        <w:rPr>
          <w:rFonts w:ascii="Arial" w:hAnsi="Arial" w:cs="Browallia New"/>
          <w:sz w:val="18"/>
          <w:szCs w:val="22"/>
        </w:rPr>
        <w:t>,</w:t>
      </w:r>
      <w:r w:rsidRPr="00E66072">
        <w:rPr>
          <w:rFonts w:ascii="Arial" w:hAnsi="Arial" w:cs="Browallia New"/>
          <w:sz w:val="18"/>
          <w:szCs w:val="22"/>
        </w:rPr>
        <w:t xml:space="preserve"> respectively. Currently</w:t>
      </w:r>
      <w:r>
        <w:rPr>
          <w:rFonts w:ascii="Arial" w:hAnsi="Arial" w:cs="Browallia New"/>
          <w:sz w:val="18"/>
          <w:szCs w:val="22"/>
        </w:rPr>
        <w:t>,</w:t>
      </w:r>
      <w:r w:rsidRPr="00E66072">
        <w:rPr>
          <w:rFonts w:ascii="Arial" w:hAnsi="Arial" w:cs="Browallia New"/>
          <w:sz w:val="18"/>
          <w:szCs w:val="22"/>
        </w:rPr>
        <w:t xml:space="preserve"> the case is under the consideration of </w:t>
      </w:r>
      <w:r>
        <w:rPr>
          <w:rFonts w:ascii="Arial" w:hAnsi="Arial" w:cs="Browallia New"/>
          <w:sz w:val="18"/>
          <w:szCs w:val="22"/>
        </w:rPr>
        <w:t xml:space="preserve">the </w:t>
      </w:r>
      <w:r w:rsidRPr="00E66072">
        <w:rPr>
          <w:rFonts w:ascii="Arial" w:hAnsi="Arial" w:cs="Browallia New"/>
          <w:sz w:val="18"/>
          <w:szCs w:val="22"/>
        </w:rPr>
        <w:t>SAC.</w:t>
      </w:r>
    </w:p>
    <w:p w14:paraId="2258F783" w14:textId="62C782D4" w:rsidR="00DE3063" w:rsidRPr="00BF3759" w:rsidRDefault="00C431DC" w:rsidP="008C387F">
      <w:pPr>
        <w:spacing w:after="120" w:line="240" w:lineRule="exact"/>
        <w:ind w:left="1134" w:right="-28"/>
        <w:jc w:val="both"/>
        <w:rPr>
          <w:rFonts w:ascii="Arial" w:hAnsi="Arial" w:cs="Arial"/>
          <w:sz w:val="18"/>
          <w:szCs w:val="18"/>
        </w:rPr>
      </w:pPr>
      <w:r w:rsidRPr="00820E89">
        <w:rPr>
          <w:rFonts w:ascii="Arial" w:hAnsi="Arial" w:cs="Arial"/>
          <w:sz w:val="18"/>
          <w:szCs w:val="18"/>
        </w:rPr>
        <w:t xml:space="preserve">On 28 December 2022, the CAC dismissed </w:t>
      </w:r>
      <w:r w:rsidR="00DE3063" w:rsidRPr="00820E89">
        <w:rPr>
          <w:rFonts w:ascii="Arial" w:hAnsi="Arial" w:cs="Arial"/>
          <w:sz w:val="18"/>
          <w:szCs w:val="18"/>
        </w:rPr>
        <w:t>Black Case No. 741/2559</w:t>
      </w:r>
      <w:r w:rsidR="00BC2AA8" w:rsidRPr="00820E89">
        <w:rPr>
          <w:rFonts w:ascii="Arial" w:hAnsi="Arial" w:cs="Arial"/>
          <w:sz w:val="18"/>
          <w:szCs w:val="18"/>
        </w:rPr>
        <w:t xml:space="preserve"> for a total requested amount from DPC at </w:t>
      </w:r>
      <w:r w:rsidRPr="00820E89">
        <w:rPr>
          <w:rFonts w:ascii="Arial" w:hAnsi="Arial" w:cs="Arial"/>
          <w:sz w:val="18"/>
          <w:szCs w:val="18"/>
        </w:rPr>
        <w:t>Baht 522 million</w:t>
      </w:r>
      <w:r w:rsidR="00DE3063" w:rsidRPr="00820E89">
        <w:rPr>
          <w:rFonts w:ascii="Arial" w:hAnsi="Arial" w:cs="Arial"/>
          <w:sz w:val="18"/>
          <w:szCs w:val="18"/>
        </w:rPr>
        <w:t>.</w:t>
      </w:r>
    </w:p>
    <w:p w14:paraId="4A1C0F8A" w14:textId="61BA85E7" w:rsidR="00DE3063" w:rsidRDefault="00DE3063" w:rsidP="008C387F">
      <w:pPr>
        <w:spacing w:after="120" w:line="240" w:lineRule="exact"/>
        <w:ind w:left="1134" w:right="-28"/>
        <w:jc w:val="both"/>
        <w:rPr>
          <w:rFonts w:ascii="Arial" w:hAnsi="Arial" w:cs="Arial"/>
          <w:sz w:val="18"/>
          <w:szCs w:val="18"/>
        </w:rPr>
      </w:pPr>
      <w:r w:rsidRPr="00BF3759">
        <w:rPr>
          <w:rFonts w:ascii="Arial" w:hAnsi="Arial" w:cs="Arial"/>
          <w:sz w:val="18"/>
          <w:szCs w:val="18"/>
        </w:rPr>
        <w:t xml:space="preserve">The management </w:t>
      </w:r>
      <w:bookmarkStart w:id="4" w:name="_Hlk126313645"/>
      <w:r w:rsidRPr="00BF3759">
        <w:rPr>
          <w:rFonts w:ascii="Arial" w:hAnsi="Arial" w:cs="Arial"/>
          <w:sz w:val="18"/>
          <w:szCs w:val="18"/>
        </w:rPr>
        <w:t xml:space="preserve">of AIS Group </w:t>
      </w:r>
      <w:bookmarkEnd w:id="4"/>
      <w:r w:rsidRPr="00BF3759">
        <w:rPr>
          <w:rFonts w:ascii="Arial" w:hAnsi="Arial" w:cs="Arial"/>
          <w:sz w:val="18"/>
          <w:szCs w:val="18"/>
        </w:rPr>
        <w:t xml:space="preserve">believes that DPC has no obligation to pay for the usage fees and revenue from the usage of telecommunication equipment and network as claimed by NT because DPC has complied with the announcement of </w:t>
      </w:r>
      <w:r>
        <w:rPr>
          <w:rFonts w:ascii="Arial" w:hAnsi="Arial" w:cs="Arial"/>
          <w:sz w:val="18"/>
          <w:szCs w:val="18"/>
        </w:rPr>
        <w:t xml:space="preserve">the </w:t>
      </w:r>
      <w:r w:rsidRPr="00BF3759">
        <w:rPr>
          <w:rFonts w:ascii="Arial" w:hAnsi="Arial" w:cs="Arial"/>
          <w:sz w:val="18"/>
          <w:szCs w:val="18"/>
        </w:rPr>
        <w:t>NBTC. Therefore, the outcome of the said dispute should be settled favourably and has no considerable impact on the consolidated financial statements of AIS</w:t>
      </w:r>
      <w:r w:rsidR="00A8105D">
        <w:rPr>
          <w:rFonts w:ascii="Arial" w:hAnsi="Arial" w:cs="Arial"/>
          <w:sz w:val="18"/>
          <w:szCs w:val="18"/>
        </w:rPr>
        <w:t xml:space="preserve"> Group</w:t>
      </w:r>
      <w:r w:rsidRPr="00BF3759">
        <w:rPr>
          <w:rFonts w:ascii="Arial" w:hAnsi="Arial" w:cs="Arial"/>
          <w:sz w:val="18"/>
          <w:szCs w:val="18"/>
        </w:rPr>
        <w:t>.</w:t>
      </w:r>
    </w:p>
    <w:p w14:paraId="64B0903F" w14:textId="77777777" w:rsidR="008C387F" w:rsidRDefault="008C387F" w:rsidP="00DE3063">
      <w:pPr>
        <w:spacing w:after="120" w:line="240" w:lineRule="exact"/>
        <w:ind w:left="851" w:right="-28"/>
        <w:jc w:val="both"/>
        <w:rPr>
          <w:rFonts w:ascii="Arial" w:hAnsi="Arial" w:cs="Arial"/>
          <w:sz w:val="18"/>
          <w:szCs w:val="18"/>
        </w:rPr>
      </w:pPr>
    </w:p>
    <w:p w14:paraId="3010EEA2" w14:textId="18BDB7B3" w:rsidR="00B9768C" w:rsidRPr="006F5972" w:rsidRDefault="00B9768C" w:rsidP="008C387F">
      <w:pPr>
        <w:pStyle w:val="ListParagraph"/>
        <w:numPr>
          <w:ilvl w:val="0"/>
          <w:numId w:val="39"/>
        </w:numPr>
        <w:spacing w:after="120" w:line="240" w:lineRule="atLeast"/>
        <w:ind w:left="1701" w:right="-28" w:hanging="567"/>
        <w:jc w:val="both"/>
        <w:rPr>
          <w:rFonts w:ascii="Arial" w:hAnsi="Arial" w:cs="Arial"/>
          <w:i/>
          <w:iCs/>
          <w:sz w:val="18"/>
          <w:szCs w:val="18"/>
        </w:rPr>
      </w:pPr>
      <w:r w:rsidRPr="006F5972">
        <w:rPr>
          <w:rFonts w:ascii="Arial" w:hAnsi="Arial" w:cs="Arial"/>
          <w:i/>
          <w:iCs/>
          <w:sz w:val="18"/>
          <w:szCs w:val="18"/>
        </w:rPr>
        <w:t xml:space="preserve">The claim for </w:t>
      </w:r>
      <w:r w:rsidR="006F5972" w:rsidRPr="006F5972">
        <w:rPr>
          <w:rFonts w:ascii="Arial" w:hAnsi="Arial" w:cs="Arial"/>
          <w:i/>
          <w:iCs/>
          <w:sz w:val="18"/>
          <w:szCs w:val="18"/>
        </w:rPr>
        <w:t xml:space="preserve">the </w:t>
      </w:r>
      <w:r w:rsidRPr="006F5972">
        <w:rPr>
          <w:rFonts w:ascii="Arial" w:hAnsi="Arial" w:cs="Arial"/>
          <w:i/>
          <w:iCs/>
          <w:sz w:val="18"/>
          <w:szCs w:val="18"/>
        </w:rPr>
        <w:t xml:space="preserve">revocation of the NTC </w:t>
      </w:r>
      <w:r w:rsidR="006F5972" w:rsidRPr="006F5972">
        <w:rPr>
          <w:rFonts w:ascii="Arial" w:hAnsi="Arial" w:cs="Arial"/>
          <w:i/>
          <w:iCs/>
          <w:sz w:val="18"/>
          <w:szCs w:val="18"/>
        </w:rPr>
        <w:t>resolution</w:t>
      </w:r>
      <w:r w:rsidRPr="006F5972">
        <w:rPr>
          <w:rFonts w:ascii="Arial" w:hAnsi="Arial" w:cs="Arial"/>
          <w:i/>
          <w:iCs/>
          <w:sz w:val="18"/>
          <w:szCs w:val="18"/>
        </w:rPr>
        <w:t xml:space="preserve"> regarding </w:t>
      </w:r>
      <w:r w:rsidR="006F5972" w:rsidRPr="006F5972">
        <w:rPr>
          <w:rFonts w:ascii="Arial" w:hAnsi="Arial" w:cs="Arial"/>
          <w:i/>
          <w:iCs/>
          <w:sz w:val="18"/>
          <w:szCs w:val="18"/>
        </w:rPr>
        <w:t xml:space="preserve">the submission of </w:t>
      </w:r>
      <w:r w:rsidRPr="006F5972">
        <w:rPr>
          <w:rFonts w:ascii="Arial" w:hAnsi="Arial" w:cs="Arial"/>
          <w:i/>
          <w:iCs/>
          <w:sz w:val="18"/>
          <w:szCs w:val="18"/>
        </w:rPr>
        <w:t xml:space="preserve">revenue incurred from the temporary service </w:t>
      </w:r>
      <w:r w:rsidR="006F5972" w:rsidRPr="006F5972">
        <w:rPr>
          <w:rFonts w:ascii="Arial" w:hAnsi="Arial" w:cs="Arial"/>
          <w:i/>
          <w:iCs/>
          <w:sz w:val="18"/>
          <w:szCs w:val="18"/>
        </w:rPr>
        <w:t>during</w:t>
      </w:r>
      <w:r w:rsidRPr="006F5972">
        <w:rPr>
          <w:rFonts w:ascii="Arial" w:hAnsi="Arial" w:cs="Arial"/>
          <w:i/>
          <w:iCs/>
          <w:sz w:val="18"/>
          <w:szCs w:val="18"/>
        </w:rPr>
        <w:t xml:space="preserve"> </w:t>
      </w:r>
      <w:r w:rsidR="00427510" w:rsidRPr="006F5972">
        <w:rPr>
          <w:rFonts w:ascii="Arial" w:hAnsi="Arial" w:cs="Arial"/>
          <w:i/>
          <w:iCs/>
          <w:sz w:val="18"/>
          <w:szCs w:val="18"/>
        </w:rPr>
        <w:t xml:space="preserve">the </w:t>
      </w:r>
      <w:r w:rsidRPr="006F5972">
        <w:rPr>
          <w:rFonts w:ascii="Arial" w:hAnsi="Arial" w:cs="Arial"/>
          <w:i/>
          <w:iCs/>
          <w:sz w:val="18"/>
          <w:szCs w:val="18"/>
        </w:rPr>
        <w:t>customer protection period</w:t>
      </w:r>
    </w:p>
    <w:p w14:paraId="149F9858" w14:textId="5EF16188" w:rsidR="00B9768C" w:rsidRDefault="00B9768C" w:rsidP="008C387F">
      <w:pPr>
        <w:spacing w:after="120" w:line="240" w:lineRule="atLeast"/>
        <w:ind w:left="1134"/>
        <w:jc w:val="both"/>
        <w:rPr>
          <w:rFonts w:ascii="Arial" w:hAnsi="Arial" w:cs="Arial"/>
          <w:sz w:val="18"/>
          <w:szCs w:val="18"/>
        </w:rPr>
      </w:pPr>
      <w:r>
        <w:rPr>
          <w:rFonts w:ascii="Arial" w:hAnsi="Arial" w:cs="Arial"/>
          <w:sz w:val="18"/>
          <w:szCs w:val="18"/>
        </w:rPr>
        <w:t>On 16 November 2015, DPC filed a lawsuit against the NBTC to the CAC</w:t>
      </w:r>
      <w:r w:rsidR="006F5972">
        <w:rPr>
          <w:rFonts w:ascii="Arial" w:hAnsi="Arial" w:cs="Arial"/>
          <w:sz w:val="18"/>
          <w:szCs w:val="18"/>
        </w:rPr>
        <w:t xml:space="preserve">, </w:t>
      </w:r>
      <w:r>
        <w:rPr>
          <w:rFonts w:ascii="Arial" w:hAnsi="Arial" w:cs="Arial"/>
          <w:sz w:val="18"/>
          <w:szCs w:val="18"/>
        </w:rPr>
        <w:t>case No. 1997/2558</w:t>
      </w:r>
      <w:r w:rsidR="006F5972">
        <w:rPr>
          <w:rFonts w:ascii="Arial" w:hAnsi="Arial" w:cs="Arial"/>
          <w:sz w:val="18"/>
          <w:szCs w:val="18"/>
        </w:rPr>
        <w:t>,</w:t>
      </w:r>
      <w:r>
        <w:rPr>
          <w:rFonts w:ascii="Arial" w:hAnsi="Arial" w:cs="Arial"/>
          <w:sz w:val="18"/>
          <w:szCs w:val="18"/>
        </w:rPr>
        <w:t xml:space="preserve"> to revoke</w:t>
      </w:r>
      <w:r w:rsidR="006F5972">
        <w:rPr>
          <w:rFonts w:ascii="Arial" w:hAnsi="Arial" w:cs="Arial"/>
          <w:sz w:val="18"/>
          <w:szCs w:val="18"/>
        </w:rPr>
        <w:t xml:space="preserve"> the</w:t>
      </w:r>
      <w:r>
        <w:rPr>
          <w:rFonts w:ascii="Arial" w:hAnsi="Arial" w:cs="Arial"/>
          <w:sz w:val="18"/>
          <w:szCs w:val="18"/>
        </w:rPr>
        <w:t xml:space="preserve"> NTC resolution</w:t>
      </w:r>
      <w:r w:rsidR="006F5972">
        <w:rPr>
          <w:rFonts w:ascii="Arial" w:hAnsi="Arial" w:cs="Arial"/>
          <w:sz w:val="18"/>
          <w:szCs w:val="18"/>
        </w:rPr>
        <w:t>,</w:t>
      </w:r>
      <w:r>
        <w:rPr>
          <w:rFonts w:ascii="Arial" w:hAnsi="Arial" w:cs="Arial"/>
          <w:sz w:val="18"/>
          <w:szCs w:val="18"/>
        </w:rPr>
        <w:t xml:space="preserve"> which </w:t>
      </w:r>
      <w:r w:rsidR="006F5972">
        <w:rPr>
          <w:rFonts w:ascii="Arial" w:hAnsi="Arial" w:cs="Arial"/>
          <w:sz w:val="18"/>
          <w:szCs w:val="18"/>
        </w:rPr>
        <w:t xml:space="preserve">the </w:t>
      </w:r>
      <w:r>
        <w:rPr>
          <w:rFonts w:ascii="Arial" w:hAnsi="Arial" w:cs="Arial"/>
          <w:sz w:val="18"/>
          <w:szCs w:val="18"/>
        </w:rPr>
        <w:t>NBTC</w:t>
      </w:r>
      <w:r w:rsidR="006F5972">
        <w:rPr>
          <w:rFonts w:ascii="Arial" w:hAnsi="Arial" w:cs="Arial"/>
          <w:sz w:val="18"/>
          <w:szCs w:val="18"/>
        </w:rPr>
        <w:t xml:space="preserve"> office</w:t>
      </w:r>
      <w:r>
        <w:rPr>
          <w:rFonts w:ascii="Arial" w:hAnsi="Arial" w:cs="Arial"/>
          <w:sz w:val="18"/>
          <w:szCs w:val="18"/>
        </w:rPr>
        <w:t xml:space="preserve"> demanded </w:t>
      </w:r>
      <w:r w:rsidR="006F5972">
        <w:rPr>
          <w:rFonts w:ascii="Arial" w:hAnsi="Arial" w:cs="Arial"/>
          <w:sz w:val="18"/>
          <w:szCs w:val="18"/>
        </w:rPr>
        <w:t xml:space="preserve">that </w:t>
      </w:r>
      <w:r>
        <w:rPr>
          <w:rFonts w:ascii="Arial" w:hAnsi="Arial" w:cs="Arial"/>
          <w:sz w:val="18"/>
          <w:szCs w:val="18"/>
        </w:rPr>
        <w:t xml:space="preserve">DPC </w:t>
      </w:r>
      <w:r w:rsidR="006F5972">
        <w:rPr>
          <w:rFonts w:ascii="Arial" w:hAnsi="Arial" w:cs="Arial"/>
          <w:sz w:val="18"/>
          <w:szCs w:val="18"/>
        </w:rPr>
        <w:t>should submit</w:t>
      </w:r>
      <w:r>
        <w:rPr>
          <w:rFonts w:ascii="Arial" w:hAnsi="Arial" w:cs="Arial"/>
          <w:sz w:val="18"/>
          <w:szCs w:val="18"/>
        </w:rPr>
        <w:t xml:space="preserve"> revenue </w:t>
      </w:r>
      <w:r w:rsidR="006F5972">
        <w:rPr>
          <w:rFonts w:ascii="Arial" w:hAnsi="Arial" w:cs="Arial"/>
          <w:sz w:val="18"/>
          <w:szCs w:val="18"/>
        </w:rPr>
        <w:t xml:space="preserve">during </w:t>
      </w:r>
      <w:r w:rsidR="00A9019F">
        <w:rPr>
          <w:rFonts w:ascii="Arial" w:hAnsi="Arial" w:cs="Arial"/>
          <w:sz w:val="18"/>
          <w:szCs w:val="18"/>
        </w:rPr>
        <w:t xml:space="preserve">the </w:t>
      </w:r>
      <w:r>
        <w:rPr>
          <w:rFonts w:ascii="Arial" w:hAnsi="Arial" w:cs="Arial"/>
          <w:sz w:val="18"/>
          <w:szCs w:val="18"/>
        </w:rPr>
        <w:t>remedy period starting from 16 September 2013 to 17 July 2014 in the amount of Baht 628 million.</w:t>
      </w:r>
    </w:p>
    <w:p w14:paraId="49A41321" w14:textId="4F824435" w:rsidR="00B9768C" w:rsidRDefault="00B9768C" w:rsidP="008C387F">
      <w:pPr>
        <w:spacing w:after="120" w:line="240" w:lineRule="exact"/>
        <w:ind w:left="1134"/>
        <w:jc w:val="both"/>
        <w:rPr>
          <w:rFonts w:ascii="Arial" w:hAnsi="Arial" w:cs="Arial"/>
          <w:sz w:val="18"/>
          <w:szCs w:val="18"/>
        </w:rPr>
      </w:pPr>
      <w:r>
        <w:rPr>
          <w:rFonts w:ascii="Arial" w:hAnsi="Arial" w:cs="Arial"/>
          <w:sz w:val="18"/>
          <w:szCs w:val="18"/>
        </w:rPr>
        <w:t xml:space="preserve">In the same case, on 16 September 2016, NBTC and the </w:t>
      </w:r>
      <w:r w:rsidR="00A9019F">
        <w:rPr>
          <w:rFonts w:ascii="Arial" w:hAnsi="Arial" w:cs="Arial"/>
          <w:sz w:val="18"/>
          <w:szCs w:val="18"/>
        </w:rPr>
        <w:t>NBTC office</w:t>
      </w:r>
      <w:r>
        <w:rPr>
          <w:rFonts w:ascii="Arial" w:hAnsi="Arial" w:cs="Arial"/>
          <w:sz w:val="18"/>
          <w:szCs w:val="18"/>
        </w:rPr>
        <w:t xml:space="preserve"> filed a complaint to the CAC</w:t>
      </w:r>
      <w:r w:rsidR="00A9019F">
        <w:rPr>
          <w:rFonts w:ascii="Arial" w:hAnsi="Arial" w:cs="Arial"/>
          <w:sz w:val="18"/>
          <w:szCs w:val="18"/>
        </w:rPr>
        <w:t>,</w:t>
      </w:r>
      <w:r>
        <w:rPr>
          <w:rFonts w:ascii="Arial" w:hAnsi="Arial" w:cs="Arial"/>
          <w:sz w:val="18"/>
          <w:szCs w:val="18"/>
        </w:rPr>
        <w:t xml:space="preserve"> Black Case No. 1441/2559</w:t>
      </w:r>
      <w:r w:rsidR="00A9019F">
        <w:rPr>
          <w:rFonts w:ascii="Arial" w:hAnsi="Arial" w:cs="Arial"/>
          <w:sz w:val="18"/>
          <w:szCs w:val="18"/>
        </w:rPr>
        <w:t>,</w:t>
      </w:r>
      <w:r>
        <w:rPr>
          <w:rFonts w:ascii="Arial" w:hAnsi="Arial" w:cs="Arial"/>
          <w:sz w:val="18"/>
          <w:szCs w:val="18"/>
        </w:rPr>
        <w:t xml:space="preserve"> requesting DPC to submit the revenue during </w:t>
      </w:r>
      <w:r w:rsidR="00A9019F">
        <w:rPr>
          <w:rFonts w:ascii="Arial" w:hAnsi="Arial" w:cs="Arial"/>
          <w:sz w:val="18"/>
          <w:szCs w:val="18"/>
        </w:rPr>
        <w:t xml:space="preserve">the </w:t>
      </w:r>
      <w:r>
        <w:rPr>
          <w:rFonts w:ascii="Arial" w:hAnsi="Arial" w:cs="Arial"/>
          <w:sz w:val="18"/>
          <w:szCs w:val="18"/>
        </w:rPr>
        <w:t>remedy period from 16 September 2013 to 17 July 2014 in the amount of Baht 680 million (includ</w:t>
      </w:r>
      <w:r w:rsidR="00A9019F">
        <w:rPr>
          <w:rFonts w:ascii="Arial" w:hAnsi="Arial" w:cs="Arial"/>
          <w:sz w:val="18"/>
          <w:szCs w:val="18"/>
        </w:rPr>
        <w:t>ed</w:t>
      </w:r>
      <w:r>
        <w:rPr>
          <w:rFonts w:ascii="Arial" w:hAnsi="Arial" w:cs="Arial"/>
          <w:sz w:val="18"/>
          <w:szCs w:val="18"/>
        </w:rPr>
        <w:t xml:space="preserve"> interest up to </w:t>
      </w:r>
      <w:r w:rsidR="00A9019F">
        <w:rPr>
          <w:rFonts w:ascii="Arial" w:hAnsi="Arial" w:cs="Arial"/>
          <w:sz w:val="18"/>
          <w:szCs w:val="18"/>
        </w:rPr>
        <w:t xml:space="preserve">the </w:t>
      </w:r>
      <w:r>
        <w:rPr>
          <w:rFonts w:ascii="Arial" w:hAnsi="Arial" w:cs="Arial"/>
          <w:sz w:val="18"/>
          <w:szCs w:val="18"/>
        </w:rPr>
        <w:t xml:space="preserve">submitted date </w:t>
      </w:r>
      <w:r w:rsidR="00A9019F">
        <w:rPr>
          <w:rFonts w:ascii="Arial" w:hAnsi="Arial" w:cs="Arial"/>
          <w:sz w:val="18"/>
          <w:szCs w:val="18"/>
        </w:rPr>
        <w:t>at</w:t>
      </w:r>
      <w:r>
        <w:rPr>
          <w:rFonts w:ascii="Arial" w:hAnsi="Arial" w:cs="Arial"/>
          <w:sz w:val="18"/>
          <w:szCs w:val="18"/>
        </w:rPr>
        <w:t xml:space="preserve"> Baht 52 million) plus interest at the rate of 7.5% per annum of the claim amount from the next day of the submit date until DPC deliver all revenue sharing in full.</w:t>
      </w:r>
    </w:p>
    <w:p w14:paraId="367EA471" w14:textId="73E888ED" w:rsidR="00B9768C" w:rsidRDefault="00B9768C" w:rsidP="008C387F">
      <w:pPr>
        <w:spacing w:after="120" w:line="240" w:lineRule="exact"/>
        <w:ind w:left="1134"/>
        <w:jc w:val="both"/>
        <w:rPr>
          <w:rFonts w:ascii="Arial" w:hAnsi="Arial" w:cs="Arial"/>
          <w:sz w:val="18"/>
          <w:szCs w:val="18"/>
        </w:rPr>
      </w:pPr>
      <w:r>
        <w:rPr>
          <w:rFonts w:ascii="Arial" w:hAnsi="Arial" w:cs="Arial"/>
          <w:sz w:val="18"/>
          <w:szCs w:val="18"/>
        </w:rPr>
        <w:t xml:space="preserve">On 7 September 2018, the NBTC office issued a letter </w:t>
      </w:r>
      <w:r w:rsidR="00A9019F">
        <w:rPr>
          <w:rFonts w:ascii="Arial" w:hAnsi="Arial" w:cs="Arial"/>
          <w:sz w:val="18"/>
          <w:szCs w:val="18"/>
        </w:rPr>
        <w:t xml:space="preserve">of </w:t>
      </w:r>
      <w:r w:rsidR="00A42D73">
        <w:rPr>
          <w:rFonts w:ascii="Arial" w:hAnsi="Arial" w:cs="Arial"/>
          <w:sz w:val="18"/>
          <w:szCs w:val="18"/>
        </w:rPr>
        <w:t>its</w:t>
      </w:r>
      <w:r w:rsidR="00A9019F">
        <w:rPr>
          <w:rFonts w:ascii="Arial" w:hAnsi="Arial" w:cs="Arial"/>
          <w:sz w:val="18"/>
          <w:szCs w:val="18"/>
        </w:rPr>
        <w:t xml:space="preserve"> solution to </w:t>
      </w:r>
      <w:r>
        <w:rPr>
          <w:rFonts w:ascii="Arial" w:hAnsi="Arial" w:cs="Arial"/>
          <w:sz w:val="18"/>
          <w:szCs w:val="18"/>
        </w:rPr>
        <w:t>inform</w:t>
      </w:r>
      <w:r w:rsidR="00A9019F">
        <w:rPr>
          <w:rFonts w:ascii="Arial" w:hAnsi="Arial" w:cs="Arial"/>
          <w:sz w:val="18"/>
          <w:szCs w:val="18"/>
        </w:rPr>
        <w:t xml:space="preserve"> </w:t>
      </w:r>
      <w:r>
        <w:rPr>
          <w:rFonts w:ascii="Arial" w:hAnsi="Arial" w:cs="Arial"/>
          <w:sz w:val="18"/>
          <w:szCs w:val="18"/>
        </w:rPr>
        <w:t xml:space="preserve">DPC to </w:t>
      </w:r>
      <w:r w:rsidR="00A9019F">
        <w:rPr>
          <w:rFonts w:ascii="Arial" w:hAnsi="Arial" w:cs="Arial"/>
          <w:sz w:val="18"/>
          <w:szCs w:val="18"/>
        </w:rPr>
        <w:t xml:space="preserve">submit the service revenue </w:t>
      </w:r>
      <w:r>
        <w:rPr>
          <w:rFonts w:ascii="Arial" w:hAnsi="Arial" w:cs="Arial"/>
          <w:sz w:val="18"/>
          <w:szCs w:val="18"/>
        </w:rPr>
        <w:t>during the protection of all subscribers, totaling Baht 869 million</w:t>
      </w:r>
      <w:r w:rsidR="00A9019F">
        <w:rPr>
          <w:rFonts w:ascii="Arial" w:hAnsi="Arial" w:cs="Arial"/>
          <w:sz w:val="18"/>
          <w:szCs w:val="18"/>
        </w:rPr>
        <w:t xml:space="preserve">. Since </w:t>
      </w:r>
      <w:r>
        <w:rPr>
          <w:rFonts w:ascii="Arial" w:hAnsi="Arial" w:cs="Arial"/>
          <w:sz w:val="18"/>
          <w:szCs w:val="18"/>
        </w:rPr>
        <w:t>the NBTC had order</w:t>
      </w:r>
      <w:r w:rsidR="00A9019F">
        <w:rPr>
          <w:rFonts w:ascii="Arial" w:hAnsi="Arial" w:cs="Arial"/>
          <w:sz w:val="18"/>
          <w:szCs w:val="18"/>
        </w:rPr>
        <w:t xml:space="preserve">ed Baht 628 million </w:t>
      </w:r>
      <w:r>
        <w:rPr>
          <w:rFonts w:ascii="Arial" w:hAnsi="Arial" w:cs="Arial"/>
          <w:sz w:val="18"/>
          <w:szCs w:val="18"/>
        </w:rPr>
        <w:t>for the first period</w:t>
      </w:r>
      <w:r w:rsidR="00A9019F">
        <w:rPr>
          <w:rFonts w:ascii="Arial" w:hAnsi="Arial" w:cs="Arial"/>
          <w:sz w:val="18"/>
          <w:szCs w:val="18"/>
        </w:rPr>
        <w:t xml:space="preserve">, then </w:t>
      </w:r>
      <w:r>
        <w:rPr>
          <w:rFonts w:ascii="Arial" w:hAnsi="Arial" w:cs="Arial"/>
          <w:sz w:val="18"/>
          <w:szCs w:val="18"/>
        </w:rPr>
        <w:t xml:space="preserve">the remaining amount to be paid </w:t>
      </w:r>
      <w:r w:rsidR="00A9019F">
        <w:rPr>
          <w:rFonts w:ascii="Arial" w:hAnsi="Arial" w:cs="Arial"/>
          <w:sz w:val="18"/>
          <w:szCs w:val="18"/>
        </w:rPr>
        <w:t>was</w:t>
      </w:r>
      <w:r>
        <w:rPr>
          <w:rFonts w:ascii="Arial" w:hAnsi="Arial" w:cs="Arial"/>
          <w:sz w:val="18"/>
          <w:szCs w:val="18"/>
        </w:rPr>
        <w:t xml:space="preserve"> Baht 241 million. On 7 December 2018, DPC filed a lawsuit</w:t>
      </w:r>
      <w:r w:rsidR="00A42D73" w:rsidRPr="00A42D73">
        <w:rPr>
          <w:rFonts w:ascii="Arial" w:hAnsi="Arial" w:cs="Arial"/>
          <w:sz w:val="18"/>
          <w:szCs w:val="18"/>
        </w:rPr>
        <w:t xml:space="preserve"> </w:t>
      </w:r>
      <w:r w:rsidR="00A42D73">
        <w:rPr>
          <w:rFonts w:ascii="Arial" w:hAnsi="Arial" w:cs="Arial"/>
          <w:sz w:val="18"/>
          <w:szCs w:val="18"/>
        </w:rPr>
        <w:t>to revoke this resolution</w:t>
      </w:r>
      <w:r>
        <w:rPr>
          <w:rFonts w:ascii="Arial" w:hAnsi="Arial" w:cs="Arial"/>
          <w:sz w:val="18"/>
          <w:szCs w:val="18"/>
        </w:rPr>
        <w:t xml:space="preserve"> </w:t>
      </w:r>
      <w:r w:rsidR="00A42D73">
        <w:rPr>
          <w:rFonts w:ascii="Arial" w:hAnsi="Arial" w:cs="Arial"/>
          <w:sz w:val="18"/>
          <w:szCs w:val="18"/>
        </w:rPr>
        <w:t>to</w:t>
      </w:r>
      <w:r>
        <w:rPr>
          <w:rFonts w:ascii="Arial" w:hAnsi="Arial" w:cs="Arial"/>
          <w:sz w:val="18"/>
          <w:szCs w:val="18"/>
        </w:rPr>
        <w:t xml:space="preserve"> the CAC.</w:t>
      </w:r>
    </w:p>
    <w:p w14:paraId="04B20E53" w14:textId="6FACA53F" w:rsidR="00B9768C" w:rsidRDefault="00B9768C" w:rsidP="008C387F">
      <w:pPr>
        <w:spacing w:after="120" w:line="240" w:lineRule="exact"/>
        <w:ind w:left="1134"/>
        <w:jc w:val="both"/>
        <w:rPr>
          <w:rFonts w:ascii="Arial" w:hAnsi="Arial" w:cs="Arial"/>
          <w:sz w:val="18"/>
          <w:szCs w:val="18"/>
        </w:rPr>
      </w:pPr>
      <w:r>
        <w:rPr>
          <w:rFonts w:ascii="Arial" w:hAnsi="Arial" w:cs="Arial"/>
          <w:sz w:val="18"/>
          <w:szCs w:val="18"/>
        </w:rPr>
        <w:t xml:space="preserve">On 2 June 2021, the CAC ordered to merge </w:t>
      </w:r>
      <w:r w:rsidR="00132BF6">
        <w:rPr>
          <w:rFonts w:ascii="Arial" w:hAnsi="Arial" w:cs="Arial"/>
          <w:sz w:val="18"/>
          <w:szCs w:val="18"/>
        </w:rPr>
        <w:t xml:space="preserve">of </w:t>
      </w:r>
      <w:r>
        <w:rPr>
          <w:rFonts w:ascii="Arial" w:hAnsi="Arial" w:cs="Arial"/>
          <w:sz w:val="18"/>
          <w:szCs w:val="18"/>
        </w:rPr>
        <w:t>the three cases.</w:t>
      </w:r>
    </w:p>
    <w:p w14:paraId="694E48D4" w14:textId="16ADC5DB" w:rsidR="00413EA7" w:rsidRPr="00BF3759" w:rsidRDefault="00413EA7" w:rsidP="008C387F">
      <w:pPr>
        <w:spacing w:after="120" w:line="240" w:lineRule="exact"/>
        <w:ind w:left="1134" w:right="-28"/>
        <w:jc w:val="both"/>
        <w:rPr>
          <w:rFonts w:ascii="Arial" w:hAnsi="Arial" w:cs="Arial"/>
          <w:sz w:val="18"/>
          <w:szCs w:val="18"/>
        </w:rPr>
      </w:pPr>
      <w:r w:rsidRPr="00BF3759">
        <w:rPr>
          <w:rFonts w:ascii="Arial" w:hAnsi="Arial" w:cs="Arial"/>
          <w:sz w:val="18"/>
          <w:szCs w:val="18"/>
        </w:rPr>
        <w:t>On 30 March 2022, the CAC revoked the NTC’s</w:t>
      </w:r>
      <w:r>
        <w:rPr>
          <w:rFonts w:ascii="Arial" w:hAnsi="Arial" w:cstheme="minorBidi" w:hint="cs"/>
          <w:sz w:val="18"/>
          <w:szCs w:val="18"/>
          <w:cs/>
        </w:rPr>
        <w:t xml:space="preserve"> </w:t>
      </w:r>
      <w:r>
        <w:rPr>
          <w:rFonts w:ascii="Arial" w:hAnsi="Arial" w:cstheme="minorBidi"/>
          <w:sz w:val="18"/>
          <w:szCs w:val="18"/>
        </w:rPr>
        <w:t>resolution</w:t>
      </w:r>
      <w:r w:rsidRPr="00BF3759">
        <w:rPr>
          <w:rFonts w:ascii="Arial" w:hAnsi="Arial" w:cs="Arial"/>
          <w:sz w:val="18"/>
          <w:szCs w:val="18"/>
        </w:rPr>
        <w:t xml:space="preserve"> demanding DPC to deliver the service </w:t>
      </w:r>
      <w:r>
        <w:rPr>
          <w:rFonts w:ascii="Arial" w:hAnsi="Arial" w:cs="Arial"/>
          <w:sz w:val="18"/>
          <w:szCs w:val="18"/>
        </w:rPr>
        <w:t>revenue</w:t>
      </w:r>
      <w:r w:rsidRPr="00BF3759">
        <w:rPr>
          <w:rFonts w:ascii="Arial" w:hAnsi="Arial" w:cs="Arial"/>
          <w:sz w:val="18"/>
          <w:szCs w:val="18"/>
        </w:rPr>
        <w:t xml:space="preserve"> during the protection of all subscribers, totaling Baht 869 million, as DPC incurred service expenses greater than the revenues generated.</w:t>
      </w:r>
    </w:p>
    <w:p w14:paraId="7B4CDE27" w14:textId="03EC0B64" w:rsidR="00413EA7" w:rsidRPr="00BF3759" w:rsidRDefault="00413EA7" w:rsidP="008C387F">
      <w:pPr>
        <w:spacing w:after="120" w:line="240" w:lineRule="exact"/>
        <w:ind w:left="1134" w:right="-28"/>
        <w:jc w:val="both"/>
        <w:rPr>
          <w:rFonts w:ascii="Arial" w:hAnsi="Arial" w:cs="Arial"/>
          <w:sz w:val="18"/>
          <w:szCs w:val="18"/>
        </w:rPr>
      </w:pPr>
      <w:r w:rsidRPr="00BF3759">
        <w:rPr>
          <w:rFonts w:ascii="Arial" w:hAnsi="Arial" w:cs="Arial"/>
          <w:sz w:val="18"/>
          <w:szCs w:val="18"/>
        </w:rPr>
        <w:t xml:space="preserve">On 28 April 2022, the NBTC submitted the appeal to the </w:t>
      </w:r>
      <w:r w:rsidRPr="00990640">
        <w:rPr>
          <w:rFonts w:ascii="Arial" w:hAnsi="Arial" w:cs="Arial"/>
          <w:sz w:val="18"/>
          <w:szCs w:val="18"/>
        </w:rPr>
        <w:t>SAC</w:t>
      </w:r>
      <w:r w:rsidR="00132BF6">
        <w:rPr>
          <w:rFonts w:ascii="Arial" w:hAnsi="Arial" w:cs="Arial"/>
          <w:sz w:val="18"/>
          <w:szCs w:val="18"/>
        </w:rPr>
        <w:t>.</w:t>
      </w:r>
      <w:r w:rsidRPr="00BF3759">
        <w:rPr>
          <w:rFonts w:ascii="Arial" w:hAnsi="Arial" w:cs="Arial"/>
          <w:sz w:val="18"/>
          <w:szCs w:val="18"/>
        </w:rPr>
        <w:t xml:space="preserve"> DPC received the order to submit the counterappeal on 29 June 2022.</w:t>
      </w:r>
    </w:p>
    <w:p w14:paraId="4EF38902" w14:textId="1841C008" w:rsidR="00413EA7" w:rsidRDefault="00413EA7" w:rsidP="008C387F">
      <w:pPr>
        <w:spacing w:after="120" w:line="240" w:lineRule="exact"/>
        <w:ind w:left="1134" w:right="-28"/>
        <w:jc w:val="both"/>
        <w:rPr>
          <w:rFonts w:ascii="Arial" w:hAnsi="Arial" w:cs="Arial"/>
          <w:sz w:val="18"/>
          <w:szCs w:val="18"/>
        </w:rPr>
      </w:pPr>
      <w:r w:rsidRPr="00BF3759">
        <w:rPr>
          <w:rFonts w:ascii="Arial" w:hAnsi="Arial" w:cs="Arial"/>
          <w:sz w:val="18"/>
          <w:szCs w:val="18"/>
        </w:rPr>
        <w:t xml:space="preserve">The management </w:t>
      </w:r>
      <w:r w:rsidR="00A8105D" w:rsidRPr="00BF3759">
        <w:rPr>
          <w:rFonts w:ascii="Arial" w:hAnsi="Arial" w:cs="Arial"/>
          <w:sz w:val="18"/>
          <w:szCs w:val="18"/>
        </w:rPr>
        <w:t xml:space="preserve">of AIS Group </w:t>
      </w:r>
      <w:r w:rsidRPr="00BF3759">
        <w:rPr>
          <w:rFonts w:ascii="Arial" w:hAnsi="Arial" w:cs="Arial"/>
          <w:sz w:val="18"/>
          <w:szCs w:val="18"/>
        </w:rPr>
        <w:t xml:space="preserve">has considered that DPC had complied with the NBTC announcement regarding the Temporary Customer Protection Plan Following the Expiration of the Agreement for operations or Telecommunication Service Agreement 2013, and DPC had obliged to submit the revenue after deducting any expenses to </w:t>
      </w:r>
      <w:r w:rsidR="00757312">
        <w:rPr>
          <w:rFonts w:ascii="Arial" w:hAnsi="Arial" w:cs="Arial"/>
          <w:sz w:val="18"/>
          <w:szCs w:val="18"/>
        </w:rPr>
        <w:t xml:space="preserve">the </w:t>
      </w:r>
      <w:r w:rsidRPr="00BF3759">
        <w:rPr>
          <w:rFonts w:ascii="Arial" w:hAnsi="Arial" w:cs="Arial"/>
          <w:sz w:val="18"/>
          <w:szCs w:val="18"/>
        </w:rPr>
        <w:t xml:space="preserve">NBTC. </w:t>
      </w:r>
      <w:r w:rsidR="00757312">
        <w:rPr>
          <w:rFonts w:ascii="Arial" w:hAnsi="Arial" w:cs="Arial"/>
          <w:sz w:val="18"/>
          <w:szCs w:val="18"/>
        </w:rPr>
        <w:t xml:space="preserve">During those periods, </w:t>
      </w:r>
      <w:r w:rsidRPr="00BF3759">
        <w:rPr>
          <w:rFonts w:ascii="Arial" w:hAnsi="Arial" w:cs="Arial"/>
          <w:sz w:val="18"/>
          <w:szCs w:val="18"/>
        </w:rPr>
        <w:t xml:space="preserve">DPC had expenses greater than </w:t>
      </w:r>
      <w:r w:rsidR="00757312">
        <w:rPr>
          <w:rFonts w:ascii="Arial" w:hAnsi="Arial" w:cs="Arial"/>
          <w:sz w:val="18"/>
          <w:szCs w:val="18"/>
        </w:rPr>
        <w:t xml:space="preserve">service </w:t>
      </w:r>
      <w:r w:rsidRPr="00BF3759">
        <w:rPr>
          <w:rFonts w:ascii="Arial" w:hAnsi="Arial" w:cs="Arial"/>
          <w:sz w:val="18"/>
          <w:szCs w:val="18"/>
        </w:rPr>
        <w:t xml:space="preserve">revenue. Therefore, DPC </w:t>
      </w:r>
      <w:r w:rsidR="00222D5B">
        <w:rPr>
          <w:rFonts w:ascii="Arial" w:hAnsi="Arial" w:cstheme="minorBidi"/>
          <w:sz w:val="18"/>
          <w:szCs w:val="18"/>
        </w:rPr>
        <w:t>has</w:t>
      </w:r>
      <w:r w:rsidRPr="00BF3759">
        <w:rPr>
          <w:rFonts w:ascii="Arial" w:hAnsi="Arial" w:cs="Arial"/>
          <w:sz w:val="18"/>
          <w:szCs w:val="18"/>
        </w:rPr>
        <w:t xml:space="preserve"> no revenue remaining to submit to </w:t>
      </w:r>
      <w:r w:rsidR="00757312">
        <w:rPr>
          <w:rFonts w:ascii="Arial" w:hAnsi="Arial" w:cs="Arial"/>
          <w:sz w:val="18"/>
          <w:szCs w:val="18"/>
        </w:rPr>
        <w:t xml:space="preserve">the </w:t>
      </w:r>
      <w:r w:rsidRPr="00BF3759">
        <w:rPr>
          <w:rFonts w:ascii="Arial" w:hAnsi="Arial" w:cs="Arial"/>
          <w:sz w:val="18"/>
          <w:szCs w:val="18"/>
        </w:rPr>
        <w:t xml:space="preserve">NBTC as stipulated in the </w:t>
      </w:r>
      <w:r w:rsidR="003D3930">
        <w:rPr>
          <w:rFonts w:ascii="Arial" w:hAnsi="Arial" w:cs="Arial"/>
          <w:sz w:val="18"/>
          <w:szCs w:val="18"/>
        </w:rPr>
        <w:t>agreement</w:t>
      </w:r>
      <w:r w:rsidRPr="00BF3759">
        <w:rPr>
          <w:rFonts w:ascii="Arial" w:hAnsi="Arial" w:cs="Arial"/>
          <w:sz w:val="18"/>
          <w:szCs w:val="18"/>
        </w:rPr>
        <w:t>.</w:t>
      </w:r>
    </w:p>
    <w:p w14:paraId="2715BF72" w14:textId="77777777" w:rsidR="00921C08" w:rsidRDefault="00921C08" w:rsidP="00413EA7">
      <w:pPr>
        <w:spacing w:after="120" w:line="240" w:lineRule="atLeast"/>
        <w:ind w:left="851" w:right="-28"/>
        <w:jc w:val="both"/>
        <w:rPr>
          <w:rFonts w:ascii="Arial" w:hAnsi="Arial" w:cstheme="minorBidi"/>
          <w:sz w:val="18"/>
          <w:szCs w:val="18"/>
        </w:rPr>
      </w:pPr>
    </w:p>
    <w:p w14:paraId="626953AA" w14:textId="7FD3DA72" w:rsidR="00B9768C" w:rsidRPr="00BF3759" w:rsidRDefault="00921C08" w:rsidP="008C387F">
      <w:pPr>
        <w:spacing w:after="120" w:line="240" w:lineRule="exact"/>
        <w:ind w:left="1134" w:right="-28"/>
        <w:jc w:val="both"/>
        <w:rPr>
          <w:rFonts w:ascii="Arial" w:hAnsi="Arial" w:cs="Arial"/>
          <w:sz w:val="18"/>
          <w:szCs w:val="18"/>
        </w:rPr>
      </w:pPr>
      <w:r>
        <w:rPr>
          <w:rFonts w:ascii="Arial" w:hAnsi="Arial" w:cs="Arial"/>
          <w:b/>
          <w:bCs/>
          <w:sz w:val="18"/>
          <w:szCs w:val="18"/>
        </w:rPr>
        <w:t>Advanced Wireless Network Company Limited (“AWN”), a subsidiary of AIS</w:t>
      </w:r>
    </w:p>
    <w:p w14:paraId="306C35CF" w14:textId="596EC3F3" w:rsidR="00921C08" w:rsidRPr="00037CA1" w:rsidRDefault="00921C08" w:rsidP="008C387F">
      <w:pPr>
        <w:spacing w:after="120" w:line="240" w:lineRule="exact"/>
        <w:ind w:left="1134"/>
        <w:jc w:val="both"/>
        <w:rPr>
          <w:rFonts w:ascii="Arial" w:hAnsi="Arial" w:cs="Arial"/>
          <w:i/>
          <w:iCs/>
          <w:sz w:val="18"/>
          <w:szCs w:val="18"/>
          <w:lang w:val="en-GB"/>
        </w:rPr>
      </w:pPr>
      <w:r w:rsidRPr="00037CA1">
        <w:rPr>
          <w:rFonts w:ascii="Arial" w:hAnsi="Arial" w:cs="Arial"/>
          <w:i/>
          <w:iCs/>
          <w:sz w:val="18"/>
          <w:szCs w:val="18"/>
          <w:lang w:val="en-GB"/>
        </w:rPr>
        <w:t xml:space="preserve">AWN submitted </w:t>
      </w:r>
      <w:r w:rsidR="00D761E4">
        <w:rPr>
          <w:rFonts w:ascii="Arial" w:hAnsi="Arial" w:cs="Arial"/>
          <w:i/>
          <w:iCs/>
          <w:sz w:val="18"/>
          <w:szCs w:val="18"/>
          <w:lang w:val="en-GB"/>
        </w:rPr>
        <w:t xml:space="preserve">a </w:t>
      </w:r>
      <w:r w:rsidRPr="00037CA1">
        <w:rPr>
          <w:rFonts w:ascii="Arial" w:hAnsi="Arial" w:cs="Arial"/>
          <w:i/>
          <w:iCs/>
          <w:sz w:val="18"/>
          <w:szCs w:val="18"/>
          <w:lang w:val="en-GB"/>
        </w:rPr>
        <w:t xml:space="preserve">lawsuit to revoke the NBTC’s </w:t>
      </w:r>
      <w:r w:rsidR="00222D5B">
        <w:rPr>
          <w:rFonts w:ascii="Arial" w:hAnsi="Arial" w:cs="Arial"/>
          <w:i/>
          <w:iCs/>
          <w:sz w:val="18"/>
          <w:szCs w:val="18"/>
          <w:lang w:val="en-GB"/>
        </w:rPr>
        <w:t>o</w:t>
      </w:r>
      <w:r w:rsidRPr="00037CA1">
        <w:rPr>
          <w:rFonts w:ascii="Arial" w:hAnsi="Arial" w:cs="Arial"/>
          <w:i/>
          <w:iCs/>
          <w:sz w:val="18"/>
          <w:szCs w:val="18"/>
          <w:lang w:val="en-GB"/>
        </w:rPr>
        <w:t xml:space="preserve">rder </w:t>
      </w:r>
      <w:r w:rsidR="00222D5B">
        <w:rPr>
          <w:rFonts w:ascii="Arial" w:hAnsi="Arial" w:cs="Arial"/>
          <w:i/>
          <w:iCs/>
          <w:sz w:val="18"/>
          <w:szCs w:val="18"/>
          <w:lang w:val="en-GB"/>
        </w:rPr>
        <w:t>regarding</w:t>
      </w:r>
      <w:r w:rsidRPr="00037CA1">
        <w:rPr>
          <w:rFonts w:ascii="Arial" w:hAnsi="Arial" w:cs="Arial"/>
          <w:i/>
          <w:iCs/>
          <w:sz w:val="18"/>
          <w:szCs w:val="18"/>
          <w:lang w:val="en-GB"/>
        </w:rPr>
        <w:t xml:space="preserve"> Mobile Number Portability (MNP)</w:t>
      </w:r>
    </w:p>
    <w:p w14:paraId="42590B22" w14:textId="09601B32" w:rsidR="00921C08" w:rsidRPr="00921C08" w:rsidRDefault="00921C08" w:rsidP="008C387F">
      <w:pPr>
        <w:spacing w:after="120" w:line="240" w:lineRule="exact"/>
        <w:ind w:left="1134"/>
        <w:jc w:val="both"/>
        <w:rPr>
          <w:rFonts w:ascii="Arial" w:hAnsi="Arial" w:cs="Arial"/>
          <w:sz w:val="18"/>
          <w:szCs w:val="18"/>
          <w:lang w:val="en-GB"/>
        </w:rPr>
      </w:pPr>
      <w:r w:rsidRPr="00921C08">
        <w:rPr>
          <w:rFonts w:ascii="Arial" w:hAnsi="Arial" w:cs="Arial"/>
          <w:sz w:val="18"/>
          <w:szCs w:val="18"/>
          <w:lang w:val="en-GB"/>
        </w:rPr>
        <w:t xml:space="preserve">During 2015-2020, AWN received </w:t>
      </w:r>
      <w:r w:rsidR="006C4126">
        <w:rPr>
          <w:rFonts w:ascii="Arial" w:hAnsi="Arial" w:cs="Arial"/>
          <w:sz w:val="18"/>
          <w:szCs w:val="18"/>
          <w:lang w:val="en-GB"/>
        </w:rPr>
        <w:t>an</w:t>
      </w:r>
      <w:r w:rsidRPr="00921C08">
        <w:rPr>
          <w:rFonts w:ascii="Arial" w:hAnsi="Arial" w:cs="Arial"/>
          <w:sz w:val="18"/>
          <w:szCs w:val="18"/>
          <w:lang w:val="en-GB"/>
        </w:rPr>
        <w:t xml:space="preserve"> administrative order (“Order”) from the NBTC</w:t>
      </w:r>
      <w:r w:rsidR="007F2383">
        <w:rPr>
          <w:rFonts w:ascii="Arial" w:hAnsi="Arial" w:cs="Arial"/>
          <w:sz w:val="18"/>
          <w:szCs w:val="18"/>
          <w:lang w:val="en-GB"/>
        </w:rPr>
        <w:t xml:space="preserve"> office</w:t>
      </w:r>
      <w:r w:rsidRPr="00921C08">
        <w:rPr>
          <w:rFonts w:ascii="Arial" w:hAnsi="Arial" w:cs="Arial"/>
          <w:sz w:val="18"/>
          <w:szCs w:val="18"/>
          <w:lang w:val="en-GB"/>
        </w:rPr>
        <w:t xml:space="preserve"> to pay administrative fines regarding the mobile number portability issue in Baht 221</w:t>
      </w:r>
      <w:r w:rsidR="007F2383">
        <w:rPr>
          <w:rFonts w:ascii="Arial" w:hAnsi="Arial" w:cs="Arial"/>
          <w:sz w:val="18"/>
          <w:szCs w:val="18"/>
          <w:lang w:val="en-GB"/>
        </w:rPr>
        <w:t xml:space="preserve"> </w:t>
      </w:r>
      <w:r w:rsidRPr="00921C08">
        <w:rPr>
          <w:rFonts w:ascii="Arial" w:hAnsi="Arial" w:cs="Arial"/>
          <w:sz w:val="18"/>
          <w:szCs w:val="18"/>
          <w:lang w:val="en-GB"/>
        </w:rPr>
        <w:t>million and Baht 60</w:t>
      </w:r>
      <w:r w:rsidR="007F2383">
        <w:rPr>
          <w:rFonts w:ascii="Arial" w:hAnsi="Arial" w:cs="Arial"/>
          <w:sz w:val="18"/>
          <w:szCs w:val="18"/>
          <w:lang w:val="en-GB"/>
        </w:rPr>
        <w:t>5</w:t>
      </w:r>
      <w:r w:rsidRPr="00921C08">
        <w:rPr>
          <w:rFonts w:ascii="Arial" w:hAnsi="Arial" w:cs="Arial"/>
          <w:sz w:val="18"/>
          <w:szCs w:val="18"/>
          <w:lang w:val="en-GB"/>
        </w:rPr>
        <w:t xml:space="preserve"> million. AWN submitted</w:t>
      </w:r>
      <w:r w:rsidR="007F2383">
        <w:rPr>
          <w:rFonts w:ascii="Arial" w:hAnsi="Arial" w:cs="Arial"/>
          <w:sz w:val="18"/>
          <w:szCs w:val="18"/>
          <w:lang w:val="en-GB"/>
        </w:rPr>
        <w:t xml:space="preserve"> a lawsuit to revoke the </w:t>
      </w:r>
      <w:r w:rsidR="00222D5B">
        <w:rPr>
          <w:rFonts w:ascii="Arial" w:hAnsi="Arial" w:cs="Arial"/>
          <w:sz w:val="18"/>
          <w:szCs w:val="18"/>
          <w:lang w:val="en-GB"/>
        </w:rPr>
        <w:t>o</w:t>
      </w:r>
      <w:r w:rsidRPr="00921C08">
        <w:rPr>
          <w:rFonts w:ascii="Arial" w:hAnsi="Arial" w:cs="Arial"/>
          <w:sz w:val="18"/>
          <w:szCs w:val="18"/>
          <w:lang w:val="en-GB"/>
        </w:rPr>
        <w:t>rder to the CAC</w:t>
      </w:r>
      <w:r w:rsidR="007F2383">
        <w:rPr>
          <w:rFonts w:ascii="Arial" w:hAnsi="Arial" w:cs="Arial"/>
          <w:sz w:val="18"/>
          <w:szCs w:val="18"/>
          <w:lang w:val="en-GB"/>
        </w:rPr>
        <w:t>,</w:t>
      </w:r>
      <w:r w:rsidRPr="00921C08">
        <w:rPr>
          <w:rFonts w:ascii="Arial" w:hAnsi="Arial" w:cs="Arial"/>
          <w:sz w:val="18"/>
          <w:szCs w:val="18"/>
          <w:lang w:val="en-GB"/>
        </w:rPr>
        <w:t xml:space="preserve"> Black Case No. 1357/2560 and 2212/2563, respectively.</w:t>
      </w:r>
    </w:p>
    <w:p w14:paraId="6D0CF562" w14:textId="46FFFF71" w:rsidR="00921C08" w:rsidRPr="00921C08" w:rsidRDefault="00921C08" w:rsidP="008C387F">
      <w:pPr>
        <w:spacing w:after="120" w:line="240" w:lineRule="exact"/>
        <w:ind w:left="1134"/>
        <w:jc w:val="both"/>
        <w:rPr>
          <w:rFonts w:ascii="Arial" w:hAnsi="Arial" w:cs="Arial"/>
          <w:sz w:val="18"/>
          <w:szCs w:val="18"/>
          <w:lang w:val="en-GB"/>
        </w:rPr>
      </w:pPr>
      <w:r w:rsidRPr="00921C08">
        <w:rPr>
          <w:rFonts w:ascii="Arial" w:hAnsi="Arial" w:cs="Arial"/>
          <w:sz w:val="18"/>
          <w:szCs w:val="18"/>
          <w:lang w:val="en-GB"/>
        </w:rPr>
        <w:t xml:space="preserve">On 26 August 2020, the CAC revoked the </w:t>
      </w:r>
      <w:r w:rsidR="00222D5B">
        <w:rPr>
          <w:rFonts w:ascii="Arial" w:hAnsi="Arial" w:cs="Arial"/>
          <w:sz w:val="18"/>
          <w:szCs w:val="18"/>
          <w:lang w:val="en-GB"/>
        </w:rPr>
        <w:t>o</w:t>
      </w:r>
      <w:r w:rsidRPr="00921C08">
        <w:rPr>
          <w:rFonts w:ascii="Arial" w:hAnsi="Arial" w:cs="Arial"/>
          <w:sz w:val="18"/>
          <w:szCs w:val="18"/>
          <w:lang w:val="en-GB"/>
        </w:rPr>
        <w:t xml:space="preserve">rder </w:t>
      </w:r>
      <w:r w:rsidR="007F2383">
        <w:rPr>
          <w:rFonts w:ascii="Arial" w:hAnsi="Arial" w:cs="Arial"/>
          <w:sz w:val="18"/>
          <w:szCs w:val="18"/>
          <w:lang w:val="en-GB"/>
        </w:rPr>
        <w:t>for</w:t>
      </w:r>
      <w:r w:rsidRPr="00921C08">
        <w:rPr>
          <w:rFonts w:ascii="Arial" w:hAnsi="Arial" w:cs="Arial"/>
          <w:sz w:val="18"/>
          <w:szCs w:val="18"/>
          <w:lang w:val="en-GB"/>
        </w:rPr>
        <w:t xml:space="preserve"> the amount excessing Baht 20,000 per day</w:t>
      </w:r>
      <w:r w:rsidR="007F2383">
        <w:rPr>
          <w:rFonts w:ascii="Arial" w:hAnsi="Arial" w:cs="Arial"/>
          <w:sz w:val="18"/>
          <w:szCs w:val="18"/>
          <w:lang w:val="en-GB"/>
        </w:rPr>
        <w:t>; as</w:t>
      </w:r>
      <w:r w:rsidRPr="00921C08">
        <w:rPr>
          <w:rFonts w:ascii="Arial" w:hAnsi="Arial" w:cs="Arial"/>
          <w:sz w:val="18"/>
          <w:szCs w:val="18"/>
          <w:lang w:val="en-GB"/>
        </w:rPr>
        <w:t xml:space="preserve"> a result</w:t>
      </w:r>
      <w:r w:rsidR="007F2383">
        <w:rPr>
          <w:rFonts w:ascii="Arial" w:hAnsi="Arial" w:cs="Arial"/>
          <w:sz w:val="18"/>
          <w:szCs w:val="18"/>
          <w:lang w:val="en-GB"/>
        </w:rPr>
        <w:t>,</w:t>
      </w:r>
      <w:r w:rsidRPr="00921C08">
        <w:rPr>
          <w:rFonts w:ascii="Arial" w:hAnsi="Arial" w:cs="Arial"/>
          <w:sz w:val="18"/>
          <w:szCs w:val="18"/>
          <w:lang w:val="en-GB"/>
        </w:rPr>
        <w:t xml:space="preserve"> the fines decreased to Baht 820,000. </w:t>
      </w:r>
    </w:p>
    <w:p w14:paraId="252EAF3B" w14:textId="74095AAF" w:rsidR="00921C08" w:rsidRPr="00921C08" w:rsidRDefault="00921C08" w:rsidP="008C387F">
      <w:pPr>
        <w:spacing w:after="120" w:line="240" w:lineRule="exact"/>
        <w:ind w:left="1134"/>
        <w:jc w:val="both"/>
        <w:rPr>
          <w:rFonts w:ascii="Arial" w:hAnsi="Arial" w:cs="Arial"/>
          <w:sz w:val="18"/>
          <w:szCs w:val="18"/>
          <w:lang w:val="en-GB"/>
        </w:rPr>
      </w:pPr>
      <w:r w:rsidRPr="00921C08">
        <w:rPr>
          <w:rFonts w:ascii="Arial" w:hAnsi="Arial" w:cs="Arial"/>
          <w:sz w:val="18"/>
          <w:szCs w:val="18"/>
          <w:lang w:val="en-GB"/>
        </w:rPr>
        <w:t xml:space="preserve">On </w:t>
      </w:r>
      <w:r w:rsidRPr="00921C08">
        <w:rPr>
          <w:rFonts w:ascii="Arial" w:hAnsi="Arial" w:cs="Arial"/>
          <w:sz w:val="18"/>
          <w:szCs w:val="18"/>
        </w:rPr>
        <w:t xml:space="preserve">25 </w:t>
      </w:r>
      <w:r w:rsidRPr="00921C08">
        <w:rPr>
          <w:rFonts w:ascii="Arial" w:hAnsi="Arial" w:cs="Arial"/>
          <w:sz w:val="18"/>
          <w:szCs w:val="18"/>
          <w:lang w:val="en-GB"/>
        </w:rPr>
        <w:t xml:space="preserve">September 2020, AWN </w:t>
      </w:r>
      <w:r w:rsidR="009F708C">
        <w:rPr>
          <w:rFonts w:ascii="Arial" w:hAnsi="Arial" w:cs="Arial"/>
          <w:sz w:val="18"/>
          <w:szCs w:val="18"/>
          <w:lang w:val="en-GB"/>
        </w:rPr>
        <w:t xml:space="preserve">submitted an </w:t>
      </w:r>
      <w:r w:rsidRPr="00921C08">
        <w:rPr>
          <w:rFonts w:ascii="Arial" w:hAnsi="Arial" w:cs="Arial"/>
          <w:sz w:val="18"/>
          <w:szCs w:val="18"/>
          <w:lang w:val="en-GB"/>
        </w:rPr>
        <w:t xml:space="preserve">appeal </w:t>
      </w:r>
      <w:r w:rsidR="007F2383">
        <w:rPr>
          <w:rFonts w:ascii="Arial" w:hAnsi="Arial" w:cs="Arial"/>
          <w:sz w:val="18"/>
          <w:szCs w:val="18"/>
          <w:lang w:val="en-GB"/>
        </w:rPr>
        <w:t xml:space="preserve">to revoke all </w:t>
      </w:r>
      <w:r w:rsidR="00222D5B" w:rsidRPr="00222D5B">
        <w:rPr>
          <w:rFonts w:ascii="Arial" w:hAnsi="Arial" w:cs="Arial"/>
          <w:sz w:val="18"/>
          <w:szCs w:val="18"/>
          <w:lang w:val="en-GB"/>
        </w:rPr>
        <w:t>orders regarding administrative fines</w:t>
      </w:r>
      <w:r w:rsidRPr="00921C08">
        <w:rPr>
          <w:rFonts w:ascii="Arial" w:hAnsi="Arial" w:cs="Arial"/>
          <w:sz w:val="18"/>
          <w:szCs w:val="18"/>
          <w:lang w:val="en-GB"/>
        </w:rPr>
        <w:t>. Currently</w:t>
      </w:r>
      <w:r w:rsidR="007F2383">
        <w:rPr>
          <w:rFonts w:ascii="Arial" w:hAnsi="Arial" w:cs="Arial"/>
          <w:sz w:val="18"/>
          <w:szCs w:val="18"/>
          <w:lang w:val="en-GB"/>
        </w:rPr>
        <w:t>,</w:t>
      </w:r>
      <w:r w:rsidRPr="00921C08">
        <w:rPr>
          <w:rFonts w:ascii="Arial" w:hAnsi="Arial" w:cs="Arial"/>
          <w:sz w:val="18"/>
          <w:szCs w:val="18"/>
          <w:lang w:val="en-GB"/>
        </w:rPr>
        <w:t xml:space="preserve"> the case is under the consideration of </w:t>
      </w:r>
      <w:r w:rsidR="009F708C">
        <w:rPr>
          <w:rFonts w:ascii="Arial" w:hAnsi="Arial" w:cs="Arial"/>
          <w:sz w:val="18"/>
          <w:szCs w:val="18"/>
          <w:lang w:val="en-GB"/>
        </w:rPr>
        <w:t xml:space="preserve">the </w:t>
      </w:r>
      <w:r w:rsidRPr="00921C08">
        <w:rPr>
          <w:rFonts w:ascii="Arial" w:hAnsi="Arial" w:cs="Arial"/>
          <w:sz w:val="18"/>
          <w:szCs w:val="18"/>
          <w:lang w:val="en-GB"/>
        </w:rPr>
        <w:t xml:space="preserve">SAC.  </w:t>
      </w:r>
    </w:p>
    <w:p w14:paraId="0B054361" w14:textId="1301E17D" w:rsidR="00921C08" w:rsidRPr="00921C08" w:rsidRDefault="00921C08" w:rsidP="008C387F">
      <w:pPr>
        <w:spacing w:after="120" w:line="240" w:lineRule="exact"/>
        <w:ind w:left="1134"/>
        <w:jc w:val="both"/>
        <w:rPr>
          <w:rFonts w:ascii="Arial" w:hAnsi="Arial" w:cs="Arial"/>
          <w:sz w:val="18"/>
          <w:szCs w:val="18"/>
          <w:lang w:val="en-GB"/>
        </w:rPr>
      </w:pPr>
      <w:r w:rsidRPr="00921C08">
        <w:rPr>
          <w:rFonts w:ascii="Arial" w:hAnsi="Arial" w:cs="Arial"/>
          <w:sz w:val="18"/>
          <w:szCs w:val="18"/>
          <w:lang w:val="en-GB"/>
        </w:rPr>
        <w:t xml:space="preserve">Black Case No. 2212/2563 is still under consideration </w:t>
      </w:r>
      <w:r w:rsidR="009F1187">
        <w:rPr>
          <w:rFonts w:ascii="Arial" w:hAnsi="Arial" w:cs="Arial"/>
          <w:sz w:val="18"/>
          <w:szCs w:val="18"/>
          <w:lang w:val="en-GB"/>
        </w:rPr>
        <w:t>by</w:t>
      </w:r>
      <w:r w:rsidRPr="00921C08">
        <w:rPr>
          <w:rFonts w:ascii="Arial" w:hAnsi="Arial" w:cs="Arial"/>
          <w:sz w:val="18"/>
          <w:szCs w:val="18"/>
          <w:lang w:val="en-GB"/>
        </w:rPr>
        <w:t xml:space="preserve"> the CAC.  </w:t>
      </w:r>
    </w:p>
    <w:p w14:paraId="63F684A7" w14:textId="70D8112B" w:rsidR="00921C08" w:rsidRPr="00921C08" w:rsidRDefault="00921C08" w:rsidP="008C387F">
      <w:pPr>
        <w:spacing w:after="120" w:line="240" w:lineRule="exact"/>
        <w:ind w:left="1134"/>
        <w:jc w:val="both"/>
        <w:rPr>
          <w:rFonts w:ascii="Arial" w:hAnsi="Arial" w:cs="Arial"/>
          <w:sz w:val="18"/>
          <w:szCs w:val="18"/>
          <w:lang w:val="en-GB"/>
        </w:rPr>
      </w:pPr>
      <w:r w:rsidRPr="00921C08">
        <w:rPr>
          <w:rFonts w:ascii="Arial" w:hAnsi="Arial" w:cs="Arial"/>
          <w:sz w:val="18"/>
          <w:szCs w:val="18"/>
          <w:lang w:val="en-GB"/>
        </w:rPr>
        <w:t>AIS’s management believes that AWN conducted everything correctly</w:t>
      </w:r>
      <w:r w:rsidR="009F1187">
        <w:rPr>
          <w:rFonts w:ascii="Arial" w:hAnsi="Arial" w:cs="Arial"/>
          <w:sz w:val="18"/>
          <w:szCs w:val="18"/>
          <w:lang w:val="en-GB"/>
        </w:rPr>
        <w:t>; therefore,</w:t>
      </w:r>
      <w:r w:rsidRPr="00921C08">
        <w:rPr>
          <w:rFonts w:ascii="Arial" w:hAnsi="Arial" w:cs="Arial"/>
          <w:sz w:val="18"/>
          <w:szCs w:val="18"/>
          <w:lang w:val="en-GB"/>
        </w:rPr>
        <w:t xml:space="preserve"> the outcome of this case should not materially affect the financial status of AIS Group. </w:t>
      </w:r>
    </w:p>
    <w:p w14:paraId="09DA75AE" w14:textId="2C1799E1" w:rsidR="00DE3063" w:rsidRDefault="00DE3063" w:rsidP="009F1187">
      <w:pPr>
        <w:spacing w:after="120" w:line="240" w:lineRule="exact"/>
        <w:ind w:left="851"/>
        <w:jc w:val="both"/>
        <w:rPr>
          <w:rFonts w:ascii="Arial" w:hAnsi="Arial" w:cs="Arial"/>
          <w:sz w:val="18"/>
          <w:szCs w:val="18"/>
        </w:rPr>
      </w:pPr>
    </w:p>
    <w:p w14:paraId="3E65B268" w14:textId="487FF53C" w:rsidR="005611AC" w:rsidRPr="003B58BF" w:rsidRDefault="005611AC" w:rsidP="008C387F">
      <w:pPr>
        <w:spacing w:after="120" w:line="240" w:lineRule="exact"/>
        <w:ind w:left="1134" w:right="-28"/>
        <w:jc w:val="both"/>
        <w:rPr>
          <w:rFonts w:ascii="Arial" w:hAnsi="Arial" w:cs="Arial"/>
          <w:b/>
          <w:bCs/>
          <w:sz w:val="18"/>
          <w:szCs w:val="18"/>
          <w:lang w:val="en-GB"/>
        </w:rPr>
      </w:pPr>
      <w:r w:rsidRPr="003B58BF">
        <w:rPr>
          <w:rFonts w:ascii="Arial" w:hAnsi="Arial" w:cs="Arial"/>
          <w:b/>
          <w:bCs/>
          <w:sz w:val="18"/>
          <w:szCs w:val="18"/>
          <w:lang w:val="en-GB"/>
        </w:rPr>
        <w:t>MIMO Tech Company Limited (“MMT”), a subsidiary of AIS</w:t>
      </w:r>
    </w:p>
    <w:p w14:paraId="5E7A20E3" w14:textId="7326496D" w:rsidR="005611AC" w:rsidRDefault="005611AC" w:rsidP="008C387F">
      <w:pPr>
        <w:spacing w:after="120" w:line="240" w:lineRule="exact"/>
        <w:ind w:left="1134" w:right="-28"/>
        <w:jc w:val="both"/>
        <w:rPr>
          <w:rFonts w:ascii="Arial" w:hAnsi="Arial" w:cs="Arial"/>
          <w:i/>
          <w:iCs/>
          <w:sz w:val="18"/>
          <w:szCs w:val="18"/>
          <w:lang w:val="en-GB"/>
        </w:rPr>
      </w:pPr>
      <w:r w:rsidRPr="00990640">
        <w:rPr>
          <w:rFonts w:ascii="Arial" w:hAnsi="Arial" w:cs="Arial"/>
          <w:i/>
          <w:iCs/>
          <w:sz w:val="18"/>
          <w:szCs w:val="18"/>
          <w:lang w:val="en-GB"/>
        </w:rPr>
        <w:t xml:space="preserve">The claim for compensation </w:t>
      </w:r>
      <w:r w:rsidR="0024490A" w:rsidRPr="00990640">
        <w:rPr>
          <w:rFonts w:ascii="Arial" w:hAnsi="Arial" w:cs="Arial"/>
          <w:i/>
          <w:iCs/>
          <w:sz w:val="18"/>
          <w:szCs w:val="18"/>
          <w:lang w:val="en-GB"/>
        </w:rPr>
        <w:t xml:space="preserve">from MMT </w:t>
      </w:r>
      <w:r w:rsidR="00405412" w:rsidRPr="00990640">
        <w:rPr>
          <w:rFonts w:ascii="Arial" w:hAnsi="Arial" w:cs="Arial"/>
          <w:i/>
          <w:iCs/>
          <w:sz w:val="18"/>
          <w:szCs w:val="18"/>
          <w:lang w:val="en-GB"/>
        </w:rPr>
        <w:t xml:space="preserve">due to </w:t>
      </w:r>
      <w:r w:rsidRPr="00990640">
        <w:rPr>
          <w:rFonts w:ascii="Arial" w:hAnsi="Arial" w:cs="Arial"/>
          <w:i/>
          <w:iCs/>
          <w:sz w:val="18"/>
          <w:szCs w:val="18"/>
          <w:lang w:val="en-GB"/>
        </w:rPr>
        <w:t xml:space="preserve">the termination of </w:t>
      </w:r>
      <w:r w:rsidR="00A014FC" w:rsidRPr="00990640">
        <w:rPr>
          <w:rFonts w:ascii="Arial" w:hAnsi="Arial" w:cs="Arial"/>
          <w:i/>
          <w:iCs/>
          <w:sz w:val="18"/>
          <w:szCs w:val="18"/>
          <w:lang w:val="en-GB"/>
        </w:rPr>
        <w:t xml:space="preserve">the </w:t>
      </w:r>
      <w:r w:rsidRPr="00990640">
        <w:rPr>
          <w:rFonts w:ascii="Arial" w:hAnsi="Arial" w:cs="Arial"/>
          <w:i/>
          <w:iCs/>
          <w:sz w:val="18"/>
          <w:szCs w:val="18"/>
          <w:lang w:val="en-GB"/>
        </w:rPr>
        <w:t>printing contract with Paper Mate (Thailand) Co., Ltd.</w:t>
      </w:r>
    </w:p>
    <w:p w14:paraId="130E9B6F" w14:textId="08AC0DE3" w:rsidR="009F1187" w:rsidRDefault="009F1187" w:rsidP="008C387F">
      <w:pPr>
        <w:spacing w:after="120" w:line="240" w:lineRule="exact"/>
        <w:ind w:left="1134"/>
        <w:jc w:val="both"/>
        <w:rPr>
          <w:rFonts w:ascii="Arial" w:hAnsi="Arial" w:cs="Arial"/>
          <w:sz w:val="18"/>
          <w:szCs w:val="18"/>
          <w:lang w:val="en-GB"/>
        </w:rPr>
      </w:pPr>
      <w:r>
        <w:rPr>
          <w:rFonts w:ascii="Arial" w:hAnsi="Arial" w:cs="Arial"/>
          <w:sz w:val="18"/>
          <w:szCs w:val="18"/>
          <w:lang w:val="en-GB"/>
        </w:rPr>
        <w:t xml:space="preserve">On </w:t>
      </w:r>
      <w:r>
        <w:rPr>
          <w:rFonts w:ascii="Arial" w:hAnsi="Arial" w:cstheme="minorBidi"/>
          <w:sz w:val="18"/>
          <w:szCs w:val="18"/>
        </w:rPr>
        <w:t xml:space="preserve">26 </w:t>
      </w:r>
      <w:r>
        <w:rPr>
          <w:rFonts w:ascii="Arial" w:hAnsi="Arial" w:cs="Arial"/>
          <w:sz w:val="18"/>
          <w:szCs w:val="18"/>
          <w:lang w:val="en-GB"/>
        </w:rPr>
        <w:t xml:space="preserve">February 2019, Paper Mate (Thailand) Co., Ltd. filed a lawsuit </w:t>
      </w:r>
      <w:r w:rsidR="00F17C88">
        <w:rPr>
          <w:rFonts w:ascii="Arial" w:hAnsi="Arial" w:cs="Arial"/>
          <w:sz w:val="18"/>
          <w:szCs w:val="18"/>
          <w:lang w:val="en-GB"/>
        </w:rPr>
        <w:t xml:space="preserve">for compensation from MMT due to the termination of </w:t>
      </w:r>
      <w:r w:rsidR="00C86EA5">
        <w:rPr>
          <w:rFonts w:ascii="Arial" w:hAnsi="Arial" w:cs="Arial"/>
          <w:sz w:val="18"/>
          <w:szCs w:val="18"/>
          <w:lang w:val="en-GB"/>
        </w:rPr>
        <w:t xml:space="preserve">the </w:t>
      </w:r>
      <w:r w:rsidR="00F17C88">
        <w:rPr>
          <w:rFonts w:ascii="Arial" w:hAnsi="Arial" w:cs="Arial"/>
          <w:sz w:val="18"/>
          <w:szCs w:val="18"/>
          <w:lang w:val="en-GB"/>
        </w:rPr>
        <w:t xml:space="preserve">printing contract </w:t>
      </w:r>
      <w:r>
        <w:rPr>
          <w:rFonts w:ascii="Arial" w:hAnsi="Arial" w:cs="Arial"/>
          <w:sz w:val="18"/>
          <w:szCs w:val="18"/>
          <w:lang w:val="en-GB"/>
        </w:rPr>
        <w:t>to the Civil Court</w:t>
      </w:r>
      <w:r w:rsidR="00F17C88">
        <w:rPr>
          <w:rFonts w:ascii="Arial" w:hAnsi="Arial" w:cs="Arial"/>
          <w:sz w:val="18"/>
          <w:szCs w:val="18"/>
          <w:lang w:val="en-GB"/>
        </w:rPr>
        <w:t>,</w:t>
      </w:r>
      <w:r>
        <w:rPr>
          <w:rFonts w:ascii="Arial" w:hAnsi="Arial" w:cs="Arial"/>
          <w:sz w:val="18"/>
          <w:szCs w:val="18"/>
          <w:lang w:val="en-GB"/>
        </w:rPr>
        <w:t xml:space="preserve"> Black Case No. 1016/2562</w:t>
      </w:r>
      <w:r w:rsidR="00F17C88">
        <w:rPr>
          <w:rFonts w:ascii="Arial" w:hAnsi="Arial" w:cs="Arial"/>
          <w:sz w:val="18"/>
          <w:szCs w:val="18"/>
          <w:lang w:val="en-GB"/>
        </w:rPr>
        <w:t>.</w:t>
      </w:r>
      <w:r>
        <w:rPr>
          <w:rFonts w:ascii="Arial" w:hAnsi="Arial" w:cs="Arial"/>
          <w:sz w:val="18"/>
          <w:szCs w:val="18"/>
          <w:lang w:val="en-GB"/>
        </w:rPr>
        <w:t xml:space="preserve"> </w:t>
      </w:r>
      <w:r w:rsidR="0043287F">
        <w:rPr>
          <w:rFonts w:ascii="Arial" w:hAnsi="Arial" w:cs="Arial"/>
          <w:sz w:val="18"/>
          <w:szCs w:val="18"/>
          <w:lang w:val="en-GB"/>
        </w:rPr>
        <w:t xml:space="preserve">The </w:t>
      </w:r>
      <w:r>
        <w:rPr>
          <w:rFonts w:ascii="Arial" w:hAnsi="Arial" w:cs="Arial"/>
          <w:sz w:val="18"/>
          <w:szCs w:val="18"/>
          <w:lang w:val="en-GB"/>
        </w:rPr>
        <w:t>claim</w:t>
      </w:r>
      <w:r w:rsidR="0043287F">
        <w:rPr>
          <w:rFonts w:ascii="Arial" w:hAnsi="Arial" w:cs="Arial"/>
          <w:sz w:val="18"/>
          <w:szCs w:val="18"/>
          <w:lang w:val="en-GB"/>
        </w:rPr>
        <w:t xml:space="preserve"> amount was for </w:t>
      </w:r>
      <w:r>
        <w:rPr>
          <w:rFonts w:ascii="Arial" w:hAnsi="Arial" w:cs="Arial"/>
          <w:sz w:val="18"/>
          <w:szCs w:val="18"/>
          <w:lang w:val="en-GB"/>
        </w:rPr>
        <w:t xml:space="preserve">the damage and </w:t>
      </w:r>
      <w:r w:rsidR="00206797">
        <w:rPr>
          <w:rFonts w:ascii="Arial" w:hAnsi="Arial" w:cs="Arial"/>
          <w:sz w:val="18"/>
          <w:szCs w:val="18"/>
          <w:lang w:val="en-GB"/>
        </w:rPr>
        <w:t>shortage</w:t>
      </w:r>
      <w:r>
        <w:rPr>
          <w:rFonts w:ascii="Arial" w:hAnsi="Arial" w:cs="Arial"/>
          <w:sz w:val="18"/>
          <w:szCs w:val="18"/>
          <w:lang w:val="en-GB"/>
        </w:rPr>
        <w:t xml:space="preserve"> of revenue</w:t>
      </w:r>
      <w:r w:rsidR="0043287F">
        <w:rPr>
          <w:rFonts w:ascii="Arial" w:hAnsi="Arial" w:cs="Arial"/>
          <w:sz w:val="18"/>
          <w:szCs w:val="18"/>
          <w:lang w:val="en-GB"/>
        </w:rPr>
        <w:t>,</w:t>
      </w:r>
      <w:r>
        <w:rPr>
          <w:rFonts w:ascii="Arial" w:hAnsi="Arial" w:cs="Arial"/>
          <w:sz w:val="18"/>
          <w:szCs w:val="18"/>
          <w:lang w:val="en-GB"/>
        </w:rPr>
        <w:t xml:space="preserve"> Baht 280 million.</w:t>
      </w:r>
    </w:p>
    <w:p w14:paraId="326DA121" w14:textId="11BFD3E4" w:rsidR="009F1187" w:rsidRDefault="009F1187" w:rsidP="008C387F">
      <w:pPr>
        <w:spacing w:after="120" w:line="240" w:lineRule="exact"/>
        <w:ind w:left="1134"/>
        <w:jc w:val="both"/>
        <w:rPr>
          <w:rFonts w:ascii="Arial" w:hAnsi="Arial" w:cs="Arial"/>
          <w:sz w:val="18"/>
          <w:szCs w:val="18"/>
          <w:lang w:val="en-GB"/>
        </w:rPr>
      </w:pPr>
      <w:r>
        <w:rPr>
          <w:rFonts w:ascii="Arial" w:hAnsi="Arial" w:cs="Arial"/>
          <w:sz w:val="18"/>
          <w:szCs w:val="18"/>
          <w:lang w:val="en-GB"/>
        </w:rPr>
        <w:lastRenderedPageBreak/>
        <w:t xml:space="preserve">On 28 January 2021, the Civil Court </w:t>
      </w:r>
      <w:r w:rsidR="00206797">
        <w:rPr>
          <w:rFonts w:ascii="Arial" w:hAnsi="Arial" w:cs="Arial"/>
          <w:sz w:val="18"/>
          <w:szCs w:val="18"/>
          <w:lang w:val="en-GB"/>
        </w:rPr>
        <w:t>dismissed</w:t>
      </w:r>
      <w:r>
        <w:rPr>
          <w:rFonts w:ascii="Arial" w:hAnsi="Arial" w:cs="Arial"/>
          <w:sz w:val="18"/>
          <w:szCs w:val="18"/>
          <w:lang w:val="en-GB"/>
        </w:rPr>
        <w:t xml:space="preserve"> the </w:t>
      </w:r>
      <w:r w:rsidR="00206797">
        <w:rPr>
          <w:rFonts w:ascii="Arial" w:hAnsi="Arial" w:cs="Arial"/>
          <w:sz w:val="18"/>
          <w:szCs w:val="18"/>
          <w:lang w:val="en-GB"/>
        </w:rPr>
        <w:t>lawsuit</w:t>
      </w:r>
      <w:r>
        <w:rPr>
          <w:rFonts w:ascii="Arial" w:hAnsi="Arial" w:cs="Arial"/>
          <w:sz w:val="18"/>
          <w:szCs w:val="18"/>
          <w:lang w:val="en-GB"/>
        </w:rPr>
        <w:t xml:space="preserve"> </w:t>
      </w:r>
      <w:r w:rsidR="00206797">
        <w:rPr>
          <w:rFonts w:ascii="Arial" w:hAnsi="Arial" w:cs="Arial"/>
          <w:sz w:val="18"/>
          <w:szCs w:val="18"/>
          <w:lang w:val="en-GB"/>
        </w:rPr>
        <w:t xml:space="preserve">because </w:t>
      </w:r>
      <w:r>
        <w:rPr>
          <w:rFonts w:ascii="Arial" w:hAnsi="Arial" w:cs="Arial"/>
          <w:sz w:val="18"/>
          <w:szCs w:val="18"/>
          <w:lang w:val="en-GB"/>
        </w:rPr>
        <w:t xml:space="preserve">Paper Mate (Thailand) Co., Ltd. breached the contract. Therefore, there is no right to claim compensation. </w:t>
      </w:r>
    </w:p>
    <w:p w14:paraId="32CB447C" w14:textId="65B55826" w:rsidR="009F1187" w:rsidRDefault="009F1187" w:rsidP="008C387F">
      <w:pPr>
        <w:spacing w:after="120" w:line="240" w:lineRule="exact"/>
        <w:ind w:left="1134" w:right="-28"/>
        <w:jc w:val="both"/>
        <w:rPr>
          <w:rFonts w:ascii="Arial" w:hAnsi="Arial" w:cs="Arial"/>
          <w:sz w:val="18"/>
          <w:szCs w:val="18"/>
          <w:lang w:val="en-GB"/>
        </w:rPr>
      </w:pPr>
      <w:r>
        <w:rPr>
          <w:rFonts w:ascii="Arial" w:hAnsi="Arial" w:cs="Arial"/>
          <w:sz w:val="18"/>
          <w:szCs w:val="18"/>
          <w:lang w:val="en-GB"/>
        </w:rPr>
        <w:t>On 28 June 2021, Paper Mate (Thailand) Co., Ltd. filed an appeal to the Court of Appeal.</w:t>
      </w:r>
    </w:p>
    <w:p w14:paraId="1C86E16F" w14:textId="204D816F" w:rsidR="00206797" w:rsidRDefault="00206797" w:rsidP="008C387F">
      <w:pPr>
        <w:spacing w:after="120" w:line="240" w:lineRule="atLeast"/>
        <w:ind w:left="1134" w:right="-28"/>
        <w:jc w:val="both"/>
        <w:rPr>
          <w:rFonts w:ascii="Arial" w:hAnsi="Arial" w:cstheme="minorBidi"/>
          <w:sz w:val="18"/>
          <w:szCs w:val="18"/>
        </w:rPr>
      </w:pPr>
      <w:r>
        <w:rPr>
          <w:rFonts w:ascii="Arial" w:hAnsi="Arial" w:cstheme="minorBidi"/>
          <w:sz w:val="18"/>
          <w:szCs w:val="18"/>
        </w:rPr>
        <w:t>On 29 March 2022, the Court of Appeal upheld the decision of the Civil Court.</w:t>
      </w:r>
    </w:p>
    <w:p w14:paraId="7D833377" w14:textId="77777777" w:rsidR="00206797" w:rsidRPr="00D67774" w:rsidRDefault="00206797" w:rsidP="008C387F">
      <w:pPr>
        <w:spacing w:after="120" w:line="240" w:lineRule="atLeast"/>
        <w:ind w:left="1134" w:right="-28"/>
        <w:jc w:val="both"/>
        <w:rPr>
          <w:rFonts w:ascii="Arial" w:hAnsi="Arial" w:cstheme="minorBidi"/>
          <w:sz w:val="18"/>
          <w:szCs w:val="18"/>
        </w:rPr>
      </w:pPr>
      <w:r>
        <w:rPr>
          <w:rFonts w:ascii="Arial" w:hAnsi="Arial" w:cstheme="minorBidi"/>
          <w:sz w:val="18"/>
          <w:szCs w:val="18"/>
        </w:rPr>
        <w:t>On 29 August 2022, Paper Mate (Thailand) Co., Ltd. submitted the petition to the SAC.</w:t>
      </w:r>
    </w:p>
    <w:p w14:paraId="2D5A5BC3" w14:textId="25E8CE55" w:rsidR="00206797" w:rsidRDefault="00206797" w:rsidP="008C387F">
      <w:pPr>
        <w:spacing w:after="120" w:line="240" w:lineRule="atLeast"/>
        <w:ind w:left="1134" w:right="-28"/>
        <w:jc w:val="both"/>
        <w:rPr>
          <w:rFonts w:ascii="Arial" w:hAnsi="Arial" w:cs="Arial"/>
          <w:sz w:val="18"/>
          <w:szCs w:val="18"/>
          <w:lang w:val="en-GB"/>
        </w:rPr>
      </w:pPr>
      <w:r w:rsidRPr="00990640">
        <w:rPr>
          <w:rFonts w:ascii="Arial" w:hAnsi="Arial" w:cs="Arial"/>
          <w:sz w:val="18"/>
          <w:szCs w:val="18"/>
          <w:lang w:val="en-GB"/>
        </w:rPr>
        <w:t xml:space="preserve">AIS’ management believes that MMT has correctly and fully complied with the related conditions of the contract in all respects. The outcome of the said case should not </w:t>
      </w:r>
      <w:r w:rsidR="00D01589">
        <w:rPr>
          <w:rFonts w:ascii="Arial" w:hAnsi="Arial" w:cs="Arial"/>
          <w:sz w:val="18"/>
          <w:szCs w:val="18"/>
          <w:lang w:val="en-GB"/>
        </w:rPr>
        <w:t>have</w:t>
      </w:r>
      <w:r w:rsidR="00D01589" w:rsidRPr="00990640">
        <w:rPr>
          <w:rFonts w:ascii="Arial" w:hAnsi="Arial" w:cs="Arial"/>
          <w:sz w:val="18"/>
          <w:szCs w:val="18"/>
          <w:lang w:val="en-GB"/>
        </w:rPr>
        <w:t xml:space="preserve"> </w:t>
      </w:r>
      <w:r w:rsidRPr="00990640">
        <w:rPr>
          <w:rFonts w:ascii="Arial" w:hAnsi="Arial" w:cs="Arial"/>
          <w:sz w:val="18"/>
          <w:szCs w:val="18"/>
          <w:lang w:val="en-GB"/>
        </w:rPr>
        <w:t xml:space="preserve">a considerable impact on the consolidated financial statements of the </w:t>
      </w:r>
      <w:r>
        <w:rPr>
          <w:rFonts w:ascii="Arial" w:hAnsi="Arial" w:cs="Arial"/>
          <w:sz w:val="18"/>
          <w:szCs w:val="18"/>
          <w:lang w:val="en-GB"/>
        </w:rPr>
        <w:t xml:space="preserve">AIS </w:t>
      </w:r>
      <w:r w:rsidRPr="00990640">
        <w:rPr>
          <w:rFonts w:ascii="Arial" w:hAnsi="Arial" w:cs="Arial"/>
          <w:sz w:val="18"/>
          <w:szCs w:val="18"/>
          <w:lang w:val="en-GB"/>
        </w:rPr>
        <w:t>Group.</w:t>
      </w:r>
    </w:p>
    <w:p w14:paraId="20AAD998" w14:textId="041E9FE6" w:rsidR="004127EB" w:rsidRPr="008472BF" w:rsidRDefault="004127EB" w:rsidP="005E2D31">
      <w:pPr>
        <w:spacing w:after="120" w:line="240" w:lineRule="atLeast"/>
        <w:ind w:left="567" w:right="-28"/>
        <w:jc w:val="both"/>
        <w:rPr>
          <w:rFonts w:ascii="Arial" w:hAnsi="Arial" w:cs="Arial"/>
          <w:sz w:val="18"/>
          <w:szCs w:val="18"/>
        </w:rPr>
      </w:pPr>
    </w:p>
    <w:p w14:paraId="37C53635" w14:textId="655FB6C0" w:rsidR="005C1E47" w:rsidRDefault="00A93BB0" w:rsidP="008C387F">
      <w:pPr>
        <w:spacing w:after="120" w:line="240" w:lineRule="exact"/>
        <w:ind w:left="1134" w:hanging="567"/>
        <w:jc w:val="both"/>
        <w:rPr>
          <w:rFonts w:ascii="Arial" w:hAnsi="Arial" w:cs="Arial"/>
          <w:b/>
          <w:bCs/>
          <w:sz w:val="18"/>
          <w:szCs w:val="18"/>
          <w:lang w:val="en-GB" w:eastAsia="th-TH"/>
        </w:rPr>
      </w:pPr>
      <w:r>
        <w:rPr>
          <w:rFonts w:ascii="Arial" w:hAnsi="Arial" w:cs="Arial"/>
          <w:b/>
          <w:bCs/>
          <w:sz w:val="18"/>
          <w:szCs w:val="18"/>
          <w:lang w:val="en-GB" w:eastAsia="th-TH"/>
        </w:rPr>
        <w:t>36.4</w:t>
      </w:r>
      <w:r w:rsidR="008C387F">
        <w:rPr>
          <w:rFonts w:ascii="Arial" w:hAnsi="Arial" w:cs="Arial"/>
          <w:b/>
          <w:bCs/>
          <w:sz w:val="18"/>
          <w:szCs w:val="18"/>
          <w:lang w:val="en-GB" w:eastAsia="th-TH"/>
        </w:rPr>
        <w:tab/>
      </w:r>
      <w:r w:rsidR="005C1E47" w:rsidRPr="00907EB7">
        <w:rPr>
          <w:rFonts w:ascii="Arial" w:hAnsi="Arial" w:cs="Arial"/>
          <w:b/>
          <w:bCs/>
          <w:sz w:val="18"/>
          <w:szCs w:val="18"/>
          <w:lang w:val="en-GB" w:eastAsia="th-TH"/>
        </w:rPr>
        <w:t xml:space="preserve">The major disputes of </w:t>
      </w:r>
      <w:r w:rsidR="00B17320" w:rsidRPr="00907EB7">
        <w:rPr>
          <w:rFonts w:ascii="Arial" w:hAnsi="Arial" w:cs="Arial"/>
          <w:b/>
          <w:bCs/>
          <w:sz w:val="18"/>
          <w:szCs w:val="18"/>
          <w:lang w:val="en-GB" w:eastAsia="th-TH"/>
        </w:rPr>
        <w:t xml:space="preserve">THAICOM </w:t>
      </w:r>
      <w:r w:rsidR="005C1E47" w:rsidRPr="00907EB7">
        <w:rPr>
          <w:rFonts w:ascii="Arial" w:hAnsi="Arial" w:cs="Arial"/>
          <w:b/>
          <w:bCs/>
          <w:sz w:val="18"/>
          <w:szCs w:val="18"/>
          <w:lang w:val="en-GB" w:eastAsia="th-TH"/>
        </w:rPr>
        <w:t>Group</w:t>
      </w:r>
      <w:r w:rsidR="00D01589">
        <w:rPr>
          <w:rFonts w:ascii="Arial" w:hAnsi="Arial" w:cs="Arial"/>
          <w:b/>
          <w:bCs/>
          <w:sz w:val="18"/>
          <w:szCs w:val="18"/>
          <w:lang w:val="en-GB" w:eastAsia="th-TH"/>
        </w:rPr>
        <w:t xml:space="preserve"> and the Company</w:t>
      </w:r>
    </w:p>
    <w:p w14:paraId="64D34C16" w14:textId="13AE62C4" w:rsidR="00A676B6" w:rsidRPr="00D140E5" w:rsidRDefault="00A676B6" w:rsidP="008C387F">
      <w:pPr>
        <w:spacing w:after="120" w:line="240" w:lineRule="exact"/>
        <w:ind w:left="1701" w:right="-28" w:hanging="567"/>
        <w:jc w:val="both"/>
        <w:rPr>
          <w:rFonts w:ascii="Arial" w:hAnsi="Arial" w:cs="Arial"/>
          <w:i/>
          <w:iCs/>
          <w:sz w:val="18"/>
          <w:szCs w:val="18"/>
          <w:lang w:val="en-GB"/>
        </w:rPr>
      </w:pPr>
      <w:r w:rsidRPr="00D140E5">
        <w:rPr>
          <w:rFonts w:ascii="Arial" w:hAnsi="Arial" w:cs="Browallia New"/>
          <w:i/>
          <w:iCs/>
          <w:sz w:val="18"/>
          <w:szCs w:val="22"/>
        </w:rPr>
        <w:t>1)</w:t>
      </w:r>
      <w:r w:rsidR="008C387F">
        <w:rPr>
          <w:rFonts w:ascii="Arial" w:hAnsi="Arial" w:cs="Browallia New"/>
          <w:i/>
          <w:iCs/>
          <w:sz w:val="18"/>
          <w:szCs w:val="22"/>
        </w:rPr>
        <w:tab/>
      </w:r>
      <w:r w:rsidRPr="00D140E5">
        <w:rPr>
          <w:rFonts w:ascii="Arial" w:hAnsi="Arial" w:cs="Arial"/>
          <w:i/>
          <w:iCs/>
          <w:sz w:val="18"/>
          <w:szCs w:val="18"/>
          <w:lang w:val="en-GB"/>
        </w:rPr>
        <w:t xml:space="preserve">Thaicom 7 and Thaicom 8 satellites under </w:t>
      </w:r>
      <w:r w:rsidR="001F37D6">
        <w:rPr>
          <w:rFonts w:ascii="Arial" w:hAnsi="Arial" w:cs="Arial"/>
          <w:i/>
          <w:iCs/>
          <w:sz w:val="18"/>
          <w:szCs w:val="18"/>
          <w:lang w:val="en-GB"/>
        </w:rPr>
        <w:t xml:space="preserve">the </w:t>
      </w:r>
      <w:r w:rsidRPr="00D140E5">
        <w:rPr>
          <w:rFonts w:ascii="Arial" w:hAnsi="Arial" w:cs="Arial"/>
          <w:i/>
          <w:iCs/>
          <w:sz w:val="18"/>
          <w:szCs w:val="18"/>
          <w:lang w:val="en-GB"/>
        </w:rPr>
        <w:t>Operating Agreement on Domestic Communication Satellite</w:t>
      </w:r>
    </w:p>
    <w:p w14:paraId="1AB3AB84" w14:textId="33F16716" w:rsidR="00D63539" w:rsidRDefault="00D63539" w:rsidP="008C387F">
      <w:pPr>
        <w:spacing w:after="120" w:line="240" w:lineRule="exact"/>
        <w:ind w:left="1134"/>
        <w:jc w:val="both"/>
        <w:rPr>
          <w:rFonts w:ascii="Arial" w:hAnsi="Arial" w:cs="Arial"/>
          <w:sz w:val="18"/>
          <w:szCs w:val="18"/>
          <w:lang w:val="en-GB"/>
        </w:rPr>
      </w:pPr>
      <w:r>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w:t>
      </w:r>
      <w:r w:rsidR="00017AA1">
        <w:rPr>
          <w:rFonts w:ascii="Arial" w:hAnsi="Arial" w:cs="Arial"/>
          <w:sz w:val="18"/>
          <w:szCs w:val="18"/>
          <w:lang w:val="en-GB"/>
        </w:rPr>
        <w:t>“</w:t>
      </w:r>
      <w:r>
        <w:rPr>
          <w:rFonts w:ascii="Arial" w:hAnsi="Arial" w:cs="Arial"/>
          <w:sz w:val="18"/>
          <w:szCs w:val="18"/>
          <w:lang w:val="en-GB"/>
        </w:rPr>
        <w:t>MICT</w:t>
      </w:r>
      <w:r w:rsidR="00017AA1">
        <w:rPr>
          <w:rFonts w:ascii="Arial" w:hAnsi="Arial" w:cs="Arial"/>
          <w:sz w:val="18"/>
          <w:szCs w:val="18"/>
          <w:lang w:val="en-GB"/>
        </w:rPr>
        <w:t>”</w:t>
      </w:r>
      <w:r>
        <w:rPr>
          <w:rFonts w:ascii="Arial" w:hAnsi="Arial" w:cs="Arial"/>
          <w:sz w:val="18"/>
          <w:szCs w:val="18"/>
          <w:lang w:val="en-GB"/>
        </w:rPr>
        <w: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revenue sharing, and property insurance.</w:t>
      </w:r>
    </w:p>
    <w:p w14:paraId="79C79B40" w14:textId="12E40317" w:rsidR="00D63539" w:rsidRDefault="00D63539" w:rsidP="008C387F">
      <w:pPr>
        <w:spacing w:after="120" w:line="240" w:lineRule="exact"/>
        <w:ind w:left="1134"/>
        <w:jc w:val="both"/>
        <w:rPr>
          <w:rFonts w:ascii="Arial" w:hAnsi="Arial" w:cs="Arial"/>
          <w:sz w:val="18"/>
          <w:szCs w:val="18"/>
          <w:lang w:val="en-GB"/>
        </w:rPr>
      </w:pPr>
      <w:r w:rsidRPr="00C5274E">
        <w:rPr>
          <w:rFonts w:ascii="Arial" w:hAnsi="Arial" w:cs="Arial"/>
          <w:sz w:val="18"/>
          <w:szCs w:val="18"/>
          <w:lang w:val="en-GB"/>
        </w:rPr>
        <w:t>The Board of Directors’ Meetings</w:t>
      </w:r>
      <w:r>
        <w:rPr>
          <w:rFonts w:ascii="Arial" w:hAnsi="Arial" w:cs="Arial"/>
          <w:sz w:val="18"/>
          <w:szCs w:val="18"/>
          <w:lang w:val="en-GB"/>
        </w:rPr>
        <w:t xml:space="preserve"> of the Company and THAICOM on 18 October 2017 and on 24 October 2017, respectively, considered </w:t>
      </w:r>
      <w:r w:rsidR="00C5274E">
        <w:rPr>
          <w:rFonts w:ascii="Arial" w:hAnsi="Arial" w:cs="Arial"/>
          <w:sz w:val="18"/>
          <w:szCs w:val="18"/>
          <w:lang w:val="en-GB"/>
        </w:rPr>
        <w:t>the</w:t>
      </w:r>
      <w:r>
        <w:rPr>
          <w:rFonts w:ascii="Arial" w:hAnsi="Arial" w:cs="Arial"/>
          <w:sz w:val="18"/>
          <w:szCs w:val="18"/>
          <w:lang w:val="en-GB"/>
        </w:rPr>
        <w:t xml:space="preserve"> letter and consulted with </w:t>
      </w:r>
      <w:r w:rsidR="00C5274E">
        <w:rPr>
          <w:rFonts w:ascii="Arial" w:hAnsi="Arial" w:cs="Arial"/>
          <w:sz w:val="18"/>
          <w:szCs w:val="18"/>
          <w:lang w:val="en-GB"/>
        </w:rPr>
        <w:t xml:space="preserve">the </w:t>
      </w:r>
      <w:r>
        <w:rPr>
          <w:rFonts w:ascii="Arial" w:hAnsi="Arial" w:cs="Arial"/>
          <w:sz w:val="18"/>
          <w:szCs w:val="18"/>
          <w:lang w:val="en-GB"/>
        </w:rPr>
        <w:t xml:space="preserve">legal advisor and then opined that Thaicom 7 and Thaicom 8 satellites were not the satellites under the Agreement as the procedures of Thaicom 7 and Thaicom 8 satellites fell under the scope of license received from the </w:t>
      </w:r>
      <w:r w:rsidR="00C5274E">
        <w:rPr>
          <w:rFonts w:ascii="Arial" w:hAnsi="Arial" w:cs="Arial"/>
          <w:sz w:val="18"/>
          <w:szCs w:val="18"/>
          <w:lang w:val="en-GB"/>
        </w:rPr>
        <w:t>NBTC</w:t>
      </w:r>
      <w:r>
        <w:rPr>
          <w:rFonts w:ascii="Arial" w:hAnsi="Arial" w:cs="Arial"/>
          <w:sz w:val="18"/>
          <w:szCs w:val="18"/>
          <w:lang w:val="en-GB"/>
        </w:rPr>
        <w:t xml:space="preserve">.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w:t>
      </w:r>
      <w:r w:rsidR="00C5274E">
        <w:rPr>
          <w:rFonts w:ascii="Arial" w:hAnsi="Arial" w:cs="Arial"/>
          <w:sz w:val="18"/>
          <w:szCs w:val="18"/>
          <w:lang w:val="en-GB"/>
        </w:rPr>
        <w:t xml:space="preserve">the dispute </w:t>
      </w:r>
      <w:r>
        <w:rPr>
          <w:rFonts w:ascii="Arial" w:hAnsi="Arial" w:cs="Arial"/>
          <w:sz w:val="18"/>
          <w:szCs w:val="18"/>
          <w:lang w:val="en-GB"/>
        </w:rPr>
        <w:t>to an arbitrator,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Black Case No. 97/2560.</w:t>
      </w:r>
    </w:p>
    <w:p w14:paraId="799BDE35" w14:textId="1DF3DD26" w:rsidR="00D63539" w:rsidRDefault="00D63539" w:rsidP="008C387F">
      <w:pPr>
        <w:spacing w:after="120" w:line="240" w:lineRule="exact"/>
        <w:ind w:left="1134"/>
        <w:jc w:val="both"/>
        <w:rPr>
          <w:rFonts w:ascii="Arial" w:hAnsi="Arial" w:cs="Arial"/>
          <w:sz w:val="18"/>
          <w:szCs w:val="18"/>
          <w:lang w:val="en-GB"/>
        </w:rPr>
      </w:pPr>
      <w:r>
        <w:rPr>
          <w:rFonts w:ascii="Arial" w:hAnsi="Arial" w:cs="Arial"/>
          <w:sz w:val="18"/>
          <w:szCs w:val="18"/>
          <w:lang w:val="en-GB"/>
        </w:rPr>
        <w:t xml:space="preserve">The case is in the arbitration process. The Company and THAICOM do not have any duties to comply with any of the foregoing requests </w:t>
      </w:r>
      <w:r w:rsidR="00C5274E">
        <w:rPr>
          <w:rFonts w:ascii="Arial" w:hAnsi="Arial" w:cs="Arial"/>
          <w:sz w:val="18"/>
          <w:szCs w:val="18"/>
          <w:lang w:val="en-GB"/>
        </w:rPr>
        <w:t xml:space="preserve">of the Ministry </w:t>
      </w:r>
      <w:r>
        <w:rPr>
          <w:rFonts w:ascii="Arial" w:hAnsi="Arial" w:cs="Arial"/>
          <w:sz w:val="18"/>
          <w:szCs w:val="18"/>
          <w:lang w:val="en-GB"/>
        </w:rPr>
        <w:t xml:space="preserve">until the case is final. At present, the arbitral tribunal cancelled the date of </w:t>
      </w:r>
      <w:r w:rsidR="00C5274E">
        <w:rPr>
          <w:rFonts w:ascii="Arial" w:hAnsi="Arial" w:cs="Arial"/>
          <w:sz w:val="18"/>
          <w:szCs w:val="18"/>
          <w:lang w:val="en-GB"/>
        </w:rPr>
        <w:t xml:space="preserve">the </w:t>
      </w:r>
      <w:r>
        <w:rPr>
          <w:rFonts w:ascii="Arial" w:hAnsi="Arial" w:cs="Arial"/>
          <w:sz w:val="18"/>
          <w:szCs w:val="18"/>
          <w:lang w:val="en-GB"/>
        </w:rPr>
        <w:t>witness hearing of both parties</w:t>
      </w:r>
      <w:r w:rsidR="00C5274E">
        <w:rPr>
          <w:rFonts w:ascii="Arial" w:hAnsi="Arial" w:cs="Arial"/>
          <w:sz w:val="18"/>
          <w:szCs w:val="18"/>
          <w:lang w:val="en-GB"/>
        </w:rPr>
        <w:t>,</w:t>
      </w:r>
      <w:r>
        <w:rPr>
          <w:rFonts w:ascii="Arial" w:hAnsi="Arial" w:cs="Arial"/>
          <w:sz w:val="18"/>
          <w:szCs w:val="18"/>
          <w:lang w:val="en-GB"/>
        </w:rPr>
        <w:t xml:space="preserve"> which </w:t>
      </w:r>
      <w:r w:rsidR="00C5274E">
        <w:rPr>
          <w:rFonts w:ascii="Arial" w:hAnsi="Arial" w:cs="Arial"/>
          <w:sz w:val="18"/>
          <w:szCs w:val="18"/>
          <w:lang w:val="en-GB"/>
        </w:rPr>
        <w:t xml:space="preserve">was </w:t>
      </w:r>
      <w:r>
        <w:rPr>
          <w:rFonts w:ascii="Arial" w:hAnsi="Arial" w:cs="Arial"/>
          <w:sz w:val="18"/>
          <w:szCs w:val="18"/>
          <w:lang w:val="en-GB"/>
        </w:rPr>
        <w:t xml:space="preserve">previously fixed in February and March 2021 as requested by both parties and ordered to remain the date to determine new date of </w:t>
      </w:r>
      <w:r w:rsidR="00C5274E">
        <w:rPr>
          <w:rFonts w:ascii="Arial" w:hAnsi="Arial" w:cs="Arial"/>
          <w:sz w:val="18"/>
          <w:szCs w:val="18"/>
          <w:lang w:val="en-GB"/>
        </w:rPr>
        <w:t xml:space="preserve">the </w:t>
      </w:r>
      <w:r>
        <w:rPr>
          <w:rFonts w:ascii="Arial" w:hAnsi="Arial" w:cs="Arial"/>
          <w:sz w:val="18"/>
          <w:szCs w:val="18"/>
          <w:lang w:val="en-GB"/>
        </w:rPr>
        <w:t>witness hearing on 30 March 2021.</w:t>
      </w:r>
    </w:p>
    <w:p w14:paraId="43FE73FC" w14:textId="062FB19D" w:rsidR="00D05C85" w:rsidRDefault="00D63539" w:rsidP="008C387F">
      <w:pPr>
        <w:spacing w:after="120" w:line="240" w:lineRule="exact"/>
        <w:ind w:left="1134" w:right="-28"/>
        <w:jc w:val="both"/>
        <w:rPr>
          <w:rFonts w:ascii="Arial" w:hAnsi="Arial" w:cs="Arial"/>
          <w:sz w:val="18"/>
          <w:szCs w:val="18"/>
          <w:lang w:val="en-GB"/>
        </w:rPr>
      </w:pPr>
      <w:r>
        <w:rPr>
          <w:rFonts w:ascii="Arial" w:hAnsi="Arial" w:cs="Arial"/>
          <w:sz w:val="18"/>
          <w:szCs w:val="18"/>
          <w:lang w:val="en-GB"/>
        </w:rPr>
        <w:t xml:space="preserve">However, in August 2019, the Ministry </w:t>
      </w:r>
      <w:r w:rsidR="00D05C85">
        <w:rPr>
          <w:rFonts w:ascii="Arial" w:hAnsi="Arial" w:cs="Arial"/>
          <w:sz w:val="18"/>
          <w:szCs w:val="18"/>
          <w:lang w:val="en-GB"/>
        </w:rPr>
        <w:t>petitioned</w:t>
      </w:r>
      <w:r>
        <w:rPr>
          <w:rFonts w:ascii="Arial" w:hAnsi="Arial" w:cs="Arial"/>
          <w:sz w:val="18"/>
          <w:szCs w:val="18"/>
          <w:lang w:val="en-GB"/>
        </w:rPr>
        <w:t xml:space="preserve"> the CAC on the arbitration jurisdiction over Black Case </w:t>
      </w:r>
      <w:r w:rsidR="00D05C85">
        <w:rPr>
          <w:rFonts w:ascii="Arial" w:hAnsi="Arial" w:cs="Arial"/>
          <w:sz w:val="18"/>
          <w:szCs w:val="18"/>
          <w:lang w:val="en-GB"/>
        </w:rPr>
        <w:t>No. 97/2560 and</w:t>
      </w:r>
      <w:r>
        <w:rPr>
          <w:rFonts w:ascii="Arial" w:hAnsi="Arial" w:cs="Arial"/>
          <w:sz w:val="18"/>
          <w:szCs w:val="18"/>
          <w:lang w:val="en-GB"/>
        </w:rPr>
        <w:t xml:space="preserve"> r</w:t>
      </w:r>
      <w:r w:rsidR="00D05C85">
        <w:rPr>
          <w:rFonts w:ascii="Arial" w:hAnsi="Arial" w:cs="Arial"/>
          <w:sz w:val="18"/>
          <w:szCs w:val="18"/>
          <w:lang w:val="en-GB"/>
        </w:rPr>
        <w:t xml:space="preserve">equested </w:t>
      </w:r>
      <w:r>
        <w:rPr>
          <w:rFonts w:ascii="Arial" w:hAnsi="Arial" w:cs="Arial"/>
          <w:sz w:val="18"/>
          <w:szCs w:val="18"/>
          <w:lang w:val="en-GB"/>
        </w:rPr>
        <w:t xml:space="preserve">the CAC’s order to suspend the arbitration process. On 24 October 2019, the CAC had an order refusing to suspend the arbitration process. </w:t>
      </w:r>
      <w:r w:rsidR="00D05C85">
        <w:rPr>
          <w:rFonts w:ascii="Arial" w:hAnsi="Arial" w:cs="Arial"/>
          <w:sz w:val="18"/>
          <w:szCs w:val="18"/>
          <w:lang w:val="en-GB"/>
        </w:rPr>
        <w:t xml:space="preserve">The Ministry appealed to the SAC, which </w:t>
      </w:r>
      <w:r w:rsidR="00D05C85" w:rsidRPr="00D140E5">
        <w:rPr>
          <w:rFonts w:ascii="Arial" w:hAnsi="Arial" w:cstheme="minorBidi"/>
          <w:sz w:val="18"/>
          <w:szCs w:val="18"/>
        </w:rPr>
        <w:t xml:space="preserve">upheld the decision of the CAC that this case is under </w:t>
      </w:r>
      <w:r w:rsidR="00D05C85" w:rsidRPr="00D140E5">
        <w:rPr>
          <w:rFonts w:ascii="Arial" w:hAnsi="Arial" w:cs="Arial"/>
          <w:sz w:val="18"/>
          <w:szCs w:val="18"/>
          <w:lang w:val="en-GB"/>
        </w:rPr>
        <w:t>the jurisdiction of the arbitral tribunal.</w:t>
      </w:r>
    </w:p>
    <w:p w14:paraId="6EBD8569" w14:textId="0A127398" w:rsidR="00D05C85" w:rsidRDefault="00D05C85" w:rsidP="008C387F">
      <w:pPr>
        <w:spacing w:after="120" w:line="240" w:lineRule="exact"/>
        <w:ind w:left="1134" w:right="-28"/>
        <w:jc w:val="both"/>
        <w:rPr>
          <w:rFonts w:ascii="Arial" w:hAnsi="Arial" w:cs="Arial"/>
          <w:sz w:val="18"/>
          <w:szCs w:val="18"/>
          <w:lang w:val="en-GB"/>
        </w:rPr>
      </w:pPr>
      <w:r w:rsidRPr="001A1575">
        <w:rPr>
          <w:rFonts w:ascii="Arial" w:hAnsi="Arial" w:cs="Arial"/>
          <w:sz w:val="18"/>
          <w:szCs w:val="18"/>
          <w:lang w:val="en-GB"/>
        </w:rPr>
        <w:t xml:space="preserve">On 6 October 2022, </w:t>
      </w:r>
      <w:r w:rsidR="00C80810">
        <w:rPr>
          <w:rFonts w:ascii="Arial" w:hAnsi="Arial" w:cs="Arial"/>
          <w:sz w:val="18"/>
          <w:szCs w:val="18"/>
          <w:lang w:val="en-GB"/>
        </w:rPr>
        <w:t xml:space="preserve">the Company and </w:t>
      </w:r>
      <w:r w:rsidRPr="001A1575">
        <w:rPr>
          <w:rFonts w:ascii="Arial" w:hAnsi="Arial" w:cs="Arial"/>
          <w:sz w:val="18"/>
          <w:szCs w:val="18"/>
          <w:lang w:val="en-GB"/>
        </w:rPr>
        <w:t>THAICOM received the arbitration award, dated 29 September 2022, indicating that Thaicom 7 and Thaicom 8 satellites are not under the Operating Agreement</w:t>
      </w:r>
      <w:r w:rsidR="0094305A">
        <w:rPr>
          <w:rFonts w:ascii="Arial" w:hAnsi="Arial" w:cs="Arial"/>
          <w:sz w:val="18"/>
          <w:szCs w:val="18"/>
          <w:lang w:val="en-GB"/>
        </w:rPr>
        <w:t>,</w:t>
      </w:r>
      <w:r w:rsidRPr="001A1575">
        <w:rPr>
          <w:rFonts w:ascii="Arial" w:hAnsi="Arial" w:cs="Arial"/>
          <w:sz w:val="18"/>
          <w:szCs w:val="18"/>
          <w:lang w:val="en-GB"/>
        </w:rPr>
        <w:t xml:space="preserve"> and the </w:t>
      </w:r>
      <w:r w:rsidR="0094305A">
        <w:rPr>
          <w:rFonts w:ascii="Arial" w:hAnsi="Arial" w:cs="Arial"/>
          <w:sz w:val="18"/>
          <w:szCs w:val="18"/>
          <w:lang w:val="en-GB"/>
        </w:rPr>
        <w:t>respondent’s counterclaim</w:t>
      </w:r>
      <w:r w:rsidRPr="001A1575">
        <w:rPr>
          <w:rFonts w:ascii="Arial" w:hAnsi="Arial" w:cs="Arial"/>
          <w:sz w:val="18"/>
          <w:szCs w:val="18"/>
          <w:lang w:val="en-GB"/>
        </w:rPr>
        <w:t xml:space="preserve"> shall be dismissed. Accordingly, it is clear that Thaicom 7 and Thaicom 8 are not under and/or related in any way to the Operating Agreement</w:t>
      </w:r>
      <w:r w:rsidR="00685095">
        <w:rPr>
          <w:rFonts w:ascii="Arial" w:hAnsi="Arial" w:cs="Arial"/>
          <w:sz w:val="18"/>
          <w:szCs w:val="18"/>
          <w:lang w:val="en-GB"/>
        </w:rPr>
        <w:t>. Thus,</w:t>
      </w:r>
      <w:r w:rsidRPr="001A1575">
        <w:rPr>
          <w:rFonts w:ascii="Arial" w:hAnsi="Arial" w:cs="Arial"/>
          <w:sz w:val="18"/>
          <w:szCs w:val="18"/>
          <w:lang w:val="en-GB"/>
        </w:rPr>
        <w:t xml:space="preserve"> </w:t>
      </w:r>
      <w:r w:rsidR="00C80810">
        <w:rPr>
          <w:rFonts w:ascii="Arial" w:hAnsi="Arial" w:cs="Arial"/>
          <w:sz w:val="18"/>
          <w:szCs w:val="18"/>
          <w:lang w:val="en-GB"/>
        </w:rPr>
        <w:t xml:space="preserve">the Company and </w:t>
      </w:r>
      <w:r w:rsidRPr="001A1575">
        <w:rPr>
          <w:rFonts w:ascii="Arial" w:hAnsi="Arial" w:cs="Arial"/>
          <w:sz w:val="18"/>
          <w:szCs w:val="18"/>
          <w:lang w:val="en-GB"/>
        </w:rPr>
        <w:t xml:space="preserve">THAICOM bear no obligation to proceed as demanded by the Ministry in the </w:t>
      </w:r>
      <w:r w:rsidRPr="00B552D2">
        <w:rPr>
          <w:rFonts w:ascii="Arial" w:hAnsi="Arial" w:cs="Arial"/>
          <w:sz w:val="18"/>
          <w:szCs w:val="18"/>
          <w:lang w:val="en-GB"/>
        </w:rPr>
        <w:t>dispute</w:t>
      </w:r>
      <w:r w:rsidR="0094305A" w:rsidRPr="00B552D2">
        <w:rPr>
          <w:rFonts w:ascii="Arial" w:hAnsi="Arial" w:cs="Arial"/>
          <w:sz w:val="18"/>
          <w:szCs w:val="18"/>
          <w:lang w:val="en-GB"/>
        </w:rPr>
        <w:t>.</w:t>
      </w:r>
      <w:r w:rsidR="00C348DD" w:rsidRPr="00B552D2">
        <w:t xml:space="preserve"> </w:t>
      </w:r>
      <w:r w:rsidR="00C348DD" w:rsidRPr="00820E89">
        <w:rPr>
          <w:rFonts w:ascii="Arial" w:hAnsi="Arial" w:cs="Arial"/>
          <w:sz w:val="18"/>
          <w:szCs w:val="18"/>
          <w:lang w:val="en-GB"/>
        </w:rPr>
        <w:t xml:space="preserve">However, the </w:t>
      </w:r>
      <w:r w:rsidR="00F22D39" w:rsidRPr="00820E89">
        <w:rPr>
          <w:rFonts w:ascii="Arial" w:hAnsi="Arial" w:cs="Arial"/>
          <w:sz w:val="18"/>
          <w:szCs w:val="18"/>
          <w:lang w:val="en-GB"/>
        </w:rPr>
        <w:t>litigant</w:t>
      </w:r>
      <w:r w:rsidR="00C348DD" w:rsidRPr="00820E89">
        <w:rPr>
          <w:rFonts w:ascii="Arial" w:hAnsi="Arial" w:cs="Arial"/>
          <w:sz w:val="18"/>
          <w:szCs w:val="18"/>
          <w:lang w:val="en-GB"/>
        </w:rPr>
        <w:t xml:space="preserve"> still ha</w:t>
      </w:r>
      <w:r w:rsidR="00F22D39" w:rsidRPr="00820E89">
        <w:rPr>
          <w:rFonts w:ascii="Arial" w:hAnsi="Arial" w:cs="Arial"/>
          <w:sz w:val="18"/>
          <w:szCs w:val="18"/>
          <w:lang w:val="en-GB"/>
        </w:rPr>
        <w:t>s</w:t>
      </w:r>
      <w:r w:rsidR="00C348DD" w:rsidRPr="00820E89">
        <w:rPr>
          <w:rFonts w:ascii="Arial" w:hAnsi="Arial" w:cs="Arial"/>
          <w:sz w:val="18"/>
          <w:szCs w:val="18"/>
          <w:lang w:val="en-GB"/>
        </w:rPr>
        <w:t xml:space="preserve"> the right to </w:t>
      </w:r>
      <w:r w:rsidR="00F22D39" w:rsidRPr="00820E89">
        <w:rPr>
          <w:rFonts w:ascii="Arial" w:hAnsi="Arial" w:cs="Arial"/>
          <w:sz w:val="18"/>
          <w:szCs w:val="18"/>
          <w:lang w:val="en-GB"/>
        </w:rPr>
        <w:t>file</w:t>
      </w:r>
      <w:r w:rsidR="00C348DD" w:rsidRPr="00820E89">
        <w:rPr>
          <w:rFonts w:ascii="Arial" w:hAnsi="Arial" w:cs="Arial"/>
          <w:sz w:val="18"/>
          <w:szCs w:val="18"/>
          <w:lang w:val="en-GB"/>
        </w:rPr>
        <w:t xml:space="preserve"> an objection to </w:t>
      </w:r>
      <w:r w:rsidR="00B552D2">
        <w:rPr>
          <w:rFonts w:ascii="Arial" w:hAnsi="Arial" w:cs="Arial"/>
          <w:sz w:val="18"/>
          <w:szCs w:val="18"/>
          <w:lang w:val="en-GB"/>
        </w:rPr>
        <w:t>such</w:t>
      </w:r>
      <w:r w:rsidR="00C348DD" w:rsidRPr="00820E89">
        <w:rPr>
          <w:rFonts w:ascii="Arial" w:hAnsi="Arial" w:cs="Arial"/>
          <w:sz w:val="18"/>
          <w:szCs w:val="18"/>
          <w:lang w:val="en-GB"/>
        </w:rPr>
        <w:t xml:space="preserve"> </w:t>
      </w:r>
      <w:r w:rsidR="00B552D2">
        <w:rPr>
          <w:rFonts w:ascii="Arial" w:hAnsi="Arial" w:cs="Arial"/>
          <w:sz w:val="18"/>
          <w:szCs w:val="18"/>
          <w:lang w:val="en-GB"/>
        </w:rPr>
        <w:t xml:space="preserve">an </w:t>
      </w:r>
      <w:r w:rsidR="00C348DD" w:rsidRPr="00820E89">
        <w:rPr>
          <w:rFonts w:ascii="Arial" w:hAnsi="Arial" w:cs="Arial"/>
          <w:sz w:val="18"/>
          <w:szCs w:val="18"/>
          <w:lang w:val="en-GB"/>
        </w:rPr>
        <w:t xml:space="preserve">award to the court </w:t>
      </w:r>
      <w:r w:rsidR="00F22D39" w:rsidRPr="00820E89">
        <w:rPr>
          <w:rFonts w:ascii="Arial" w:hAnsi="Arial" w:cs="Arial"/>
          <w:sz w:val="18"/>
          <w:szCs w:val="18"/>
          <w:lang w:val="en-GB"/>
        </w:rPr>
        <w:t xml:space="preserve">with jurisdiction </w:t>
      </w:r>
      <w:r w:rsidR="00C348DD" w:rsidRPr="00820E89">
        <w:rPr>
          <w:rFonts w:ascii="Arial" w:hAnsi="Arial" w:cs="Arial"/>
          <w:sz w:val="18"/>
          <w:szCs w:val="18"/>
          <w:lang w:val="en-GB"/>
        </w:rPr>
        <w:t xml:space="preserve">within 90 days </w:t>
      </w:r>
      <w:r w:rsidR="00F22D39" w:rsidRPr="00820E89">
        <w:rPr>
          <w:rFonts w:ascii="Arial" w:hAnsi="Arial" w:cs="Arial"/>
          <w:sz w:val="18"/>
          <w:szCs w:val="18"/>
          <w:lang w:val="en-GB"/>
        </w:rPr>
        <w:t xml:space="preserve">after </w:t>
      </w:r>
      <w:r w:rsidR="00B552D2" w:rsidRPr="00820E89">
        <w:rPr>
          <w:rFonts w:ascii="Arial" w:hAnsi="Arial" w:cs="Arial"/>
          <w:sz w:val="18"/>
          <w:szCs w:val="18"/>
          <w:lang w:val="en-GB"/>
        </w:rPr>
        <w:t xml:space="preserve">the date of </w:t>
      </w:r>
      <w:r w:rsidR="00F22D39" w:rsidRPr="00820E89">
        <w:rPr>
          <w:rFonts w:ascii="Arial" w:hAnsi="Arial" w:cs="Arial"/>
          <w:sz w:val="18"/>
          <w:szCs w:val="18"/>
          <w:lang w:val="en-GB"/>
        </w:rPr>
        <w:t xml:space="preserve">receiving </w:t>
      </w:r>
      <w:r w:rsidR="00C348DD" w:rsidRPr="00820E89">
        <w:rPr>
          <w:rFonts w:ascii="Arial" w:hAnsi="Arial" w:cs="Arial"/>
          <w:sz w:val="18"/>
          <w:szCs w:val="18"/>
          <w:lang w:val="en-GB"/>
        </w:rPr>
        <w:t>the copy of the award.</w:t>
      </w:r>
      <w:r w:rsidR="00C348DD" w:rsidRPr="00820E89">
        <w:t xml:space="preserve"> </w:t>
      </w:r>
    </w:p>
    <w:p w14:paraId="2DAF260A" w14:textId="77777777" w:rsidR="008C387F" w:rsidRDefault="008C387F" w:rsidP="0094305A">
      <w:pPr>
        <w:tabs>
          <w:tab w:val="left" w:pos="851"/>
        </w:tabs>
        <w:spacing w:after="120" w:line="240" w:lineRule="exact"/>
        <w:ind w:left="851" w:right="-28"/>
        <w:jc w:val="both"/>
        <w:rPr>
          <w:rFonts w:ascii="Arial" w:hAnsi="Arial" w:cs="Arial"/>
          <w:sz w:val="18"/>
          <w:szCs w:val="18"/>
          <w:lang w:val="en-GB"/>
        </w:rPr>
      </w:pPr>
    </w:p>
    <w:p w14:paraId="440589C3" w14:textId="77777777" w:rsidR="0005607E" w:rsidRDefault="0005607E">
      <w:pPr>
        <w:rPr>
          <w:rFonts w:ascii="Arial" w:hAnsi="Arial" w:cs="Browallia New"/>
          <w:i/>
          <w:iCs/>
          <w:sz w:val="18"/>
          <w:szCs w:val="22"/>
        </w:rPr>
      </w:pPr>
      <w:r>
        <w:rPr>
          <w:rFonts w:ascii="Arial" w:hAnsi="Arial" w:cs="Browallia New"/>
          <w:i/>
          <w:iCs/>
          <w:sz w:val="18"/>
          <w:szCs w:val="22"/>
        </w:rPr>
        <w:br w:type="page"/>
      </w:r>
    </w:p>
    <w:p w14:paraId="3CB59ECE" w14:textId="4CFDE9F7" w:rsidR="0094305A" w:rsidRPr="0094305A" w:rsidRDefault="0094305A" w:rsidP="008C387F">
      <w:pPr>
        <w:spacing w:after="120" w:line="240" w:lineRule="exact"/>
        <w:ind w:left="1701" w:right="-28" w:hanging="567"/>
        <w:jc w:val="both"/>
        <w:rPr>
          <w:rFonts w:ascii="Arial" w:hAnsi="Arial" w:cs="Arial"/>
          <w:i/>
          <w:iCs/>
          <w:color w:val="000000"/>
          <w:spacing w:val="-2"/>
          <w:sz w:val="18"/>
          <w:szCs w:val="18"/>
        </w:rPr>
      </w:pPr>
      <w:r>
        <w:rPr>
          <w:rFonts w:ascii="Arial" w:hAnsi="Arial" w:cs="Browallia New"/>
          <w:i/>
          <w:iCs/>
          <w:sz w:val="18"/>
          <w:szCs w:val="22"/>
        </w:rPr>
        <w:lastRenderedPageBreak/>
        <w:t>2</w:t>
      </w:r>
      <w:r w:rsidRPr="00D140E5">
        <w:rPr>
          <w:rFonts w:ascii="Arial" w:hAnsi="Arial" w:cs="Browallia New"/>
          <w:i/>
          <w:iCs/>
          <w:sz w:val="18"/>
          <w:szCs w:val="22"/>
        </w:rPr>
        <w:t>)</w:t>
      </w:r>
      <w:r w:rsidR="008C387F">
        <w:rPr>
          <w:rFonts w:ascii="Arial" w:hAnsi="Arial" w:cs="Browallia New"/>
          <w:i/>
          <w:iCs/>
          <w:sz w:val="18"/>
          <w:szCs w:val="22"/>
        </w:rPr>
        <w:tab/>
      </w:r>
      <w:r w:rsidRPr="0094305A">
        <w:rPr>
          <w:rFonts w:ascii="Arial" w:hAnsi="Arial" w:cs="Arial"/>
          <w:i/>
          <w:iCs/>
          <w:color w:val="000000"/>
          <w:sz w:val="18"/>
          <w:szCs w:val="18"/>
          <w:lang w:eastAsia="ja-JP"/>
        </w:rPr>
        <w:t xml:space="preserve">Dispute on </w:t>
      </w:r>
      <w:r w:rsidR="00DA313B">
        <w:rPr>
          <w:rFonts w:ascii="Arial" w:hAnsi="Arial" w:cs="Arial"/>
          <w:i/>
          <w:iCs/>
          <w:color w:val="000000"/>
          <w:sz w:val="18"/>
          <w:szCs w:val="18"/>
          <w:lang w:eastAsia="ja-JP"/>
        </w:rPr>
        <w:t xml:space="preserve">the </w:t>
      </w:r>
      <w:r w:rsidRPr="0094305A">
        <w:rPr>
          <w:rFonts w:ascii="Arial" w:hAnsi="Arial" w:cs="Arial"/>
          <w:i/>
          <w:iCs/>
          <w:color w:val="000000"/>
          <w:sz w:val="18"/>
          <w:szCs w:val="18"/>
          <w:lang w:eastAsia="ja-JP"/>
        </w:rPr>
        <w:t xml:space="preserve">Thaicom 5 satellite </w:t>
      </w:r>
    </w:p>
    <w:p w14:paraId="1E9A0EDE" w14:textId="0FA00C7A" w:rsidR="0094305A" w:rsidRDefault="0094305A" w:rsidP="008C387F">
      <w:pPr>
        <w:pStyle w:val="ListParagraph"/>
        <w:spacing w:after="120" w:line="240" w:lineRule="exact"/>
        <w:ind w:left="1134"/>
        <w:jc w:val="both"/>
        <w:rPr>
          <w:rFonts w:ascii="Arial" w:eastAsia="Times New Roman" w:hAnsi="Arial" w:cstheme="minorBidi"/>
          <w:color w:val="000000"/>
          <w:sz w:val="18"/>
          <w:szCs w:val="18"/>
        </w:rPr>
      </w:pPr>
      <w:r w:rsidRPr="00122493">
        <w:rPr>
          <w:rFonts w:ascii="Arial" w:eastAsia="Times New Roman" w:hAnsi="Arial" w:cstheme="minorBidi"/>
          <w:color w:val="000000"/>
          <w:sz w:val="18"/>
          <w:szCs w:val="18"/>
        </w:rPr>
        <w:t>In November 2020, THAICOM</w:t>
      </w:r>
      <w:r>
        <w:rPr>
          <w:rFonts w:ascii="Arial" w:eastAsia="Times New Roman" w:hAnsi="Arial" w:cstheme="minorBidi"/>
          <w:color w:val="000000"/>
          <w:sz w:val="18"/>
          <w:szCs w:val="18"/>
        </w:rPr>
        <w:t xml:space="preserve"> and the Company received notice </w:t>
      </w:r>
      <w:r w:rsidR="00122493">
        <w:rPr>
          <w:rFonts w:ascii="Arial" w:eastAsia="Times New Roman" w:hAnsi="Arial" w:cstheme="minorBidi"/>
          <w:color w:val="000000"/>
          <w:sz w:val="18"/>
          <w:szCs w:val="18"/>
        </w:rPr>
        <w:t>from</w:t>
      </w:r>
      <w:r w:rsidR="00C60CB0">
        <w:rPr>
          <w:rFonts w:ascii="Arial" w:eastAsia="Times New Roman" w:hAnsi="Arial" w:cstheme="minorBidi"/>
          <w:color w:val="000000"/>
          <w:sz w:val="18"/>
          <w:szCs w:val="18"/>
        </w:rPr>
        <w:t xml:space="preserve"> THAC</w:t>
      </w:r>
      <w:r w:rsidR="00122493">
        <w:rPr>
          <w:rFonts w:ascii="Arial" w:eastAsia="Times New Roman" w:hAnsi="Arial" w:cstheme="minorBidi"/>
          <w:color w:val="000000"/>
          <w:sz w:val="18"/>
          <w:szCs w:val="18"/>
        </w:rPr>
        <w:t>,</w:t>
      </w:r>
      <w:r w:rsidR="00C60CB0">
        <w:rPr>
          <w:rFonts w:ascii="Arial" w:eastAsia="Times New Roman" w:hAnsi="Arial" w:cstheme="minorBidi"/>
          <w:color w:val="000000"/>
          <w:sz w:val="18"/>
          <w:szCs w:val="18"/>
        </w:rPr>
        <w:t xml:space="preserve"> </w:t>
      </w:r>
      <w:r>
        <w:rPr>
          <w:rFonts w:ascii="Arial" w:eastAsia="Times New Roman" w:hAnsi="Arial" w:cstheme="minorBidi"/>
          <w:color w:val="000000"/>
          <w:sz w:val="18"/>
          <w:szCs w:val="18"/>
        </w:rPr>
        <w:t xml:space="preserve">including </w:t>
      </w:r>
      <w:r w:rsidR="00122493">
        <w:rPr>
          <w:rFonts w:ascii="Arial" w:eastAsia="Times New Roman" w:hAnsi="Arial" w:cstheme="minorBidi"/>
          <w:color w:val="000000"/>
          <w:sz w:val="18"/>
          <w:szCs w:val="18"/>
        </w:rPr>
        <w:t xml:space="preserve">the request from the Ministry on </w:t>
      </w:r>
      <w:r w:rsidR="00685095">
        <w:rPr>
          <w:rFonts w:ascii="Arial" w:eastAsia="Times New Roman" w:hAnsi="Arial" w:cstheme="minorBidi"/>
          <w:color w:val="000000"/>
          <w:sz w:val="18"/>
          <w:szCs w:val="18"/>
        </w:rPr>
        <w:t xml:space="preserve">the </w:t>
      </w:r>
      <w:r>
        <w:rPr>
          <w:rFonts w:ascii="Arial" w:eastAsia="Times New Roman" w:hAnsi="Arial" w:cstheme="minorBidi"/>
          <w:color w:val="000000"/>
          <w:sz w:val="18"/>
          <w:szCs w:val="18"/>
        </w:rPr>
        <w:t xml:space="preserve">Thaicom 5 satellite </w:t>
      </w:r>
      <w:r w:rsidR="00122493">
        <w:rPr>
          <w:rFonts w:ascii="Arial" w:eastAsia="Times New Roman" w:hAnsi="Arial" w:cstheme="minorBidi"/>
          <w:color w:val="000000"/>
          <w:sz w:val="18"/>
          <w:szCs w:val="18"/>
        </w:rPr>
        <w:t>dispute as follows.</w:t>
      </w:r>
    </w:p>
    <w:p w14:paraId="17391FCF" w14:textId="599FE022" w:rsidR="0094305A" w:rsidRPr="00122493" w:rsidRDefault="0094305A" w:rsidP="00122493">
      <w:pPr>
        <w:pStyle w:val="ListParagraph"/>
        <w:spacing w:after="120" w:line="240" w:lineRule="exact"/>
        <w:ind w:left="1701" w:hanging="283"/>
        <w:jc w:val="both"/>
        <w:rPr>
          <w:rFonts w:ascii="Arial" w:hAnsi="Arial" w:cs="Arial"/>
          <w:sz w:val="18"/>
          <w:szCs w:val="18"/>
        </w:rPr>
      </w:pPr>
      <w:r>
        <w:rPr>
          <w:rFonts w:ascii="Arial" w:eastAsia="Times New Roman" w:hAnsi="Arial" w:cstheme="minorBidi"/>
          <w:color w:val="000000"/>
          <w:sz w:val="18"/>
          <w:szCs w:val="18"/>
        </w:rPr>
        <w:t>1</w:t>
      </w:r>
      <w:r w:rsidR="007669E0">
        <w:rPr>
          <w:rFonts w:ascii="Arial" w:eastAsia="Times New Roman" w:hAnsi="Arial" w:cstheme="minorBidi"/>
          <w:color w:val="000000"/>
          <w:sz w:val="18"/>
          <w:szCs w:val="18"/>
        </w:rPr>
        <w:t>.</w:t>
      </w:r>
      <w:r w:rsidR="00122493">
        <w:rPr>
          <w:rFonts w:ascii="Arial" w:eastAsia="Times New Roman" w:hAnsi="Arial" w:cstheme="minorBidi"/>
          <w:color w:val="000000"/>
          <w:sz w:val="18"/>
          <w:szCs w:val="18"/>
        </w:rPr>
        <w:tab/>
      </w:r>
      <w:r w:rsidR="00122493" w:rsidRPr="00122493">
        <w:rPr>
          <w:rFonts w:ascii="Arial" w:hAnsi="Arial" w:cs="Arial"/>
          <w:sz w:val="18"/>
          <w:szCs w:val="18"/>
        </w:rPr>
        <w:t>b</w:t>
      </w:r>
      <w:r w:rsidRPr="00122493">
        <w:rPr>
          <w:rFonts w:ascii="Arial" w:hAnsi="Arial" w:cs="Arial"/>
          <w:sz w:val="18"/>
          <w:szCs w:val="18"/>
        </w:rPr>
        <w:t xml:space="preserve">uild and </w:t>
      </w:r>
      <w:r w:rsidR="00122493" w:rsidRPr="00122493">
        <w:rPr>
          <w:rFonts w:ascii="Arial" w:hAnsi="Arial" w:cs="Arial"/>
          <w:sz w:val="18"/>
          <w:szCs w:val="18"/>
        </w:rPr>
        <w:t>transfer</w:t>
      </w:r>
      <w:r w:rsidRPr="00122493">
        <w:rPr>
          <w:rFonts w:ascii="Arial" w:hAnsi="Arial" w:cs="Arial"/>
          <w:sz w:val="18"/>
          <w:szCs w:val="18"/>
        </w:rPr>
        <w:t xml:space="preserve"> the replacement of the Thaicom 5 </w:t>
      </w:r>
      <w:r w:rsidR="00122493" w:rsidRPr="00122493">
        <w:rPr>
          <w:rFonts w:ascii="Arial" w:hAnsi="Arial" w:cs="Arial"/>
          <w:sz w:val="18"/>
          <w:szCs w:val="18"/>
        </w:rPr>
        <w:t xml:space="preserve">satellite </w:t>
      </w:r>
      <w:r w:rsidRPr="00122493">
        <w:rPr>
          <w:rFonts w:ascii="Arial" w:hAnsi="Arial" w:cs="Arial"/>
          <w:sz w:val="18"/>
          <w:szCs w:val="18"/>
        </w:rPr>
        <w:t>or pay the compensation equivalent</w:t>
      </w:r>
      <w:r w:rsidR="00122493" w:rsidRPr="00122493">
        <w:rPr>
          <w:rFonts w:ascii="Arial" w:hAnsi="Arial" w:cs="Arial"/>
          <w:sz w:val="18"/>
          <w:szCs w:val="18"/>
        </w:rPr>
        <w:t xml:space="preserve"> </w:t>
      </w:r>
      <w:r w:rsidRPr="00122493">
        <w:rPr>
          <w:rFonts w:ascii="Arial" w:hAnsi="Arial" w:cs="Arial"/>
          <w:sz w:val="18"/>
          <w:szCs w:val="18"/>
        </w:rPr>
        <w:t xml:space="preserve">to the value of </w:t>
      </w:r>
      <w:r w:rsidR="00685095" w:rsidRPr="00122493">
        <w:rPr>
          <w:rFonts w:ascii="Arial" w:hAnsi="Arial" w:cs="Arial"/>
          <w:sz w:val="18"/>
          <w:szCs w:val="18"/>
        </w:rPr>
        <w:t xml:space="preserve">the </w:t>
      </w:r>
      <w:r w:rsidRPr="00122493">
        <w:rPr>
          <w:rFonts w:ascii="Arial" w:hAnsi="Arial" w:cs="Arial"/>
          <w:sz w:val="18"/>
          <w:szCs w:val="18"/>
        </w:rPr>
        <w:t>satellite</w:t>
      </w:r>
      <w:r w:rsidR="00122493" w:rsidRPr="00122493">
        <w:rPr>
          <w:rFonts w:ascii="Arial" w:hAnsi="Arial" w:cs="Arial"/>
          <w:sz w:val="18"/>
          <w:szCs w:val="18"/>
        </w:rPr>
        <w:t>,</w:t>
      </w:r>
      <w:r w:rsidRPr="00122493">
        <w:rPr>
          <w:rFonts w:ascii="Arial" w:hAnsi="Arial" w:cs="Arial"/>
          <w:sz w:val="18"/>
          <w:szCs w:val="18"/>
        </w:rPr>
        <w:t xml:space="preserve"> Baht 8 billion</w:t>
      </w:r>
      <w:r w:rsidR="00122493" w:rsidRPr="00122493">
        <w:rPr>
          <w:rFonts w:ascii="Arial" w:hAnsi="Arial" w:cs="Arial"/>
          <w:sz w:val="18"/>
          <w:szCs w:val="18"/>
        </w:rPr>
        <w:t>,</w:t>
      </w:r>
      <w:r w:rsidRPr="00122493">
        <w:rPr>
          <w:rFonts w:ascii="Arial" w:hAnsi="Arial" w:cs="Arial"/>
          <w:sz w:val="18"/>
          <w:szCs w:val="18"/>
        </w:rPr>
        <w:t xml:space="preserve"> with the interest rate of 7.5% per annum, from 30 October 2020 until the payment has been made in full.</w:t>
      </w:r>
    </w:p>
    <w:p w14:paraId="058614C8" w14:textId="590CC2F4" w:rsidR="0094305A" w:rsidRDefault="0094305A" w:rsidP="00122493">
      <w:pPr>
        <w:pStyle w:val="ListParagraph"/>
        <w:spacing w:after="120" w:line="240" w:lineRule="exact"/>
        <w:ind w:left="1701" w:hanging="283"/>
        <w:jc w:val="both"/>
        <w:rPr>
          <w:rFonts w:ascii="Arial" w:eastAsia="Times New Roman" w:hAnsi="Arial" w:cstheme="minorBidi"/>
          <w:color w:val="000000"/>
          <w:sz w:val="18"/>
          <w:szCs w:val="18"/>
        </w:rPr>
      </w:pPr>
      <w:r>
        <w:rPr>
          <w:rFonts w:ascii="Arial" w:eastAsia="Times New Roman" w:hAnsi="Arial" w:cstheme="minorBidi"/>
          <w:color w:val="000000"/>
          <w:sz w:val="18"/>
          <w:szCs w:val="18"/>
        </w:rPr>
        <w:t>2</w:t>
      </w:r>
      <w:r w:rsidR="007669E0">
        <w:rPr>
          <w:rFonts w:ascii="Arial" w:eastAsia="Times New Roman" w:hAnsi="Arial" w:cstheme="minorBidi"/>
          <w:color w:val="000000"/>
          <w:sz w:val="18"/>
          <w:szCs w:val="18"/>
        </w:rPr>
        <w:t>.</w:t>
      </w:r>
      <w:r w:rsidR="00122493">
        <w:rPr>
          <w:rFonts w:ascii="Arial" w:eastAsia="Times New Roman" w:hAnsi="Arial" w:cstheme="minorBidi"/>
          <w:color w:val="000000"/>
          <w:sz w:val="18"/>
          <w:szCs w:val="18"/>
        </w:rPr>
        <w:tab/>
        <w:t>pay</w:t>
      </w:r>
      <w:r>
        <w:rPr>
          <w:rFonts w:ascii="Arial" w:eastAsia="Times New Roman" w:hAnsi="Arial" w:cstheme="minorBidi"/>
          <w:color w:val="000000"/>
          <w:sz w:val="18"/>
          <w:szCs w:val="18"/>
        </w:rPr>
        <w:t xml:space="preserve"> the fine of Baht 5 million (calculated from 25 February 2020 to 30 October 2020) with </w:t>
      </w:r>
      <w:r w:rsidR="00DA313B">
        <w:rPr>
          <w:rFonts w:ascii="Arial" w:eastAsia="Times New Roman" w:hAnsi="Arial" w:cstheme="minorBidi"/>
          <w:color w:val="000000"/>
          <w:sz w:val="18"/>
          <w:szCs w:val="18"/>
        </w:rPr>
        <w:t>an</w:t>
      </w:r>
      <w:r>
        <w:rPr>
          <w:rFonts w:ascii="Arial" w:eastAsia="Times New Roman" w:hAnsi="Arial" w:cstheme="minorBidi"/>
          <w:color w:val="000000"/>
          <w:sz w:val="18"/>
          <w:szCs w:val="18"/>
        </w:rPr>
        <w:t xml:space="preserve"> interest rate of 7.5% per annum.</w:t>
      </w:r>
    </w:p>
    <w:p w14:paraId="03D7E233" w14:textId="084D275A" w:rsidR="0094305A" w:rsidRDefault="0094305A" w:rsidP="00122493">
      <w:pPr>
        <w:pStyle w:val="ListParagraph"/>
        <w:spacing w:after="120" w:line="240" w:lineRule="exact"/>
        <w:ind w:left="1701" w:hanging="283"/>
        <w:jc w:val="both"/>
        <w:rPr>
          <w:rFonts w:ascii="Arial" w:eastAsia="Times New Roman" w:hAnsi="Arial" w:cstheme="minorBidi"/>
          <w:color w:val="000000"/>
          <w:sz w:val="18"/>
          <w:szCs w:val="18"/>
        </w:rPr>
      </w:pPr>
      <w:r>
        <w:rPr>
          <w:rFonts w:ascii="Arial" w:eastAsia="Times New Roman" w:hAnsi="Arial" w:cstheme="minorBidi"/>
          <w:color w:val="000000"/>
          <w:sz w:val="18"/>
          <w:szCs w:val="18"/>
        </w:rPr>
        <w:t>3</w:t>
      </w:r>
      <w:r w:rsidR="007669E0">
        <w:rPr>
          <w:rFonts w:ascii="Arial" w:eastAsia="Times New Roman" w:hAnsi="Arial" w:cstheme="minorBidi"/>
          <w:color w:val="000000"/>
          <w:sz w:val="18"/>
          <w:szCs w:val="18"/>
        </w:rPr>
        <w:t>.</w:t>
      </w:r>
      <w:r w:rsidR="00122493">
        <w:rPr>
          <w:rFonts w:ascii="Arial" w:eastAsia="Times New Roman" w:hAnsi="Arial" w:cstheme="minorBidi"/>
          <w:color w:val="000000"/>
          <w:sz w:val="18"/>
          <w:szCs w:val="18"/>
        </w:rPr>
        <w:tab/>
        <w:t>p</w:t>
      </w:r>
      <w:r>
        <w:rPr>
          <w:rFonts w:ascii="Arial" w:eastAsia="Times New Roman" w:hAnsi="Arial" w:cstheme="minorBidi"/>
          <w:color w:val="000000"/>
          <w:sz w:val="18"/>
          <w:szCs w:val="18"/>
        </w:rPr>
        <w:t xml:space="preserve">ay the fine from 1 November 2020 until the replacement is delivered or the payment has been made in full. </w:t>
      </w:r>
    </w:p>
    <w:p w14:paraId="50B6AD21" w14:textId="3CFB926E" w:rsidR="00C16E98" w:rsidRPr="008A26EA" w:rsidRDefault="00C16E98" w:rsidP="001A7AD1">
      <w:pPr>
        <w:spacing w:after="120" w:line="240" w:lineRule="exact"/>
        <w:ind w:left="1134"/>
        <w:jc w:val="both"/>
        <w:rPr>
          <w:rFonts w:ascii="Arial" w:hAnsi="Arial" w:cs="Arial"/>
          <w:sz w:val="18"/>
          <w:szCs w:val="18"/>
          <w:highlight w:val="cyan"/>
          <w:lang w:val="en-GB" w:eastAsia="th-TH"/>
        </w:rPr>
      </w:pPr>
      <w:r>
        <w:rPr>
          <w:rFonts w:ascii="Arial" w:hAnsi="Arial" w:cs="Arial"/>
          <w:sz w:val="18"/>
          <w:szCs w:val="18"/>
          <w:lang w:val="en-GB" w:eastAsia="th-TH"/>
        </w:rPr>
        <w:t>THAICOM and t</w:t>
      </w:r>
      <w:r w:rsidRPr="00C16E98">
        <w:rPr>
          <w:rFonts w:ascii="Arial" w:hAnsi="Arial" w:cs="Arial"/>
          <w:sz w:val="18"/>
          <w:szCs w:val="18"/>
          <w:lang w:val="en-GB" w:eastAsia="th-TH"/>
        </w:rPr>
        <w:t xml:space="preserve">he Company, after considering the facts of such dispute, opined that the </w:t>
      </w:r>
      <w:r>
        <w:rPr>
          <w:rFonts w:ascii="Arial" w:hAnsi="Arial" w:cs="Arial"/>
          <w:sz w:val="18"/>
          <w:szCs w:val="18"/>
          <w:lang w:val="en-GB" w:eastAsia="th-TH"/>
        </w:rPr>
        <w:t>c</w:t>
      </w:r>
      <w:r w:rsidRPr="00C16E98">
        <w:rPr>
          <w:rFonts w:ascii="Arial" w:hAnsi="Arial" w:cs="Arial"/>
          <w:sz w:val="18"/>
          <w:szCs w:val="18"/>
          <w:lang w:val="en-GB" w:eastAsia="th-TH"/>
        </w:rPr>
        <w:t>ompan</w:t>
      </w:r>
      <w:r>
        <w:rPr>
          <w:rFonts w:ascii="Arial" w:hAnsi="Arial" w:cs="Arial"/>
          <w:sz w:val="18"/>
          <w:szCs w:val="18"/>
          <w:lang w:val="en-GB" w:eastAsia="th-TH"/>
        </w:rPr>
        <w:t>ies</w:t>
      </w:r>
      <w:r w:rsidRPr="00C16E98">
        <w:rPr>
          <w:rFonts w:ascii="Arial" w:hAnsi="Arial" w:cs="Arial"/>
          <w:sz w:val="18"/>
          <w:szCs w:val="18"/>
          <w:lang w:val="en-GB" w:eastAsia="th-TH"/>
        </w:rPr>
        <w:t xml:space="preserve"> ha</w:t>
      </w:r>
      <w:r>
        <w:rPr>
          <w:rFonts w:ascii="Arial" w:hAnsi="Arial" w:cs="Arial"/>
          <w:sz w:val="18"/>
          <w:szCs w:val="18"/>
          <w:lang w:val="en-GB" w:eastAsia="th-TH"/>
        </w:rPr>
        <w:t>ve</w:t>
      </w:r>
      <w:r w:rsidRPr="00C16E98">
        <w:rPr>
          <w:rFonts w:ascii="Arial" w:hAnsi="Arial" w:cs="Arial"/>
          <w:sz w:val="18"/>
          <w:szCs w:val="18"/>
          <w:lang w:val="en-GB" w:eastAsia="th-TH"/>
        </w:rPr>
        <w:t xml:space="preserve"> always complied with the Agreement and</w:t>
      </w:r>
      <w:r>
        <w:rPr>
          <w:rFonts w:ascii="Arial" w:hAnsi="Arial" w:cs="Arial"/>
          <w:sz w:val="18"/>
          <w:szCs w:val="18"/>
          <w:lang w:val="en-GB" w:eastAsia="th-TH"/>
        </w:rPr>
        <w:t>,</w:t>
      </w:r>
      <w:r w:rsidRPr="00C16E98">
        <w:rPr>
          <w:rFonts w:ascii="Arial" w:hAnsi="Arial" w:cs="Arial"/>
          <w:sz w:val="18"/>
          <w:szCs w:val="18"/>
          <w:lang w:val="en-GB" w:eastAsia="th-TH"/>
        </w:rPr>
        <w:t xml:space="preserve"> thus, </w:t>
      </w:r>
      <w:r>
        <w:rPr>
          <w:rFonts w:ascii="Arial" w:hAnsi="Arial" w:cs="Arial"/>
          <w:sz w:val="18"/>
          <w:szCs w:val="18"/>
          <w:lang w:val="en-GB" w:eastAsia="th-TH"/>
        </w:rPr>
        <w:t xml:space="preserve">there is no </w:t>
      </w:r>
      <w:r w:rsidRPr="00C16E98">
        <w:rPr>
          <w:rFonts w:ascii="Arial" w:hAnsi="Arial" w:cs="Arial"/>
          <w:sz w:val="18"/>
          <w:szCs w:val="18"/>
          <w:lang w:val="en-GB" w:eastAsia="th-TH"/>
        </w:rPr>
        <w:t xml:space="preserve">obligation to respond to </w:t>
      </w:r>
      <w:r>
        <w:rPr>
          <w:rFonts w:ascii="Arial" w:hAnsi="Arial" w:cs="Arial"/>
          <w:sz w:val="18"/>
          <w:szCs w:val="18"/>
          <w:lang w:val="en-GB" w:eastAsia="th-TH"/>
        </w:rPr>
        <w:t>the Ministry</w:t>
      </w:r>
      <w:r w:rsidRPr="00C16E98">
        <w:rPr>
          <w:rFonts w:ascii="Arial" w:hAnsi="Arial" w:cs="Arial"/>
          <w:sz w:val="18"/>
          <w:szCs w:val="18"/>
          <w:lang w:val="en-GB" w:eastAsia="th-TH"/>
        </w:rPr>
        <w:t xml:space="preserve">’s requests. Moreover, </w:t>
      </w:r>
      <w:r>
        <w:rPr>
          <w:rFonts w:ascii="Arial" w:hAnsi="Arial" w:cs="Arial"/>
          <w:sz w:val="18"/>
          <w:szCs w:val="18"/>
          <w:lang w:val="en-GB" w:eastAsia="th-TH"/>
        </w:rPr>
        <w:t xml:space="preserve">THAICOM and </w:t>
      </w:r>
      <w:r w:rsidRPr="00C16E98">
        <w:rPr>
          <w:rFonts w:ascii="Arial" w:hAnsi="Arial" w:cs="Arial"/>
          <w:sz w:val="18"/>
          <w:szCs w:val="18"/>
          <w:lang w:val="en-GB" w:eastAsia="th-TH"/>
        </w:rPr>
        <w:t xml:space="preserve">the Company viewed that </w:t>
      </w:r>
      <w:r>
        <w:rPr>
          <w:rFonts w:ascii="Arial" w:hAnsi="Arial" w:cs="Arial"/>
          <w:sz w:val="18"/>
          <w:szCs w:val="18"/>
          <w:lang w:val="en-GB" w:eastAsia="th-TH"/>
        </w:rPr>
        <w:t>the Ministry</w:t>
      </w:r>
      <w:r w:rsidRPr="00C16E98">
        <w:rPr>
          <w:rFonts w:ascii="Arial" w:hAnsi="Arial" w:cs="Arial"/>
          <w:sz w:val="18"/>
          <w:szCs w:val="18"/>
          <w:lang w:val="en-GB" w:eastAsia="th-TH"/>
        </w:rPr>
        <w:t xml:space="preserve">’s submission of the dispute to the </w:t>
      </w:r>
      <w:r>
        <w:rPr>
          <w:rFonts w:ascii="Arial" w:hAnsi="Arial" w:cs="Arial"/>
          <w:sz w:val="18"/>
          <w:szCs w:val="18"/>
          <w:lang w:val="en-GB" w:eastAsia="th-TH"/>
        </w:rPr>
        <w:t>THAC</w:t>
      </w:r>
      <w:r w:rsidRPr="00C16E98">
        <w:rPr>
          <w:rFonts w:ascii="Arial" w:hAnsi="Arial" w:cs="Arial"/>
          <w:sz w:val="18"/>
          <w:szCs w:val="18"/>
          <w:lang w:val="en-GB" w:eastAsia="th-TH"/>
        </w:rPr>
        <w:t xml:space="preserve"> did not comply with the terms and conditions of the Agreement</w:t>
      </w:r>
      <w:r>
        <w:rPr>
          <w:rFonts w:ascii="Arial" w:hAnsi="Arial" w:cs="Arial"/>
          <w:sz w:val="18"/>
          <w:szCs w:val="18"/>
          <w:lang w:val="en-GB" w:eastAsia="th-TH"/>
        </w:rPr>
        <w:t>,</w:t>
      </w:r>
      <w:r w:rsidRPr="00C16E98">
        <w:rPr>
          <w:rFonts w:ascii="Arial" w:hAnsi="Arial" w:cs="Arial"/>
          <w:sz w:val="18"/>
          <w:szCs w:val="18"/>
          <w:lang w:val="en-GB" w:eastAsia="th-TH"/>
        </w:rPr>
        <w:t xml:space="preserve"> which allowed the parties to resolve their dispute at the Thai Arbitration Institute (“TAI”) under the Court of Justice, where the T</w:t>
      </w:r>
      <w:r>
        <w:rPr>
          <w:rFonts w:ascii="Arial" w:hAnsi="Arial" w:cs="Arial"/>
          <w:sz w:val="18"/>
          <w:szCs w:val="18"/>
          <w:lang w:val="en-GB" w:eastAsia="th-TH"/>
        </w:rPr>
        <w:t>haicom</w:t>
      </w:r>
      <w:r w:rsidRPr="00C16E98">
        <w:rPr>
          <w:rFonts w:ascii="Arial" w:hAnsi="Arial" w:cs="Arial"/>
          <w:sz w:val="18"/>
          <w:szCs w:val="18"/>
          <w:lang w:val="en-GB" w:eastAsia="th-TH"/>
        </w:rPr>
        <w:t xml:space="preserve"> 7 and T</w:t>
      </w:r>
      <w:r>
        <w:rPr>
          <w:rFonts w:ascii="Arial" w:hAnsi="Arial" w:cs="Arial"/>
          <w:sz w:val="18"/>
          <w:szCs w:val="18"/>
          <w:lang w:val="en-GB" w:eastAsia="th-TH"/>
        </w:rPr>
        <w:t>haicom</w:t>
      </w:r>
      <w:r w:rsidRPr="00C16E98">
        <w:rPr>
          <w:rFonts w:ascii="Arial" w:hAnsi="Arial" w:cs="Arial"/>
          <w:sz w:val="18"/>
          <w:szCs w:val="18"/>
          <w:lang w:val="en-GB" w:eastAsia="th-TH"/>
        </w:rPr>
        <w:t xml:space="preserve"> 8 dispute went to.</w:t>
      </w:r>
    </w:p>
    <w:p w14:paraId="2EDC9204" w14:textId="34922F68" w:rsidR="00C16E98" w:rsidRPr="008A26EA" w:rsidRDefault="00C16E98" w:rsidP="001A7AD1">
      <w:pPr>
        <w:spacing w:after="120" w:line="240" w:lineRule="exact"/>
        <w:ind w:left="1134"/>
        <w:jc w:val="both"/>
        <w:rPr>
          <w:rFonts w:ascii="Arial" w:hAnsi="Arial" w:cs="Arial"/>
          <w:sz w:val="18"/>
          <w:szCs w:val="18"/>
          <w:highlight w:val="cyan"/>
          <w:lang w:val="en-GB" w:eastAsia="th-TH"/>
        </w:rPr>
      </w:pPr>
      <w:r w:rsidRPr="00C16E98">
        <w:rPr>
          <w:rFonts w:ascii="Arial" w:hAnsi="Arial" w:cs="Arial"/>
          <w:sz w:val="18"/>
          <w:szCs w:val="18"/>
          <w:lang w:val="en-GB" w:eastAsia="th-TH"/>
        </w:rPr>
        <w:t xml:space="preserve">Hence, </w:t>
      </w:r>
      <w:r w:rsidR="00A830D9">
        <w:rPr>
          <w:rFonts w:ascii="Arial" w:hAnsi="Arial" w:cs="Arial"/>
          <w:sz w:val="18"/>
          <w:szCs w:val="18"/>
          <w:lang w:val="en-GB" w:eastAsia="th-TH"/>
        </w:rPr>
        <w:t xml:space="preserve">THAICOM and </w:t>
      </w:r>
      <w:r w:rsidRPr="00C16E98">
        <w:rPr>
          <w:rFonts w:ascii="Arial" w:hAnsi="Arial" w:cs="Arial"/>
          <w:sz w:val="18"/>
          <w:szCs w:val="18"/>
          <w:lang w:val="en-GB" w:eastAsia="th-TH"/>
        </w:rPr>
        <w:t>the Company</w:t>
      </w:r>
      <w:r w:rsidR="00A830D9">
        <w:rPr>
          <w:rFonts w:ascii="Arial" w:hAnsi="Arial" w:cs="Arial"/>
          <w:sz w:val="18"/>
          <w:szCs w:val="18"/>
          <w:lang w:val="en-GB" w:eastAsia="th-TH"/>
        </w:rPr>
        <w:t xml:space="preserve"> have</w:t>
      </w:r>
      <w:r w:rsidRPr="00C16E98">
        <w:rPr>
          <w:rFonts w:ascii="Arial" w:hAnsi="Arial" w:cs="Arial"/>
          <w:sz w:val="18"/>
          <w:szCs w:val="18"/>
          <w:lang w:val="en-GB" w:eastAsia="th-TH"/>
        </w:rPr>
        <w:t xml:space="preserve"> submitted the dispute to TAI.  As each party held a different opinion on the jurisdiction matter, each party filed a </w:t>
      </w:r>
      <w:r w:rsidR="00A830D9">
        <w:rPr>
          <w:rFonts w:ascii="Arial" w:hAnsi="Arial" w:cs="Arial"/>
          <w:sz w:val="18"/>
          <w:szCs w:val="18"/>
          <w:lang w:val="en-GB" w:eastAsia="th-TH"/>
        </w:rPr>
        <w:t>case</w:t>
      </w:r>
      <w:r w:rsidRPr="00C16E98">
        <w:rPr>
          <w:rFonts w:ascii="Arial" w:hAnsi="Arial" w:cs="Arial"/>
          <w:sz w:val="18"/>
          <w:szCs w:val="18"/>
          <w:lang w:val="en-GB" w:eastAsia="th-TH"/>
        </w:rPr>
        <w:t xml:space="preserve"> to the C</w:t>
      </w:r>
      <w:r w:rsidR="00A830D9">
        <w:rPr>
          <w:rFonts w:ascii="Arial" w:hAnsi="Arial" w:cs="Arial"/>
          <w:sz w:val="18"/>
          <w:szCs w:val="18"/>
          <w:lang w:val="en-GB" w:eastAsia="th-TH"/>
        </w:rPr>
        <w:t>AC</w:t>
      </w:r>
      <w:r w:rsidRPr="00C16E98">
        <w:rPr>
          <w:rFonts w:ascii="Arial" w:hAnsi="Arial" w:cs="Arial"/>
          <w:sz w:val="18"/>
          <w:szCs w:val="18"/>
          <w:lang w:val="en-GB" w:eastAsia="th-TH"/>
        </w:rPr>
        <w:t xml:space="preserve"> requesting the court to specify the arbitration institute </w:t>
      </w:r>
      <w:r w:rsidR="00A830D9">
        <w:rPr>
          <w:rFonts w:ascii="Arial" w:hAnsi="Arial" w:cs="Arial"/>
          <w:sz w:val="18"/>
          <w:szCs w:val="18"/>
          <w:lang w:val="en-GB" w:eastAsia="th-TH"/>
        </w:rPr>
        <w:t>with authority</w:t>
      </w:r>
      <w:r w:rsidRPr="00C16E98">
        <w:rPr>
          <w:rFonts w:ascii="Arial" w:hAnsi="Arial" w:cs="Arial"/>
          <w:sz w:val="18"/>
          <w:szCs w:val="18"/>
          <w:lang w:val="en-GB" w:eastAsia="th-TH"/>
        </w:rPr>
        <w:t xml:space="preserve"> to accept and consider the case and also issue a temporary injunction(s) to suspend the proceedings at THAC and TAI.</w:t>
      </w:r>
    </w:p>
    <w:p w14:paraId="69C30501" w14:textId="2382E04C" w:rsidR="00A830D9" w:rsidRDefault="00A830D9" w:rsidP="001A7AD1">
      <w:pPr>
        <w:spacing w:after="120" w:line="240" w:lineRule="exact"/>
        <w:ind w:left="1134"/>
        <w:jc w:val="both"/>
        <w:rPr>
          <w:rFonts w:ascii="Arial" w:hAnsi="Arial" w:cs="Arial"/>
          <w:sz w:val="18"/>
          <w:szCs w:val="18"/>
          <w:lang w:val="en-GB" w:eastAsia="th-TH"/>
        </w:rPr>
      </w:pPr>
      <w:r>
        <w:rPr>
          <w:rFonts w:ascii="Arial" w:hAnsi="Arial" w:cs="Arial"/>
          <w:sz w:val="18"/>
          <w:szCs w:val="18"/>
          <w:lang w:val="en-GB" w:eastAsia="th-TH"/>
        </w:rPr>
        <w:t>Current</w:t>
      </w:r>
      <w:r w:rsidRPr="00A830D9">
        <w:rPr>
          <w:rFonts w:ascii="Arial" w:hAnsi="Arial" w:cs="Arial"/>
          <w:sz w:val="18"/>
          <w:szCs w:val="18"/>
          <w:lang w:val="en-GB" w:eastAsia="th-TH"/>
        </w:rPr>
        <w:t>ly, the arbitration procedures regarding T</w:t>
      </w:r>
      <w:r>
        <w:rPr>
          <w:rFonts w:ascii="Arial" w:hAnsi="Arial" w:cs="Arial"/>
          <w:sz w:val="18"/>
          <w:szCs w:val="18"/>
          <w:lang w:val="en-GB" w:eastAsia="th-TH"/>
        </w:rPr>
        <w:t>haicom</w:t>
      </w:r>
      <w:r w:rsidRPr="00A830D9">
        <w:rPr>
          <w:rFonts w:ascii="Arial" w:hAnsi="Arial" w:cs="Arial"/>
          <w:sz w:val="18"/>
          <w:szCs w:val="18"/>
          <w:lang w:val="en-GB" w:eastAsia="th-TH"/>
        </w:rPr>
        <w:t xml:space="preserve"> 5 dispute are temporarily suspended while waiting for the court’s decision. The management of </w:t>
      </w:r>
      <w:r>
        <w:rPr>
          <w:rFonts w:ascii="Arial" w:hAnsi="Arial" w:cs="Arial"/>
          <w:sz w:val="18"/>
          <w:szCs w:val="18"/>
          <w:lang w:val="en-GB" w:eastAsia="th-TH"/>
        </w:rPr>
        <w:t xml:space="preserve">THAICOM and </w:t>
      </w:r>
      <w:r w:rsidRPr="00A830D9">
        <w:rPr>
          <w:rFonts w:ascii="Arial" w:hAnsi="Arial" w:cs="Arial"/>
          <w:sz w:val="18"/>
          <w:szCs w:val="18"/>
          <w:lang w:val="en-GB" w:eastAsia="th-TH"/>
        </w:rPr>
        <w:t>the Company believe</w:t>
      </w:r>
      <w:r>
        <w:rPr>
          <w:rFonts w:ascii="Arial" w:hAnsi="Arial" w:cs="Arial"/>
          <w:sz w:val="18"/>
          <w:szCs w:val="18"/>
          <w:lang w:val="en-GB" w:eastAsia="th-TH"/>
        </w:rPr>
        <w:t>s</w:t>
      </w:r>
      <w:r w:rsidRPr="00A830D9">
        <w:rPr>
          <w:rFonts w:ascii="Arial" w:hAnsi="Arial" w:cs="Arial"/>
          <w:sz w:val="18"/>
          <w:szCs w:val="18"/>
          <w:lang w:val="en-GB" w:eastAsia="th-TH"/>
        </w:rPr>
        <w:t xml:space="preserve"> that the outcome of the case will not have a material impact </w:t>
      </w:r>
      <w:r>
        <w:rPr>
          <w:rFonts w:ascii="Arial" w:hAnsi="Arial" w:cs="Arial"/>
          <w:sz w:val="18"/>
          <w:szCs w:val="18"/>
          <w:lang w:val="en-GB" w:eastAsia="th-TH"/>
        </w:rPr>
        <w:t>on</w:t>
      </w:r>
      <w:r w:rsidRPr="00A830D9">
        <w:rPr>
          <w:rFonts w:ascii="Arial" w:hAnsi="Arial" w:cs="Arial"/>
          <w:sz w:val="18"/>
          <w:szCs w:val="18"/>
          <w:lang w:val="en-GB" w:eastAsia="th-TH"/>
        </w:rPr>
        <w:t xml:space="preserve"> </w:t>
      </w:r>
      <w:r>
        <w:rPr>
          <w:rFonts w:ascii="Arial" w:hAnsi="Arial" w:cs="Arial"/>
          <w:sz w:val="18"/>
          <w:szCs w:val="18"/>
          <w:lang w:val="en-GB" w:eastAsia="th-TH"/>
        </w:rPr>
        <w:t xml:space="preserve">THAICOM and </w:t>
      </w:r>
      <w:r w:rsidRPr="00A830D9">
        <w:rPr>
          <w:rFonts w:ascii="Arial" w:hAnsi="Arial" w:cs="Arial"/>
          <w:sz w:val="18"/>
          <w:szCs w:val="18"/>
          <w:lang w:val="en-GB" w:eastAsia="th-TH"/>
        </w:rPr>
        <w:t>the Company’s financial statements.</w:t>
      </w:r>
    </w:p>
    <w:p w14:paraId="6EE39102" w14:textId="77777777" w:rsidR="0005607E" w:rsidRPr="001A7AD1" w:rsidRDefault="0005607E" w:rsidP="001A7AD1">
      <w:pPr>
        <w:spacing w:after="120" w:line="240" w:lineRule="exact"/>
        <w:ind w:left="1134"/>
        <w:jc w:val="both"/>
        <w:rPr>
          <w:rFonts w:ascii="Arial" w:hAnsi="Arial" w:cs="Arial"/>
          <w:sz w:val="18"/>
          <w:szCs w:val="18"/>
          <w:lang w:val="en-GB" w:eastAsia="th-TH"/>
        </w:rPr>
      </w:pPr>
    </w:p>
    <w:p w14:paraId="766B9D0E" w14:textId="0C8E1CA6" w:rsidR="00A05CBB" w:rsidRDefault="00A05CBB" w:rsidP="00177064">
      <w:pPr>
        <w:spacing w:after="120" w:line="240" w:lineRule="exact"/>
        <w:ind w:left="1134" w:hanging="567"/>
        <w:jc w:val="both"/>
        <w:rPr>
          <w:rFonts w:ascii="Arial" w:hAnsi="Arial" w:cs="Arial"/>
          <w:b/>
          <w:bCs/>
          <w:sz w:val="18"/>
          <w:szCs w:val="18"/>
          <w:lang w:val="en-GB" w:eastAsia="th-TH"/>
        </w:rPr>
      </w:pPr>
      <w:r>
        <w:rPr>
          <w:rFonts w:ascii="Arial" w:hAnsi="Arial" w:cs="Arial"/>
          <w:b/>
          <w:bCs/>
          <w:sz w:val="18"/>
          <w:szCs w:val="18"/>
          <w:lang w:val="en-GB" w:eastAsia="th-TH"/>
        </w:rPr>
        <w:t>36.5</w:t>
      </w:r>
      <w:r w:rsidR="00177064">
        <w:rPr>
          <w:rFonts w:ascii="Arial" w:hAnsi="Arial" w:cs="Arial"/>
          <w:b/>
          <w:bCs/>
          <w:sz w:val="18"/>
          <w:szCs w:val="18"/>
          <w:lang w:val="en-GB" w:eastAsia="th-TH"/>
        </w:rPr>
        <w:tab/>
      </w:r>
      <w:r w:rsidRPr="00A05CBB">
        <w:rPr>
          <w:rFonts w:ascii="Arial" w:hAnsi="Arial" w:cs="Arial"/>
          <w:b/>
          <w:bCs/>
          <w:sz w:val="18"/>
          <w:szCs w:val="18"/>
          <w:lang w:val="en-GB" w:eastAsia="th-TH"/>
        </w:rPr>
        <w:t>The order to THAICOM and the Company as co-defendant</w:t>
      </w:r>
    </w:p>
    <w:p w14:paraId="5AE38CA4" w14:textId="77777777" w:rsidR="00A05CBB" w:rsidRPr="00A05CBB" w:rsidRDefault="00A05CBB" w:rsidP="00177064">
      <w:pPr>
        <w:spacing w:after="120" w:line="240" w:lineRule="exact"/>
        <w:ind w:left="1134"/>
        <w:jc w:val="both"/>
        <w:rPr>
          <w:rFonts w:ascii="Arial" w:hAnsi="Arial" w:cs="Arial"/>
          <w:sz w:val="18"/>
          <w:szCs w:val="18"/>
          <w:lang w:val="en-GB" w:eastAsia="th-TH"/>
        </w:rPr>
      </w:pPr>
      <w:r w:rsidRPr="00A05CBB">
        <w:rPr>
          <w:rFonts w:ascii="Arial" w:hAnsi="Arial" w:cs="Arial"/>
          <w:sz w:val="18"/>
          <w:szCs w:val="18"/>
          <w:lang w:val="en-GB" w:eastAsia="th-TH"/>
        </w:rPr>
        <w:t>On 19 April 2007, Mr.Supong Limthanakul brought legal actions against the National Telecommunications Commission (“NTC”), the office of the NTC and the Ministry of Information and Communication Technology (“MICT”) in the CAC on the ground that the three state agencies neglected to perform their duties in overseeing whether THAICOM has been carrying on its telecommunications business lawfully after the sale of the Company’s shares to the new shareholder.</w:t>
      </w:r>
    </w:p>
    <w:p w14:paraId="66975F85" w14:textId="2683AF8B" w:rsidR="00A05CBB" w:rsidRPr="00A05CBB" w:rsidRDefault="00A05CBB" w:rsidP="00177064">
      <w:pPr>
        <w:spacing w:after="120" w:line="240" w:lineRule="exact"/>
        <w:ind w:left="1134"/>
        <w:jc w:val="both"/>
        <w:rPr>
          <w:rFonts w:ascii="Arial" w:hAnsi="Arial" w:cs="Arial"/>
          <w:sz w:val="18"/>
          <w:szCs w:val="18"/>
          <w:lang w:val="en-GB" w:eastAsia="th-TH"/>
        </w:rPr>
      </w:pPr>
      <w:r w:rsidRPr="00A05CBB">
        <w:rPr>
          <w:rFonts w:ascii="Arial" w:hAnsi="Arial" w:cs="Arial"/>
          <w:sz w:val="18"/>
          <w:szCs w:val="18"/>
          <w:lang w:val="en-GB" w:eastAsia="th-TH"/>
        </w:rPr>
        <w:t>The CAC issued an order dated 8 April 2009 and 20 July 2010</w:t>
      </w:r>
      <w:r w:rsidR="00384956">
        <w:rPr>
          <w:rFonts w:ascii="Arial" w:hAnsi="Arial" w:cs="Arial"/>
          <w:sz w:val="18"/>
          <w:szCs w:val="18"/>
          <w:lang w:val="en-GB" w:eastAsia="th-TH"/>
        </w:rPr>
        <w:t>,</w:t>
      </w:r>
      <w:r w:rsidRPr="00A05CBB">
        <w:rPr>
          <w:rFonts w:ascii="Arial" w:hAnsi="Arial" w:cs="Arial"/>
          <w:sz w:val="18"/>
          <w:szCs w:val="18"/>
          <w:lang w:val="en-GB" w:eastAsia="th-TH"/>
        </w:rPr>
        <w:t xml:space="preserve"> making THAICOM the fourth respondent and the Company the fifth respondent </w:t>
      </w:r>
      <w:r w:rsidR="00384956">
        <w:rPr>
          <w:rFonts w:ascii="Arial" w:hAnsi="Arial" w:cs="Arial"/>
          <w:sz w:val="18"/>
          <w:szCs w:val="18"/>
          <w:lang w:val="en-GB" w:eastAsia="th-TH"/>
        </w:rPr>
        <w:t>to</w:t>
      </w:r>
      <w:r w:rsidRPr="00A05CBB">
        <w:rPr>
          <w:rFonts w:ascii="Arial" w:hAnsi="Arial" w:cs="Arial"/>
          <w:sz w:val="18"/>
          <w:szCs w:val="18"/>
          <w:lang w:val="en-GB" w:eastAsia="th-TH"/>
        </w:rPr>
        <w:t xml:space="preserve"> allow THAICOM and the Company to file the reply to the petitioner’s claim</w:t>
      </w:r>
      <w:r w:rsidR="00384956">
        <w:rPr>
          <w:rFonts w:ascii="Arial" w:hAnsi="Arial" w:cs="Arial"/>
          <w:sz w:val="18"/>
          <w:szCs w:val="18"/>
          <w:lang w:val="en-GB" w:eastAsia="th-TH"/>
        </w:rPr>
        <w:t>,</w:t>
      </w:r>
      <w:r w:rsidRPr="00A05CBB">
        <w:rPr>
          <w:rFonts w:ascii="Arial" w:hAnsi="Arial" w:cs="Arial"/>
          <w:sz w:val="18"/>
          <w:szCs w:val="18"/>
          <w:lang w:val="en-GB" w:eastAsia="th-TH"/>
        </w:rPr>
        <w:t xml:space="preserve"> including evidence, documentary or otherwise</w:t>
      </w:r>
      <w:r w:rsidR="00384956">
        <w:rPr>
          <w:rFonts w:ascii="Arial" w:hAnsi="Arial" w:cs="Arial"/>
          <w:sz w:val="18"/>
          <w:szCs w:val="18"/>
          <w:lang w:val="en-GB" w:eastAsia="th-TH"/>
        </w:rPr>
        <w:t>,</w:t>
      </w:r>
      <w:r w:rsidRPr="00A05CBB">
        <w:rPr>
          <w:rFonts w:ascii="Arial" w:hAnsi="Arial" w:cs="Arial"/>
          <w:sz w:val="18"/>
          <w:szCs w:val="18"/>
          <w:lang w:val="en-GB" w:eastAsia="th-TH"/>
        </w:rPr>
        <w:t xml:space="preserve"> to the CAC. THAICOM and the Company filed the reply and supporting evidence in July 2009 and September 2010, respectively. On 10 June 2011, the CAC dismissed the verdict.</w:t>
      </w:r>
    </w:p>
    <w:p w14:paraId="3F437628" w14:textId="2945C0C8" w:rsidR="00A05CBB" w:rsidRDefault="00A05CBB" w:rsidP="00177064">
      <w:pPr>
        <w:spacing w:after="120" w:line="240" w:lineRule="exact"/>
        <w:ind w:left="1134"/>
        <w:jc w:val="both"/>
        <w:rPr>
          <w:rFonts w:ascii="Arial" w:hAnsi="Arial" w:cs="Arial"/>
          <w:sz w:val="18"/>
          <w:szCs w:val="18"/>
          <w:lang w:val="en-GB" w:eastAsia="th-TH"/>
        </w:rPr>
      </w:pPr>
      <w:r w:rsidRPr="00A05CBB">
        <w:rPr>
          <w:rFonts w:ascii="Arial" w:hAnsi="Arial" w:cs="Arial"/>
          <w:sz w:val="18"/>
          <w:szCs w:val="18"/>
          <w:lang w:val="en-GB" w:eastAsia="th-TH"/>
        </w:rPr>
        <w:t>On 8 July 2011, Mr. Supong Limthanakul filed an appeal with the S</w:t>
      </w:r>
      <w:r w:rsidR="00384956">
        <w:rPr>
          <w:rFonts w:ascii="Arial" w:hAnsi="Arial" w:cs="Arial"/>
          <w:sz w:val="18"/>
          <w:szCs w:val="18"/>
          <w:lang w:val="en-GB" w:eastAsia="th-TH"/>
        </w:rPr>
        <w:t>AC</w:t>
      </w:r>
      <w:r w:rsidRPr="00A05CBB">
        <w:rPr>
          <w:rFonts w:ascii="Arial" w:hAnsi="Arial" w:cs="Arial"/>
          <w:sz w:val="18"/>
          <w:szCs w:val="18"/>
          <w:lang w:val="en-GB" w:eastAsia="th-TH"/>
        </w:rPr>
        <w:t xml:space="preserve">. The case is under consideration by the SAC. On 23 September 2011, THAICOM and the Company filed an argument against </w:t>
      </w:r>
      <w:r w:rsidR="00B9623B">
        <w:rPr>
          <w:rFonts w:ascii="Arial" w:hAnsi="Arial" w:cs="Arial"/>
          <w:sz w:val="18"/>
          <w:szCs w:val="18"/>
          <w:lang w:val="en-GB" w:eastAsia="th-TH"/>
        </w:rPr>
        <w:t xml:space="preserve">the </w:t>
      </w:r>
      <w:r w:rsidRPr="00A05CBB">
        <w:rPr>
          <w:rFonts w:ascii="Arial" w:hAnsi="Arial" w:cs="Arial"/>
          <w:sz w:val="18"/>
          <w:szCs w:val="18"/>
          <w:lang w:val="en-GB" w:eastAsia="th-TH"/>
        </w:rPr>
        <w:t>appeal with the SAC.</w:t>
      </w:r>
    </w:p>
    <w:p w14:paraId="7F292499" w14:textId="69224B97" w:rsidR="00384956" w:rsidRDefault="00384956" w:rsidP="00177064">
      <w:pPr>
        <w:spacing w:after="120" w:line="240" w:lineRule="exact"/>
        <w:ind w:left="1134"/>
        <w:jc w:val="both"/>
        <w:rPr>
          <w:rFonts w:ascii="Arial" w:hAnsi="Arial" w:cs="Arial"/>
          <w:sz w:val="18"/>
          <w:szCs w:val="18"/>
          <w:lang w:val="en-GB" w:eastAsia="th-TH"/>
        </w:rPr>
      </w:pPr>
      <w:r w:rsidRPr="00384956">
        <w:rPr>
          <w:rFonts w:ascii="Arial" w:hAnsi="Arial" w:cs="Arial"/>
          <w:sz w:val="18"/>
          <w:szCs w:val="18"/>
          <w:lang w:val="en-GB" w:eastAsia="th-TH"/>
        </w:rPr>
        <w:t>On 28 December 2018, the SAC issued an order that the ending date of the fact inquiry shall be held on 12 February 2019</w:t>
      </w:r>
      <w:r>
        <w:rPr>
          <w:rFonts w:ascii="Arial" w:hAnsi="Arial" w:cs="Arial"/>
          <w:sz w:val="18"/>
          <w:szCs w:val="18"/>
          <w:lang w:val="en-GB" w:eastAsia="th-TH"/>
        </w:rPr>
        <w:t>. Both</w:t>
      </w:r>
      <w:r w:rsidRPr="00384956">
        <w:rPr>
          <w:rFonts w:ascii="Arial" w:hAnsi="Arial" w:cs="Arial"/>
          <w:sz w:val="18"/>
          <w:szCs w:val="18"/>
          <w:lang w:val="en-GB" w:eastAsia="th-TH"/>
        </w:rPr>
        <w:t xml:space="preserve"> plaintiff and defendant </w:t>
      </w:r>
      <w:r>
        <w:rPr>
          <w:rFonts w:ascii="Arial" w:hAnsi="Arial" w:cs="Arial"/>
          <w:sz w:val="18"/>
          <w:szCs w:val="18"/>
          <w:lang w:val="en-GB" w:eastAsia="th-TH"/>
        </w:rPr>
        <w:t>must</w:t>
      </w:r>
      <w:r w:rsidRPr="00384956">
        <w:rPr>
          <w:rFonts w:ascii="Arial" w:hAnsi="Arial" w:cs="Arial"/>
          <w:sz w:val="18"/>
          <w:szCs w:val="18"/>
          <w:lang w:val="en-GB" w:eastAsia="th-TH"/>
        </w:rPr>
        <w:t xml:space="preserve"> submit the additional documents (if any) to the Court within the said period. After that, the Court shall further determine the first hearing date.</w:t>
      </w:r>
    </w:p>
    <w:p w14:paraId="37786D32" w14:textId="142041BD" w:rsidR="00384956" w:rsidRDefault="00B9623B" w:rsidP="00F76FFA">
      <w:pPr>
        <w:spacing w:after="120" w:line="240" w:lineRule="exact"/>
        <w:ind w:left="1134"/>
        <w:jc w:val="both"/>
        <w:rPr>
          <w:rFonts w:ascii="Arial" w:hAnsi="Arial" w:cs="Arial"/>
          <w:sz w:val="18"/>
          <w:szCs w:val="18"/>
          <w:lang w:val="en-GB" w:eastAsia="th-TH"/>
        </w:rPr>
      </w:pPr>
      <w:r>
        <w:rPr>
          <w:rFonts w:ascii="Arial" w:hAnsi="Arial" w:cs="Arial"/>
          <w:sz w:val="18"/>
          <w:szCs w:val="18"/>
          <w:lang w:val="en-GB" w:eastAsia="th-TH"/>
        </w:rPr>
        <w:t xml:space="preserve">On 27 December 2022, the SAC </w:t>
      </w:r>
      <w:r w:rsidRPr="00B9623B">
        <w:rPr>
          <w:rFonts w:ascii="Arial" w:hAnsi="Arial" w:cs="Arial"/>
          <w:sz w:val="18"/>
          <w:szCs w:val="18"/>
          <w:lang w:val="en-GB" w:eastAsia="th-TH"/>
        </w:rPr>
        <w:t>upheld the decision of the CAC</w:t>
      </w:r>
      <w:r>
        <w:rPr>
          <w:rFonts w:ascii="Arial" w:hAnsi="Arial" w:cs="Arial"/>
          <w:sz w:val="18"/>
          <w:szCs w:val="18"/>
          <w:lang w:val="en-GB" w:eastAsia="th-TH"/>
        </w:rPr>
        <w:t xml:space="preserve"> to dismiss </w:t>
      </w:r>
      <w:r w:rsidR="00F76FFA">
        <w:rPr>
          <w:rFonts w:ascii="Arial" w:hAnsi="Arial" w:cs="Arial"/>
          <w:sz w:val="18"/>
          <w:szCs w:val="18"/>
          <w:lang w:val="en-GB" w:eastAsia="th-TH"/>
        </w:rPr>
        <w:t>the case; thus, the case is closed.</w:t>
      </w:r>
    </w:p>
    <w:p w14:paraId="5C3FC273" w14:textId="1513A247" w:rsidR="00D73284" w:rsidRDefault="00D73284" w:rsidP="00B767EB">
      <w:pPr>
        <w:autoSpaceDE w:val="0"/>
        <w:autoSpaceDN w:val="0"/>
        <w:adjustRightInd w:val="0"/>
        <w:spacing w:after="120" w:line="240" w:lineRule="exact"/>
        <w:ind w:left="1134"/>
        <w:jc w:val="both"/>
        <w:rPr>
          <w:rFonts w:ascii="Arial" w:eastAsia="Times New Roman" w:hAnsi="Arial" w:cs="Arial"/>
          <w:sz w:val="18"/>
          <w:szCs w:val="18"/>
        </w:rPr>
      </w:pPr>
    </w:p>
    <w:p w14:paraId="04B26BF1" w14:textId="77777777" w:rsidR="0005607E" w:rsidRDefault="0005607E">
      <w:pPr>
        <w:rPr>
          <w:rFonts w:ascii="Arial" w:hAnsi="Arial" w:cs="Arial"/>
          <w:b/>
          <w:bCs/>
          <w:sz w:val="18"/>
          <w:szCs w:val="18"/>
          <w:lang w:val="en-GB"/>
        </w:rPr>
      </w:pPr>
      <w:r>
        <w:rPr>
          <w:rFonts w:ascii="Arial" w:hAnsi="Arial" w:cs="Arial"/>
          <w:b/>
          <w:bCs/>
          <w:sz w:val="18"/>
          <w:szCs w:val="18"/>
          <w:lang w:val="en-GB"/>
        </w:rPr>
        <w:br w:type="page"/>
      </w:r>
    </w:p>
    <w:p w14:paraId="2D4531DF" w14:textId="4454CFBD" w:rsidR="00D73284" w:rsidRDefault="00D73284" w:rsidP="00D73284">
      <w:pPr>
        <w:autoSpaceDE w:val="0"/>
        <w:autoSpaceDN w:val="0"/>
        <w:adjustRightInd w:val="0"/>
        <w:spacing w:after="120" w:line="240" w:lineRule="exact"/>
        <w:ind w:left="1134" w:hanging="567"/>
        <w:jc w:val="both"/>
        <w:rPr>
          <w:rFonts w:ascii="Arial" w:hAnsi="Arial" w:cs="Arial"/>
          <w:b/>
          <w:bCs/>
          <w:sz w:val="18"/>
          <w:szCs w:val="18"/>
          <w:lang w:val="en-GB"/>
        </w:rPr>
      </w:pPr>
      <w:r w:rsidRPr="007A1781">
        <w:rPr>
          <w:rFonts w:ascii="Arial" w:hAnsi="Arial" w:cs="Arial"/>
          <w:b/>
          <w:bCs/>
          <w:sz w:val="18"/>
          <w:szCs w:val="18"/>
          <w:lang w:val="en-GB"/>
        </w:rPr>
        <w:lastRenderedPageBreak/>
        <w:t>36.</w:t>
      </w:r>
      <w:r w:rsidR="00C80810">
        <w:rPr>
          <w:rFonts w:ascii="Arial" w:hAnsi="Arial" w:cs="Arial"/>
          <w:b/>
          <w:bCs/>
          <w:sz w:val="18"/>
          <w:szCs w:val="18"/>
          <w:lang w:val="en-GB"/>
        </w:rPr>
        <w:t>6</w:t>
      </w:r>
      <w:r>
        <w:rPr>
          <w:rFonts w:ascii="Arial" w:hAnsi="Arial" w:cs="Arial"/>
          <w:b/>
          <w:bCs/>
          <w:sz w:val="18"/>
          <w:szCs w:val="18"/>
          <w:lang w:val="en-GB"/>
        </w:rPr>
        <w:tab/>
        <w:t>Others</w:t>
      </w:r>
    </w:p>
    <w:p w14:paraId="2987CAC2" w14:textId="3FE75DB1" w:rsidR="00D73284" w:rsidRDefault="00D73284" w:rsidP="004614B4">
      <w:pPr>
        <w:tabs>
          <w:tab w:val="left" w:pos="1134"/>
        </w:tabs>
        <w:spacing w:after="120" w:line="240" w:lineRule="exact"/>
        <w:ind w:left="1134" w:right="-28"/>
        <w:jc w:val="both"/>
        <w:rPr>
          <w:rFonts w:ascii="Arial" w:hAnsi="Arial" w:cs="Arial"/>
          <w:sz w:val="18"/>
          <w:szCs w:val="18"/>
          <w:lang w:val="en-GB"/>
        </w:rPr>
      </w:pPr>
      <w:r>
        <w:rPr>
          <w:rFonts w:ascii="Arial" w:hAnsi="Arial" w:cs="Arial"/>
          <w:sz w:val="18"/>
          <w:szCs w:val="18"/>
          <w:lang w:val="en-GB"/>
        </w:rPr>
        <w:t xml:space="preserve">In September 2021, the Company and THAICOM received a letter from the </w:t>
      </w:r>
      <w:r w:rsidR="004614B4">
        <w:rPr>
          <w:rFonts w:ascii="Arial" w:hAnsi="Arial" w:cs="Arial"/>
          <w:sz w:val="18"/>
          <w:szCs w:val="18"/>
          <w:lang w:val="en-GB"/>
        </w:rPr>
        <w:t>Ministry</w:t>
      </w:r>
      <w:r>
        <w:rPr>
          <w:rFonts w:ascii="Arial" w:hAnsi="Arial" w:cs="Arial"/>
          <w:sz w:val="18"/>
          <w:szCs w:val="18"/>
          <w:lang w:val="en-GB"/>
        </w:rPr>
        <w:t xml:space="preserve"> requesting to proceed as per the Cabinet Resolution, dated 7 September 2021, which are to increase the shareholding percentage of Shin Corporation Public Company Limited (at present is Intouch Holdings Public Company Limited) in THAICOM </w:t>
      </w:r>
      <w:r w:rsidR="00D01589">
        <w:rPr>
          <w:rFonts w:ascii="Arial" w:hAnsi="Arial" w:cs="Arial"/>
          <w:sz w:val="18"/>
          <w:szCs w:val="18"/>
          <w:lang w:val="en-GB"/>
        </w:rPr>
        <w:t xml:space="preserve">to </w:t>
      </w:r>
      <w:r>
        <w:rPr>
          <w:rFonts w:ascii="Arial" w:hAnsi="Arial" w:cs="Arial"/>
          <w:sz w:val="18"/>
          <w:szCs w:val="18"/>
          <w:lang w:val="en-GB"/>
        </w:rPr>
        <w:t>no less than 51% and to make Thaicom 4 (iPSTAR) satellite as a satellite under the operating agreement in accordance with the procedures stipulated in the Public-Private Partnership Act B.E. 2562.</w:t>
      </w:r>
    </w:p>
    <w:p w14:paraId="342BADF5" w14:textId="10B906C5" w:rsidR="004614B4" w:rsidRDefault="004614B4" w:rsidP="004614B4">
      <w:pPr>
        <w:tabs>
          <w:tab w:val="left" w:pos="1134"/>
        </w:tabs>
        <w:spacing w:after="120" w:line="240" w:lineRule="exact"/>
        <w:ind w:left="1134" w:right="-28"/>
        <w:jc w:val="both"/>
        <w:rPr>
          <w:rFonts w:ascii="Arial" w:hAnsi="Arial" w:cs="Arial"/>
          <w:sz w:val="18"/>
          <w:szCs w:val="18"/>
          <w:lang w:val="en-GB"/>
        </w:rPr>
      </w:pPr>
      <w:r>
        <w:rPr>
          <w:rFonts w:ascii="Arial" w:hAnsi="Arial" w:cs="Arial"/>
          <w:sz w:val="18"/>
          <w:szCs w:val="18"/>
          <w:lang w:val="en-GB"/>
        </w:rPr>
        <w:t>The Company and THAICOM affirm that they have fully complied with the obligations under the operating agreement. Both companies are considering a finding of the roadmap to settle this matter with the MDES according to the Cabinet Resolution and the letter from the MDES. There are many steps and legal procedures which require approvals from government agencies and other entities, and those are beyond the control of the Company. Moreover, after 10 September 2021, the operating agreement expired; therefore, the Company is no longer a contractual party to the agreement with the MDES. Any further updates will be informed later.</w:t>
      </w:r>
    </w:p>
    <w:p w14:paraId="25457727" w14:textId="77777777" w:rsidR="00F06FEB" w:rsidRDefault="00F06FEB" w:rsidP="004614B4">
      <w:pPr>
        <w:tabs>
          <w:tab w:val="left" w:pos="1134"/>
        </w:tabs>
        <w:spacing w:after="120" w:line="240" w:lineRule="exact"/>
        <w:ind w:left="1134" w:right="-28"/>
        <w:jc w:val="both"/>
        <w:rPr>
          <w:rFonts w:ascii="Arial" w:hAnsi="Arial" w:cs="Arial"/>
          <w:sz w:val="18"/>
          <w:szCs w:val="18"/>
          <w:lang w:val="en-GB"/>
        </w:rPr>
      </w:pPr>
    </w:p>
    <w:p w14:paraId="778B3CFA" w14:textId="76E2FD96" w:rsidR="005E1699" w:rsidRPr="00D73284" w:rsidRDefault="005E1699" w:rsidP="005E1699">
      <w:pPr>
        <w:autoSpaceDE w:val="0"/>
        <w:autoSpaceDN w:val="0"/>
        <w:adjustRightInd w:val="0"/>
        <w:spacing w:after="120" w:line="240" w:lineRule="exact"/>
        <w:ind w:left="567" w:hanging="567"/>
        <w:jc w:val="both"/>
        <w:rPr>
          <w:rFonts w:ascii="Arial" w:eastAsia="Times New Roman" w:hAnsi="Arial" w:cs="Arial"/>
          <w:sz w:val="18"/>
          <w:szCs w:val="18"/>
        </w:rPr>
      </w:pPr>
      <w:r>
        <w:rPr>
          <w:rFonts w:ascii="Arial" w:eastAsia="Times New Roman" w:hAnsi="Arial" w:cs="Arial"/>
          <w:b/>
          <w:bCs/>
          <w:sz w:val="18"/>
          <w:szCs w:val="18"/>
        </w:rPr>
        <w:t>37</w:t>
      </w:r>
      <w:r>
        <w:rPr>
          <w:rFonts w:ascii="Arial" w:eastAsia="Times New Roman" w:hAnsi="Arial" w:cs="Arial"/>
          <w:b/>
          <w:bCs/>
          <w:sz w:val="18"/>
          <w:szCs w:val="18"/>
        </w:rPr>
        <w:tab/>
      </w:r>
      <w:bookmarkStart w:id="5" w:name="_Hlk126908743"/>
      <w:r w:rsidRPr="00885D66">
        <w:rPr>
          <w:rFonts w:ascii="Arial" w:eastAsia="Times New Roman" w:hAnsi="Arial" w:cs="Arial"/>
          <w:b/>
          <w:bCs/>
          <w:sz w:val="18"/>
          <w:szCs w:val="18"/>
        </w:rPr>
        <w:t>Events after the reporting period</w:t>
      </w:r>
      <w:bookmarkEnd w:id="5"/>
    </w:p>
    <w:p w14:paraId="6A0DA813" w14:textId="122DC7D5" w:rsidR="00AA46B3" w:rsidRDefault="00AA46B3" w:rsidP="00AA46B3">
      <w:pPr>
        <w:tabs>
          <w:tab w:val="left" w:pos="567"/>
        </w:tabs>
        <w:autoSpaceDE w:val="0"/>
        <w:autoSpaceDN w:val="0"/>
        <w:adjustRightInd w:val="0"/>
        <w:spacing w:after="120" w:line="240" w:lineRule="atLeast"/>
        <w:ind w:left="567"/>
        <w:jc w:val="both"/>
        <w:rPr>
          <w:rFonts w:ascii="Arial" w:eastAsia="Times New Roman" w:hAnsi="Arial" w:cs="Arial"/>
          <w:i/>
          <w:iCs/>
          <w:sz w:val="18"/>
          <w:szCs w:val="18"/>
          <w:lang w:val="en-GB"/>
        </w:rPr>
      </w:pPr>
      <w:r>
        <w:rPr>
          <w:rFonts w:ascii="Arial" w:eastAsia="Times New Roman" w:hAnsi="Arial" w:cs="Arial"/>
          <w:i/>
          <w:iCs/>
          <w:sz w:val="18"/>
          <w:szCs w:val="18"/>
          <w:lang w:val="en-GB"/>
        </w:rPr>
        <w:t>Proposed dividend payments of the Company and an associate.</w:t>
      </w:r>
    </w:p>
    <w:p w14:paraId="28F5C5FB" w14:textId="015802BC" w:rsidR="00AA46B3" w:rsidRDefault="00AA46B3" w:rsidP="00AA46B3">
      <w:pPr>
        <w:tabs>
          <w:tab w:val="left" w:pos="540"/>
          <w:tab w:val="left" w:pos="567"/>
        </w:tabs>
        <w:autoSpaceDE w:val="0"/>
        <w:autoSpaceDN w:val="0"/>
        <w:adjustRightInd w:val="0"/>
        <w:spacing w:line="240" w:lineRule="atLeast"/>
        <w:ind w:left="567"/>
        <w:jc w:val="both"/>
        <w:rPr>
          <w:rFonts w:ascii="Arial" w:eastAsia="Times New Roman" w:hAnsi="Arial" w:cstheme="minorBidi"/>
          <w:sz w:val="18"/>
          <w:szCs w:val="18"/>
          <w:lang w:val="en-GB"/>
        </w:rPr>
      </w:pPr>
      <w:r>
        <w:rPr>
          <w:rFonts w:ascii="Arial" w:eastAsia="Times New Roman" w:hAnsi="Arial" w:cs="Arial"/>
          <w:sz w:val="18"/>
          <w:szCs w:val="18"/>
          <w:lang w:val="en-GB"/>
        </w:rPr>
        <w:t>The Board of Directors of AIS and the Company passed resolutions of dividend payments as follows:</w:t>
      </w:r>
    </w:p>
    <w:p w14:paraId="77B9094B" w14:textId="77777777" w:rsidR="00AA46B3" w:rsidRDefault="00AA46B3" w:rsidP="00AA46B3">
      <w:pPr>
        <w:tabs>
          <w:tab w:val="left" w:pos="540"/>
          <w:tab w:val="left" w:pos="993"/>
        </w:tabs>
        <w:autoSpaceDE w:val="0"/>
        <w:autoSpaceDN w:val="0"/>
        <w:adjustRightInd w:val="0"/>
        <w:spacing w:line="240" w:lineRule="atLeast"/>
        <w:ind w:left="284"/>
        <w:jc w:val="both"/>
        <w:rPr>
          <w:rFonts w:ascii="Arial" w:eastAsia="Times New Roman" w:hAnsi="Arial" w:cstheme="minorBidi"/>
          <w:sz w:val="18"/>
          <w:szCs w:val="18"/>
          <w:lang w:val="en-GB"/>
        </w:rPr>
      </w:pPr>
    </w:p>
    <w:tbl>
      <w:tblPr>
        <w:tblW w:w="9240" w:type="dxa"/>
        <w:tblInd w:w="392" w:type="dxa"/>
        <w:tblLayout w:type="fixed"/>
        <w:tblLook w:val="04A0" w:firstRow="1" w:lastRow="0" w:firstColumn="1" w:lastColumn="0" w:noHBand="0" w:noVBand="1"/>
      </w:tblPr>
      <w:tblGrid>
        <w:gridCol w:w="1444"/>
        <w:gridCol w:w="1559"/>
        <w:gridCol w:w="1559"/>
        <w:gridCol w:w="1560"/>
        <w:gridCol w:w="1559"/>
        <w:gridCol w:w="1559"/>
      </w:tblGrid>
      <w:tr w:rsidR="00AA46B3" w14:paraId="0AA25BC6" w14:textId="77777777" w:rsidTr="00F76FFA">
        <w:trPr>
          <w:trHeight w:val="644"/>
        </w:trPr>
        <w:tc>
          <w:tcPr>
            <w:tcW w:w="1444" w:type="dxa"/>
            <w:vAlign w:val="bottom"/>
          </w:tcPr>
          <w:p w14:paraId="10A67DA8" w14:textId="77777777" w:rsidR="00AA46B3" w:rsidRDefault="00AA46B3" w:rsidP="00820E89">
            <w:pPr>
              <w:spacing w:line="240" w:lineRule="atLeast"/>
              <w:ind w:hanging="18"/>
              <w:rPr>
                <w:rFonts w:ascii="Arial" w:eastAsia="Times New Roman" w:hAnsi="Arial" w:cs="Arial"/>
                <w:sz w:val="18"/>
                <w:szCs w:val="18"/>
              </w:rPr>
            </w:pPr>
          </w:p>
          <w:p w14:paraId="5E2F4FCD" w14:textId="77777777" w:rsidR="00AA46B3" w:rsidRDefault="00AA46B3" w:rsidP="00820E89">
            <w:pPr>
              <w:spacing w:line="240" w:lineRule="atLeast"/>
              <w:ind w:hanging="18"/>
              <w:rPr>
                <w:rFonts w:ascii="Arial" w:eastAsia="Times New Roman" w:hAnsi="Arial" w:cs="Arial"/>
                <w:sz w:val="18"/>
                <w:szCs w:val="18"/>
              </w:rPr>
            </w:pPr>
            <w:r>
              <w:rPr>
                <w:rFonts w:ascii="Arial" w:eastAsia="Times New Roman" w:hAnsi="Arial" w:cs="Arial"/>
                <w:sz w:val="18"/>
                <w:szCs w:val="18"/>
              </w:rPr>
              <w:t>Company</w:t>
            </w:r>
          </w:p>
          <w:p w14:paraId="58154709" w14:textId="77777777" w:rsidR="00AA46B3" w:rsidRDefault="00AA46B3" w:rsidP="00820E89">
            <w:pPr>
              <w:spacing w:line="240" w:lineRule="atLeast"/>
              <w:ind w:hanging="18"/>
              <w:rPr>
                <w:rFonts w:ascii="Arial" w:eastAsia="Times New Roman" w:hAnsi="Arial" w:cs="Arial"/>
                <w:sz w:val="18"/>
                <w:szCs w:val="18"/>
              </w:rPr>
            </w:pPr>
          </w:p>
        </w:tc>
        <w:tc>
          <w:tcPr>
            <w:tcW w:w="1559" w:type="dxa"/>
            <w:vAlign w:val="bottom"/>
          </w:tcPr>
          <w:p w14:paraId="4352FCC3" w14:textId="77777777" w:rsidR="00AA46B3" w:rsidRDefault="00AA46B3" w:rsidP="00820E89">
            <w:pPr>
              <w:spacing w:line="240" w:lineRule="atLeast"/>
              <w:ind w:left="-108" w:firstLine="9"/>
              <w:jc w:val="center"/>
              <w:rPr>
                <w:rFonts w:ascii="Arial" w:eastAsia="Times New Roman" w:hAnsi="Arial" w:cs="Arial"/>
                <w:sz w:val="18"/>
                <w:szCs w:val="18"/>
              </w:rPr>
            </w:pPr>
            <w:r>
              <w:rPr>
                <w:rFonts w:ascii="Arial" w:eastAsia="Times New Roman" w:hAnsi="Arial" w:cs="Arial"/>
                <w:sz w:val="18"/>
                <w:szCs w:val="18"/>
              </w:rPr>
              <w:t xml:space="preserve">Date of Meeting </w:t>
            </w:r>
          </w:p>
          <w:p w14:paraId="61B78C2B" w14:textId="77777777" w:rsidR="00AA46B3" w:rsidRDefault="00AA46B3" w:rsidP="00820E89">
            <w:pPr>
              <w:spacing w:line="240" w:lineRule="atLeast"/>
              <w:ind w:left="-108" w:firstLine="9"/>
              <w:jc w:val="center"/>
              <w:rPr>
                <w:rFonts w:ascii="Arial" w:eastAsia="Times New Roman" w:hAnsi="Arial" w:cs="Arial"/>
                <w:sz w:val="18"/>
                <w:szCs w:val="18"/>
              </w:rPr>
            </w:pPr>
          </w:p>
        </w:tc>
        <w:tc>
          <w:tcPr>
            <w:tcW w:w="1559" w:type="dxa"/>
            <w:vAlign w:val="bottom"/>
            <w:hideMark/>
          </w:tcPr>
          <w:p w14:paraId="59894AD3"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03086E80"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60" w:type="dxa"/>
            <w:vAlign w:val="bottom"/>
            <w:hideMark/>
          </w:tcPr>
          <w:p w14:paraId="7583E2EA"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Interim dividend</w:t>
            </w:r>
          </w:p>
          <w:p w14:paraId="5FA5109C" w14:textId="519836BC"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paid</w:t>
            </w:r>
          </w:p>
          <w:p w14:paraId="5A7B2D47"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i/>
                <w:iCs/>
                <w:sz w:val="18"/>
                <w:szCs w:val="18"/>
              </w:rPr>
              <w:t>Baht per share)</w:t>
            </w:r>
          </w:p>
        </w:tc>
        <w:tc>
          <w:tcPr>
            <w:tcW w:w="1559" w:type="dxa"/>
            <w:vAlign w:val="bottom"/>
            <w:hideMark/>
          </w:tcPr>
          <w:p w14:paraId="4284D941"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Dividend</w:t>
            </w:r>
          </w:p>
          <w:p w14:paraId="7D8F71FE"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to be paid</w:t>
            </w:r>
          </w:p>
          <w:p w14:paraId="0315263F"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i/>
                <w:iCs/>
                <w:sz w:val="18"/>
                <w:szCs w:val="18"/>
              </w:rPr>
              <w:t>(Baht</w:t>
            </w:r>
            <w:r>
              <w:rPr>
                <w:rFonts w:ascii="Arial" w:eastAsia="Times New Roman" w:hAnsi="Arial" w:cs="Arial"/>
                <w:sz w:val="18"/>
                <w:szCs w:val="18"/>
              </w:rPr>
              <w:t xml:space="preserve"> </w:t>
            </w:r>
            <w:r>
              <w:rPr>
                <w:rFonts w:ascii="Arial" w:eastAsia="Times New Roman" w:hAnsi="Arial" w:cs="Arial"/>
                <w:i/>
                <w:iCs/>
                <w:sz w:val="18"/>
                <w:szCs w:val="18"/>
              </w:rPr>
              <w:t>per share)</w:t>
            </w:r>
          </w:p>
        </w:tc>
        <w:tc>
          <w:tcPr>
            <w:tcW w:w="1559" w:type="dxa"/>
            <w:vAlign w:val="bottom"/>
            <w:hideMark/>
          </w:tcPr>
          <w:p w14:paraId="5D68F3DC" w14:textId="04E697DD" w:rsidR="00AA46B3" w:rsidRDefault="00F76FFA"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Approx. a</w:t>
            </w:r>
            <w:r w:rsidR="00AA46B3">
              <w:rPr>
                <w:rFonts w:ascii="Arial" w:eastAsia="Times New Roman" w:hAnsi="Arial" w:cs="Arial"/>
                <w:sz w:val="18"/>
                <w:szCs w:val="18"/>
              </w:rPr>
              <w:t>mount</w:t>
            </w:r>
          </w:p>
          <w:p w14:paraId="1E6028E0" w14:textId="06962F70" w:rsidR="00AA46B3" w:rsidRDefault="00F76FFA" w:rsidP="00820E89">
            <w:pPr>
              <w:spacing w:line="240" w:lineRule="atLeast"/>
              <w:jc w:val="center"/>
              <w:rPr>
                <w:rFonts w:ascii="Arial" w:eastAsia="Times New Roman" w:hAnsi="Arial" w:cs="Arial"/>
                <w:sz w:val="18"/>
                <w:szCs w:val="18"/>
              </w:rPr>
            </w:pPr>
            <w:r>
              <w:rPr>
                <w:rFonts w:ascii="Arial" w:eastAsia="Times New Roman" w:hAnsi="Arial" w:cs="Arial"/>
                <w:sz w:val="18"/>
                <w:szCs w:val="18"/>
              </w:rPr>
              <w:t>t</w:t>
            </w:r>
            <w:r w:rsidR="00AA46B3">
              <w:rPr>
                <w:rFonts w:ascii="Arial" w:eastAsia="Times New Roman" w:hAnsi="Arial" w:cs="Arial"/>
                <w:sz w:val="18"/>
                <w:szCs w:val="18"/>
              </w:rPr>
              <w:t>o be paid</w:t>
            </w:r>
          </w:p>
          <w:p w14:paraId="6A0CDDB5" w14:textId="77777777" w:rsidR="00AA46B3" w:rsidRDefault="00AA46B3" w:rsidP="00820E89">
            <w:pPr>
              <w:spacing w:line="240" w:lineRule="atLeast"/>
              <w:jc w:val="center"/>
              <w:rPr>
                <w:rFonts w:ascii="Arial" w:eastAsia="Times New Roman" w:hAnsi="Arial" w:cs="Arial"/>
                <w:sz w:val="18"/>
                <w:szCs w:val="18"/>
              </w:rPr>
            </w:pPr>
            <w:r>
              <w:rPr>
                <w:rFonts w:ascii="Arial" w:eastAsia="Times New Roman" w:hAnsi="Arial" w:cs="Arial"/>
                <w:i/>
                <w:iCs/>
                <w:sz w:val="18"/>
                <w:szCs w:val="18"/>
              </w:rPr>
              <w:t>(in million Baht)</w:t>
            </w:r>
          </w:p>
        </w:tc>
      </w:tr>
      <w:tr w:rsidR="00AA46B3" w14:paraId="29ED7E9E" w14:textId="77777777" w:rsidTr="00D3042A">
        <w:trPr>
          <w:trHeight w:val="300"/>
        </w:trPr>
        <w:tc>
          <w:tcPr>
            <w:tcW w:w="1444" w:type="dxa"/>
            <w:vAlign w:val="bottom"/>
            <w:hideMark/>
          </w:tcPr>
          <w:p w14:paraId="0F0C8217" w14:textId="77777777" w:rsidR="00AA46B3" w:rsidRDefault="00AA46B3" w:rsidP="00820E89">
            <w:pPr>
              <w:autoSpaceDE w:val="0"/>
              <w:autoSpaceDN w:val="0"/>
              <w:adjustRightInd w:val="0"/>
              <w:spacing w:line="240" w:lineRule="atLeast"/>
              <w:ind w:hanging="18"/>
              <w:rPr>
                <w:rFonts w:ascii="Arial" w:eastAsia="Times New Roman" w:hAnsi="Arial" w:cs="Arial"/>
                <w:sz w:val="18"/>
                <w:szCs w:val="18"/>
              </w:rPr>
            </w:pPr>
            <w:r>
              <w:rPr>
                <w:rFonts w:ascii="Arial" w:eastAsia="Times New Roman" w:hAnsi="Arial" w:cs="Arial"/>
                <w:sz w:val="18"/>
                <w:szCs w:val="18"/>
              </w:rPr>
              <w:t xml:space="preserve">AIS </w:t>
            </w:r>
          </w:p>
        </w:tc>
        <w:tc>
          <w:tcPr>
            <w:tcW w:w="1559" w:type="dxa"/>
            <w:vAlign w:val="bottom"/>
            <w:hideMark/>
          </w:tcPr>
          <w:p w14:paraId="6DE778B4" w14:textId="27D7552D" w:rsidR="00AA46B3" w:rsidRDefault="00F76FFA" w:rsidP="00820E89">
            <w:pPr>
              <w:tabs>
                <w:tab w:val="left" w:pos="2266"/>
              </w:tabs>
              <w:autoSpaceDE w:val="0"/>
              <w:autoSpaceDN w:val="0"/>
              <w:adjustRightInd w:val="0"/>
              <w:spacing w:line="240" w:lineRule="atLeast"/>
              <w:ind w:left="-108" w:firstLine="9"/>
              <w:jc w:val="center"/>
              <w:rPr>
                <w:rFonts w:ascii="Arial" w:eastAsia="Times New Roman" w:hAnsi="Arial" w:cs="Arial"/>
                <w:sz w:val="18"/>
                <w:szCs w:val="18"/>
              </w:rPr>
            </w:pPr>
            <w:r>
              <w:rPr>
                <w:rFonts w:ascii="Arial" w:eastAsia="Times New Roman" w:hAnsi="Arial" w:cs="Arial"/>
                <w:sz w:val="18"/>
                <w:szCs w:val="18"/>
              </w:rPr>
              <w:t>9</w:t>
            </w:r>
            <w:r w:rsidR="00AA46B3">
              <w:rPr>
                <w:rFonts w:ascii="Arial" w:eastAsia="Times New Roman" w:hAnsi="Arial" w:cs="Arial"/>
                <w:sz w:val="18"/>
                <w:szCs w:val="18"/>
              </w:rPr>
              <w:t xml:space="preserve"> February 202</w:t>
            </w:r>
            <w:r>
              <w:rPr>
                <w:rFonts w:ascii="Arial" w:eastAsia="Times New Roman" w:hAnsi="Arial" w:cs="Arial"/>
                <w:sz w:val="18"/>
                <w:szCs w:val="18"/>
              </w:rPr>
              <w:t>3</w:t>
            </w:r>
          </w:p>
        </w:tc>
        <w:tc>
          <w:tcPr>
            <w:tcW w:w="1559" w:type="dxa"/>
            <w:vAlign w:val="bottom"/>
          </w:tcPr>
          <w:p w14:paraId="640E951D" w14:textId="2A26DB06" w:rsidR="00AA46B3" w:rsidRPr="00F76FFA" w:rsidRDefault="00483058" w:rsidP="00820E89">
            <w:pPr>
              <w:tabs>
                <w:tab w:val="left" w:pos="2266"/>
              </w:tabs>
              <w:autoSpaceDE w:val="0"/>
              <w:autoSpaceDN w:val="0"/>
              <w:adjustRightInd w:val="0"/>
              <w:spacing w:line="240" w:lineRule="atLeast"/>
              <w:jc w:val="center"/>
              <w:rPr>
                <w:rFonts w:ascii="Arial" w:eastAsia="Times New Roman" w:hAnsi="Arial" w:cs="Arial"/>
                <w:sz w:val="18"/>
                <w:szCs w:val="18"/>
                <w:highlight w:val="yellow"/>
              </w:rPr>
            </w:pPr>
            <w:r w:rsidRPr="00CF3573">
              <w:rPr>
                <w:rFonts w:ascii="Arial" w:eastAsia="Times New Roman" w:hAnsi="Arial" w:cs="Arial"/>
                <w:sz w:val="18"/>
                <w:szCs w:val="18"/>
              </w:rPr>
              <w:t>7.69</w:t>
            </w:r>
          </w:p>
        </w:tc>
        <w:tc>
          <w:tcPr>
            <w:tcW w:w="1560" w:type="dxa"/>
            <w:vAlign w:val="bottom"/>
            <w:hideMark/>
          </w:tcPr>
          <w:p w14:paraId="1E7B5FF7" w14:textId="77777777" w:rsidR="00AA46B3" w:rsidRDefault="00AA46B3" w:rsidP="00820E89">
            <w:pPr>
              <w:tabs>
                <w:tab w:val="left" w:pos="2266"/>
              </w:tabs>
              <w:autoSpaceDE w:val="0"/>
              <w:autoSpaceDN w:val="0"/>
              <w:adjustRightInd w:val="0"/>
              <w:spacing w:line="240" w:lineRule="atLeast"/>
              <w:jc w:val="center"/>
              <w:rPr>
                <w:rFonts w:ascii="Arial" w:eastAsia="Times New Roman" w:hAnsi="Arial" w:cs="Arial"/>
                <w:sz w:val="18"/>
                <w:szCs w:val="18"/>
              </w:rPr>
            </w:pPr>
            <w:r>
              <w:rPr>
                <w:rFonts w:ascii="Arial" w:eastAsia="Times New Roman" w:hAnsi="Arial" w:cs="Arial"/>
                <w:sz w:val="18"/>
                <w:szCs w:val="18"/>
              </w:rPr>
              <w:t>3.45</w:t>
            </w:r>
          </w:p>
        </w:tc>
        <w:tc>
          <w:tcPr>
            <w:tcW w:w="1559" w:type="dxa"/>
            <w:vAlign w:val="bottom"/>
          </w:tcPr>
          <w:p w14:paraId="7E1D45D1" w14:textId="4D0AB168" w:rsidR="00AA46B3" w:rsidRDefault="00483058" w:rsidP="00820E89">
            <w:pPr>
              <w:tabs>
                <w:tab w:val="left" w:pos="2266"/>
              </w:tabs>
              <w:autoSpaceDE w:val="0"/>
              <w:autoSpaceDN w:val="0"/>
              <w:adjustRightInd w:val="0"/>
              <w:spacing w:line="240" w:lineRule="atLeast"/>
              <w:jc w:val="center"/>
              <w:rPr>
                <w:rFonts w:ascii="Arial" w:eastAsia="Times New Roman" w:hAnsi="Arial" w:cs="Arial"/>
                <w:sz w:val="18"/>
                <w:szCs w:val="18"/>
              </w:rPr>
            </w:pPr>
            <w:r>
              <w:rPr>
                <w:rFonts w:ascii="Arial" w:eastAsia="Times New Roman" w:hAnsi="Arial" w:cs="Arial"/>
                <w:sz w:val="18"/>
                <w:szCs w:val="18"/>
              </w:rPr>
              <w:t>4.24</w:t>
            </w:r>
          </w:p>
        </w:tc>
        <w:tc>
          <w:tcPr>
            <w:tcW w:w="1559" w:type="dxa"/>
            <w:vAlign w:val="bottom"/>
          </w:tcPr>
          <w:p w14:paraId="440C60E1" w14:textId="5AB7A2F4" w:rsidR="00AA46B3" w:rsidRDefault="00483058" w:rsidP="00820E89">
            <w:pPr>
              <w:spacing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12,611</w:t>
            </w:r>
          </w:p>
        </w:tc>
      </w:tr>
      <w:tr w:rsidR="00AA46B3" w14:paraId="01651D10" w14:textId="77777777" w:rsidTr="00D3042A">
        <w:trPr>
          <w:trHeight w:val="300"/>
        </w:trPr>
        <w:tc>
          <w:tcPr>
            <w:tcW w:w="1444" w:type="dxa"/>
            <w:vAlign w:val="bottom"/>
            <w:hideMark/>
          </w:tcPr>
          <w:p w14:paraId="171F35F0" w14:textId="77777777" w:rsidR="00AA46B3" w:rsidRDefault="00AA46B3" w:rsidP="00820E89">
            <w:pPr>
              <w:autoSpaceDE w:val="0"/>
              <w:autoSpaceDN w:val="0"/>
              <w:adjustRightInd w:val="0"/>
              <w:spacing w:line="240" w:lineRule="atLeast"/>
              <w:ind w:hanging="18"/>
              <w:rPr>
                <w:rFonts w:ascii="Arial" w:eastAsia="Times New Roman" w:hAnsi="Arial" w:cs="Arial"/>
                <w:sz w:val="18"/>
                <w:szCs w:val="18"/>
              </w:rPr>
            </w:pPr>
            <w:r>
              <w:rPr>
                <w:rFonts w:ascii="Arial" w:eastAsia="Times New Roman" w:hAnsi="Arial" w:cs="Arial"/>
                <w:sz w:val="18"/>
                <w:szCs w:val="18"/>
              </w:rPr>
              <w:t>The Company</w:t>
            </w:r>
          </w:p>
        </w:tc>
        <w:tc>
          <w:tcPr>
            <w:tcW w:w="1559" w:type="dxa"/>
            <w:vAlign w:val="bottom"/>
            <w:hideMark/>
          </w:tcPr>
          <w:p w14:paraId="2364F70E" w14:textId="751C556A" w:rsidR="00AA46B3" w:rsidRDefault="00AA46B3" w:rsidP="00820E89">
            <w:pPr>
              <w:tabs>
                <w:tab w:val="left" w:pos="2266"/>
              </w:tabs>
              <w:autoSpaceDE w:val="0"/>
              <w:autoSpaceDN w:val="0"/>
              <w:adjustRightInd w:val="0"/>
              <w:spacing w:line="240" w:lineRule="atLeast"/>
              <w:ind w:left="-108" w:firstLine="9"/>
              <w:jc w:val="center"/>
              <w:rPr>
                <w:rFonts w:ascii="Arial" w:eastAsia="Times New Roman" w:hAnsi="Arial" w:cs="Arial"/>
                <w:sz w:val="18"/>
                <w:szCs w:val="18"/>
              </w:rPr>
            </w:pPr>
            <w:r>
              <w:rPr>
                <w:rFonts w:ascii="Arial" w:eastAsia="Times New Roman" w:hAnsi="Arial" w:cs="Arial"/>
                <w:sz w:val="18"/>
                <w:szCs w:val="18"/>
              </w:rPr>
              <w:t>10 February 202</w:t>
            </w:r>
            <w:r w:rsidR="00F76FFA">
              <w:rPr>
                <w:rFonts w:ascii="Arial" w:eastAsia="Times New Roman" w:hAnsi="Arial" w:cs="Arial"/>
                <w:sz w:val="18"/>
                <w:szCs w:val="18"/>
              </w:rPr>
              <w:t>3</w:t>
            </w:r>
          </w:p>
        </w:tc>
        <w:tc>
          <w:tcPr>
            <w:tcW w:w="1559" w:type="dxa"/>
            <w:vAlign w:val="bottom"/>
          </w:tcPr>
          <w:p w14:paraId="736696C5" w14:textId="25D9D7B6" w:rsidR="00AA46B3" w:rsidRPr="00F76FFA" w:rsidRDefault="00596BB0" w:rsidP="00820E89">
            <w:pPr>
              <w:tabs>
                <w:tab w:val="left" w:pos="2266"/>
              </w:tabs>
              <w:autoSpaceDE w:val="0"/>
              <w:autoSpaceDN w:val="0"/>
              <w:adjustRightInd w:val="0"/>
              <w:spacing w:line="240" w:lineRule="atLeast"/>
              <w:jc w:val="center"/>
              <w:rPr>
                <w:rFonts w:ascii="Arial" w:eastAsia="Times New Roman" w:hAnsi="Arial" w:cs="Arial"/>
                <w:sz w:val="18"/>
                <w:szCs w:val="18"/>
                <w:highlight w:val="yellow"/>
              </w:rPr>
            </w:pPr>
            <w:r w:rsidRPr="00596BB0">
              <w:rPr>
                <w:rFonts w:ascii="Arial" w:eastAsia="Times New Roman" w:hAnsi="Arial" w:cs="Arial"/>
                <w:sz w:val="18"/>
                <w:szCs w:val="18"/>
              </w:rPr>
              <w:t>4.72</w:t>
            </w:r>
          </w:p>
        </w:tc>
        <w:tc>
          <w:tcPr>
            <w:tcW w:w="1560" w:type="dxa"/>
            <w:vAlign w:val="bottom"/>
            <w:hideMark/>
          </w:tcPr>
          <w:p w14:paraId="41B2F6BB" w14:textId="0B57B0F5" w:rsidR="00AA46B3" w:rsidRDefault="00596BB0" w:rsidP="00820E89">
            <w:pPr>
              <w:tabs>
                <w:tab w:val="left" w:pos="2266"/>
              </w:tabs>
              <w:autoSpaceDE w:val="0"/>
              <w:autoSpaceDN w:val="0"/>
              <w:adjustRightInd w:val="0"/>
              <w:spacing w:line="240" w:lineRule="atLeast"/>
              <w:jc w:val="center"/>
              <w:rPr>
                <w:rFonts w:ascii="Arial" w:eastAsia="Times New Roman" w:hAnsi="Arial" w:cs="Arial"/>
                <w:sz w:val="18"/>
                <w:szCs w:val="18"/>
              </w:rPr>
            </w:pPr>
            <w:r>
              <w:rPr>
                <w:rFonts w:ascii="Arial" w:eastAsia="Times New Roman" w:hAnsi="Arial" w:cs="Arial"/>
                <w:sz w:val="18"/>
                <w:szCs w:val="18"/>
              </w:rPr>
              <w:t>3.16</w:t>
            </w:r>
          </w:p>
        </w:tc>
        <w:tc>
          <w:tcPr>
            <w:tcW w:w="1559" w:type="dxa"/>
            <w:vAlign w:val="bottom"/>
          </w:tcPr>
          <w:p w14:paraId="09B044D2" w14:textId="1FFB3060" w:rsidR="00AA46B3" w:rsidRDefault="00596BB0" w:rsidP="00820E89">
            <w:pPr>
              <w:tabs>
                <w:tab w:val="left" w:pos="2266"/>
              </w:tabs>
              <w:autoSpaceDE w:val="0"/>
              <w:autoSpaceDN w:val="0"/>
              <w:adjustRightInd w:val="0"/>
              <w:spacing w:line="240" w:lineRule="atLeast"/>
              <w:jc w:val="center"/>
              <w:rPr>
                <w:rFonts w:ascii="Arial" w:eastAsia="Times New Roman" w:hAnsi="Arial" w:cs="Arial"/>
                <w:sz w:val="18"/>
                <w:szCs w:val="18"/>
              </w:rPr>
            </w:pPr>
            <w:r>
              <w:rPr>
                <w:rFonts w:ascii="Arial" w:eastAsia="Times New Roman" w:hAnsi="Arial" w:cs="Arial"/>
                <w:sz w:val="18"/>
                <w:szCs w:val="18"/>
              </w:rPr>
              <w:t>1.56</w:t>
            </w:r>
          </w:p>
        </w:tc>
        <w:tc>
          <w:tcPr>
            <w:tcW w:w="1559" w:type="dxa"/>
            <w:vAlign w:val="bottom"/>
          </w:tcPr>
          <w:p w14:paraId="4A4CDA72" w14:textId="465E77F3" w:rsidR="00AA46B3" w:rsidRDefault="00596BB0" w:rsidP="00820E89">
            <w:pPr>
              <w:spacing w:line="240" w:lineRule="atLeast"/>
              <w:ind w:left="-42" w:hanging="57"/>
              <w:jc w:val="center"/>
              <w:rPr>
                <w:rFonts w:ascii="Arial" w:eastAsia="Angsana New" w:hAnsi="Arial" w:cs="Arial"/>
                <w:snapToGrid w:val="0"/>
                <w:sz w:val="18"/>
                <w:szCs w:val="18"/>
                <w:lang w:eastAsia="th-TH"/>
              </w:rPr>
            </w:pPr>
            <w:r>
              <w:rPr>
                <w:rFonts w:ascii="Arial" w:eastAsia="Angsana New" w:hAnsi="Arial" w:cs="Arial"/>
                <w:snapToGrid w:val="0"/>
                <w:sz w:val="18"/>
                <w:szCs w:val="18"/>
                <w:lang w:eastAsia="th-TH"/>
              </w:rPr>
              <w:t>5,002</w:t>
            </w:r>
          </w:p>
        </w:tc>
      </w:tr>
    </w:tbl>
    <w:p w14:paraId="1F189388" w14:textId="77777777" w:rsidR="00AA46B3" w:rsidRDefault="00AA46B3" w:rsidP="00AA46B3">
      <w:pPr>
        <w:autoSpaceDE w:val="0"/>
        <w:autoSpaceDN w:val="0"/>
        <w:adjustRightInd w:val="0"/>
        <w:spacing w:line="240" w:lineRule="atLeast"/>
        <w:ind w:left="360"/>
        <w:jc w:val="both"/>
        <w:rPr>
          <w:rFonts w:ascii="Arial" w:hAnsi="Arial" w:cstheme="minorBidi"/>
          <w:sz w:val="20"/>
          <w:szCs w:val="20"/>
        </w:rPr>
      </w:pPr>
    </w:p>
    <w:p w14:paraId="0CE07C09" w14:textId="39639A96" w:rsidR="00AA46B3" w:rsidRDefault="00AA46B3" w:rsidP="00177064">
      <w:pPr>
        <w:autoSpaceDE w:val="0"/>
        <w:autoSpaceDN w:val="0"/>
        <w:adjustRightInd w:val="0"/>
        <w:spacing w:after="120" w:line="240" w:lineRule="exact"/>
        <w:ind w:left="567"/>
        <w:jc w:val="both"/>
        <w:rPr>
          <w:rFonts w:ascii="Arial" w:eastAsia="Times New Roman" w:hAnsi="Arial" w:cs="Arial"/>
          <w:sz w:val="18"/>
          <w:szCs w:val="18"/>
          <w:lang w:val="en-GB"/>
        </w:rPr>
      </w:pPr>
      <w:r>
        <w:rPr>
          <w:rFonts w:ascii="Arial" w:eastAsia="Times New Roman" w:hAnsi="Arial" w:cs="Arial"/>
          <w:sz w:val="18"/>
          <w:szCs w:val="18"/>
          <w:lang w:val="en-GB"/>
        </w:rPr>
        <w:t>The dividend payment is subject to the resolution of each company’s Annual General Meeting of Shareholders for 2023.</w:t>
      </w:r>
    </w:p>
    <w:p w14:paraId="07313047" w14:textId="77777777" w:rsidR="00677AF6" w:rsidRPr="001A1575" w:rsidRDefault="00677AF6" w:rsidP="00776B6A">
      <w:pPr>
        <w:autoSpaceDE w:val="0"/>
        <w:autoSpaceDN w:val="0"/>
        <w:adjustRightInd w:val="0"/>
        <w:spacing w:after="120" w:line="240" w:lineRule="exact"/>
        <w:ind w:left="426"/>
        <w:jc w:val="both"/>
        <w:rPr>
          <w:rFonts w:ascii="Arial" w:eastAsia="Times New Roman" w:hAnsi="Arial" w:cstheme="minorBidi"/>
          <w:sz w:val="18"/>
          <w:szCs w:val="18"/>
        </w:rPr>
      </w:pPr>
    </w:p>
    <w:p w14:paraId="1FACE85E" w14:textId="497B2AE0" w:rsidR="00F96006" w:rsidRPr="006848D2" w:rsidRDefault="00AA46B3" w:rsidP="00AA46B3">
      <w:pPr>
        <w:autoSpaceDE w:val="0"/>
        <w:autoSpaceDN w:val="0"/>
        <w:adjustRightInd w:val="0"/>
        <w:spacing w:after="120" w:line="240" w:lineRule="exact"/>
        <w:ind w:left="567" w:hanging="567"/>
        <w:jc w:val="both"/>
        <w:rPr>
          <w:rFonts w:ascii="Arial" w:eastAsia="Times New Roman" w:hAnsi="Arial" w:cs="Arial"/>
          <w:b/>
          <w:bCs/>
          <w:sz w:val="18"/>
          <w:szCs w:val="18"/>
        </w:rPr>
      </w:pPr>
      <w:r>
        <w:rPr>
          <w:rFonts w:ascii="Arial" w:eastAsia="Times New Roman" w:hAnsi="Arial" w:cs="Arial"/>
          <w:b/>
          <w:bCs/>
          <w:sz w:val="18"/>
          <w:szCs w:val="18"/>
          <w:lang w:val="en-GB"/>
        </w:rPr>
        <w:t>38</w:t>
      </w:r>
      <w:r w:rsidR="00C22146">
        <w:rPr>
          <w:rFonts w:ascii="Arial" w:eastAsia="Times New Roman" w:hAnsi="Arial" w:cs="Arial"/>
          <w:b/>
          <w:bCs/>
          <w:sz w:val="18"/>
          <w:szCs w:val="18"/>
          <w:lang w:val="en-GB"/>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14:paraId="31826146" w14:textId="353E3FB0" w:rsidR="00EE6F30" w:rsidRPr="00B00420" w:rsidRDefault="00F96006" w:rsidP="00177064">
      <w:pPr>
        <w:autoSpaceDE w:val="0"/>
        <w:autoSpaceDN w:val="0"/>
        <w:adjustRightInd w:val="0"/>
        <w:spacing w:after="120" w:line="240" w:lineRule="exact"/>
        <w:ind w:left="567"/>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Pr="006848D2">
        <w:rPr>
          <w:rFonts w:ascii="Arial" w:hAnsi="Arial" w:cs="Arial"/>
          <w:sz w:val="18"/>
          <w:szCs w:val="18"/>
        </w:rPr>
        <w:t xml:space="preserve">financial statements were authorised for issue by the Board of </w:t>
      </w:r>
      <w:r w:rsidRPr="00521D3C">
        <w:rPr>
          <w:rFonts w:ascii="Arial" w:hAnsi="Arial" w:cs="Arial"/>
          <w:sz w:val="18"/>
          <w:szCs w:val="18"/>
        </w:rPr>
        <w:t xml:space="preserve">Directors on </w:t>
      </w:r>
      <w:r w:rsidR="00AA46B3">
        <w:rPr>
          <w:rFonts w:ascii="Arial" w:hAnsi="Arial" w:cs="Arial"/>
          <w:sz w:val="18"/>
          <w:szCs w:val="18"/>
        </w:rPr>
        <w:t>10</w:t>
      </w:r>
      <w:r w:rsidR="00724FAC" w:rsidRPr="00521D3C">
        <w:rPr>
          <w:rFonts w:ascii="Arial" w:hAnsi="Arial" w:cs="Arial"/>
          <w:sz w:val="18"/>
          <w:szCs w:val="18"/>
        </w:rPr>
        <w:t xml:space="preserve"> </w:t>
      </w:r>
      <w:r w:rsidR="00AA46B3">
        <w:rPr>
          <w:rFonts w:ascii="Arial" w:hAnsi="Arial" w:cs="Arial"/>
          <w:sz w:val="18"/>
          <w:szCs w:val="18"/>
        </w:rPr>
        <w:t>February 2023</w:t>
      </w:r>
      <w:r w:rsidRPr="00521D3C">
        <w:rPr>
          <w:rFonts w:ascii="Arial" w:hAnsi="Arial" w:cs="Arial"/>
          <w:sz w:val="18"/>
          <w:szCs w:val="18"/>
        </w:rPr>
        <w:t>.</w:t>
      </w:r>
    </w:p>
    <w:sectPr w:rsidR="00EE6F30" w:rsidRPr="00B00420" w:rsidSect="00AC718A">
      <w:headerReference w:type="even" r:id="rId88"/>
      <w:headerReference w:type="default" r:id="rId89"/>
      <w:footerReference w:type="default" r:id="rId90"/>
      <w:headerReference w:type="first" r:id="rId91"/>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8D2E9" w14:textId="77777777" w:rsidR="006F6632" w:rsidRDefault="006F6632">
      <w:r>
        <w:separator/>
      </w:r>
    </w:p>
  </w:endnote>
  <w:endnote w:type="continuationSeparator" w:id="0">
    <w:p w14:paraId="37B55222" w14:textId="77777777" w:rsidR="006F6632" w:rsidRDefault="006F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2C05" w14:textId="77777777" w:rsidR="000C7DBA" w:rsidRDefault="000C7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A5744A">
      <w:rPr>
        <w:rStyle w:val="PageNumber"/>
        <w:rFonts w:ascii="Arial" w:hAnsi="Arial" w:cs="Arial"/>
        <w:noProof/>
        <w:sz w:val="18"/>
        <w:szCs w:val="18"/>
      </w:rPr>
      <w:t>15</w:t>
    </w:r>
    <w:r w:rsidRPr="00FA3139">
      <w:rPr>
        <w:rStyle w:val="PageNumber"/>
        <w:rFonts w:ascii="Arial" w:hAnsi="Arial" w:cs="Arial"/>
        <w:sz w:val="18"/>
        <w:szCs w:val="18"/>
      </w:rPr>
      <w:fldChar w:fldCharType="end"/>
    </w:r>
  </w:p>
  <w:p w14:paraId="6173E8F7" w14:textId="77777777" w:rsidR="0075349A" w:rsidRDefault="0075349A" w:rsidP="001B4F55">
    <w:pPr>
      <w:pStyle w:val="Footer"/>
      <w:tabs>
        <w:tab w:val="clear" w:pos="4320"/>
        <w:tab w:val="clear" w:pos="8640"/>
        <w:tab w:val="right" w:pos="14310"/>
      </w:tabs>
      <w:ind w:right="360"/>
      <w:rPr>
        <w:rFonts w:ascii="Times New Roman" w:hAnsi="Times New Roman" w:cs="Angsana New"/>
        <w:i/>
        <w:iCs/>
        <w:sz w:val="22"/>
        <w:szCs w:val="22"/>
      </w:rPr>
    </w:pPr>
  </w:p>
  <w:p w14:paraId="20937611" w14:textId="77777777" w:rsidR="0075349A" w:rsidRPr="0025269F" w:rsidRDefault="0075349A"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59C1" w14:textId="77777777" w:rsidR="000C7DBA" w:rsidRDefault="000C7D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AB77A" w14:textId="77777777" w:rsidR="006F6632" w:rsidRDefault="006F6632">
      <w:r>
        <w:separator/>
      </w:r>
    </w:p>
  </w:footnote>
  <w:footnote w:type="continuationSeparator" w:id="0">
    <w:p w14:paraId="7D56F339" w14:textId="77777777" w:rsidR="006F6632" w:rsidRDefault="006F6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7B66" w14:textId="2D95FBEA" w:rsidR="004E5513" w:rsidRDefault="004E5513">
    <w:pPr>
      <w:pStyle w:val="Header"/>
    </w:pPr>
    <w:r>
      <w:rPr>
        <w:noProof/>
      </w:rPr>
      <mc:AlternateContent>
        <mc:Choice Requires="wps">
          <w:drawing>
            <wp:anchor distT="0" distB="0" distL="114300" distR="114300" simplePos="0" relativeHeight="251653632" behindDoc="1" locked="0" layoutInCell="1" allowOverlap="1" wp14:anchorId="3877F345" wp14:editId="553F8B3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284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F70" w14:textId="4DF3AC41"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35B8911E" w:rsidR="004E5513" w:rsidRDefault="00684769" w:rsidP="00AE54CC">
    <w:pPr>
      <w:pStyle w:val="Header"/>
      <w:spacing w:line="240" w:lineRule="atLeast"/>
      <w:rPr>
        <w:rFonts w:ascii="Arial" w:hAnsi="Arial" w:cs="Arial"/>
        <w:b/>
        <w:bCs/>
        <w:sz w:val="18"/>
        <w:szCs w:val="18"/>
      </w:rPr>
    </w:pPr>
    <w:r>
      <w:rPr>
        <w:rFonts w:ascii="Arial" w:hAnsi="Arial" w:cs="Arial"/>
        <w:b/>
        <w:bCs/>
        <w:sz w:val="18"/>
        <w:szCs w:val="18"/>
      </w:rPr>
      <w:t>N</w:t>
    </w:r>
    <w:r w:rsidR="005679EB" w:rsidRPr="005679EB">
      <w:rPr>
        <w:rFonts w:ascii="Arial" w:hAnsi="Arial" w:cs="Arial"/>
        <w:b/>
        <w:bCs/>
        <w:sz w:val="18"/>
        <w:szCs w:val="18"/>
      </w:rPr>
      <w:t>otes to the financial statements</w:t>
    </w:r>
  </w:p>
  <w:p w14:paraId="01B606D4" w14:textId="2FDE644D" w:rsidR="004E5513" w:rsidRPr="006848D2" w:rsidRDefault="005679EB" w:rsidP="00AF6939">
    <w:pPr>
      <w:pStyle w:val="Header"/>
      <w:spacing w:line="240" w:lineRule="atLeast"/>
      <w:rPr>
        <w:rFonts w:ascii="Arial" w:hAnsi="Arial" w:cs="Arial"/>
        <w:b/>
        <w:bCs/>
        <w:sz w:val="18"/>
        <w:szCs w:val="18"/>
      </w:rPr>
    </w:pPr>
    <w:bookmarkStart w:id="3" w:name="_Hlk99116229"/>
    <w:r w:rsidRPr="005679EB">
      <w:rPr>
        <w:rFonts w:ascii="Arial" w:hAnsi="Arial" w:cs="Arial"/>
        <w:b/>
        <w:bCs/>
        <w:sz w:val="18"/>
        <w:szCs w:val="18"/>
      </w:rPr>
      <w:t xml:space="preserve">For the </w:t>
    </w:r>
    <w:r w:rsidR="00A3342A">
      <w:rPr>
        <w:rFonts w:ascii="Arial" w:hAnsi="Arial" w:cs="Arial"/>
        <w:b/>
        <w:bCs/>
        <w:sz w:val="18"/>
        <w:szCs w:val="18"/>
      </w:rPr>
      <w:t>year</w:t>
    </w:r>
    <w:r w:rsidRPr="005679EB">
      <w:rPr>
        <w:rFonts w:ascii="Arial" w:hAnsi="Arial" w:cs="Arial"/>
        <w:b/>
        <w:bCs/>
        <w:sz w:val="18"/>
        <w:szCs w:val="18"/>
      </w:rPr>
      <w:t xml:space="preserve"> ended 3</w:t>
    </w:r>
    <w:r w:rsidR="00A3342A">
      <w:rPr>
        <w:rFonts w:ascii="Arial" w:hAnsi="Arial" w:cs="Browallia New"/>
        <w:b/>
        <w:bCs/>
        <w:sz w:val="18"/>
        <w:szCs w:val="22"/>
      </w:rPr>
      <w:t>1</w:t>
    </w:r>
    <w:r w:rsidRPr="005679EB">
      <w:rPr>
        <w:rFonts w:ascii="Arial" w:hAnsi="Arial" w:cs="Arial"/>
        <w:b/>
        <w:bCs/>
        <w:sz w:val="18"/>
        <w:szCs w:val="18"/>
      </w:rPr>
      <w:t xml:space="preserve"> </w:t>
    </w:r>
    <w:r w:rsidR="00A3342A">
      <w:rPr>
        <w:rFonts w:ascii="Arial" w:hAnsi="Arial" w:cs="Arial"/>
        <w:b/>
        <w:bCs/>
        <w:sz w:val="18"/>
        <w:szCs w:val="18"/>
      </w:rPr>
      <w:t>December</w:t>
    </w:r>
    <w:r w:rsidRPr="005679EB">
      <w:rPr>
        <w:rFonts w:ascii="Arial" w:hAnsi="Arial" w:cs="Arial"/>
        <w:b/>
        <w:bCs/>
        <w:sz w:val="18"/>
        <w:szCs w:val="18"/>
      </w:rPr>
      <w:t xml:space="preserve"> 202</w:t>
    </w:r>
    <w:r w:rsidR="00611AE7">
      <w:rPr>
        <w:rFonts w:ascii="Arial" w:hAnsi="Arial" w:cs="Arial"/>
        <w:b/>
        <w:bCs/>
        <w:sz w:val="18"/>
        <w:szCs w:val="18"/>
      </w:rPr>
      <w:t>2</w:t>
    </w:r>
    <w:r w:rsidR="004E5513">
      <w:rPr>
        <w:rFonts w:ascii="Arial" w:hAnsi="Arial" w:cs="Arial"/>
        <w:b/>
        <w:bCs/>
        <w:sz w:val="18"/>
        <w:szCs w:val="18"/>
      </w:rPr>
      <w:t xml:space="preserve"> </w:t>
    </w:r>
    <w:bookmarkEnd w:id="3"/>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CC6E" w14:textId="220B7BB8" w:rsidR="004E5513" w:rsidRDefault="004E5513">
    <w:pPr>
      <w:pStyle w:val="Header"/>
    </w:pPr>
    <w:r>
      <w:rPr>
        <w:noProof/>
      </w:rPr>
      <mc:AlternateContent>
        <mc:Choice Requires="wps">
          <w:drawing>
            <wp:anchor distT="0" distB="0" distL="114300" distR="114300" simplePos="0" relativeHeight="251652608" behindDoc="1" locked="0" layoutInCell="1" allowOverlap="1" wp14:anchorId="147EFA66" wp14:editId="38BBD3D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387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HgS+8T6AQAAzAMAAA4AAAAAAAAAAAAAAAAALgIA&#10;AGRycy9lMm9Eb2MueG1sUEsBAi0AFAAGAAgAAAAhAHF6OnDbAAAABQEAAA8AAAAAAAAAAAAAAAAA&#10;VAQAAGRycy9kb3ducmV2LnhtbFBLBQYAAAAABAAEAPMAAABc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18240777"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18A58D29" w14:textId="33F3BBA6" w:rsidR="005679EB" w:rsidRDefault="00684769" w:rsidP="00DB09D8">
    <w:pPr>
      <w:pStyle w:val="Header"/>
      <w:spacing w:line="240" w:lineRule="atLeast"/>
      <w:rPr>
        <w:rFonts w:ascii="Arial" w:hAnsi="Arial" w:cs="Arial"/>
        <w:b/>
        <w:bCs/>
        <w:sz w:val="18"/>
        <w:szCs w:val="18"/>
      </w:rPr>
    </w:pPr>
    <w:r>
      <w:rPr>
        <w:rFonts w:ascii="Arial" w:hAnsi="Arial" w:cs="Arial"/>
        <w:b/>
        <w:bCs/>
        <w:sz w:val="18"/>
        <w:szCs w:val="18"/>
      </w:rPr>
      <w:t>N</w:t>
    </w:r>
    <w:r w:rsidR="005679EB" w:rsidRPr="005679EB">
      <w:rPr>
        <w:rFonts w:ascii="Arial" w:hAnsi="Arial" w:cs="Arial"/>
        <w:b/>
        <w:bCs/>
        <w:sz w:val="18"/>
        <w:szCs w:val="18"/>
      </w:rPr>
      <w:t>otes to the financial statements</w:t>
    </w:r>
  </w:p>
  <w:p w14:paraId="6BB9D0E1" w14:textId="0802C1FE" w:rsidR="004E5513" w:rsidRPr="006848D2"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 xml:space="preserve">For the </w:t>
    </w:r>
    <w:r w:rsidR="00A3342A">
      <w:rPr>
        <w:rFonts w:ascii="Arial" w:hAnsi="Arial" w:cs="Arial"/>
        <w:b/>
        <w:bCs/>
        <w:sz w:val="18"/>
        <w:szCs w:val="18"/>
      </w:rPr>
      <w:t xml:space="preserve">year </w:t>
    </w:r>
    <w:r w:rsidRPr="005679EB">
      <w:rPr>
        <w:rFonts w:ascii="Arial" w:hAnsi="Arial" w:cs="Arial"/>
        <w:b/>
        <w:bCs/>
        <w:sz w:val="18"/>
        <w:szCs w:val="18"/>
      </w:rPr>
      <w:t>ended 3</w:t>
    </w:r>
    <w:r w:rsidR="00A3342A">
      <w:rPr>
        <w:rFonts w:ascii="Arial" w:hAnsi="Arial" w:cs="Arial"/>
        <w:b/>
        <w:bCs/>
        <w:sz w:val="18"/>
        <w:szCs w:val="18"/>
      </w:rPr>
      <w:t>1</w:t>
    </w:r>
    <w:r w:rsidRPr="005679EB">
      <w:rPr>
        <w:rFonts w:ascii="Arial" w:hAnsi="Arial" w:cs="Arial"/>
        <w:b/>
        <w:bCs/>
        <w:sz w:val="18"/>
        <w:szCs w:val="18"/>
      </w:rPr>
      <w:t xml:space="preserve"> </w:t>
    </w:r>
    <w:r w:rsidR="00A3342A">
      <w:rPr>
        <w:rFonts w:ascii="Arial" w:hAnsi="Arial" w:cs="Arial"/>
        <w:b/>
        <w:bCs/>
        <w:sz w:val="18"/>
        <w:szCs w:val="18"/>
      </w:rPr>
      <w:t>December</w:t>
    </w:r>
    <w:r w:rsidRPr="005679EB">
      <w:rPr>
        <w:rFonts w:ascii="Arial" w:hAnsi="Arial" w:cs="Arial"/>
        <w:b/>
        <w:bCs/>
        <w:sz w:val="18"/>
        <w:szCs w:val="18"/>
      </w:rPr>
      <w:t xml:space="preserve"> 202</w:t>
    </w:r>
    <w:r w:rsidR="00611AE7">
      <w:rPr>
        <w:rFonts w:ascii="Arial" w:hAnsi="Arial" w:cs="Arial"/>
        <w:b/>
        <w:bCs/>
        <w:sz w:val="18"/>
        <w:szCs w:val="18"/>
      </w:rPr>
      <w:t>2</w:t>
    </w:r>
  </w:p>
  <w:p w14:paraId="06779DB8" w14:textId="77777777" w:rsidR="004E5513" w:rsidRPr="00DB09D8" w:rsidRDefault="004E5513">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OxOOpv6AQAAzAMAAA4AAAAAAAAAAAAAAAAALgIA&#10;AGRycy9lMm9Eb2MueG1sUEsBAi0AFAAGAAgAAAAhAHF6OnDbAAAABQEAAA8AAAAAAAAAAAAAAAAA&#10;VAQAAGRycy9kb3ducmV2LnhtbFBLBQYAAAAABAAEAPMAAABcBQ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7F0775C"/>
    <w:multiLevelType w:val="hybridMultilevel"/>
    <w:tmpl w:val="C62874F0"/>
    <w:lvl w:ilvl="0" w:tplc="D06C759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8" w15:restartNumberingAfterBreak="0">
    <w:nsid w:val="214A4C96"/>
    <w:multiLevelType w:val="hybridMultilevel"/>
    <w:tmpl w:val="71925630"/>
    <w:lvl w:ilvl="0" w:tplc="D2A0DFF6">
      <w:start w:val="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077BE"/>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10"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11"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75E5E73"/>
    <w:multiLevelType w:val="hybridMultilevel"/>
    <w:tmpl w:val="6FCA2094"/>
    <w:lvl w:ilvl="0" w:tplc="312E28F4">
      <w:start w:val="1"/>
      <w:numFmt w:val="decimal"/>
      <w:lvlText w:val="%1."/>
      <w:lvlJc w:val="left"/>
      <w:pPr>
        <w:tabs>
          <w:tab w:val="num" w:pos="2641"/>
        </w:tabs>
        <w:ind w:left="2641" w:hanging="1005"/>
      </w:pPr>
      <w:rPr>
        <w:rFonts w:ascii="Arial" w:eastAsia="MS Mincho" w:hAnsi="Arial" w:cs="Arial" w:hint="default"/>
      </w:rPr>
    </w:lvl>
    <w:lvl w:ilvl="1" w:tplc="312E28F4">
      <w:start w:val="1"/>
      <w:numFmt w:val="decimal"/>
      <w:lvlText w:val="%2."/>
      <w:lvlJc w:val="left"/>
      <w:pPr>
        <w:ind w:left="1440" w:hanging="360"/>
      </w:pPr>
      <w:rPr>
        <w:rFonts w:ascii="Arial" w:eastAsia="MS Mincho" w:hAnsi="Arial" w:cs="Arial" w:hint="default"/>
      </w:rPr>
    </w:lvl>
    <w:lvl w:ilvl="2" w:tplc="312E28F4">
      <w:start w:val="1"/>
      <w:numFmt w:val="decimal"/>
      <w:lvlText w:val="%3."/>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9B8587E"/>
    <w:multiLevelType w:val="hybridMultilevel"/>
    <w:tmpl w:val="38301824"/>
    <w:lvl w:ilvl="0" w:tplc="5CCA181A">
      <w:start w:val="1"/>
      <w:numFmt w:val="decimal"/>
      <w:lvlText w:val="%1."/>
      <w:lvlJc w:val="left"/>
      <w:pPr>
        <w:tabs>
          <w:tab w:val="num" w:pos="1725"/>
        </w:tabs>
        <w:ind w:left="1725" w:hanging="1005"/>
      </w:pPr>
      <w:rPr>
        <w:rFonts w:ascii="Arial" w:eastAsia="MS Mincho" w:hAnsi="Arial" w:cs="Arial"/>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9"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3A6AB0"/>
    <w:multiLevelType w:val="multilevel"/>
    <w:tmpl w:val="65226830"/>
    <w:lvl w:ilvl="0">
      <w:start w:val="1"/>
      <w:numFmt w:val="decimal"/>
      <w:lvlText w:val="%1."/>
      <w:lvlJc w:val="left"/>
      <w:pPr>
        <w:ind w:left="786" w:hanging="360"/>
      </w:pPr>
      <w:rPr>
        <w:rFonts w:hint="default"/>
      </w:rPr>
    </w:lvl>
    <w:lvl w:ilvl="1">
      <w:start w:val="1"/>
      <w:numFmt w:val="decimal"/>
      <w:isLgl/>
      <w:lvlText w:val="%1.%2"/>
      <w:lvlJc w:val="left"/>
      <w:pPr>
        <w:ind w:left="1494" w:hanging="360"/>
      </w:pPr>
      <w:rPr>
        <w:rFonts w:cstheme="minorBidi" w:hint="default"/>
      </w:rPr>
    </w:lvl>
    <w:lvl w:ilvl="2">
      <w:start w:val="1"/>
      <w:numFmt w:val="decimal"/>
      <w:isLgl/>
      <w:lvlText w:val="%1.%2.%3"/>
      <w:lvlJc w:val="left"/>
      <w:pPr>
        <w:ind w:left="2562" w:hanging="720"/>
      </w:pPr>
      <w:rPr>
        <w:rFonts w:cstheme="minorBidi" w:hint="default"/>
      </w:rPr>
    </w:lvl>
    <w:lvl w:ilvl="3">
      <w:start w:val="1"/>
      <w:numFmt w:val="decimal"/>
      <w:isLgl/>
      <w:lvlText w:val="%1.%2.%3.%4"/>
      <w:lvlJc w:val="left"/>
      <w:pPr>
        <w:ind w:left="3270" w:hanging="720"/>
      </w:pPr>
      <w:rPr>
        <w:rFonts w:cstheme="minorBidi" w:hint="default"/>
      </w:rPr>
    </w:lvl>
    <w:lvl w:ilvl="4">
      <w:start w:val="1"/>
      <w:numFmt w:val="decimal"/>
      <w:isLgl/>
      <w:lvlText w:val="%1.%2.%3.%4.%5"/>
      <w:lvlJc w:val="left"/>
      <w:pPr>
        <w:ind w:left="3978" w:hanging="720"/>
      </w:pPr>
      <w:rPr>
        <w:rFonts w:cstheme="minorBidi" w:hint="default"/>
      </w:rPr>
    </w:lvl>
    <w:lvl w:ilvl="5">
      <w:start w:val="1"/>
      <w:numFmt w:val="decimal"/>
      <w:isLgl/>
      <w:lvlText w:val="%1.%2.%3.%4.%5.%6"/>
      <w:lvlJc w:val="left"/>
      <w:pPr>
        <w:ind w:left="5046" w:hanging="1080"/>
      </w:pPr>
      <w:rPr>
        <w:rFonts w:cstheme="minorBidi" w:hint="default"/>
      </w:rPr>
    </w:lvl>
    <w:lvl w:ilvl="6">
      <w:start w:val="1"/>
      <w:numFmt w:val="decimal"/>
      <w:isLgl/>
      <w:lvlText w:val="%1.%2.%3.%4.%5.%6.%7"/>
      <w:lvlJc w:val="left"/>
      <w:pPr>
        <w:ind w:left="5754" w:hanging="1080"/>
      </w:pPr>
      <w:rPr>
        <w:rFonts w:cstheme="minorBidi" w:hint="default"/>
      </w:rPr>
    </w:lvl>
    <w:lvl w:ilvl="7">
      <w:start w:val="1"/>
      <w:numFmt w:val="decimal"/>
      <w:isLgl/>
      <w:lvlText w:val="%1.%2.%3.%4.%5.%6.%7.%8"/>
      <w:lvlJc w:val="left"/>
      <w:pPr>
        <w:ind w:left="6822" w:hanging="1440"/>
      </w:pPr>
      <w:rPr>
        <w:rFonts w:cstheme="minorBidi" w:hint="default"/>
      </w:rPr>
    </w:lvl>
    <w:lvl w:ilvl="8">
      <w:start w:val="1"/>
      <w:numFmt w:val="decimal"/>
      <w:isLgl/>
      <w:lvlText w:val="%1.%2.%3.%4.%5.%6.%7.%8.%9"/>
      <w:lvlJc w:val="left"/>
      <w:pPr>
        <w:ind w:left="7530" w:hanging="1440"/>
      </w:pPr>
      <w:rPr>
        <w:rFonts w:cstheme="minorBidi" w:hint="default"/>
      </w:rPr>
    </w:lvl>
  </w:abstractNum>
  <w:abstractNum w:abstractNumId="21" w15:restartNumberingAfterBreak="0">
    <w:nsid w:val="57146F2A"/>
    <w:multiLevelType w:val="hybridMultilevel"/>
    <w:tmpl w:val="F98AD570"/>
    <w:lvl w:ilvl="0" w:tplc="45145F50">
      <w:start w:val="12"/>
      <w:numFmt w:val="bullet"/>
      <w:lvlText w:val=""/>
      <w:lvlJc w:val="left"/>
      <w:pPr>
        <w:ind w:left="786" w:hanging="360"/>
      </w:pPr>
      <w:rPr>
        <w:rFonts w:ascii="Symbol" w:eastAsia="Times New Roman" w:hAnsi="Symbo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963037E"/>
    <w:multiLevelType w:val="hybridMultilevel"/>
    <w:tmpl w:val="8324A352"/>
    <w:lvl w:ilvl="0" w:tplc="126C1F5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6"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0873D5"/>
    <w:multiLevelType w:val="hybridMultilevel"/>
    <w:tmpl w:val="2BB415F6"/>
    <w:lvl w:ilvl="0" w:tplc="9F5AE650">
      <w:start w:val="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abstractNumId w:val="0"/>
  </w:num>
  <w:num w:numId="2">
    <w:abstractNumId w:val="26"/>
  </w:num>
  <w:num w:numId="3">
    <w:abstractNumId w:val="19"/>
  </w:num>
  <w:num w:numId="4">
    <w:abstractNumId w:val="5"/>
  </w:num>
  <w:num w:numId="5">
    <w:abstractNumId w:val="27"/>
  </w:num>
  <w:num w:numId="6">
    <w:abstractNumId w:val="24"/>
  </w:num>
  <w:num w:numId="7">
    <w:abstractNumId w:val="30"/>
  </w:num>
  <w:num w:numId="8">
    <w:abstractNumId w:val="33"/>
  </w:num>
  <w:num w:numId="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20"/>
  </w:num>
  <w:num w:numId="30">
    <w:abstractNumId w:val="22"/>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1"/>
  </w:num>
  <w:num w:numId="34">
    <w:abstractNumId w:val="33"/>
  </w:num>
  <w:num w:numId="35">
    <w:abstractNumId w:val="8"/>
  </w:num>
  <w:num w:numId="36">
    <w:abstractNumId w:val="16"/>
  </w:num>
  <w:num w:numId="3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258"/>
    <w:rsid w:val="0000043A"/>
    <w:rsid w:val="000005DC"/>
    <w:rsid w:val="000007AB"/>
    <w:rsid w:val="000007C2"/>
    <w:rsid w:val="00000B22"/>
    <w:rsid w:val="00000EAD"/>
    <w:rsid w:val="00001162"/>
    <w:rsid w:val="000017C7"/>
    <w:rsid w:val="00001846"/>
    <w:rsid w:val="000018AE"/>
    <w:rsid w:val="000018F9"/>
    <w:rsid w:val="00001A26"/>
    <w:rsid w:val="00001A73"/>
    <w:rsid w:val="00001BD7"/>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AA1"/>
    <w:rsid w:val="00017CF2"/>
    <w:rsid w:val="00017F84"/>
    <w:rsid w:val="00020546"/>
    <w:rsid w:val="00020601"/>
    <w:rsid w:val="0002062A"/>
    <w:rsid w:val="0002085B"/>
    <w:rsid w:val="00020AC3"/>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6E5"/>
    <w:rsid w:val="000247AF"/>
    <w:rsid w:val="000249FD"/>
    <w:rsid w:val="000250EB"/>
    <w:rsid w:val="0002514D"/>
    <w:rsid w:val="00025179"/>
    <w:rsid w:val="00025670"/>
    <w:rsid w:val="00025716"/>
    <w:rsid w:val="000257B3"/>
    <w:rsid w:val="00025C3E"/>
    <w:rsid w:val="00025DCD"/>
    <w:rsid w:val="00026002"/>
    <w:rsid w:val="000260D2"/>
    <w:rsid w:val="00026222"/>
    <w:rsid w:val="0002670A"/>
    <w:rsid w:val="00026AED"/>
    <w:rsid w:val="00026DA9"/>
    <w:rsid w:val="000272E8"/>
    <w:rsid w:val="00027605"/>
    <w:rsid w:val="00027ABC"/>
    <w:rsid w:val="0003037A"/>
    <w:rsid w:val="000303E2"/>
    <w:rsid w:val="00030763"/>
    <w:rsid w:val="00030DAC"/>
    <w:rsid w:val="00030DEB"/>
    <w:rsid w:val="000312B8"/>
    <w:rsid w:val="00031669"/>
    <w:rsid w:val="00031913"/>
    <w:rsid w:val="00031CFD"/>
    <w:rsid w:val="00031D0B"/>
    <w:rsid w:val="00032600"/>
    <w:rsid w:val="0003292F"/>
    <w:rsid w:val="00032C4E"/>
    <w:rsid w:val="00032F4E"/>
    <w:rsid w:val="0003312F"/>
    <w:rsid w:val="0003321C"/>
    <w:rsid w:val="000333BD"/>
    <w:rsid w:val="000334CB"/>
    <w:rsid w:val="00033937"/>
    <w:rsid w:val="00033A99"/>
    <w:rsid w:val="00033DA0"/>
    <w:rsid w:val="00033DFA"/>
    <w:rsid w:val="000341F1"/>
    <w:rsid w:val="0003450B"/>
    <w:rsid w:val="000345AB"/>
    <w:rsid w:val="00034962"/>
    <w:rsid w:val="00034A5B"/>
    <w:rsid w:val="00034CF0"/>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37CA1"/>
    <w:rsid w:val="0004007E"/>
    <w:rsid w:val="00040131"/>
    <w:rsid w:val="0004040E"/>
    <w:rsid w:val="00040706"/>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9EF"/>
    <w:rsid w:val="00047BDA"/>
    <w:rsid w:val="00047CBC"/>
    <w:rsid w:val="00047ECF"/>
    <w:rsid w:val="000501B4"/>
    <w:rsid w:val="00051172"/>
    <w:rsid w:val="0005190F"/>
    <w:rsid w:val="0005194E"/>
    <w:rsid w:val="00051A91"/>
    <w:rsid w:val="00051C4E"/>
    <w:rsid w:val="00051E2A"/>
    <w:rsid w:val="00051F52"/>
    <w:rsid w:val="000522D6"/>
    <w:rsid w:val="0005240B"/>
    <w:rsid w:val="00052569"/>
    <w:rsid w:val="0005258D"/>
    <w:rsid w:val="000525CA"/>
    <w:rsid w:val="00052871"/>
    <w:rsid w:val="0005292D"/>
    <w:rsid w:val="00052C76"/>
    <w:rsid w:val="00052D54"/>
    <w:rsid w:val="000535C0"/>
    <w:rsid w:val="00053DB1"/>
    <w:rsid w:val="00053F1C"/>
    <w:rsid w:val="0005443E"/>
    <w:rsid w:val="000545AC"/>
    <w:rsid w:val="0005467F"/>
    <w:rsid w:val="0005491A"/>
    <w:rsid w:val="00055024"/>
    <w:rsid w:val="00055650"/>
    <w:rsid w:val="000557D0"/>
    <w:rsid w:val="000557F6"/>
    <w:rsid w:val="00055D02"/>
    <w:rsid w:val="00055D03"/>
    <w:rsid w:val="0005607E"/>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73"/>
    <w:rsid w:val="0006088D"/>
    <w:rsid w:val="0006093A"/>
    <w:rsid w:val="00060C40"/>
    <w:rsid w:val="00060E6F"/>
    <w:rsid w:val="00060F6C"/>
    <w:rsid w:val="000611DB"/>
    <w:rsid w:val="000611E0"/>
    <w:rsid w:val="0006167D"/>
    <w:rsid w:val="0006210A"/>
    <w:rsid w:val="000621DA"/>
    <w:rsid w:val="00062230"/>
    <w:rsid w:val="000624E2"/>
    <w:rsid w:val="0006257D"/>
    <w:rsid w:val="00062647"/>
    <w:rsid w:val="00062790"/>
    <w:rsid w:val="00062B10"/>
    <w:rsid w:val="00062C62"/>
    <w:rsid w:val="00062D39"/>
    <w:rsid w:val="00063284"/>
    <w:rsid w:val="00063388"/>
    <w:rsid w:val="000633CB"/>
    <w:rsid w:val="000633F2"/>
    <w:rsid w:val="00063425"/>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AA6"/>
    <w:rsid w:val="00066C80"/>
    <w:rsid w:val="0006725D"/>
    <w:rsid w:val="000675A0"/>
    <w:rsid w:val="00067883"/>
    <w:rsid w:val="00067AD9"/>
    <w:rsid w:val="00067D41"/>
    <w:rsid w:val="00070307"/>
    <w:rsid w:val="00070821"/>
    <w:rsid w:val="000708DA"/>
    <w:rsid w:val="00070940"/>
    <w:rsid w:val="00071121"/>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9B"/>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2BB"/>
    <w:rsid w:val="000858C8"/>
    <w:rsid w:val="00085B54"/>
    <w:rsid w:val="00085D33"/>
    <w:rsid w:val="00085F2C"/>
    <w:rsid w:val="000866DF"/>
    <w:rsid w:val="0008682E"/>
    <w:rsid w:val="00086AA4"/>
    <w:rsid w:val="00086C7E"/>
    <w:rsid w:val="00086D2D"/>
    <w:rsid w:val="00086F17"/>
    <w:rsid w:val="00086F18"/>
    <w:rsid w:val="00086FED"/>
    <w:rsid w:val="000872AE"/>
    <w:rsid w:val="00087672"/>
    <w:rsid w:val="0008778D"/>
    <w:rsid w:val="000878B3"/>
    <w:rsid w:val="000900A8"/>
    <w:rsid w:val="00090196"/>
    <w:rsid w:val="000902D1"/>
    <w:rsid w:val="00090542"/>
    <w:rsid w:val="000909FD"/>
    <w:rsid w:val="00090BE8"/>
    <w:rsid w:val="00090C55"/>
    <w:rsid w:val="000916B4"/>
    <w:rsid w:val="00091821"/>
    <w:rsid w:val="000918D0"/>
    <w:rsid w:val="00091B1A"/>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7644"/>
    <w:rsid w:val="00097A5B"/>
    <w:rsid w:val="00097CF7"/>
    <w:rsid w:val="00097F00"/>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2F04"/>
    <w:rsid w:val="000A3156"/>
    <w:rsid w:val="000A3513"/>
    <w:rsid w:val="000A3690"/>
    <w:rsid w:val="000A36DF"/>
    <w:rsid w:val="000A3885"/>
    <w:rsid w:val="000A3975"/>
    <w:rsid w:val="000A3E25"/>
    <w:rsid w:val="000A4343"/>
    <w:rsid w:val="000A440E"/>
    <w:rsid w:val="000A4AC8"/>
    <w:rsid w:val="000A4CB4"/>
    <w:rsid w:val="000A5BAC"/>
    <w:rsid w:val="000A5BFC"/>
    <w:rsid w:val="000A5C21"/>
    <w:rsid w:val="000A5C75"/>
    <w:rsid w:val="000A60C5"/>
    <w:rsid w:val="000A613F"/>
    <w:rsid w:val="000A61C3"/>
    <w:rsid w:val="000A630C"/>
    <w:rsid w:val="000A630E"/>
    <w:rsid w:val="000A6334"/>
    <w:rsid w:val="000A696E"/>
    <w:rsid w:val="000A6B37"/>
    <w:rsid w:val="000A6B79"/>
    <w:rsid w:val="000A74C9"/>
    <w:rsid w:val="000A76B6"/>
    <w:rsid w:val="000A7A8D"/>
    <w:rsid w:val="000A7D0E"/>
    <w:rsid w:val="000A7E1B"/>
    <w:rsid w:val="000B00CC"/>
    <w:rsid w:val="000B0357"/>
    <w:rsid w:val="000B0403"/>
    <w:rsid w:val="000B05C6"/>
    <w:rsid w:val="000B062F"/>
    <w:rsid w:val="000B081B"/>
    <w:rsid w:val="000B101F"/>
    <w:rsid w:val="000B1169"/>
    <w:rsid w:val="000B130F"/>
    <w:rsid w:val="000B194F"/>
    <w:rsid w:val="000B21E0"/>
    <w:rsid w:val="000B2581"/>
    <w:rsid w:val="000B2606"/>
    <w:rsid w:val="000B2A63"/>
    <w:rsid w:val="000B2A67"/>
    <w:rsid w:val="000B2E36"/>
    <w:rsid w:val="000B30E5"/>
    <w:rsid w:val="000B31E0"/>
    <w:rsid w:val="000B3201"/>
    <w:rsid w:val="000B39A9"/>
    <w:rsid w:val="000B3A7C"/>
    <w:rsid w:val="000B3B71"/>
    <w:rsid w:val="000B424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67E"/>
    <w:rsid w:val="000C1731"/>
    <w:rsid w:val="000C1AB0"/>
    <w:rsid w:val="000C1AB1"/>
    <w:rsid w:val="000C1BAD"/>
    <w:rsid w:val="000C1DC9"/>
    <w:rsid w:val="000C1E02"/>
    <w:rsid w:val="000C2079"/>
    <w:rsid w:val="000C2092"/>
    <w:rsid w:val="000C2619"/>
    <w:rsid w:val="000C278F"/>
    <w:rsid w:val="000C2E3C"/>
    <w:rsid w:val="000C2E5D"/>
    <w:rsid w:val="000C3BC8"/>
    <w:rsid w:val="000C43AD"/>
    <w:rsid w:val="000C4547"/>
    <w:rsid w:val="000C4C7D"/>
    <w:rsid w:val="000C4CB0"/>
    <w:rsid w:val="000C4FF4"/>
    <w:rsid w:val="000C547A"/>
    <w:rsid w:val="000C5C71"/>
    <w:rsid w:val="000C63F1"/>
    <w:rsid w:val="000C6554"/>
    <w:rsid w:val="000C6A08"/>
    <w:rsid w:val="000C71FF"/>
    <w:rsid w:val="000C737E"/>
    <w:rsid w:val="000C7449"/>
    <w:rsid w:val="000C7491"/>
    <w:rsid w:val="000C7523"/>
    <w:rsid w:val="000C76B4"/>
    <w:rsid w:val="000C77D4"/>
    <w:rsid w:val="000C77E1"/>
    <w:rsid w:val="000C7AC9"/>
    <w:rsid w:val="000C7B8A"/>
    <w:rsid w:val="000C7D22"/>
    <w:rsid w:val="000C7DBA"/>
    <w:rsid w:val="000C7E21"/>
    <w:rsid w:val="000C7FA7"/>
    <w:rsid w:val="000D0194"/>
    <w:rsid w:val="000D01C8"/>
    <w:rsid w:val="000D039F"/>
    <w:rsid w:val="000D08FE"/>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3FFF"/>
    <w:rsid w:val="000D40B5"/>
    <w:rsid w:val="000D44C9"/>
    <w:rsid w:val="000D461B"/>
    <w:rsid w:val="000D4687"/>
    <w:rsid w:val="000D5286"/>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70A"/>
    <w:rsid w:val="000E099B"/>
    <w:rsid w:val="000E0A3A"/>
    <w:rsid w:val="000E0B96"/>
    <w:rsid w:val="000E113C"/>
    <w:rsid w:val="000E1211"/>
    <w:rsid w:val="000E15EF"/>
    <w:rsid w:val="000E1817"/>
    <w:rsid w:val="000E1994"/>
    <w:rsid w:val="000E1E42"/>
    <w:rsid w:val="000E1E4C"/>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BDE"/>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7D1"/>
    <w:rsid w:val="000F7A5E"/>
    <w:rsid w:val="00100112"/>
    <w:rsid w:val="00100182"/>
    <w:rsid w:val="001001AD"/>
    <w:rsid w:val="001002DB"/>
    <w:rsid w:val="0010032D"/>
    <w:rsid w:val="00100953"/>
    <w:rsid w:val="00100BB2"/>
    <w:rsid w:val="00100C49"/>
    <w:rsid w:val="00100F7A"/>
    <w:rsid w:val="001019A3"/>
    <w:rsid w:val="001019F3"/>
    <w:rsid w:val="00101A05"/>
    <w:rsid w:val="00101A1C"/>
    <w:rsid w:val="00101C25"/>
    <w:rsid w:val="00101F36"/>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24"/>
    <w:rsid w:val="001112ED"/>
    <w:rsid w:val="001115AE"/>
    <w:rsid w:val="00111CD6"/>
    <w:rsid w:val="00111E1D"/>
    <w:rsid w:val="00111FEE"/>
    <w:rsid w:val="0011200C"/>
    <w:rsid w:val="001120D5"/>
    <w:rsid w:val="00112252"/>
    <w:rsid w:val="00112533"/>
    <w:rsid w:val="001126F4"/>
    <w:rsid w:val="001131ED"/>
    <w:rsid w:val="001134DF"/>
    <w:rsid w:val="0011352A"/>
    <w:rsid w:val="0011363F"/>
    <w:rsid w:val="00113729"/>
    <w:rsid w:val="0011373E"/>
    <w:rsid w:val="00113AB8"/>
    <w:rsid w:val="00113EB1"/>
    <w:rsid w:val="00113F5A"/>
    <w:rsid w:val="00114006"/>
    <w:rsid w:val="00114476"/>
    <w:rsid w:val="0011455C"/>
    <w:rsid w:val="00114B11"/>
    <w:rsid w:val="00114FC7"/>
    <w:rsid w:val="001154D6"/>
    <w:rsid w:val="00115AA7"/>
    <w:rsid w:val="00115B07"/>
    <w:rsid w:val="00115C59"/>
    <w:rsid w:val="00115F3F"/>
    <w:rsid w:val="00116247"/>
    <w:rsid w:val="0011626C"/>
    <w:rsid w:val="001164E3"/>
    <w:rsid w:val="00116713"/>
    <w:rsid w:val="0011675C"/>
    <w:rsid w:val="001169A4"/>
    <w:rsid w:val="00116ACE"/>
    <w:rsid w:val="00116F81"/>
    <w:rsid w:val="001172A3"/>
    <w:rsid w:val="001172B7"/>
    <w:rsid w:val="001174B7"/>
    <w:rsid w:val="001174F9"/>
    <w:rsid w:val="00117775"/>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493"/>
    <w:rsid w:val="00122712"/>
    <w:rsid w:val="00122A00"/>
    <w:rsid w:val="00122CF6"/>
    <w:rsid w:val="00122E71"/>
    <w:rsid w:val="00122F20"/>
    <w:rsid w:val="00122FE8"/>
    <w:rsid w:val="00123186"/>
    <w:rsid w:val="0012330A"/>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150"/>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1745"/>
    <w:rsid w:val="0013221D"/>
    <w:rsid w:val="001325A5"/>
    <w:rsid w:val="00132633"/>
    <w:rsid w:val="00132BF6"/>
    <w:rsid w:val="00132DE4"/>
    <w:rsid w:val="0013311F"/>
    <w:rsid w:val="001338C0"/>
    <w:rsid w:val="00133947"/>
    <w:rsid w:val="00133BED"/>
    <w:rsid w:val="00133C6E"/>
    <w:rsid w:val="00134083"/>
    <w:rsid w:val="00134322"/>
    <w:rsid w:val="0013444E"/>
    <w:rsid w:val="00134847"/>
    <w:rsid w:val="001350B9"/>
    <w:rsid w:val="001356A7"/>
    <w:rsid w:val="00135B46"/>
    <w:rsid w:val="00135C19"/>
    <w:rsid w:val="00136422"/>
    <w:rsid w:val="00136560"/>
    <w:rsid w:val="0013689D"/>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332"/>
    <w:rsid w:val="0014759A"/>
    <w:rsid w:val="00147659"/>
    <w:rsid w:val="00150326"/>
    <w:rsid w:val="001508E7"/>
    <w:rsid w:val="00150BE9"/>
    <w:rsid w:val="00150DDC"/>
    <w:rsid w:val="00150E28"/>
    <w:rsid w:val="00150E76"/>
    <w:rsid w:val="00152126"/>
    <w:rsid w:val="00152440"/>
    <w:rsid w:val="00152DFF"/>
    <w:rsid w:val="00152F09"/>
    <w:rsid w:val="001531D9"/>
    <w:rsid w:val="001539E5"/>
    <w:rsid w:val="00153B3B"/>
    <w:rsid w:val="00153F3A"/>
    <w:rsid w:val="0015433A"/>
    <w:rsid w:val="001543E5"/>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88A"/>
    <w:rsid w:val="00164C84"/>
    <w:rsid w:val="00164CE9"/>
    <w:rsid w:val="00164DD3"/>
    <w:rsid w:val="00164F1F"/>
    <w:rsid w:val="0016506D"/>
    <w:rsid w:val="001655B4"/>
    <w:rsid w:val="00165634"/>
    <w:rsid w:val="00165C8B"/>
    <w:rsid w:val="00165D34"/>
    <w:rsid w:val="00165DA3"/>
    <w:rsid w:val="00166032"/>
    <w:rsid w:val="00166B37"/>
    <w:rsid w:val="00166C6F"/>
    <w:rsid w:val="00166FF9"/>
    <w:rsid w:val="00167315"/>
    <w:rsid w:val="00167541"/>
    <w:rsid w:val="001679CD"/>
    <w:rsid w:val="00167C27"/>
    <w:rsid w:val="00167CD4"/>
    <w:rsid w:val="00167D44"/>
    <w:rsid w:val="001701FF"/>
    <w:rsid w:val="00170392"/>
    <w:rsid w:val="001713EA"/>
    <w:rsid w:val="001715C4"/>
    <w:rsid w:val="001715CB"/>
    <w:rsid w:val="00171799"/>
    <w:rsid w:val="00171EF1"/>
    <w:rsid w:val="00171F09"/>
    <w:rsid w:val="00171F57"/>
    <w:rsid w:val="00172051"/>
    <w:rsid w:val="00172601"/>
    <w:rsid w:val="00172804"/>
    <w:rsid w:val="00172932"/>
    <w:rsid w:val="00172B33"/>
    <w:rsid w:val="00172C1D"/>
    <w:rsid w:val="00172C2A"/>
    <w:rsid w:val="00172C62"/>
    <w:rsid w:val="001730EC"/>
    <w:rsid w:val="001732A3"/>
    <w:rsid w:val="0017368C"/>
    <w:rsid w:val="001737A1"/>
    <w:rsid w:val="001737AE"/>
    <w:rsid w:val="00173AC3"/>
    <w:rsid w:val="0017424E"/>
    <w:rsid w:val="001745F7"/>
    <w:rsid w:val="00174915"/>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064"/>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317"/>
    <w:rsid w:val="00183723"/>
    <w:rsid w:val="00183AD7"/>
    <w:rsid w:val="00183C04"/>
    <w:rsid w:val="00183D1C"/>
    <w:rsid w:val="00183FBE"/>
    <w:rsid w:val="001840A7"/>
    <w:rsid w:val="001842D0"/>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BD8"/>
    <w:rsid w:val="00191C4B"/>
    <w:rsid w:val="00191E6A"/>
    <w:rsid w:val="00192169"/>
    <w:rsid w:val="001921D4"/>
    <w:rsid w:val="0019224D"/>
    <w:rsid w:val="001922C9"/>
    <w:rsid w:val="0019251F"/>
    <w:rsid w:val="0019279A"/>
    <w:rsid w:val="001928E7"/>
    <w:rsid w:val="001929EC"/>
    <w:rsid w:val="00192A30"/>
    <w:rsid w:val="00192A3C"/>
    <w:rsid w:val="00192CBE"/>
    <w:rsid w:val="00192E68"/>
    <w:rsid w:val="001933A3"/>
    <w:rsid w:val="00193584"/>
    <w:rsid w:val="001938AE"/>
    <w:rsid w:val="0019450A"/>
    <w:rsid w:val="00194725"/>
    <w:rsid w:val="00194B0E"/>
    <w:rsid w:val="00194FE3"/>
    <w:rsid w:val="0019522E"/>
    <w:rsid w:val="00195A9A"/>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575"/>
    <w:rsid w:val="001A1701"/>
    <w:rsid w:val="001A1846"/>
    <w:rsid w:val="001A1864"/>
    <w:rsid w:val="001A18E1"/>
    <w:rsid w:val="001A1AA7"/>
    <w:rsid w:val="001A1D81"/>
    <w:rsid w:val="001A20AE"/>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3C"/>
    <w:rsid w:val="001A484A"/>
    <w:rsid w:val="001A4E4D"/>
    <w:rsid w:val="001A5D12"/>
    <w:rsid w:val="001A663B"/>
    <w:rsid w:val="001A6A77"/>
    <w:rsid w:val="001A79AE"/>
    <w:rsid w:val="001A7AD1"/>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D39"/>
    <w:rsid w:val="001C0E69"/>
    <w:rsid w:val="001C1A7C"/>
    <w:rsid w:val="001C1AF5"/>
    <w:rsid w:val="001C1B22"/>
    <w:rsid w:val="001C1CDD"/>
    <w:rsid w:val="001C214D"/>
    <w:rsid w:val="001C2390"/>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5FB"/>
    <w:rsid w:val="001D0990"/>
    <w:rsid w:val="001D0BEA"/>
    <w:rsid w:val="001D0FC1"/>
    <w:rsid w:val="001D1514"/>
    <w:rsid w:val="001D1B05"/>
    <w:rsid w:val="001D1FA0"/>
    <w:rsid w:val="001D227F"/>
    <w:rsid w:val="001D23AA"/>
    <w:rsid w:val="001D2747"/>
    <w:rsid w:val="001D290B"/>
    <w:rsid w:val="001D2965"/>
    <w:rsid w:val="001D2B65"/>
    <w:rsid w:val="001D2CBB"/>
    <w:rsid w:val="001D3012"/>
    <w:rsid w:val="001D31DD"/>
    <w:rsid w:val="001D3398"/>
    <w:rsid w:val="001D3486"/>
    <w:rsid w:val="001D37B7"/>
    <w:rsid w:val="001D39B1"/>
    <w:rsid w:val="001D4360"/>
    <w:rsid w:val="001D480A"/>
    <w:rsid w:val="001D4838"/>
    <w:rsid w:val="001D4A19"/>
    <w:rsid w:val="001D52BB"/>
    <w:rsid w:val="001D5849"/>
    <w:rsid w:val="001D58A8"/>
    <w:rsid w:val="001D5E72"/>
    <w:rsid w:val="001D66E7"/>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9FE"/>
    <w:rsid w:val="001E2C83"/>
    <w:rsid w:val="001E3603"/>
    <w:rsid w:val="001E38A5"/>
    <w:rsid w:val="001E3E94"/>
    <w:rsid w:val="001E41A1"/>
    <w:rsid w:val="001E4302"/>
    <w:rsid w:val="001E4B91"/>
    <w:rsid w:val="001E5069"/>
    <w:rsid w:val="001E5434"/>
    <w:rsid w:val="001E56DA"/>
    <w:rsid w:val="001E5944"/>
    <w:rsid w:val="001E5D1D"/>
    <w:rsid w:val="001E6122"/>
    <w:rsid w:val="001E626D"/>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27"/>
    <w:rsid w:val="001F26F4"/>
    <w:rsid w:val="001F2A09"/>
    <w:rsid w:val="001F2ABB"/>
    <w:rsid w:val="001F37D6"/>
    <w:rsid w:val="001F38B6"/>
    <w:rsid w:val="001F39D5"/>
    <w:rsid w:val="001F3BBE"/>
    <w:rsid w:val="001F3D34"/>
    <w:rsid w:val="001F3E24"/>
    <w:rsid w:val="001F3E4C"/>
    <w:rsid w:val="001F3FB4"/>
    <w:rsid w:val="001F3FBC"/>
    <w:rsid w:val="001F4843"/>
    <w:rsid w:val="001F57D2"/>
    <w:rsid w:val="001F5956"/>
    <w:rsid w:val="001F6570"/>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797"/>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DC7"/>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DC1"/>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8D9"/>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2D5B"/>
    <w:rsid w:val="002234D7"/>
    <w:rsid w:val="0022369A"/>
    <w:rsid w:val="00224092"/>
    <w:rsid w:val="002240BF"/>
    <w:rsid w:val="0022476A"/>
    <w:rsid w:val="00224779"/>
    <w:rsid w:val="00224C1F"/>
    <w:rsid w:val="00224C28"/>
    <w:rsid w:val="00224D02"/>
    <w:rsid w:val="00224D3A"/>
    <w:rsid w:val="002250BD"/>
    <w:rsid w:val="002250E6"/>
    <w:rsid w:val="0022549F"/>
    <w:rsid w:val="00225615"/>
    <w:rsid w:val="002257FF"/>
    <w:rsid w:val="002259F0"/>
    <w:rsid w:val="00225B70"/>
    <w:rsid w:val="00225D57"/>
    <w:rsid w:val="002267BD"/>
    <w:rsid w:val="0022690A"/>
    <w:rsid w:val="00226BF3"/>
    <w:rsid w:val="00226C6E"/>
    <w:rsid w:val="00226F25"/>
    <w:rsid w:val="00227171"/>
    <w:rsid w:val="002274F0"/>
    <w:rsid w:val="00227777"/>
    <w:rsid w:val="00227C30"/>
    <w:rsid w:val="0023061E"/>
    <w:rsid w:val="00230EE0"/>
    <w:rsid w:val="00230F43"/>
    <w:rsid w:val="002314D3"/>
    <w:rsid w:val="002319F0"/>
    <w:rsid w:val="00231B51"/>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4FD7"/>
    <w:rsid w:val="002352C4"/>
    <w:rsid w:val="002352DC"/>
    <w:rsid w:val="00235323"/>
    <w:rsid w:val="00235381"/>
    <w:rsid w:val="002354EF"/>
    <w:rsid w:val="0023571F"/>
    <w:rsid w:val="00235761"/>
    <w:rsid w:val="0023586C"/>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26"/>
    <w:rsid w:val="0024163E"/>
    <w:rsid w:val="002416C6"/>
    <w:rsid w:val="00242120"/>
    <w:rsid w:val="00242165"/>
    <w:rsid w:val="00242302"/>
    <w:rsid w:val="00242593"/>
    <w:rsid w:val="0024300A"/>
    <w:rsid w:val="00243255"/>
    <w:rsid w:val="002432C1"/>
    <w:rsid w:val="002432E8"/>
    <w:rsid w:val="002438CC"/>
    <w:rsid w:val="00243B96"/>
    <w:rsid w:val="00244671"/>
    <w:rsid w:val="002448CC"/>
    <w:rsid w:val="0024490A"/>
    <w:rsid w:val="00244D9C"/>
    <w:rsid w:val="00244DD9"/>
    <w:rsid w:val="002452B1"/>
    <w:rsid w:val="00245330"/>
    <w:rsid w:val="002453B7"/>
    <w:rsid w:val="00245490"/>
    <w:rsid w:val="002459FE"/>
    <w:rsid w:val="00245C95"/>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07FB"/>
    <w:rsid w:val="00251493"/>
    <w:rsid w:val="0025173D"/>
    <w:rsid w:val="0025176D"/>
    <w:rsid w:val="00251825"/>
    <w:rsid w:val="00251C1F"/>
    <w:rsid w:val="002521F0"/>
    <w:rsid w:val="002523AF"/>
    <w:rsid w:val="002523E3"/>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6E14"/>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2EB1"/>
    <w:rsid w:val="00263125"/>
    <w:rsid w:val="00263293"/>
    <w:rsid w:val="002632D0"/>
    <w:rsid w:val="00263553"/>
    <w:rsid w:val="0026388B"/>
    <w:rsid w:val="00263960"/>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3D8"/>
    <w:rsid w:val="00271947"/>
    <w:rsid w:val="00271D05"/>
    <w:rsid w:val="0027219E"/>
    <w:rsid w:val="00272422"/>
    <w:rsid w:val="00272610"/>
    <w:rsid w:val="002727C3"/>
    <w:rsid w:val="00272F57"/>
    <w:rsid w:val="002736E9"/>
    <w:rsid w:val="00274518"/>
    <w:rsid w:val="00274B07"/>
    <w:rsid w:val="00274EC7"/>
    <w:rsid w:val="00274FBA"/>
    <w:rsid w:val="0027522D"/>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597"/>
    <w:rsid w:val="002816A2"/>
    <w:rsid w:val="002817AE"/>
    <w:rsid w:val="0028184E"/>
    <w:rsid w:val="00281D46"/>
    <w:rsid w:val="0028206B"/>
    <w:rsid w:val="002820A5"/>
    <w:rsid w:val="002820F3"/>
    <w:rsid w:val="00282F02"/>
    <w:rsid w:val="002832A2"/>
    <w:rsid w:val="00283385"/>
    <w:rsid w:val="00283386"/>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87F7B"/>
    <w:rsid w:val="00290666"/>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3D92"/>
    <w:rsid w:val="00294233"/>
    <w:rsid w:val="00294523"/>
    <w:rsid w:val="0029467B"/>
    <w:rsid w:val="0029471C"/>
    <w:rsid w:val="00294759"/>
    <w:rsid w:val="00294AB6"/>
    <w:rsid w:val="00294F26"/>
    <w:rsid w:val="0029523F"/>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A97"/>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AC4"/>
    <w:rsid w:val="002A4E9A"/>
    <w:rsid w:val="002A5438"/>
    <w:rsid w:val="002A5587"/>
    <w:rsid w:val="002A5805"/>
    <w:rsid w:val="002A6317"/>
    <w:rsid w:val="002A650C"/>
    <w:rsid w:val="002A6557"/>
    <w:rsid w:val="002A65D3"/>
    <w:rsid w:val="002A65F3"/>
    <w:rsid w:val="002A6641"/>
    <w:rsid w:val="002A6888"/>
    <w:rsid w:val="002A6B08"/>
    <w:rsid w:val="002A6BBD"/>
    <w:rsid w:val="002A74A8"/>
    <w:rsid w:val="002A753B"/>
    <w:rsid w:val="002A7889"/>
    <w:rsid w:val="002A7A18"/>
    <w:rsid w:val="002B016C"/>
    <w:rsid w:val="002B051F"/>
    <w:rsid w:val="002B087E"/>
    <w:rsid w:val="002B0F59"/>
    <w:rsid w:val="002B10A8"/>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36A"/>
    <w:rsid w:val="002B6436"/>
    <w:rsid w:val="002B647A"/>
    <w:rsid w:val="002B6531"/>
    <w:rsid w:val="002B6656"/>
    <w:rsid w:val="002B67C9"/>
    <w:rsid w:val="002B6818"/>
    <w:rsid w:val="002B692B"/>
    <w:rsid w:val="002B6C6E"/>
    <w:rsid w:val="002B6D55"/>
    <w:rsid w:val="002B708F"/>
    <w:rsid w:val="002B7313"/>
    <w:rsid w:val="002B787F"/>
    <w:rsid w:val="002B7948"/>
    <w:rsid w:val="002C0239"/>
    <w:rsid w:val="002C03D2"/>
    <w:rsid w:val="002C0A13"/>
    <w:rsid w:val="002C0B78"/>
    <w:rsid w:val="002C125D"/>
    <w:rsid w:val="002C1340"/>
    <w:rsid w:val="002C159E"/>
    <w:rsid w:val="002C15BA"/>
    <w:rsid w:val="002C1624"/>
    <w:rsid w:val="002C18FB"/>
    <w:rsid w:val="002C1A9F"/>
    <w:rsid w:val="002C1EFD"/>
    <w:rsid w:val="002C21EB"/>
    <w:rsid w:val="002C241B"/>
    <w:rsid w:val="002C24C3"/>
    <w:rsid w:val="002C2704"/>
    <w:rsid w:val="002C2919"/>
    <w:rsid w:val="002C2C0B"/>
    <w:rsid w:val="002C2D9D"/>
    <w:rsid w:val="002C2DCE"/>
    <w:rsid w:val="002C30A7"/>
    <w:rsid w:val="002C3365"/>
    <w:rsid w:val="002C3374"/>
    <w:rsid w:val="002C3AE6"/>
    <w:rsid w:val="002C3B7C"/>
    <w:rsid w:val="002C3DC5"/>
    <w:rsid w:val="002C40AB"/>
    <w:rsid w:val="002C4261"/>
    <w:rsid w:val="002C43E0"/>
    <w:rsid w:val="002C444B"/>
    <w:rsid w:val="002C4904"/>
    <w:rsid w:val="002C4D0F"/>
    <w:rsid w:val="002C4F9D"/>
    <w:rsid w:val="002C52D3"/>
    <w:rsid w:val="002C5A82"/>
    <w:rsid w:val="002C5C06"/>
    <w:rsid w:val="002C605A"/>
    <w:rsid w:val="002C60CC"/>
    <w:rsid w:val="002C62BD"/>
    <w:rsid w:val="002C6373"/>
    <w:rsid w:val="002C644B"/>
    <w:rsid w:val="002C654C"/>
    <w:rsid w:val="002C77B9"/>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4CD"/>
    <w:rsid w:val="002D28CE"/>
    <w:rsid w:val="002D2A08"/>
    <w:rsid w:val="002D315E"/>
    <w:rsid w:val="002D35F8"/>
    <w:rsid w:val="002D372D"/>
    <w:rsid w:val="002D3F76"/>
    <w:rsid w:val="002D3FC8"/>
    <w:rsid w:val="002D42CF"/>
    <w:rsid w:val="002D442A"/>
    <w:rsid w:val="002D4EA5"/>
    <w:rsid w:val="002D5186"/>
    <w:rsid w:val="002D5260"/>
    <w:rsid w:val="002D5526"/>
    <w:rsid w:val="002D58AA"/>
    <w:rsid w:val="002D5ACD"/>
    <w:rsid w:val="002D5AEB"/>
    <w:rsid w:val="002D5C2D"/>
    <w:rsid w:val="002D5FEE"/>
    <w:rsid w:val="002D67DC"/>
    <w:rsid w:val="002D6931"/>
    <w:rsid w:val="002D6FE9"/>
    <w:rsid w:val="002D7067"/>
    <w:rsid w:val="002D74A4"/>
    <w:rsid w:val="002D74DB"/>
    <w:rsid w:val="002D7665"/>
    <w:rsid w:val="002D76AE"/>
    <w:rsid w:val="002D7749"/>
    <w:rsid w:val="002D77F0"/>
    <w:rsid w:val="002D7BA8"/>
    <w:rsid w:val="002E01C9"/>
    <w:rsid w:val="002E0222"/>
    <w:rsid w:val="002E0245"/>
    <w:rsid w:val="002E061F"/>
    <w:rsid w:val="002E067A"/>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8CD"/>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E28"/>
    <w:rsid w:val="002F4FE1"/>
    <w:rsid w:val="002F51DF"/>
    <w:rsid w:val="002F537C"/>
    <w:rsid w:val="002F5472"/>
    <w:rsid w:val="002F54E3"/>
    <w:rsid w:val="002F54F8"/>
    <w:rsid w:val="002F5639"/>
    <w:rsid w:val="002F5B6C"/>
    <w:rsid w:val="002F6015"/>
    <w:rsid w:val="002F65BB"/>
    <w:rsid w:val="002F65C0"/>
    <w:rsid w:val="002F6A43"/>
    <w:rsid w:val="002F6AEA"/>
    <w:rsid w:val="002F6F6F"/>
    <w:rsid w:val="002F734C"/>
    <w:rsid w:val="002F755D"/>
    <w:rsid w:val="002F7678"/>
    <w:rsid w:val="002F7700"/>
    <w:rsid w:val="002F7767"/>
    <w:rsid w:val="002F793A"/>
    <w:rsid w:val="002F7E62"/>
    <w:rsid w:val="002F7EC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4E99"/>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8E6"/>
    <w:rsid w:val="003079E0"/>
    <w:rsid w:val="00307C8D"/>
    <w:rsid w:val="00307CA5"/>
    <w:rsid w:val="00307FBF"/>
    <w:rsid w:val="0031018F"/>
    <w:rsid w:val="003104BE"/>
    <w:rsid w:val="003105FD"/>
    <w:rsid w:val="00310A7A"/>
    <w:rsid w:val="00310AF6"/>
    <w:rsid w:val="00310E71"/>
    <w:rsid w:val="00310FA4"/>
    <w:rsid w:val="00310FA9"/>
    <w:rsid w:val="0031113F"/>
    <w:rsid w:val="00311DCC"/>
    <w:rsid w:val="00311E9D"/>
    <w:rsid w:val="00312039"/>
    <w:rsid w:val="003124C2"/>
    <w:rsid w:val="00312EDC"/>
    <w:rsid w:val="0031373B"/>
    <w:rsid w:val="00313A4D"/>
    <w:rsid w:val="00313E92"/>
    <w:rsid w:val="00313F10"/>
    <w:rsid w:val="003141F0"/>
    <w:rsid w:val="003143EF"/>
    <w:rsid w:val="0031442E"/>
    <w:rsid w:val="00314A25"/>
    <w:rsid w:val="00314ABE"/>
    <w:rsid w:val="00314D8E"/>
    <w:rsid w:val="00314DAC"/>
    <w:rsid w:val="00314EB5"/>
    <w:rsid w:val="00314EFE"/>
    <w:rsid w:val="00315077"/>
    <w:rsid w:val="00315A78"/>
    <w:rsid w:val="00315B5D"/>
    <w:rsid w:val="00315E96"/>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0C41"/>
    <w:rsid w:val="00321328"/>
    <w:rsid w:val="00321514"/>
    <w:rsid w:val="00321CBF"/>
    <w:rsid w:val="00321F84"/>
    <w:rsid w:val="00321FE6"/>
    <w:rsid w:val="00322186"/>
    <w:rsid w:val="003221DA"/>
    <w:rsid w:val="0032223D"/>
    <w:rsid w:val="0032291A"/>
    <w:rsid w:val="00323048"/>
    <w:rsid w:val="003231E7"/>
    <w:rsid w:val="00323351"/>
    <w:rsid w:val="003235DD"/>
    <w:rsid w:val="0032374D"/>
    <w:rsid w:val="00323998"/>
    <w:rsid w:val="00323C9D"/>
    <w:rsid w:val="00323D7E"/>
    <w:rsid w:val="00324331"/>
    <w:rsid w:val="00324334"/>
    <w:rsid w:val="00324397"/>
    <w:rsid w:val="0032444E"/>
    <w:rsid w:val="00324887"/>
    <w:rsid w:val="003249E1"/>
    <w:rsid w:val="00324B4A"/>
    <w:rsid w:val="0032518F"/>
    <w:rsid w:val="003255A3"/>
    <w:rsid w:val="003255C8"/>
    <w:rsid w:val="003257B8"/>
    <w:rsid w:val="00325CC1"/>
    <w:rsid w:val="00325F0D"/>
    <w:rsid w:val="00325FFE"/>
    <w:rsid w:val="003262B9"/>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0F41"/>
    <w:rsid w:val="003311B2"/>
    <w:rsid w:val="003312FA"/>
    <w:rsid w:val="003313A8"/>
    <w:rsid w:val="00331437"/>
    <w:rsid w:val="00331527"/>
    <w:rsid w:val="00331667"/>
    <w:rsid w:val="00331C2A"/>
    <w:rsid w:val="00331C70"/>
    <w:rsid w:val="00331E22"/>
    <w:rsid w:val="0033220D"/>
    <w:rsid w:val="0033249E"/>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0C"/>
    <w:rsid w:val="00337420"/>
    <w:rsid w:val="003375D1"/>
    <w:rsid w:val="003376C7"/>
    <w:rsid w:val="003376DC"/>
    <w:rsid w:val="003378CF"/>
    <w:rsid w:val="00337E57"/>
    <w:rsid w:val="003400B1"/>
    <w:rsid w:val="003400D0"/>
    <w:rsid w:val="00340457"/>
    <w:rsid w:val="00340841"/>
    <w:rsid w:val="00340FA3"/>
    <w:rsid w:val="003415C2"/>
    <w:rsid w:val="0034166C"/>
    <w:rsid w:val="003416E1"/>
    <w:rsid w:val="003417A8"/>
    <w:rsid w:val="003423C6"/>
    <w:rsid w:val="003423F6"/>
    <w:rsid w:val="00342499"/>
    <w:rsid w:val="0034250F"/>
    <w:rsid w:val="00342C2B"/>
    <w:rsid w:val="00342E18"/>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AF2"/>
    <w:rsid w:val="00345CD3"/>
    <w:rsid w:val="00345F26"/>
    <w:rsid w:val="00346060"/>
    <w:rsid w:val="0034637B"/>
    <w:rsid w:val="003464D6"/>
    <w:rsid w:val="003467D3"/>
    <w:rsid w:val="00346993"/>
    <w:rsid w:val="00346B2B"/>
    <w:rsid w:val="00346D33"/>
    <w:rsid w:val="00346EAA"/>
    <w:rsid w:val="00347089"/>
    <w:rsid w:val="00347157"/>
    <w:rsid w:val="003479F4"/>
    <w:rsid w:val="00347AFB"/>
    <w:rsid w:val="00347C6F"/>
    <w:rsid w:val="00347E6A"/>
    <w:rsid w:val="00347FDF"/>
    <w:rsid w:val="00350537"/>
    <w:rsid w:val="00350636"/>
    <w:rsid w:val="00350ED7"/>
    <w:rsid w:val="003510A2"/>
    <w:rsid w:val="0035128D"/>
    <w:rsid w:val="0035139D"/>
    <w:rsid w:val="003515FC"/>
    <w:rsid w:val="003518EC"/>
    <w:rsid w:val="00351B6C"/>
    <w:rsid w:val="00351F0E"/>
    <w:rsid w:val="00351F14"/>
    <w:rsid w:val="00352056"/>
    <w:rsid w:val="00352107"/>
    <w:rsid w:val="0035232B"/>
    <w:rsid w:val="003525A1"/>
    <w:rsid w:val="003525FF"/>
    <w:rsid w:val="003527E8"/>
    <w:rsid w:val="003529AB"/>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4D17"/>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8C0"/>
    <w:rsid w:val="00360BA0"/>
    <w:rsid w:val="00360C98"/>
    <w:rsid w:val="00360D57"/>
    <w:rsid w:val="00360F44"/>
    <w:rsid w:val="00360FF6"/>
    <w:rsid w:val="00361A25"/>
    <w:rsid w:val="00361A90"/>
    <w:rsid w:val="00361BFE"/>
    <w:rsid w:val="00361EAB"/>
    <w:rsid w:val="0036279F"/>
    <w:rsid w:val="003629BD"/>
    <w:rsid w:val="00362C02"/>
    <w:rsid w:val="00362DE0"/>
    <w:rsid w:val="00362F6B"/>
    <w:rsid w:val="003630C1"/>
    <w:rsid w:val="003631BA"/>
    <w:rsid w:val="003634A2"/>
    <w:rsid w:val="00363541"/>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B1F"/>
    <w:rsid w:val="00366C84"/>
    <w:rsid w:val="00366D30"/>
    <w:rsid w:val="00366F40"/>
    <w:rsid w:val="003671C0"/>
    <w:rsid w:val="003673A3"/>
    <w:rsid w:val="003673E2"/>
    <w:rsid w:val="00367844"/>
    <w:rsid w:val="00367DF5"/>
    <w:rsid w:val="00367EE5"/>
    <w:rsid w:val="0037001E"/>
    <w:rsid w:val="003701D5"/>
    <w:rsid w:val="0037096C"/>
    <w:rsid w:val="00370970"/>
    <w:rsid w:val="00370D87"/>
    <w:rsid w:val="00370FB8"/>
    <w:rsid w:val="0037108B"/>
    <w:rsid w:val="003710E7"/>
    <w:rsid w:val="0037158B"/>
    <w:rsid w:val="00371638"/>
    <w:rsid w:val="00371A1F"/>
    <w:rsid w:val="00372054"/>
    <w:rsid w:val="003729FC"/>
    <w:rsid w:val="00372FA0"/>
    <w:rsid w:val="003731A6"/>
    <w:rsid w:val="00373372"/>
    <w:rsid w:val="003734E3"/>
    <w:rsid w:val="00373938"/>
    <w:rsid w:val="00373C62"/>
    <w:rsid w:val="00373DB7"/>
    <w:rsid w:val="00373EC4"/>
    <w:rsid w:val="003750EE"/>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956"/>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CC0"/>
    <w:rsid w:val="00387D3B"/>
    <w:rsid w:val="00387E5B"/>
    <w:rsid w:val="00387FB9"/>
    <w:rsid w:val="0039006E"/>
    <w:rsid w:val="00390284"/>
    <w:rsid w:val="003903D4"/>
    <w:rsid w:val="00390434"/>
    <w:rsid w:val="00390C7C"/>
    <w:rsid w:val="00390DCD"/>
    <w:rsid w:val="00390E19"/>
    <w:rsid w:val="003910E9"/>
    <w:rsid w:val="0039119F"/>
    <w:rsid w:val="00391A2C"/>
    <w:rsid w:val="00391C11"/>
    <w:rsid w:val="003925ED"/>
    <w:rsid w:val="003926C6"/>
    <w:rsid w:val="00392A21"/>
    <w:rsid w:val="0039316F"/>
    <w:rsid w:val="00393377"/>
    <w:rsid w:val="003935A1"/>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2F0"/>
    <w:rsid w:val="0039768E"/>
    <w:rsid w:val="003A0114"/>
    <w:rsid w:val="003A0455"/>
    <w:rsid w:val="003A0712"/>
    <w:rsid w:val="003A0BDD"/>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10F"/>
    <w:rsid w:val="003A460E"/>
    <w:rsid w:val="003A483A"/>
    <w:rsid w:val="003A4870"/>
    <w:rsid w:val="003A4B4A"/>
    <w:rsid w:val="003A4D8A"/>
    <w:rsid w:val="003A55D9"/>
    <w:rsid w:val="003A56AF"/>
    <w:rsid w:val="003A5882"/>
    <w:rsid w:val="003A58B8"/>
    <w:rsid w:val="003A58F4"/>
    <w:rsid w:val="003A5BD5"/>
    <w:rsid w:val="003A5F74"/>
    <w:rsid w:val="003A61D8"/>
    <w:rsid w:val="003A6261"/>
    <w:rsid w:val="003A63C5"/>
    <w:rsid w:val="003A6DDD"/>
    <w:rsid w:val="003A6E42"/>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37CE"/>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6D86"/>
    <w:rsid w:val="003B70DE"/>
    <w:rsid w:val="003B7175"/>
    <w:rsid w:val="003B7369"/>
    <w:rsid w:val="003B7455"/>
    <w:rsid w:val="003B76C2"/>
    <w:rsid w:val="003B7848"/>
    <w:rsid w:val="003B7933"/>
    <w:rsid w:val="003B7EB8"/>
    <w:rsid w:val="003C01AC"/>
    <w:rsid w:val="003C0430"/>
    <w:rsid w:val="003C0688"/>
    <w:rsid w:val="003C08E9"/>
    <w:rsid w:val="003C0BF1"/>
    <w:rsid w:val="003C0C99"/>
    <w:rsid w:val="003C0D65"/>
    <w:rsid w:val="003C1873"/>
    <w:rsid w:val="003C1933"/>
    <w:rsid w:val="003C1EB1"/>
    <w:rsid w:val="003C272B"/>
    <w:rsid w:val="003C280E"/>
    <w:rsid w:val="003C2F68"/>
    <w:rsid w:val="003C32D5"/>
    <w:rsid w:val="003C335A"/>
    <w:rsid w:val="003C3FCB"/>
    <w:rsid w:val="003C4A9F"/>
    <w:rsid w:val="003C4EC2"/>
    <w:rsid w:val="003C51B4"/>
    <w:rsid w:val="003C54BB"/>
    <w:rsid w:val="003C574A"/>
    <w:rsid w:val="003C58AC"/>
    <w:rsid w:val="003C58F2"/>
    <w:rsid w:val="003C5A10"/>
    <w:rsid w:val="003C5E54"/>
    <w:rsid w:val="003C5E93"/>
    <w:rsid w:val="003C5FE1"/>
    <w:rsid w:val="003C64D3"/>
    <w:rsid w:val="003C67AA"/>
    <w:rsid w:val="003C6E13"/>
    <w:rsid w:val="003C717E"/>
    <w:rsid w:val="003C72A3"/>
    <w:rsid w:val="003C79B4"/>
    <w:rsid w:val="003C7C5C"/>
    <w:rsid w:val="003C7C85"/>
    <w:rsid w:val="003C7CEA"/>
    <w:rsid w:val="003C7E18"/>
    <w:rsid w:val="003C7EA7"/>
    <w:rsid w:val="003D053E"/>
    <w:rsid w:val="003D06A1"/>
    <w:rsid w:val="003D0730"/>
    <w:rsid w:val="003D090B"/>
    <w:rsid w:val="003D0A97"/>
    <w:rsid w:val="003D1062"/>
    <w:rsid w:val="003D16DE"/>
    <w:rsid w:val="003D1952"/>
    <w:rsid w:val="003D1BD8"/>
    <w:rsid w:val="003D1C23"/>
    <w:rsid w:val="003D1F86"/>
    <w:rsid w:val="003D2024"/>
    <w:rsid w:val="003D2050"/>
    <w:rsid w:val="003D20CF"/>
    <w:rsid w:val="003D20DE"/>
    <w:rsid w:val="003D223F"/>
    <w:rsid w:val="003D26E4"/>
    <w:rsid w:val="003D29F7"/>
    <w:rsid w:val="003D2A6B"/>
    <w:rsid w:val="003D2CC8"/>
    <w:rsid w:val="003D37CB"/>
    <w:rsid w:val="003D38BA"/>
    <w:rsid w:val="003D3930"/>
    <w:rsid w:val="003D39B9"/>
    <w:rsid w:val="003D3ADB"/>
    <w:rsid w:val="003D3F6F"/>
    <w:rsid w:val="003D4121"/>
    <w:rsid w:val="003D471B"/>
    <w:rsid w:val="003D4C96"/>
    <w:rsid w:val="003D55D1"/>
    <w:rsid w:val="003D5616"/>
    <w:rsid w:val="003D595D"/>
    <w:rsid w:val="003D597E"/>
    <w:rsid w:val="003D610B"/>
    <w:rsid w:val="003D61A3"/>
    <w:rsid w:val="003D6437"/>
    <w:rsid w:val="003D6779"/>
    <w:rsid w:val="003D69E3"/>
    <w:rsid w:val="003D6E48"/>
    <w:rsid w:val="003D7359"/>
    <w:rsid w:val="003D759F"/>
    <w:rsid w:val="003D7DB3"/>
    <w:rsid w:val="003D7FE2"/>
    <w:rsid w:val="003E061F"/>
    <w:rsid w:val="003E0684"/>
    <w:rsid w:val="003E0A5B"/>
    <w:rsid w:val="003E0A74"/>
    <w:rsid w:val="003E1638"/>
    <w:rsid w:val="003E197B"/>
    <w:rsid w:val="003E1993"/>
    <w:rsid w:val="003E1F9A"/>
    <w:rsid w:val="003E215B"/>
    <w:rsid w:val="003E2A69"/>
    <w:rsid w:val="003E2A91"/>
    <w:rsid w:val="003E3167"/>
    <w:rsid w:val="003E316C"/>
    <w:rsid w:val="003E322E"/>
    <w:rsid w:val="003E325C"/>
    <w:rsid w:val="003E3CE6"/>
    <w:rsid w:val="003E4126"/>
    <w:rsid w:val="003E4438"/>
    <w:rsid w:val="003E45DF"/>
    <w:rsid w:val="003E487D"/>
    <w:rsid w:val="003E4C10"/>
    <w:rsid w:val="003E50C1"/>
    <w:rsid w:val="003E5828"/>
    <w:rsid w:val="003E5E13"/>
    <w:rsid w:val="003E62D2"/>
    <w:rsid w:val="003E6901"/>
    <w:rsid w:val="003E6B8D"/>
    <w:rsid w:val="003E7385"/>
    <w:rsid w:val="003E7548"/>
    <w:rsid w:val="003E7C9C"/>
    <w:rsid w:val="003E7D2B"/>
    <w:rsid w:val="003E7F35"/>
    <w:rsid w:val="003F0031"/>
    <w:rsid w:val="003F01C2"/>
    <w:rsid w:val="003F0223"/>
    <w:rsid w:val="003F0254"/>
    <w:rsid w:val="003F0687"/>
    <w:rsid w:val="003F0792"/>
    <w:rsid w:val="003F08CB"/>
    <w:rsid w:val="003F090E"/>
    <w:rsid w:val="003F0B9D"/>
    <w:rsid w:val="003F0C59"/>
    <w:rsid w:val="003F0F96"/>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4F"/>
    <w:rsid w:val="003F7A68"/>
    <w:rsid w:val="003F7D6D"/>
    <w:rsid w:val="00400099"/>
    <w:rsid w:val="004001BD"/>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1E2A"/>
    <w:rsid w:val="0040218C"/>
    <w:rsid w:val="004021CB"/>
    <w:rsid w:val="004023B4"/>
    <w:rsid w:val="0040245D"/>
    <w:rsid w:val="004024EC"/>
    <w:rsid w:val="004029C6"/>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5F"/>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AF2"/>
    <w:rsid w:val="00410B35"/>
    <w:rsid w:val="00410D1A"/>
    <w:rsid w:val="00410E8B"/>
    <w:rsid w:val="004111C9"/>
    <w:rsid w:val="0041126D"/>
    <w:rsid w:val="00411518"/>
    <w:rsid w:val="0041167B"/>
    <w:rsid w:val="00411897"/>
    <w:rsid w:val="00411953"/>
    <w:rsid w:val="00411E22"/>
    <w:rsid w:val="00411E76"/>
    <w:rsid w:val="00411F2E"/>
    <w:rsid w:val="00411F58"/>
    <w:rsid w:val="004122A4"/>
    <w:rsid w:val="004126E9"/>
    <w:rsid w:val="004127EB"/>
    <w:rsid w:val="00412999"/>
    <w:rsid w:val="00412AEA"/>
    <w:rsid w:val="00412B3F"/>
    <w:rsid w:val="00412F10"/>
    <w:rsid w:val="00413172"/>
    <w:rsid w:val="004138B7"/>
    <w:rsid w:val="00413AA0"/>
    <w:rsid w:val="00413B00"/>
    <w:rsid w:val="00413EA7"/>
    <w:rsid w:val="00413EBE"/>
    <w:rsid w:val="004140C1"/>
    <w:rsid w:val="00414175"/>
    <w:rsid w:val="00414278"/>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2E1B"/>
    <w:rsid w:val="00423172"/>
    <w:rsid w:val="00423269"/>
    <w:rsid w:val="00423279"/>
    <w:rsid w:val="004234E8"/>
    <w:rsid w:val="00423568"/>
    <w:rsid w:val="0042367C"/>
    <w:rsid w:val="00423791"/>
    <w:rsid w:val="004237E2"/>
    <w:rsid w:val="00423A74"/>
    <w:rsid w:val="00423B3A"/>
    <w:rsid w:val="00423BAE"/>
    <w:rsid w:val="004241CE"/>
    <w:rsid w:val="004246D4"/>
    <w:rsid w:val="00424E84"/>
    <w:rsid w:val="00424EE6"/>
    <w:rsid w:val="004251D1"/>
    <w:rsid w:val="004256AE"/>
    <w:rsid w:val="004257AF"/>
    <w:rsid w:val="00425DB4"/>
    <w:rsid w:val="00425E03"/>
    <w:rsid w:val="0042601B"/>
    <w:rsid w:val="00426532"/>
    <w:rsid w:val="0042672B"/>
    <w:rsid w:val="004270A3"/>
    <w:rsid w:val="0042713E"/>
    <w:rsid w:val="00427510"/>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87F"/>
    <w:rsid w:val="00432B3B"/>
    <w:rsid w:val="00432C5C"/>
    <w:rsid w:val="00432F5F"/>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2E36"/>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BC5"/>
    <w:rsid w:val="00451E48"/>
    <w:rsid w:val="00452171"/>
    <w:rsid w:val="00452256"/>
    <w:rsid w:val="004522C5"/>
    <w:rsid w:val="00452314"/>
    <w:rsid w:val="0045256E"/>
    <w:rsid w:val="0045289B"/>
    <w:rsid w:val="0045298E"/>
    <w:rsid w:val="004529B1"/>
    <w:rsid w:val="00452D4E"/>
    <w:rsid w:val="00453194"/>
    <w:rsid w:val="004531C4"/>
    <w:rsid w:val="00453494"/>
    <w:rsid w:val="00453B62"/>
    <w:rsid w:val="0045420F"/>
    <w:rsid w:val="0045489B"/>
    <w:rsid w:val="00454C14"/>
    <w:rsid w:val="00455005"/>
    <w:rsid w:val="00455259"/>
    <w:rsid w:val="004556AB"/>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57B7E"/>
    <w:rsid w:val="00460858"/>
    <w:rsid w:val="00460E90"/>
    <w:rsid w:val="00460F5B"/>
    <w:rsid w:val="004614B4"/>
    <w:rsid w:val="00461D1B"/>
    <w:rsid w:val="004620AE"/>
    <w:rsid w:val="004622C9"/>
    <w:rsid w:val="0046236F"/>
    <w:rsid w:val="0046250B"/>
    <w:rsid w:val="00462987"/>
    <w:rsid w:val="004629B6"/>
    <w:rsid w:val="00462C64"/>
    <w:rsid w:val="00462EE5"/>
    <w:rsid w:val="00463A2D"/>
    <w:rsid w:val="00464251"/>
    <w:rsid w:val="004642CC"/>
    <w:rsid w:val="00464666"/>
    <w:rsid w:val="0046466B"/>
    <w:rsid w:val="00464ADE"/>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110"/>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785"/>
    <w:rsid w:val="00473D8A"/>
    <w:rsid w:val="00473F57"/>
    <w:rsid w:val="00474051"/>
    <w:rsid w:val="0047464F"/>
    <w:rsid w:val="004746E9"/>
    <w:rsid w:val="004748FF"/>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7CB"/>
    <w:rsid w:val="00480826"/>
    <w:rsid w:val="00480DA0"/>
    <w:rsid w:val="00481019"/>
    <w:rsid w:val="0048107F"/>
    <w:rsid w:val="00481276"/>
    <w:rsid w:val="004812C5"/>
    <w:rsid w:val="004812FC"/>
    <w:rsid w:val="004814BC"/>
    <w:rsid w:val="004814E8"/>
    <w:rsid w:val="004815FD"/>
    <w:rsid w:val="004818D9"/>
    <w:rsid w:val="00481A08"/>
    <w:rsid w:val="00481CCE"/>
    <w:rsid w:val="00483058"/>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39E"/>
    <w:rsid w:val="0048553A"/>
    <w:rsid w:val="00485B3D"/>
    <w:rsid w:val="0048655A"/>
    <w:rsid w:val="004865DF"/>
    <w:rsid w:val="00486D39"/>
    <w:rsid w:val="00486FC3"/>
    <w:rsid w:val="0048740C"/>
    <w:rsid w:val="00487638"/>
    <w:rsid w:val="004877C6"/>
    <w:rsid w:val="00487806"/>
    <w:rsid w:val="00487964"/>
    <w:rsid w:val="00487ADF"/>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1A"/>
    <w:rsid w:val="00494FE0"/>
    <w:rsid w:val="00495024"/>
    <w:rsid w:val="00495374"/>
    <w:rsid w:val="00495464"/>
    <w:rsid w:val="00495702"/>
    <w:rsid w:val="00495730"/>
    <w:rsid w:val="00495BB3"/>
    <w:rsid w:val="00495DC3"/>
    <w:rsid w:val="00495E65"/>
    <w:rsid w:val="004965BA"/>
    <w:rsid w:val="004968AC"/>
    <w:rsid w:val="00496C52"/>
    <w:rsid w:val="00496F77"/>
    <w:rsid w:val="00497077"/>
    <w:rsid w:val="004970C1"/>
    <w:rsid w:val="004975C4"/>
    <w:rsid w:val="00497975"/>
    <w:rsid w:val="00497B67"/>
    <w:rsid w:val="00497C13"/>
    <w:rsid w:val="004A0098"/>
    <w:rsid w:val="004A04C8"/>
    <w:rsid w:val="004A0D9C"/>
    <w:rsid w:val="004A0F66"/>
    <w:rsid w:val="004A16AA"/>
    <w:rsid w:val="004A1908"/>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4C6"/>
    <w:rsid w:val="004A45D6"/>
    <w:rsid w:val="004A45F7"/>
    <w:rsid w:val="004A4853"/>
    <w:rsid w:val="004A490F"/>
    <w:rsid w:val="004A4B0C"/>
    <w:rsid w:val="004A4CC3"/>
    <w:rsid w:val="004A4DAD"/>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322"/>
    <w:rsid w:val="004B0BAF"/>
    <w:rsid w:val="004B0DA4"/>
    <w:rsid w:val="004B0E45"/>
    <w:rsid w:val="004B0EFA"/>
    <w:rsid w:val="004B1274"/>
    <w:rsid w:val="004B14BD"/>
    <w:rsid w:val="004B1666"/>
    <w:rsid w:val="004B1CED"/>
    <w:rsid w:val="004B208B"/>
    <w:rsid w:val="004B2513"/>
    <w:rsid w:val="004B25D0"/>
    <w:rsid w:val="004B2A6C"/>
    <w:rsid w:val="004B2C5F"/>
    <w:rsid w:val="004B2CEB"/>
    <w:rsid w:val="004B2D4D"/>
    <w:rsid w:val="004B34FA"/>
    <w:rsid w:val="004B3530"/>
    <w:rsid w:val="004B35A9"/>
    <w:rsid w:val="004B38F3"/>
    <w:rsid w:val="004B3B79"/>
    <w:rsid w:val="004B3D05"/>
    <w:rsid w:val="004B3D8B"/>
    <w:rsid w:val="004B3FE4"/>
    <w:rsid w:val="004B4099"/>
    <w:rsid w:val="004B40E8"/>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8F4"/>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5C3C"/>
    <w:rsid w:val="004C60AF"/>
    <w:rsid w:val="004C62F6"/>
    <w:rsid w:val="004C64DD"/>
    <w:rsid w:val="004C6572"/>
    <w:rsid w:val="004C6968"/>
    <w:rsid w:val="004C7116"/>
    <w:rsid w:val="004C7A9D"/>
    <w:rsid w:val="004C7AC6"/>
    <w:rsid w:val="004C7C58"/>
    <w:rsid w:val="004C7F8E"/>
    <w:rsid w:val="004C7FD7"/>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730"/>
    <w:rsid w:val="004D39DF"/>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7CE"/>
    <w:rsid w:val="004E09A8"/>
    <w:rsid w:val="004E0B4A"/>
    <w:rsid w:val="004E118D"/>
    <w:rsid w:val="004E1428"/>
    <w:rsid w:val="004E1AD1"/>
    <w:rsid w:val="004E1C26"/>
    <w:rsid w:val="004E20B3"/>
    <w:rsid w:val="004E215D"/>
    <w:rsid w:val="004E2760"/>
    <w:rsid w:val="004E2783"/>
    <w:rsid w:val="004E27B5"/>
    <w:rsid w:val="004E2AB7"/>
    <w:rsid w:val="004E2EF4"/>
    <w:rsid w:val="004E2F37"/>
    <w:rsid w:val="004E3025"/>
    <w:rsid w:val="004E3084"/>
    <w:rsid w:val="004E33EB"/>
    <w:rsid w:val="004E4478"/>
    <w:rsid w:val="004E4800"/>
    <w:rsid w:val="004E4850"/>
    <w:rsid w:val="004E4A6C"/>
    <w:rsid w:val="004E501B"/>
    <w:rsid w:val="004E50E3"/>
    <w:rsid w:val="004E543F"/>
    <w:rsid w:val="004E5513"/>
    <w:rsid w:val="004E639F"/>
    <w:rsid w:val="004E63DD"/>
    <w:rsid w:val="004E64BD"/>
    <w:rsid w:val="004E6606"/>
    <w:rsid w:val="004E661D"/>
    <w:rsid w:val="004E6839"/>
    <w:rsid w:val="004E69C4"/>
    <w:rsid w:val="004E6D4A"/>
    <w:rsid w:val="004E7163"/>
    <w:rsid w:val="004E723A"/>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886"/>
    <w:rsid w:val="004F2DB2"/>
    <w:rsid w:val="004F337A"/>
    <w:rsid w:val="004F3417"/>
    <w:rsid w:val="004F34C2"/>
    <w:rsid w:val="004F34F0"/>
    <w:rsid w:val="004F3675"/>
    <w:rsid w:val="004F38CE"/>
    <w:rsid w:val="004F397F"/>
    <w:rsid w:val="004F3BEF"/>
    <w:rsid w:val="004F404E"/>
    <w:rsid w:val="004F40D4"/>
    <w:rsid w:val="004F43A6"/>
    <w:rsid w:val="004F4877"/>
    <w:rsid w:val="004F4969"/>
    <w:rsid w:val="004F4AE2"/>
    <w:rsid w:val="004F4E43"/>
    <w:rsid w:val="004F4E81"/>
    <w:rsid w:val="004F4F28"/>
    <w:rsid w:val="004F526B"/>
    <w:rsid w:val="004F573F"/>
    <w:rsid w:val="004F5781"/>
    <w:rsid w:val="004F57C8"/>
    <w:rsid w:val="004F5E1C"/>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788"/>
    <w:rsid w:val="005018F8"/>
    <w:rsid w:val="00501CB4"/>
    <w:rsid w:val="00501F31"/>
    <w:rsid w:val="00501F7A"/>
    <w:rsid w:val="0050206D"/>
    <w:rsid w:val="00502573"/>
    <w:rsid w:val="00502631"/>
    <w:rsid w:val="00502864"/>
    <w:rsid w:val="00502873"/>
    <w:rsid w:val="00502D51"/>
    <w:rsid w:val="00503373"/>
    <w:rsid w:val="0050356B"/>
    <w:rsid w:val="0050395F"/>
    <w:rsid w:val="00503A55"/>
    <w:rsid w:val="00503DA6"/>
    <w:rsid w:val="00503F8B"/>
    <w:rsid w:val="0050434F"/>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0D6"/>
    <w:rsid w:val="0051423E"/>
    <w:rsid w:val="005145FC"/>
    <w:rsid w:val="00514670"/>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090"/>
    <w:rsid w:val="00517573"/>
    <w:rsid w:val="00517620"/>
    <w:rsid w:val="005177E3"/>
    <w:rsid w:val="00517FFD"/>
    <w:rsid w:val="00520009"/>
    <w:rsid w:val="005207D4"/>
    <w:rsid w:val="00520AE7"/>
    <w:rsid w:val="00520B77"/>
    <w:rsid w:val="00520DA7"/>
    <w:rsid w:val="00520DAE"/>
    <w:rsid w:val="00520DE5"/>
    <w:rsid w:val="00520F97"/>
    <w:rsid w:val="00520FCA"/>
    <w:rsid w:val="0052126D"/>
    <w:rsid w:val="005212DB"/>
    <w:rsid w:val="0052153D"/>
    <w:rsid w:val="00521736"/>
    <w:rsid w:val="00521D3C"/>
    <w:rsid w:val="00521E8F"/>
    <w:rsid w:val="00521F46"/>
    <w:rsid w:val="00521FBD"/>
    <w:rsid w:val="00522396"/>
    <w:rsid w:val="005227A4"/>
    <w:rsid w:val="0052296D"/>
    <w:rsid w:val="00522A44"/>
    <w:rsid w:val="00522ADF"/>
    <w:rsid w:val="00523590"/>
    <w:rsid w:val="00523C64"/>
    <w:rsid w:val="00523D8E"/>
    <w:rsid w:val="00524108"/>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091"/>
    <w:rsid w:val="005302D9"/>
    <w:rsid w:val="0053078B"/>
    <w:rsid w:val="00530A97"/>
    <w:rsid w:val="00530C6D"/>
    <w:rsid w:val="0053144F"/>
    <w:rsid w:val="005315F8"/>
    <w:rsid w:val="005319B8"/>
    <w:rsid w:val="00531B42"/>
    <w:rsid w:val="00531BDD"/>
    <w:rsid w:val="00531F32"/>
    <w:rsid w:val="0053238A"/>
    <w:rsid w:val="005323E8"/>
    <w:rsid w:val="005325A3"/>
    <w:rsid w:val="005326AA"/>
    <w:rsid w:val="005328F9"/>
    <w:rsid w:val="005333EB"/>
    <w:rsid w:val="00533452"/>
    <w:rsid w:val="00533476"/>
    <w:rsid w:val="0053388F"/>
    <w:rsid w:val="00533894"/>
    <w:rsid w:val="00533919"/>
    <w:rsid w:val="00533A74"/>
    <w:rsid w:val="00534000"/>
    <w:rsid w:val="00534064"/>
    <w:rsid w:val="005340BD"/>
    <w:rsid w:val="00534325"/>
    <w:rsid w:val="00534504"/>
    <w:rsid w:val="00534606"/>
    <w:rsid w:val="0053491A"/>
    <w:rsid w:val="0053498D"/>
    <w:rsid w:val="00534B84"/>
    <w:rsid w:val="00534D49"/>
    <w:rsid w:val="00534E4B"/>
    <w:rsid w:val="00534EDD"/>
    <w:rsid w:val="0053532B"/>
    <w:rsid w:val="00535330"/>
    <w:rsid w:val="005354AD"/>
    <w:rsid w:val="0053591E"/>
    <w:rsid w:val="0053595E"/>
    <w:rsid w:val="00535F90"/>
    <w:rsid w:val="005361BD"/>
    <w:rsid w:val="005363E9"/>
    <w:rsid w:val="00536A25"/>
    <w:rsid w:val="00536B6C"/>
    <w:rsid w:val="00536D14"/>
    <w:rsid w:val="00537659"/>
    <w:rsid w:val="00537B04"/>
    <w:rsid w:val="00537D54"/>
    <w:rsid w:val="00537D98"/>
    <w:rsid w:val="005402F8"/>
    <w:rsid w:val="0054040E"/>
    <w:rsid w:val="00540619"/>
    <w:rsid w:val="00540B37"/>
    <w:rsid w:val="005412DC"/>
    <w:rsid w:val="0054157D"/>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5A91"/>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2D0"/>
    <w:rsid w:val="0055341E"/>
    <w:rsid w:val="005535C3"/>
    <w:rsid w:val="005536F0"/>
    <w:rsid w:val="005538E7"/>
    <w:rsid w:val="0055396D"/>
    <w:rsid w:val="00553E4D"/>
    <w:rsid w:val="005544DE"/>
    <w:rsid w:val="00554AED"/>
    <w:rsid w:val="00554F18"/>
    <w:rsid w:val="00554FA1"/>
    <w:rsid w:val="00554FD8"/>
    <w:rsid w:val="0055507C"/>
    <w:rsid w:val="005556F3"/>
    <w:rsid w:val="00555B0D"/>
    <w:rsid w:val="00556309"/>
    <w:rsid w:val="005563E9"/>
    <w:rsid w:val="005568E9"/>
    <w:rsid w:val="005569B3"/>
    <w:rsid w:val="00556C1C"/>
    <w:rsid w:val="00557204"/>
    <w:rsid w:val="005572DD"/>
    <w:rsid w:val="005576A4"/>
    <w:rsid w:val="00557779"/>
    <w:rsid w:val="005579BC"/>
    <w:rsid w:val="00557DB7"/>
    <w:rsid w:val="00560354"/>
    <w:rsid w:val="005603A0"/>
    <w:rsid w:val="00560A04"/>
    <w:rsid w:val="00560B84"/>
    <w:rsid w:val="00560B91"/>
    <w:rsid w:val="00560BDD"/>
    <w:rsid w:val="00560C2E"/>
    <w:rsid w:val="00560EA9"/>
    <w:rsid w:val="00560F90"/>
    <w:rsid w:val="00561053"/>
    <w:rsid w:val="00561144"/>
    <w:rsid w:val="005611AC"/>
    <w:rsid w:val="00561264"/>
    <w:rsid w:val="0056163C"/>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092"/>
    <w:rsid w:val="0057635D"/>
    <w:rsid w:val="00576719"/>
    <w:rsid w:val="00576994"/>
    <w:rsid w:val="00576CAF"/>
    <w:rsid w:val="00576DC3"/>
    <w:rsid w:val="00577088"/>
    <w:rsid w:val="005773C0"/>
    <w:rsid w:val="00577472"/>
    <w:rsid w:val="005778C6"/>
    <w:rsid w:val="00577F23"/>
    <w:rsid w:val="00580D0F"/>
    <w:rsid w:val="005810D8"/>
    <w:rsid w:val="0058116F"/>
    <w:rsid w:val="0058122C"/>
    <w:rsid w:val="00581676"/>
    <w:rsid w:val="00581BE4"/>
    <w:rsid w:val="00582086"/>
    <w:rsid w:val="0058214B"/>
    <w:rsid w:val="005822E0"/>
    <w:rsid w:val="0058239D"/>
    <w:rsid w:val="005824CC"/>
    <w:rsid w:val="00582BE2"/>
    <w:rsid w:val="00583257"/>
    <w:rsid w:val="0058338E"/>
    <w:rsid w:val="005837E4"/>
    <w:rsid w:val="00583DD8"/>
    <w:rsid w:val="00583E24"/>
    <w:rsid w:val="005841E6"/>
    <w:rsid w:val="00584351"/>
    <w:rsid w:val="00584510"/>
    <w:rsid w:val="005846F0"/>
    <w:rsid w:val="0058489F"/>
    <w:rsid w:val="005848F0"/>
    <w:rsid w:val="00584B49"/>
    <w:rsid w:val="00584FCC"/>
    <w:rsid w:val="005852A1"/>
    <w:rsid w:val="005853F2"/>
    <w:rsid w:val="00585B36"/>
    <w:rsid w:val="0058623E"/>
    <w:rsid w:val="00586347"/>
    <w:rsid w:val="0058635E"/>
    <w:rsid w:val="0058652D"/>
    <w:rsid w:val="00586C54"/>
    <w:rsid w:val="00586E60"/>
    <w:rsid w:val="0058710E"/>
    <w:rsid w:val="005871CE"/>
    <w:rsid w:val="0058726D"/>
    <w:rsid w:val="00587318"/>
    <w:rsid w:val="0058742B"/>
    <w:rsid w:val="0058751B"/>
    <w:rsid w:val="0058765A"/>
    <w:rsid w:val="005876BB"/>
    <w:rsid w:val="0058795E"/>
    <w:rsid w:val="00587CFE"/>
    <w:rsid w:val="00587DB8"/>
    <w:rsid w:val="00587DFD"/>
    <w:rsid w:val="00590032"/>
    <w:rsid w:val="005902FB"/>
    <w:rsid w:val="00590378"/>
    <w:rsid w:val="005903D4"/>
    <w:rsid w:val="00590C93"/>
    <w:rsid w:val="00590EFB"/>
    <w:rsid w:val="00591139"/>
    <w:rsid w:val="00591329"/>
    <w:rsid w:val="0059160E"/>
    <w:rsid w:val="00591684"/>
    <w:rsid w:val="00591977"/>
    <w:rsid w:val="00591F04"/>
    <w:rsid w:val="005921E7"/>
    <w:rsid w:val="0059276A"/>
    <w:rsid w:val="00592B46"/>
    <w:rsid w:val="00593125"/>
    <w:rsid w:val="005937EA"/>
    <w:rsid w:val="00593823"/>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BB0"/>
    <w:rsid w:val="00596DA6"/>
    <w:rsid w:val="00596FCA"/>
    <w:rsid w:val="00597160"/>
    <w:rsid w:val="00597858"/>
    <w:rsid w:val="00597DF1"/>
    <w:rsid w:val="00597E48"/>
    <w:rsid w:val="005A0217"/>
    <w:rsid w:val="005A0362"/>
    <w:rsid w:val="005A03D7"/>
    <w:rsid w:val="005A072A"/>
    <w:rsid w:val="005A07B4"/>
    <w:rsid w:val="005A0A0D"/>
    <w:rsid w:val="005A0A5B"/>
    <w:rsid w:val="005A0B1D"/>
    <w:rsid w:val="005A0E04"/>
    <w:rsid w:val="005A0FB6"/>
    <w:rsid w:val="005A11C7"/>
    <w:rsid w:val="005A12E3"/>
    <w:rsid w:val="005A162B"/>
    <w:rsid w:val="005A1B66"/>
    <w:rsid w:val="005A1CA1"/>
    <w:rsid w:val="005A1F96"/>
    <w:rsid w:val="005A20F1"/>
    <w:rsid w:val="005A22D4"/>
    <w:rsid w:val="005A2419"/>
    <w:rsid w:val="005A269D"/>
    <w:rsid w:val="005A27EC"/>
    <w:rsid w:val="005A2B47"/>
    <w:rsid w:val="005A34B5"/>
    <w:rsid w:val="005A35BE"/>
    <w:rsid w:val="005A3CAB"/>
    <w:rsid w:val="005A4A48"/>
    <w:rsid w:val="005A4D12"/>
    <w:rsid w:val="005A51D7"/>
    <w:rsid w:val="005A55EF"/>
    <w:rsid w:val="005A5757"/>
    <w:rsid w:val="005A5941"/>
    <w:rsid w:val="005A5CA7"/>
    <w:rsid w:val="005A6419"/>
    <w:rsid w:val="005A64C0"/>
    <w:rsid w:val="005A66EC"/>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3E2E"/>
    <w:rsid w:val="005B4146"/>
    <w:rsid w:val="005B42DD"/>
    <w:rsid w:val="005B44BD"/>
    <w:rsid w:val="005B44C5"/>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11"/>
    <w:rsid w:val="005B6D86"/>
    <w:rsid w:val="005B6E61"/>
    <w:rsid w:val="005B6ED0"/>
    <w:rsid w:val="005B7610"/>
    <w:rsid w:val="005B78EE"/>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E47"/>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3D71"/>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007"/>
    <w:rsid w:val="005C686E"/>
    <w:rsid w:val="005C6911"/>
    <w:rsid w:val="005C6C05"/>
    <w:rsid w:val="005C6C28"/>
    <w:rsid w:val="005C6E32"/>
    <w:rsid w:val="005C6F0B"/>
    <w:rsid w:val="005C70BE"/>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5BFE"/>
    <w:rsid w:val="005D6740"/>
    <w:rsid w:val="005D6978"/>
    <w:rsid w:val="005D6AA4"/>
    <w:rsid w:val="005D6CC6"/>
    <w:rsid w:val="005D6E09"/>
    <w:rsid w:val="005D73F8"/>
    <w:rsid w:val="005D75A7"/>
    <w:rsid w:val="005D75D2"/>
    <w:rsid w:val="005D77FF"/>
    <w:rsid w:val="005D7C5B"/>
    <w:rsid w:val="005D7DCB"/>
    <w:rsid w:val="005E04A6"/>
    <w:rsid w:val="005E08D8"/>
    <w:rsid w:val="005E0962"/>
    <w:rsid w:val="005E0BBC"/>
    <w:rsid w:val="005E0CE8"/>
    <w:rsid w:val="005E0F58"/>
    <w:rsid w:val="005E10A2"/>
    <w:rsid w:val="005E1450"/>
    <w:rsid w:val="005E14C2"/>
    <w:rsid w:val="005E1627"/>
    <w:rsid w:val="005E1699"/>
    <w:rsid w:val="005E19BB"/>
    <w:rsid w:val="005E1AD0"/>
    <w:rsid w:val="005E1B1D"/>
    <w:rsid w:val="005E1B70"/>
    <w:rsid w:val="005E1BEA"/>
    <w:rsid w:val="005E1F71"/>
    <w:rsid w:val="005E20DB"/>
    <w:rsid w:val="005E257F"/>
    <w:rsid w:val="005E2593"/>
    <w:rsid w:val="005E29D4"/>
    <w:rsid w:val="005E2B36"/>
    <w:rsid w:val="005E2CF9"/>
    <w:rsid w:val="005E2D31"/>
    <w:rsid w:val="005E2DA4"/>
    <w:rsid w:val="005E3203"/>
    <w:rsid w:val="005E349C"/>
    <w:rsid w:val="005E3864"/>
    <w:rsid w:val="005E39AA"/>
    <w:rsid w:val="005E3B36"/>
    <w:rsid w:val="005E3D74"/>
    <w:rsid w:val="005E458E"/>
    <w:rsid w:val="005E472F"/>
    <w:rsid w:val="005E47B5"/>
    <w:rsid w:val="005E4C45"/>
    <w:rsid w:val="005E4CA1"/>
    <w:rsid w:val="005E4E82"/>
    <w:rsid w:val="005E52B1"/>
    <w:rsid w:val="005E553F"/>
    <w:rsid w:val="005E5759"/>
    <w:rsid w:val="005E57B9"/>
    <w:rsid w:val="005E581A"/>
    <w:rsid w:val="005E5985"/>
    <w:rsid w:val="005E5F57"/>
    <w:rsid w:val="005E6246"/>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38"/>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78C"/>
    <w:rsid w:val="005F3A0A"/>
    <w:rsid w:val="005F3A2D"/>
    <w:rsid w:val="005F3A47"/>
    <w:rsid w:val="005F3E28"/>
    <w:rsid w:val="005F42CE"/>
    <w:rsid w:val="005F42DA"/>
    <w:rsid w:val="005F433C"/>
    <w:rsid w:val="005F47B6"/>
    <w:rsid w:val="005F49FF"/>
    <w:rsid w:val="005F4AC9"/>
    <w:rsid w:val="005F5371"/>
    <w:rsid w:val="005F5436"/>
    <w:rsid w:val="005F579A"/>
    <w:rsid w:val="005F57C7"/>
    <w:rsid w:val="005F585E"/>
    <w:rsid w:val="005F5D8D"/>
    <w:rsid w:val="005F5E50"/>
    <w:rsid w:val="005F5EFF"/>
    <w:rsid w:val="005F624F"/>
    <w:rsid w:val="005F62A9"/>
    <w:rsid w:val="005F63F4"/>
    <w:rsid w:val="005F6AAF"/>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CDD"/>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9C"/>
    <w:rsid w:val="006062F1"/>
    <w:rsid w:val="00606800"/>
    <w:rsid w:val="006076BE"/>
    <w:rsid w:val="006076EB"/>
    <w:rsid w:val="00607D93"/>
    <w:rsid w:val="00607D9C"/>
    <w:rsid w:val="00610255"/>
    <w:rsid w:val="006105AA"/>
    <w:rsid w:val="006108C8"/>
    <w:rsid w:val="00610CA4"/>
    <w:rsid w:val="006111D3"/>
    <w:rsid w:val="0061124A"/>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6F0D"/>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3C3C"/>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36D"/>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ADD"/>
    <w:rsid w:val="00633E47"/>
    <w:rsid w:val="00633EAA"/>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4034A"/>
    <w:rsid w:val="00640A4C"/>
    <w:rsid w:val="00640BF4"/>
    <w:rsid w:val="00640DF0"/>
    <w:rsid w:val="0064123D"/>
    <w:rsid w:val="00641278"/>
    <w:rsid w:val="00641352"/>
    <w:rsid w:val="0064138E"/>
    <w:rsid w:val="0064165D"/>
    <w:rsid w:val="006416E4"/>
    <w:rsid w:val="00641B47"/>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5F3"/>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A28"/>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609"/>
    <w:rsid w:val="0066460D"/>
    <w:rsid w:val="00664AD4"/>
    <w:rsid w:val="00664B24"/>
    <w:rsid w:val="00664C1C"/>
    <w:rsid w:val="00665149"/>
    <w:rsid w:val="006655F7"/>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4A7"/>
    <w:rsid w:val="00676571"/>
    <w:rsid w:val="006767CE"/>
    <w:rsid w:val="0067682F"/>
    <w:rsid w:val="006768BE"/>
    <w:rsid w:val="006769B1"/>
    <w:rsid w:val="00676DFD"/>
    <w:rsid w:val="00676E4B"/>
    <w:rsid w:val="00676FC4"/>
    <w:rsid w:val="00676FEF"/>
    <w:rsid w:val="006771FA"/>
    <w:rsid w:val="0067723A"/>
    <w:rsid w:val="00677260"/>
    <w:rsid w:val="0067752C"/>
    <w:rsid w:val="0067768A"/>
    <w:rsid w:val="006776C5"/>
    <w:rsid w:val="00677AF6"/>
    <w:rsid w:val="00677C74"/>
    <w:rsid w:val="00677CBA"/>
    <w:rsid w:val="00677F44"/>
    <w:rsid w:val="00677FF2"/>
    <w:rsid w:val="0068013F"/>
    <w:rsid w:val="006804D2"/>
    <w:rsid w:val="006808D6"/>
    <w:rsid w:val="00680C24"/>
    <w:rsid w:val="00680D9E"/>
    <w:rsid w:val="00680E15"/>
    <w:rsid w:val="00680FA5"/>
    <w:rsid w:val="006817F7"/>
    <w:rsid w:val="00681844"/>
    <w:rsid w:val="006818B4"/>
    <w:rsid w:val="00681C97"/>
    <w:rsid w:val="00681CA8"/>
    <w:rsid w:val="00681E82"/>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769"/>
    <w:rsid w:val="006848D2"/>
    <w:rsid w:val="006849BE"/>
    <w:rsid w:val="00684BCF"/>
    <w:rsid w:val="00684BE1"/>
    <w:rsid w:val="00685095"/>
    <w:rsid w:val="006855BE"/>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17"/>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0E8A"/>
    <w:rsid w:val="006A1620"/>
    <w:rsid w:val="006A177C"/>
    <w:rsid w:val="006A18B7"/>
    <w:rsid w:val="006A1AD0"/>
    <w:rsid w:val="006A1B8D"/>
    <w:rsid w:val="006A1CCD"/>
    <w:rsid w:val="006A2098"/>
    <w:rsid w:val="006A22CB"/>
    <w:rsid w:val="006A2792"/>
    <w:rsid w:val="006A28D2"/>
    <w:rsid w:val="006A2C18"/>
    <w:rsid w:val="006A35D4"/>
    <w:rsid w:val="006A3A66"/>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765"/>
    <w:rsid w:val="006B284E"/>
    <w:rsid w:val="006B31F8"/>
    <w:rsid w:val="006B3379"/>
    <w:rsid w:val="006B34C0"/>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04E"/>
    <w:rsid w:val="006B641D"/>
    <w:rsid w:val="006B6C79"/>
    <w:rsid w:val="006B6D4E"/>
    <w:rsid w:val="006B6E11"/>
    <w:rsid w:val="006B6ECA"/>
    <w:rsid w:val="006B70C9"/>
    <w:rsid w:val="006B7737"/>
    <w:rsid w:val="006B79CE"/>
    <w:rsid w:val="006B7BA4"/>
    <w:rsid w:val="006B7CAD"/>
    <w:rsid w:val="006B7F72"/>
    <w:rsid w:val="006C0911"/>
    <w:rsid w:val="006C0965"/>
    <w:rsid w:val="006C0ADF"/>
    <w:rsid w:val="006C0B91"/>
    <w:rsid w:val="006C0DF5"/>
    <w:rsid w:val="006C1832"/>
    <w:rsid w:val="006C18B9"/>
    <w:rsid w:val="006C1BAC"/>
    <w:rsid w:val="006C1CD3"/>
    <w:rsid w:val="006C1E68"/>
    <w:rsid w:val="006C1EE9"/>
    <w:rsid w:val="006C1F2B"/>
    <w:rsid w:val="006C257F"/>
    <w:rsid w:val="006C26E3"/>
    <w:rsid w:val="006C2923"/>
    <w:rsid w:val="006C2AB0"/>
    <w:rsid w:val="006C2B49"/>
    <w:rsid w:val="006C33FC"/>
    <w:rsid w:val="006C3576"/>
    <w:rsid w:val="006C3755"/>
    <w:rsid w:val="006C39F9"/>
    <w:rsid w:val="006C3A06"/>
    <w:rsid w:val="006C3C05"/>
    <w:rsid w:val="006C4126"/>
    <w:rsid w:val="006C41E8"/>
    <w:rsid w:val="006C4ECA"/>
    <w:rsid w:val="006C52E4"/>
    <w:rsid w:val="006C54ED"/>
    <w:rsid w:val="006C567B"/>
    <w:rsid w:val="006C5747"/>
    <w:rsid w:val="006C59CB"/>
    <w:rsid w:val="006C59F7"/>
    <w:rsid w:val="006C5D76"/>
    <w:rsid w:val="006C60FA"/>
    <w:rsid w:val="006C6101"/>
    <w:rsid w:val="006C62CF"/>
    <w:rsid w:val="006C6387"/>
    <w:rsid w:val="006C644E"/>
    <w:rsid w:val="006C6456"/>
    <w:rsid w:val="006C647F"/>
    <w:rsid w:val="006C679B"/>
    <w:rsid w:val="006C697E"/>
    <w:rsid w:val="006C6AA7"/>
    <w:rsid w:val="006C6AC5"/>
    <w:rsid w:val="006C6D88"/>
    <w:rsid w:val="006C7447"/>
    <w:rsid w:val="006C7981"/>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D6B"/>
    <w:rsid w:val="006D3E89"/>
    <w:rsid w:val="006D3EBD"/>
    <w:rsid w:val="006D4021"/>
    <w:rsid w:val="006D4138"/>
    <w:rsid w:val="006D427B"/>
    <w:rsid w:val="006D44D7"/>
    <w:rsid w:val="006D4660"/>
    <w:rsid w:val="006D476D"/>
    <w:rsid w:val="006D4843"/>
    <w:rsid w:val="006D4A60"/>
    <w:rsid w:val="006D4AD9"/>
    <w:rsid w:val="006D4BBE"/>
    <w:rsid w:val="006D4BE8"/>
    <w:rsid w:val="006D4C9A"/>
    <w:rsid w:val="006D5003"/>
    <w:rsid w:val="006D5289"/>
    <w:rsid w:val="006D543E"/>
    <w:rsid w:val="006D54C5"/>
    <w:rsid w:val="006D582B"/>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BEF"/>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17"/>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5FA3"/>
    <w:rsid w:val="006E65BE"/>
    <w:rsid w:val="006E683E"/>
    <w:rsid w:val="006E698A"/>
    <w:rsid w:val="006E6ACA"/>
    <w:rsid w:val="006E6B12"/>
    <w:rsid w:val="006E70EF"/>
    <w:rsid w:val="006E7255"/>
    <w:rsid w:val="006E7625"/>
    <w:rsid w:val="006E76D0"/>
    <w:rsid w:val="006E7C39"/>
    <w:rsid w:val="006E7D42"/>
    <w:rsid w:val="006E7E7B"/>
    <w:rsid w:val="006F06AD"/>
    <w:rsid w:val="006F082B"/>
    <w:rsid w:val="006F0A50"/>
    <w:rsid w:val="006F0AD5"/>
    <w:rsid w:val="006F0C6C"/>
    <w:rsid w:val="006F0C80"/>
    <w:rsid w:val="006F0E38"/>
    <w:rsid w:val="006F0EC1"/>
    <w:rsid w:val="006F11A9"/>
    <w:rsid w:val="006F14ED"/>
    <w:rsid w:val="006F254A"/>
    <w:rsid w:val="006F26B3"/>
    <w:rsid w:val="006F2791"/>
    <w:rsid w:val="006F31C4"/>
    <w:rsid w:val="006F36BB"/>
    <w:rsid w:val="006F387B"/>
    <w:rsid w:val="006F3AF8"/>
    <w:rsid w:val="006F3FEF"/>
    <w:rsid w:val="006F46EC"/>
    <w:rsid w:val="006F4D53"/>
    <w:rsid w:val="006F4F95"/>
    <w:rsid w:val="006F51AE"/>
    <w:rsid w:val="006F5257"/>
    <w:rsid w:val="006F5633"/>
    <w:rsid w:val="006F572E"/>
    <w:rsid w:val="006F5972"/>
    <w:rsid w:val="006F5F6B"/>
    <w:rsid w:val="006F60E5"/>
    <w:rsid w:val="006F6198"/>
    <w:rsid w:val="006F6632"/>
    <w:rsid w:val="006F66A4"/>
    <w:rsid w:val="006F73A7"/>
    <w:rsid w:val="006F7B3C"/>
    <w:rsid w:val="006F7C5D"/>
    <w:rsid w:val="006F7F66"/>
    <w:rsid w:val="006F7FC4"/>
    <w:rsid w:val="00700181"/>
    <w:rsid w:val="0070025E"/>
    <w:rsid w:val="0070037F"/>
    <w:rsid w:val="00700735"/>
    <w:rsid w:val="00700898"/>
    <w:rsid w:val="007008B8"/>
    <w:rsid w:val="00700B02"/>
    <w:rsid w:val="00700BFB"/>
    <w:rsid w:val="00701051"/>
    <w:rsid w:val="0070134D"/>
    <w:rsid w:val="00701387"/>
    <w:rsid w:val="00701411"/>
    <w:rsid w:val="00701847"/>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4D68"/>
    <w:rsid w:val="007053DB"/>
    <w:rsid w:val="00705900"/>
    <w:rsid w:val="007059DD"/>
    <w:rsid w:val="00705A6A"/>
    <w:rsid w:val="0070616E"/>
    <w:rsid w:val="00706746"/>
    <w:rsid w:val="00706F9F"/>
    <w:rsid w:val="0070720A"/>
    <w:rsid w:val="007076B2"/>
    <w:rsid w:val="00707A02"/>
    <w:rsid w:val="00707B9F"/>
    <w:rsid w:val="00707DD8"/>
    <w:rsid w:val="00707F96"/>
    <w:rsid w:val="00710099"/>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A44"/>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94"/>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2ED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62"/>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94D"/>
    <w:rsid w:val="00731A8F"/>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9F8"/>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4DB3"/>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B8D"/>
    <w:rsid w:val="00750C73"/>
    <w:rsid w:val="00750DFC"/>
    <w:rsid w:val="00751336"/>
    <w:rsid w:val="00751463"/>
    <w:rsid w:val="007517E8"/>
    <w:rsid w:val="0075188E"/>
    <w:rsid w:val="00751D39"/>
    <w:rsid w:val="0075214E"/>
    <w:rsid w:val="00752310"/>
    <w:rsid w:val="0075256B"/>
    <w:rsid w:val="00752686"/>
    <w:rsid w:val="00752961"/>
    <w:rsid w:val="00753021"/>
    <w:rsid w:val="00753074"/>
    <w:rsid w:val="00753417"/>
    <w:rsid w:val="0075349A"/>
    <w:rsid w:val="0075399D"/>
    <w:rsid w:val="00753B09"/>
    <w:rsid w:val="00753B0D"/>
    <w:rsid w:val="00753B51"/>
    <w:rsid w:val="0075401C"/>
    <w:rsid w:val="00754345"/>
    <w:rsid w:val="0075436F"/>
    <w:rsid w:val="007548B6"/>
    <w:rsid w:val="00754DDE"/>
    <w:rsid w:val="00754DE7"/>
    <w:rsid w:val="00755001"/>
    <w:rsid w:val="007556A8"/>
    <w:rsid w:val="007556EC"/>
    <w:rsid w:val="0075585B"/>
    <w:rsid w:val="007559E7"/>
    <w:rsid w:val="00755D8D"/>
    <w:rsid w:val="00756163"/>
    <w:rsid w:val="007562A9"/>
    <w:rsid w:val="0075698A"/>
    <w:rsid w:val="00756CC8"/>
    <w:rsid w:val="00757047"/>
    <w:rsid w:val="00757312"/>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56E"/>
    <w:rsid w:val="007616D5"/>
    <w:rsid w:val="00761C27"/>
    <w:rsid w:val="00761C6B"/>
    <w:rsid w:val="0076239F"/>
    <w:rsid w:val="0076287F"/>
    <w:rsid w:val="00762F73"/>
    <w:rsid w:val="00763102"/>
    <w:rsid w:val="007631E7"/>
    <w:rsid w:val="007635E1"/>
    <w:rsid w:val="00763C7C"/>
    <w:rsid w:val="00763E97"/>
    <w:rsid w:val="00764335"/>
    <w:rsid w:val="00764438"/>
    <w:rsid w:val="007645AD"/>
    <w:rsid w:val="0076464F"/>
    <w:rsid w:val="0076470E"/>
    <w:rsid w:val="00764A03"/>
    <w:rsid w:val="00764AE6"/>
    <w:rsid w:val="007657BF"/>
    <w:rsid w:val="00766251"/>
    <w:rsid w:val="00766328"/>
    <w:rsid w:val="00766485"/>
    <w:rsid w:val="00766516"/>
    <w:rsid w:val="007668A4"/>
    <w:rsid w:val="007669CF"/>
    <w:rsid w:val="007669E0"/>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B7A"/>
    <w:rsid w:val="00774E09"/>
    <w:rsid w:val="00775047"/>
    <w:rsid w:val="007750E1"/>
    <w:rsid w:val="007756E0"/>
    <w:rsid w:val="0077597A"/>
    <w:rsid w:val="00775BB8"/>
    <w:rsid w:val="00775DD5"/>
    <w:rsid w:val="00776403"/>
    <w:rsid w:val="007766BC"/>
    <w:rsid w:val="0077698C"/>
    <w:rsid w:val="007769F9"/>
    <w:rsid w:val="00776A37"/>
    <w:rsid w:val="00776B6A"/>
    <w:rsid w:val="00776D6A"/>
    <w:rsid w:val="00776E5C"/>
    <w:rsid w:val="00777413"/>
    <w:rsid w:val="00777583"/>
    <w:rsid w:val="00777821"/>
    <w:rsid w:val="007778B8"/>
    <w:rsid w:val="00777AA1"/>
    <w:rsid w:val="00777CCF"/>
    <w:rsid w:val="00777F0C"/>
    <w:rsid w:val="00777F64"/>
    <w:rsid w:val="0078002B"/>
    <w:rsid w:val="0078004D"/>
    <w:rsid w:val="00780208"/>
    <w:rsid w:val="0078028A"/>
    <w:rsid w:val="0078050A"/>
    <w:rsid w:val="00780746"/>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365D"/>
    <w:rsid w:val="00784003"/>
    <w:rsid w:val="007841F6"/>
    <w:rsid w:val="00784310"/>
    <w:rsid w:val="00784383"/>
    <w:rsid w:val="007846D9"/>
    <w:rsid w:val="0078477A"/>
    <w:rsid w:val="0078477F"/>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38A"/>
    <w:rsid w:val="00787463"/>
    <w:rsid w:val="007879CE"/>
    <w:rsid w:val="00787C05"/>
    <w:rsid w:val="00787CE2"/>
    <w:rsid w:val="00787E06"/>
    <w:rsid w:val="00787F7E"/>
    <w:rsid w:val="007907CD"/>
    <w:rsid w:val="00790D1B"/>
    <w:rsid w:val="00790DB9"/>
    <w:rsid w:val="00791007"/>
    <w:rsid w:val="0079153F"/>
    <w:rsid w:val="0079192A"/>
    <w:rsid w:val="00791A83"/>
    <w:rsid w:val="00791BF2"/>
    <w:rsid w:val="00791BF7"/>
    <w:rsid w:val="00791FB9"/>
    <w:rsid w:val="00792515"/>
    <w:rsid w:val="0079258C"/>
    <w:rsid w:val="00792955"/>
    <w:rsid w:val="007929F5"/>
    <w:rsid w:val="00792CB2"/>
    <w:rsid w:val="00793547"/>
    <w:rsid w:val="007935BC"/>
    <w:rsid w:val="00793710"/>
    <w:rsid w:val="0079374A"/>
    <w:rsid w:val="00793B4B"/>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97EDB"/>
    <w:rsid w:val="007A01DF"/>
    <w:rsid w:val="007A03C0"/>
    <w:rsid w:val="007A0604"/>
    <w:rsid w:val="007A068B"/>
    <w:rsid w:val="007A0A4B"/>
    <w:rsid w:val="007A0B78"/>
    <w:rsid w:val="007A0D97"/>
    <w:rsid w:val="007A0DFC"/>
    <w:rsid w:val="007A0F05"/>
    <w:rsid w:val="007A10ED"/>
    <w:rsid w:val="007A10F9"/>
    <w:rsid w:val="007A13F4"/>
    <w:rsid w:val="007A1464"/>
    <w:rsid w:val="007A1781"/>
    <w:rsid w:val="007A19A1"/>
    <w:rsid w:val="007A26F4"/>
    <w:rsid w:val="007A294B"/>
    <w:rsid w:val="007A2AB6"/>
    <w:rsid w:val="007A2B13"/>
    <w:rsid w:val="007A2BD8"/>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AA5"/>
    <w:rsid w:val="007A6F6C"/>
    <w:rsid w:val="007A7027"/>
    <w:rsid w:val="007A7267"/>
    <w:rsid w:val="007A7CA9"/>
    <w:rsid w:val="007A7D06"/>
    <w:rsid w:val="007A7F8F"/>
    <w:rsid w:val="007B01DF"/>
    <w:rsid w:val="007B0332"/>
    <w:rsid w:val="007B03A4"/>
    <w:rsid w:val="007B061C"/>
    <w:rsid w:val="007B08B1"/>
    <w:rsid w:val="007B0B7A"/>
    <w:rsid w:val="007B0E2D"/>
    <w:rsid w:val="007B105C"/>
    <w:rsid w:val="007B129F"/>
    <w:rsid w:val="007B1976"/>
    <w:rsid w:val="007B19B2"/>
    <w:rsid w:val="007B2087"/>
    <w:rsid w:val="007B2A1D"/>
    <w:rsid w:val="007B2AAE"/>
    <w:rsid w:val="007B2D9B"/>
    <w:rsid w:val="007B2EA1"/>
    <w:rsid w:val="007B31A0"/>
    <w:rsid w:val="007B3215"/>
    <w:rsid w:val="007B32AC"/>
    <w:rsid w:val="007B33F3"/>
    <w:rsid w:val="007B383C"/>
    <w:rsid w:val="007B3908"/>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6BCF"/>
    <w:rsid w:val="007B71D4"/>
    <w:rsid w:val="007B72D9"/>
    <w:rsid w:val="007B734C"/>
    <w:rsid w:val="007B7554"/>
    <w:rsid w:val="007B76C7"/>
    <w:rsid w:val="007B7784"/>
    <w:rsid w:val="007B7926"/>
    <w:rsid w:val="007B7A8C"/>
    <w:rsid w:val="007B7DA1"/>
    <w:rsid w:val="007C02B7"/>
    <w:rsid w:val="007C033B"/>
    <w:rsid w:val="007C03C0"/>
    <w:rsid w:val="007C03C9"/>
    <w:rsid w:val="007C03CC"/>
    <w:rsid w:val="007C085C"/>
    <w:rsid w:val="007C0A60"/>
    <w:rsid w:val="007C0C2C"/>
    <w:rsid w:val="007C0E6E"/>
    <w:rsid w:val="007C0F10"/>
    <w:rsid w:val="007C125C"/>
    <w:rsid w:val="007C13CC"/>
    <w:rsid w:val="007C14A1"/>
    <w:rsid w:val="007C1671"/>
    <w:rsid w:val="007C16A0"/>
    <w:rsid w:val="007C1EFF"/>
    <w:rsid w:val="007C200E"/>
    <w:rsid w:val="007C2435"/>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0588"/>
    <w:rsid w:val="007D1311"/>
    <w:rsid w:val="007D17A3"/>
    <w:rsid w:val="007D1927"/>
    <w:rsid w:val="007D19C0"/>
    <w:rsid w:val="007D1AFC"/>
    <w:rsid w:val="007D2399"/>
    <w:rsid w:val="007D2622"/>
    <w:rsid w:val="007D2817"/>
    <w:rsid w:val="007D2B3C"/>
    <w:rsid w:val="007D2EB2"/>
    <w:rsid w:val="007D2F99"/>
    <w:rsid w:val="007D3369"/>
    <w:rsid w:val="007D3374"/>
    <w:rsid w:val="007D3C8A"/>
    <w:rsid w:val="007D40E2"/>
    <w:rsid w:val="007D43D9"/>
    <w:rsid w:val="007D445C"/>
    <w:rsid w:val="007D44C3"/>
    <w:rsid w:val="007D4AD0"/>
    <w:rsid w:val="007D4FCF"/>
    <w:rsid w:val="007D51E6"/>
    <w:rsid w:val="007D52EC"/>
    <w:rsid w:val="007D54D6"/>
    <w:rsid w:val="007D560B"/>
    <w:rsid w:val="007D5B00"/>
    <w:rsid w:val="007D5F64"/>
    <w:rsid w:val="007D6009"/>
    <w:rsid w:val="007D64C5"/>
    <w:rsid w:val="007D69B8"/>
    <w:rsid w:val="007D6B2A"/>
    <w:rsid w:val="007D6BC2"/>
    <w:rsid w:val="007D6BD6"/>
    <w:rsid w:val="007D6DA7"/>
    <w:rsid w:val="007D792C"/>
    <w:rsid w:val="007D7BE6"/>
    <w:rsid w:val="007E0AD8"/>
    <w:rsid w:val="007E0BE4"/>
    <w:rsid w:val="007E0C46"/>
    <w:rsid w:val="007E0C8D"/>
    <w:rsid w:val="007E1007"/>
    <w:rsid w:val="007E119B"/>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2C7"/>
    <w:rsid w:val="007E54FA"/>
    <w:rsid w:val="007E579E"/>
    <w:rsid w:val="007E5997"/>
    <w:rsid w:val="007E5A2C"/>
    <w:rsid w:val="007E5D62"/>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383"/>
    <w:rsid w:val="007F2474"/>
    <w:rsid w:val="007F28D9"/>
    <w:rsid w:val="007F3137"/>
    <w:rsid w:val="007F33E7"/>
    <w:rsid w:val="007F3732"/>
    <w:rsid w:val="007F3A49"/>
    <w:rsid w:val="007F3C85"/>
    <w:rsid w:val="007F42CF"/>
    <w:rsid w:val="007F4424"/>
    <w:rsid w:val="007F4523"/>
    <w:rsid w:val="007F46C1"/>
    <w:rsid w:val="007F4929"/>
    <w:rsid w:val="007F4A70"/>
    <w:rsid w:val="007F4A9C"/>
    <w:rsid w:val="007F4DC3"/>
    <w:rsid w:val="007F4E11"/>
    <w:rsid w:val="007F5CC1"/>
    <w:rsid w:val="007F5D6C"/>
    <w:rsid w:val="007F5E69"/>
    <w:rsid w:val="007F6174"/>
    <w:rsid w:val="007F6192"/>
    <w:rsid w:val="007F61C7"/>
    <w:rsid w:val="007F632E"/>
    <w:rsid w:val="007F6A7F"/>
    <w:rsid w:val="007F6B37"/>
    <w:rsid w:val="007F6C80"/>
    <w:rsid w:val="007F6E91"/>
    <w:rsid w:val="007F6FF5"/>
    <w:rsid w:val="007F73E1"/>
    <w:rsid w:val="007F7E4E"/>
    <w:rsid w:val="00800037"/>
    <w:rsid w:val="008000D9"/>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BB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1F4"/>
    <w:rsid w:val="00812691"/>
    <w:rsid w:val="008126A7"/>
    <w:rsid w:val="00812A53"/>
    <w:rsid w:val="00812DCB"/>
    <w:rsid w:val="0081316C"/>
    <w:rsid w:val="00813890"/>
    <w:rsid w:val="00813C8A"/>
    <w:rsid w:val="00813EEF"/>
    <w:rsid w:val="00813F3C"/>
    <w:rsid w:val="0081403D"/>
    <w:rsid w:val="008144F6"/>
    <w:rsid w:val="00814623"/>
    <w:rsid w:val="008151C5"/>
    <w:rsid w:val="008151D8"/>
    <w:rsid w:val="0081551F"/>
    <w:rsid w:val="008156FF"/>
    <w:rsid w:val="00815B26"/>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0E89"/>
    <w:rsid w:val="00821271"/>
    <w:rsid w:val="008215A0"/>
    <w:rsid w:val="008215AC"/>
    <w:rsid w:val="0082190A"/>
    <w:rsid w:val="00821B68"/>
    <w:rsid w:val="00821B9A"/>
    <w:rsid w:val="00821C39"/>
    <w:rsid w:val="00821E29"/>
    <w:rsid w:val="00822448"/>
    <w:rsid w:val="008224E6"/>
    <w:rsid w:val="00822BB8"/>
    <w:rsid w:val="00822C15"/>
    <w:rsid w:val="00822C34"/>
    <w:rsid w:val="00822F18"/>
    <w:rsid w:val="00823165"/>
    <w:rsid w:val="00823715"/>
    <w:rsid w:val="00823993"/>
    <w:rsid w:val="00823A49"/>
    <w:rsid w:val="00823AC5"/>
    <w:rsid w:val="00823EBC"/>
    <w:rsid w:val="00824236"/>
    <w:rsid w:val="00824D90"/>
    <w:rsid w:val="00825039"/>
    <w:rsid w:val="008250F4"/>
    <w:rsid w:val="00825208"/>
    <w:rsid w:val="00825974"/>
    <w:rsid w:val="008259E3"/>
    <w:rsid w:val="00825CFA"/>
    <w:rsid w:val="008264A7"/>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2B6"/>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5C8"/>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85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020"/>
    <w:rsid w:val="008471C5"/>
    <w:rsid w:val="008472BF"/>
    <w:rsid w:val="008474AA"/>
    <w:rsid w:val="00847D47"/>
    <w:rsid w:val="0085031D"/>
    <w:rsid w:val="00850358"/>
    <w:rsid w:val="0085045D"/>
    <w:rsid w:val="008504FD"/>
    <w:rsid w:val="00850529"/>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93"/>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8FD"/>
    <w:rsid w:val="00861AB7"/>
    <w:rsid w:val="00861D48"/>
    <w:rsid w:val="00862152"/>
    <w:rsid w:val="00862383"/>
    <w:rsid w:val="00862385"/>
    <w:rsid w:val="008627B0"/>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5A1"/>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9A7"/>
    <w:rsid w:val="00872BE9"/>
    <w:rsid w:val="00872D4B"/>
    <w:rsid w:val="00872F48"/>
    <w:rsid w:val="008730B9"/>
    <w:rsid w:val="0087333B"/>
    <w:rsid w:val="00873664"/>
    <w:rsid w:val="00873ECC"/>
    <w:rsid w:val="0087428D"/>
    <w:rsid w:val="008744D7"/>
    <w:rsid w:val="00874604"/>
    <w:rsid w:val="0087508C"/>
    <w:rsid w:val="0087512F"/>
    <w:rsid w:val="008757AC"/>
    <w:rsid w:val="008759D6"/>
    <w:rsid w:val="00875DA9"/>
    <w:rsid w:val="0087626B"/>
    <w:rsid w:val="0087639B"/>
    <w:rsid w:val="0087671D"/>
    <w:rsid w:val="00876CA3"/>
    <w:rsid w:val="00876E2B"/>
    <w:rsid w:val="00876F15"/>
    <w:rsid w:val="00877007"/>
    <w:rsid w:val="008771D9"/>
    <w:rsid w:val="0087736A"/>
    <w:rsid w:val="008773AB"/>
    <w:rsid w:val="0087773A"/>
    <w:rsid w:val="008778B1"/>
    <w:rsid w:val="00877911"/>
    <w:rsid w:val="0087791B"/>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66"/>
    <w:rsid w:val="00885D9D"/>
    <w:rsid w:val="00885DB2"/>
    <w:rsid w:val="00885E94"/>
    <w:rsid w:val="0088602D"/>
    <w:rsid w:val="00886322"/>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6"/>
    <w:rsid w:val="008922DB"/>
    <w:rsid w:val="008923CD"/>
    <w:rsid w:val="008923FD"/>
    <w:rsid w:val="00892605"/>
    <w:rsid w:val="0089278C"/>
    <w:rsid w:val="008927C9"/>
    <w:rsid w:val="008928D8"/>
    <w:rsid w:val="00892B5D"/>
    <w:rsid w:val="00892C19"/>
    <w:rsid w:val="00892C55"/>
    <w:rsid w:val="00893C12"/>
    <w:rsid w:val="00893FAC"/>
    <w:rsid w:val="008940D3"/>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56C"/>
    <w:rsid w:val="008A066C"/>
    <w:rsid w:val="008A0714"/>
    <w:rsid w:val="008A074A"/>
    <w:rsid w:val="008A0831"/>
    <w:rsid w:val="008A0856"/>
    <w:rsid w:val="008A0A75"/>
    <w:rsid w:val="008A0EBA"/>
    <w:rsid w:val="008A13E0"/>
    <w:rsid w:val="008A1DF5"/>
    <w:rsid w:val="008A1F21"/>
    <w:rsid w:val="008A21AE"/>
    <w:rsid w:val="008A2318"/>
    <w:rsid w:val="008A26EA"/>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1B3"/>
    <w:rsid w:val="008B13C2"/>
    <w:rsid w:val="008B15D3"/>
    <w:rsid w:val="008B177D"/>
    <w:rsid w:val="008B1B83"/>
    <w:rsid w:val="008B2329"/>
    <w:rsid w:val="008B2546"/>
    <w:rsid w:val="008B2F50"/>
    <w:rsid w:val="008B302C"/>
    <w:rsid w:val="008B31C6"/>
    <w:rsid w:val="008B3265"/>
    <w:rsid w:val="008B35D1"/>
    <w:rsid w:val="008B3701"/>
    <w:rsid w:val="008B3850"/>
    <w:rsid w:val="008B3B8E"/>
    <w:rsid w:val="008B3D7F"/>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5843"/>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8BD"/>
    <w:rsid w:val="008C1AC2"/>
    <w:rsid w:val="008C1E9C"/>
    <w:rsid w:val="008C2044"/>
    <w:rsid w:val="008C2055"/>
    <w:rsid w:val="008C2A71"/>
    <w:rsid w:val="008C2A84"/>
    <w:rsid w:val="008C2B43"/>
    <w:rsid w:val="008C3052"/>
    <w:rsid w:val="008C32D3"/>
    <w:rsid w:val="008C32DD"/>
    <w:rsid w:val="008C387F"/>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425"/>
    <w:rsid w:val="008D0669"/>
    <w:rsid w:val="008D0BBF"/>
    <w:rsid w:val="008D0D0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6D"/>
    <w:rsid w:val="008D56A5"/>
    <w:rsid w:val="008D5C2D"/>
    <w:rsid w:val="008D5F0B"/>
    <w:rsid w:val="008D6058"/>
    <w:rsid w:val="008D62A1"/>
    <w:rsid w:val="008D65FE"/>
    <w:rsid w:val="008D671E"/>
    <w:rsid w:val="008D69A9"/>
    <w:rsid w:val="008D6EAF"/>
    <w:rsid w:val="008D7125"/>
    <w:rsid w:val="008D736E"/>
    <w:rsid w:val="008D749A"/>
    <w:rsid w:val="008D7894"/>
    <w:rsid w:val="008D78D4"/>
    <w:rsid w:val="008D79F2"/>
    <w:rsid w:val="008E0172"/>
    <w:rsid w:val="008E02A1"/>
    <w:rsid w:val="008E0566"/>
    <w:rsid w:val="008E071A"/>
    <w:rsid w:val="008E0848"/>
    <w:rsid w:val="008E0896"/>
    <w:rsid w:val="008E0F61"/>
    <w:rsid w:val="008E0FB2"/>
    <w:rsid w:val="008E103D"/>
    <w:rsid w:val="008E16C8"/>
    <w:rsid w:val="008E1820"/>
    <w:rsid w:val="008E19D0"/>
    <w:rsid w:val="008E1C95"/>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15C"/>
    <w:rsid w:val="008E4492"/>
    <w:rsid w:val="008E47F3"/>
    <w:rsid w:val="008E480B"/>
    <w:rsid w:val="008E4953"/>
    <w:rsid w:val="008E4A47"/>
    <w:rsid w:val="008E5142"/>
    <w:rsid w:val="008E561B"/>
    <w:rsid w:val="008E6153"/>
    <w:rsid w:val="008E681E"/>
    <w:rsid w:val="008E69BE"/>
    <w:rsid w:val="008E6C0C"/>
    <w:rsid w:val="008E6CC5"/>
    <w:rsid w:val="008E6E81"/>
    <w:rsid w:val="008E6E8E"/>
    <w:rsid w:val="008E70F4"/>
    <w:rsid w:val="008E7384"/>
    <w:rsid w:val="008E73FC"/>
    <w:rsid w:val="008E7C68"/>
    <w:rsid w:val="008E7EB3"/>
    <w:rsid w:val="008F03EC"/>
    <w:rsid w:val="008F09C4"/>
    <w:rsid w:val="008F10E5"/>
    <w:rsid w:val="008F110F"/>
    <w:rsid w:val="008F13C8"/>
    <w:rsid w:val="008F1549"/>
    <w:rsid w:val="008F174D"/>
    <w:rsid w:val="008F18D3"/>
    <w:rsid w:val="008F198F"/>
    <w:rsid w:val="008F1D96"/>
    <w:rsid w:val="008F2099"/>
    <w:rsid w:val="008F2132"/>
    <w:rsid w:val="008F21F6"/>
    <w:rsid w:val="008F2304"/>
    <w:rsid w:val="008F265F"/>
    <w:rsid w:val="008F27A8"/>
    <w:rsid w:val="008F2AC0"/>
    <w:rsid w:val="008F2ACB"/>
    <w:rsid w:val="008F2CE0"/>
    <w:rsid w:val="008F2D5F"/>
    <w:rsid w:val="008F2F1D"/>
    <w:rsid w:val="008F3267"/>
    <w:rsid w:val="008F3589"/>
    <w:rsid w:val="008F366C"/>
    <w:rsid w:val="008F4090"/>
    <w:rsid w:val="008F41D2"/>
    <w:rsid w:val="008F4469"/>
    <w:rsid w:val="008F46E3"/>
    <w:rsid w:val="008F4C1F"/>
    <w:rsid w:val="008F4D0F"/>
    <w:rsid w:val="008F4DBA"/>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A6A"/>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03C"/>
    <w:rsid w:val="0090511F"/>
    <w:rsid w:val="0090521E"/>
    <w:rsid w:val="00905566"/>
    <w:rsid w:val="009057E7"/>
    <w:rsid w:val="00905946"/>
    <w:rsid w:val="00905C6A"/>
    <w:rsid w:val="00905D21"/>
    <w:rsid w:val="0090650F"/>
    <w:rsid w:val="00906511"/>
    <w:rsid w:val="00906542"/>
    <w:rsid w:val="00906F98"/>
    <w:rsid w:val="00906FC1"/>
    <w:rsid w:val="00906FC6"/>
    <w:rsid w:val="0090701D"/>
    <w:rsid w:val="00907281"/>
    <w:rsid w:val="009076AE"/>
    <w:rsid w:val="0090781D"/>
    <w:rsid w:val="00907916"/>
    <w:rsid w:val="00907A2A"/>
    <w:rsid w:val="00907EB7"/>
    <w:rsid w:val="0091015A"/>
    <w:rsid w:val="00910319"/>
    <w:rsid w:val="00910439"/>
    <w:rsid w:val="0091094F"/>
    <w:rsid w:val="00910C12"/>
    <w:rsid w:val="00910D93"/>
    <w:rsid w:val="00910D99"/>
    <w:rsid w:val="00910D9D"/>
    <w:rsid w:val="009112DB"/>
    <w:rsid w:val="009113C6"/>
    <w:rsid w:val="00911772"/>
    <w:rsid w:val="009118C5"/>
    <w:rsid w:val="00911C55"/>
    <w:rsid w:val="00911DE2"/>
    <w:rsid w:val="00911E9B"/>
    <w:rsid w:val="00911F37"/>
    <w:rsid w:val="0091216C"/>
    <w:rsid w:val="0091222E"/>
    <w:rsid w:val="00912297"/>
    <w:rsid w:val="009123C6"/>
    <w:rsid w:val="00912693"/>
    <w:rsid w:val="00912B9A"/>
    <w:rsid w:val="00912FED"/>
    <w:rsid w:val="00913C0B"/>
    <w:rsid w:val="00914026"/>
    <w:rsid w:val="00914C3B"/>
    <w:rsid w:val="00914DC0"/>
    <w:rsid w:val="009151DD"/>
    <w:rsid w:val="00915304"/>
    <w:rsid w:val="009157C1"/>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08"/>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27D"/>
    <w:rsid w:val="009313C8"/>
    <w:rsid w:val="009315CE"/>
    <w:rsid w:val="009315E3"/>
    <w:rsid w:val="009317FE"/>
    <w:rsid w:val="00931A05"/>
    <w:rsid w:val="00931AA1"/>
    <w:rsid w:val="00931B03"/>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4FAF"/>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698"/>
    <w:rsid w:val="0094089F"/>
    <w:rsid w:val="00940B7A"/>
    <w:rsid w:val="00940CE5"/>
    <w:rsid w:val="009410AC"/>
    <w:rsid w:val="00941457"/>
    <w:rsid w:val="009414A1"/>
    <w:rsid w:val="009415CC"/>
    <w:rsid w:val="00941664"/>
    <w:rsid w:val="00941778"/>
    <w:rsid w:val="00941897"/>
    <w:rsid w:val="00941AFE"/>
    <w:rsid w:val="00941CD5"/>
    <w:rsid w:val="0094209B"/>
    <w:rsid w:val="00942355"/>
    <w:rsid w:val="0094240A"/>
    <w:rsid w:val="00942458"/>
    <w:rsid w:val="009425B1"/>
    <w:rsid w:val="00942C97"/>
    <w:rsid w:val="00942CD5"/>
    <w:rsid w:val="0094305A"/>
    <w:rsid w:val="00943B94"/>
    <w:rsid w:val="00943FCB"/>
    <w:rsid w:val="009440A9"/>
    <w:rsid w:val="009446FF"/>
    <w:rsid w:val="0094492D"/>
    <w:rsid w:val="00944C7A"/>
    <w:rsid w:val="00944FA9"/>
    <w:rsid w:val="00945062"/>
    <w:rsid w:val="009455D0"/>
    <w:rsid w:val="00945A2E"/>
    <w:rsid w:val="00945AB2"/>
    <w:rsid w:val="00945B32"/>
    <w:rsid w:val="00945C15"/>
    <w:rsid w:val="00945FD1"/>
    <w:rsid w:val="009461E4"/>
    <w:rsid w:val="0094623B"/>
    <w:rsid w:val="009462A1"/>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97B"/>
    <w:rsid w:val="00951A8C"/>
    <w:rsid w:val="00951ADF"/>
    <w:rsid w:val="00952135"/>
    <w:rsid w:val="009521B3"/>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A9"/>
    <w:rsid w:val="009572C7"/>
    <w:rsid w:val="00957932"/>
    <w:rsid w:val="00957AD1"/>
    <w:rsid w:val="00957BFD"/>
    <w:rsid w:val="00960010"/>
    <w:rsid w:val="00960028"/>
    <w:rsid w:val="00960097"/>
    <w:rsid w:val="00960484"/>
    <w:rsid w:val="00960739"/>
    <w:rsid w:val="0096086A"/>
    <w:rsid w:val="00960DA4"/>
    <w:rsid w:val="00961287"/>
    <w:rsid w:val="009619EA"/>
    <w:rsid w:val="00961D34"/>
    <w:rsid w:val="00961E40"/>
    <w:rsid w:val="00961FCD"/>
    <w:rsid w:val="00961FDC"/>
    <w:rsid w:val="00961FE8"/>
    <w:rsid w:val="009620CD"/>
    <w:rsid w:val="00962257"/>
    <w:rsid w:val="00962311"/>
    <w:rsid w:val="00962379"/>
    <w:rsid w:val="00962416"/>
    <w:rsid w:val="00962424"/>
    <w:rsid w:val="009627D0"/>
    <w:rsid w:val="00962A6F"/>
    <w:rsid w:val="00962CFC"/>
    <w:rsid w:val="00962F1C"/>
    <w:rsid w:val="0096319D"/>
    <w:rsid w:val="0096326E"/>
    <w:rsid w:val="009632F3"/>
    <w:rsid w:val="0096339D"/>
    <w:rsid w:val="00963493"/>
    <w:rsid w:val="00963569"/>
    <w:rsid w:val="00963ACB"/>
    <w:rsid w:val="00964473"/>
    <w:rsid w:val="0096455C"/>
    <w:rsid w:val="009645FA"/>
    <w:rsid w:val="009647A9"/>
    <w:rsid w:val="00964B4B"/>
    <w:rsid w:val="009650D8"/>
    <w:rsid w:val="0096518B"/>
    <w:rsid w:val="00965A1B"/>
    <w:rsid w:val="00965CBC"/>
    <w:rsid w:val="00965D4C"/>
    <w:rsid w:val="00965FE2"/>
    <w:rsid w:val="00966008"/>
    <w:rsid w:val="00966245"/>
    <w:rsid w:val="00966560"/>
    <w:rsid w:val="009667CD"/>
    <w:rsid w:val="00966978"/>
    <w:rsid w:val="00966AD6"/>
    <w:rsid w:val="00966CA1"/>
    <w:rsid w:val="00966D38"/>
    <w:rsid w:val="00966D3A"/>
    <w:rsid w:val="00966E6F"/>
    <w:rsid w:val="0096717B"/>
    <w:rsid w:val="00967227"/>
    <w:rsid w:val="0096727A"/>
    <w:rsid w:val="009673CC"/>
    <w:rsid w:val="0096774C"/>
    <w:rsid w:val="00967CB6"/>
    <w:rsid w:val="00967D19"/>
    <w:rsid w:val="00967E02"/>
    <w:rsid w:val="00967E94"/>
    <w:rsid w:val="00970020"/>
    <w:rsid w:val="009700D9"/>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CE"/>
    <w:rsid w:val="009728D1"/>
    <w:rsid w:val="009728E2"/>
    <w:rsid w:val="00973398"/>
    <w:rsid w:val="0097376B"/>
    <w:rsid w:val="0097378E"/>
    <w:rsid w:val="00973A95"/>
    <w:rsid w:val="009742CC"/>
    <w:rsid w:val="009743A9"/>
    <w:rsid w:val="009746A4"/>
    <w:rsid w:val="00974802"/>
    <w:rsid w:val="0097485D"/>
    <w:rsid w:val="00975256"/>
    <w:rsid w:val="009754C0"/>
    <w:rsid w:val="00975754"/>
    <w:rsid w:val="009759BB"/>
    <w:rsid w:val="009767E2"/>
    <w:rsid w:val="009769DF"/>
    <w:rsid w:val="00976C39"/>
    <w:rsid w:val="00977240"/>
    <w:rsid w:val="0097733F"/>
    <w:rsid w:val="00977482"/>
    <w:rsid w:val="00977C6B"/>
    <w:rsid w:val="00980072"/>
    <w:rsid w:val="00980196"/>
    <w:rsid w:val="0098043A"/>
    <w:rsid w:val="009804AA"/>
    <w:rsid w:val="00980505"/>
    <w:rsid w:val="009806CB"/>
    <w:rsid w:val="00980E50"/>
    <w:rsid w:val="00981528"/>
    <w:rsid w:val="00981A46"/>
    <w:rsid w:val="0098208A"/>
    <w:rsid w:val="009826A6"/>
    <w:rsid w:val="00982A50"/>
    <w:rsid w:val="00982EE3"/>
    <w:rsid w:val="0098334D"/>
    <w:rsid w:val="009833DC"/>
    <w:rsid w:val="009838B6"/>
    <w:rsid w:val="009838FD"/>
    <w:rsid w:val="00983D95"/>
    <w:rsid w:val="00983FEE"/>
    <w:rsid w:val="00984178"/>
    <w:rsid w:val="009845AA"/>
    <w:rsid w:val="0098460C"/>
    <w:rsid w:val="00984761"/>
    <w:rsid w:val="0098493F"/>
    <w:rsid w:val="00984AC4"/>
    <w:rsid w:val="0098554D"/>
    <w:rsid w:val="0098571F"/>
    <w:rsid w:val="009857F9"/>
    <w:rsid w:val="009858C0"/>
    <w:rsid w:val="0098594B"/>
    <w:rsid w:val="00985F2C"/>
    <w:rsid w:val="009862A3"/>
    <w:rsid w:val="0098647A"/>
    <w:rsid w:val="00986852"/>
    <w:rsid w:val="00986A5A"/>
    <w:rsid w:val="009874EA"/>
    <w:rsid w:val="009876BA"/>
    <w:rsid w:val="009877D0"/>
    <w:rsid w:val="00987813"/>
    <w:rsid w:val="00987B6A"/>
    <w:rsid w:val="0099032D"/>
    <w:rsid w:val="009903DB"/>
    <w:rsid w:val="00990640"/>
    <w:rsid w:val="0099089F"/>
    <w:rsid w:val="00990AD8"/>
    <w:rsid w:val="009912EA"/>
    <w:rsid w:val="009916B4"/>
    <w:rsid w:val="00991C35"/>
    <w:rsid w:val="00991D9E"/>
    <w:rsid w:val="009921F3"/>
    <w:rsid w:val="00992359"/>
    <w:rsid w:val="009925CD"/>
    <w:rsid w:val="009927CC"/>
    <w:rsid w:val="00992B33"/>
    <w:rsid w:val="00992D72"/>
    <w:rsid w:val="00992E86"/>
    <w:rsid w:val="00992F43"/>
    <w:rsid w:val="00992FB1"/>
    <w:rsid w:val="00993041"/>
    <w:rsid w:val="00993184"/>
    <w:rsid w:val="00993502"/>
    <w:rsid w:val="00993624"/>
    <w:rsid w:val="00993656"/>
    <w:rsid w:val="009938B3"/>
    <w:rsid w:val="009938B4"/>
    <w:rsid w:val="009938FF"/>
    <w:rsid w:val="009945E3"/>
    <w:rsid w:val="0099460B"/>
    <w:rsid w:val="00994D95"/>
    <w:rsid w:val="009951ED"/>
    <w:rsid w:val="009952BB"/>
    <w:rsid w:val="0099555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ADC"/>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366"/>
    <w:rsid w:val="009A5674"/>
    <w:rsid w:val="009A5D45"/>
    <w:rsid w:val="009A6318"/>
    <w:rsid w:val="009A6490"/>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2E1"/>
    <w:rsid w:val="009B1359"/>
    <w:rsid w:val="009B1411"/>
    <w:rsid w:val="009B15B0"/>
    <w:rsid w:val="009B1789"/>
    <w:rsid w:val="009B17ED"/>
    <w:rsid w:val="009B1AAD"/>
    <w:rsid w:val="009B1FAE"/>
    <w:rsid w:val="009B2062"/>
    <w:rsid w:val="009B2525"/>
    <w:rsid w:val="009B260A"/>
    <w:rsid w:val="009B263A"/>
    <w:rsid w:val="009B2667"/>
    <w:rsid w:val="009B26DD"/>
    <w:rsid w:val="009B2A6E"/>
    <w:rsid w:val="009B2F2F"/>
    <w:rsid w:val="009B30F0"/>
    <w:rsid w:val="009B3656"/>
    <w:rsid w:val="009B3694"/>
    <w:rsid w:val="009B377F"/>
    <w:rsid w:val="009B37FB"/>
    <w:rsid w:val="009B43C8"/>
    <w:rsid w:val="009B47A5"/>
    <w:rsid w:val="009B48DD"/>
    <w:rsid w:val="009B4B43"/>
    <w:rsid w:val="009B4CA4"/>
    <w:rsid w:val="009B4E5C"/>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0F81"/>
    <w:rsid w:val="009C1220"/>
    <w:rsid w:val="009C1A51"/>
    <w:rsid w:val="009C1B96"/>
    <w:rsid w:val="009C1E6C"/>
    <w:rsid w:val="009C1EF7"/>
    <w:rsid w:val="009C2B49"/>
    <w:rsid w:val="009C3104"/>
    <w:rsid w:val="009C33C8"/>
    <w:rsid w:val="009C41A8"/>
    <w:rsid w:val="009C4571"/>
    <w:rsid w:val="009C4D8E"/>
    <w:rsid w:val="009C4DEA"/>
    <w:rsid w:val="009C5026"/>
    <w:rsid w:val="009C517B"/>
    <w:rsid w:val="009C51FA"/>
    <w:rsid w:val="009C5582"/>
    <w:rsid w:val="009C5CCC"/>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636"/>
    <w:rsid w:val="009D07C6"/>
    <w:rsid w:val="009D0949"/>
    <w:rsid w:val="009D0973"/>
    <w:rsid w:val="009D0B49"/>
    <w:rsid w:val="009D0C6B"/>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8F2"/>
    <w:rsid w:val="009E3A68"/>
    <w:rsid w:val="009E3B22"/>
    <w:rsid w:val="009E3B9A"/>
    <w:rsid w:val="009E47D4"/>
    <w:rsid w:val="009E4832"/>
    <w:rsid w:val="009E486B"/>
    <w:rsid w:val="009E4AF5"/>
    <w:rsid w:val="009E4D6C"/>
    <w:rsid w:val="009E542B"/>
    <w:rsid w:val="009E56FC"/>
    <w:rsid w:val="009E5B95"/>
    <w:rsid w:val="009E6185"/>
    <w:rsid w:val="009E6B8B"/>
    <w:rsid w:val="009E6CC3"/>
    <w:rsid w:val="009E7E32"/>
    <w:rsid w:val="009E7E90"/>
    <w:rsid w:val="009F0289"/>
    <w:rsid w:val="009F0399"/>
    <w:rsid w:val="009F09AD"/>
    <w:rsid w:val="009F0A83"/>
    <w:rsid w:val="009F0CB8"/>
    <w:rsid w:val="009F106A"/>
    <w:rsid w:val="009F10BC"/>
    <w:rsid w:val="009F1145"/>
    <w:rsid w:val="009F1187"/>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B04"/>
    <w:rsid w:val="009F6D74"/>
    <w:rsid w:val="009F6DE4"/>
    <w:rsid w:val="009F708C"/>
    <w:rsid w:val="009F70D6"/>
    <w:rsid w:val="009F7191"/>
    <w:rsid w:val="009F7CA9"/>
    <w:rsid w:val="009F7E19"/>
    <w:rsid w:val="00A0030D"/>
    <w:rsid w:val="00A0035F"/>
    <w:rsid w:val="00A0042F"/>
    <w:rsid w:val="00A00495"/>
    <w:rsid w:val="00A00C93"/>
    <w:rsid w:val="00A00FC7"/>
    <w:rsid w:val="00A01421"/>
    <w:rsid w:val="00A0147F"/>
    <w:rsid w:val="00A014FC"/>
    <w:rsid w:val="00A0155B"/>
    <w:rsid w:val="00A0173A"/>
    <w:rsid w:val="00A01A5B"/>
    <w:rsid w:val="00A01C19"/>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CB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952"/>
    <w:rsid w:val="00A12D6B"/>
    <w:rsid w:val="00A13339"/>
    <w:rsid w:val="00A13761"/>
    <w:rsid w:val="00A13946"/>
    <w:rsid w:val="00A13A52"/>
    <w:rsid w:val="00A14067"/>
    <w:rsid w:val="00A14805"/>
    <w:rsid w:val="00A148B1"/>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CA4"/>
    <w:rsid w:val="00A16E78"/>
    <w:rsid w:val="00A17029"/>
    <w:rsid w:val="00A170E3"/>
    <w:rsid w:val="00A1728A"/>
    <w:rsid w:val="00A17431"/>
    <w:rsid w:val="00A174EB"/>
    <w:rsid w:val="00A203A1"/>
    <w:rsid w:val="00A20712"/>
    <w:rsid w:val="00A2079A"/>
    <w:rsid w:val="00A20987"/>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4D99"/>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146"/>
    <w:rsid w:val="00A3181F"/>
    <w:rsid w:val="00A31996"/>
    <w:rsid w:val="00A31F28"/>
    <w:rsid w:val="00A32512"/>
    <w:rsid w:val="00A325C3"/>
    <w:rsid w:val="00A329AB"/>
    <w:rsid w:val="00A32EE0"/>
    <w:rsid w:val="00A3342A"/>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306"/>
    <w:rsid w:val="00A36496"/>
    <w:rsid w:val="00A364A3"/>
    <w:rsid w:val="00A3685E"/>
    <w:rsid w:val="00A36A5E"/>
    <w:rsid w:val="00A36EDB"/>
    <w:rsid w:val="00A36F0F"/>
    <w:rsid w:val="00A36F62"/>
    <w:rsid w:val="00A3712B"/>
    <w:rsid w:val="00A373D4"/>
    <w:rsid w:val="00A3742C"/>
    <w:rsid w:val="00A37B07"/>
    <w:rsid w:val="00A37E30"/>
    <w:rsid w:val="00A37FEC"/>
    <w:rsid w:val="00A40096"/>
    <w:rsid w:val="00A40217"/>
    <w:rsid w:val="00A40390"/>
    <w:rsid w:val="00A403FA"/>
    <w:rsid w:val="00A40461"/>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73"/>
    <w:rsid w:val="00A42DB2"/>
    <w:rsid w:val="00A42E3B"/>
    <w:rsid w:val="00A43595"/>
    <w:rsid w:val="00A43B20"/>
    <w:rsid w:val="00A43B93"/>
    <w:rsid w:val="00A43E95"/>
    <w:rsid w:val="00A43F42"/>
    <w:rsid w:val="00A440FF"/>
    <w:rsid w:val="00A446E2"/>
    <w:rsid w:val="00A44842"/>
    <w:rsid w:val="00A44A33"/>
    <w:rsid w:val="00A44BDB"/>
    <w:rsid w:val="00A44FC0"/>
    <w:rsid w:val="00A4553A"/>
    <w:rsid w:val="00A45936"/>
    <w:rsid w:val="00A45A53"/>
    <w:rsid w:val="00A45B5F"/>
    <w:rsid w:val="00A45BBE"/>
    <w:rsid w:val="00A45E1F"/>
    <w:rsid w:val="00A46228"/>
    <w:rsid w:val="00A4694A"/>
    <w:rsid w:val="00A46ACE"/>
    <w:rsid w:val="00A46BC0"/>
    <w:rsid w:val="00A46C32"/>
    <w:rsid w:val="00A47030"/>
    <w:rsid w:val="00A47483"/>
    <w:rsid w:val="00A47F5A"/>
    <w:rsid w:val="00A50074"/>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810"/>
    <w:rsid w:val="00A539A6"/>
    <w:rsid w:val="00A539AF"/>
    <w:rsid w:val="00A53BED"/>
    <w:rsid w:val="00A53FC1"/>
    <w:rsid w:val="00A5413E"/>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E43"/>
    <w:rsid w:val="00A61FA4"/>
    <w:rsid w:val="00A620BE"/>
    <w:rsid w:val="00A62270"/>
    <w:rsid w:val="00A6244B"/>
    <w:rsid w:val="00A628AB"/>
    <w:rsid w:val="00A62EB3"/>
    <w:rsid w:val="00A633E7"/>
    <w:rsid w:val="00A63981"/>
    <w:rsid w:val="00A64726"/>
    <w:rsid w:val="00A649CC"/>
    <w:rsid w:val="00A64B84"/>
    <w:rsid w:val="00A64B92"/>
    <w:rsid w:val="00A64D07"/>
    <w:rsid w:val="00A651DF"/>
    <w:rsid w:val="00A6521B"/>
    <w:rsid w:val="00A657F5"/>
    <w:rsid w:val="00A65E47"/>
    <w:rsid w:val="00A65FCA"/>
    <w:rsid w:val="00A660EF"/>
    <w:rsid w:val="00A66749"/>
    <w:rsid w:val="00A668EF"/>
    <w:rsid w:val="00A66BAF"/>
    <w:rsid w:val="00A6708F"/>
    <w:rsid w:val="00A67311"/>
    <w:rsid w:val="00A673CC"/>
    <w:rsid w:val="00A676B6"/>
    <w:rsid w:val="00A67745"/>
    <w:rsid w:val="00A67AA7"/>
    <w:rsid w:val="00A67C68"/>
    <w:rsid w:val="00A67EAB"/>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474"/>
    <w:rsid w:val="00A73742"/>
    <w:rsid w:val="00A737EB"/>
    <w:rsid w:val="00A73C04"/>
    <w:rsid w:val="00A73F43"/>
    <w:rsid w:val="00A741B0"/>
    <w:rsid w:val="00A74424"/>
    <w:rsid w:val="00A753B7"/>
    <w:rsid w:val="00A7550E"/>
    <w:rsid w:val="00A75526"/>
    <w:rsid w:val="00A75813"/>
    <w:rsid w:val="00A75E55"/>
    <w:rsid w:val="00A75F14"/>
    <w:rsid w:val="00A7613D"/>
    <w:rsid w:val="00A76293"/>
    <w:rsid w:val="00A7651A"/>
    <w:rsid w:val="00A76E4F"/>
    <w:rsid w:val="00A770DC"/>
    <w:rsid w:val="00A77110"/>
    <w:rsid w:val="00A77234"/>
    <w:rsid w:val="00A775D0"/>
    <w:rsid w:val="00A776D1"/>
    <w:rsid w:val="00A77A05"/>
    <w:rsid w:val="00A77B84"/>
    <w:rsid w:val="00A801CB"/>
    <w:rsid w:val="00A803C4"/>
    <w:rsid w:val="00A807D8"/>
    <w:rsid w:val="00A80D0D"/>
    <w:rsid w:val="00A80FD0"/>
    <w:rsid w:val="00A8105D"/>
    <w:rsid w:val="00A8145D"/>
    <w:rsid w:val="00A81725"/>
    <w:rsid w:val="00A8185B"/>
    <w:rsid w:val="00A81BF6"/>
    <w:rsid w:val="00A81CB0"/>
    <w:rsid w:val="00A81D1F"/>
    <w:rsid w:val="00A81E1C"/>
    <w:rsid w:val="00A8245C"/>
    <w:rsid w:val="00A82662"/>
    <w:rsid w:val="00A82A0F"/>
    <w:rsid w:val="00A82AB7"/>
    <w:rsid w:val="00A82CDE"/>
    <w:rsid w:val="00A830D9"/>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19F"/>
    <w:rsid w:val="00A90764"/>
    <w:rsid w:val="00A9093A"/>
    <w:rsid w:val="00A90E05"/>
    <w:rsid w:val="00A91236"/>
    <w:rsid w:val="00A915AA"/>
    <w:rsid w:val="00A916F8"/>
    <w:rsid w:val="00A91972"/>
    <w:rsid w:val="00A919DD"/>
    <w:rsid w:val="00A91D6F"/>
    <w:rsid w:val="00A91E25"/>
    <w:rsid w:val="00A9207F"/>
    <w:rsid w:val="00A92529"/>
    <w:rsid w:val="00A925DC"/>
    <w:rsid w:val="00A925DF"/>
    <w:rsid w:val="00A926BC"/>
    <w:rsid w:val="00A92D41"/>
    <w:rsid w:val="00A92D52"/>
    <w:rsid w:val="00A93493"/>
    <w:rsid w:val="00A935F0"/>
    <w:rsid w:val="00A9367E"/>
    <w:rsid w:val="00A9384F"/>
    <w:rsid w:val="00A93875"/>
    <w:rsid w:val="00A9390E"/>
    <w:rsid w:val="00A93BB0"/>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3E8"/>
    <w:rsid w:val="00AA0998"/>
    <w:rsid w:val="00AA0C0B"/>
    <w:rsid w:val="00AA11D5"/>
    <w:rsid w:val="00AA123C"/>
    <w:rsid w:val="00AA12AE"/>
    <w:rsid w:val="00AA12EB"/>
    <w:rsid w:val="00AA1664"/>
    <w:rsid w:val="00AA1897"/>
    <w:rsid w:val="00AA2055"/>
    <w:rsid w:val="00AA2EB2"/>
    <w:rsid w:val="00AA2FD4"/>
    <w:rsid w:val="00AA3026"/>
    <w:rsid w:val="00AA31E1"/>
    <w:rsid w:val="00AA3597"/>
    <w:rsid w:val="00AA368B"/>
    <w:rsid w:val="00AA3745"/>
    <w:rsid w:val="00AA39CF"/>
    <w:rsid w:val="00AA3AD7"/>
    <w:rsid w:val="00AA3B66"/>
    <w:rsid w:val="00AA4038"/>
    <w:rsid w:val="00AA42CB"/>
    <w:rsid w:val="00AA4360"/>
    <w:rsid w:val="00AA46B3"/>
    <w:rsid w:val="00AA481D"/>
    <w:rsid w:val="00AA5195"/>
    <w:rsid w:val="00AA5605"/>
    <w:rsid w:val="00AA5A13"/>
    <w:rsid w:val="00AA5A46"/>
    <w:rsid w:val="00AA5CB1"/>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6B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93D"/>
    <w:rsid w:val="00AB5964"/>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1A6"/>
    <w:rsid w:val="00AC36BC"/>
    <w:rsid w:val="00AC3BB1"/>
    <w:rsid w:val="00AC3E50"/>
    <w:rsid w:val="00AC4267"/>
    <w:rsid w:val="00AC4321"/>
    <w:rsid w:val="00AC432D"/>
    <w:rsid w:val="00AC45DD"/>
    <w:rsid w:val="00AC4786"/>
    <w:rsid w:val="00AC4B4A"/>
    <w:rsid w:val="00AC4ED8"/>
    <w:rsid w:val="00AC4F59"/>
    <w:rsid w:val="00AC52F5"/>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A99"/>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578"/>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8C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300"/>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5CF"/>
    <w:rsid w:val="00AF765A"/>
    <w:rsid w:val="00AF7675"/>
    <w:rsid w:val="00AF78F3"/>
    <w:rsid w:val="00AF7B14"/>
    <w:rsid w:val="00AF7EC4"/>
    <w:rsid w:val="00AF7F7D"/>
    <w:rsid w:val="00B00222"/>
    <w:rsid w:val="00B002A9"/>
    <w:rsid w:val="00B00420"/>
    <w:rsid w:val="00B00745"/>
    <w:rsid w:val="00B007E5"/>
    <w:rsid w:val="00B00B8B"/>
    <w:rsid w:val="00B00BDC"/>
    <w:rsid w:val="00B01D0E"/>
    <w:rsid w:val="00B01E4B"/>
    <w:rsid w:val="00B01F3F"/>
    <w:rsid w:val="00B0257E"/>
    <w:rsid w:val="00B028A5"/>
    <w:rsid w:val="00B02C72"/>
    <w:rsid w:val="00B02D0D"/>
    <w:rsid w:val="00B02E19"/>
    <w:rsid w:val="00B02E5A"/>
    <w:rsid w:val="00B02F07"/>
    <w:rsid w:val="00B02FC5"/>
    <w:rsid w:val="00B03AA8"/>
    <w:rsid w:val="00B040D0"/>
    <w:rsid w:val="00B046F8"/>
    <w:rsid w:val="00B04908"/>
    <w:rsid w:val="00B04C8A"/>
    <w:rsid w:val="00B04E35"/>
    <w:rsid w:val="00B05132"/>
    <w:rsid w:val="00B056A4"/>
    <w:rsid w:val="00B057E2"/>
    <w:rsid w:val="00B05C18"/>
    <w:rsid w:val="00B05CCE"/>
    <w:rsid w:val="00B05EFE"/>
    <w:rsid w:val="00B0602B"/>
    <w:rsid w:val="00B06136"/>
    <w:rsid w:val="00B06481"/>
    <w:rsid w:val="00B06501"/>
    <w:rsid w:val="00B06A1A"/>
    <w:rsid w:val="00B06A66"/>
    <w:rsid w:val="00B06B28"/>
    <w:rsid w:val="00B06C97"/>
    <w:rsid w:val="00B06DCA"/>
    <w:rsid w:val="00B06E63"/>
    <w:rsid w:val="00B06FD3"/>
    <w:rsid w:val="00B074CA"/>
    <w:rsid w:val="00B076E8"/>
    <w:rsid w:val="00B07860"/>
    <w:rsid w:val="00B07954"/>
    <w:rsid w:val="00B07B7B"/>
    <w:rsid w:val="00B07BC7"/>
    <w:rsid w:val="00B07E4E"/>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A16"/>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5D9"/>
    <w:rsid w:val="00B16657"/>
    <w:rsid w:val="00B1674F"/>
    <w:rsid w:val="00B16B01"/>
    <w:rsid w:val="00B16CEC"/>
    <w:rsid w:val="00B16D3C"/>
    <w:rsid w:val="00B17018"/>
    <w:rsid w:val="00B1724D"/>
    <w:rsid w:val="00B172B9"/>
    <w:rsid w:val="00B17320"/>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2E75"/>
    <w:rsid w:val="00B3300A"/>
    <w:rsid w:val="00B33502"/>
    <w:rsid w:val="00B3357F"/>
    <w:rsid w:val="00B336D8"/>
    <w:rsid w:val="00B336E9"/>
    <w:rsid w:val="00B339B8"/>
    <w:rsid w:val="00B33AE9"/>
    <w:rsid w:val="00B33D82"/>
    <w:rsid w:val="00B33E14"/>
    <w:rsid w:val="00B34705"/>
    <w:rsid w:val="00B34920"/>
    <w:rsid w:val="00B34CDF"/>
    <w:rsid w:val="00B35262"/>
    <w:rsid w:val="00B3530D"/>
    <w:rsid w:val="00B3545F"/>
    <w:rsid w:val="00B35A1B"/>
    <w:rsid w:val="00B35CB7"/>
    <w:rsid w:val="00B35F7E"/>
    <w:rsid w:val="00B362CD"/>
    <w:rsid w:val="00B366D1"/>
    <w:rsid w:val="00B3687C"/>
    <w:rsid w:val="00B36AA5"/>
    <w:rsid w:val="00B36EF1"/>
    <w:rsid w:val="00B37067"/>
    <w:rsid w:val="00B37498"/>
    <w:rsid w:val="00B37751"/>
    <w:rsid w:val="00B37780"/>
    <w:rsid w:val="00B37C1A"/>
    <w:rsid w:val="00B40637"/>
    <w:rsid w:val="00B407AD"/>
    <w:rsid w:val="00B4081F"/>
    <w:rsid w:val="00B40827"/>
    <w:rsid w:val="00B409BF"/>
    <w:rsid w:val="00B40A0E"/>
    <w:rsid w:val="00B40FF7"/>
    <w:rsid w:val="00B415EC"/>
    <w:rsid w:val="00B419E8"/>
    <w:rsid w:val="00B41B16"/>
    <w:rsid w:val="00B41EBD"/>
    <w:rsid w:val="00B42012"/>
    <w:rsid w:val="00B4207F"/>
    <w:rsid w:val="00B42228"/>
    <w:rsid w:val="00B427FF"/>
    <w:rsid w:val="00B42CD5"/>
    <w:rsid w:val="00B42F83"/>
    <w:rsid w:val="00B4332F"/>
    <w:rsid w:val="00B43675"/>
    <w:rsid w:val="00B4371D"/>
    <w:rsid w:val="00B43762"/>
    <w:rsid w:val="00B437DF"/>
    <w:rsid w:val="00B43DDB"/>
    <w:rsid w:val="00B44298"/>
    <w:rsid w:val="00B44449"/>
    <w:rsid w:val="00B44AC5"/>
    <w:rsid w:val="00B44AE3"/>
    <w:rsid w:val="00B44D6A"/>
    <w:rsid w:val="00B44E21"/>
    <w:rsid w:val="00B451F9"/>
    <w:rsid w:val="00B452B5"/>
    <w:rsid w:val="00B45361"/>
    <w:rsid w:val="00B45666"/>
    <w:rsid w:val="00B45984"/>
    <w:rsid w:val="00B45A31"/>
    <w:rsid w:val="00B45C5F"/>
    <w:rsid w:val="00B45EDB"/>
    <w:rsid w:val="00B46120"/>
    <w:rsid w:val="00B4644C"/>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6BC"/>
    <w:rsid w:val="00B54840"/>
    <w:rsid w:val="00B5498F"/>
    <w:rsid w:val="00B5499E"/>
    <w:rsid w:val="00B54C35"/>
    <w:rsid w:val="00B5520A"/>
    <w:rsid w:val="00B552D2"/>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3F63"/>
    <w:rsid w:val="00B64A35"/>
    <w:rsid w:val="00B64E9C"/>
    <w:rsid w:val="00B64F09"/>
    <w:rsid w:val="00B65054"/>
    <w:rsid w:val="00B65320"/>
    <w:rsid w:val="00B653AC"/>
    <w:rsid w:val="00B6581B"/>
    <w:rsid w:val="00B65AEE"/>
    <w:rsid w:val="00B65B22"/>
    <w:rsid w:val="00B65D9A"/>
    <w:rsid w:val="00B663C3"/>
    <w:rsid w:val="00B66527"/>
    <w:rsid w:val="00B66558"/>
    <w:rsid w:val="00B666EE"/>
    <w:rsid w:val="00B6698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881"/>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8F9"/>
    <w:rsid w:val="00B75F53"/>
    <w:rsid w:val="00B767EB"/>
    <w:rsid w:val="00B76962"/>
    <w:rsid w:val="00B76D34"/>
    <w:rsid w:val="00B774ED"/>
    <w:rsid w:val="00B775B7"/>
    <w:rsid w:val="00B778DB"/>
    <w:rsid w:val="00B77E10"/>
    <w:rsid w:val="00B80293"/>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405C"/>
    <w:rsid w:val="00B84137"/>
    <w:rsid w:val="00B84765"/>
    <w:rsid w:val="00B847CD"/>
    <w:rsid w:val="00B84925"/>
    <w:rsid w:val="00B84A10"/>
    <w:rsid w:val="00B84ADB"/>
    <w:rsid w:val="00B84E27"/>
    <w:rsid w:val="00B85EC8"/>
    <w:rsid w:val="00B8635A"/>
    <w:rsid w:val="00B8676C"/>
    <w:rsid w:val="00B8687E"/>
    <w:rsid w:val="00B86A9C"/>
    <w:rsid w:val="00B86CB6"/>
    <w:rsid w:val="00B86DAA"/>
    <w:rsid w:val="00B86E16"/>
    <w:rsid w:val="00B87105"/>
    <w:rsid w:val="00B871FE"/>
    <w:rsid w:val="00B877D5"/>
    <w:rsid w:val="00B900A3"/>
    <w:rsid w:val="00B90647"/>
    <w:rsid w:val="00B90849"/>
    <w:rsid w:val="00B90859"/>
    <w:rsid w:val="00B90959"/>
    <w:rsid w:val="00B90BC1"/>
    <w:rsid w:val="00B90D43"/>
    <w:rsid w:val="00B90E4A"/>
    <w:rsid w:val="00B91B2D"/>
    <w:rsid w:val="00B91B61"/>
    <w:rsid w:val="00B91B7E"/>
    <w:rsid w:val="00B91FD6"/>
    <w:rsid w:val="00B921D4"/>
    <w:rsid w:val="00B922C6"/>
    <w:rsid w:val="00B923E4"/>
    <w:rsid w:val="00B924E0"/>
    <w:rsid w:val="00B92596"/>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23B"/>
    <w:rsid w:val="00B96505"/>
    <w:rsid w:val="00B969D4"/>
    <w:rsid w:val="00B96D87"/>
    <w:rsid w:val="00B96E70"/>
    <w:rsid w:val="00B9727D"/>
    <w:rsid w:val="00B972CD"/>
    <w:rsid w:val="00B97383"/>
    <w:rsid w:val="00B9768C"/>
    <w:rsid w:val="00B97910"/>
    <w:rsid w:val="00B97D23"/>
    <w:rsid w:val="00B97DDD"/>
    <w:rsid w:val="00BA0129"/>
    <w:rsid w:val="00BA021F"/>
    <w:rsid w:val="00BA08E9"/>
    <w:rsid w:val="00BA0DCF"/>
    <w:rsid w:val="00BA0E20"/>
    <w:rsid w:val="00BA0E3F"/>
    <w:rsid w:val="00BA1010"/>
    <w:rsid w:val="00BA10D0"/>
    <w:rsid w:val="00BA1302"/>
    <w:rsid w:val="00BA1545"/>
    <w:rsid w:val="00BA18DE"/>
    <w:rsid w:val="00BA19E1"/>
    <w:rsid w:val="00BA1AC5"/>
    <w:rsid w:val="00BA1BC6"/>
    <w:rsid w:val="00BA1CB2"/>
    <w:rsid w:val="00BA1E8E"/>
    <w:rsid w:val="00BA21D4"/>
    <w:rsid w:val="00BA2436"/>
    <w:rsid w:val="00BA252A"/>
    <w:rsid w:val="00BA27A8"/>
    <w:rsid w:val="00BA286A"/>
    <w:rsid w:val="00BA28C4"/>
    <w:rsid w:val="00BA2BF0"/>
    <w:rsid w:val="00BA2D8A"/>
    <w:rsid w:val="00BA2F51"/>
    <w:rsid w:val="00BA2F81"/>
    <w:rsid w:val="00BA3113"/>
    <w:rsid w:val="00BA3682"/>
    <w:rsid w:val="00BA3A34"/>
    <w:rsid w:val="00BA3B42"/>
    <w:rsid w:val="00BA3E2F"/>
    <w:rsid w:val="00BA4184"/>
    <w:rsid w:val="00BA423E"/>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473"/>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57C"/>
    <w:rsid w:val="00BB3754"/>
    <w:rsid w:val="00BB3AB6"/>
    <w:rsid w:val="00BB3EFB"/>
    <w:rsid w:val="00BB4B41"/>
    <w:rsid w:val="00BB4DA4"/>
    <w:rsid w:val="00BB5085"/>
    <w:rsid w:val="00BB5423"/>
    <w:rsid w:val="00BB5427"/>
    <w:rsid w:val="00BB5795"/>
    <w:rsid w:val="00BB5A16"/>
    <w:rsid w:val="00BB5D9E"/>
    <w:rsid w:val="00BB5F3E"/>
    <w:rsid w:val="00BB5FCB"/>
    <w:rsid w:val="00BB6086"/>
    <w:rsid w:val="00BB6301"/>
    <w:rsid w:val="00BB6552"/>
    <w:rsid w:val="00BB65D4"/>
    <w:rsid w:val="00BB7117"/>
    <w:rsid w:val="00BB7398"/>
    <w:rsid w:val="00BB7ACB"/>
    <w:rsid w:val="00BB7E34"/>
    <w:rsid w:val="00BC049C"/>
    <w:rsid w:val="00BC061B"/>
    <w:rsid w:val="00BC07B4"/>
    <w:rsid w:val="00BC1061"/>
    <w:rsid w:val="00BC1175"/>
    <w:rsid w:val="00BC11B8"/>
    <w:rsid w:val="00BC1243"/>
    <w:rsid w:val="00BC1DB7"/>
    <w:rsid w:val="00BC200B"/>
    <w:rsid w:val="00BC223C"/>
    <w:rsid w:val="00BC23BA"/>
    <w:rsid w:val="00BC24E1"/>
    <w:rsid w:val="00BC2899"/>
    <w:rsid w:val="00BC2A4E"/>
    <w:rsid w:val="00BC2AA8"/>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BA7"/>
    <w:rsid w:val="00BD4C7E"/>
    <w:rsid w:val="00BD4F73"/>
    <w:rsid w:val="00BD5A6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98"/>
    <w:rsid w:val="00BE1CCE"/>
    <w:rsid w:val="00BE2007"/>
    <w:rsid w:val="00BE262A"/>
    <w:rsid w:val="00BE2AF9"/>
    <w:rsid w:val="00BE2B21"/>
    <w:rsid w:val="00BE2F63"/>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FD0"/>
    <w:rsid w:val="00BE6FDB"/>
    <w:rsid w:val="00BE736D"/>
    <w:rsid w:val="00BE7610"/>
    <w:rsid w:val="00BE79BD"/>
    <w:rsid w:val="00BF021C"/>
    <w:rsid w:val="00BF07E1"/>
    <w:rsid w:val="00BF0A04"/>
    <w:rsid w:val="00BF0A6B"/>
    <w:rsid w:val="00BF0E5D"/>
    <w:rsid w:val="00BF1089"/>
    <w:rsid w:val="00BF1B80"/>
    <w:rsid w:val="00BF1E4C"/>
    <w:rsid w:val="00BF1E5B"/>
    <w:rsid w:val="00BF1F88"/>
    <w:rsid w:val="00BF2129"/>
    <w:rsid w:val="00BF2389"/>
    <w:rsid w:val="00BF2AEE"/>
    <w:rsid w:val="00BF2DE3"/>
    <w:rsid w:val="00BF2E4F"/>
    <w:rsid w:val="00BF3498"/>
    <w:rsid w:val="00BF35E5"/>
    <w:rsid w:val="00BF369F"/>
    <w:rsid w:val="00BF3759"/>
    <w:rsid w:val="00BF39CD"/>
    <w:rsid w:val="00BF3E00"/>
    <w:rsid w:val="00BF4140"/>
    <w:rsid w:val="00BF41D1"/>
    <w:rsid w:val="00BF41FE"/>
    <w:rsid w:val="00BF463C"/>
    <w:rsid w:val="00BF474D"/>
    <w:rsid w:val="00BF4996"/>
    <w:rsid w:val="00BF4CF9"/>
    <w:rsid w:val="00BF4FEB"/>
    <w:rsid w:val="00BF5077"/>
    <w:rsid w:val="00BF53A2"/>
    <w:rsid w:val="00BF58F6"/>
    <w:rsid w:val="00BF5EC4"/>
    <w:rsid w:val="00BF61B8"/>
    <w:rsid w:val="00BF6375"/>
    <w:rsid w:val="00BF6B87"/>
    <w:rsid w:val="00BF700F"/>
    <w:rsid w:val="00BF732A"/>
    <w:rsid w:val="00BF7CF8"/>
    <w:rsid w:val="00BF7D1E"/>
    <w:rsid w:val="00BF7D3B"/>
    <w:rsid w:val="00BF7DB7"/>
    <w:rsid w:val="00BF7FCB"/>
    <w:rsid w:val="00C0013B"/>
    <w:rsid w:val="00C009F4"/>
    <w:rsid w:val="00C00B9E"/>
    <w:rsid w:val="00C00DE0"/>
    <w:rsid w:val="00C0127B"/>
    <w:rsid w:val="00C012AD"/>
    <w:rsid w:val="00C01891"/>
    <w:rsid w:val="00C01A88"/>
    <w:rsid w:val="00C01D41"/>
    <w:rsid w:val="00C01EBF"/>
    <w:rsid w:val="00C02195"/>
    <w:rsid w:val="00C02215"/>
    <w:rsid w:val="00C0241C"/>
    <w:rsid w:val="00C0253E"/>
    <w:rsid w:val="00C02627"/>
    <w:rsid w:val="00C02970"/>
    <w:rsid w:val="00C02DD4"/>
    <w:rsid w:val="00C02EF0"/>
    <w:rsid w:val="00C031AB"/>
    <w:rsid w:val="00C032A5"/>
    <w:rsid w:val="00C03607"/>
    <w:rsid w:val="00C0373F"/>
    <w:rsid w:val="00C04061"/>
    <w:rsid w:val="00C044DF"/>
    <w:rsid w:val="00C04939"/>
    <w:rsid w:val="00C04EA7"/>
    <w:rsid w:val="00C05A83"/>
    <w:rsid w:val="00C05AEA"/>
    <w:rsid w:val="00C05B24"/>
    <w:rsid w:val="00C05C62"/>
    <w:rsid w:val="00C05D78"/>
    <w:rsid w:val="00C05FE2"/>
    <w:rsid w:val="00C06161"/>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1C01"/>
    <w:rsid w:val="00C11F11"/>
    <w:rsid w:val="00C12197"/>
    <w:rsid w:val="00C1261E"/>
    <w:rsid w:val="00C12DAD"/>
    <w:rsid w:val="00C12F80"/>
    <w:rsid w:val="00C13006"/>
    <w:rsid w:val="00C137B2"/>
    <w:rsid w:val="00C138F1"/>
    <w:rsid w:val="00C1399D"/>
    <w:rsid w:val="00C13B7B"/>
    <w:rsid w:val="00C13D08"/>
    <w:rsid w:val="00C14517"/>
    <w:rsid w:val="00C1468F"/>
    <w:rsid w:val="00C14737"/>
    <w:rsid w:val="00C14AC8"/>
    <w:rsid w:val="00C14CBF"/>
    <w:rsid w:val="00C14F33"/>
    <w:rsid w:val="00C14F7C"/>
    <w:rsid w:val="00C14FA2"/>
    <w:rsid w:val="00C1540A"/>
    <w:rsid w:val="00C15511"/>
    <w:rsid w:val="00C15718"/>
    <w:rsid w:val="00C15887"/>
    <w:rsid w:val="00C15999"/>
    <w:rsid w:val="00C15A7B"/>
    <w:rsid w:val="00C15B43"/>
    <w:rsid w:val="00C160D1"/>
    <w:rsid w:val="00C16273"/>
    <w:rsid w:val="00C16610"/>
    <w:rsid w:val="00C166CB"/>
    <w:rsid w:val="00C169FA"/>
    <w:rsid w:val="00C16E98"/>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146"/>
    <w:rsid w:val="00C22502"/>
    <w:rsid w:val="00C226BF"/>
    <w:rsid w:val="00C22FF3"/>
    <w:rsid w:val="00C23010"/>
    <w:rsid w:val="00C2305A"/>
    <w:rsid w:val="00C23235"/>
    <w:rsid w:val="00C23752"/>
    <w:rsid w:val="00C2379D"/>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1BF"/>
    <w:rsid w:val="00C3432A"/>
    <w:rsid w:val="00C34501"/>
    <w:rsid w:val="00C3463D"/>
    <w:rsid w:val="00C348DD"/>
    <w:rsid w:val="00C34BED"/>
    <w:rsid w:val="00C34C43"/>
    <w:rsid w:val="00C34C5C"/>
    <w:rsid w:val="00C34EAD"/>
    <w:rsid w:val="00C34F19"/>
    <w:rsid w:val="00C351EA"/>
    <w:rsid w:val="00C35965"/>
    <w:rsid w:val="00C35B14"/>
    <w:rsid w:val="00C35F8F"/>
    <w:rsid w:val="00C3611A"/>
    <w:rsid w:val="00C361E2"/>
    <w:rsid w:val="00C36393"/>
    <w:rsid w:val="00C3650F"/>
    <w:rsid w:val="00C3668A"/>
    <w:rsid w:val="00C36839"/>
    <w:rsid w:val="00C36A1C"/>
    <w:rsid w:val="00C36D05"/>
    <w:rsid w:val="00C37273"/>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B63"/>
    <w:rsid w:val="00C42E8F"/>
    <w:rsid w:val="00C431DC"/>
    <w:rsid w:val="00C4367E"/>
    <w:rsid w:val="00C43AE9"/>
    <w:rsid w:val="00C44512"/>
    <w:rsid w:val="00C449EE"/>
    <w:rsid w:val="00C44BE9"/>
    <w:rsid w:val="00C44FD9"/>
    <w:rsid w:val="00C45207"/>
    <w:rsid w:val="00C452C3"/>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EC2"/>
    <w:rsid w:val="00C50FA7"/>
    <w:rsid w:val="00C512EA"/>
    <w:rsid w:val="00C5133E"/>
    <w:rsid w:val="00C51706"/>
    <w:rsid w:val="00C5174F"/>
    <w:rsid w:val="00C51822"/>
    <w:rsid w:val="00C5187E"/>
    <w:rsid w:val="00C51BEC"/>
    <w:rsid w:val="00C51DC2"/>
    <w:rsid w:val="00C51EC0"/>
    <w:rsid w:val="00C5274E"/>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4BD"/>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0CB0"/>
    <w:rsid w:val="00C61027"/>
    <w:rsid w:val="00C61153"/>
    <w:rsid w:val="00C6137F"/>
    <w:rsid w:val="00C6148E"/>
    <w:rsid w:val="00C61710"/>
    <w:rsid w:val="00C61815"/>
    <w:rsid w:val="00C61CEC"/>
    <w:rsid w:val="00C61E1A"/>
    <w:rsid w:val="00C61F05"/>
    <w:rsid w:val="00C61F95"/>
    <w:rsid w:val="00C6209A"/>
    <w:rsid w:val="00C62249"/>
    <w:rsid w:val="00C6283B"/>
    <w:rsid w:val="00C6307A"/>
    <w:rsid w:val="00C630A8"/>
    <w:rsid w:val="00C630AF"/>
    <w:rsid w:val="00C641CB"/>
    <w:rsid w:val="00C6441F"/>
    <w:rsid w:val="00C6475B"/>
    <w:rsid w:val="00C6522A"/>
    <w:rsid w:val="00C65639"/>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C36"/>
    <w:rsid w:val="00C71157"/>
    <w:rsid w:val="00C713CA"/>
    <w:rsid w:val="00C718CF"/>
    <w:rsid w:val="00C71AF7"/>
    <w:rsid w:val="00C71BA9"/>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10"/>
    <w:rsid w:val="00C80855"/>
    <w:rsid w:val="00C80989"/>
    <w:rsid w:val="00C80A65"/>
    <w:rsid w:val="00C80D27"/>
    <w:rsid w:val="00C80FBB"/>
    <w:rsid w:val="00C81006"/>
    <w:rsid w:val="00C8100A"/>
    <w:rsid w:val="00C815B1"/>
    <w:rsid w:val="00C81724"/>
    <w:rsid w:val="00C81754"/>
    <w:rsid w:val="00C81843"/>
    <w:rsid w:val="00C820C0"/>
    <w:rsid w:val="00C826D3"/>
    <w:rsid w:val="00C8289E"/>
    <w:rsid w:val="00C82B42"/>
    <w:rsid w:val="00C82CC2"/>
    <w:rsid w:val="00C82CD1"/>
    <w:rsid w:val="00C83070"/>
    <w:rsid w:val="00C834A1"/>
    <w:rsid w:val="00C8365A"/>
    <w:rsid w:val="00C83C0B"/>
    <w:rsid w:val="00C83DD3"/>
    <w:rsid w:val="00C83E01"/>
    <w:rsid w:val="00C847D5"/>
    <w:rsid w:val="00C84809"/>
    <w:rsid w:val="00C8486C"/>
    <w:rsid w:val="00C84CAC"/>
    <w:rsid w:val="00C84EBF"/>
    <w:rsid w:val="00C850B9"/>
    <w:rsid w:val="00C85673"/>
    <w:rsid w:val="00C856F3"/>
    <w:rsid w:val="00C857E3"/>
    <w:rsid w:val="00C858D4"/>
    <w:rsid w:val="00C85927"/>
    <w:rsid w:val="00C85CA4"/>
    <w:rsid w:val="00C85DD4"/>
    <w:rsid w:val="00C8617B"/>
    <w:rsid w:val="00C8618B"/>
    <w:rsid w:val="00C86EA5"/>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659"/>
    <w:rsid w:val="00C93794"/>
    <w:rsid w:val="00C93DE4"/>
    <w:rsid w:val="00C93FE5"/>
    <w:rsid w:val="00C9457F"/>
    <w:rsid w:val="00C945C4"/>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646"/>
    <w:rsid w:val="00C96F1B"/>
    <w:rsid w:val="00C974E7"/>
    <w:rsid w:val="00C977A1"/>
    <w:rsid w:val="00C97A22"/>
    <w:rsid w:val="00C97C6B"/>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422"/>
    <w:rsid w:val="00CA461D"/>
    <w:rsid w:val="00CA4C92"/>
    <w:rsid w:val="00CA5065"/>
    <w:rsid w:val="00CA5900"/>
    <w:rsid w:val="00CA5B02"/>
    <w:rsid w:val="00CA5BB5"/>
    <w:rsid w:val="00CA6065"/>
    <w:rsid w:val="00CA639E"/>
    <w:rsid w:val="00CA6501"/>
    <w:rsid w:val="00CA656B"/>
    <w:rsid w:val="00CA6FBC"/>
    <w:rsid w:val="00CA70CC"/>
    <w:rsid w:val="00CA7362"/>
    <w:rsid w:val="00CA7739"/>
    <w:rsid w:val="00CA7E1E"/>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BA"/>
    <w:rsid w:val="00CB3EF1"/>
    <w:rsid w:val="00CB412A"/>
    <w:rsid w:val="00CB4141"/>
    <w:rsid w:val="00CB454A"/>
    <w:rsid w:val="00CB4601"/>
    <w:rsid w:val="00CB463B"/>
    <w:rsid w:val="00CB4CE6"/>
    <w:rsid w:val="00CB4E8E"/>
    <w:rsid w:val="00CB5338"/>
    <w:rsid w:val="00CB54D0"/>
    <w:rsid w:val="00CB54D3"/>
    <w:rsid w:val="00CB57CC"/>
    <w:rsid w:val="00CB60F6"/>
    <w:rsid w:val="00CB623E"/>
    <w:rsid w:val="00CB6493"/>
    <w:rsid w:val="00CB6A53"/>
    <w:rsid w:val="00CB6FED"/>
    <w:rsid w:val="00CB7358"/>
    <w:rsid w:val="00CB74F7"/>
    <w:rsid w:val="00CB752A"/>
    <w:rsid w:val="00CB760F"/>
    <w:rsid w:val="00CB7AAB"/>
    <w:rsid w:val="00CC020F"/>
    <w:rsid w:val="00CC0943"/>
    <w:rsid w:val="00CC0D0C"/>
    <w:rsid w:val="00CC0D77"/>
    <w:rsid w:val="00CC0DCB"/>
    <w:rsid w:val="00CC11E7"/>
    <w:rsid w:val="00CC1C24"/>
    <w:rsid w:val="00CC1C43"/>
    <w:rsid w:val="00CC1D4A"/>
    <w:rsid w:val="00CC1E35"/>
    <w:rsid w:val="00CC1E53"/>
    <w:rsid w:val="00CC21A5"/>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3FB"/>
    <w:rsid w:val="00CC6442"/>
    <w:rsid w:val="00CC6589"/>
    <w:rsid w:val="00CC678A"/>
    <w:rsid w:val="00CC67BA"/>
    <w:rsid w:val="00CC6BC6"/>
    <w:rsid w:val="00CC6F15"/>
    <w:rsid w:val="00CC7669"/>
    <w:rsid w:val="00CC7691"/>
    <w:rsid w:val="00CC7F32"/>
    <w:rsid w:val="00CD0637"/>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EEB"/>
    <w:rsid w:val="00CD4F6B"/>
    <w:rsid w:val="00CD54C7"/>
    <w:rsid w:val="00CD55BD"/>
    <w:rsid w:val="00CD586F"/>
    <w:rsid w:val="00CD5CA1"/>
    <w:rsid w:val="00CD5DBB"/>
    <w:rsid w:val="00CD5DDB"/>
    <w:rsid w:val="00CD620B"/>
    <w:rsid w:val="00CD6240"/>
    <w:rsid w:val="00CD631B"/>
    <w:rsid w:val="00CD6512"/>
    <w:rsid w:val="00CD6573"/>
    <w:rsid w:val="00CD6C8A"/>
    <w:rsid w:val="00CD6D13"/>
    <w:rsid w:val="00CD6D30"/>
    <w:rsid w:val="00CD6FD1"/>
    <w:rsid w:val="00CD7064"/>
    <w:rsid w:val="00CD736B"/>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559"/>
    <w:rsid w:val="00CE4855"/>
    <w:rsid w:val="00CE494B"/>
    <w:rsid w:val="00CE555F"/>
    <w:rsid w:val="00CE56C5"/>
    <w:rsid w:val="00CE5A32"/>
    <w:rsid w:val="00CE5B3E"/>
    <w:rsid w:val="00CE5BC1"/>
    <w:rsid w:val="00CE679E"/>
    <w:rsid w:val="00CE6A48"/>
    <w:rsid w:val="00CE6D4E"/>
    <w:rsid w:val="00CE6D9E"/>
    <w:rsid w:val="00CE6EA6"/>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A4D"/>
    <w:rsid w:val="00CF1B08"/>
    <w:rsid w:val="00CF1B1D"/>
    <w:rsid w:val="00CF1F09"/>
    <w:rsid w:val="00CF1F32"/>
    <w:rsid w:val="00CF20E5"/>
    <w:rsid w:val="00CF2289"/>
    <w:rsid w:val="00CF22E4"/>
    <w:rsid w:val="00CF269B"/>
    <w:rsid w:val="00CF278D"/>
    <w:rsid w:val="00CF27B4"/>
    <w:rsid w:val="00CF2822"/>
    <w:rsid w:val="00CF2AAF"/>
    <w:rsid w:val="00CF30CB"/>
    <w:rsid w:val="00CF30F0"/>
    <w:rsid w:val="00CF3494"/>
    <w:rsid w:val="00CF3516"/>
    <w:rsid w:val="00CF3573"/>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C02"/>
    <w:rsid w:val="00CF5DDE"/>
    <w:rsid w:val="00CF658A"/>
    <w:rsid w:val="00CF6751"/>
    <w:rsid w:val="00CF6A50"/>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89"/>
    <w:rsid w:val="00D015A7"/>
    <w:rsid w:val="00D0168E"/>
    <w:rsid w:val="00D01DEB"/>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0DB"/>
    <w:rsid w:val="00D052D4"/>
    <w:rsid w:val="00D053DD"/>
    <w:rsid w:val="00D057B4"/>
    <w:rsid w:val="00D0589D"/>
    <w:rsid w:val="00D05970"/>
    <w:rsid w:val="00D05A3E"/>
    <w:rsid w:val="00D05C85"/>
    <w:rsid w:val="00D05CB8"/>
    <w:rsid w:val="00D0601B"/>
    <w:rsid w:val="00D06464"/>
    <w:rsid w:val="00D065F2"/>
    <w:rsid w:val="00D06892"/>
    <w:rsid w:val="00D06C59"/>
    <w:rsid w:val="00D06D05"/>
    <w:rsid w:val="00D06FCB"/>
    <w:rsid w:val="00D07346"/>
    <w:rsid w:val="00D07C03"/>
    <w:rsid w:val="00D07CE5"/>
    <w:rsid w:val="00D10179"/>
    <w:rsid w:val="00D103C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0E5"/>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0C1"/>
    <w:rsid w:val="00D2031A"/>
    <w:rsid w:val="00D2067C"/>
    <w:rsid w:val="00D2094D"/>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384C"/>
    <w:rsid w:val="00D2438D"/>
    <w:rsid w:val="00D24507"/>
    <w:rsid w:val="00D24BAA"/>
    <w:rsid w:val="00D24CC3"/>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42A"/>
    <w:rsid w:val="00D3057E"/>
    <w:rsid w:val="00D3061F"/>
    <w:rsid w:val="00D30C8C"/>
    <w:rsid w:val="00D30CC3"/>
    <w:rsid w:val="00D30DA0"/>
    <w:rsid w:val="00D31085"/>
    <w:rsid w:val="00D312FF"/>
    <w:rsid w:val="00D31314"/>
    <w:rsid w:val="00D3137D"/>
    <w:rsid w:val="00D3174B"/>
    <w:rsid w:val="00D31BA0"/>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565"/>
    <w:rsid w:val="00D34ACC"/>
    <w:rsid w:val="00D34E5A"/>
    <w:rsid w:val="00D353C1"/>
    <w:rsid w:val="00D3552A"/>
    <w:rsid w:val="00D35542"/>
    <w:rsid w:val="00D35D53"/>
    <w:rsid w:val="00D35F8C"/>
    <w:rsid w:val="00D35FBD"/>
    <w:rsid w:val="00D360DC"/>
    <w:rsid w:val="00D36217"/>
    <w:rsid w:val="00D3625F"/>
    <w:rsid w:val="00D364D4"/>
    <w:rsid w:val="00D36A32"/>
    <w:rsid w:val="00D36A62"/>
    <w:rsid w:val="00D36AAD"/>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257"/>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306"/>
    <w:rsid w:val="00D45418"/>
    <w:rsid w:val="00D45CA5"/>
    <w:rsid w:val="00D46092"/>
    <w:rsid w:val="00D463FE"/>
    <w:rsid w:val="00D468AA"/>
    <w:rsid w:val="00D46B86"/>
    <w:rsid w:val="00D46EEB"/>
    <w:rsid w:val="00D47440"/>
    <w:rsid w:val="00D47B58"/>
    <w:rsid w:val="00D50075"/>
    <w:rsid w:val="00D500C0"/>
    <w:rsid w:val="00D507B5"/>
    <w:rsid w:val="00D51210"/>
    <w:rsid w:val="00D51371"/>
    <w:rsid w:val="00D51386"/>
    <w:rsid w:val="00D51602"/>
    <w:rsid w:val="00D51845"/>
    <w:rsid w:val="00D51BD4"/>
    <w:rsid w:val="00D51C60"/>
    <w:rsid w:val="00D525FE"/>
    <w:rsid w:val="00D53174"/>
    <w:rsid w:val="00D531D6"/>
    <w:rsid w:val="00D53354"/>
    <w:rsid w:val="00D53795"/>
    <w:rsid w:val="00D53E00"/>
    <w:rsid w:val="00D53E41"/>
    <w:rsid w:val="00D54091"/>
    <w:rsid w:val="00D54179"/>
    <w:rsid w:val="00D545E9"/>
    <w:rsid w:val="00D54714"/>
    <w:rsid w:val="00D5491B"/>
    <w:rsid w:val="00D54C84"/>
    <w:rsid w:val="00D54CFF"/>
    <w:rsid w:val="00D54D28"/>
    <w:rsid w:val="00D55102"/>
    <w:rsid w:val="00D552A5"/>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8A2"/>
    <w:rsid w:val="00D60ECC"/>
    <w:rsid w:val="00D6103D"/>
    <w:rsid w:val="00D61156"/>
    <w:rsid w:val="00D613A6"/>
    <w:rsid w:val="00D61409"/>
    <w:rsid w:val="00D615FF"/>
    <w:rsid w:val="00D617E6"/>
    <w:rsid w:val="00D61A57"/>
    <w:rsid w:val="00D61B16"/>
    <w:rsid w:val="00D61E12"/>
    <w:rsid w:val="00D62518"/>
    <w:rsid w:val="00D62B57"/>
    <w:rsid w:val="00D62C8C"/>
    <w:rsid w:val="00D62CFB"/>
    <w:rsid w:val="00D62F42"/>
    <w:rsid w:val="00D63539"/>
    <w:rsid w:val="00D63557"/>
    <w:rsid w:val="00D63AF6"/>
    <w:rsid w:val="00D64207"/>
    <w:rsid w:val="00D642E0"/>
    <w:rsid w:val="00D64390"/>
    <w:rsid w:val="00D64D73"/>
    <w:rsid w:val="00D64DBC"/>
    <w:rsid w:val="00D64DFD"/>
    <w:rsid w:val="00D64EF4"/>
    <w:rsid w:val="00D654D2"/>
    <w:rsid w:val="00D658A2"/>
    <w:rsid w:val="00D65901"/>
    <w:rsid w:val="00D65933"/>
    <w:rsid w:val="00D65A46"/>
    <w:rsid w:val="00D65B1D"/>
    <w:rsid w:val="00D65B6E"/>
    <w:rsid w:val="00D65C1C"/>
    <w:rsid w:val="00D65D9F"/>
    <w:rsid w:val="00D65F1A"/>
    <w:rsid w:val="00D660D9"/>
    <w:rsid w:val="00D664B7"/>
    <w:rsid w:val="00D66C84"/>
    <w:rsid w:val="00D67774"/>
    <w:rsid w:val="00D67CC6"/>
    <w:rsid w:val="00D7007C"/>
    <w:rsid w:val="00D7039D"/>
    <w:rsid w:val="00D7064B"/>
    <w:rsid w:val="00D70CAD"/>
    <w:rsid w:val="00D70E9D"/>
    <w:rsid w:val="00D70FBD"/>
    <w:rsid w:val="00D7156C"/>
    <w:rsid w:val="00D7157F"/>
    <w:rsid w:val="00D71876"/>
    <w:rsid w:val="00D71BF8"/>
    <w:rsid w:val="00D71E66"/>
    <w:rsid w:val="00D72303"/>
    <w:rsid w:val="00D7238F"/>
    <w:rsid w:val="00D72B33"/>
    <w:rsid w:val="00D72DB3"/>
    <w:rsid w:val="00D72FFF"/>
    <w:rsid w:val="00D73150"/>
    <w:rsid w:val="00D73284"/>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1E4"/>
    <w:rsid w:val="00D76530"/>
    <w:rsid w:val="00D76600"/>
    <w:rsid w:val="00D766E6"/>
    <w:rsid w:val="00D77019"/>
    <w:rsid w:val="00D77117"/>
    <w:rsid w:val="00D77174"/>
    <w:rsid w:val="00D77397"/>
    <w:rsid w:val="00D77537"/>
    <w:rsid w:val="00D776E8"/>
    <w:rsid w:val="00D77DD3"/>
    <w:rsid w:val="00D8025A"/>
    <w:rsid w:val="00D8029C"/>
    <w:rsid w:val="00D8093A"/>
    <w:rsid w:val="00D809F8"/>
    <w:rsid w:val="00D80B8E"/>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699"/>
    <w:rsid w:val="00D907D9"/>
    <w:rsid w:val="00D90DB4"/>
    <w:rsid w:val="00D90DD2"/>
    <w:rsid w:val="00D91445"/>
    <w:rsid w:val="00D91763"/>
    <w:rsid w:val="00D91832"/>
    <w:rsid w:val="00D91C3C"/>
    <w:rsid w:val="00D920BA"/>
    <w:rsid w:val="00D9222E"/>
    <w:rsid w:val="00D92260"/>
    <w:rsid w:val="00D923E0"/>
    <w:rsid w:val="00D924F2"/>
    <w:rsid w:val="00D92AFA"/>
    <w:rsid w:val="00D92B1D"/>
    <w:rsid w:val="00D92BEA"/>
    <w:rsid w:val="00D92E6D"/>
    <w:rsid w:val="00D93682"/>
    <w:rsid w:val="00D93850"/>
    <w:rsid w:val="00D93889"/>
    <w:rsid w:val="00D93D25"/>
    <w:rsid w:val="00D93E56"/>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141"/>
    <w:rsid w:val="00DA21AF"/>
    <w:rsid w:val="00DA2446"/>
    <w:rsid w:val="00DA2887"/>
    <w:rsid w:val="00DA2A11"/>
    <w:rsid w:val="00DA30EA"/>
    <w:rsid w:val="00DA313B"/>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ED8"/>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1B0"/>
    <w:rsid w:val="00DB5AC4"/>
    <w:rsid w:val="00DB639E"/>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B7E6A"/>
    <w:rsid w:val="00DC0A2D"/>
    <w:rsid w:val="00DC0C85"/>
    <w:rsid w:val="00DC1E01"/>
    <w:rsid w:val="00DC20BE"/>
    <w:rsid w:val="00DC264E"/>
    <w:rsid w:val="00DC272F"/>
    <w:rsid w:val="00DC280C"/>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13"/>
    <w:rsid w:val="00DC5876"/>
    <w:rsid w:val="00DC59EE"/>
    <w:rsid w:val="00DC5B11"/>
    <w:rsid w:val="00DC5E30"/>
    <w:rsid w:val="00DC60C4"/>
    <w:rsid w:val="00DC6573"/>
    <w:rsid w:val="00DC661E"/>
    <w:rsid w:val="00DC67CC"/>
    <w:rsid w:val="00DC686A"/>
    <w:rsid w:val="00DC6978"/>
    <w:rsid w:val="00DC6E33"/>
    <w:rsid w:val="00DC6E57"/>
    <w:rsid w:val="00DC6EA4"/>
    <w:rsid w:val="00DC70D6"/>
    <w:rsid w:val="00DC7281"/>
    <w:rsid w:val="00DC7364"/>
    <w:rsid w:val="00DC748F"/>
    <w:rsid w:val="00DC7655"/>
    <w:rsid w:val="00DC795B"/>
    <w:rsid w:val="00DC7D3E"/>
    <w:rsid w:val="00DC7D6F"/>
    <w:rsid w:val="00DC7E53"/>
    <w:rsid w:val="00DD0343"/>
    <w:rsid w:val="00DD0421"/>
    <w:rsid w:val="00DD06C4"/>
    <w:rsid w:val="00DD0A4D"/>
    <w:rsid w:val="00DD0EF0"/>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B2"/>
    <w:rsid w:val="00DD3DDD"/>
    <w:rsid w:val="00DD4051"/>
    <w:rsid w:val="00DD4394"/>
    <w:rsid w:val="00DD480A"/>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CDF"/>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61"/>
    <w:rsid w:val="00DE1EDC"/>
    <w:rsid w:val="00DE2102"/>
    <w:rsid w:val="00DE21D8"/>
    <w:rsid w:val="00DE23D7"/>
    <w:rsid w:val="00DE24D0"/>
    <w:rsid w:val="00DE2DD8"/>
    <w:rsid w:val="00DE2E60"/>
    <w:rsid w:val="00DE3063"/>
    <w:rsid w:val="00DE39A3"/>
    <w:rsid w:val="00DE3B00"/>
    <w:rsid w:val="00DE3B90"/>
    <w:rsid w:val="00DE3C3D"/>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4E9"/>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5E64"/>
    <w:rsid w:val="00DF62AC"/>
    <w:rsid w:val="00DF63AD"/>
    <w:rsid w:val="00DF64D8"/>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145"/>
    <w:rsid w:val="00E0727C"/>
    <w:rsid w:val="00E072B0"/>
    <w:rsid w:val="00E075E9"/>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4F8"/>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CBD"/>
    <w:rsid w:val="00E22FC3"/>
    <w:rsid w:val="00E23076"/>
    <w:rsid w:val="00E230E2"/>
    <w:rsid w:val="00E238F0"/>
    <w:rsid w:val="00E23EE1"/>
    <w:rsid w:val="00E24001"/>
    <w:rsid w:val="00E242D1"/>
    <w:rsid w:val="00E24567"/>
    <w:rsid w:val="00E24589"/>
    <w:rsid w:val="00E2494D"/>
    <w:rsid w:val="00E24A50"/>
    <w:rsid w:val="00E24D2B"/>
    <w:rsid w:val="00E24FE9"/>
    <w:rsid w:val="00E2559D"/>
    <w:rsid w:val="00E25B51"/>
    <w:rsid w:val="00E26406"/>
    <w:rsid w:val="00E264AE"/>
    <w:rsid w:val="00E26BEE"/>
    <w:rsid w:val="00E26BF3"/>
    <w:rsid w:val="00E27536"/>
    <w:rsid w:val="00E275F2"/>
    <w:rsid w:val="00E27712"/>
    <w:rsid w:val="00E27A91"/>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C03"/>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9B"/>
    <w:rsid w:val="00E417C2"/>
    <w:rsid w:val="00E417D6"/>
    <w:rsid w:val="00E41DB3"/>
    <w:rsid w:val="00E422F6"/>
    <w:rsid w:val="00E42691"/>
    <w:rsid w:val="00E42803"/>
    <w:rsid w:val="00E4293D"/>
    <w:rsid w:val="00E42AF2"/>
    <w:rsid w:val="00E42DCC"/>
    <w:rsid w:val="00E42E9E"/>
    <w:rsid w:val="00E433A6"/>
    <w:rsid w:val="00E43416"/>
    <w:rsid w:val="00E43588"/>
    <w:rsid w:val="00E435BA"/>
    <w:rsid w:val="00E43B77"/>
    <w:rsid w:val="00E44056"/>
    <w:rsid w:val="00E4430A"/>
    <w:rsid w:val="00E4437C"/>
    <w:rsid w:val="00E4446B"/>
    <w:rsid w:val="00E4479B"/>
    <w:rsid w:val="00E447CB"/>
    <w:rsid w:val="00E44966"/>
    <w:rsid w:val="00E449BB"/>
    <w:rsid w:val="00E44AC5"/>
    <w:rsid w:val="00E44CCE"/>
    <w:rsid w:val="00E44CD0"/>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A2B"/>
    <w:rsid w:val="00E47B2C"/>
    <w:rsid w:val="00E47B2D"/>
    <w:rsid w:val="00E47DB6"/>
    <w:rsid w:val="00E47EE4"/>
    <w:rsid w:val="00E5002F"/>
    <w:rsid w:val="00E5007E"/>
    <w:rsid w:val="00E500A4"/>
    <w:rsid w:val="00E50E23"/>
    <w:rsid w:val="00E50EE9"/>
    <w:rsid w:val="00E51157"/>
    <w:rsid w:val="00E5127F"/>
    <w:rsid w:val="00E51D3A"/>
    <w:rsid w:val="00E51E19"/>
    <w:rsid w:val="00E5265E"/>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1FD"/>
    <w:rsid w:val="00E54225"/>
    <w:rsid w:val="00E54C00"/>
    <w:rsid w:val="00E55291"/>
    <w:rsid w:val="00E55488"/>
    <w:rsid w:val="00E556F6"/>
    <w:rsid w:val="00E55838"/>
    <w:rsid w:val="00E5591D"/>
    <w:rsid w:val="00E5597E"/>
    <w:rsid w:val="00E559BB"/>
    <w:rsid w:val="00E55EF7"/>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08E9"/>
    <w:rsid w:val="00E6100B"/>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072"/>
    <w:rsid w:val="00E66440"/>
    <w:rsid w:val="00E66477"/>
    <w:rsid w:val="00E664CA"/>
    <w:rsid w:val="00E66627"/>
    <w:rsid w:val="00E66DCC"/>
    <w:rsid w:val="00E6705F"/>
    <w:rsid w:val="00E671A7"/>
    <w:rsid w:val="00E6734D"/>
    <w:rsid w:val="00E674A5"/>
    <w:rsid w:val="00E67EC1"/>
    <w:rsid w:val="00E67FB7"/>
    <w:rsid w:val="00E67FD0"/>
    <w:rsid w:val="00E70261"/>
    <w:rsid w:val="00E70862"/>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1C"/>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7732E"/>
    <w:rsid w:val="00E800B1"/>
    <w:rsid w:val="00E809CC"/>
    <w:rsid w:val="00E80B87"/>
    <w:rsid w:val="00E80E63"/>
    <w:rsid w:val="00E8127E"/>
    <w:rsid w:val="00E81395"/>
    <w:rsid w:val="00E8139A"/>
    <w:rsid w:val="00E8181E"/>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2A1"/>
    <w:rsid w:val="00E8441A"/>
    <w:rsid w:val="00E84E57"/>
    <w:rsid w:val="00E84F9D"/>
    <w:rsid w:val="00E851F4"/>
    <w:rsid w:val="00E85462"/>
    <w:rsid w:val="00E854DC"/>
    <w:rsid w:val="00E85534"/>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096"/>
    <w:rsid w:val="00E943A4"/>
    <w:rsid w:val="00E94479"/>
    <w:rsid w:val="00E944C2"/>
    <w:rsid w:val="00E94792"/>
    <w:rsid w:val="00E9494E"/>
    <w:rsid w:val="00E94B30"/>
    <w:rsid w:val="00E9505A"/>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1CC"/>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03"/>
    <w:rsid w:val="00EA4365"/>
    <w:rsid w:val="00EA44E2"/>
    <w:rsid w:val="00EA4573"/>
    <w:rsid w:val="00EA4C91"/>
    <w:rsid w:val="00EA4FCC"/>
    <w:rsid w:val="00EA587C"/>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0CA3"/>
    <w:rsid w:val="00EB11ED"/>
    <w:rsid w:val="00EB17F8"/>
    <w:rsid w:val="00EB1AF5"/>
    <w:rsid w:val="00EB1C18"/>
    <w:rsid w:val="00EB1CAF"/>
    <w:rsid w:val="00EB2235"/>
    <w:rsid w:val="00EB226C"/>
    <w:rsid w:val="00EB23F1"/>
    <w:rsid w:val="00EB242A"/>
    <w:rsid w:val="00EB2491"/>
    <w:rsid w:val="00EB26DC"/>
    <w:rsid w:val="00EB284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24"/>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2855"/>
    <w:rsid w:val="00EC28FA"/>
    <w:rsid w:val="00EC314E"/>
    <w:rsid w:val="00EC362D"/>
    <w:rsid w:val="00EC3659"/>
    <w:rsid w:val="00EC3727"/>
    <w:rsid w:val="00EC397E"/>
    <w:rsid w:val="00EC3C88"/>
    <w:rsid w:val="00EC40F5"/>
    <w:rsid w:val="00EC4569"/>
    <w:rsid w:val="00EC4820"/>
    <w:rsid w:val="00EC4992"/>
    <w:rsid w:val="00EC4AC8"/>
    <w:rsid w:val="00EC4D5B"/>
    <w:rsid w:val="00EC4D8F"/>
    <w:rsid w:val="00EC518F"/>
    <w:rsid w:val="00EC5388"/>
    <w:rsid w:val="00EC55AD"/>
    <w:rsid w:val="00EC5908"/>
    <w:rsid w:val="00EC59C2"/>
    <w:rsid w:val="00EC5F79"/>
    <w:rsid w:val="00EC6304"/>
    <w:rsid w:val="00EC631C"/>
    <w:rsid w:val="00EC63A1"/>
    <w:rsid w:val="00EC67FE"/>
    <w:rsid w:val="00EC68AF"/>
    <w:rsid w:val="00EC6C6B"/>
    <w:rsid w:val="00EC7335"/>
    <w:rsid w:val="00EC7AF5"/>
    <w:rsid w:val="00EC7FC4"/>
    <w:rsid w:val="00ED0326"/>
    <w:rsid w:val="00ED0ABA"/>
    <w:rsid w:val="00ED0CC7"/>
    <w:rsid w:val="00ED12A9"/>
    <w:rsid w:val="00ED1457"/>
    <w:rsid w:val="00ED159B"/>
    <w:rsid w:val="00ED16D5"/>
    <w:rsid w:val="00ED177B"/>
    <w:rsid w:val="00ED1A6D"/>
    <w:rsid w:val="00ED1B07"/>
    <w:rsid w:val="00ED1C47"/>
    <w:rsid w:val="00ED1E00"/>
    <w:rsid w:val="00ED2010"/>
    <w:rsid w:val="00ED25BD"/>
    <w:rsid w:val="00ED26CC"/>
    <w:rsid w:val="00ED2766"/>
    <w:rsid w:val="00ED2B3F"/>
    <w:rsid w:val="00ED2C1E"/>
    <w:rsid w:val="00ED2CB5"/>
    <w:rsid w:val="00ED2E95"/>
    <w:rsid w:val="00ED32D7"/>
    <w:rsid w:val="00ED330B"/>
    <w:rsid w:val="00ED3706"/>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A9E"/>
    <w:rsid w:val="00EE6CDF"/>
    <w:rsid w:val="00EE6F30"/>
    <w:rsid w:val="00EE72AF"/>
    <w:rsid w:val="00EE72B3"/>
    <w:rsid w:val="00EE74BF"/>
    <w:rsid w:val="00EE74DD"/>
    <w:rsid w:val="00EE7737"/>
    <w:rsid w:val="00EE7792"/>
    <w:rsid w:val="00EE7896"/>
    <w:rsid w:val="00EE7A01"/>
    <w:rsid w:val="00EE7B17"/>
    <w:rsid w:val="00EE7B41"/>
    <w:rsid w:val="00EE7B6F"/>
    <w:rsid w:val="00EF0133"/>
    <w:rsid w:val="00EF046A"/>
    <w:rsid w:val="00EF0678"/>
    <w:rsid w:val="00EF08B7"/>
    <w:rsid w:val="00EF098C"/>
    <w:rsid w:val="00EF09DC"/>
    <w:rsid w:val="00EF0A37"/>
    <w:rsid w:val="00EF0BF0"/>
    <w:rsid w:val="00EF0D41"/>
    <w:rsid w:val="00EF0F78"/>
    <w:rsid w:val="00EF108E"/>
    <w:rsid w:val="00EF11D3"/>
    <w:rsid w:val="00EF12B7"/>
    <w:rsid w:val="00EF1D32"/>
    <w:rsid w:val="00EF1E01"/>
    <w:rsid w:val="00EF1FF3"/>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A5"/>
    <w:rsid w:val="00EF3AB5"/>
    <w:rsid w:val="00EF4241"/>
    <w:rsid w:val="00EF439F"/>
    <w:rsid w:val="00EF4546"/>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857"/>
    <w:rsid w:val="00F03CBA"/>
    <w:rsid w:val="00F03FDA"/>
    <w:rsid w:val="00F0488D"/>
    <w:rsid w:val="00F04BB8"/>
    <w:rsid w:val="00F0501A"/>
    <w:rsid w:val="00F050AB"/>
    <w:rsid w:val="00F05995"/>
    <w:rsid w:val="00F05C90"/>
    <w:rsid w:val="00F05E4F"/>
    <w:rsid w:val="00F05F05"/>
    <w:rsid w:val="00F0612E"/>
    <w:rsid w:val="00F06201"/>
    <w:rsid w:val="00F06360"/>
    <w:rsid w:val="00F0647B"/>
    <w:rsid w:val="00F066FA"/>
    <w:rsid w:val="00F066FD"/>
    <w:rsid w:val="00F06951"/>
    <w:rsid w:val="00F06FEB"/>
    <w:rsid w:val="00F07220"/>
    <w:rsid w:val="00F072FC"/>
    <w:rsid w:val="00F072FF"/>
    <w:rsid w:val="00F07766"/>
    <w:rsid w:val="00F0796B"/>
    <w:rsid w:val="00F079C2"/>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3138"/>
    <w:rsid w:val="00F1333D"/>
    <w:rsid w:val="00F13BC4"/>
    <w:rsid w:val="00F13CCB"/>
    <w:rsid w:val="00F14A23"/>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1775B"/>
    <w:rsid w:val="00F177DE"/>
    <w:rsid w:val="00F17C88"/>
    <w:rsid w:val="00F200C8"/>
    <w:rsid w:val="00F20CBE"/>
    <w:rsid w:val="00F21531"/>
    <w:rsid w:val="00F218EF"/>
    <w:rsid w:val="00F21938"/>
    <w:rsid w:val="00F21A02"/>
    <w:rsid w:val="00F21BA9"/>
    <w:rsid w:val="00F2207F"/>
    <w:rsid w:val="00F2212F"/>
    <w:rsid w:val="00F22580"/>
    <w:rsid w:val="00F22890"/>
    <w:rsid w:val="00F22D39"/>
    <w:rsid w:val="00F22E16"/>
    <w:rsid w:val="00F22E87"/>
    <w:rsid w:val="00F2338F"/>
    <w:rsid w:val="00F235EA"/>
    <w:rsid w:val="00F23670"/>
    <w:rsid w:val="00F2374C"/>
    <w:rsid w:val="00F2383C"/>
    <w:rsid w:val="00F23846"/>
    <w:rsid w:val="00F23C55"/>
    <w:rsid w:val="00F23D27"/>
    <w:rsid w:val="00F2437A"/>
    <w:rsid w:val="00F2464E"/>
    <w:rsid w:val="00F2471F"/>
    <w:rsid w:val="00F24FCE"/>
    <w:rsid w:val="00F25651"/>
    <w:rsid w:val="00F25AAA"/>
    <w:rsid w:val="00F25BB5"/>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52"/>
    <w:rsid w:val="00F30AB1"/>
    <w:rsid w:val="00F30C0E"/>
    <w:rsid w:val="00F30D90"/>
    <w:rsid w:val="00F3178C"/>
    <w:rsid w:val="00F317BE"/>
    <w:rsid w:val="00F318DD"/>
    <w:rsid w:val="00F318F5"/>
    <w:rsid w:val="00F3192E"/>
    <w:rsid w:val="00F31CCF"/>
    <w:rsid w:val="00F32723"/>
    <w:rsid w:val="00F32B5D"/>
    <w:rsid w:val="00F32D85"/>
    <w:rsid w:val="00F33098"/>
    <w:rsid w:val="00F3385B"/>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4AC"/>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B1"/>
    <w:rsid w:val="00F414DF"/>
    <w:rsid w:val="00F41588"/>
    <w:rsid w:val="00F415EC"/>
    <w:rsid w:val="00F4161E"/>
    <w:rsid w:val="00F418B9"/>
    <w:rsid w:val="00F418EA"/>
    <w:rsid w:val="00F418F7"/>
    <w:rsid w:val="00F41A41"/>
    <w:rsid w:val="00F41C91"/>
    <w:rsid w:val="00F41D65"/>
    <w:rsid w:val="00F41E2B"/>
    <w:rsid w:val="00F42372"/>
    <w:rsid w:val="00F426C1"/>
    <w:rsid w:val="00F42974"/>
    <w:rsid w:val="00F42C0F"/>
    <w:rsid w:val="00F434DD"/>
    <w:rsid w:val="00F437DE"/>
    <w:rsid w:val="00F43F34"/>
    <w:rsid w:val="00F44770"/>
    <w:rsid w:val="00F44C46"/>
    <w:rsid w:val="00F44D5F"/>
    <w:rsid w:val="00F45283"/>
    <w:rsid w:val="00F453B5"/>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648"/>
    <w:rsid w:val="00F50F6C"/>
    <w:rsid w:val="00F5119A"/>
    <w:rsid w:val="00F5174C"/>
    <w:rsid w:val="00F518C2"/>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4F"/>
    <w:rsid w:val="00F61D83"/>
    <w:rsid w:val="00F62095"/>
    <w:rsid w:val="00F62190"/>
    <w:rsid w:val="00F62582"/>
    <w:rsid w:val="00F62FC0"/>
    <w:rsid w:val="00F635D9"/>
    <w:rsid w:val="00F6372B"/>
    <w:rsid w:val="00F63974"/>
    <w:rsid w:val="00F63C97"/>
    <w:rsid w:val="00F641D5"/>
    <w:rsid w:val="00F6428B"/>
    <w:rsid w:val="00F64958"/>
    <w:rsid w:val="00F64A08"/>
    <w:rsid w:val="00F64B16"/>
    <w:rsid w:val="00F64DD0"/>
    <w:rsid w:val="00F652F0"/>
    <w:rsid w:val="00F65545"/>
    <w:rsid w:val="00F657A8"/>
    <w:rsid w:val="00F65878"/>
    <w:rsid w:val="00F659BE"/>
    <w:rsid w:val="00F65C31"/>
    <w:rsid w:val="00F65C43"/>
    <w:rsid w:val="00F65DED"/>
    <w:rsid w:val="00F65E83"/>
    <w:rsid w:val="00F65EB5"/>
    <w:rsid w:val="00F65F0C"/>
    <w:rsid w:val="00F660D7"/>
    <w:rsid w:val="00F6611A"/>
    <w:rsid w:val="00F66959"/>
    <w:rsid w:val="00F66E42"/>
    <w:rsid w:val="00F66EC1"/>
    <w:rsid w:val="00F670B8"/>
    <w:rsid w:val="00F671C3"/>
    <w:rsid w:val="00F67243"/>
    <w:rsid w:val="00F67289"/>
    <w:rsid w:val="00F6756B"/>
    <w:rsid w:val="00F6798E"/>
    <w:rsid w:val="00F679C5"/>
    <w:rsid w:val="00F67A0C"/>
    <w:rsid w:val="00F67A72"/>
    <w:rsid w:val="00F67E77"/>
    <w:rsid w:val="00F70027"/>
    <w:rsid w:val="00F70497"/>
    <w:rsid w:val="00F70898"/>
    <w:rsid w:val="00F70B8C"/>
    <w:rsid w:val="00F70C8E"/>
    <w:rsid w:val="00F7157D"/>
    <w:rsid w:val="00F717A0"/>
    <w:rsid w:val="00F71A76"/>
    <w:rsid w:val="00F71B05"/>
    <w:rsid w:val="00F72152"/>
    <w:rsid w:val="00F72218"/>
    <w:rsid w:val="00F732D0"/>
    <w:rsid w:val="00F73B24"/>
    <w:rsid w:val="00F73B7F"/>
    <w:rsid w:val="00F73CBA"/>
    <w:rsid w:val="00F73D01"/>
    <w:rsid w:val="00F7401F"/>
    <w:rsid w:val="00F742A3"/>
    <w:rsid w:val="00F7461E"/>
    <w:rsid w:val="00F74E65"/>
    <w:rsid w:val="00F75543"/>
    <w:rsid w:val="00F75796"/>
    <w:rsid w:val="00F758F5"/>
    <w:rsid w:val="00F75A26"/>
    <w:rsid w:val="00F765EE"/>
    <w:rsid w:val="00F766BC"/>
    <w:rsid w:val="00F76EF4"/>
    <w:rsid w:val="00F76FFA"/>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08"/>
    <w:rsid w:val="00F81C46"/>
    <w:rsid w:val="00F81CBB"/>
    <w:rsid w:val="00F826E3"/>
    <w:rsid w:val="00F8290E"/>
    <w:rsid w:val="00F82E15"/>
    <w:rsid w:val="00F8314E"/>
    <w:rsid w:val="00F83313"/>
    <w:rsid w:val="00F834B1"/>
    <w:rsid w:val="00F835F7"/>
    <w:rsid w:val="00F8436F"/>
    <w:rsid w:val="00F8446D"/>
    <w:rsid w:val="00F844BA"/>
    <w:rsid w:val="00F8486A"/>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07"/>
    <w:rsid w:val="00F900B0"/>
    <w:rsid w:val="00F901BC"/>
    <w:rsid w:val="00F903DD"/>
    <w:rsid w:val="00F9050F"/>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5D14"/>
    <w:rsid w:val="00F96006"/>
    <w:rsid w:val="00F96036"/>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370"/>
    <w:rsid w:val="00FA442A"/>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9AD"/>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8BC"/>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371"/>
    <w:rsid w:val="00FC46A4"/>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C7FAE"/>
    <w:rsid w:val="00FD0377"/>
    <w:rsid w:val="00FD046E"/>
    <w:rsid w:val="00FD0671"/>
    <w:rsid w:val="00FD0688"/>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B8B"/>
    <w:rsid w:val="00FD4F5A"/>
    <w:rsid w:val="00FD5D65"/>
    <w:rsid w:val="00FD5D99"/>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6B"/>
    <w:rsid w:val="00FE42FD"/>
    <w:rsid w:val="00FE4421"/>
    <w:rsid w:val="00FE46A4"/>
    <w:rsid w:val="00FE49F7"/>
    <w:rsid w:val="00FE4F9D"/>
    <w:rsid w:val="00FE5258"/>
    <w:rsid w:val="00FE5995"/>
    <w:rsid w:val="00FE5BD0"/>
    <w:rsid w:val="00FE5D2A"/>
    <w:rsid w:val="00FE5E49"/>
    <w:rsid w:val="00FE5F27"/>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95"/>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3C"/>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 w:type="character" w:customStyle="1" w:styleId="rynqvb">
    <w:name w:val="rynqvb"/>
    <w:basedOn w:val="DefaultParagraphFont"/>
    <w:rsid w:val="00CF1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019818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7779574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4300675">
      <w:bodyDiv w:val="1"/>
      <w:marLeft w:val="0"/>
      <w:marRight w:val="0"/>
      <w:marTop w:val="0"/>
      <w:marBottom w:val="0"/>
      <w:divBdr>
        <w:top w:val="none" w:sz="0" w:space="0" w:color="auto"/>
        <w:left w:val="none" w:sz="0" w:space="0" w:color="auto"/>
        <w:bottom w:val="none" w:sz="0" w:space="0" w:color="auto"/>
        <w:right w:val="none" w:sz="0" w:space="0" w:color="auto"/>
      </w:divBdr>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735832">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570231">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623917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0948694">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26497716">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73943814">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3999538">
      <w:bodyDiv w:val="1"/>
      <w:marLeft w:val="0"/>
      <w:marRight w:val="0"/>
      <w:marTop w:val="0"/>
      <w:marBottom w:val="0"/>
      <w:divBdr>
        <w:top w:val="none" w:sz="0" w:space="0" w:color="auto"/>
        <w:left w:val="none" w:sz="0" w:space="0" w:color="auto"/>
        <w:bottom w:val="none" w:sz="0" w:space="0" w:color="auto"/>
        <w:right w:val="none" w:sz="0" w:space="0" w:color="auto"/>
      </w:divBdr>
    </w:div>
    <w:div w:id="286856368">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299649945">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1106999">
      <w:bodyDiv w:val="1"/>
      <w:marLeft w:val="0"/>
      <w:marRight w:val="0"/>
      <w:marTop w:val="0"/>
      <w:marBottom w:val="0"/>
      <w:divBdr>
        <w:top w:val="none" w:sz="0" w:space="0" w:color="auto"/>
        <w:left w:val="none" w:sz="0" w:space="0" w:color="auto"/>
        <w:bottom w:val="none" w:sz="0" w:space="0" w:color="auto"/>
        <w:right w:val="none" w:sz="0" w:space="0" w:color="auto"/>
      </w:divBdr>
    </w:div>
    <w:div w:id="312418426">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1962450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5717945">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0761878">
      <w:bodyDiv w:val="1"/>
      <w:marLeft w:val="0"/>
      <w:marRight w:val="0"/>
      <w:marTop w:val="0"/>
      <w:marBottom w:val="0"/>
      <w:divBdr>
        <w:top w:val="none" w:sz="0" w:space="0" w:color="auto"/>
        <w:left w:val="none" w:sz="0" w:space="0" w:color="auto"/>
        <w:bottom w:val="none" w:sz="0" w:space="0" w:color="auto"/>
        <w:right w:val="none" w:sz="0" w:space="0" w:color="auto"/>
      </w:divBdr>
    </w:div>
    <w:div w:id="371538204">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08045026">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1557878">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594422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4870168">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17564363">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68219659">
      <w:bodyDiv w:val="1"/>
      <w:marLeft w:val="0"/>
      <w:marRight w:val="0"/>
      <w:marTop w:val="0"/>
      <w:marBottom w:val="0"/>
      <w:divBdr>
        <w:top w:val="none" w:sz="0" w:space="0" w:color="auto"/>
        <w:left w:val="none" w:sz="0" w:space="0" w:color="auto"/>
        <w:bottom w:val="none" w:sz="0" w:space="0" w:color="auto"/>
        <w:right w:val="none" w:sz="0" w:space="0" w:color="auto"/>
      </w:divBdr>
    </w:div>
    <w:div w:id="669722780">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7614334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1866144">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24862144">
      <w:bodyDiv w:val="1"/>
      <w:marLeft w:val="0"/>
      <w:marRight w:val="0"/>
      <w:marTop w:val="0"/>
      <w:marBottom w:val="0"/>
      <w:divBdr>
        <w:top w:val="none" w:sz="0" w:space="0" w:color="auto"/>
        <w:left w:val="none" w:sz="0" w:space="0" w:color="auto"/>
        <w:bottom w:val="none" w:sz="0" w:space="0" w:color="auto"/>
        <w:right w:val="none" w:sz="0" w:space="0" w:color="auto"/>
      </w:divBdr>
    </w:div>
    <w:div w:id="838083636">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5903719">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688707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8537094">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2970582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5158180">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3123019">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2830172">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63604911">
      <w:bodyDiv w:val="1"/>
      <w:marLeft w:val="0"/>
      <w:marRight w:val="0"/>
      <w:marTop w:val="0"/>
      <w:marBottom w:val="0"/>
      <w:divBdr>
        <w:top w:val="none" w:sz="0" w:space="0" w:color="auto"/>
        <w:left w:val="none" w:sz="0" w:space="0" w:color="auto"/>
        <w:bottom w:val="none" w:sz="0" w:space="0" w:color="auto"/>
        <w:right w:val="none" w:sz="0" w:space="0" w:color="auto"/>
      </w:divBdr>
    </w:div>
    <w:div w:id="1068650409">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2676269">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092169022">
      <w:bodyDiv w:val="1"/>
      <w:marLeft w:val="0"/>
      <w:marRight w:val="0"/>
      <w:marTop w:val="0"/>
      <w:marBottom w:val="0"/>
      <w:divBdr>
        <w:top w:val="none" w:sz="0" w:space="0" w:color="auto"/>
        <w:left w:val="none" w:sz="0" w:space="0" w:color="auto"/>
        <w:bottom w:val="none" w:sz="0" w:space="0" w:color="auto"/>
        <w:right w:val="none" w:sz="0" w:space="0" w:color="auto"/>
      </w:divBdr>
    </w:div>
    <w:div w:id="1094402135">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3619359">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1708162">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2042516">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72375166">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2767471">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312922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36892265">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4045357">
      <w:bodyDiv w:val="1"/>
      <w:marLeft w:val="0"/>
      <w:marRight w:val="0"/>
      <w:marTop w:val="0"/>
      <w:marBottom w:val="0"/>
      <w:divBdr>
        <w:top w:val="none" w:sz="0" w:space="0" w:color="auto"/>
        <w:left w:val="none" w:sz="0" w:space="0" w:color="auto"/>
        <w:bottom w:val="none" w:sz="0" w:space="0" w:color="auto"/>
        <w:right w:val="none" w:sz="0" w:space="0" w:color="auto"/>
      </w:divBdr>
    </w:div>
    <w:div w:id="1257246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289120702">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23006500">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466197">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3696228">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25761984">
      <w:bodyDiv w:val="1"/>
      <w:marLeft w:val="0"/>
      <w:marRight w:val="0"/>
      <w:marTop w:val="0"/>
      <w:marBottom w:val="0"/>
      <w:divBdr>
        <w:top w:val="none" w:sz="0" w:space="0" w:color="auto"/>
        <w:left w:val="none" w:sz="0" w:space="0" w:color="auto"/>
        <w:bottom w:val="none" w:sz="0" w:space="0" w:color="auto"/>
        <w:right w:val="none" w:sz="0" w:space="0" w:color="auto"/>
      </w:divBdr>
    </w:div>
    <w:div w:id="1428112969">
      <w:bodyDiv w:val="1"/>
      <w:marLeft w:val="0"/>
      <w:marRight w:val="0"/>
      <w:marTop w:val="0"/>
      <w:marBottom w:val="0"/>
      <w:divBdr>
        <w:top w:val="none" w:sz="0" w:space="0" w:color="auto"/>
        <w:left w:val="none" w:sz="0" w:space="0" w:color="auto"/>
        <w:bottom w:val="none" w:sz="0" w:space="0" w:color="auto"/>
        <w:right w:val="none" w:sz="0" w:space="0" w:color="auto"/>
      </w:divBdr>
    </w:div>
    <w:div w:id="1433159728">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1895860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230714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4032400">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9711168">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8934494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8781688">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4996489">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1085615">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465713">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51058990">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67593731">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5569536">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693184">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1994552">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37127631">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591281">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3743463">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072471">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2766987">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4471418">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3228869">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1628159">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375706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26651725">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314901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3147282">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2494413">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420362">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23512237">
      <w:bodyDiv w:val="1"/>
      <w:marLeft w:val="0"/>
      <w:marRight w:val="0"/>
      <w:marTop w:val="0"/>
      <w:marBottom w:val="0"/>
      <w:divBdr>
        <w:top w:val="none" w:sz="0" w:space="0" w:color="auto"/>
        <w:left w:val="none" w:sz="0" w:space="0" w:color="auto"/>
        <w:bottom w:val="none" w:sz="0" w:space="0" w:color="auto"/>
        <w:right w:val="none" w:sz="0" w:space="0" w:color="auto"/>
      </w:divBdr>
    </w:div>
    <w:div w:id="2025203715">
      <w:bodyDiv w:val="1"/>
      <w:marLeft w:val="0"/>
      <w:marRight w:val="0"/>
      <w:marTop w:val="0"/>
      <w:marBottom w:val="0"/>
      <w:divBdr>
        <w:top w:val="none" w:sz="0" w:space="0" w:color="auto"/>
        <w:left w:val="none" w:sz="0" w:space="0" w:color="auto"/>
        <w:bottom w:val="none" w:sz="0" w:space="0" w:color="auto"/>
        <w:right w:val="none" w:sz="0" w:space="0" w:color="auto"/>
      </w:divBdr>
    </w:div>
    <w:div w:id="2026708106">
      <w:bodyDiv w:val="1"/>
      <w:marLeft w:val="0"/>
      <w:marRight w:val="0"/>
      <w:marTop w:val="0"/>
      <w:marBottom w:val="0"/>
      <w:divBdr>
        <w:top w:val="none" w:sz="0" w:space="0" w:color="auto"/>
        <w:left w:val="none" w:sz="0" w:space="0" w:color="auto"/>
        <w:bottom w:val="none" w:sz="0" w:space="0" w:color="auto"/>
        <w:right w:val="none" w:sz="0" w:space="0" w:color="auto"/>
      </w:divBdr>
    </w:div>
    <w:div w:id="204158420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2.xml"/><Relationship Id="rId21" Type="http://schemas.openxmlformats.org/officeDocument/2006/relationships/image" Target="media/image12.emf"/><Relationship Id="rId42" Type="http://schemas.openxmlformats.org/officeDocument/2006/relationships/image" Target="media/image27.emf"/><Relationship Id="rId47" Type="http://schemas.openxmlformats.org/officeDocument/2006/relationships/image" Target="media/image32.emf"/><Relationship Id="rId63" Type="http://schemas.openxmlformats.org/officeDocument/2006/relationships/image" Target="media/image48.emf"/><Relationship Id="rId68" Type="http://schemas.openxmlformats.org/officeDocument/2006/relationships/image" Target="media/image53.emf"/><Relationship Id="rId84" Type="http://schemas.openxmlformats.org/officeDocument/2006/relationships/image" Target="media/image69.emf"/><Relationship Id="rId89" Type="http://schemas.openxmlformats.org/officeDocument/2006/relationships/header" Target="header5.xml"/><Relationship Id="rId16" Type="http://schemas.openxmlformats.org/officeDocument/2006/relationships/image" Target="media/image7.emf"/><Relationship Id="rId11" Type="http://schemas.openxmlformats.org/officeDocument/2006/relationships/image" Target="media/image2.emf"/><Relationship Id="rId32" Type="http://schemas.openxmlformats.org/officeDocument/2006/relationships/image" Target="media/image17.emf"/><Relationship Id="rId37" Type="http://schemas.openxmlformats.org/officeDocument/2006/relationships/image" Target="media/image22.emf"/><Relationship Id="rId53" Type="http://schemas.openxmlformats.org/officeDocument/2006/relationships/image" Target="media/image38.emf"/><Relationship Id="rId58" Type="http://schemas.openxmlformats.org/officeDocument/2006/relationships/image" Target="media/image43.emf"/><Relationship Id="rId74" Type="http://schemas.openxmlformats.org/officeDocument/2006/relationships/image" Target="media/image59.emf"/><Relationship Id="rId79" Type="http://schemas.openxmlformats.org/officeDocument/2006/relationships/image" Target="media/image64.emf"/><Relationship Id="rId5" Type="http://schemas.openxmlformats.org/officeDocument/2006/relationships/settings" Target="settings.xml"/><Relationship Id="rId90" Type="http://schemas.openxmlformats.org/officeDocument/2006/relationships/footer" Target="footer4.xml"/><Relationship Id="rId22" Type="http://schemas.openxmlformats.org/officeDocument/2006/relationships/image" Target="media/image13.emf"/><Relationship Id="rId27" Type="http://schemas.openxmlformats.org/officeDocument/2006/relationships/footer" Target="footer1.xml"/><Relationship Id="rId43" Type="http://schemas.openxmlformats.org/officeDocument/2006/relationships/image" Target="media/image28.emf"/><Relationship Id="rId48" Type="http://schemas.openxmlformats.org/officeDocument/2006/relationships/image" Target="media/image33.emf"/><Relationship Id="rId64" Type="http://schemas.openxmlformats.org/officeDocument/2006/relationships/image" Target="media/image49.emf"/><Relationship Id="rId69" Type="http://schemas.openxmlformats.org/officeDocument/2006/relationships/image" Target="media/image54.emf"/><Relationship Id="rId8" Type="http://schemas.openxmlformats.org/officeDocument/2006/relationships/endnotes" Target="endnotes.xml"/><Relationship Id="rId51" Type="http://schemas.openxmlformats.org/officeDocument/2006/relationships/image" Target="media/image36.emf"/><Relationship Id="rId72" Type="http://schemas.openxmlformats.org/officeDocument/2006/relationships/image" Target="media/image57.emf"/><Relationship Id="rId80" Type="http://schemas.openxmlformats.org/officeDocument/2006/relationships/image" Target="media/image65.emf"/><Relationship Id="rId85" Type="http://schemas.openxmlformats.org/officeDocument/2006/relationships/image" Target="media/image70.emf"/><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1.xml"/><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emf"/><Relationship Id="rId59" Type="http://schemas.openxmlformats.org/officeDocument/2006/relationships/image" Target="media/image44.emf"/><Relationship Id="rId67" Type="http://schemas.openxmlformats.org/officeDocument/2006/relationships/image" Target="media/image52.emf"/><Relationship Id="rId20" Type="http://schemas.openxmlformats.org/officeDocument/2006/relationships/image" Target="media/image11.emf"/><Relationship Id="rId41" Type="http://schemas.openxmlformats.org/officeDocument/2006/relationships/image" Target="media/image26.emf"/><Relationship Id="rId54" Type="http://schemas.openxmlformats.org/officeDocument/2006/relationships/image" Target="media/image39.emf"/><Relationship Id="rId62" Type="http://schemas.openxmlformats.org/officeDocument/2006/relationships/image" Target="media/image47.emf"/><Relationship Id="rId70" Type="http://schemas.openxmlformats.org/officeDocument/2006/relationships/image" Target="media/image55.emf"/><Relationship Id="rId75" Type="http://schemas.openxmlformats.org/officeDocument/2006/relationships/image" Target="media/image60.emf"/><Relationship Id="rId83" Type="http://schemas.openxmlformats.org/officeDocument/2006/relationships/image" Target="media/image68.emf"/><Relationship Id="rId88" Type="http://schemas.openxmlformats.org/officeDocument/2006/relationships/header" Target="header4.xml"/><Relationship Id="rId9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footer" Target="footer2.xml"/><Relationship Id="rId36" Type="http://schemas.openxmlformats.org/officeDocument/2006/relationships/image" Target="media/image21.emf"/><Relationship Id="rId49" Type="http://schemas.openxmlformats.org/officeDocument/2006/relationships/image" Target="media/image34.emf"/><Relationship Id="rId57" Type="http://schemas.openxmlformats.org/officeDocument/2006/relationships/image" Target="media/image42.emf"/><Relationship Id="rId10" Type="http://schemas.openxmlformats.org/officeDocument/2006/relationships/image" Target="media/image1.emf"/><Relationship Id="rId31" Type="http://schemas.openxmlformats.org/officeDocument/2006/relationships/image" Target="media/image16.emf"/><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image" Target="media/image45.emf"/><Relationship Id="rId65" Type="http://schemas.openxmlformats.org/officeDocument/2006/relationships/image" Target="media/image50.emf"/><Relationship Id="rId73" Type="http://schemas.openxmlformats.org/officeDocument/2006/relationships/image" Target="media/image58.emf"/><Relationship Id="rId78" Type="http://schemas.openxmlformats.org/officeDocument/2006/relationships/image" Target="media/image63.emf"/><Relationship Id="rId81" Type="http://schemas.openxmlformats.org/officeDocument/2006/relationships/image" Target="media/image66.emf"/><Relationship Id="rId86" Type="http://schemas.openxmlformats.org/officeDocument/2006/relationships/image" Target="media/image71.emf"/><Relationship Id="rId4" Type="http://schemas.openxmlformats.org/officeDocument/2006/relationships/styles" Target="styles.xml"/><Relationship Id="rId9" Type="http://schemas.openxmlformats.org/officeDocument/2006/relationships/hyperlink" Target="http://www.accountingtools.com/dictionary-joint-venture" TargetMode="Externa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24.emf"/><Relationship Id="rId34" Type="http://schemas.openxmlformats.org/officeDocument/2006/relationships/image" Target="media/image19.emf"/><Relationship Id="rId50" Type="http://schemas.openxmlformats.org/officeDocument/2006/relationships/image" Target="media/image35.emf"/><Relationship Id="rId55" Type="http://schemas.openxmlformats.org/officeDocument/2006/relationships/image" Target="media/image40.emf"/><Relationship Id="rId76" Type="http://schemas.openxmlformats.org/officeDocument/2006/relationships/image" Target="media/image61.emf"/><Relationship Id="rId7" Type="http://schemas.openxmlformats.org/officeDocument/2006/relationships/footnotes" Target="footnotes.xml"/><Relationship Id="rId71" Type="http://schemas.openxmlformats.org/officeDocument/2006/relationships/image" Target="media/image56.emf"/><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eader" Target="header3.xml"/><Relationship Id="rId24" Type="http://schemas.openxmlformats.org/officeDocument/2006/relationships/image" Target="media/image15.emf"/><Relationship Id="rId40" Type="http://schemas.openxmlformats.org/officeDocument/2006/relationships/image" Target="media/image25.emf"/><Relationship Id="rId45" Type="http://schemas.openxmlformats.org/officeDocument/2006/relationships/image" Target="media/image30.emf"/><Relationship Id="rId66" Type="http://schemas.openxmlformats.org/officeDocument/2006/relationships/image" Target="media/image51.emf"/><Relationship Id="rId87" Type="http://schemas.openxmlformats.org/officeDocument/2006/relationships/image" Target="media/image72.emf"/><Relationship Id="rId61" Type="http://schemas.openxmlformats.org/officeDocument/2006/relationships/image" Target="media/image46.emf"/><Relationship Id="rId82" Type="http://schemas.openxmlformats.org/officeDocument/2006/relationships/image" Target="media/image67.emf"/><Relationship Id="rId19" Type="http://schemas.openxmlformats.org/officeDocument/2006/relationships/image" Target="media/image10.emf"/><Relationship Id="rId14" Type="http://schemas.openxmlformats.org/officeDocument/2006/relationships/image" Target="media/image5.emf"/><Relationship Id="rId30" Type="http://schemas.openxmlformats.org/officeDocument/2006/relationships/footer" Target="footer3.xml"/><Relationship Id="rId35" Type="http://schemas.openxmlformats.org/officeDocument/2006/relationships/image" Target="media/image20.emf"/><Relationship Id="rId56" Type="http://schemas.openxmlformats.org/officeDocument/2006/relationships/image" Target="media/image41.emf"/><Relationship Id="rId77" Type="http://schemas.openxmlformats.org/officeDocument/2006/relationships/image" Target="media/image6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66</Pages>
  <Words>17365</Words>
  <Characters>98981</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116114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Paphatsorn, Chanphathap</cp:lastModifiedBy>
  <cp:revision>50</cp:revision>
  <cp:lastPrinted>2023-02-10T03:54:00Z</cp:lastPrinted>
  <dcterms:created xsi:type="dcterms:W3CDTF">2023-01-26T09:14:00Z</dcterms:created>
  <dcterms:modified xsi:type="dcterms:W3CDTF">2023-02-10T08:06:00Z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y fmtid="{D5CDD505-2E9C-101B-9397-08002B2CF9AE}" pid="9" name="GrammarlyDocumentId">
    <vt:lpwstr>324466975fccaa328ff7911343704a5d36cd53b2d7194f1f758180e2d91fbb2b</vt:lpwstr>
  </property>
</Properties>
</file>