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8927B" w14:textId="77777777" w:rsidR="00C000BF" w:rsidRPr="009659AD" w:rsidRDefault="00C000BF" w:rsidP="00445049">
      <w:pPr>
        <w:tabs>
          <w:tab w:val="left" w:pos="8460"/>
        </w:tabs>
        <w:spacing w:line="240" w:lineRule="atLeast"/>
        <w:rPr>
          <w:rFonts w:cstheme="minorBidi"/>
          <w:b/>
          <w:bCs/>
          <w:szCs w:val="22"/>
          <w:lang w:val="en-US" w:bidi="th-TH"/>
        </w:rPr>
      </w:pPr>
    </w:p>
    <w:p w14:paraId="24A8517A" w14:textId="77777777" w:rsidR="00CB56E8" w:rsidRPr="00955239" w:rsidRDefault="00CB56E8" w:rsidP="00096DBE">
      <w:pPr>
        <w:spacing w:line="240" w:lineRule="atLeast"/>
        <w:rPr>
          <w:b/>
          <w:bCs/>
          <w:szCs w:val="22"/>
          <w:lang w:val="en-US" w:bidi="th-TH"/>
        </w:rPr>
      </w:pPr>
    </w:p>
    <w:p w14:paraId="684A7229" w14:textId="77777777" w:rsidR="000B78C0" w:rsidRPr="00955239" w:rsidRDefault="000B78C0" w:rsidP="00C000BF">
      <w:pPr>
        <w:spacing w:line="240" w:lineRule="atLeast"/>
        <w:jc w:val="center"/>
        <w:rPr>
          <w:b/>
          <w:bCs/>
          <w:szCs w:val="22"/>
        </w:rPr>
      </w:pPr>
    </w:p>
    <w:p w14:paraId="15877284" w14:textId="77777777" w:rsidR="005E20D5" w:rsidRDefault="005E20D5" w:rsidP="00C000BF">
      <w:pPr>
        <w:spacing w:line="240" w:lineRule="atLeast"/>
        <w:jc w:val="center"/>
        <w:rPr>
          <w:b/>
          <w:bCs/>
          <w:sz w:val="40"/>
          <w:szCs w:val="40"/>
        </w:rPr>
      </w:pPr>
    </w:p>
    <w:p w14:paraId="4068D3B2" w14:textId="77777777" w:rsidR="005E20D5" w:rsidRDefault="005E20D5" w:rsidP="00C000BF">
      <w:pPr>
        <w:spacing w:line="240" w:lineRule="atLeast"/>
        <w:jc w:val="center"/>
        <w:rPr>
          <w:b/>
          <w:bCs/>
          <w:sz w:val="40"/>
          <w:szCs w:val="40"/>
        </w:rPr>
      </w:pPr>
    </w:p>
    <w:p w14:paraId="0B0A7B9E" w14:textId="191D9A4E" w:rsidR="00C000BF" w:rsidRPr="003426FB" w:rsidRDefault="00661E61" w:rsidP="00C000BF">
      <w:pPr>
        <w:spacing w:line="240" w:lineRule="atLeast"/>
        <w:jc w:val="center"/>
        <w:rPr>
          <w:b/>
          <w:bCs/>
          <w:sz w:val="40"/>
          <w:szCs w:val="40"/>
        </w:rPr>
      </w:pPr>
      <w:r w:rsidRPr="00661E61">
        <w:rPr>
          <w:b/>
          <w:bCs/>
          <w:sz w:val="40"/>
          <w:szCs w:val="40"/>
        </w:rPr>
        <w:t>PTT Global Chemical Public Company Limited</w:t>
      </w:r>
      <w:r w:rsidR="00C000BF" w:rsidRPr="003426FB">
        <w:rPr>
          <w:b/>
          <w:bCs/>
          <w:sz w:val="40"/>
          <w:szCs w:val="40"/>
        </w:rPr>
        <w:br/>
        <w:t>and its Subsidiaries</w:t>
      </w:r>
    </w:p>
    <w:p w14:paraId="2C352561" w14:textId="77777777" w:rsidR="00C000BF" w:rsidRPr="00955239" w:rsidRDefault="00C000BF" w:rsidP="003426FB">
      <w:pPr>
        <w:spacing w:line="240" w:lineRule="atLeast"/>
        <w:jc w:val="center"/>
        <w:rPr>
          <w:b/>
          <w:bCs/>
          <w:szCs w:val="22"/>
        </w:rPr>
      </w:pPr>
    </w:p>
    <w:p w14:paraId="0DE7D0EF" w14:textId="77777777" w:rsidR="00C000BF" w:rsidRPr="003426FB" w:rsidRDefault="00C000BF" w:rsidP="00C000BF">
      <w:pPr>
        <w:spacing w:line="240" w:lineRule="atLeast"/>
        <w:jc w:val="center"/>
        <w:rPr>
          <w:b/>
          <w:bCs/>
          <w:szCs w:val="22"/>
        </w:rPr>
      </w:pPr>
    </w:p>
    <w:p w14:paraId="11471A5F" w14:textId="77777777" w:rsidR="00B322A6" w:rsidRPr="003426FB" w:rsidRDefault="00B322A6" w:rsidP="0033688B">
      <w:pPr>
        <w:spacing w:line="240" w:lineRule="atLeast"/>
        <w:jc w:val="center"/>
        <w:rPr>
          <w:sz w:val="36"/>
          <w:szCs w:val="36"/>
        </w:rPr>
      </w:pPr>
      <w:r w:rsidRPr="003426FB">
        <w:rPr>
          <w:sz w:val="36"/>
          <w:szCs w:val="36"/>
        </w:rPr>
        <w:t>Financial statements for the year ended</w:t>
      </w:r>
    </w:p>
    <w:p w14:paraId="6FCB752B" w14:textId="29805906" w:rsidR="00B322A6" w:rsidRPr="003426FB" w:rsidRDefault="00215F1F" w:rsidP="0033688B">
      <w:pPr>
        <w:spacing w:line="240" w:lineRule="atLeast"/>
        <w:jc w:val="center"/>
        <w:rPr>
          <w:sz w:val="36"/>
          <w:szCs w:val="36"/>
          <w:cs/>
          <w:lang w:bidi="th-TH"/>
        </w:rPr>
      </w:pPr>
      <w:r w:rsidRPr="003426FB">
        <w:rPr>
          <w:sz w:val="36"/>
          <w:szCs w:val="36"/>
        </w:rPr>
        <w:t>31</w:t>
      </w:r>
      <w:r w:rsidR="00B322A6" w:rsidRPr="003426FB">
        <w:rPr>
          <w:sz w:val="36"/>
          <w:szCs w:val="36"/>
        </w:rPr>
        <w:t xml:space="preserve"> December </w:t>
      </w:r>
      <w:r w:rsidRPr="003426FB">
        <w:rPr>
          <w:sz w:val="36"/>
          <w:szCs w:val="36"/>
        </w:rPr>
        <w:t>202</w:t>
      </w:r>
      <w:r w:rsidR="00661E61">
        <w:rPr>
          <w:sz w:val="36"/>
          <w:szCs w:val="36"/>
        </w:rPr>
        <w:t>2</w:t>
      </w:r>
    </w:p>
    <w:p w14:paraId="6B5AD779" w14:textId="77777777" w:rsidR="00157251" w:rsidRPr="003426FB" w:rsidRDefault="00157251" w:rsidP="0033688B">
      <w:pPr>
        <w:spacing w:line="240" w:lineRule="atLeast"/>
        <w:jc w:val="center"/>
        <w:rPr>
          <w:sz w:val="36"/>
          <w:szCs w:val="36"/>
        </w:rPr>
      </w:pPr>
      <w:r w:rsidRPr="003426FB">
        <w:rPr>
          <w:sz w:val="36"/>
          <w:szCs w:val="36"/>
        </w:rPr>
        <w:t>and</w:t>
      </w:r>
    </w:p>
    <w:p w14:paraId="170929AE" w14:textId="77777777" w:rsidR="00C000BF" w:rsidRPr="003426FB" w:rsidRDefault="00157251" w:rsidP="0033688B">
      <w:pPr>
        <w:spacing w:line="240" w:lineRule="atLeast"/>
        <w:jc w:val="center"/>
        <w:rPr>
          <w:sz w:val="36"/>
          <w:szCs w:val="36"/>
        </w:rPr>
      </w:pPr>
      <w:r w:rsidRPr="003426FB">
        <w:rPr>
          <w:sz w:val="36"/>
          <w:szCs w:val="36"/>
        </w:rPr>
        <w:t xml:space="preserve">Independent </w:t>
      </w:r>
      <w:r w:rsidR="0033688B">
        <w:rPr>
          <w:sz w:val="36"/>
          <w:szCs w:val="36"/>
        </w:rPr>
        <w:t>A</w:t>
      </w:r>
      <w:r w:rsidRPr="003426FB">
        <w:rPr>
          <w:sz w:val="36"/>
          <w:szCs w:val="36"/>
        </w:rPr>
        <w:t xml:space="preserve">uditor’s </w:t>
      </w:r>
      <w:r w:rsidR="0033688B">
        <w:rPr>
          <w:sz w:val="36"/>
          <w:szCs w:val="36"/>
        </w:rPr>
        <w:t>R</w:t>
      </w:r>
      <w:r w:rsidRPr="003426FB">
        <w:rPr>
          <w:sz w:val="36"/>
          <w:szCs w:val="36"/>
        </w:rPr>
        <w:t>eport</w:t>
      </w:r>
    </w:p>
    <w:p w14:paraId="5590C144" w14:textId="77777777" w:rsidR="009C48A0" w:rsidRPr="00955239" w:rsidRDefault="009C48A0" w:rsidP="00BA0F83">
      <w:pPr>
        <w:spacing w:line="240" w:lineRule="atLeast"/>
        <w:rPr>
          <w:b/>
          <w:bCs/>
          <w:szCs w:val="22"/>
          <w:lang w:bidi="th-TH"/>
        </w:rPr>
        <w:sectPr w:rsidR="009C48A0" w:rsidRPr="00955239" w:rsidSect="00C97B0D">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78325586" w14:textId="77777777" w:rsidR="00E62E07" w:rsidRDefault="00E62E07" w:rsidP="00235245">
      <w:pPr>
        <w:pStyle w:val="acctmainheading"/>
        <w:tabs>
          <w:tab w:val="left" w:pos="7810"/>
        </w:tabs>
        <w:spacing w:after="0" w:line="240" w:lineRule="atLeast"/>
        <w:rPr>
          <w:szCs w:val="28"/>
        </w:rPr>
      </w:pPr>
    </w:p>
    <w:p w14:paraId="5173BC3A" w14:textId="77777777" w:rsidR="00E62E07" w:rsidRDefault="00E62E07" w:rsidP="00235245">
      <w:pPr>
        <w:pStyle w:val="acctmainheading"/>
        <w:tabs>
          <w:tab w:val="left" w:pos="7810"/>
        </w:tabs>
        <w:spacing w:after="0" w:line="240" w:lineRule="atLeast"/>
        <w:rPr>
          <w:szCs w:val="28"/>
        </w:rPr>
      </w:pPr>
    </w:p>
    <w:p w14:paraId="4F3CF522" w14:textId="3E07EF4A" w:rsidR="00235245" w:rsidRPr="00D50BCC" w:rsidRDefault="00235245" w:rsidP="00235245">
      <w:pPr>
        <w:pStyle w:val="acctmainheading"/>
        <w:tabs>
          <w:tab w:val="left" w:pos="7810"/>
        </w:tabs>
        <w:spacing w:after="0" w:line="240" w:lineRule="atLeast"/>
        <w:rPr>
          <w:szCs w:val="28"/>
          <w:lang w:bidi="th-TH"/>
        </w:rPr>
      </w:pPr>
      <w:r w:rsidRPr="00D50BCC">
        <w:rPr>
          <w:szCs w:val="28"/>
        </w:rPr>
        <w:t xml:space="preserve">Independent </w:t>
      </w:r>
      <w:r w:rsidR="0033688B" w:rsidRPr="00D50BCC">
        <w:rPr>
          <w:szCs w:val="28"/>
        </w:rPr>
        <w:t>A</w:t>
      </w:r>
      <w:r w:rsidRPr="00D50BCC">
        <w:rPr>
          <w:szCs w:val="28"/>
        </w:rPr>
        <w:t xml:space="preserve">uditor’s </w:t>
      </w:r>
      <w:r w:rsidR="0033688B" w:rsidRPr="00D50BCC">
        <w:rPr>
          <w:szCs w:val="28"/>
        </w:rPr>
        <w:t>R</w:t>
      </w:r>
      <w:r w:rsidRPr="00D50BCC">
        <w:rPr>
          <w:szCs w:val="28"/>
        </w:rPr>
        <w:t>eport</w:t>
      </w:r>
      <w:r w:rsidRPr="00D50BCC" w:rsidDel="006C3963">
        <w:rPr>
          <w:szCs w:val="28"/>
        </w:rPr>
        <w:t xml:space="preserve"> </w:t>
      </w:r>
    </w:p>
    <w:p w14:paraId="70950625" w14:textId="77777777" w:rsidR="00235245" w:rsidRPr="00955239" w:rsidRDefault="00235245" w:rsidP="00235245">
      <w:pPr>
        <w:pStyle w:val="RNormal"/>
        <w:spacing w:line="240" w:lineRule="atLeast"/>
        <w:rPr>
          <w:szCs w:val="22"/>
        </w:rPr>
      </w:pPr>
    </w:p>
    <w:p w14:paraId="2019BB38" w14:textId="77777777" w:rsidR="00235245" w:rsidRPr="00955239" w:rsidRDefault="00235245" w:rsidP="00235245">
      <w:pPr>
        <w:pStyle w:val="RNormal"/>
        <w:spacing w:line="240" w:lineRule="atLeast"/>
        <w:rPr>
          <w:szCs w:val="22"/>
        </w:rPr>
      </w:pPr>
    </w:p>
    <w:p w14:paraId="16301DE6" w14:textId="07668D7C" w:rsidR="00235245" w:rsidRPr="00955239" w:rsidRDefault="00235245" w:rsidP="00235245">
      <w:pPr>
        <w:spacing w:line="240" w:lineRule="atLeast"/>
        <w:jc w:val="both"/>
        <w:rPr>
          <w:b/>
          <w:bCs/>
          <w:szCs w:val="22"/>
        </w:rPr>
      </w:pPr>
      <w:r w:rsidRPr="00955239">
        <w:rPr>
          <w:b/>
          <w:bCs/>
          <w:szCs w:val="22"/>
        </w:rPr>
        <w:t xml:space="preserve">To the Shareholders of </w:t>
      </w:r>
      <w:r w:rsidR="00661E61" w:rsidRPr="00661E61">
        <w:rPr>
          <w:b/>
          <w:bCs/>
          <w:szCs w:val="22"/>
        </w:rPr>
        <w:t>PTT Global Chemical Public Company Limited</w:t>
      </w:r>
    </w:p>
    <w:p w14:paraId="4EF7D021" w14:textId="77777777" w:rsidR="00235245" w:rsidRPr="00955239" w:rsidRDefault="00235245" w:rsidP="00235245">
      <w:pPr>
        <w:spacing w:line="240" w:lineRule="atLeast"/>
        <w:jc w:val="both"/>
        <w:rPr>
          <w:b/>
          <w:bCs/>
          <w:szCs w:val="22"/>
        </w:rPr>
      </w:pPr>
    </w:p>
    <w:p w14:paraId="13F85815" w14:textId="77777777" w:rsidR="00235245" w:rsidRPr="00955239" w:rsidRDefault="00235245" w:rsidP="00235245">
      <w:pPr>
        <w:spacing w:line="240" w:lineRule="atLeast"/>
        <w:jc w:val="both"/>
        <w:rPr>
          <w:b/>
          <w:bCs/>
          <w:szCs w:val="22"/>
        </w:rPr>
      </w:pPr>
    </w:p>
    <w:p w14:paraId="3957EC28" w14:textId="77777777" w:rsidR="00235245" w:rsidRPr="00955239" w:rsidRDefault="00235245" w:rsidP="00235245">
      <w:pPr>
        <w:spacing w:line="240" w:lineRule="atLeast"/>
        <w:jc w:val="both"/>
        <w:outlineLvl w:val="0"/>
        <w:rPr>
          <w:i/>
          <w:iCs/>
          <w:szCs w:val="22"/>
        </w:rPr>
      </w:pPr>
      <w:r w:rsidRPr="00955239">
        <w:rPr>
          <w:i/>
          <w:iCs/>
          <w:szCs w:val="22"/>
        </w:rPr>
        <w:t>Opinion</w:t>
      </w:r>
    </w:p>
    <w:p w14:paraId="7D0B7BCA" w14:textId="77777777" w:rsidR="00235245" w:rsidRPr="00955239" w:rsidRDefault="00235245" w:rsidP="00235245">
      <w:pPr>
        <w:spacing w:line="240" w:lineRule="atLeast"/>
        <w:jc w:val="both"/>
        <w:outlineLvl w:val="0"/>
        <w:rPr>
          <w:i/>
          <w:iCs/>
          <w:szCs w:val="22"/>
        </w:rPr>
      </w:pPr>
    </w:p>
    <w:p w14:paraId="3C98FC9A" w14:textId="576F052F" w:rsidR="00235245" w:rsidRPr="00955239" w:rsidRDefault="00235245" w:rsidP="00235245">
      <w:pPr>
        <w:spacing w:line="240" w:lineRule="atLeast"/>
        <w:jc w:val="both"/>
        <w:rPr>
          <w:szCs w:val="22"/>
          <w:lang w:bidi="th-TH"/>
        </w:rPr>
      </w:pPr>
      <w:r w:rsidRPr="00955239">
        <w:rPr>
          <w:szCs w:val="22"/>
          <w:lang w:bidi="th-TH"/>
        </w:rPr>
        <w:t xml:space="preserve">I have audited the consolidated and separate financial statements of </w:t>
      </w:r>
      <w:r w:rsidR="00661E61" w:rsidRPr="00661E61">
        <w:rPr>
          <w:szCs w:val="22"/>
          <w:lang w:bidi="th-TH"/>
        </w:rPr>
        <w:t>PTT Global Chemical Public Company Limited</w:t>
      </w:r>
      <w:r w:rsidRPr="00955239">
        <w:rPr>
          <w:szCs w:val="22"/>
          <w:lang w:bidi="th-TH"/>
        </w:rPr>
        <w:t xml:space="preserve"> and its subsidiaries (the “Group”) and of </w:t>
      </w:r>
      <w:r w:rsidR="00661E61" w:rsidRPr="00661E61">
        <w:rPr>
          <w:szCs w:val="22"/>
          <w:lang w:bidi="th-TH"/>
        </w:rPr>
        <w:t>PTT Global Chemical Public Company Limited</w:t>
      </w:r>
      <w:r w:rsidRPr="00955239">
        <w:rPr>
          <w:szCs w:val="22"/>
          <w:lang w:bidi="th-TH"/>
        </w:rPr>
        <w:t xml:space="preserve"> (the “Company”), respectively, which comprise the consolidated and separate statements of financial</w:t>
      </w:r>
      <w:r w:rsidR="00CE7A22" w:rsidRPr="00955239">
        <w:rPr>
          <w:szCs w:val="22"/>
          <w:lang w:bidi="th-TH"/>
        </w:rPr>
        <w:t xml:space="preserve"> position as at </w:t>
      </w:r>
      <w:r w:rsidR="00215F1F" w:rsidRPr="00955239">
        <w:rPr>
          <w:szCs w:val="22"/>
          <w:lang w:val="en-US" w:bidi="th-TH"/>
        </w:rPr>
        <w:t>31</w:t>
      </w:r>
      <w:r w:rsidR="00CE7A22" w:rsidRPr="00955239">
        <w:rPr>
          <w:szCs w:val="22"/>
          <w:lang w:bidi="th-TH"/>
        </w:rPr>
        <w:t xml:space="preserve"> December </w:t>
      </w:r>
      <w:r w:rsidR="00215F1F" w:rsidRPr="00955239">
        <w:rPr>
          <w:szCs w:val="22"/>
          <w:lang w:val="en-US" w:bidi="th-TH"/>
        </w:rPr>
        <w:t>202</w:t>
      </w:r>
      <w:r w:rsidR="0058771B">
        <w:rPr>
          <w:szCs w:val="22"/>
          <w:lang w:val="en-US" w:bidi="th-TH"/>
        </w:rPr>
        <w:t>2</w:t>
      </w:r>
      <w:r w:rsidRPr="00955239">
        <w:rPr>
          <w:szCs w:val="22"/>
          <w:lang w:bidi="th-TH"/>
        </w:rPr>
        <w:t xml:space="preserve">, the consolidated and separate statements of </w:t>
      </w:r>
      <w:r w:rsidR="004517F9" w:rsidRPr="004517F9">
        <w:rPr>
          <w:szCs w:val="22"/>
          <w:lang w:bidi="th-TH"/>
        </w:rPr>
        <w:t>income and</w:t>
      </w:r>
      <w:r w:rsidR="004517F9" w:rsidRPr="00955239">
        <w:rPr>
          <w:szCs w:val="22"/>
          <w:lang w:bidi="th-TH"/>
        </w:rPr>
        <w:t xml:space="preserve"> </w:t>
      </w:r>
      <w:r w:rsidRPr="00955239">
        <w:rPr>
          <w:szCs w:val="22"/>
          <w:lang w:bidi="th-TH"/>
        </w:rPr>
        <w:t>comprehensive income, changes in equity and cash flows for the year then ended, and notes, comprising a summary of significant accounting policies and other explanatory information.</w:t>
      </w:r>
    </w:p>
    <w:p w14:paraId="541F827A" w14:textId="77777777" w:rsidR="00235245" w:rsidRPr="00955239" w:rsidRDefault="00235245" w:rsidP="00235245">
      <w:pPr>
        <w:spacing w:line="240" w:lineRule="atLeast"/>
        <w:jc w:val="both"/>
        <w:rPr>
          <w:i/>
          <w:iCs/>
          <w:szCs w:val="22"/>
          <w:lang w:bidi="th-TH"/>
        </w:rPr>
      </w:pPr>
    </w:p>
    <w:p w14:paraId="57DD56B0" w14:textId="2A97535E" w:rsidR="00235245" w:rsidRPr="00955239" w:rsidRDefault="00235245" w:rsidP="00235245">
      <w:pPr>
        <w:shd w:val="clear" w:color="auto" w:fill="FFFFFF"/>
        <w:spacing w:line="240" w:lineRule="atLeast"/>
        <w:jc w:val="both"/>
        <w:rPr>
          <w:szCs w:val="22"/>
        </w:rPr>
      </w:pPr>
      <w:r w:rsidRPr="00955239">
        <w:rPr>
          <w:szCs w:val="22"/>
        </w:rPr>
        <w:t xml:space="preserve">In my opinion, the </w:t>
      </w:r>
      <w:r w:rsidRPr="00955239">
        <w:rPr>
          <w:szCs w:val="22"/>
          <w:lang w:bidi="th-TH"/>
        </w:rPr>
        <w:t>accompanying</w:t>
      </w:r>
      <w:r w:rsidRPr="00955239">
        <w:rPr>
          <w:szCs w:val="22"/>
        </w:rPr>
        <w:t xml:space="preserve"> consolidated and separate financial statements present fairly, in all material respects, the financial position of the Group and the Company, respectively, as </w:t>
      </w:r>
      <w:proofErr w:type="gramStart"/>
      <w:r w:rsidRPr="00955239">
        <w:rPr>
          <w:szCs w:val="22"/>
        </w:rPr>
        <w:t>at</w:t>
      </w:r>
      <w:proofErr w:type="gramEnd"/>
      <w:r w:rsidRPr="00955239">
        <w:rPr>
          <w:szCs w:val="22"/>
        </w:rPr>
        <w:t xml:space="preserve"> </w:t>
      </w:r>
      <w:r w:rsidR="00215F1F" w:rsidRPr="00955239">
        <w:rPr>
          <w:szCs w:val="22"/>
          <w:lang w:val="en-US"/>
        </w:rPr>
        <w:t>31</w:t>
      </w:r>
      <w:r w:rsidRPr="00955239">
        <w:rPr>
          <w:szCs w:val="22"/>
        </w:rPr>
        <w:t xml:space="preserve"> December </w:t>
      </w:r>
      <w:r w:rsidR="00215F1F" w:rsidRPr="00955239">
        <w:rPr>
          <w:szCs w:val="22"/>
          <w:lang w:val="en-US"/>
        </w:rPr>
        <w:t>202</w:t>
      </w:r>
      <w:r w:rsidR="00661E61">
        <w:rPr>
          <w:szCs w:val="22"/>
          <w:lang w:val="en-US"/>
        </w:rPr>
        <w:t>2</w:t>
      </w:r>
      <w:r w:rsidRPr="00955239">
        <w:rPr>
          <w:szCs w:val="22"/>
        </w:rPr>
        <w:t xml:space="preserve"> and their financial performance and cash flows for the year then ended in accordance with Thai Financial Reporting Standards (TFRSs). </w:t>
      </w:r>
    </w:p>
    <w:p w14:paraId="61538C01" w14:textId="77777777" w:rsidR="00235245" w:rsidRPr="00955239" w:rsidRDefault="00235245" w:rsidP="00235245">
      <w:pPr>
        <w:shd w:val="clear" w:color="auto" w:fill="FFFFFF"/>
        <w:spacing w:line="240" w:lineRule="atLeast"/>
        <w:jc w:val="both"/>
        <w:rPr>
          <w:szCs w:val="22"/>
        </w:rPr>
      </w:pPr>
    </w:p>
    <w:p w14:paraId="5D2EFC0C" w14:textId="77777777" w:rsidR="00235245" w:rsidRPr="00955239" w:rsidRDefault="00235245" w:rsidP="00235245">
      <w:pPr>
        <w:autoSpaceDE w:val="0"/>
        <w:autoSpaceDN w:val="0"/>
        <w:adjustRightInd w:val="0"/>
        <w:spacing w:line="240" w:lineRule="atLeast"/>
        <w:rPr>
          <w:i/>
          <w:iCs/>
          <w:szCs w:val="22"/>
        </w:rPr>
      </w:pPr>
      <w:r w:rsidRPr="00955239">
        <w:rPr>
          <w:i/>
          <w:iCs/>
          <w:szCs w:val="22"/>
        </w:rPr>
        <w:t xml:space="preserve">Basis for Opinion </w:t>
      </w:r>
    </w:p>
    <w:p w14:paraId="6E883199" w14:textId="77777777" w:rsidR="00235245" w:rsidRPr="00955239" w:rsidRDefault="00235245" w:rsidP="00235245">
      <w:pPr>
        <w:autoSpaceDE w:val="0"/>
        <w:autoSpaceDN w:val="0"/>
        <w:adjustRightInd w:val="0"/>
        <w:spacing w:line="240" w:lineRule="atLeast"/>
        <w:rPr>
          <w:i/>
          <w:iCs/>
          <w:szCs w:val="22"/>
        </w:rPr>
      </w:pPr>
    </w:p>
    <w:p w14:paraId="198342CF" w14:textId="3055E82A" w:rsidR="000B592F" w:rsidRPr="00F36064" w:rsidRDefault="000B592F" w:rsidP="000B592F">
      <w:pPr>
        <w:pStyle w:val="RNormal"/>
        <w:rPr>
          <w:szCs w:val="22"/>
        </w:rPr>
      </w:pPr>
      <w:r w:rsidRPr="00F36064">
        <w:rPr>
          <w:color w:val="000000"/>
          <w:szCs w:val="22"/>
        </w:rPr>
        <w:t>I conducted my audit in accordance with Thai Standards on Auditing (TSAs)</w:t>
      </w:r>
      <w:r w:rsidRPr="00F36064">
        <w:rPr>
          <w:color w:val="0000FF"/>
          <w:szCs w:val="22"/>
        </w:rPr>
        <w:t xml:space="preserve">. </w:t>
      </w:r>
      <w:r w:rsidRPr="00F36064">
        <w:rPr>
          <w:color w:val="000000"/>
          <w:szCs w:val="22"/>
        </w:rPr>
        <w:t xml:space="preserve">My responsibilities </w:t>
      </w:r>
      <w:r w:rsidRPr="00F36064">
        <w:rPr>
          <w:szCs w:val="22"/>
        </w:rPr>
        <w:t xml:space="preserve">under those standards are further described in the </w:t>
      </w:r>
      <w:r w:rsidRPr="00F36064">
        <w:rPr>
          <w:i/>
          <w:iCs/>
          <w:szCs w:val="22"/>
        </w:rPr>
        <w:t xml:space="preserve">Auditor’s Responsibilities for the Audit of </w:t>
      </w:r>
      <w:r w:rsidR="0059483C" w:rsidRPr="0059483C">
        <w:rPr>
          <w:i/>
          <w:iCs/>
          <w:szCs w:val="22"/>
        </w:rPr>
        <w:t xml:space="preserve">the </w:t>
      </w:r>
      <w:r w:rsidR="00586EE4">
        <w:rPr>
          <w:i/>
          <w:iCs/>
          <w:szCs w:val="22"/>
        </w:rPr>
        <w:t>C</w:t>
      </w:r>
      <w:r w:rsidR="0059483C" w:rsidRPr="0059483C">
        <w:rPr>
          <w:i/>
          <w:iCs/>
          <w:szCs w:val="22"/>
        </w:rPr>
        <w:t xml:space="preserve">onsolidated and </w:t>
      </w:r>
      <w:r w:rsidR="00586EE4">
        <w:rPr>
          <w:i/>
          <w:iCs/>
          <w:szCs w:val="22"/>
        </w:rPr>
        <w:t>S</w:t>
      </w:r>
      <w:r w:rsidR="0059483C" w:rsidRPr="0059483C">
        <w:rPr>
          <w:i/>
          <w:iCs/>
          <w:szCs w:val="22"/>
        </w:rPr>
        <w:t xml:space="preserve">eparate </w:t>
      </w:r>
      <w:r w:rsidR="00586EE4">
        <w:rPr>
          <w:i/>
          <w:iCs/>
          <w:szCs w:val="22"/>
        </w:rPr>
        <w:t>F</w:t>
      </w:r>
      <w:r w:rsidR="0059483C" w:rsidRPr="0059483C">
        <w:rPr>
          <w:i/>
          <w:iCs/>
          <w:szCs w:val="22"/>
        </w:rPr>
        <w:t xml:space="preserve">inancial </w:t>
      </w:r>
      <w:r w:rsidR="00586EE4">
        <w:rPr>
          <w:i/>
          <w:iCs/>
          <w:szCs w:val="22"/>
        </w:rPr>
        <w:t>S</w:t>
      </w:r>
      <w:r w:rsidR="0059483C" w:rsidRPr="0059483C">
        <w:rPr>
          <w:i/>
          <w:iCs/>
          <w:szCs w:val="22"/>
        </w:rPr>
        <w:t>tatements</w:t>
      </w:r>
      <w:r w:rsidRPr="00F36064">
        <w:rPr>
          <w:i/>
          <w:iCs/>
          <w:szCs w:val="22"/>
        </w:rPr>
        <w:t xml:space="preserve"> </w:t>
      </w:r>
      <w:r w:rsidRPr="00F36064">
        <w:rPr>
          <w:szCs w:val="22"/>
        </w:rPr>
        <w:t xml:space="preserve">section of my report. I am independent of the </w:t>
      </w:r>
      <w:r w:rsidR="00E46ED1">
        <w:rPr>
          <w:szCs w:val="22"/>
        </w:rPr>
        <w:t>Group and the Company</w:t>
      </w:r>
      <w:r w:rsidRPr="00F36064">
        <w:rPr>
          <w:szCs w:val="22"/>
        </w:rPr>
        <w:t xml:space="preserve"> in accordance with the </w:t>
      </w:r>
      <w:r w:rsidRPr="000316E0">
        <w:rPr>
          <w:i/>
          <w:iCs/>
          <w:szCs w:val="22"/>
        </w:rPr>
        <w:t>Code of Ethics for Professional Accountants</w:t>
      </w:r>
      <w:r>
        <w:rPr>
          <w:i/>
          <w:iCs/>
          <w:szCs w:val="22"/>
        </w:rPr>
        <w:t xml:space="preserve"> </w:t>
      </w:r>
      <w:r w:rsidRPr="000316E0">
        <w:rPr>
          <w:i/>
          <w:iCs/>
          <w:szCs w:val="22"/>
        </w:rPr>
        <w:t>including Independence Standards</w:t>
      </w:r>
      <w:r w:rsidRPr="00F36064">
        <w:rPr>
          <w:szCs w:val="22"/>
        </w:rPr>
        <w:t xml:space="preserve"> issued by the Federation of Accounting Professions</w:t>
      </w:r>
      <w:r>
        <w:rPr>
          <w:szCs w:val="22"/>
        </w:rPr>
        <w:t xml:space="preserve"> </w:t>
      </w:r>
      <w:r w:rsidRPr="000316E0">
        <w:rPr>
          <w:szCs w:val="22"/>
        </w:rPr>
        <w:t xml:space="preserve">(Code of Ethics for Professional Accountants) </w:t>
      </w:r>
      <w:r w:rsidRPr="00F36064">
        <w:rPr>
          <w:szCs w:val="22"/>
        </w:rPr>
        <w:t xml:space="preserve">that is relevant to my audit of </w:t>
      </w:r>
      <w:r w:rsidR="00586EE4" w:rsidRPr="00586EE4">
        <w:rPr>
          <w:szCs w:val="22"/>
        </w:rPr>
        <w:t>the consolidated and separate financial statements</w:t>
      </w:r>
      <w:r w:rsidRPr="00F36064">
        <w:rPr>
          <w:szCs w:val="22"/>
        </w:rPr>
        <w:t xml:space="preserve">, and I have fulfilled my other ethical responsibilities in accordance with </w:t>
      </w:r>
      <w:r w:rsidRPr="000316E0">
        <w:rPr>
          <w:szCs w:val="22"/>
        </w:rPr>
        <w:t>the Code of Ethics for Professional Accountants.</w:t>
      </w:r>
      <w:r>
        <w:rPr>
          <w:szCs w:val="22"/>
        </w:rPr>
        <w:t xml:space="preserve"> </w:t>
      </w:r>
      <w:r w:rsidRPr="00F36064">
        <w:rPr>
          <w:szCs w:val="22"/>
        </w:rPr>
        <w:t>I believe that the audit evidence I have obtained is sufficient and appropriate to provide a basis for my opinion.</w:t>
      </w:r>
    </w:p>
    <w:p w14:paraId="2CAD4EF1" w14:textId="77777777" w:rsidR="0063368D" w:rsidRPr="000B592F" w:rsidRDefault="0063368D">
      <w:pPr>
        <w:spacing w:line="240" w:lineRule="auto"/>
        <w:rPr>
          <w:i/>
          <w:iCs/>
          <w:szCs w:val="22"/>
          <w:lang w:val="en-US"/>
        </w:rPr>
      </w:pPr>
    </w:p>
    <w:p w14:paraId="0FBA4CCB" w14:textId="77777777" w:rsidR="00235245" w:rsidRPr="00955239" w:rsidRDefault="00235245" w:rsidP="00235245">
      <w:pPr>
        <w:autoSpaceDE w:val="0"/>
        <w:autoSpaceDN w:val="0"/>
        <w:adjustRightInd w:val="0"/>
        <w:spacing w:line="240" w:lineRule="atLeast"/>
        <w:rPr>
          <w:i/>
          <w:iCs/>
          <w:szCs w:val="22"/>
        </w:rPr>
      </w:pPr>
      <w:r w:rsidRPr="00955239">
        <w:rPr>
          <w:i/>
          <w:iCs/>
          <w:szCs w:val="22"/>
        </w:rPr>
        <w:t>Key Audit Matters</w:t>
      </w:r>
    </w:p>
    <w:p w14:paraId="7920C808" w14:textId="77777777" w:rsidR="00235245" w:rsidRPr="00955239" w:rsidRDefault="00235245" w:rsidP="00235245">
      <w:pPr>
        <w:autoSpaceDE w:val="0"/>
        <w:autoSpaceDN w:val="0"/>
        <w:adjustRightInd w:val="0"/>
        <w:spacing w:line="240" w:lineRule="atLeast"/>
        <w:rPr>
          <w:szCs w:val="22"/>
        </w:rPr>
      </w:pPr>
      <w:r w:rsidRPr="00955239">
        <w:rPr>
          <w:b/>
          <w:bCs/>
          <w:szCs w:val="22"/>
        </w:rPr>
        <w:t xml:space="preserve"> </w:t>
      </w:r>
    </w:p>
    <w:p w14:paraId="3143C619" w14:textId="77777777" w:rsidR="004517F9" w:rsidRPr="004517F9" w:rsidRDefault="004517F9" w:rsidP="004517F9">
      <w:pPr>
        <w:autoSpaceDE w:val="0"/>
        <w:autoSpaceDN w:val="0"/>
        <w:adjustRightInd w:val="0"/>
        <w:jc w:val="both"/>
        <w:rPr>
          <w:szCs w:val="22"/>
        </w:rPr>
      </w:pPr>
      <w:r w:rsidRPr="004517F9">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517F9">
        <w:rPr>
          <w:szCs w:val="22"/>
        </w:rPr>
        <w:t>statements as a whole, and</w:t>
      </w:r>
      <w:proofErr w:type="gramEnd"/>
      <w:r w:rsidRPr="004517F9">
        <w:rPr>
          <w:szCs w:val="22"/>
        </w:rPr>
        <w:t xml:space="preserve"> in forming my opinion thereon, and I do not provide a separate opinion on these matters.</w:t>
      </w:r>
    </w:p>
    <w:p w14:paraId="10505D02" w14:textId="77777777" w:rsidR="00235245" w:rsidRPr="00955239" w:rsidRDefault="00235245" w:rsidP="00235245">
      <w:pPr>
        <w:autoSpaceDE w:val="0"/>
        <w:autoSpaceDN w:val="0"/>
        <w:adjustRightInd w:val="0"/>
        <w:spacing w:line="240" w:lineRule="atLeast"/>
        <w:jc w:val="both"/>
        <w:rPr>
          <w:szCs w:val="22"/>
        </w:rPr>
      </w:pPr>
    </w:p>
    <w:p w14:paraId="46C28EA4" w14:textId="77777777" w:rsidR="007A2279" w:rsidRDefault="007A2279">
      <w:pPr>
        <w:spacing w:line="240" w:lineRule="auto"/>
        <w:rPr>
          <w:szCs w:val="22"/>
        </w:rPr>
      </w:pPr>
    </w:p>
    <w:p w14:paraId="2A8EE521" w14:textId="77777777" w:rsidR="007A2279" w:rsidRDefault="007A2279">
      <w:pPr>
        <w:spacing w:line="240" w:lineRule="auto"/>
        <w:rPr>
          <w:szCs w:val="22"/>
        </w:rPr>
      </w:pPr>
    </w:p>
    <w:p w14:paraId="572AF828" w14:textId="77777777" w:rsidR="007A2279" w:rsidRDefault="007A2279">
      <w:pPr>
        <w:spacing w:line="240" w:lineRule="auto"/>
        <w:rPr>
          <w:szCs w:val="22"/>
        </w:rPr>
      </w:pPr>
    </w:p>
    <w:p w14:paraId="6DCFCA14" w14:textId="77777777" w:rsidR="007A2279" w:rsidRDefault="007A2279">
      <w:pPr>
        <w:spacing w:line="240" w:lineRule="auto"/>
        <w:rPr>
          <w:szCs w:val="22"/>
        </w:rPr>
      </w:pPr>
    </w:p>
    <w:p w14:paraId="255252E1" w14:textId="77777777" w:rsidR="007A2279" w:rsidRDefault="007A2279">
      <w:pPr>
        <w:spacing w:line="240" w:lineRule="auto"/>
        <w:rPr>
          <w:szCs w:val="22"/>
        </w:rPr>
      </w:pPr>
    </w:p>
    <w:p w14:paraId="227E9F74" w14:textId="77777777" w:rsidR="007A2279" w:rsidRDefault="007A2279">
      <w:pPr>
        <w:spacing w:line="240" w:lineRule="auto"/>
        <w:rPr>
          <w:szCs w:val="22"/>
        </w:rPr>
      </w:pPr>
    </w:p>
    <w:p w14:paraId="2205E8A5" w14:textId="77777777" w:rsidR="007A2279" w:rsidRDefault="007A2279">
      <w:pPr>
        <w:spacing w:line="240" w:lineRule="auto"/>
        <w:rPr>
          <w:szCs w:val="22"/>
        </w:rPr>
      </w:pPr>
    </w:p>
    <w:p w14:paraId="760CDE54" w14:textId="64203289" w:rsidR="00116ECD" w:rsidRDefault="00116ECD">
      <w:pPr>
        <w:spacing w:line="240" w:lineRule="auto"/>
        <w:rPr>
          <w:szCs w:val="22"/>
        </w:rPr>
      </w:pPr>
    </w:p>
    <w:p w14:paraId="423FB019" w14:textId="77777777" w:rsidR="007F2A66" w:rsidRPr="00955239" w:rsidRDefault="007F2A66">
      <w:pPr>
        <w:spacing w:line="240" w:lineRule="auto"/>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B736E8" w:rsidRPr="004517F9" w14:paraId="0800EEAF" w14:textId="77777777" w:rsidTr="00CC19AF">
        <w:trPr>
          <w:tblHeader/>
        </w:trPr>
        <w:tc>
          <w:tcPr>
            <w:tcW w:w="9630" w:type="dxa"/>
            <w:gridSpan w:val="2"/>
            <w:tcBorders>
              <w:bottom w:val="single" w:sz="4" w:space="0" w:color="auto"/>
            </w:tcBorders>
          </w:tcPr>
          <w:p w14:paraId="2E623110" w14:textId="6709D6DF" w:rsidR="00B736E8" w:rsidRPr="007A2279" w:rsidRDefault="00B736E8" w:rsidP="004517F9">
            <w:pPr>
              <w:pStyle w:val="Default"/>
              <w:ind w:left="90" w:right="59"/>
              <w:rPr>
                <w:rFonts w:ascii="Times New Roman" w:hAnsi="Times New Roman" w:cstheme="minorBidi" w:hint="cs"/>
                <w:b/>
                <w:bCs/>
                <w:color w:val="auto"/>
                <w:sz w:val="22"/>
                <w:szCs w:val="22"/>
              </w:rPr>
            </w:pPr>
            <w:r w:rsidRPr="004517F9">
              <w:rPr>
                <w:rFonts w:ascii="Times New Roman" w:hAnsi="Times New Roman" w:cs="Times New Roman"/>
                <w:b/>
                <w:bCs/>
                <w:color w:val="auto"/>
                <w:sz w:val="22"/>
                <w:szCs w:val="22"/>
              </w:rPr>
              <w:t>Business Acquisition</w:t>
            </w:r>
          </w:p>
        </w:tc>
      </w:tr>
      <w:tr w:rsidR="00B736E8" w:rsidRPr="004517F9" w14:paraId="0F65D2EF" w14:textId="77777777" w:rsidTr="00293C70">
        <w:trPr>
          <w:tblHeader/>
        </w:trPr>
        <w:tc>
          <w:tcPr>
            <w:tcW w:w="9630" w:type="dxa"/>
            <w:gridSpan w:val="2"/>
            <w:tcBorders>
              <w:bottom w:val="single" w:sz="4" w:space="0" w:color="auto"/>
            </w:tcBorders>
          </w:tcPr>
          <w:p w14:paraId="5358C40C" w14:textId="6F384799" w:rsidR="00B736E8" w:rsidRPr="004517F9" w:rsidRDefault="00B736E8" w:rsidP="004517F9">
            <w:pPr>
              <w:pStyle w:val="Default"/>
              <w:ind w:left="90" w:right="59"/>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Refer to Notes 3 (a) and 4 to the consolidated and separate</w:t>
            </w:r>
            <w:r w:rsidR="00586EE4" w:rsidRPr="004517F9">
              <w:rPr>
                <w:rFonts w:ascii="Times New Roman" w:hAnsi="Times New Roman" w:cs="Times New Roman"/>
                <w:b/>
                <w:bCs/>
                <w:color w:val="auto"/>
                <w:sz w:val="22"/>
                <w:szCs w:val="22"/>
              </w:rPr>
              <w:t xml:space="preserve"> financial</w:t>
            </w:r>
            <w:r w:rsidRPr="004517F9">
              <w:rPr>
                <w:rFonts w:ascii="Times New Roman" w:hAnsi="Times New Roman" w:cs="Times New Roman"/>
                <w:b/>
                <w:bCs/>
                <w:color w:val="auto"/>
                <w:sz w:val="22"/>
                <w:szCs w:val="22"/>
              </w:rPr>
              <w:t xml:space="preserve"> statements</w:t>
            </w:r>
          </w:p>
        </w:tc>
      </w:tr>
      <w:tr w:rsidR="00B736E8" w:rsidRPr="004517F9" w14:paraId="0294C8AE" w14:textId="77777777" w:rsidTr="00B736E8">
        <w:trPr>
          <w:tblHeader/>
        </w:trPr>
        <w:tc>
          <w:tcPr>
            <w:tcW w:w="4680" w:type="dxa"/>
            <w:tcBorders>
              <w:bottom w:val="single" w:sz="4" w:space="0" w:color="auto"/>
            </w:tcBorders>
          </w:tcPr>
          <w:p w14:paraId="5431F25F" w14:textId="5D6B8A62" w:rsidR="00B736E8" w:rsidRPr="004517F9" w:rsidRDefault="00B736E8" w:rsidP="004517F9">
            <w:pPr>
              <w:pStyle w:val="Default"/>
              <w:ind w:left="53" w:right="46"/>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The Key Audit Matter</w:t>
            </w:r>
          </w:p>
        </w:tc>
        <w:tc>
          <w:tcPr>
            <w:tcW w:w="4950" w:type="dxa"/>
            <w:tcBorders>
              <w:bottom w:val="single" w:sz="4" w:space="0" w:color="auto"/>
            </w:tcBorders>
          </w:tcPr>
          <w:p w14:paraId="1B2C03A6" w14:textId="6FF20D77" w:rsidR="00B736E8" w:rsidRPr="004517F9" w:rsidRDefault="00B736E8" w:rsidP="004517F9">
            <w:pPr>
              <w:pStyle w:val="Default"/>
              <w:ind w:left="90" w:right="59"/>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How the matter was addressed in the audit</w:t>
            </w:r>
          </w:p>
        </w:tc>
      </w:tr>
      <w:tr w:rsidR="00B736E8" w:rsidRPr="004517F9" w14:paraId="0396CDEF" w14:textId="77777777" w:rsidTr="00B736E8">
        <w:trPr>
          <w:tblHeader/>
        </w:trPr>
        <w:tc>
          <w:tcPr>
            <w:tcW w:w="4680" w:type="dxa"/>
            <w:tcBorders>
              <w:bottom w:val="single" w:sz="4" w:space="0" w:color="auto"/>
            </w:tcBorders>
          </w:tcPr>
          <w:p w14:paraId="6A7CA1C1" w14:textId="02569D8D" w:rsidR="00B736E8" w:rsidRPr="0003126A" w:rsidRDefault="00B736E8" w:rsidP="00314CAF">
            <w:pPr>
              <w:pStyle w:val="Default"/>
              <w:ind w:left="90" w:right="180"/>
              <w:jc w:val="both"/>
              <w:rPr>
                <w:rFonts w:ascii="Times New Roman" w:hAnsi="Times New Roman" w:cs="Angsana New"/>
                <w:color w:val="auto"/>
                <w:spacing w:val="-2"/>
                <w:sz w:val="22"/>
                <w:szCs w:val="28"/>
              </w:rPr>
            </w:pPr>
            <w:r w:rsidRPr="0003126A">
              <w:rPr>
                <w:rFonts w:ascii="Times New Roman" w:hAnsi="Times New Roman" w:cs="Times New Roman"/>
                <w:color w:val="auto"/>
                <w:spacing w:val="-2"/>
                <w:sz w:val="22"/>
                <w:szCs w:val="22"/>
              </w:rPr>
              <w:t xml:space="preserve">On </w:t>
            </w:r>
            <w:r w:rsidR="005B1391" w:rsidRPr="0003126A">
              <w:rPr>
                <w:rFonts w:ascii="Times New Roman" w:hAnsi="Times New Roman" w:cs="Times New Roman"/>
                <w:color w:val="auto"/>
                <w:spacing w:val="-2"/>
                <w:sz w:val="22"/>
                <w:szCs w:val="22"/>
              </w:rPr>
              <w:t xml:space="preserve">29 </w:t>
            </w:r>
            <w:r w:rsidRPr="0003126A">
              <w:rPr>
                <w:rFonts w:ascii="Times New Roman" w:hAnsi="Times New Roman" w:cs="Times New Roman"/>
                <w:color w:val="auto"/>
                <w:spacing w:val="-2"/>
                <w:sz w:val="22"/>
                <w:szCs w:val="22"/>
              </w:rPr>
              <w:t>December 2021, the Group completed the acquisition of investment in a subsidiary</w:t>
            </w:r>
            <w:r w:rsidRPr="0003126A">
              <w:rPr>
                <w:rFonts w:ascii="Times New Roman" w:hAnsi="Times New Roman" w:cs="Cordia New" w:hint="cs"/>
                <w:color w:val="auto"/>
                <w:spacing w:val="-2"/>
                <w:sz w:val="22"/>
                <w:szCs w:val="22"/>
                <w:cs/>
              </w:rPr>
              <w:t xml:space="preserve"> </w:t>
            </w:r>
            <w:r w:rsidRPr="0003126A">
              <w:rPr>
                <w:rFonts w:ascii="Times New Roman" w:hAnsi="Times New Roman" w:cs="Cordia New"/>
                <w:color w:val="auto"/>
                <w:spacing w:val="-2"/>
                <w:sz w:val="22"/>
                <w:szCs w:val="22"/>
              </w:rPr>
              <w:t>operating</w:t>
            </w:r>
            <w:r w:rsidRPr="0003126A">
              <w:rPr>
                <w:rFonts w:ascii="Times New Roman" w:hAnsi="Times New Roman" w:cs="Times New Roman"/>
                <w:color w:val="auto"/>
                <w:spacing w:val="-2"/>
                <w:sz w:val="22"/>
                <w:szCs w:val="22"/>
              </w:rPr>
              <w:t xml:space="preserve"> in</w:t>
            </w:r>
            <w:r w:rsidRPr="0003126A">
              <w:rPr>
                <w:rFonts w:ascii="Times New Roman" w:hAnsi="Times New Roman" w:cs="Times New Roman" w:hint="cs"/>
                <w:color w:val="auto"/>
                <w:spacing w:val="-2"/>
                <w:sz w:val="22"/>
                <w:szCs w:val="22"/>
                <w:cs/>
              </w:rPr>
              <w:t xml:space="preserve"> </w:t>
            </w:r>
            <w:r w:rsidRPr="0003126A">
              <w:rPr>
                <w:rFonts w:ascii="Times New Roman" w:hAnsi="Times New Roman" w:cs="Times New Roman"/>
                <w:color w:val="auto"/>
                <w:spacing w:val="-2"/>
                <w:sz w:val="22"/>
                <w:szCs w:val="22"/>
              </w:rPr>
              <w:t>special coating resins and crosslinkers business</w:t>
            </w:r>
            <w:r w:rsidRPr="0003126A">
              <w:rPr>
                <w:rFonts w:ascii="Times New Roman" w:hAnsi="Times New Roman" w:cs="Times New Roman" w:hint="cs"/>
                <w:color w:val="auto"/>
                <w:spacing w:val="-2"/>
                <w:sz w:val="22"/>
                <w:szCs w:val="22"/>
                <w:cs/>
              </w:rPr>
              <w:t xml:space="preserve"> </w:t>
            </w:r>
            <w:r w:rsidRPr="0003126A">
              <w:rPr>
                <w:rFonts w:ascii="Times New Roman" w:hAnsi="Times New Roman" w:cs="Times New Roman"/>
                <w:color w:val="auto"/>
                <w:spacing w:val="-2"/>
                <w:sz w:val="22"/>
                <w:szCs w:val="22"/>
              </w:rPr>
              <w:t xml:space="preserve">resulting in the recording of goodwill in the consolidated statements of financial position as </w:t>
            </w:r>
            <w:proofErr w:type="gramStart"/>
            <w:r w:rsidRPr="0003126A">
              <w:rPr>
                <w:rFonts w:ascii="Times New Roman" w:hAnsi="Times New Roman" w:cs="Times New Roman"/>
                <w:color w:val="auto"/>
                <w:spacing w:val="-2"/>
                <w:sz w:val="22"/>
                <w:szCs w:val="22"/>
              </w:rPr>
              <w:t xml:space="preserve">at </w:t>
            </w:r>
            <w:r w:rsidR="005B1391" w:rsidRPr="0003126A">
              <w:rPr>
                <w:rFonts w:ascii="Times New Roman" w:hAnsi="Times New Roman" w:cs="Times New Roman"/>
                <w:color w:val="auto"/>
                <w:spacing w:val="-2"/>
                <w:sz w:val="22"/>
                <w:szCs w:val="22"/>
              </w:rPr>
              <w:t xml:space="preserve"> 31</w:t>
            </w:r>
            <w:proofErr w:type="gramEnd"/>
            <w:r w:rsidR="005B1391" w:rsidRPr="0003126A">
              <w:rPr>
                <w:rFonts w:ascii="Times New Roman" w:hAnsi="Times New Roman" w:cs="Times New Roman"/>
                <w:color w:val="auto"/>
                <w:spacing w:val="-2"/>
                <w:sz w:val="22"/>
                <w:szCs w:val="22"/>
              </w:rPr>
              <w:t xml:space="preserve"> </w:t>
            </w:r>
            <w:r w:rsidRPr="0003126A">
              <w:rPr>
                <w:rFonts w:ascii="Times New Roman" w:hAnsi="Times New Roman" w:cs="Times New Roman"/>
                <w:color w:val="auto"/>
                <w:spacing w:val="-2"/>
                <w:sz w:val="22"/>
                <w:szCs w:val="22"/>
              </w:rPr>
              <w:t>December</w:t>
            </w:r>
            <w:r w:rsidR="005B1391" w:rsidRPr="0003126A">
              <w:rPr>
                <w:rFonts w:ascii="Times New Roman" w:hAnsi="Times New Roman" w:cs="Times New Roman"/>
                <w:color w:val="auto"/>
                <w:spacing w:val="-2"/>
                <w:sz w:val="22"/>
                <w:szCs w:val="22"/>
              </w:rPr>
              <w:t xml:space="preserve"> </w:t>
            </w:r>
            <w:r w:rsidRPr="0003126A">
              <w:rPr>
                <w:rFonts w:ascii="Times New Roman" w:hAnsi="Times New Roman" w:cs="Times New Roman"/>
                <w:color w:val="auto"/>
                <w:spacing w:val="-2"/>
                <w:sz w:val="22"/>
                <w:szCs w:val="22"/>
              </w:rPr>
              <w:t>2021</w:t>
            </w:r>
            <w:r w:rsidR="00314CAF" w:rsidRPr="0003126A">
              <w:rPr>
                <w:rFonts w:ascii="Times New Roman" w:hAnsi="Times New Roman" w:cs="Angsana New"/>
                <w:color w:val="auto"/>
                <w:spacing w:val="-2"/>
                <w:sz w:val="22"/>
                <w:szCs w:val="28"/>
              </w:rPr>
              <w:t>.</w:t>
            </w:r>
            <w:r w:rsidR="00250DDB" w:rsidRPr="0003126A">
              <w:rPr>
                <w:rFonts w:ascii="Times New Roman" w:hAnsi="Times New Roman" w:cs="Angsana New"/>
                <w:color w:val="auto"/>
                <w:spacing w:val="-2"/>
                <w:sz w:val="22"/>
                <w:szCs w:val="28"/>
              </w:rPr>
              <w:t xml:space="preserve"> </w:t>
            </w:r>
            <w:r w:rsidR="00314CAF" w:rsidRPr="0003126A">
              <w:rPr>
                <w:rFonts w:ascii="Times New Roman" w:hAnsi="Times New Roman" w:cs="Angsana New"/>
                <w:color w:val="auto"/>
                <w:spacing w:val="-2"/>
                <w:sz w:val="22"/>
                <w:szCs w:val="28"/>
              </w:rPr>
              <w:t xml:space="preserve">The Group has hired an independent appraiser to determine the fair value of the identifiable assets acquired and liabilities assumed from the business acquisition. In </w:t>
            </w:r>
            <w:proofErr w:type="gramStart"/>
            <w:r w:rsidR="00314CAF" w:rsidRPr="0003126A">
              <w:rPr>
                <w:rFonts w:ascii="Times New Roman" w:hAnsi="Times New Roman" w:cs="Angsana New"/>
                <w:color w:val="auto"/>
                <w:spacing w:val="-2"/>
                <w:sz w:val="22"/>
                <w:szCs w:val="28"/>
              </w:rPr>
              <w:t xml:space="preserve">2022,   </w:t>
            </w:r>
            <w:proofErr w:type="gramEnd"/>
            <w:r w:rsidR="00314CAF" w:rsidRPr="0003126A">
              <w:rPr>
                <w:rFonts w:ascii="Times New Roman" w:hAnsi="Times New Roman" w:cs="Angsana New"/>
                <w:color w:val="auto"/>
                <w:spacing w:val="-2"/>
                <w:sz w:val="22"/>
                <w:szCs w:val="28"/>
              </w:rPr>
              <w:t xml:space="preserve">   </w:t>
            </w:r>
            <w:r w:rsidR="00F5293A">
              <w:rPr>
                <w:rFonts w:ascii="Times New Roman" w:hAnsi="Times New Roman" w:cs="Angsana New"/>
                <w:color w:val="auto"/>
                <w:spacing w:val="-2"/>
                <w:sz w:val="22"/>
                <w:szCs w:val="28"/>
              </w:rPr>
              <w:t xml:space="preserve">the assessment of </w:t>
            </w:r>
            <w:r w:rsidR="00314CAF" w:rsidRPr="0003126A">
              <w:rPr>
                <w:rFonts w:ascii="Times New Roman" w:hAnsi="Times New Roman" w:cs="Angsana New"/>
                <w:color w:val="auto"/>
                <w:spacing w:val="-2"/>
                <w:sz w:val="22"/>
                <w:szCs w:val="28"/>
              </w:rPr>
              <w:t>the fair value of assets acquired and liabilities</w:t>
            </w:r>
            <w:r w:rsidR="00F5293A">
              <w:rPr>
                <w:rFonts w:ascii="Times New Roman" w:hAnsi="Times New Roman" w:cs="Angsana New"/>
                <w:color w:val="auto"/>
                <w:spacing w:val="-2"/>
                <w:sz w:val="22"/>
                <w:szCs w:val="28"/>
              </w:rPr>
              <w:t xml:space="preserve"> assumed</w:t>
            </w:r>
            <w:r w:rsidR="00314CAF" w:rsidRPr="0003126A">
              <w:rPr>
                <w:rFonts w:ascii="Times New Roman" w:hAnsi="Times New Roman" w:cs="Angsana New"/>
                <w:color w:val="auto"/>
                <w:spacing w:val="-2"/>
                <w:sz w:val="22"/>
                <w:szCs w:val="28"/>
              </w:rPr>
              <w:t xml:space="preserve"> h</w:t>
            </w:r>
            <w:r w:rsidR="000D70CA">
              <w:rPr>
                <w:rFonts w:ascii="Times New Roman" w:hAnsi="Times New Roman" w:cs="Angsana New"/>
                <w:color w:val="auto"/>
                <w:spacing w:val="-2"/>
                <w:sz w:val="22"/>
                <w:szCs w:val="28"/>
              </w:rPr>
              <w:t xml:space="preserve">as </w:t>
            </w:r>
            <w:r w:rsidR="00314CAF" w:rsidRPr="0003126A">
              <w:rPr>
                <w:rFonts w:ascii="Times New Roman" w:hAnsi="Times New Roman" w:cs="Angsana New"/>
                <w:color w:val="auto"/>
                <w:spacing w:val="-2"/>
                <w:sz w:val="22"/>
                <w:szCs w:val="28"/>
              </w:rPr>
              <w:t xml:space="preserve">been completed. Therefore, </w:t>
            </w:r>
            <w:r w:rsidR="00056B45" w:rsidRPr="00056B45">
              <w:rPr>
                <w:rFonts w:ascii="Times New Roman" w:hAnsi="Times New Roman" w:cs="Angsana New"/>
                <w:color w:val="auto"/>
                <w:spacing w:val="-2"/>
                <w:sz w:val="22"/>
                <w:szCs w:val="28"/>
              </w:rPr>
              <w:t xml:space="preserve">the fair value of such transaction </w:t>
            </w:r>
            <w:proofErr w:type="gramStart"/>
            <w:r w:rsidR="00056B45" w:rsidRPr="00056B45">
              <w:rPr>
                <w:rFonts w:ascii="Times New Roman" w:hAnsi="Times New Roman" w:cs="Angsana New"/>
                <w:color w:val="auto"/>
                <w:spacing w:val="-2"/>
                <w:sz w:val="22"/>
                <w:szCs w:val="28"/>
              </w:rPr>
              <w:t>h</w:t>
            </w:r>
            <w:r w:rsidR="00056B45">
              <w:rPr>
                <w:rFonts w:ascii="Times New Roman" w:hAnsi="Times New Roman" w:cs="Angsana New"/>
                <w:color w:val="auto"/>
                <w:spacing w:val="-2"/>
                <w:sz w:val="22"/>
                <w:szCs w:val="28"/>
              </w:rPr>
              <w:t>ave</w:t>
            </w:r>
            <w:proofErr w:type="gramEnd"/>
            <w:r w:rsidR="00056B45" w:rsidRPr="00056B45">
              <w:rPr>
                <w:rFonts w:ascii="Times New Roman" w:hAnsi="Times New Roman" w:cs="Angsana New"/>
                <w:color w:val="auto"/>
                <w:spacing w:val="-2"/>
                <w:sz w:val="22"/>
                <w:szCs w:val="28"/>
              </w:rPr>
              <w:t xml:space="preserve"> been adjusted.</w:t>
            </w:r>
          </w:p>
          <w:p w14:paraId="3A27E551" w14:textId="77777777" w:rsidR="005B1391" w:rsidRPr="0003126A" w:rsidRDefault="005B1391" w:rsidP="00314CAF">
            <w:pPr>
              <w:pStyle w:val="Default"/>
              <w:ind w:left="90" w:right="180"/>
              <w:jc w:val="both"/>
              <w:rPr>
                <w:rFonts w:ascii="Times New Roman" w:hAnsi="Times New Roman" w:cs="Times New Roman"/>
                <w:color w:val="auto"/>
                <w:spacing w:val="-2"/>
                <w:sz w:val="22"/>
                <w:szCs w:val="22"/>
              </w:rPr>
            </w:pPr>
          </w:p>
          <w:p w14:paraId="4A565070" w14:textId="5E9EF39B" w:rsidR="00B736E8" w:rsidRPr="0003126A" w:rsidRDefault="00B736E8" w:rsidP="00314CAF">
            <w:pPr>
              <w:pStyle w:val="Default"/>
              <w:ind w:left="90" w:right="180"/>
              <w:jc w:val="both"/>
              <w:rPr>
                <w:rFonts w:ascii="Times New Roman" w:hAnsi="Times New Roman" w:cs="Times New Roman"/>
                <w:color w:val="auto"/>
                <w:spacing w:val="-2"/>
                <w:sz w:val="22"/>
                <w:szCs w:val="22"/>
              </w:rPr>
            </w:pPr>
            <w:r w:rsidRPr="0003126A">
              <w:rPr>
                <w:rFonts w:ascii="Times New Roman" w:hAnsi="Times New Roman" w:cs="Times New Roman"/>
                <w:color w:val="auto"/>
                <w:spacing w:val="-2"/>
                <w:sz w:val="22"/>
                <w:szCs w:val="22"/>
              </w:rPr>
              <w:t xml:space="preserve">The acquisition method of accounting for business combinations is complex and </w:t>
            </w:r>
            <w:proofErr w:type="spellStart"/>
            <w:r w:rsidRPr="0003126A">
              <w:rPr>
                <w:rFonts w:ascii="Times New Roman" w:hAnsi="Times New Roman" w:cs="Times New Roman"/>
                <w:color w:val="auto"/>
                <w:spacing w:val="-2"/>
                <w:sz w:val="22"/>
                <w:szCs w:val="22"/>
              </w:rPr>
              <w:t>requiri</w:t>
            </w:r>
            <w:r w:rsidR="00F5293A">
              <w:rPr>
                <w:rFonts w:ascii="Times New Roman" w:hAnsi="Times New Roman" w:cs="Times New Roman"/>
                <w:color w:val="auto"/>
                <w:spacing w:val="-2"/>
                <w:sz w:val="22"/>
                <w:szCs w:val="22"/>
              </w:rPr>
              <w:t>es</w:t>
            </w:r>
            <w:proofErr w:type="spellEnd"/>
            <w:r w:rsidRPr="0003126A">
              <w:rPr>
                <w:rFonts w:ascii="Times New Roman" w:hAnsi="Times New Roman" w:cs="Times New Roman"/>
                <w:color w:val="auto"/>
                <w:spacing w:val="-2"/>
                <w:sz w:val="22"/>
                <w:szCs w:val="22"/>
              </w:rPr>
              <w:t xml:space="preserve"> the Group to determine the fair value of assets and liabilities acquired, and consideration transferred with any resulting differences </w:t>
            </w:r>
            <w:proofErr w:type="spellStart"/>
            <w:r w:rsidRPr="0003126A">
              <w:rPr>
                <w:rFonts w:ascii="Times New Roman" w:hAnsi="Times New Roman" w:cs="Times New Roman"/>
                <w:color w:val="auto"/>
                <w:spacing w:val="-2"/>
                <w:sz w:val="22"/>
                <w:szCs w:val="22"/>
              </w:rPr>
              <w:t>recognised</w:t>
            </w:r>
            <w:proofErr w:type="spellEnd"/>
            <w:r w:rsidRPr="0003126A">
              <w:rPr>
                <w:rFonts w:ascii="Times New Roman" w:hAnsi="Times New Roman" w:cs="Times New Roman"/>
                <w:color w:val="auto"/>
                <w:spacing w:val="-2"/>
                <w:sz w:val="22"/>
                <w:szCs w:val="22"/>
              </w:rPr>
              <w:t xml:space="preserve"> as goodwill or gain on bargain purchase.</w:t>
            </w:r>
          </w:p>
          <w:p w14:paraId="1F9B89B5" w14:textId="77777777" w:rsidR="005B1391" w:rsidRPr="0003126A" w:rsidRDefault="005B1391" w:rsidP="00314CAF">
            <w:pPr>
              <w:pStyle w:val="Default"/>
              <w:ind w:left="90" w:right="180"/>
              <w:jc w:val="both"/>
              <w:rPr>
                <w:rFonts w:ascii="Times New Roman" w:hAnsi="Times New Roman" w:cs="Times New Roman"/>
                <w:color w:val="auto"/>
                <w:spacing w:val="-2"/>
                <w:sz w:val="22"/>
                <w:szCs w:val="22"/>
              </w:rPr>
            </w:pPr>
          </w:p>
          <w:p w14:paraId="6C58C508" w14:textId="108DCF99" w:rsidR="00B736E8" w:rsidRPr="0003126A" w:rsidRDefault="00D82BD0" w:rsidP="00314CAF">
            <w:pPr>
              <w:pStyle w:val="Default"/>
              <w:ind w:left="90" w:right="180"/>
              <w:jc w:val="thaiDistribute"/>
              <w:rPr>
                <w:rFonts w:ascii="Times New Roman" w:hAnsi="Times New Roman" w:cs="Times New Roman"/>
                <w:color w:val="auto"/>
                <w:spacing w:val="-6"/>
                <w:sz w:val="22"/>
                <w:szCs w:val="22"/>
              </w:rPr>
            </w:pPr>
            <w:r w:rsidRPr="00D82BD0">
              <w:rPr>
                <w:rFonts w:ascii="Times New Roman" w:hAnsi="Times New Roman" w:cs="Times New Roman"/>
                <w:color w:val="auto"/>
                <w:spacing w:val="-6"/>
                <w:sz w:val="22"/>
                <w:szCs w:val="22"/>
              </w:rPr>
              <w:t xml:space="preserve">I considered this to be key audit matter </w:t>
            </w:r>
            <w:r w:rsidR="000D70CA">
              <w:rPr>
                <w:rFonts w:ascii="Times New Roman" w:hAnsi="Times New Roman" w:cs="Times New Roman"/>
                <w:color w:val="auto"/>
                <w:spacing w:val="-6"/>
                <w:sz w:val="22"/>
                <w:szCs w:val="22"/>
              </w:rPr>
              <w:t>as</w:t>
            </w:r>
            <w:r w:rsidRPr="00D82BD0">
              <w:rPr>
                <w:rFonts w:ascii="Times New Roman" w:hAnsi="Times New Roman" w:cs="Times New Roman"/>
                <w:color w:val="auto"/>
                <w:spacing w:val="-6"/>
                <w:sz w:val="22"/>
                <w:szCs w:val="22"/>
              </w:rPr>
              <w:t xml:space="preserve"> the business combination is material and identification and determination of fair value of the assets acquired and liabilities assumed involved significant judgment.</w:t>
            </w:r>
          </w:p>
          <w:p w14:paraId="674B7230" w14:textId="77777777" w:rsidR="00B736E8" w:rsidRPr="0003126A" w:rsidRDefault="00B736E8" w:rsidP="00314CAF">
            <w:pPr>
              <w:pStyle w:val="Default"/>
              <w:ind w:right="180"/>
              <w:jc w:val="both"/>
              <w:rPr>
                <w:rFonts w:ascii="Times New Roman" w:hAnsi="Times New Roman" w:cs="Cordia New"/>
                <w:b/>
                <w:bCs/>
                <w:color w:val="auto"/>
                <w:spacing w:val="-2"/>
                <w:sz w:val="22"/>
                <w:szCs w:val="22"/>
                <w:cs/>
              </w:rPr>
            </w:pPr>
          </w:p>
        </w:tc>
        <w:tc>
          <w:tcPr>
            <w:tcW w:w="4950" w:type="dxa"/>
            <w:tcBorders>
              <w:bottom w:val="single" w:sz="4" w:space="0" w:color="auto"/>
            </w:tcBorders>
          </w:tcPr>
          <w:p w14:paraId="546895F2" w14:textId="2CFEA6EB" w:rsidR="00B736E8" w:rsidRPr="0003126A" w:rsidRDefault="00B736E8" w:rsidP="004517F9">
            <w:pPr>
              <w:pStyle w:val="Default"/>
              <w:ind w:left="66" w:right="59"/>
              <w:jc w:val="thaiDistribute"/>
              <w:rPr>
                <w:rFonts w:ascii="Times New Roman" w:hAnsi="Times New Roman" w:cs="Times New Roman"/>
                <w:color w:val="auto"/>
                <w:sz w:val="22"/>
                <w:szCs w:val="22"/>
              </w:rPr>
            </w:pPr>
            <w:r w:rsidRPr="0003126A">
              <w:rPr>
                <w:rFonts w:ascii="Times New Roman" w:hAnsi="Times New Roman" w:cs="Times New Roman"/>
                <w:color w:val="auto"/>
                <w:sz w:val="22"/>
                <w:szCs w:val="22"/>
              </w:rPr>
              <w:t>Key audit procedures included:</w:t>
            </w:r>
          </w:p>
          <w:p w14:paraId="405647C2" w14:textId="77777777" w:rsidR="005B1391" w:rsidRPr="0003126A" w:rsidRDefault="005B1391" w:rsidP="004517F9">
            <w:pPr>
              <w:pStyle w:val="Default"/>
              <w:ind w:left="66" w:right="59"/>
              <w:jc w:val="thaiDistribute"/>
              <w:rPr>
                <w:rFonts w:ascii="Times New Roman" w:hAnsi="Times New Roman" w:cs="Times New Roman"/>
                <w:color w:val="auto"/>
                <w:sz w:val="22"/>
                <w:szCs w:val="22"/>
              </w:rPr>
            </w:pPr>
          </w:p>
          <w:p w14:paraId="6D5364F2" w14:textId="401785EB" w:rsidR="00B736E8" w:rsidRPr="0003126A" w:rsidRDefault="00B736E8" w:rsidP="00056B45">
            <w:pPr>
              <w:pStyle w:val="Default"/>
              <w:numPr>
                <w:ilvl w:val="0"/>
                <w:numId w:val="48"/>
              </w:numPr>
              <w:ind w:left="345" w:right="180" w:hanging="259"/>
              <w:jc w:val="thaiDistribute"/>
              <w:rPr>
                <w:rFonts w:ascii="Times New Roman" w:hAnsi="Times New Roman" w:cs="Times New Roman"/>
                <w:color w:val="auto"/>
                <w:spacing w:val="-6"/>
                <w:sz w:val="22"/>
                <w:szCs w:val="22"/>
              </w:rPr>
            </w:pPr>
            <w:r w:rsidRPr="0003126A">
              <w:rPr>
                <w:rFonts w:ascii="Times New Roman" w:hAnsi="Times New Roman" w:cs="Times New Roman"/>
                <w:color w:val="auto"/>
                <w:spacing w:val="-6"/>
                <w:sz w:val="22"/>
                <w:szCs w:val="22"/>
              </w:rPr>
              <w:t xml:space="preserve">Read the sale and purchase agreement </w:t>
            </w:r>
            <w:r w:rsidR="00314CAF" w:rsidRPr="0003126A">
              <w:rPr>
                <w:rFonts w:ascii="Times New Roman" w:hAnsi="Times New Roman" w:cs="Times New Roman"/>
                <w:color w:val="auto"/>
                <w:spacing w:val="-6"/>
                <w:sz w:val="22"/>
                <w:szCs w:val="22"/>
              </w:rPr>
              <w:t>and inquir</w:t>
            </w:r>
            <w:r w:rsidR="00F5293A">
              <w:rPr>
                <w:rFonts w:ascii="Times New Roman" w:hAnsi="Times New Roman" w:cs="Times New Roman"/>
                <w:color w:val="auto"/>
                <w:spacing w:val="-6"/>
                <w:sz w:val="22"/>
                <w:szCs w:val="22"/>
              </w:rPr>
              <w:t>ed of</w:t>
            </w:r>
            <w:r w:rsidR="00314CAF" w:rsidRPr="0003126A">
              <w:rPr>
                <w:rFonts w:ascii="Times New Roman" w:hAnsi="Times New Roman" w:cs="Times New Roman"/>
                <w:color w:val="auto"/>
                <w:spacing w:val="-6"/>
                <w:sz w:val="22"/>
                <w:szCs w:val="22"/>
              </w:rPr>
              <w:t xml:space="preserve"> management </w:t>
            </w:r>
            <w:r w:rsidRPr="0003126A">
              <w:rPr>
                <w:rFonts w:ascii="Times New Roman" w:hAnsi="Times New Roman" w:cs="Times New Roman"/>
                <w:color w:val="auto"/>
                <w:spacing w:val="-6"/>
                <w:sz w:val="22"/>
                <w:szCs w:val="22"/>
              </w:rPr>
              <w:t>to understand key terms and conditions.</w:t>
            </w:r>
          </w:p>
          <w:p w14:paraId="33549665" w14:textId="21F8DB88" w:rsidR="00B736E8" w:rsidRPr="0003126A" w:rsidRDefault="00B736E8" w:rsidP="00056B45">
            <w:pPr>
              <w:pStyle w:val="Default"/>
              <w:numPr>
                <w:ilvl w:val="0"/>
                <w:numId w:val="48"/>
              </w:numPr>
              <w:ind w:left="345" w:right="180" w:hanging="259"/>
              <w:jc w:val="thaiDistribute"/>
              <w:rPr>
                <w:rFonts w:ascii="Times New Roman" w:hAnsi="Times New Roman" w:cs="Times New Roman"/>
                <w:color w:val="auto"/>
                <w:spacing w:val="-6"/>
                <w:sz w:val="22"/>
                <w:szCs w:val="22"/>
              </w:rPr>
            </w:pPr>
            <w:r w:rsidRPr="0003126A">
              <w:rPr>
                <w:rFonts w:ascii="Times New Roman" w:hAnsi="Times New Roman" w:cs="Times New Roman"/>
                <w:color w:val="auto"/>
                <w:spacing w:val="-6"/>
                <w:sz w:val="22"/>
                <w:szCs w:val="22"/>
              </w:rPr>
              <w:t xml:space="preserve">Evaluated the appropriateness of </w:t>
            </w:r>
            <w:r w:rsidR="00314CAF" w:rsidRPr="0003126A">
              <w:rPr>
                <w:rFonts w:ascii="Times New Roman" w:hAnsi="Times New Roman" w:cs="Times New Roman"/>
                <w:color w:val="auto"/>
                <w:spacing w:val="-6"/>
                <w:sz w:val="22"/>
                <w:szCs w:val="22"/>
              </w:rPr>
              <w:t xml:space="preserve">the identification </w:t>
            </w:r>
            <w:r w:rsidR="00056B45">
              <w:rPr>
                <w:rFonts w:ascii="Times New Roman" w:hAnsi="Times New Roman" w:cs="Times New Roman"/>
                <w:color w:val="auto"/>
                <w:spacing w:val="-6"/>
                <w:sz w:val="22"/>
                <w:szCs w:val="22"/>
              </w:rPr>
              <w:t xml:space="preserve">                </w:t>
            </w:r>
            <w:r w:rsidR="00314CAF" w:rsidRPr="0003126A">
              <w:rPr>
                <w:rFonts w:ascii="Times New Roman" w:hAnsi="Times New Roman" w:cs="Times New Roman"/>
                <w:color w:val="auto"/>
                <w:spacing w:val="-6"/>
                <w:sz w:val="22"/>
                <w:szCs w:val="22"/>
              </w:rPr>
              <w:t>of the assets acquired</w:t>
            </w:r>
            <w:r w:rsidR="00056B45">
              <w:rPr>
                <w:rFonts w:ascii="Times New Roman" w:hAnsi="Times New Roman" w:cs="Times New Roman"/>
                <w:color w:val="auto"/>
                <w:spacing w:val="-6"/>
                <w:sz w:val="22"/>
                <w:szCs w:val="22"/>
              </w:rPr>
              <w:t xml:space="preserve">, </w:t>
            </w:r>
            <w:r w:rsidR="00314CAF" w:rsidRPr="0003126A">
              <w:rPr>
                <w:rFonts w:ascii="Times New Roman" w:hAnsi="Times New Roman" w:cs="Times New Roman"/>
                <w:color w:val="auto"/>
                <w:spacing w:val="-6"/>
                <w:sz w:val="22"/>
                <w:szCs w:val="22"/>
              </w:rPr>
              <w:t xml:space="preserve">liabilities </w:t>
            </w:r>
            <w:proofErr w:type="gramStart"/>
            <w:r w:rsidR="00314CAF" w:rsidRPr="0003126A">
              <w:rPr>
                <w:rFonts w:ascii="Times New Roman" w:hAnsi="Times New Roman" w:cs="Times New Roman"/>
                <w:color w:val="auto"/>
                <w:spacing w:val="-6"/>
                <w:sz w:val="22"/>
                <w:szCs w:val="22"/>
              </w:rPr>
              <w:t>assumed</w:t>
            </w:r>
            <w:proofErr w:type="gramEnd"/>
            <w:r w:rsidR="00314CAF" w:rsidRPr="0003126A">
              <w:rPr>
                <w:rFonts w:ascii="Times New Roman" w:hAnsi="Times New Roman" w:cs="Times New Roman"/>
                <w:color w:val="auto"/>
                <w:spacing w:val="-6"/>
                <w:sz w:val="22"/>
                <w:szCs w:val="22"/>
              </w:rPr>
              <w:t xml:space="preserve"> </w:t>
            </w:r>
            <w:r w:rsidR="00056B45">
              <w:rPr>
                <w:rFonts w:ascii="Times New Roman" w:hAnsi="Times New Roman" w:cs="Times New Roman"/>
                <w:color w:val="auto"/>
                <w:spacing w:val="-6"/>
                <w:sz w:val="22"/>
                <w:szCs w:val="22"/>
              </w:rPr>
              <w:t xml:space="preserve">and </w:t>
            </w:r>
            <w:r w:rsidR="00314CAF" w:rsidRPr="0003126A">
              <w:rPr>
                <w:rFonts w:ascii="Times New Roman" w:hAnsi="Times New Roman" w:cs="Times New Roman"/>
                <w:color w:val="auto"/>
                <w:spacing w:val="-6"/>
                <w:sz w:val="22"/>
                <w:szCs w:val="22"/>
              </w:rPr>
              <w:t>consideration transferred</w:t>
            </w:r>
            <w:r w:rsidRPr="0003126A">
              <w:rPr>
                <w:rFonts w:ascii="Times New Roman" w:hAnsi="Times New Roman" w:cs="Times New Roman"/>
                <w:color w:val="auto"/>
                <w:spacing w:val="-6"/>
                <w:sz w:val="22"/>
                <w:szCs w:val="22"/>
              </w:rPr>
              <w:t xml:space="preserve"> which was prepared by the </w:t>
            </w:r>
            <w:r w:rsidR="00314CAF" w:rsidRPr="0003126A">
              <w:rPr>
                <w:rFonts w:ascii="Times New Roman" w:hAnsi="Times New Roman" w:cs="Times New Roman"/>
                <w:color w:val="auto"/>
                <w:spacing w:val="-6"/>
                <w:sz w:val="22"/>
                <w:szCs w:val="22"/>
              </w:rPr>
              <w:t>independent appraiser.</w:t>
            </w:r>
          </w:p>
          <w:p w14:paraId="57F5A3FC" w14:textId="77777777" w:rsidR="00D82BD0" w:rsidRPr="00D82BD0" w:rsidRDefault="00B736E8" w:rsidP="00D82BD0">
            <w:pPr>
              <w:pStyle w:val="Default"/>
              <w:numPr>
                <w:ilvl w:val="0"/>
                <w:numId w:val="48"/>
              </w:numPr>
              <w:ind w:left="345" w:right="180" w:hanging="259"/>
              <w:jc w:val="both"/>
              <w:rPr>
                <w:rFonts w:ascii="Times New Roman" w:hAnsi="Times New Roman" w:cs="Times New Roman"/>
                <w:color w:val="auto"/>
                <w:spacing w:val="-6"/>
                <w:sz w:val="22"/>
                <w:szCs w:val="22"/>
              </w:rPr>
            </w:pPr>
            <w:r w:rsidRPr="0003126A">
              <w:rPr>
                <w:rFonts w:ascii="Times New Roman" w:hAnsi="Times New Roman" w:cs="Times New Roman"/>
                <w:color w:val="auto"/>
                <w:spacing w:val="-6"/>
                <w:sz w:val="22"/>
                <w:szCs w:val="22"/>
              </w:rPr>
              <w:t>Evaluated the independence and competency of independent appraiser</w:t>
            </w:r>
            <w:r w:rsidR="00314CAF" w:rsidRPr="0003126A">
              <w:rPr>
                <w:rFonts w:ascii="Times New Roman" w:hAnsi="Times New Roman" w:cs="Times New Roman"/>
                <w:color w:val="auto"/>
                <w:spacing w:val="-6"/>
                <w:sz w:val="22"/>
                <w:szCs w:val="22"/>
              </w:rPr>
              <w:t>.</w:t>
            </w:r>
          </w:p>
          <w:p w14:paraId="61FE80A5" w14:textId="4320AF66" w:rsidR="00D82BD0" w:rsidRPr="00D82BD0" w:rsidRDefault="00D82BD0" w:rsidP="00D82BD0">
            <w:pPr>
              <w:pStyle w:val="Default"/>
              <w:numPr>
                <w:ilvl w:val="0"/>
                <w:numId w:val="48"/>
              </w:numPr>
              <w:ind w:left="345" w:right="180" w:hanging="259"/>
              <w:jc w:val="both"/>
              <w:rPr>
                <w:rFonts w:ascii="Times New Roman" w:hAnsi="Times New Roman" w:cs="Times New Roman"/>
                <w:color w:val="auto"/>
                <w:spacing w:val="-6"/>
                <w:sz w:val="22"/>
                <w:szCs w:val="22"/>
              </w:rPr>
            </w:pPr>
            <w:r w:rsidRPr="00D82BD0">
              <w:rPr>
                <w:rFonts w:ascii="Times New Roman" w:hAnsi="Times New Roman" w:cs="Times New Roman"/>
                <w:color w:val="auto"/>
                <w:spacing w:val="-6"/>
                <w:sz w:val="22"/>
                <w:szCs w:val="22"/>
              </w:rPr>
              <w:t>Involving KPMG specialist in assessing the valuation methodology and financial parameters applied to the discount rate of the intangible assets.</w:t>
            </w:r>
          </w:p>
          <w:p w14:paraId="24EF2FDD" w14:textId="76CE0132" w:rsidR="001D2648" w:rsidRPr="0003126A" w:rsidRDefault="001D2648" w:rsidP="001D2648">
            <w:pPr>
              <w:pStyle w:val="Default"/>
              <w:numPr>
                <w:ilvl w:val="0"/>
                <w:numId w:val="48"/>
              </w:numPr>
              <w:ind w:left="345" w:right="180" w:hanging="259"/>
              <w:jc w:val="both"/>
              <w:rPr>
                <w:rFonts w:ascii="Times New Roman" w:hAnsi="Times New Roman" w:cs="Times New Roman"/>
                <w:color w:val="auto"/>
                <w:spacing w:val="-6"/>
                <w:sz w:val="22"/>
                <w:szCs w:val="22"/>
              </w:rPr>
            </w:pPr>
            <w:r w:rsidRPr="0003126A">
              <w:rPr>
                <w:rFonts w:ascii="Times New Roman" w:hAnsi="Times New Roman" w:cs="Times New Roman"/>
                <w:color w:val="auto"/>
                <w:spacing w:val="-8"/>
                <w:sz w:val="22"/>
                <w:szCs w:val="22"/>
              </w:rPr>
              <w:t>Evaluated significant assumptions in determining fair values</w:t>
            </w:r>
            <w:r w:rsidRPr="0003126A">
              <w:rPr>
                <w:rFonts w:ascii="Times New Roman" w:hAnsi="Times New Roman" w:cs="Times New Roman"/>
                <w:color w:val="auto"/>
                <w:spacing w:val="-6"/>
                <w:sz w:val="22"/>
                <w:szCs w:val="22"/>
              </w:rPr>
              <w:t xml:space="preserve"> </w:t>
            </w:r>
            <w:r w:rsidR="00F5293A">
              <w:rPr>
                <w:rFonts w:ascii="Times New Roman" w:hAnsi="Times New Roman" w:cs="Times New Roman"/>
                <w:color w:val="auto"/>
                <w:spacing w:val="-6"/>
                <w:sz w:val="22"/>
                <w:szCs w:val="22"/>
              </w:rPr>
              <w:t xml:space="preserve">with </w:t>
            </w:r>
            <w:r w:rsidRPr="0003126A">
              <w:rPr>
                <w:rFonts w:ascii="Times New Roman" w:hAnsi="Times New Roman" w:cs="Times New Roman"/>
                <w:color w:val="auto"/>
                <w:spacing w:val="-6"/>
                <w:sz w:val="22"/>
                <w:szCs w:val="22"/>
              </w:rPr>
              <w:t>reference to internal and external information and mathematical accuracy.</w:t>
            </w:r>
          </w:p>
          <w:p w14:paraId="20B35C4B" w14:textId="77777777" w:rsidR="00B736E8" w:rsidRPr="0003126A" w:rsidRDefault="00B736E8"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03126A">
              <w:rPr>
                <w:rFonts w:ascii="Times New Roman" w:hAnsi="Times New Roman" w:cs="Times New Roman"/>
                <w:color w:val="auto"/>
                <w:spacing w:val="-6"/>
                <w:sz w:val="22"/>
                <w:szCs w:val="22"/>
              </w:rPr>
              <w:t>Evaluated the adequacy of the disclosures in accordance with the relevant Thai Financial Reporting Standards.</w:t>
            </w:r>
          </w:p>
          <w:p w14:paraId="5BE537B4" w14:textId="128558FB" w:rsidR="004517F9" w:rsidRPr="0003126A" w:rsidRDefault="004517F9" w:rsidP="004517F9">
            <w:pPr>
              <w:pStyle w:val="Default"/>
              <w:ind w:left="345" w:right="180"/>
              <w:jc w:val="both"/>
              <w:rPr>
                <w:rFonts w:ascii="Times New Roman" w:hAnsi="Times New Roman" w:cs="Times New Roman"/>
                <w:color w:val="auto"/>
                <w:spacing w:val="-6"/>
                <w:sz w:val="22"/>
                <w:szCs w:val="22"/>
              </w:rPr>
            </w:pPr>
          </w:p>
        </w:tc>
      </w:tr>
    </w:tbl>
    <w:p w14:paraId="00C866B0" w14:textId="250F173E" w:rsidR="002832F1" w:rsidRDefault="002832F1" w:rsidP="00235245">
      <w:pPr>
        <w:autoSpaceDE w:val="0"/>
        <w:autoSpaceDN w:val="0"/>
        <w:adjustRightInd w:val="0"/>
        <w:spacing w:line="240" w:lineRule="atLeast"/>
        <w:jc w:val="both"/>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D1274D" w:rsidRPr="004517F9" w14:paraId="02CDC7EA" w14:textId="77777777" w:rsidTr="00276C8C">
        <w:trPr>
          <w:tblHeader/>
        </w:trPr>
        <w:tc>
          <w:tcPr>
            <w:tcW w:w="9630" w:type="dxa"/>
            <w:gridSpan w:val="2"/>
            <w:tcBorders>
              <w:bottom w:val="single" w:sz="4" w:space="0" w:color="auto"/>
            </w:tcBorders>
          </w:tcPr>
          <w:p w14:paraId="18474FD1" w14:textId="11542A7E" w:rsidR="00D1274D" w:rsidRPr="004517F9" w:rsidRDefault="00D1274D" w:rsidP="004517F9">
            <w:pPr>
              <w:pStyle w:val="Default"/>
              <w:ind w:left="90" w:right="59"/>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The measurement of inventories valuation</w:t>
            </w:r>
          </w:p>
        </w:tc>
      </w:tr>
      <w:tr w:rsidR="00D1274D" w:rsidRPr="004517F9" w14:paraId="2D47001E" w14:textId="77777777" w:rsidTr="00276C8C">
        <w:trPr>
          <w:tblHeader/>
        </w:trPr>
        <w:tc>
          <w:tcPr>
            <w:tcW w:w="9630" w:type="dxa"/>
            <w:gridSpan w:val="2"/>
            <w:tcBorders>
              <w:bottom w:val="single" w:sz="4" w:space="0" w:color="auto"/>
            </w:tcBorders>
          </w:tcPr>
          <w:p w14:paraId="2B7B1E52" w14:textId="57D60DBE" w:rsidR="00D1274D" w:rsidRPr="004517F9" w:rsidRDefault="00D1274D" w:rsidP="004517F9">
            <w:pPr>
              <w:pStyle w:val="Default"/>
              <w:ind w:left="90" w:right="59"/>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 xml:space="preserve">Refer to Notes 3 (g) and 9 to the consolidated and separate </w:t>
            </w:r>
            <w:r w:rsidR="00586EE4" w:rsidRPr="004517F9">
              <w:rPr>
                <w:rFonts w:ascii="Times New Roman" w:hAnsi="Times New Roman" w:cs="Times New Roman"/>
                <w:b/>
                <w:bCs/>
                <w:color w:val="auto"/>
                <w:sz w:val="22"/>
                <w:szCs w:val="22"/>
              </w:rPr>
              <w:t xml:space="preserve">financial </w:t>
            </w:r>
            <w:r w:rsidRPr="004517F9">
              <w:rPr>
                <w:rFonts w:ascii="Times New Roman" w:hAnsi="Times New Roman" w:cs="Times New Roman"/>
                <w:b/>
                <w:bCs/>
                <w:color w:val="auto"/>
                <w:sz w:val="22"/>
                <w:szCs w:val="22"/>
              </w:rPr>
              <w:t>statements</w:t>
            </w:r>
          </w:p>
        </w:tc>
      </w:tr>
      <w:tr w:rsidR="00D1274D" w:rsidRPr="004517F9" w14:paraId="4F5E666D" w14:textId="77777777" w:rsidTr="00276C8C">
        <w:trPr>
          <w:tblHeader/>
        </w:trPr>
        <w:tc>
          <w:tcPr>
            <w:tcW w:w="4680" w:type="dxa"/>
            <w:tcBorders>
              <w:bottom w:val="single" w:sz="4" w:space="0" w:color="auto"/>
            </w:tcBorders>
          </w:tcPr>
          <w:p w14:paraId="17DC3E97" w14:textId="77777777" w:rsidR="00D1274D" w:rsidRPr="004517F9" w:rsidRDefault="00D1274D" w:rsidP="004517F9">
            <w:pPr>
              <w:pStyle w:val="Default"/>
              <w:ind w:left="53" w:right="46"/>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The Key Audit Matter</w:t>
            </w:r>
          </w:p>
        </w:tc>
        <w:tc>
          <w:tcPr>
            <w:tcW w:w="4950" w:type="dxa"/>
            <w:tcBorders>
              <w:bottom w:val="single" w:sz="4" w:space="0" w:color="auto"/>
            </w:tcBorders>
          </w:tcPr>
          <w:p w14:paraId="7759E977" w14:textId="77777777" w:rsidR="00D1274D" w:rsidRPr="004517F9" w:rsidRDefault="00D1274D" w:rsidP="004517F9">
            <w:pPr>
              <w:pStyle w:val="Default"/>
              <w:ind w:left="90" w:right="59"/>
              <w:rPr>
                <w:rFonts w:ascii="Times New Roman" w:hAnsi="Times New Roman" w:cs="Times New Roman"/>
                <w:b/>
                <w:bCs/>
                <w:color w:val="auto"/>
                <w:sz w:val="22"/>
                <w:szCs w:val="22"/>
              </w:rPr>
            </w:pPr>
            <w:r w:rsidRPr="004517F9">
              <w:rPr>
                <w:rFonts w:ascii="Times New Roman" w:hAnsi="Times New Roman" w:cs="Times New Roman"/>
                <w:b/>
                <w:bCs/>
                <w:color w:val="auto"/>
                <w:sz w:val="22"/>
                <w:szCs w:val="22"/>
              </w:rPr>
              <w:t>How the matter was addressed in the audit</w:t>
            </w:r>
          </w:p>
        </w:tc>
      </w:tr>
      <w:tr w:rsidR="00D1274D" w:rsidRPr="004517F9" w14:paraId="28395F18" w14:textId="77777777" w:rsidTr="00276C8C">
        <w:trPr>
          <w:tblHeader/>
        </w:trPr>
        <w:tc>
          <w:tcPr>
            <w:tcW w:w="4680" w:type="dxa"/>
            <w:tcBorders>
              <w:bottom w:val="single" w:sz="4" w:space="0" w:color="auto"/>
            </w:tcBorders>
          </w:tcPr>
          <w:p w14:paraId="180FE47F" w14:textId="2B61E478" w:rsidR="00D1274D" w:rsidRPr="00C56471" w:rsidRDefault="00D1274D" w:rsidP="005B1391">
            <w:pPr>
              <w:pStyle w:val="Default"/>
              <w:ind w:left="90" w:right="180"/>
              <w:jc w:val="both"/>
              <w:rPr>
                <w:rFonts w:ascii="Times New Roman" w:hAnsi="Times New Roman" w:cstheme="minorBidi"/>
                <w:color w:val="auto"/>
                <w:spacing w:val="-2"/>
                <w:sz w:val="22"/>
                <w:szCs w:val="22"/>
                <w:cs/>
              </w:rPr>
            </w:pPr>
            <w:r w:rsidRPr="004517F9">
              <w:rPr>
                <w:rFonts w:ascii="Times New Roman" w:hAnsi="Times New Roman" w:cs="Times New Roman"/>
                <w:color w:val="auto"/>
                <w:spacing w:val="-2"/>
                <w:sz w:val="22"/>
                <w:szCs w:val="22"/>
              </w:rPr>
              <w:t xml:space="preserve">Inventories of the Group </w:t>
            </w:r>
            <w:r w:rsidR="00241BEC">
              <w:rPr>
                <w:rFonts w:ascii="Times New Roman" w:hAnsi="Times New Roman" w:cs="Angsana New"/>
                <w:color w:val="auto"/>
                <w:spacing w:val="-2"/>
                <w:sz w:val="22"/>
                <w:szCs w:val="28"/>
              </w:rPr>
              <w:t xml:space="preserve">and the Company </w:t>
            </w:r>
            <w:r w:rsidRPr="004517F9">
              <w:rPr>
                <w:rFonts w:ascii="Times New Roman" w:hAnsi="Times New Roman" w:cs="Times New Roman"/>
                <w:color w:val="auto"/>
                <w:spacing w:val="-2"/>
                <w:sz w:val="22"/>
                <w:szCs w:val="22"/>
              </w:rPr>
              <w:t>are significant balance</w:t>
            </w:r>
            <w:r w:rsidR="00F5293A">
              <w:rPr>
                <w:rFonts w:ascii="Times New Roman" w:hAnsi="Times New Roman" w:cs="Times New Roman"/>
                <w:color w:val="auto"/>
                <w:spacing w:val="-2"/>
                <w:sz w:val="22"/>
                <w:szCs w:val="22"/>
              </w:rPr>
              <w:t>s</w:t>
            </w:r>
            <w:r w:rsidRPr="004517F9">
              <w:rPr>
                <w:rFonts w:ascii="Times New Roman" w:hAnsi="Times New Roman" w:cs="Times New Roman"/>
                <w:color w:val="auto"/>
                <w:spacing w:val="-2"/>
                <w:sz w:val="22"/>
                <w:szCs w:val="22"/>
              </w:rPr>
              <w:t xml:space="preserve"> to the consolidated and separate financial statements. The raw material</w:t>
            </w:r>
            <w:r w:rsidR="00F5293A">
              <w:rPr>
                <w:rFonts w:ascii="Times New Roman" w:hAnsi="Times New Roman" w:cs="Times New Roman"/>
                <w:color w:val="auto"/>
                <w:spacing w:val="-2"/>
                <w:sz w:val="22"/>
                <w:szCs w:val="22"/>
              </w:rPr>
              <w:t>s</w:t>
            </w:r>
            <w:r w:rsidRPr="004517F9">
              <w:rPr>
                <w:rFonts w:ascii="Times New Roman" w:hAnsi="Times New Roman" w:cs="Times New Roman"/>
                <w:color w:val="auto"/>
                <w:spacing w:val="-2"/>
                <w:sz w:val="22"/>
                <w:szCs w:val="22"/>
              </w:rPr>
              <w:t xml:space="preserve"> and finished goods are commodities that contain </w:t>
            </w:r>
            <w:r w:rsidR="00F5293A">
              <w:rPr>
                <w:rFonts w:ascii="Times New Roman" w:hAnsi="Times New Roman" w:cs="Times New Roman"/>
                <w:color w:val="auto"/>
                <w:spacing w:val="-2"/>
                <w:sz w:val="22"/>
                <w:szCs w:val="22"/>
              </w:rPr>
              <w:t>significant</w:t>
            </w:r>
            <w:r w:rsidRPr="004517F9">
              <w:rPr>
                <w:rFonts w:ascii="Times New Roman" w:hAnsi="Times New Roman" w:cs="Times New Roman"/>
                <w:color w:val="auto"/>
                <w:spacing w:val="-2"/>
                <w:sz w:val="22"/>
                <w:szCs w:val="22"/>
              </w:rPr>
              <w:t xml:space="preserve"> price volatility</w:t>
            </w:r>
            <w:r w:rsidR="00E561AF" w:rsidRPr="00E561AF">
              <w:rPr>
                <w:rFonts w:ascii="Times New Roman" w:hAnsi="Times New Roman" w:cs="Times New Roman" w:hint="cs"/>
                <w:color w:val="auto"/>
                <w:spacing w:val="-2"/>
                <w:sz w:val="22"/>
                <w:szCs w:val="22"/>
                <w:cs/>
              </w:rPr>
              <w:t xml:space="preserve"> </w:t>
            </w:r>
            <w:r w:rsidR="00E561AF" w:rsidRPr="00E561AF">
              <w:rPr>
                <w:rFonts w:ascii="Times New Roman" w:hAnsi="Times New Roman" w:cs="Times New Roman"/>
                <w:color w:val="auto"/>
                <w:spacing w:val="-2"/>
                <w:sz w:val="22"/>
                <w:szCs w:val="22"/>
              </w:rPr>
              <w:t>which may cause</w:t>
            </w:r>
            <w:r w:rsidR="00E561AF">
              <w:rPr>
                <w:rFonts w:ascii="Times New Roman" w:hAnsi="Times New Roman" w:cstheme="minorBidi" w:hint="cs"/>
                <w:color w:val="auto"/>
                <w:spacing w:val="-2"/>
                <w:sz w:val="22"/>
                <w:szCs w:val="22"/>
                <w:cs/>
              </w:rPr>
              <w:t xml:space="preserve"> </w:t>
            </w:r>
            <w:r w:rsidR="00E561AF" w:rsidRPr="00E561AF">
              <w:rPr>
                <w:rFonts w:ascii="Times New Roman" w:hAnsi="Times New Roman" w:cs="Times New Roman"/>
                <w:color w:val="auto"/>
                <w:spacing w:val="-2"/>
                <w:sz w:val="22"/>
                <w:szCs w:val="22"/>
              </w:rPr>
              <w:t xml:space="preserve">the net </w:t>
            </w:r>
            <w:proofErr w:type="spellStart"/>
            <w:r w:rsidR="00E561AF" w:rsidRPr="00E561AF">
              <w:rPr>
                <w:rFonts w:ascii="Times New Roman" w:hAnsi="Times New Roman" w:cs="Times New Roman"/>
                <w:color w:val="auto"/>
                <w:spacing w:val="-2"/>
                <w:sz w:val="22"/>
                <w:szCs w:val="22"/>
              </w:rPr>
              <w:t>realisable</w:t>
            </w:r>
            <w:proofErr w:type="spellEnd"/>
            <w:r w:rsidR="00E561AF" w:rsidRPr="00E561AF">
              <w:rPr>
                <w:rFonts w:ascii="Times New Roman" w:hAnsi="Times New Roman" w:cs="Times New Roman"/>
                <w:color w:val="auto"/>
                <w:spacing w:val="-2"/>
                <w:sz w:val="22"/>
                <w:szCs w:val="22"/>
              </w:rPr>
              <w:t xml:space="preserve"> value to be lower than its cost</w:t>
            </w:r>
            <w:r w:rsidR="00886266">
              <w:rPr>
                <w:rFonts w:ascii="Times New Roman" w:hAnsi="Times New Roman" w:cs="Times New Roman"/>
                <w:color w:val="auto"/>
                <w:spacing w:val="-2"/>
                <w:sz w:val="22"/>
                <w:szCs w:val="22"/>
              </w:rPr>
              <w:t xml:space="preserve"> resulting in an inventory write</w:t>
            </w:r>
            <w:r w:rsidR="00C56471">
              <w:rPr>
                <w:rFonts w:ascii="Times New Roman" w:hAnsi="Times New Roman" w:cs="Angsana New"/>
                <w:color w:val="auto"/>
                <w:spacing w:val="-2"/>
                <w:sz w:val="22"/>
                <w:szCs w:val="28"/>
              </w:rPr>
              <w:t>-</w:t>
            </w:r>
            <w:r w:rsidR="00886266">
              <w:rPr>
                <w:rFonts w:ascii="Times New Roman" w:hAnsi="Times New Roman" w:cs="Times New Roman"/>
                <w:color w:val="auto"/>
                <w:spacing w:val="-2"/>
                <w:sz w:val="22"/>
                <w:szCs w:val="22"/>
              </w:rPr>
              <w:t>down.</w:t>
            </w:r>
          </w:p>
          <w:p w14:paraId="735E0C89" w14:textId="641C6218" w:rsidR="00D1274D" w:rsidRPr="004517F9" w:rsidRDefault="00D1274D" w:rsidP="005B1391">
            <w:pPr>
              <w:pStyle w:val="Default"/>
              <w:ind w:left="53" w:right="180"/>
              <w:jc w:val="both"/>
              <w:rPr>
                <w:rFonts w:ascii="Times New Roman" w:hAnsi="Times New Roman" w:cs="Cordia New"/>
                <w:b/>
                <w:bCs/>
                <w:color w:val="auto"/>
                <w:spacing w:val="-2"/>
                <w:sz w:val="22"/>
                <w:szCs w:val="22"/>
              </w:rPr>
            </w:pPr>
          </w:p>
          <w:p w14:paraId="2484EAD2" w14:textId="77777777" w:rsidR="00E561AF" w:rsidRPr="00E561AF" w:rsidRDefault="00E561AF" w:rsidP="00E561AF">
            <w:pPr>
              <w:pStyle w:val="Default"/>
              <w:ind w:left="90" w:right="180"/>
              <w:jc w:val="both"/>
              <w:rPr>
                <w:rFonts w:ascii="Times New Roman" w:hAnsi="Times New Roman" w:cs="Times New Roman"/>
                <w:color w:val="auto"/>
                <w:spacing w:val="-2"/>
                <w:sz w:val="22"/>
                <w:szCs w:val="22"/>
              </w:rPr>
            </w:pPr>
            <w:r w:rsidRPr="00E561AF">
              <w:rPr>
                <w:rFonts w:ascii="Times New Roman" w:hAnsi="Times New Roman" w:cs="Times New Roman"/>
                <w:color w:val="auto"/>
                <w:spacing w:val="-2"/>
                <w:sz w:val="22"/>
                <w:szCs w:val="22"/>
              </w:rPr>
              <w:t>I considered this as a key audit matter.</w:t>
            </w:r>
          </w:p>
          <w:p w14:paraId="7A13DD86" w14:textId="77777777" w:rsidR="00D1274D" w:rsidRPr="00E561AF" w:rsidRDefault="00D1274D" w:rsidP="005B1391">
            <w:pPr>
              <w:pStyle w:val="Default"/>
              <w:ind w:right="180"/>
              <w:jc w:val="both"/>
              <w:rPr>
                <w:rFonts w:ascii="Times New Roman" w:hAnsi="Times New Roman" w:cs="Cordia New"/>
                <w:b/>
                <w:bCs/>
                <w:color w:val="auto"/>
                <w:spacing w:val="-2"/>
                <w:sz w:val="22"/>
                <w:szCs w:val="22"/>
                <w:cs/>
                <w:lang w:val="en-GB"/>
              </w:rPr>
            </w:pPr>
          </w:p>
        </w:tc>
        <w:tc>
          <w:tcPr>
            <w:tcW w:w="4950" w:type="dxa"/>
            <w:tcBorders>
              <w:bottom w:val="single" w:sz="4" w:space="0" w:color="auto"/>
            </w:tcBorders>
          </w:tcPr>
          <w:p w14:paraId="67266453" w14:textId="490BB4C5" w:rsidR="00D1274D" w:rsidRDefault="00D1274D" w:rsidP="004517F9">
            <w:pPr>
              <w:pStyle w:val="Default"/>
              <w:ind w:left="66" w:right="59"/>
              <w:jc w:val="thaiDistribute"/>
              <w:rPr>
                <w:rFonts w:ascii="Times New Roman" w:hAnsi="Times New Roman" w:cs="Times New Roman"/>
                <w:color w:val="auto"/>
                <w:sz w:val="22"/>
                <w:szCs w:val="22"/>
              </w:rPr>
            </w:pPr>
            <w:r w:rsidRPr="004517F9">
              <w:rPr>
                <w:rFonts w:ascii="Times New Roman" w:hAnsi="Times New Roman" w:cs="Times New Roman"/>
                <w:color w:val="auto"/>
                <w:sz w:val="22"/>
                <w:szCs w:val="22"/>
              </w:rPr>
              <w:t>Key audit procedures included:</w:t>
            </w:r>
          </w:p>
          <w:p w14:paraId="6122B47E" w14:textId="77777777" w:rsidR="005B1391" w:rsidRDefault="005B1391" w:rsidP="004517F9">
            <w:pPr>
              <w:pStyle w:val="Default"/>
              <w:ind w:left="66" w:right="59"/>
              <w:jc w:val="thaiDistribute"/>
              <w:rPr>
                <w:rFonts w:ascii="Times New Roman" w:hAnsi="Times New Roman" w:cs="Times New Roman"/>
                <w:color w:val="auto"/>
                <w:sz w:val="22"/>
                <w:szCs w:val="22"/>
              </w:rPr>
            </w:pPr>
          </w:p>
          <w:p w14:paraId="4C7FFE10" w14:textId="21BBA1AC" w:rsidR="00D1274D" w:rsidRPr="004517F9"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4517F9">
              <w:rPr>
                <w:rFonts w:ascii="Times New Roman" w:hAnsi="Times New Roman" w:cs="Times New Roman"/>
                <w:color w:val="auto"/>
                <w:spacing w:val="-6"/>
                <w:sz w:val="22"/>
                <w:szCs w:val="22"/>
              </w:rPr>
              <w:t>Gain understanding and performing test</w:t>
            </w:r>
            <w:r w:rsidR="000D70CA">
              <w:rPr>
                <w:rFonts w:ascii="Times New Roman" w:hAnsi="Times New Roman" w:cs="Times New Roman"/>
                <w:color w:val="auto"/>
                <w:spacing w:val="-6"/>
                <w:sz w:val="22"/>
                <w:szCs w:val="22"/>
              </w:rPr>
              <w:t>s</w:t>
            </w:r>
            <w:r w:rsidRPr="004517F9">
              <w:rPr>
                <w:rFonts w:ascii="Times New Roman" w:hAnsi="Times New Roman" w:cs="Times New Roman"/>
                <w:color w:val="auto"/>
                <w:spacing w:val="-6"/>
                <w:sz w:val="22"/>
                <w:szCs w:val="22"/>
              </w:rPr>
              <w:t xml:space="preserve"> of design and implementation as well as operating effectiveness of</w:t>
            </w:r>
            <w:r w:rsidRPr="004517F9">
              <w:rPr>
                <w:rFonts w:ascii="Times New Roman" w:hAnsi="Times New Roman" w:cs="Cordia New" w:hint="cs"/>
                <w:color w:val="auto"/>
                <w:spacing w:val="-6"/>
                <w:sz w:val="22"/>
                <w:szCs w:val="22"/>
                <w:cs/>
              </w:rPr>
              <w:t xml:space="preserve"> </w:t>
            </w:r>
            <w:r w:rsidRPr="004517F9">
              <w:rPr>
                <w:rFonts w:ascii="Times New Roman" w:hAnsi="Times New Roman" w:cs="Times New Roman"/>
                <w:color w:val="auto"/>
                <w:sz w:val="22"/>
                <w:szCs w:val="22"/>
              </w:rPr>
              <w:t xml:space="preserve">the relevant controls over </w:t>
            </w:r>
            <w:r w:rsidR="000D70CA">
              <w:rPr>
                <w:rFonts w:ascii="Times New Roman" w:hAnsi="Times New Roman" w:cs="Times New Roman"/>
                <w:color w:val="auto"/>
                <w:sz w:val="22"/>
                <w:szCs w:val="22"/>
              </w:rPr>
              <w:t xml:space="preserve">the </w:t>
            </w:r>
            <w:proofErr w:type="gramStart"/>
            <w:r w:rsidRPr="004517F9">
              <w:rPr>
                <w:rFonts w:ascii="Times New Roman" w:hAnsi="Times New Roman" w:cs="Times New Roman"/>
                <w:color w:val="auto"/>
                <w:sz w:val="22"/>
                <w:szCs w:val="22"/>
              </w:rPr>
              <w:t>inventories</w:t>
            </w:r>
            <w:proofErr w:type="gramEnd"/>
            <w:r w:rsidRPr="004517F9">
              <w:rPr>
                <w:rFonts w:ascii="Times New Roman" w:hAnsi="Times New Roman" w:cs="Times New Roman"/>
                <w:color w:val="auto"/>
                <w:sz w:val="22"/>
                <w:szCs w:val="22"/>
              </w:rPr>
              <w:t xml:space="preserve"> valuation measurement process</w:t>
            </w:r>
            <w:r w:rsidRPr="004517F9">
              <w:rPr>
                <w:rFonts w:ascii="Times New Roman" w:hAnsi="Times New Roman" w:cs="Times New Roman"/>
                <w:color w:val="auto"/>
                <w:spacing w:val="-6"/>
                <w:sz w:val="22"/>
                <w:szCs w:val="22"/>
              </w:rPr>
              <w:t>.</w:t>
            </w:r>
          </w:p>
          <w:p w14:paraId="654295D6" w14:textId="088ADAB1" w:rsidR="00D1274D" w:rsidRPr="004517F9" w:rsidRDefault="00D1274D" w:rsidP="004517F9">
            <w:pPr>
              <w:pStyle w:val="Default"/>
              <w:numPr>
                <w:ilvl w:val="0"/>
                <w:numId w:val="48"/>
              </w:numPr>
              <w:ind w:left="345" w:right="180" w:hanging="259"/>
              <w:jc w:val="both"/>
              <w:rPr>
                <w:rFonts w:ascii="Times New Roman" w:hAnsi="Times New Roman" w:cs="Times New Roman"/>
                <w:color w:val="auto"/>
                <w:spacing w:val="-2"/>
                <w:sz w:val="22"/>
                <w:szCs w:val="22"/>
              </w:rPr>
            </w:pPr>
            <w:r w:rsidRPr="004517F9">
              <w:rPr>
                <w:rFonts w:ascii="Times New Roman" w:hAnsi="Times New Roman" w:cs="Times New Roman"/>
                <w:color w:val="auto"/>
                <w:spacing w:val="-2"/>
                <w:sz w:val="22"/>
                <w:szCs w:val="22"/>
              </w:rPr>
              <w:t>Assess</w:t>
            </w:r>
            <w:r w:rsidRPr="004517F9">
              <w:rPr>
                <w:rFonts w:ascii="Times New Roman" w:hAnsi="Times New Roman" w:cs="Angsana New"/>
                <w:color w:val="auto"/>
                <w:spacing w:val="-2"/>
                <w:sz w:val="22"/>
                <w:szCs w:val="22"/>
              </w:rPr>
              <w:t>ed</w:t>
            </w:r>
            <w:r w:rsidRPr="004517F9">
              <w:rPr>
                <w:rFonts w:ascii="Times New Roman" w:hAnsi="Times New Roman" w:cs="Times New Roman"/>
                <w:color w:val="auto"/>
                <w:spacing w:val="-2"/>
                <w:sz w:val="22"/>
                <w:szCs w:val="22"/>
              </w:rPr>
              <w:t xml:space="preserve"> the appropriateness of the methodology </w:t>
            </w:r>
            <w:r w:rsidRPr="004517F9">
              <w:rPr>
                <w:rFonts w:ascii="Times New Roman" w:hAnsi="Times New Roman" w:cs="Times New Roman"/>
                <w:color w:val="auto"/>
                <w:spacing w:val="-6"/>
                <w:sz w:val="22"/>
                <w:szCs w:val="22"/>
              </w:rPr>
              <w:t xml:space="preserve">used to calculate the net </w:t>
            </w:r>
            <w:proofErr w:type="spellStart"/>
            <w:r w:rsidRPr="004517F9">
              <w:rPr>
                <w:rFonts w:ascii="Times New Roman" w:hAnsi="Times New Roman" w:cs="Times New Roman"/>
                <w:color w:val="auto"/>
                <w:spacing w:val="-6"/>
                <w:sz w:val="22"/>
                <w:szCs w:val="22"/>
              </w:rPr>
              <w:t>reali</w:t>
            </w:r>
            <w:r w:rsidR="005B1391">
              <w:rPr>
                <w:rFonts w:ascii="Times New Roman" w:hAnsi="Times New Roman" w:cs="Times New Roman"/>
                <w:color w:val="auto"/>
                <w:spacing w:val="-6"/>
                <w:sz w:val="22"/>
                <w:szCs w:val="22"/>
              </w:rPr>
              <w:t>s</w:t>
            </w:r>
            <w:r w:rsidRPr="004517F9">
              <w:rPr>
                <w:rFonts w:ascii="Times New Roman" w:hAnsi="Times New Roman" w:cs="Times New Roman"/>
                <w:color w:val="auto"/>
                <w:spacing w:val="-6"/>
                <w:sz w:val="22"/>
                <w:szCs w:val="22"/>
              </w:rPr>
              <w:t>able</w:t>
            </w:r>
            <w:proofErr w:type="spellEnd"/>
            <w:r w:rsidRPr="004517F9">
              <w:rPr>
                <w:rFonts w:ascii="Times New Roman" w:hAnsi="Times New Roman" w:cs="Times New Roman"/>
                <w:color w:val="auto"/>
                <w:spacing w:val="-6"/>
                <w:sz w:val="22"/>
                <w:szCs w:val="22"/>
              </w:rPr>
              <w:t xml:space="preserve"> value of inventories</w:t>
            </w:r>
            <w:r w:rsidRPr="004517F9">
              <w:rPr>
                <w:rFonts w:ascii="Times New Roman" w:hAnsi="Times New Roman" w:cs="Times New Roman"/>
                <w:color w:val="auto"/>
                <w:spacing w:val="-2"/>
                <w:sz w:val="22"/>
                <w:szCs w:val="22"/>
              </w:rPr>
              <w:t xml:space="preserve"> </w:t>
            </w:r>
            <w:r w:rsidRPr="004517F9">
              <w:rPr>
                <w:rFonts w:ascii="Times New Roman" w:hAnsi="Times New Roman" w:cs="Times New Roman"/>
                <w:color w:val="auto"/>
                <w:spacing w:val="-6"/>
                <w:sz w:val="22"/>
                <w:szCs w:val="22"/>
              </w:rPr>
              <w:t>at the reporting period, considered the reasonableness</w:t>
            </w:r>
            <w:r w:rsidRPr="004517F9">
              <w:rPr>
                <w:rFonts w:ascii="Times New Roman" w:hAnsi="Times New Roman" w:cs="Times New Roman"/>
                <w:color w:val="auto"/>
                <w:spacing w:val="-2"/>
                <w:sz w:val="22"/>
                <w:szCs w:val="22"/>
              </w:rPr>
              <w:t xml:space="preserve"> of the market prices used by reference </w:t>
            </w:r>
            <w:r w:rsidRPr="004517F9">
              <w:rPr>
                <w:rFonts w:ascii="Times New Roman" w:hAnsi="Times New Roman" w:cs="Times New Roman"/>
                <w:color w:val="auto"/>
                <w:sz w:val="22"/>
                <w:szCs w:val="22"/>
              </w:rPr>
              <w:t>to</w:t>
            </w:r>
            <w:r w:rsidRPr="004517F9">
              <w:rPr>
                <w:rFonts w:ascii="Times New Roman" w:hAnsi="Times New Roman" w:cs="Cordia New" w:hint="cs"/>
                <w:color w:val="auto"/>
                <w:sz w:val="22"/>
                <w:szCs w:val="22"/>
                <w:cs/>
              </w:rPr>
              <w:t xml:space="preserve"> </w:t>
            </w:r>
            <w:proofErr w:type="gramStart"/>
            <w:r w:rsidRPr="004517F9">
              <w:rPr>
                <w:rFonts w:ascii="Times New Roman" w:hAnsi="Times New Roman" w:cs="Cordia New"/>
                <w:color w:val="auto"/>
                <w:sz w:val="22"/>
                <w:szCs w:val="22"/>
              </w:rPr>
              <w:t>expected</w:t>
            </w:r>
            <w:proofErr w:type="gramEnd"/>
            <w:r w:rsidRPr="004517F9">
              <w:rPr>
                <w:rFonts w:ascii="Times New Roman" w:hAnsi="Times New Roman" w:cs="Cordia New"/>
                <w:color w:val="auto"/>
                <w:sz w:val="22"/>
                <w:szCs w:val="22"/>
              </w:rPr>
              <w:t xml:space="preserve"> </w:t>
            </w:r>
            <w:r w:rsidRPr="004517F9">
              <w:rPr>
                <w:rFonts w:ascii="Times New Roman" w:hAnsi="Times New Roman" w:cs="Cordia New"/>
                <w:color w:val="auto"/>
                <w:spacing w:val="-2"/>
                <w:sz w:val="22"/>
                <w:szCs w:val="22"/>
              </w:rPr>
              <w:t>selling price of</w:t>
            </w:r>
            <w:r w:rsidRPr="004517F9">
              <w:rPr>
                <w:rFonts w:ascii="Times New Roman" w:hAnsi="Times New Roman" w:cs="Times New Roman"/>
                <w:color w:val="auto"/>
                <w:spacing w:val="-2"/>
                <w:sz w:val="22"/>
                <w:szCs w:val="22"/>
              </w:rPr>
              <w:t xml:space="preserve"> commodity, and tested the accuracy</w:t>
            </w:r>
            <w:r w:rsidRPr="004517F9">
              <w:rPr>
                <w:rFonts w:ascii="Times New Roman" w:hAnsi="Times New Roman" w:cs="Times New Roman"/>
                <w:color w:val="auto"/>
                <w:sz w:val="22"/>
                <w:szCs w:val="22"/>
              </w:rPr>
              <w:t xml:space="preserve"> of</w:t>
            </w:r>
            <w:r w:rsidRPr="004517F9">
              <w:rPr>
                <w:rFonts w:ascii="Times New Roman" w:hAnsi="Times New Roman" w:cs="Times New Roman"/>
                <w:color w:val="auto"/>
                <w:spacing w:val="-2"/>
                <w:sz w:val="22"/>
                <w:szCs w:val="22"/>
              </w:rPr>
              <w:t xml:space="preserve"> the calculation.</w:t>
            </w:r>
          </w:p>
          <w:p w14:paraId="16EE44A8" w14:textId="067F00CF" w:rsidR="00D1274D" w:rsidRPr="004517F9"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0D70CA">
              <w:rPr>
                <w:rFonts w:ascii="Times New Roman" w:hAnsi="Times New Roman" w:cs="Times New Roman"/>
                <w:color w:val="auto"/>
                <w:spacing w:val="-6"/>
                <w:sz w:val="22"/>
                <w:szCs w:val="22"/>
              </w:rPr>
              <w:t xml:space="preserve">Assessed the </w:t>
            </w:r>
            <w:r w:rsidR="000D70CA" w:rsidRPr="0003126A">
              <w:rPr>
                <w:rFonts w:ascii="Times New Roman" w:hAnsi="Times New Roman" w:cs="Times New Roman"/>
                <w:color w:val="auto"/>
                <w:spacing w:val="-6"/>
                <w:sz w:val="22"/>
                <w:szCs w:val="22"/>
              </w:rPr>
              <w:t>adequacy of the</w:t>
            </w:r>
            <w:r w:rsidR="000D70CA" w:rsidRPr="000D70CA">
              <w:rPr>
                <w:rFonts w:ascii="Times New Roman" w:hAnsi="Times New Roman" w:cs="Times New Roman"/>
                <w:color w:val="auto"/>
                <w:spacing w:val="-6"/>
                <w:sz w:val="22"/>
                <w:szCs w:val="22"/>
              </w:rPr>
              <w:t xml:space="preserve"> </w:t>
            </w:r>
            <w:r w:rsidRPr="000D70CA">
              <w:rPr>
                <w:rFonts w:ascii="Times New Roman" w:hAnsi="Times New Roman" w:cs="Times New Roman"/>
                <w:color w:val="auto"/>
                <w:spacing w:val="-6"/>
                <w:sz w:val="22"/>
                <w:szCs w:val="22"/>
              </w:rPr>
              <w:t xml:space="preserve">disclosure in relation to the estimation of allowance for diminution in value of inventories in notes to the financial statements.    </w:t>
            </w:r>
          </w:p>
          <w:p w14:paraId="7C67767C" w14:textId="0694D64F" w:rsidR="004517F9" w:rsidRPr="004517F9" w:rsidRDefault="004517F9" w:rsidP="004517F9">
            <w:pPr>
              <w:pStyle w:val="Default"/>
              <w:ind w:left="345" w:right="58"/>
              <w:jc w:val="both"/>
              <w:rPr>
                <w:rFonts w:ascii="Times New Roman" w:hAnsi="Times New Roman" w:cs="Times New Roman"/>
                <w:color w:val="auto"/>
                <w:spacing w:val="-6"/>
                <w:sz w:val="22"/>
                <w:szCs w:val="22"/>
              </w:rPr>
            </w:pPr>
          </w:p>
        </w:tc>
      </w:tr>
    </w:tbl>
    <w:p w14:paraId="3316A7EB" w14:textId="77777777" w:rsidR="00B736E8" w:rsidRDefault="00B736E8" w:rsidP="00235245">
      <w:pPr>
        <w:autoSpaceDE w:val="0"/>
        <w:autoSpaceDN w:val="0"/>
        <w:adjustRightInd w:val="0"/>
        <w:spacing w:line="240" w:lineRule="atLeast"/>
        <w:jc w:val="both"/>
        <w:rPr>
          <w:szCs w:val="22"/>
        </w:rPr>
      </w:pPr>
    </w:p>
    <w:p w14:paraId="602F6466" w14:textId="77777777" w:rsidR="00D82BD0" w:rsidRDefault="00D82BD0">
      <w:pPr>
        <w:spacing w:line="240" w:lineRule="auto"/>
        <w:rPr>
          <w:rFonts w:eastAsia="Batang"/>
          <w:i/>
          <w:iCs/>
          <w:szCs w:val="22"/>
          <w:lang w:val="en-US" w:eastAsia="ko-KR" w:bidi="th-TH"/>
        </w:rPr>
      </w:pPr>
      <w:r>
        <w:rPr>
          <w:i/>
          <w:iCs/>
          <w:szCs w:val="22"/>
        </w:rPr>
        <w:br w:type="page"/>
      </w:r>
    </w:p>
    <w:p w14:paraId="44B8515E" w14:textId="77777777" w:rsidR="007A2279" w:rsidRDefault="007A2279" w:rsidP="004517F9">
      <w:pPr>
        <w:pStyle w:val="Default"/>
        <w:spacing w:line="240" w:lineRule="atLeast"/>
        <w:jc w:val="thaiDistribute"/>
        <w:rPr>
          <w:rFonts w:ascii="Times New Roman" w:hAnsi="Times New Roman" w:cstheme="minorBidi"/>
          <w:i/>
          <w:iCs/>
          <w:color w:val="auto"/>
          <w:sz w:val="22"/>
          <w:szCs w:val="22"/>
        </w:rPr>
      </w:pPr>
    </w:p>
    <w:p w14:paraId="4122C71D" w14:textId="77777777" w:rsidR="007F2A66" w:rsidRDefault="007F2A66" w:rsidP="004517F9">
      <w:pPr>
        <w:pStyle w:val="Default"/>
        <w:spacing w:line="240" w:lineRule="atLeast"/>
        <w:jc w:val="thaiDistribute"/>
        <w:rPr>
          <w:rFonts w:ascii="Times New Roman" w:hAnsi="Times New Roman" w:cstheme="minorBidi"/>
          <w:i/>
          <w:iCs/>
          <w:color w:val="auto"/>
          <w:sz w:val="22"/>
          <w:szCs w:val="22"/>
        </w:rPr>
      </w:pPr>
    </w:p>
    <w:p w14:paraId="37036B4B" w14:textId="2053925D" w:rsidR="00454957" w:rsidRPr="00454957" w:rsidRDefault="00454957" w:rsidP="004517F9">
      <w:pPr>
        <w:pStyle w:val="Default"/>
        <w:spacing w:line="240" w:lineRule="atLeast"/>
        <w:jc w:val="thaiDistribute"/>
        <w:rPr>
          <w:rFonts w:ascii="Times New Roman" w:hAnsi="Times New Roman" w:cs="Times New Roman"/>
          <w:i/>
          <w:iCs/>
          <w:color w:val="auto"/>
          <w:sz w:val="22"/>
          <w:szCs w:val="22"/>
        </w:rPr>
      </w:pPr>
      <w:r w:rsidRPr="00454957">
        <w:rPr>
          <w:rFonts w:ascii="Times New Roman" w:hAnsi="Times New Roman" w:cs="Times New Roman"/>
          <w:i/>
          <w:iCs/>
          <w:color w:val="auto"/>
          <w:sz w:val="22"/>
          <w:szCs w:val="22"/>
        </w:rPr>
        <w:t>Other Matter</w:t>
      </w:r>
    </w:p>
    <w:p w14:paraId="1937E53B" w14:textId="77777777" w:rsidR="00454957" w:rsidRPr="00454957" w:rsidRDefault="00454957" w:rsidP="004517F9">
      <w:pPr>
        <w:pStyle w:val="Default"/>
        <w:spacing w:line="240" w:lineRule="atLeast"/>
        <w:jc w:val="thaiDistribute"/>
        <w:rPr>
          <w:rFonts w:ascii="Times New Roman" w:hAnsi="Times New Roman" w:cs="Times New Roman"/>
          <w:i/>
          <w:iCs/>
          <w:color w:val="auto"/>
          <w:sz w:val="22"/>
          <w:szCs w:val="22"/>
        </w:rPr>
      </w:pPr>
    </w:p>
    <w:p w14:paraId="1C3FBDAA" w14:textId="2ECF0934" w:rsidR="00454957" w:rsidRDefault="00454957" w:rsidP="004517F9">
      <w:pPr>
        <w:pStyle w:val="Default"/>
        <w:spacing w:line="240" w:lineRule="atLeast"/>
        <w:jc w:val="thaiDistribute"/>
        <w:rPr>
          <w:rFonts w:ascii="Times New Roman" w:hAnsi="Times New Roman" w:cs="Times New Roman"/>
          <w:color w:val="auto"/>
          <w:sz w:val="22"/>
          <w:szCs w:val="22"/>
        </w:rPr>
      </w:pPr>
      <w:r w:rsidRPr="00454957">
        <w:rPr>
          <w:rFonts w:ascii="Times New Roman" w:hAnsi="Times New Roman" w:cs="Times New Roman"/>
          <w:color w:val="auto"/>
          <w:sz w:val="22"/>
          <w:szCs w:val="22"/>
        </w:rPr>
        <w:t xml:space="preserve">The consolidated and separate financial statements of the Group and the Company for the year ended </w:t>
      </w:r>
      <w:r w:rsidR="004517F9">
        <w:rPr>
          <w:rFonts w:ascii="Times New Roman" w:hAnsi="Times New Roman" w:cs="Times New Roman"/>
          <w:color w:val="auto"/>
          <w:sz w:val="22"/>
          <w:szCs w:val="22"/>
        </w:rPr>
        <w:t xml:space="preserve">                      </w:t>
      </w:r>
      <w:r w:rsidRPr="00454957">
        <w:rPr>
          <w:rFonts w:ascii="Times New Roman" w:hAnsi="Times New Roman" w:cs="Times New Roman"/>
          <w:color w:val="auto"/>
          <w:sz w:val="22"/>
          <w:szCs w:val="22"/>
        </w:rPr>
        <w:t>31 December 20</w:t>
      </w:r>
      <w:r>
        <w:rPr>
          <w:rFonts w:ascii="Times New Roman" w:hAnsi="Times New Roman" w:cs="Times New Roman"/>
          <w:color w:val="auto"/>
          <w:sz w:val="22"/>
          <w:szCs w:val="22"/>
        </w:rPr>
        <w:t>21</w:t>
      </w:r>
      <w:r w:rsidRPr="00454957">
        <w:rPr>
          <w:rFonts w:ascii="Times New Roman" w:hAnsi="Times New Roman" w:cs="Times New Roman"/>
          <w:color w:val="auto"/>
          <w:sz w:val="22"/>
          <w:szCs w:val="22"/>
        </w:rPr>
        <w:t xml:space="preserve"> were audited by another auditor who expressed an unmodified opinion on those statements on </w:t>
      </w:r>
      <w:r>
        <w:rPr>
          <w:rFonts w:ascii="Times New Roman" w:hAnsi="Times New Roman" w:cs="Times New Roman"/>
          <w:color w:val="auto"/>
          <w:sz w:val="22"/>
          <w:szCs w:val="22"/>
        </w:rPr>
        <w:t>14 February</w:t>
      </w:r>
      <w:r w:rsidRPr="00454957">
        <w:rPr>
          <w:rFonts w:ascii="Times New Roman" w:hAnsi="Times New Roman" w:cs="Times New Roman"/>
          <w:color w:val="auto"/>
          <w:sz w:val="22"/>
          <w:szCs w:val="22"/>
        </w:rPr>
        <w:t xml:space="preserve"> 20</w:t>
      </w:r>
      <w:r>
        <w:rPr>
          <w:rFonts w:ascii="Times New Roman" w:hAnsi="Times New Roman" w:cs="Times New Roman"/>
          <w:color w:val="auto"/>
          <w:sz w:val="22"/>
          <w:szCs w:val="22"/>
        </w:rPr>
        <w:t>22</w:t>
      </w:r>
      <w:r w:rsidRPr="00454957">
        <w:rPr>
          <w:rFonts w:ascii="Times New Roman" w:hAnsi="Times New Roman" w:cs="Times New Roman"/>
          <w:color w:val="auto"/>
          <w:sz w:val="22"/>
          <w:szCs w:val="22"/>
        </w:rPr>
        <w:t>.</w:t>
      </w:r>
    </w:p>
    <w:p w14:paraId="57A0D499" w14:textId="77777777" w:rsidR="00250DDB" w:rsidRPr="00454957" w:rsidRDefault="00250DDB" w:rsidP="004517F9">
      <w:pPr>
        <w:pStyle w:val="Default"/>
        <w:spacing w:line="240" w:lineRule="atLeast"/>
        <w:jc w:val="thaiDistribute"/>
        <w:rPr>
          <w:rFonts w:ascii="Times New Roman" w:hAnsi="Times New Roman" w:cs="Times New Roman"/>
          <w:color w:val="auto"/>
          <w:sz w:val="22"/>
          <w:szCs w:val="22"/>
        </w:rPr>
      </w:pPr>
    </w:p>
    <w:p w14:paraId="0B42511E" w14:textId="33080CB8" w:rsidR="00235245" w:rsidRPr="00955239" w:rsidRDefault="00235245" w:rsidP="00235245">
      <w:pPr>
        <w:pStyle w:val="Default"/>
        <w:spacing w:line="240" w:lineRule="atLeast"/>
        <w:rPr>
          <w:rFonts w:ascii="Times New Roman" w:hAnsi="Times New Roman" w:cs="Times New Roman"/>
          <w:i/>
          <w:iCs/>
          <w:color w:val="auto"/>
          <w:sz w:val="22"/>
          <w:szCs w:val="22"/>
        </w:rPr>
      </w:pPr>
      <w:r w:rsidRPr="00955239">
        <w:rPr>
          <w:rFonts w:ascii="Times New Roman" w:hAnsi="Times New Roman" w:cs="Times New Roman"/>
          <w:i/>
          <w:iCs/>
          <w:color w:val="auto"/>
          <w:sz w:val="22"/>
          <w:szCs w:val="22"/>
        </w:rPr>
        <w:t>Other Information</w:t>
      </w:r>
    </w:p>
    <w:p w14:paraId="0A2EB123"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955239" w:rsidRDefault="00235245" w:rsidP="00235245">
      <w:pPr>
        <w:pStyle w:val="Default"/>
        <w:spacing w:line="240" w:lineRule="atLeast"/>
        <w:jc w:val="both"/>
        <w:rPr>
          <w:rFonts w:ascii="Times New Roman" w:hAnsi="Times New Roman" w:cs="Times New Roman"/>
          <w:color w:val="auto"/>
          <w:sz w:val="22"/>
          <w:szCs w:val="22"/>
        </w:rPr>
      </w:pPr>
      <w:r w:rsidRPr="00955239">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55239">
        <w:rPr>
          <w:rFonts w:ascii="Times New Roman" w:hAnsi="Times New Roman" w:cs="Times New Roman"/>
          <w:color w:val="auto"/>
          <w:sz w:val="22"/>
          <w:szCs w:val="22"/>
        </w:rPr>
        <w:t>report, but</w:t>
      </w:r>
      <w:proofErr w:type="gramEnd"/>
      <w:r w:rsidRPr="00955239">
        <w:rPr>
          <w:rFonts w:ascii="Times New Roman" w:hAnsi="Times New Roman" w:cs="Times New Roman"/>
          <w:color w:val="auto"/>
          <w:sz w:val="22"/>
          <w:szCs w:val="22"/>
        </w:rPr>
        <w:t xml:space="preserve"> does not include the consolidated and separate financial statements and my auditor’s report thereon. </w:t>
      </w:r>
    </w:p>
    <w:p w14:paraId="1FE99757" w14:textId="77777777" w:rsidR="00235245" w:rsidRPr="00955239"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955239" w:rsidRDefault="00235245" w:rsidP="00235245">
      <w:pPr>
        <w:autoSpaceDE w:val="0"/>
        <w:autoSpaceDN w:val="0"/>
        <w:adjustRightInd w:val="0"/>
        <w:spacing w:line="240" w:lineRule="atLeast"/>
        <w:rPr>
          <w:szCs w:val="22"/>
        </w:rPr>
      </w:pPr>
    </w:p>
    <w:p w14:paraId="6FF3968F" w14:textId="3D5448A7" w:rsidR="004517F9" w:rsidRPr="00754D27" w:rsidRDefault="00235245" w:rsidP="004517F9">
      <w:pPr>
        <w:autoSpaceDE w:val="0"/>
        <w:autoSpaceDN w:val="0"/>
        <w:adjustRightInd w:val="0"/>
        <w:spacing w:line="240" w:lineRule="atLeast"/>
        <w:jc w:val="thaiDistribute"/>
        <w:rPr>
          <w:rFonts w:cstheme="minorBidi"/>
          <w:szCs w:val="28"/>
          <w:cs/>
          <w:lang w:bidi="th-TH"/>
        </w:rPr>
      </w:pPr>
      <w:r w:rsidRPr="00955239">
        <w:rPr>
          <w:szCs w:val="22"/>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955239">
        <w:rPr>
          <w:szCs w:val="22"/>
        </w:rPr>
        <w:t>statements</w:t>
      </w:r>
      <w:proofErr w:type="gramEnd"/>
      <w:r w:rsidRPr="00955239">
        <w:rPr>
          <w:szCs w:val="22"/>
        </w:rPr>
        <w:t xml:space="preserve"> or my knowledge obtained in the audit, or otherwise appe</w:t>
      </w:r>
      <w:r w:rsidR="00000478" w:rsidRPr="00955239">
        <w:rPr>
          <w:szCs w:val="22"/>
        </w:rPr>
        <w:t>ars to be materially misstated.</w:t>
      </w:r>
      <w:r w:rsidR="004517F9" w:rsidRPr="004517F9">
        <w:rPr>
          <w:szCs w:val="22"/>
        </w:rPr>
        <w:t xml:space="preserve"> </w:t>
      </w:r>
      <w:r w:rsidR="004517F9" w:rsidRPr="00240A78">
        <w:rPr>
          <w:szCs w:val="22"/>
        </w:rPr>
        <w:t>If, based on the work I have performed,</w:t>
      </w:r>
      <w:r w:rsidR="004517F9">
        <w:rPr>
          <w:szCs w:val="22"/>
        </w:rPr>
        <w:t xml:space="preserve"> </w:t>
      </w:r>
      <w:r w:rsidR="004517F9" w:rsidRPr="00240A78">
        <w:rPr>
          <w:szCs w:val="22"/>
        </w:rPr>
        <w:t>I conclude that there is a material misstatement of this other information, I am required to report that fact. I have nothing to report in this regard.</w:t>
      </w:r>
    </w:p>
    <w:p w14:paraId="4AF47D4D" w14:textId="77777777" w:rsidR="00000478" w:rsidRPr="00955239" w:rsidRDefault="00000478" w:rsidP="00235245">
      <w:pPr>
        <w:autoSpaceDE w:val="0"/>
        <w:autoSpaceDN w:val="0"/>
        <w:adjustRightInd w:val="0"/>
        <w:spacing w:line="240" w:lineRule="atLeast"/>
        <w:jc w:val="both"/>
        <w:rPr>
          <w:szCs w:val="22"/>
        </w:rPr>
      </w:pPr>
    </w:p>
    <w:p w14:paraId="422A27EB" w14:textId="77777777" w:rsidR="004517F9" w:rsidRPr="004517F9" w:rsidRDefault="004517F9" w:rsidP="004517F9">
      <w:pPr>
        <w:autoSpaceDE w:val="0"/>
        <w:autoSpaceDN w:val="0"/>
        <w:adjustRightInd w:val="0"/>
        <w:jc w:val="thaiDistribute"/>
        <w:rPr>
          <w:i/>
          <w:iCs/>
          <w:szCs w:val="22"/>
        </w:rPr>
      </w:pPr>
      <w:r w:rsidRPr="004517F9">
        <w:rPr>
          <w:i/>
          <w:iCs/>
          <w:szCs w:val="22"/>
        </w:rPr>
        <w:t>Responsibilities of Management and Those Charged with Governance for the Consolidated and Separate Financial Statements</w:t>
      </w:r>
    </w:p>
    <w:p w14:paraId="664A4B7E" w14:textId="77777777" w:rsidR="004517F9" w:rsidRPr="004517F9" w:rsidRDefault="004517F9" w:rsidP="004517F9">
      <w:pPr>
        <w:autoSpaceDE w:val="0"/>
        <w:autoSpaceDN w:val="0"/>
        <w:adjustRightInd w:val="0"/>
        <w:jc w:val="thaiDistribute"/>
        <w:rPr>
          <w:szCs w:val="22"/>
        </w:rPr>
      </w:pPr>
    </w:p>
    <w:p w14:paraId="4B3F1AE8" w14:textId="77777777" w:rsidR="004517F9" w:rsidRPr="004517F9" w:rsidRDefault="004517F9" w:rsidP="004517F9">
      <w:pPr>
        <w:autoSpaceDE w:val="0"/>
        <w:autoSpaceDN w:val="0"/>
        <w:adjustRightInd w:val="0"/>
        <w:jc w:val="thaiDistribute"/>
        <w:rPr>
          <w:szCs w:val="22"/>
        </w:rPr>
      </w:pPr>
      <w:r w:rsidRPr="004517F9">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F812F8" w14:textId="77777777" w:rsidR="004517F9" w:rsidRPr="004517F9" w:rsidRDefault="004517F9" w:rsidP="004517F9">
      <w:pPr>
        <w:autoSpaceDE w:val="0"/>
        <w:autoSpaceDN w:val="0"/>
        <w:adjustRightInd w:val="0"/>
        <w:jc w:val="thaiDistribute"/>
        <w:rPr>
          <w:szCs w:val="22"/>
        </w:rPr>
      </w:pPr>
    </w:p>
    <w:p w14:paraId="1DFC8206" w14:textId="77777777" w:rsidR="004517F9" w:rsidRPr="004517F9" w:rsidRDefault="004517F9" w:rsidP="004517F9">
      <w:pPr>
        <w:autoSpaceDE w:val="0"/>
        <w:autoSpaceDN w:val="0"/>
        <w:adjustRightInd w:val="0"/>
        <w:jc w:val="thaiDistribute"/>
        <w:rPr>
          <w:szCs w:val="22"/>
        </w:rPr>
      </w:pPr>
      <w:r w:rsidRPr="004517F9">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B14D00E" w14:textId="77777777" w:rsidR="004517F9" w:rsidRPr="004517F9" w:rsidRDefault="004517F9" w:rsidP="004517F9">
      <w:pPr>
        <w:autoSpaceDE w:val="0"/>
        <w:autoSpaceDN w:val="0"/>
        <w:adjustRightInd w:val="0"/>
        <w:jc w:val="thaiDistribute"/>
        <w:rPr>
          <w:szCs w:val="22"/>
        </w:rPr>
      </w:pPr>
    </w:p>
    <w:p w14:paraId="687EABE9" w14:textId="77777777" w:rsidR="004517F9" w:rsidRPr="004517F9" w:rsidRDefault="004517F9" w:rsidP="004517F9">
      <w:pPr>
        <w:autoSpaceDE w:val="0"/>
        <w:autoSpaceDN w:val="0"/>
        <w:adjustRightInd w:val="0"/>
        <w:jc w:val="thaiDistribute"/>
        <w:rPr>
          <w:szCs w:val="22"/>
        </w:rPr>
      </w:pPr>
      <w:r w:rsidRPr="004517F9">
        <w:rPr>
          <w:szCs w:val="22"/>
        </w:rPr>
        <w:t xml:space="preserve">Those charged with governance are responsible for overseeing the Group’s and the Company’s financial reporting process. </w:t>
      </w:r>
    </w:p>
    <w:p w14:paraId="4C11AA6B" w14:textId="77777777" w:rsidR="0063368D" w:rsidRPr="00955239" w:rsidRDefault="0063368D">
      <w:pPr>
        <w:spacing w:line="240" w:lineRule="auto"/>
        <w:rPr>
          <w:i/>
          <w:iCs/>
          <w:szCs w:val="22"/>
        </w:rPr>
      </w:pPr>
    </w:p>
    <w:p w14:paraId="6CF7B700" w14:textId="77777777" w:rsidR="004517F9" w:rsidRPr="004517F9" w:rsidRDefault="004517F9" w:rsidP="004517F9">
      <w:pPr>
        <w:autoSpaceDE w:val="0"/>
        <w:autoSpaceDN w:val="0"/>
        <w:adjustRightInd w:val="0"/>
        <w:jc w:val="thaiDistribute"/>
        <w:rPr>
          <w:i/>
          <w:iCs/>
          <w:szCs w:val="22"/>
        </w:rPr>
      </w:pPr>
      <w:r w:rsidRPr="004517F9">
        <w:rPr>
          <w:i/>
          <w:iCs/>
          <w:szCs w:val="22"/>
        </w:rPr>
        <w:t xml:space="preserve">Auditor’s Responsibilities for the Audit of the Consolidated and Separate Financial Statements </w:t>
      </w:r>
    </w:p>
    <w:p w14:paraId="76347B0D" w14:textId="77777777" w:rsidR="004517F9" w:rsidRPr="004517F9" w:rsidRDefault="004517F9" w:rsidP="004517F9">
      <w:pPr>
        <w:autoSpaceDE w:val="0"/>
        <w:autoSpaceDN w:val="0"/>
        <w:adjustRightInd w:val="0"/>
        <w:rPr>
          <w:szCs w:val="22"/>
        </w:rPr>
      </w:pPr>
    </w:p>
    <w:p w14:paraId="56618BE5" w14:textId="77777777" w:rsidR="004517F9" w:rsidRPr="004517F9" w:rsidRDefault="004517F9" w:rsidP="004517F9">
      <w:pPr>
        <w:autoSpaceDE w:val="0"/>
        <w:autoSpaceDN w:val="0"/>
        <w:adjustRightInd w:val="0"/>
        <w:jc w:val="both"/>
        <w:rPr>
          <w:szCs w:val="22"/>
        </w:rPr>
      </w:pPr>
      <w:r w:rsidRPr="004517F9">
        <w:rPr>
          <w:szCs w:val="22"/>
        </w:rPr>
        <w:t xml:space="preserve">My objectives are to obtain reasonable assurance about whether the consolidated and separate financial statements </w:t>
      </w:r>
      <w:proofErr w:type="gramStart"/>
      <w:r w:rsidRPr="004517F9">
        <w:rPr>
          <w:szCs w:val="22"/>
        </w:rPr>
        <w:t>as a whole are</w:t>
      </w:r>
      <w:proofErr w:type="gramEnd"/>
      <w:r w:rsidRPr="004517F9">
        <w:rPr>
          <w:szCs w:val="22"/>
        </w:rPr>
        <w:t xml:space="preserve"> free from material misstatement, whether due to fraud or error, and to issue an auditor’s report that includes my opinion. Reasonable assurance is a high level of </w:t>
      </w:r>
      <w:proofErr w:type="gramStart"/>
      <w:r w:rsidRPr="004517F9">
        <w:rPr>
          <w:szCs w:val="22"/>
        </w:rPr>
        <w:t>assurance, but</w:t>
      </w:r>
      <w:proofErr w:type="gramEnd"/>
      <w:r w:rsidRPr="004517F9">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517F9">
        <w:rPr>
          <w:szCs w:val="22"/>
        </w:rPr>
        <w:t>on the basis of</w:t>
      </w:r>
      <w:proofErr w:type="gramEnd"/>
      <w:r w:rsidRPr="004517F9">
        <w:rPr>
          <w:szCs w:val="22"/>
        </w:rPr>
        <w:t xml:space="preserve"> these consolidated and separate financial statements. </w:t>
      </w:r>
    </w:p>
    <w:p w14:paraId="2B8D4BA5" w14:textId="180591A4" w:rsidR="007A2279" w:rsidRDefault="007A2279">
      <w:pPr>
        <w:spacing w:line="240" w:lineRule="auto"/>
        <w:rPr>
          <w:szCs w:val="22"/>
        </w:rPr>
      </w:pPr>
      <w:r>
        <w:rPr>
          <w:szCs w:val="22"/>
        </w:rPr>
        <w:br w:type="page"/>
      </w:r>
    </w:p>
    <w:p w14:paraId="772EEAD4" w14:textId="77777777" w:rsidR="007A2279" w:rsidRDefault="007A2279" w:rsidP="00B452F7">
      <w:pPr>
        <w:autoSpaceDE w:val="0"/>
        <w:autoSpaceDN w:val="0"/>
        <w:adjustRightInd w:val="0"/>
        <w:spacing w:line="240" w:lineRule="auto"/>
        <w:jc w:val="both"/>
        <w:rPr>
          <w:szCs w:val="22"/>
        </w:rPr>
      </w:pPr>
    </w:p>
    <w:p w14:paraId="44DAC1C2" w14:textId="77777777" w:rsidR="007F2A66" w:rsidRDefault="007F2A66" w:rsidP="00B452F7">
      <w:pPr>
        <w:autoSpaceDE w:val="0"/>
        <w:autoSpaceDN w:val="0"/>
        <w:adjustRightInd w:val="0"/>
        <w:spacing w:line="240" w:lineRule="auto"/>
        <w:jc w:val="both"/>
        <w:rPr>
          <w:szCs w:val="22"/>
        </w:rPr>
      </w:pPr>
    </w:p>
    <w:p w14:paraId="31AC38F6" w14:textId="6E3D6864" w:rsidR="00B452F7" w:rsidRPr="00B452F7" w:rsidRDefault="00B452F7" w:rsidP="00B452F7">
      <w:pPr>
        <w:autoSpaceDE w:val="0"/>
        <w:autoSpaceDN w:val="0"/>
        <w:adjustRightInd w:val="0"/>
        <w:spacing w:line="240" w:lineRule="auto"/>
        <w:jc w:val="both"/>
        <w:rPr>
          <w:szCs w:val="22"/>
        </w:rPr>
      </w:pPr>
      <w:r w:rsidRPr="00B452F7">
        <w:rPr>
          <w:szCs w:val="22"/>
        </w:rPr>
        <w:t xml:space="preserve">As part of an audit in accordance with TSAs, I exercise professional judgment and maintain professional </w:t>
      </w:r>
      <w:proofErr w:type="spellStart"/>
      <w:r w:rsidRPr="00B452F7">
        <w:rPr>
          <w:szCs w:val="22"/>
        </w:rPr>
        <w:t>skepticism</w:t>
      </w:r>
      <w:proofErr w:type="spellEnd"/>
      <w:r w:rsidRPr="00B452F7">
        <w:rPr>
          <w:szCs w:val="22"/>
        </w:rPr>
        <w:t xml:space="preserve"> throughout the audit. I also: </w:t>
      </w:r>
    </w:p>
    <w:p w14:paraId="3712005F" w14:textId="77777777" w:rsidR="00B452F7" w:rsidRPr="007F2A66" w:rsidRDefault="00B452F7" w:rsidP="00B452F7">
      <w:pPr>
        <w:autoSpaceDE w:val="0"/>
        <w:autoSpaceDN w:val="0"/>
        <w:adjustRightInd w:val="0"/>
        <w:spacing w:line="240" w:lineRule="auto"/>
        <w:jc w:val="both"/>
        <w:rPr>
          <w:sz w:val="21"/>
          <w:szCs w:val="21"/>
        </w:rPr>
      </w:pPr>
    </w:p>
    <w:p w14:paraId="48A50F88" w14:textId="77777777" w:rsidR="00B452F7" w:rsidRP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51B822" w14:textId="4618DDD9" w:rsid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Obtain an understanding of internal control relevant to the audit </w:t>
      </w:r>
      <w:proofErr w:type="gramStart"/>
      <w:r w:rsidRPr="00B452F7">
        <w:rPr>
          <w:szCs w:val="22"/>
        </w:rPr>
        <w:t>in order to</w:t>
      </w:r>
      <w:proofErr w:type="gramEnd"/>
      <w:r w:rsidRPr="00B452F7">
        <w:rPr>
          <w:szCs w:val="22"/>
        </w:rPr>
        <w:t xml:space="preserve"> design audit procedures that are appropriate in the circumstances, but not for the purpose of expressing an opinion on the effectiveness of the Group’s and the Company’s internal control.</w:t>
      </w:r>
    </w:p>
    <w:p w14:paraId="7D11E77C" w14:textId="77777777" w:rsidR="00B452F7" w:rsidRP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Evaluate the appropriateness of accounting policies used and the reasonableness of accounting estimates and related disclosures made by management. </w:t>
      </w:r>
    </w:p>
    <w:p w14:paraId="32EA790F" w14:textId="77777777" w:rsidR="00B452F7" w:rsidRP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32F569" w14:textId="77777777" w:rsidR="00B452F7" w:rsidRP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Evaluate the overall presentation, </w:t>
      </w:r>
      <w:proofErr w:type="gramStart"/>
      <w:r w:rsidRPr="00B452F7">
        <w:rPr>
          <w:szCs w:val="22"/>
        </w:rPr>
        <w:t>structure</w:t>
      </w:r>
      <w:proofErr w:type="gramEnd"/>
      <w:r w:rsidRPr="00B452F7">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5FDA97F" w14:textId="085CB5AC" w:rsidR="00B452F7" w:rsidRPr="00B452F7" w:rsidRDefault="00B452F7" w:rsidP="00B452F7">
      <w:pPr>
        <w:pStyle w:val="ListParagraph"/>
        <w:numPr>
          <w:ilvl w:val="0"/>
          <w:numId w:val="13"/>
        </w:numPr>
        <w:autoSpaceDE w:val="0"/>
        <w:autoSpaceDN w:val="0"/>
        <w:adjustRightInd w:val="0"/>
        <w:spacing w:line="240" w:lineRule="auto"/>
        <w:jc w:val="both"/>
        <w:rPr>
          <w:szCs w:val="22"/>
        </w:rPr>
      </w:pPr>
      <w:r w:rsidRPr="00B452F7">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452F7">
        <w:rPr>
          <w:szCs w:val="22"/>
        </w:rPr>
        <w:t>supervision</w:t>
      </w:r>
      <w:proofErr w:type="gramEnd"/>
      <w:r w:rsidRPr="00B452F7">
        <w:rPr>
          <w:szCs w:val="22"/>
        </w:rPr>
        <w:t xml:space="preserve"> and performance of the group audit. I remain solely responsible for my audit opinion.</w:t>
      </w:r>
    </w:p>
    <w:p w14:paraId="656FDB23" w14:textId="77777777" w:rsidR="00235245" w:rsidRPr="007F2A66" w:rsidRDefault="00235245" w:rsidP="00235245">
      <w:pPr>
        <w:autoSpaceDE w:val="0"/>
        <w:autoSpaceDN w:val="0"/>
        <w:adjustRightInd w:val="0"/>
        <w:spacing w:line="240" w:lineRule="atLeast"/>
        <w:ind w:left="450" w:hanging="90"/>
        <w:jc w:val="both"/>
        <w:rPr>
          <w:sz w:val="21"/>
          <w:szCs w:val="21"/>
        </w:rPr>
      </w:pPr>
    </w:p>
    <w:p w14:paraId="64B29B3D" w14:textId="77777777" w:rsidR="00B452F7" w:rsidRPr="00B452F7" w:rsidRDefault="00B452F7" w:rsidP="00B452F7">
      <w:pPr>
        <w:autoSpaceDE w:val="0"/>
        <w:autoSpaceDN w:val="0"/>
        <w:adjustRightInd w:val="0"/>
        <w:spacing w:line="240" w:lineRule="auto"/>
        <w:jc w:val="both"/>
        <w:rPr>
          <w:szCs w:val="22"/>
        </w:rPr>
      </w:pPr>
      <w:r w:rsidRPr="00B452F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FA6115" w14:textId="77777777" w:rsidR="00B452F7" w:rsidRPr="007F2A66" w:rsidRDefault="00B452F7" w:rsidP="00B452F7">
      <w:pPr>
        <w:autoSpaceDE w:val="0"/>
        <w:autoSpaceDN w:val="0"/>
        <w:adjustRightInd w:val="0"/>
        <w:spacing w:line="240" w:lineRule="auto"/>
        <w:rPr>
          <w:sz w:val="21"/>
          <w:szCs w:val="21"/>
        </w:rPr>
      </w:pPr>
    </w:p>
    <w:p w14:paraId="4A6B2803" w14:textId="77777777" w:rsidR="00B452F7" w:rsidRPr="00B452F7" w:rsidRDefault="00B452F7" w:rsidP="00B452F7">
      <w:pPr>
        <w:autoSpaceDE w:val="0"/>
        <w:autoSpaceDN w:val="0"/>
        <w:adjustRightInd w:val="0"/>
        <w:spacing w:line="240" w:lineRule="auto"/>
        <w:jc w:val="both"/>
        <w:rPr>
          <w:szCs w:val="22"/>
        </w:rPr>
      </w:pPr>
      <w:r w:rsidRPr="00B452F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452F7">
        <w:rPr>
          <w:rFonts w:cstheme="minorBidi" w:hint="cs"/>
          <w:szCs w:val="28"/>
          <w:cs/>
          <w:lang w:bidi="th-TH"/>
        </w:rPr>
        <w:t xml:space="preserve"> </w:t>
      </w:r>
      <w:r w:rsidRPr="00B452F7">
        <w:rPr>
          <w:rFonts w:cstheme="minorBidi"/>
          <w:szCs w:val="28"/>
          <w:lang w:bidi="th-TH"/>
        </w:rPr>
        <w:t>actions taken to eliminate threats or</w:t>
      </w:r>
      <w:r w:rsidRPr="00B452F7">
        <w:rPr>
          <w:szCs w:val="22"/>
        </w:rPr>
        <w:t xml:space="preserve"> safeguards applied. </w:t>
      </w:r>
    </w:p>
    <w:p w14:paraId="0BEADC93" w14:textId="77777777" w:rsidR="00B452F7" w:rsidRPr="007F2A66" w:rsidRDefault="00B452F7" w:rsidP="00B452F7">
      <w:pPr>
        <w:autoSpaceDE w:val="0"/>
        <w:autoSpaceDN w:val="0"/>
        <w:adjustRightInd w:val="0"/>
        <w:spacing w:line="240" w:lineRule="auto"/>
        <w:jc w:val="both"/>
        <w:rPr>
          <w:sz w:val="21"/>
          <w:szCs w:val="21"/>
        </w:rPr>
      </w:pPr>
    </w:p>
    <w:p w14:paraId="4C1CB2F1" w14:textId="77777777" w:rsidR="00B452F7" w:rsidRPr="00B452F7" w:rsidRDefault="00B452F7" w:rsidP="00B452F7">
      <w:pPr>
        <w:autoSpaceDE w:val="0"/>
        <w:autoSpaceDN w:val="0"/>
        <w:adjustRightInd w:val="0"/>
        <w:spacing w:line="240" w:lineRule="auto"/>
        <w:jc w:val="both"/>
        <w:rPr>
          <w:szCs w:val="22"/>
        </w:rPr>
      </w:pPr>
      <w:r w:rsidRPr="00B452F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B452F7" w:rsidRDefault="00235245" w:rsidP="00235245">
      <w:pPr>
        <w:tabs>
          <w:tab w:val="left" w:pos="540"/>
          <w:tab w:val="left" w:pos="5760"/>
          <w:tab w:val="left" w:pos="9540"/>
        </w:tabs>
        <w:spacing w:line="240" w:lineRule="atLeast"/>
        <w:ind w:right="99"/>
        <w:jc w:val="both"/>
        <w:rPr>
          <w:szCs w:val="22"/>
        </w:rPr>
      </w:pPr>
    </w:p>
    <w:p w14:paraId="5912508B"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6B3FA1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49C6DC7F" w14:textId="77777777" w:rsidR="00586EE4" w:rsidRDefault="00586EE4" w:rsidP="00235245">
      <w:pPr>
        <w:tabs>
          <w:tab w:val="left" w:pos="540"/>
          <w:tab w:val="left" w:pos="5760"/>
          <w:tab w:val="left" w:pos="9540"/>
        </w:tabs>
        <w:spacing w:line="240" w:lineRule="atLeast"/>
        <w:ind w:right="99"/>
        <w:jc w:val="both"/>
        <w:rPr>
          <w:szCs w:val="22"/>
          <w:lang w:val="en-US"/>
        </w:rPr>
      </w:pPr>
      <w:r w:rsidRPr="00586EE4">
        <w:rPr>
          <w:szCs w:val="22"/>
          <w:lang w:val="en-US"/>
        </w:rPr>
        <w:t>(Vairoj Jindamaneepitak)</w:t>
      </w:r>
    </w:p>
    <w:p w14:paraId="49C08DB9" w14:textId="304B09E1"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Certified Public Accountant</w:t>
      </w:r>
    </w:p>
    <w:p w14:paraId="7B09BB7C" w14:textId="40FD673E"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Registration No. </w:t>
      </w:r>
      <w:r w:rsidR="00586EE4" w:rsidRPr="00586EE4">
        <w:rPr>
          <w:szCs w:val="22"/>
          <w:lang w:val="en-US"/>
        </w:rPr>
        <w:t>3565</w:t>
      </w:r>
    </w:p>
    <w:p w14:paraId="3F6A769D" w14:textId="77777777" w:rsidR="00380062" w:rsidRPr="007F2A66" w:rsidRDefault="00380062" w:rsidP="00235245">
      <w:pPr>
        <w:tabs>
          <w:tab w:val="left" w:pos="540"/>
          <w:tab w:val="left" w:pos="5760"/>
          <w:tab w:val="left" w:pos="9540"/>
        </w:tabs>
        <w:spacing w:line="240" w:lineRule="atLeast"/>
        <w:ind w:right="99"/>
        <w:jc w:val="both"/>
        <w:rPr>
          <w:sz w:val="21"/>
          <w:szCs w:val="21"/>
          <w:lang w:val="en-US"/>
        </w:rPr>
      </w:pPr>
    </w:p>
    <w:p w14:paraId="49CD3AE5"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KPMG </w:t>
      </w:r>
      <w:proofErr w:type="spellStart"/>
      <w:r w:rsidRPr="00955239">
        <w:rPr>
          <w:szCs w:val="22"/>
          <w:lang w:val="en-US"/>
        </w:rPr>
        <w:t>Phoomchai</w:t>
      </w:r>
      <w:proofErr w:type="spellEnd"/>
      <w:r w:rsidRPr="00955239">
        <w:rPr>
          <w:szCs w:val="22"/>
          <w:lang w:val="en-US"/>
        </w:rPr>
        <w:t xml:space="preserve"> Audit Ltd.</w:t>
      </w:r>
    </w:p>
    <w:p w14:paraId="615935D6"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Bangkok</w:t>
      </w:r>
    </w:p>
    <w:p w14:paraId="399BA099" w14:textId="62AE731F" w:rsidR="00C815DD" w:rsidRPr="00E37DA0" w:rsidRDefault="00445E86" w:rsidP="002E30D1">
      <w:pPr>
        <w:tabs>
          <w:tab w:val="left" w:pos="900"/>
          <w:tab w:val="left" w:pos="5760"/>
          <w:tab w:val="left" w:pos="9540"/>
        </w:tabs>
        <w:spacing w:line="240" w:lineRule="atLeast"/>
        <w:ind w:right="99"/>
        <w:rPr>
          <w:rFonts w:cs="Angsana New"/>
          <w:lang w:val="en-US" w:bidi="th-TH"/>
        </w:rPr>
      </w:pPr>
      <w:r>
        <w:rPr>
          <w:szCs w:val="22"/>
          <w:lang w:val="en-US"/>
        </w:rPr>
        <w:t>13</w:t>
      </w:r>
      <w:r w:rsidR="002C7FC6">
        <w:rPr>
          <w:szCs w:val="22"/>
          <w:lang w:val="en-US"/>
        </w:rPr>
        <w:t xml:space="preserve"> February</w:t>
      </w:r>
      <w:r w:rsidR="002010A9" w:rsidRPr="00955239">
        <w:rPr>
          <w:szCs w:val="22"/>
          <w:lang w:val="en-US"/>
        </w:rPr>
        <w:t xml:space="preserve"> </w:t>
      </w:r>
      <w:r w:rsidR="00215F1F" w:rsidRPr="00955239">
        <w:rPr>
          <w:szCs w:val="22"/>
          <w:lang w:val="en-US"/>
        </w:rPr>
        <w:t>202</w:t>
      </w:r>
      <w:r>
        <w:rPr>
          <w:szCs w:val="22"/>
          <w:lang w:val="en-US"/>
        </w:rPr>
        <w:t>3</w:t>
      </w:r>
    </w:p>
    <w:sectPr w:rsidR="00C815DD" w:rsidRPr="00E37DA0" w:rsidSect="002E30D1">
      <w:headerReference w:type="default" r:id="rId14"/>
      <w:footerReference w:type="default" r:id="rId15"/>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E28C6" w14:textId="77777777" w:rsidR="00836B88" w:rsidRDefault="00836B88">
      <w:r>
        <w:separator/>
      </w:r>
    </w:p>
  </w:endnote>
  <w:endnote w:type="continuationSeparator" w:id="0">
    <w:p w14:paraId="731803B5" w14:textId="77777777" w:rsidR="00836B88" w:rsidRDefault="00836B88">
      <w:r>
        <w:continuationSeparator/>
      </w:r>
    </w:p>
  </w:endnote>
  <w:endnote w:type="continuationNotice" w:id="1">
    <w:p w14:paraId="40F4B7D2" w14:textId="77777777" w:rsidR="00836B88" w:rsidRDefault="00836B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4241" w14:textId="77777777" w:rsidR="00B452F7" w:rsidRDefault="00B452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1521B" w14:textId="77777777" w:rsidR="00836B88" w:rsidRDefault="00836B88">
      <w:r>
        <w:separator/>
      </w:r>
    </w:p>
  </w:footnote>
  <w:footnote w:type="continuationSeparator" w:id="0">
    <w:p w14:paraId="40EFDF5C" w14:textId="77777777" w:rsidR="00836B88" w:rsidRDefault="00836B88">
      <w:r>
        <w:continuationSeparator/>
      </w:r>
    </w:p>
  </w:footnote>
  <w:footnote w:type="continuationNotice" w:id="1">
    <w:p w14:paraId="5C5F707A" w14:textId="77777777" w:rsidR="00836B88" w:rsidRDefault="00836B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7306" w14:textId="77777777" w:rsidR="00B452F7" w:rsidRDefault="00B452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8372" w14:textId="77777777" w:rsidR="00D204FA" w:rsidRPr="005471B4" w:rsidRDefault="00D204FA"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CB4D" w14:textId="77777777" w:rsidR="00D204FA" w:rsidRDefault="00D204FA" w:rsidP="005471B4">
    <w:pPr>
      <w:pStyle w:val="Header"/>
      <w:jc w:val="left"/>
      <w:rPr>
        <w:i w:val="0"/>
        <w:iCs/>
        <w:sz w:val="22"/>
        <w:szCs w:val="22"/>
        <w:lang w:val="en-US"/>
      </w:rPr>
    </w:pPr>
  </w:p>
  <w:p w14:paraId="1E7F1D09" w14:textId="77777777" w:rsidR="00D204FA" w:rsidRDefault="00D204FA" w:rsidP="005471B4">
    <w:pPr>
      <w:pStyle w:val="Header"/>
      <w:jc w:val="left"/>
      <w:rPr>
        <w:i w:val="0"/>
        <w:iCs/>
        <w:sz w:val="22"/>
        <w:szCs w:val="22"/>
        <w:lang w:val="en-US"/>
      </w:rPr>
    </w:pPr>
  </w:p>
  <w:p w14:paraId="0D89A52F" w14:textId="77777777" w:rsidR="00D204FA" w:rsidRDefault="00D204FA" w:rsidP="005471B4">
    <w:pPr>
      <w:pStyle w:val="Header"/>
      <w:jc w:val="left"/>
      <w:rPr>
        <w:i w:val="0"/>
        <w:iCs/>
        <w:sz w:val="22"/>
        <w:szCs w:val="22"/>
        <w:lang w:val="en-US"/>
      </w:rPr>
    </w:pPr>
  </w:p>
  <w:p w14:paraId="7492B76A" w14:textId="77777777" w:rsidR="00D204FA" w:rsidRDefault="00D204FA" w:rsidP="005471B4">
    <w:pPr>
      <w:pStyle w:val="Header"/>
      <w:jc w:val="left"/>
      <w:rPr>
        <w:i w:val="0"/>
        <w:iCs/>
        <w:sz w:val="22"/>
        <w:szCs w:val="22"/>
        <w:lang w:val="en-US"/>
      </w:rPr>
    </w:pPr>
  </w:p>
  <w:p w14:paraId="3B935851" w14:textId="77777777" w:rsidR="00D204FA" w:rsidRDefault="00D204FA" w:rsidP="005471B4">
    <w:pPr>
      <w:pStyle w:val="Header"/>
      <w:jc w:val="left"/>
      <w:rPr>
        <w:i w:val="0"/>
        <w:iCs/>
        <w:sz w:val="22"/>
        <w:szCs w:val="22"/>
        <w:lang w:val="en-US"/>
      </w:rPr>
    </w:pPr>
  </w:p>
  <w:p w14:paraId="1EAFEA2E" w14:textId="77777777" w:rsidR="00D204FA" w:rsidRDefault="00D204FA" w:rsidP="005471B4">
    <w:pPr>
      <w:pStyle w:val="Header"/>
      <w:jc w:val="left"/>
      <w:rPr>
        <w:i w:val="0"/>
        <w:iCs/>
        <w:sz w:val="22"/>
        <w:szCs w:val="22"/>
        <w:lang w:val="en-US"/>
      </w:rPr>
    </w:pPr>
  </w:p>
  <w:p w14:paraId="5DB79684" w14:textId="77777777" w:rsidR="00D204FA" w:rsidRDefault="00D204FA" w:rsidP="005471B4">
    <w:pPr>
      <w:pStyle w:val="Header"/>
      <w:jc w:val="left"/>
      <w:rPr>
        <w:i w:val="0"/>
        <w:iCs/>
        <w:sz w:val="22"/>
        <w:szCs w:val="22"/>
        <w:lang w:val="en-US"/>
      </w:rPr>
    </w:pPr>
  </w:p>
  <w:p w14:paraId="67161B72" w14:textId="77777777" w:rsidR="00D204FA" w:rsidRDefault="00D204FA" w:rsidP="005471B4">
    <w:pPr>
      <w:pStyle w:val="Header"/>
      <w:jc w:val="left"/>
      <w:rPr>
        <w:i w:val="0"/>
        <w:iCs/>
        <w:sz w:val="22"/>
        <w:szCs w:val="22"/>
        <w:lang w:val="en-US"/>
      </w:rPr>
    </w:pPr>
  </w:p>
  <w:p w14:paraId="5627C7EB" w14:textId="77777777" w:rsidR="00D204FA" w:rsidRDefault="00D204FA" w:rsidP="005471B4">
    <w:pPr>
      <w:pStyle w:val="Header"/>
      <w:jc w:val="left"/>
      <w:rPr>
        <w:i w:val="0"/>
        <w:iCs/>
        <w:sz w:val="22"/>
        <w:szCs w:val="22"/>
        <w:lang w:val="en-US"/>
      </w:rPr>
    </w:pPr>
  </w:p>
  <w:p w14:paraId="4F2D649A" w14:textId="77777777" w:rsidR="00D204FA" w:rsidRDefault="00D204FA" w:rsidP="005471B4">
    <w:pPr>
      <w:pStyle w:val="Header"/>
      <w:jc w:val="left"/>
      <w:rPr>
        <w:i w:val="0"/>
        <w:iCs/>
        <w:sz w:val="22"/>
        <w:szCs w:val="22"/>
        <w:lang w:val="en-US"/>
      </w:rPr>
    </w:pPr>
  </w:p>
  <w:p w14:paraId="1B7946CF" w14:textId="77777777" w:rsidR="00D204FA" w:rsidRDefault="00D204FA" w:rsidP="005471B4">
    <w:pPr>
      <w:pStyle w:val="Header"/>
      <w:jc w:val="left"/>
      <w:rPr>
        <w:i w:val="0"/>
        <w:iCs/>
        <w:sz w:val="22"/>
        <w:szCs w:val="22"/>
        <w:lang w:val="en-US"/>
      </w:rPr>
    </w:pPr>
  </w:p>
  <w:p w14:paraId="169E2508" w14:textId="77777777" w:rsidR="00D204FA" w:rsidRDefault="00D204FA" w:rsidP="005471B4">
    <w:pPr>
      <w:pStyle w:val="Header"/>
      <w:jc w:val="left"/>
      <w:rPr>
        <w:i w:val="0"/>
        <w:iCs/>
        <w:sz w:val="22"/>
        <w:szCs w:val="22"/>
        <w:lang w:val="en-US"/>
      </w:rPr>
    </w:pPr>
  </w:p>
  <w:p w14:paraId="4BFF4F5D" w14:textId="77777777" w:rsidR="00D204FA" w:rsidRPr="005471B4" w:rsidRDefault="00D204FA"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83CE" w14:textId="501C1F95" w:rsidR="00D204FA" w:rsidRPr="002E30D1" w:rsidRDefault="00D204FA" w:rsidP="00B322A6">
    <w:pPr>
      <w:pStyle w:val="acctmainheading"/>
      <w:spacing w:after="0" w:line="240" w:lineRule="atLeast"/>
      <w:rPr>
        <w:sz w:val="24"/>
        <w:szCs w:val="24"/>
        <w:lang w:val="en-US"/>
      </w:rPr>
    </w:pPr>
  </w:p>
  <w:p w14:paraId="7AB835F9" w14:textId="77777777" w:rsidR="00D204FA" w:rsidRDefault="00D204FA" w:rsidP="00E643CB">
    <w:pPr>
      <w:pStyle w:val="Header"/>
      <w:spacing w:line="240" w:lineRule="atLeast"/>
      <w:jc w:val="left"/>
      <w:rPr>
        <w:b/>
        <w:bCs/>
        <w:i w:val="0"/>
        <w:iCs/>
        <w:sz w:val="24"/>
        <w:szCs w:val="24"/>
      </w:rPr>
    </w:pPr>
  </w:p>
  <w:p w14:paraId="07FB7DE2" w14:textId="77777777" w:rsidR="00D204FA" w:rsidRPr="00975EE7" w:rsidRDefault="00D204FA"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9"/>
  </w:num>
  <w:num w:numId="4">
    <w:abstractNumId w:val="4"/>
  </w:num>
  <w:num w:numId="5">
    <w:abstractNumId w:val="26"/>
  </w:num>
  <w:num w:numId="6">
    <w:abstractNumId w:val="7"/>
  </w:num>
  <w:num w:numId="7">
    <w:abstractNumId w:val="27"/>
  </w:num>
  <w:num w:numId="8">
    <w:abstractNumId w:val="25"/>
  </w:num>
  <w:num w:numId="9">
    <w:abstractNumId w:val="12"/>
  </w:num>
  <w:num w:numId="10">
    <w:abstractNumId w:val="23"/>
  </w:num>
  <w:num w:numId="11">
    <w:abstractNumId w:val="4"/>
    <w:lvlOverride w:ilvl="0">
      <w:startOverride w:val="1"/>
    </w:lvlOverride>
  </w:num>
  <w:num w:numId="12">
    <w:abstractNumId w:val="8"/>
  </w:num>
  <w:num w:numId="13">
    <w:abstractNumId w:val="11"/>
  </w:num>
  <w:num w:numId="14">
    <w:abstractNumId w:val="5"/>
  </w:num>
  <w:num w:numId="15">
    <w:abstractNumId w:val="10"/>
  </w:num>
  <w:num w:numId="16">
    <w:abstractNumId w:val="13"/>
  </w:num>
  <w:num w:numId="17">
    <w:abstractNumId w:val="21"/>
  </w:num>
  <w:num w:numId="18">
    <w:abstractNumId w:val="28"/>
  </w:num>
  <w:num w:numId="19">
    <w:abstractNumId w:val="2"/>
  </w:num>
  <w:num w:numId="20">
    <w:abstractNumId w:val="20"/>
  </w:num>
  <w:num w:numId="21">
    <w:abstractNumId w:val="14"/>
  </w:num>
  <w:num w:numId="22">
    <w:abstractNumId w:val="19"/>
  </w:num>
  <w:num w:numId="23">
    <w:abstractNumId w:val="18"/>
  </w:num>
  <w:num w:numId="24">
    <w:abstractNumId w:val="4"/>
  </w:num>
  <w:num w:numId="25">
    <w:abstractNumId w:val="16"/>
  </w:num>
  <w:num w:numId="26">
    <w:abstractNumId w:val="17"/>
  </w:num>
  <w:num w:numId="27">
    <w:abstractNumId w:val="22"/>
  </w:num>
  <w:num w:numId="28">
    <w:abstractNumId w:val="4"/>
  </w:num>
  <w:num w:numId="29">
    <w:abstractNumId w:val="25"/>
  </w:num>
  <w:num w:numId="30">
    <w:abstractNumId w:val="4"/>
  </w:num>
  <w:num w:numId="31">
    <w:abstractNumId w:val="4"/>
  </w:num>
  <w:num w:numId="32">
    <w:abstractNumId w:val="4"/>
  </w:num>
  <w:num w:numId="33">
    <w:abstractNumId w:val="25"/>
  </w:num>
  <w:num w:numId="34">
    <w:abstractNumId w:val="25"/>
  </w:num>
  <w:num w:numId="35">
    <w:abstractNumId w:val="6"/>
  </w:num>
  <w:num w:numId="36">
    <w:abstractNumId w:val="24"/>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15"/>
  </w:num>
  <w:num w:numId="49">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6A"/>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B45"/>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30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92F"/>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0CA"/>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6E1"/>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48"/>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1BEC"/>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DDB"/>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ABD"/>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AF"/>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86"/>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7F9"/>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957"/>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26A7"/>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470"/>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6EE4"/>
    <w:rsid w:val="005870C6"/>
    <w:rsid w:val="00587115"/>
    <w:rsid w:val="00587236"/>
    <w:rsid w:val="00587345"/>
    <w:rsid w:val="0058771B"/>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83C"/>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5F20"/>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687"/>
    <w:rsid w:val="005B072B"/>
    <w:rsid w:val="005B0844"/>
    <w:rsid w:val="005B0A00"/>
    <w:rsid w:val="005B1220"/>
    <w:rsid w:val="005B1391"/>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BC"/>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61"/>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3E"/>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351"/>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279"/>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A66"/>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B88"/>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266"/>
    <w:rsid w:val="0088682B"/>
    <w:rsid w:val="008868F4"/>
    <w:rsid w:val="00886AE1"/>
    <w:rsid w:val="00886D13"/>
    <w:rsid w:val="00887226"/>
    <w:rsid w:val="00887419"/>
    <w:rsid w:val="008876FE"/>
    <w:rsid w:val="00887863"/>
    <w:rsid w:val="00887C6D"/>
    <w:rsid w:val="00887CAD"/>
    <w:rsid w:val="00887D43"/>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6D77"/>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2F7"/>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3F"/>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6E8"/>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71"/>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9AF"/>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74D"/>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2BD0"/>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3E90"/>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6ED1"/>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1AF"/>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18"/>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93A"/>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uiPriority w:val="99"/>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246</TotalTime>
  <Pages>5</Pages>
  <Words>1865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Chompoonuj, Klinchuanchuen</cp:lastModifiedBy>
  <cp:revision>18</cp:revision>
  <cp:lastPrinted>2023-02-13T04:01:00Z</cp:lastPrinted>
  <dcterms:created xsi:type="dcterms:W3CDTF">2023-01-26T04:28:00Z</dcterms:created>
  <dcterms:modified xsi:type="dcterms:W3CDTF">2023-02-13T04:18:00Z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