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C36607" w:rsidRPr="00C36607" w14:paraId="367FEF58" w14:textId="77777777" w:rsidTr="00D6255C">
        <w:trPr>
          <w:trHeight w:val="2865"/>
        </w:trPr>
        <w:tc>
          <w:tcPr>
            <w:tcW w:w="2358" w:type="dxa"/>
          </w:tcPr>
          <w:p w14:paraId="6CC8BC7F" w14:textId="77777777" w:rsidR="00777088" w:rsidRPr="00FD7CD8" w:rsidRDefault="00777088" w:rsidP="00E94F74">
            <w:pPr>
              <w:spacing w:line="380" w:lineRule="exact"/>
              <w:rPr>
                <w:rFonts w:ascii="Angsana New" w:hAnsi="Angsana New"/>
                <w:color w:val="808080" w:themeColor="background1" w:themeShade="80"/>
                <w:sz w:val="36"/>
                <w:szCs w:val="36"/>
              </w:rPr>
            </w:pPr>
          </w:p>
        </w:tc>
        <w:tc>
          <w:tcPr>
            <w:tcW w:w="6960" w:type="dxa"/>
            <w:vAlign w:val="center"/>
          </w:tcPr>
          <w:p w14:paraId="6BF43325" w14:textId="77777777" w:rsidR="00777088" w:rsidRPr="00FD7CD8" w:rsidRDefault="000D5153" w:rsidP="00E94F74">
            <w:pPr>
              <w:spacing w:line="380" w:lineRule="exact"/>
              <w:ind w:left="14"/>
              <w:rPr>
                <w:rFonts w:cs="Times New Roman"/>
                <w:color w:val="808080" w:themeColor="background1" w:themeShade="80"/>
                <w:sz w:val="28"/>
              </w:rPr>
            </w:pPr>
            <w:r>
              <w:rPr>
                <w:rFonts w:cs="Times New Roman"/>
                <w:color w:val="808080" w:themeColor="background1" w:themeShade="80"/>
                <w:sz w:val="28"/>
              </w:rPr>
              <w:t>Jay Mart Public Company Limited and its subsidiaries</w:t>
            </w:r>
          </w:p>
          <w:p w14:paraId="125AF892" w14:textId="77777777" w:rsidR="00AE5B83" w:rsidRDefault="0035295E" w:rsidP="00E94F74">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w:t>
            </w:r>
            <w:r w:rsidR="00E41CA2">
              <w:rPr>
                <w:rFonts w:cs="Times New Roman"/>
                <w:color w:val="808080" w:themeColor="background1" w:themeShade="80"/>
                <w:sz w:val="28"/>
              </w:rPr>
              <w:t xml:space="preserve">consolidated </w:t>
            </w:r>
            <w:r w:rsidR="00777088" w:rsidRPr="00FD7CD8">
              <w:rPr>
                <w:rFonts w:cs="Times New Roman"/>
                <w:color w:val="808080" w:themeColor="background1" w:themeShade="80"/>
                <w:sz w:val="28"/>
              </w:rPr>
              <w:t>financial statements</w:t>
            </w:r>
          </w:p>
          <w:p w14:paraId="46FEC2B2" w14:textId="74B3808C" w:rsidR="00777088" w:rsidRPr="002E29F6" w:rsidRDefault="00777088" w:rsidP="00E94F74">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4B4AE9">
              <w:rPr>
                <w:rFonts w:cs="Times New Roman"/>
                <w:color w:val="808080" w:themeColor="background1" w:themeShade="80"/>
                <w:sz w:val="28"/>
              </w:rPr>
              <w:t>20</w:t>
            </w:r>
            <w:r w:rsidR="002E29F6">
              <w:rPr>
                <w:rFonts w:cs="Times New Roman"/>
                <w:color w:val="808080" w:themeColor="background1" w:themeShade="80"/>
                <w:sz w:val="28"/>
              </w:rPr>
              <w:t>2</w:t>
            </w:r>
            <w:r w:rsidR="00012165">
              <w:rPr>
                <w:rFonts w:cs="Times New Roman"/>
                <w:color w:val="808080" w:themeColor="background1" w:themeShade="80"/>
                <w:sz w:val="28"/>
              </w:rPr>
              <w:t>2</w:t>
            </w:r>
          </w:p>
        </w:tc>
      </w:tr>
    </w:tbl>
    <w:p w14:paraId="650DE426" w14:textId="77777777" w:rsidR="00777088" w:rsidRPr="00C36607" w:rsidRDefault="00777088" w:rsidP="00E94F74">
      <w:pPr>
        <w:spacing w:line="380" w:lineRule="exact"/>
        <w:sectPr w:rsidR="00777088" w:rsidRPr="00C36607" w:rsidSect="00E94F74">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60F67632" w14:textId="77777777" w:rsidR="000D5153" w:rsidRPr="000D5153" w:rsidRDefault="000D5153" w:rsidP="00E94F74">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14:paraId="6A2147AF" w14:textId="77777777" w:rsidR="000D5153" w:rsidRPr="000D5153" w:rsidRDefault="000D5153" w:rsidP="00E94F74">
      <w:pPr>
        <w:pStyle w:val="ps-000-normal"/>
        <w:spacing w:after="360" w:line="380" w:lineRule="exact"/>
        <w:rPr>
          <w:rFonts w:ascii="Arial" w:hAnsi="Arial" w:cs="Arial"/>
          <w:sz w:val="22"/>
          <w:szCs w:val="22"/>
        </w:rPr>
      </w:pPr>
      <w:r w:rsidRPr="000D5153">
        <w:rPr>
          <w:rFonts w:ascii="Arial" w:hAnsi="Arial" w:cs="Arial"/>
          <w:sz w:val="22"/>
          <w:szCs w:val="22"/>
        </w:rPr>
        <w:t xml:space="preserve">To the Shareholders of Jay Mart Public Company Limited </w:t>
      </w:r>
    </w:p>
    <w:p w14:paraId="19C7F784" w14:textId="77777777" w:rsidR="000D5153" w:rsidRPr="000D5153" w:rsidRDefault="000D5153" w:rsidP="00E94F74">
      <w:pPr>
        <w:pStyle w:val="ps-000-normal"/>
        <w:spacing w:before="120" w:line="380" w:lineRule="exact"/>
        <w:rPr>
          <w:rFonts w:ascii="Arial" w:hAnsi="Arial" w:cs="Arial"/>
          <w:b/>
          <w:bCs/>
          <w:sz w:val="22"/>
          <w:szCs w:val="22"/>
        </w:rPr>
      </w:pPr>
      <w:r w:rsidRPr="000D5153">
        <w:rPr>
          <w:rFonts w:ascii="Arial" w:hAnsi="Arial" w:cs="Arial"/>
          <w:b/>
          <w:bCs/>
          <w:sz w:val="22"/>
          <w:szCs w:val="22"/>
        </w:rPr>
        <w:t>Opinion</w:t>
      </w:r>
    </w:p>
    <w:p w14:paraId="276F4EDB" w14:textId="53A342FE" w:rsidR="000D5153" w:rsidRPr="000D5153" w:rsidRDefault="000D5153" w:rsidP="00E94F74">
      <w:pPr>
        <w:pStyle w:val="BodyText"/>
        <w:spacing w:before="120" w:after="120" w:line="380" w:lineRule="exact"/>
        <w:ind w:right="-43"/>
        <w:jc w:val="left"/>
        <w:rPr>
          <w:rFonts w:ascii="Arial" w:hAnsi="Arial" w:cs="Arial"/>
          <w:sz w:val="22"/>
          <w:szCs w:val="22"/>
        </w:rPr>
      </w:pPr>
      <w:r w:rsidRPr="000D5153">
        <w:rPr>
          <w:rFonts w:ascii="Arial" w:hAnsi="Arial" w:cs="Arial"/>
          <w:sz w:val="22"/>
          <w:szCs w:val="22"/>
        </w:rPr>
        <w:t>I have audited the accompanying consolidated financial statements of Jay Mart 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00A434B7">
        <w:rPr>
          <w:rFonts w:ascii="Arial" w:hAnsi="Arial" w:cs="Arial"/>
          <w:sz w:val="22"/>
          <w:szCs w:val="22"/>
        </w:rPr>
        <w:t xml:space="preserve"> as at 31 December 20</w:t>
      </w:r>
      <w:r w:rsidR="00187F5C">
        <w:rPr>
          <w:rFonts w:ascii="Arial" w:hAnsi="Arial" w:cs="Arial"/>
          <w:sz w:val="22"/>
          <w:szCs w:val="22"/>
        </w:rPr>
        <w:t>2</w:t>
      </w:r>
      <w:r w:rsidR="00012165">
        <w:rPr>
          <w:rFonts w:ascii="Arial" w:hAnsi="Arial" w:cs="Arial"/>
          <w:sz w:val="22"/>
          <w:szCs w:val="22"/>
        </w:rPr>
        <w:t>2</w:t>
      </w:r>
      <w:r w:rsidRPr="000D5153">
        <w:rPr>
          <w:rFonts w:ascii="Arial" w:hAnsi="Arial" w:cs="Arial"/>
          <w:sz w:val="22"/>
          <w:szCs w:val="22"/>
        </w:rPr>
        <w:t>, and the rela</w:t>
      </w:r>
      <w:r w:rsidR="008E5175">
        <w:rPr>
          <w:rFonts w:ascii="Arial" w:hAnsi="Arial" w:cs="Arial"/>
          <w:sz w:val="22"/>
          <w:szCs w:val="22"/>
        </w:rPr>
        <w:t xml:space="preserve">ted consolidated statements of </w:t>
      </w:r>
      <w:r w:rsidRPr="000D5153">
        <w:rPr>
          <w:rFonts w:ascii="Arial" w:hAnsi="Arial" w:cs="Arial"/>
          <w:sz w:val="22"/>
          <w:szCs w:val="22"/>
        </w:rPr>
        <w:t xml:space="preserve">comprehensive income, changes in shareholders’ equity and cash flows for the year then ended, and notes to </w:t>
      </w:r>
      <w:r w:rsidR="00E94F74">
        <w:rPr>
          <w:rFonts w:ascii="Arial" w:hAnsi="Arial" w:cstheme="minorBidi" w:hint="cs"/>
          <w:sz w:val="22"/>
          <w:szCs w:val="22"/>
          <w:cs/>
        </w:rPr>
        <w:t xml:space="preserve">            </w:t>
      </w:r>
      <w:r w:rsidRPr="000D5153">
        <w:rPr>
          <w:rFonts w:ascii="Arial" w:hAnsi="Arial" w:cs="Arial"/>
          <w:sz w:val="22"/>
          <w:szCs w:val="22"/>
        </w:rPr>
        <w:t>the consolidated financial statements, including a summary of significant accounting policies, and have also audited the separate fi</w:t>
      </w:r>
      <w:r w:rsidR="00D6255C">
        <w:rPr>
          <w:rFonts w:ascii="Arial" w:hAnsi="Arial" w:cs="Arial"/>
          <w:sz w:val="22"/>
          <w:szCs w:val="22"/>
        </w:rPr>
        <w:t xml:space="preserve">nancial statements of Jay Mart </w:t>
      </w:r>
      <w:r w:rsidRPr="000D5153">
        <w:rPr>
          <w:rFonts w:ascii="Arial" w:hAnsi="Arial" w:cs="Arial"/>
          <w:sz w:val="22"/>
          <w:szCs w:val="22"/>
        </w:rPr>
        <w:t>Public Company Limited for the same period.</w:t>
      </w:r>
    </w:p>
    <w:p w14:paraId="74310178" w14:textId="06170F27" w:rsidR="000D5153" w:rsidRPr="000D5153" w:rsidRDefault="000D5153" w:rsidP="00E94F74">
      <w:pPr>
        <w:pStyle w:val="ps-000-normal"/>
        <w:spacing w:before="120" w:line="380" w:lineRule="exact"/>
        <w:rPr>
          <w:rFonts w:ascii="Arial" w:hAnsi="Arial" w:cs="Arial"/>
          <w:color w:val="auto"/>
          <w:sz w:val="22"/>
          <w:szCs w:val="22"/>
        </w:rPr>
      </w:pPr>
      <w:r w:rsidRPr="000D5153">
        <w:rPr>
          <w:rFonts w:ascii="Arial" w:hAnsi="Arial" w:cs="Arial"/>
          <w:color w:val="auto"/>
          <w:sz w:val="22"/>
          <w:szCs w:val="22"/>
        </w:rPr>
        <w:t>In my opinion, the financial statements referred to above present fairly, in all material respects, the financial position of Jay Mart Public Company Limited and its subsidiaries and of Jay Mart Public Company Limited as at 31 December 20</w:t>
      </w:r>
      <w:r w:rsidR="00187F5C">
        <w:rPr>
          <w:rFonts w:ascii="Arial" w:hAnsi="Arial" w:cs="Arial"/>
          <w:color w:val="auto"/>
          <w:sz w:val="22"/>
          <w:szCs w:val="22"/>
        </w:rPr>
        <w:t>2</w:t>
      </w:r>
      <w:r w:rsidR="00012165">
        <w:rPr>
          <w:rFonts w:ascii="Arial" w:hAnsi="Arial" w:cs="Arial"/>
          <w:color w:val="auto"/>
          <w:sz w:val="22"/>
          <w:szCs w:val="22"/>
        </w:rPr>
        <w:t>2</w:t>
      </w:r>
      <w:r w:rsidRPr="000D5153">
        <w:rPr>
          <w:rFonts w:ascii="Arial" w:hAnsi="Arial" w:cs="Arial"/>
          <w:color w:val="auto"/>
          <w:sz w:val="22"/>
          <w:szCs w:val="22"/>
        </w:rPr>
        <w:t>, their financial performance and cash flows for the year then ended in accordance with Thai Financial Reporting Standards.</w:t>
      </w:r>
    </w:p>
    <w:p w14:paraId="1712579A" w14:textId="77777777" w:rsidR="000D5153" w:rsidRPr="000D5153" w:rsidRDefault="000D5153" w:rsidP="00801C3F">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14:paraId="35B75DED" w14:textId="51A75BEB" w:rsidR="000D5153" w:rsidRPr="000D5153" w:rsidRDefault="000D5153" w:rsidP="00BF53F0">
      <w:pPr>
        <w:pStyle w:val="ps-000-normal"/>
        <w:spacing w:before="120" w:line="380" w:lineRule="exact"/>
        <w:ind w:right="-140"/>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F07249">
        <w:rPr>
          <w:rFonts w:ascii="Arial" w:hAnsi="Arial" w:cs="Arial"/>
          <w:sz w:val="22"/>
          <w:szCs w:val="22"/>
        </w:rPr>
        <w:t xml:space="preserve"> </w:t>
      </w:r>
      <w:r w:rsidR="007D02E0">
        <w:rPr>
          <w:rFonts w:ascii="Arial" w:hAnsi="Arial" w:cs="Arial"/>
          <w:sz w:val="22"/>
          <w:szCs w:val="22"/>
        </w:rPr>
        <w:t>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sidR="00FE6290">
        <w:rPr>
          <w:rFonts w:ascii="Arial" w:hAnsi="Arial" w:cs="Arial"/>
          <w:i/>
          <w:iCs/>
          <w:sz w:val="22"/>
          <w:szCs w:val="22"/>
        </w:rPr>
        <w:t xml:space="preserve">s </w:t>
      </w:r>
      <w:r w:rsidR="00FE6290" w:rsidRPr="00A74181">
        <w:rPr>
          <w:rFonts w:ascii="Arial" w:hAnsi="Arial" w:cs="Arial"/>
          <w:i/>
          <w:iCs/>
          <w:sz w:val="22"/>
          <w:szCs w:val="22"/>
        </w:rPr>
        <w:t>including</w:t>
      </w:r>
      <w:r w:rsidR="00FE6290">
        <w:rPr>
          <w:rFonts w:ascii="Arial" w:hAnsi="Arial" w:cs="Arial"/>
          <w:i/>
          <w:iCs/>
          <w:sz w:val="22"/>
          <w:szCs w:val="22"/>
        </w:rPr>
        <w:t xml:space="preserve"> Independence Standards </w:t>
      </w:r>
      <w:r w:rsidRPr="000D5153">
        <w:rPr>
          <w:rFonts w:ascii="Arial" w:hAnsi="Arial" w:cs="Arial"/>
          <w:sz w:val="22"/>
          <w:szCs w:val="22"/>
        </w:rPr>
        <w:t xml:space="preserve">issued by the Federation </w:t>
      </w:r>
      <w:r w:rsidR="00BF53F0">
        <w:rPr>
          <w:rFonts w:ascii="Arial" w:hAnsi="Arial" w:cstheme="minorBidi" w:hint="cs"/>
          <w:sz w:val="22"/>
          <w:szCs w:val="22"/>
          <w:cs/>
        </w:rPr>
        <w:t xml:space="preserve"> </w:t>
      </w:r>
      <w:r w:rsidRPr="000D5153">
        <w:rPr>
          <w:rFonts w:ascii="Arial" w:hAnsi="Arial" w:cs="Arial"/>
          <w:sz w:val="22"/>
          <w:szCs w:val="22"/>
        </w:rPr>
        <w:t xml:space="preserve">of Accounting Professions </w:t>
      </w:r>
      <w:r w:rsidR="007D02E0">
        <w:rPr>
          <w:rFonts w:ascii="Arial" w:hAnsi="Arial" w:cs="Arial"/>
          <w:sz w:val="22"/>
          <w:szCs w:val="22"/>
        </w:rPr>
        <w:t>as</w:t>
      </w:r>
      <w:r w:rsidRPr="000D5153">
        <w:rPr>
          <w:rFonts w:ascii="Arial" w:hAnsi="Arial" w:cs="Arial"/>
          <w:sz w:val="22"/>
          <w:szCs w:val="22"/>
        </w:rPr>
        <w:t xml:space="preserve"> </w:t>
      </w:r>
      <w:r w:rsidR="00FE6290">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sidR="00FE6290">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569B22AA" w14:textId="77777777" w:rsidR="00F8389C" w:rsidRDefault="00F8389C" w:rsidP="00E94F74">
      <w:pPr>
        <w:widowControl/>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188DBE3C" w14:textId="77777777" w:rsidR="0022311F" w:rsidRDefault="0022311F" w:rsidP="00E94F74">
      <w:pPr>
        <w:spacing w:before="120" w:after="120" w:line="380" w:lineRule="exact"/>
        <w:ind w:left="540" w:right="-97" w:hanging="540"/>
        <w:rPr>
          <w:rFonts w:ascii="Arial" w:hAnsi="Arial" w:cs="Arial"/>
          <w:sz w:val="22"/>
          <w:szCs w:val="22"/>
        </w:rPr>
        <w:sectPr w:rsidR="0022311F" w:rsidSect="00801C3F">
          <w:headerReference w:type="default" r:id="rId17"/>
          <w:footerReference w:type="default" r:id="rId18"/>
          <w:footerReference w:type="first" r:id="rId19"/>
          <w:pgSz w:w="11909" w:h="16834" w:code="9"/>
          <w:pgMar w:top="3600" w:right="1080" w:bottom="1080" w:left="1339" w:header="403" w:footer="720" w:gutter="0"/>
          <w:pgNumType w:start="2"/>
          <w:cols w:space="720"/>
          <w:noEndnote/>
          <w:titlePg/>
          <w:docGrid w:linePitch="299"/>
        </w:sectPr>
      </w:pPr>
    </w:p>
    <w:p w14:paraId="10C7BB8C" w14:textId="77777777" w:rsidR="00CC03FB" w:rsidRPr="009C4D3E" w:rsidRDefault="00CC03FB" w:rsidP="00600399">
      <w:pPr>
        <w:spacing w:before="240" w:after="120" w:line="380" w:lineRule="exact"/>
        <w:rPr>
          <w:rFonts w:ascii="Arial" w:hAnsi="Arial" w:cs="Arial"/>
          <w:b/>
          <w:bCs/>
          <w:sz w:val="22"/>
          <w:szCs w:val="22"/>
        </w:rPr>
      </w:pPr>
      <w:r w:rsidRPr="009C4D3E">
        <w:rPr>
          <w:rFonts w:ascii="Arial" w:hAnsi="Arial" w:cs="Arial"/>
          <w:b/>
          <w:bCs/>
          <w:sz w:val="22"/>
          <w:szCs w:val="22"/>
        </w:rPr>
        <w:lastRenderedPageBreak/>
        <w:t xml:space="preserve">Emphasis of matter </w:t>
      </w:r>
    </w:p>
    <w:p w14:paraId="0730EE7B" w14:textId="36378A02" w:rsidR="00093AF3" w:rsidRPr="00093AF3" w:rsidRDefault="004D4729" w:rsidP="00E94F74">
      <w:pPr>
        <w:pStyle w:val="ps-000-normal"/>
        <w:spacing w:before="120" w:line="380" w:lineRule="exact"/>
        <w:rPr>
          <w:rFonts w:ascii="Arial" w:hAnsi="Arial" w:cs="Arial"/>
          <w:sz w:val="22"/>
          <w:szCs w:val="22"/>
        </w:rPr>
      </w:pPr>
      <w:r>
        <w:rPr>
          <w:rFonts w:ascii="Arial" w:hAnsi="Arial" w:cs="Arial"/>
          <w:sz w:val="22"/>
          <w:szCs w:val="22"/>
        </w:rPr>
        <w:t xml:space="preserve">I draw attention to </w:t>
      </w:r>
      <w:r w:rsidR="008A5EDC">
        <w:rPr>
          <w:rFonts w:ascii="Arial" w:hAnsi="Arial" w:cs="Arial"/>
          <w:sz w:val="22"/>
          <w:szCs w:val="22"/>
        </w:rPr>
        <w:t>n</w:t>
      </w:r>
      <w:r w:rsidR="00093AF3" w:rsidRPr="00093AF3">
        <w:rPr>
          <w:rFonts w:ascii="Arial" w:hAnsi="Arial" w:cs="Arial"/>
          <w:sz w:val="22"/>
          <w:szCs w:val="22"/>
        </w:rPr>
        <w:t xml:space="preserve">ote </w:t>
      </w:r>
      <w:r w:rsidR="001E4E0F">
        <w:rPr>
          <w:rFonts w:ascii="Arial" w:hAnsi="Arial" w:cs="Arial"/>
          <w:sz w:val="22"/>
          <w:szCs w:val="22"/>
        </w:rPr>
        <w:t>3</w:t>
      </w:r>
      <w:r w:rsidR="008A5EDC">
        <w:rPr>
          <w:rFonts w:ascii="Arial" w:hAnsi="Arial" w:cs="Arial"/>
          <w:sz w:val="22"/>
          <w:szCs w:val="22"/>
        </w:rPr>
        <w:t>5</w:t>
      </w:r>
      <w:r w:rsidR="00093AF3" w:rsidRPr="00093AF3">
        <w:rPr>
          <w:rFonts w:ascii="Arial" w:hAnsi="Arial" w:cs="Arial"/>
          <w:sz w:val="22"/>
          <w:szCs w:val="22"/>
        </w:rPr>
        <w:t xml:space="preserve"> to the</w:t>
      </w:r>
      <w:r w:rsidR="00E31861">
        <w:rPr>
          <w:rFonts w:ascii="Arial" w:hAnsi="Arial" w:cs="Arial"/>
          <w:sz w:val="22"/>
          <w:szCs w:val="22"/>
        </w:rPr>
        <w:t xml:space="preserve"> consolidated</w:t>
      </w:r>
      <w:r w:rsidR="00093AF3" w:rsidRPr="00093AF3">
        <w:rPr>
          <w:rFonts w:ascii="Arial" w:hAnsi="Arial" w:cs="Arial"/>
          <w:sz w:val="22"/>
          <w:szCs w:val="22"/>
        </w:rPr>
        <w:t xml:space="preserve"> financial statements, in the year 2018, the subsidiary received cash from the public fund raising for the development of the digital credit facilities system by using Blockchain technology through the Initial Coin Offering (ICO) of digital tokens called "JF</w:t>
      </w:r>
      <w:r w:rsidR="00CC1848">
        <w:rPr>
          <w:rFonts w:ascii="Arial" w:hAnsi="Arial" w:cs="Arial"/>
          <w:sz w:val="22"/>
          <w:szCs w:val="22"/>
        </w:rPr>
        <w:t>IN</w:t>
      </w:r>
      <w:r w:rsidR="00093AF3" w:rsidRPr="00093AF3">
        <w:rPr>
          <w:rFonts w:ascii="Arial" w:hAnsi="Arial" w:cs="Arial"/>
          <w:sz w:val="22"/>
          <w:szCs w:val="22"/>
        </w:rPr>
        <w:t xml:space="preserve">" </w:t>
      </w:r>
      <w:r w:rsidR="00B6595D">
        <w:rPr>
          <w:rFonts w:ascii="Arial" w:hAnsi="Arial" w:cs="Arial"/>
          <w:sz w:val="22"/>
          <w:szCs w:val="22"/>
        </w:rPr>
        <w:t>Token</w:t>
      </w:r>
      <w:r w:rsidR="00093AF3" w:rsidRPr="00093AF3">
        <w:rPr>
          <w:rFonts w:ascii="Arial" w:hAnsi="Arial" w:cs="Arial"/>
          <w:sz w:val="22"/>
          <w:szCs w:val="22"/>
        </w:rPr>
        <w:t xml:space="preserve">. The subsidiary has analysed the substance of the transactions, relevant current interpretations of financial reporting standards and tax laws and recorded the cash received from the fund raising amounting to Baht 498 million as deferred liability, presenting it as “Liability arising from issuing and offering digital tokens”, and recording the directly related expenses of Baht 19 million as deferred expenses, under other non-current assets. In addition, the subsidiary has paid income tax and recorded a deferred tax asset amounting to Baht 100 million as the deferred tax asset is expected to have future benefit. </w:t>
      </w:r>
    </w:p>
    <w:p w14:paraId="622131E5" w14:textId="595F30E7" w:rsidR="006528BF" w:rsidRPr="00E94F74" w:rsidRDefault="00093AF3" w:rsidP="00E94F74">
      <w:pPr>
        <w:pStyle w:val="ps-000-normal"/>
        <w:spacing w:before="120" w:line="380" w:lineRule="exact"/>
        <w:rPr>
          <w:rFonts w:ascii="Arial" w:hAnsi="Arial" w:cs="Arial"/>
          <w:sz w:val="22"/>
          <w:szCs w:val="22"/>
        </w:rPr>
      </w:pPr>
      <w:r w:rsidRPr="00093AF3">
        <w:rPr>
          <w:rFonts w:ascii="Arial" w:hAnsi="Arial" w:cs="Arial"/>
          <w:sz w:val="22"/>
          <w:szCs w:val="22"/>
        </w:rPr>
        <w:t xml:space="preserve">During the </w:t>
      </w:r>
      <w:r w:rsidR="00797AA8">
        <w:rPr>
          <w:rFonts w:ascii="Arial" w:hAnsi="Arial" w:cs="Arial"/>
          <w:sz w:val="22"/>
          <w:szCs w:val="22"/>
        </w:rPr>
        <w:t>year</w:t>
      </w:r>
      <w:r w:rsidR="000A7F2F">
        <w:rPr>
          <w:rFonts w:ascii="Arial" w:hAnsi="Arial" w:cs="Arial"/>
          <w:sz w:val="22"/>
          <w:szCs w:val="22"/>
        </w:rPr>
        <w:t xml:space="preserve"> 2019</w:t>
      </w:r>
      <w:r w:rsidRPr="00093AF3">
        <w:rPr>
          <w:rFonts w:ascii="Arial" w:hAnsi="Arial" w:cs="Arial"/>
          <w:sz w:val="22"/>
          <w:szCs w:val="22"/>
        </w:rPr>
        <w:t xml:space="preserve">, the subsidiary has completed the development of the digital credit facilities system and used it as intended. The subsidiary recognised expense transactions which incurred as intended as expenses in the </w:t>
      </w:r>
      <w:r w:rsidR="00DE5D12" w:rsidRPr="00E94F74">
        <w:rPr>
          <w:rFonts w:ascii="Arial" w:hAnsi="Arial" w:cs="Arial"/>
          <w:sz w:val="22"/>
          <w:szCs w:val="22"/>
        </w:rPr>
        <w:t xml:space="preserve">statement of comprehensive </w:t>
      </w:r>
      <w:r w:rsidRPr="00093AF3">
        <w:rPr>
          <w:rFonts w:ascii="Arial" w:hAnsi="Arial" w:cs="Arial"/>
          <w:sz w:val="22"/>
          <w:szCs w:val="22"/>
        </w:rPr>
        <w:t xml:space="preserve">income </w:t>
      </w:r>
      <w:bookmarkStart w:id="0" w:name="_Hlk24474125"/>
      <w:r w:rsidRPr="00093AF3">
        <w:rPr>
          <w:rFonts w:ascii="Arial" w:hAnsi="Arial" w:cs="Arial"/>
          <w:sz w:val="22"/>
          <w:szCs w:val="22"/>
        </w:rPr>
        <w:t xml:space="preserve">in accordance with benefit principle </w:t>
      </w:r>
      <w:bookmarkEnd w:id="0"/>
      <w:r w:rsidRPr="00093AF3">
        <w:rPr>
          <w:rFonts w:ascii="Arial" w:hAnsi="Arial" w:cs="Arial"/>
          <w:sz w:val="22"/>
          <w:szCs w:val="22"/>
        </w:rPr>
        <w:t xml:space="preserve">and recognised “Liability arising from issuing and offering digital tokens” as income in consistent with the recognition of expenses for such expense transactions in the </w:t>
      </w:r>
      <w:r w:rsidR="00DE5D12">
        <w:rPr>
          <w:rFonts w:ascii="Arial" w:hAnsi="Arial" w:cs="Arial"/>
          <w:sz w:val="22"/>
          <w:szCs w:val="22"/>
        </w:rPr>
        <w:t xml:space="preserve">statement of comprehensive </w:t>
      </w:r>
      <w:r w:rsidRPr="00093AF3">
        <w:rPr>
          <w:rFonts w:ascii="Arial" w:hAnsi="Arial" w:cs="Arial"/>
          <w:sz w:val="22"/>
          <w:szCs w:val="22"/>
        </w:rPr>
        <w:t xml:space="preserve">income. </w:t>
      </w:r>
    </w:p>
    <w:p w14:paraId="19821C18" w14:textId="568B17B5" w:rsidR="00FE1811" w:rsidRPr="00FE1811" w:rsidRDefault="00FE1811" w:rsidP="00E94F74">
      <w:pPr>
        <w:pStyle w:val="ps-000-normal"/>
        <w:spacing w:before="120" w:line="380" w:lineRule="exact"/>
        <w:rPr>
          <w:rFonts w:ascii="Arial" w:hAnsi="Arial" w:cs="Arial"/>
          <w:sz w:val="22"/>
          <w:szCs w:val="22"/>
        </w:rPr>
      </w:pPr>
      <w:r w:rsidRPr="00FE1811">
        <w:rPr>
          <w:rFonts w:ascii="Arial" w:hAnsi="Arial" w:cs="Arial"/>
          <w:sz w:val="22"/>
          <w:szCs w:val="22"/>
        </w:rPr>
        <w:t>During the year 2021</w:t>
      </w:r>
      <w:r w:rsidR="00B6595D">
        <w:rPr>
          <w:rFonts w:ascii="Arial" w:hAnsi="Arial" w:cs="Arial"/>
          <w:sz w:val="22"/>
          <w:szCs w:val="22"/>
        </w:rPr>
        <w:t xml:space="preserve"> and 2022</w:t>
      </w:r>
      <w:r w:rsidRPr="00FE1811">
        <w:rPr>
          <w:rFonts w:ascii="Arial" w:hAnsi="Arial" w:cs="Arial"/>
          <w:sz w:val="22"/>
          <w:szCs w:val="22"/>
        </w:rPr>
        <w:t xml:space="preserve">, the subsidiary offered partial tokens of reserved “JFIN” </w:t>
      </w:r>
      <w:r w:rsidR="001F0469">
        <w:rPr>
          <w:rFonts w:ascii="Arial" w:hAnsi="Arial" w:cs="Arial"/>
          <w:sz w:val="22"/>
          <w:szCs w:val="22"/>
        </w:rPr>
        <w:t>Token</w:t>
      </w:r>
      <w:r w:rsidRPr="00FE1811">
        <w:rPr>
          <w:rFonts w:ascii="Arial" w:hAnsi="Arial" w:cs="Arial"/>
          <w:sz w:val="22"/>
          <w:szCs w:val="22"/>
        </w:rPr>
        <w:t xml:space="preserve"> and received the net cash of Baht 7</w:t>
      </w:r>
      <w:r w:rsidR="006459C7">
        <w:rPr>
          <w:rFonts w:ascii="Arial" w:hAnsi="Arial" w:cs="Arial"/>
          <w:sz w:val="22"/>
          <w:szCs w:val="22"/>
        </w:rPr>
        <w:t>7</w:t>
      </w:r>
      <w:r w:rsidRPr="00FE1811">
        <w:rPr>
          <w:rFonts w:ascii="Arial" w:hAnsi="Arial" w:cs="Arial"/>
          <w:sz w:val="22"/>
          <w:szCs w:val="22"/>
        </w:rPr>
        <w:t xml:space="preserve"> million</w:t>
      </w:r>
      <w:r w:rsidR="001F0469">
        <w:rPr>
          <w:rFonts w:ascii="Arial" w:hAnsi="Arial" w:cs="Arial"/>
          <w:sz w:val="22"/>
          <w:szCs w:val="22"/>
        </w:rPr>
        <w:t xml:space="preserve"> and Baht </w:t>
      </w:r>
      <w:r w:rsidR="004E391D">
        <w:rPr>
          <w:rFonts w:ascii="Arial" w:hAnsi="Arial" w:cs="Arial"/>
          <w:sz w:val="22"/>
          <w:szCs w:val="22"/>
        </w:rPr>
        <w:t>14</w:t>
      </w:r>
      <w:r w:rsidR="001F0469">
        <w:rPr>
          <w:rFonts w:ascii="Arial" w:hAnsi="Arial" w:cs="Arial"/>
          <w:sz w:val="22"/>
          <w:szCs w:val="22"/>
        </w:rPr>
        <w:t xml:space="preserve"> million, respectively</w:t>
      </w:r>
      <w:r w:rsidRPr="00FE1811">
        <w:rPr>
          <w:rFonts w:ascii="Arial" w:hAnsi="Arial" w:cs="Arial"/>
          <w:sz w:val="22"/>
          <w:szCs w:val="22"/>
        </w:rPr>
        <w:t>.</w:t>
      </w:r>
    </w:p>
    <w:p w14:paraId="2F7C8DDA" w14:textId="383B85B3" w:rsidR="00FE1811" w:rsidRPr="00FE1811" w:rsidRDefault="00FE1811" w:rsidP="00E94F74">
      <w:pPr>
        <w:pStyle w:val="ps-000-normal"/>
        <w:spacing w:before="120" w:line="380" w:lineRule="exact"/>
        <w:rPr>
          <w:rFonts w:ascii="Arial" w:hAnsi="Arial" w:cs="Arial"/>
          <w:sz w:val="22"/>
          <w:szCs w:val="22"/>
        </w:rPr>
      </w:pPr>
      <w:r w:rsidRPr="00FE1811">
        <w:rPr>
          <w:rFonts w:ascii="Arial" w:hAnsi="Arial" w:cs="Arial"/>
          <w:sz w:val="22"/>
          <w:szCs w:val="22"/>
        </w:rPr>
        <w:t>As at 31 December 202</w:t>
      </w:r>
      <w:r w:rsidR="001F0469">
        <w:rPr>
          <w:rFonts w:ascii="Arial" w:hAnsi="Arial" w:cs="Arial"/>
          <w:sz w:val="22"/>
          <w:szCs w:val="22"/>
        </w:rPr>
        <w:t>2</w:t>
      </w:r>
      <w:r w:rsidRPr="00FE1811">
        <w:rPr>
          <w:rFonts w:ascii="Arial" w:hAnsi="Arial" w:cs="Arial"/>
          <w:sz w:val="22"/>
          <w:szCs w:val="22"/>
        </w:rPr>
        <w:t xml:space="preserve">, the subsidiary has outstanding balances of </w:t>
      </w:r>
      <w:r w:rsidR="00CC1848">
        <w:rPr>
          <w:rFonts w:ascii="Arial" w:hAnsi="Arial" w:cs="Arial"/>
          <w:sz w:val="22"/>
          <w:szCs w:val="22"/>
        </w:rPr>
        <w:t>defer</w:t>
      </w:r>
      <w:r w:rsidR="006E1F5F">
        <w:rPr>
          <w:rFonts w:ascii="Arial" w:hAnsi="Arial" w:cs="Arial"/>
          <w:sz w:val="22"/>
          <w:szCs w:val="22"/>
        </w:rPr>
        <w:t>r</w:t>
      </w:r>
      <w:r w:rsidR="00CC1848">
        <w:rPr>
          <w:rFonts w:ascii="Arial" w:hAnsi="Arial" w:cs="Arial"/>
          <w:sz w:val="22"/>
          <w:szCs w:val="22"/>
        </w:rPr>
        <w:t xml:space="preserve">ed tax asset and </w:t>
      </w:r>
      <w:r w:rsidRPr="00FE1811">
        <w:rPr>
          <w:rFonts w:ascii="Arial" w:hAnsi="Arial" w:cs="Arial"/>
          <w:sz w:val="22"/>
          <w:szCs w:val="22"/>
        </w:rPr>
        <w:t xml:space="preserve">liability </w:t>
      </w:r>
      <w:bookmarkStart w:id="1" w:name="_Hlk23407145"/>
      <w:r w:rsidRPr="00FE1811">
        <w:rPr>
          <w:rFonts w:ascii="Arial" w:hAnsi="Arial" w:cs="Arial"/>
          <w:sz w:val="22"/>
          <w:szCs w:val="22"/>
        </w:rPr>
        <w:t xml:space="preserve">presented as </w:t>
      </w:r>
      <w:bookmarkEnd w:id="1"/>
      <w:r w:rsidRPr="00FE1811">
        <w:rPr>
          <w:rFonts w:ascii="Arial" w:hAnsi="Arial" w:cs="Arial"/>
          <w:sz w:val="22"/>
          <w:szCs w:val="22"/>
        </w:rPr>
        <w:t xml:space="preserve">“Liability arising from issuing and offering digital tokens” amounting to </w:t>
      </w:r>
      <w:r w:rsidR="00CC1848">
        <w:rPr>
          <w:rFonts w:ascii="Arial" w:hAnsi="Arial" w:cs="Arial"/>
          <w:sz w:val="22"/>
          <w:szCs w:val="22"/>
        </w:rPr>
        <w:t xml:space="preserve">Baht </w:t>
      </w:r>
      <w:r w:rsidR="004E391D">
        <w:rPr>
          <w:rFonts w:ascii="Arial" w:hAnsi="Arial" w:cs="Arial"/>
          <w:sz w:val="22"/>
          <w:szCs w:val="22"/>
        </w:rPr>
        <w:t>66</w:t>
      </w:r>
      <w:r w:rsidR="00CC1848">
        <w:rPr>
          <w:rFonts w:ascii="Arial" w:hAnsi="Arial" w:cs="Arial"/>
          <w:sz w:val="22"/>
          <w:szCs w:val="22"/>
        </w:rPr>
        <w:t xml:space="preserve"> million and </w:t>
      </w:r>
      <w:r w:rsidRPr="00FE1811">
        <w:rPr>
          <w:rFonts w:ascii="Arial" w:hAnsi="Arial" w:cs="Arial"/>
          <w:sz w:val="22"/>
          <w:szCs w:val="22"/>
        </w:rPr>
        <w:t xml:space="preserve">Baht </w:t>
      </w:r>
      <w:r w:rsidR="004E391D">
        <w:rPr>
          <w:rFonts w:ascii="Arial" w:hAnsi="Arial" w:cs="Arial"/>
          <w:sz w:val="22"/>
          <w:szCs w:val="22"/>
        </w:rPr>
        <w:t>294</w:t>
      </w:r>
      <w:r w:rsidRPr="00FE1811">
        <w:rPr>
          <w:rFonts w:ascii="Arial" w:hAnsi="Arial" w:cs="Arial"/>
          <w:sz w:val="22"/>
          <w:szCs w:val="22"/>
        </w:rPr>
        <w:t xml:space="preserve"> million</w:t>
      </w:r>
      <w:r w:rsidR="006459C7">
        <w:rPr>
          <w:rFonts w:ascii="Arial" w:hAnsi="Arial" w:cs="Arial"/>
          <w:sz w:val="22"/>
          <w:szCs w:val="22"/>
        </w:rPr>
        <w:t xml:space="preserve">, respectively, </w:t>
      </w:r>
      <w:r w:rsidRPr="00FE1811">
        <w:rPr>
          <w:rFonts w:ascii="Arial" w:hAnsi="Arial" w:cs="Arial"/>
          <w:sz w:val="22"/>
          <w:szCs w:val="22"/>
        </w:rPr>
        <w:t>in the statement of financial position.</w:t>
      </w:r>
    </w:p>
    <w:p w14:paraId="56127ED9" w14:textId="77777777" w:rsidR="00FE1811" w:rsidRDefault="00BD7FD7" w:rsidP="00E94F74">
      <w:pPr>
        <w:pStyle w:val="ps-000-normal"/>
        <w:spacing w:before="120" w:line="380" w:lineRule="exact"/>
        <w:ind w:left="360" w:hanging="360"/>
        <w:rPr>
          <w:rFonts w:ascii="Arial" w:hAnsi="Arial" w:cstheme="minorBidi"/>
          <w:sz w:val="22"/>
          <w:szCs w:val="22"/>
          <w:cs/>
        </w:rPr>
      </w:pPr>
      <w:r>
        <w:rPr>
          <w:rFonts w:ascii="Arial" w:hAnsi="Arial" w:cstheme="minorBidi"/>
          <w:sz w:val="22"/>
          <w:szCs w:val="22"/>
          <w:cs/>
        </w:rPr>
        <w:tab/>
      </w:r>
    </w:p>
    <w:p w14:paraId="76E3CC57" w14:textId="77777777" w:rsidR="00FE1811" w:rsidRDefault="00FE1811" w:rsidP="00E94F74">
      <w:pPr>
        <w:widowControl/>
        <w:overflowPunct/>
        <w:autoSpaceDE/>
        <w:autoSpaceDN/>
        <w:adjustRightInd/>
        <w:spacing w:before="120" w:after="120" w:line="380" w:lineRule="exact"/>
        <w:textAlignment w:val="auto"/>
        <w:rPr>
          <w:rFonts w:ascii="Arial" w:hAnsi="Arial" w:cstheme="minorBidi"/>
          <w:color w:val="000000"/>
          <w:sz w:val="22"/>
          <w:szCs w:val="22"/>
          <w:cs/>
        </w:rPr>
      </w:pPr>
      <w:r>
        <w:rPr>
          <w:rFonts w:ascii="Arial" w:hAnsi="Arial" w:cstheme="minorBidi"/>
          <w:sz w:val="22"/>
          <w:szCs w:val="22"/>
          <w:cs/>
        </w:rPr>
        <w:br w:type="page"/>
      </w:r>
    </w:p>
    <w:p w14:paraId="5AE9C8E6" w14:textId="30667171" w:rsidR="001C28CE" w:rsidRDefault="00093AF3" w:rsidP="00600399">
      <w:pPr>
        <w:pStyle w:val="ps-000-normal"/>
        <w:spacing w:before="120" w:line="380" w:lineRule="exact"/>
        <w:rPr>
          <w:rFonts w:ascii="Arial" w:hAnsi="Arial" w:cs="Arial"/>
          <w:sz w:val="22"/>
          <w:szCs w:val="22"/>
        </w:rPr>
      </w:pPr>
      <w:r w:rsidRPr="00093AF3">
        <w:rPr>
          <w:rFonts w:ascii="Arial" w:hAnsi="Arial" w:cs="Arial"/>
          <w:sz w:val="22"/>
          <w:szCs w:val="22"/>
        </w:rPr>
        <w:lastRenderedPageBreak/>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Pr="00093AF3">
        <w:rPr>
          <w:rFonts w:ascii="Arial" w:hAnsi="Arial" w:cs="Arial"/>
          <w:sz w:val="22"/>
          <w:szCs w:val="22"/>
          <w:cs/>
        </w:rPr>
        <w:t xml:space="preserve"> </w:t>
      </w:r>
      <w:r w:rsidRPr="00093AF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Pr="00093AF3">
        <w:rPr>
          <w:rFonts w:ascii="Arial" w:hAnsi="Arial" w:cs="Arial" w:hint="cs"/>
          <w:sz w:val="22"/>
          <w:szCs w:val="22"/>
          <w:cs/>
        </w:rPr>
        <w:t xml:space="preserve"> </w:t>
      </w:r>
      <w:r w:rsidRPr="00093AF3">
        <w:rPr>
          <w:rFonts w:ascii="Arial" w:hAnsi="Arial" w:cs="Arial"/>
          <w:sz w:val="22"/>
          <w:szCs w:val="22"/>
        </w:rPr>
        <w:t>as well as related tax on fund raising through the offering of digital assets.</w:t>
      </w:r>
      <w:r>
        <w:rPr>
          <w:rFonts w:ascii="Arial" w:hAnsi="Arial" w:cs="Arial"/>
          <w:sz w:val="22"/>
          <w:szCs w:val="22"/>
        </w:rPr>
        <w:t xml:space="preserve"> </w:t>
      </w:r>
    </w:p>
    <w:p w14:paraId="55CD03A8" w14:textId="77777777" w:rsidR="000A7F2F" w:rsidRDefault="000A7F2F" w:rsidP="00E94F74">
      <w:pPr>
        <w:pStyle w:val="ps-000-normal"/>
        <w:spacing w:before="120" w:line="380" w:lineRule="exact"/>
        <w:ind w:left="360" w:hanging="360"/>
        <w:rPr>
          <w:rFonts w:ascii="Arial" w:hAnsi="Arial" w:cs="Arial"/>
          <w:sz w:val="22"/>
          <w:szCs w:val="22"/>
        </w:rPr>
      </w:pPr>
      <w:r>
        <w:rPr>
          <w:rFonts w:ascii="Arial" w:hAnsi="Arial" w:cs="Arial"/>
          <w:sz w:val="22"/>
          <w:szCs w:val="22"/>
        </w:rPr>
        <w:t>My opinion is not modified in respect of this matter.</w:t>
      </w:r>
    </w:p>
    <w:p w14:paraId="351237A6" w14:textId="77777777"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Key Audit Matters</w:t>
      </w:r>
    </w:p>
    <w:p w14:paraId="16ED9933"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41AEE5A" w14:textId="77777777" w:rsidR="000D5153" w:rsidRPr="000D5153" w:rsidRDefault="000D5153" w:rsidP="00E94F74">
      <w:pPr>
        <w:pStyle w:val="ps-000-normal"/>
        <w:spacing w:before="120" w:line="380" w:lineRule="exact"/>
        <w:rPr>
          <w:rFonts w:ascii="Arial" w:hAnsi="Arial" w:cs="Arial"/>
          <w:i/>
          <w:iCs/>
          <w:color w:val="548DD4" w:themeColor="text2" w:themeTint="99"/>
          <w:sz w:val="22"/>
          <w:szCs w:val="22"/>
        </w:rPr>
      </w:pPr>
      <w:r w:rsidRPr="000D5153">
        <w:rPr>
          <w:rFonts w:ascii="Arial" w:hAnsi="Arial" w:cs="Arial"/>
          <w:sz w:val="22"/>
          <w:szCs w:val="22"/>
        </w:rPr>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836CEB6"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and how audit procedures respond </w:t>
      </w:r>
      <w:r w:rsidR="00DE7700">
        <w:rPr>
          <w:rFonts w:ascii="Arial" w:hAnsi="Arial" w:cs="Arial"/>
          <w:sz w:val="22"/>
          <w:szCs w:val="22"/>
        </w:rPr>
        <w:t>to</w:t>
      </w:r>
      <w:r w:rsidRPr="000D5153">
        <w:rPr>
          <w:rFonts w:ascii="Arial" w:hAnsi="Arial" w:cs="Arial"/>
          <w:sz w:val="22"/>
          <w:szCs w:val="22"/>
        </w:rPr>
        <w:t xml:space="preserve"> each matter are described below.</w:t>
      </w:r>
    </w:p>
    <w:p w14:paraId="030D4846" w14:textId="77777777" w:rsidR="003C0C76" w:rsidRPr="003C0C76" w:rsidRDefault="000D5153" w:rsidP="00600399">
      <w:pPr>
        <w:spacing w:before="240" w:after="120" w:line="380" w:lineRule="exact"/>
        <w:rPr>
          <w:rFonts w:ascii="Arial" w:hAnsi="Arial" w:cs="Arial"/>
          <w:b/>
          <w:bCs/>
          <w:sz w:val="22"/>
          <w:szCs w:val="22"/>
        </w:rPr>
      </w:pPr>
      <w:r w:rsidRPr="000D5153">
        <w:rPr>
          <w:rFonts w:ascii="Arial" w:hAnsi="Arial" w:cs="Arial"/>
          <w:b/>
          <w:bCs/>
          <w:sz w:val="22"/>
          <w:szCs w:val="22"/>
        </w:rPr>
        <w:t>R</w:t>
      </w:r>
      <w:r w:rsidR="003D2F9A">
        <w:rPr>
          <w:rFonts w:ascii="Arial" w:hAnsi="Arial" w:cs="Arial"/>
          <w:b/>
          <w:bCs/>
          <w:sz w:val="22"/>
          <w:szCs w:val="22"/>
        </w:rPr>
        <w:t>ecognition of r</w:t>
      </w:r>
      <w:r w:rsidRPr="000D5153">
        <w:rPr>
          <w:rFonts w:ascii="Arial" w:hAnsi="Arial" w:cs="Arial"/>
          <w:b/>
          <w:bCs/>
          <w:sz w:val="22"/>
          <w:szCs w:val="22"/>
        </w:rPr>
        <w:t xml:space="preserve">evenue </w:t>
      </w:r>
      <w:r w:rsidR="004324CA">
        <w:rPr>
          <w:rFonts w:ascii="Arial" w:hAnsi="Arial" w:cs="Arial"/>
          <w:b/>
          <w:bCs/>
          <w:sz w:val="22"/>
          <w:szCs w:val="22"/>
        </w:rPr>
        <w:t>from sales</w:t>
      </w:r>
    </w:p>
    <w:p w14:paraId="2F9A5828" w14:textId="1F4F06E5" w:rsidR="003827AE" w:rsidRPr="003827AE" w:rsidRDefault="009A3471" w:rsidP="00E94F74">
      <w:pPr>
        <w:pStyle w:val="ps-000-normal"/>
        <w:spacing w:before="120" w:line="380" w:lineRule="exact"/>
        <w:ind w:right="-320"/>
        <w:rPr>
          <w:rFonts w:ascii="Arial" w:hAnsi="Arial" w:cs="Arial"/>
          <w:sz w:val="22"/>
          <w:szCs w:val="22"/>
        </w:rPr>
      </w:pPr>
      <w:r>
        <w:rPr>
          <w:rFonts w:ascii="Arial" w:hAnsi="Arial" w:cs="Arial"/>
          <w:sz w:val="22"/>
          <w:szCs w:val="22"/>
        </w:rPr>
        <w:t xml:space="preserve">As discussed in Note </w:t>
      </w:r>
      <w:r w:rsidR="00AF35A4">
        <w:rPr>
          <w:rFonts w:ascii="Arial" w:hAnsi="Arial" w:cs="Arial"/>
          <w:sz w:val="22"/>
          <w:szCs w:val="22"/>
        </w:rPr>
        <w:t>4</w:t>
      </w:r>
      <w:r w:rsidR="004B5FC0">
        <w:rPr>
          <w:rFonts w:ascii="Arial" w:hAnsi="Arial" w:cs="Arial"/>
          <w:sz w:val="22"/>
          <w:szCs w:val="22"/>
        </w:rPr>
        <w:t>1</w:t>
      </w:r>
      <w:r w:rsidR="00AF35A4">
        <w:rPr>
          <w:rFonts w:ascii="Arial" w:hAnsi="Arial" w:cs="Arial"/>
          <w:sz w:val="22"/>
          <w:szCs w:val="22"/>
        </w:rPr>
        <w:t>.1</w:t>
      </w:r>
      <w:r>
        <w:rPr>
          <w:rFonts w:ascii="Arial" w:hAnsi="Arial" w:cs="Arial"/>
          <w:sz w:val="22"/>
          <w:szCs w:val="22"/>
        </w:rPr>
        <w:t xml:space="preserve"> to the </w:t>
      </w:r>
      <w:r w:rsidR="000A7F2F">
        <w:rPr>
          <w:rFonts w:ascii="Arial" w:hAnsi="Arial" w:cs="Arial"/>
          <w:sz w:val="22"/>
          <w:szCs w:val="22"/>
        </w:rPr>
        <w:t xml:space="preserve">consolidated </w:t>
      </w:r>
      <w:r>
        <w:rPr>
          <w:rFonts w:ascii="Arial" w:hAnsi="Arial" w:cs="Arial"/>
          <w:sz w:val="22"/>
          <w:szCs w:val="22"/>
        </w:rPr>
        <w:t>financial statements.</w:t>
      </w:r>
      <w:r w:rsidR="003827AE">
        <w:rPr>
          <w:rFonts w:ascii="Arial" w:hAnsi="Arial" w:cs="Arial"/>
          <w:sz w:val="22"/>
          <w:szCs w:val="22"/>
        </w:rPr>
        <w:t xml:space="preserve"> </w:t>
      </w:r>
      <w:r w:rsidR="003D2F9A">
        <w:rPr>
          <w:rFonts w:ascii="Arial" w:hAnsi="Arial" w:cs="Arial"/>
          <w:sz w:val="22"/>
          <w:szCs w:val="22"/>
        </w:rPr>
        <w:t>In t</w:t>
      </w:r>
      <w:r w:rsidR="004B4AE9">
        <w:rPr>
          <w:rFonts w:ascii="Arial" w:hAnsi="Arial" w:cs="Arial"/>
          <w:sz w:val="22"/>
          <w:szCs w:val="22"/>
        </w:rPr>
        <w:t>he year 20</w:t>
      </w:r>
      <w:r w:rsidR="00200BDA">
        <w:rPr>
          <w:rFonts w:ascii="Arial" w:hAnsi="Arial" w:cs="Arial"/>
          <w:sz w:val="22"/>
          <w:szCs w:val="22"/>
        </w:rPr>
        <w:t>2</w:t>
      </w:r>
      <w:r w:rsidR="004B5FC0">
        <w:rPr>
          <w:rFonts w:ascii="Arial" w:hAnsi="Arial" w:cs="Arial"/>
          <w:sz w:val="22"/>
          <w:szCs w:val="22"/>
        </w:rPr>
        <w:t>2</w:t>
      </w:r>
      <w:r w:rsidR="00AB41B3">
        <w:rPr>
          <w:rFonts w:ascii="Arial" w:hAnsi="Arial" w:cs="Arial"/>
          <w:sz w:val="22"/>
          <w:szCs w:val="22"/>
        </w:rPr>
        <w:t xml:space="preserve"> the Group recognis</w:t>
      </w:r>
      <w:r w:rsidR="003D2F9A">
        <w:rPr>
          <w:rFonts w:ascii="Arial" w:hAnsi="Arial" w:cs="Arial"/>
          <w:sz w:val="22"/>
          <w:szCs w:val="22"/>
        </w:rPr>
        <w:t>ed revenue from sales</w:t>
      </w:r>
      <w:r w:rsidR="00BD7FD7">
        <w:rPr>
          <w:rFonts w:ascii="Arial" w:hAnsi="Arial" w:cs="Arial"/>
          <w:sz w:val="22"/>
          <w:szCs w:val="22"/>
        </w:rPr>
        <w:t xml:space="preserve"> </w:t>
      </w:r>
      <w:r w:rsidR="00BF60B6">
        <w:rPr>
          <w:rFonts w:ascii="Arial" w:hAnsi="Arial" w:cs="Arial"/>
          <w:sz w:val="22"/>
          <w:szCs w:val="22"/>
        </w:rPr>
        <w:t xml:space="preserve">of goods </w:t>
      </w:r>
      <w:r w:rsidR="00DE5D12">
        <w:rPr>
          <w:rFonts w:ascii="Arial" w:hAnsi="Arial" w:cs="Arial"/>
          <w:sz w:val="22"/>
          <w:szCs w:val="22"/>
        </w:rPr>
        <w:t xml:space="preserve">amounting to Baht </w:t>
      </w:r>
      <w:r w:rsidR="004E391D">
        <w:rPr>
          <w:rFonts w:ascii="Arial" w:hAnsi="Arial" w:cs="Arial"/>
          <w:sz w:val="22"/>
          <w:szCs w:val="22"/>
        </w:rPr>
        <w:t>9,102</w:t>
      </w:r>
      <w:r w:rsidR="00DE5D12">
        <w:rPr>
          <w:rFonts w:ascii="Arial" w:hAnsi="Arial" w:cs="Arial"/>
          <w:sz w:val="22"/>
          <w:szCs w:val="22"/>
        </w:rPr>
        <w:t xml:space="preserve"> million</w:t>
      </w:r>
      <w:r w:rsidR="00D8512A">
        <w:rPr>
          <w:rFonts w:ascii="Arial" w:hAnsi="Arial" w:cs="Arial"/>
          <w:sz w:val="22"/>
          <w:szCs w:val="22"/>
        </w:rPr>
        <w:t>,</w:t>
      </w:r>
      <w:r w:rsidR="00DE5D12">
        <w:rPr>
          <w:rFonts w:ascii="Arial" w:hAnsi="Arial" w:cs="Arial"/>
          <w:sz w:val="22"/>
          <w:szCs w:val="22"/>
        </w:rPr>
        <w:t xml:space="preserve"> </w:t>
      </w:r>
      <w:r w:rsidR="00BD7FD7">
        <w:rPr>
          <w:rFonts w:ascii="Arial" w:hAnsi="Arial" w:cs="Arial"/>
          <w:sz w:val="22"/>
          <w:szCs w:val="22"/>
        </w:rPr>
        <w:t>which was presented under “Revenue from contracts customers” in statement of comprehensive income</w:t>
      </w:r>
      <w:r w:rsidR="003827AE">
        <w:rPr>
          <w:rFonts w:ascii="Arial" w:hAnsi="Arial" w:cs="Arial"/>
          <w:sz w:val="22"/>
          <w:szCs w:val="22"/>
        </w:rPr>
        <w:t>,</w:t>
      </w:r>
      <w:r w:rsidR="003827AE" w:rsidRPr="00E72FDC">
        <w:rPr>
          <w:rFonts w:ascii="Arial" w:hAnsi="Arial" w:cs="Arial"/>
          <w:sz w:val="22"/>
          <w:szCs w:val="22"/>
        </w:rPr>
        <w:t xml:space="preserve"> </w:t>
      </w:r>
      <w:r w:rsidR="00322E17">
        <w:rPr>
          <w:rFonts w:ascii="Arial" w:hAnsi="Arial" w:cs="Arial"/>
          <w:sz w:val="22"/>
          <w:szCs w:val="22"/>
        </w:rPr>
        <w:t>represent</w:t>
      </w:r>
      <w:r w:rsidR="00C92C32">
        <w:rPr>
          <w:rFonts w:ascii="Arial" w:hAnsi="Arial" w:cs="Arial"/>
          <w:sz w:val="22"/>
          <w:szCs w:val="22"/>
        </w:rPr>
        <w:t>ed</w:t>
      </w:r>
      <w:r w:rsidR="006C07BB">
        <w:rPr>
          <w:rFonts w:ascii="Arial" w:hAnsi="Arial" w:cs="Arial"/>
          <w:sz w:val="22"/>
          <w:szCs w:val="22"/>
        </w:rPr>
        <w:t xml:space="preserve"> 6</w:t>
      </w:r>
      <w:r w:rsidR="00980272">
        <w:rPr>
          <w:rFonts w:ascii="Arial" w:hAnsi="Arial" w:cs="Arial"/>
          <w:sz w:val="22"/>
          <w:szCs w:val="22"/>
        </w:rPr>
        <w:t>2</w:t>
      </w:r>
      <w:r w:rsidR="00F52340">
        <w:rPr>
          <w:rFonts w:ascii="Arial" w:hAnsi="Arial" w:cstheme="minorBidi"/>
          <w:sz w:val="22"/>
          <w:szCs w:val="22"/>
        </w:rPr>
        <w:t>%</w:t>
      </w:r>
      <w:r w:rsidR="003D2F9A">
        <w:rPr>
          <w:rFonts w:ascii="Arial" w:hAnsi="Arial" w:cs="Arial"/>
          <w:sz w:val="22"/>
          <w:szCs w:val="22"/>
        </w:rPr>
        <w:t xml:space="preserve"> </w:t>
      </w:r>
      <w:r w:rsidR="00600399">
        <w:rPr>
          <w:rFonts w:ascii="Arial" w:hAnsi="Arial" w:cstheme="minorBidi" w:hint="cs"/>
          <w:sz w:val="22"/>
          <w:szCs w:val="22"/>
          <w:cs/>
        </w:rPr>
        <w:t xml:space="preserve">                      </w:t>
      </w:r>
      <w:r w:rsidR="003D2F9A">
        <w:rPr>
          <w:rFonts w:ascii="Arial" w:hAnsi="Arial" w:cs="Arial"/>
          <w:sz w:val="22"/>
          <w:szCs w:val="22"/>
        </w:rPr>
        <w:t>of total revenues</w:t>
      </w:r>
      <w:r w:rsidR="003827AE" w:rsidRPr="00E72FDC">
        <w:rPr>
          <w:rFonts w:ascii="Arial" w:hAnsi="Arial" w:cs="Arial"/>
          <w:sz w:val="22"/>
          <w:szCs w:val="22"/>
        </w:rPr>
        <w:t>.</w:t>
      </w:r>
      <w:r>
        <w:rPr>
          <w:rFonts w:ascii="Arial" w:hAnsi="Arial" w:cs="Arial"/>
          <w:sz w:val="22"/>
          <w:szCs w:val="22"/>
        </w:rPr>
        <w:t xml:space="preserve"> </w:t>
      </w:r>
      <w:r w:rsidR="003827AE" w:rsidRPr="00E72FDC">
        <w:rPr>
          <w:rFonts w:ascii="Arial" w:hAnsi="Arial" w:cs="Arial"/>
          <w:sz w:val="22"/>
          <w:szCs w:val="22"/>
        </w:rPr>
        <w:t xml:space="preserve">I </w:t>
      </w:r>
      <w:r w:rsidR="003D2F9A">
        <w:rPr>
          <w:rFonts w:ascii="Arial" w:hAnsi="Arial" w:cs="Arial"/>
          <w:sz w:val="22"/>
          <w:szCs w:val="22"/>
        </w:rPr>
        <w:t>identified recognition of</w:t>
      </w:r>
      <w:r w:rsidR="003827AE" w:rsidRPr="00E72FDC">
        <w:rPr>
          <w:rFonts w:ascii="Arial" w:hAnsi="Arial" w:cs="Arial"/>
          <w:sz w:val="22"/>
          <w:szCs w:val="22"/>
        </w:rPr>
        <w:t xml:space="preserve"> revenue from sales </w:t>
      </w:r>
      <w:r w:rsidR="003D2F9A">
        <w:rPr>
          <w:rFonts w:ascii="Arial" w:hAnsi="Arial" w:cs="Arial"/>
          <w:sz w:val="22"/>
          <w:szCs w:val="22"/>
        </w:rPr>
        <w:t xml:space="preserve">to be </w:t>
      </w:r>
      <w:r w:rsidR="00725BB9">
        <w:rPr>
          <w:rFonts w:ascii="Arial" w:hAnsi="Arial" w:cs="Arial"/>
          <w:sz w:val="22"/>
          <w:szCs w:val="22"/>
        </w:rPr>
        <w:t xml:space="preserve">an area </w:t>
      </w:r>
      <w:r w:rsidR="003D2F9A">
        <w:rPr>
          <w:rFonts w:ascii="Arial" w:hAnsi="Arial" w:cs="Arial"/>
          <w:sz w:val="22"/>
          <w:szCs w:val="22"/>
        </w:rPr>
        <w:t>of</w:t>
      </w:r>
      <w:r w:rsidR="003827AE">
        <w:rPr>
          <w:rFonts w:ascii="Arial" w:hAnsi="Arial" w:cs="Arial"/>
          <w:sz w:val="22"/>
          <w:szCs w:val="22"/>
        </w:rPr>
        <w:t xml:space="preserve"> significant </w:t>
      </w:r>
      <w:r w:rsidR="00EB52DF">
        <w:rPr>
          <w:rFonts w:ascii="Arial" w:hAnsi="Arial" w:cs="Arial"/>
          <w:sz w:val="22"/>
          <w:szCs w:val="22"/>
        </w:rPr>
        <w:t xml:space="preserve">                </w:t>
      </w:r>
      <w:r w:rsidR="003827AE">
        <w:rPr>
          <w:rFonts w:ascii="Arial" w:hAnsi="Arial" w:cs="Arial"/>
          <w:sz w:val="22"/>
          <w:szCs w:val="22"/>
        </w:rPr>
        <w:t>risk in</w:t>
      </w:r>
      <w:r w:rsidR="00F37FC4">
        <w:rPr>
          <w:rFonts w:ascii="Arial" w:hAnsi="Arial" w:cs="Arial"/>
          <w:sz w:val="22"/>
          <w:szCs w:val="22"/>
        </w:rPr>
        <w:t xml:space="preserve"> </w:t>
      </w:r>
      <w:r w:rsidR="003D2F9A">
        <w:rPr>
          <w:rFonts w:ascii="Arial" w:hAnsi="Arial" w:cs="Arial"/>
          <w:sz w:val="22"/>
          <w:szCs w:val="22"/>
        </w:rPr>
        <w:t xml:space="preserve">the audit </w:t>
      </w:r>
      <w:r w:rsidR="003827AE">
        <w:rPr>
          <w:rFonts w:ascii="Arial" w:hAnsi="Arial" w:cs="Arial"/>
          <w:sz w:val="22"/>
          <w:szCs w:val="22"/>
        </w:rPr>
        <w:t xml:space="preserve">because revenue </w:t>
      </w:r>
      <w:r w:rsidR="003827AE" w:rsidRPr="00E72FDC">
        <w:rPr>
          <w:rFonts w:ascii="Arial" w:hAnsi="Arial" w:cs="Arial"/>
          <w:sz w:val="22"/>
          <w:szCs w:val="22"/>
        </w:rPr>
        <w:t xml:space="preserve">from sales is the most significant account in the statement of </w:t>
      </w:r>
      <w:r w:rsidR="003D2F9A">
        <w:rPr>
          <w:rFonts w:ascii="Arial" w:hAnsi="Arial" w:cs="Arial"/>
          <w:sz w:val="22"/>
          <w:szCs w:val="22"/>
        </w:rPr>
        <w:t xml:space="preserve">comprehensive </w:t>
      </w:r>
      <w:r w:rsidR="003827AE" w:rsidRPr="00E72FDC">
        <w:rPr>
          <w:rFonts w:ascii="Arial" w:hAnsi="Arial" w:cs="Arial"/>
          <w:sz w:val="22"/>
          <w:szCs w:val="22"/>
        </w:rPr>
        <w:t xml:space="preserve">income of the Group and it is </w:t>
      </w:r>
      <w:r w:rsidR="003D2F9A">
        <w:rPr>
          <w:rFonts w:ascii="Arial" w:hAnsi="Arial" w:cs="Arial"/>
          <w:sz w:val="22"/>
          <w:szCs w:val="22"/>
        </w:rPr>
        <w:t xml:space="preserve">a key </w:t>
      </w:r>
      <w:r w:rsidR="003827AE" w:rsidRPr="00E72FDC">
        <w:rPr>
          <w:rFonts w:ascii="Arial" w:hAnsi="Arial" w:cs="Arial"/>
          <w:sz w:val="22"/>
          <w:szCs w:val="22"/>
        </w:rPr>
        <w:t xml:space="preserve">performance </w:t>
      </w:r>
      <w:r w:rsidR="003D2F9A">
        <w:rPr>
          <w:rFonts w:ascii="Arial" w:hAnsi="Arial" w:cs="Arial"/>
          <w:sz w:val="22"/>
          <w:szCs w:val="22"/>
        </w:rPr>
        <w:t>indicator to which the management and users of the financial statements pay particular attention. In addition, the sales transactions</w:t>
      </w:r>
      <w:r w:rsidR="003827AE">
        <w:rPr>
          <w:rFonts w:ascii="Arial" w:hAnsi="Arial" w:cs="Arial"/>
          <w:sz w:val="22"/>
          <w:szCs w:val="22"/>
        </w:rPr>
        <w:t xml:space="preserve"> were </w:t>
      </w:r>
      <w:r w:rsidR="00760A9A">
        <w:rPr>
          <w:rFonts w:ascii="Arial" w:hAnsi="Arial" w:cs="Arial"/>
          <w:sz w:val="22"/>
          <w:szCs w:val="22"/>
        </w:rPr>
        <w:t>undertaken</w:t>
      </w:r>
      <w:r w:rsidR="00725BB9">
        <w:rPr>
          <w:rFonts w:ascii="Arial" w:hAnsi="Arial" w:cs="Arial"/>
          <w:sz w:val="22"/>
          <w:szCs w:val="22"/>
        </w:rPr>
        <w:t xml:space="preserve"> with</w:t>
      </w:r>
      <w:r w:rsidR="003827AE">
        <w:rPr>
          <w:rFonts w:ascii="Arial" w:hAnsi="Arial" w:cs="Arial"/>
          <w:sz w:val="22"/>
          <w:szCs w:val="22"/>
        </w:rPr>
        <w:t xml:space="preserve"> a large number of retail customers.</w:t>
      </w:r>
      <w:r w:rsidR="003827AE" w:rsidRPr="00E72FDC">
        <w:rPr>
          <w:rFonts w:ascii="Arial" w:hAnsi="Arial" w:cs="Arial"/>
          <w:sz w:val="22"/>
          <w:szCs w:val="22"/>
        </w:rPr>
        <w:t xml:space="preserve"> There is therefore a risk </w:t>
      </w:r>
      <w:r w:rsidR="003827AE">
        <w:rPr>
          <w:rFonts w:ascii="Arial" w:hAnsi="Arial" w:cs="Arial"/>
          <w:sz w:val="22"/>
          <w:szCs w:val="22"/>
        </w:rPr>
        <w:t>w</w:t>
      </w:r>
      <w:r w:rsidR="00E84562">
        <w:rPr>
          <w:rFonts w:ascii="Arial" w:hAnsi="Arial" w:cs="Arial"/>
          <w:sz w:val="22"/>
          <w:szCs w:val="22"/>
        </w:rPr>
        <w:t xml:space="preserve">ith respect to the </w:t>
      </w:r>
      <w:r w:rsidR="003827AE">
        <w:rPr>
          <w:rFonts w:ascii="Arial" w:hAnsi="Arial" w:cs="Arial"/>
          <w:sz w:val="22"/>
          <w:szCs w:val="22"/>
        </w:rPr>
        <w:t xml:space="preserve">timing </w:t>
      </w:r>
      <w:r w:rsidR="003827AE" w:rsidRPr="00E72FDC">
        <w:rPr>
          <w:rFonts w:ascii="Arial" w:hAnsi="Arial" w:cs="Arial"/>
          <w:sz w:val="22"/>
          <w:szCs w:val="22"/>
        </w:rPr>
        <w:t xml:space="preserve">of revenue </w:t>
      </w:r>
      <w:r w:rsidR="003827AE">
        <w:rPr>
          <w:rFonts w:ascii="Arial" w:hAnsi="Arial" w:cs="Arial"/>
          <w:sz w:val="22"/>
          <w:szCs w:val="22"/>
        </w:rPr>
        <w:t>recognition</w:t>
      </w:r>
      <w:r w:rsidR="003827AE" w:rsidRPr="00E72FDC">
        <w:rPr>
          <w:rFonts w:ascii="Arial" w:hAnsi="Arial" w:cs="Arial"/>
          <w:sz w:val="22"/>
          <w:szCs w:val="22"/>
        </w:rPr>
        <w:t>.</w:t>
      </w:r>
    </w:p>
    <w:p w14:paraId="4F34CF40" w14:textId="77777777" w:rsidR="000D5153" w:rsidRPr="000D5153" w:rsidRDefault="000D5153" w:rsidP="00E94F74">
      <w:pPr>
        <w:spacing w:before="120" w:after="120" w:line="380" w:lineRule="exact"/>
        <w:rPr>
          <w:rFonts w:ascii="Arial" w:hAnsi="Arial" w:cs="Arial"/>
          <w:sz w:val="22"/>
          <w:szCs w:val="22"/>
        </w:rPr>
      </w:pPr>
      <w:r w:rsidRPr="000D5153">
        <w:rPr>
          <w:rFonts w:ascii="Arial" w:hAnsi="Arial" w:cs="Arial"/>
          <w:sz w:val="22"/>
          <w:szCs w:val="22"/>
        </w:rPr>
        <w:lastRenderedPageBreak/>
        <w:t xml:space="preserve">I have examined the </w:t>
      </w:r>
      <w:r w:rsidR="00D6255C">
        <w:rPr>
          <w:rFonts w:ascii="Arial" w:hAnsi="Arial" w:cs="Arial"/>
          <w:sz w:val="22"/>
          <w:szCs w:val="22"/>
        </w:rPr>
        <w:t xml:space="preserve">recognition </w:t>
      </w:r>
      <w:r w:rsidR="003D2F9A">
        <w:rPr>
          <w:rFonts w:ascii="Arial" w:hAnsi="Arial" w:cs="Arial"/>
          <w:sz w:val="22"/>
          <w:szCs w:val="22"/>
        </w:rPr>
        <w:t xml:space="preserve">of revenue </w:t>
      </w:r>
      <w:r w:rsidR="003827AE">
        <w:rPr>
          <w:rFonts w:ascii="Arial" w:hAnsi="Arial" w:cs="Browallia New"/>
          <w:sz w:val="22"/>
        </w:rPr>
        <w:t xml:space="preserve">from sales </w:t>
      </w:r>
      <w:r w:rsidR="00D6255C">
        <w:rPr>
          <w:rFonts w:ascii="Arial" w:hAnsi="Arial" w:cs="Arial"/>
          <w:sz w:val="22"/>
          <w:szCs w:val="22"/>
        </w:rPr>
        <w:t>of the Group</w:t>
      </w:r>
      <w:r w:rsidRPr="000D5153">
        <w:rPr>
          <w:rFonts w:ascii="Arial" w:hAnsi="Arial" w:cs="Arial"/>
          <w:sz w:val="22"/>
          <w:szCs w:val="22"/>
        </w:rPr>
        <w:t xml:space="preserve"> by </w:t>
      </w:r>
    </w:p>
    <w:p w14:paraId="37FF9721" w14:textId="77777777" w:rsidR="001D4C01" w:rsidRPr="001D4C01" w:rsidRDefault="001D4C01" w:rsidP="00E94F74">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Assessing and testing the Group’s IT system and its internal controls related to the revenue cycle by making enquiry of responsible executives, gaining an understanding of the controls and selecting representative samples to test the operation of the designed controls.</w:t>
      </w:r>
    </w:p>
    <w:p w14:paraId="63558E66"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Applying a sampling method to select sales agreements to assess whether revenue recognition was consistent with the conditions of the relevant agreement, and whether it was in compliance with the Group’s policy. </w:t>
      </w:r>
    </w:p>
    <w:p w14:paraId="6444CED9"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On a sampling basis, examining supporting documents for sales transactions occurring during the year and near the end of the accounting period. </w:t>
      </w:r>
    </w:p>
    <w:p w14:paraId="3EC034F9"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Reviewing credit notes that the Group issued after the period-end. </w:t>
      </w:r>
    </w:p>
    <w:p w14:paraId="6EBCFBA3"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Performing analytical procedures on disaggregated data to detect possible irregularities in sales transactions throughout the period.     </w:t>
      </w:r>
    </w:p>
    <w:p w14:paraId="4009E3D9" w14:textId="77777777" w:rsidR="004324CA" w:rsidRPr="005508B6" w:rsidRDefault="005B4A84" w:rsidP="00600399">
      <w:pPr>
        <w:pStyle w:val="ps-000-normal"/>
        <w:spacing w:before="240" w:line="380" w:lineRule="exact"/>
        <w:rPr>
          <w:rFonts w:ascii="Arial" w:hAnsi="Arial" w:cs="Arial"/>
          <w:b/>
          <w:bCs/>
          <w:sz w:val="22"/>
          <w:szCs w:val="22"/>
        </w:rPr>
      </w:pPr>
      <w:r>
        <w:rPr>
          <w:rFonts w:ascii="Arial" w:hAnsi="Arial" w:cs="Arial"/>
          <w:b/>
          <w:bCs/>
          <w:sz w:val="22"/>
          <w:szCs w:val="22"/>
        </w:rPr>
        <w:t>Recognition of interest income</w:t>
      </w:r>
      <w:r w:rsidR="003A27F7">
        <w:rPr>
          <w:rFonts w:ascii="Arial" w:hAnsi="Arial" w:cs="Arial"/>
          <w:b/>
          <w:bCs/>
          <w:sz w:val="22"/>
          <w:szCs w:val="22"/>
        </w:rPr>
        <w:t xml:space="preserve"> from loan</w:t>
      </w:r>
      <w:r w:rsidR="00B45596">
        <w:rPr>
          <w:rFonts w:ascii="Arial" w:hAnsi="Arial" w:cs="Arial"/>
          <w:b/>
          <w:bCs/>
          <w:sz w:val="22"/>
          <w:szCs w:val="22"/>
        </w:rPr>
        <w:t>s</w:t>
      </w:r>
      <w:r w:rsidR="003A27F7">
        <w:rPr>
          <w:rFonts w:ascii="Arial" w:hAnsi="Arial" w:cs="Arial"/>
          <w:b/>
          <w:bCs/>
          <w:sz w:val="22"/>
          <w:szCs w:val="22"/>
        </w:rPr>
        <w:t xml:space="preserve"> receivable from purchase of accounts receivable</w:t>
      </w:r>
    </w:p>
    <w:p w14:paraId="5676C077" w14:textId="501B8C21" w:rsidR="003C0C76" w:rsidRPr="003C0C76" w:rsidRDefault="003C0C76" w:rsidP="00E94F74">
      <w:pPr>
        <w:spacing w:before="120" w:after="120" w:line="380" w:lineRule="exact"/>
        <w:rPr>
          <w:rFonts w:ascii="Arial" w:hAnsi="Arial" w:cs="Arial"/>
          <w:color w:val="000000"/>
          <w:sz w:val="22"/>
          <w:szCs w:val="22"/>
        </w:rPr>
      </w:pPr>
      <w:r w:rsidRPr="003C0C76">
        <w:rPr>
          <w:rFonts w:ascii="Arial" w:hAnsi="Arial" w:cs="Arial"/>
          <w:color w:val="000000"/>
          <w:sz w:val="22"/>
          <w:szCs w:val="22"/>
        </w:rPr>
        <w:t xml:space="preserve">The </w:t>
      </w:r>
      <w:r w:rsidR="003827AE">
        <w:rPr>
          <w:rFonts w:ascii="Arial" w:hAnsi="Arial" w:cs="Arial"/>
          <w:color w:val="000000"/>
          <w:sz w:val="22"/>
          <w:szCs w:val="22"/>
        </w:rPr>
        <w:t>Group’s</w:t>
      </w:r>
      <w:r w:rsidRPr="003C0C76">
        <w:rPr>
          <w:rFonts w:ascii="Arial" w:hAnsi="Arial" w:cs="Arial"/>
          <w:color w:val="000000"/>
          <w:sz w:val="22"/>
          <w:szCs w:val="22"/>
        </w:rPr>
        <w:t xml:space="preserve"> accounting policy on </w:t>
      </w:r>
      <w:r w:rsidR="003D2F9A">
        <w:rPr>
          <w:rFonts w:ascii="Arial" w:hAnsi="Arial" w:cs="Arial"/>
          <w:color w:val="000000"/>
          <w:sz w:val="22"/>
          <w:szCs w:val="22"/>
        </w:rPr>
        <w:t xml:space="preserve">recognition of </w:t>
      </w:r>
      <w:r w:rsidR="00DE5D12">
        <w:rPr>
          <w:rFonts w:ascii="Arial" w:hAnsi="Arial" w:cs="Arial"/>
          <w:color w:val="000000"/>
          <w:sz w:val="22"/>
          <w:szCs w:val="22"/>
        </w:rPr>
        <w:t>interest income from loans receivable from purchase of</w:t>
      </w:r>
      <w:r w:rsidR="003827AE">
        <w:rPr>
          <w:rFonts w:ascii="Arial" w:hAnsi="Arial" w:cs="Arial"/>
          <w:color w:val="000000"/>
          <w:sz w:val="22"/>
          <w:szCs w:val="22"/>
        </w:rPr>
        <w:t xml:space="preserve"> accounts receivable </w:t>
      </w:r>
      <w:r w:rsidRPr="003C0C76">
        <w:rPr>
          <w:rFonts w:ascii="Arial" w:hAnsi="Arial" w:cs="Arial"/>
          <w:color w:val="000000"/>
          <w:sz w:val="22"/>
          <w:szCs w:val="22"/>
        </w:rPr>
        <w:t xml:space="preserve">is </w:t>
      </w:r>
      <w:r w:rsidR="003D2F9A">
        <w:rPr>
          <w:rFonts w:ascii="Arial" w:hAnsi="Arial" w:cs="Arial"/>
          <w:color w:val="000000"/>
          <w:sz w:val="22"/>
          <w:szCs w:val="22"/>
        </w:rPr>
        <w:t>described</w:t>
      </w:r>
      <w:r w:rsidR="00FF2E62">
        <w:rPr>
          <w:rFonts w:ascii="Arial" w:hAnsi="Arial" w:cs="Arial"/>
          <w:color w:val="000000"/>
          <w:sz w:val="22"/>
          <w:szCs w:val="22"/>
        </w:rPr>
        <w:t xml:space="preserve"> in Note </w:t>
      </w:r>
      <w:r w:rsidR="00FE1811">
        <w:rPr>
          <w:rFonts w:ascii="Arial" w:hAnsi="Arial" w:cs="Arial"/>
          <w:color w:val="000000"/>
          <w:sz w:val="22"/>
          <w:szCs w:val="22"/>
        </w:rPr>
        <w:t>4</w:t>
      </w:r>
      <w:r w:rsidRPr="003C0C76">
        <w:rPr>
          <w:rFonts w:ascii="Arial" w:hAnsi="Arial" w:cs="Arial"/>
          <w:color w:val="000000"/>
          <w:sz w:val="22"/>
          <w:szCs w:val="22"/>
        </w:rPr>
        <w:t xml:space="preserve">.1 to the </w:t>
      </w:r>
      <w:r w:rsidR="000A7F2F">
        <w:rPr>
          <w:rFonts w:ascii="Arial" w:hAnsi="Arial" w:cs="Arial"/>
          <w:color w:val="000000"/>
          <w:sz w:val="22"/>
          <w:szCs w:val="22"/>
        </w:rPr>
        <w:t xml:space="preserve">consolidated </w:t>
      </w:r>
      <w:r w:rsidRPr="003C0C76">
        <w:rPr>
          <w:rFonts w:ascii="Arial" w:hAnsi="Arial" w:cs="Arial"/>
          <w:color w:val="000000"/>
          <w:sz w:val="22"/>
          <w:szCs w:val="22"/>
        </w:rPr>
        <w:t>fi</w:t>
      </w:r>
      <w:r w:rsidR="00AB41B3">
        <w:rPr>
          <w:rFonts w:ascii="Arial" w:hAnsi="Arial" w:cs="Arial"/>
          <w:color w:val="000000"/>
          <w:sz w:val="22"/>
          <w:szCs w:val="22"/>
        </w:rPr>
        <w:t xml:space="preserve">nancial statements. </w:t>
      </w:r>
      <w:r w:rsidR="00DE5D12">
        <w:rPr>
          <w:rFonts w:ascii="Arial" w:hAnsi="Arial" w:cs="Arial"/>
          <w:color w:val="000000"/>
          <w:sz w:val="22"/>
          <w:szCs w:val="22"/>
        </w:rPr>
        <w:t>Interest income</w:t>
      </w:r>
      <w:r w:rsidRPr="003C0C76">
        <w:rPr>
          <w:rFonts w:ascii="Arial" w:hAnsi="Arial" w:cs="Arial"/>
          <w:color w:val="000000"/>
          <w:sz w:val="22"/>
          <w:szCs w:val="22"/>
        </w:rPr>
        <w:t xml:space="preserve"> from </w:t>
      </w:r>
      <w:r w:rsidR="00A917F1">
        <w:rPr>
          <w:rFonts w:ascii="Arial" w:hAnsi="Arial" w:cs="Arial"/>
          <w:color w:val="000000"/>
          <w:sz w:val="22"/>
          <w:szCs w:val="22"/>
        </w:rPr>
        <w:t>loan</w:t>
      </w:r>
      <w:r w:rsidR="00E31861">
        <w:rPr>
          <w:rFonts w:ascii="Arial" w:hAnsi="Arial" w:cs="Arial"/>
          <w:color w:val="000000"/>
          <w:sz w:val="22"/>
          <w:szCs w:val="22"/>
        </w:rPr>
        <w:t>s</w:t>
      </w:r>
      <w:r w:rsidR="00A917F1">
        <w:rPr>
          <w:rFonts w:ascii="Arial" w:hAnsi="Arial" w:cs="Arial"/>
          <w:color w:val="000000"/>
          <w:sz w:val="22"/>
          <w:szCs w:val="22"/>
        </w:rPr>
        <w:t xml:space="preserve"> rec</w:t>
      </w:r>
      <w:r w:rsidR="00FE1B0D">
        <w:rPr>
          <w:rFonts w:ascii="Arial" w:hAnsi="Arial" w:cs="Arial"/>
          <w:color w:val="000000"/>
          <w:sz w:val="22"/>
          <w:szCs w:val="22"/>
        </w:rPr>
        <w:t>e</w:t>
      </w:r>
      <w:r w:rsidR="00A917F1">
        <w:rPr>
          <w:rFonts w:ascii="Arial" w:hAnsi="Arial" w:cs="Arial"/>
          <w:color w:val="000000"/>
          <w:sz w:val="22"/>
          <w:szCs w:val="22"/>
        </w:rPr>
        <w:t xml:space="preserve">ivable from purchase of accounts receivable </w:t>
      </w:r>
      <w:r w:rsidR="00725BB9">
        <w:rPr>
          <w:rFonts w:ascii="Arial" w:hAnsi="Arial" w:cs="Arial"/>
          <w:color w:val="000000"/>
          <w:sz w:val="22"/>
          <w:szCs w:val="22"/>
        </w:rPr>
        <w:t xml:space="preserve">amounting to Baht </w:t>
      </w:r>
      <w:r w:rsidR="004E391D">
        <w:rPr>
          <w:rFonts w:ascii="Arial" w:hAnsi="Arial" w:cstheme="minorBidi"/>
          <w:color w:val="000000"/>
          <w:sz w:val="22"/>
          <w:szCs w:val="22"/>
        </w:rPr>
        <w:t>2,609</w:t>
      </w:r>
      <w:r w:rsidR="00725BB9">
        <w:rPr>
          <w:rFonts w:ascii="Arial" w:hAnsi="Arial" w:cs="Arial"/>
          <w:color w:val="000000"/>
          <w:sz w:val="22"/>
          <w:szCs w:val="22"/>
        </w:rPr>
        <w:t xml:space="preserve"> million</w:t>
      </w:r>
      <w:r w:rsidR="00685B18">
        <w:rPr>
          <w:rFonts w:ascii="Arial" w:hAnsi="Arial" w:cs="Browallia New"/>
          <w:color w:val="000000"/>
          <w:sz w:val="22"/>
        </w:rPr>
        <w:t xml:space="preserve">, </w:t>
      </w:r>
      <w:r w:rsidR="003D2F9A">
        <w:rPr>
          <w:rFonts w:ascii="Arial" w:hAnsi="Arial" w:cs="Browallia New"/>
          <w:color w:val="000000"/>
          <w:sz w:val="22"/>
        </w:rPr>
        <w:t>which</w:t>
      </w:r>
      <w:r w:rsidR="00685B18">
        <w:rPr>
          <w:rFonts w:ascii="Arial" w:hAnsi="Arial" w:cs="Browallia New"/>
          <w:color w:val="000000"/>
          <w:sz w:val="22"/>
        </w:rPr>
        <w:t xml:space="preserve"> </w:t>
      </w:r>
      <w:r w:rsidR="00725BB9">
        <w:rPr>
          <w:rFonts w:ascii="Arial" w:hAnsi="Arial" w:cs="Browallia New"/>
          <w:color w:val="000000"/>
          <w:sz w:val="22"/>
        </w:rPr>
        <w:t xml:space="preserve">was </w:t>
      </w:r>
      <w:r w:rsidR="00685B18">
        <w:rPr>
          <w:rFonts w:ascii="Arial" w:hAnsi="Arial" w:cs="Browallia New"/>
          <w:color w:val="000000"/>
          <w:sz w:val="22"/>
        </w:rPr>
        <w:t xml:space="preserve">presented </w:t>
      </w:r>
      <w:r w:rsidR="00725BB9">
        <w:rPr>
          <w:rFonts w:ascii="Arial" w:hAnsi="Arial" w:cs="Browallia New"/>
          <w:color w:val="000000"/>
          <w:sz w:val="22"/>
        </w:rPr>
        <w:t>under</w:t>
      </w:r>
      <w:r w:rsidR="00685B18">
        <w:rPr>
          <w:rFonts w:ascii="Arial" w:hAnsi="Arial" w:cs="Browallia New"/>
          <w:color w:val="000000"/>
          <w:sz w:val="22"/>
        </w:rPr>
        <w:t xml:space="preserve"> “</w:t>
      </w:r>
      <w:r w:rsidR="00DE5D12">
        <w:rPr>
          <w:rFonts w:ascii="Arial" w:hAnsi="Arial" w:cs="Browallia New"/>
          <w:color w:val="000000"/>
          <w:sz w:val="22"/>
        </w:rPr>
        <w:t>Interest income from loans receivable from purchase</w:t>
      </w:r>
      <w:r w:rsidR="00EB52DF">
        <w:rPr>
          <w:rFonts w:ascii="Arial" w:hAnsi="Arial" w:cs="Browallia New"/>
          <w:color w:val="000000"/>
          <w:sz w:val="22"/>
        </w:rPr>
        <w:t xml:space="preserve"> </w:t>
      </w:r>
      <w:r w:rsidR="00DE5D12">
        <w:rPr>
          <w:rFonts w:ascii="Arial" w:hAnsi="Arial" w:cs="Browallia New"/>
          <w:color w:val="000000"/>
          <w:sz w:val="22"/>
        </w:rPr>
        <w:t xml:space="preserve"> of accounts receivable and loan</w:t>
      </w:r>
      <w:r w:rsidR="00D8512A">
        <w:rPr>
          <w:rFonts w:ascii="Arial" w:hAnsi="Arial" w:cs="Browallia New"/>
          <w:color w:val="000000"/>
          <w:sz w:val="22"/>
        </w:rPr>
        <w:t>s</w:t>
      </w:r>
      <w:r w:rsidR="00DE5D12">
        <w:rPr>
          <w:rFonts w:ascii="Arial" w:hAnsi="Arial" w:cs="Browallia New"/>
          <w:color w:val="000000"/>
          <w:sz w:val="22"/>
        </w:rPr>
        <w:t xml:space="preserve"> to customer</w:t>
      </w:r>
      <w:r w:rsidR="00D8512A">
        <w:rPr>
          <w:rFonts w:ascii="Arial" w:hAnsi="Arial" w:cs="Browallia New"/>
          <w:color w:val="000000"/>
          <w:sz w:val="22"/>
        </w:rPr>
        <w:t>s</w:t>
      </w:r>
      <w:r w:rsidR="00685B18">
        <w:rPr>
          <w:rFonts w:ascii="Arial" w:hAnsi="Arial" w:cs="Browallia New"/>
          <w:color w:val="000000"/>
          <w:sz w:val="22"/>
        </w:rPr>
        <w:t xml:space="preserve">” </w:t>
      </w:r>
      <w:r w:rsidR="00666D89">
        <w:rPr>
          <w:rFonts w:ascii="Arial" w:hAnsi="Arial" w:cs="Browallia New"/>
          <w:color w:val="000000"/>
          <w:sz w:val="22"/>
        </w:rPr>
        <w:t xml:space="preserve">in the statement of comprehensive income </w:t>
      </w:r>
      <w:r w:rsidR="00725BB9">
        <w:rPr>
          <w:rFonts w:ascii="Arial" w:hAnsi="Arial" w:cs="Arial"/>
          <w:color w:val="000000"/>
          <w:sz w:val="22"/>
          <w:szCs w:val="22"/>
        </w:rPr>
        <w:t>for</w:t>
      </w:r>
      <w:r w:rsidRPr="003C0C76">
        <w:rPr>
          <w:rFonts w:ascii="Arial" w:hAnsi="Arial" w:cs="Arial"/>
          <w:color w:val="000000"/>
          <w:sz w:val="22"/>
          <w:szCs w:val="22"/>
        </w:rPr>
        <w:t xml:space="preserve"> </w:t>
      </w:r>
      <w:r w:rsidR="002F0887">
        <w:rPr>
          <w:rFonts w:ascii="Arial" w:hAnsi="Arial" w:cstheme="minorBidi" w:hint="cs"/>
          <w:color w:val="000000"/>
          <w:sz w:val="22"/>
          <w:szCs w:val="22"/>
          <w:cs/>
        </w:rPr>
        <w:t xml:space="preserve"> </w:t>
      </w:r>
      <w:r w:rsidRPr="003C0C76">
        <w:rPr>
          <w:rFonts w:ascii="Arial" w:hAnsi="Arial" w:cs="Arial"/>
          <w:color w:val="000000"/>
          <w:sz w:val="22"/>
          <w:szCs w:val="22"/>
        </w:rPr>
        <w:t xml:space="preserve">the year </w:t>
      </w:r>
      <w:r w:rsidR="003D2F9A">
        <w:rPr>
          <w:rFonts w:ascii="Arial" w:hAnsi="Arial" w:cs="Arial"/>
          <w:color w:val="000000"/>
          <w:sz w:val="22"/>
          <w:szCs w:val="22"/>
        </w:rPr>
        <w:t>20</w:t>
      </w:r>
      <w:r w:rsidR="00200BDA">
        <w:rPr>
          <w:rFonts w:ascii="Arial" w:hAnsi="Arial" w:cs="Arial"/>
          <w:color w:val="000000"/>
          <w:sz w:val="22"/>
          <w:szCs w:val="22"/>
        </w:rPr>
        <w:t>2</w:t>
      </w:r>
      <w:r w:rsidR="004B5FC0">
        <w:rPr>
          <w:rFonts w:ascii="Arial" w:hAnsi="Arial" w:cs="Arial"/>
          <w:color w:val="000000"/>
          <w:sz w:val="22"/>
          <w:szCs w:val="22"/>
        </w:rPr>
        <w:t>2</w:t>
      </w:r>
      <w:r w:rsidRPr="003C0C76">
        <w:rPr>
          <w:rFonts w:ascii="Arial" w:hAnsi="Arial" w:cs="Arial"/>
          <w:color w:val="000000"/>
          <w:sz w:val="22"/>
          <w:szCs w:val="22"/>
        </w:rPr>
        <w:t xml:space="preserve">, </w:t>
      </w:r>
      <w:r w:rsidR="00725BB9">
        <w:rPr>
          <w:rFonts w:ascii="Arial" w:hAnsi="Arial" w:cs="Arial"/>
          <w:color w:val="000000"/>
          <w:sz w:val="22"/>
          <w:szCs w:val="22"/>
        </w:rPr>
        <w:t>represented</w:t>
      </w:r>
      <w:r w:rsidRPr="003C0C76">
        <w:rPr>
          <w:rFonts w:ascii="Arial" w:hAnsi="Arial" w:cs="Arial"/>
          <w:color w:val="000000"/>
          <w:sz w:val="22"/>
          <w:szCs w:val="22"/>
        </w:rPr>
        <w:t xml:space="preserve"> </w:t>
      </w:r>
      <w:r w:rsidR="004E391D">
        <w:rPr>
          <w:rFonts w:ascii="Arial" w:hAnsi="Arial" w:cs="Arial"/>
          <w:color w:val="000000"/>
          <w:sz w:val="22"/>
          <w:szCs w:val="22"/>
        </w:rPr>
        <w:t>1</w:t>
      </w:r>
      <w:r w:rsidR="00980272">
        <w:rPr>
          <w:rFonts w:ascii="Arial" w:hAnsi="Arial" w:cs="Arial"/>
          <w:color w:val="000000"/>
          <w:sz w:val="22"/>
          <w:szCs w:val="22"/>
        </w:rPr>
        <w:t>8</w:t>
      </w:r>
      <w:r w:rsidRPr="003C0C76">
        <w:rPr>
          <w:rFonts w:ascii="Arial" w:hAnsi="Arial" w:cs="Arial"/>
          <w:color w:val="000000"/>
          <w:sz w:val="22"/>
          <w:szCs w:val="22"/>
        </w:rPr>
        <w:t>% of total revenue</w:t>
      </w:r>
      <w:r w:rsidR="00E84562">
        <w:rPr>
          <w:rFonts w:ascii="Arial" w:hAnsi="Arial" w:cs="Arial"/>
          <w:color w:val="000000"/>
          <w:sz w:val="22"/>
          <w:szCs w:val="22"/>
        </w:rPr>
        <w:t>s</w:t>
      </w:r>
      <w:r w:rsidRPr="003C0C76">
        <w:rPr>
          <w:rFonts w:ascii="Arial" w:hAnsi="Arial" w:cs="Arial"/>
          <w:color w:val="000000"/>
          <w:sz w:val="22"/>
          <w:szCs w:val="22"/>
        </w:rPr>
        <w:t xml:space="preserve">. I focused on </w:t>
      </w:r>
      <w:r w:rsidR="00725BB9">
        <w:rPr>
          <w:rFonts w:ascii="Arial" w:hAnsi="Arial" w:cs="Arial"/>
          <w:color w:val="000000"/>
          <w:sz w:val="22"/>
          <w:szCs w:val="22"/>
        </w:rPr>
        <w:t>recognition for this</w:t>
      </w:r>
      <w:r w:rsidRPr="003C0C76">
        <w:rPr>
          <w:rFonts w:ascii="Arial" w:hAnsi="Arial" w:cs="Arial"/>
          <w:color w:val="000000"/>
          <w:sz w:val="22"/>
          <w:szCs w:val="22"/>
        </w:rPr>
        <w:t xml:space="preserve"> revenue </w:t>
      </w:r>
      <w:r w:rsidR="00725BB9">
        <w:rPr>
          <w:rFonts w:ascii="Arial" w:hAnsi="Arial" w:cs="Arial"/>
          <w:color w:val="000000"/>
          <w:sz w:val="22"/>
          <w:szCs w:val="22"/>
        </w:rPr>
        <w:t xml:space="preserve">because such revenue was </w:t>
      </w:r>
      <w:r w:rsidRPr="003C0C76">
        <w:rPr>
          <w:rFonts w:ascii="Arial" w:hAnsi="Arial" w:cs="Arial"/>
          <w:color w:val="000000"/>
          <w:sz w:val="22"/>
          <w:szCs w:val="22"/>
        </w:rPr>
        <w:t xml:space="preserve">derived from a diverse range of retail customers, and </w:t>
      </w:r>
      <w:r w:rsidR="00760A9A">
        <w:rPr>
          <w:rFonts w:ascii="Arial" w:hAnsi="Arial" w:cs="Arial"/>
          <w:color w:val="000000"/>
          <w:sz w:val="22"/>
          <w:szCs w:val="22"/>
        </w:rPr>
        <w:t xml:space="preserve">the </w:t>
      </w:r>
      <w:r w:rsidRPr="003C0C76">
        <w:rPr>
          <w:rFonts w:ascii="Arial" w:hAnsi="Arial" w:cs="Arial"/>
          <w:color w:val="000000"/>
          <w:sz w:val="22"/>
          <w:szCs w:val="22"/>
        </w:rPr>
        <w:t xml:space="preserve">revenue recognition was based on the </w:t>
      </w:r>
      <w:r w:rsidR="00C90D69">
        <w:rPr>
          <w:rFonts w:ascii="Arial" w:hAnsi="Arial" w:cs="Arial"/>
          <w:color w:val="000000"/>
          <w:sz w:val="22"/>
          <w:szCs w:val="22"/>
        </w:rPr>
        <w:t xml:space="preserve">credit-adjusted </w:t>
      </w:r>
      <w:r w:rsidRPr="003C0C76">
        <w:rPr>
          <w:rFonts w:ascii="Arial" w:hAnsi="Arial" w:cs="Arial"/>
          <w:color w:val="000000"/>
          <w:sz w:val="22"/>
          <w:szCs w:val="22"/>
        </w:rPr>
        <w:t xml:space="preserve">effective interest rate which </w:t>
      </w:r>
      <w:r w:rsidR="00C90D69" w:rsidRPr="00C90D69">
        <w:rPr>
          <w:rFonts w:ascii="Arial" w:hAnsi="Arial" w:cs="Arial"/>
          <w:color w:val="000000"/>
          <w:sz w:val="22"/>
          <w:szCs w:val="22"/>
        </w:rPr>
        <w:t>requires management to exercise judgement in determining the assumptions to be</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used for cashflow estimates and the expected life of debtor, as well as the development of</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the model for each group of debtors</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with similar characteristics</w:t>
      </w:r>
      <w:r w:rsidRPr="003C0C76">
        <w:rPr>
          <w:rFonts w:ascii="Arial" w:hAnsi="Arial" w:cs="Arial"/>
          <w:color w:val="000000"/>
          <w:sz w:val="22"/>
          <w:szCs w:val="22"/>
        </w:rPr>
        <w:t>. There is therefore a risk with respect to the amount of revenue recognition.</w:t>
      </w:r>
    </w:p>
    <w:p w14:paraId="24C27DC2" w14:textId="58C39F55" w:rsidR="003C0C76" w:rsidRDefault="003C0C76" w:rsidP="00E94F74">
      <w:pPr>
        <w:spacing w:before="120" w:after="120" w:line="380" w:lineRule="exact"/>
        <w:rPr>
          <w:rFonts w:ascii="Arial" w:hAnsi="Arial" w:cs="Cordia New"/>
          <w:color w:val="000000"/>
          <w:sz w:val="22"/>
          <w:szCs w:val="22"/>
        </w:rPr>
      </w:pPr>
      <w:r w:rsidRPr="003C0C76">
        <w:rPr>
          <w:rFonts w:ascii="Arial" w:hAnsi="Arial" w:cs="Arial"/>
          <w:color w:val="000000"/>
          <w:sz w:val="22"/>
          <w:szCs w:val="22"/>
        </w:rPr>
        <w:t xml:space="preserve">I have </w:t>
      </w:r>
      <w:r w:rsidR="003D2F9A">
        <w:rPr>
          <w:rFonts w:ascii="Arial" w:hAnsi="Arial" w:cs="Arial"/>
          <w:color w:val="000000"/>
          <w:sz w:val="22"/>
          <w:szCs w:val="22"/>
        </w:rPr>
        <w:t>examined</w:t>
      </w:r>
      <w:r w:rsidRPr="003C0C76">
        <w:rPr>
          <w:rFonts w:ascii="Arial" w:hAnsi="Arial" w:cs="Arial"/>
          <w:color w:val="000000"/>
          <w:sz w:val="22"/>
          <w:szCs w:val="22"/>
        </w:rPr>
        <w:t xml:space="preserve"> </w:t>
      </w:r>
      <w:r>
        <w:rPr>
          <w:rFonts w:ascii="Arial" w:hAnsi="Arial" w:cs="Cordia New"/>
          <w:color w:val="000000"/>
          <w:sz w:val="22"/>
          <w:szCs w:val="22"/>
        </w:rPr>
        <w:t xml:space="preserve">the </w:t>
      </w:r>
      <w:r w:rsidR="003827AE">
        <w:rPr>
          <w:rFonts w:ascii="Arial" w:hAnsi="Arial" w:cs="Arial"/>
          <w:color w:val="000000"/>
          <w:sz w:val="22"/>
          <w:szCs w:val="22"/>
        </w:rPr>
        <w:t>Group’s</w:t>
      </w:r>
      <w:r w:rsidR="003827AE" w:rsidRPr="003C0C76">
        <w:rPr>
          <w:rFonts w:ascii="Arial" w:hAnsi="Arial" w:cs="Arial"/>
          <w:color w:val="000000"/>
          <w:sz w:val="22"/>
          <w:szCs w:val="22"/>
        </w:rPr>
        <w:t xml:space="preserve"> </w:t>
      </w:r>
      <w:r>
        <w:rPr>
          <w:rFonts w:ascii="Arial" w:hAnsi="Arial" w:cs="Cordia New"/>
          <w:color w:val="000000"/>
          <w:sz w:val="22"/>
          <w:szCs w:val="22"/>
        </w:rPr>
        <w:t>recognition</w:t>
      </w:r>
      <w:r w:rsidR="003D2F9A">
        <w:rPr>
          <w:rFonts w:ascii="Arial" w:hAnsi="Arial" w:cs="Cordia New"/>
          <w:color w:val="000000"/>
          <w:sz w:val="22"/>
          <w:szCs w:val="22"/>
        </w:rPr>
        <w:t xml:space="preserve"> of </w:t>
      </w:r>
      <w:r w:rsidR="00DE5D12">
        <w:rPr>
          <w:rFonts w:ascii="Arial" w:hAnsi="Arial" w:cs="Cordia New"/>
          <w:color w:val="000000"/>
          <w:sz w:val="22"/>
          <w:szCs w:val="22"/>
        </w:rPr>
        <w:t>interest income from loans receivable</w:t>
      </w:r>
      <w:r>
        <w:rPr>
          <w:rFonts w:ascii="Arial" w:hAnsi="Arial" w:cs="Cordia New"/>
          <w:color w:val="000000"/>
          <w:sz w:val="22"/>
          <w:szCs w:val="22"/>
        </w:rPr>
        <w:t xml:space="preserve"> </w:t>
      </w:r>
      <w:r w:rsidR="003827AE">
        <w:rPr>
          <w:rFonts w:ascii="Arial" w:hAnsi="Arial" w:cs="Cordia New"/>
          <w:color w:val="000000"/>
          <w:sz w:val="22"/>
          <w:szCs w:val="22"/>
        </w:rPr>
        <w:t xml:space="preserve">from purchase </w:t>
      </w:r>
      <w:r w:rsidR="00D8512A">
        <w:rPr>
          <w:rFonts w:ascii="Arial" w:hAnsi="Arial" w:cs="Cordia New"/>
          <w:color w:val="000000"/>
          <w:sz w:val="22"/>
          <w:szCs w:val="22"/>
        </w:rPr>
        <w:t xml:space="preserve">of </w:t>
      </w:r>
      <w:r w:rsidR="003827AE">
        <w:rPr>
          <w:rFonts w:ascii="Arial" w:hAnsi="Arial" w:cs="Cordia New"/>
          <w:color w:val="000000"/>
          <w:sz w:val="22"/>
          <w:szCs w:val="22"/>
        </w:rPr>
        <w:t xml:space="preserve">accounts receivable </w:t>
      </w:r>
      <w:r w:rsidR="003D2F9A">
        <w:rPr>
          <w:rFonts w:ascii="Arial" w:hAnsi="Arial" w:cs="Cordia New"/>
          <w:color w:val="000000"/>
          <w:sz w:val="22"/>
          <w:szCs w:val="22"/>
        </w:rPr>
        <w:t>by</w:t>
      </w:r>
      <w:r w:rsidRPr="00D03A0D">
        <w:rPr>
          <w:rFonts w:ascii="Arial" w:hAnsi="Arial" w:cs="Cordia New"/>
          <w:color w:val="000000"/>
          <w:sz w:val="22"/>
          <w:szCs w:val="22"/>
        </w:rPr>
        <w:t xml:space="preserve"> </w:t>
      </w:r>
    </w:p>
    <w:p w14:paraId="545F3DDD" w14:textId="3401846B" w:rsidR="00C90D69" w:rsidRDefault="00C90D69" w:rsidP="00E94F74">
      <w:pPr>
        <w:pStyle w:val="ps-000-normal"/>
        <w:numPr>
          <w:ilvl w:val="0"/>
          <w:numId w:val="1"/>
        </w:numPr>
        <w:spacing w:before="120" w:line="380" w:lineRule="exact"/>
        <w:ind w:left="360"/>
        <w:rPr>
          <w:rFonts w:ascii="Arial" w:hAnsi="Arial" w:cs="Arial"/>
          <w:sz w:val="22"/>
          <w:szCs w:val="22"/>
        </w:rPr>
      </w:pPr>
      <w:r w:rsidRPr="00AC7528">
        <w:rPr>
          <w:rFonts w:ascii="Arial" w:hAnsi="Arial" w:cs="Arial"/>
          <w:sz w:val="22"/>
          <w:szCs w:val="22"/>
        </w:rPr>
        <w:t>Gaining an understanding of the basis that management used</w:t>
      </w:r>
      <w:r w:rsidRPr="00AC7528">
        <w:rPr>
          <w:rFonts w:ascii="Arial" w:hAnsi="Arial" w:cs="Arial" w:hint="cs"/>
          <w:sz w:val="22"/>
          <w:szCs w:val="22"/>
        </w:rPr>
        <w:t xml:space="preserve"> </w:t>
      </w:r>
      <w:r w:rsidRPr="00AC7528">
        <w:rPr>
          <w:rFonts w:ascii="Arial" w:hAnsi="Arial" w:cs="Arial"/>
          <w:sz w:val="22"/>
          <w:szCs w:val="22"/>
        </w:rPr>
        <w:t>in</w:t>
      </w:r>
      <w:r w:rsidRPr="00AC7528">
        <w:rPr>
          <w:rFonts w:ascii="Arial" w:hAnsi="Arial" w:cs="Arial" w:hint="cs"/>
          <w:sz w:val="22"/>
          <w:szCs w:val="22"/>
        </w:rPr>
        <w:t xml:space="preserve"> </w:t>
      </w:r>
      <w:r w:rsidRPr="00AC7528">
        <w:rPr>
          <w:rFonts w:ascii="Arial" w:hAnsi="Arial" w:cs="Arial"/>
          <w:sz w:val="22"/>
          <w:szCs w:val="22"/>
        </w:rPr>
        <w:t>recognition of interest income from loans</w:t>
      </w:r>
      <w:r>
        <w:rPr>
          <w:rFonts w:ascii="Arial" w:hAnsi="Arial" w:cs="Arial"/>
          <w:sz w:val="22"/>
          <w:szCs w:val="22"/>
        </w:rPr>
        <w:t xml:space="preserve"> receivable from </w:t>
      </w:r>
      <w:r w:rsidRPr="00AC7528">
        <w:rPr>
          <w:rFonts w:ascii="Arial" w:hAnsi="Arial" w:cs="Arial"/>
          <w:sz w:val="22"/>
          <w:szCs w:val="22"/>
        </w:rPr>
        <w:t xml:space="preserve">purchase of </w:t>
      </w:r>
      <w:r>
        <w:rPr>
          <w:rFonts w:ascii="Arial" w:hAnsi="Arial" w:cs="Arial"/>
          <w:sz w:val="22"/>
          <w:szCs w:val="22"/>
        </w:rPr>
        <w:t>account</w:t>
      </w:r>
      <w:r w:rsidR="00F167C1">
        <w:rPr>
          <w:rFonts w:ascii="Arial" w:hAnsi="Arial" w:cs="Arial"/>
          <w:sz w:val="22"/>
          <w:szCs w:val="22"/>
        </w:rPr>
        <w:t>s</w:t>
      </w:r>
      <w:r>
        <w:rPr>
          <w:rFonts w:ascii="Arial" w:hAnsi="Arial" w:cs="Arial"/>
          <w:sz w:val="22"/>
          <w:szCs w:val="22"/>
        </w:rPr>
        <w:t xml:space="preserve"> </w:t>
      </w:r>
      <w:r w:rsidRPr="00AC7528">
        <w:rPr>
          <w:rFonts w:ascii="Arial" w:hAnsi="Arial" w:cs="Arial"/>
          <w:sz w:val="22"/>
          <w:szCs w:val="22"/>
        </w:rPr>
        <w:t>receivab</w:t>
      </w:r>
      <w:r>
        <w:rPr>
          <w:rFonts w:ascii="Arial" w:hAnsi="Arial" w:cs="Arial"/>
          <w:sz w:val="22"/>
          <w:szCs w:val="22"/>
        </w:rPr>
        <w:t>le</w:t>
      </w:r>
      <w:r w:rsidRPr="00AC7528">
        <w:rPr>
          <w:rFonts w:ascii="Arial" w:hAnsi="Arial" w:cs="Arial"/>
          <w:sz w:val="22"/>
          <w:szCs w:val="22"/>
        </w:rPr>
        <w:t>,</w:t>
      </w:r>
      <w:r w:rsidRPr="00AC7528">
        <w:rPr>
          <w:rFonts w:ascii="Arial" w:hAnsi="Arial" w:cs="Arial" w:hint="cs"/>
          <w:sz w:val="22"/>
          <w:szCs w:val="22"/>
        </w:rPr>
        <w:t xml:space="preserve"> </w:t>
      </w:r>
      <w:r w:rsidRPr="00AC7528">
        <w:rPr>
          <w:rFonts w:ascii="Arial" w:hAnsi="Arial" w:cs="Arial"/>
          <w:sz w:val="22"/>
          <w:szCs w:val="22"/>
        </w:rPr>
        <w:t>evaluat</w:t>
      </w:r>
      <w:r>
        <w:rPr>
          <w:rFonts w:ascii="Arial" w:hAnsi="Arial" w:cs="Arial"/>
          <w:sz w:val="22"/>
          <w:szCs w:val="22"/>
        </w:rPr>
        <w:t>ing</w:t>
      </w:r>
      <w:r w:rsidRPr="00AC7528">
        <w:rPr>
          <w:rFonts w:ascii="Arial" w:hAnsi="Arial" w:cs="Arial"/>
          <w:sz w:val="22"/>
          <w:szCs w:val="22"/>
        </w:rPr>
        <w:t xml:space="preserve"> </w:t>
      </w:r>
      <w:r>
        <w:rPr>
          <w:rFonts w:ascii="Arial" w:hAnsi="Arial" w:cs="Arial"/>
          <w:sz w:val="22"/>
          <w:szCs w:val="22"/>
        </w:rPr>
        <w:t xml:space="preserve">the </w:t>
      </w:r>
      <w:r w:rsidRPr="00AC7528">
        <w:rPr>
          <w:rFonts w:ascii="Arial" w:hAnsi="Arial" w:cs="Arial"/>
          <w:sz w:val="22"/>
          <w:szCs w:val="22"/>
        </w:rPr>
        <w:t xml:space="preserve">basis </w:t>
      </w:r>
      <w:r w:rsidR="00A2113B">
        <w:rPr>
          <w:rFonts w:ascii="Arial" w:hAnsi="Arial" w:cstheme="minorBidi" w:hint="cs"/>
          <w:sz w:val="22"/>
          <w:szCs w:val="22"/>
          <w:cs/>
        </w:rPr>
        <w:t xml:space="preserve">            </w:t>
      </w:r>
      <w:r w:rsidRPr="00AC7528">
        <w:rPr>
          <w:rFonts w:ascii="Arial" w:hAnsi="Arial" w:cs="Arial"/>
          <w:sz w:val="22"/>
          <w:szCs w:val="22"/>
        </w:rPr>
        <w:t>and gain</w:t>
      </w:r>
      <w:r>
        <w:rPr>
          <w:rFonts w:ascii="Arial" w:hAnsi="Arial" w:cs="Arial"/>
          <w:sz w:val="22"/>
          <w:szCs w:val="22"/>
        </w:rPr>
        <w:t>ing</w:t>
      </w:r>
      <w:r w:rsidRPr="00AC7528">
        <w:rPr>
          <w:rFonts w:ascii="Arial" w:hAnsi="Arial" w:cs="Arial"/>
          <w:sz w:val="22"/>
          <w:szCs w:val="22"/>
        </w:rPr>
        <w:t xml:space="preserve"> an understanding of the process by which cash inflow</w:t>
      </w:r>
      <w:r>
        <w:rPr>
          <w:rFonts w:ascii="Arial" w:hAnsi="Arial" w:cs="Arial"/>
          <w:sz w:val="22"/>
          <w:szCs w:val="22"/>
        </w:rPr>
        <w:t>s</w:t>
      </w:r>
      <w:r w:rsidRPr="00AC7528">
        <w:rPr>
          <w:rFonts w:ascii="Arial" w:hAnsi="Arial" w:cs="Arial"/>
          <w:sz w:val="22"/>
          <w:szCs w:val="22"/>
        </w:rPr>
        <w:t xml:space="preserve"> were estimated and </w:t>
      </w:r>
      <w:bookmarkStart w:id="2" w:name="_Hlk48896324"/>
      <w:r w:rsidRPr="00AC7528">
        <w:rPr>
          <w:rFonts w:ascii="Arial" w:hAnsi="Arial" w:cs="Arial"/>
          <w:sz w:val="22"/>
          <w:szCs w:val="22"/>
        </w:rPr>
        <w:t>the credit</w:t>
      </w:r>
      <w:r w:rsidRPr="00AC7528">
        <w:rPr>
          <w:rFonts w:ascii="Arial" w:hAnsi="Arial" w:cs="Arial" w:hint="cs"/>
          <w:sz w:val="22"/>
          <w:szCs w:val="22"/>
          <w:cs/>
        </w:rPr>
        <w:t>-</w:t>
      </w:r>
      <w:r w:rsidRPr="00AC7528">
        <w:rPr>
          <w:rFonts w:ascii="Arial" w:hAnsi="Arial" w:cs="Arial"/>
          <w:sz w:val="22"/>
          <w:szCs w:val="22"/>
        </w:rPr>
        <w:t>adjusted effective interest rate</w:t>
      </w:r>
      <w:bookmarkEnd w:id="2"/>
      <w:r w:rsidRPr="00AC7528">
        <w:rPr>
          <w:rFonts w:ascii="Arial" w:hAnsi="Arial" w:cs="Arial" w:hint="cs"/>
          <w:sz w:val="22"/>
          <w:szCs w:val="22"/>
          <w:cs/>
        </w:rPr>
        <w:t>.</w:t>
      </w:r>
    </w:p>
    <w:p w14:paraId="64D51E93"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lastRenderedPageBreak/>
        <w:t xml:space="preserve">Assessing and testing the Group’s IT systems and key internal controls relevant to the revenue cycle for interest income from loans receivable from purchase </w:t>
      </w:r>
      <w:r w:rsidR="00E31861">
        <w:rPr>
          <w:rFonts w:ascii="Arial" w:hAnsi="Arial" w:cs="Arial"/>
          <w:sz w:val="22"/>
          <w:szCs w:val="22"/>
        </w:rPr>
        <w:t xml:space="preserve">of </w:t>
      </w:r>
      <w:r>
        <w:rPr>
          <w:rFonts w:ascii="Arial" w:hAnsi="Arial" w:cs="Arial"/>
          <w:sz w:val="22"/>
          <w:szCs w:val="22"/>
        </w:rPr>
        <w:t>accounts receivable and selecting representative samples to test the operation of the designed controls.</w:t>
      </w:r>
    </w:p>
    <w:p w14:paraId="5F02DEB1" w14:textId="623A10EE" w:rsidR="001D4C01" w:rsidRPr="00C90D69" w:rsidRDefault="00C90D69" w:rsidP="00E94F74">
      <w:pPr>
        <w:pStyle w:val="ps-000-normal"/>
        <w:numPr>
          <w:ilvl w:val="0"/>
          <w:numId w:val="1"/>
        </w:numPr>
        <w:spacing w:before="120" w:line="380" w:lineRule="exact"/>
        <w:ind w:left="360"/>
        <w:rPr>
          <w:rFonts w:ascii="Arial" w:hAnsi="Arial" w:cs="Arial"/>
          <w:sz w:val="22"/>
          <w:szCs w:val="22"/>
        </w:rPr>
      </w:pPr>
      <w:r w:rsidRPr="00C90D69">
        <w:rPr>
          <w:rFonts w:ascii="Arial" w:hAnsi="Arial" w:cs="Arial"/>
          <w:sz w:val="22"/>
          <w:szCs w:val="22"/>
        </w:rPr>
        <w:t>Reviewing on a sampling basis whether the calculation of the cash inflow estimates and the expected life of debtor were consistent with the model, including testing on a sampling basis the accuracy of the data used in the model, as well as performing an evaluation of other factors that affect the cashflow estimates, and testing on a sampling basis the calculation</w:t>
      </w:r>
      <w:r w:rsidR="00A2113B">
        <w:rPr>
          <w:rFonts w:ascii="Arial" w:hAnsi="Arial" w:cstheme="minorBidi" w:hint="cs"/>
          <w:sz w:val="22"/>
          <w:szCs w:val="22"/>
          <w:cs/>
        </w:rPr>
        <w:t xml:space="preserve">               </w:t>
      </w:r>
      <w:r w:rsidRPr="00C90D69">
        <w:rPr>
          <w:rFonts w:ascii="Arial" w:hAnsi="Arial" w:cs="Arial"/>
          <w:sz w:val="22"/>
          <w:szCs w:val="22"/>
        </w:rPr>
        <w:t xml:space="preserve"> of the credit</w:t>
      </w:r>
      <w:r w:rsidRPr="00C90D69">
        <w:rPr>
          <w:rFonts w:ascii="Arial" w:hAnsi="Arial" w:cs="Arial"/>
          <w:sz w:val="22"/>
          <w:szCs w:val="22"/>
          <w:cs/>
        </w:rPr>
        <w:t>-</w:t>
      </w:r>
      <w:r w:rsidRPr="00C90D69">
        <w:rPr>
          <w:rFonts w:ascii="Arial" w:hAnsi="Arial" w:cs="Arial"/>
          <w:sz w:val="22"/>
          <w:szCs w:val="22"/>
        </w:rPr>
        <w:t xml:space="preserve">adjusted effective interest rate to assess whether the recognition of interest income from loans receivable from purchase of accounts receivable is in compliance with </w:t>
      </w:r>
      <w:r w:rsidR="00A2113B">
        <w:rPr>
          <w:rFonts w:ascii="Arial" w:hAnsi="Arial" w:cstheme="minorBidi" w:hint="cs"/>
          <w:sz w:val="22"/>
          <w:szCs w:val="22"/>
          <w:cs/>
        </w:rPr>
        <w:t xml:space="preserve">             </w:t>
      </w:r>
      <w:r w:rsidRPr="00C90D69">
        <w:rPr>
          <w:rFonts w:ascii="Arial" w:hAnsi="Arial" w:cs="Arial"/>
          <w:sz w:val="22"/>
          <w:szCs w:val="22"/>
        </w:rPr>
        <w:t xml:space="preserve"> the Group’s policy.</w:t>
      </w:r>
    </w:p>
    <w:p w14:paraId="2D753A55"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Performing analytical procedures on disaggregated data of interest income from loans receivable from purchase </w:t>
      </w:r>
      <w:r w:rsidR="00E31861">
        <w:rPr>
          <w:rFonts w:ascii="Arial" w:hAnsi="Arial" w:cs="Arial"/>
          <w:sz w:val="22"/>
          <w:szCs w:val="22"/>
        </w:rPr>
        <w:t xml:space="preserve">of </w:t>
      </w:r>
      <w:r w:rsidRPr="001D4C01">
        <w:rPr>
          <w:rFonts w:ascii="Arial" w:hAnsi="Arial" w:cs="Arial"/>
          <w:sz w:val="22"/>
          <w:szCs w:val="22"/>
        </w:rPr>
        <w:t>accounts receivable by identifying the revenue recognition ratio, and comparing the actual cash inflows with the projected cash inflows to detect possible irregularities in revenue transactions throughout the period</w:t>
      </w:r>
      <w:r w:rsidR="00C90D69">
        <w:rPr>
          <w:rFonts w:ascii="Arial" w:hAnsi="Arial" w:cs="Arial"/>
          <w:sz w:val="22"/>
          <w:szCs w:val="22"/>
        </w:rPr>
        <w:t xml:space="preserve"> and testing</w:t>
      </w:r>
      <w:r w:rsidR="004E6330">
        <w:rPr>
          <w:rFonts w:ascii="Arial" w:hAnsi="Arial" w:cs="Arial"/>
          <w:sz w:val="22"/>
          <w:szCs w:val="22"/>
        </w:rPr>
        <w:t>,</w:t>
      </w:r>
      <w:r w:rsidR="00C90D69">
        <w:rPr>
          <w:rFonts w:ascii="Arial" w:hAnsi="Arial" w:cs="Arial"/>
          <w:sz w:val="22"/>
          <w:szCs w:val="22"/>
        </w:rPr>
        <w:t xml:space="preserve"> significant adjustments made through journal vouchers on a sampling basis</w:t>
      </w:r>
      <w:r w:rsidRPr="001D4C01">
        <w:rPr>
          <w:rFonts w:ascii="Arial" w:hAnsi="Arial" w:cs="Arial"/>
          <w:sz w:val="22"/>
          <w:szCs w:val="22"/>
        </w:rPr>
        <w:t>.</w:t>
      </w:r>
    </w:p>
    <w:p w14:paraId="4762E250" w14:textId="77777777" w:rsidR="0003540E" w:rsidRPr="00DE2C2A" w:rsidRDefault="0003540E" w:rsidP="00600399">
      <w:pPr>
        <w:spacing w:before="240" w:after="120" w:line="380" w:lineRule="exact"/>
        <w:rPr>
          <w:rFonts w:ascii="Arial" w:hAnsi="Arial" w:cs="Arial"/>
          <w:b/>
          <w:bCs/>
          <w:color w:val="000000"/>
          <w:sz w:val="22"/>
          <w:szCs w:val="22"/>
        </w:rPr>
      </w:pPr>
      <w:r w:rsidRPr="00DE2C2A">
        <w:rPr>
          <w:rFonts w:ascii="Arial" w:hAnsi="Arial" w:cs="Arial"/>
          <w:b/>
          <w:bCs/>
          <w:color w:val="000000"/>
          <w:sz w:val="22"/>
          <w:szCs w:val="22"/>
        </w:rPr>
        <w:t xml:space="preserve">Allowance for </w:t>
      </w:r>
      <w:r>
        <w:rPr>
          <w:rFonts w:ascii="Arial" w:hAnsi="Arial" w:cs="Arial"/>
          <w:b/>
          <w:bCs/>
          <w:color w:val="000000"/>
          <w:sz w:val="22"/>
          <w:szCs w:val="22"/>
        </w:rPr>
        <w:t>expected credit losses of loans receivable from purchase of accounts receivable</w:t>
      </w:r>
      <w:r w:rsidRPr="00DE2C2A">
        <w:rPr>
          <w:rFonts w:ascii="Arial" w:hAnsi="Arial" w:cs="Arial"/>
          <w:b/>
          <w:bCs/>
          <w:color w:val="000000"/>
          <w:sz w:val="22"/>
          <w:szCs w:val="22"/>
        </w:rPr>
        <w:t xml:space="preserve"> </w:t>
      </w:r>
    </w:p>
    <w:p w14:paraId="3790FD31" w14:textId="3789FB0E" w:rsidR="0003540E" w:rsidRDefault="0003540E" w:rsidP="00E94F74">
      <w:pPr>
        <w:pStyle w:val="ps-000-normal"/>
        <w:spacing w:before="120" w:line="380" w:lineRule="exact"/>
        <w:rPr>
          <w:lang w:val="en-GB"/>
        </w:rPr>
      </w:pPr>
      <w:r>
        <w:rPr>
          <w:rFonts w:ascii="Arial" w:hAnsi="Arial" w:cs="Angsana New"/>
          <w:sz w:val="22"/>
          <w:szCs w:val="22"/>
        </w:rPr>
        <w:t>As discussed in Notes 4.</w:t>
      </w:r>
      <w:r w:rsidR="004E391D">
        <w:rPr>
          <w:rFonts w:ascii="Arial" w:hAnsi="Arial" w:cs="Angsana New"/>
          <w:sz w:val="22"/>
          <w:szCs w:val="22"/>
        </w:rPr>
        <w:t>11</w:t>
      </w:r>
      <w:r>
        <w:rPr>
          <w:rFonts w:ascii="Arial" w:hAnsi="Arial" w:cs="Angsana New"/>
          <w:sz w:val="22"/>
          <w:szCs w:val="22"/>
        </w:rPr>
        <w:t xml:space="preserve"> and </w:t>
      </w:r>
      <w:r w:rsidR="004B5FC0">
        <w:rPr>
          <w:rFonts w:ascii="Arial" w:hAnsi="Arial" w:cs="Angsana New"/>
          <w:sz w:val="22"/>
          <w:szCs w:val="22"/>
        </w:rPr>
        <w:t>18</w:t>
      </w:r>
      <w:r>
        <w:rPr>
          <w:rFonts w:ascii="Arial" w:hAnsi="Arial" w:cs="Angsana New"/>
          <w:sz w:val="22"/>
          <w:szCs w:val="22"/>
        </w:rPr>
        <w:t xml:space="preserve"> to the consolidated financial statements,</w:t>
      </w:r>
      <w:r>
        <w:rPr>
          <w:rFonts w:ascii="Arial" w:hAnsi="Arial" w:cs="Arial"/>
          <w:sz w:val="22"/>
          <w:szCs w:val="22"/>
        </w:rPr>
        <w:t xml:space="preserve"> the Group has net loans receivable from purchase of account receivable and accrued interest receivables amounting to Baht </w:t>
      </w:r>
      <w:r w:rsidR="004E391D">
        <w:rPr>
          <w:rFonts w:ascii="Arial" w:hAnsi="Arial" w:cs="Browallia New"/>
          <w:sz w:val="22"/>
          <w:szCs w:val="28"/>
        </w:rPr>
        <w:t>18,322</w:t>
      </w:r>
      <w:r>
        <w:rPr>
          <w:rFonts w:ascii="Arial" w:hAnsi="Arial" w:cs="Arial"/>
          <w:sz w:val="22"/>
          <w:szCs w:val="22"/>
        </w:rPr>
        <w:t xml:space="preserve"> million </w:t>
      </w:r>
      <w:r>
        <w:rPr>
          <w:rFonts w:ascii="Arial" w:hAnsi="Arial" w:cs="Angsana New"/>
          <w:sz w:val="22"/>
          <w:szCs w:val="22"/>
        </w:rPr>
        <w:t>(</w:t>
      </w:r>
      <w:r>
        <w:rPr>
          <w:rFonts w:ascii="Arial" w:hAnsi="Arial" w:cs="Arial"/>
          <w:sz w:val="22"/>
          <w:szCs w:val="22"/>
        </w:rPr>
        <w:t xml:space="preserve">representing </w:t>
      </w:r>
      <w:r w:rsidR="004E391D">
        <w:rPr>
          <w:rFonts w:ascii="Arial" w:hAnsi="Arial" w:cs="Arial"/>
          <w:sz w:val="22"/>
          <w:szCs w:val="22"/>
        </w:rPr>
        <w:t>33</w:t>
      </w:r>
      <w:r>
        <w:rPr>
          <w:rFonts w:ascii="Arial" w:hAnsi="Arial" w:cs="Arial"/>
          <w:sz w:val="22"/>
          <w:szCs w:val="22"/>
        </w:rPr>
        <w:t>% of total assets)</w:t>
      </w:r>
      <w:r>
        <w:rPr>
          <w:rFonts w:ascii="Arial" w:hAnsi="Arial" w:cs="Angsana New" w:hint="cs"/>
          <w:sz w:val="22"/>
          <w:szCs w:val="22"/>
          <w:cs/>
        </w:rPr>
        <w:t xml:space="preserve"> </w:t>
      </w:r>
      <w:r>
        <w:rPr>
          <w:rFonts w:ascii="Arial" w:hAnsi="Arial" w:cs="Arial"/>
          <w:sz w:val="22"/>
          <w:szCs w:val="22"/>
        </w:rPr>
        <w:t xml:space="preserve">and allowance for expected credit losses amounting to Baht </w:t>
      </w:r>
      <w:r w:rsidR="00980272">
        <w:rPr>
          <w:rFonts w:ascii="Arial" w:hAnsi="Arial" w:cs="Arial"/>
          <w:sz w:val="22"/>
          <w:szCs w:val="22"/>
        </w:rPr>
        <w:t>658</w:t>
      </w:r>
      <w:r>
        <w:rPr>
          <w:rFonts w:ascii="Arial" w:hAnsi="Arial" w:cs="Arial"/>
          <w:sz w:val="22"/>
          <w:szCs w:val="22"/>
        </w:rPr>
        <w:t xml:space="preserve"> million.</w:t>
      </w:r>
      <w:r>
        <w:t xml:space="preserve"> T</w:t>
      </w:r>
      <w:r>
        <w:rPr>
          <w:rFonts w:ascii="Arial" w:hAnsi="Arial" w:cs="Angsana New"/>
          <w:sz w:val="22"/>
          <w:szCs w:val="22"/>
        </w:rPr>
        <w:t xml:space="preserve">he estimation of allowance for expected credit losses of loans receivable from purchase of accounts receivable </w:t>
      </w:r>
      <w:r>
        <w:rPr>
          <w:rFonts w:ascii="Arial" w:hAnsi="Arial" w:cs="Arial"/>
          <w:sz w:val="22"/>
          <w:szCs w:val="22"/>
        </w:rPr>
        <w:t>requires the development of a</w:t>
      </w:r>
      <w:r>
        <w:rPr>
          <w:rFonts w:ascii="Arial" w:hAnsi="Arial" w:cs="Angsana New" w:hint="cs"/>
          <w:sz w:val="22"/>
          <w:szCs w:val="22"/>
          <w:cs/>
        </w:rPr>
        <w:t xml:space="preserve"> </w:t>
      </w:r>
      <w:r>
        <w:rPr>
          <w:rFonts w:ascii="Arial" w:hAnsi="Arial" w:cs="Arial"/>
          <w:sz w:val="22"/>
          <w:szCs w:val="22"/>
        </w:rPr>
        <w:t>model</w:t>
      </w:r>
      <w:r>
        <w:rPr>
          <w:rFonts w:ascii="Arial" w:hAnsi="Arial" w:cs="Angsana New" w:hint="cs"/>
          <w:sz w:val="22"/>
          <w:szCs w:val="22"/>
          <w:cs/>
        </w:rPr>
        <w:t xml:space="preserve"> </w:t>
      </w:r>
      <w:r>
        <w:rPr>
          <w:rFonts w:ascii="Arial" w:hAnsi="Arial" w:cs="Arial"/>
          <w:sz w:val="22"/>
          <w:szCs w:val="22"/>
        </w:rPr>
        <w:t>for</w:t>
      </w:r>
      <w:r>
        <w:rPr>
          <w:rFonts w:ascii="Arial" w:hAnsi="Arial" w:cs="Angsana New" w:hint="cs"/>
          <w:sz w:val="22"/>
          <w:szCs w:val="22"/>
          <w:cs/>
        </w:rPr>
        <w:t xml:space="preserve"> </w:t>
      </w:r>
      <w:r>
        <w:rPr>
          <w:rFonts w:ascii="Arial" w:hAnsi="Arial" w:cs="Arial"/>
          <w:sz w:val="22"/>
          <w:szCs w:val="22"/>
        </w:rPr>
        <w:t>complex data sets and assumptions</w:t>
      </w:r>
      <w:r>
        <w:rPr>
          <w:rFonts w:ascii="Arial" w:hAnsi="Arial" w:cs="Angsana New"/>
          <w:sz w:val="22"/>
          <w:szCs w:val="22"/>
        </w:rPr>
        <w:t xml:space="preserve"> in order to project </w:t>
      </w:r>
      <w:r>
        <w:rPr>
          <w:rFonts w:ascii="Arial" w:hAnsi="Arial" w:cs="Arial"/>
          <w:sz w:val="22"/>
          <w:szCs w:val="22"/>
        </w:rPr>
        <w:t>expected credit losses</w:t>
      </w:r>
      <w:r>
        <w:rPr>
          <w:rFonts w:ascii="Arial" w:hAnsi="Arial" w:cs="Angsana New"/>
          <w:sz w:val="22"/>
          <w:szCs w:val="22"/>
        </w:rPr>
        <w:t xml:space="preserve"> to be incurred in future. Therefore, the management is required to exercise judgment in data analysis, determining the basis and setting a policy to be applied in calculating the allowance for expected credit losses, the methodology for determining the allowance, the estimation of credit losses expected to be incurred based on expected future net cash inflows from debtors.</w:t>
      </w:r>
      <w:r w:rsidR="00F3371F" w:rsidRPr="00F3371F">
        <w:rPr>
          <w:rFonts w:ascii="Arial" w:hAnsi="Arial" w:cs="Angsana New"/>
          <w:sz w:val="22"/>
          <w:szCs w:val="22"/>
        </w:rPr>
        <w:t xml:space="preserve"> </w:t>
      </w:r>
      <w:r w:rsidR="00F3371F">
        <w:rPr>
          <w:rFonts w:ascii="Arial" w:hAnsi="Arial" w:cs="Angsana New"/>
          <w:sz w:val="22"/>
          <w:szCs w:val="22"/>
        </w:rPr>
        <w:t>As the amount of loans receivable from purchase of accounts receivable is significant to the financial statements, I focused my audit on the adequacy of the allowance for expected credit losses of loans receivable from purchases of accounts receivable.</w:t>
      </w:r>
      <w:r>
        <w:rPr>
          <w:rFonts w:ascii="Arial" w:hAnsi="Arial" w:cs="Angsana New"/>
          <w:sz w:val="22"/>
          <w:szCs w:val="22"/>
        </w:rPr>
        <w:t xml:space="preserve">                               </w:t>
      </w:r>
    </w:p>
    <w:p w14:paraId="4DE1374B" w14:textId="77777777" w:rsidR="00F3371F" w:rsidRDefault="00F3371F" w:rsidP="00E94F74">
      <w:pPr>
        <w:widowControl/>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br w:type="page"/>
      </w:r>
    </w:p>
    <w:p w14:paraId="504E0A61" w14:textId="62B827F1" w:rsidR="0003540E" w:rsidRPr="00DE2C2A" w:rsidRDefault="0003540E" w:rsidP="00E94F74">
      <w:pPr>
        <w:spacing w:before="120" w:after="120" w:line="380" w:lineRule="exact"/>
        <w:rPr>
          <w:rFonts w:ascii="Arial" w:hAnsi="Arial" w:cs="Arial"/>
          <w:b/>
          <w:bCs/>
          <w:i/>
          <w:iCs/>
          <w:color w:val="000000"/>
          <w:sz w:val="22"/>
          <w:szCs w:val="22"/>
        </w:rPr>
      </w:pPr>
      <w:r w:rsidRPr="00DE2C2A">
        <w:rPr>
          <w:rFonts w:ascii="Arial" w:hAnsi="Arial" w:cs="Arial"/>
          <w:color w:val="000000"/>
          <w:sz w:val="22"/>
          <w:szCs w:val="22"/>
        </w:rPr>
        <w:lastRenderedPageBreak/>
        <w:t xml:space="preserve">I have performed audit procedures on the allowance for </w:t>
      </w:r>
      <w:r>
        <w:rPr>
          <w:rFonts w:ascii="Arial" w:hAnsi="Arial" w:cs="Arial"/>
          <w:color w:val="000000"/>
          <w:sz w:val="22"/>
          <w:szCs w:val="22"/>
        </w:rPr>
        <w:t>expected credit</w:t>
      </w:r>
      <w:r w:rsidRPr="00DE2C2A">
        <w:rPr>
          <w:rFonts w:ascii="Arial" w:hAnsi="Arial" w:cs="Arial"/>
          <w:color w:val="000000"/>
          <w:sz w:val="22"/>
          <w:szCs w:val="22"/>
        </w:rPr>
        <w:t xml:space="preserve"> losses as follows:</w:t>
      </w:r>
    </w:p>
    <w:p w14:paraId="5CF11350" w14:textId="2BC1931E"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Gaining an understanding of the assumptions applied in the development of the model, </w:t>
      </w:r>
      <w:r w:rsidR="00600399">
        <w:rPr>
          <w:rFonts w:ascii="Arial" w:hAnsi="Arial" w:cstheme="minorBidi" w:hint="cs"/>
          <w:sz w:val="22"/>
          <w:szCs w:val="22"/>
          <w:cs/>
        </w:rPr>
        <w:t xml:space="preserve">                  </w:t>
      </w:r>
      <w:r w:rsidRPr="00600399">
        <w:rPr>
          <w:rFonts w:ascii="Arial" w:hAnsi="Arial" w:cs="Arial"/>
          <w:sz w:val="22"/>
          <w:szCs w:val="22"/>
        </w:rPr>
        <w:t xml:space="preserve">the procedures for estimating and recording the allowance for expected credit losses, and assessing the basis and policy on setting up the allowance for expected credit losses, and </w:t>
      </w:r>
      <w:r w:rsidR="00600399">
        <w:rPr>
          <w:rFonts w:ascii="Arial" w:hAnsi="Arial" w:cstheme="minorBidi" w:hint="cs"/>
          <w:sz w:val="22"/>
          <w:szCs w:val="22"/>
          <w:cs/>
        </w:rPr>
        <w:t xml:space="preserve">  </w:t>
      </w:r>
      <w:r w:rsidRPr="00600399">
        <w:rPr>
          <w:rFonts w:ascii="Arial" w:hAnsi="Arial" w:cs="Arial"/>
          <w:sz w:val="22"/>
          <w:szCs w:val="22"/>
        </w:rPr>
        <w:t xml:space="preserve">the calculation method of allowance for expected credit losses. </w:t>
      </w:r>
    </w:p>
    <w:p w14:paraId="0BD23CBB" w14:textId="2B0A9F1B" w:rsidR="002C6AAA" w:rsidRPr="00600399" w:rsidRDefault="002C6AAA"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Assessing and testing</w:t>
      </w:r>
      <w:r w:rsidR="001566A3" w:rsidRPr="00600399">
        <w:rPr>
          <w:rFonts w:ascii="Arial" w:hAnsi="Arial" w:cs="Arial"/>
          <w:sz w:val="22"/>
          <w:szCs w:val="22"/>
        </w:rPr>
        <w:t>, on a sampling basis,</w:t>
      </w:r>
      <w:r w:rsidRPr="00600399">
        <w:rPr>
          <w:rFonts w:ascii="Arial" w:hAnsi="Arial" w:cs="Arial"/>
          <w:sz w:val="22"/>
          <w:szCs w:val="22"/>
        </w:rPr>
        <w:t xml:space="preserve"> internal controls relevant to </w:t>
      </w:r>
      <w:r w:rsidR="00EB52DF" w:rsidRPr="00600399">
        <w:rPr>
          <w:rFonts w:ascii="Arial" w:hAnsi="Arial" w:cs="Arial"/>
          <w:sz w:val="22"/>
          <w:szCs w:val="22"/>
        </w:rPr>
        <w:t>c</w:t>
      </w:r>
      <w:r w:rsidRPr="00600399">
        <w:rPr>
          <w:rFonts w:ascii="Arial" w:hAnsi="Arial" w:cs="Arial"/>
          <w:sz w:val="22"/>
          <w:szCs w:val="22"/>
        </w:rPr>
        <w:t xml:space="preserve">alculation, approval and </w:t>
      </w:r>
      <w:r w:rsidR="001566A3" w:rsidRPr="00600399">
        <w:rPr>
          <w:rFonts w:ascii="Arial" w:hAnsi="Arial" w:cs="Arial"/>
          <w:sz w:val="22"/>
          <w:szCs w:val="22"/>
        </w:rPr>
        <w:t xml:space="preserve">the </w:t>
      </w:r>
      <w:r w:rsidRPr="00600399">
        <w:rPr>
          <w:rFonts w:ascii="Arial" w:hAnsi="Arial" w:cs="Arial"/>
          <w:sz w:val="22"/>
          <w:szCs w:val="22"/>
        </w:rPr>
        <w:t xml:space="preserve">recording </w:t>
      </w:r>
      <w:r w:rsidR="001566A3" w:rsidRPr="00600399">
        <w:rPr>
          <w:rFonts w:ascii="Arial" w:hAnsi="Arial" w:cs="Arial"/>
          <w:sz w:val="22"/>
          <w:szCs w:val="22"/>
        </w:rPr>
        <w:t xml:space="preserve">of </w:t>
      </w:r>
      <w:r w:rsidRPr="00600399">
        <w:rPr>
          <w:rFonts w:ascii="Arial" w:hAnsi="Arial" w:cs="Arial"/>
          <w:sz w:val="22"/>
          <w:szCs w:val="22"/>
        </w:rPr>
        <w:t>allowance for expected credit losses</w:t>
      </w:r>
      <w:r w:rsidR="00EB52DF" w:rsidRPr="00600399">
        <w:rPr>
          <w:rFonts w:ascii="Arial" w:hAnsi="Arial" w:cs="Arial"/>
          <w:sz w:val="22"/>
          <w:szCs w:val="22"/>
        </w:rPr>
        <w:t>.</w:t>
      </w:r>
    </w:p>
    <w:p w14:paraId="277EC95E" w14:textId="0C423DCA"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Reviewing the completeness of data used in the </w:t>
      </w:r>
      <w:r w:rsidR="00D4091E">
        <w:rPr>
          <w:rFonts w:ascii="Arial" w:hAnsi="Arial" w:cs="Browallia New"/>
          <w:sz w:val="22"/>
          <w:szCs w:val="28"/>
        </w:rPr>
        <w:t xml:space="preserve">model </w:t>
      </w:r>
      <w:r w:rsidRPr="00600399">
        <w:rPr>
          <w:rFonts w:ascii="Arial" w:hAnsi="Arial" w:cs="Arial"/>
          <w:sz w:val="22"/>
          <w:szCs w:val="22"/>
        </w:rPr>
        <w:t xml:space="preserve">development and the calculation of the allowance for expected credit losses and </w:t>
      </w:r>
      <w:r w:rsidR="009D30FC">
        <w:rPr>
          <w:rFonts w:ascii="Arial" w:hAnsi="Arial" w:cs="Arial"/>
          <w:sz w:val="22"/>
          <w:szCs w:val="22"/>
        </w:rPr>
        <w:t>assessing</w:t>
      </w:r>
      <w:r w:rsidRPr="00600399">
        <w:rPr>
          <w:rFonts w:ascii="Arial" w:hAnsi="Arial" w:cs="Arial"/>
          <w:sz w:val="22"/>
          <w:szCs w:val="22"/>
        </w:rPr>
        <w:t xml:space="preserve"> the </w:t>
      </w:r>
      <w:r w:rsidR="006C07BB">
        <w:rPr>
          <w:rFonts w:ascii="Arial" w:hAnsi="Arial" w:cs="Arial"/>
          <w:sz w:val="22"/>
          <w:szCs w:val="22"/>
        </w:rPr>
        <w:t>reasonableness</w:t>
      </w:r>
      <w:r w:rsidRPr="00600399">
        <w:rPr>
          <w:rFonts w:ascii="Arial" w:hAnsi="Arial" w:cs="Arial"/>
          <w:sz w:val="22"/>
          <w:szCs w:val="22"/>
        </w:rPr>
        <w:t xml:space="preserve"> of  </w:t>
      </w:r>
      <w:r w:rsidR="00600399">
        <w:rPr>
          <w:rFonts w:ascii="Arial" w:hAnsi="Arial" w:cstheme="minorBidi" w:hint="cs"/>
          <w:sz w:val="22"/>
          <w:szCs w:val="22"/>
          <w:cs/>
        </w:rPr>
        <w:t xml:space="preserve">                  </w:t>
      </w:r>
      <w:r w:rsidR="006C07BB">
        <w:rPr>
          <w:rFonts w:ascii="Arial" w:hAnsi="Arial" w:cstheme="minorBidi"/>
          <w:sz w:val="22"/>
          <w:szCs w:val="22"/>
        </w:rPr>
        <w:t xml:space="preserve">significant assumptions used in </w:t>
      </w:r>
      <w:r w:rsidRPr="00600399">
        <w:rPr>
          <w:rFonts w:ascii="Arial" w:hAnsi="Arial" w:cs="Arial"/>
          <w:sz w:val="22"/>
          <w:szCs w:val="22"/>
        </w:rPr>
        <w:t xml:space="preserve">the calculation of projected cash inflows which are </w:t>
      </w:r>
      <w:r w:rsidR="006C07BB">
        <w:rPr>
          <w:rFonts w:ascii="Arial" w:hAnsi="Arial" w:cs="Arial"/>
          <w:sz w:val="22"/>
          <w:szCs w:val="22"/>
        </w:rPr>
        <w:t xml:space="preserve">prepared by management and </w:t>
      </w:r>
      <w:r w:rsidRPr="00600399">
        <w:rPr>
          <w:rFonts w:ascii="Arial" w:hAnsi="Arial" w:cs="Arial"/>
          <w:sz w:val="22"/>
          <w:szCs w:val="22"/>
        </w:rPr>
        <w:t xml:space="preserve">used in calculating the allowance for expected credit losses, and the </w:t>
      </w:r>
      <w:r w:rsidR="006C07BB">
        <w:rPr>
          <w:rFonts w:ascii="Arial" w:hAnsi="Arial" w:cs="Arial"/>
          <w:sz w:val="22"/>
          <w:szCs w:val="22"/>
        </w:rPr>
        <w:t xml:space="preserve">correctness of </w:t>
      </w:r>
      <w:r w:rsidRPr="00600399">
        <w:rPr>
          <w:rFonts w:ascii="Arial" w:hAnsi="Arial" w:cs="Arial"/>
          <w:sz w:val="22"/>
          <w:szCs w:val="22"/>
        </w:rPr>
        <w:t xml:space="preserve">accounting records.  </w:t>
      </w:r>
    </w:p>
    <w:p w14:paraId="45FFE4CE" w14:textId="08CFFB32" w:rsidR="0003540E" w:rsidRPr="00BF53F0"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Performing analytical procedures on assumptions that the Group applied against historical data, </w:t>
      </w:r>
      <w:r w:rsidR="00D4091E">
        <w:rPr>
          <w:rFonts w:ascii="Arial" w:hAnsi="Arial" w:cs="Arial"/>
          <w:sz w:val="22"/>
          <w:szCs w:val="22"/>
        </w:rPr>
        <w:t>reviewing</w:t>
      </w:r>
      <w:r w:rsidRPr="00600399">
        <w:rPr>
          <w:rFonts w:ascii="Arial" w:hAnsi="Arial" w:cs="Arial"/>
          <w:sz w:val="22"/>
          <w:szCs w:val="22"/>
        </w:rPr>
        <w:t xml:space="preserve"> the consistency of</w:t>
      </w:r>
      <w:r w:rsidRPr="00BF53F0">
        <w:rPr>
          <w:rFonts w:ascii="Arial" w:hAnsi="Arial" w:cs="Arial"/>
          <w:sz w:val="22"/>
          <w:szCs w:val="22"/>
        </w:rPr>
        <w:t xml:space="preserve"> the application of such assumptions and </w:t>
      </w:r>
      <w:r w:rsidR="00D4091E">
        <w:rPr>
          <w:rFonts w:ascii="Arial" w:hAnsi="Arial" w:cs="Arial"/>
          <w:sz w:val="22"/>
          <w:szCs w:val="22"/>
        </w:rPr>
        <w:t>considering</w:t>
      </w:r>
      <w:r w:rsidRPr="00BF53F0">
        <w:rPr>
          <w:rFonts w:ascii="Arial" w:hAnsi="Arial" w:cs="Arial"/>
          <w:sz w:val="22"/>
          <w:szCs w:val="22"/>
        </w:rPr>
        <w:t xml:space="preserve"> the method</w:t>
      </w:r>
      <w:r w:rsidR="00D4091E">
        <w:rPr>
          <w:rFonts w:ascii="Arial" w:hAnsi="Arial" w:cs="Browallia New"/>
          <w:sz w:val="22"/>
          <w:szCs w:val="28"/>
        </w:rPr>
        <w:t>,</w:t>
      </w:r>
      <w:r w:rsidRPr="00BF53F0">
        <w:rPr>
          <w:rFonts w:ascii="Arial" w:hAnsi="Arial" w:cs="Arial"/>
          <w:sz w:val="22"/>
          <w:szCs w:val="22"/>
        </w:rPr>
        <w:t xml:space="preserve"> </w:t>
      </w:r>
      <w:r w:rsidR="00D4091E">
        <w:rPr>
          <w:rFonts w:ascii="Arial" w:hAnsi="Arial" w:cs="Arial"/>
          <w:sz w:val="22"/>
          <w:szCs w:val="22"/>
        </w:rPr>
        <w:t xml:space="preserve">which is </w:t>
      </w:r>
      <w:r w:rsidRPr="00BF53F0">
        <w:rPr>
          <w:rFonts w:ascii="Arial" w:hAnsi="Arial" w:cs="Arial"/>
          <w:sz w:val="22"/>
          <w:szCs w:val="22"/>
        </w:rPr>
        <w:t>used by the Group to estimate the allowance for expected credit loss</w:t>
      </w:r>
      <w:r w:rsidR="00D95C25" w:rsidRPr="00BF53F0">
        <w:rPr>
          <w:rFonts w:ascii="Arial" w:hAnsi="Arial" w:cs="Arial"/>
          <w:sz w:val="22"/>
          <w:szCs w:val="22"/>
        </w:rPr>
        <w:t>es</w:t>
      </w:r>
      <w:r w:rsidRPr="00BF53F0">
        <w:rPr>
          <w:rFonts w:ascii="Arial" w:hAnsi="Arial" w:cs="Arial"/>
          <w:sz w:val="22"/>
          <w:szCs w:val="22"/>
        </w:rPr>
        <w:t xml:space="preserve"> of loans receivable from purchase of accounts receivable</w:t>
      </w:r>
      <w:r w:rsidR="00D4091E">
        <w:rPr>
          <w:rFonts w:ascii="Arial" w:hAnsi="Arial" w:cs="Arial"/>
          <w:sz w:val="22"/>
          <w:szCs w:val="22"/>
        </w:rPr>
        <w:t>,</w:t>
      </w:r>
      <w:r w:rsidR="002818E2">
        <w:rPr>
          <w:rFonts w:ascii="Arial" w:hAnsi="Arial" w:cs="Arial"/>
          <w:sz w:val="22"/>
          <w:szCs w:val="22"/>
        </w:rPr>
        <w:t xml:space="preserve"> with </w:t>
      </w:r>
      <w:r w:rsidR="00D4091E">
        <w:rPr>
          <w:rFonts w:ascii="Arial" w:hAnsi="Arial" w:cs="Arial"/>
          <w:sz w:val="22"/>
          <w:szCs w:val="22"/>
        </w:rPr>
        <w:t>Thai Fi</w:t>
      </w:r>
      <w:r w:rsidR="002818E2">
        <w:rPr>
          <w:rFonts w:ascii="Arial" w:hAnsi="Arial" w:cs="Arial"/>
          <w:sz w:val="22"/>
          <w:szCs w:val="22"/>
        </w:rPr>
        <w:t xml:space="preserve">nancial </w:t>
      </w:r>
      <w:r w:rsidR="00D4091E">
        <w:rPr>
          <w:rFonts w:ascii="Arial" w:hAnsi="Arial" w:cs="Arial"/>
          <w:sz w:val="22"/>
          <w:szCs w:val="22"/>
        </w:rPr>
        <w:t>R</w:t>
      </w:r>
      <w:r w:rsidR="002818E2">
        <w:rPr>
          <w:rFonts w:ascii="Arial" w:hAnsi="Arial" w:cs="Arial"/>
          <w:sz w:val="22"/>
          <w:szCs w:val="22"/>
        </w:rPr>
        <w:t xml:space="preserve">eporting </w:t>
      </w:r>
      <w:r w:rsidR="00D4091E">
        <w:rPr>
          <w:rFonts w:ascii="Arial" w:hAnsi="Arial" w:cs="Arial"/>
          <w:sz w:val="22"/>
          <w:szCs w:val="22"/>
        </w:rPr>
        <w:t>S</w:t>
      </w:r>
      <w:r w:rsidR="002818E2">
        <w:rPr>
          <w:rFonts w:ascii="Arial" w:hAnsi="Arial" w:cs="Arial"/>
          <w:sz w:val="22"/>
          <w:szCs w:val="22"/>
        </w:rPr>
        <w:t>tandards</w:t>
      </w:r>
      <w:r w:rsidRPr="00BF53F0">
        <w:rPr>
          <w:rFonts w:ascii="Arial" w:hAnsi="Arial" w:cs="Arial"/>
          <w:sz w:val="22"/>
          <w:szCs w:val="22"/>
        </w:rPr>
        <w:t>.</w:t>
      </w:r>
    </w:p>
    <w:p w14:paraId="0B3A059F" w14:textId="77777777" w:rsidR="000D5153" w:rsidRPr="000D5153" w:rsidRDefault="000D5153" w:rsidP="00E94F74">
      <w:pPr>
        <w:tabs>
          <w:tab w:val="left" w:pos="1440"/>
        </w:tabs>
        <w:spacing w:before="120" w:after="120" w:line="380" w:lineRule="exact"/>
        <w:rPr>
          <w:rFonts w:ascii="Arial" w:hAnsi="Arial" w:cs="Arial"/>
          <w:b/>
          <w:bCs/>
          <w:sz w:val="22"/>
          <w:szCs w:val="22"/>
        </w:rPr>
      </w:pPr>
      <w:r w:rsidRPr="000D5153">
        <w:rPr>
          <w:rFonts w:ascii="Arial" w:hAnsi="Arial" w:cs="Arial"/>
          <w:b/>
          <w:bCs/>
          <w:sz w:val="22"/>
          <w:szCs w:val="22"/>
        </w:rPr>
        <w:t>Inventory</w:t>
      </w:r>
    </w:p>
    <w:p w14:paraId="4BF6529E" w14:textId="3E2B674C" w:rsidR="000D5153" w:rsidRPr="000D5153" w:rsidRDefault="000D5153" w:rsidP="00E94F74">
      <w:pPr>
        <w:tabs>
          <w:tab w:val="left" w:pos="1440"/>
        </w:tabs>
        <w:spacing w:before="120" w:after="120" w:line="380" w:lineRule="exact"/>
        <w:rPr>
          <w:rFonts w:ascii="Arial" w:hAnsi="Arial" w:cs="Arial"/>
          <w:sz w:val="22"/>
          <w:szCs w:val="22"/>
        </w:rPr>
      </w:pPr>
      <w:r w:rsidRPr="000D5153">
        <w:rPr>
          <w:rFonts w:ascii="Arial" w:hAnsi="Arial" w:cs="Arial"/>
          <w:sz w:val="22"/>
          <w:szCs w:val="22"/>
        </w:rPr>
        <w:t>Estimating the net realisable value</w:t>
      </w:r>
      <w:r w:rsidR="00725BB9">
        <w:rPr>
          <w:rFonts w:ascii="Arial" w:hAnsi="Arial" w:cs="Arial"/>
          <w:sz w:val="22"/>
          <w:szCs w:val="22"/>
        </w:rPr>
        <w:t>s</w:t>
      </w:r>
      <w:r w:rsidRPr="000D5153">
        <w:rPr>
          <w:rFonts w:ascii="Arial" w:hAnsi="Arial" w:cs="Arial"/>
          <w:sz w:val="22"/>
          <w:szCs w:val="22"/>
        </w:rPr>
        <w:t xml:space="preserve"> of inventory, as disclosed in Note</w:t>
      </w:r>
      <w:r w:rsidR="000C1755">
        <w:rPr>
          <w:rFonts w:ascii="Arial" w:hAnsi="Arial" w:cs="Arial"/>
          <w:sz w:val="22"/>
          <w:szCs w:val="22"/>
        </w:rPr>
        <w:t>s</w:t>
      </w:r>
      <w:r w:rsidR="00FF2E62">
        <w:rPr>
          <w:rFonts w:ascii="Arial" w:hAnsi="Arial" w:cs="Arial"/>
          <w:sz w:val="22"/>
          <w:szCs w:val="22"/>
        </w:rPr>
        <w:t xml:space="preserve"> </w:t>
      </w:r>
      <w:r w:rsidR="00FE1811">
        <w:rPr>
          <w:rFonts w:ascii="Arial" w:hAnsi="Arial" w:cs="Arial"/>
          <w:sz w:val="22"/>
          <w:szCs w:val="22"/>
        </w:rPr>
        <w:t>4</w:t>
      </w:r>
      <w:r w:rsidR="001E4E0F">
        <w:rPr>
          <w:rFonts w:ascii="Arial" w:hAnsi="Arial" w:cs="Arial"/>
          <w:sz w:val="22"/>
          <w:szCs w:val="22"/>
        </w:rPr>
        <w:t>.4</w:t>
      </w:r>
      <w:r w:rsidRPr="000D5153">
        <w:rPr>
          <w:rFonts w:ascii="Arial" w:hAnsi="Arial" w:cs="Arial"/>
          <w:sz w:val="22"/>
          <w:szCs w:val="22"/>
        </w:rPr>
        <w:t xml:space="preserve"> and </w:t>
      </w:r>
      <w:r w:rsidR="00AF35A4">
        <w:rPr>
          <w:rFonts w:ascii="Arial" w:hAnsi="Arial" w:cs="Arial"/>
          <w:sz w:val="22"/>
          <w:szCs w:val="22"/>
        </w:rPr>
        <w:t>10</w:t>
      </w:r>
      <w:r w:rsidRPr="000D5153">
        <w:rPr>
          <w:rFonts w:ascii="Arial" w:hAnsi="Arial" w:cs="Arial"/>
          <w:sz w:val="22"/>
          <w:szCs w:val="22"/>
        </w:rPr>
        <w:t xml:space="preserve"> to the </w:t>
      </w:r>
      <w:r w:rsidR="000A7F2F">
        <w:rPr>
          <w:rFonts w:ascii="Arial" w:hAnsi="Arial" w:cs="Arial"/>
          <w:sz w:val="22"/>
          <w:szCs w:val="22"/>
        </w:rPr>
        <w:t xml:space="preserve">consolidated </w:t>
      </w:r>
      <w:r w:rsidRPr="000D5153">
        <w:rPr>
          <w:rFonts w:ascii="Arial" w:hAnsi="Arial" w:cs="Arial"/>
          <w:sz w:val="22"/>
          <w:szCs w:val="22"/>
        </w:rPr>
        <w:t>financial statement</w:t>
      </w:r>
      <w:r w:rsidR="00D6255C">
        <w:rPr>
          <w:rFonts w:ascii="Arial" w:hAnsi="Arial" w:cs="Arial"/>
          <w:sz w:val="22"/>
          <w:szCs w:val="22"/>
        </w:rPr>
        <w:t>s</w:t>
      </w:r>
      <w:r w:rsidRPr="000D5153">
        <w:rPr>
          <w:rFonts w:ascii="Arial" w:hAnsi="Arial" w:cs="Arial"/>
          <w:sz w:val="22"/>
          <w:szCs w:val="22"/>
        </w:rPr>
        <w:t>, is an area of significant management judg</w:t>
      </w:r>
      <w:r w:rsidR="00E31861">
        <w:rPr>
          <w:rFonts w:ascii="Arial" w:hAnsi="Arial" w:cs="Arial"/>
          <w:sz w:val="22"/>
          <w:szCs w:val="22"/>
        </w:rPr>
        <w:t>e</w:t>
      </w:r>
      <w:r w:rsidRPr="000D5153">
        <w:rPr>
          <w:rFonts w:ascii="Arial" w:hAnsi="Arial" w:cs="Arial"/>
          <w:sz w:val="22"/>
          <w:szCs w:val="22"/>
        </w:rPr>
        <w:t xml:space="preserve">ment, particularly with regard to the estimation of provision for </w:t>
      </w:r>
      <w:r w:rsidR="00D6255C">
        <w:rPr>
          <w:rFonts w:ascii="Arial" w:hAnsi="Arial" w:cs="Arial"/>
          <w:sz w:val="22"/>
          <w:szCs w:val="22"/>
        </w:rPr>
        <w:t xml:space="preserve">diminution in the value of </w:t>
      </w:r>
      <w:r w:rsidR="00725BB9">
        <w:rPr>
          <w:rFonts w:ascii="Arial" w:hAnsi="Arial" w:cs="Arial"/>
          <w:sz w:val="22"/>
          <w:szCs w:val="22"/>
        </w:rPr>
        <w:t>obsolete or damaged</w:t>
      </w:r>
      <w:r w:rsidRPr="000D5153">
        <w:rPr>
          <w:rFonts w:ascii="Arial" w:hAnsi="Arial" w:cs="Arial"/>
          <w:sz w:val="22"/>
          <w:szCs w:val="22"/>
        </w:rPr>
        <w:t xml:space="preserve"> inventory.</w:t>
      </w:r>
      <w:r w:rsidR="00725BB9">
        <w:rPr>
          <w:rFonts w:ascii="Arial" w:hAnsi="Arial" w:cs="Arial"/>
          <w:sz w:val="22"/>
          <w:szCs w:val="22"/>
        </w:rPr>
        <w:t xml:space="preserve"> </w:t>
      </w:r>
      <w:r w:rsidRPr="000D5153">
        <w:rPr>
          <w:rFonts w:ascii="Arial" w:hAnsi="Arial" w:cs="Arial"/>
          <w:sz w:val="22"/>
          <w:szCs w:val="22"/>
        </w:rPr>
        <w:t xml:space="preserve">This requires detailed analysis of the product life cycle, the competitive environment, </w:t>
      </w:r>
      <w:r w:rsidR="00725BB9">
        <w:rPr>
          <w:rFonts w:ascii="Arial" w:hAnsi="Arial" w:cs="Arial"/>
          <w:sz w:val="22"/>
          <w:szCs w:val="22"/>
        </w:rPr>
        <w:t xml:space="preserve">the </w:t>
      </w:r>
      <w:r w:rsidRPr="000D5153">
        <w:rPr>
          <w:rFonts w:ascii="Arial" w:hAnsi="Arial" w:cs="Arial"/>
          <w:sz w:val="22"/>
          <w:szCs w:val="22"/>
        </w:rPr>
        <w:t>economic circumstances and the situation within the industry. There is</w:t>
      </w:r>
      <w:r w:rsidR="00725BB9">
        <w:rPr>
          <w:rFonts w:ascii="Arial" w:hAnsi="Arial" w:cs="Arial"/>
          <w:sz w:val="22"/>
          <w:szCs w:val="22"/>
        </w:rPr>
        <w:t xml:space="preserve"> thus</w:t>
      </w:r>
      <w:r w:rsidRPr="000D5153">
        <w:rPr>
          <w:rFonts w:ascii="Arial" w:hAnsi="Arial" w:cs="Arial"/>
          <w:sz w:val="22"/>
          <w:szCs w:val="22"/>
        </w:rPr>
        <w:t xml:space="preserve"> a risk </w:t>
      </w:r>
      <w:r w:rsidR="00D6255C">
        <w:rPr>
          <w:rFonts w:ascii="Arial" w:hAnsi="Arial" w:cs="Arial"/>
          <w:sz w:val="22"/>
          <w:szCs w:val="22"/>
        </w:rPr>
        <w:t>with respect to the amoun</w:t>
      </w:r>
      <w:r w:rsidR="00725BB9">
        <w:rPr>
          <w:rFonts w:ascii="Arial" w:hAnsi="Arial" w:cs="Arial"/>
          <w:sz w:val="22"/>
          <w:szCs w:val="22"/>
        </w:rPr>
        <w:t xml:space="preserve">t </w:t>
      </w:r>
      <w:r w:rsidR="00D6255C">
        <w:rPr>
          <w:rFonts w:ascii="Arial" w:hAnsi="Arial" w:cs="Arial"/>
          <w:sz w:val="22"/>
          <w:szCs w:val="22"/>
        </w:rPr>
        <w:t xml:space="preserve">of </w:t>
      </w:r>
      <w:r w:rsidRPr="000D5153">
        <w:rPr>
          <w:rFonts w:ascii="Arial" w:hAnsi="Arial" w:cs="Arial"/>
          <w:sz w:val="22"/>
          <w:szCs w:val="22"/>
        </w:rPr>
        <w:t>provision set aside for dimin</w:t>
      </w:r>
      <w:r w:rsidR="00D6255C">
        <w:rPr>
          <w:rFonts w:ascii="Arial" w:hAnsi="Arial" w:cs="Arial"/>
          <w:sz w:val="22"/>
          <w:szCs w:val="22"/>
        </w:rPr>
        <w:t>ution in the value of inventory.</w:t>
      </w:r>
    </w:p>
    <w:p w14:paraId="43CC5788" w14:textId="77777777" w:rsidR="000D5153" w:rsidRPr="000D5153" w:rsidRDefault="000D5153" w:rsidP="00E94F74">
      <w:pPr>
        <w:pStyle w:val="ps-000-normal"/>
        <w:spacing w:before="120" w:line="380" w:lineRule="exact"/>
        <w:rPr>
          <w:rFonts w:ascii="Arial" w:hAnsi="Arial" w:cs="Arial"/>
          <w:i/>
          <w:iCs/>
          <w:sz w:val="22"/>
          <w:szCs w:val="22"/>
        </w:rPr>
      </w:pPr>
      <w:r w:rsidRPr="000D5153">
        <w:rPr>
          <w:rFonts w:ascii="Arial" w:hAnsi="Arial" w:cs="Arial"/>
          <w:sz w:val="22"/>
          <w:szCs w:val="22"/>
        </w:rPr>
        <w:t xml:space="preserve">I </w:t>
      </w:r>
      <w:r w:rsidRPr="00B26567">
        <w:rPr>
          <w:rFonts w:ascii="Arial" w:hAnsi="Arial" w:cs="Arial"/>
          <w:sz w:val="22"/>
          <w:szCs w:val="22"/>
        </w:rPr>
        <w:t xml:space="preserve">assessed and tested the internal controls of the </w:t>
      </w:r>
      <w:r w:rsidR="00AE5B83" w:rsidRPr="00B26567">
        <w:rPr>
          <w:rFonts w:ascii="Arial" w:hAnsi="Arial" w:cs="Arial"/>
          <w:sz w:val="22"/>
          <w:szCs w:val="22"/>
        </w:rPr>
        <w:t xml:space="preserve">Group </w:t>
      </w:r>
      <w:r w:rsidRPr="00B26567">
        <w:rPr>
          <w:rFonts w:ascii="Arial" w:hAnsi="Arial" w:cs="Arial"/>
          <w:sz w:val="22"/>
          <w:szCs w:val="22"/>
        </w:rPr>
        <w:t xml:space="preserve">relevant to the </w:t>
      </w:r>
      <w:r w:rsidR="00725BB9">
        <w:rPr>
          <w:rFonts w:ascii="Arial" w:hAnsi="Arial" w:cs="Arial"/>
          <w:sz w:val="22"/>
          <w:szCs w:val="22"/>
        </w:rPr>
        <w:t>estimation</w:t>
      </w:r>
      <w:r w:rsidRPr="00B26567">
        <w:rPr>
          <w:rFonts w:ascii="Arial" w:hAnsi="Arial" w:cs="Arial"/>
          <w:sz w:val="22"/>
          <w:szCs w:val="22"/>
        </w:rPr>
        <w:t xml:space="preserve"> of provision for diminution in the value of inventory</w:t>
      </w:r>
      <w:r w:rsidR="008C34D3" w:rsidRPr="00B26567">
        <w:rPr>
          <w:rFonts w:ascii="Arial" w:hAnsi="Arial" w:cs="Arial"/>
          <w:sz w:val="22"/>
          <w:szCs w:val="22"/>
        </w:rPr>
        <w:t xml:space="preserve"> by making enquiry of responsible </w:t>
      </w:r>
      <w:r w:rsidR="00AE5B83" w:rsidRPr="00B26567">
        <w:rPr>
          <w:rFonts w:ascii="Arial" w:hAnsi="Arial" w:cs="Arial"/>
          <w:sz w:val="22"/>
          <w:szCs w:val="22"/>
        </w:rPr>
        <w:t>executives</w:t>
      </w:r>
      <w:r w:rsidR="008C34D3" w:rsidRPr="00B26567">
        <w:rPr>
          <w:rFonts w:ascii="Arial" w:hAnsi="Arial" w:cs="Arial"/>
          <w:sz w:val="22"/>
          <w:szCs w:val="22"/>
        </w:rPr>
        <w:t xml:space="preserve">, gaining an understanding of the controls and selecting representative samples to test the operation of the designed controls. In addition, </w:t>
      </w:r>
      <w:r w:rsidRPr="00B26567">
        <w:rPr>
          <w:rFonts w:ascii="Arial" w:hAnsi="Arial" w:cs="Arial"/>
          <w:sz w:val="22"/>
          <w:szCs w:val="22"/>
        </w:rPr>
        <w:t xml:space="preserve">I assessed the </w:t>
      </w:r>
      <w:r w:rsidR="008C34D3" w:rsidRPr="00B26567">
        <w:rPr>
          <w:rFonts w:ascii="Arial" w:hAnsi="Arial" w:cs="Arial"/>
          <w:sz w:val="22"/>
          <w:szCs w:val="22"/>
        </w:rPr>
        <w:t xml:space="preserve">method and </w:t>
      </w:r>
      <w:r w:rsidRPr="00B26567">
        <w:rPr>
          <w:rFonts w:ascii="Arial" w:hAnsi="Arial" w:cs="Arial"/>
          <w:sz w:val="22"/>
          <w:szCs w:val="22"/>
        </w:rPr>
        <w:t>the assumptions applied by</w:t>
      </w:r>
      <w:r w:rsidR="00725BB9">
        <w:rPr>
          <w:rFonts w:ascii="Arial" w:hAnsi="Arial" w:cs="Arial"/>
          <w:sz w:val="22"/>
          <w:szCs w:val="22"/>
        </w:rPr>
        <w:t xml:space="preserve"> the</w:t>
      </w:r>
      <w:r w:rsidRPr="00B26567">
        <w:rPr>
          <w:rFonts w:ascii="Arial" w:hAnsi="Arial" w:cs="Arial"/>
          <w:sz w:val="22"/>
          <w:szCs w:val="22"/>
        </w:rPr>
        <w:t xml:space="preserve"> management in determining such provision. The procedures that I performed included</w:t>
      </w:r>
      <w:r w:rsidRPr="000D5153">
        <w:rPr>
          <w:rFonts w:ascii="Arial" w:hAnsi="Arial" w:cs="Arial"/>
          <w:sz w:val="22"/>
          <w:szCs w:val="22"/>
        </w:rPr>
        <w:t>:</w:t>
      </w:r>
    </w:p>
    <w:p w14:paraId="1146D7F9" w14:textId="77777777" w:rsidR="000D5153" w:rsidRPr="00B26567" w:rsidRDefault="008C34D3" w:rsidP="00E94F74">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Gaining an understanding</w:t>
      </w:r>
      <w:r w:rsidR="000D5153" w:rsidRPr="00B26567">
        <w:rPr>
          <w:rFonts w:ascii="Arial" w:hAnsi="Arial" w:cs="Arial"/>
          <w:sz w:val="22"/>
          <w:szCs w:val="22"/>
        </w:rPr>
        <w:t xml:space="preserve"> of the basis applied in determining </w:t>
      </w:r>
      <w:r w:rsidRPr="00B26567">
        <w:rPr>
          <w:rFonts w:ascii="Arial" w:hAnsi="Arial" w:cs="Arial"/>
          <w:sz w:val="22"/>
          <w:szCs w:val="22"/>
        </w:rPr>
        <w:t xml:space="preserve">the </w:t>
      </w:r>
      <w:r w:rsidR="000D5153" w:rsidRPr="00B26567">
        <w:rPr>
          <w:rFonts w:ascii="Arial" w:hAnsi="Arial" w:cs="Arial"/>
          <w:sz w:val="22"/>
          <w:szCs w:val="22"/>
        </w:rPr>
        <w:t>provision for diminution in value of inventory</w:t>
      </w:r>
      <w:r w:rsidRPr="00B26567">
        <w:rPr>
          <w:rFonts w:ascii="Arial" w:hAnsi="Arial" w:cs="Arial"/>
          <w:sz w:val="22"/>
          <w:szCs w:val="22"/>
        </w:rPr>
        <w:t xml:space="preserve"> and reviewing</w:t>
      </w:r>
      <w:r w:rsidR="000D5153" w:rsidRPr="00B26567">
        <w:rPr>
          <w:rFonts w:ascii="Arial" w:hAnsi="Arial" w:cs="Arial"/>
          <w:sz w:val="22"/>
          <w:szCs w:val="22"/>
        </w:rPr>
        <w:t xml:space="preserve"> the consistency of the application of that basis, and the rationale for the recording of specific provisions.</w:t>
      </w:r>
    </w:p>
    <w:p w14:paraId="65D81D95" w14:textId="205662ED" w:rsidR="000D5153" w:rsidRPr="00B26567" w:rsidRDefault="008C34D3" w:rsidP="00E94F74">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lastRenderedPageBreak/>
        <w:t xml:space="preserve">Comparing </w:t>
      </w:r>
      <w:r w:rsidR="000D5153" w:rsidRPr="00B26567">
        <w:rPr>
          <w:rFonts w:ascii="Arial" w:hAnsi="Arial" w:cs="Arial"/>
          <w:sz w:val="22"/>
          <w:szCs w:val="22"/>
        </w:rPr>
        <w:t>the inventory holding periods and inventory movement</w:t>
      </w:r>
      <w:r w:rsidRPr="00B26567">
        <w:rPr>
          <w:rFonts w:ascii="Arial" w:hAnsi="Arial" w:cs="Arial"/>
          <w:sz w:val="22"/>
          <w:szCs w:val="22"/>
        </w:rPr>
        <w:t>s</w:t>
      </w:r>
      <w:r w:rsidR="000D5153" w:rsidRPr="00B26567">
        <w:rPr>
          <w:rFonts w:ascii="Arial" w:hAnsi="Arial" w:cs="Arial"/>
          <w:sz w:val="22"/>
          <w:szCs w:val="22"/>
        </w:rPr>
        <w:t xml:space="preserve"> to identify product lines with indicators of lower than normal inventory turnover.</w:t>
      </w:r>
    </w:p>
    <w:p w14:paraId="2EF3CAD3" w14:textId="77777777" w:rsidR="000D5153" w:rsidRPr="00A917F1" w:rsidRDefault="008C34D3" w:rsidP="00E94F74">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 xml:space="preserve">Comparing </w:t>
      </w:r>
      <w:r w:rsidR="00725BB9">
        <w:rPr>
          <w:rFonts w:ascii="Arial" w:hAnsi="Arial" w:cs="Arial"/>
          <w:sz w:val="22"/>
          <w:szCs w:val="22"/>
        </w:rPr>
        <w:t xml:space="preserve">net </w:t>
      </w:r>
      <w:r w:rsidRPr="00B26567">
        <w:rPr>
          <w:rFonts w:ascii="Arial" w:hAnsi="Arial" w:cs="Arial"/>
          <w:sz w:val="22"/>
          <w:szCs w:val="22"/>
        </w:rPr>
        <w:t>proceeds from</w:t>
      </w:r>
      <w:r w:rsidR="000D5153" w:rsidRPr="00B26567">
        <w:rPr>
          <w:rFonts w:ascii="Arial" w:hAnsi="Arial" w:cs="Arial"/>
          <w:sz w:val="22"/>
          <w:szCs w:val="22"/>
        </w:rPr>
        <w:t xml:space="preserve"> sales transactions occurring after the date of the financial statements </w:t>
      </w:r>
      <w:r w:rsidR="00725BB9">
        <w:rPr>
          <w:rFonts w:ascii="Arial" w:hAnsi="Arial" w:cs="Arial"/>
          <w:sz w:val="22"/>
          <w:szCs w:val="22"/>
        </w:rPr>
        <w:t>to</w:t>
      </w:r>
      <w:r w:rsidR="000D5153" w:rsidRPr="00B26567">
        <w:rPr>
          <w:rFonts w:ascii="Arial" w:hAnsi="Arial" w:cs="Arial"/>
          <w:sz w:val="22"/>
          <w:szCs w:val="22"/>
        </w:rPr>
        <w:t xml:space="preserve"> the cost of inventory for each product</w:t>
      </w:r>
      <w:r w:rsidR="000D5153" w:rsidRPr="00A917F1">
        <w:rPr>
          <w:rFonts w:ascii="Arial" w:hAnsi="Arial" w:cs="Arial"/>
          <w:sz w:val="22"/>
          <w:szCs w:val="22"/>
        </w:rPr>
        <w:t xml:space="preserve"> line. </w:t>
      </w:r>
    </w:p>
    <w:p w14:paraId="39790CE3" w14:textId="17A428D7" w:rsidR="00CC03FB" w:rsidRPr="00CC03FB" w:rsidRDefault="00CC03FB" w:rsidP="00E94F74">
      <w:pPr>
        <w:spacing w:before="120" w:after="120" w:line="380" w:lineRule="exact"/>
        <w:rPr>
          <w:rFonts w:ascii="Arial" w:hAnsi="Arial" w:cs="Arial"/>
          <w:b/>
          <w:bCs/>
          <w:color w:val="000000"/>
          <w:sz w:val="22"/>
          <w:szCs w:val="22"/>
        </w:rPr>
      </w:pPr>
      <w:r w:rsidRPr="00CC03FB">
        <w:rPr>
          <w:rFonts w:ascii="Arial" w:hAnsi="Arial" w:cs="Arial"/>
          <w:b/>
          <w:bCs/>
          <w:color w:val="000000"/>
          <w:sz w:val="22"/>
          <w:szCs w:val="22"/>
        </w:rPr>
        <w:t xml:space="preserve">Insurance contract liabilities - </w:t>
      </w:r>
      <w:r w:rsidR="000C120F">
        <w:rPr>
          <w:rFonts w:ascii="Arial" w:hAnsi="Arial" w:cs="Arial"/>
          <w:b/>
          <w:bCs/>
          <w:color w:val="000000"/>
          <w:sz w:val="22"/>
          <w:szCs w:val="22"/>
        </w:rPr>
        <w:t>loss</w:t>
      </w:r>
      <w:r w:rsidRPr="00CC03FB">
        <w:rPr>
          <w:rFonts w:ascii="Arial" w:hAnsi="Arial" w:cs="Arial"/>
          <w:b/>
          <w:bCs/>
          <w:color w:val="000000"/>
          <w:sz w:val="22"/>
          <w:szCs w:val="22"/>
        </w:rPr>
        <w:t xml:space="preserve"> reserves and outstanding claims</w:t>
      </w:r>
    </w:p>
    <w:p w14:paraId="73F03F65" w14:textId="48819BB0" w:rsidR="009363A0" w:rsidRPr="009363A0" w:rsidRDefault="009363A0" w:rsidP="00E94F74">
      <w:pPr>
        <w:pStyle w:val="ps-000-normal"/>
        <w:spacing w:before="120" w:line="380" w:lineRule="exact"/>
        <w:rPr>
          <w:rFonts w:ascii="Arial" w:hAnsi="Arial" w:cs="Arial"/>
          <w:sz w:val="22"/>
          <w:szCs w:val="22"/>
          <w:cs/>
        </w:rPr>
      </w:pPr>
      <w:r w:rsidRPr="009363A0">
        <w:rPr>
          <w:rFonts w:ascii="Arial" w:hAnsi="Arial" w:cs="Arial"/>
          <w:sz w:val="22"/>
          <w:szCs w:val="22"/>
        </w:rPr>
        <w:t>As at 31 December 20</w:t>
      </w:r>
      <w:r w:rsidR="00200BDA">
        <w:rPr>
          <w:rFonts w:ascii="Arial" w:hAnsi="Arial" w:cs="Arial"/>
          <w:sz w:val="22"/>
          <w:szCs w:val="22"/>
        </w:rPr>
        <w:t>2</w:t>
      </w:r>
      <w:r w:rsidR="004B5FC0">
        <w:rPr>
          <w:rFonts w:ascii="Arial" w:hAnsi="Arial" w:cs="Arial"/>
          <w:sz w:val="22"/>
          <w:szCs w:val="22"/>
        </w:rPr>
        <w:t>2</w:t>
      </w:r>
      <w:r w:rsidRPr="009363A0">
        <w:rPr>
          <w:rFonts w:ascii="Arial" w:hAnsi="Arial" w:cs="Arial"/>
          <w:sz w:val="22"/>
          <w:szCs w:val="22"/>
        </w:rPr>
        <w:t xml:space="preserve">, the subsidiary had loss reserves and outstanding claims amounted to Baht </w:t>
      </w:r>
      <w:r w:rsidR="004E391D">
        <w:rPr>
          <w:rFonts w:ascii="Arial" w:hAnsi="Arial" w:cs="Arial"/>
          <w:sz w:val="22"/>
          <w:szCs w:val="22"/>
        </w:rPr>
        <w:t>136</w:t>
      </w:r>
      <w:r w:rsidRPr="009363A0">
        <w:rPr>
          <w:rFonts w:ascii="Arial" w:hAnsi="Arial" w:cs="Arial"/>
          <w:sz w:val="22"/>
          <w:szCs w:val="22"/>
        </w:rPr>
        <w:t xml:space="preserve"> million (presented as a part of insurance contr</w:t>
      </w:r>
      <w:r w:rsidR="00194B11">
        <w:rPr>
          <w:rFonts w:ascii="Arial" w:hAnsi="Arial" w:cs="Arial"/>
          <w:sz w:val="22"/>
          <w:szCs w:val="22"/>
        </w:rPr>
        <w:t>act liabilities), represent</w:t>
      </w:r>
      <w:r w:rsidR="00C92C32">
        <w:rPr>
          <w:rFonts w:ascii="Arial" w:hAnsi="Arial" w:cs="Arial"/>
          <w:sz w:val="22"/>
          <w:szCs w:val="22"/>
        </w:rPr>
        <w:t>ed</w:t>
      </w:r>
      <w:r w:rsidR="00194B11">
        <w:rPr>
          <w:rFonts w:ascii="Arial" w:hAnsi="Arial" w:cs="Arial"/>
          <w:sz w:val="22"/>
          <w:szCs w:val="22"/>
        </w:rPr>
        <w:t xml:space="preserve"> </w:t>
      </w:r>
      <w:r w:rsidR="004E391D">
        <w:rPr>
          <w:rFonts w:ascii="Arial" w:hAnsi="Arial" w:cs="Arial"/>
          <w:sz w:val="22"/>
          <w:szCs w:val="22"/>
        </w:rPr>
        <w:t>1</w:t>
      </w:r>
      <w:r w:rsidRPr="009363A0">
        <w:rPr>
          <w:rFonts w:ascii="Arial" w:hAnsi="Arial" w:cs="Arial"/>
          <w:sz w:val="22"/>
          <w:szCs w:val="22"/>
        </w:rPr>
        <w:t>% of total liabilities. Loss reserves and outstanding claims include both claims incurred and reported and claims incurred but not reported, which were calculated by the subsidiary’s management using actuarial techniques. The key assumptions applied were</w:t>
      </w:r>
      <w:r w:rsidRPr="009363A0">
        <w:rPr>
          <w:rFonts w:ascii="Arial" w:hAnsi="Arial" w:cs="Arial"/>
          <w:sz w:val="22"/>
          <w:szCs w:val="22"/>
          <w:cs/>
        </w:rPr>
        <w:t xml:space="preserve"> </w:t>
      </w:r>
      <w:r w:rsidRPr="009363A0">
        <w:rPr>
          <w:rFonts w:ascii="Arial" w:hAnsi="Arial" w:cs="Arial"/>
          <w:sz w:val="22"/>
          <w:szCs w:val="22"/>
        </w:rPr>
        <w:t xml:space="preserve">based on historical data and required the management to exercise substantial judgement in estimating such reserves so I addressed the adequacy of loss reserves and outstanding claims as a key audit matter. </w:t>
      </w:r>
    </w:p>
    <w:p w14:paraId="62BD0B36" w14:textId="656EAE02" w:rsidR="009363A0" w:rsidRPr="009363A0" w:rsidRDefault="009363A0" w:rsidP="00E94F74">
      <w:pPr>
        <w:pStyle w:val="ps-000-normal"/>
        <w:spacing w:before="120" w:line="380" w:lineRule="exact"/>
        <w:rPr>
          <w:rFonts w:ascii="Arial" w:hAnsi="Arial" w:cs="Arial"/>
          <w:sz w:val="22"/>
          <w:szCs w:val="22"/>
        </w:rPr>
      </w:pPr>
      <w:r w:rsidRPr="009363A0">
        <w:rPr>
          <w:rFonts w:ascii="Arial" w:hAnsi="Arial" w:cs="Arial"/>
          <w:sz w:val="22"/>
          <w:szCs w:val="22"/>
        </w:rPr>
        <w:t xml:space="preserve">I have performed audit procedures on loss reserves and outstanding claims account </w:t>
      </w:r>
      <w:r w:rsidR="00A917F1">
        <w:rPr>
          <w:rFonts w:ascii="Arial" w:hAnsi="Arial" w:cs="Arial"/>
          <w:sz w:val="22"/>
          <w:szCs w:val="22"/>
        </w:rPr>
        <w:t>by</w:t>
      </w:r>
    </w:p>
    <w:p w14:paraId="09640AD6" w14:textId="77777777" w:rsidR="009363A0" w:rsidRPr="009363A0" w:rsidRDefault="009363A0" w:rsidP="00E94F74">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Assessing and testing the internal controls relevant to claims, loss adjustments, estimation of loss reserves and outstanding claims, by making enquiry of responsible executives regarding the criteria and assumptions used in the estimates made by the actuary. </w:t>
      </w:r>
    </w:p>
    <w:p w14:paraId="5E005CA7" w14:textId="77777777" w:rsidR="009363A0" w:rsidRPr="009363A0" w:rsidRDefault="009363A0" w:rsidP="00E94F74">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On a sampling basis, checked data used by the actuary in calculating loss reserves, performed random test on major claims file and performed analytical procedures on the frequency of claims and average loss per claim.</w:t>
      </w:r>
    </w:p>
    <w:p w14:paraId="4EEF5340" w14:textId="77777777" w:rsidR="009363A0" w:rsidRPr="009363A0" w:rsidRDefault="009363A0" w:rsidP="00E94F74">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Reviewing the actuarial report to assess whether it was consistent with the reserve recognised, and assessing the assumptions and methods used in the calculation of the reserves, randomly testing the data used and compared the assumptions to those used in the prior year. </w:t>
      </w:r>
    </w:p>
    <w:p w14:paraId="5EF2D31A" w14:textId="77777777" w:rsidR="000D5153" w:rsidRPr="000D5153" w:rsidRDefault="000D5153" w:rsidP="00E94F74">
      <w:pPr>
        <w:pStyle w:val="ps-000-normal"/>
        <w:spacing w:before="120" w:line="380" w:lineRule="exact"/>
        <w:rPr>
          <w:rFonts w:ascii="Arial" w:hAnsi="Arial" w:cs="Arial"/>
          <w:b/>
          <w:bCs/>
          <w:sz w:val="22"/>
          <w:szCs w:val="22"/>
        </w:rPr>
      </w:pPr>
      <w:r w:rsidRPr="000D5153">
        <w:rPr>
          <w:rFonts w:ascii="Arial" w:hAnsi="Arial" w:cs="Arial"/>
          <w:b/>
          <w:bCs/>
          <w:sz w:val="22"/>
          <w:szCs w:val="22"/>
        </w:rPr>
        <w:t>Other Information</w:t>
      </w:r>
    </w:p>
    <w:p w14:paraId="24997C64"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F45CA0B"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My opinion on the financial statements does not cover the other information and I do not express any form of assurance conclusion thereon.</w:t>
      </w:r>
    </w:p>
    <w:p w14:paraId="1B473427" w14:textId="77777777" w:rsidR="00A2113B" w:rsidRDefault="00A2113B">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364C6F0" w14:textId="3E45EAA3"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C30AED7"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2B05D27" w14:textId="28AC19AD"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Responsibilities of Management and Those Charged with Governance for the Financial Statements</w:t>
      </w:r>
    </w:p>
    <w:p w14:paraId="62F25C22"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6C582AF"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233307D"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14:paraId="5E2DED4E" w14:textId="77777777"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Auditor’s Responsibilities for the Audit of the Financial Statements</w:t>
      </w:r>
    </w:p>
    <w:p w14:paraId="22F5A068" w14:textId="77777777" w:rsidR="000D5153" w:rsidRPr="000D5153" w:rsidRDefault="000D5153" w:rsidP="00E94F74">
      <w:pPr>
        <w:pStyle w:val="ps-000-normal"/>
        <w:spacing w:before="120" w:line="380" w:lineRule="exact"/>
        <w:ind w:right="-50"/>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A70D75E" w14:textId="77777777" w:rsidR="00A2113B" w:rsidRDefault="00A2113B">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4176BCE" w14:textId="15A873D8"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As part of an audit in accordance with Thai Standards on Auditing, I exercise professional judg</w:t>
      </w:r>
      <w:r w:rsidR="00C90D69">
        <w:rPr>
          <w:rFonts w:ascii="Arial" w:hAnsi="Arial" w:cs="Arial"/>
          <w:sz w:val="22"/>
          <w:szCs w:val="22"/>
        </w:rPr>
        <w:t>e</w:t>
      </w:r>
      <w:r w:rsidRPr="000D5153">
        <w:rPr>
          <w:rFonts w:ascii="Arial" w:hAnsi="Arial" w:cs="Arial"/>
          <w:sz w:val="22"/>
          <w:szCs w:val="22"/>
        </w:rPr>
        <w:t>ment and maintain professional skepticism throughout the audit. I also:</w:t>
      </w:r>
    </w:p>
    <w:p w14:paraId="518F964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C83FBFB"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E6680C9"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appropriateness of accounting policies used and the reasonableness of accounting estimates and related disclosures made by management.</w:t>
      </w:r>
    </w:p>
    <w:p w14:paraId="7D67662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2C5C1EE"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AD74F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46C2535"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360DD40" w14:textId="77777777" w:rsidR="00A2113B" w:rsidRDefault="00A2113B">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3DC4323" w14:textId="5603304D"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4086A3C" w14:textId="00EAD61F"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E05571" w14:textId="77777777" w:rsidR="000D5153" w:rsidRDefault="00060DC2" w:rsidP="00E94F74">
      <w:pPr>
        <w:pStyle w:val="ps-000-normal"/>
        <w:spacing w:before="120" w:line="380" w:lineRule="exact"/>
        <w:rPr>
          <w:rFonts w:ascii="Arial" w:hAnsi="Arial" w:cs="Arial"/>
          <w:sz w:val="22"/>
          <w:szCs w:val="22"/>
        </w:rPr>
      </w:pPr>
      <w:r>
        <w:rPr>
          <w:rFonts w:ascii="Arial" w:hAnsi="Arial" w:cs="Browallia New"/>
          <w:sz w:val="22"/>
          <w:szCs w:val="28"/>
        </w:rPr>
        <w:t>I am responsible for</w:t>
      </w:r>
      <w:r w:rsidR="000D5153" w:rsidRPr="000D5153">
        <w:rPr>
          <w:rFonts w:ascii="Arial" w:hAnsi="Arial" w:cs="Arial"/>
          <w:sz w:val="22"/>
          <w:szCs w:val="22"/>
        </w:rPr>
        <w:t xml:space="preserve"> the audit resulting in th</w:t>
      </w:r>
      <w:r>
        <w:rPr>
          <w:rFonts w:ascii="Arial" w:hAnsi="Arial" w:cs="Arial"/>
          <w:sz w:val="22"/>
          <w:szCs w:val="22"/>
        </w:rPr>
        <w:t>is independent auditor’s report.</w:t>
      </w:r>
    </w:p>
    <w:p w14:paraId="663A9B20" w14:textId="77777777" w:rsidR="000D5153" w:rsidRPr="000D5153" w:rsidRDefault="00FF2E62" w:rsidP="00E94F74">
      <w:pPr>
        <w:pStyle w:val="ps-000-normal"/>
        <w:spacing w:before="1400" w:after="0" w:line="380" w:lineRule="exact"/>
        <w:rPr>
          <w:rFonts w:ascii="Arial" w:hAnsi="Arial" w:cs="Arial"/>
          <w:sz w:val="22"/>
          <w:szCs w:val="22"/>
        </w:rPr>
      </w:pPr>
      <w:r>
        <w:rPr>
          <w:rFonts w:ascii="Arial" w:hAnsi="Arial" w:cs="Arial"/>
          <w:sz w:val="22"/>
          <w:szCs w:val="22"/>
        </w:rPr>
        <w:t>Rosaporn Decharkom</w:t>
      </w:r>
      <w:r w:rsidRPr="000D5153">
        <w:rPr>
          <w:rFonts w:ascii="Arial" w:hAnsi="Arial" w:cs="Arial"/>
          <w:sz w:val="22"/>
          <w:szCs w:val="22"/>
        </w:rPr>
        <w:t xml:space="preserve"> </w:t>
      </w:r>
    </w:p>
    <w:p w14:paraId="715E1AF9" w14:textId="77777777" w:rsidR="000D5153" w:rsidRPr="000D5153" w:rsidRDefault="000D5153" w:rsidP="00E94F74">
      <w:pPr>
        <w:tabs>
          <w:tab w:val="left" w:pos="720"/>
          <w:tab w:val="center" w:pos="6300"/>
        </w:tabs>
        <w:spacing w:after="240" w:line="380" w:lineRule="exact"/>
        <w:rPr>
          <w:rFonts w:ascii="Arial" w:hAnsi="Arial" w:cs="Arial"/>
          <w:color w:val="000000"/>
          <w:sz w:val="22"/>
          <w:szCs w:val="22"/>
        </w:rPr>
      </w:pPr>
      <w:r w:rsidRPr="000D5153">
        <w:rPr>
          <w:rFonts w:ascii="Arial" w:hAnsi="Arial" w:cs="Arial"/>
          <w:color w:val="000000"/>
          <w:sz w:val="22"/>
          <w:szCs w:val="22"/>
        </w:rPr>
        <w:t>Certified Pu</w:t>
      </w:r>
      <w:r w:rsidR="009E2388">
        <w:rPr>
          <w:rFonts w:ascii="Arial" w:hAnsi="Arial" w:cs="Arial"/>
          <w:color w:val="000000"/>
          <w:sz w:val="22"/>
          <w:szCs w:val="22"/>
        </w:rPr>
        <w:t>blic Accountant (Thailand) No. 5659</w:t>
      </w:r>
    </w:p>
    <w:p w14:paraId="423DC86E" w14:textId="77777777" w:rsidR="000D5153" w:rsidRPr="000D5153" w:rsidRDefault="000D5153" w:rsidP="00E94F74">
      <w:pPr>
        <w:spacing w:line="380" w:lineRule="exact"/>
        <w:rPr>
          <w:rFonts w:ascii="Arial" w:hAnsi="Arial" w:cs="Arial"/>
          <w:color w:val="000000"/>
          <w:sz w:val="22"/>
          <w:szCs w:val="22"/>
        </w:rPr>
      </w:pPr>
      <w:r w:rsidRPr="000D5153">
        <w:rPr>
          <w:rFonts w:ascii="Arial" w:hAnsi="Arial" w:cs="Arial"/>
          <w:color w:val="000000"/>
          <w:sz w:val="22"/>
          <w:szCs w:val="22"/>
        </w:rPr>
        <w:t>EY Office Limited</w:t>
      </w:r>
    </w:p>
    <w:p w14:paraId="573EF51B" w14:textId="761A59BE" w:rsidR="00C36607" w:rsidRPr="000D5153" w:rsidRDefault="00F8389C" w:rsidP="00E94F74">
      <w:pPr>
        <w:spacing w:line="380" w:lineRule="exact"/>
        <w:rPr>
          <w:rFonts w:ascii="Arial" w:hAnsi="Arial" w:cs="Arial"/>
          <w:sz w:val="22"/>
          <w:szCs w:val="22"/>
        </w:rPr>
      </w:pPr>
      <w:r>
        <w:rPr>
          <w:rFonts w:ascii="Arial" w:hAnsi="Arial" w:cs="Arial"/>
          <w:color w:val="000000"/>
          <w:sz w:val="22"/>
          <w:szCs w:val="22"/>
        </w:rPr>
        <w:t xml:space="preserve">Bangkok: </w:t>
      </w:r>
      <w:r w:rsidR="004E391D">
        <w:rPr>
          <w:rFonts w:ascii="Arial" w:hAnsi="Arial" w:cstheme="minorBidi"/>
          <w:color w:val="000000"/>
          <w:sz w:val="22"/>
          <w:szCs w:val="22"/>
        </w:rPr>
        <w:t>13</w:t>
      </w:r>
      <w:r w:rsidR="000A7F2F">
        <w:rPr>
          <w:rFonts w:ascii="Arial" w:hAnsi="Arial" w:cstheme="minorBidi"/>
          <w:color w:val="000000"/>
          <w:sz w:val="22"/>
          <w:szCs w:val="22"/>
        </w:rPr>
        <w:t xml:space="preserve"> February</w:t>
      </w:r>
      <w:r>
        <w:rPr>
          <w:rFonts w:ascii="Arial" w:hAnsi="Arial" w:cs="Arial"/>
          <w:color w:val="000000"/>
          <w:sz w:val="22"/>
          <w:szCs w:val="22"/>
        </w:rPr>
        <w:t xml:space="preserve"> </w:t>
      </w:r>
      <w:r w:rsidR="00F07249">
        <w:rPr>
          <w:rFonts w:ascii="Arial" w:hAnsi="Arial" w:cs="Arial"/>
          <w:color w:val="000000"/>
          <w:sz w:val="22"/>
          <w:szCs w:val="22"/>
        </w:rPr>
        <w:t>20</w:t>
      </w:r>
      <w:r w:rsidR="009E2D32">
        <w:rPr>
          <w:rFonts w:ascii="Arial" w:hAnsi="Arial" w:cs="Arial"/>
          <w:color w:val="000000"/>
          <w:sz w:val="22"/>
          <w:szCs w:val="22"/>
        </w:rPr>
        <w:t>2</w:t>
      </w:r>
      <w:r w:rsidR="00012165">
        <w:rPr>
          <w:rFonts w:ascii="Arial" w:hAnsi="Arial" w:cs="Arial"/>
          <w:color w:val="000000"/>
          <w:sz w:val="22"/>
          <w:szCs w:val="22"/>
        </w:rPr>
        <w:t>3</w:t>
      </w:r>
      <w:r w:rsidR="000D5153" w:rsidRPr="000D5153">
        <w:rPr>
          <w:rFonts w:ascii="Arial" w:hAnsi="Arial" w:cs="Arial"/>
          <w:color w:val="000000"/>
          <w:sz w:val="22"/>
          <w:szCs w:val="22"/>
        </w:rPr>
        <w:t xml:space="preserve"> </w:t>
      </w:r>
    </w:p>
    <w:sectPr w:rsidR="00C36607" w:rsidRPr="000D5153" w:rsidSect="00044593">
      <w:footerReference w:type="first" r:id="rId2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F26A5" w14:textId="77777777" w:rsidR="0029444C" w:rsidRDefault="0029444C" w:rsidP="00364EB3">
      <w:r>
        <w:separator/>
      </w:r>
    </w:p>
  </w:endnote>
  <w:endnote w:type="continuationSeparator" w:id="0">
    <w:p w14:paraId="2AD2E725" w14:textId="77777777" w:rsidR="0029444C" w:rsidRDefault="0029444C"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ADC4" w14:textId="77777777" w:rsidR="004E391D" w:rsidRDefault="004E3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852A0" w14:textId="77777777" w:rsidR="000D5153" w:rsidRPr="00D55742" w:rsidRDefault="000D5153" w:rsidP="000D5153">
    <w:pPr>
      <w:pStyle w:val="Footer"/>
      <w:jc w:val="right"/>
      <w:rPr>
        <w:rFonts w:ascii="Arial" w:hAnsi="Arial" w:cs="Arial"/>
        <w:sz w:val="22"/>
        <w:szCs w:val="22"/>
      </w:rPr>
    </w:pPr>
  </w:p>
  <w:p w14:paraId="69D6A65B" w14:textId="77777777" w:rsidR="000D5153" w:rsidRPr="00D55742" w:rsidRDefault="000D5153" w:rsidP="000D5153">
    <w:pPr>
      <w:pStyle w:val="Footer"/>
      <w:jc w:val="right"/>
      <w:rPr>
        <w:rFonts w:ascii="Arial" w:hAnsi="Arial" w:cs="Arial"/>
        <w:sz w:val="22"/>
        <w:szCs w:val="22"/>
      </w:rPr>
    </w:pPr>
  </w:p>
  <w:p w14:paraId="6AB8CFEA" w14:textId="77777777" w:rsidR="000D5153" w:rsidRDefault="000D5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A877" w14:textId="77777777" w:rsidR="004E391D" w:rsidRDefault="004E3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327738"/>
      <w:docPartObj>
        <w:docPartGallery w:val="Page Numbers (Bottom of Page)"/>
        <w:docPartUnique/>
      </w:docPartObj>
    </w:sdtPr>
    <w:sdtEndPr>
      <w:rPr>
        <w:rFonts w:ascii="Arial" w:hAnsi="Arial" w:cs="Arial"/>
        <w:noProof/>
        <w:sz w:val="22"/>
        <w:szCs w:val="22"/>
      </w:rPr>
    </w:sdtEndPr>
    <w:sdtContent>
      <w:p w14:paraId="3BBA9387" w14:textId="77777777" w:rsidR="000D5153" w:rsidRPr="00C90D69" w:rsidRDefault="000D5153" w:rsidP="00C90D69">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9802F4">
          <w:rPr>
            <w:rFonts w:ascii="Arial" w:hAnsi="Arial" w:cs="Arial"/>
            <w:noProof/>
            <w:sz w:val="22"/>
            <w:szCs w:val="22"/>
          </w:rPr>
          <w:t>10</w:t>
        </w:r>
        <w:r w:rsidRPr="00D55742">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2096" w14:textId="77777777" w:rsidR="000D5153" w:rsidRPr="00060DC2" w:rsidRDefault="000D5153" w:rsidP="00060DC2">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5225318"/>
      <w:docPartObj>
        <w:docPartGallery w:val="Page Numbers (Bottom of Page)"/>
        <w:docPartUnique/>
      </w:docPartObj>
    </w:sdtPr>
    <w:sdtEndPr>
      <w:rPr>
        <w:rFonts w:ascii="Arial" w:hAnsi="Arial" w:cs="Arial"/>
        <w:noProof/>
        <w:sz w:val="22"/>
        <w:szCs w:val="24"/>
      </w:rPr>
    </w:sdtEndPr>
    <w:sdtContent>
      <w:p w14:paraId="0AB3D42E" w14:textId="77777777" w:rsidR="0022311F" w:rsidRPr="0022311F" w:rsidRDefault="0022311F" w:rsidP="00060DC2">
        <w:pPr>
          <w:pStyle w:val="Footer"/>
          <w:jc w:val="right"/>
          <w:rPr>
            <w:rFonts w:ascii="Arial" w:hAnsi="Arial" w:cs="Arial"/>
            <w:sz w:val="22"/>
            <w:szCs w:val="24"/>
          </w:rPr>
        </w:pPr>
        <w:r w:rsidRPr="0022311F">
          <w:rPr>
            <w:rFonts w:ascii="Arial" w:hAnsi="Arial" w:cs="Arial"/>
            <w:sz w:val="22"/>
            <w:szCs w:val="24"/>
          </w:rPr>
          <w:fldChar w:fldCharType="begin"/>
        </w:r>
        <w:r w:rsidRPr="0022311F">
          <w:rPr>
            <w:rFonts w:ascii="Arial" w:hAnsi="Arial" w:cs="Arial"/>
            <w:sz w:val="22"/>
            <w:szCs w:val="24"/>
          </w:rPr>
          <w:instrText xml:space="preserve"> PAGE   \* MERGEFORMAT </w:instrText>
        </w:r>
        <w:r w:rsidRPr="0022311F">
          <w:rPr>
            <w:rFonts w:ascii="Arial" w:hAnsi="Arial" w:cs="Arial"/>
            <w:sz w:val="22"/>
            <w:szCs w:val="24"/>
          </w:rPr>
          <w:fldChar w:fldCharType="separate"/>
        </w:r>
        <w:r w:rsidR="009802F4">
          <w:rPr>
            <w:rFonts w:ascii="Arial" w:hAnsi="Arial" w:cs="Arial"/>
            <w:noProof/>
            <w:sz w:val="22"/>
            <w:szCs w:val="24"/>
          </w:rPr>
          <w:t>2</w:t>
        </w:r>
        <w:r w:rsidRPr="0022311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E0226" w14:textId="77777777" w:rsidR="0029444C" w:rsidRDefault="0029444C" w:rsidP="00364EB3">
      <w:r>
        <w:separator/>
      </w:r>
    </w:p>
  </w:footnote>
  <w:footnote w:type="continuationSeparator" w:id="0">
    <w:p w14:paraId="0E130116" w14:textId="77777777" w:rsidR="0029444C" w:rsidRDefault="0029444C" w:rsidP="0036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55484" w14:textId="77777777" w:rsidR="004E391D" w:rsidRDefault="004E3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9BCC" w14:textId="77777777" w:rsidR="004E391D" w:rsidRDefault="004E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F6022" w14:textId="77777777" w:rsidR="00C36607" w:rsidRDefault="00C36607">
    <w:pPr>
      <w:pStyle w:val="Header"/>
    </w:pPr>
  </w:p>
  <w:p w14:paraId="2AD7DFAE" w14:textId="77777777" w:rsidR="00C36607" w:rsidRDefault="00C3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36AB" w14:textId="77777777" w:rsidR="00153D66" w:rsidRDefault="00980272">
    <w:pPr>
      <w:pStyle w:val="Header"/>
    </w:pPr>
  </w:p>
  <w:p w14:paraId="24A6030F" w14:textId="77777777" w:rsidR="00153D66" w:rsidRDefault="009802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A7C91"/>
    <w:multiLevelType w:val="hybridMultilevel"/>
    <w:tmpl w:val="FC3088E8"/>
    <w:lvl w:ilvl="0" w:tplc="94505B2C">
      <w:start w:val="1"/>
      <w:numFmt w:val="lowerLetter"/>
      <w:lvlText w:val="%1)"/>
      <w:lvlJc w:val="left"/>
      <w:pPr>
        <w:ind w:left="720" w:hanging="360"/>
      </w:pPr>
      <w:rPr>
        <w:rFonts w:cs="Arial"/>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7"/>
  </w:num>
  <w:num w:numId="5">
    <w:abstractNumId w:val="1"/>
  </w:num>
  <w:num w:numId="6">
    <w:abstractNumId w:val="2"/>
  </w:num>
  <w:num w:numId="7">
    <w:abstractNumId w:val="0"/>
  </w:num>
  <w:num w:numId="8">
    <w:abstractNumId w:val="4"/>
  </w:num>
  <w:num w:numId="9">
    <w:abstractNumId w:val="7"/>
  </w:num>
  <w:num w:numId="10">
    <w:abstractNumId w:val="7"/>
  </w:num>
  <w:num w:numId="11">
    <w:abstractNumId w:val="1"/>
  </w:num>
  <w:num w:numId="12">
    <w:abstractNumId w:val="5"/>
  </w:num>
  <w:num w:numId="13">
    <w:abstractNumId w:val="8"/>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088"/>
    <w:rsid w:val="00012165"/>
    <w:rsid w:val="0003540E"/>
    <w:rsid w:val="00043DF7"/>
    <w:rsid w:val="00044593"/>
    <w:rsid w:val="00060DC2"/>
    <w:rsid w:val="00066A73"/>
    <w:rsid w:val="00093AF3"/>
    <w:rsid w:val="000A0751"/>
    <w:rsid w:val="000A3B30"/>
    <w:rsid w:val="000A7F2F"/>
    <w:rsid w:val="000B731E"/>
    <w:rsid w:val="000C120F"/>
    <w:rsid w:val="000C1755"/>
    <w:rsid w:val="000C176D"/>
    <w:rsid w:val="000D5153"/>
    <w:rsid w:val="000E50F9"/>
    <w:rsid w:val="00102341"/>
    <w:rsid w:val="00130927"/>
    <w:rsid w:val="00133E5B"/>
    <w:rsid w:val="001446E2"/>
    <w:rsid w:val="001566A3"/>
    <w:rsid w:val="001653FD"/>
    <w:rsid w:val="001824C4"/>
    <w:rsid w:val="00187F5C"/>
    <w:rsid w:val="00194B11"/>
    <w:rsid w:val="001A60EE"/>
    <w:rsid w:val="001C2078"/>
    <w:rsid w:val="001C28CE"/>
    <w:rsid w:val="001D00FB"/>
    <w:rsid w:val="001D4C01"/>
    <w:rsid w:val="001D652D"/>
    <w:rsid w:val="001E334F"/>
    <w:rsid w:val="001E4663"/>
    <w:rsid w:val="001E4E0F"/>
    <w:rsid w:val="001F0469"/>
    <w:rsid w:val="00200BDA"/>
    <w:rsid w:val="00213E4D"/>
    <w:rsid w:val="00217AB7"/>
    <w:rsid w:val="00220C24"/>
    <w:rsid w:val="0022311F"/>
    <w:rsid w:val="00252DDC"/>
    <w:rsid w:val="00270473"/>
    <w:rsid w:val="002818E2"/>
    <w:rsid w:val="0029444C"/>
    <w:rsid w:val="002B71AA"/>
    <w:rsid w:val="002C6AAA"/>
    <w:rsid w:val="002E29F6"/>
    <w:rsid w:val="002F0887"/>
    <w:rsid w:val="003168C9"/>
    <w:rsid w:val="00322E17"/>
    <w:rsid w:val="0034664B"/>
    <w:rsid w:val="0035295E"/>
    <w:rsid w:val="00352BE8"/>
    <w:rsid w:val="00364EB3"/>
    <w:rsid w:val="003827AE"/>
    <w:rsid w:val="003831DE"/>
    <w:rsid w:val="0039520C"/>
    <w:rsid w:val="00397D16"/>
    <w:rsid w:val="003A27F7"/>
    <w:rsid w:val="003B7D60"/>
    <w:rsid w:val="003C0C76"/>
    <w:rsid w:val="003D2F9A"/>
    <w:rsid w:val="004324CA"/>
    <w:rsid w:val="00447C58"/>
    <w:rsid w:val="004753F6"/>
    <w:rsid w:val="004B3FA7"/>
    <w:rsid w:val="004B4AE9"/>
    <w:rsid w:val="004B5FC0"/>
    <w:rsid w:val="004D118B"/>
    <w:rsid w:val="004D2433"/>
    <w:rsid w:val="004D4729"/>
    <w:rsid w:val="004E391D"/>
    <w:rsid w:val="004E6330"/>
    <w:rsid w:val="0050513A"/>
    <w:rsid w:val="0053759E"/>
    <w:rsid w:val="00542F6B"/>
    <w:rsid w:val="005675C2"/>
    <w:rsid w:val="00592D47"/>
    <w:rsid w:val="005B4A84"/>
    <w:rsid w:val="005C5F30"/>
    <w:rsid w:val="005E17E9"/>
    <w:rsid w:val="00600399"/>
    <w:rsid w:val="0062553C"/>
    <w:rsid w:val="0064252C"/>
    <w:rsid w:val="006459C7"/>
    <w:rsid w:val="006528BF"/>
    <w:rsid w:val="00655AD0"/>
    <w:rsid w:val="00666D89"/>
    <w:rsid w:val="006728B0"/>
    <w:rsid w:val="00685B18"/>
    <w:rsid w:val="00690673"/>
    <w:rsid w:val="006A7A0B"/>
    <w:rsid w:val="006C07BB"/>
    <w:rsid w:val="006E1A6C"/>
    <w:rsid w:val="006E1F5F"/>
    <w:rsid w:val="006F1DD3"/>
    <w:rsid w:val="00725BB9"/>
    <w:rsid w:val="007378B8"/>
    <w:rsid w:val="0075003E"/>
    <w:rsid w:val="00760A9A"/>
    <w:rsid w:val="007632B2"/>
    <w:rsid w:val="00777088"/>
    <w:rsid w:val="00797AA8"/>
    <w:rsid w:val="007D02E0"/>
    <w:rsid w:val="007E7019"/>
    <w:rsid w:val="007F5872"/>
    <w:rsid w:val="00801C3F"/>
    <w:rsid w:val="00803431"/>
    <w:rsid w:val="008239D7"/>
    <w:rsid w:val="008354B6"/>
    <w:rsid w:val="00893A0B"/>
    <w:rsid w:val="008A5EDC"/>
    <w:rsid w:val="008B287E"/>
    <w:rsid w:val="008C34D3"/>
    <w:rsid w:val="008E5175"/>
    <w:rsid w:val="008F5BCE"/>
    <w:rsid w:val="00915C88"/>
    <w:rsid w:val="00926CFF"/>
    <w:rsid w:val="009363A0"/>
    <w:rsid w:val="00940A2D"/>
    <w:rsid w:val="00954EEF"/>
    <w:rsid w:val="00980272"/>
    <w:rsid w:val="009802F4"/>
    <w:rsid w:val="009925B8"/>
    <w:rsid w:val="009A3471"/>
    <w:rsid w:val="009B52AE"/>
    <w:rsid w:val="009C0177"/>
    <w:rsid w:val="009D30FC"/>
    <w:rsid w:val="009E2388"/>
    <w:rsid w:val="009E2D32"/>
    <w:rsid w:val="00A03FE5"/>
    <w:rsid w:val="00A2113B"/>
    <w:rsid w:val="00A37328"/>
    <w:rsid w:val="00A434B7"/>
    <w:rsid w:val="00A62C65"/>
    <w:rsid w:val="00A74181"/>
    <w:rsid w:val="00A917F1"/>
    <w:rsid w:val="00AA5BB6"/>
    <w:rsid w:val="00AB119E"/>
    <w:rsid w:val="00AB41B3"/>
    <w:rsid w:val="00AC6B96"/>
    <w:rsid w:val="00AD1E3A"/>
    <w:rsid w:val="00AE5B83"/>
    <w:rsid w:val="00AE62A8"/>
    <w:rsid w:val="00AF35A4"/>
    <w:rsid w:val="00B03351"/>
    <w:rsid w:val="00B26567"/>
    <w:rsid w:val="00B45596"/>
    <w:rsid w:val="00B6595D"/>
    <w:rsid w:val="00B762D8"/>
    <w:rsid w:val="00BB3583"/>
    <w:rsid w:val="00BD7FD7"/>
    <w:rsid w:val="00BE22C1"/>
    <w:rsid w:val="00BF53F0"/>
    <w:rsid w:val="00BF60B6"/>
    <w:rsid w:val="00C03531"/>
    <w:rsid w:val="00C16804"/>
    <w:rsid w:val="00C31341"/>
    <w:rsid w:val="00C36607"/>
    <w:rsid w:val="00C426EF"/>
    <w:rsid w:val="00C87783"/>
    <w:rsid w:val="00C90D69"/>
    <w:rsid w:val="00C92C32"/>
    <w:rsid w:val="00CA1DA4"/>
    <w:rsid w:val="00CB6CC2"/>
    <w:rsid w:val="00CC03FB"/>
    <w:rsid w:val="00CC1848"/>
    <w:rsid w:val="00CD4E0D"/>
    <w:rsid w:val="00D07C79"/>
    <w:rsid w:val="00D177B9"/>
    <w:rsid w:val="00D17B38"/>
    <w:rsid w:val="00D205B1"/>
    <w:rsid w:val="00D240FD"/>
    <w:rsid w:val="00D4091E"/>
    <w:rsid w:val="00D414CA"/>
    <w:rsid w:val="00D55742"/>
    <w:rsid w:val="00D6255C"/>
    <w:rsid w:val="00D8512A"/>
    <w:rsid w:val="00D95C25"/>
    <w:rsid w:val="00DC09F4"/>
    <w:rsid w:val="00DD2368"/>
    <w:rsid w:val="00DE5D12"/>
    <w:rsid w:val="00DE6E5C"/>
    <w:rsid w:val="00DE7700"/>
    <w:rsid w:val="00E14316"/>
    <w:rsid w:val="00E31861"/>
    <w:rsid w:val="00E36070"/>
    <w:rsid w:val="00E41CA2"/>
    <w:rsid w:val="00E42561"/>
    <w:rsid w:val="00E72FDC"/>
    <w:rsid w:val="00E84562"/>
    <w:rsid w:val="00E94F74"/>
    <w:rsid w:val="00EB52DF"/>
    <w:rsid w:val="00ED06B3"/>
    <w:rsid w:val="00EE5D37"/>
    <w:rsid w:val="00F07249"/>
    <w:rsid w:val="00F167C1"/>
    <w:rsid w:val="00F2423F"/>
    <w:rsid w:val="00F31713"/>
    <w:rsid w:val="00F3371F"/>
    <w:rsid w:val="00F37FC4"/>
    <w:rsid w:val="00F42E3B"/>
    <w:rsid w:val="00F52340"/>
    <w:rsid w:val="00F602C3"/>
    <w:rsid w:val="00F65765"/>
    <w:rsid w:val="00F8389C"/>
    <w:rsid w:val="00F852B1"/>
    <w:rsid w:val="00FD7CD8"/>
    <w:rsid w:val="00FE0435"/>
    <w:rsid w:val="00FE1811"/>
    <w:rsid w:val="00FE1B0D"/>
    <w:rsid w:val="00FE6290"/>
    <w:rsid w:val="00FF2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9BA005"/>
  <w15:docId w15:val="{4C2B3DA1-7BE0-4D97-B5FF-4A09C56B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791677576">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 w:id="1474130320">
      <w:bodyDiv w:val="1"/>
      <w:marLeft w:val="0"/>
      <w:marRight w:val="0"/>
      <w:marTop w:val="0"/>
      <w:marBottom w:val="0"/>
      <w:divBdr>
        <w:top w:val="none" w:sz="0" w:space="0" w:color="auto"/>
        <w:left w:val="none" w:sz="0" w:space="0" w:color="auto"/>
        <w:bottom w:val="none" w:sz="0" w:space="0" w:color="auto"/>
        <w:right w:val="none" w:sz="0" w:space="0" w:color="auto"/>
      </w:divBdr>
    </w:div>
    <w:div w:id="1523518892">
      <w:bodyDiv w:val="1"/>
      <w:marLeft w:val="0"/>
      <w:marRight w:val="0"/>
      <w:marTop w:val="0"/>
      <w:marBottom w:val="0"/>
      <w:divBdr>
        <w:top w:val="none" w:sz="0" w:space="0" w:color="auto"/>
        <w:left w:val="none" w:sz="0" w:space="0" w:color="auto"/>
        <w:bottom w:val="none" w:sz="0" w:space="0" w:color="auto"/>
        <w:right w:val="none" w:sz="0" w:space="0" w:color="auto"/>
      </w:divBdr>
    </w:div>
    <w:div w:id="1821775419">
      <w:bodyDiv w:val="1"/>
      <w:marLeft w:val="0"/>
      <w:marRight w:val="0"/>
      <w:marTop w:val="0"/>
      <w:marBottom w:val="0"/>
      <w:divBdr>
        <w:top w:val="none" w:sz="0" w:space="0" w:color="auto"/>
        <w:left w:val="none" w:sz="0" w:space="0" w:color="auto"/>
        <w:bottom w:val="none" w:sz="0" w:space="0" w:color="auto"/>
        <w:right w:val="none" w:sz="0" w:space="0" w:color="auto"/>
      </w:divBdr>
    </w:div>
    <w:div w:id="1842236678">
      <w:bodyDiv w:val="1"/>
      <w:marLeft w:val="0"/>
      <w:marRight w:val="0"/>
      <w:marTop w:val="0"/>
      <w:marBottom w:val="0"/>
      <w:divBdr>
        <w:top w:val="none" w:sz="0" w:space="0" w:color="auto"/>
        <w:left w:val="none" w:sz="0" w:space="0" w:color="auto"/>
        <w:bottom w:val="none" w:sz="0" w:space="0" w:color="auto"/>
        <w:right w:val="none" w:sz="0" w:space="0" w:color="auto"/>
      </w:divBdr>
    </w:div>
    <w:div w:id="2022313742">
      <w:bodyDiv w:val="1"/>
      <w:marLeft w:val="0"/>
      <w:marRight w:val="0"/>
      <w:marTop w:val="0"/>
      <w:marBottom w:val="0"/>
      <w:divBdr>
        <w:top w:val="none" w:sz="0" w:space="0" w:color="auto"/>
        <w:left w:val="none" w:sz="0" w:space="0" w:color="auto"/>
        <w:bottom w:val="none" w:sz="0" w:space="0" w:color="auto"/>
        <w:right w:val="none" w:sz="0" w:space="0" w:color="auto"/>
      </w:divBdr>
    </w:div>
    <w:div w:id="2067215699">
      <w:bodyDiv w:val="1"/>
      <w:marLeft w:val="0"/>
      <w:marRight w:val="0"/>
      <w:marTop w:val="0"/>
      <w:marBottom w:val="0"/>
      <w:divBdr>
        <w:top w:val="none" w:sz="0" w:space="0" w:color="auto"/>
        <w:left w:val="none" w:sz="0" w:space="0" w:color="auto"/>
        <w:bottom w:val="none" w:sz="0" w:space="0" w:color="auto"/>
        <w:right w:val="none" w:sz="0" w:space="0" w:color="auto"/>
      </w:divBdr>
    </w:div>
    <w:div w:id="2079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7" ma:contentTypeDescription="สร้างเอกสารใหม่" ma:contentTypeScope="" ma:versionID="f3bed963c3b02bd108f8c6c4920050e3">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8e649cc378bf7fab47ec1c4103dd7448"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680ED-80BF-4910-9BDF-D0910B85C2FF}">
  <ds:schemaRefs>
    <ds:schemaRef ds:uri="http://schemas.microsoft.com/office/2006/metadata/properties"/>
    <ds:schemaRef ds:uri="http://schemas.microsoft.com/office/infopath/2007/PartnerControls"/>
    <ds:schemaRef ds:uri="be8bc52d-5fbd-4735-8b5e-10eb3478f2c0"/>
  </ds:schemaRefs>
</ds:datastoreItem>
</file>

<file path=customXml/itemProps2.xml><?xml version="1.0" encoding="utf-8"?>
<ds:datastoreItem xmlns:ds="http://schemas.openxmlformats.org/officeDocument/2006/customXml" ds:itemID="{90810233-1BE0-4D5F-8A90-BE36F54D787B}">
  <ds:schemaRefs>
    <ds:schemaRef ds:uri="http://schemas.microsoft.com/sharepoint/v3/contenttype/forms"/>
  </ds:schemaRefs>
</ds:datastoreItem>
</file>

<file path=customXml/itemProps3.xml><?xml version="1.0" encoding="utf-8"?>
<ds:datastoreItem xmlns:ds="http://schemas.openxmlformats.org/officeDocument/2006/customXml" ds:itemID="{A0572E39-DC6C-4153-9119-E670852D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F4B39B-2381-4F1C-994A-05126B74EBC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50039</vt:lpwstr>
  </property>
  <property fmtid="{D5CDD505-2E9C-101B-9397-08002B2CF9AE}" pid="4" name="OptimizationTime">
    <vt:lpwstr>20230213_2133</vt:lpwstr>
  </property>
</Properties>
</file>

<file path=docProps/app.xml><?xml version="1.0" encoding="utf-8"?>
<Properties xmlns="http://schemas.openxmlformats.org/officeDocument/2006/extended-properties" xmlns:vt="http://schemas.openxmlformats.org/officeDocument/2006/docPropsVTypes">
  <Template>Normal.dotm</Template>
  <TotalTime>500</TotalTime>
  <Pages>11</Pages>
  <Words>3368</Words>
  <Characters>19203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146</cp:revision>
  <cp:lastPrinted>2023-02-11T17:54:00Z</cp:lastPrinted>
  <dcterms:created xsi:type="dcterms:W3CDTF">2015-12-28T08:41:00Z</dcterms:created>
  <dcterms:modified xsi:type="dcterms:W3CDTF">2023-02-11T17:55:00Z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