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268"/>
        <w:gridCol w:w="7320"/>
      </w:tblGrid>
      <w:tr w:rsidR="009426A8" w:rsidRPr="00014939" w14:paraId="768214F2" w14:textId="77777777" w:rsidTr="00107516">
        <w:trPr>
          <w:trHeight w:val="2865"/>
        </w:trPr>
        <w:tc>
          <w:tcPr>
            <w:tcW w:w="2268" w:type="dxa"/>
            <w:shd w:val="clear" w:color="auto" w:fill="auto"/>
          </w:tcPr>
          <w:p w14:paraId="469BDCA7" w14:textId="77777777" w:rsidR="009426A8" w:rsidRPr="00A21BC0" w:rsidRDefault="009426A8" w:rsidP="009426A8">
            <w:pPr>
              <w:overflowPunct w:val="0"/>
              <w:autoSpaceDE w:val="0"/>
              <w:autoSpaceDN w:val="0"/>
              <w:adjustRightInd w:val="0"/>
              <w:spacing w:after="0" w:line="240" w:lineRule="auto"/>
              <w:textAlignment w:val="baseline"/>
              <w:rPr>
                <w:rFonts w:ascii="Angsana New" w:eastAsia="Times New Roman" w:hAnsi="Angsana New" w:cs="Angsana New"/>
                <w:sz w:val="36"/>
                <w:szCs w:val="36"/>
                <w:cs/>
              </w:rPr>
            </w:pPr>
          </w:p>
        </w:tc>
        <w:tc>
          <w:tcPr>
            <w:tcW w:w="7320" w:type="dxa"/>
            <w:shd w:val="clear" w:color="auto" w:fill="auto"/>
            <w:vAlign w:val="center"/>
          </w:tcPr>
          <w:p w14:paraId="0033DFBC" w14:textId="77777777" w:rsidR="00383381" w:rsidRPr="00383381" w:rsidRDefault="00383381" w:rsidP="00383381">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383381">
              <w:rPr>
                <w:rFonts w:ascii="Times New Roman" w:eastAsia="Times New Roman" w:hAnsi="Times New Roman" w:cs="Times New Roman"/>
                <w:color w:val="7F7E82"/>
                <w:sz w:val="28"/>
              </w:rPr>
              <w:t>EMCS Thai Company Limited</w:t>
            </w:r>
            <w:r w:rsidRPr="00383381">
              <w:rPr>
                <w:rFonts w:ascii="Times New Roman" w:eastAsia="Times New Roman" w:hAnsi="Times New Roman" w:cs="Times New Roman" w:hint="cs"/>
                <w:color w:val="7F7E82"/>
                <w:sz w:val="28"/>
                <w:cs/>
              </w:rPr>
              <w:t xml:space="preserve"> </w:t>
            </w:r>
            <w:r w:rsidRPr="00383381">
              <w:rPr>
                <w:rFonts w:ascii="Times New Roman" w:eastAsia="Times New Roman" w:hAnsi="Times New Roman" w:cs="Times New Roman"/>
                <w:color w:val="7F7E82"/>
                <w:sz w:val="28"/>
              </w:rPr>
              <w:t>and its subsidiaries</w:t>
            </w:r>
          </w:p>
          <w:p w14:paraId="611AE937" w14:textId="4DA19A62" w:rsidR="00383381" w:rsidRPr="00383381" w:rsidRDefault="00383381" w:rsidP="00383381">
            <w:pPr>
              <w:overflowPunct w:val="0"/>
              <w:autoSpaceDE w:val="0"/>
              <w:autoSpaceDN w:val="0"/>
              <w:adjustRightInd w:val="0"/>
              <w:spacing w:after="0" w:line="380" w:lineRule="exact"/>
              <w:ind w:left="-14"/>
              <w:textAlignment w:val="baseline"/>
              <w:rPr>
                <w:rFonts w:ascii="Times New Roman" w:eastAsia="Times New Roman" w:hAnsi="Times New Roman" w:cs="Angsana New"/>
                <w:color w:val="7F7E82"/>
                <w:sz w:val="28"/>
                <w:szCs w:val="35"/>
              </w:rPr>
            </w:pPr>
            <w:r>
              <w:rPr>
                <w:rFonts w:ascii="Times New Roman" w:eastAsia="Times New Roman" w:hAnsi="Times New Roman" w:cs="Angsana New"/>
                <w:color w:val="7F7E82"/>
                <w:sz w:val="28"/>
                <w:szCs w:val="35"/>
              </w:rPr>
              <w:t>Report and financial statements</w:t>
            </w:r>
          </w:p>
          <w:p w14:paraId="3BC7AE9A" w14:textId="4BA29EA9" w:rsidR="009426A8" w:rsidRPr="00014939" w:rsidRDefault="00383381" w:rsidP="00383381">
            <w:pPr>
              <w:overflowPunct w:val="0"/>
              <w:autoSpaceDE w:val="0"/>
              <w:autoSpaceDN w:val="0"/>
              <w:adjustRightInd w:val="0"/>
              <w:spacing w:after="0" w:line="380" w:lineRule="exact"/>
              <w:ind w:left="-14"/>
              <w:textAlignment w:val="baseline"/>
              <w:rPr>
                <w:rFonts w:ascii="Times New Roman" w:eastAsia="Times New Roman" w:hAnsi="Times New Roman"/>
                <w:sz w:val="28"/>
                <w:cs/>
              </w:rPr>
            </w:pPr>
            <w:r>
              <w:rPr>
                <w:rFonts w:ascii="Times New Roman" w:eastAsia="Times New Roman" w:hAnsi="Times New Roman" w:cs="Times New Roman"/>
                <w:color w:val="7F7E82"/>
                <w:sz w:val="28"/>
              </w:rPr>
              <w:t>31 December 2021</w:t>
            </w:r>
          </w:p>
        </w:tc>
      </w:tr>
    </w:tbl>
    <w:p w14:paraId="776A814B" w14:textId="77777777" w:rsidR="009426A8" w:rsidRPr="00014939" w:rsidRDefault="009426A8" w:rsidP="006F6311">
      <w:pPr>
        <w:pStyle w:val="ps-000-normal"/>
        <w:spacing w:after="0" w:line="380" w:lineRule="exact"/>
        <w:rPr>
          <w:rFonts w:ascii="Arial" w:hAnsi="Arial" w:cs="Arial"/>
          <w:b/>
          <w:bCs/>
          <w:sz w:val="22"/>
          <w:szCs w:val="22"/>
        </w:rPr>
      </w:pPr>
    </w:p>
    <w:p w14:paraId="4BEF2457" w14:textId="77777777" w:rsidR="009426A8" w:rsidRPr="00014939" w:rsidRDefault="009426A8" w:rsidP="006F6311">
      <w:pPr>
        <w:pStyle w:val="ps-000-normal"/>
        <w:spacing w:after="0" w:line="380" w:lineRule="exact"/>
        <w:rPr>
          <w:rFonts w:ascii="Arial" w:hAnsi="Arial" w:cs="Arial"/>
          <w:b/>
          <w:bCs/>
          <w:sz w:val="22"/>
          <w:szCs w:val="22"/>
        </w:rPr>
        <w:sectPr w:rsidR="009426A8" w:rsidRPr="00014939" w:rsidSect="009426A8">
          <w:headerReference w:type="even" r:id="rId7"/>
          <w:headerReference w:type="default" r:id="rId8"/>
          <w:footerReference w:type="even" r:id="rId9"/>
          <w:footerReference w:type="default" r:id="rId10"/>
          <w:headerReference w:type="first" r:id="rId11"/>
          <w:footerReference w:type="first" r:id="rId12"/>
          <w:pgSz w:w="11907" w:h="16839" w:code="9"/>
          <w:pgMar w:top="1728" w:right="1080" w:bottom="11520" w:left="360" w:header="720" w:footer="605" w:gutter="0"/>
          <w:pgNumType w:start="1"/>
          <w:cols w:space="720"/>
          <w:titlePg/>
          <w:docGrid w:linePitch="360"/>
        </w:sectPr>
      </w:pPr>
    </w:p>
    <w:p w14:paraId="3051EE74" w14:textId="77777777" w:rsidR="00BC1222" w:rsidRPr="00014939" w:rsidRDefault="00BC1222" w:rsidP="006F6311">
      <w:pPr>
        <w:pStyle w:val="ps-000-normal"/>
        <w:spacing w:after="0" w:line="380" w:lineRule="exact"/>
        <w:rPr>
          <w:rFonts w:ascii="Arial" w:hAnsi="Arial" w:cs="Arial"/>
          <w:b/>
          <w:bCs/>
          <w:sz w:val="22"/>
          <w:szCs w:val="22"/>
        </w:rPr>
      </w:pPr>
      <w:r w:rsidRPr="00014939">
        <w:rPr>
          <w:rFonts w:ascii="Arial" w:hAnsi="Arial" w:cs="Arial"/>
          <w:b/>
          <w:bCs/>
          <w:sz w:val="22"/>
          <w:szCs w:val="22"/>
        </w:rPr>
        <w:lastRenderedPageBreak/>
        <w:t>Independent Auditor's Report</w:t>
      </w:r>
    </w:p>
    <w:p w14:paraId="5235B19B" w14:textId="363E4B3E" w:rsidR="00BC1222" w:rsidRPr="00014939" w:rsidRDefault="00BC1222" w:rsidP="006F6311">
      <w:pPr>
        <w:pStyle w:val="ps-000-normal"/>
        <w:spacing w:after="0" w:line="380" w:lineRule="exact"/>
        <w:rPr>
          <w:rFonts w:ascii="Arial" w:hAnsi="Arial" w:cs="Arial"/>
          <w:sz w:val="22"/>
          <w:szCs w:val="22"/>
        </w:rPr>
      </w:pPr>
      <w:r w:rsidRPr="00014939">
        <w:rPr>
          <w:rFonts w:ascii="Arial" w:hAnsi="Arial" w:cs="Arial"/>
          <w:sz w:val="22"/>
          <w:szCs w:val="22"/>
        </w:rPr>
        <w:t xml:space="preserve">To the Shareholders of </w:t>
      </w:r>
      <w:r w:rsidR="00383381" w:rsidRPr="00E94C3C">
        <w:rPr>
          <w:rFonts w:ascii="Arial" w:hAnsi="Arial" w:cs="Arial"/>
          <w:sz w:val="22"/>
          <w:szCs w:val="22"/>
        </w:rPr>
        <w:t>EMCS Thai Company Limited</w:t>
      </w:r>
    </w:p>
    <w:p w14:paraId="1048887F" w14:textId="77777777" w:rsidR="00BC1222" w:rsidRPr="00014939" w:rsidRDefault="00BC1222" w:rsidP="00C0430B">
      <w:pPr>
        <w:pStyle w:val="ps-000-normal"/>
        <w:spacing w:before="360" w:line="380" w:lineRule="exact"/>
        <w:rPr>
          <w:rFonts w:ascii="Arial" w:hAnsi="Arial" w:cs="Arial"/>
          <w:b/>
          <w:bCs/>
          <w:sz w:val="22"/>
          <w:szCs w:val="22"/>
          <w:u w:val="single"/>
        </w:rPr>
      </w:pPr>
      <w:r w:rsidRPr="00014939">
        <w:rPr>
          <w:rFonts w:ascii="Arial" w:hAnsi="Arial" w:cs="Arial"/>
          <w:b/>
          <w:bCs/>
          <w:sz w:val="22"/>
          <w:szCs w:val="22"/>
        </w:rPr>
        <w:t>Opinion</w:t>
      </w:r>
    </w:p>
    <w:p w14:paraId="49A93C7D" w14:textId="120D1E39" w:rsidR="00BC1222" w:rsidRPr="00014939" w:rsidRDefault="00BC1222" w:rsidP="005300A2">
      <w:pPr>
        <w:pStyle w:val="BodyText"/>
        <w:numPr>
          <w:ilvl w:val="0"/>
          <w:numId w:val="0"/>
        </w:numPr>
        <w:spacing w:before="120" w:line="380" w:lineRule="exact"/>
        <w:ind w:right="-43"/>
        <w:rPr>
          <w:rFonts w:ascii="Arial" w:hAnsi="Arial" w:cs="Arial"/>
          <w:sz w:val="22"/>
          <w:szCs w:val="22"/>
        </w:rPr>
      </w:pPr>
      <w:r w:rsidRPr="00014939">
        <w:rPr>
          <w:rFonts w:ascii="Arial" w:hAnsi="Arial" w:cs="Arial"/>
          <w:sz w:val="22"/>
          <w:szCs w:val="22"/>
        </w:rPr>
        <w:t xml:space="preserve">I have audited the accompanying consolidated financial statements of </w:t>
      </w:r>
      <w:r w:rsidR="00383381" w:rsidRPr="00E94C3C">
        <w:rPr>
          <w:rFonts w:ascii="Arial" w:hAnsi="Arial" w:cs="Arial"/>
          <w:sz w:val="22"/>
          <w:szCs w:val="22"/>
        </w:rPr>
        <w:t>EMCS Thai Company Limited</w:t>
      </w:r>
      <w:r w:rsidR="00383381" w:rsidRPr="00014939">
        <w:rPr>
          <w:rFonts w:ascii="Arial" w:hAnsi="Arial" w:cs="Arial"/>
          <w:sz w:val="22"/>
          <w:szCs w:val="22"/>
        </w:rPr>
        <w:t xml:space="preserve"> </w:t>
      </w:r>
      <w:r w:rsidRPr="00014939">
        <w:rPr>
          <w:rFonts w:ascii="Arial" w:hAnsi="Arial" w:cs="Arial"/>
          <w:sz w:val="22"/>
          <w:szCs w:val="22"/>
        </w:rPr>
        <w:t>and its subsidiaries (</w:t>
      </w:r>
      <w:r w:rsidR="00383381">
        <w:rPr>
          <w:rFonts w:ascii="Arial" w:hAnsi="Arial" w:cs="Arial"/>
          <w:sz w:val="22"/>
          <w:szCs w:val="22"/>
        </w:rPr>
        <w:t>“</w:t>
      </w:r>
      <w:r w:rsidRPr="00014939">
        <w:rPr>
          <w:rFonts w:ascii="Arial" w:hAnsi="Arial" w:cs="Arial"/>
          <w:sz w:val="22"/>
          <w:szCs w:val="22"/>
        </w:rPr>
        <w:t>the Group</w:t>
      </w:r>
      <w:r w:rsidR="00383381">
        <w:rPr>
          <w:rFonts w:ascii="Arial" w:hAnsi="Arial" w:cs="Arial"/>
          <w:sz w:val="22"/>
          <w:szCs w:val="22"/>
        </w:rPr>
        <w:t>”</w:t>
      </w:r>
      <w:r w:rsidRPr="00014939">
        <w:rPr>
          <w:rFonts w:ascii="Arial" w:hAnsi="Arial" w:cs="Arial"/>
          <w:sz w:val="22"/>
          <w:szCs w:val="22"/>
        </w:rPr>
        <w:t xml:space="preserve">), which comprise the consolidated statement of financial position as at </w:t>
      </w:r>
      <w:r w:rsidR="00097A05">
        <w:rPr>
          <w:rFonts w:ascii="Arial" w:hAnsi="Arial" w:cs="Arial"/>
          <w:sz w:val="22"/>
          <w:szCs w:val="22"/>
        </w:rPr>
        <w:t>31 December 202</w:t>
      </w:r>
      <w:r w:rsidR="00131303">
        <w:rPr>
          <w:rFonts w:ascii="Arial" w:hAnsi="Arial" w:cs="Arial"/>
          <w:sz w:val="22"/>
          <w:szCs w:val="22"/>
        </w:rPr>
        <w:t>1</w:t>
      </w:r>
      <w:r w:rsidRPr="00014939">
        <w:rPr>
          <w:rFonts w:ascii="Arial" w:hAnsi="Arial" w:cs="Arial"/>
          <w:sz w:val="22"/>
          <w:szCs w:val="22"/>
        </w:rPr>
        <w:t xml:space="preserve">, </w:t>
      </w:r>
      <w:r w:rsidR="009C1667" w:rsidRPr="00014939">
        <w:rPr>
          <w:rFonts w:ascii="Arial" w:hAnsi="Arial" w:cs="Arial"/>
          <w:sz w:val="22"/>
          <w:szCs w:val="22"/>
        </w:rPr>
        <w:t xml:space="preserve">and </w:t>
      </w:r>
      <w:r w:rsidRPr="00014939">
        <w:rPr>
          <w:rFonts w:ascii="Arial" w:hAnsi="Arial" w:cs="Arial"/>
          <w:sz w:val="22"/>
          <w:szCs w:val="22"/>
        </w:rPr>
        <w:t xml:space="preserve">the related consolidated statements of comprehensive income, changes in </w:t>
      </w:r>
      <w:r w:rsidR="002676A0" w:rsidRPr="00014939">
        <w:rPr>
          <w:rFonts w:ascii="Arial" w:hAnsi="Arial" w:cs="Browallia New"/>
          <w:sz w:val="22"/>
          <w:szCs w:val="28"/>
        </w:rPr>
        <w:t>shareholders’</w:t>
      </w:r>
      <w:r w:rsidR="009A2C65" w:rsidRPr="00014939">
        <w:rPr>
          <w:rFonts w:ascii="Arial" w:hAnsi="Arial" w:cs="Arial"/>
          <w:sz w:val="22"/>
          <w:szCs w:val="22"/>
        </w:rPr>
        <w:t xml:space="preserve"> </w:t>
      </w:r>
      <w:r w:rsidRPr="00014939">
        <w:rPr>
          <w:rFonts w:ascii="Arial" w:hAnsi="Arial" w:cs="Arial"/>
          <w:sz w:val="22"/>
          <w:szCs w:val="22"/>
        </w:rPr>
        <w:t xml:space="preserve">equity and cash flows for the </w:t>
      </w:r>
      <w:r w:rsidR="00097A05">
        <w:rPr>
          <w:rFonts w:ascii="Arial" w:hAnsi="Arial" w:cs="Arial"/>
          <w:sz w:val="22"/>
          <w:szCs w:val="22"/>
        </w:rPr>
        <w:t>year</w:t>
      </w:r>
      <w:r w:rsidR="005300A2" w:rsidRPr="00014939">
        <w:rPr>
          <w:rFonts w:ascii="Arial" w:hAnsi="Arial" w:cs="Arial"/>
          <w:sz w:val="22"/>
          <w:szCs w:val="22"/>
        </w:rPr>
        <w:t xml:space="preserve"> the</w:t>
      </w:r>
      <w:r w:rsidR="00EE0810" w:rsidRPr="00014939">
        <w:rPr>
          <w:rFonts w:ascii="Arial" w:hAnsi="Arial" w:cs="Arial"/>
          <w:sz w:val="22"/>
          <w:szCs w:val="22"/>
        </w:rPr>
        <w:t>n ended</w:t>
      </w:r>
      <w:r w:rsidRPr="00014939">
        <w:rPr>
          <w:rFonts w:ascii="Arial" w:hAnsi="Arial" w:cs="Arial"/>
          <w:sz w:val="22"/>
          <w:szCs w:val="22"/>
        </w:rPr>
        <w:t xml:space="preserve">, and notes to the consolidated financial statements, including a summary of significant accounting policies, and have also audited the separate financial statements of </w:t>
      </w:r>
      <w:r w:rsidR="00383381" w:rsidRPr="00E94C3C">
        <w:rPr>
          <w:rFonts w:ascii="Arial" w:hAnsi="Arial" w:cs="Arial"/>
          <w:sz w:val="22"/>
          <w:szCs w:val="22"/>
        </w:rPr>
        <w:t>EMCS Thai Company Limited</w:t>
      </w:r>
      <w:r w:rsidR="00383381">
        <w:rPr>
          <w:rFonts w:ascii="Arial" w:hAnsi="Arial" w:cs="Arial"/>
          <w:sz w:val="22"/>
          <w:szCs w:val="22"/>
        </w:rPr>
        <w:t xml:space="preserve">                                </w:t>
      </w:r>
      <w:r w:rsidR="00383381" w:rsidRPr="00014939">
        <w:rPr>
          <w:rFonts w:ascii="Arial" w:hAnsi="Arial" w:cs="Arial"/>
          <w:sz w:val="22"/>
          <w:szCs w:val="22"/>
        </w:rPr>
        <w:t xml:space="preserve"> </w:t>
      </w:r>
      <w:r w:rsidR="00383381">
        <w:rPr>
          <w:rFonts w:ascii="Arial" w:hAnsi="Arial" w:cs="Arial"/>
          <w:sz w:val="22"/>
          <w:szCs w:val="22"/>
        </w:rPr>
        <w:t xml:space="preserve">(“the Company”) </w:t>
      </w:r>
      <w:r w:rsidRPr="00014939">
        <w:rPr>
          <w:rFonts w:ascii="Arial" w:hAnsi="Arial" w:cs="Arial"/>
          <w:sz w:val="22"/>
          <w:szCs w:val="22"/>
        </w:rPr>
        <w:t>for the same period.</w:t>
      </w:r>
    </w:p>
    <w:p w14:paraId="7C8264C4" w14:textId="5647712F" w:rsidR="00BC1222" w:rsidRPr="00014939" w:rsidRDefault="00BC1222" w:rsidP="006F6311">
      <w:pPr>
        <w:pStyle w:val="ps-000-normal"/>
        <w:spacing w:before="120" w:line="380" w:lineRule="exact"/>
        <w:rPr>
          <w:rFonts w:ascii="Arial" w:hAnsi="Arial" w:cs="Arial"/>
          <w:color w:val="auto"/>
          <w:sz w:val="22"/>
          <w:szCs w:val="22"/>
        </w:rPr>
      </w:pPr>
      <w:r w:rsidRPr="00014939">
        <w:rPr>
          <w:rFonts w:ascii="Arial" w:hAnsi="Arial" w:cs="Arial"/>
          <w:color w:val="auto"/>
          <w:sz w:val="22"/>
          <w:szCs w:val="22"/>
        </w:rPr>
        <w:t xml:space="preserve">In my opinion, the financial statements referred to above present fairly, in all material respects, the financial position of </w:t>
      </w:r>
      <w:r w:rsidR="00383381" w:rsidRPr="00E94C3C">
        <w:rPr>
          <w:rFonts w:ascii="Arial" w:hAnsi="Arial" w:cs="Arial"/>
          <w:sz w:val="22"/>
          <w:szCs w:val="22"/>
        </w:rPr>
        <w:t>EMCS Thai Company Limited</w:t>
      </w:r>
      <w:r w:rsidR="00383381" w:rsidRPr="00014939">
        <w:rPr>
          <w:rFonts w:ascii="Arial" w:hAnsi="Arial" w:cs="Arial"/>
          <w:color w:val="auto"/>
          <w:sz w:val="22"/>
          <w:szCs w:val="22"/>
        </w:rPr>
        <w:t xml:space="preserve"> </w:t>
      </w:r>
      <w:r w:rsidRPr="00014939">
        <w:rPr>
          <w:rFonts w:ascii="Arial" w:hAnsi="Arial" w:cs="Arial"/>
          <w:color w:val="auto"/>
          <w:sz w:val="22"/>
          <w:szCs w:val="22"/>
        </w:rPr>
        <w:t xml:space="preserve">and its subsidiaries and of </w:t>
      </w:r>
      <w:r w:rsidR="00383381" w:rsidRPr="00E94C3C">
        <w:rPr>
          <w:rFonts w:ascii="Arial" w:hAnsi="Arial" w:cs="Arial"/>
          <w:sz w:val="22"/>
          <w:szCs w:val="22"/>
        </w:rPr>
        <w:t>EMCS Thai Company Limited</w:t>
      </w:r>
      <w:r w:rsidR="00383381" w:rsidRPr="00014939">
        <w:rPr>
          <w:rFonts w:ascii="Arial" w:hAnsi="Arial" w:cs="Arial"/>
          <w:color w:val="auto"/>
          <w:sz w:val="22"/>
          <w:szCs w:val="22"/>
        </w:rPr>
        <w:t xml:space="preserve"> </w:t>
      </w:r>
      <w:r w:rsidRPr="00014939">
        <w:rPr>
          <w:rFonts w:ascii="Arial" w:hAnsi="Arial" w:cs="Arial"/>
          <w:color w:val="auto"/>
          <w:sz w:val="22"/>
          <w:szCs w:val="22"/>
        </w:rPr>
        <w:t xml:space="preserve">as at </w:t>
      </w:r>
      <w:r w:rsidR="00097A05">
        <w:rPr>
          <w:rFonts w:ascii="Arial" w:hAnsi="Arial" w:cs="Arial"/>
          <w:color w:val="auto"/>
          <w:sz w:val="22"/>
          <w:szCs w:val="22"/>
        </w:rPr>
        <w:t>31 December 202</w:t>
      </w:r>
      <w:r w:rsidR="00383381">
        <w:rPr>
          <w:rFonts w:ascii="Arial" w:hAnsi="Arial" w:cs="Arial"/>
          <w:color w:val="auto"/>
          <w:sz w:val="22"/>
          <w:szCs w:val="22"/>
        </w:rPr>
        <w:t>1</w:t>
      </w:r>
      <w:r w:rsidRPr="00014939">
        <w:rPr>
          <w:rFonts w:ascii="Arial" w:hAnsi="Arial" w:cs="Arial"/>
          <w:color w:val="auto"/>
          <w:sz w:val="22"/>
          <w:szCs w:val="22"/>
        </w:rPr>
        <w:t xml:space="preserve">, their financial performance and cash flows for the </w:t>
      </w:r>
      <w:r w:rsidR="00097A05">
        <w:rPr>
          <w:rFonts w:ascii="Arial" w:hAnsi="Arial" w:cs="Arial"/>
          <w:color w:val="auto"/>
          <w:sz w:val="22"/>
          <w:szCs w:val="22"/>
        </w:rPr>
        <w:t>year</w:t>
      </w:r>
      <w:r w:rsidRPr="00014939">
        <w:rPr>
          <w:rFonts w:ascii="Arial" w:hAnsi="Arial" w:cs="Arial"/>
          <w:color w:val="auto"/>
          <w:sz w:val="22"/>
          <w:szCs w:val="22"/>
        </w:rPr>
        <w:t xml:space="preserve"> then ended in accordance with Thai Financial Reporting Standards.</w:t>
      </w:r>
    </w:p>
    <w:p w14:paraId="3160BFD8" w14:textId="77777777" w:rsidR="00BC1222" w:rsidRPr="00014939" w:rsidRDefault="00BC1222" w:rsidP="006F6311">
      <w:pPr>
        <w:pStyle w:val="ps-000-normal"/>
        <w:spacing w:before="120" w:line="380" w:lineRule="exact"/>
        <w:rPr>
          <w:rFonts w:ascii="Arial" w:hAnsi="Arial" w:cs="Arial"/>
          <w:b/>
          <w:bCs/>
          <w:sz w:val="22"/>
          <w:szCs w:val="22"/>
        </w:rPr>
      </w:pPr>
      <w:r w:rsidRPr="00014939">
        <w:rPr>
          <w:rFonts w:ascii="Arial" w:hAnsi="Arial" w:cs="Arial"/>
          <w:b/>
          <w:bCs/>
          <w:sz w:val="22"/>
          <w:szCs w:val="22"/>
        </w:rPr>
        <w:t>Basis for Opinion</w:t>
      </w:r>
    </w:p>
    <w:p w14:paraId="67AC990F" w14:textId="77777777" w:rsidR="00BC1222" w:rsidRPr="00014939" w:rsidRDefault="00BC1222" w:rsidP="006F6311">
      <w:pPr>
        <w:pStyle w:val="ps-000-normal"/>
        <w:spacing w:before="120" w:line="380" w:lineRule="exact"/>
        <w:rPr>
          <w:rFonts w:ascii="Arial" w:hAnsi="Arial" w:cs="Arial"/>
          <w:sz w:val="22"/>
          <w:szCs w:val="22"/>
        </w:rPr>
      </w:pPr>
      <w:r w:rsidRPr="00014939">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6378BB40" w14:textId="77777777" w:rsidR="00BC1222" w:rsidRPr="00014939" w:rsidRDefault="00BC1222" w:rsidP="006F6311">
      <w:pPr>
        <w:spacing w:before="120" w:after="120" w:line="380" w:lineRule="exact"/>
        <w:rPr>
          <w:rFonts w:ascii="Arial" w:hAnsi="Arial" w:cs="Arial"/>
          <w:b/>
          <w:bCs/>
          <w:szCs w:val="22"/>
        </w:rPr>
        <w:sectPr w:rsidR="00BC1222" w:rsidRPr="00014939" w:rsidSect="00014939">
          <w:pgSz w:w="11907" w:h="16839" w:code="9"/>
          <w:pgMar w:top="3600" w:right="1080" w:bottom="1080" w:left="1296" w:header="720" w:footer="605" w:gutter="0"/>
          <w:pgNumType w:start="1"/>
          <w:cols w:space="720"/>
          <w:titlePg/>
          <w:docGrid w:linePitch="360"/>
        </w:sectPr>
      </w:pPr>
    </w:p>
    <w:p w14:paraId="5B73E4C2" w14:textId="77777777" w:rsidR="00162273" w:rsidRPr="00162273" w:rsidRDefault="00162273" w:rsidP="00C0430B">
      <w:pPr>
        <w:spacing w:before="120" w:after="120" w:line="380" w:lineRule="exact"/>
        <w:rPr>
          <w:rFonts w:ascii="Arial" w:hAnsi="Arial" w:cs="Arial"/>
          <w:szCs w:val="22"/>
        </w:rPr>
      </w:pPr>
      <w:r w:rsidRPr="00162273">
        <w:rPr>
          <w:rFonts w:ascii="Arial" w:hAnsi="Arial" w:cs="Arial"/>
          <w:b/>
          <w:bCs/>
          <w:szCs w:val="22"/>
        </w:rPr>
        <w:lastRenderedPageBreak/>
        <w:t>Emphasis of Matters</w:t>
      </w:r>
    </w:p>
    <w:p w14:paraId="2BAAD53A" w14:textId="7A86B095" w:rsidR="00162273" w:rsidRPr="00162273" w:rsidRDefault="00162273" w:rsidP="00C0430B">
      <w:pPr>
        <w:spacing w:before="120" w:after="120" w:line="380" w:lineRule="exact"/>
        <w:rPr>
          <w:rFonts w:ascii="Arial" w:hAnsi="Arial" w:cs="Arial"/>
          <w:szCs w:val="22"/>
        </w:rPr>
      </w:pPr>
      <w:r w:rsidRPr="00162273">
        <w:rPr>
          <w:rFonts w:ascii="Arial" w:hAnsi="Arial" w:cs="Arial"/>
          <w:szCs w:val="22"/>
        </w:rPr>
        <w:t xml:space="preserve">I draw attention to the matters as described in notes to financial statements as </w:t>
      </w:r>
      <w:r w:rsidR="00C0430B">
        <w:rPr>
          <w:rFonts w:ascii="Arial" w:hAnsi="Arial" w:cs="Arial"/>
          <w:szCs w:val="22"/>
        </w:rPr>
        <w:t>summarised</w:t>
      </w:r>
      <w:r w:rsidRPr="00162273">
        <w:rPr>
          <w:rFonts w:ascii="Arial" w:hAnsi="Arial" w:cs="Arial"/>
          <w:szCs w:val="22"/>
        </w:rPr>
        <w:t xml:space="preserve"> below:</w:t>
      </w:r>
    </w:p>
    <w:p w14:paraId="53C2EF94" w14:textId="6341D22F" w:rsidR="00162273" w:rsidRPr="00162273" w:rsidRDefault="00162273" w:rsidP="00C0430B">
      <w:pPr>
        <w:pStyle w:val="ListParagraph"/>
        <w:numPr>
          <w:ilvl w:val="0"/>
          <w:numId w:val="4"/>
        </w:numPr>
        <w:overflowPunct/>
        <w:autoSpaceDE/>
        <w:autoSpaceDN/>
        <w:adjustRightInd/>
        <w:spacing w:before="120" w:after="120" w:line="380" w:lineRule="exact"/>
        <w:ind w:left="540" w:hanging="540"/>
        <w:contextualSpacing w:val="0"/>
        <w:textAlignment w:val="auto"/>
        <w:rPr>
          <w:rFonts w:ascii="Arial" w:hAnsi="Arial" w:cs="Arial"/>
          <w:sz w:val="22"/>
          <w:szCs w:val="22"/>
        </w:rPr>
      </w:pPr>
      <w:r w:rsidRPr="00162273">
        <w:rPr>
          <w:rFonts w:ascii="Arial" w:hAnsi="Arial" w:cs="Arial"/>
          <w:sz w:val="22"/>
          <w:szCs w:val="22"/>
        </w:rPr>
        <w:t xml:space="preserve">Note 2 to the financial statements </w:t>
      </w:r>
      <w:r w:rsidR="00C0430B">
        <w:rPr>
          <w:rFonts w:ascii="Arial" w:hAnsi="Arial" w:cs="Arial"/>
          <w:sz w:val="22"/>
          <w:szCs w:val="22"/>
        </w:rPr>
        <w:t>stated that</w:t>
      </w:r>
      <w:r w:rsidRPr="00162273">
        <w:rPr>
          <w:rFonts w:ascii="Arial" w:hAnsi="Arial" w:cs="Arial"/>
          <w:sz w:val="22"/>
          <w:szCs w:val="22"/>
        </w:rPr>
        <w:t xml:space="preserve"> the business combination under common control </w:t>
      </w:r>
      <w:r w:rsidR="00C0430B">
        <w:rPr>
          <w:rFonts w:ascii="Arial" w:hAnsi="Arial" w:cs="Arial"/>
          <w:sz w:val="22"/>
          <w:szCs w:val="22"/>
        </w:rPr>
        <w:t xml:space="preserve">was </w:t>
      </w:r>
      <w:r w:rsidRPr="00162273">
        <w:rPr>
          <w:rFonts w:ascii="Arial" w:hAnsi="Arial" w:cs="Arial"/>
          <w:sz w:val="22"/>
          <w:szCs w:val="22"/>
        </w:rPr>
        <w:t xml:space="preserve">as a result of the Company’s purchase of shares </w:t>
      </w:r>
      <w:r w:rsidR="00C0430B">
        <w:rPr>
          <w:rFonts w:ascii="Arial" w:hAnsi="Arial" w:cs="Arial"/>
          <w:sz w:val="22"/>
          <w:szCs w:val="22"/>
        </w:rPr>
        <w:t>in</w:t>
      </w:r>
      <w:r w:rsidRPr="00162273">
        <w:rPr>
          <w:rFonts w:ascii="Arial" w:hAnsi="Arial" w:cs="Arial"/>
          <w:sz w:val="22"/>
          <w:szCs w:val="22"/>
        </w:rPr>
        <w:t xml:space="preserve"> a company from Thaire Services Company Ltd, who has a common parent company with the Company and swaps of the Company’s </w:t>
      </w:r>
      <w:r w:rsidR="00BA7509">
        <w:rPr>
          <w:rFonts w:ascii="Arial" w:hAnsi="Arial" w:cs="Arial"/>
          <w:sz w:val="22"/>
          <w:szCs w:val="22"/>
        </w:rPr>
        <w:t xml:space="preserve">newly-issued </w:t>
      </w:r>
      <w:r w:rsidRPr="00162273">
        <w:rPr>
          <w:rFonts w:ascii="Arial" w:hAnsi="Arial" w:cs="Arial"/>
          <w:sz w:val="22"/>
          <w:szCs w:val="22"/>
        </w:rPr>
        <w:t xml:space="preserve">shares for the entire shares </w:t>
      </w:r>
      <w:r w:rsidR="00C0430B">
        <w:rPr>
          <w:rFonts w:ascii="Arial" w:hAnsi="Arial" w:cs="Arial"/>
          <w:sz w:val="22"/>
          <w:szCs w:val="22"/>
        </w:rPr>
        <w:t>in</w:t>
      </w:r>
      <w:r w:rsidRPr="00162273">
        <w:rPr>
          <w:rFonts w:ascii="Arial" w:hAnsi="Arial" w:cs="Arial"/>
          <w:sz w:val="22"/>
          <w:szCs w:val="22"/>
        </w:rPr>
        <w:t xml:space="preserve"> another two companies held by Thai Reinsurance Public Company Limited, which is the parent company of the Company and those two companies</w:t>
      </w:r>
      <w:r w:rsidR="00C0430B">
        <w:rPr>
          <w:rFonts w:ascii="Arial" w:hAnsi="Arial" w:cs="Arial"/>
          <w:sz w:val="22"/>
          <w:szCs w:val="22"/>
        </w:rPr>
        <w:t>.</w:t>
      </w:r>
      <w:r w:rsidRPr="00162273">
        <w:rPr>
          <w:rFonts w:ascii="Arial" w:hAnsi="Arial" w:cs="Arial"/>
          <w:sz w:val="22"/>
          <w:szCs w:val="22"/>
        </w:rPr>
        <w:t xml:space="preserve"> </w:t>
      </w:r>
      <w:r w:rsidR="00C0430B">
        <w:rPr>
          <w:rFonts w:ascii="Arial" w:hAnsi="Arial" w:cs="Arial"/>
          <w:sz w:val="22"/>
          <w:szCs w:val="22"/>
        </w:rPr>
        <w:t>T</w:t>
      </w:r>
      <w:r w:rsidRPr="00162273">
        <w:rPr>
          <w:rFonts w:ascii="Arial" w:hAnsi="Arial" w:cs="Arial"/>
          <w:sz w:val="22"/>
          <w:szCs w:val="22"/>
        </w:rPr>
        <w:t xml:space="preserve">herefore, </w:t>
      </w:r>
      <w:r w:rsidR="00C0430B">
        <w:rPr>
          <w:rFonts w:ascii="Arial" w:hAnsi="Arial" w:cs="Arial"/>
          <w:sz w:val="22"/>
          <w:szCs w:val="22"/>
        </w:rPr>
        <w:t xml:space="preserve">the Company </w:t>
      </w:r>
      <w:r w:rsidRPr="00162273">
        <w:rPr>
          <w:rFonts w:ascii="Arial" w:hAnsi="Arial" w:cs="Arial"/>
          <w:sz w:val="22"/>
          <w:szCs w:val="22"/>
        </w:rPr>
        <w:t xml:space="preserve">prepared and presented its consolidated financial statements in accordance with </w:t>
      </w:r>
      <w:r w:rsidR="00C0430B">
        <w:rPr>
          <w:rFonts w:ascii="Arial" w:hAnsi="Arial" w:cs="Arial"/>
          <w:sz w:val="22"/>
          <w:szCs w:val="22"/>
        </w:rPr>
        <w:t xml:space="preserve">the </w:t>
      </w:r>
      <w:r w:rsidRPr="00162273">
        <w:rPr>
          <w:rFonts w:ascii="Arial" w:hAnsi="Arial" w:cs="Arial"/>
          <w:sz w:val="22"/>
          <w:szCs w:val="22"/>
        </w:rPr>
        <w:t>Accounting Guidance for Business Combination Under Common Control whereby the financial information would be retrospectively restated as if those 3 companies acquired would have been the Company’s subsidiaries since the first date of the consolidated financial statements presented as comparative information.</w:t>
      </w:r>
    </w:p>
    <w:p w14:paraId="786DF4FA" w14:textId="0AC1E848" w:rsidR="00162273" w:rsidRPr="00162273" w:rsidRDefault="00162273" w:rsidP="00C0430B">
      <w:pPr>
        <w:pStyle w:val="ListParagraph"/>
        <w:numPr>
          <w:ilvl w:val="0"/>
          <w:numId w:val="4"/>
        </w:numPr>
        <w:overflowPunct/>
        <w:autoSpaceDE/>
        <w:autoSpaceDN/>
        <w:adjustRightInd/>
        <w:spacing w:before="120" w:after="120" w:line="380" w:lineRule="exact"/>
        <w:ind w:left="540" w:hanging="540"/>
        <w:contextualSpacing w:val="0"/>
        <w:textAlignment w:val="auto"/>
        <w:rPr>
          <w:rFonts w:ascii="Arial" w:hAnsi="Arial" w:cs="Arial"/>
          <w:sz w:val="22"/>
          <w:szCs w:val="22"/>
        </w:rPr>
      </w:pPr>
      <w:r w:rsidRPr="00162273">
        <w:rPr>
          <w:rFonts w:ascii="Arial" w:hAnsi="Arial" w:cs="Arial"/>
          <w:sz w:val="22"/>
          <w:szCs w:val="22"/>
        </w:rPr>
        <w:t xml:space="preserve">Note 3 to the financial statements </w:t>
      </w:r>
      <w:r w:rsidR="00C0430B">
        <w:rPr>
          <w:rFonts w:ascii="Arial" w:hAnsi="Arial" w:cs="Arial"/>
          <w:sz w:val="22"/>
          <w:szCs w:val="22"/>
        </w:rPr>
        <w:t>stated that the Company</w:t>
      </w:r>
      <w:r w:rsidRPr="00162273">
        <w:rPr>
          <w:rFonts w:ascii="Arial" w:hAnsi="Arial" w:cs="Arial"/>
          <w:sz w:val="22"/>
          <w:szCs w:val="22"/>
        </w:rPr>
        <w:t xml:space="preserve"> change</w:t>
      </w:r>
      <w:r w:rsidR="00C0430B">
        <w:rPr>
          <w:rFonts w:ascii="Arial" w:hAnsi="Arial" w:cs="Arial"/>
          <w:sz w:val="22"/>
          <w:szCs w:val="22"/>
        </w:rPr>
        <w:t>d</w:t>
      </w:r>
      <w:r w:rsidRPr="00162273">
        <w:rPr>
          <w:rFonts w:ascii="Arial" w:hAnsi="Arial" w:cs="Arial"/>
          <w:sz w:val="22"/>
          <w:szCs w:val="22"/>
        </w:rPr>
        <w:t xml:space="preserve"> the basis of preparation of </w:t>
      </w:r>
      <w:r w:rsidR="00C0430B">
        <w:rPr>
          <w:rFonts w:ascii="Arial" w:hAnsi="Arial" w:cs="Arial"/>
          <w:sz w:val="22"/>
          <w:szCs w:val="22"/>
        </w:rPr>
        <w:t xml:space="preserve">its </w:t>
      </w:r>
      <w:r w:rsidRPr="00162273">
        <w:rPr>
          <w:rFonts w:ascii="Arial" w:hAnsi="Arial" w:cs="Arial"/>
          <w:sz w:val="22"/>
          <w:szCs w:val="22"/>
        </w:rPr>
        <w:t xml:space="preserve">financial statements from </w:t>
      </w:r>
      <w:r w:rsidR="00C0430B">
        <w:rPr>
          <w:rFonts w:ascii="Arial" w:hAnsi="Arial" w:cs="Arial"/>
          <w:sz w:val="22"/>
          <w:szCs w:val="22"/>
        </w:rPr>
        <w:t>those prepared</w:t>
      </w:r>
      <w:r w:rsidRPr="00162273">
        <w:rPr>
          <w:rFonts w:ascii="Arial" w:hAnsi="Arial" w:cs="Arial"/>
          <w:sz w:val="22"/>
          <w:szCs w:val="22"/>
        </w:rPr>
        <w:t xml:space="preserve"> in accordance with Thai Financial Reporting Standard </w:t>
      </w:r>
      <w:r w:rsidR="00BA7509">
        <w:rPr>
          <w:rFonts w:ascii="Arial" w:hAnsi="Arial" w:cs="Arial"/>
          <w:sz w:val="22"/>
          <w:szCs w:val="22"/>
        </w:rPr>
        <w:t>for</w:t>
      </w:r>
      <w:r w:rsidRPr="00162273">
        <w:rPr>
          <w:rFonts w:ascii="Arial" w:hAnsi="Arial" w:cs="Arial"/>
          <w:sz w:val="22"/>
          <w:szCs w:val="22"/>
        </w:rPr>
        <w:t xml:space="preserve"> </w:t>
      </w:r>
      <w:r w:rsidR="00BA7509">
        <w:rPr>
          <w:rFonts w:ascii="Arial" w:hAnsi="Arial" w:cs="Arial"/>
          <w:sz w:val="22"/>
          <w:szCs w:val="22"/>
        </w:rPr>
        <w:t>N</w:t>
      </w:r>
      <w:r w:rsidRPr="00162273">
        <w:rPr>
          <w:rFonts w:ascii="Arial" w:hAnsi="Arial" w:cs="Arial"/>
          <w:sz w:val="22"/>
          <w:szCs w:val="22"/>
        </w:rPr>
        <w:t>on-</w:t>
      </w:r>
      <w:r w:rsidR="00BA7509">
        <w:rPr>
          <w:rFonts w:ascii="Arial" w:hAnsi="Arial" w:cs="Arial"/>
          <w:sz w:val="22"/>
          <w:szCs w:val="22"/>
        </w:rPr>
        <w:t>P</w:t>
      </w:r>
      <w:r w:rsidRPr="00162273">
        <w:rPr>
          <w:rFonts w:ascii="Arial" w:hAnsi="Arial" w:cs="Arial"/>
          <w:sz w:val="22"/>
          <w:szCs w:val="22"/>
        </w:rPr>
        <w:t xml:space="preserve">ublicly </w:t>
      </w:r>
      <w:r w:rsidR="00BA7509">
        <w:rPr>
          <w:rFonts w:ascii="Arial" w:hAnsi="Arial" w:cs="Arial"/>
          <w:sz w:val="22"/>
          <w:szCs w:val="22"/>
        </w:rPr>
        <w:t>A</w:t>
      </w:r>
      <w:r w:rsidRPr="00162273">
        <w:rPr>
          <w:rFonts w:ascii="Arial" w:hAnsi="Arial" w:cs="Arial"/>
          <w:sz w:val="22"/>
          <w:szCs w:val="22"/>
        </w:rPr>
        <w:t xml:space="preserve">ccountable </w:t>
      </w:r>
      <w:r w:rsidR="00BA7509">
        <w:rPr>
          <w:rFonts w:ascii="Arial" w:hAnsi="Arial" w:cs="Arial"/>
          <w:sz w:val="22"/>
          <w:szCs w:val="22"/>
        </w:rPr>
        <w:t>E</w:t>
      </w:r>
      <w:r w:rsidRPr="00162273">
        <w:rPr>
          <w:rFonts w:ascii="Arial" w:hAnsi="Arial" w:cs="Arial"/>
          <w:sz w:val="22"/>
          <w:szCs w:val="22"/>
        </w:rPr>
        <w:t xml:space="preserve">ntities to </w:t>
      </w:r>
      <w:r w:rsidR="00C0430B">
        <w:rPr>
          <w:rFonts w:ascii="Arial" w:hAnsi="Arial" w:cs="Arial"/>
          <w:sz w:val="22"/>
          <w:szCs w:val="22"/>
        </w:rPr>
        <w:t>those</w:t>
      </w:r>
      <w:r w:rsidRPr="00162273">
        <w:rPr>
          <w:rFonts w:ascii="Arial" w:hAnsi="Arial" w:cs="Arial"/>
          <w:sz w:val="22"/>
          <w:szCs w:val="22"/>
        </w:rPr>
        <w:t xml:space="preserve"> </w:t>
      </w:r>
      <w:r w:rsidR="00C0430B">
        <w:rPr>
          <w:rFonts w:ascii="Arial" w:hAnsi="Arial" w:cs="Arial"/>
          <w:sz w:val="22"/>
          <w:szCs w:val="22"/>
        </w:rPr>
        <w:t>prepared</w:t>
      </w:r>
      <w:r w:rsidRPr="00162273">
        <w:rPr>
          <w:rFonts w:ascii="Arial" w:hAnsi="Arial" w:cs="Arial"/>
          <w:sz w:val="22"/>
          <w:szCs w:val="22"/>
        </w:rPr>
        <w:t xml:space="preserve"> in accordance with Thai Financial Reporting Standards, and Note 4 to the financial statements </w:t>
      </w:r>
      <w:r w:rsidR="00C0430B">
        <w:rPr>
          <w:rFonts w:ascii="Arial" w:hAnsi="Arial" w:cs="Arial"/>
          <w:sz w:val="22"/>
          <w:szCs w:val="22"/>
        </w:rPr>
        <w:t>showed</w:t>
      </w:r>
      <w:r w:rsidRPr="00162273">
        <w:rPr>
          <w:rFonts w:ascii="Arial" w:hAnsi="Arial" w:cs="Arial"/>
          <w:sz w:val="22"/>
          <w:szCs w:val="22"/>
        </w:rPr>
        <w:t xml:space="preserve"> the cumulative effect</w:t>
      </w:r>
      <w:r w:rsidR="00C0430B">
        <w:rPr>
          <w:rFonts w:ascii="Arial" w:hAnsi="Arial" w:cs="Arial"/>
          <w:sz w:val="22"/>
          <w:szCs w:val="22"/>
        </w:rPr>
        <w:t>s</w:t>
      </w:r>
      <w:r w:rsidRPr="00162273">
        <w:rPr>
          <w:rFonts w:ascii="Arial" w:hAnsi="Arial" w:cs="Arial"/>
          <w:sz w:val="22"/>
          <w:szCs w:val="22"/>
        </w:rPr>
        <w:t xml:space="preserve"> from the change</w:t>
      </w:r>
      <w:r w:rsidR="00C0430B">
        <w:rPr>
          <w:rFonts w:ascii="Arial" w:hAnsi="Arial" w:cs="Arial"/>
          <w:sz w:val="22"/>
          <w:szCs w:val="22"/>
        </w:rPr>
        <w:t>s</w:t>
      </w:r>
      <w:r w:rsidRPr="00162273">
        <w:rPr>
          <w:rFonts w:ascii="Arial" w:hAnsi="Arial" w:cs="Arial"/>
          <w:sz w:val="22"/>
          <w:szCs w:val="22"/>
        </w:rPr>
        <w:t xml:space="preserve"> in accounting policies as a result of such change in the basis of preparation of financial statements.</w:t>
      </w:r>
    </w:p>
    <w:p w14:paraId="2D5C1076" w14:textId="77777777" w:rsidR="00162273" w:rsidRPr="00162273" w:rsidRDefault="00162273" w:rsidP="00C0430B">
      <w:pPr>
        <w:spacing w:before="120" w:after="120" w:line="380" w:lineRule="exact"/>
        <w:rPr>
          <w:rFonts w:ascii="Arial" w:hAnsi="Arial" w:cs="Arial"/>
          <w:szCs w:val="22"/>
        </w:rPr>
      </w:pPr>
      <w:r w:rsidRPr="00162273">
        <w:rPr>
          <w:rFonts w:ascii="Arial" w:hAnsi="Arial" w:cs="Arial"/>
          <w:szCs w:val="22"/>
        </w:rPr>
        <w:t>My opinion is not modified in respect of the above matters.</w:t>
      </w:r>
    </w:p>
    <w:p w14:paraId="7DD09FBD" w14:textId="77777777" w:rsidR="00162273" w:rsidRPr="00162273" w:rsidRDefault="00162273" w:rsidP="00C0430B">
      <w:pPr>
        <w:spacing w:before="120" w:after="120" w:line="380" w:lineRule="exact"/>
        <w:rPr>
          <w:rFonts w:ascii="Arial" w:hAnsi="Arial" w:cs="Arial"/>
          <w:b/>
          <w:bCs/>
          <w:szCs w:val="22"/>
        </w:rPr>
      </w:pPr>
      <w:r w:rsidRPr="00162273">
        <w:rPr>
          <w:rFonts w:ascii="Arial" w:hAnsi="Arial" w:cs="Arial"/>
          <w:b/>
          <w:bCs/>
          <w:szCs w:val="22"/>
        </w:rPr>
        <w:t>Other Matter</w:t>
      </w:r>
    </w:p>
    <w:p w14:paraId="478D19E9" w14:textId="61305EAB" w:rsidR="00162273" w:rsidRPr="00162273" w:rsidRDefault="00162273" w:rsidP="00C0430B">
      <w:pPr>
        <w:spacing w:before="120" w:after="120" w:line="380" w:lineRule="exact"/>
        <w:rPr>
          <w:rFonts w:ascii="Arial" w:hAnsi="Arial" w:cs="Arial"/>
          <w:szCs w:val="22"/>
        </w:rPr>
      </w:pPr>
      <w:r w:rsidRPr="00162273">
        <w:rPr>
          <w:rFonts w:ascii="Arial" w:hAnsi="Arial" w:cs="Arial"/>
          <w:szCs w:val="22"/>
        </w:rPr>
        <w:t>The consolidated statements of financial position as at 31 December 2020 and 1 January 2020, the consolidated statements of comprehensive income, changes in shareholders’ equity and cashflows for the year ended 31 December 2020 of EMCS Thai Company Limited and its subsidiaries, presented as comparative information to reflect the result of business combination under common control as described in (a) of the “Emphasis of Matters” paragraph, and the statement of financial position as at 1 January 2020, the statement</w:t>
      </w:r>
      <w:r w:rsidR="00BA7509">
        <w:rPr>
          <w:rFonts w:ascii="Arial" w:hAnsi="Arial" w:cs="Arial"/>
          <w:szCs w:val="22"/>
        </w:rPr>
        <w:t>s</w:t>
      </w:r>
      <w:r w:rsidRPr="00162273">
        <w:rPr>
          <w:rFonts w:ascii="Arial" w:hAnsi="Arial" w:cs="Arial"/>
          <w:szCs w:val="22"/>
        </w:rPr>
        <w:t xml:space="preserve"> of comprehensive income, changes in shareholders’ equity and cashflows for the year ended 31 December 2020</w:t>
      </w:r>
      <w:r w:rsidR="00C0430B">
        <w:rPr>
          <w:rFonts w:ascii="Arial" w:hAnsi="Arial" w:cs="Arial"/>
          <w:szCs w:val="22"/>
        </w:rPr>
        <w:t xml:space="preserve"> of EMCS Thai Company Limited</w:t>
      </w:r>
      <w:r w:rsidRPr="00162273">
        <w:rPr>
          <w:rFonts w:ascii="Arial" w:hAnsi="Arial" w:cs="Arial"/>
          <w:szCs w:val="22"/>
        </w:rPr>
        <w:t xml:space="preserve">, presented as comparative information to reflect the change </w:t>
      </w:r>
      <w:r w:rsidR="00C0430B">
        <w:rPr>
          <w:rFonts w:ascii="Arial" w:hAnsi="Arial" w:cs="Arial"/>
          <w:szCs w:val="22"/>
        </w:rPr>
        <w:t>in</w:t>
      </w:r>
      <w:r w:rsidRPr="00162273">
        <w:rPr>
          <w:rFonts w:ascii="Arial" w:hAnsi="Arial" w:cs="Arial"/>
          <w:szCs w:val="22"/>
        </w:rPr>
        <w:t xml:space="preserve"> the basis </w:t>
      </w:r>
      <w:r w:rsidR="00C0430B">
        <w:rPr>
          <w:rFonts w:ascii="Arial" w:hAnsi="Arial" w:cs="Arial"/>
          <w:szCs w:val="22"/>
        </w:rPr>
        <w:t>of</w:t>
      </w:r>
      <w:r w:rsidRPr="00162273">
        <w:rPr>
          <w:rFonts w:ascii="Arial" w:hAnsi="Arial" w:cs="Arial"/>
          <w:szCs w:val="22"/>
        </w:rPr>
        <w:t xml:space="preserve"> preparation of financial statements as described in (b) of the “Emphasis of Matters” paragraph, were prepared by the Company’s management and neither audited nor reviewed by its auditors.</w:t>
      </w:r>
    </w:p>
    <w:p w14:paraId="587AE7A0" w14:textId="77777777" w:rsidR="00162273" w:rsidRDefault="00162273" w:rsidP="00C0430B">
      <w:pPr>
        <w:spacing w:before="120" w:after="120" w:line="380" w:lineRule="exact"/>
        <w:rPr>
          <w:rFonts w:ascii="Arial" w:eastAsia="Times New Roman" w:hAnsi="Arial" w:cs="Arial"/>
          <w:b/>
          <w:bCs/>
          <w:color w:val="000000"/>
          <w:szCs w:val="22"/>
        </w:rPr>
      </w:pPr>
      <w:r>
        <w:rPr>
          <w:rFonts w:ascii="Arial" w:hAnsi="Arial" w:cs="Arial"/>
          <w:b/>
          <w:bCs/>
          <w:szCs w:val="22"/>
        </w:rPr>
        <w:br w:type="page"/>
      </w:r>
    </w:p>
    <w:p w14:paraId="0AC07294" w14:textId="24407951" w:rsidR="00BC1222" w:rsidRPr="00162273" w:rsidRDefault="00BC1222" w:rsidP="00162273">
      <w:pPr>
        <w:pStyle w:val="ps-000-normal"/>
        <w:spacing w:before="120" w:line="380" w:lineRule="exact"/>
        <w:rPr>
          <w:rFonts w:ascii="Arial" w:hAnsi="Arial" w:cs="Arial"/>
          <w:b/>
          <w:bCs/>
          <w:sz w:val="22"/>
          <w:szCs w:val="22"/>
        </w:rPr>
      </w:pPr>
      <w:r w:rsidRPr="00162273">
        <w:rPr>
          <w:rFonts w:ascii="Arial" w:hAnsi="Arial" w:cs="Arial"/>
          <w:b/>
          <w:bCs/>
          <w:sz w:val="22"/>
          <w:szCs w:val="22"/>
        </w:rPr>
        <w:lastRenderedPageBreak/>
        <w:t>Responsibilities of Management and Those Charged with Governance for the Financial Statements</w:t>
      </w:r>
    </w:p>
    <w:p w14:paraId="13F85F8D" w14:textId="77777777" w:rsidR="00BC1222" w:rsidRPr="00162273" w:rsidRDefault="00BC1222" w:rsidP="00162273">
      <w:pPr>
        <w:pStyle w:val="ps-000-normal"/>
        <w:spacing w:before="120" w:line="380" w:lineRule="exact"/>
        <w:rPr>
          <w:rFonts w:ascii="Arial" w:hAnsi="Arial" w:cs="Arial"/>
          <w:sz w:val="22"/>
          <w:szCs w:val="22"/>
        </w:rPr>
      </w:pPr>
      <w:r w:rsidRPr="00162273">
        <w:rPr>
          <w:rFonts w:ascii="Arial" w:hAnsi="Arial" w:cs="Arial"/>
          <w:sz w:val="22"/>
          <w:szCs w:val="22"/>
        </w:rPr>
        <w:t xml:space="preserve">Management is responsible for the preparation and fair presentation of the financial statements in accordance with </w:t>
      </w:r>
      <w:r w:rsidRPr="00162273">
        <w:rPr>
          <w:rFonts w:ascii="Arial" w:hAnsi="Arial" w:cs="Arial"/>
          <w:color w:val="auto"/>
          <w:sz w:val="22"/>
          <w:szCs w:val="22"/>
        </w:rPr>
        <w:t>Thai Financial Reporting Standards</w:t>
      </w:r>
      <w:r w:rsidRPr="0016227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A765826" w14:textId="77777777" w:rsidR="00BC1222" w:rsidRPr="00162273" w:rsidRDefault="00BC1222" w:rsidP="00162273">
      <w:pPr>
        <w:pStyle w:val="ps-000-normal"/>
        <w:spacing w:before="120" w:line="380" w:lineRule="exact"/>
        <w:rPr>
          <w:rFonts w:ascii="Arial" w:hAnsi="Arial" w:cs="Arial"/>
          <w:sz w:val="22"/>
          <w:szCs w:val="22"/>
        </w:rPr>
      </w:pPr>
      <w:r w:rsidRPr="0016227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9207EEC" w14:textId="77777777" w:rsidR="00BC1222" w:rsidRPr="00162273" w:rsidRDefault="00BC1222" w:rsidP="00162273">
      <w:pPr>
        <w:pStyle w:val="ps-000-normal"/>
        <w:spacing w:before="120" w:line="380" w:lineRule="exact"/>
        <w:rPr>
          <w:rFonts w:ascii="Arial" w:hAnsi="Arial" w:cs="Arial"/>
          <w:sz w:val="22"/>
          <w:szCs w:val="22"/>
        </w:rPr>
      </w:pPr>
      <w:r w:rsidRPr="00162273">
        <w:rPr>
          <w:rFonts w:ascii="Arial" w:hAnsi="Arial" w:cs="Arial"/>
          <w:sz w:val="22"/>
          <w:szCs w:val="22"/>
        </w:rPr>
        <w:t xml:space="preserve">Those charged with governance are responsible for overseeing the Group’s financial reporting process. </w:t>
      </w:r>
    </w:p>
    <w:p w14:paraId="1EB20AC3" w14:textId="77777777" w:rsidR="00BC1222" w:rsidRPr="00162273" w:rsidRDefault="00BC1222" w:rsidP="00162273">
      <w:pPr>
        <w:spacing w:before="120" w:after="120" w:line="380" w:lineRule="exact"/>
        <w:rPr>
          <w:rFonts w:ascii="Arial" w:hAnsi="Arial" w:cs="Arial"/>
          <w:b/>
          <w:bCs/>
          <w:szCs w:val="22"/>
        </w:rPr>
      </w:pPr>
      <w:r w:rsidRPr="00162273">
        <w:rPr>
          <w:rFonts w:ascii="Arial" w:hAnsi="Arial" w:cs="Arial"/>
          <w:b/>
          <w:bCs/>
          <w:szCs w:val="22"/>
        </w:rPr>
        <w:t>Auditor’s Responsibilities for the Audit of the Financial Statements</w:t>
      </w:r>
    </w:p>
    <w:p w14:paraId="2F53AB50" w14:textId="77777777" w:rsidR="00BC1222" w:rsidRPr="00162273" w:rsidRDefault="00BC1222" w:rsidP="00162273">
      <w:pPr>
        <w:pStyle w:val="ps-000-normal"/>
        <w:spacing w:before="120" w:line="380" w:lineRule="exact"/>
        <w:rPr>
          <w:rFonts w:ascii="Arial" w:hAnsi="Arial" w:cs="Arial"/>
          <w:i/>
          <w:iCs/>
          <w:color w:val="548DD4" w:themeColor="text2" w:themeTint="99"/>
          <w:sz w:val="22"/>
          <w:szCs w:val="22"/>
        </w:rPr>
      </w:pPr>
      <w:r w:rsidRPr="00162273">
        <w:rPr>
          <w:rFonts w:ascii="Arial" w:hAnsi="Arial" w:cs="Arial"/>
          <w:sz w:val="22"/>
          <w:szCs w:val="22"/>
        </w:rPr>
        <w:t xml:space="preserve">My objectives are to obtain reasonable assurance about whether the financial statements as </w:t>
      </w:r>
      <w:r w:rsidR="00244E2D" w:rsidRPr="00162273">
        <w:rPr>
          <w:rFonts w:ascii="Arial" w:hAnsi="Arial" w:cs="Arial"/>
          <w:sz w:val="22"/>
          <w:szCs w:val="22"/>
        </w:rPr>
        <w:t xml:space="preserve">         </w:t>
      </w:r>
      <w:r w:rsidRPr="00162273">
        <w:rPr>
          <w:rFonts w:ascii="Arial" w:hAnsi="Arial" w:cs="Arial"/>
          <w:sz w:val="22"/>
          <w:szCs w:val="22"/>
        </w:rPr>
        <w:t xml:space="preserve">a whole are free from material misstatement, whether due to fraud or error, and to issue an auditor’s report that includes my opinion. Reasonable assurance is a high level of assurance, </w:t>
      </w:r>
      <w:r w:rsidR="00244E2D" w:rsidRPr="00162273">
        <w:rPr>
          <w:rFonts w:ascii="Arial" w:hAnsi="Arial" w:cs="Arial"/>
          <w:sz w:val="22"/>
          <w:szCs w:val="22"/>
        </w:rPr>
        <w:t xml:space="preserve">    </w:t>
      </w:r>
      <w:r w:rsidRPr="00162273">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7DFF90D" w14:textId="77777777" w:rsidR="00BC1222" w:rsidRPr="00162273" w:rsidRDefault="00BC1222" w:rsidP="00162273">
      <w:pPr>
        <w:pStyle w:val="ps-000-normal"/>
        <w:spacing w:before="120" w:line="380" w:lineRule="exact"/>
        <w:rPr>
          <w:rFonts w:ascii="Arial" w:hAnsi="Arial" w:cs="Arial"/>
          <w:sz w:val="22"/>
          <w:szCs w:val="22"/>
        </w:rPr>
      </w:pPr>
      <w:r w:rsidRPr="00162273">
        <w:rPr>
          <w:rFonts w:ascii="Arial" w:hAnsi="Arial" w:cs="Arial"/>
          <w:sz w:val="22"/>
          <w:szCs w:val="22"/>
        </w:rPr>
        <w:t>As part of an audit in accordance with Thai Standards on Auditing, I exercise professional judgement and maintain professional skepticism throughout the audit. I also:</w:t>
      </w:r>
    </w:p>
    <w:p w14:paraId="26622B29" w14:textId="77777777" w:rsidR="00BC1222" w:rsidRPr="00162273" w:rsidRDefault="00BC1222" w:rsidP="00162273">
      <w:pPr>
        <w:pStyle w:val="ps-000-normal"/>
        <w:numPr>
          <w:ilvl w:val="0"/>
          <w:numId w:val="2"/>
        </w:numPr>
        <w:spacing w:before="120" w:line="380" w:lineRule="exact"/>
        <w:ind w:left="540" w:hanging="540"/>
        <w:rPr>
          <w:rFonts w:ascii="Arial" w:hAnsi="Arial" w:cs="Arial"/>
          <w:sz w:val="22"/>
          <w:szCs w:val="22"/>
        </w:rPr>
      </w:pPr>
      <w:r w:rsidRPr="0016227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F1E89A8" w14:textId="77777777" w:rsidR="00BC1222" w:rsidRPr="00162273" w:rsidRDefault="00BC1222" w:rsidP="00162273">
      <w:pPr>
        <w:pStyle w:val="ps-000-normal"/>
        <w:numPr>
          <w:ilvl w:val="0"/>
          <w:numId w:val="2"/>
        </w:numPr>
        <w:spacing w:before="120" w:line="380" w:lineRule="exact"/>
        <w:ind w:left="540" w:hanging="540"/>
        <w:rPr>
          <w:rFonts w:ascii="Arial" w:hAnsi="Arial" w:cs="Arial"/>
          <w:sz w:val="22"/>
          <w:szCs w:val="22"/>
        </w:rPr>
      </w:pPr>
      <w:r w:rsidRPr="00162273">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7193A9A0" w14:textId="77777777" w:rsidR="00BC1222" w:rsidRPr="00162273" w:rsidRDefault="00BC1222" w:rsidP="00162273">
      <w:pPr>
        <w:pStyle w:val="ps-000-normal"/>
        <w:numPr>
          <w:ilvl w:val="0"/>
          <w:numId w:val="2"/>
        </w:numPr>
        <w:spacing w:before="120" w:line="380" w:lineRule="exact"/>
        <w:ind w:left="540" w:hanging="540"/>
        <w:rPr>
          <w:rFonts w:ascii="Arial" w:hAnsi="Arial" w:cs="Arial"/>
          <w:sz w:val="22"/>
          <w:szCs w:val="22"/>
        </w:rPr>
      </w:pPr>
      <w:r w:rsidRPr="00162273">
        <w:rPr>
          <w:rFonts w:ascii="Arial" w:hAnsi="Arial" w:cs="Arial"/>
          <w:sz w:val="22"/>
          <w:szCs w:val="22"/>
        </w:rPr>
        <w:lastRenderedPageBreak/>
        <w:t>Evaluate the appropriateness of accounting policies used and the reasonableness of accounting estimates and related disclosures made by management.</w:t>
      </w:r>
    </w:p>
    <w:p w14:paraId="48DF56C9" w14:textId="77777777" w:rsidR="00BC1222" w:rsidRPr="00162273" w:rsidRDefault="00BC1222" w:rsidP="00162273">
      <w:pPr>
        <w:pStyle w:val="ps-000-normal"/>
        <w:numPr>
          <w:ilvl w:val="0"/>
          <w:numId w:val="2"/>
        </w:numPr>
        <w:spacing w:before="120" w:line="380" w:lineRule="exact"/>
        <w:ind w:left="540" w:hanging="540"/>
        <w:rPr>
          <w:rFonts w:ascii="Arial" w:hAnsi="Arial" w:cs="Arial"/>
          <w:sz w:val="22"/>
          <w:szCs w:val="22"/>
        </w:rPr>
      </w:pPr>
      <w:r w:rsidRPr="0016227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B113A02" w14:textId="77777777" w:rsidR="00BC1222" w:rsidRPr="00162273" w:rsidRDefault="00BC1222" w:rsidP="00162273">
      <w:pPr>
        <w:pStyle w:val="ps-000-normal"/>
        <w:numPr>
          <w:ilvl w:val="0"/>
          <w:numId w:val="2"/>
        </w:numPr>
        <w:spacing w:before="120" w:line="380" w:lineRule="exact"/>
        <w:ind w:left="540" w:hanging="540"/>
        <w:rPr>
          <w:rFonts w:ascii="Arial" w:hAnsi="Arial" w:cs="Arial"/>
          <w:sz w:val="22"/>
          <w:szCs w:val="22"/>
        </w:rPr>
      </w:pPr>
      <w:r w:rsidRPr="0016227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1EEB222A" w14:textId="77777777" w:rsidR="00BC1222" w:rsidRPr="00162273" w:rsidRDefault="00BC1222" w:rsidP="00162273">
      <w:pPr>
        <w:pStyle w:val="ps-000-normal"/>
        <w:numPr>
          <w:ilvl w:val="0"/>
          <w:numId w:val="2"/>
        </w:numPr>
        <w:spacing w:before="120" w:line="380" w:lineRule="exact"/>
        <w:ind w:left="540" w:hanging="540"/>
        <w:rPr>
          <w:rFonts w:ascii="Arial" w:hAnsi="Arial" w:cs="Arial"/>
          <w:sz w:val="22"/>
          <w:szCs w:val="22"/>
        </w:rPr>
      </w:pPr>
      <w:r w:rsidRPr="00162273">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D8A6B04" w14:textId="77777777" w:rsidR="00BC1222" w:rsidRPr="00162273" w:rsidRDefault="00BC1222" w:rsidP="00162273">
      <w:pPr>
        <w:pStyle w:val="ps-000-normal"/>
        <w:spacing w:before="120" w:line="380" w:lineRule="exact"/>
        <w:rPr>
          <w:rFonts w:ascii="Arial" w:hAnsi="Arial" w:cs="Arial"/>
          <w:sz w:val="22"/>
          <w:szCs w:val="22"/>
        </w:rPr>
      </w:pPr>
      <w:r w:rsidRPr="0016227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EC7C138" w14:textId="77777777" w:rsidR="00BC1222" w:rsidRPr="00014939" w:rsidRDefault="005300A2" w:rsidP="005300A2">
      <w:pPr>
        <w:pStyle w:val="ps-000-normal"/>
        <w:spacing w:before="120" w:line="380" w:lineRule="exact"/>
        <w:rPr>
          <w:rFonts w:ascii="Arial" w:hAnsi="Arial" w:cs="Arial"/>
          <w:sz w:val="22"/>
          <w:szCs w:val="22"/>
        </w:rPr>
      </w:pPr>
      <w:r w:rsidRPr="00014939">
        <w:rPr>
          <w:rFonts w:ascii="Arial" w:hAnsi="Arial" w:cs="Arial"/>
          <w:sz w:val="22"/>
          <w:szCs w:val="22"/>
        </w:rPr>
        <w:t>I am responsible for the audit resulting in this independent auditor’s report.</w:t>
      </w:r>
    </w:p>
    <w:p w14:paraId="004C6886" w14:textId="77777777" w:rsidR="00974378" w:rsidRPr="00014939" w:rsidRDefault="00974378" w:rsidP="00974378">
      <w:pPr>
        <w:spacing w:before="80" w:after="80" w:line="360" w:lineRule="exact"/>
        <w:rPr>
          <w:rFonts w:ascii="Arial" w:hAnsi="Arial"/>
          <w:cs/>
        </w:rPr>
      </w:pPr>
    </w:p>
    <w:p w14:paraId="0E5294CE" w14:textId="77777777" w:rsidR="00974378" w:rsidRPr="00014939" w:rsidRDefault="00974378" w:rsidP="005300A2">
      <w:pPr>
        <w:spacing w:before="120" w:after="120" w:line="380" w:lineRule="exact"/>
        <w:rPr>
          <w:rFonts w:ascii="Arial" w:hAnsi="Arial" w:cs="Arial"/>
        </w:rPr>
      </w:pPr>
    </w:p>
    <w:p w14:paraId="11235831" w14:textId="77777777" w:rsidR="00BC1222" w:rsidRPr="00014939" w:rsidRDefault="00BC1222" w:rsidP="006F6311">
      <w:pPr>
        <w:pStyle w:val="ps-000-normal"/>
        <w:spacing w:before="120" w:line="380" w:lineRule="exact"/>
        <w:rPr>
          <w:rFonts w:ascii="Arial" w:hAnsi="Arial" w:cs="Arial"/>
          <w:sz w:val="22"/>
          <w:szCs w:val="22"/>
        </w:rPr>
      </w:pPr>
    </w:p>
    <w:p w14:paraId="13FAF7DF" w14:textId="68296A3F" w:rsidR="00BC1222" w:rsidRPr="00014939" w:rsidRDefault="00383381" w:rsidP="006F6311">
      <w:pPr>
        <w:pStyle w:val="ps-000-normal"/>
        <w:spacing w:after="0" w:line="380" w:lineRule="exact"/>
        <w:rPr>
          <w:rFonts w:ascii="Arial" w:hAnsi="Arial" w:cs="Arial"/>
          <w:sz w:val="22"/>
          <w:szCs w:val="22"/>
        </w:rPr>
      </w:pPr>
      <w:r>
        <w:rPr>
          <w:rFonts w:ascii="Arial" w:hAnsi="Arial" w:cs="Arial"/>
          <w:sz w:val="22"/>
          <w:szCs w:val="22"/>
        </w:rPr>
        <w:t>Narissara Chaisuwan</w:t>
      </w:r>
    </w:p>
    <w:p w14:paraId="1E03E828" w14:textId="02D34F37" w:rsidR="00BC1222" w:rsidRPr="00014939" w:rsidRDefault="00BC1222" w:rsidP="006F6311">
      <w:pPr>
        <w:tabs>
          <w:tab w:val="left" w:pos="720"/>
          <w:tab w:val="center" w:pos="6300"/>
        </w:tabs>
        <w:spacing w:after="0" w:line="380" w:lineRule="exact"/>
        <w:rPr>
          <w:rFonts w:ascii="Arial" w:eastAsia="Times New Roman" w:hAnsi="Arial" w:cs="Arial"/>
          <w:color w:val="000000"/>
          <w:szCs w:val="22"/>
        </w:rPr>
      </w:pPr>
      <w:r w:rsidRPr="00014939">
        <w:rPr>
          <w:rFonts w:ascii="Arial" w:eastAsia="Times New Roman" w:hAnsi="Arial" w:cs="Arial"/>
          <w:color w:val="000000"/>
          <w:szCs w:val="22"/>
        </w:rPr>
        <w:t xml:space="preserve">Certified Public Accountant (Thailand) No. </w:t>
      </w:r>
      <w:r w:rsidR="00383381">
        <w:rPr>
          <w:rFonts w:ascii="Arial" w:eastAsia="Times New Roman" w:hAnsi="Arial" w:cs="Arial"/>
          <w:color w:val="000000"/>
          <w:szCs w:val="22"/>
        </w:rPr>
        <w:t>4812</w:t>
      </w:r>
    </w:p>
    <w:p w14:paraId="16EE10C5" w14:textId="77777777" w:rsidR="00BC1222" w:rsidRPr="00014939" w:rsidRDefault="00BC1222" w:rsidP="006F6311">
      <w:pPr>
        <w:spacing w:before="360" w:after="0" w:line="380" w:lineRule="exact"/>
        <w:rPr>
          <w:rFonts w:ascii="Arial" w:eastAsia="Times New Roman" w:hAnsi="Arial" w:cs="Arial"/>
          <w:color w:val="000000"/>
          <w:szCs w:val="22"/>
        </w:rPr>
      </w:pPr>
      <w:r w:rsidRPr="00014939">
        <w:rPr>
          <w:rFonts w:ascii="Arial" w:eastAsia="Times New Roman" w:hAnsi="Arial" w:cs="Arial"/>
          <w:color w:val="000000"/>
          <w:szCs w:val="22"/>
        </w:rPr>
        <w:t>EY Office Limited</w:t>
      </w:r>
    </w:p>
    <w:p w14:paraId="46061122" w14:textId="13F23113" w:rsidR="00BC1222" w:rsidRPr="00A21BC0" w:rsidRDefault="00BC1222" w:rsidP="006F6311">
      <w:pPr>
        <w:spacing w:after="0" w:line="380" w:lineRule="exact"/>
        <w:rPr>
          <w:rFonts w:ascii="Arial" w:eastAsia="Times New Roman" w:hAnsi="Arial" w:cs="Arial"/>
          <w:color w:val="000000"/>
          <w:szCs w:val="22"/>
        </w:rPr>
      </w:pPr>
      <w:r w:rsidRPr="00014939">
        <w:rPr>
          <w:rFonts w:ascii="Arial" w:eastAsia="Times New Roman" w:hAnsi="Arial" w:cs="Arial"/>
          <w:color w:val="000000"/>
          <w:szCs w:val="22"/>
        </w:rPr>
        <w:t xml:space="preserve">Bangkok: </w:t>
      </w:r>
      <w:r w:rsidR="00C0430B">
        <w:rPr>
          <w:rFonts w:ascii="Arial" w:eastAsia="Times New Roman" w:hAnsi="Arial" w:cs="Arial"/>
          <w:color w:val="000000"/>
          <w:szCs w:val="22"/>
        </w:rPr>
        <w:t>17</w:t>
      </w:r>
      <w:r w:rsidR="00383381">
        <w:rPr>
          <w:rFonts w:ascii="Arial" w:eastAsia="Times New Roman" w:hAnsi="Arial" w:cs="Arial"/>
          <w:color w:val="000000"/>
          <w:szCs w:val="22"/>
        </w:rPr>
        <w:t xml:space="preserve"> February 2022</w:t>
      </w:r>
      <w:r w:rsidRPr="00A21BC0">
        <w:rPr>
          <w:rFonts w:ascii="Arial" w:eastAsia="Times New Roman" w:hAnsi="Arial" w:cs="Arial"/>
          <w:color w:val="000000"/>
          <w:szCs w:val="22"/>
        </w:rPr>
        <w:t xml:space="preserve"> </w:t>
      </w:r>
    </w:p>
    <w:sectPr w:rsidR="00BC1222" w:rsidRPr="00A21BC0" w:rsidSect="00014939">
      <w:pgSz w:w="11909" w:h="16834" w:code="9"/>
      <w:pgMar w:top="2160"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7B0BFA" w14:textId="77777777" w:rsidR="009F543E" w:rsidRDefault="009F543E">
      <w:pPr>
        <w:spacing w:after="0" w:line="240" w:lineRule="auto"/>
      </w:pPr>
      <w:r>
        <w:separator/>
      </w:r>
    </w:p>
  </w:endnote>
  <w:endnote w:type="continuationSeparator" w:id="0">
    <w:p w14:paraId="6EF71B5F" w14:textId="77777777" w:rsidR="009F543E" w:rsidRDefault="009F5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0CB53" w14:textId="77777777" w:rsidR="00FC710D" w:rsidRDefault="00FC71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9690943"/>
      <w:docPartObj>
        <w:docPartGallery w:val="Page Numbers (Bottom of Page)"/>
        <w:docPartUnique/>
      </w:docPartObj>
    </w:sdtPr>
    <w:sdtEndPr>
      <w:rPr>
        <w:rFonts w:ascii="Arial" w:hAnsi="Arial" w:cs="Arial"/>
        <w:noProof/>
        <w:sz w:val="22"/>
        <w:szCs w:val="22"/>
      </w:rPr>
    </w:sdtEndPr>
    <w:sdtContent>
      <w:p w14:paraId="661A8468" w14:textId="77777777" w:rsidR="003538AD" w:rsidRPr="003538AD" w:rsidRDefault="00C13F12">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sidR="00B223B4">
          <w:rPr>
            <w:rFonts w:ascii="Arial" w:hAnsi="Arial" w:cs="Arial"/>
            <w:noProof/>
            <w:sz w:val="22"/>
            <w:szCs w:val="22"/>
          </w:rPr>
          <w:t>2</w:t>
        </w:r>
        <w:r w:rsidRPr="003538AD">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2CB96" w14:textId="77777777" w:rsidR="00FC710D" w:rsidRDefault="00FC7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C2EB3" w14:textId="77777777" w:rsidR="009F543E" w:rsidRDefault="009F543E">
      <w:pPr>
        <w:spacing w:after="0" w:line="240" w:lineRule="auto"/>
      </w:pPr>
      <w:r>
        <w:separator/>
      </w:r>
    </w:p>
  </w:footnote>
  <w:footnote w:type="continuationSeparator" w:id="0">
    <w:p w14:paraId="479ED6CA" w14:textId="77777777" w:rsidR="009F543E" w:rsidRDefault="009F54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FC351" w14:textId="77777777" w:rsidR="00FC710D" w:rsidRDefault="00FC71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CD162" w14:textId="77777777" w:rsidR="00FC710D" w:rsidRDefault="00FC7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ED239" w14:textId="77777777" w:rsidR="00FC710D" w:rsidRDefault="00FC7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2C9F15C6"/>
    <w:multiLevelType w:val="hybridMultilevel"/>
    <w:tmpl w:val="C8FE68D8"/>
    <w:lvl w:ilvl="0" w:tplc="706657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222"/>
    <w:rsid w:val="00014939"/>
    <w:rsid w:val="00022003"/>
    <w:rsid w:val="0003140E"/>
    <w:rsid w:val="00034D10"/>
    <w:rsid w:val="00042EB1"/>
    <w:rsid w:val="00072185"/>
    <w:rsid w:val="00097A05"/>
    <w:rsid w:val="000A40AB"/>
    <w:rsid w:val="000C00A2"/>
    <w:rsid w:val="000C663C"/>
    <w:rsid w:val="000D5C0E"/>
    <w:rsid w:val="000E342C"/>
    <w:rsid w:val="000E5DAA"/>
    <w:rsid w:val="000F0297"/>
    <w:rsid w:val="000F582E"/>
    <w:rsid w:val="00116B18"/>
    <w:rsid w:val="001176B2"/>
    <w:rsid w:val="00125ADC"/>
    <w:rsid w:val="00131303"/>
    <w:rsid w:val="00132592"/>
    <w:rsid w:val="00153E3C"/>
    <w:rsid w:val="00157E5D"/>
    <w:rsid w:val="00162273"/>
    <w:rsid w:val="001D5E68"/>
    <w:rsid w:val="001F15D1"/>
    <w:rsid w:val="00201884"/>
    <w:rsid w:val="00244E2D"/>
    <w:rsid w:val="00254648"/>
    <w:rsid w:val="00257C67"/>
    <w:rsid w:val="00265C3B"/>
    <w:rsid w:val="002676A0"/>
    <w:rsid w:val="002E26B3"/>
    <w:rsid w:val="00303E37"/>
    <w:rsid w:val="00304702"/>
    <w:rsid w:val="00307FC5"/>
    <w:rsid w:val="00324F34"/>
    <w:rsid w:val="003806AA"/>
    <w:rsid w:val="003810EF"/>
    <w:rsid w:val="00383381"/>
    <w:rsid w:val="003851DE"/>
    <w:rsid w:val="003B6B75"/>
    <w:rsid w:val="0040191F"/>
    <w:rsid w:val="00422353"/>
    <w:rsid w:val="004254AD"/>
    <w:rsid w:val="00437013"/>
    <w:rsid w:val="004755DE"/>
    <w:rsid w:val="004819E5"/>
    <w:rsid w:val="004A7765"/>
    <w:rsid w:val="004B7792"/>
    <w:rsid w:val="00514680"/>
    <w:rsid w:val="00524D94"/>
    <w:rsid w:val="00527622"/>
    <w:rsid w:val="005300A2"/>
    <w:rsid w:val="00537EE1"/>
    <w:rsid w:val="00561B7A"/>
    <w:rsid w:val="00585AE7"/>
    <w:rsid w:val="00594EB5"/>
    <w:rsid w:val="005C5293"/>
    <w:rsid w:val="005E6E16"/>
    <w:rsid w:val="00601FF9"/>
    <w:rsid w:val="006675F7"/>
    <w:rsid w:val="006800A7"/>
    <w:rsid w:val="006E775D"/>
    <w:rsid w:val="006F2D78"/>
    <w:rsid w:val="006F6311"/>
    <w:rsid w:val="006F71F3"/>
    <w:rsid w:val="00745A7C"/>
    <w:rsid w:val="00745CA5"/>
    <w:rsid w:val="007A2F91"/>
    <w:rsid w:val="007C7E79"/>
    <w:rsid w:val="007D0053"/>
    <w:rsid w:val="007E5A15"/>
    <w:rsid w:val="00802DF0"/>
    <w:rsid w:val="00827DC2"/>
    <w:rsid w:val="00832A96"/>
    <w:rsid w:val="00846651"/>
    <w:rsid w:val="00871E70"/>
    <w:rsid w:val="008850D9"/>
    <w:rsid w:val="008A331D"/>
    <w:rsid w:val="008B78EF"/>
    <w:rsid w:val="008D53B4"/>
    <w:rsid w:val="008E0E55"/>
    <w:rsid w:val="008E446F"/>
    <w:rsid w:val="008E713D"/>
    <w:rsid w:val="008F1E7B"/>
    <w:rsid w:val="00902329"/>
    <w:rsid w:val="009356A7"/>
    <w:rsid w:val="009426A8"/>
    <w:rsid w:val="00974378"/>
    <w:rsid w:val="00980533"/>
    <w:rsid w:val="00991638"/>
    <w:rsid w:val="009A2C65"/>
    <w:rsid w:val="009B7C10"/>
    <w:rsid w:val="009C1667"/>
    <w:rsid w:val="009D02FA"/>
    <w:rsid w:val="009E11D0"/>
    <w:rsid w:val="009F543E"/>
    <w:rsid w:val="00A06D19"/>
    <w:rsid w:val="00A21BC0"/>
    <w:rsid w:val="00A36259"/>
    <w:rsid w:val="00A36916"/>
    <w:rsid w:val="00A53645"/>
    <w:rsid w:val="00AB298A"/>
    <w:rsid w:val="00AC6271"/>
    <w:rsid w:val="00AD6471"/>
    <w:rsid w:val="00AE39E5"/>
    <w:rsid w:val="00B06F5F"/>
    <w:rsid w:val="00B14E8D"/>
    <w:rsid w:val="00B223B4"/>
    <w:rsid w:val="00B2572E"/>
    <w:rsid w:val="00B66055"/>
    <w:rsid w:val="00BA5870"/>
    <w:rsid w:val="00BA587B"/>
    <w:rsid w:val="00BA7509"/>
    <w:rsid w:val="00BC1222"/>
    <w:rsid w:val="00BE657F"/>
    <w:rsid w:val="00BF71C0"/>
    <w:rsid w:val="00C0430B"/>
    <w:rsid w:val="00C13F12"/>
    <w:rsid w:val="00C1562C"/>
    <w:rsid w:val="00C16A91"/>
    <w:rsid w:val="00C66157"/>
    <w:rsid w:val="00CD6557"/>
    <w:rsid w:val="00CF1E92"/>
    <w:rsid w:val="00D17B1F"/>
    <w:rsid w:val="00D27041"/>
    <w:rsid w:val="00D93D9F"/>
    <w:rsid w:val="00DC7249"/>
    <w:rsid w:val="00E212C9"/>
    <w:rsid w:val="00E33683"/>
    <w:rsid w:val="00E83E96"/>
    <w:rsid w:val="00ED1150"/>
    <w:rsid w:val="00ED3421"/>
    <w:rsid w:val="00ED4EB9"/>
    <w:rsid w:val="00EE0810"/>
    <w:rsid w:val="00EE1125"/>
    <w:rsid w:val="00F32A2C"/>
    <w:rsid w:val="00F52CE7"/>
    <w:rsid w:val="00FC710D"/>
    <w:rsid w:val="00FF4E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96417DC"/>
  <w15:docId w15:val="{399CDF84-7E07-48EF-8E16-04E284FE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222"/>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C1222"/>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BC1222"/>
    <w:rPr>
      <w:rFonts w:ascii="Times New Roman" w:eastAsia="Times New Roman" w:hAnsi="Tms Rmn" w:cs="Angsana New"/>
      <w:sz w:val="24"/>
      <w:szCs w:val="24"/>
    </w:rPr>
  </w:style>
  <w:style w:type="paragraph" w:customStyle="1" w:styleId="ps-000-normal">
    <w:name w:val="ps-000-normal"/>
    <w:basedOn w:val="Normal"/>
    <w:rsid w:val="00BC1222"/>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BC1222"/>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Footer">
    <w:name w:val="footer"/>
    <w:basedOn w:val="Normal"/>
    <w:link w:val="FooterChar"/>
    <w:uiPriority w:val="99"/>
    <w:rsid w:val="00BC122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BC1222"/>
    <w:rPr>
      <w:rFonts w:ascii="Times New Roman" w:eastAsia="Times New Roman" w:hAnsi="Times New Roman" w:cs="Angsana New"/>
      <w:sz w:val="28"/>
    </w:rPr>
  </w:style>
  <w:style w:type="paragraph" w:styleId="BalloonText">
    <w:name w:val="Balloon Text"/>
    <w:basedOn w:val="Normal"/>
    <w:link w:val="BalloonTextChar"/>
    <w:uiPriority w:val="99"/>
    <w:semiHidden/>
    <w:unhideWhenUsed/>
    <w:rsid w:val="003851D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851DE"/>
    <w:rPr>
      <w:rFonts w:ascii="Tahoma" w:hAnsi="Tahoma" w:cs="Angsana New"/>
      <w:sz w:val="16"/>
      <w:szCs w:val="20"/>
    </w:rPr>
  </w:style>
  <w:style w:type="paragraph" w:styleId="Header">
    <w:name w:val="header"/>
    <w:basedOn w:val="Normal"/>
    <w:link w:val="HeaderChar"/>
    <w:uiPriority w:val="99"/>
    <w:unhideWhenUsed/>
    <w:rsid w:val="006F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7119">
      <w:bodyDiv w:val="1"/>
      <w:marLeft w:val="0"/>
      <w:marRight w:val="0"/>
      <w:marTop w:val="0"/>
      <w:marBottom w:val="0"/>
      <w:divBdr>
        <w:top w:val="none" w:sz="0" w:space="0" w:color="auto"/>
        <w:left w:val="none" w:sz="0" w:space="0" w:color="auto"/>
        <w:bottom w:val="none" w:sz="0" w:space="0" w:color="auto"/>
        <w:right w:val="none" w:sz="0" w:space="0" w:color="auto"/>
      </w:divBdr>
    </w:div>
    <w:div w:id="11248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9E10CCF30FA32A4D8B567BEA3090510D" ma:contentTypeVersion="13" ma:contentTypeDescription="สร้างเอกสารใหม่" ma:contentTypeScope="" ma:versionID="9638270bab92e44574922c636671caae">
  <xsd:schema xmlns:xsd="http://www.w3.org/2001/XMLSchema" xmlns:xs="http://www.w3.org/2001/XMLSchema" xmlns:p="http://schemas.microsoft.com/office/2006/metadata/properties" xmlns:ns2="70a6a020-687a-4384-906f-c456c27ecf99" xmlns:ns3="f0b6c73c-94c3-435b-98f2-36a2cae165d3" targetNamespace="http://schemas.microsoft.com/office/2006/metadata/properties" ma:root="true" ma:fieldsID="032f295bbef93291e8419a1e28d582ec" ns2:_="" ns3:_="">
    <xsd:import namespace="70a6a020-687a-4384-906f-c456c27ecf99"/>
    <xsd:import namespace="f0b6c73c-94c3-435b-98f2-36a2cae165d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a6a020-687a-4384-906f-c456c27ecf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b6c73c-94c3-435b-98f2-36a2cae165d3"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8BE08-FAF4-44A2-8524-A6FA1A12EEC1}"/>
</file>

<file path=customXml/itemProps2.xml><?xml version="1.0" encoding="utf-8"?>
<ds:datastoreItem xmlns:ds="http://schemas.openxmlformats.org/officeDocument/2006/customXml" ds:itemID="{3D83D5D1-C5ED-4B98-AF56-886D05F76818}"/>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27488</vt:lpwstr>
  </property>
  <property fmtid="{D5CDD505-2E9C-101B-9397-08002B2CF9AE}" pid="4" name="OptimizationTime">
    <vt:lpwstr>20220330_1023</vt:lpwstr>
  </property>
</Properties>
</file>

<file path=docProps/app.xml><?xml version="1.0" encoding="utf-8"?>
<Properties xmlns="http://schemas.openxmlformats.org/officeDocument/2006/extended-properties" xmlns:vt="http://schemas.openxmlformats.org/officeDocument/2006/docPropsVTypes">
  <Template>Normal.dotm</Template>
  <TotalTime>40</TotalTime>
  <Pages>5</Pages>
  <Words>1307</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Ployjuta Sucanthamal</dc:creator>
  <cp:lastModifiedBy>Monthira Nitsuwan</cp:lastModifiedBy>
  <cp:revision>9</cp:revision>
  <cp:lastPrinted>2022-03-02T05:17:00Z</cp:lastPrinted>
  <dcterms:created xsi:type="dcterms:W3CDTF">2022-01-24T02:51:00Z</dcterms:created>
  <dcterms:modified xsi:type="dcterms:W3CDTF">2022-03-30T03:00:00Z</dcterms:modified>
</cp:coreProperties>
</file>