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9C790"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3D9A8BE" w14:textId="77777777" w:rsidR="000D55B0" w:rsidRPr="002757B2" w:rsidRDefault="000D55B0">
      <w:pPr>
        <w:pStyle w:val="Default"/>
        <w:rPr>
          <w:b/>
          <w:bCs/>
          <w:color w:val="CF4A02"/>
          <w:sz w:val="20"/>
          <w:szCs w:val="20"/>
        </w:rPr>
      </w:pPr>
    </w:p>
    <w:p w14:paraId="302B5B2A" w14:textId="77777777" w:rsidR="000D55B0" w:rsidRPr="002757B2" w:rsidRDefault="000D55B0">
      <w:pPr>
        <w:pStyle w:val="Default"/>
        <w:rPr>
          <w:color w:val="CF4A02"/>
          <w:sz w:val="20"/>
          <w:szCs w:val="20"/>
        </w:rPr>
      </w:pPr>
    </w:p>
    <w:p w14:paraId="0A552171" w14:textId="33E7DF03"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hareholders</w:t>
      </w:r>
      <w:r w:rsidR="005F1C97" w:rsidRPr="002757B2">
        <w:rPr>
          <w:rFonts w:eastAsia="Calibri"/>
          <w:color w:val="CF4A02"/>
          <w:sz w:val="20"/>
          <w:szCs w:val="20"/>
        </w:rPr>
        <w:t xml:space="preserve"> of </w:t>
      </w:r>
      <w:bookmarkStart w:id="0" w:name="_Hlk95432120"/>
      <w:r w:rsidR="004D4D99" w:rsidRPr="004D4D99">
        <w:rPr>
          <w:rFonts w:eastAsia="Calibri"/>
          <w:color w:val="CF4A02"/>
          <w:sz w:val="20"/>
          <w:szCs w:val="20"/>
        </w:rPr>
        <w:t>BG Container Glass Public Company Limited</w:t>
      </w:r>
      <w:bookmarkEnd w:id="0"/>
    </w:p>
    <w:p w14:paraId="7EF0B4F4" w14:textId="77777777" w:rsidR="00790517" w:rsidRPr="002757B2" w:rsidRDefault="00790517">
      <w:pPr>
        <w:pStyle w:val="Default"/>
        <w:rPr>
          <w:b/>
          <w:bCs/>
          <w:color w:val="CF4A02"/>
          <w:sz w:val="20"/>
          <w:szCs w:val="20"/>
        </w:rPr>
      </w:pPr>
    </w:p>
    <w:p w14:paraId="735AEABA" w14:textId="77777777" w:rsidR="00790517" w:rsidRPr="002757B2" w:rsidRDefault="00790517">
      <w:pPr>
        <w:pStyle w:val="Default"/>
        <w:rPr>
          <w:b/>
          <w:bCs/>
          <w:color w:val="CF4A02"/>
          <w:sz w:val="20"/>
          <w:szCs w:val="20"/>
        </w:rPr>
      </w:pPr>
    </w:p>
    <w:p w14:paraId="01EBC59B"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4D086B4D" w14:textId="77777777" w:rsidR="00E3702E" w:rsidRPr="002757B2" w:rsidRDefault="00E3702E" w:rsidP="00F67AF3">
      <w:pPr>
        <w:pStyle w:val="Default"/>
        <w:jc w:val="thaiDistribute"/>
        <w:rPr>
          <w:rFonts w:eastAsia="Calibri"/>
          <w:b/>
          <w:bCs/>
          <w:color w:val="000000" w:themeColor="text1"/>
          <w:sz w:val="20"/>
          <w:szCs w:val="20"/>
        </w:rPr>
      </w:pPr>
    </w:p>
    <w:p w14:paraId="57095851" w14:textId="0FBC18E3"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272B60" w:rsidRPr="002757B2">
        <w:rPr>
          <w:rFonts w:ascii="Arial" w:hAnsi="Arial" w:cs="Arial"/>
          <w:color w:val="000000" w:themeColor="text1"/>
          <w:sz w:val="20"/>
          <w:szCs w:val="20"/>
        </w:rPr>
        <w:t xml:space="preserve"> </w:t>
      </w:r>
      <w:r w:rsidR="004D4D99" w:rsidRPr="004D4D99">
        <w:rPr>
          <w:rFonts w:ascii="Arial" w:hAnsi="Arial" w:cs="Arial"/>
          <w:color w:val="000000" w:themeColor="text1"/>
          <w:sz w:val="20"/>
          <w:szCs w:val="20"/>
        </w:rPr>
        <w:t>BG Container Glass Public Company Limited</w:t>
      </w:r>
      <w:r w:rsidR="004D4D99" w:rsidRPr="004D4D99">
        <w:rPr>
          <w:rFonts w:ascii="Arial" w:hAnsi="Arial" w:cs="Arial"/>
          <w:i/>
          <w:iCs/>
          <w:color w:val="000000" w:themeColor="text1"/>
          <w:sz w:val="20"/>
          <w:szCs w:val="20"/>
        </w:rPr>
        <w:t xml:space="preserve"> </w:t>
      </w:r>
      <w:r w:rsidR="004D4D99">
        <w:rPr>
          <w:rFonts w:ascii="Arial" w:hAnsi="Arial" w:cs="Arial"/>
          <w:i/>
          <w:iCs/>
          <w:color w:val="000000" w:themeColor="text1"/>
          <w:sz w:val="20"/>
          <w:szCs w:val="20"/>
        </w:rPr>
        <w:t xml:space="preserve"> </w:t>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as at</w:t>
      </w:r>
      <w:r w:rsidR="004D4D99">
        <w:rPr>
          <w:rFonts w:ascii="Arial" w:hAnsi="Arial" w:cs="Arial"/>
          <w:color w:val="000000" w:themeColor="text1"/>
          <w:sz w:val="20"/>
          <w:szCs w:val="20"/>
        </w:rPr>
        <w:t xml:space="preserve"> </w:t>
      </w:r>
      <w:r w:rsidR="004D4D99" w:rsidRPr="004D4D99">
        <w:rPr>
          <w:rFonts w:ascii="Arial" w:hAnsi="Arial" w:cs="Arial"/>
          <w:color w:val="000000" w:themeColor="text1"/>
          <w:sz w:val="20"/>
          <w:szCs w:val="20"/>
        </w:rPr>
        <w:t>3</w:t>
      </w:r>
      <w:r w:rsidR="004D4D99">
        <w:rPr>
          <w:rFonts w:ascii="Arial" w:hAnsi="Arial" w:cs="Arial"/>
          <w:color w:val="000000" w:themeColor="text1"/>
          <w:sz w:val="20"/>
          <w:szCs w:val="20"/>
        </w:rPr>
        <w:t>1</w:t>
      </w:r>
      <w:r w:rsidR="004D4D99" w:rsidRPr="004D4D99">
        <w:rPr>
          <w:rFonts w:ascii="Arial" w:hAnsi="Arial" w:cs="Arial"/>
          <w:color w:val="000000" w:themeColor="text1"/>
          <w:sz w:val="20"/>
          <w:szCs w:val="20"/>
        </w:rPr>
        <w:t xml:space="preserve"> </w:t>
      </w:r>
      <w:r w:rsidR="004D4D99">
        <w:rPr>
          <w:rFonts w:ascii="Arial" w:hAnsi="Arial" w:cs="Arial"/>
          <w:color w:val="000000" w:themeColor="text1"/>
          <w:sz w:val="20"/>
          <w:szCs w:val="20"/>
        </w:rPr>
        <w:t>Dec</w:t>
      </w:r>
      <w:r w:rsidR="004D4D99" w:rsidRPr="004D4D99">
        <w:rPr>
          <w:rFonts w:ascii="Arial" w:hAnsi="Arial" w:cs="Arial"/>
          <w:color w:val="000000" w:themeColor="text1"/>
          <w:sz w:val="20"/>
          <w:szCs w:val="20"/>
        </w:rPr>
        <w:t>ember 202</w:t>
      </w:r>
      <w:r w:rsidR="00526231">
        <w:rPr>
          <w:rFonts w:ascii="Arial" w:hAnsi="Arial" w:cs="Arial"/>
          <w:color w:val="000000" w:themeColor="text1"/>
          <w:sz w:val="20"/>
          <w:szCs w:val="20"/>
        </w:rPr>
        <w:t>2</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1C8E0920" w14:textId="77777777" w:rsidR="009D6C4B" w:rsidRPr="002757B2" w:rsidRDefault="009D6C4B" w:rsidP="00F67AF3">
      <w:pPr>
        <w:pStyle w:val="Default"/>
        <w:jc w:val="thaiDistribute"/>
        <w:rPr>
          <w:b/>
          <w:bCs/>
          <w:color w:val="000000" w:themeColor="text1"/>
          <w:sz w:val="20"/>
          <w:szCs w:val="20"/>
        </w:rPr>
      </w:pPr>
    </w:p>
    <w:p w14:paraId="1000C11B"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07FCF04B" w14:textId="77777777" w:rsidR="00E3702E" w:rsidRPr="002757B2" w:rsidRDefault="00E3702E" w:rsidP="00F67AF3">
      <w:pPr>
        <w:pStyle w:val="Default"/>
        <w:jc w:val="thaiDistribute"/>
        <w:rPr>
          <w:rFonts w:eastAsia="Calibri"/>
          <w:b/>
          <w:bCs/>
          <w:color w:val="000000" w:themeColor="text1"/>
          <w:sz w:val="20"/>
          <w:szCs w:val="20"/>
        </w:rPr>
      </w:pPr>
    </w:p>
    <w:p w14:paraId="0D9B2BAA"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083F5B7F" w14:textId="0DD39E88" w:rsidR="004D4D99" w:rsidRPr="004D4D99" w:rsidRDefault="00D7661B" w:rsidP="00526231">
      <w:pPr>
        <w:pStyle w:val="Default"/>
        <w:numPr>
          <w:ilvl w:val="0"/>
          <w:numId w:val="5"/>
        </w:numPr>
        <w:tabs>
          <w:tab w:val="left" w:pos="540"/>
        </w:tabs>
        <w:ind w:left="540"/>
        <w:jc w:val="thaiDistribute"/>
        <w:rPr>
          <w:color w:val="000000" w:themeColor="text1"/>
          <w:sz w:val="20"/>
          <w:szCs w:val="20"/>
        </w:rPr>
      </w:pPr>
      <w:r w:rsidRPr="004D4D99">
        <w:rPr>
          <w:color w:val="000000" w:themeColor="text1"/>
          <w:sz w:val="20"/>
          <w:szCs w:val="20"/>
        </w:rPr>
        <w:t xml:space="preserve">the consolidated and separate statements of financial position as </w:t>
      </w:r>
      <w:proofErr w:type="gramStart"/>
      <w:r w:rsidRPr="004D4D99">
        <w:rPr>
          <w:color w:val="000000" w:themeColor="text1"/>
          <w:sz w:val="20"/>
          <w:szCs w:val="20"/>
        </w:rPr>
        <w:t>at</w:t>
      </w:r>
      <w:proofErr w:type="gramEnd"/>
      <w:r w:rsidRPr="004D4D99">
        <w:rPr>
          <w:color w:val="000000" w:themeColor="text1"/>
          <w:sz w:val="20"/>
          <w:szCs w:val="20"/>
        </w:rPr>
        <w:t xml:space="preserve"> </w:t>
      </w:r>
      <w:r w:rsidR="004D4D99" w:rsidRPr="004D4D99">
        <w:rPr>
          <w:color w:val="000000" w:themeColor="text1"/>
          <w:sz w:val="20"/>
          <w:szCs w:val="20"/>
          <w:lang w:val="en-US"/>
        </w:rPr>
        <w:t>31 December 202</w:t>
      </w:r>
      <w:r w:rsidR="00526231">
        <w:rPr>
          <w:color w:val="000000" w:themeColor="text1"/>
          <w:sz w:val="20"/>
          <w:szCs w:val="20"/>
          <w:lang w:val="en-US"/>
        </w:rPr>
        <w:t>2</w:t>
      </w:r>
    </w:p>
    <w:p w14:paraId="76F93729" w14:textId="4396B8E1" w:rsidR="00D7661B" w:rsidRPr="004D4D99" w:rsidRDefault="00D7661B" w:rsidP="00526231">
      <w:pPr>
        <w:pStyle w:val="Default"/>
        <w:numPr>
          <w:ilvl w:val="0"/>
          <w:numId w:val="5"/>
        </w:numPr>
        <w:tabs>
          <w:tab w:val="left" w:pos="540"/>
        </w:tabs>
        <w:ind w:left="540"/>
        <w:jc w:val="thaiDistribute"/>
        <w:rPr>
          <w:color w:val="000000" w:themeColor="text1"/>
          <w:sz w:val="20"/>
          <w:szCs w:val="20"/>
        </w:rPr>
      </w:pPr>
      <w:r w:rsidRPr="004D4D99">
        <w:rPr>
          <w:color w:val="000000" w:themeColor="text1"/>
          <w:sz w:val="20"/>
          <w:szCs w:val="20"/>
        </w:rPr>
        <w:t>the consolidated and separate statements of comprehensive income</w:t>
      </w:r>
      <w:r w:rsidR="001914F3" w:rsidRPr="004D4D99">
        <w:rPr>
          <w:color w:val="000000" w:themeColor="text1"/>
          <w:sz w:val="20"/>
          <w:szCs w:val="20"/>
        </w:rPr>
        <w:t xml:space="preserve"> for the year then </w:t>
      </w:r>
      <w:proofErr w:type="gramStart"/>
      <w:r w:rsidR="001914F3" w:rsidRPr="004D4D99">
        <w:rPr>
          <w:color w:val="000000" w:themeColor="text1"/>
          <w:sz w:val="20"/>
          <w:szCs w:val="20"/>
        </w:rPr>
        <w:t>ended;</w:t>
      </w:r>
      <w:proofErr w:type="gramEnd"/>
    </w:p>
    <w:p w14:paraId="51C624D1" w14:textId="77777777" w:rsidR="00D7661B" w:rsidRPr="002757B2" w:rsidRDefault="00D7661B" w:rsidP="00526231">
      <w:pPr>
        <w:pStyle w:val="Default"/>
        <w:numPr>
          <w:ilvl w:val="0"/>
          <w:numId w:val="5"/>
        </w:numPr>
        <w:tabs>
          <w:tab w:val="left" w:pos="540"/>
        </w:tabs>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397F48C2" w14:textId="77777777" w:rsidR="00D7661B" w:rsidRPr="002757B2" w:rsidRDefault="00D7661B" w:rsidP="00526231">
      <w:pPr>
        <w:pStyle w:val="Default"/>
        <w:numPr>
          <w:ilvl w:val="0"/>
          <w:numId w:val="5"/>
        </w:numPr>
        <w:tabs>
          <w:tab w:val="left" w:pos="540"/>
        </w:tabs>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6317045B" w14:textId="77777777" w:rsidR="00D7661B" w:rsidRPr="002757B2" w:rsidRDefault="00D7661B" w:rsidP="00526231">
      <w:pPr>
        <w:pStyle w:val="Default"/>
        <w:numPr>
          <w:ilvl w:val="0"/>
          <w:numId w:val="5"/>
        </w:numPr>
        <w:tabs>
          <w:tab w:val="left" w:pos="540"/>
        </w:tabs>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050EF4A6" w14:textId="77777777" w:rsidR="001F0191" w:rsidRPr="002757B2" w:rsidRDefault="001F0191" w:rsidP="001F0191">
      <w:pPr>
        <w:pStyle w:val="Default"/>
        <w:ind w:left="720"/>
        <w:jc w:val="thaiDistribute"/>
        <w:rPr>
          <w:color w:val="000000" w:themeColor="text1"/>
          <w:sz w:val="20"/>
          <w:szCs w:val="20"/>
        </w:rPr>
      </w:pPr>
    </w:p>
    <w:p w14:paraId="29CC32C3"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19C42DFF" w14:textId="77777777" w:rsidR="00E3702E" w:rsidRPr="002757B2" w:rsidRDefault="00E3702E" w:rsidP="00F67AF3">
      <w:pPr>
        <w:pStyle w:val="Default"/>
        <w:jc w:val="thaiDistribute"/>
        <w:rPr>
          <w:rFonts w:eastAsia="Calibri"/>
          <w:b/>
          <w:bCs/>
          <w:color w:val="000000" w:themeColor="text1"/>
          <w:sz w:val="20"/>
          <w:szCs w:val="20"/>
        </w:rPr>
      </w:pPr>
    </w:p>
    <w:p w14:paraId="2F9D94EC" w14:textId="162F391C" w:rsidR="008A4E40" w:rsidRPr="002757B2" w:rsidRDefault="00046E44"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Pr>
          <w:color w:val="000000" w:themeColor="text1"/>
          <w:sz w:val="20"/>
          <w:szCs w:val="20"/>
        </w:rPr>
        <w:t xml:space="preserve">including Independence Standards </w:t>
      </w:r>
      <w:r w:rsidRPr="002757B2">
        <w:rPr>
          <w:color w:val="000000" w:themeColor="text1"/>
          <w:sz w:val="20"/>
          <w:szCs w:val="20"/>
        </w:rPr>
        <w:t xml:space="preserve">issued by the Federation of Accounting Professions </w:t>
      </w:r>
      <w:r w:rsidRPr="00325C7E">
        <w:rPr>
          <w:color w:val="auto"/>
          <w:sz w:val="20"/>
          <w:szCs w:val="20"/>
        </w:rPr>
        <w:t xml:space="preserve">(TFAC Code) </w:t>
      </w:r>
      <w:r w:rsidRPr="002757B2">
        <w:rPr>
          <w:color w:val="000000" w:themeColor="text1"/>
          <w:sz w:val="20"/>
          <w:szCs w:val="20"/>
        </w:rPr>
        <w:t xml:space="preserve">that are relevant to my audit of the consolidated and separate financial statements, and I have fulfilled my other ethical responsibilities in accordance with </w:t>
      </w:r>
      <w:r>
        <w:rPr>
          <w:color w:val="000000" w:themeColor="text1"/>
          <w:sz w:val="20"/>
          <w:szCs w:val="20"/>
        </w:rPr>
        <w:t xml:space="preserve">the </w:t>
      </w:r>
      <w:r w:rsidRPr="00325C7E">
        <w:rPr>
          <w:color w:val="auto"/>
          <w:sz w:val="20"/>
          <w:szCs w:val="20"/>
        </w:rPr>
        <w:t>TFAC Code</w:t>
      </w:r>
      <w:r w:rsidRPr="002757B2">
        <w:rPr>
          <w:color w:val="000000" w:themeColor="text1"/>
          <w:sz w:val="20"/>
          <w:szCs w:val="20"/>
        </w:rPr>
        <w:t>. I believe that the audit evidence I have obtained is sufficient and appropriate to provide a basis for my opinion.</w:t>
      </w:r>
    </w:p>
    <w:p w14:paraId="4B66F342"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2448CB">
          <w:pgSz w:w="11909" w:h="16834" w:code="9"/>
          <w:pgMar w:top="3139" w:right="720" w:bottom="1584" w:left="1987" w:header="706" w:footer="706" w:gutter="0"/>
          <w:cols w:space="708"/>
          <w:docGrid w:linePitch="360"/>
        </w:sectPr>
      </w:pPr>
    </w:p>
    <w:p w14:paraId="478EF66E"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5290B06D" w14:textId="77777777" w:rsidR="00240078" w:rsidRPr="002757B2" w:rsidRDefault="00240078" w:rsidP="00240078">
      <w:pPr>
        <w:pStyle w:val="Default"/>
        <w:jc w:val="thaiDistribute"/>
        <w:rPr>
          <w:rFonts w:eastAsia="Calibri"/>
          <w:b/>
          <w:bCs/>
          <w:color w:val="000000" w:themeColor="text1"/>
          <w:sz w:val="20"/>
          <w:szCs w:val="20"/>
        </w:rPr>
      </w:pPr>
    </w:p>
    <w:p w14:paraId="13CD36F8" w14:textId="3A6F3C46" w:rsidR="00240078" w:rsidRPr="00C5293D" w:rsidRDefault="00D86F01" w:rsidP="00240078">
      <w:pPr>
        <w:pStyle w:val="Default"/>
        <w:jc w:val="thaiDistribute"/>
        <w:rPr>
          <w:rFonts w:cstheme="minorBidi"/>
          <w:color w:val="000000" w:themeColor="text1"/>
          <w:sz w:val="20"/>
          <w:szCs w:val="20"/>
        </w:rPr>
      </w:pPr>
      <w:r w:rsidRPr="00D86F01">
        <w:rPr>
          <w:color w:val="000000" w:themeColor="text1"/>
          <w:sz w:val="20"/>
          <w:szCs w:val="20"/>
        </w:rPr>
        <w:t>Key audit matters are those matters that, in my professional judgement, were of most significance in my audit of the consolidated and separate financial statements of the current period. I determine one key audit matter:</w:t>
      </w:r>
      <w:r>
        <w:rPr>
          <w:color w:val="000000" w:themeColor="text1"/>
          <w:sz w:val="20"/>
          <w:szCs w:val="20"/>
        </w:rPr>
        <w:t xml:space="preserve"> </w:t>
      </w:r>
      <w:r w:rsidR="002A303C" w:rsidRPr="002A303C">
        <w:rPr>
          <w:color w:val="000000" w:themeColor="text1"/>
          <w:sz w:val="20"/>
          <w:szCs w:val="20"/>
        </w:rPr>
        <w:t>Fair valuation of financial assets measured at fair value through other comprehensive income</w:t>
      </w:r>
      <w:r w:rsidRPr="00D86F01">
        <w:rPr>
          <w:color w:val="000000" w:themeColor="text1"/>
          <w:sz w:val="20"/>
          <w:szCs w:val="20"/>
        </w:rPr>
        <w:t>. The matter was addressed in the context of my audit of the consolidated and separate financial statements as a whole, and in forming my opinion thereon, and I do not provide a separate opinion on the matter</w:t>
      </w:r>
      <w:r w:rsidR="00C5293D">
        <w:rPr>
          <w:rFonts w:cstheme="minorBidi"/>
          <w:color w:val="000000" w:themeColor="text1"/>
          <w:sz w:val="20"/>
          <w:szCs w:val="20"/>
        </w:rPr>
        <w:t>.</w:t>
      </w:r>
    </w:p>
    <w:p w14:paraId="42C274C0" w14:textId="77777777" w:rsidR="00240078" w:rsidRPr="002757B2" w:rsidRDefault="00240078" w:rsidP="00240078">
      <w:pPr>
        <w:pStyle w:val="Default"/>
        <w:jc w:val="thaiDistribute"/>
        <w:rPr>
          <w:color w:val="000000" w:themeColor="text1"/>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637"/>
      </w:tblGrid>
      <w:tr w:rsidR="006E3CD2" w:rsidRPr="002757B2" w14:paraId="19B93301" w14:textId="77777777" w:rsidTr="008376B3">
        <w:trPr>
          <w:trHeight w:val="346"/>
        </w:trPr>
        <w:tc>
          <w:tcPr>
            <w:tcW w:w="4536" w:type="dxa"/>
            <w:shd w:val="clear" w:color="auto" w:fill="FFA543"/>
            <w:vAlign w:val="center"/>
          </w:tcPr>
          <w:p w14:paraId="3905CD7B" w14:textId="7777777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637" w:type="dxa"/>
            <w:shd w:val="clear" w:color="auto" w:fill="FFA543"/>
            <w:vAlign w:val="center"/>
          </w:tcPr>
          <w:p w14:paraId="2EA8B875" w14:textId="77777777" w:rsidR="00240078" w:rsidRPr="00A92691" w:rsidRDefault="00240078" w:rsidP="00D76813">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6E3CD2" w:rsidRPr="002757B2" w14:paraId="6BA065AE" w14:textId="77777777" w:rsidTr="008376B3">
        <w:tc>
          <w:tcPr>
            <w:tcW w:w="4536" w:type="dxa"/>
            <w:shd w:val="clear" w:color="auto" w:fill="auto"/>
          </w:tcPr>
          <w:p w14:paraId="70E66050" w14:textId="77777777" w:rsidR="00240078" w:rsidRPr="00D52E07" w:rsidRDefault="00240078" w:rsidP="00D76813">
            <w:pPr>
              <w:pStyle w:val="Default"/>
              <w:ind w:right="244"/>
              <w:jc w:val="thaiDistribute"/>
              <w:rPr>
                <w:b/>
                <w:bCs/>
                <w:i/>
                <w:iCs/>
                <w:color w:val="000000" w:themeColor="text1"/>
                <w:sz w:val="12"/>
                <w:szCs w:val="12"/>
              </w:rPr>
            </w:pPr>
          </w:p>
          <w:p w14:paraId="5109CAAF" w14:textId="33A59504" w:rsidR="00240078" w:rsidRPr="008376B3" w:rsidRDefault="00046E44" w:rsidP="00D76813">
            <w:pPr>
              <w:pStyle w:val="Default"/>
              <w:ind w:right="244"/>
              <w:jc w:val="thaiDistribute"/>
              <w:rPr>
                <w:b/>
                <w:bCs/>
                <w:i/>
                <w:iCs/>
                <w:color w:val="000000" w:themeColor="text1"/>
                <w:sz w:val="20"/>
                <w:szCs w:val="20"/>
              </w:rPr>
            </w:pPr>
            <w:bookmarkStart w:id="1" w:name="_Hlk96087810"/>
            <w:r w:rsidRPr="00046E44">
              <w:rPr>
                <w:b/>
                <w:bCs/>
                <w:i/>
                <w:iCs/>
                <w:color w:val="000000" w:themeColor="text1"/>
                <w:sz w:val="20"/>
                <w:szCs w:val="20"/>
              </w:rPr>
              <w:t xml:space="preserve">Fair valuation of </w:t>
            </w:r>
            <w:r>
              <w:rPr>
                <w:b/>
                <w:bCs/>
                <w:i/>
                <w:iCs/>
                <w:color w:val="000000" w:themeColor="text1"/>
                <w:sz w:val="20"/>
                <w:szCs w:val="20"/>
              </w:rPr>
              <w:t>financial assets</w:t>
            </w:r>
            <w:r w:rsidRPr="00046E44">
              <w:rPr>
                <w:b/>
                <w:bCs/>
                <w:i/>
                <w:iCs/>
                <w:color w:val="000000" w:themeColor="text1"/>
                <w:sz w:val="20"/>
                <w:szCs w:val="20"/>
              </w:rPr>
              <w:t xml:space="preserve"> measured at fair value through </w:t>
            </w:r>
            <w:r>
              <w:rPr>
                <w:b/>
                <w:bCs/>
                <w:i/>
                <w:iCs/>
                <w:color w:val="000000" w:themeColor="text1"/>
                <w:sz w:val="20"/>
                <w:szCs w:val="20"/>
              </w:rPr>
              <w:t>other comprehensive income</w:t>
            </w:r>
          </w:p>
          <w:bookmarkEnd w:id="1"/>
          <w:p w14:paraId="7FB16B85" w14:textId="77777777" w:rsidR="00240078" w:rsidRPr="002757B2" w:rsidRDefault="00240078" w:rsidP="00D76813">
            <w:pPr>
              <w:pStyle w:val="Default"/>
              <w:ind w:right="244"/>
              <w:jc w:val="thaiDistribute"/>
              <w:rPr>
                <w:b/>
                <w:bCs/>
                <w:i/>
                <w:iCs/>
                <w:color w:val="000000" w:themeColor="text1"/>
                <w:sz w:val="20"/>
                <w:szCs w:val="20"/>
              </w:rPr>
            </w:pPr>
          </w:p>
        </w:tc>
        <w:tc>
          <w:tcPr>
            <w:tcW w:w="4637" w:type="dxa"/>
            <w:shd w:val="clear" w:color="auto" w:fill="FAFAFA"/>
          </w:tcPr>
          <w:p w14:paraId="5476C640" w14:textId="77777777" w:rsidR="00240078" w:rsidRPr="002757B2" w:rsidRDefault="00240078" w:rsidP="00D76813">
            <w:pPr>
              <w:pStyle w:val="Default"/>
              <w:jc w:val="thaiDistribute"/>
              <w:rPr>
                <w:color w:val="000000" w:themeColor="text1"/>
                <w:sz w:val="20"/>
                <w:szCs w:val="20"/>
              </w:rPr>
            </w:pPr>
          </w:p>
        </w:tc>
      </w:tr>
      <w:tr w:rsidR="006E3CD2" w:rsidRPr="002757B2" w14:paraId="6AA5638B" w14:textId="77777777" w:rsidTr="002448CB">
        <w:tc>
          <w:tcPr>
            <w:tcW w:w="4536" w:type="dxa"/>
            <w:shd w:val="clear" w:color="auto" w:fill="auto"/>
          </w:tcPr>
          <w:p w14:paraId="053D67A0" w14:textId="0FC95A03" w:rsidR="00D37FD6" w:rsidRDefault="00D37FD6" w:rsidP="00D76813">
            <w:pPr>
              <w:pStyle w:val="Default"/>
              <w:ind w:right="244"/>
              <w:jc w:val="thaiDistribute"/>
              <w:rPr>
                <w:color w:val="000000" w:themeColor="text1"/>
                <w:sz w:val="20"/>
                <w:szCs w:val="20"/>
              </w:rPr>
            </w:pPr>
            <w:r>
              <w:rPr>
                <w:color w:val="000000" w:themeColor="text1"/>
                <w:sz w:val="20"/>
                <w:szCs w:val="20"/>
              </w:rPr>
              <w:t>Refers to</w:t>
            </w:r>
            <w:r w:rsidR="00F037CE">
              <w:rPr>
                <w:color w:val="000000" w:themeColor="text1"/>
                <w:sz w:val="20"/>
                <w:szCs w:val="20"/>
              </w:rPr>
              <w:t xml:space="preserve"> </w:t>
            </w:r>
            <w:r>
              <w:rPr>
                <w:color w:val="000000" w:themeColor="text1"/>
                <w:sz w:val="20"/>
                <w:szCs w:val="20"/>
              </w:rPr>
              <w:t>Note 4.</w:t>
            </w:r>
            <w:r w:rsidR="002A303C">
              <w:rPr>
                <w:rFonts w:cstheme="minorBidi"/>
                <w:color w:val="000000" w:themeColor="text1"/>
                <w:sz w:val="20"/>
                <w:szCs w:val="20"/>
              </w:rPr>
              <w:t>17</w:t>
            </w:r>
            <w:r w:rsidR="00F037CE">
              <w:rPr>
                <w:rFonts w:cstheme="minorBidi"/>
                <w:color w:val="000000" w:themeColor="text1"/>
                <w:sz w:val="20"/>
                <w:szCs w:val="20"/>
              </w:rPr>
              <w:t xml:space="preserve"> </w:t>
            </w:r>
            <w:r w:rsidR="00F037CE">
              <w:rPr>
                <w:color w:val="000000" w:themeColor="text1"/>
                <w:sz w:val="20"/>
                <w:szCs w:val="20"/>
              </w:rPr>
              <w:t xml:space="preserve">- </w:t>
            </w:r>
            <w:r>
              <w:rPr>
                <w:color w:val="000000" w:themeColor="text1"/>
                <w:sz w:val="20"/>
                <w:szCs w:val="20"/>
              </w:rPr>
              <w:t>Accounting policy for</w:t>
            </w:r>
            <w:r w:rsidR="002A303C">
              <w:t xml:space="preserve"> </w:t>
            </w:r>
            <w:r w:rsidR="002A303C">
              <w:rPr>
                <w:color w:val="000000" w:themeColor="text1"/>
                <w:sz w:val="20"/>
                <w:szCs w:val="20"/>
              </w:rPr>
              <w:t>f</w:t>
            </w:r>
            <w:r w:rsidR="002A303C" w:rsidRPr="002A303C">
              <w:rPr>
                <w:color w:val="000000" w:themeColor="text1"/>
                <w:sz w:val="20"/>
                <w:szCs w:val="20"/>
              </w:rPr>
              <w:t>inancial asset</w:t>
            </w:r>
            <w:r w:rsidR="00AF2824">
              <w:rPr>
                <w:color w:val="000000" w:themeColor="text1"/>
                <w:sz w:val="20"/>
                <w:szCs w:val="20"/>
              </w:rPr>
              <w:t>s</w:t>
            </w:r>
            <w:r w:rsidR="00F037CE">
              <w:rPr>
                <w:color w:val="000000" w:themeColor="text1"/>
                <w:sz w:val="20"/>
                <w:szCs w:val="20"/>
              </w:rPr>
              <w:t xml:space="preserve">, </w:t>
            </w:r>
            <w:r w:rsidR="002A303C">
              <w:rPr>
                <w:color w:val="000000" w:themeColor="text1"/>
                <w:sz w:val="20"/>
                <w:szCs w:val="20"/>
              </w:rPr>
              <w:t xml:space="preserve">Note 6 - </w:t>
            </w:r>
            <w:r w:rsidR="002A303C" w:rsidRPr="002A303C">
              <w:rPr>
                <w:color w:val="000000" w:themeColor="text1"/>
                <w:sz w:val="20"/>
                <w:szCs w:val="20"/>
              </w:rPr>
              <w:t>Fair value</w:t>
            </w:r>
            <w:r>
              <w:rPr>
                <w:color w:val="000000" w:themeColor="text1"/>
                <w:sz w:val="20"/>
                <w:szCs w:val="20"/>
              </w:rPr>
              <w:t xml:space="preserve"> and Note </w:t>
            </w:r>
            <w:r w:rsidR="002A303C">
              <w:rPr>
                <w:color w:val="000000" w:themeColor="text1"/>
                <w:sz w:val="20"/>
                <w:szCs w:val="20"/>
              </w:rPr>
              <w:t>12</w:t>
            </w:r>
            <w:r>
              <w:rPr>
                <w:color w:val="000000" w:themeColor="text1"/>
                <w:sz w:val="20"/>
                <w:szCs w:val="20"/>
              </w:rPr>
              <w:t xml:space="preserve"> - </w:t>
            </w:r>
            <w:r w:rsidR="002A303C">
              <w:rPr>
                <w:color w:val="000000" w:themeColor="text1"/>
                <w:sz w:val="20"/>
                <w:szCs w:val="20"/>
              </w:rPr>
              <w:t>F</w:t>
            </w:r>
            <w:r w:rsidR="002A303C" w:rsidRPr="002A303C">
              <w:rPr>
                <w:color w:val="000000" w:themeColor="text1"/>
                <w:sz w:val="20"/>
                <w:szCs w:val="20"/>
              </w:rPr>
              <w:t>inancial assets measured at fair value through other comprehensive income</w:t>
            </w:r>
          </w:p>
          <w:p w14:paraId="36D8416D" w14:textId="77777777" w:rsidR="00D37FD6" w:rsidRDefault="00D37FD6" w:rsidP="00D76813">
            <w:pPr>
              <w:pStyle w:val="Default"/>
              <w:ind w:right="244"/>
              <w:jc w:val="thaiDistribute"/>
              <w:rPr>
                <w:color w:val="000000" w:themeColor="text1"/>
                <w:sz w:val="20"/>
                <w:szCs w:val="20"/>
              </w:rPr>
            </w:pPr>
          </w:p>
          <w:p w14:paraId="180A0B1B" w14:textId="394BD12C" w:rsidR="00046E44" w:rsidRPr="00046E44" w:rsidRDefault="00046E44" w:rsidP="00046E44">
            <w:pPr>
              <w:pStyle w:val="Default"/>
              <w:ind w:right="244"/>
              <w:jc w:val="thaiDistribute"/>
              <w:rPr>
                <w:color w:val="000000" w:themeColor="text1"/>
                <w:sz w:val="20"/>
                <w:szCs w:val="20"/>
              </w:rPr>
            </w:pPr>
            <w:r w:rsidRPr="00046E44">
              <w:rPr>
                <w:color w:val="000000" w:themeColor="text1"/>
                <w:sz w:val="20"/>
                <w:szCs w:val="20"/>
              </w:rPr>
              <w:t>As at 31 December 202</w:t>
            </w:r>
            <w:r>
              <w:rPr>
                <w:color w:val="000000" w:themeColor="text1"/>
                <w:sz w:val="20"/>
                <w:szCs w:val="20"/>
              </w:rPr>
              <w:t>2</w:t>
            </w:r>
            <w:r w:rsidRPr="00046E44">
              <w:rPr>
                <w:color w:val="000000" w:themeColor="text1"/>
                <w:sz w:val="20"/>
                <w:szCs w:val="20"/>
              </w:rPr>
              <w:t xml:space="preserve">, the Group had </w:t>
            </w:r>
            <w:r>
              <w:rPr>
                <w:color w:val="000000" w:themeColor="text1"/>
                <w:sz w:val="20"/>
                <w:szCs w:val="20"/>
              </w:rPr>
              <w:t>financial assets</w:t>
            </w:r>
            <w:r w:rsidRPr="00046E44">
              <w:rPr>
                <w:color w:val="000000" w:themeColor="text1"/>
                <w:sz w:val="20"/>
                <w:szCs w:val="20"/>
              </w:rPr>
              <w:t xml:space="preserve"> measured at fair value through </w:t>
            </w:r>
            <w:r>
              <w:rPr>
                <w:color w:val="000000" w:themeColor="text1"/>
                <w:sz w:val="20"/>
                <w:szCs w:val="20"/>
              </w:rPr>
              <w:t>other comprehensive income</w:t>
            </w:r>
            <w:r w:rsidRPr="00046E44">
              <w:rPr>
                <w:color w:val="000000" w:themeColor="text1"/>
                <w:sz w:val="20"/>
                <w:szCs w:val="20"/>
              </w:rPr>
              <w:t xml:space="preserve"> (FV</w:t>
            </w:r>
            <w:r>
              <w:rPr>
                <w:color w:val="000000" w:themeColor="text1"/>
                <w:sz w:val="20"/>
                <w:szCs w:val="20"/>
              </w:rPr>
              <w:t>OCI</w:t>
            </w:r>
            <w:r w:rsidRPr="00046E44">
              <w:rPr>
                <w:color w:val="000000" w:themeColor="text1"/>
                <w:sz w:val="20"/>
                <w:szCs w:val="20"/>
              </w:rPr>
              <w:t xml:space="preserve">) of Baht </w:t>
            </w:r>
            <w:r>
              <w:rPr>
                <w:color w:val="000000" w:themeColor="text1"/>
                <w:sz w:val="20"/>
                <w:szCs w:val="20"/>
              </w:rPr>
              <w:t>941</w:t>
            </w:r>
            <w:r w:rsidRPr="00046E44">
              <w:rPr>
                <w:color w:val="000000" w:themeColor="text1"/>
                <w:sz w:val="20"/>
                <w:szCs w:val="20"/>
              </w:rPr>
              <w:t xml:space="preserve"> million in the consolidated statement of financial position, representing approximately </w:t>
            </w:r>
            <w:r w:rsidR="002A303C">
              <w:rPr>
                <w:color w:val="000000" w:themeColor="text1"/>
                <w:sz w:val="20"/>
                <w:szCs w:val="20"/>
              </w:rPr>
              <w:t>6</w:t>
            </w:r>
            <w:r w:rsidRPr="00046E44">
              <w:rPr>
                <w:color w:val="000000" w:themeColor="text1"/>
                <w:sz w:val="20"/>
                <w:szCs w:val="20"/>
              </w:rPr>
              <w:t>% of total assets.</w:t>
            </w:r>
          </w:p>
          <w:p w14:paraId="5458BC09" w14:textId="77777777" w:rsidR="00046E44" w:rsidRPr="00046E44" w:rsidRDefault="00046E44" w:rsidP="00046E44">
            <w:pPr>
              <w:pStyle w:val="Default"/>
              <w:ind w:right="244"/>
              <w:jc w:val="thaiDistribute"/>
              <w:rPr>
                <w:color w:val="000000" w:themeColor="text1"/>
                <w:sz w:val="20"/>
                <w:szCs w:val="20"/>
              </w:rPr>
            </w:pPr>
          </w:p>
          <w:p w14:paraId="6B328C12" w14:textId="0C253D21" w:rsidR="00046E44" w:rsidRPr="00046E44" w:rsidRDefault="00046E44" w:rsidP="00046E44">
            <w:pPr>
              <w:pStyle w:val="Default"/>
              <w:ind w:right="244"/>
              <w:jc w:val="thaiDistribute"/>
              <w:rPr>
                <w:color w:val="000000" w:themeColor="text1"/>
                <w:sz w:val="20"/>
                <w:szCs w:val="20"/>
              </w:rPr>
            </w:pPr>
            <w:r w:rsidRPr="00046E44">
              <w:rPr>
                <w:color w:val="000000" w:themeColor="text1"/>
                <w:sz w:val="20"/>
                <w:szCs w:val="20"/>
              </w:rPr>
              <w:t>The financial assets measured at FV</w:t>
            </w:r>
            <w:r>
              <w:rPr>
                <w:color w:val="000000" w:themeColor="text1"/>
                <w:sz w:val="20"/>
                <w:szCs w:val="20"/>
              </w:rPr>
              <w:t>OCI</w:t>
            </w:r>
            <w:r w:rsidRPr="00046E44">
              <w:rPr>
                <w:color w:val="000000" w:themeColor="text1"/>
                <w:sz w:val="20"/>
                <w:szCs w:val="20"/>
              </w:rPr>
              <w:t xml:space="preserve"> is</w:t>
            </w:r>
            <w:r>
              <w:rPr>
                <w:color w:val="000000" w:themeColor="text1"/>
                <w:sz w:val="20"/>
                <w:szCs w:val="20"/>
              </w:rPr>
              <w:t xml:space="preserve"> an equity</w:t>
            </w:r>
            <w:r w:rsidRPr="00046E44">
              <w:rPr>
                <w:color w:val="000000" w:themeColor="text1"/>
                <w:sz w:val="20"/>
                <w:szCs w:val="20"/>
              </w:rPr>
              <w:t xml:space="preserve"> instrument and was measured using significant input from unobservable market data (a level 3 input). The management also</w:t>
            </w:r>
            <w:r w:rsidR="00AF2824">
              <w:rPr>
                <w:rFonts w:cstheme="minorBidi" w:hint="cs"/>
                <w:color w:val="000000" w:themeColor="text1"/>
                <w:sz w:val="20"/>
                <w:szCs w:val="20"/>
                <w:cs/>
              </w:rPr>
              <w:t xml:space="preserve"> </w:t>
            </w:r>
            <w:r w:rsidR="00AF2824">
              <w:rPr>
                <w:rFonts w:cstheme="minorBidi"/>
                <w:color w:val="000000" w:themeColor="text1"/>
                <w:sz w:val="20"/>
                <w:szCs w:val="20"/>
              </w:rPr>
              <w:t>made</w:t>
            </w:r>
            <w:r w:rsidRPr="00046E44">
              <w:rPr>
                <w:color w:val="000000" w:themeColor="text1"/>
                <w:sz w:val="20"/>
                <w:szCs w:val="20"/>
              </w:rPr>
              <w:t xml:space="preserve"> the </w:t>
            </w:r>
            <w:r w:rsidR="00AF2824">
              <w:rPr>
                <w:color w:val="000000" w:themeColor="text1"/>
                <w:sz w:val="20"/>
                <w:szCs w:val="20"/>
              </w:rPr>
              <w:t>assumptions</w:t>
            </w:r>
            <w:r w:rsidRPr="00046E44">
              <w:rPr>
                <w:color w:val="000000" w:themeColor="text1"/>
                <w:sz w:val="20"/>
                <w:szCs w:val="20"/>
              </w:rPr>
              <w:t xml:space="preserve"> to reflect the risk and nature of the </w:t>
            </w:r>
            <w:r>
              <w:rPr>
                <w:color w:val="000000" w:themeColor="text1"/>
                <w:sz w:val="20"/>
                <w:szCs w:val="20"/>
              </w:rPr>
              <w:t>equity</w:t>
            </w:r>
            <w:r w:rsidRPr="00046E44">
              <w:rPr>
                <w:color w:val="000000" w:themeColor="text1"/>
                <w:sz w:val="20"/>
                <w:szCs w:val="20"/>
              </w:rPr>
              <w:t xml:space="preserve"> instrument. </w:t>
            </w:r>
          </w:p>
          <w:p w14:paraId="0D347079" w14:textId="77777777" w:rsidR="00046E44" w:rsidRPr="00046E44" w:rsidRDefault="00046E44" w:rsidP="00046E44">
            <w:pPr>
              <w:pStyle w:val="Default"/>
              <w:ind w:right="244"/>
              <w:jc w:val="thaiDistribute"/>
              <w:rPr>
                <w:color w:val="000000" w:themeColor="text1"/>
                <w:sz w:val="20"/>
                <w:szCs w:val="20"/>
              </w:rPr>
            </w:pPr>
          </w:p>
          <w:p w14:paraId="0369BBA7" w14:textId="7082F69A" w:rsidR="00240078" w:rsidRPr="002757B2" w:rsidRDefault="00046E44" w:rsidP="00046E44">
            <w:pPr>
              <w:pStyle w:val="Default"/>
              <w:ind w:right="244"/>
              <w:jc w:val="thaiDistribute"/>
              <w:rPr>
                <w:color w:val="000000" w:themeColor="text1"/>
                <w:sz w:val="20"/>
                <w:szCs w:val="20"/>
              </w:rPr>
            </w:pPr>
            <w:r w:rsidRPr="00046E44">
              <w:rPr>
                <w:color w:val="000000" w:themeColor="text1"/>
                <w:sz w:val="20"/>
                <w:szCs w:val="20"/>
              </w:rPr>
              <w:t>I focussed on the equity instrument measured at FV</w:t>
            </w:r>
            <w:r>
              <w:rPr>
                <w:color w:val="000000" w:themeColor="text1"/>
                <w:sz w:val="20"/>
                <w:szCs w:val="20"/>
              </w:rPr>
              <w:t>OCI</w:t>
            </w:r>
            <w:r w:rsidRPr="00046E44">
              <w:rPr>
                <w:color w:val="000000" w:themeColor="text1"/>
                <w:sz w:val="20"/>
                <w:szCs w:val="20"/>
              </w:rPr>
              <w:t xml:space="preserve"> because of the significant balances in the consolidated financial statements. Using </w:t>
            </w:r>
            <w:r w:rsidRPr="00B9043D">
              <w:rPr>
                <w:color w:val="000000" w:themeColor="text1"/>
                <w:spacing w:val="-4"/>
                <w:sz w:val="20"/>
                <w:szCs w:val="20"/>
              </w:rPr>
              <w:t>unobservable market data (Level 3) to measure</w:t>
            </w:r>
            <w:r w:rsidRPr="00046E44">
              <w:rPr>
                <w:color w:val="000000" w:themeColor="text1"/>
                <w:sz w:val="20"/>
                <w:szCs w:val="20"/>
              </w:rPr>
              <w:t xml:space="preserve"> </w:t>
            </w:r>
            <w:r w:rsidRPr="00B9043D">
              <w:rPr>
                <w:color w:val="000000" w:themeColor="text1"/>
                <w:spacing w:val="-2"/>
                <w:sz w:val="20"/>
                <w:szCs w:val="20"/>
              </w:rPr>
              <w:t>fair value, management’s judgement is required</w:t>
            </w:r>
            <w:r w:rsidRPr="00046E44">
              <w:rPr>
                <w:color w:val="000000" w:themeColor="text1"/>
                <w:sz w:val="20"/>
                <w:szCs w:val="20"/>
              </w:rPr>
              <w:t xml:space="preserve"> to adjust the data to reflect the risk and nature </w:t>
            </w:r>
            <w:r w:rsidRPr="00B9043D">
              <w:rPr>
                <w:color w:val="000000" w:themeColor="text1"/>
                <w:spacing w:val="-6"/>
                <w:sz w:val="20"/>
                <w:szCs w:val="20"/>
              </w:rPr>
              <w:t>of the equity instrument, which affects the Group’s</w:t>
            </w:r>
            <w:r w:rsidRPr="00046E44">
              <w:rPr>
                <w:color w:val="000000" w:themeColor="text1"/>
                <w:sz w:val="20"/>
                <w:szCs w:val="20"/>
              </w:rPr>
              <w:t xml:space="preserve"> financial performance.</w:t>
            </w:r>
          </w:p>
        </w:tc>
        <w:tc>
          <w:tcPr>
            <w:tcW w:w="4637" w:type="dxa"/>
            <w:shd w:val="clear" w:color="auto" w:fill="FAFAFA"/>
          </w:tcPr>
          <w:p w14:paraId="0A509777" w14:textId="77777777" w:rsidR="00240078" w:rsidRDefault="002A0B70" w:rsidP="00E50AD5">
            <w:pPr>
              <w:pStyle w:val="Default"/>
              <w:jc w:val="thaiDistribute"/>
              <w:rPr>
                <w:color w:val="000000" w:themeColor="text1"/>
                <w:sz w:val="20"/>
                <w:szCs w:val="20"/>
              </w:rPr>
            </w:pPr>
            <w:r w:rsidRPr="002A0B70">
              <w:rPr>
                <w:color w:val="000000" w:themeColor="text1"/>
                <w:sz w:val="20"/>
                <w:szCs w:val="20"/>
              </w:rPr>
              <w:t>My audit procedures included:</w:t>
            </w:r>
          </w:p>
          <w:p w14:paraId="7605C353" w14:textId="26E016CC" w:rsidR="00AF2824" w:rsidRDefault="00AF2824" w:rsidP="002A0B70">
            <w:pPr>
              <w:pStyle w:val="Default"/>
              <w:numPr>
                <w:ilvl w:val="0"/>
                <w:numId w:val="6"/>
              </w:numPr>
              <w:jc w:val="thaiDistribute"/>
              <w:rPr>
                <w:color w:val="000000" w:themeColor="text1"/>
                <w:sz w:val="20"/>
                <w:szCs w:val="20"/>
              </w:rPr>
            </w:pPr>
            <w:r w:rsidRPr="00AF2824">
              <w:rPr>
                <w:color w:val="000000" w:themeColor="text1"/>
                <w:sz w:val="20"/>
                <w:szCs w:val="20"/>
              </w:rPr>
              <w:t>engaging</w:t>
            </w:r>
            <w:r w:rsidR="00421FD7">
              <w:rPr>
                <w:rFonts w:cstheme="minorBidi" w:hint="cs"/>
                <w:color w:val="000000" w:themeColor="text1"/>
                <w:sz w:val="20"/>
                <w:szCs w:val="20"/>
                <w:cs/>
              </w:rPr>
              <w:t xml:space="preserve"> </w:t>
            </w:r>
            <w:r w:rsidR="00421FD7">
              <w:rPr>
                <w:rFonts w:cstheme="minorBidi"/>
                <w:color w:val="000000" w:themeColor="text1"/>
                <w:sz w:val="20"/>
                <w:szCs w:val="20"/>
              </w:rPr>
              <w:t xml:space="preserve">the auditor’s </w:t>
            </w:r>
            <w:r w:rsidRPr="00AF2824">
              <w:rPr>
                <w:color w:val="000000" w:themeColor="text1"/>
                <w:sz w:val="20"/>
                <w:szCs w:val="20"/>
              </w:rPr>
              <w:t>expert to</w:t>
            </w:r>
            <w:r>
              <w:rPr>
                <w:rFonts w:cstheme="minorBidi" w:hint="cs"/>
                <w:color w:val="000000" w:themeColor="text1"/>
                <w:sz w:val="20"/>
                <w:szCs w:val="20"/>
                <w:cs/>
              </w:rPr>
              <w:t xml:space="preserve"> </w:t>
            </w:r>
            <w:r w:rsidRPr="00AF2824">
              <w:rPr>
                <w:rFonts w:cstheme="minorBidi"/>
                <w:color w:val="000000" w:themeColor="text1"/>
                <w:sz w:val="20"/>
                <w:szCs w:val="20"/>
              </w:rPr>
              <w:t>evaluat</w:t>
            </w:r>
            <w:r>
              <w:rPr>
                <w:rFonts w:cstheme="minorBidi"/>
                <w:color w:val="000000" w:themeColor="text1"/>
                <w:sz w:val="20"/>
                <w:szCs w:val="20"/>
              </w:rPr>
              <w:t>e</w:t>
            </w:r>
            <w:r w:rsidRPr="00AF2824">
              <w:rPr>
                <w:rFonts w:cstheme="minorBidi"/>
                <w:color w:val="000000" w:themeColor="text1"/>
                <w:sz w:val="20"/>
                <w:szCs w:val="20"/>
              </w:rPr>
              <w:t xml:space="preserve"> the</w:t>
            </w:r>
            <w:r w:rsidR="00903D7E">
              <w:rPr>
                <w:rFonts w:cstheme="minorBidi"/>
                <w:color w:val="000000" w:themeColor="text1"/>
                <w:sz w:val="20"/>
                <w:szCs w:val="20"/>
              </w:rPr>
              <w:t xml:space="preserve"> appropriateness of</w:t>
            </w:r>
            <w:r w:rsidRPr="00AF2824">
              <w:rPr>
                <w:rFonts w:cstheme="minorBidi"/>
                <w:color w:val="000000" w:themeColor="text1"/>
                <w:sz w:val="20"/>
                <w:szCs w:val="20"/>
              </w:rPr>
              <w:t xml:space="preserve"> methodologies used by the Group in</w:t>
            </w:r>
            <w:r w:rsidR="009A49F7">
              <w:rPr>
                <w:rFonts w:cstheme="minorBidi"/>
                <w:color w:val="000000" w:themeColor="text1"/>
                <w:sz w:val="20"/>
                <w:szCs w:val="20"/>
              </w:rPr>
              <w:t xml:space="preserve"> </w:t>
            </w:r>
            <w:r w:rsidRPr="00AF2824">
              <w:rPr>
                <w:rFonts w:cstheme="minorBidi"/>
                <w:color w:val="000000" w:themeColor="text1"/>
                <w:sz w:val="20"/>
                <w:szCs w:val="20"/>
              </w:rPr>
              <w:t>assessing the fair value</w:t>
            </w:r>
            <w:r w:rsidR="00903D7E">
              <w:rPr>
                <w:rFonts w:cstheme="minorBidi"/>
                <w:color w:val="000000" w:themeColor="text1"/>
                <w:sz w:val="20"/>
                <w:szCs w:val="20"/>
              </w:rPr>
              <w:t xml:space="preserve"> of the assets</w:t>
            </w:r>
            <w:r>
              <w:rPr>
                <w:rFonts w:cstheme="minorBidi"/>
                <w:color w:val="000000" w:themeColor="text1"/>
                <w:sz w:val="20"/>
                <w:szCs w:val="20"/>
              </w:rPr>
              <w:t xml:space="preserve"> and test </w:t>
            </w:r>
            <w:r w:rsidR="009A49F7" w:rsidRPr="009A49F7">
              <w:rPr>
                <w:rFonts w:cstheme="minorBidi"/>
                <w:color w:val="000000" w:themeColor="text1"/>
                <w:sz w:val="20"/>
                <w:szCs w:val="20"/>
              </w:rPr>
              <w:t>the applicable pre-tax discount rate using the weighted average cost of capital</w:t>
            </w:r>
          </w:p>
          <w:p w14:paraId="50CF60A2" w14:textId="4B648852" w:rsidR="002A0B70" w:rsidRPr="00046E44" w:rsidRDefault="00E50AD5" w:rsidP="00046E44">
            <w:pPr>
              <w:pStyle w:val="Default"/>
              <w:numPr>
                <w:ilvl w:val="0"/>
                <w:numId w:val="6"/>
              </w:numPr>
              <w:jc w:val="thaiDistribute"/>
              <w:rPr>
                <w:color w:val="000000" w:themeColor="text1"/>
                <w:sz w:val="20"/>
                <w:szCs w:val="20"/>
              </w:rPr>
            </w:pPr>
            <w:r>
              <w:rPr>
                <w:color w:val="000000" w:themeColor="text1"/>
                <w:sz w:val="20"/>
                <w:szCs w:val="20"/>
              </w:rPr>
              <w:t>i</w:t>
            </w:r>
            <w:r w:rsidRPr="00E50AD5">
              <w:rPr>
                <w:color w:val="000000" w:themeColor="text1"/>
                <w:sz w:val="20"/>
                <w:szCs w:val="20"/>
              </w:rPr>
              <w:t>nquir</w:t>
            </w:r>
            <w:r w:rsidR="00046E44" w:rsidRPr="00E50AD5">
              <w:rPr>
                <w:color w:val="000000" w:themeColor="text1"/>
                <w:sz w:val="20"/>
                <w:szCs w:val="20"/>
              </w:rPr>
              <w:t>ing management</w:t>
            </w:r>
            <w:r w:rsidR="00046E44" w:rsidRPr="00046E44">
              <w:rPr>
                <w:color w:val="000000" w:themeColor="text1"/>
                <w:sz w:val="20"/>
                <w:szCs w:val="20"/>
              </w:rPr>
              <w:t xml:space="preserve"> </w:t>
            </w:r>
            <w:r>
              <w:rPr>
                <w:color w:val="000000" w:themeColor="text1"/>
                <w:sz w:val="20"/>
                <w:szCs w:val="20"/>
              </w:rPr>
              <w:t>to verify</w:t>
            </w:r>
            <w:r w:rsidR="00046E44" w:rsidRPr="00046E44">
              <w:rPr>
                <w:color w:val="000000" w:themeColor="text1"/>
                <w:sz w:val="20"/>
                <w:szCs w:val="20"/>
              </w:rPr>
              <w:t xml:space="preserve"> the reliability </w:t>
            </w:r>
            <w:r w:rsidR="00C718B0" w:rsidRPr="00C718B0">
              <w:rPr>
                <w:color w:val="000000" w:themeColor="text1"/>
                <w:sz w:val="20"/>
                <w:szCs w:val="20"/>
              </w:rPr>
              <w:t>of</w:t>
            </w:r>
            <w:r w:rsidR="002A303C">
              <w:rPr>
                <w:color w:val="000000" w:themeColor="text1"/>
                <w:sz w:val="20"/>
                <w:szCs w:val="20"/>
              </w:rPr>
              <w:t xml:space="preserve"> </w:t>
            </w:r>
            <w:r w:rsidR="00C718B0" w:rsidRPr="00C718B0">
              <w:rPr>
                <w:color w:val="000000" w:themeColor="text1"/>
                <w:sz w:val="20"/>
                <w:szCs w:val="20"/>
              </w:rPr>
              <w:t>the</w:t>
            </w:r>
            <w:r w:rsidR="00C718B0">
              <w:rPr>
                <w:color w:val="000000" w:themeColor="text1"/>
                <w:sz w:val="20"/>
                <w:szCs w:val="20"/>
              </w:rPr>
              <w:t xml:space="preserve"> </w:t>
            </w:r>
            <w:r w:rsidR="00046E44" w:rsidRPr="00046E44">
              <w:rPr>
                <w:color w:val="000000" w:themeColor="text1"/>
                <w:sz w:val="20"/>
                <w:szCs w:val="20"/>
              </w:rPr>
              <w:t>estimations</w:t>
            </w:r>
            <w:r w:rsidR="00E81D3B">
              <w:rPr>
                <w:color w:val="000000" w:themeColor="text1"/>
                <w:sz w:val="20"/>
                <w:szCs w:val="20"/>
              </w:rPr>
              <w:t xml:space="preserve"> </w:t>
            </w:r>
            <w:r w:rsidR="0076401F">
              <w:rPr>
                <w:color w:val="000000" w:themeColor="text1"/>
                <w:sz w:val="20"/>
                <w:szCs w:val="20"/>
              </w:rPr>
              <w:t xml:space="preserve">with </w:t>
            </w:r>
            <w:r w:rsidR="002A303C">
              <w:rPr>
                <w:color w:val="000000" w:themeColor="text1"/>
                <w:sz w:val="20"/>
                <w:szCs w:val="20"/>
              </w:rPr>
              <w:t>regards to</w:t>
            </w:r>
            <w:r w:rsidR="00E81D3B">
              <w:rPr>
                <w:color w:val="000000" w:themeColor="text1"/>
                <w:sz w:val="20"/>
                <w:szCs w:val="20"/>
              </w:rPr>
              <w:t xml:space="preserve"> projected cash flows</w:t>
            </w:r>
            <w:r w:rsidR="009A49F7">
              <w:rPr>
                <w:color w:val="000000" w:themeColor="text1"/>
                <w:sz w:val="20"/>
                <w:szCs w:val="20"/>
              </w:rPr>
              <w:t xml:space="preserve"> </w:t>
            </w:r>
            <w:r w:rsidR="00046E44" w:rsidRPr="00046E44">
              <w:rPr>
                <w:color w:val="000000" w:themeColor="text1"/>
                <w:sz w:val="20"/>
                <w:szCs w:val="20"/>
              </w:rPr>
              <w:t>and</w:t>
            </w:r>
            <w:r w:rsidR="002A303C">
              <w:rPr>
                <w:color w:val="000000" w:themeColor="text1"/>
                <w:sz w:val="20"/>
                <w:szCs w:val="20"/>
              </w:rPr>
              <w:t xml:space="preserve"> </w:t>
            </w:r>
            <w:r w:rsidR="00046E44" w:rsidRPr="00046E44">
              <w:rPr>
                <w:color w:val="000000" w:themeColor="text1"/>
                <w:sz w:val="20"/>
                <w:szCs w:val="20"/>
              </w:rPr>
              <w:t>test</w:t>
            </w:r>
            <w:r w:rsidR="0076401F">
              <w:rPr>
                <w:rFonts w:cs="Browallia New"/>
                <w:color w:val="000000" w:themeColor="text1"/>
                <w:sz w:val="20"/>
                <w:szCs w:val="25"/>
              </w:rPr>
              <w:t>ing</w:t>
            </w:r>
            <w:r w:rsidR="00046E44" w:rsidRPr="00046E44">
              <w:rPr>
                <w:color w:val="000000" w:themeColor="text1"/>
                <w:sz w:val="20"/>
                <w:szCs w:val="20"/>
              </w:rPr>
              <w:t xml:space="preserve"> forecasted revenue growth</w:t>
            </w:r>
            <w:r w:rsidR="009A49F7">
              <w:rPr>
                <w:color w:val="000000" w:themeColor="text1"/>
                <w:sz w:val="20"/>
                <w:szCs w:val="20"/>
              </w:rPr>
              <w:t xml:space="preserve"> and other relevant assumptions </w:t>
            </w:r>
            <w:r w:rsidR="00046E44" w:rsidRPr="00046E44">
              <w:rPr>
                <w:color w:val="000000" w:themeColor="text1"/>
                <w:sz w:val="20"/>
                <w:szCs w:val="20"/>
              </w:rPr>
              <w:t>by comparing them to external and historical data such as</w:t>
            </w:r>
            <w:r w:rsidR="009A49F7">
              <w:rPr>
                <w:color w:val="000000" w:themeColor="text1"/>
                <w:sz w:val="20"/>
                <w:szCs w:val="20"/>
              </w:rPr>
              <w:t xml:space="preserve"> </w:t>
            </w:r>
            <w:r w:rsidR="00046E44" w:rsidRPr="00046E44">
              <w:rPr>
                <w:color w:val="000000" w:themeColor="text1"/>
                <w:sz w:val="20"/>
                <w:szCs w:val="20"/>
              </w:rPr>
              <w:t>market growth expectations</w:t>
            </w:r>
          </w:p>
          <w:p w14:paraId="63CD0E96" w14:textId="21F1EC45" w:rsidR="002A0B70" w:rsidRDefault="00046E44" w:rsidP="002A303C">
            <w:pPr>
              <w:pStyle w:val="ListParagraph"/>
              <w:numPr>
                <w:ilvl w:val="0"/>
                <w:numId w:val="6"/>
              </w:numPr>
              <w:jc w:val="thaiDistribute"/>
              <w:rPr>
                <w:rFonts w:ascii="Arial" w:hAnsi="Arial" w:cs="Arial"/>
                <w:color w:val="000000" w:themeColor="text1"/>
                <w:sz w:val="20"/>
                <w:szCs w:val="20"/>
              </w:rPr>
            </w:pPr>
            <w:r w:rsidRPr="00046E44">
              <w:rPr>
                <w:rFonts w:ascii="Arial" w:hAnsi="Arial" w:cs="Arial"/>
                <w:color w:val="000000" w:themeColor="text1"/>
                <w:sz w:val="20"/>
                <w:szCs w:val="20"/>
              </w:rPr>
              <w:t>analysing</w:t>
            </w:r>
            <w:r>
              <w:rPr>
                <w:rFonts w:ascii="Arial" w:hAnsi="Arial" w:hint="cs"/>
                <w:color w:val="000000" w:themeColor="text1"/>
                <w:sz w:val="20"/>
                <w:szCs w:val="20"/>
                <w:cs/>
              </w:rPr>
              <w:t xml:space="preserve"> </w:t>
            </w:r>
            <w:r w:rsidRPr="00046E44">
              <w:rPr>
                <w:rFonts w:ascii="Arial" w:hAnsi="Arial" w:cs="Arial"/>
                <w:color w:val="000000" w:themeColor="text1"/>
                <w:sz w:val="20"/>
                <w:szCs w:val="20"/>
              </w:rPr>
              <w:t xml:space="preserve">sensitivity </w:t>
            </w:r>
            <w:r>
              <w:rPr>
                <w:rFonts w:ascii="Arial" w:hAnsi="Arial" w:cs="Arial"/>
                <w:color w:val="000000" w:themeColor="text1"/>
                <w:sz w:val="20"/>
                <w:szCs w:val="20"/>
              </w:rPr>
              <w:t xml:space="preserve">of </w:t>
            </w:r>
            <w:r w:rsidRPr="00046E44">
              <w:rPr>
                <w:rFonts w:ascii="Arial" w:hAnsi="Arial" w:cs="Arial"/>
                <w:color w:val="000000" w:themeColor="text1"/>
                <w:sz w:val="20"/>
                <w:szCs w:val="20"/>
              </w:rPr>
              <w:t>assumption</w:t>
            </w:r>
            <w:r>
              <w:rPr>
                <w:rFonts w:ascii="Arial" w:hAnsi="Arial" w:cs="Arial"/>
                <w:color w:val="000000" w:themeColor="text1"/>
                <w:sz w:val="20"/>
                <w:szCs w:val="20"/>
              </w:rPr>
              <w:t xml:space="preserve">s </w:t>
            </w:r>
            <w:r w:rsidRPr="00046E44">
              <w:rPr>
                <w:rFonts w:ascii="Arial" w:hAnsi="Arial" w:cs="Arial"/>
                <w:color w:val="000000" w:themeColor="text1"/>
                <w:sz w:val="20"/>
                <w:szCs w:val="20"/>
              </w:rPr>
              <w:t xml:space="preserve">and evaluating whether a possible change in assumptions could </w:t>
            </w:r>
            <w:r w:rsidR="002A303C">
              <w:rPr>
                <w:rFonts w:ascii="Arial" w:hAnsi="Arial" w:cs="Arial"/>
                <w:color w:val="000000" w:themeColor="text1"/>
                <w:sz w:val="20"/>
                <w:szCs w:val="20"/>
              </w:rPr>
              <w:t>affect</w:t>
            </w:r>
            <w:r w:rsidRPr="00046E44">
              <w:rPr>
                <w:rFonts w:ascii="Arial" w:hAnsi="Arial" w:cs="Arial"/>
                <w:color w:val="000000" w:themeColor="text1"/>
                <w:sz w:val="20"/>
                <w:szCs w:val="20"/>
              </w:rPr>
              <w:t xml:space="preserve"> </w:t>
            </w:r>
            <w:r>
              <w:rPr>
                <w:rFonts w:ascii="Arial" w:hAnsi="Arial" w:cs="Arial"/>
                <w:color w:val="000000" w:themeColor="text1"/>
                <w:sz w:val="20"/>
                <w:szCs w:val="20"/>
              </w:rPr>
              <w:t>significant difference between fair value of the equity instrument and</w:t>
            </w:r>
            <w:r w:rsidRPr="00046E44">
              <w:rPr>
                <w:rFonts w:ascii="Arial" w:hAnsi="Arial" w:cs="Arial"/>
                <w:color w:val="000000" w:themeColor="text1"/>
                <w:sz w:val="20"/>
                <w:szCs w:val="20"/>
              </w:rPr>
              <w:t xml:space="preserve"> its carrying amount</w:t>
            </w:r>
          </w:p>
          <w:p w14:paraId="4DA40D63" w14:textId="77777777" w:rsidR="00046E44" w:rsidRPr="00046E44" w:rsidRDefault="00046E44" w:rsidP="00046E44">
            <w:pPr>
              <w:pStyle w:val="ListParagraph"/>
              <w:spacing w:line="259" w:lineRule="auto"/>
              <w:ind w:left="360"/>
              <w:rPr>
                <w:rFonts w:ascii="Arial" w:hAnsi="Arial" w:cs="Arial"/>
                <w:color w:val="000000" w:themeColor="text1"/>
                <w:sz w:val="20"/>
                <w:szCs w:val="20"/>
              </w:rPr>
            </w:pPr>
          </w:p>
          <w:p w14:paraId="4CB58468" w14:textId="6305209E" w:rsidR="002A0B70" w:rsidRPr="002757B2" w:rsidRDefault="00421FD7" w:rsidP="002A0B70">
            <w:pPr>
              <w:pStyle w:val="Default"/>
              <w:jc w:val="thaiDistribute"/>
              <w:rPr>
                <w:color w:val="000000" w:themeColor="text1"/>
                <w:sz w:val="20"/>
                <w:szCs w:val="20"/>
              </w:rPr>
            </w:pPr>
            <w:r>
              <w:rPr>
                <w:color w:val="000000" w:themeColor="text1"/>
                <w:sz w:val="20"/>
                <w:szCs w:val="20"/>
              </w:rPr>
              <w:t xml:space="preserve">According to </w:t>
            </w:r>
            <w:r w:rsidR="00046E44" w:rsidRPr="00046E44">
              <w:rPr>
                <w:color w:val="000000" w:themeColor="text1"/>
                <w:sz w:val="20"/>
                <w:szCs w:val="20"/>
              </w:rPr>
              <w:t>my</w:t>
            </w:r>
            <w:r>
              <w:rPr>
                <w:color w:val="000000" w:themeColor="text1"/>
                <w:sz w:val="20"/>
                <w:szCs w:val="20"/>
              </w:rPr>
              <w:t xml:space="preserve"> audit </w:t>
            </w:r>
            <w:r w:rsidR="00046E44" w:rsidRPr="00046E44">
              <w:rPr>
                <w:color w:val="000000" w:themeColor="text1"/>
                <w:sz w:val="20"/>
                <w:szCs w:val="20"/>
              </w:rPr>
              <w:t xml:space="preserve">procedures, I considered the assumptions used in the fair valuation of the </w:t>
            </w:r>
            <w:r w:rsidR="00A27F66" w:rsidRPr="00A27F66">
              <w:rPr>
                <w:color w:val="000000" w:themeColor="text1"/>
                <w:sz w:val="20"/>
                <w:szCs w:val="20"/>
              </w:rPr>
              <w:t>financial assets</w:t>
            </w:r>
            <w:r w:rsidR="00046E44" w:rsidRPr="00046E44">
              <w:rPr>
                <w:color w:val="000000" w:themeColor="text1"/>
                <w:sz w:val="20"/>
                <w:szCs w:val="20"/>
              </w:rPr>
              <w:t xml:space="preserve"> measured at FV</w:t>
            </w:r>
            <w:r w:rsidR="00A27F66">
              <w:rPr>
                <w:color w:val="000000" w:themeColor="text1"/>
                <w:sz w:val="20"/>
                <w:szCs w:val="20"/>
              </w:rPr>
              <w:t>OCI</w:t>
            </w:r>
            <w:r w:rsidR="00046E44" w:rsidRPr="00046E44">
              <w:rPr>
                <w:color w:val="000000" w:themeColor="text1"/>
                <w:sz w:val="20"/>
                <w:szCs w:val="20"/>
              </w:rPr>
              <w:t xml:space="preserve"> </w:t>
            </w:r>
            <w:r w:rsidR="00E50AD5">
              <w:rPr>
                <w:color w:val="000000" w:themeColor="text1"/>
                <w:sz w:val="20"/>
                <w:szCs w:val="20"/>
              </w:rPr>
              <w:t xml:space="preserve">has been </w:t>
            </w:r>
            <w:r w:rsidR="00046E44" w:rsidRPr="00046E44">
              <w:rPr>
                <w:color w:val="000000" w:themeColor="text1"/>
                <w:sz w:val="20"/>
                <w:szCs w:val="20"/>
              </w:rPr>
              <w:t>reasonab</w:t>
            </w:r>
            <w:r w:rsidR="00E50AD5">
              <w:rPr>
                <w:color w:val="000000" w:themeColor="text1"/>
                <w:sz w:val="20"/>
                <w:szCs w:val="20"/>
              </w:rPr>
              <w:t xml:space="preserve">le </w:t>
            </w:r>
            <w:r w:rsidR="00046E44" w:rsidRPr="00046E44">
              <w:rPr>
                <w:color w:val="000000" w:themeColor="text1"/>
                <w:sz w:val="20"/>
                <w:szCs w:val="20"/>
              </w:rPr>
              <w:t>based on the supporting evidence.</w:t>
            </w:r>
          </w:p>
        </w:tc>
      </w:tr>
      <w:tr w:rsidR="006E3CD2" w:rsidRPr="002757B2" w14:paraId="2DFD1581" w14:textId="77777777" w:rsidTr="008376B3">
        <w:tc>
          <w:tcPr>
            <w:tcW w:w="4536" w:type="dxa"/>
            <w:tcBorders>
              <w:bottom w:val="single" w:sz="4" w:space="0" w:color="ED8731"/>
            </w:tcBorders>
            <w:shd w:val="clear" w:color="auto" w:fill="auto"/>
          </w:tcPr>
          <w:p w14:paraId="65E8BC90" w14:textId="77777777" w:rsidR="00240078" w:rsidRPr="002757B2" w:rsidRDefault="00240078" w:rsidP="00D76813">
            <w:pPr>
              <w:pStyle w:val="Default"/>
              <w:ind w:right="244"/>
              <w:jc w:val="thaiDistribute"/>
              <w:rPr>
                <w:color w:val="000000" w:themeColor="text1"/>
                <w:sz w:val="20"/>
                <w:szCs w:val="20"/>
              </w:rPr>
            </w:pPr>
          </w:p>
        </w:tc>
        <w:tc>
          <w:tcPr>
            <w:tcW w:w="4637" w:type="dxa"/>
            <w:tcBorders>
              <w:bottom w:val="single" w:sz="4" w:space="0" w:color="ED8731"/>
            </w:tcBorders>
            <w:shd w:val="clear" w:color="auto" w:fill="FAFAFA"/>
          </w:tcPr>
          <w:p w14:paraId="2C96BDD3" w14:textId="77777777" w:rsidR="00240078" w:rsidRPr="002757B2" w:rsidRDefault="00240078" w:rsidP="00D76813">
            <w:pPr>
              <w:pStyle w:val="Default"/>
              <w:jc w:val="thaiDistribute"/>
              <w:rPr>
                <w:color w:val="000000" w:themeColor="text1"/>
                <w:sz w:val="20"/>
                <w:szCs w:val="20"/>
              </w:rPr>
            </w:pPr>
          </w:p>
        </w:tc>
      </w:tr>
    </w:tbl>
    <w:p w14:paraId="612EC523" w14:textId="77777777" w:rsidR="00240078" w:rsidRPr="002757B2" w:rsidRDefault="00240078" w:rsidP="00240078">
      <w:pPr>
        <w:pStyle w:val="Header"/>
        <w:jc w:val="both"/>
        <w:rPr>
          <w:rFonts w:ascii="Arial" w:hAnsi="Arial" w:cs="Arial"/>
          <w:b/>
          <w:bCs/>
          <w:color w:val="000000" w:themeColor="text1"/>
          <w:sz w:val="20"/>
          <w:szCs w:val="20"/>
        </w:rPr>
      </w:pPr>
    </w:p>
    <w:p w14:paraId="20E65512" w14:textId="77777777" w:rsidR="008376B3" w:rsidRDefault="008376B3" w:rsidP="00F67AF3">
      <w:pPr>
        <w:pStyle w:val="Default"/>
        <w:jc w:val="thaiDistribute"/>
        <w:rPr>
          <w:rFonts w:eastAsia="Calibri"/>
          <w:b/>
          <w:bCs/>
          <w:color w:val="CF4A02"/>
          <w:sz w:val="20"/>
          <w:szCs w:val="20"/>
        </w:rPr>
      </w:pPr>
    </w:p>
    <w:p w14:paraId="08995124" w14:textId="55CAB1D8" w:rsidR="00AA4950" w:rsidRDefault="00AA4950">
      <w:pPr>
        <w:rPr>
          <w:rFonts w:ascii="Arial" w:eastAsia="Calibri" w:hAnsi="Arial" w:cs="Arial"/>
          <w:b/>
          <w:bCs/>
          <w:color w:val="CF4A02"/>
          <w:sz w:val="20"/>
          <w:szCs w:val="20"/>
        </w:rPr>
      </w:pPr>
      <w:r>
        <w:rPr>
          <w:rFonts w:eastAsia="Calibri"/>
          <w:b/>
          <w:bCs/>
          <w:color w:val="CF4A02"/>
          <w:sz w:val="20"/>
          <w:szCs w:val="20"/>
        </w:rPr>
        <w:br w:type="page"/>
      </w:r>
    </w:p>
    <w:p w14:paraId="5A4DB04C" w14:textId="2A671C23"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7171329E" w14:textId="77777777" w:rsidR="00E3702E" w:rsidRPr="002757B2" w:rsidRDefault="00E3702E" w:rsidP="00F67AF3">
      <w:pPr>
        <w:pStyle w:val="Default"/>
        <w:jc w:val="thaiDistribute"/>
        <w:rPr>
          <w:rFonts w:eastAsia="Calibri"/>
          <w:b/>
          <w:bCs/>
          <w:color w:val="000000" w:themeColor="text1"/>
          <w:sz w:val="20"/>
          <w:szCs w:val="20"/>
        </w:rPr>
      </w:pPr>
    </w:p>
    <w:p w14:paraId="1EAFBD87" w14:textId="460D8F84"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responsible for the other information. The other information comprises the information included in the annual report,</w:t>
      </w:r>
      <w:r w:rsidR="003D375D">
        <w:rPr>
          <w:color w:val="000000" w:themeColor="text1"/>
          <w:sz w:val="20"/>
          <w:szCs w:val="20"/>
        </w:rPr>
        <w:t xml:space="preserve"> </w:t>
      </w:r>
      <w:r w:rsidR="00747C86" w:rsidRPr="002757B2">
        <w:rPr>
          <w:color w:val="000000" w:themeColor="text1"/>
          <w:sz w:val="20"/>
          <w:szCs w:val="20"/>
        </w:rPr>
        <w:t xml:space="preserve">but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5706ADB2" w14:textId="77777777" w:rsidR="00B91979" w:rsidRPr="002757B2" w:rsidRDefault="00B91979" w:rsidP="00F67AF3">
      <w:pPr>
        <w:pStyle w:val="Default"/>
        <w:jc w:val="thaiDistribute"/>
        <w:rPr>
          <w:color w:val="000000" w:themeColor="text1"/>
          <w:sz w:val="20"/>
          <w:szCs w:val="20"/>
        </w:rPr>
      </w:pPr>
    </w:p>
    <w:p w14:paraId="364274B5"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2E8424F0" w14:textId="77777777" w:rsidR="005237A1" w:rsidRPr="002757B2" w:rsidRDefault="005237A1" w:rsidP="00F67AF3">
      <w:pPr>
        <w:pStyle w:val="Default"/>
        <w:jc w:val="thaiDistribute"/>
        <w:rPr>
          <w:color w:val="000000" w:themeColor="text1"/>
          <w:sz w:val="20"/>
          <w:szCs w:val="20"/>
        </w:rPr>
      </w:pPr>
    </w:p>
    <w:p w14:paraId="1E89D538"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8C58A81" w14:textId="77777777" w:rsidR="00BD5FF4" w:rsidRPr="002757B2" w:rsidRDefault="00BD5FF4" w:rsidP="00F67AF3">
      <w:pPr>
        <w:pStyle w:val="Default"/>
        <w:jc w:val="thaiDistribute"/>
        <w:rPr>
          <w:color w:val="000000" w:themeColor="text1"/>
          <w:sz w:val="20"/>
          <w:szCs w:val="20"/>
        </w:rPr>
      </w:pPr>
    </w:p>
    <w:p w14:paraId="3D5F4371" w14:textId="7D3358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3B4FD5">
        <w:rPr>
          <w:i/>
          <w:iCs/>
          <w:color w:val="000000" w:themeColor="text1"/>
          <w:sz w:val="20"/>
          <w:szCs w:val="20"/>
        </w:rPr>
        <w:t>.</w:t>
      </w:r>
    </w:p>
    <w:p w14:paraId="0AAB11F5" w14:textId="77777777" w:rsidR="002757B2" w:rsidRPr="002757B2" w:rsidRDefault="002757B2" w:rsidP="002757B2">
      <w:pPr>
        <w:pStyle w:val="Header"/>
        <w:jc w:val="both"/>
        <w:rPr>
          <w:rFonts w:ascii="Arial" w:hAnsi="Arial" w:cs="Arial"/>
          <w:b/>
          <w:bCs/>
          <w:color w:val="000000" w:themeColor="text1"/>
          <w:sz w:val="20"/>
          <w:szCs w:val="20"/>
        </w:rPr>
      </w:pPr>
    </w:p>
    <w:p w14:paraId="2CAEFB3A" w14:textId="6DAAB750" w:rsidR="00790517" w:rsidRPr="004D4D99" w:rsidRDefault="00790517" w:rsidP="00AA4950">
      <w:pPr>
        <w:spacing w:after="0"/>
        <w:rPr>
          <w:rFonts w:ascii="Arial Bold" w:eastAsia="Calibri" w:hAnsi="Arial Bold" w:cs="Arial"/>
          <w:b/>
          <w:bCs/>
          <w:color w:val="CF4A02"/>
          <w:spacing w:val="-7"/>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4FE8B557" w14:textId="77777777" w:rsidR="00E3702E" w:rsidRPr="002757B2" w:rsidRDefault="00E3702E" w:rsidP="00F67AF3">
      <w:pPr>
        <w:pStyle w:val="Default"/>
        <w:jc w:val="thaiDistribute"/>
        <w:rPr>
          <w:rFonts w:eastAsia="Calibri"/>
          <w:b/>
          <w:bCs/>
          <w:color w:val="000000" w:themeColor="text1"/>
          <w:sz w:val="20"/>
          <w:szCs w:val="20"/>
        </w:rPr>
      </w:pPr>
    </w:p>
    <w:p w14:paraId="2D819935"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5FDF4E7C"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14D2C8C9"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756D8369"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5573C6C"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4E45FDFE" w14:textId="559B62CF" w:rsidR="00AA4950" w:rsidRDefault="00AA4950">
      <w:pPr>
        <w:rPr>
          <w:rFonts w:ascii="Arial" w:hAnsi="Arial" w:cs="Arial"/>
          <w:b/>
          <w:bCs/>
          <w:color w:val="000000" w:themeColor="text1"/>
          <w:sz w:val="20"/>
          <w:szCs w:val="20"/>
        </w:rPr>
      </w:pPr>
      <w:r>
        <w:rPr>
          <w:b/>
          <w:bCs/>
          <w:color w:val="000000" w:themeColor="text1"/>
          <w:sz w:val="20"/>
          <w:szCs w:val="20"/>
        </w:rPr>
        <w:br w:type="page"/>
      </w:r>
    </w:p>
    <w:p w14:paraId="1C2D0015"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lastRenderedPageBreak/>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0568F030" w14:textId="77777777" w:rsidR="003D3D27" w:rsidRPr="002757B2" w:rsidRDefault="003D3D27" w:rsidP="00F67AF3">
      <w:pPr>
        <w:pStyle w:val="Default"/>
        <w:jc w:val="thaiDistribute"/>
        <w:rPr>
          <w:rFonts w:eastAsia="Calibri"/>
          <w:b/>
          <w:bCs/>
          <w:color w:val="000000" w:themeColor="text1"/>
          <w:sz w:val="20"/>
          <w:szCs w:val="20"/>
        </w:rPr>
      </w:pPr>
    </w:p>
    <w:p w14:paraId="25D30AA6" w14:textId="6D2E868B"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as a whole are free from material misstatement, whether due to fraud or error, and to issue </w:t>
      </w:r>
      <w:r w:rsidRPr="00A92691">
        <w:rPr>
          <w:color w:val="000000" w:themeColor="text1"/>
          <w:spacing w:val="-4"/>
          <w:sz w:val="20"/>
          <w:szCs w:val="20"/>
        </w:rPr>
        <w:t>an auditor’s report that includes my opinion. Reasonable assurance is a high level of assurance,</w:t>
      </w:r>
      <w:r w:rsidR="004D4D99">
        <w:rPr>
          <w:color w:val="000000" w:themeColor="text1"/>
          <w:spacing w:val="-4"/>
          <w:sz w:val="20"/>
          <w:szCs w:val="20"/>
        </w:rPr>
        <w:t xml:space="preserve"> </w:t>
      </w:r>
      <w:r w:rsidRPr="00A92691">
        <w:rPr>
          <w:color w:val="000000" w:themeColor="text1"/>
          <w:spacing w:val="-4"/>
          <w:sz w:val="20"/>
          <w:szCs w:val="20"/>
        </w:rPr>
        <w:t>but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5880C92A" w14:textId="77777777" w:rsidR="00AA4950" w:rsidRDefault="00AA4950" w:rsidP="00F67AF3">
      <w:pPr>
        <w:pStyle w:val="Default"/>
        <w:jc w:val="thaiDistribute"/>
        <w:rPr>
          <w:color w:val="000000" w:themeColor="text1"/>
          <w:sz w:val="20"/>
          <w:szCs w:val="20"/>
        </w:rPr>
      </w:pPr>
    </w:p>
    <w:p w14:paraId="07E80F95" w14:textId="0A1EBE8C"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6CAA8864" w14:textId="77777777" w:rsidR="000D55B0" w:rsidRPr="002757B2" w:rsidRDefault="000D55B0" w:rsidP="00F67AF3">
      <w:pPr>
        <w:pStyle w:val="Default"/>
        <w:jc w:val="thaiDistribute"/>
        <w:rPr>
          <w:color w:val="000000" w:themeColor="text1"/>
          <w:sz w:val="20"/>
          <w:szCs w:val="20"/>
        </w:rPr>
      </w:pPr>
    </w:p>
    <w:p w14:paraId="653F462F"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745B9B" w14:textId="77777777" w:rsidR="00240078" w:rsidRPr="002757B2" w:rsidRDefault="00240078" w:rsidP="00F67AF3">
      <w:pPr>
        <w:pStyle w:val="Default"/>
        <w:ind w:left="540"/>
        <w:jc w:val="thaiDistribute"/>
        <w:rPr>
          <w:color w:val="000000" w:themeColor="text1"/>
          <w:sz w:val="12"/>
          <w:szCs w:val="12"/>
        </w:rPr>
      </w:pPr>
    </w:p>
    <w:p w14:paraId="55EB1DAD"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37DE63EB" w14:textId="77777777" w:rsidR="00240078" w:rsidRPr="002757B2" w:rsidRDefault="00240078" w:rsidP="00F67AF3">
      <w:pPr>
        <w:pStyle w:val="Default"/>
        <w:ind w:left="540"/>
        <w:jc w:val="thaiDistribute"/>
        <w:rPr>
          <w:color w:val="000000" w:themeColor="text1"/>
          <w:sz w:val="12"/>
          <w:szCs w:val="12"/>
        </w:rPr>
      </w:pPr>
    </w:p>
    <w:p w14:paraId="69AC01B0"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06C9BC8B" w14:textId="77777777" w:rsidR="002757B2" w:rsidRPr="002757B2" w:rsidRDefault="002757B2" w:rsidP="002757B2">
      <w:pPr>
        <w:pStyle w:val="Default"/>
        <w:ind w:left="540"/>
        <w:jc w:val="thaiDistribute"/>
        <w:rPr>
          <w:color w:val="000000" w:themeColor="text1"/>
          <w:sz w:val="12"/>
          <w:szCs w:val="12"/>
        </w:rPr>
      </w:pPr>
    </w:p>
    <w:p w14:paraId="65090EFA" w14:textId="0B5DAEF4" w:rsidR="004D4D99" w:rsidRDefault="00FE6CF3" w:rsidP="004D4D99">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Company to cease to continue as a going concern.</w:t>
      </w:r>
    </w:p>
    <w:p w14:paraId="240D8B5A" w14:textId="77777777" w:rsidR="004D4D99" w:rsidRPr="004D4D99" w:rsidRDefault="004D4D99" w:rsidP="004D4D99">
      <w:pPr>
        <w:pStyle w:val="Default"/>
        <w:jc w:val="thaiDistribute"/>
        <w:rPr>
          <w:color w:val="000000" w:themeColor="text1"/>
          <w:sz w:val="12"/>
          <w:szCs w:val="12"/>
        </w:rPr>
      </w:pPr>
    </w:p>
    <w:p w14:paraId="3C4C6815" w14:textId="21E05DCC" w:rsidR="00240078" w:rsidRDefault="00FE6CF3" w:rsidP="004D4D99">
      <w:pPr>
        <w:pStyle w:val="Default"/>
        <w:numPr>
          <w:ilvl w:val="0"/>
          <w:numId w:val="1"/>
        </w:numPr>
        <w:tabs>
          <w:tab w:val="clear" w:pos="720"/>
          <w:tab w:val="num" w:pos="540"/>
        </w:tabs>
        <w:ind w:left="540"/>
        <w:jc w:val="thaiDistribute"/>
        <w:rPr>
          <w:color w:val="000000" w:themeColor="text1"/>
          <w:sz w:val="20"/>
          <w:szCs w:val="20"/>
        </w:rPr>
      </w:pPr>
      <w:r w:rsidRPr="004D4D99">
        <w:rPr>
          <w:color w:val="000000" w:themeColor="text1"/>
          <w:sz w:val="20"/>
          <w:szCs w:val="20"/>
        </w:rPr>
        <w:t xml:space="preserve">Evaluate the overall presentation, structure and content of the </w:t>
      </w:r>
      <w:r w:rsidR="00900250" w:rsidRPr="004D4D99">
        <w:rPr>
          <w:color w:val="000000" w:themeColor="text1"/>
          <w:sz w:val="20"/>
          <w:szCs w:val="20"/>
        </w:rPr>
        <w:t xml:space="preserve">consolidated and </w:t>
      </w:r>
      <w:r w:rsidR="00D0685C" w:rsidRPr="004D4D99">
        <w:rPr>
          <w:color w:val="000000" w:themeColor="text1"/>
          <w:sz w:val="20"/>
          <w:szCs w:val="20"/>
        </w:rPr>
        <w:t xml:space="preserve">separate </w:t>
      </w:r>
      <w:r w:rsidRPr="004D4D99">
        <w:rPr>
          <w:color w:val="000000" w:themeColor="text1"/>
          <w:sz w:val="20"/>
          <w:szCs w:val="20"/>
        </w:rPr>
        <w:t xml:space="preserve">financial statements, including the disclosures, and whether the </w:t>
      </w:r>
      <w:r w:rsidR="00900250" w:rsidRPr="004D4D99">
        <w:rPr>
          <w:color w:val="000000" w:themeColor="text1"/>
          <w:sz w:val="20"/>
          <w:szCs w:val="20"/>
        </w:rPr>
        <w:t xml:space="preserve">consolidated and </w:t>
      </w:r>
      <w:r w:rsidR="00D0685C" w:rsidRPr="004D4D99">
        <w:rPr>
          <w:color w:val="000000" w:themeColor="text1"/>
          <w:sz w:val="20"/>
          <w:szCs w:val="20"/>
        </w:rPr>
        <w:t xml:space="preserve">separate </w:t>
      </w:r>
      <w:r w:rsidRPr="004D4D99">
        <w:rPr>
          <w:color w:val="000000" w:themeColor="text1"/>
          <w:sz w:val="20"/>
          <w:szCs w:val="20"/>
        </w:rPr>
        <w:t>financial statements represent the underlying transactions and events in a manner that achieves fair presentation.</w:t>
      </w:r>
    </w:p>
    <w:p w14:paraId="377B2C42" w14:textId="77777777" w:rsidR="004D4D99" w:rsidRPr="004D4D99" w:rsidRDefault="004D4D99" w:rsidP="004D4D99">
      <w:pPr>
        <w:pStyle w:val="Default"/>
        <w:ind w:left="540"/>
        <w:jc w:val="thaiDistribute"/>
        <w:rPr>
          <w:color w:val="000000" w:themeColor="text1"/>
          <w:sz w:val="12"/>
          <w:szCs w:val="12"/>
        </w:rPr>
      </w:pPr>
    </w:p>
    <w:p w14:paraId="5A41BF86"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8312854" w14:textId="5FB234F6" w:rsidR="00AA4950" w:rsidRDefault="00AA4950">
      <w:pPr>
        <w:rPr>
          <w:rFonts w:ascii="Arial" w:hAnsi="Arial" w:cs="Arial"/>
          <w:color w:val="000000" w:themeColor="text1"/>
          <w:sz w:val="20"/>
          <w:szCs w:val="20"/>
        </w:rPr>
      </w:pPr>
      <w:r>
        <w:rPr>
          <w:color w:val="000000" w:themeColor="text1"/>
          <w:sz w:val="20"/>
          <w:szCs w:val="20"/>
        </w:rPr>
        <w:br w:type="page"/>
      </w:r>
    </w:p>
    <w:p w14:paraId="451DE9A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lastRenderedPageBreak/>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279AAB74" w14:textId="77777777" w:rsidR="00B91979" w:rsidRPr="002757B2" w:rsidRDefault="00B91979" w:rsidP="00F67AF3">
      <w:pPr>
        <w:pStyle w:val="Default"/>
        <w:jc w:val="thaiDistribute"/>
        <w:rPr>
          <w:color w:val="000000" w:themeColor="text1"/>
          <w:sz w:val="20"/>
          <w:szCs w:val="20"/>
        </w:rPr>
      </w:pPr>
    </w:p>
    <w:p w14:paraId="73B0428D"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BF60B04" w14:textId="77777777" w:rsidR="00B91979" w:rsidRPr="002757B2" w:rsidRDefault="00B91979" w:rsidP="00F67AF3">
      <w:pPr>
        <w:pStyle w:val="Default"/>
        <w:jc w:val="thaiDistribute"/>
        <w:rPr>
          <w:color w:val="000000" w:themeColor="text1"/>
          <w:sz w:val="20"/>
          <w:szCs w:val="20"/>
        </w:rPr>
      </w:pPr>
    </w:p>
    <w:p w14:paraId="39117298"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D65F866" w14:textId="77777777" w:rsidR="008D64B8" w:rsidRPr="002757B2" w:rsidRDefault="008D64B8">
      <w:pPr>
        <w:pStyle w:val="Default"/>
        <w:rPr>
          <w:color w:val="000000" w:themeColor="text1"/>
          <w:sz w:val="20"/>
          <w:szCs w:val="20"/>
        </w:rPr>
      </w:pPr>
    </w:p>
    <w:p w14:paraId="7BF75052"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59D14FF3"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4DF50859" w14:textId="77777777" w:rsidR="008D64B8" w:rsidRPr="002757B2" w:rsidRDefault="008D64B8">
      <w:pPr>
        <w:pStyle w:val="Default"/>
        <w:rPr>
          <w:color w:val="000000" w:themeColor="text1"/>
          <w:sz w:val="20"/>
          <w:szCs w:val="20"/>
        </w:rPr>
      </w:pPr>
    </w:p>
    <w:p w14:paraId="4C4E2DD3" w14:textId="77777777" w:rsidR="000D55B0" w:rsidRPr="002757B2" w:rsidRDefault="000D55B0">
      <w:pPr>
        <w:suppressAutoHyphens/>
        <w:spacing w:after="0" w:line="240" w:lineRule="auto"/>
        <w:rPr>
          <w:rFonts w:ascii="Arial" w:hAnsi="Arial" w:cs="Arial"/>
          <w:color w:val="000000" w:themeColor="text1"/>
          <w:sz w:val="20"/>
          <w:szCs w:val="20"/>
        </w:rPr>
      </w:pPr>
    </w:p>
    <w:p w14:paraId="6E40DC47" w14:textId="77777777" w:rsidR="003D3D27" w:rsidRPr="002757B2" w:rsidRDefault="003D3D27">
      <w:pPr>
        <w:suppressAutoHyphens/>
        <w:spacing w:after="0" w:line="240" w:lineRule="auto"/>
        <w:rPr>
          <w:rFonts w:ascii="Arial" w:hAnsi="Arial" w:cs="Arial"/>
          <w:color w:val="000000" w:themeColor="text1"/>
          <w:sz w:val="20"/>
          <w:szCs w:val="20"/>
        </w:rPr>
      </w:pPr>
    </w:p>
    <w:p w14:paraId="494F8DD2" w14:textId="77777777" w:rsidR="003D3D27" w:rsidRPr="002757B2" w:rsidRDefault="003D3D27">
      <w:pPr>
        <w:suppressAutoHyphens/>
        <w:spacing w:after="0" w:line="240" w:lineRule="auto"/>
        <w:rPr>
          <w:rFonts w:ascii="Arial" w:hAnsi="Arial" w:cs="Arial"/>
          <w:color w:val="000000" w:themeColor="text1"/>
          <w:sz w:val="20"/>
          <w:szCs w:val="20"/>
        </w:rPr>
      </w:pPr>
    </w:p>
    <w:p w14:paraId="0C009F36" w14:textId="77777777" w:rsidR="003D3D27" w:rsidRPr="002757B2" w:rsidRDefault="003D3D27">
      <w:pPr>
        <w:suppressAutoHyphens/>
        <w:spacing w:after="0" w:line="240" w:lineRule="auto"/>
        <w:rPr>
          <w:rFonts w:ascii="Arial" w:hAnsi="Arial" w:cs="Arial"/>
          <w:color w:val="000000" w:themeColor="text1"/>
          <w:sz w:val="20"/>
          <w:szCs w:val="20"/>
        </w:rPr>
      </w:pPr>
    </w:p>
    <w:p w14:paraId="0EE8A001" w14:textId="77777777" w:rsidR="003D3D27" w:rsidRPr="002757B2" w:rsidRDefault="003D3D27">
      <w:pPr>
        <w:suppressAutoHyphens/>
        <w:spacing w:after="0" w:line="240" w:lineRule="auto"/>
        <w:rPr>
          <w:rFonts w:ascii="Arial" w:hAnsi="Arial" w:cs="Arial"/>
          <w:color w:val="000000" w:themeColor="text1"/>
          <w:sz w:val="20"/>
          <w:szCs w:val="20"/>
        </w:rPr>
      </w:pPr>
    </w:p>
    <w:p w14:paraId="0D4F017C" w14:textId="77777777" w:rsidR="003D3D27" w:rsidRPr="002757B2" w:rsidRDefault="003D3D27">
      <w:pPr>
        <w:suppressAutoHyphens/>
        <w:spacing w:after="0" w:line="240" w:lineRule="auto"/>
        <w:rPr>
          <w:rFonts w:ascii="Arial" w:hAnsi="Arial" w:cs="Arial"/>
          <w:color w:val="000000" w:themeColor="text1"/>
          <w:sz w:val="20"/>
          <w:szCs w:val="20"/>
        </w:rPr>
      </w:pPr>
    </w:p>
    <w:p w14:paraId="24B8C718" w14:textId="1A83B8EB" w:rsidR="004D4D99" w:rsidRPr="004D4D99" w:rsidRDefault="004D4D99">
      <w:pPr>
        <w:suppressAutoHyphens/>
        <w:spacing w:after="0" w:line="240" w:lineRule="auto"/>
        <w:rPr>
          <w:rFonts w:ascii="Arial" w:hAnsi="Arial" w:cs="Arial"/>
          <w:color w:val="000000" w:themeColor="text1"/>
          <w:sz w:val="20"/>
          <w:szCs w:val="20"/>
          <w:lang w:val="en-US"/>
        </w:rPr>
      </w:pPr>
      <w:proofErr w:type="spellStart"/>
      <w:r w:rsidRPr="004D4D99">
        <w:rPr>
          <w:rFonts w:ascii="Arial" w:hAnsi="Arial" w:cs="Arial"/>
          <w:b/>
          <w:bCs/>
          <w:color w:val="000000" w:themeColor="text1"/>
          <w:sz w:val="20"/>
          <w:szCs w:val="20"/>
          <w:lang w:val="en-US"/>
        </w:rPr>
        <w:t>Pongthavee</w:t>
      </w:r>
      <w:proofErr w:type="spellEnd"/>
      <w:r w:rsidRPr="004D4D99">
        <w:rPr>
          <w:rFonts w:ascii="Arial" w:hAnsi="Arial" w:cs="Arial"/>
          <w:b/>
          <w:bCs/>
          <w:color w:val="000000" w:themeColor="text1"/>
          <w:sz w:val="20"/>
          <w:szCs w:val="20"/>
          <w:lang w:val="en-US"/>
        </w:rPr>
        <w:t xml:space="preserve">  </w:t>
      </w:r>
      <w:proofErr w:type="spellStart"/>
      <w:r w:rsidRPr="004D4D99">
        <w:rPr>
          <w:rFonts w:ascii="Arial" w:hAnsi="Arial" w:cs="Arial"/>
          <w:b/>
          <w:bCs/>
          <w:color w:val="000000" w:themeColor="text1"/>
          <w:sz w:val="20"/>
          <w:szCs w:val="20"/>
          <w:lang w:val="en-US"/>
        </w:rPr>
        <w:t>Ratanakoses</w:t>
      </w:r>
      <w:proofErr w:type="spellEnd"/>
    </w:p>
    <w:p w14:paraId="1C85097C" w14:textId="744F26D8"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4D4D99">
        <w:rPr>
          <w:rFonts w:ascii="Arial" w:hAnsi="Arial" w:cs="Arial"/>
          <w:color w:val="000000" w:themeColor="text1"/>
          <w:sz w:val="20"/>
          <w:szCs w:val="20"/>
          <w:lang w:val="en-US"/>
        </w:rPr>
        <w:t>7795</w:t>
      </w:r>
    </w:p>
    <w:p w14:paraId="36C997DD"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4E7FADFF" w14:textId="13DD50F8" w:rsidR="00254692" w:rsidRPr="00F21D6C" w:rsidRDefault="00F21D6C">
      <w:pPr>
        <w:suppressAutoHyphens/>
        <w:spacing w:after="0" w:line="240" w:lineRule="auto"/>
        <w:rPr>
          <w:rFonts w:ascii="Arial" w:hAnsi="Arial" w:cs="Arial"/>
          <w:color w:val="000000" w:themeColor="text1"/>
          <w:sz w:val="20"/>
          <w:szCs w:val="20"/>
        </w:rPr>
        <w:sectPr w:rsidR="00254692" w:rsidRPr="00F21D6C" w:rsidSect="002448CB">
          <w:headerReference w:type="default" r:id="rId8"/>
          <w:pgSz w:w="11909" w:h="16834" w:code="9"/>
          <w:pgMar w:top="2880" w:right="720" w:bottom="720" w:left="1987" w:header="706" w:footer="706" w:gutter="0"/>
          <w:cols w:space="708"/>
          <w:docGrid w:linePitch="360"/>
        </w:sectPr>
      </w:pPr>
      <w:r>
        <w:rPr>
          <w:rFonts w:ascii="Arial" w:hAnsi="Arial" w:cs="Arial"/>
          <w:color w:val="000000" w:themeColor="text1"/>
          <w:sz w:val="20"/>
          <w:szCs w:val="20"/>
        </w:rPr>
        <w:t>23 February</w:t>
      </w:r>
      <w:r w:rsidR="004D4D99" w:rsidRPr="004D4D99">
        <w:rPr>
          <w:rFonts w:ascii="Arial" w:hAnsi="Arial" w:cs="Arial"/>
          <w:color w:val="000000" w:themeColor="text1"/>
          <w:sz w:val="20"/>
          <w:szCs w:val="20"/>
        </w:rPr>
        <w:t xml:space="preserve"> 202</w:t>
      </w:r>
      <w:r w:rsidR="00526231">
        <w:rPr>
          <w:rFonts w:ascii="Arial" w:hAnsi="Arial" w:cs="Arial"/>
          <w:color w:val="000000" w:themeColor="text1"/>
          <w:sz w:val="20"/>
          <w:szCs w:val="20"/>
        </w:rPr>
        <w:t>3</w:t>
      </w:r>
    </w:p>
    <w:p w14:paraId="1342EB47" w14:textId="11DEA8D6" w:rsidR="009164FB" w:rsidRPr="002D2FF7" w:rsidRDefault="004D4D99" w:rsidP="009164FB">
      <w:pPr>
        <w:pStyle w:val="Caption"/>
        <w:spacing w:line="240" w:lineRule="auto"/>
        <w:ind w:left="720"/>
        <w:rPr>
          <w:rFonts w:ascii="Arial" w:hAnsi="Arial" w:cs="Arial"/>
          <w:color w:val="000000" w:themeColor="text1"/>
          <w:sz w:val="22"/>
          <w:szCs w:val="22"/>
          <w:lang w:val="en-GB"/>
        </w:rPr>
      </w:pPr>
      <w:r w:rsidRPr="004D4D99">
        <w:rPr>
          <w:rFonts w:ascii="Arial" w:hAnsi="Arial" w:cs="Arial"/>
          <w:color w:val="000000" w:themeColor="text1"/>
          <w:sz w:val="22"/>
          <w:szCs w:val="22"/>
          <w:lang w:val="en-GB"/>
        </w:rPr>
        <w:lastRenderedPageBreak/>
        <w:t xml:space="preserve">BG CONTAINER GLASS PUBLIC COMPANY </w:t>
      </w:r>
      <w:r w:rsidR="009164FB" w:rsidRPr="002D2FF7">
        <w:rPr>
          <w:rFonts w:ascii="Arial" w:hAnsi="Arial" w:cs="Arial"/>
          <w:color w:val="000000" w:themeColor="text1"/>
          <w:sz w:val="22"/>
          <w:szCs w:val="22"/>
          <w:lang w:val="en-GB"/>
        </w:rPr>
        <w:t xml:space="preserve">LIMITED </w:t>
      </w:r>
    </w:p>
    <w:p w14:paraId="0948BBE4"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465CDD0A" w14:textId="77777777" w:rsidR="009164FB" w:rsidRPr="00B9043D" w:rsidRDefault="009164FB" w:rsidP="009164FB">
      <w:pPr>
        <w:suppressAutoHyphens/>
        <w:spacing w:after="0" w:line="240" w:lineRule="auto"/>
        <w:ind w:left="720"/>
        <w:rPr>
          <w:rFonts w:ascii="Arial" w:hAnsi="Arial"/>
          <w:b/>
          <w:bCs/>
          <w:color w:val="000000" w:themeColor="text1"/>
          <w:szCs w:val="22"/>
          <w:cs/>
        </w:rPr>
      </w:pPr>
    </w:p>
    <w:p w14:paraId="73989FD9" w14:textId="77777777" w:rsidR="009164FB" w:rsidRPr="002D2FF7" w:rsidRDefault="009164FB" w:rsidP="009164FB">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41393228"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46F0629B" w14:textId="5F18EFA8" w:rsidR="0034497C" w:rsidRPr="00065532" w:rsidRDefault="004D4D99" w:rsidP="00FB34A7">
      <w:pPr>
        <w:suppressAutoHyphens/>
        <w:spacing w:after="0" w:line="240" w:lineRule="auto"/>
        <w:ind w:left="720"/>
        <w:rPr>
          <w:rFonts w:ascii="Arial" w:hAnsi="Arial"/>
          <w:b/>
          <w:bCs/>
          <w:color w:val="000000" w:themeColor="text1"/>
          <w:szCs w:val="22"/>
          <w:lang w:val="en-US"/>
        </w:rPr>
      </w:pPr>
      <w:r>
        <w:rPr>
          <w:rFonts w:ascii="Arial" w:hAnsi="Arial" w:cs="Arial"/>
          <w:b/>
          <w:bCs/>
          <w:color w:val="000000" w:themeColor="text1"/>
          <w:szCs w:val="22"/>
        </w:rPr>
        <w:t>31 DECEMBER 20</w:t>
      </w:r>
      <w:r w:rsidR="0034497C">
        <w:rPr>
          <w:rFonts w:ascii="Arial" w:hAnsi="Arial" w:cs="Arial"/>
          <w:b/>
          <w:bCs/>
          <w:color w:val="000000" w:themeColor="text1"/>
          <w:szCs w:val="22"/>
        </w:rPr>
        <w:t>2</w:t>
      </w:r>
      <w:r w:rsidR="00065532">
        <w:rPr>
          <w:rFonts w:ascii="Arial" w:hAnsi="Arial"/>
          <w:b/>
          <w:bCs/>
          <w:color w:val="000000" w:themeColor="text1"/>
          <w:szCs w:val="22"/>
          <w:lang w:val="en-US"/>
        </w:rPr>
        <w:t>2</w:t>
      </w:r>
    </w:p>
    <w:sectPr w:rsidR="0034497C" w:rsidRPr="00065532" w:rsidSect="002448C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960E" w14:textId="77777777" w:rsidR="002F5009" w:rsidRDefault="002F5009" w:rsidP="001D338E">
      <w:pPr>
        <w:spacing w:after="0" w:line="240" w:lineRule="auto"/>
      </w:pPr>
      <w:r>
        <w:separator/>
      </w:r>
    </w:p>
  </w:endnote>
  <w:endnote w:type="continuationSeparator" w:id="0">
    <w:p w14:paraId="4BC18AA2" w14:textId="77777777" w:rsidR="002F5009" w:rsidRDefault="002F500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C272" w14:textId="77777777" w:rsidR="002F5009" w:rsidRDefault="002F5009" w:rsidP="001D338E">
      <w:pPr>
        <w:spacing w:after="0" w:line="240" w:lineRule="auto"/>
      </w:pPr>
      <w:r>
        <w:separator/>
      </w:r>
    </w:p>
  </w:footnote>
  <w:footnote w:type="continuationSeparator" w:id="0">
    <w:p w14:paraId="6C881BEA" w14:textId="77777777" w:rsidR="002F5009" w:rsidRDefault="002F500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C8CF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4807E1"/>
    <w:multiLevelType w:val="hybridMultilevel"/>
    <w:tmpl w:val="E654E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57164910">
    <w:abstractNumId w:val="0"/>
  </w:num>
  <w:num w:numId="2" w16cid:durableId="280495957">
    <w:abstractNumId w:val="4"/>
  </w:num>
  <w:num w:numId="3" w16cid:durableId="146870734">
    <w:abstractNumId w:val="2"/>
  </w:num>
  <w:num w:numId="4" w16cid:durableId="1131167024">
    <w:abstractNumId w:val="1"/>
  </w:num>
  <w:num w:numId="5" w16cid:durableId="409693709">
    <w:abstractNumId w:val="3"/>
  </w:num>
  <w:num w:numId="6" w16cid:durableId="14022117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BD2"/>
    <w:rsid w:val="00010068"/>
    <w:rsid w:val="000225EB"/>
    <w:rsid w:val="000255F8"/>
    <w:rsid w:val="00046E44"/>
    <w:rsid w:val="00065532"/>
    <w:rsid w:val="000D3728"/>
    <w:rsid w:val="000D55B0"/>
    <w:rsid w:val="000D73C6"/>
    <w:rsid w:val="0011601B"/>
    <w:rsid w:val="00155524"/>
    <w:rsid w:val="001914F3"/>
    <w:rsid w:val="0019499D"/>
    <w:rsid w:val="001B0AB1"/>
    <w:rsid w:val="001D338E"/>
    <w:rsid w:val="001D69A9"/>
    <w:rsid w:val="001E54A5"/>
    <w:rsid w:val="001F0191"/>
    <w:rsid w:val="001F3F84"/>
    <w:rsid w:val="00212260"/>
    <w:rsid w:val="00226F0C"/>
    <w:rsid w:val="002328B9"/>
    <w:rsid w:val="00240078"/>
    <w:rsid w:val="002448CB"/>
    <w:rsid w:val="00254692"/>
    <w:rsid w:val="00272B60"/>
    <w:rsid w:val="00274A61"/>
    <w:rsid w:val="002757B2"/>
    <w:rsid w:val="0027680D"/>
    <w:rsid w:val="00293140"/>
    <w:rsid w:val="002938C8"/>
    <w:rsid w:val="002A0B70"/>
    <w:rsid w:val="002A303C"/>
    <w:rsid w:val="002C6202"/>
    <w:rsid w:val="002D0EEA"/>
    <w:rsid w:val="002D2FF7"/>
    <w:rsid w:val="002D54B5"/>
    <w:rsid w:val="002E62F0"/>
    <w:rsid w:val="002F280C"/>
    <w:rsid w:val="002F5009"/>
    <w:rsid w:val="0032670A"/>
    <w:rsid w:val="0034029B"/>
    <w:rsid w:val="00341CAE"/>
    <w:rsid w:val="0034497C"/>
    <w:rsid w:val="0035303A"/>
    <w:rsid w:val="00366074"/>
    <w:rsid w:val="00382E88"/>
    <w:rsid w:val="003B4694"/>
    <w:rsid w:val="003B4FD5"/>
    <w:rsid w:val="003D375D"/>
    <w:rsid w:val="003D3D27"/>
    <w:rsid w:val="003E4322"/>
    <w:rsid w:val="003F06EF"/>
    <w:rsid w:val="003F125C"/>
    <w:rsid w:val="003F31CA"/>
    <w:rsid w:val="00403C7E"/>
    <w:rsid w:val="00414571"/>
    <w:rsid w:val="00421FD7"/>
    <w:rsid w:val="00423916"/>
    <w:rsid w:val="00423E70"/>
    <w:rsid w:val="00433A38"/>
    <w:rsid w:val="00484906"/>
    <w:rsid w:val="0049535D"/>
    <w:rsid w:val="004A1313"/>
    <w:rsid w:val="004B3494"/>
    <w:rsid w:val="004D4D99"/>
    <w:rsid w:val="004D5A37"/>
    <w:rsid w:val="004E0135"/>
    <w:rsid w:val="004F3206"/>
    <w:rsid w:val="004F5E71"/>
    <w:rsid w:val="00500323"/>
    <w:rsid w:val="00502230"/>
    <w:rsid w:val="005237A1"/>
    <w:rsid w:val="00526231"/>
    <w:rsid w:val="00565DDE"/>
    <w:rsid w:val="005B1E87"/>
    <w:rsid w:val="005B49D6"/>
    <w:rsid w:val="005D072C"/>
    <w:rsid w:val="005D2740"/>
    <w:rsid w:val="005E3E6C"/>
    <w:rsid w:val="005F1C97"/>
    <w:rsid w:val="00620568"/>
    <w:rsid w:val="00636E4A"/>
    <w:rsid w:val="0064199D"/>
    <w:rsid w:val="00653860"/>
    <w:rsid w:val="00654F92"/>
    <w:rsid w:val="006651E7"/>
    <w:rsid w:val="00673BE1"/>
    <w:rsid w:val="006845E9"/>
    <w:rsid w:val="00684C98"/>
    <w:rsid w:val="00686D35"/>
    <w:rsid w:val="00694F4F"/>
    <w:rsid w:val="006A1977"/>
    <w:rsid w:val="006E26D3"/>
    <w:rsid w:val="006E2ABA"/>
    <w:rsid w:val="006E3CD2"/>
    <w:rsid w:val="006E73A1"/>
    <w:rsid w:val="006F0131"/>
    <w:rsid w:val="00711EFC"/>
    <w:rsid w:val="00740745"/>
    <w:rsid w:val="0074210C"/>
    <w:rsid w:val="00742EBD"/>
    <w:rsid w:val="00747C86"/>
    <w:rsid w:val="00756973"/>
    <w:rsid w:val="00762372"/>
    <w:rsid w:val="0076401F"/>
    <w:rsid w:val="00767E85"/>
    <w:rsid w:val="00771B97"/>
    <w:rsid w:val="00772075"/>
    <w:rsid w:val="00790517"/>
    <w:rsid w:val="00797D0D"/>
    <w:rsid w:val="007A3ACC"/>
    <w:rsid w:val="007B209C"/>
    <w:rsid w:val="007C567C"/>
    <w:rsid w:val="007F61C0"/>
    <w:rsid w:val="00812A11"/>
    <w:rsid w:val="0083580C"/>
    <w:rsid w:val="008376B3"/>
    <w:rsid w:val="00846407"/>
    <w:rsid w:val="00863A30"/>
    <w:rsid w:val="008640AC"/>
    <w:rsid w:val="008658BE"/>
    <w:rsid w:val="00886FDA"/>
    <w:rsid w:val="008877E2"/>
    <w:rsid w:val="008A4E40"/>
    <w:rsid w:val="008A70BD"/>
    <w:rsid w:val="008B018B"/>
    <w:rsid w:val="008D0003"/>
    <w:rsid w:val="008D35FC"/>
    <w:rsid w:val="008D64B8"/>
    <w:rsid w:val="008E0FC2"/>
    <w:rsid w:val="00900250"/>
    <w:rsid w:val="009009AE"/>
    <w:rsid w:val="00903D7E"/>
    <w:rsid w:val="00906B28"/>
    <w:rsid w:val="009164FB"/>
    <w:rsid w:val="00922275"/>
    <w:rsid w:val="00951558"/>
    <w:rsid w:val="009878A3"/>
    <w:rsid w:val="00990690"/>
    <w:rsid w:val="00995360"/>
    <w:rsid w:val="009A49F7"/>
    <w:rsid w:val="009B2C68"/>
    <w:rsid w:val="009C0968"/>
    <w:rsid w:val="009C6682"/>
    <w:rsid w:val="009D6C4B"/>
    <w:rsid w:val="009E67FA"/>
    <w:rsid w:val="009F1110"/>
    <w:rsid w:val="00A00386"/>
    <w:rsid w:val="00A019FF"/>
    <w:rsid w:val="00A17EC3"/>
    <w:rsid w:val="00A27F66"/>
    <w:rsid w:val="00A3737F"/>
    <w:rsid w:val="00A51D13"/>
    <w:rsid w:val="00A60355"/>
    <w:rsid w:val="00A61058"/>
    <w:rsid w:val="00A744DF"/>
    <w:rsid w:val="00A80C46"/>
    <w:rsid w:val="00A92691"/>
    <w:rsid w:val="00AA3D7F"/>
    <w:rsid w:val="00AA4950"/>
    <w:rsid w:val="00AB7981"/>
    <w:rsid w:val="00AC038F"/>
    <w:rsid w:val="00AC1524"/>
    <w:rsid w:val="00AD2313"/>
    <w:rsid w:val="00AE1458"/>
    <w:rsid w:val="00AE4390"/>
    <w:rsid w:val="00AF2824"/>
    <w:rsid w:val="00AF7479"/>
    <w:rsid w:val="00B05522"/>
    <w:rsid w:val="00B41448"/>
    <w:rsid w:val="00B537F6"/>
    <w:rsid w:val="00B9043D"/>
    <w:rsid w:val="00B91979"/>
    <w:rsid w:val="00BA46DF"/>
    <w:rsid w:val="00BB4566"/>
    <w:rsid w:val="00BC5F8C"/>
    <w:rsid w:val="00BD3AB4"/>
    <w:rsid w:val="00BD5FF4"/>
    <w:rsid w:val="00BF4028"/>
    <w:rsid w:val="00BF408C"/>
    <w:rsid w:val="00C17413"/>
    <w:rsid w:val="00C24903"/>
    <w:rsid w:val="00C46DA4"/>
    <w:rsid w:val="00C47427"/>
    <w:rsid w:val="00C5035E"/>
    <w:rsid w:val="00C5293D"/>
    <w:rsid w:val="00C55BA6"/>
    <w:rsid w:val="00C718B0"/>
    <w:rsid w:val="00C76825"/>
    <w:rsid w:val="00CC31F6"/>
    <w:rsid w:val="00CE0DD6"/>
    <w:rsid w:val="00D0685C"/>
    <w:rsid w:val="00D11F81"/>
    <w:rsid w:val="00D37FD6"/>
    <w:rsid w:val="00D43549"/>
    <w:rsid w:val="00D52E07"/>
    <w:rsid w:val="00D67C92"/>
    <w:rsid w:val="00D7661B"/>
    <w:rsid w:val="00D86F01"/>
    <w:rsid w:val="00D902B7"/>
    <w:rsid w:val="00DA2AE6"/>
    <w:rsid w:val="00DA4038"/>
    <w:rsid w:val="00DB14CE"/>
    <w:rsid w:val="00DB44FA"/>
    <w:rsid w:val="00DE2817"/>
    <w:rsid w:val="00DF2EFD"/>
    <w:rsid w:val="00E0219F"/>
    <w:rsid w:val="00E0586F"/>
    <w:rsid w:val="00E07F94"/>
    <w:rsid w:val="00E23C59"/>
    <w:rsid w:val="00E304A2"/>
    <w:rsid w:val="00E3702E"/>
    <w:rsid w:val="00E45FCA"/>
    <w:rsid w:val="00E507A3"/>
    <w:rsid w:val="00E50AD5"/>
    <w:rsid w:val="00E81D3B"/>
    <w:rsid w:val="00E92846"/>
    <w:rsid w:val="00E94227"/>
    <w:rsid w:val="00EB1130"/>
    <w:rsid w:val="00EB6175"/>
    <w:rsid w:val="00ED63BC"/>
    <w:rsid w:val="00EF26F0"/>
    <w:rsid w:val="00F037CE"/>
    <w:rsid w:val="00F14EAB"/>
    <w:rsid w:val="00F14FE6"/>
    <w:rsid w:val="00F21D6C"/>
    <w:rsid w:val="00F317B3"/>
    <w:rsid w:val="00F33792"/>
    <w:rsid w:val="00F66446"/>
    <w:rsid w:val="00F67AF3"/>
    <w:rsid w:val="00F81D96"/>
    <w:rsid w:val="00F822F5"/>
    <w:rsid w:val="00F90D4C"/>
    <w:rsid w:val="00F90E1D"/>
    <w:rsid w:val="00F969C9"/>
    <w:rsid w:val="00FA6ED3"/>
    <w:rsid w:val="00FB34A7"/>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1042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B4FD5"/>
    <w:rPr>
      <w:sz w:val="16"/>
      <w:szCs w:val="16"/>
    </w:rPr>
  </w:style>
  <w:style w:type="paragraph" w:styleId="CommentText">
    <w:name w:val="annotation text"/>
    <w:basedOn w:val="Normal"/>
    <w:link w:val="CommentTextChar"/>
    <w:uiPriority w:val="99"/>
    <w:semiHidden/>
    <w:unhideWhenUsed/>
    <w:rsid w:val="003B4FD5"/>
    <w:pPr>
      <w:spacing w:line="240" w:lineRule="auto"/>
    </w:pPr>
    <w:rPr>
      <w:sz w:val="20"/>
      <w:szCs w:val="25"/>
    </w:rPr>
  </w:style>
  <w:style w:type="character" w:customStyle="1" w:styleId="CommentTextChar">
    <w:name w:val="Comment Text Char"/>
    <w:basedOn w:val="DefaultParagraphFont"/>
    <w:link w:val="CommentText"/>
    <w:uiPriority w:val="99"/>
    <w:semiHidden/>
    <w:rsid w:val="003B4FD5"/>
    <w:rPr>
      <w:sz w:val="20"/>
      <w:szCs w:val="25"/>
    </w:rPr>
  </w:style>
  <w:style w:type="paragraph" w:styleId="CommentSubject">
    <w:name w:val="annotation subject"/>
    <w:basedOn w:val="CommentText"/>
    <w:next w:val="CommentText"/>
    <w:link w:val="CommentSubjectChar"/>
    <w:uiPriority w:val="99"/>
    <w:semiHidden/>
    <w:unhideWhenUsed/>
    <w:rsid w:val="003B4FD5"/>
    <w:rPr>
      <w:b/>
      <w:bCs/>
    </w:rPr>
  </w:style>
  <w:style w:type="character" w:customStyle="1" w:styleId="CommentSubjectChar">
    <w:name w:val="Comment Subject Char"/>
    <w:basedOn w:val="CommentTextChar"/>
    <w:link w:val="CommentSubject"/>
    <w:uiPriority w:val="99"/>
    <w:semiHidden/>
    <w:rsid w:val="003B4FD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Jaruwan Yodsilp (IR)</cp:lastModifiedBy>
  <cp:revision>2</cp:revision>
  <cp:lastPrinted>2023-02-23T07:14:00Z</cp:lastPrinted>
  <dcterms:created xsi:type="dcterms:W3CDTF">2023-02-23T11:17:00Z</dcterms:created>
  <dcterms:modified xsi:type="dcterms:W3CDTF">2023-02-23T11:17:00Z</dcterms:modified>
</cp:coreProperties>
</file>