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6E8C6" w14:textId="77777777" w:rsidR="00713C4C" w:rsidRPr="007506C9" w:rsidRDefault="00713C4C" w:rsidP="00713C4C">
      <w:pPr>
        <w:tabs>
          <w:tab w:val="left" w:pos="720"/>
        </w:tabs>
        <w:spacing w:line="240" w:lineRule="atLeast"/>
        <w:ind w:right="45"/>
        <w:jc w:val="both"/>
        <w:rPr>
          <w:rFonts w:cs="Cordia New"/>
          <w:sz w:val="18"/>
          <w:szCs w:val="18"/>
          <w:cs/>
          <w:lang w:val="en-US"/>
        </w:rPr>
      </w:pPr>
      <w:r>
        <w:rPr>
          <w:rFonts w:cs="Cordia New"/>
          <w:sz w:val="18"/>
          <w:szCs w:val="18"/>
          <w:lang w:val="en-US"/>
        </w:rPr>
        <w:tab/>
      </w:r>
    </w:p>
    <w:p w14:paraId="774C9DBD" w14:textId="77777777" w:rsidR="00713C4C" w:rsidRPr="00DB4779" w:rsidRDefault="00713C4C" w:rsidP="00713C4C">
      <w:pPr>
        <w:spacing w:line="240" w:lineRule="atLeast"/>
        <w:ind w:right="45"/>
        <w:jc w:val="both"/>
        <w:rPr>
          <w:rFonts w:cs="Times New Roman"/>
          <w:sz w:val="18"/>
          <w:szCs w:val="18"/>
          <w:lang w:val="en-US"/>
        </w:rPr>
      </w:pPr>
    </w:p>
    <w:p w14:paraId="514C4323" w14:textId="77777777" w:rsidR="00713C4C" w:rsidRPr="00DB4779" w:rsidRDefault="00713C4C" w:rsidP="00713C4C">
      <w:pPr>
        <w:spacing w:line="240" w:lineRule="atLeast"/>
        <w:ind w:right="45"/>
        <w:jc w:val="both"/>
        <w:rPr>
          <w:rFonts w:cs="Times New Roman"/>
          <w:sz w:val="18"/>
          <w:szCs w:val="18"/>
          <w:lang w:val="en-US"/>
        </w:rPr>
      </w:pPr>
    </w:p>
    <w:p w14:paraId="75B869B5" w14:textId="77777777" w:rsidR="00713C4C" w:rsidRPr="00DB4779" w:rsidRDefault="00713C4C" w:rsidP="00713C4C">
      <w:pPr>
        <w:spacing w:line="240" w:lineRule="atLeast"/>
        <w:ind w:right="45"/>
        <w:jc w:val="both"/>
        <w:rPr>
          <w:rFonts w:cs="Times New Roman"/>
          <w:sz w:val="18"/>
          <w:szCs w:val="18"/>
          <w:lang w:val="en-US"/>
        </w:rPr>
      </w:pPr>
    </w:p>
    <w:p w14:paraId="3EBC3658" w14:textId="77777777" w:rsidR="00713C4C" w:rsidRPr="00DB4779" w:rsidRDefault="00713C4C" w:rsidP="00713C4C">
      <w:pPr>
        <w:spacing w:line="240" w:lineRule="atLeast"/>
        <w:ind w:right="45"/>
        <w:jc w:val="both"/>
        <w:rPr>
          <w:rFonts w:cs="Times New Roman"/>
          <w:sz w:val="18"/>
          <w:szCs w:val="18"/>
          <w:lang w:val="en-US"/>
        </w:rPr>
      </w:pPr>
    </w:p>
    <w:p w14:paraId="557DB5E5" w14:textId="77777777" w:rsidR="00713C4C" w:rsidRPr="00751666" w:rsidRDefault="00713C4C" w:rsidP="00713C4C">
      <w:pPr>
        <w:ind w:right="45"/>
        <w:jc w:val="center"/>
        <w:rPr>
          <w:rFonts w:cstheme="minorBidi"/>
          <w:b/>
          <w:bCs/>
          <w:sz w:val="40"/>
          <w:szCs w:val="40"/>
          <w:cs/>
          <w:lang w:val="en-US"/>
        </w:rPr>
      </w:pPr>
      <w:r>
        <w:rPr>
          <w:rFonts w:cs="Times New Roman"/>
          <w:b/>
          <w:bCs/>
          <w:sz w:val="40"/>
          <w:szCs w:val="40"/>
        </w:rPr>
        <w:t>Yong Concrete</w:t>
      </w:r>
      <w:r w:rsidRPr="001B0559">
        <w:rPr>
          <w:rFonts w:cs="Times New Roman"/>
          <w:b/>
          <w:bCs/>
          <w:sz w:val="40"/>
          <w:szCs w:val="40"/>
        </w:rPr>
        <w:t xml:space="preserve"> Public Company</w:t>
      </w:r>
      <w:r w:rsidRPr="00DB4779">
        <w:rPr>
          <w:rFonts w:cs="Times New Roman"/>
          <w:b/>
          <w:bCs/>
          <w:sz w:val="40"/>
          <w:szCs w:val="40"/>
        </w:rPr>
        <w:t xml:space="preserve"> </w:t>
      </w:r>
      <w:r w:rsidRPr="001B0559">
        <w:rPr>
          <w:rFonts w:cs="Times New Roman"/>
          <w:b/>
          <w:bCs/>
          <w:sz w:val="40"/>
          <w:szCs w:val="40"/>
        </w:rPr>
        <w:t xml:space="preserve">Limited and its </w:t>
      </w:r>
      <w:r>
        <w:rPr>
          <w:rFonts w:cs="Times New Roman"/>
          <w:b/>
          <w:bCs/>
          <w:sz w:val="40"/>
          <w:szCs w:val="40"/>
        </w:rPr>
        <w:t>S</w:t>
      </w:r>
      <w:r w:rsidRPr="001B0559">
        <w:rPr>
          <w:rFonts w:cs="Times New Roman"/>
          <w:b/>
          <w:bCs/>
          <w:sz w:val="40"/>
          <w:szCs w:val="40"/>
        </w:rPr>
        <w:t>ubsidiar</w:t>
      </w:r>
      <w:r>
        <w:rPr>
          <w:rFonts w:cs="Times New Roman"/>
          <w:b/>
          <w:bCs/>
          <w:sz w:val="40"/>
          <w:szCs w:val="40"/>
        </w:rPr>
        <w:t>y</w:t>
      </w:r>
    </w:p>
    <w:p w14:paraId="52B7E98F" w14:textId="77777777" w:rsidR="00713C4C" w:rsidRPr="00684951" w:rsidRDefault="00713C4C" w:rsidP="00713C4C">
      <w:pPr>
        <w:ind w:right="45"/>
        <w:jc w:val="center"/>
        <w:rPr>
          <w:rFonts w:cs="Cordia New"/>
          <w:sz w:val="26"/>
          <w:szCs w:val="26"/>
          <w:cs/>
        </w:rPr>
      </w:pPr>
    </w:p>
    <w:p w14:paraId="7487E4D8" w14:textId="77777777" w:rsidR="00713C4C" w:rsidRPr="00DB4779" w:rsidRDefault="00713C4C" w:rsidP="00713C4C">
      <w:pPr>
        <w:ind w:right="45"/>
        <w:jc w:val="center"/>
        <w:rPr>
          <w:rFonts w:cs="Times New Roman"/>
          <w:sz w:val="26"/>
          <w:szCs w:val="26"/>
        </w:rPr>
      </w:pPr>
    </w:p>
    <w:p w14:paraId="1C6320C4" w14:textId="77777777" w:rsidR="00713C4C" w:rsidRPr="000D5A29" w:rsidRDefault="00713C4C" w:rsidP="00713C4C">
      <w:pPr>
        <w:pStyle w:val="CoverTitle"/>
        <w:spacing w:line="240" w:lineRule="atLeast"/>
        <w:jc w:val="center"/>
        <w:rPr>
          <w:spacing w:val="-3"/>
          <w:szCs w:val="36"/>
        </w:rPr>
      </w:pPr>
      <w:r w:rsidRPr="000D5A29">
        <w:rPr>
          <w:spacing w:val="-3"/>
          <w:szCs w:val="36"/>
        </w:rPr>
        <w:t>Financial statements</w:t>
      </w:r>
      <w:r w:rsidRPr="000D5A29">
        <w:t xml:space="preserve"> </w:t>
      </w:r>
      <w:r w:rsidRPr="000D5A29">
        <w:rPr>
          <w:spacing w:val="-3"/>
          <w:szCs w:val="36"/>
        </w:rPr>
        <w:t>for the year ended</w:t>
      </w:r>
    </w:p>
    <w:p w14:paraId="21ECC111" w14:textId="77777777" w:rsidR="00713C4C" w:rsidRPr="00AC4220" w:rsidRDefault="00713C4C" w:rsidP="00713C4C">
      <w:pPr>
        <w:pStyle w:val="CoverTitle"/>
        <w:spacing w:line="240" w:lineRule="atLeast"/>
        <w:jc w:val="center"/>
        <w:rPr>
          <w:rFonts w:cs="Cordia New"/>
          <w:spacing w:val="-3"/>
          <w:szCs w:val="45"/>
          <w:lang w:val="en-US" w:bidi="th-TH"/>
        </w:rPr>
      </w:pPr>
      <w:r>
        <w:rPr>
          <w:spacing w:val="-3"/>
          <w:szCs w:val="36"/>
        </w:rPr>
        <w:t>31 December 2022</w:t>
      </w:r>
    </w:p>
    <w:p w14:paraId="12B7760E" w14:textId="77777777" w:rsidR="00713C4C" w:rsidRPr="000D5A29" w:rsidRDefault="00713C4C" w:rsidP="00713C4C">
      <w:pPr>
        <w:pStyle w:val="CoverTitle"/>
        <w:spacing w:line="240" w:lineRule="atLeast"/>
        <w:jc w:val="center"/>
        <w:rPr>
          <w:spacing w:val="-3"/>
          <w:szCs w:val="36"/>
        </w:rPr>
      </w:pPr>
      <w:r w:rsidRPr="000D5A29">
        <w:rPr>
          <w:spacing w:val="-3"/>
          <w:szCs w:val="36"/>
        </w:rPr>
        <w:t>and</w:t>
      </w:r>
    </w:p>
    <w:p w14:paraId="2338B880" w14:textId="77777777" w:rsidR="00713C4C" w:rsidRPr="005471B4" w:rsidRDefault="00713C4C" w:rsidP="00713C4C">
      <w:pPr>
        <w:spacing w:line="240" w:lineRule="atLeast"/>
        <w:jc w:val="center"/>
        <w:rPr>
          <w:sz w:val="36"/>
          <w:szCs w:val="36"/>
        </w:rPr>
      </w:pPr>
      <w:r w:rsidRPr="000D5A29">
        <w:rPr>
          <w:spacing w:val="-3"/>
          <w:sz w:val="36"/>
          <w:szCs w:val="36"/>
        </w:rPr>
        <w:t>Independent Auditor’s Report</w:t>
      </w:r>
    </w:p>
    <w:p w14:paraId="520ACFEE" w14:textId="77777777" w:rsidR="00713C4C" w:rsidRPr="00834DBC" w:rsidRDefault="00713C4C" w:rsidP="00713C4C">
      <w:pPr>
        <w:rPr>
          <w:sz w:val="32"/>
          <w:szCs w:val="32"/>
        </w:rPr>
        <w:sectPr w:rsidR="00713C4C" w:rsidRPr="00834DBC" w:rsidSect="00C32FEB">
          <w:headerReference w:type="default" r:id="rId7"/>
          <w:footerReference w:type="even" r:id="rId8"/>
          <w:footerReference w:type="default" r:id="rId9"/>
          <w:headerReference w:type="first" r:id="rId10"/>
          <w:pgSz w:w="11907" w:h="16840" w:code="9"/>
          <w:pgMar w:top="691" w:right="1152" w:bottom="576" w:left="1152" w:header="720" w:footer="720" w:gutter="0"/>
          <w:paperSrc w:first="7" w:other="7"/>
          <w:pgNumType w:start="0"/>
          <w:cols w:space="737"/>
          <w:titlePg/>
        </w:sectPr>
      </w:pPr>
    </w:p>
    <w:p w14:paraId="03D7B79B" w14:textId="77777777" w:rsidR="00713C4C" w:rsidRDefault="00713C4C" w:rsidP="00713C4C">
      <w:pPr>
        <w:spacing w:line="240" w:lineRule="atLeast"/>
        <w:ind w:right="45"/>
        <w:jc w:val="both"/>
        <w:rPr>
          <w:rFonts w:cs="Times New Roman"/>
          <w:b/>
          <w:bCs/>
          <w:sz w:val="28"/>
          <w:szCs w:val="28"/>
          <w:lang w:val="en-US"/>
        </w:rPr>
      </w:pPr>
    </w:p>
    <w:p w14:paraId="05AB5622" w14:textId="77777777" w:rsidR="00713C4C" w:rsidRDefault="00713C4C" w:rsidP="00713C4C">
      <w:pPr>
        <w:spacing w:line="240" w:lineRule="atLeast"/>
        <w:ind w:right="45"/>
        <w:jc w:val="both"/>
        <w:rPr>
          <w:rFonts w:cs="Times New Roman"/>
          <w:b/>
          <w:bCs/>
          <w:sz w:val="28"/>
          <w:szCs w:val="28"/>
          <w:lang w:val="en-US"/>
        </w:rPr>
      </w:pPr>
    </w:p>
    <w:p w14:paraId="1913F8E5" w14:textId="77777777" w:rsidR="00713C4C" w:rsidRDefault="00713C4C" w:rsidP="00713C4C">
      <w:pPr>
        <w:spacing w:line="240" w:lineRule="atLeast"/>
        <w:ind w:right="45"/>
        <w:jc w:val="both"/>
        <w:rPr>
          <w:rFonts w:cs="Times New Roman"/>
          <w:b/>
          <w:bCs/>
          <w:sz w:val="28"/>
          <w:szCs w:val="28"/>
          <w:lang w:val="en-US"/>
        </w:rPr>
      </w:pPr>
    </w:p>
    <w:p w14:paraId="2E4038EB" w14:textId="77777777" w:rsidR="00713C4C" w:rsidRDefault="00713C4C" w:rsidP="00713C4C">
      <w:pPr>
        <w:spacing w:line="240" w:lineRule="atLeast"/>
        <w:ind w:right="45"/>
        <w:jc w:val="both"/>
        <w:rPr>
          <w:rFonts w:cs="Times New Roman"/>
          <w:b/>
          <w:bCs/>
          <w:sz w:val="28"/>
          <w:szCs w:val="28"/>
          <w:lang w:val="en-US"/>
        </w:rPr>
      </w:pPr>
    </w:p>
    <w:p w14:paraId="70D44D09" w14:textId="77777777" w:rsidR="00713C4C" w:rsidRDefault="00713C4C" w:rsidP="00713C4C">
      <w:pPr>
        <w:spacing w:line="240" w:lineRule="atLeast"/>
        <w:ind w:right="45"/>
        <w:jc w:val="both"/>
        <w:rPr>
          <w:rFonts w:cs="Times New Roman"/>
          <w:b/>
          <w:bCs/>
          <w:sz w:val="28"/>
          <w:szCs w:val="28"/>
          <w:lang w:val="en-US"/>
        </w:rPr>
      </w:pPr>
    </w:p>
    <w:p w14:paraId="1B9C3EEB" w14:textId="77777777" w:rsidR="00713C4C" w:rsidRDefault="00713C4C" w:rsidP="00713C4C">
      <w:pPr>
        <w:spacing w:line="240" w:lineRule="atLeast"/>
        <w:ind w:right="45"/>
        <w:jc w:val="both"/>
        <w:rPr>
          <w:rFonts w:cs="Times New Roman"/>
          <w:b/>
          <w:bCs/>
          <w:sz w:val="28"/>
          <w:szCs w:val="28"/>
          <w:lang w:val="en-US"/>
        </w:rPr>
      </w:pPr>
    </w:p>
    <w:p w14:paraId="54267F88" w14:textId="77777777" w:rsidR="00713C4C" w:rsidRDefault="00713C4C" w:rsidP="00713C4C">
      <w:pPr>
        <w:spacing w:line="240" w:lineRule="atLeast"/>
        <w:ind w:right="45"/>
        <w:jc w:val="both"/>
        <w:rPr>
          <w:rFonts w:cs="Times New Roman"/>
          <w:b/>
          <w:bCs/>
          <w:sz w:val="28"/>
          <w:szCs w:val="28"/>
          <w:lang w:val="en-US"/>
        </w:rPr>
      </w:pPr>
    </w:p>
    <w:p w14:paraId="63F76D27" w14:textId="77777777" w:rsidR="00713C4C" w:rsidRDefault="00713C4C" w:rsidP="00713C4C">
      <w:pPr>
        <w:spacing w:line="240" w:lineRule="atLeast"/>
        <w:ind w:right="45"/>
        <w:jc w:val="both"/>
        <w:rPr>
          <w:rFonts w:cs="Times New Roman"/>
          <w:b/>
          <w:bCs/>
          <w:sz w:val="28"/>
          <w:szCs w:val="28"/>
          <w:lang w:val="en-US"/>
        </w:rPr>
      </w:pPr>
    </w:p>
    <w:p w14:paraId="26236ED3" w14:textId="77777777" w:rsidR="00713C4C" w:rsidRDefault="00713C4C" w:rsidP="00713C4C">
      <w:pPr>
        <w:spacing w:line="240" w:lineRule="atLeast"/>
        <w:ind w:right="45"/>
        <w:jc w:val="both"/>
        <w:rPr>
          <w:rFonts w:cs="Times New Roman"/>
          <w:b/>
          <w:bCs/>
          <w:sz w:val="28"/>
          <w:szCs w:val="28"/>
          <w:lang w:val="en-US"/>
        </w:rPr>
      </w:pPr>
    </w:p>
    <w:p w14:paraId="385F5F95" w14:textId="77777777" w:rsidR="00713C4C" w:rsidRDefault="00713C4C" w:rsidP="00713C4C">
      <w:pPr>
        <w:spacing w:line="240" w:lineRule="atLeast"/>
        <w:ind w:right="45"/>
        <w:jc w:val="both"/>
        <w:rPr>
          <w:rFonts w:cs="Times New Roman"/>
          <w:b/>
          <w:bCs/>
          <w:sz w:val="28"/>
          <w:szCs w:val="28"/>
          <w:lang w:val="en-US"/>
        </w:rPr>
      </w:pPr>
    </w:p>
    <w:p w14:paraId="3DE2A32E" w14:textId="77777777" w:rsidR="00713C4C" w:rsidRPr="00E54EB1" w:rsidRDefault="00713C4C" w:rsidP="00713C4C">
      <w:pPr>
        <w:spacing w:line="240" w:lineRule="atLeast"/>
        <w:ind w:right="45"/>
        <w:jc w:val="both"/>
        <w:rPr>
          <w:rFonts w:cs="Times New Roman"/>
          <w:b/>
          <w:bCs/>
          <w:sz w:val="28"/>
          <w:szCs w:val="28"/>
        </w:rPr>
      </w:pPr>
      <w:r>
        <w:rPr>
          <w:rFonts w:cs="Times New Roman"/>
          <w:b/>
          <w:bCs/>
          <w:sz w:val="28"/>
          <w:szCs w:val="28"/>
          <w:lang w:val="en-US"/>
        </w:rPr>
        <w:t>Independent Auditor’s Report</w:t>
      </w:r>
    </w:p>
    <w:p w14:paraId="3A9B0390" w14:textId="77777777" w:rsidR="00713C4C" w:rsidRPr="00E54EB1" w:rsidRDefault="00713C4C" w:rsidP="00713C4C">
      <w:pPr>
        <w:spacing w:line="240" w:lineRule="atLeast"/>
        <w:ind w:right="45"/>
        <w:jc w:val="both"/>
        <w:rPr>
          <w:rFonts w:cs="Times New Roman"/>
          <w:sz w:val="20"/>
          <w:szCs w:val="20"/>
          <w:lang w:val="en-US"/>
        </w:rPr>
      </w:pPr>
    </w:p>
    <w:p w14:paraId="67E47BB5" w14:textId="77777777" w:rsidR="00713C4C" w:rsidRPr="00E54EB1" w:rsidRDefault="00713C4C" w:rsidP="00713C4C">
      <w:pPr>
        <w:spacing w:line="240" w:lineRule="atLeast"/>
        <w:ind w:right="45"/>
        <w:jc w:val="both"/>
        <w:rPr>
          <w:rFonts w:cs="Times New Roman"/>
          <w:b/>
          <w:bCs/>
          <w:sz w:val="20"/>
          <w:szCs w:val="20"/>
          <w:lang w:val="en-US"/>
        </w:rPr>
      </w:pPr>
    </w:p>
    <w:p w14:paraId="436ACB23" w14:textId="77777777" w:rsidR="00713C4C" w:rsidRPr="00E54EB1" w:rsidRDefault="00713C4C" w:rsidP="00713C4C">
      <w:pPr>
        <w:spacing w:line="240" w:lineRule="atLeast"/>
        <w:ind w:right="45"/>
        <w:jc w:val="both"/>
        <w:rPr>
          <w:rFonts w:cs="Times New Roman"/>
          <w:b/>
          <w:bCs/>
        </w:rPr>
      </w:pPr>
      <w:bookmarkStart w:id="0" w:name="OLE_LINK1"/>
      <w:bookmarkStart w:id="1" w:name="OLE_LINK2"/>
      <w:r w:rsidRPr="00E54EB1">
        <w:rPr>
          <w:rFonts w:cs="Times New Roman"/>
          <w:b/>
          <w:bCs/>
        </w:rPr>
        <w:t xml:space="preserve">To the Shareholders of </w:t>
      </w:r>
      <w:r>
        <w:rPr>
          <w:rFonts w:cs="Times New Roman"/>
          <w:b/>
          <w:bCs/>
        </w:rPr>
        <w:t>Yong Concrete</w:t>
      </w:r>
      <w:r w:rsidRPr="00E54EB1">
        <w:rPr>
          <w:rFonts w:cs="Times New Roman"/>
          <w:b/>
          <w:bCs/>
        </w:rPr>
        <w:t xml:space="preserve"> Public Company Limited</w:t>
      </w:r>
      <w:bookmarkEnd w:id="0"/>
      <w:bookmarkEnd w:id="1"/>
    </w:p>
    <w:p w14:paraId="72FFC545" w14:textId="77777777" w:rsidR="00713C4C" w:rsidRPr="00E54EB1" w:rsidRDefault="00713C4C" w:rsidP="00713C4C">
      <w:pPr>
        <w:spacing w:line="240" w:lineRule="atLeast"/>
        <w:ind w:right="45"/>
        <w:jc w:val="both"/>
        <w:rPr>
          <w:rFonts w:cs="Times New Roman"/>
          <w:b/>
          <w:bCs/>
          <w:sz w:val="24"/>
          <w:szCs w:val="24"/>
        </w:rPr>
      </w:pPr>
    </w:p>
    <w:p w14:paraId="593FD3D0" w14:textId="77777777" w:rsidR="00713C4C" w:rsidRPr="00E54EB1" w:rsidRDefault="00713C4C" w:rsidP="00713C4C">
      <w:pPr>
        <w:spacing w:line="240" w:lineRule="atLeast"/>
        <w:ind w:right="45"/>
        <w:jc w:val="both"/>
        <w:rPr>
          <w:rFonts w:cs="Times New Roman"/>
          <w:b/>
          <w:bCs/>
          <w:sz w:val="24"/>
          <w:szCs w:val="24"/>
        </w:rPr>
      </w:pPr>
    </w:p>
    <w:p w14:paraId="00ADB433" w14:textId="77777777" w:rsidR="00713C4C" w:rsidRPr="00D10972" w:rsidRDefault="00713C4C" w:rsidP="00713C4C">
      <w:pPr>
        <w:jc w:val="both"/>
        <w:outlineLvl w:val="0"/>
        <w:rPr>
          <w:i/>
          <w:iCs/>
        </w:rPr>
      </w:pPr>
      <w:r w:rsidRPr="00D10972">
        <w:rPr>
          <w:i/>
          <w:iCs/>
        </w:rPr>
        <w:t>Opinion</w:t>
      </w:r>
    </w:p>
    <w:p w14:paraId="22E6AFA4" w14:textId="77777777" w:rsidR="00713C4C" w:rsidRPr="00D10972" w:rsidRDefault="00713C4C" w:rsidP="00713C4C">
      <w:pPr>
        <w:jc w:val="both"/>
        <w:outlineLvl w:val="0"/>
        <w:rPr>
          <w:i/>
          <w:iCs/>
        </w:rPr>
      </w:pPr>
    </w:p>
    <w:p w14:paraId="06ECF961" w14:textId="77777777" w:rsidR="00713C4C" w:rsidRPr="00EF6257" w:rsidRDefault="00713C4C" w:rsidP="00713C4C">
      <w:pPr>
        <w:jc w:val="both"/>
        <w:rPr>
          <w:i/>
          <w:iCs/>
        </w:rPr>
      </w:pPr>
      <w:r w:rsidRPr="00EF6257">
        <w:t xml:space="preserve">I have audited the </w:t>
      </w:r>
      <w:r w:rsidRPr="00625629">
        <w:t xml:space="preserve">consolidated and separate </w:t>
      </w:r>
      <w:r w:rsidRPr="00EF6257">
        <w:t>financial statements</w:t>
      </w:r>
      <w:r w:rsidRPr="00A54EC6">
        <w:t xml:space="preserve"> </w:t>
      </w:r>
      <w:r w:rsidRPr="00EF6257">
        <w:t xml:space="preserve">of </w:t>
      </w:r>
      <w:r>
        <w:t>Yong Concrete</w:t>
      </w:r>
      <w:r w:rsidRPr="00625629">
        <w:t xml:space="preserve"> Public Company Limited</w:t>
      </w:r>
      <w:r>
        <w:t xml:space="preserve"> </w:t>
      </w:r>
      <w:r w:rsidRPr="00EF6257">
        <w:t>and its subsidiar</w:t>
      </w:r>
      <w:r>
        <w:t>y</w:t>
      </w:r>
      <w:r w:rsidRPr="00EF6257">
        <w:t xml:space="preserve"> (the “Group”) and of </w:t>
      </w:r>
      <w:r>
        <w:t>Yong Concrete</w:t>
      </w:r>
      <w:r w:rsidRPr="00625629">
        <w:t xml:space="preserve"> Public Company Limited</w:t>
      </w:r>
      <w:r w:rsidRPr="00EF6257">
        <w:t xml:space="preserve"> (the “Company”), respectively, which comprise the </w:t>
      </w:r>
      <w:r w:rsidRPr="00625629">
        <w:t xml:space="preserve">consolidated and separate </w:t>
      </w:r>
      <w:r w:rsidRPr="00EF6257">
        <w:t xml:space="preserve">statements of financial position as at </w:t>
      </w:r>
      <w:r w:rsidRPr="00625629">
        <w:t>31 December 20</w:t>
      </w:r>
      <w:r>
        <w:t>22</w:t>
      </w:r>
      <w:r w:rsidRPr="00EF6257">
        <w:t xml:space="preserve">, the </w:t>
      </w:r>
      <w:r w:rsidRPr="00625629">
        <w:t xml:space="preserve">consolidated and separate </w:t>
      </w:r>
      <w:r w:rsidRPr="000D3390">
        <w:t>statements of comprehensive income</w:t>
      </w:r>
      <w:r w:rsidRPr="00EF6257">
        <w:t>, changes in equity and cash flows for the year then ended, and notes, comprising a summary of significant accounting policies and other explanatory information.</w:t>
      </w:r>
    </w:p>
    <w:p w14:paraId="4C27B233" w14:textId="77777777" w:rsidR="00713C4C" w:rsidRPr="00EF6257" w:rsidRDefault="00713C4C" w:rsidP="00713C4C">
      <w:pPr>
        <w:jc w:val="both"/>
        <w:rPr>
          <w:i/>
          <w:iCs/>
        </w:rPr>
      </w:pPr>
    </w:p>
    <w:p w14:paraId="29EC3A50" w14:textId="77777777" w:rsidR="00713C4C" w:rsidRPr="00EF6257" w:rsidRDefault="00713C4C" w:rsidP="00713C4C">
      <w:pPr>
        <w:shd w:val="clear" w:color="auto" w:fill="FFFFFF"/>
        <w:jc w:val="both"/>
      </w:pPr>
      <w:r w:rsidRPr="00EF6257">
        <w:rPr>
          <w:color w:val="000000"/>
        </w:rPr>
        <w:t>In my opin</w:t>
      </w:r>
      <w:r w:rsidRPr="009857AB">
        <w:rPr>
          <w:color w:val="000000"/>
        </w:rPr>
        <w:t>ion,</w:t>
      </w:r>
      <w:r w:rsidRPr="009857AB">
        <w:t xml:space="preserve"> the accompanying cons</w:t>
      </w:r>
      <w:r w:rsidRPr="00507DDD">
        <w:t xml:space="preserve">olidated and separate financial </w:t>
      </w:r>
      <w:r w:rsidRPr="00EF6257">
        <w:t xml:space="preserve">statements present fairly, in all material respects, the financial position of </w:t>
      </w:r>
      <w:r w:rsidRPr="00507DDD">
        <w:t xml:space="preserve">the Group and </w:t>
      </w:r>
      <w:r w:rsidRPr="00EF6257">
        <w:t xml:space="preserve">the Company, respectively, as at </w:t>
      </w:r>
      <w:r w:rsidRPr="00507DDD">
        <w:t>31 December 20</w:t>
      </w:r>
      <w:r>
        <w:t>22</w:t>
      </w:r>
      <w:r w:rsidRPr="00EF6257">
        <w:t xml:space="preserve"> and their</w:t>
      </w:r>
      <w:r w:rsidRPr="00507DDD">
        <w:t xml:space="preserve"> </w:t>
      </w:r>
      <w:r w:rsidRPr="00EF6257">
        <w:t xml:space="preserve">financial performance and cash flows for the year then ended in accordance with Thai Financial Reporting Standards (TFRSs). </w:t>
      </w:r>
    </w:p>
    <w:p w14:paraId="6685E0E2" w14:textId="77777777" w:rsidR="00713C4C" w:rsidRPr="00EF6257" w:rsidRDefault="00713C4C" w:rsidP="00713C4C">
      <w:pPr>
        <w:shd w:val="clear" w:color="auto" w:fill="FFFFFF"/>
        <w:jc w:val="both"/>
      </w:pPr>
    </w:p>
    <w:p w14:paraId="3911256E" w14:textId="77777777" w:rsidR="00713C4C" w:rsidRPr="00EF6257" w:rsidRDefault="00713C4C" w:rsidP="00713C4C">
      <w:pPr>
        <w:autoSpaceDE w:val="0"/>
        <w:autoSpaceDN w:val="0"/>
        <w:adjustRightInd w:val="0"/>
        <w:rPr>
          <w:i/>
          <w:iCs/>
          <w:color w:val="000000"/>
        </w:rPr>
      </w:pPr>
      <w:r w:rsidRPr="00EF6257">
        <w:rPr>
          <w:i/>
          <w:iCs/>
          <w:color w:val="000000"/>
        </w:rPr>
        <w:t xml:space="preserve">Basis for Opinion </w:t>
      </w:r>
    </w:p>
    <w:p w14:paraId="61D5B2F1" w14:textId="77777777" w:rsidR="00713C4C" w:rsidRPr="00EF6257" w:rsidRDefault="00713C4C" w:rsidP="00713C4C">
      <w:pPr>
        <w:autoSpaceDE w:val="0"/>
        <w:autoSpaceDN w:val="0"/>
        <w:adjustRightInd w:val="0"/>
        <w:rPr>
          <w:i/>
          <w:iCs/>
          <w:color w:val="000000"/>
        </w:rPr>
      </w:pPr>
    </w:p>
    <w:p w14:paraId="5E3EBA6A" w14:textId="77777777" w:rsidR="00713C4C" w:rsidRDefault="00713C4C" w:rsidP="00713C4C">
      <w:pPr>
        <w:autoSpaceDE w:val="0"/>
        <w:autoSpaceDN w:val="0"/>
        <w:adjustRightInd w:val="0"/>
        <w:jc w:val="both"/>
      </w:pPr>
      <w:r w:rsidRPr="00EF6257">
        <w:rPr>
          <w:color w:val="000000"/>
        </w:rPr>
        <w:t xml:space="preserve">I conducted my audit </w:t>
      </w:r>
      <w:r w:rsidRPr="00503EBF">
        <w:t xml:space="preserve">in accordance with Thai Standards on Auditing (TSAs). My responsibilities under those standards are further described in the </w:t>
      </w:r>
      <w:r w:rsidRPr="00503EBF">
        <w:rPr>
          <w:i/>
          <w:iCs/>
        </w:rPr>
        <w:t>Auditor’s Responsibilities for the Audit of the Consolidated and Separate</w:t>
      </w:r>
      <w:r w:rsidRPr="00503EBF">
        <w:t xml:space="preserve"> </w:t>
      </w:r>
      <w:r w:rsidRPr="00503EBF">
        <w:rPr>
          <w:i/>
          <w:iCs/>
        </w:rPr>
        <w:t>Financi</w:t>
      </w:r>
      <w:r w:rsidRPr="00A856B6">
        <w:rPr>
          <w:i/>
          <w:iCs/>
        </w:rPr>
        <w:t xml:space="preserve">al Statements </w:t>
      </w:r>
      <w:r w:rsidRPr="00A856B6">
        <w:t>section of my report. I am independent of the Group and the Company in accordance with the Code of Ethics for Professional Accountants issued by the Federation of Accounting Professions that is rele</w:t>
      </w:r>
      <w:r w:rsidRPr="00503EBF">
        <w:t>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27825FCF" w14:textId="77777777" w:rsidR="00713C4C" w:rsidRDefault="00713C4C" w:rsidP="00713C4C">
      <w:pPr>
        <w:autoSpaceDE w:val="0"/>
        <w:autoSpaceDN w:val="0"/>
        <w:adjustRightInd w:val="0"/>
        <w:jc w:val="both"/>
      </w:pPr>
    </w:p>
    <w:p w14:paraId="4FA23FDF" w14:textId="77777777" w:rsidR="00713C4C" w:rsidRPr="00B50E3C" w:rsidRDefault="00713C4C" w:rsidP="00713C4C">
      <w:pPr>
        <w:pStyle w:val="2"/>
        <w:numPr>
          <w:ilvl w:val="0"/>
          <w:numId w:val="0"/>
        </w:numPr>
        <w:jc w:val="thaiDistribute"/>
        <w:rPr>
          <w:rFonts w:eastAsia="Arial" w:cs="Times New Roman"/>
          <w:b w:val="0"/>
          <w:bCs w:val="0"/>
          <w:sz w:val="22"/>
          <w:szCs w:val="22"/>
        </w:rPr>
      </w:pPr>
      <w:r w:rsidRPr="00B50E3C">
        <w:rPr>
          <w:rFonts w:cs="Times New Roman"/>
          <w:b w:val="0"/>
          <w:bCs w:val="0"/>
          <w:spacing w:val="-3"/>
          <w:sz w:val="22"/>
          <w:szCs w:val="22"/>
        </w:rPr>
        <w:t>Key</w:t>
      </w:r>
      <w:r w:rsidRPr="00B50E3C">
        <w:rPr>
          <w:rFonts w:cs="Times New Roman"/>
          <w:b w:val="0"/>
          <w:bCs w:val="0"/>
          <w:spacing w:val="-15"/>
          <w:sz w:val="22"/>
          <w:szCs w:val="22"/>
        </w:rPr>
        <w:t xml:space="preserve"> </w:t>
      </w:r>
      <w:r w:rsidRPr="00B50E3C">
        <w:rPr>
          <w:rFonts w:cs="Times New Roman"/>
          <w:b w:val="0"/>
          <w:bCs w:val="0"/>
          <w:sz w:val="22"/>
          <w:szCs w:val="22"/>
        </w:rPr>
        <w:t>Audit</w:t>
      </w:r>
      <w:r w:rsidRPr="00B50E3C">
        <w:rPr>
          <w:rFonts w:cs="Times New Roman"/>
          <w:b w:val="0"/>
          <w:bCs w:val="0"/>
          <w:spacing w:val="-12"/>
          <w:sz w:val="22"/>
          <w:szCs w:val="22"/>
        </w:rPr>
        <w:t xml:space="preserve"> </w:t>
      </w:r>
      <w:r w:rsidRPr="00B50E3C">
        <w:rPr>
          <w:rFonts w:cs="Times New Roman"/>
          <w:b w:val="0"/>
          <w:bCs w:val="0"/>
          <w:sz w:val="22"/>
          <w:szCs w:val="22"/>
        </w:rPr>
        <w:t>Matter</w:t>
      </w:r>
    </w:p>
    <w:p w14:paraId="1E792648" w14:textId="77777777" w:rsidR="00713C4C" w:rsidRDefault="00713C4C" w:rsidP="00713C4C">
      <w:pPr>
        <w:spacing w:line="240" w:lineRule="auto"/>
        <w:jc w:val="thaiDistribute"/>
      </w:pPr>
      <w:r w:rsidRPr="00B50E3C">
        <w:rPr>
          <w:rFonts w:cs="Times New Roman"/>
        </w:rPr>
        <w:t xml:space="preserve">Key audit matter </w:t>
      </w:r>
      <w:r>
        <w:rPr>
          <w:rFonts w:cs="Times New Roman"/>
        </w:rPr>
        <w:t>is</w:t>
      </w:r>
      <w:r w:rsidRPr="00B50E3C">
        <w:rPr>
          <w:rFonts w:cs="Times New Roman"/>
        </w:rPr>
        <w:t xml:space="preserve"> those matter that, in my professional judgment, w</w:t>
      </w:r>
      <w:r>
        <w:rPr>
          <w:rFonts w:cs="Times New Roman"/>
        </w:rPr>
        <w:t>as</w:t>
      </w:r>
      <w:r w:rsidRPr="00B50E3C">
        <w:rPr>
          <w:rFonts w:cs="Times New Roman"/>
        </w:rPr>
        <w:t xml:space="preserve"> of most significance in my audit of the consolidated and separate financial statements of the current period. Th</w:t>
      </w:r>
      <w:r>
        <w:rPr>
          <w:rFonts w:cs="Times New Roman"/>
        </w:rPr>
        <w:t>is</w:t>
      </w:r>
      <w:r w:rsidRPr="00B50E3C">
        <w:rPr>
          <w:rFonts w:cs="Times New Roman"/>
        </w:rPr>
        <w:t xml:space="preserve"> matter w</w:t>
      </w:r>
      <w:r>
        <w:rPr>
          <w:rFonts w:cs="Times New Roman"/>
        </w:rPr>
        <w:t>as</w:t>
      </w:r>
      <w:r w:rsidRPr="00B50E3C">
        <w:rPr>
          <w:rFonts w:cs="Times New Roman"/>
        </w:rPr>
        <w:t xml:space="preserve"> addressed in the context of my audit of the consolidated and separate financial statements as a whole, and in forming my opinion thereon, and I do not provide a separate opinion on </w:t>
      </w:r>
      <w:proofErr w:type="gramStart"/>
      <w:r w:rsidRPr="00B50E3C">
        <w:rPr>
          <w:rFonts w:cs="Times New Roman"/>
        </w:rPr>
        <w:t>these matter</w:t>
      </w:r>
      <w:proofErr w:type="gramEnd"/>
      <w:r w:rsidRPr="00B50E3C">
        <w:rPr>
          <w:rFonts w:cs="Times New Roman"/>
        </w:rPr>
        <w:t xml:space="preserve">.  </w:t>
      </w:r>
      <w:r>
        <w:br w:type="page"/>
      </w:r>
    </w:p>
    <w:tbl>
      <w:tblPr>
        <w:tblStyle w:val="aa"/>
        <w:tblW w:w="0" w:type="auto"/>
        <w:tblLook w:val="04A0" w:firstRow="1" w:lastRow="0" w:firstColumn="1" w:lastColumn="0" w:noHBand="0" w:noVBand="1"/>
      </w:tblPr>
      <w:tblGrid>
        <w:gridCol w:w="4675"/>
        <w:gridCol w:w="4675"/>
      </w:tblGrid>
      <w:tr w:rsidR="00713C4C" w:rsidRPr="00CE2A4B" w14:paraId="27401956" w14:textId="77777777" w:rsidTr="002B41D6">
        <w:tc>
          <w:tcPr>
            <w:tcW w:w="9350" w:type="dxa"/>
            <w:gridSpan w:val="2"/>
            <w:shd w:val="clear" w:color="auto" w:fill="auto"/>
          </w:tcPr>
          <w:p w14:paraId="28BE4A96" w14:textId="77777777" w:rsidR="00713C4C" w:rsidRDefault="00713C4C" w:rsidP="002B41D6">
            <w:pPr>
              <w:autoSpaceDE w:val="0"/>
              <w:autoSpaceDN w:val="0"/>
              <w:adjustRightInd w:val="0"/>
              <w:jc w:val="thaiDistribute"/>
            </w:pPr>
            <w:r>
              <w:lastRenderedPageBreak/>
              <w:t xml:space="preserve">Measurement of expected credit losses on </w:t>
            </w:r>
            <w:r w:rsidRPr="00C42544">
              <w:t>trade</w:t>
            </w:r>
            <w:r>
              <w:t xml:space="preserve"> accounts</w:t>
            </w:r>
            <w:r w:rsidRPr="00C42544">
              <w:t xml:space="preserve"> receivable</w:t>
            </w:r>
            <w:r>
              <w:rPr>
                <w:rFonts w:hint="cs"/>
                <w:cs/>
              </w:rPr>
              <w:t>.</w:t>
            </w:r>
          </w:p>
        </w:tc>
      </w:tr>
      <w:tr w:rsidR="00713C4C" w:rsidRPr="00CE2A4B" w14:paraId="0D54E2EE" w14:textId="77777777" w:rsidTr="002B41D6">
        <w:tc>
          <w:tcPr>
            <w:tcW w:w="9350" w:type="dxa"/>
            <w:gridSpan w:val="2"/>
            <w:shd w:val="clear" w:color="auto" w:fill="auto"/>
          </w:tcPr>
          <w:p w14:paraId="6118BE99" w14:textId="77777777" w:rsidR="00713C4C" w:rsidRPr="0023708F" w:rsidRDefault="00713C4C" w:rsidP="002B41D6">
            <w:pPr>
              <w:autoSpaceDE w:val="0"/>
              <w:autoSpaceDN w:val="0"/>
              <w:adjustRightInd w:val="0"/>
              <w:jc w:val="thaiDistribute"/>
              <w:rPr>
                <w:cs/>
                <w:lang w:val="en-US"/>
              </w:rPr>
            </w:pPr>
            <w:r w:rsidRPr="008436F3">
              <w:t xml:space="preserve">Refer to Note </w:t>
            </w:r>
            <w:r>
              <w:t>3(e), 6</w:t>
            </w:r>
            <w:r w:rsidRPr="008436F3">
              <w:rPr>
                <w:cs/>
              </w:rPr>
              <w:t xml:space="preserve"> </w:t>
            </w:r>
            <w:r w:rsidRPr="008436F3">
              <w:t xml:space="preserve">and </w:t>
            </w:r>
            <w:r>
              <w:t>21 to the financial statements</w:t>
            </w:r>
            <w:r>
              <w:rPr>
                <w:lang w:val="en-US"/>
              </w:rPr>
              <w:t>.</w:t>
            </w:r>
          </w:p>
        </w:tc>
      </w:tr>
      <w:tr w:rsidR="00713C4C" w:rsidRPr="00CE2A4B" w14:paraId="6BE388E7" w14:textId="77777777" w:rsidTr="002B41D6">
        <w:tc>
          <w:tcPr>
            <w:tcW w:w="4675" w:type="dxa"/>
            <w:shd w:val="clear" w:color="auto" w:fill="auto"/>
          </w:tcPr>
          <w:p w14:paraId="0C9274CB" w14:textId="77777777" w:rsidR="00713C4C" w:rsidRPr="008436F3" w:rsidRDefault="00713C4C" w:rsidP="002B41D6">
            <w:pPr>
              <w:autoSpaceDE w:val="0"/>
              <w:autoSpaceDN w:val="0"/>
              <w:adjustRightInd w:val="0"/>
              <w:jc w:val="thaiDistribute"/>
              <w:rPr>
                <w:rFonts w:asciiTheme="majorBidi" w:eastAsia="Calibri" w:hAnsiTheme="majorBidi" w:cstheme="majorBidi"/>
                <w:b/>
                <w:bCs/>
                <w:sz w:val="28"/>
                <w:szCs w:val="28"/>
              </w:rPr>
            </w:pPr>
            <w:bookmarkStart w:id="2" w:name="_Hlk125148117"/>
            <w:r w:rsidRPr="008436F3">
              <w:rPr>
                <w:b/>
                <w:bCs/>
              </w:rPr>
              <w:t>The key audit matter</w:t>
            </w:r>
          </w:p>
        </w:tc>
        <w:tc>
          <w:tcPr>
            <w:tcW w:w="4675" w:type="dxa"/>
            <w:shd w:val="clear" w:color="auto" w:fill="auto"/>
          </w:tcPr>
          <w:p w14:paraId="6997494A" w14:textId="77777777" w:rsidR="00713C4C" w:rsidRPr="008436F3" w:rsidRDefault="00713C4C" w:rsidP="002B41D6">
            <w:pPr>
              <w:autoSpaceDE w:val="0"/>
              <w:autoSpaceDN w:val="0"/>
              <w:adjustRightInd w:val="0"/>
              <w:jc w:val="thaiDistribute"/>
              <w:rPr>
                <w:b/>
                <w:bCs/>
              </w:rPr>
            </w:pPr>
            <w:r w:rsidRPr="008436F3">
              <w:rPr>
                <w:b/>
                <w:bCs/>
              </w:rPr>
              <w:t>How the matter was addressed in our audit</w:t>
            </w:r>
          </w:p>
        </w:tc>
      </w:tr>
      <w:tr w:rsidR="00713C4C" w:rsidRPr="00C101D5" w14:paraId="0D3A5996" w14:textId="77777777" w:rsidTr="002B41D6">
        <w:tc>
          <w:tcPr>
            <w:tcW w:w="4675" w:type="dxa"/>
            <w:shd w:val="clear" w:color="auto" w:fill="auto"/>
          </w:tcPr>
          <w:p w14:paraId="1307EAC6" w14:textId="77777777" w:rsidR="00713C4C" w:rsidRPr="00B50E3C" w:rsidRDefault="00713C4C" w:rsidP="002B41D6">
            <w:pPr>
              <w:pStyle w:val="a0"/>
              <w:ind w:left="62"/>
              <w:jc w:val="thaiDistribute"/>
            </w:pPr>
            <w:r w:rsidRPr="00B50E3C">
              <w:t xml:space="preserve">The principal activities of the Company are </w:t>
            </w:r>
            <w:r w:rsidRPr="000D3390">
              <w:t>manufacture and distribution of concrete products</w:t>
            </w:r>
            <w:r w:rsidRPr="00B50E3C">
              <w:rPr>
                <w:rFonts w:hint="cs"/>
                <w:cs/>
              </w:rPr>
              <w:t xml:space="preserve"> </w:t>
            </w:r>
            <w:r w:rsidRPr="00B50E3C">
              <w:t xml:space="preserve">including installation of prefabricated structures. The Group’s accounts receivable mainly comprise of </w:t>
            </w:r>
            <w:r>
              <w:rPr>
                <w:lang w:val="en-US"/>
              </w:rPr>
              <w:t>retailers</w:t>
            </w:r>
            <w:r w:rsidRPr="00B50E3C">
              <w:t xml:space="preserve"> and</w:t>
            </w:r>
            <w:r>
              <w:rPr>
                <w:rFonts w:hint="cs"/>
                <w:cs/>
              </w:rPr>
              <w:t xml:space="preserve"> </w:t>
            </w:r>
            <w:r>
              <w:rPr>
                <w:lang w:val="en-US"/>
              </w:rPr>
              <w:t>wholesalers</w:t>
            </w:r>
            <w:r w:rsidRPr="00B50E3C">
              <w:t xml:space="preserve"> including account</w:t>
            </w:r>
            <w:r>
              <w:t>s</w:t>
            </w:r>
            <w:r w:rsidRPr="00B50E3C">
              <w:t xml:space="preserve"> receivable</w:t>
            </w:r>
            <w:r>
              <w:t xml:space="preserve"> </w:t>
            </w:r>
            <w:r w:rsidRPr="00B50E3C">
              <w:t>for con</w:t>
            </w:r>
            <w:r>
              <w:t>stru</w:t>
            </w:r>
            <w:r w:rsidRPr="00B50E3C">
              <w:t xml:space="preserve">ction project with private </w:t>
            </w:r>
            <w:r>
              <w:rPr>
                <w:lang w:val="en-US"/>
              </w:rPr>
              <w:t>companies</w:t>
            </w:r>
            <w:r w:rsidRPr="00B50E3C">
              <w:t xml:space="preserve">. Certain </w:t>
            </w:r>
            <w:r>
              <w:t>Group</w:t>
            </w:r>
            <w:r w:rsidRPr="00B50E3C">
              <w:t>’s account</w:t>
            </w:r>
            <w:r>
              <w:rPr>
                <w:lang w:val="en-US"/>
              </w:rPr>
              <w:t>s</w:t>
            </w:r>
            <w:r w:rsidRPr="00B50E3C">
              <w:t xml:space="preserve"> receivable h</w:t>
            </w:r>
            <w:r>
              <w:t>as</w:t>
            </w:r>
            <w:r w:rsidRPr="00B50E3C">
              <w:t xml:space="preserve"> significant outstanding balances and expose the </w:t>
            </w:r>
            <w:r>
              <w:t>Group</w:t>
            </w:r>
            <w:r w:rsidRPr="00B50E3C">
              <w:t xml:space="preserve"> to additional credit risk by given the age profile and high debt levels.  </w:t>
            </w:r>
          </w:p>
          <w:p w14:paraId="31C6744A" w14:textId="77777777" w:rsidR="00713C4C" w:rsidRPr="00B50E3C" w:rsidRDefault="00713C4C" w:rsidP="002B41D6">
            <w:pPr>
              <w:pStyle w:val="a0"/>
              <w:ind w:left="62"/>
              <w:jc w:val="thaiDistribute"/>
            </w:pPr>
            <w:r w:rsidRPr="00B50E3C">
              <w:t xml:space="preserve">The Group has applied TFRS 9 Financial Instruments that specify the Group to consider allowance for expected credit losses (“ECL”) The group measured expected credit losses on trade </w:t>
            </w:r>
            <w:r>
              <w:t xml:space="preserve">accounts </w:t>
            </w:r>
            <w:r w:rsidRPr="00B50E3C">
              <w:t>receivable</w:t>
            </w:r>
            <w:r>
              <w:t xml:space="preserve"> are</w:t>
            </w:r>
            <w:r w:rsidRPr="00B50E3C">
              <w:t xml:space="preserve"> based on management’s estimate of the lifetime expected credit loss, which is estimated by taking into account the </w:t>
            </w:r>
            <w:r>
              <w:t xml:space="preserve">credit </w:t>
            </w:r>
            <w:r w:rsidRPr="00B50E3C">
              <w:t xml:space="preserve">historical </w:t>
            </w:r>
            <w:r>
              <w:t>of the Group’s customers</w:t>
            </w:r>
            <w:r w:rsidRPr="00B50E3C">
              <w:t xml:space="preserve">, the current and future market environment and customer-specific conditions. </w:t>
            </w:r>
          </w:p>
          <w:p w14:paraId="256803DD" w14:textId="77777777" w:rsidR="00713C4C" w:rsidRPr="00B50E3C" w:rsidRDefault="00713C4C" w:rsidP="002B41D6">
            <w:pPr>
              <w:pStyle w:val="a0"/>
              <w:ind w:left="62"/>
              <w:jc w:val="thaiDistribute"/>
            </w:pPr>
            <w:r w:rsidRPr="00B50E3C">
              <w:t>I identified the measurement of expected credit losses as a key audit matter because</w:t>
            </w:r>
            <w:r>
              <w:t xml:space="preserve"> trade</w:t>
            </w:r>
            <w:r w:rsidRPr="00B50E3C">
              <w:t xml:space="preserve"> </w:t>
            </w:r>
            <w:r>
              <w:t xml:space="preserve">accounts </w:t>
            </w:r>
            <w:r w:rsidRPr="00B50E3C">
              <w:t>receivable</w:t>
            </w:r>
            <w:r>
              <w:t xml:space="preserve"> </w:t>
            </w:r>
            <w:r w:rsidRPr="00B50E3C">
              <w:t xml:space="preserve">are material to the </w:t>
            </w:r>
            <w:r>
              <w:t>Group</w:t>
            </w:r>
            <w:r w:rsidRPr="00B50E3C">
              <w:t xml:space="preserve"> and the recognition of expected credit loss requires the exercise of significant management judgement.</w:t>
            </w:r>
          </w:p>
        </w:tc>
        <w:tc>
          <w:tcPr>
            <w:tcW w:w="4675" w:type="dxa"/>
            <w:shd w:val="clear" w:color="auto" w:fill="auto"/>
          </w:tcPr>
          <w:p w14:paraId="22690BFB" w14:textId="77777777" w:rsidR="00713C4C" w:rsidRDefault="00713C4C" w:rsidP="002B41D6">
            <w:pPr>
              <w:pStyle w:val="Default"/>
              <w:jc w:val="thaiDistribute"/>
              <w:rPr>
                <w:rFonts w:ascii="Times New Roman" w:eastAsia="Times New Roman" w:hAnsi="Times New Roman" w:cs="Angsana New"/>
                <w:color w:val="auto"/>
                <w:sz w:val="22"/>
                <w:szCs w:val="22"/>
                <w:lang w:val="en-GB" w:eastAsia="en-US"/>
              </w:rPr>
            </w:pPr>
            <w:r w:rsidRPr="00B50E3C">
              <w:rPr>
                <w:rFonts w:ascii="Times New Roman" w:eastAsia="Times New Roman" w:hAnsi="Times New Roman" w:cs="Angsana New"/>
                <w:color w:val="auto"/>
                <w:sz w:val="22"/>
                <w:szCs w:val="22"/>
                <w:lang w:val="en-GB" w:eastAsia="en-US"/>
              </w:rPr>
              <w:t xml:space="preserve">My audit procedures included: </w:t>
            </w:r>
          </w:p>
          <w:p w14:paraId="32FD55BB" w14:textId="77777777" w:rsidR="00713C4C" w:rsidRPr="00B50E3C" w:rsidRDefault="00713C4C" w:rsidP="002B41D6">
            <w:pPr>
              <w:pStyle w:val="Default"/>
              <w:jc w:val="thaiDistribute"/>
              <w:rPr>
                <w:rFonts w:ascii="Times New Roman" w:eastAsia="Times New Roman" w:hAnsi="Times New Roman" w:cs="Angsana New"/>
                <w:color w:val="auto"/>
                <w:sz w:val="22"/>
                <w:szCs w:val="22"/>
                <w:lang w:val="en-GB" w:eastAsia="en-US"/>
              </w:rPr>
            </w:pPr>
          </w:p>
          <w:p w14:paraId="3BCEAD97" w14:textId="77777777" w:rsidR="00713C4C" w:rsidRPr="00B50E3C" w:rsidRDefault="00713C4C" w:rsidP="00713C4C">
            <w:pPr>
              <w:pStyle w:val="Default"/>
              <w:numPr>
                <w:ilvl w:val="0"/>
                <w:numId w:val="3"/>
              </w:numPr>
              <w:spacing w:line="260" w:lineRule="atLeast"/>
              <w:jc w:val="thaiDistribute"/>
              <w:rPr>
                <w:rFonts w:ascii="Times New Roman" w:eastAsia="Times New Roman" w:hAnsi="Times New Roman" w:cs="Angsana New"/>
                <w:color w:val="auto"/>
                <w:sz w:val="22"/>
                <w:szCs w:val="22"/>
                <w:lang w:val="en-GB" w:eastAsia="en-US"/>
              </w:rPr>
            </w:pPr>
            <w:r w:rsidRPr="00B50E3C">
              <w:rPr>
                <w:rFonts w:ascii="Times New Roman" w:eastAsia="Times New Roman" w:hAnsi="Times New Roman" w:cs="Angsana New"/>
                <w:color w:val="auto"/>
                <w:sz w:val="22"/>
                <w:szCs w:val="22"/>
                <w:lang w:val="en-GB" w:eastAsia="en-US"/>
              </w:rPr>
              <w:t>obtaining an understanding of credit approval,</w:t>
            </w:r>
            <w:r>
              <w:rPr>
                <w:rFonts w:ascii="Times New Roman" w:eastAsia="Times New Roman" w:hAnsi="Times New Roman" w:cs="Angsana New"/>
                <w:color w:val="auto"/>
                <w:sz w:val="22"/>
                <w:szCs w:val="22"/>
                <w:lang w:val="en-GB" w:eastAsia="en-US"/>
              </w:rPr>
              <w:t xml:space="preserve"> collection and</w:t>
            </w:r>
            <w:r w:rsidRPr="00B50E3C">
              <w:rPr>
                <w:rFonts w:ascii="Times New Roman" w:eastAsia="Times New Roman" w:hAnsi="Times New Roman" w:cs="Angsana New"/>
                <w:color w:val="auto"/>
                <w:sz w:val="22"/>
                <w:szCs w:val="22"/>
                <w:lang w:val="en-GB" w:eastAsia="en-US"/>
              </w:rPr>
              <w:t xml:space="preserve"> credit monitoring</w:t>
            </w:r>
            <w:r>
              <w:rPr>
                <w:rFonts w:ascii="Times New Roman" w:eastAsia="Times New Roman" w:hAnsi="Times New Roman" w:cs="Angsana New"/>
                <w:color w:val="auto"/>
                <w:sz w:val="22"/>
                <w:szCs w:val="22"/>
                <w:lang w:val="en-GB" w:eastAsia="en-US"/>
              </w:rPr>
              <w:t xml:space="preserve"> process</w:t>
            </w:r>
            <w:r w:rsidRPr="00B50E3C">
              <w:rPr>
                <w:rFonts w:ascii="Times New Roman" w:eastAsia="Times New Roman" w:hAnsi="Times New Roman" w:cs="Angsana New"/>
                <w:color w:val="auto"/>
                <w:sz w:val="22"/>
                <w:szCs w:val="22"/>
                <w:lang w:val="en-GB" w:eastAsia="en-US"/>
              </w:rPr>
              <w:t xml:space="preserve"> including</w:t>
            </w:r>
            <w:r>
              <w:rPr>
                <w:rFonts w:ascii="Times New Roman" w:eastAsia="Times New Roman" w:hAnsi="Times New Roman" w:cs="Angsana New"/>
                <w:color w:val="auto"/>
                <w:sz w:val="22"/>
                <w:szCs w:val="22"/>
                <w:lang w:val="en-GB" w:eastAsia="en-US"/>
              </w:rPr>
              <w:t xml:space="preserve"> the </w:t>
            </w:r>
            <w:r w:rsidRPr="00B50E3C">
              <w:rPr>
                <w:rFonts w:ascii="Times New Roman" w:eastAsia="Times New Roman" w:hAnsi="Times New Roman" w:cs="Angsana New"/>
                <w:color w:val="auto"/>
                <w:sz w:val="22"/>
                <w:szCs w:val="22"/>
                <w:lang w:val="en-GB" w:eastAsia="en-US"/>
              </w:rPr>
              <w:t xml:space="preserve">policy and </w:t>
            </w:r>
            <w:r>
              <w:rPr>
                <w:rFonts w:ascii="Times New Roman" w:eastAsia="Times New Roman" w:hAnsi="Times New Roman" w:cs="Angsana New"/>
                <w:color w:val="auto"/>
                <w:sz w:val="22"/>
                <w:szCs w:val="22"/>
                <w:lang w:val="en-GB" w:eastAsia="en-US"/>
              </w:rPr>
              <w:t xml:space="preserve">procedure in </w:t>
            </w:r>
            <w:r w:rsidRPr="00C42544">
              <w:rPr>
                <w:rFonts w:ascii="Times New Roman" w:eastAsia="Times New Roman" w:hAnsi="Times New Roman" w:cs="Angsana New"/>
                <w:color w:val="auto"/>
                <w:sz w:val="22"/>
                <w:szCs w:val="22"/>
                <w:lang w:val="en-GB" w:eastAsia="en-US"/>
              </w:rPr>
              <w:t>consideration</w:t>
            </w:r>
            <w:r>
              <w:rPr>
                <w:rFonts w:ascii="Times New Roman" w:eastAsia="Times New Roman" w:hAnsi="Times New Roman" w:cs="Angsana New"/>
                <w:color w:val="auto"/>
                <w:sz w:val="22"/>
                <w:szCs w:val="22"/>
                <w:lang w:val="en-GB" w:eastAsia="en-US"/>
              </w:rPr>
              <w:t xml:space="preserve"> </w:t>
            </w:r>
            <w:r w:rsidRPr="00B50E3C">
              <w:rPr>
                <w:rFonts w:ascii="Times New Roman" w:eastAsia="Times New Roman" w:hAnsi="Times New Roman" w:cs="Angsana New"/>
                <w:color w:val="auto"/>
                <w:sz w:val="22"/>
                <w:szCs w:val="22"/>
                <w:lang w:val="en-GB" w:eastAsia="en-US"/>
              </w:rPr>
              <w:t>for measurement of expected credit losses;</w:t>
            </w:r>
          </w:p>
          <w:p w14:paraId="02E65EB7" w14:textId="77777777" w:rsidR="00713C4C" w:rsidRPr="00B50E3C" w:rsidRDefault="00713C4C" w:rsidP="00713C4C">
            <w:pPr>
              <w:pStyle w:val="Default"/>
              <w:numPr>
                <w:ilvl w:val="0"/>
                <w:numId w:val="3"/>
              </w:numPr>
              <w:spacing w:line="260" w:lineRule="atLeast"/>
              <w:jc w:val="thaiDistribute"/>
              <w:rPr>
                <w:rFonts w:ascii="Times New Roman" w:eastAsia="Times New Roman" w:hAnsi="Times New Roman" w:cs="Angsana New"/>
                <w:color w:val="auto"/>
                <w:sz w:val="22"/>
                <w:szCs w:val="22"/>
                <w:lang w:val="en-GB" w:eastAsia="en-US"/>
              </w:rPr>
            </w:pPr>
            <w:r>
              <w:rPr>
                <w:rFonts w:ascii="Times New Roman" w:eastAsia="Times New Roman" w:hAnsi="Times New Roman" w:cs="Angsana New"/>
                <w:color w:val="auto"/>
                <w:sz w:val="22"/>
                <w:szCs w:val="22"/>
                <w:lang w:val="en-GB" w:eastAsia="en-US"/>
              </w:rPr>
              <w:t>e</w:t>
            </w:r>
            <w:r w:rsidRPr="00B50E3C">
              <w:rPr>
                <w:rFonts w:ascii="Times New Roman" w:eastAsia="Times New Roman" w:hAnsi="Times New Roman" w:cs="Angsana New"/>
                <w:color w:val="auto"/>
                <w:sz w:val="22"/>
                <w:szCs w:val="22"/>
                <w:lang w:val="en-GB" w:eastAsia="en-US"/>
              </w:rPr>
              <w:t>valuating of the design of controls and testing the effective over the credit approval process and monitoring of receivables and over the collection process;</w:t>
            </w:r>
          </w:p>
          <w:p w14:paraId="5ACC3253" w14:textId="77777777" w:rsidR="00713C4C" w:rsidRPr="00B50E3C" w:rsidRDefault="00713C4C" w:rsidP="00713C4C">
            <w:pPr>
              <w:pStyle w:val="Default"/>
              <w:numPr>
                <w:ilvl w:val="0"/>
                <w:numId w:val="3"/>
              </w:numPr>
              <w:spacing w:line="260" w:lineRule="atLeast"/>
              <w:jc w:val="thaiDistribute"/>
              <w:rPr>
                <w:rFonts w:ascii="Times New Roman" w:eastAsia="Times New Roman" w:hAnsi="Times New Roman" w:cs="Angsana New"/>
                <w:color w:val="auto"/>
                <w:sz w:val="22"/>
                <w:szCs w:val="22"/>
                <w:lang w:val="en-GB" w:eastAsia="en-US"/>
              </w:rPr>
            </w:pPr>
            <w:r w:rsidRPr="00B50E3C">
              <w:rPr>
                <w:rFonts w:ascii="Times New Roman" w:eastAsia="Times New Roman" w:hAnsi="Times New Roman" w:cs="Angsana New"/>
                <w:color w:val="auto"/>
                <w:sz w:val="22"/>
                <w:szCs w:val="22"/>
                <w:lang w:val="en-GB" w:eastAsia="en-US"/>
              </w:rPr>
              <w:t>testing the historical default data by assessing the segmentation on receivables by risk characteristics with management analysis report and Group’s historical experience;</w:t>
            </w:r>
          </w:p>
          <w:p w14:paraId="66B37B8F" w14:textId="77777777" w:rsidR="00713C4C" w:rsidRPr="00B50E3C" w:rsidRDefault="00713C4C" w:rsidP="00713C4C">
            <w:pPr>
              <w:pStyle w:val="Default"/>
              <w:numPr>
                <w:ilvl w:val="0"/>
                <w:numId w:val="3"/>
              </w:numPr>
              <w:spacing w:line="260" w:lineRule="atLeast"/>
              <w:jc w:val="thaiDistribute"/>
              <w:rPr>
                <w:rFonts w:ascii="Times New Roman" w:eastAsia="Times New Roman" w:hAnsi="Times New Roman" w:cs="Angsana New"/>
                <w:color w:val="auto"/>
                <w:sz w:val="22"/>
                <w:szCs w:val="22"/>
                <w:lang w:val="en-GB" w:eastAsia="en-US"/>
              </w:rPr>
            </w:pPr>
            <w:r w:rsidRPr="00B50E3C">
              <w:rPr>
                <w:rFonts w:ascii="Times New Roman" w:eastAsia="Times New Roman" w:hAnsi="Times New Roman" w:cs="Angsana New"/>
                <w:color w:val="auto"/>
                <w:sz w:val="22"/>
                <w:szCs w:val="22"/>
                <w:lang w:val="en-GB" w:eastAsia="en-US"/>
              </w:rPr>
              <w:t>testing the</w:t>
            </w:r>
            <w:r>
              <w:rPr>
                <w:rFonts w:ascii="Times New Roman" w:eastAsia="Times New Roman" w:hAnsi="Times New Roman" w:cs="Angsana New"/>
                <w:color w:val="auto"/>
                <w:sz w:val="22"/>
                <w:szCs w:val="22"/>
                <w:lang w:val="en-GB" w:eastAsia="en-US"/>
              </w:rPr>
              <w:t xml:space="preserve"> </w:t>
            </w:r>
            <w:r w:rsidRPr="00B50E3C">
              <w:rPr>
                <w:rFonts w:ascii="Times New Roman" w:eastAsia="Times New Roman" w:hAnsi="Times New Roman" w:cs="Angsana New"/>
                <w:color w:val="auto"/>
                <w:sz w:val="22"/>
                <w:szCs w:val="22"/>
                <w:lang w:val="en-GB" w:eastAsia="en-US"/>
              </w:rPr>
              <w:t>default data by assessing the categori</w:t>
            </w:r>
            <w:r>
              <w:rPr>
                <w:rFonts w:ascii="Times New Roman" w:eastAsia="Times New Roman" w:hAnsi="Times New Roman" w:cs="Angsana New"/>
                <w:color w:val="auto"/>
                <w:sz w:val="22"/>
                <w:szCs w:val="22"/>
                <w:lang w:val="en-GB" w:eastAsia="en-US"/>
              </w:rPr>
              <w:t>s</w:t>
            </w:r>
            <w:r w:rsidRPr="00B50E3C">
              <w:rPr>
                <w:rFonts w:ascii="Times New Roman" w:eastAsia="Times New Roman" w:hAnsi="Times New Roman" w:cs="Angsana New"/>
                <w:color w:val="auto"/>
                <w:sz w:val="22"/>
                <w:szCs w:val="22"/>
                <w:lang w:val="en-GB" w:eastAsia="en-US"/>
              </w:rPr>
              <w:t>ation in the receivable</w:t>
            </w:r>
            <w:r>
              <w:rPr>
                <w:rFonts w:ascii="Times New Roman" w:eastAsia="Times New Roman" w:hAnsi="Times New Roman" w:cs="Angsana New"/>
                <w:color w:val="auto"/>
                <w:sz w:val="22"/>
                <w:szCs w:val="22"/>
                <w:lang w:val="en-GB" w:eastAsia="en-US"/>
              </w:rPr>
              <w:t>s</w:t>
            </w:r>
            <w:r w:rsidRPr="00B50E3C">
              <w:rPr>
                <w:rFonts w:ascii="Times New Roman" w:eastAsia="Times New Roman" w:hAnsi="Times New Roman" w:cs="Angsana New"/>
                <w:color w:val="auto"/>
                <w:sz w:val="22"/>
                <w:szCs w:val="22"/>
                <w:lang w:val="en-GB" w:eastAsia="en-US"/>
              </w:rPr>
              <w:t xml:space="preserve"> aging report by comparing a sample with the relevant underlying documents</w:t>
            </w:r>
            <w:r>
              <w:rPr>
                <w:rFonts w:ascii="Times New Roman" w:eastAsia="Times New Roman" w:hAnsi="Times New Roman" w:cs="Angsana New"/>
                <w:color w:val="auto"/>
                <w:sz w:val="22"/>
                <w:szCs w:val="22"/>
                <w:lang w:val="en-GB" w:eastAsia="en-US"/>
              </w:rPr>
              <w:t xml:space="preserve"> and inspecting</w:t>
            </w:r>
            <w:r w:rsidRPr="00B50E3C">
              <w:rPr>
                <w:rFonts w:ascii="Times New Roman" w:eastAsia="Times New Roman" w:hAnsi="Times New Roman" w:cs="Angsana New"/>
                <w:color w:val="auto"/>
                <w:sz w:val="22"/>
                <w:szCs w:val="22"/>
                <w:lang w:val="en-GB" w:eastAsia="en-US"/>
              </w:rPr>
              <w:t>, on a sample basis, cash receipts from debtors subsequent from 31 December 2022</w:t>
            </w:r>
            <w:r>
              <w:rPr>
                <w:rFonts w:ascii="Times New Roman" w:eastAsia="Times New Roman" w:hAnsi="Times New Roman" w:cs="Angsana New"/>
                <w:color w:val="auto"/>
                <w:sz w:val="22"/>
                <w:szCs w:val="22"/>
                <w:lang w:val="en-GB" w:eastAsia="en-US"/>
              </w:rPr>
              <w:t>;</w:t>
            </w:r>
          </w:p>
          <w:p w14:paraId="0E9812E4" w14:textId="77777777" w:rsidR="00713C4C" w:rsidRPr="00B50E3C" w:rsidRDefault="00713C4C" w:rsidP="00713C4C">
            <w:pPr>
              <w:pStyle w:val="Default"/>
              <w:numPr>
                <w:ilvl w:val="0"/>
                <w:numId w:val="3"/>
              </w:numPr>
              <w:spacing w:line="260" w:lineRule="atLeast"/>
              <w:jc w:val="thaiDistribute"/>
              <w:rPr>
                <w:rFonts w:ascii="Times New Roman" w:eastAsia="Times New Roman" w:hAnsi="Times New Roman" w:cs="Angsana New"/>
                <w:color w:val="auto"/>
                <w:sz w:val="22"/>
                <w:szCs w:val="22"/>
                <w:lang w:val="en-GB" w:eastAsia="en-US"/>
              </w:rPr>
            </w:pPr>
            <w:r w:rsidRPr="00B50E3C">
              <w:rPr>
                <w:rFonts w:ascii="Times New Roman" w:eastAsia="Times New Roman" w:hAnsi="Times New Roman" w:cs="Angsana New"/>
                <w:color w:val="auto"/>
                <w:sz w:val="22"/>
                <w:szCs w:val="22"/>
                <w:lang w:val="en-GB" w:eastAsia="en-US"/>
              </w:rPr>
              <w:t>evaluating the reasonableness of the economic factors used by management in the models to adjust losses rate based on current economic conditions and forward-looking information by comparing them to relevant market information;</w:t>
            </w:r>
          </w:p>
          <w:p w14:paraId="7B19648E" w14:textId="77777777" w:rsidR="00713C4C" w:rsidRPr="00B50E3C" w:rsidRDefault="00713C4C" w:rsidP="00713C4C">
            <w:pPr>
              <w:pStyle w:val="Default"/>
              <w:numPr>
                <w:ilvl w:val="0"/>
                <w:numId w:val="3"/>
              </w:numPr>
              <w:spacing w:line="260" w:lineRule="atLeast"/>
              <w:jc w:val="thaiDistribute"/>
              <w:rPr>
                <w:rFonts w:ascii="Times New Roman" w:eastAsia="Times New Roman" w:hAnsi="Times New Roman" w:cs="Angsana New"/>
                <w:color w:val="auto"/>
                <w:sz w:val="22"/>
                <w:szCs w:val="22"/>
                <w:lang w:val="en-GB" w:eastAsia="en-US"/>
              </w:rPr>
            </w:pPr>
            <w:r w:rsidRPr="00B50E3C">
              <w:rPr>
                <w:rFonts w:ascii="Times New Roman" w:eastAsia="Times New Roman" w:hAnsi="Times New Roman" w:cs="Angsana New"/>
                <w:color w:val="auto"/>
                <w:sz w:val="22"/>
                <w:szCs w:val="22"/>
                <w:lang w:val="en-GB" w:eastAsia="en-US"/>
              </w:rPr>
              <w:t>testing the calculation of expected credit losses on receivables and considering the adequacy of disclosures in accordance with Thai Financial Reporting Standards.</w:t>
            </w:r>
          </w:p>
          <w:p w14:paraId="1833907A" w14:textId="77777777" w:rsidR="00713C4C" w:rsidRPr="00B50E3C" w:rsidRDefault="00713C4C" w:rsidP="002B41D6">
            <w:pPr>
              <w:pStyle w:val="Default"/>
              <w:jc w:val="thaiDistribute"/>
              <w:rPr>
                <w:rFonts w:ascii="Times New Roman" w:eastAsia="Times New Roman" w:hAnsi="Times New Roman" w:cs="Angsana New"/>
                <w:color w:val="auto"/>
                <w:sz w:val="22"/>
                <w:szCs w:val="22"/>
                <w:lang w:val="en-GB" w:eastAsia="en-US"/>
              </w:rPr>
            </w:pPr>
          </w:p>
        </w:tc>
      </w:tr>
      <w:bookmarkEnd w:id="2"/>
    </w:tbl>
    <w:p w14:paraId="128B8AFD" w14:textId="77777777" w:rsidR="00713C4C" w:rsidRPr="00503EBF" w:rsidRDefault="00713C4C" w:rsidP="00713C4C">
      <w:pPr>
        <w:autoSpaceDE w:val="0"/>
        <w:autoSpaceDN w:val="0"/>
        <w:adjustRightInd w:val="0"/>
        <w:jc w:val="both"/>
      </w:pPr>
    </w:p>
    <w:p w14:paraId="0E5FC7EE" w14:textId="77777777" w:rsidR="00713C4C" w:rsidRDefault="00713C4C" w:rsidP="00713C4C">
      <w:pPr>
        <w:spacing w:line="240" w:lineRule="auto"/>
        <w:rPr>
          <w:i/>
          <w:iCs/>
          <w:color w:val="000000"/>
        </w:rPr>
      </w:pPr>
      <w:r>
        <w:rPr>
          <w:i/>
          <w:iCs/>
          <w:color w:val="000000"/>
        </w:rPr>
        <w:br w:type="page"/>
      </w:r>
    </w:p>
    <w:p w14:paraId="0B85BBE6" w14:textId="77777777" w:rsidR="00713C4C" w:rsidRPr="00EF6257" w:rsidRDefault="00713C4C" w:rsidP="00713C4C">
      <w:pPr>
        <w:pStyle w:val="Default"/>
        <w:rPr>
          <w:rFonts w:ascii="Times New Roman" w:hAnsi="Times New Roman" w:cs="Times New Roman"/>
          <w:i/>
          <w:iCs/>
          <w:sz w:val="22"/>
          <w:szCs w:val="22"/>
        </w:rPr>
      </w:pPr>
      <w:r w:rsidRPr="00EF6257">
        <w:rPr>
          <w:rFonts w:ascii="Times New Roman" w:hAnsi="Times New Roman" w:cs="Times New Roman"/>
          <w:i/>
          <w:iCs/>
          <w:sz w:val="22"/>
          <w:szCs w:val="22"/>
        </w:rPr>
        <w:lastRenderedPageBreak/>
        <w:t>Other Information</w:t>
      </w:r>
    </w:p>
    <w:p w14:paraId="24861024" w14:textId="77777777" w:rsidR="00713C4C" w:rsidRPr="00EF6257" w:rsidRDefault="00713C4C" w:rsidP="00713C4C">
      <w:pPr>
        <w:pStyle w:val="Default"/>
        <w:rPr>
          <w:rFonts w:ascii="Times New Roman" w:hAnsi="Times New Roman" w:cs="Times New Roman"/>
          <w:i/>
          <w:iCs/>
          <w:sz w:val="22"/>
          <w:szCs w:val="22"/>
        </w:rPr>
      </w:pPr>
    </w:p>
    <w:p w14:paraId="462607A6" w14:textId="77777777" w:rsidR="00713C4C" w:rsidRPr="00504757" w:rsidRDefault="00713C4C" w:rsidP="00713C4C">
      <w:pPr>
        <w:pStyle w:val="Default"/>
        <w:jc w:val="both"/>
        <w:rPr>
          <w:rFonts w:ascii="Times New Roman" w:hAnsi="Times New Roman" w:cs="Times New Roman"/>
          <w:color w:val="auto"/>
          <w:sz w:val="22"/>
          <w:szCs w:val="22"/>
        </w:rPr>
      </w:pPr>
      <w:r w:rsidRPr="00EF6257">
        <w:rPr>
          <w:rFonts w:ascii="Times New Roman" w:hAnsi="Times New Roman" w:cs="Times New Roman"/>
          <w:sz w:val="22"/>
          <w:szCs w:val="22"/>
        </w:rPr>
        <w:t xml:space="preserve">Management is responsible for </w:t>
      </w:r>
      <w:r w:rsidRPr="00504757">
        <w:rPr>
          <w:rFonts w:ascii="Times New Roman" w:hAnsi="Times New Roman" w:cs="Times New Roman"/>
          <w:color w:val="auto"/>
          <w:sz w:val="22"/>
          <w:szCs w:val="22"/>
        </w:rPr>
        <w:t xml:space="preserve">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3C004B97" w14:textId="77777777" w:rsidR="00713C4C" w:rsidRPr="00504757" w:rsidRDefault="00713C4C" w:rsidP="00713C4C">
      <w:pPr>
        <w:pStyle w:val="Default"/>
        <w:rPr>
          <w:rFonts w:ascii="Times New Roman" w:hAnsi="Times New Roman" w:cs="Times New Roman"/>
          <w:color w:val="auto"/>
          <w:sz w:val="22"/>
          <w:szCs w:val="22"/>
        </w:rPr>
      </w:pPr>
    </w:p>
    <w:p w14:paraId="7260A2FD" w14:textId="77777777" w:rsidR="00713C4C" w:rsidRPr="00504757" w:rsidRDefault="00713C4C" w:rsidP="00713C4C">
      <w:pPr>
        <w:autoSpaceDE w:val="0"/>
        <w:autoSpaceDN w:val="0"/>
        <w:adjustRightInd w:val="0"/>
        <w:jc w:val="both"/>
      </w:pPr>
      <w:r w:rsidRPr="00504757">
        <w:t xml:space="preserve">My opinion on the consolidated and separate financial statements does not cover the other information and I will not express any form of assurance conclusion thereon. </w:t>
      </w:r>
    </w:p>
    <w:p w14:paraId="0059BA87" w14:textId="77777777" w:rsidR="00713C4C" w:rsidRPr="00504757" w:rsidRDefault="00713C4C" w:rsidP="00713C4C">
      <w:pPr>
        <w:autoSpaceDE w:val="0"/>
        <w:autoSpaceDN w:val="0"/>
        <w:adjustRightInd w:val="0"/>
      </w:pPr>
    </w:p>
    <w:p w14:paraId="0D556ED7" w14:textId="77777777" w:rsidR="00713C4C" w:rsidRPr="00504757" w:rsidRDefault="00713C4C" w:rsidP="00713C4C">
      <w:pPr>
        <w:autoSpaceDE w:val="0"/>
        <w:autoSpaceDN w:val="0"/>
        <w:adjustRightInd w:val="0"/>
        <w:jc w:val="both"/>
      </w:pPr>
      <w:r w:rsidRPr="00504757">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189DE83" w14:textId="77777777" w:rsidR="00713C4C" w:rsidRPr="00504757" w:rsidRDefault="00713C4C" w:rsidP="00713C4C">
      <w:pPr>
        <w:autoSpaceDE w:val="0"/>
        <w:autoSpaceDN w:val="0"/>
        <w:adjustRightInd w:val="0"/>
        <w:jc w:val="both"/>
      </w:pPr>
    </w:p>
    <w:p w14:paraId="412A167B" w14:textId="77777777" w:rsidR="00713C4C" w:rsidRPr="00504757" w:rsidRDefault="00713C4C" w:rsidP="00713C4C">
      <w:pPr>
        <w:autoSpaceDE w:val="0"/>
        <w:autoSpaceDN w:val="0"/>
        <w:adjustRightInd w:val="0"/>
        <w:jc w:val="both"/>
      </w:pPr>
      <w:r w:rsidRPr="00504757">
        <w:t>When I read the annual report, if I conclude that there is a material misstatement therein, I am required to communicate the matter to those charged with governance and request that the correction be made.</w:t>
      </w:r>
    </w:p>
    <w:p w14:paraId="06AD418B" w14:textId="77777777" w:rsidR="00713C4C" w:rsidRDefault="00713C4C" w:rsidP="00713C4C">
      <w:pPr>
        <w:autoSpaceDE w:val="0"/>
        <w:autoSpaceDN w:val="0"/>
        <w:adjustRightInd w:val="0"/>
        <w:jc w:val="thaiDistribute"/>
        <w:rPr>
          <w:i/>
          <w:iCs/>
        </w:rPr>
      </w:pPr>
    </w:p>
    <w:p w14:paraId="3FB82CFD" w14:textId="77777777" w:rsidR="00713C4C" w:rsidRPr="00982F6F" w:rsidRDefault="00713C4C" w:rsidP="00713C4C">
      <w:pPr>
        <w:autoSpaceDE w:val="0"/>
        <w:autoSpaceDN w:val="0"/>
        <w:adjustRightInd w:val="0"/>
        <w:jc w:val="thaiDistribute"/>
        <w:rPr>
          <w:i/>
          <w:iCs/>
        </w:rPr>
      </w:pPr>
      <w:r w:rsidRPr="00982F6F">
        <w:rPr>
          <w:i/>
          <w:iCs/>
        </w:rPr>
        <w:t>Responsibilities of Management and Those Charged with Governance for the Consolidated and Separate Financial Statements</w:t>
      </w:r>
    </w:p>
    <w:p w14:paraId="17A2C84B" w14:textId="77777777" w:rsidR="00713C4C" w:rsidRPr="00982F6F" w:rsidRDefault="00713C4C" w:rsidP="00713C4C">
      <w:pPr>
        <w:autoSpaceDE w:val="0"/>
        <w:autoSpaceDN w:val="0"/>
        <w:adjustRightInd w:val="0"/>
      </w:pPr>
    </w:p>
    <w:p w14:paraId="5AEAABAD" w14:textId="77777777" w:rsidR="00713C4C" w:rsidRPr="00982F6F" w:rsidRDefault="00713C4C" w:rsidP="00713C4C">
      <w:pPr>
        <w:autoSpaceDE w:val="0"/>
        <w:autoSpaceDN w:val="0"/>
        <w:adjustRightInd w:val="0"/>
        <w:jc w:val="both"/>
      </w:pPr>
      <w:r w:rsidRPr="00982F6F">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77C90228" w14:textId="77777777" w:rsidR="00713C4C" w:rsidRDefault="00713C4C" w:rsidP="00713C4C">
      <w:pPr>
        <w:spacing w:line="240" w:lineRule="auto"/>
      </w:pPr>
    </w:p>
    <w:p w14:paraId="7564B176" w14:textId="77777777" w:rsidR="00713C4C" w:rsidRPr="00982F6F" w:rsidRDefault="00713C4C" w:rsidP="00713C4C">
      <w:pPr>
        <w:autoSpaceDE w:val="0"/>
        <w:autoSpaceDN w:val="0"/>
        <w:adjustRightInd w:val="0"/>
        <w:jc w:val="both"/>
      </w:pPr>
      <w:r w:rsidRPr="00982F6F">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32F902AA" w14:textId="77777777" w:rsidR="00713C4C" w:rsidRPr="00982F6F" w:rsidRDefault="00713C4C" w:rsidP="00713C4C">
      <w:pPr>
        <w:autoSpaceDE w:val="0"/>
        <w:autoSpaceDN w:val="0"/>
        <w:adjustRightInd w:val="0"/>
        <w:jc w:val="both"/>
      </w:pPr>
    </w:p>
    <w:p w14:paraId="15E804E8" w14:textId="77777777" w:rsidR="00713C4C" w:rsidRDefault="00713C4C" w:rsidP="00713C4C">
      <w:pPr>
        <w:autoSpaceDE w:val="0"/>
        <w:autoSpaceDN w:val="0"/>
        <w:adjustRightInd w:val="0"/>
        <w:jc w:val="both"/>
      </w:pPr>
      <w:r w:rsidRPr="00982F6F">
        <w:t xml:space="preserve">Those charged with governance are responsible for overseeing the Group’s and the Company’s financial reporting process. </w:t>
      </w:r>
    </w:p>
    <w:p w14:paraId="01110743" w14:textId="77777777" w:rsidR="00713C4C" w:rsidRPr="00982F6F" w:rsidRDefault="00713C4C" w:rsidP="00713C4C">
      <w:pPr>
        <w:autoSpaceDE w:val="0"/>
        <w:autoSpaceDN w:val="0"/>
        <w:adjustRightInd w:val="0"/>
        <w:jc w:val="both"/>
      </w:pPr>
    </w:p>
    <w:p w14:paraId="055033B1" w14:textId="77777777" w:rsidR="00713C4C" w:rsidRPr="00982F6F" w:rsidRDefault="00713C4C" w:rsidP="00713C4C">
      <w:pPr>
        <w:autoSpaceDE w:val="0"/>
        <w:autoSpaceDN w:val="0"/>
        <w:adjustRightInd w:val="0"/>
        <w:jc w:val="thaiDistribute"/>
        <w:rPr>
          <w:i/>
          <w:iCs/>
        </w:rPr>
      </w:pPr>
      <w:r w:rsidRPr="00982F6F">
        <w:rPr>
          <w:i/>
          <w:iCs/>
        </w:rPr>
        <w:t xml:space="preserve">Auditor’s Responsibilities for the Audit of the Consolidated and Separate Financial Statements </w:t>
      </w:r>
    </w:p>
    <w:p w14:paraId="70DBB011" w14:textId="77777777" w:rsidR="00713C4C" w:rsidRPr="00982F6F" w:rsidRDefault="00713C4C" w:rsidP="00713C4C">
      <w:pPr>
        <w:autoSpaceDE w:val="0"/>
        <w:autoSpaceDN w:val="0"/>
        <w:adjustRightInd w:val="0"/>
      </w:pPr>
    </w:p>
    <w:p w14:paraId="36FE6C4D" w14:textId="77777777" w:rsidR="00713C4C" w:rsidRPr="00982F6F" w:rsidRDefault="00713C4C" w:rsidP="00713C4C">
      <w:pPr>
        <w:autoSpaceDE w:val="0"/>
        <w:autoSpaceDN w:val="0"/>
        <w:adjustRightInd w:val="0"/>
        <w:jc w:val="both"/>
      </w:pPr>
      <w:r w:rsidRPr="00982F6F">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w:t>
      </w:r>
      <w:r>
        <w:t xml:space="preserve"> </w:t>
      </w:r>
      <w:r w:rsidRPr="00982F6F">
        <w:t xml:space="preserve">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598DA4C1" w14:textId="77777777" w:rsidR="00713C4C" w:rsidRPr="00EF6257" w:rsidRDefault="00713C4C" w:rsidP="00713C4C">
      <w:pPr>
        <w:autoSpaceDE w:val="0"/>
        <w:autoSpaceDN w:val="0"/>
        <w:adjustRightInd w:val="0"/>
        <w:jc w:val="both"/>
      </w:pPr>
    </w:p>
    <w:p w14:paraId="29F677B3" w14:textId="77777777" w:rsidR="00713C4C" w:rsidRDefault="00713C4C" w:rsidP="00713C4C">
      <w:pPr>
        <w:autoSpaceDE w:val="0"/>
        <w:autoSpaceDN w:val="0"/>
        <w:adjustRightInd w:val="0"/>
        <w:jc w:val="both"/>
      </w:pPr>
      <w:r w:rsidRPr="00EF6257">
        <w:t>As pa</w:t>
      </w:r>
      <w:r w:rsidRPr="00982F6F">
        <w:t xml:space="preserve">rt of an audit in accordance with TSAs, I exercise professional judgment and maintain professional </w:t>
      </w:r>
      <w:proofErr w:type="spellStart"/>
      <w:r w:rsidRPr="00982F6F">
        <w:t>skepticism</w:t>
      </w:r>
      <w:proofErr w:type="spellEnd"/>
      <w:r w:rsidRPr="00982F6F">
        <w:t xml:space="preserve"> throughout the audit. I also: </w:t>
      </w:r>
    </w:p>
    <w:p w14:paraId="6F5AE3F8" w14:textId="77777777" w:rsidR="00713C4C" w:rsidRPr="00982F6F" w:rsidRDefault="00713C4C" w:rsidP="00713C4C">
      <w:pPr>
        <w:autoSpaceDE w:val="0"/>
        <w:autoSpaceDN w:val="0"/>
        <w:adjustRightInd w:val="0"/>
        <w:jc w:val="both"/>
      </w:pPr>
    </w:p>
    <w:p w14:paraId="0CE8880C" w14:textId="77777777" w:rsidR="00713C4C" w:rsidRPr="00907E85" w:rsidRDefault="00713C4C" w:rsidP="00713C4C">
      <w:pPr>
        <w:pStyle w:val="ab"/>
        <w:numPr>
          <w:ilvl w:val="0"/>
          <w:numId w:val="2"/>
        </w:numPr>
        <w:autoSpaceDE w:val="0"/>
        <w:autoSpaceDN w:val="0"/>
        <w:adjustRightInd w:val="0"/>
        <w:spacing w:after="200" w:line="276" w:lineRule="auto"/>
        <w:contextualSpacing/>
        <w:jc w:val="both"/>
        <w:rPr>
          <w:szCs w:val="22"/>
        </w:rPr>
      </w:pPr>
      <w:r w:rsidRPr="00982F6F">
        <w:rPr>
          <w:szCs w:val="22"/>
        </w:rPr>
        <w:t>Identify and assess the risks of material misstatement of the consolidated and separate financial statements, whether due to fraud or error, design and perform au</w:t>
      </w:r>
      <w:r w:rsidRPr="00EF6257">
        <w:rPr>
          <w:szCs w:val="22"/>
        </w:rPr>
        <w:t xml:space="preserve">dit procedures responsive to those risks, and obtain audit evidence that is sufficient and appropriate to provide a basis for my opinion. The risk of not detecting </w:t>
      </w:r>
      <w:r w:rsidRPr="00EF6257">
        <w:rPr>
          <w:szCs w:val="22"/>
        </w:rPr>
        <w:lastRenderedPageBreak/>
        <w:t xml:space="preserve">a material misstatement resulting from fraud is higher than for one resulting from error, as fraud may </w:t>
      </w:r>
      <w:r w:rsidRPr="00907E85">
        <w:rPr>
          <w:szCs w:val="22"/>
        </w:rPr>
        <w:t xml:space="preserve">involve collusion, forgery, intentional omissions, misrepresentations, or the override of internal control. </w:t>
      </w:r>
    </w:p>
    <w:p w14:paraId="4FB7FE03" w14:textId="77777777" w:rsidR="00713C4C" w:rsidRPr="00907E85" w:rsidRDefault="00713C4C" w:rsidP="00713C4C">
      <w:pPr>
        <w:pStyle w:val="ab"/>
        <w:numPr>
          <w:ilvl w:val="0"/>
          <w:numId w:val="2"/>
        </w:numPr>
        <w:autoSpaceDE w:val="0"/>
        <w:autoSpaceDN w:val="0"/>
        <w:adjustRightInd w:val="0"/>
        <w:spacing w:after="200" w:line="276" w:lineRule="auto"/>
        <w:contextualSpacing/>
        <w:jc w:val="both"/>
        <w:rPr>
          <w:szCs w:val="22"/>
        </w:rPr>
      </w:pPr>
      <w:r w:rsidRPr="00907E85">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6098A822" w14:textId="77777777" w:rsidR="00713C4C" w:rsidRPr="002D6005" w:rsidRDefault="00713C4C" w:rsidP="00713C4C">
      <w:pPr>
        <w:pStyle w:val="ab"/>
        <w:numPr>
          <w:ilvl w:val="0"/>
          <w:numId w:val="2"/>
        </w:numPr>
        <w:autoSpaceDE w:val="0"/>
        <w:autoSpaceDN w:val="0"/>
        <w:adjustRightInd w:val="0"/>
        <w:spacing w:after="200" w:line="276" w:lineRule="auto"/>
        <w:contextualSpacing/>
        <w:jc w:val="both"/>
        <w:rPr>
          <w:szCs w:val="22"/>
        </w:rPr>
      </w:pPr>
      <w:r w:rsidRPr="00907E85">
        <w:rPr>
          <w:szCs w:val="22"/>
        </w:rPr>
        <w:t>Evaluate the appropriateness of accounting policies used and the reasonableness of accounting estimates and related disclosures made by management.</w:t>
      </w:r>
    </w:p>
    <w:p w14:paraId="5B770188" w14:textId="77777777" w:rsidR="00713C4C" w:rsidRPr="00907E85" w:rsidRDefault="00713C4C" w:rsidP="00713C4C">
      <w:pPr>
        <w:pStyle w:val="ab"/>
        <w:numPr>
          <w:ilvl w:val="0"/>
          <w:numId w:val="2"/>
        </w:numPr>
        <w:autoSpaceDE w:val="0"/>
        <w:autoSpaceDN w:val="0"/>
        <w:adjustRightInd w:val="0"/>
        <w:spacing w:after="200" w:line="276" w:lineRule="auto"/>
        <w:contextualSpacing/>
        <w:jc w:val="both"/>
        <w:rPr>
          <w:szCs w:val="22"/>
        </w:rPr>
      </w:pPr>
      <w:r w:rsidRPr="00907E85">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F82AECC" w14:textId="77777777" w:rsidR="00713C4C" w:rsidRDefault="00713C4C" w:rsidP="00713C4C">
      <w:pPr>
        <w:pStyle w:val="ab"/>
        <w:numPr>
          <w:ilvl w:val="0"/>
          <w:numId w:val="2"/>
        </w:numPr>
        <w:autoSpaceDE w:val="0"/>
        <w:autoSpaceDN w:val="0"/>
        <w:adjustRightInd w:val="0"/>
        <w:spacing w:after="200" w:line="240" w:lineRule="auto"/>
        <w:contextualSpacing/>
        <w:jc w:val="both"/>
        <w:rPr>
          <w:szCs w:val="22"/>
        </w:rPr>
      </w:pPr>
      <w:r w:rsidRPr="00907E85">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5378B3A1" w14:textId="77777777" w:rsidR="00713C4C" w:rsidRDefault="00713C4C" w:rsidP="00713C4C">
      <w:pPr>
        <w:pStyle w:val="ab"/>
        <w:numPr>
          <w:ilvl w:val="0"/>
          <w:numId w:val="2"/>
        </w:numPr>
        <w:autoSpaceDE w:val="0"/>
        <w:autoSpaceDN w:val="0"/>
        <w:adjustRightInd w:val="0"/>
        <w:spacing w:after="200" w:line="240" w:lineRule="auto"/>
        <w:contextualSpacing/>
        <w:jc w:val="both"/>
        <w:rPr>
          <w:szCs w:val="22"/>
        </w:rPr>
      </w:pPr>
      <w:r w:rsidRPr="003E18D5">
        <w:rPr>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58901A81" w14:textId="77777777" w:rsidR="00713C4C" w:rsidRPr="001157B4" w:rsidRDefault="00713C4C" w:rsidP="00713C4C">
      <w:pPr>
        <w:spacing w:line="240" w:lineRule="auto"/>
        <w:rPr>
          <w:rFonts w:cs="Times New Roman"/>
          <w:sz w:val="14"/>
          <w:szCs w:val="14"/>
          <w:lang w:bidi="ar-SA"/>
        </w:rPr>
      </w:pPr>
    </w:p>
    <w:p w14:paraId="2B5599BC" w14:textId="77777777" w:rsidR="00713C4C" w:rsidRDefault="00713C4C" w:rsidP="00713C4C">
      <w:pPr>
        <w:autoSpaceDE w:val="0"/>
        <w:autoSpaceDN w:val="0"/>
        <w:adjustRightInd w:val="0"/>
        <w:spacing w:line="240" w:lineRule="auto"/>
        <w:contextualSpacing/>
        <w:jc w:val="both"/>
      </w:pPr>
      <w:r w:rsidRPr="00EF6257">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DF79718" w14:textId="77777777" w:rsidR="00713C4C" w:rsidRPr="001157B4" w:rsidRDefault="00713C4C" w:rsidP="00713C4C">
      <w:pPr>
        <w:autoSpaceDE w:val="0"/>
        <w:autoSpaceDN w:val="0"/>
        <w:adjustRightInd w:val="0"/>
        <w:spacing w:line="240" w:lineRule="auto"/>
        <w:contextualSpacing/>
        <w:jc w:val="both"/>
        <w:rPr>
          <w:sz w:val="14"/>
          <w:szCs w:val="14"/>
        </w:rPr>
      </w:pPr>
    </w:p>
    <w:p w14:paraId="6E6C265E" w14:textId="77777777" w:rsidR="00713C4C" w:rsidRPr="00EF6257" w:rsidRDefault="00713C4C" w:rsidP="00713C4C">
      <w:pPr>
        <w:autoSpaceDE w:val="0"/>
        <w:autoSpaceDN w:val="0"/>
        <w:adjustRightInd w:val="0"/>
        <w:jc w:val="both"/>
      </w:pPr>
      <w:r w:rsidRPr="004B05DE">
        <w:t xml:space="preserve">I also provide those charged with governance with a statement that I have complied with relevant ethical requirements regarding independence, and to communicate with them all relationships and other matters that </w:t>
      </w:r>
      <w:r w:rsidRPr="001157B4">
        <w:t>may reasonably be thought to bear on my independence, and where applicable,</w:t>
      </w:r>
      <w:r w:rsidRPr="001157B4">
        <w:rPr>
          <w:rFonts w:hint="cs"/>
          <w:cs/>
        </w:rPr>
        <w:t xml:space="preserve"> </w:t>
      </w:r>
      <w:r w:rsidRPr="001157B4">
        <w:t>actions taken to eliminate threats or safeguards applied.</w:t>
      </w:r>
      <w:r w:rsidRPr="00EF6257">
        <w:t xml:space="preserve"> </w:t>
      </w:r>
    </w:p>
    <w:p w14:paraId="4608DC42" w14:textId="77777777" w:rsidR="00713C4C" w:rsidRPr="001157B4" w:rsidRDefault="00713C4C" w:rsidP="00713C4C">
      <w:pPr>
        <w:autoSpaceDE w:val="0"/>
        <w:autoSpaceDN w:val="0"/>
        <w:adjustRightInd w:val="0"/>
        <w:jc w:val="both"/>
        <w:rPr>
          <w:sz w:val="14"/>
          <w:szCs w:val="14"/>
        </w:rPr>
      </w:pPr>
    </w:p>
    <w:p w14:paraId="5CF6B068" w14:textId="77777777" w:rsidR="00713C4C" w:rsidRPr="00EF6257" w:rsidRDefault="00713C4C" w:rsidP="00713C4C">
      <w:pPr>
        <w:autoSpaceDE w:val="0"/>
        <w:autoSpaceDN w:val="0"/>
        <w:adjustRightInd w:val="0"/>
        <w:jc w:val="both"/>
      </w:pPr>
      <w:r w:rsidRPr="00907E85">
        <w:t xml:space="preserve">From the matters communicated with those charged with governance, I determine those matters that were of </w:t>
      </w:r>
      <w:r w:rsidRPr="00B41AC0">
        <w:rPr>
          <w:spacing w:val="4"/>
        </w:rPr>
        <w:t>most significance in the audit of the consolidated and separate financial statements of the current period.</w:t>
      </w:r>
      <w:r>
        <w:rPr>
          <w:rFonts w:hint="cs"/>
          <w:cs/>
        </w:rPr>
        <w:t xml:space="preserve"> </w:t>
      </w:r>
      <w:r w:rsidRPr="00907E85">
        <w:t>I describe these matters in my auditor’s report unless law or regulation precludes public disclosure about the matter or when, in extremely rare circumsta</w:t>
      </w:r>
      <w:r w:rsidRPr="00EF6257">
        <w:t>nces, I determine that a matter should not be communicated in my report because the adverse consequences of doing so would reasonably be expected to outweigh the public interest benefits of such communication.</w:t>
      </w:r>
    </w:p>
    <w:p w14:paraId="7EDA7D37" w14:textId="77777777" w:rsidR="00713C4C" w:rsidRPr="00EF6257" w:rsidRDefault="00713C4C" w:rsidP="00713C4C">
      <w:pPr>
        <w:autoSpaceDE w:val="0"/>
        <w:autoSpaceDN w:val="0"/>
        <w:adjustRightInd w:val="0"/>
      </w:pPr>
    </w:p>
    <w:p w14:paraId="1F02955A" w14:textId="77777777" w:rsidR="00713C4C" w:rsidRPr="00EF6257" w:rsidRDefault="00713C4C" w:rsidP="00713C4C">
      <w:pPr>
        <w:pStyle w:val="RNormal"/>
        <w:rPr>
          <w:szCs w:val="22"/>
        </w:rPr>
      </w:pPr>
    </w:p>
    <w:p w14:paraId="4128669A" w14:textId="77777777" w:rsidR="00713C4C" w:rsidRPr="00EF6257" w:rsidRDefault="00713C4C" w:rsidP="00713C4C">
      <w:pPr>
        <w:pStyle w:val="RNormal"/>
        <w:rPr>
          <w:szCs w:val="22"/>
        </w:rPr>
      </w:pPr>
    </w:p>
    <w:p w14:paraId="45F4F1AB" w14:textId="77777777" w:rsidR="00713C4C" w:rsidRPr="00EF6257" w:rsidRDefault="00713C4C" w:rsidP="00713C4C">
      <w:pPr>
        <w:pStyle w:val="RNormal"/>
        <w:rPr>
          <w:szCs w:val="22"/>
        </w:rPr>
      </w:pPr>
    </w:p>
    <w:p w14:paraId="60E81126" w14:textId="77777777" w:rsidR="00713C4C" w:rsidRPr="00E54EB1" w:rsidRDefault="00713C4C" w:rsidP="00713C4C">
      <w:pPr>
        <w:tabs>
          <w:tab w:val="left" w:pos="5400"/>
        </w:tabs>
        <w:spacing w:line="240" w:lineRule="atLeast"/>
        <w:ind w:right="45"/>
        <w:jc w:val="both"/>
      </w:pPr>
      <w:r w:rsidRPr="00E54EB1">
        <w:t>(</w:t>
      </w:r>
      <w:proofErr w:type="spellStart"/>
      <w:r>
        <w:t>Songchai</w:t>
      </w:r>
      <w:proofErr w:type="spellEnd"/>
      <w:r>
        <w:t xml:space="preserve"> </w:t>
      </w:r>
      <w:proofErr w:type="spellStart"/>
      <w:r>
        <w:t>Wongpiriyaporn</w:t>
      </w:r>
      <w:proofErr w:type="spellEnd"/>
      <w:r w:rsidRPr="00E54EB1">
        <w:t>)</w:t>
      </w:r>
    </w:p>
    <w:p w14:paraId="41E6CB73" w14:textId="77777777" w:rsidR="00713C4C" w:rsidRPr="00E54EB1" w:rsidRDefault="00713C4C" w:rsidP="00713C4C">
      <w:pPr>
        <w:tabs>
          <w:tab w:val="left" w:pos="5400"/>
        </w:tabs>
        <w:spacing w:line="240" w:lineRule="atLeast"/>
        <w:ind w:right="45"/>
        <w:jc w:val="both"/>
      </w:pPr>
      <w:r w:rsidRPr="00E54EB1">
        <w:t xml:space="preserve">Certified Public Accountant </w:t>
      </w:r>
    </w:p>
    <w:p w14:paraId="4E17E327" w14:textId="77777777" w:rsidR="00713C4C" w:rsidRPr="00E54EB1" w:rsidRDefault="00713C4C" w:rsidP="00713C4C">
      <w:pPr>
        <w:tabs>
          <w:tab w:val="left" w:pos="5400"/>
        </w:tabs>
        <w:spacing w:line="240" w:lineRule="atLeast"/>
        <w:ind w:right="45"/>
        <w:jc w:val="both"/>
      </w:pPr>
      <w:r w:rsidRPr="00E54EB1">
        <w:t xml:space="preserve">Registration No. </w:t>
      </w:r>
      <w:r>
        <w:t>109</w:t>
      </w:r>
      <w:r>
        <w:rPr>
          <w:lang w:val="en-US"/>
        </w:rPr>
        <w:t>9</w:t>
      </w:r>
      <w:r>
        <w:t>6</w:t>
      </w:r>
    </w:p>
    <w:p w14:paraId="057229FC" w14:textId="77777777" w:rsidR="00713C4C" w:rsidRPr="00E54EB1" w:rsidRDefault="00713C4C" w:rsidP="00713C4C">
      <w:pPr>
        <w:tabs>
          <w:tab w:val="left" w:pos="5760"/>
        </w:tabs>
        <w:spacing w:line="240" w:lineRule="atLeast"/>
        <w:ind w:right="45"/>
        <w:jc w:val="both"/>
      </w:pPr>
    </w:p>
    <w:p w14:paraId="07C161B9" w14:textId="77777777" w:rsidR="00713C4C" w:rsidRPr="00D9268E" w:rsidRDefault="00713C4C" w:rsidP="00713C4C">
      <w:pPr>
        <w:tabs>
          <w:tab w:val="left" w:pos="5760"/>
        </w:tabs>
        <w:spacing w:line="240" w:lineRule="atLeast"/>
        <w:ind w:right="45"/>
        <w:jc w:val="both"/>
      </w:pPr>
      <w:r w:rsidRPr="00791B1E">
        <w:t xml:space="preserve">KPMG </w:t>
      </w:r>
      <w:proofErr w:type="spellStart"/>
      <w:r w:rsidRPr="00791B1E">
        <w:t>Phoomchai</w:t>
      </w:r>
      <w:proofErr w:type="spellEnd"/>
      <w:r w:rsidRPr="00791B1E">
        <w:t xml:space="preserve"> Audit Ltd.</w:t>
      </w:r>
    </w:p>
    <w:p w14:paraId="20CE9A06" w14:textId="77777777" w:rsidR="00713C4C" w:rsidRPr="00D9268E" w:rsidRDefault="00713C4C" w:rsidP="00713C4C">
      <w:pPr>
        <w:spacing w:line="240" w:lineRule="atLeast"/>
        <w:ind w:right="45"/>
        <w:jc w:val="both"/>
      </w:pPr>
      <w:r w:rsidRPr="00D9268E">
        <w:t>Bangkok</w:t>
      </w:r>
    </w:p>
    <w:p w14:paraId="02647EF5" w14:textId="19774F77" w:rsidR="00090352" w:rsidRPr="00713C4C" w:rsidRDefault="00713C4C" w:rsidP="00713C4C">
      <w:pPr>
        <w:spacing w:line="240" w:lineRule="atLeast"/>
        <w:ind w:right="45"/>
        <w:jc w:val="both"/>
        <w:rPr>
          <w:lang w:val="en-US"/>
        </w:rPr>
      </w:pPr>
      <w:r>
        <w:rPr>
          <w:rFonts w:cs="Times New Roman"/>
          <w:lang w:val="en-US"/>
        </w:rPr>
        <w:t>2</w:t>
      </w:r>
      <w:r>
        <w:rPr>
          <w:rFonts w:cstheme="minorBidi"/>
          <w:lang w:val="en-US"/>
        </w:rPr>
        <w:t>4</w:t>
      </w:r>
      <w:r>
        <w:rPr>
          <w:rFonts w:cs="Times New Roman"/>
          <w:lang w:val="en-US"/>
        </w:rPr>
        <w:t xml:space="preserve"> February 202</w:t>
      </w:r>
      <w:r>
        <w:rPr>
          <w:rFonts w:cstheme="minorBidi"/>
          <w:lang w:val="en-US"/>
        </w:rPr>
        <w:t>3</w:t>
      </w:r>
    </w:p>
    <w:sectPr w:rsidR="00090352" w:rsidRPr="00713C4C" w:rsidSect="00D16AF3">
      <w:pgSz w:w="11909" w:h="16834" w:code="9"/>
      <w:pgMar w:top="691" w:right="1152" w:bottom="576"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92DA6" w14:textId="77777777" w:rsidR="00713C4C" w:rsidRDefault="00713C4C" w:rsidP="00713C4C">
      <w:pPr>
        <w:spacing w:line="240" w:lineRule="auto"/>
      </w:pPr>
      <w:r>
        <w:separator/>
      </w:r>
    </w:p>
  </w:endnote>
  <w:endnote w:type="continuationSeparator" w:id="0">
    <w:p w14:paraId="7AC06BDB" w14:textId="77777777" w:rsidR="00713C4C" w:rsidRDefault="00713C4C" w:rsidP="00713C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45654" w14:textId="77777777" w:rsidR="001F023D" w:rsidRDefault="00713C4C" w:rsidP="00A44BC5">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71</w:t>
    </w:r>
    <w:r>
      <w:rPr>
        <w:rStyle w:val="a9"/>
      </w:rPr>
      <w:fldChar w:fldCharType="end"/>
    </w:r>
  </w:p>
  <w:p w14:paraId="0E20C357" w14:textId="77777777" w:rsidR="001F023D" w:rsidRDefault="00713C4C">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F72B6" w14:textId="77777777" w:rsidR="001F023D" w:rsidRDefault="00713C4C" w:rsidP="00A44BC5">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2</w:t>
    </w:r>
    <w:r>
      <w:rPr>
        <w:rStyle w:val="a9"/>
      </w:rPr>
      <w:fldChar w:fldCharType="end"/>
    </w:r>
  </w:p>
  <w:p w14:paraId="39807427" w14:textId="77777777" w:rsidR="001F023D" w:rsidRPr="00ED1B72" w:rsidRDefault="00713C4C" w:rsidP="008F4798">
    <w:pPr>
      <w:pStyle w:val="a5"/>
      <w:tabs>
        <w:tab w:val="clear" w:pos="8505"/>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49166" w14:textId="77777777" w:rsidR="00713C4C" w:rsidRDefault="00713C4C" w:rsidP="00713C4C">
      <w:pPr>
        <w:spacing w:line="240" w:lineRule="auto"/>
      </w:pPr>
      <w:r>
        <w:separator/>
      </w:r>
    </w:p>
  </w:footnote>
  <w:footnote w:type="continuationSeparator" w:id="0">
    <w:p w14:paraId="5AEF6A26" w14:textId="77777777" w:rsidR="00713C4C" w:rsidRDefault="00713C4C" w:rsidP="00713C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26B74" w14:textId="77777777" w:rsidR="001F023D" w:rsidRPr="00DB16C9" w:rsidRDefault="00713C4C">
    <w:pPr>
      <w:spacing w:line="360" w:lineRule="auto"/>
      <w:ind w:right="389"/>
      <w:jc w:val="both"/>
      <w:rPr>
        <w:b/>
        <w:bCs/>
        <w:color w:val="FFFFFF"/>
        <w:sz w:val="28"/>
        <w:szCs w:val="28"/>
      </w:rPr>
    </w:pPr>
    <w:r>
      <w:rPr>
        <w:b/>
        <w:bCs/>
        <w:color w:val="FFFFFF"/>
        <w:sz w:val="28"/>
        <w:szCs w:val="28"/>
      </w:rPr>
      <w:t xml:space="preserve"> </w:t>
    </w:r>
  </w:p>
  <w:p w14:paraId="29C0F092" w14:textId="77777777" w:rsidR="001F023D" w:rsidRPr="00DB16C9" w:rsidRDefault="00713C4C">
    <w:pPr>
      <w:spacing w:line="360" w:lineRule="auto"/>
      <w:ind w:right="389"/>
      <w:jc w:val="both"/>
      <w:rPr>
        <w:b/>
        <w:bCs/>
        <w:color w:val="FFFFFF"/>
        <w:sz w:val="24"/>
        <w:szCs w:val="24"/>
      </w:rPr>
    </w:pPr>
    <w:r w:rsidRPr="00DB16C9">
      <w:rPr>
        <w:b/>
        <w:bCs/>
        <w:color w:val="FFFFFF"/>
        <w:sz w:val="24"/>
        <w:szCs w:val="24"/>
      </w:rPr>
      <w:t xml:space="preserve">Notes to the financial statements </w:t>
    </w:r>
  </w:p>
  <w:p w14:paraId="69D9EA0D" w14:textId="77777777" w:rsidR="001F023D" w:rsidRPr="00DB16C9" w:rsidRDefault="00713C4C">
    <w:pPr>
      <w:spacing w:line="360" w:lineRule="auto"/>
      <w:ind w:right="389"/>
      <w:jc w:val="both"/>
      <w:rPr>
        <w:b/>
        <w:bCs/>
        <w:color w:val="FFFFFF"/>
        <w:sz w:val="24"/>
        <w:szCs w:val="24"/>
        <w:lang w:val="en-US"/>
      </w:rPr>
    </w:pPr>
    <w:r w:rsidRPr="00DB16C9">
      <w:rPr>
        <w:b/>
        <w:bCs/>
        <w:color w:val="FFFFFF"/>
        <w:sz w:val="24"/>
        <w:szCs w:val="24"/>
      </w:rPr>
      <w:t xml:space="preserve">For the years ended 31 December </w:t>
    </w:r>
    <w:r w:rsidRPr="00DB16C9">
      <w:rPr>
        <w:b/>
        <w:bCs/>
        <w:color w:val="FFFFFF"/>
        <w:sz w:val="24"/>
        <w:szCs w:val="24"/>
        <w:lang w:val="en-US"/>
      </w:rPr>
      <w:t>2005 and 2004</w:t>
    </w:r>
  </w:p>
  <w:p w14:paraId="67F4ECD5" w14:textId="77777777" w:rsidR="001F023D" w:rsidRPr="003F680F" w:rsidRDefault="00713C4C">
    <w:pPr>
      <w:pStyle w:val="a7"/>
      <w:jc w:val="left"/>
      <w:rPr>
        <w:sz w:val="24"/>
        <w:szCs w:val="24"/>
      </w:rPr>
    </w:pPr>
  </w:p>
  <w:p w14:paraId="3A2E87BD" w14:textId="77777777" w:rsidR="001F023D" w:rsidRPr="003F680F" w:rsidRDefault="00713C4C">
    <w:pPr>
      <w:pStyle w:val="a7"/>
      <w:jc w:val="lef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B610E" w14:textId="77777777" w:rsidR="001F023D" w:rsidRDefault="00713C4C">
    <w:pPr>
      <w:pStyle w:val="a7"/>
      <w:spacing w:after="252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C728AD"/>
    <w:multiLevelType w:val="singleLevel"/>
    <w:tmpl w:val="4FE43FC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 w15:restartNumberingAfterBreak="0">
    <w:nsid w:val="4D7D6B31"/>
    <w:multiLevelType w:val="singleLevel"/>
    <w:tmpl w:val="FFFFFFFF"/>
    <w:lvl w:ilvl="0">
      <w:numFmt w:val="decimal"/>
      <w:pStyle w:val="2"/>
      <w:lvlText w:val="%1"/>
      <w:legacy w:legacy="1" w:legacySpace="0" w:legacyIndent="0"/>
      <w:lvlJc w:val="left"/>
      <w:rPr>
        <w:rFonts w:ascii="Tms Rmn" w:hAnsi="Tms Rmn" w:cs="Times New Roman" w:hint="default"/>
      </w:rPr>
    </w:lvl>
  </w:abstractNum>
  <w:num w:numId="1" w16cid:durableId="958996671">
    <w:abstractNumId w:val="2"/>
  </w:num>
  <w:num w:numId="2" w16cid:durableId="1780565636">
    <w:abstractNumId w:val="1"/>
  </w:num>
  <w:num w:numId="3" w16cid:durableId="20306379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C4C"/>
    <w:rsid w:val="00090352"/>
    <w:rsid w:val="002815FB"/>
    <w:rsid w:val="005A1366"/>
    <w:rsid w:val="00713C4C"/>
    <w:rsid w:val="00D16AF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09CF65"/>
  <w15:chartTrackingRefBased/>
  <w15:docId w15:val="{321AB220-6E12-4B55-9736-669EA3718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13C4C"/>
    <w:pPr>
      <w:spacing w:after="0" w:line="260" w:lineRule="atLeast"/>
    </w:pPr>
    <w:rPr>
      <w:rFonts w:ascii="Times New Roman" w:eastAsia="Times New Roman" w:hAnsi="Times New Roman" w:cs="Angsana New"/>
      <w:szCs w:val="22"/>
      <w:lang w:val="en-GB"/>
    </w:rPr>
  </w:style>
  <w:style w:type="paragraph" w:styleId="2">
    <w:name w:val="heading 2"/>
    <w:basedOn w:val="3"/>
    <w:next w:val="a0"/>
    <w:link w:val="20"/>
    <w:qFormat/>
    <w:rsid w:val="00713C4C"/>
    <w:pPr>
      <w:numPr>
        <w:numId w:val="1"/>
      </w:numPr>
      <w:spacing w:before="0" w:after="130" w:line="280" w:lineRule="atLeast"/>
      <w:outlineLvl w:val="1"/>
    </w:pPr>
    <w:rPr>
      <w:rFonts w:ascii="Times New Roman" w:eastAsia="Times New Roman" w:hAnsi="Times New Roman" w:cs="CG Times (W1)"/>
      <w:b/>
      <w:bCs/>
      <w:i/>
      <w:iCs/>
      <w:color w:val="auto"/>
      <w:szCs w:val="24"/>
    </w:rPr>
  </w:style>
  <w:style w:type="paragraph" w:styleId="3">
    <w:name w:val="heading 3"/>
    <w:basedOn w:val="a"/>
    <w:next w:val="a"/>
    <w:link w:val="30"/>
    <w:uiPriority w:val="9"/>
    <w:semiHidden/>
    <w:unhideWhenUsed/>
    <w:qFormat/>
    <w:rsid w:val="00713C4C"/>
    <w:pPr>
      <w:keepNext/>
      <w:keepLines/>
      <w:spacing w:before="40"/>
      <w:outlineLvl w:val="2"/>
    </w:pPr>
    <w:rPr>
      <w:rFonts w:asciiTheme="majorHAnsi" w:eastAsiaTheme="majorEastAsia" w:hAnsiTheme="majorHAnsi" w:cstheme="majorBidi"/>
      <w:color w:val="1F3763" w:themeColor="accent1" w:themeShade="7F"/>
      <w:sz w:val="24"/>
      <w:szCs w:val="3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หัวเรื่อง 2 อักขระ"/>
    <w:basedOn w:val="a1"/>
    <w:link w:val="2"/>
    <w:rsid w:val="00713C4C"/>
    <w:rPr>
      <w:rFonts w:ascii="Times New Roman" w:eastAsia="Times New Roman" w:hAnsi="Times New Roman" w:cs="CG Times (W1)"/>
      <w:b/>
      <w:bCs/>
      <w:i/>
      <w:iCs/>
      <w:sz w:val="24"/>
      <w:szCs w:val="24"/>
      <w:lang w:val="en-GB"/>
    </w:rPr>
  </w:style>
  <w:style w:type="paragraph" w:styleId="a0">
    <w:name w:val="Body Text"/>
    <w:aliases w:val="bt,body text,Body"/>
    <w:basedOn w:val="a"/>
    <w:link w:val="a4"/>
    <w:rsid w:val="00713C4C"/>
    <w:pPr>
      <w:spacing w:after="260"/>
    </w:pPr>
  </w:style>
  <w:style w:type="character" w:customStyle="1" w:styleId="a4">
    <w:name w:val="เนื้อความ อักขระ"/>
    <w:aliases w:val="bt อักขระ,body text อักขระ,Body อักขระ"/>
    <w:basedOn w:val="a1"/>
    <w:link w:val="a0"/>
    <w:rsid w:val="00713C4C"/>
    <w:rPr>
      <w:rFonts w:ascii="Times New Roman" w:eastAsia="Times New Roman" w:hAnsi="Times New Roman" w:cs="Angsana New"/>
      <w:szCs w:val="22"/>
      <w:lang w:val="en-GB"/>
    </w:rPr>
  </w:style>
  <w:style w:type="paragraph" w:styleId="a5">
    <w:name w:val="footer"/>
    <w:basedOn w:val="a"/>
    <w:link w:val="a6"/>
    <w:uiPriority w:val="99"/>
    <w:rsid w:val="00713C4C"/>
    <w:pPr>
      <w:tabs>
        <w:tab w:val="right" w:pos="8505"/>
      </w:tabs>
    </w:pPr>
    <w:rPr>
      <w:rFonts w:cs="CG Times (W1)"/>
      <w:sz w:val="18"/>
      <w:szCs w:val="18"/>
    </w:rPr>
  </w:style>
  <w:style w:type="character" w:customStyle="1" w:styleId="a6">
    <w:name w:val="ท้ายกระดาษ อักขระ"/>
    <w:basedOn w:val="a1"/>
    <w:link w:val="a5"/>
    <w:uiPriority w:val="99"/>
    <w:rsid w:val="00713C4C"/>
    <w:rPr>
      <w:rFonts w:ascii="Times New Roman" w:eastAsia="Times New Roman" w:hAnsi="Times New Roman" w:cs="CG Times (W1)"/>
      <w:sz w:val="18"/>
      <w:szCs w:val="18"/>
      <w:lang w:val="en-GB"/>
    </w:rPr>
  </w:style>
  <w:style w:type="paragraph" w:styleId="a7">
    <w:name w:val="header"/>
    <w:basedOn w:val="a"/>
    <w:link w:val="a8"/>
    <w:uiPriority w:val="99"/>
    <w:rsid w:val="00713C4C"/>
    <w:pPr>
      <w:spacing w:line="220" w:lineRule="exact"/>
      <w:jc w:val="right"/>
    </w:pPr>
    <w:rPr>
      <w:rFonts w:cs="CG Times (W1)"/>
      <w:i/>
      <w:iCs/>
      <w:sz w:val="18"/>
      <w:szCs w:val="18"/>
    </w:rPr>
  </w:style>
  <w:style w:type="character" w:customStyle="1" w:styleId="a8">
    <w:name w:val="หัวกระดาษ อักขระ"/>
    <w:basedOn w:val="a1"/>
    <w:link w:val="a7"/>
    <w:uiPriority w:val="99"/>
    <w:rsid w:val="00713C4C"/>
    <w:rPr>
      <w:rFonts w:ascii="Times New Roman" w:eastAsia="Times New Roman" w:hAnsi="Times New Roman" w:cs="CG Times (W1)"/>
      <w:i/>
      <w:iCs/>
      <w:sz w:val="18"/>
      <w:szCs w:val="18"/>
      <w:lang w:val="en-GB"/>
    </w:rPr>
  </w:style>
  <w:style w:type="character" w:styleId="a9">
    <w:name w:val="page number"/>
    <w:rsid w:val="00713C4C"/>
    <w:rPr>
      <w:rFonts w:cs="CG Times (W1)"/>
      <w:sz w:val="22"/>
      <w:szCs w:val="22"/>
    </w:rPr>
  </w:style>
  <w:style w:type="table" w:styleId="aa">
    <w:name w:val="Table Grid"/>
    <w:basedOn w:val="a2"/>
    <w:uiPriority w:val="39"/>
    <w:rsid w:val="00713C4C"/>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Title">
    <w:name w:val="Cover Title"/>
    <w:basedOn w:val="a"/>
    <w:rsid w:val="00713C4C"/>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RNormal">
    <w:name w:val="RNormal"/>
    <w:basedOn w:val="a"/>
    <w:rsid w:val="00713C4C"/>
    <w:pPr>
      <w:spacing w:line="240" w:lineRule="auto"/>
      <w:jc w:val="both"/>
    </w:pPr>
    <w:rPr>
      <w:rFonts w:cs="Times New Roman"/>
      <w:szCs w:val="24"/>
      <w:lang w:val="en-US" w:bidi="ar-SA"/>
    </w:rPr>
  </w:style>
  <w:style w:type="paragraph" w:customStyle="1" w:styleId="Default">
    <w:name w:val="Default"/>
    <w:rsid w:val="00713C4C"/>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styleId="ab">
    <w:name w:val="List Paragraph"/>
    <w:basedOn w:val="a"/>
    <w:link w:val="ac"/>
    <w:uiPriority w:val="34"/>
    <w:qFormat/>
    <w:rsid w:val="00713C4C"/>
    <w:pPr>
      <w:ind w:left="720"/>
    </w:pPr>
    <w:rPr>
      <w:rFonts w:cs="Times New Roman"/>
      <w:szCs w:val="20"/>
      <w:lang w:bidi="ar-SA"/>
    </w:rPr>
  </w:style>
  <w:style w:type="character" w:customStyle="1" w:styleId="ac">
    <w:name w:val="ย่อหน้ารายการ อักขระ"/>
    <w:link w:val="ab"/>
    <w:uiPriority w:val="34"/>
    <w:locked/>
    <w:rsid w:val="00713C4C"/>
    <w:rPr>
      <w:rFonts w:ascii="Times New Roman" w:eastAsia="Times New Roman" w:hAnsi="Times New Roman" w:cs="Times New Roman"/>
      <w:szCs w:val="20"/>
      <w:lang w:val="en-GB" w:bidi="ar-SA"/>
    </w:rPr>
  </w:style>
  <w:style w:type="character" w:customStyle="1" w:styleId="30">
    <w:name w:val="หัวเรื่อง 3 อักขระ"/>
    <w:basedOn w:val="a1"/>
    <w:link w:val="3"/>
    <w:uiPriority w:val="9"/>
    <w:semiHidden/>
    <w:rsid w:val="00713C4C"/>
    <w:rPr>
      <w:rFonts w:asciiTheme="majorHAnsi" w:eastAsiaTheme="majorEastAsia" w:hAnsiTheme="majorHAnsi" w:cstheme="majorBidi"/>
      <w:color w:val="1F3763" w:themeColor="accent1" w:themeShade="7F"/>
      <w:sz w:val="24"/>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1735</Words>
  <Characters>9892</Characters>
  <Application>Microsoft Office Word</Application>
  <DocSecurity>0</DocSecurity>
  <Lines>82</Lines>
  <Paragraphs>23</Paragraphs>
  <ScaleCrop>false</ScaleCrop>
  <Company/>
  <LinksUpToDate>false</LinksUpToDate>
  <CharactersWithSpaces>11604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kamonporn phumphithak</dc:creator>
  <cp:keywords/>
  <dc:description/>
  <cp:lastModifiedBy>kamonporn phumphithak</cp:lastModifiedBy>
  <cp:revision>1</cp:revision>
  <dcterms:created xsi:type="dcterms:W3CDTF">2023-02-24T09:14:00Z</dcterms:created>
  <dcterms:modified xsi:type="dcterms:W3CDTF">2023-02-24T09:16:00Z</dcterms:modified>
</cp:coreProperties>
</file>