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F7C72" w14:textId="77777777" w:rsidR="006C68DF" w:rsidRPr="0040433C" w:rsidRDefault="006C68DF" w:rsidP="00747ED7">
      <w:pPr>
        <w:pStyle w:val="BodyText2"/>
        <w:jc w:val="center"/>
        <w:rPr>
          <w:rFonts w:ascii="BrowalliaUPC" w:eastAsiaTheme="minorHAnsi" w:hAnsi="BrowalliaUPC" w:cs="BrowalliaUPC"/>
          <w:sz w:val="26"/>
          <w:szCs w:val="26"/>
          <w:lang w:val="en-US"/>
        </w:rPr>
      </w:pPr>
    </w:p>
    <w:p w14:paraId="13F924B5" w14:textId="13612545" w:rsidR="00747ED7" w:rsidRPr="0040433C" w:rsidRDefault="00747ED7" w:rsidP="00AB526A">
      <w:pPr>
        <w:pStyle w:val="BodyText2"/>
        <w:ind w:firstLine="142"/>
        <w:jc w:val="left"/>
        <w:rPr>
          <w:rFonts w:ascii="BrowalliaUPC" w:eastAsiaTheme="minorHAnsi" w:hAnsi="BrowalliaUPC" w:cs="BrowalliaUPC"/>
          <w:sz w:val="26"/>
          <w:szCs w:val="26"/>
          <w:lang w:val="en-US"/>
        </w:rPr>
      </w:pPr>
      <w:r w:rsidRPr="0040433C">
        <w:rPr>
          <w:rFonts w:ascii="BrowalliaUPC" w:eastAsiaTheme="minorHAnsi" w:hAnsi="BrowalliaUPC" w:cs="BrowalliaUPC"/>
          <w:sz w:val="26"/>
          <w:szCs w:val="26"/>
          <w:lang w:val="en-US"/>
        </w:rPr>
        <w:t>INDEPENDENT AUDITOR</w:t>
      </w:r>
      <w:r w:rsidRPr="0040433C">
        <w:rPr>
          <w:rFonts w:ascii="BrowalliaUPC" w:eastAsiaTheme="minorHAnsi" w:hAnsi="BrowalliaUPC" w:cs="BrowalliaUPC"/>
          <w:sz w:val="26"/>
          <w:szCs w:val="26"/>
          <w:cs/>
          <w:lang w:val="en-US"/>
        </w:rPr>
        <w:t>’</w:t>
      </w:r>
      <w:r w:rsidRPr="0040433C">
        <w:rPr>
          <w:rFonts w:ascii="BrowalliaUPC" w:eastAsiaTheme="minorHAnsi" w:hAnsi="BrowalliaUPC" w:cs="BrowalliaUPC"/>
          <w:sz w:val="26"/>
          <w:szCs w:val="26"/>
          <w:lang w:val="en-US"/>
        </w:rPr>
        <w:t>S REPORT</w:t>
      </w:r>
    </w:p>
    <w:p w14:paraId="5801F4A4" w14:textId="77777777" w:rsidR="00747ED7" w:rsidRPr="0040433C" w:rsidRDefault="00747ED7" w:rsidP="00747ED7">
      <w:pPr>
        <w:pStyle w:val="BodyText2"/>
        <w:jc w:val="center"/>
        <w:rPr>
          <w:rFonts w:ascii="Angsana New" w:hAnsi="Angsana New"/>
          <w:sz w:val="28"/>
          <w:szCs w:val="28"/>
          <w:u w:val="single"/>
          <w:lang w:val="en-US"/>
        </w:rPr>
      </w:pPr>
    </w:p>
    <w:p w14:paraId="5E131CF4" w14:textId="3B2E351F" w:rsidR="00747ED7" w:rsidRPr="0040433C" w:rsidRDefault="00747ED7" w:rsidP="00A61A27">
      <w:pPr>
        <w:pStyle w:val="BodyText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To the Shareholders of Polaris Capital Public Company Limited</w:t>
      </w:r>
      <w:r w:rsidRPr="0040433C">
        <w:rPr>
          <w:rFonts w:ascii="BrowalliaUPC" w:hAnsi="BrowalliaUPC" w:cs="BrowalliaUPC" w:hint="cs"/>
          <w:sz w:val="26"/>
          <w:szCs w:val="26"/>
          <w:cs/>
        </w:rPr>
        <w:t xml:space="preserve"> </w:t>
      </w:r>
    </w:p>
    <w:p w14:paraId="1E4AB3A1" w14:textId="77777777" w:rsidR="00747ED7" w:rsidRPr="0040433C" w:rsidRDefault="00747ED7" w:rsidP="00A61A27">
      <w:pPr>
        <w:pStyle w:val="BodyText2"/>
        <w:ind w:left="142" w:firstLine="0"/>
        <w:jc w:val="left"/>
        <w:rPr>
          <w:rFonts w:ascii="BrowalliaUPC" w:hAnsi="BrowalliaUPC" w:cs="BrowalliaUPC"/>
          <w:sz w:val="26"/>
          <w:szCs w:val="26"/>
          <w:lang w:val="en-US"/>
        </w:rPr>
      </w:pPr>
    </w:p>
    <w:p w14:paraId="32D9EC0C" w14:textId="77777777" w:rsidR="00747ED7" w:rsidRPr="0040433C" w:rsidRDefault="00747ED7" w:rsidP="00A61A27">
      <w:pPr>
        <w:pStyle w:val="BodyText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Opinion</w:t>
      </w:r>
    </w:p>
    <w:p w14:paraId="6D4169EA" w14:textId="77777777" w:rsidR="00747ED7" w:rsidRPr="0040433C" w:rsidRDefault="00747ED7" w:rsidP="00A61A27">
      <w:pPr>
        <w:ind w:left="142"/>
        <w:rPr>
          <w:rFonts w:ascii="BrowalliaUPC" w:hAnsi="BrowalliaUPC" w:cs="BrowalliaUPC"/>
          <w:sz w:val="26"/>
          <w:szCs w:val="26"/>
        </w:rPr>
      </w:pPr>
    </w:p>
    <w:p w14:paraId="018922E2" w14:textId="3A60FF19" w:rsidR="00747ED7" w:rsidRPr="0040433C" w:rsidRDefault="00747ED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40433C">
        <w:rPr>
          <w:rFonts w:ascii="BrowalliaUPC" w:hAnsi="BrowalliaUPC" w:cs="BrowalliaUPC" w:hint="cs"/>
          <w:sz w:val="26"/>
          <w:szCs w:val="26"/>
        </w:rPr>
        <w:t xml:space="preserve">I have audited the accompanying consolidated and separate financial statements of Polaris Capital Public Company Limited and its subsidiaries </w:t>
      </w:r>
      <w:r w:rsidRPr="0040433C">
        <w:rPr>
          <w:rFonts w:ascii="BrowalliaUPC" w:hAnsi="BrowalliaUPC" w:cs="BrowalliaUPC" w:hint="cs"/>
          <w:sz w:val="26"/>
          <w:szCs w:val="26"/>
          <w:cs/>
        </w:rPr>
        <w:t>(</w:t>
      </w:r>
      <w:r w:rsidRPr="0040433C">
        <w:rPr>
          <w:rFonts w:ascii="BrowalliaUPC" w:hAnsi="BrowalliaUPC" w:cs="BrowalliaUPC" w:hint="cs"/>
          <w:sz w:val="26"/>
          <w:szCs w:val="26"/>
        </w:rPr>
        <w:t>the Group</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and of Polaris Capital Public Company Limited</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the Company</w:t>
      </w:r>
      <w:r w:rsidRPr="0040433C">
        <w:rPr>
          <w:rFonts w:ascii="BrowalliaUPC" w:hAnsi="BrowalliaUPC" w:cs="BrowalliaUPC" w:hint="cs"/>
          <w:sz w:val="26"/>
          <w:szCs w:val="26"/>
          <w:cs/>
        </w:rPr>
        <w:t>)</w:t>
      </w:r>
      <w:r w:rsidRPr="0040433C">
        <w:rPr>
          <w:rFonts w:ascii="BrowalliaUPC" w:hAnsi="BrowalliaUPC" w:cs="BrowalliaUPC" w:hint="cs"/>
          <w:sz w:val="26"/>
          <w:szCs w:val="26"/>
        </w:rPr>
        <w:t>, which comprise the consolidated and separate statements of financial position as at December 31, 20</w:t>
      </w:r>
      <w:r w:rsidRPr="0040433C">
        <w:rPr>
          <w:rFonts w:ascii="BrowalliaUPC" w:hAnsi="BrowalliaUPC" w:cs="BrowalliaUPC"/>
          <w:sz w:val="26"/>
          <w:szCs w:val="26"/>
        </w:rPr>
        <w:t>2</w:t>
      </w:r>
      <w:r w:rsidR="00E121F2">
        <w:rPr>
          <w:rFonts w:ascii="BrowalliaUPC" w:hAnsi="BrowalliaUPC" w:cs="BrowalliaUPC"/>
          <w:sz w:val="26"/>
          <w:szCs w:val="26"/>
        </w:rPr>
        <w:t>2</w:t>
      </w:r>
      <w:r w:rsidRPr="0040433C">
        <w:rPr>
          <w:rFonts w:ascii="BrowalliaUPC" w:hAnsi="BrowalliaUPC" w:cs="BrowalliaUPC" w:hint="cs"/>
          <w:sz w:val="26"/>
          <w:szCs w:val="26"/>
        </w:rPr>
        <w:t>, and the related consolidated and separate statements of comprehensive income, consolidated and separate statements of changes in shareholders</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 xml:space="preserve">equity and consolidated and separate statements of cash flows for the year then ended, and notes to the financial statements, </w:t>
      </w:r>
      <w:r w:rsidRPr="0040433C">
        <w:rPr>
          <w:rFonts w:ascii="BrowalliaUPC" w:eastAsia="Times New Roman" w:hAnsi="BrowalliaUPC" w:cs="BrowalliaUPC" w:hint="cs"/>
          <w:sz w:val="26"/>
          <w:szCs w:val="26"/>
        </w:rPr>
        <w:t>including a summary of significant accounting policies</w:t>
      </w:r>
      <w:r w:rsidRPr="0040433C">
        <w:rPr>
          <w:rFonts w:ascii="BrowalliaUPC" w:eastAsia="Times New Roman" w:hAnsi="BrowalliaUPC" w:cs="BrowalliaUPC" w:hint="cs"/>
          <w:sz w:val="26"/>
          <w:szCs w:val="26"/>
          <w:cs/>
        </w:rPr>
        <w:t>.</w:t>
      </w:r>
    </w:p>
    <w:p w14:paraId="54784D64" w14:textId="77777777" w:rsidR="00A61A27" w:rsidRPr="0040433C" w:rsidRDefault="00A61A2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69770D7D" w14:textId="18D6CE0F" w:rsidR="00A61A27" w:rsidRPr="0040433C" w:rsidRDefault="00A61A27" w:rsidP="00A61A27">
      <w:pPr>
        <w:overflowPunct w:val="0"/>
        <w:autoSpaceDE w:val="0"/>
        <w:autoSpaceDN w:val="0"/>
        <w:adjustRightInd w:val="0"/>
        <w:spacing w:after="0" w:line="240" w:lineRule="auto"/>
        <w:ind w:left="142"/>
        <w:jc w:val="thaiDistribute"/>
        <w:textAlignment w:val="baseline"/>
        <w:rPr>
          <w:rFonts w:ascii="BrowalliaUPC" w:hAnsi="BrowalliaUPC" w:cs="BrowalliaUPC"/>
          <w:sz w:val="26"/>
          <w:szCs w:val="26"/>
        </w:rPr>
      </w:pPr>
      <w:r w:rsidRPr="0040433C">
        <w:rPr>
          <w:rFonts w:ascii="BrowalliaUPC" w:eastAsia="Times New Roman" w:hAnsi="BrowalliaUPC" w:cs="BrowalliaUPC"/>
          <w:sz w:val="26"/>
          <w:szCs w:val="26"/>
        </w:rPr>
        <w:t>In my opinion, the accompanying consolidated and separate financial statements present fairly, in all material respects, the consolidated and separate financial position of the Polaris Capital Public Company Limited and its subsidiaries and of Polaris Capital Public Company Limited as at December 31, 202</w:t>
      </w:r>
      <w:r w:rsidR="00E121F2">
        <w:rPr>
          <w:rFonts w:ascii="BrowalliaUPC" w:eastAsia="Times New Roman" w:hAnsi="BrowalliaUPC" w:cs="BrowalliaUPC"/>
          <w:sz w:val="26"/>
          <w:szCs w:val="26"/>
        </w:rPr>
        <w:t>2</w:t>
      </w:r>
      <w:r w:rsidRPr="0040433C">
        <w:rPr>
          <w:rFonts w:ascii="BrowalliaUPC" w:eastAsia="Times New Roman" w:hAnsi="BrowalliaUPC" w:cs="BrowalliaUPC"/>
          <w:sz w:val="26"/>
          <w:szCs w:val="26"/>
        </w:rPr>
        <w:t>, and its consolidated and separate financial performance and its consolidated and separate cash flows for the year then ended in</w:t>
      </w:r>
      <w:r w:rsidRPr="0040433C">
        <w:rPr>
          <w:rFonts w:ascii="BrowalliaUPC" w:hAnsi="BrowalliaUPC" w:cs="BrowalliaUPC"/>
          <w:sz w:val="26"/>
          <w:szCs w:val="26"/>
        </w:rPr>
        <w:t xml:space="preserve"> accordance with Thai Financial Reporting Standards</w:t>
      </w:r>
      <w:r w:rsidRPr="0040433C">
        <w:rPr>
          <w:rFonts w:ascii="BrowalliaUPC" w:hAnsi="BrowalliaUPC" w:cs="BrowalliaUPC"/>
          <w:sz w:val="26"/>
          <w:szCs w:val="26"/>
          <w:cs/>
        </w:rPr>
        <w:t>.</w:t>
      </w:r>
    </w:p>
    <w:p w14:paraId="306E795C" w14:textId="2C44F754" w:rsidR="004E27BD" w:rsidRPr="0040433C" w:rsidRDefault="004E27BD"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4F85F929" w14:textId="77777777" w:rsidR="00A61A27" w:rsidRPr="0040433C" w:rsidRDefault="00A61A27" w:rsidP="00A61A27">
      <w:pPr>
        <w:pStyle w:val="BodyText2"/>
        <w:ind w:firstLine="142"/>
        <w:rPr>
          <w:rFonts w:ascii="BrowalliaUPC" w:hAnsi="BrowalliaUPC" w:cs="BrowalliaUPC"/>
          <w:sz w:val="26"/>
          <w:szCs w:val="26"/>
          <w:lang w:val="en-US"/>
        </w:rPr>
      </w:pPr>
      <w:r w:rsidRPr="0040433C">
        <w:rPr>
          <w:rFonts w:ascii="BrowalliaUPC" w:hAnsi="BrowalliaUPC" w:cs="BrowalliaUPC"/>
          <w:sz w:val="26"/>
          <w:szCs w:val="26"/>
          <w:lang w:val="en-US"/>
        </w:rPr>
        <w:t>Basis for Opinion</w:t>
      </w:r>
    </w:p>
    <w:p w14:paraId="61B46F16" w14:textId="77777777" w:rsidR="00A61A27" w:rsidRPr="0040433C" w:rsidRDefault="00A61A27" w:rsidP="00A61A27">
      <w:pPr>
        <w:pStyle w:val="BodyText2"/>
        <w:rPr>
          <w:rFonts w:ascii="Angsana New" w:hAnsi="Angsana New"/>
          <w:lang w:val="en-US" w:eastAsia="x-none"/>
        </w:rPr>
      </w:pPr>
    </w:p>
    <w:p w14:paraId="3003E56C" w14:textId="77777777" w:rsidR="005A2CBC" w:rsidRPr="0040433C" w:rsidRDefault="005A2CBC" w:rsidP="005A2CBC">
      <w:pPr>
        <w:pStyle w:val="BodyText2"/>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6CD109B6" w14:textId="77777777" w:rsidR="00A61A27" w:rsidRPr="0040433C" w:rsidRDefault="00A61A27"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7E4253BF" w14:textId="77777777" w:rsidR="00CD3EA7" w:rsidRPr="0040433C"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Material Uncertainty Related to Going Concern</w:t>
      </w:r>
    </w:p>
    <w:p w14:paraId="5193C337" w14:textId="77777777" w:rsidR="00CD3EA7" w:rsidRPr="0040433C"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p>
    <w:p w14:paraId="2CB50680" w14:textId="4610F0A0" w:rsidR="00CD3EA7" w:rsidRPr="0040433C"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 xml:space="preserve">As discussed in </w:t>
      </w:r>
      <w:r w:rsidR="00BB1279" w:rsidRPr="0040433C">
        <w:rPr>
          <w:rFonts w:ascii="Browallia New" w:eastAsia="Times New Roman" w:hAnsi="Browallia New" w:cs="Browallia New"/>
          <w:sz w:val="26"/>
          <w:szCs w:val="26"/>
        </w:rPr>
        <w:t>n</w:t>
      </w:r>
      <w:r w:rsidRPr="0040433C">
        <w:rPr>
          <w:rFonts w:ascii="Browallia New" w:eastAsia="Times New Roman" w:hAnsi="Browallia New" w:cs="Browallia New" w:hint="cs"/>
          <w:sz w:val="26"/>
          <w:szCs w:val="26"/>
        </w:rPr>
        <w:t>ote</w:t>
      </w:r>
      <w:r w:rsidR="00D131D2" w:rsidRPr="0040433C">
        <w:rPr>
          <w:rFonts w:ascii="Browallia New" w:eastAsia="Times New Roman" w:hAnsi="Browallia New" w:cs="Browallia New"/>
          <w:sz w:val="26"/>
          <w:szCs w:val="26"/>
        </w:rPr>
        <w:t xml:space="preserve"> 2</w:t>
      </w:r>
      <w:r w:rsidRPr="0040433C">
        <w:rPr>
          <w:rFonts w:ascii="Browallia New" w:eastAsia="Times New Roman" w:hAnsi="Browallia New" w:cs="Browallia New" w:hint="cs"/>
          <w:sz w:val="26"/>
          <w:szCs w:val="26"/>
        </w:rPr>
        <w:t xml:space="preserve"> to the financial statements, The Group has experienced the continuous operating losses. As at December 31, 202</w:t>
      </w:r>
      <w:r w:rsidR="00B17A79">
        <w:rPr>
          <w:rFonts w:ascii="Browallia New" w:eastAsia="Times New Roman" w:hAnsi="Browallia New" w:cs="Browallia New"/>
          <w:sz w:val="26"/>
          <w:szCs w:val="26"/>
        </w:rPr>
        <w:t>2</w:t>
      </w:r>
      <w:r w:rsidRPr="0040433C">
        <w:rPr>
          <w:rFonts w:ascii="Browallia New" w:eastAsia="Times New Roman" w:hAnsi="Browallia New" w:cs="Browallia New" w:hint="cs"/>
          <w:sz w:val="26"/>
          <w:szCs w:val="26"/>
        </w:rPr>
        <w:t xml:space="preserve">, the Group has deficit to the consolidated and separate financial statements amounting to Baht </w:t>
      </w:r>
      <w:r w:rsidR="00B17A79">
        <w:rPr>
          <w:rFonts w:ascii="Browallia New" w:eastAsia="Times New Roman" w:hAnsi="Browallia New" w:cs="Browallia New"/>
          <w:sz w:val="26"/>
          <w:szCs w:val="26"/>
        </w:rPr>
        <w:t>3,952.58</w:t>
      </w:r>
      <w:r w:rsidRPr="0040433C">
        <w:rPr>
          <w:rFonts w:ascii="Browallia New" w:eastAsia="Times New Roman" w:hAnsi="Browallia New" w:cs="Browallia New"/>
          <w:sz w:val="26"/>
          <w:szCs w:val="26"/>
        </w:rPr>
        <w:t xml:space="preserve"> </w:t>
      </w:r>
      <w:r w:rsidRPr="0040433C">
        <w:rPr>
          <w:rFonts w:ascii="Browallia New" w:eastAsia="Times New Roman" w:hAnsi="Browallia New" w:cs="Browallia New" w:hint="cs"/>
          <w:sz w:val="26"/>
          <w:szCs w:val="26"/>
        </w:rPr>
        <w:t xml:space="preserve">million and Baht </w:t>
      </w:r>
      <w:r w:rsidRPr="0040433C">
        <w:rPr>
          <w:rFonts w:ascii="Browallia New" w:eastAsia="Times New Roman" w:hAnsi="Browallia New" w:cs="Browallia New"/>
          <w:sz w:val="26"/>
          <w:szCs w:val="26"/>
        </w:rPr>
        <w:t>3,</w:t>
      </w:r>
      <w:r w:rsidR="00B17A79">
        <w:rPr>
          <w:rFonts w:ascii="Browallia New" w:eastAsia="Times New Roman" w:hAnsi="Browallia New" w:cs="Browallia New"/>
          <w:sz w:val="26"/>
          <w:szCs w:val="26"/>
        </w:rPr>
        <w:t>833.59</w:t>
      </w:r>
      <w:r w:rsidRPr="0040433C">
        <w:rPr>
          <w:rFonts w:ascii="Browallia New" w:eastAsia="Times New Roman" w:hAnsi="Browallia New" w:cs="Browallia New"/>
          <w:sz w:val="26"/>
          <w:szCs w:val="26"/>
        </w:rPr>
        <w:t xml:space="preserve"> </w:t>
      </w:r>
      <w:r w:rsidRPr="0040433C">
        <w:rPr>
          <w:rFonts w:ascii="Browallia New" w:eastAsia="Times New Roman" w:hAnsi="Browallia New" w:cs="Browallia New" w:hint="cs"/>
          <w:sz w:val="26"/>
          <w:szCs w:val="26"/>
        </w:rPr>
        <w:t xml:space="preserve">million respectively, however, as at the same date, the Group has the shareholders’ equity according to the consolidated and separate financial statements in amounting to Baht </w:t>
      </w:r>
      <w:r w:rsidRPr="0040433C">
        <w:rPr>
          <w:rFonts w:ascii="Browallia New" w:eastAsia="Times New Roman" w:hAnsi="Browallia New" w:cs="Browallia New"/>
          <w:sz w:val="26"/>
          <w:szCs w:val="26"/>
        </w:rPr>
        <w:t>2</w:t>
      </w:r>
      <w:r w:rsidR="00B17A79">
        <w:rPr>
          <w:rFonts w:ascii="Browallia New" w:eastAsia="Times New Roman" w:hAnsi="Browallia New" w:cs="Browallia New"/>
          <w:sz w:val="26"/>
          <w:szCs w:val="26"/>
        </w:rPr>
        <w:t>,913.13</w:t>
      </w:r>
      <w:r w:rsidRPr="0040433C">
        <w:rPr>
          <w:rFonts w:ascii="Browallia New" w:eastAsia="Times New Roman" w:hAnsi="Browallia New" w:cs="Browallia New"/>
          <w:sz w:val="26"/>
          <w:szCs w:val="26"/>
        </w:rPr>
        <w:t xml:space="preserve"> </w:t>
      </w:r>
      <w:r w:rsidRPr="0040433C">
        <w:rPr>
          <w:rFonts w:ascii="Browallia New" w:eastAsia="Times New Roman" w:hAnsi="Browallia New" w:cs="Browallia New" w:hint="cs"/>
          <w:sz w:val="26"/>
          <w:szCs w:val="26"/>
        </w:rPr>
        <w:t xml:space="preserve">million and Baht </w:t>
      </w:r>
      <w:r w:rsidR="00B17A79">
        <w:rPr>
          <w:rFonts w:ascii="Browallia New" w:hAnsi="Browallia New" w:cs="Browallia New"/>
          <w:sz w:val="26"/>
          <w:szCs w:val="26"/>
        </w:rPr>
        <w:t>3.070.26</w:t>
      </w:r>
      <w:r w:rsidRPr="0040433C">
        <w:rPr>
          <w:rFonts w:ascii="Browallia New" w:hAnsi="Browallia New" w:cs="Browallia New"/>
          <w:sz w:val="26"/>
          <w:szCs w:val="26"/>
        </w:rPr>
        <w:t xml:space="preserve"> </w:t>
      </w:r>
      <w:r w:rsidRPr="0040433C">
        <w:rPr>
          <w:rFonts w:ascii="Browallia New" w:eastAsia="Times New Roman" w:hAnsi="Browallia New" w:cs="Browallia New" w:hint="cs"/>
          <w:sz w:val="26"/>
          <w:szCs w:val="26"/>
        </w:rPr>
        <w:t xml:space="preserve">million respectively, the Group has ceased operations since 2017 onwards, these conditions, along with other matters as set forth in </w:t>
      </w:r>
      <w:r w:rsidR="004130FE" w:rsidRPr="0040433C">
        <w:rPr>
          <w:rFonts w:ascii="Browallia New" w:eastAsia="Times New Roman" w:hAnsi="Browallia New" w:cs="Browallia New"/>
          <w:sz w:val="26"/>
          <w:szCs w:val="26"/>
        </w:rPr>
        <w:t>n</w:t>
      </w:r>
      <w:r w:rsidRPr="0040433C">
        <w:rPr>
          <w:rFonts w:ascii="Browallia New" w:eastAsia="Times New Roman" w:hAnsi="Browallia New" w:cs="Browallia New" w:hint="cs"/>
          <w:sz w:val="26"/>
          <w:szCs w:val="26"/>
        </w:rPr>
        <w:t xml:space="preserve">ote </w:t>
      </w:r>
      <w:r w:rsidR="004130FE" w:rsidRPr="0040433C">
        <w:rPr>
          <w:rFonts w:ascii="Browallia New" w:eastAsia="Times New Roman" w:hAnsi="Browallia New" w:cs="Browallia New"/>
          <w:sz w:val="26"/>
          <w:szCs w:val="26"/>
        </w:rPr>
        <w:t xml:space="preserve">2 </w:t>
      </w:r>
      <w:r w:rsidRPr="0040433C">
        <w:rPr>
          <w:rFonts w:ascii="Browallia New" w:eastAsia="Times New Roman" w:hAnsi="Browallia New" w:cs="Browallia New" w:hint="cs"/>
          <w:sz w:val="26"/>
          <w:szCs w:val="26"/>
        </w:rPr>
        <w:t>to the financial statements, indicate the existence of a material uncertainty that may cast significant doubt on the Group’s ability to continue as a going concern. My opinion is not modified in respect of this matter.</w:t>
      </w:r>
    </w:p>
    <w:p w14:paraId="00C136C6" w14:textId="7DE72674" w:rsidR="00CD3EA7" w:rsidRPr="0040433C" w:rsidRDefault="00CD3EA7"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27BB1CB7" w14:textId="50495399" w:rsidR="0040433C" w:rsidRPr="0040433C" w:rsidRDefault="0040433C"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2818FA7C" w14:textId="614E4215" w:rsidR="0040433C" w:rsidRPr="0040433C" w:rsidRDefault="0040433C"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124A1412" w14:textId="3EF0B45B" w:rsidR="0040433C" w:rsidRPr="0040433C" w:rsidRDefault="0040433C"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3343DB47" w14:textId="77777777" w:rsidR="0040433C" w:rsidRPr="0040433C" w:rsidRDefault="0040433C"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06DD5CB5" w14:textId="77777777" w:rsidR="00CD3EA7" w:rsidRPr="0040433C" w:rsidRDefault="00CD3EA7" w:rsidP="00CD3EA7">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Key Audit Matters</w:t>
      </w:r>
    </w:p>
    <w:p w14:paraId="753A45BF" w14:textId="77777777" w:rsidR="00CD3EA7" w:rsidRPr="0040433C" w:rsidRDefault="00CD3EA7" w:rsidP="00CD3EA7">
      <w:pPr>
        <w:pStyle w:val="BodyText2"/>
        <w:ind w:left="142"/>
        <w:rPr>
          <w:rFonts w:ascii="Browallia New" w:hAnsi="Browallia New" w:cs="Browallia New"/>
          <w:sz w:val="26"/>
          <w:szCs w:val="26"/>
          <w:lang w:val="en-US" w:eastAsia="x-none"/>
        </w:rPr>
      </w:pPr>
    </w:p>
    <w:p w14:paraId="5792A0DA" w14:textId="288279EF" w:rsidR="00CD3EA7" w:rsidRPr="0040433C" w:rsidRDefault="00CD3EA7" w:rsidP="00CD3EA7">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Key audit matters are those matters that, in my professional judgment, were of most significance in my audit of the financial statements of the current period</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These matters were addressed in the context of my audit of the financial statements as a whole,</w:t>
      </w:r>
      <w:r w:rsidR="008C7587" w:rsidRPr="0040433C">
        <w:rPr>
          <w:rFonts w:ascii="Browallia New" w:hAnsi="Browallia New" w:cs="Browallia New"/>
          <w:sz w:val="26"/>
          <w:szCs w:val="26"/>
          <w:lang w:val="en-US" w:eastAsia="x-none"/>
        </w:rPr>
        <w:t xml:space="preserve"> </w:t>
      </w:r>
      <w:r w:rsidRPr="0040433C">
        <w:rPr>
          <w:rFonts w:ascii="Browallia New" w:hAnsi="Browallia New" w:cs="Browallia New" w:hint="cs"/>
          <w:sz w:val="26"/>
          <w:szCs w:val="26"/>
          <w:lang w:val="en-US" w:eastAsia="x-none"/>
        </w:rPr>
        <w:t>and in forming my opinion thereon, and I do not provide a separate opinion on these matters</w:t>
      </w:r>
      <w:r w:rsidRPr="0040433C">
        <w:rPr>
          <w:rFonts w:ascii="Browallia New" w:hAnsi="Browallia New" w:cs="Browallia New" w:hint="cs"/>
          <w:sz w:val="26"/>
          <w:szCs w:val="26"/>
          <w:cs/>
          <w:lang w:val="en-US" w:eastAsia="x-none"/>
        </w:rPr>
        <w:t>.</w:t>
      </w:r>
    </w:p>
    <w:p w14:paraId="2C90FF12" w14:textId="66792A79" w:rsidR="004E27BD" w:rsidRPr="0040433C" w:rsidRDefault="004E27BD"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475AA581" w14:textId="77777777" w:rsidR="008C7587" w:rsidRPr="0040433C" w:rsidRDefault="008C7587" w:rsidP="008C7587">
      <w:pPr>
        <w:ind w:firstLine="142"/>
        <w:rPr>
          <w:rFonts w:ascii="BrowalliaUPC" w:eastAsia="Times New Roman" w:hAnsi="BrowalliaUPC" w:cs="BrowalliaUPC"/>
          <w:sz w:val="26"/>
          <w:szCs w:val="26"/>
        </w:rPr>
      </w:pPr>
      <w:r w:rsidRPr="0040433C">
        <w:rPr>
          <w:rFonts w:ascii="BrowalliaUPC" w:eastAsia="Times New Roman" w:hAnsi="BrowalliaUPC" w:cs="BrowalliaUPC"/>
          <w:sz w:val="26"/>
          <w:szCs w:val="26"/>
        </w:rPr>
        <w:t>Expected credit losses</w:t>
      </w:r>
    </w:p>
    <w:p w14:paraId="269DA40C" w14:textId="77777777" w:rsidR="008C7587" w:rsidRPr="0040433C" w:rsidRDefault="008C7587" w:rsidP="008C7587">
      <w:pPr>
        <w:ind w:firstLine="142"/>
        <w:rPr>
          <w:rFonts w:ascii="BrowalliaUPC" w:eastAsia="Times New Roman" w:hAnsi="BrowalliaUPC" w:cs="BrowalliaUPC"/>
          <w:sz w:val="26"/>
          <w:szCs w:val="26"/>
        </w:rPr>
      </w:pPr>
      <w:r w:rsidRPr="0040433C">
        <w:rPr>
          <w:rFonts w:ascii="BrowalliaUPC" w:eastAsia="Times New Roman" w:hAnsi="BrowalliaUPC" w:cs="BrowalliaUPC"/>
          <w:sz w:val="26"/>
          <w:szCs w:val="26"/>
        </w:rPr>
        <w:t>Refer to Note 6.1 to the financial statements.</w:t>
      </w:r>
    </w:p>
    <w:p w14:paraId="3B1BE8FE" w14:textId="2785A978" w:rsidR="008C7587" w:rsidRPr="0040433C" w:rsidRDefault="00E121F2" w:rsidP="008C758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Pr>
          <w:rFonts w:ascii="BrowalliaUPC" w:eastAsia="Times New Roman" w:hAnsi="BrowalliaUPC" w:cs="BrowalliaUPC"/>
          <w:sz w:val="26"/>
          <w:szCs w:val="26"/>
        </w:rPr>
        <w:t>A</w:t>
      </w:r>
      <w:r w:rsidR="008C7587" w:rsidRPr="0040433C">
        <w:rPr>
          <w:rFonts w:ascii="BrowalliaUPC" w:eastAsia="Times New Roman" w:hAnsi="BrowalliaUPC" w:cs="BrowalliaUPC"/>
          <w:sz w:val="26"/>
          <w:szCs w:val="26"/>
        </w:rPr>
        <w:t xml:space="preserve">ccording to separate financial statements, </w:t>
      </w:r>
      <w:r w:rsidR="008C7587" w:rsidRPr="0040433C">
        <w:rPr>
          <w:rFonts w:ascii="BrowalliaUPC" w:eastAsia="Times New Roman" w:hAnsi="BrowalliaUPC" w:cs="BrowalliaUPC"/>
          <w:sz w:val="26"/>
          <w:szCs w:val="26"/>
        </w:rPr>
        <w:t>t</w:t>
      </w:r>
      <w:r w:rsidR="008C7587" w:rsidRPr="0040433C">
        <w:rPr>
          <w:rFonts w:ascii="BrowalliaUPC" w:eastAsia="Times New Roman" w:hAnsi="BrowalliaUPC" w:cs="BrowalliaUPC"/>
          <w:sz w:val="26"/>
          <w:szCs w:val="26"/>
        </w:rPr>
        <w:t xml:space="preserve">he </w:t>
      </w:r>
      <w:r w:rsidR="008C7587" w:rsidRPr="0040433C">
        <w:rPr>
          <w:rFonts w:ascii="BrowalliaUPC" w:eastAsia="Times New Roman" w:hAnsi="BrowalliaUPC" w:cs="BrowalliaUPC"/>
          <w:sz w:val="26"/>
          <w:szCs w:val="26"/>
        </w:rPr>
        <w:t>C</w:t>
      </w:r>
      <w:r w:rsidR="008C7587" w:rsidRPr="0040433C">
        <w:rPr>
          <w:rFonts w:ascii="BrowalliaUPC" w:eastAsia="Times New Roman" w:hAnsi="BrowalliaUPC" w:cs="BrowalliaUPC"/>
          <w:sz w:val="26"/>
          <w:szCs w:val="26"/>
        </w:rPr>
        <w:t>ompany has recognized the expected credit losses of the loans to subsidiar</w:t>
      </w:r>
      <w:r w:rsidR="00364131">
        <w:rPr>
          <w:rFonts w:ascii="BrowalliaUPC" w:eastAsia="Times New Roman" w:hAnsi="BrowalliaUPC" w:cs="BrowalliaUPC"/>
          <w:sz w:val="26"/>
          <w:szCs w:val="26"/>
        </w:rPr>
        <w:t>y</w:t>
      </w:r>
      <w:r w:rsidR="008C7587" w:rsidRPr="0040433C">
        <w:rPr>
          <w:rFonts w:ascii="BrowalliaUPC" w:eastAsia="Times New Roman" w:hAnsi="BrowalliaUPC" w:cs="BrowalliaUPC"/>
          <w:sz w:val="26"/>
          <w:szCs w:val="26"/>
        </w:rPr>
        <w:t xml:space="preserve"> in the separate statement of comprehensive income for the year ended December 31, 2022 in the amount of </w:t>
      </w:r>
      <w:r w:rsidR="008C7587" w:rsidRPr="0040433C">
        <w:rPr>
          <w:rFonts w:ascii="BrowalliaUPC" w:eastAsia="Times New Roman" w:hAnsi="BrowalliaUPC" w:cs="BrowalliaUPC"/>
          <w:sz w:val="26"/>
          <w:szCs w:val="26"/>
        </w:rPr>
        <w:t xml:space="preserve">Baht </w:t>
      </w:r>
      <w:r w:rsidR="008C7587" w:rsidRPr="0040433C">
        <w:rPr>
          <w:rFonts w:ascii="BrowalliaUPC" w:eastAsia="Times New Roman" w:hAnsi="BrowalliaUPC" w:cs="BrowalliaUPC"/>
          <w:sz w:val="26"/>
          <w:szCs w:val="26"/>
        </w:rPr>
        <w:t xml:space="preserve">13.77 million. I therefore assign the expected credit losses are </w:t>
      </w:r>
      <w:r>
        <w:rPr>
          <w:rFonts w:ascii="BrowalliaUPC" w:eastAsia="Times New Roman" w:hAnsi="BrowalliaUPC" w:cs="BrowalliaUPC"/>
          <w:sz w:val="26"/>
          <w:szCs w:val="26"/>
        </w:rPr>
        <w:t>the</w:t>
      </w:r>
      <w:r w:rsidR="008C7587" w:rsidRPr="0040433C">
        <w:rPr>
          <w:rFonts w:ascii="BrowalliaUPC" w:eastAsia="Times New Roman" w:hAnsi="BrowalliaUPC" w:cs="BrowalliaUPC"/>
          <w:sz w:val="26"/>
          <w:szCs w:val="26"/>
        </w:rPr>
        <w:t xml:space="preserve"> matter</w:t>
      </w:r>
      <w:r>
        <w:rPr>
          <w:rFonts w:ascii="BrowalliaUPC" w:eastAsia="Times New Roman" w:hAnsi="BrowalliaUPC" w:cs="BrowalliaUPC"/>
          <w:sz w:val="26"/>
          <w:szCs w:val="26"/>
        </w:rPr>
        <w:t xml:space="preserve"> a focus area</w:t>
      </w:r>
      <w:r w:rsidR="008C7587" w:rsidRPr="0040433C">
        <w:rPr>
          <w:rFonts w:ascii="BrowalliaUPC" w:eastAsia="Times New Roman" w:hAnsi="BrowalliaUPC" w:cs="BrowalliaUPC"/>
          <w:sz w:val="26"/>
          <w:szCs w:val="26"/>
        </w:rPr>
        <w:t xml:space="preserve"> in my audit. Since the information used by the management to determine the probability that the debtor will not pay the debt is limited in obtaining past default information due to a change in the whole set of management.</w:t>
      </w:r>
      <w:r w:rsidR="00671962" w:rsidRPr="00671962">
        <w:t xml:space="preserve"> </w:t>
      </w:r>
      <w:r w:rsidR="00671962" w:rsidRPr="00671962">
        <w:rPr>
          <w:rFonts w:ascii="BrowalliaUPC" w:eastAsia="Times New Roman" w:hAnsi="BrowalliaUPC" w:cs="BrowalliaUPC"/>
          <w:sz w:val="26"/>
          <w:szCs w:val="26"/>
        </w:rPr>
        <w:t>The management therefore, considerable judgment is required in determining the amount expected to be refunded</w:t>
      </w:r>
      <w:r w:rsidR="00FF389F" w:rsidRPr="00FF389F">
        <w:rPr>
          <w:rFonts w:ascii="BrowalliaUPC" w:hAnsi="BrowalliaUPC" w:cs="BrowalliaUPC"/>
          <w:sz w:val="26"/>
          <w:szCs w:val="26"/>
        </w:rPr>
        <w:t xml:space="preserve"> </w:t>
      </w:r>
      <w:r w:rsidR="00FF389F" w:rsidRPr="0040433C">
        <w:rPr>
          <w:rFonts w:ascii="BrowalliaUPC" w:hAnsi="BrowalliaUPC" w:cs="BrowalliaUPC"/>
          <w:sz w:val="26"/>
          <w:szCs w:val="26"/>
        </w:rPr>
        <w:t>from the debtor</w:t>
      </w:r>
      <w:r w:rsidR="00671962" w:rsidRPr="00671962">
        <w:rPr>
          <w:rFonts w:ascii="BrowalliaUPC" w:eastAsia="Times New Roman" w:hAnsi="BrowalliaUPC" w:cs="BrowalliaUPC"/>
          <w:sz w:val="26"/>
          <w:szCs w:val="26"/>
        </w:rPr>
        <w:t>.</w:t>
      </w:r>
      <w:r w:rsidR="00157181">
        <w:rPr>
          <w:rFonts w:ascii="BrowalliaUPC" w:eastAsia="Times New Roman" w:hAnsi="BrowalliaUPC" w:cs="BrowalliaUPC"/>
          <w:sz w:val="26"/>
          <w:szCs w:val="26"/>
        </w:rPr>
        <w:t xml:space="preserve"> </w:t>
      </w:r>
      <w:r w:rsidR="008C7587" w:rsidRPr="0040433C">
        <w:rPr>
          <w:rFonts w:ascii="BrowalliaUPC" w:eastAsia="Times New Roman" w:hAnsi="BrowalliaUPC" w:cs="BrowalliaUPC"/>
          <w:sz w:val="26"/>
          <w:szCs w:val="26"/>
        </w:rPr>
        <w:t>Therefore, I focused on testing the reasonableness of the assumptions used by management.</w:t>
      </w:r>
    </w:p>
    <w:p w14:paraId="6959DC94" w14:textId="77777777" w:rsidR="008C7587" w:rsidRPr="0040433C" w:rsidRDefault="008C7587" w:rsidP="008C758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20600A93" w14:textId="3910AF76" w:rsidR="008C7587" w:rsidRPr="0040433C" w:rsidRDefault="008C7587" w:rsidP="008C7587">
      <w:pPr>
        <w:pStyle w:val="BodyText2"/>
        <w:ind w:firstLine="142"/>
        <w:rPr>
          <w:rFonts w:ascii="Browallia New" w:hAnsi="Browallia New" w:cs="Browallia New"/>
          <w:i/>
          <w:iCs/>
          <w:sz w:val="26"/>
          <w:szCs w:val="26"/>
          <w:lang w:val="en-US" w:eastAsia="x-none"/>
        </w:rPr>
      </w:pPr>
      <w:r w:rsidRPr="0040433C">
        <w:rPr>
          <w:rFonts w:ascii="Browallia New" w:hAnsi="Browallia New" w:cs="Browallia New" w:hint="cs"/>
          <w:i/>
          <w:iCs/>
          <w:sz w:val="26"/>
          <w:szCs w:val="26"/>
          <w:lang w:val="en-US" w:eastAsia="x-none"/>
        </w:rPr>
        <w:t xml:space="preserve">How </w:t>
      </w:r>
      <w:r w:rsidRPr="0040433C">
        <w:rPr>
          <w:rFonts w:ascii="Browallia New" w:hAnsi="Browallia New" w:cs="Browallia New"/>
          <w:i/>
          <w:iCs/>
          <w:sz w:val="26"/>
          <w:szCs w:val="26"/>
          <w:lang w:val="en-US" w:eastAsia="x-none"/>
        </w:rPr>
        <w:t>to</w:t>
      </w:r>
      <w:r w:rsidRPr="0040433C">
        <w:rPr>
          <w:rFonts w:ascii="Browallia New" w:hAnsi="Browallia New" w:cs="Browallia New" w:hint="cs"/>
          <w:i/>
          <w:iCs/>
          <w:sz w:val="26"/>
          <w:szCs w:val="26"/>
          <w:lang w:val="en-US" w:eastAsia="x-none"/>
        </w:rPr>
        <w:t xml:space="preserve"> audit addressed </w:t>
      </w:r>
    </w:p>
    <w:p w14:paraId="502817A9" w14:textId="77777777" w:rsidR="008C7587" w:rsidRPr="0040433C" w:rsidRDefault="008C7587" w:rsidP="008C7587">
      <w:pPr>
        <w:pStyle w:val="BodyText2"/>
        <w:ind w:firstLine="142"/>
        <w:rPr>
          <w:rFonts w:ascii="Browallia New" w:hAnsi="Browallia New" w:cs="Browallia New"/>
          <w:i/>
          <w:iCs/>
          <w:sz w:val="26"/>
          <w:szCs w:val="26"/>
          <w:lang w:val="en-US" w:eastAsia="x-none"/>
        </w:rPr>
      </w:pPr>
    </w:p>
    <w:p w14:paraId="5EF7FAED" w14:textId="25C3F8A7" w:rsidR="008C7587" w:rsidRPr="0040433C" w:rsidRDefault="008C7587" w:rsidP="008C7587">
      <w:pPr>
        <w:autoSpaceDE w:val="0"/>
        <w:autoSpaceDN w:val="0"/>
        <w:adjustRightInd w:val="0"/>
        <w:spacing w:after="0" w:line="240" w:lineRule="auto"/>
        <w:ind w:left="142"/>
        <w:jc w:val="thaiDistribute"/>
        <w:rPr>
          <w:rFonts w:ascii="BrowalliaUPC" w:eastAsia="Times New Roman" w:hAnsi="BrowalliaUPC" w:cs="BrowalliaUPC"/>
          <w:sz w:val="26"/>
          <w:szCs w:val="26"/>
        </w:rPr>
      </w:pPr>
      <w:r w:rsidRPr="0040433C">
        <w:rPr>
          <w:rFonts w:ascii="BrowalliaUPC" w:eastAsia="Times New Roman" w:hAnsi="BrowalliaUPC" w:cs="BrowalliaUPC"/>
          <w:sz w:val="26"/>
          <w:szCs w:val="26"/>
        </w:rPr>
        <w:t>I have assessed the reasonableness of the assumptions and methods used by the management for the calculation as follows:</w:t>
      </w:r>
    </w:p>
    <w:p w14:paraId="6A26EB9E" w14:textId="77777777" w:rsidR="008C7587" w:rsidRPr="0040433C" w:rsidRDefault="008C7587" w:rsidP="008C7587">
      <w:pPr>
        <w:autoSpaceDE w:val="0"/>
        <w:autoSpaceDN w:val="0"/>
        <w:adjustRightInd w:val="0"/>
        <w:spacing w:after="0" w:line="240" w:lineRule="auto"/>
        <w:ind w:left="142"/>
        <w:jc w:val="thaiDistribute"/>
        <w:rPr>
          <w:rFonts w:ascii="BrowalliaUPC" w:eastAsia="Times New Roman" w:hAnsi="BrowalliaUPC" w:cs="BrowalliaUPC"/>
          <w:sz w:val="10"/>
          <w:szCs w:val="10"/>
        </w:rPr>
      </w:pPr>
    </w:p>
    <w:p w14:paraId="5CB1432F" w14:textId="345968AD" w:rsidR="008C7587" w:rsidRPr="0040433C" w:rsidRDefault="008C7587" w:rsidP="008C7587">
      <w:pPr>
        <w:pStyle w:val="ListParagraph"/>
        <w:numPr>
          <w:ilvl w:val="0"/>
          <w:numId w:val="8"/>
        </w:numPr>
        <w:adjustRightInd w:val="0"/>
        <w:ind w:left="426" w:hanging="284"/>
        <w:jc w:val="thaiDistribute"/>
        <w:rPr>
          <w:rFonts w:ascii="BrowalliaUPC" w:hAnsi="BrowalliaUPC" w:cs="BrowalliaUPC"/>
          <w:sz w:val="26"/>
          <w:szCs w:val="26"/>
        </w:rPr>
      </w:pPr>
      <w:r w:rsidRPr="0040433C">
        <w:rPr>
          <w:rFonts w:ascii="BrowalliaUPC" w:hAnsi="BrowalliaUPC" w:cs="BrowalliaUPC"/>
          <w:sz w:val="26"/>
          <w:szCs w:val="26"/>
        </w:rPr>
        <w:t>Test the appropriateness and sufficiency of the evidence used by management to determine the probability that the debtor will not pay the debt by testing the evidence used by the management to support the calculation with the Company's financial information. In this regard, I have considered the reasonableness of the assumptions used by the management with reference to other environmental factors which is expected to correlate with the likelihood that the Company will receive payment from the debtor</w:t>
      </w:r>
      <w:r w:rsidRPr="0040433C">
        <w:rPr>
          <w:rFonts w:ascii="BrowalliaUPC" w:hAnsi="BrowalliaUPC" w:cs="BrowalliaUPC"/>
          <w:sz w:val="26"/>
          <w:szCs w:val="26"/>
        </w:rPr>
        <w:t>.</w:t>
      </w:r>
    </w:p>
    <w:p w14:paraId="65119248" w14:textId="77777777" w:rsidR="008C7587" w:rsidRPr="0040433C" w:rsidRDefault="008C7587" w:rsidP="008C7587">
      <w:pPr>
        <w:pStyle w:val="ListParagraph"/>
        <w:adjustRightInd w:val="0"/>
        <w:ind w:left="426"/>
        <w:jc w:val="thaiDistribute"/>
        <w:rPr>
          <w:rFonts w:ascii="BrowalliaUPC" w:hAnsi="BrowalliaUPC" w:cs="BrowalliaUPC"/>
          <w:sz w:val="10"/>
          <w:szCs w:val="10"/>
        </w:rPr>
      </w:pPr>
    </w:p>
    <w:p w14:paraId="3F6B6128" w14:textId="1C9FC9DF" w:rsidR="008C7587" w:rsidRPr="0040433C" w:rsidRDefault="008C7587" w:rsidP="00B9611E">
      <w:pPr>
        <w:pStyle w:val="ListParagraph"/>
        <w:numPr>
          <w:ilvl w:val="0"/>
          <w:numId w:val="8"/>
        </w:numPr>
        <w:adjustRightInd w:val="0"/>
        <w:ind w:left="426" w:hanging="284"/>
        <w:jc w:val="thaiDistribute"/>
        <w:rPr>
          <w:rFonts w:ascii="BrowalliaUPC" w:hAnsi="BrowalliaUPC" w:cs="BrowalliaUPC"/>
          <w:sz w:val="26"/>
          <w:szCs w:val="26"/>
        </w:rPr>
      </w:pPr>
      <w:r w:rsidRPr="0040433C">
        <w:rPr>
          <w:rFonts w:ascii="BrowalliaUPC" w:hAnsi="BrowalliaUPC" w:cs="BrowalliaUPC"/>
          <w:sz w:val="26"/>
          <w:szCs w:val="26"/>
        </w:rPr>
        <w:t>Test the correctness of the value calculation.</w:t>
      </w:r>
    </w:p>
    <w:p w14:paraId="391022F7" w14:textId="77777777" w:rsidR="008C7587" w:rsidRPr="0040433C" w:rsidRDefault="008C7587" w:rsidP="008C7587">
      <w:pPr>
        <w:autoSpaceDE w:val="0"/>
        <w:autoSpaceDN w:val="0"/>
        <w:adjustRightInd w:val="0"/>
        <w:spacing w:after="0" w:line="240" w:lineRule="auto"/>
        <w:ind w:left="142"/>
        <w:jc w:val="thaiDistribute"/>
        <w:rPr>
          <w:rFonts w:ascii="BrowalliaUPC" w:eastAsia="Times New Roman" w:hAnsi="BrowalliaUPC" w:cs="BrowalliaUPC"/>
          <w:sz w:val="26"/>
          <w:szCs w:val="26"/>
        </w:rPr>
      </w:pPr>
    </w:p>
    <w:p w14:paraId="57307962" w14:textId="35B00954" w:rsidR="00B9611E" w:rsidRPr="0040433C" w:rsidRDefault="0040433C" w:rsidP="00B9611E">
      <w:pPr>
        <w:autoSpaceDE w:val="0"/>
        <w:autoSpaceDN w:val="0"/>
        <w:adjustRightInd w:val="0"/>
        <w:spacing w:after="0" w:line="240" w:lineRule="auto"/>
        <w:ind w:left="142"/>
        <w:jc w:val="thaiDistribute"/>
        <w:rPr>
          <w:rFonts w:ascii="BrowalliaUPC" w:eastAsia="Times New Roman" w:hAnsi="BrowalliaUPC" w:cs="BrowalliaUPC"/>
          <w:sz w:val="26"/>
          <w:szCs w:val="26"/>
        </w:rPr>
      </w:pPr>
      <w:r w:rsidRPr="0040433C">
        <w:rPr>
          <w:rFonts w:ascii="BrowalliaUPC" w:hAnsi="BrowalliaUPC" w:cs="BrowalliaUPC"/>
          <w:sz w:val="26"/>
          <w:szCs w:val="26"/>
          <w:lang w:eastAsia="en-GB"/>
        </w:rPr>
        <w:t>Based on the above tests,</w:t>
      </w:r>
      <w:r w:rsidRPr="0040433C">
        <w:rPr>
          <w:rFonts w:ascii="BrowalliaUPC" w:hAnsi="BrowalliaUPC" w:cs="BrowalliaUPC"/>
          <w:sz w:val="26"/>
          <w:szCs w:val="26"/>
          <w:lang w:eastAsia="en-GB"/>
        </w:rPr>
        <w:t xml:space="preserve"> </w:t>
      </w:r>
      <w:r w:rsidR="008C7587" w:rsidRPr="0040433C">
        <w:rPr>
          <w:rFonts w:ascii="BrowalliaUPC" w:eastAsia="Times New Roman" w:hAnsi="BrowalliaUPC" w:cs="BrowalliaUPC"/>
          <w:sz w:val="26"/>
          <w:szCs w:val="26"/>
        </w:rPr>
        <w:t>I found that the assumptions used by management in determining the expected credit losses were reasonable.</w:t>
      </w:r>
    </w:p>
    <w:p w14:paraId="3B9DF440" w14:textId="77777777" w:rsidR="0040433C" w:rsidRPr="0040433C" w:rsidRDefault="0040433C" w:rsidP="00B9611E">
      <w:pPr>
        <w:autoSpaceDE w:val="0"/>
        <w:autoSpaceDN w:val="0"/>
        <w:adjustRightInd w:val="0"/>
        <w:spacing w:after="0" w:line="240" w:lineRule="auto"/>
        <w:ind w:left="142"/>
        <w:jc w:val="thaiDistribute"/>
        <w:rPr>
          <w:rFonts w:ascii="BrowalliaUPC" w:eastAsia="Times New Roman" w:hAnsi="BrowalliaUPC" w:cs="BrowalliaUPC"/>
          <w:sz w:val="26"/>
          <w:szCs w:val="26"/>
        </w:rPr>
      </w:pPr>
    </w:p>
    <w:p w14:paraId="308C7D33" w14:textId="7102E8C1" w:rsidR="008C7587" w:rsidRPr="0040433C" w:rsidRDefault="008C7587" w:rsidP="0040433C">
      <w:pPr>
        <w:ind w:left="142"/>
        <w:rPr>
          <w:rFonts w:ascii="BrowalliaUPC" w:eastAsia="Times New Roman" w:hAnsi="BrowalliaUPC" w:cs="BrowalliaUPC"/>
          <w:sz w:val="26"/>
          <w:szCs w:val="26"/>
          <w:cs/>
          <w:lang w:bidi="ar-SA"/>
        </w:rPr>
      </w:pPr>
      <w:r w:rsidRPr="0040433C">
        <w:rPr>
          <w:rFonts w:ascii="BrowalliaUPC" w:eastAsia="Times New Roman" w:hAnsi="BrowalliaUPC" w:cs="BrowalliaUPC"/>
          <w:sz w:val="26"/>
          <w:szCs w:val="26"/>
        </w:rPr>
        <w:t>Recoverable amount of property, plant and equipment</w:t>
      </w:r>
    </w:p>
    <w:p w14:paraId="354AD2B5" w14:textId="31F594C3" w:rsidR="00BB1279" w:rsidRPr="0040433C" w:rsidRDefault="00BB1279" w:rsidP="0040433C">
      <w:pPr>
        <w:ind w:left="142"/>
        <w:rPr>
          <w:rFonts w:ascii="BrowalliaUPC" w:eastAsia="Times New Roman" w:hAnsi="BrowalliaUPC" w:cs="BrowalliaUPC"/>
          <w:sz w:val="26"/>
          <w:szCs w:val="26"/>
        </w:rPr>
      </w:pPr>
      <w:r w:rsidRPr="0040433C">
        <w:rPr>
          <w:rFonts w:ascii="BrowalliaUPC" w:eastAsia="Times New Roman" w:hAnsi="BrowalliaUPC" w:cs="BrowalliaUPC"/>
          <w:sz w:val="26"/>
          <w:szCs w:val="26"/>
        </w:rPr>
        <w:t xml:space="preserve">Reference to </w:t>
      </w:r>
      <w:r w:rsidR="00EB66D6" w:rsidRPr="0040433C">
        <w:rPr>
          <w:rFonts w:ascii="BrowalliaUPC" w:eastAsia="Times New Roman" w:hAnsi="BrowalliaUPC" w:cs="BrowalliaUPC"/>
          <w:sz w:val="26"/>
          <w:szCs w:val="26"/>
        </w:rPr>
        <w:t>n</w:t>
      </w:r>
      <w:r w:rsidRPr="0040433C">
        <w:rPr>
          <w:rFonts w:ascii="BrowalliaUPC" w:eastAsia="Times New Roman" w:hAnsi="BrowalliaUPC" w:cs="BrowalliaUPC"/>
          <w:sz w:val="26"/>
          <w:szCs w:val="26"/>
        </w:rPr>
        <w:t xml:space="preserve">otes </w:t>
      </w:r>
      <w:r w:rsidR="00E121F2">
        <w:rPr>
          <w:rFonts w:ascii="BrowalliaUPC" w:eastAsia="Times New Roman" w:hAnsi="BrowalliaUPC" w:cs="BrowalliaUPC"/>
          <w:sz w:val="26"/>
          <w:szCs w:val="26"/>
        </w:rPr>
        <w:t>15</w:t>
      </w:r>
      <w:r w:rsidR="00EB66D6" w:rsidRPr="0040433C">
        <w:rPr>
          <w:rFonts w:ascii="BrowalliaUPC" w:eastAsia="Times New Roman" w:hAnsi="BrowalliaUPC" w:cs="BrowalliaUPC"/>
          <w:sz w:val="26"/>
          <w:szCs w:val="26"/>
        </w:rPr>
        <w:t xml:space="preserve"> </w:t>
      </w:r>
      <w:r w:rsidRPr="0040433C">
        <w:rPr>
          <w:rFonts w:ascii="BrowalliaUPC" w:eastAsia="Times New Roman" w:hAnsi="BrowalliaUPC" w:cs="BrowalliaUPC"/>
          <w:sz w:val="26"/>
          <w:szCs w:val="26"/>
        </w:rPr>
        <w:t xml:space="preserve">to the </w:t>
      </w:r>
      <w:r w:rsidR="00EB66D6" w:rsidRPr="0040433C">
        <w:rPr>
          <w:rFonts w:ascii="BrowalliaUPC" w:eastAsia="Times New Roman" w:hAnsi="BrowalliaUPC" w:cs="BrowalliaUPC"/>
          <w:sz w:val="26"/>
          <w:szCs w:val="26"/>
        </w:rPr>
        <w:t>f</w:t>
      </w:r>
      <w:r w:rsidRPr="0040433C">
        <w:rPr>
          <w:rFonts w:ascii="BrowalliaUPC" w:eastAsia="Times New Roman" w:hAnsi="BrowalliaUPC" w:cs="BrowalliaUPC"/>
          <w:sz w:val="26"/>
          <w:szCs w:val="26"/>
        </w:rPr>
        <w:t xml:space="preserve">inancial </w:t>
      </w:r>
      <w:r w:rsidR="00EB66D6" w:rsidRPr="0040433C">
        <w:rPr>
          <w:rFonts w:ascii="BrowalliaUPC" w:eastAsia="Times New Roman" w:hAnsi="BrowalliaUPC" w:cs="BrowalliaUPC"/>
          <w:sz w:val="26"/>
          <w:szCs w:val="26"/>
        </w:rPr>
        <w:t>s</w:t>
      </w:r>
      <w:r w:rsidRPr="0040433C">
        <w:rPr>
          <w:rFonts w:ascii="BrowalliaUPC" w:eastAsia="Times New Roman" w:hAnsi="BrowalliaUPC" w:cs="BrowalliaUPC"/>
          <w:sz w:val="26"/>
          <w:szCs w:val="26"/>
        </w:rPr>
        <w:t>tatements</w:t>
      </w:r>
      <w:r w:rsidR="00B9611E" w:rsidRPr="0040433C">
        <w:t xml:space="preserve"> </w:t>
      </w:r>
    </w:p>
    <w:p w14:paraId="6DD6C35B" w14:textId="68311F39" w:rsidR="00B9611E" w:rsidRPr="00B9611E" w:rsidRDefault="00B9611E" w:rsidP="0040433C">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kern w:val="2"/>
          <w:sz w:val="26"/>
          <w:szCs w:val="26"/>
          <w:lang w:bidi="ar-SA"/>
          <w14:ligatures w14:val="standardContextual"/>
        </w:rPr>
      </w:pPr>
      <w:r w:rsidRPr="00B9611E">
        <w:rPr>
          <w:rFonts w:ascii="BrowalliaUPC" w:eastAsia="Times New Roman" w:hAnsi="BrowalliaUPC" w:cs="BrowalliaUPC"/>
          <w:kern w:val="2"/>
          <w:sz w:val="26"/>
          <w:szCs w:val="26"/>
          <w:lang w:bidi="ar-SA"/>
          <w14:ligatures w14:val="standardContextual"/>
        </w:rPr>
        <w:t xml:space="preserve">According to the consolidated and separate financial statements, </w:t>
      </w:r>
      <w:r w:rsidRPr="0040433C">
        <w:rPr>
          <w:rFonts w:ascii="BrowalliaUPC" w:eastAsia="Times New Roman" w:hAnsi="BrowalliaUPC" w:cs="BrowalliaUPC"/>
          <w:kern w:val="2"/>
          <w:sz w:val="26"/>
          <w:szCs w:val="26"/>
          <w:lang w:bidi="ar-SA"/>
          <w14:ligatures w14:val="standardContextual"/>
        </w:rPr>
        <w:t>t</w:t>
      </w:r>
      <w:r w:rsidRPr="00B9611E">
        <w:rPr>
          <w:rFonts w:ascii="BrowalliaUPC" w:eastAsia="Times New Roman" w:hAnsi="BrowalliaUPC" w:cs="BrowalliaUPC"/>
          <w:kern w:val="2"/>
          <w:sz w:val="26"/>
          <w:szCs w:val="26"/>
          <w:lang w:bidi="ar-SA"/>
          <w14:ligatures w14:val="standardContextual"/>
        </w:rPr>
        <w:t xml:space="preserve">he </w:t>
      </w:r>
      <w:r w:rsidRPr="0040433C">
        <w:rPr>
          <w:rFonts w:ascii="BrowalliaUPC" w:eastAsia="Times New Roman" w:hAnsi="BrowalliaUPC" w:cs="BrowalliaUPC"/>
          <w:kern w:val="2"/>
          <w:sz w:val="26"/>
          <w:szCs w:val="26"/>
          <w:lang w:bidi="ar-SA"/>
          <w14:ligatures w14:val="standardContextual"/>
        </w:rPr>
        <w:t>C</w:t>
      </w:r>
      <w:r w:rsidRPr="00B9611E">
        <w:rPr>
          <w:rFonts w:ascii="BrowalliaUPC" w:eastAsia="Times New Roman" w:hAnsi="BrowalliaUPC" w:cs="BrowalliaUPC"/>
          <w:kern w:val="2"/>
          <w:sz w:val="26"/>
          <w:szCs w:val="26"/>
          <w:lang w:bidi="ar-SA"/>
          <w14:ligatures w14:val="standardContextual"/>
        </w:rPr>
        <w:t xml:space="preserve">ompany has recognized loss from impairment of machines for rent which is a bitcoin mining machine in the consolidated and separate statements of comprehensive income for the year ended December 31, 2022 in the amount of </w:t>
      </w:r>
      <w:r w:rsidRPr="0040433C">
        <w:rPr>
          <w:rFonts w:ascii="BrowalliaUPC" w:eastAsia="Times New Roman" w:hAnsi="BrowalliaUPC" w:cs="BrowalliaUPC"/>
          <w:kern w:val="2"/>
          <w:sz w:val="26"/>
          <w:szCs w:val="26"/>
          <w:lang w:bidi="ar-SA"/>
          <w14:ligatures w14:val="standardContextual"/>
        </w:rPr>
        <w:t xml:space="preserve">Baht </w:t>
      </w:r>
      <w:r w:rsidRPr="00B9611E">
        <w:rPr>
          <w:rFonts w:ascii="BrowalliaUPC" w:eastAsia="Times New Roman" w:hAnsi="BrowalliaUPC" w:cs="BrowalliaUPC"/>
          <w:kern w:val="2"/>
          <w:sz w:val="26"/>
          <w:szCs w:val="26"/>
          <w:lang w:bidi="ar-SA"/>
          <w14:ligatures w14:val="standardContextual"/>
        </w:rPr>
        <w:t xml:space="preserve">34.52 million. I therefore determined that testing the recoverable </w:t>
      </w:r>
      <w:r w:rsidR="00E121F2">
        <w:rPr>
          <w:rFonts w:ascii="BrowalliaUPC" w:eastAsia="Times New Roman" w:hAnsi="BrowalliaUPC" w:cs="BrowalliaUPC"/>
          <w:kern w:val="2"/>
          <w:sz w:val="26"/>
          <w:szCs w:val="26"/>
          <w:lang w:bidi="ar-SA"/>
          <w14:ligatures w14:val="standardContextual"/>
        </w:rPr>
        <w:t>amount</w:t>
      </w:r>
      <w:r w:rsidRPr="00B9611E">
        <w:rPr>
          <w:rFonts w:ascii="BrowalliaUPC" w:eastAsia="Times New Roman" w:hAnsi="BrowalliaUPC" w:cs="BrowalliaUPC"/>
          <w:kern w:val="2"/>
          <w:sz w:val="26"/>
          <w:szCs w:val="26"/>
          <w:lang w:bidi="ar-SA"/>
          <w14:ligatures w14:val="standardContextual"/>
        </w:rPr>
        <w:t xml:space="preserve"> of the machinery </w:t>
      </w:r>
      <w:r w:rsidR="00E121F2" w:rsidRPr="00E121F2">
        <w:rPr>
          <w:rFonts w:ascii="BrowalliaUPC" w:eastAsia="Times New Roman" w:hAnsi="BrowalliaUPC" w:cs="BrowalliaUPC"/>
          <w:kern w:val="2"/>
          <w:sz w:val="26"/>
          <w:szCs w:val="26"/>
          <w:lang w:bidi="ar-SA"/>
          <w14:ligatures w14:val="standardContextual"/>
        </w:rPr>
        <w:t>are the matter a focus area in my audit</w:t>
      </w:r>
      <w:r w:rsidRPr="00B9611E">
        <w:rPr>
          <w:rFonts w:ascii="BrowalliaUPC" w:eastAsia="Times New Roman" w:hAnsi="BrowalliaUPC" w:cs="BrowalliaUPC"/>
          <w:kern w:val="2"/>
          <w:sz w:val="26"/>
          <w:szCs w:val="26"/>
          <w:lang w:bidi="ar-SA"/>
          <w14:ligatures w14:val="standardContextual"/>
        </w:rPr>
        <w:t>.</w:t>
      </w:r>
      <w:r w:rsidRPr="00B9611E">
        <w:rPr>
          <w:kern w:val="2"/>
          <w:szCs w:val="22"/>
          <w:lang w:bidi="ar-SA"/>
          <w14:ligatures w14:val="standardContextual"/>
        </w:rPr>
        <w:t xml:space="preserve"> </w:t>
      </w:r>
      <w:r w:rsidRPr="00B9611E">
        <w:rPr>
          <w:rFonts w:ascii="BrowalliaUPC" w:eastAsia="Times New Roman" w:hAnsi="BrowalliaUPC" w:cs="BrowalliaUPC"/>
          <w:kern w:val="2"/>
          <w:sz w:val="26"/>
          <w:szCs w:val="26"/>
          <w:lang w:bidi="ar-SA"/>
          <w14:ligatures w14:val="standardContextual"/>
        </w:rPr>
        <w:t xml:space="preserve">Because the information used by the appraiser to determine the fair value of the machine most of them are unobservable information, therefore, the appraisers must use highly discretion in selecting assets that are similar to the Company's assets for comparison and use techniques to adjust the trading price information to suit the Company's assets and in case of specific assets the </w:t>
      </w:r>
      <w:r w:rsidR="00CC464F">
        <w:rPr>
          <w:rFonts w:ascii="BrowalliaUPC" w:eastAsia="Times New Roman" w:hAnsi="BrowalliaUPC" w:cs="BrowalliaUPC"/>
          <w:kern w:val="2"/>
          <w:sz w:val="26"/>
          <w:szCs w:val="26"/>
          <w:lang w:bidi="ar-SA"/>
          <w14:ligatures w14:val="standardContextual"/>
        </w:rPr>
        <w:t>a</w:t>
      </w:r>
      <w:r w:rsidRPr="00B9611E">
        <w:rPr>
          <w:rFonts w:ascii="BrowalliaUPC" w:eastAsia="Times New Roman" w:hAnsi="BrowalliaUPC" w:cs="BrowalliaUPC"/>
          <w:kern w:val="2"/>
          <w:sz w:val="26"/>
          <w:szCs w:val="26"/>
          <w:lang w:bidi="ar-SA"/>
          <w14:ligatures w14:val="standardContextual"/>
        </w:rPr>
        <w:t xml:space="preserve">ppraisers need to </w:t>
      </w:r>
      <w:r w:rsidRPr="00B9611E">
        <w:rPr>
          <w:rFonts w:ascii="BrowalliaUPC" w:eastAsia="Times New Roman" w:hAnsi="BrowalliaUPC" w:cs="BrowalliaUPC"/>
          <w:kern w:val="2"/>
          <w:sz w:val="26"/>
          <w:szCs w:val="26"/>
          <w:lang w:bidi="ar-SA"/>
          <w14:ligatures w14:val="standardContextual"/>
        </w:rPr>
        <w:lastRenderedPageBreak/>
        <w:t>determine factors arising from physical deterioration, obsolescence and economic depreciation or from external factors that may cause the asset to not be used normally and changes in assumptions related to these factors will significantly affect the fair value of the assets. Therefore, I pay attention to the reasonableness of the assumptions used by the appraisers.</w:t>
      </w:r>
    </w:p>
    <w:p w14:paraId="1951C9A9" w14:textId="7AEF3A82" w:rsidR="00193C46" w:rsidRPr="0040433C" w:rsidRDefault="00193C46" w:rsidP="0040433C">
      <w:pPr>
        <w:pStyle w:val="BodyText2"/>
        <w:ind w:left="284" w:firstLine="0"/>
        <w:rPr>
          <w:rFonts w:ascii="Browallia New" w:hAnsi="Browallia New" w:cs="Browallia New"/>
          <w:sz w:val="26"/>
          <w:szCs w:val="26"/>
          <w:lang w:val="en-US" w:eastAsia="x-none"/>
        </w:rPr>
      </w:pPr>
    </w:p>
    <w:p w14:paraId="739BC919" w14:textId="54D8F700" w:rsidR="00B1361F" w:rsidRPr="0040433C" w:rsidRDefault="00B1361F" w:rsidP="0040433C">
      <w:pPr>
        <w:pStyle w:val="BodyText2"/>
        <w:ind w:left="142" w:firstLine="0"/>
        <w:rPr>
          <w:rFonts w:ascii="Browallia New" w:hAnsi="Browallia New" w:cs="Browallia New"/>
          <w:i/>
          <w:iCs/>
          <w:sz w:val="26"/>
          <w:szCs w:val="26"/>
          <w:lang w:val="en-US" w:eastAsia="x-none"/>
        </w:rPr>
      </w:pPr>
      <w:bookmarkStart w:id="0" w:name="_Hlk128150739"/>
      <w:r w:rsidRPr="0040433C">
        <w:rPr>
          <w:rFonts w:ascii="Browallia New" w:hAnsi="Browallia New" w:cs="Browallia New" w:hint="cs"/>
          <w:i/>
          <w:iCs/>
          <w:sz w:val="26"/>
          <w:szCs w:val="26"/>
          <w:lang w:val="en-US" w:eastAsia="x-none"/>
        </w:rPr>
        <w:t xml:space="preserve">How </w:t>
      </w:r>
      <w:r w:rsidR="00954B84" w:rsidRPr="0040433C">
        <w:rPr>
          <w:rFonts w:ascii="Browallia New" w:hAnsi="Browallia New" w:cs="Browallia New"/>
          <w:i/>
          <w:iCs/>
          <w:sz w:val="26"/>
          <w:szCs w:val="26"/>
          <w:lang w:val="en-US" w:eastAsia="x-none"/>
        </w:rPr>
        <w:t>to</w:t>
      </w:r>
      <w:r w:rsidRPr="0040433C">
        <w:rPr>
          <w:rFonts w:ascii="Browallia New" w:hAnsi="Browallia New" w:cs="Browallia New" w:hint="cs"/>
          <w:i/>
          <w:iCs/>
          <w:sz w:val="26"/>
          <w:szCs w:val="26"/>
          <w:lang w:val="en-US" w:eastAsia="x-none"/>
        </w:rPr>
        <w:t xml:space="preserve"> audit addressed </w:t>
      </w:r>
    </w:p>
    <w:p w14:paraId="2288A6AD" w14:textId="1DA36CEB" w:rsidR="0040433C" w:rsidRPr="0040433C" w:rsidRDefault="0040433C" w:rsidP="0040433C">
      <w:pPr>
        <w:pStyle w:val="BodyText2"/>
        <w:ind w:left="142" w:firstLine="142"/>
        <w:rPr>
          <w:rFonts w:ascii="Browallia New" w:hAnsi="Browallia New" w:cs="Browallia New"/>
          <w:i/>
          <w:iCs/>
          <w:sz w:val="26"/>
          <w:szCs w:val="26"/>
          <w:lang w:val="en-US" w:eastAsia="x-none"/>
        </w:rPr>
      </w:pPr>
    </w:p>
    <w:p w14:paraId="1A08AE6E" w14:textId="77777777" w:rsidR="0040433C" w:rsidRPr="0040433C" w:rsidRDefault="0040433C" w:rsidP="0040433C">
      <w:pPr>
        <w:autoSpaceDE w:val="0"/>
        <w:autoSpaceDN w:val="0"/>
        <w:adjustRightInd w:val="0"/>
        <w:spacing w:after="0" w:line="240" w:lineRule="auto"/>
        <w:ind w:left="142"/>
        <w:jc w:val="thaiDistribute"/>
        <w:rPr>
          <w:rFonts w:ascii="BrowalliaUPC" w:eastAsia="Times New Roman" w:hAnsi="BrowalliaUPC" w:cs="BrowalliaUPC"/>
          <w:kern w:val="2"/>
          <w:sz w:val="26"/>
          <w:szCs w:val="26"/>
          <w:lang w:bidi="ar-SA"/>
          <w14:ligatures w14:val="standardContextual"/>
        </w:rPr>
      </w:pPr>
      <w:r w:rsidRPr="0040433C">
        <w:rPr>
          <w:rFonts w:ascii="BrowalliaUPC" w:eastAsia="Times New Roman" w:hAnsi="BrowalliaUPC" w:cs="BrowalliaUPC"/>
          <w:kern w:val="2"/>
          <w:sz w:val="26"/>
          <w:szCs w:val="26"/>
          <w:lang w:bidi="ar-SA"/>
          <w14:ligatures w14:val="standardContextual"/>
        </w:rPr>
        <w:t>I have assessed the reasonableness of the assumptions and methods used by the appraiser in calculating the fair value of assets as follows:</w:t>
      </w:r>
    </w:p>
    <w:p w14:paraId="219641AC" w14:textId="77777777" w:rsidR="0040433C" w:rsidRPr="0040433C" w:rsidRDefault="0040433C" w:rsidP="0040433C">
      <w:pPr>
        <w:pStyle w:val="BodyText2"/>
        <w:ind w:left="142" w:firstLine="142"/>
        <w:rPr>
          <w:rFonts w:ascii="Browallia New" w:hAnsi="Browallia New" w:cs="Browallia New"/>
          <w:i/>
          <w:iCs/>
          <w:sz w:val="26"/>
          <w:szCs w:val="26"/>
          <w:lang w:val="en-US" w:eastAsia="x-none"/>
        </w:rPr>
      </w:pPr>
    </w:p>
    <w:bookmarkEnd w:id="0"/>
    <w:p w14:paraId="757AC5C3" w14:textId="01235718" w:rsidR="0040433C" w:rsidRPr="0040433C" w:rsidRDefault="0040433C" w:rsidP="0040433C">
      <w:pPr>
        <w:pStyle w:val="ListParagraph"/>
        <w:numPr>
          <w:ilvl w:val="0"/>
          <w:numId w:val="5"/>
        </w:numPr>
        <w:ind w:left="426" w:hanging="284"/>
        <w:jc w:val="thaiDistribute"/>
        <w:rPr>
          <w:rFonts w:ascii="BrowalliaUPC" w:hAnsi="BrowalliaUPC" w:cs="BrowalliaUPC"/>
          <w:kern w:val="2"/>
          <w:sz w:val="26"/>
          <w:szCs w:val="26"/>
          <w:lang w:bidi="ar-SA"/>
          <w14:ligatures w14:val="standardContextual"/>
        </w:rPr>
      </w:pPr>
      <w:r w:rsidRPr="0040433C">
        <w:rPr>
          <w:rFonts w:ascii="BrowalliaUPC" w:hAnsi="BrowalliaUPC" w:cs="BrowalliaUPC"/>
          <w:kern w:val="2"/>
          <w:sz w:val="26"/>
          <w:szCs w:val="26"/>
          <w:lang w:bidi="ar-SA"/>
          <w14:ligatures w14:val="standardContextual"/>
        </w:rPr>
        <w:t>Review the valuation report and consider the reasonableness of the discretion used by the appraiser to support the determination of the fair value of the assets.</w:t>
      </w:r>
    </w:p>
    <w:p w14:paraId="43D0D630" w14:textId="77777777" w:rsidR="0040433C" w:rsidRPr="0040433C" w:rsidRDefault="0040433C" w:rsidP="0040433C">
      <w:pPr>
        <w:pStyle w:val="ListParagraph"/>
        <w:ind w:left="426"/>
        <w:jc w:val="thaiDistribute"/>
        <w:rPr>
          <w:rFonts w:ascii="BrowalliaUPC" w:hAnsi="BrowalliaUPC" w:cs="BrowalliaUPC"/>
          <w:kern w:val="2"/>
          <w:sz w:val="10"/>
          <w:szCs w:val="10"/>
          <w:lang w:bidi="ar-SA"/>
          <w14:ligatures w14:val="standardContextual"/>
        </w:rPr>
      </w:pPr>
    </w:p>
    <w:p w14:paraId="4E2F3EAF" w14:textId="3DB5B832" w:rsidR="0040433C" w:rsidRPr="0040433C" w:rsidRDefault="0040433C" w:rsidP="0040433C">
      <w:pPr>
        <w:pStyle w:val="ListParagraph"/>
        <w:numPr>
          <w:ilvl w:val="0"/>
          <w:numId w:val="5"/>
        </w:numPr>
        <w:ind w:left="426" w:hanging="284"/>
        <w:jc w:val="thaiDistribute"/>
        <w:rPr>
          <w:rFonts w:ascii="BrowalliaUPC" w:hAnsi="BrowalliaUPC" w:cs="BrowalliaUPC"/>
          <w:kern w:val="2"/>
          <w:sz w:val="26"/>
          <w:szCs w:val="26"/>
          <w:lang w:bidi="ar-SA"/>
          <w14:ligatures w14:val="standardContextual"/>
        </w:rPr>
      </w:pPr>
      <w:r w:rsidRPr="0040433C">
        <w:rPr>
          <w:rFonts w:ascii="BrowalliaUPC" w:hAnsi="BrowalliaUPC" w:cs="BrowalliaUPC"/>
          <w:kern w:val="2"/>
          <w:sz w:val="26"/>
          <w:szCs w:val="26"/>
          <w:lang w:bidi="ar-SA"/>
          <w14:ligatures w14:val="standardContextual"/>
        </w:rPr>
        <w:t xml:space="preserve">Test the appropriateness and sufficiency of the evidence used by the appraiser to determine the fair value of the assets by testing the evidence that the appraiser received from the management against the financial information of the </w:t>
      </w:r>
      <w:r w:rsidRPr="0040433C">
        <w:rPr>
          <w:rFonts w:ascii="BrowalliaUPC" w:hAnsi="BrowalliaUPC" w:cs="BrowalliaUPC"/>
          <w:kern w:val="2"/>
          <w:sz w:val="26"/>
          <w:szCs w:val="26"/>
          <w:lang w:bidi="ar-SA"/>
          <w14:ligatures w14:val="standardContextual"/>
        </w:rPr>
        <w:t>C</w:t>
      </w:r>
      <w:r w:rsidRPr="0040433C">
        <w:rPr>
          <w:rFonts w:ascii="BrowalliaUPC" w:hAnsi="BrowalliaUPC" w:cs="BrowalliaUPC"/>
          <w:kern w:val="2"/>
          <w:sz w:val="26"/>
          <w:szCs w:val="26"/>
          <w:lang w:bidi="ar-SA"/>
          <w14:ligatures w14:val="standardContextual"/>
        </w:rPr>
        <w:t>ompany</w:t>
      </w:r>
      <w:r w:rsidRPr="0040433C">
        <w:rPr>
          <w:rFonts w:ascii="BrowalliaUPC" w:hAnsi="BrowalliaUPC" w:cs="BrowalliaUPC"/>
          <w:kern w:val="2"/>
          <w:sz w:val="26"/>
          <w:szCs w:val="26"/>
          <w:lang w:bidi="ar-SA"/>
          <w14:ligatures w14:val="standardContextual"/>
        </w:rPr>
        <w:t>.</w:t>
      </w:r>
    </w:p>
    <w:p w14:paraId="7F682369" w14:textId="77777777" w:rsidR="0040433C" w:rsidRPr="0040433C" w:rsidRDefault="0040433C" w:rsidP="0040433C">
      <w:pPr>
        <w:pStyle w:val="ListParagraph"/>
        <w:ind w:left="426"/>
        <w:jc w:val="thaiDistribute"/>
        <w:rPr>
          <w:rFonts w:ascii="BrowalliaUPC" w:hAnsi="BrowalliaUPC" w:cs="BrowalliaUPC"/>
          <w:kern w:val="2"/>
          <w:sz w:val="10"/>
          <w:szCs w:val="10"/>
          <w:lang w:bidi="ar-SA"/>
          <w14:ligatures w14:val="standardContextual"/>
        </w:rPr>
      </w:pPr>
    </w:p>
    <w:p w14:paraId="6137EB70" w14:textId="460D35ED" w:rsidR="0040433C" w:rsidRPr="0040433C" w:rsidRDefault="0040433C" w:rsidP="0040433C">
      <w:pPr>
        <w:pStyle w:val="ListParagraph"/>
        <w:numPr>
          <w:ilvl w:val="0"/>
          <w:numId w:val="5"/>
        </w:numPr>
        <w:ind w:left="426" w:hanging="284"/>
        <w:jc w:val="thaiDistribute"/>
        <w:rPr>
          <w:rFonts w:ascii="BrowalliaUPC" w:hAnsi="BrowalliaUPC" w:cs="BrowalliaUPC"/>
          <w:kern w:val="2"/>
          <w:sz w:val="26"/>
          <w:szCs w:val="26"/>
          <w:lang w:bidi="ar-SA"/>
          <w14:ligatures w14:val="standardContextual"/>
        </w:rPr>
      </w:pPr>
      <w:r w:rsidRPr="0040433C">
        <w:rPr>
          <w:rFonts w:ascii="BrowalliaUPC" w:hAnsi="BrowalliaUPC" w:cs="BrowalliaUPC"/>
          <w:kern w:val="2"/>
          <w:sz w:val="26"/>
          <w:szCs w:val="26"/>
          <w:lang w:bidi="ar-SA"/>
          <w14:ligatures w14:val="standardContextual"/>
        </w:rPr>
        <w:t>Test the correctness of the value calculation.</w:t>
      </w:r>
    </w:p>
    <w:p w14:paraId="03DA9427" w14:textId="77777777" w:rsidR="0040433C" w:rsidRPr="0040433C" w:rsidRDefault="0040433C" w:rsidP="0040433C">
      <w:pPr>
        <w:pStyle w:val="ListParagraph"/>
        <w:ind w:left="426"/>
        <w:jc w:val="thaiDistribute"/>
        <w:rPr>
          <w:rFonts w:ascii="BrowalliaUPC" w:hAnsi="BrowalliaUPC" w:cs="BrowalliaUPC"/>
          <w:kern w:val="2"/>
          <w:sz w:val="26"/>
          <w:szCs w:val="26"/>
          <w:lang w:bidi="ar-SA"/>
          <w14:ligatures w14:val="standardContextual"/>
        </w:rPr>
      </w:pPr>
    </w:p>
    <w:p w14:paraId="14ACB516" w14:textId="6C00861E" w:rsidR="0040433C" w:rsidRPr="0040433C" w:rsidRDefault="0040433C" w:rsidP="0040433C">
      <w:pPr>
        <w:ind w:left="142"/>
        <w:jc w:val="thaiDistribute"/>
        <w:rPr>
          <w:rFonts w:ascii="BrowalliaUPC" w:hAnsi="BrowalliaUPC" w:cs="BrowalliaUPC"/>
          <w:kern w:val="2"/>
          <w:sz w:val="26"/>
          <w:szCs w:val="26"/>
          <w:lang w:bidi="ar-SA"/>
          <w14:ligatures w14:val="standardContextual"/>
        </w:rPr>
      </w:pPr>
      <w:r w:rsidRPr="0040433C">
        <w:rPr>
          <w:rFonts w:ascii="BrowalliaUPC" w:hAnsi="BrowalliaUPC" w:cs="BrowalliaUPC"/>
          <w:sz w:val="26"/>
          <w:szCs w:val="26"/>
          <w:lang w:eastAsia="en-GB"/>
        </w:rPr>
        <w:t>Based on the above tests,</w:t>
      </w:r>
      <w:r w:rsidRPr="0040433C">
        <w:rPr>
          <w:rFonts w:ascii="BrowalliaUPC" w:hAnsi="BrowalliaUPC" w:cs="BrowalliaUPC"/>
          <w:kern w:val="2"/>
          <w:sz w:val="26"/>
          <w:szCs w:val="26"/>
          <w:lang w:bidi="ar-SA"/>
          <w14:ligatures w14:val="standardContextual"/>
        </w:rPr>
        <w:t xml:space="preserve"> I found that the assumptions used by the appraiser in determining the fair value of the assets are reasonable.</w:t>
      </w:r>
    </w:p>
    <w:p w14:paraId="3A62BCDE" w14:textId="77777777" w:rsidR="00300B0A" w:rsidRPr="0040433C" w:rsidRDefault="00300B0A" w:rsidP="0040433C">
      <w:pPr>
        <w:pStyle w:val="ListParagraph"/>
        <w:ind w:left="142" w:firstLine="142"/>
        <w:rPr>
          <w:rFonts w:ascii="BrowalliaUPC" w:hAnsi="BrowalliaUPC" w:cs="BrowalliaUPC"/>
          <w:sz w:val="26"/>
          <w:szCs w:val="26"/>
        </w:rPr>
      </w:pPr>
    </w:p>
    <w:p w14:paraId="46C29256" w14:textId="77777777" w:rsidR="00E43298" w:rsidRPr="0040433C" w:rsidRDefault="00E43298" w:rsidP="0040433C">
      <w:pPr>
        <w:pStyle w:val="BodyText2"/>
        <w:ind w:left="142" w:firstLine="0"/>
        <w:rPr>
          <w:rFonts w:ascii="BrowalliaUPC" w:hAnsi="BrowalliaUPC" w:cs="BrowalliaUPC"/>
          <w:sz w:val="26"/>
          <w:szCs w:val="26"/>
        </w:rPr>
      </w:pPr>
      <w:r w:rsidRPr="0040433C">
        <w:rPr>
          <w:rFonts w:ascii="BrowalliaUPC" w:hAnsi="BrowalliaUPC" w:cs="BrowalliaUPC" w:hint="cs"/>
          <w:sz w:val="26"/>
          <w:szCs w:val="26"/>
        </w:rPr>
        <w:t>Other Information</w:t>
      </w:r>
    </w:p>
    <w:p w14:paraId="3174D2C5"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69C6AE20"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 is responsible for the other information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thereon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annual report is expected to be made available to me after the date of this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w:t>
      </w:r>
    </w:p>
    <w:p w14:paraId="0612E44F"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1DCD66A5" w14:textId="19DDD036"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opinion on the financial statements does not cover the other information and I will not express any form of assurance conclusion thereon</w:t>
      </w:r>
      <w:r w:rsidRPr="0040433C">
        <w:rPr>
          <w:rFonts w:ascii="Browallia New" w:hAnsi="Browallia New" w:cs="Browallia New" w:hint="cs"/>
          <w:sz w:val="26"/>
          <w:szCs w:val="26"/>
          <w:cs/>
          <w:lang w:val="en-US" w:eastAsia="x-none"/>
        </w:rPr>
        <w:t>.</w:t>
      </w:r>
    </w:p>
    <w:p w14:paraId="6D89789D" w14:textId="77777777" w:rsidR="00925CB0" w:rsidRPr="0040433C" w:rsidRDefault="00925CB0" w:rsidP="0040433C">
      <w:pPr>
        <w:pStyle w:val="BodyText2"/>
        <w:ind w:left="142" w:firstLine="142"/>
        <w:rPr>
          <w:rFonts w:ascii="Browallia New" w:hAnsi="Browallia New" w:cs="Browallia New"/>
          <w:sz w:val="26"/>
          <w:szCs w:val="26"/>
          <w:lang w:val="en-US" w:eastAsia="x-none"/>
        </w:rPr>
      </w:pPr>
    </w:p>
    <w:p w14:paraId="6BE78767"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40433C">
        <w:rPr>
          <w:rFonts w:ascii="Browallia New" w:hAnsi="Browallia New" w:cs="Browallia New" w:hint="cs"/>
          <w:sz w:val="26"/>
          <w:szCs w:val="26"/>
          <w:cs/>
          <w:lang w:val="en-US" w:eastAsia="x-none"/>
        </w:rPr>
        <w:t>.</w:t>
      </w:r>
    </w:p>
    <w:p w14:paraId="2C4274DA"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0C89A18C"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When I read the annual report, if I conclude that there is a material misstatement therein, I am required to communicate the matter to those</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charge with governance to correct the materially misstatement</w:t>
      </w:r>
      <w:r w:rsidRPr="0040433C">
        <w:rPr>
          <w:rFonts w:ascii="Browallia New" w:hAnsi="Browallia New" w:cs="Browallia New" w:hint="cs"/>
          <w:sz w:val="26"/>
          <w:szCs w:val="26"/>
          <w:cs/>
          <w:lang w:val="en-US" w:eastAsia="x-none"/>
        </w:rPr>
        <w:t>.</w:t>
      </w:r>
    </w:p>
    <w:p w14:paraId="17071CE0"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06EB8CE1"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Responsibilities of Management and Those Charge with Governance for the Financial Statements</w:t>
      </w:r>
    </w:p>
    <w:p w14:paraId="15883C81"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2685CD26"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61BEBB1"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282DCAAE"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7FC545E8"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4E17C72C"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0140C06D" w14:textId="4DE122E8" w:rsidR="00E43298" w:rsidRPr="0040433C" w:rsidRDefault="00E43298" w:rsidP="0040433C">
      <w:pPr>
        <w:pStyle w:val="BodyText2"/>
        <w:ind w:left="142" w:firstLine="0"/>
        <w:rPr>
          <w:rFonts w:ascii="Browallia New" w:hAnsi="Browallia New" w:cs="Browallia New"/>
          <w:sz w:val="26"/>
          <w:szCs w:val="26"/>
          <w:lang w:val="en-US" w:eastAsia="x-none"/>
        </w:rPr>
      </w:pPr>
    </w:p>
    <w:p w14:paraId="2C22B61E" w14:textId="5E82F5F5"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Responsibilities for the Audit of the Financial Statements</w:t>
      </w:r>
    </w:p>
    <w:p w14:paraId="4AB1704B"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142DD8F5"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40433C">
        <w:rPr>
          <w:rFonts w:ascii="Browallia New" w:hAnsi="Browallia New" w:cs="Browallia New" w:hint="cs"/>
          <w:sz w:val="26"/>
          <w:szCs w:val="26"/>
          <w:cs/>
          <w:lang w:val="en-US" w:eastAsia="x-none"/>
        </w:rPr>
        <w:t>.</w:t>
      </w:r>
    </w:p>
    <w:p w14:paraId="6DC02F0F"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00DA55E1"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531D3CEE"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23B7460A" w14:textId="563EA154"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3BBFF393" w14:textId="77777777" w:rsidR="0040433C" w:rsidRDefault="0040433C" w:rsidP="0040433C">
      <w:pPr>
        <w:pStyle w:val="BodyText2"/>
        <w:ind w:left="426" w:firstLine="0"/>
        <w:rPr>
          <w:rFonts w:ascii="Browallia New" w:hAnsi="Browallia New" w:cs="Browallia New"/>
          <w:sz w:val="26"/>
          <w:szCs w:val="26"/>
          <w:lang w:val="en-US" w:eastAsia="x-none"/>
        </w:rPr>
      </w:pPr>
    </w:p>
    <w:p w14:paraId="1F879387" w14:textId="4DF022FF"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6A1AF734" w14:textId="77777777" w:rsidR="0040433C" w:rsidRDefault="0040433C" w:rsidP="0040433C">
      <w:pPr>
        <w:pStyle w:val="ListParagraph"/>
        <w:rPr>
          <w:rFonts w:ascii="Browallia New" w:hAnsi="Browallia New" w:cs="Browallia New"/>
          <w:sz w:val="26"/>
          <w:szCs w:val="26"/>
          <w:lang w:val="en-US" w:eastAsia="x-none"/>
        </w:rPr>
      </w:pPr>
    </w:p>
    <w:p w14:paraId="5EF48608" w14:textId="6A2F8D91"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491C4FD6" w14:textId="77777777" w:rsidR="0040433C" w:rsidRDefault="0040433C" w:rsidP="0040433C">
      <w:pPr>
        <w:pStyle w:val="ListParagraph"/>
        <w:rPr>
          <w:rFonts w:ascii="Browallia New" w:hAnsi="Browallia New" w:cs="Browallia New"/>
          <w:sz w:val="26"/>
          <w:szCs w:val="26"/>
          <w:lang w:val="en-US" w:eastAsia="x-none"/>
        </w:rPr>
      </w:pPr>
    </w:p>
    <w:p w14:paraId="14FC974B" w14:textId="70F3798C"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If I conclude that a material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352BC9F6" w14:textId="77777777" w:rsidR="0040433C" w:rsidRDefault="0040433C" w:rsidP="0040433C">
      <w:pPr>
        <w:pStyle w:val="ListParagraph"/>
        <w:rPr>
          <w:rFonts w:ascii="Browallia New" w:hAnsi="Browallia New" w:cs="Browallia New"/>
          <w:sz w:val="26"/>
          <w:szCs w:val="26"/>
          <w:lang w:val="en-US" w:eastAsia="x-none"/>
        </w:rPr>
      </w:pPr>
    </w:p>
    <w:p w14:paraId="20819BC9" w14:textId="30823188"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268FBEBC" w14:textId="77777777" w:rsidR="0040433C" w:rsidRDefault="0040433C" w:rsidP="0040433C">
      <w:pPr>
        <w:pStyle w:val="ListParagraph"/>
        <w:rPr>
          <w:rFonts w:ascii="Browallia New" w:hAnsi="Browallia New" w:cs="Browallia New"/>
          <w:sz w:val="26"/>
          <w:szCs w:val="26"/>
          <w:lang w:val="en-US" w:eastAsia="x-none"/>
        </w:rPr>
      </w:pPr>
    </w:p>
    <w:p w14:paraId="30A6E451" w14:textId="77777777" w:rsidR="00E43298" w:rsidRPr="0040433C"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Obtain sufficient appropriate audit evidence regarding the financial information of the entities or business activities within the Group to express an opinion on the consolidated financial statements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am responsible for the direction, supervision and performance of the group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remain solely responsible for my audit opinion</w:t>
      </w:r>
      <w:r w:rsidRPr="0040433C">
        <w:rPr>
          <w:rFonts w:ascii="Browallia New" w:hAnsi="Browallia New" w:cs="Browallia New" w:hint="cs"/>
          <w:sz w:val="26"/>
          <w:szCs w:val="26"/>
          <w:cs/>
          <w:lang w:val="en-US" w:eastAsia="x-none"/>
        </w:rPr>
        <w:t>.</w:t>
      </w:r>
    </w:p>
    <w:p w14:paraId="7F769EDD" w14:textId="77777777" w:rsidR="00BA5C75" w:rsidRPr="0040433C" w:rsidRDefault="00BA5C75" w:rsidP="0040433C">
      <w:pPr>
        <w:pStyle w:val="BodyText2"/>
        <w:ind w:left="142" w:firstLine="142"/>
        <w:rPr>
          <w:rFonts w:ascii="Browallia New" w:hAnsi="Browallia New" w:cs="Browallia New"/>
          <w:sz w:val="26"/>
          <w:szCs w:val="26"/>
          <w:lang w:val="en-US" w:eastAsia="x-none"/>
        </w:rPr>
      </w:pPr>
    </w:p>
    <w:p w14:paraId="2BF0E814"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44D83B11"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3A9F9B33" w14:textId="59F91CF1"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0433C">
        <w:rPr>
          <w:rFonts w:ascii="Browallia New" w:hAnsi="Browallia New" w:cs="Browallia New" w:hint="cs"/>
          <w:sz w:val="26"/>
          <w:szCs w:val="26"/>
          <w:cs/>
          <w:lang w:val="en-US" w:eastAsia="x-none"/>
        </w:rPr>
        <w:t>.</w:t>
      </w:r>
    </w:p>
    <w:p w14:paraId="4EAB0C8C"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130D2803" w14:textId="6DC633B4"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p w14:paraId="75C76B6E" w14:textId="77777777" w:rsidR="004E27BD" w:rsidRPr="0040433C" w:rsidRDefault="004E27BD"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0B2F7F8B" w14:textId="65E46576" w:rsidR="00C34ED8" w:rsidRPr="0040433C" w:rsidRDefault="00C34ED8"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lang w:eastAsia="x-none"/>
        </w:rPr>
      </w:pPr>
      <w:r w:rsidRPr="0040433C">
        <w:rPr>
          <w:rFonts w:ascii="Browallia New" w:eastAsia="Times New Roman" w:hAnsi="Browallia New" w:cs="Browallia New" w:hint="cs"/>
          <w:sz w:val="26"/>
          <w:szCs w:val="26"/>
          <w:lang w:eastAsia="x-none"/>
        </w:rPr>
        <w:t>The engagement partner on the audit resulting in this independent auditor’s report is</w:t>
      </w:r>
    </w:p>
    <w:p w14:paraId="061541CD" w14:textId="4C73EDA1" w:rsidR="006F5C69" w:rsidRDefault="006F5C69"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6702576" w14:textId="77777777" w:rsidR="00157181" w:rsidRPr="0040433C" w:rsidRDefault="0015718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DAA1E3C" w14:textId="77777777" w:rsidR="006F5C69" w:rsidRPr="0040433C" w:rsidRDefault="006F5C69" w:rsidP="0040433C">
      <w:pPr>
        <w:overflowPunct w:val="0"/>
        <w:autoSpaceDE w:val="0"/>
        <w:autoSpaceDN w:val="0"/>
        <w:adjustRightInd w:val="0"/>
        <w:spacing w:after="0" w:line="240" w:lineRule="auto"/>
        <w:ind w:left="142" w:firstLine="142"/>
        <w:textAlignment w:val="baseline"/>
        <w:rPr>
          <w:rFonts w:ascii="Browallia New" w:eastAsia="Times New Roman" w:hAnsi="Browallia New" w:cs="Browallia New"/>
          <w:sz w:val="26"/>
          <w:szCs w:val="26"/>
        </w:rPr>
      </w:pPr>
    </w:p>
    <w:p w14:paraId="64D9292D" w14:textId="0C85D175" w:rsidR="006F5C69" w:rsidRPr="0040433C" w:rsidRDefault="00A80FEE" w:rsidP="00A80FEE">
      <w:pPr>
        <w:tabs>
          <w:tab w:val="left" w:pos="0"/>
        </w:tabs>
        <w:overflowPunct w:val="0"/>
        <w:autoSpaceDE w:val="0"/>
        <w:autoSpaceDN w:val="0"/>
        <w:adjustRightInd w:val="0"/>
        <w:spacing w:after="0" w:line="240" w:lineRule="auto"/>
        <w:jc w:val="thaiDistribute"/>
        <w:textAlignment w:val="baseline"/>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proofErr w:type="spellStart"/>
      <w:r w:rsidR="006F5C69" w:rsidRPr="0040433C">
        <w:rPr>
          <w:rFonts w:ascii="Browallia New" w:eastAsia="Times New Roman" w:hAnsi="Browallia New" w:cs="Browallia New" w:hint="cs"/>
          <w:sz w:val="26"/>
          <w:szCs w:val="26"/>
        </w:rPr>
        <w:t>Yuphin</w:t>
      </w:r>
      <w:proofErr w:type="spellEnd"/>
      <w:r w:rsidR="006F5C69" w:rsidRPr="0040433C">
        <w:rPr>
          <w:rFonts w:ascii="Browallia New" w:eastAsia="Times New Roman" w:hAnsi="Browallia New" w:cs="Browallia New" w:hint="cs"/>
          <w:sz w:val="26"/>
          <w:szCs w:val="26"/>
        </w:rPr>
        <w:t xml:space="preserve"> </w:t>
      </w:r>
      <w:proofErr w:type="spellStart"/>
      <w:r w:rsidR="006F5C69" w:rsidRPr="0040433C">
        <w:rPr>
          <w:rFonts w:ascii="Browallia New" w:eastAsia="Times New Roman" w:hAnsi="Browallia New" w:cs="Browallia New" w:hint="cs"/>
          <w:sz w:val="26"/>
          <w:szCs w:val="26"/>
        </w:rPr>
        <w:t>Chumjai</w:t>
      </w:r>
      <w:proofErr w:type="spellEnd"/>
    </w:p>
    <w:p w14:paraId="75F5239C" w14:textId="59EC18DA" w:rsidR="006F5C69" w:rsidRPr="0040433C" w:rsidRDefault="006F5C69"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Certified Public Accountant Registration No. 8622</w:t>
      </w:r>
    </w:p>
    <w:p w14:paraId="4A094A72" w14:textId="77777777" w:rsidR="003E4EA2" w:rsidRPr="0040433C" w:rsidRDefault="003E4EA2" w:rsidP="0040433C">
      <w:pPr>
        <w:overflowPunct w:val="0"/>
        <w:autoSpaceDE w:val="0"/>
        <w:autoSpaceDN w:val="0"/>
        <w:adjustRightInd w:val="0"/>
        <w:spacing w:after="0" w:line="240" w:lineRule="auto"/>
        <w:ind w:left="142"/>
        <w:textAlignment w:val="baseline"/>
        <w:rPr>
          <w:rFonts w:ascii="Browallia New" w:eastAsia="Times New Roman" w:hAnsi="Browallia New" w:cs="Browallia New"/>
          <w:sz w:val="26"/>
          <w:szCs w:val="26"/>
        </w:rPr>
      </w:pPr>
    </w:p>
    <w:p w14:paraId="6D6C1C16" w14:textId="6179DB5E" w:rsidR="006F5C69" w:rsidRPr="0040433C" w:rsidRDefault="003E4EA2" w:rsidP="0040433C">
      <w:pPr>
        <w:overflowPunct w:val="0"/>
        <w:autoSpaceDE w:val="0"/>
        <w:autoSpaceDN w:val="0"/>
        <w:adjustRightInd w:val="0"/>
        <w:spacing w:after="0" w:line="240" w:lineRule="auto"/>
        <w:ind w:left="142"/>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 xml:space="preserve">A&amp;A </w:t>
      </w:r>
      <w:r w:rsidRPr="0040433C">
        <w:rPr>
          <w:rFonts w:ascii="Browallia New" w:eastAsia="Times New Roman" w:hAnsi="Browallia New" w:cs="Browallia New"/>
          <w:sz w:val="26"/>
          <w:szCs w:val="26"/>
        </w:rPr>
        <w:t xml:space="preserve">OFFICE </w:t>
      </w:r>
      <w:r w:rsidRPr="0040433C">
        <w:rPr>
          <w:rFonts w:ascii="Browallia New" w:eastAsia="Times New Roman" w:hAnsi="Browallia New" w:cs="Browallia New" w:hint="cs"/>
          <w:sz w:val="26"/>
          <w:szCs w:val="26"/>
        </w:rPr>
        <w:t>COMPANY LIMITED</w:t>
      </w:r>
    </w:p>
    <w:p w14:paraId="7A82DD84" w14:textId="42C07C44" w:rsidR="004B4282" w:rsidRPr="0040433C" w:rsidRDefault="004B4282" w:rsidP="0040433C">
      <w:pPr>
        <w:spacing w:after="0" w:line="240" w:lineRule="auto"/>
        <w:ind w:left="142" w:right="-10"/>
        <w:jc w:val="thaiDistribut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Bangkok,</w:t>
      </w:r>
    </w:p>
    <w:p w14:paraId="375DE507" w14:textId="23A069A4" w:rsidR="008C7587" w:rsidRPr="0040433C" w:rsidRDefault="00157181" w:rsidP="0040433C">
      <w:pPr>
        <w:spacing w:after="0" w:line="240" w:lineRule="auto"/>
        <w:ind w:left="142" w:right="-10"/>
        <w:jc w:val="thaiDistribute"/>
      </w:pPr>
      <w:r>
        <w:rPr>
          <w:rFonts w:ascii="Browallia New" w:eastAsia="Times New Roman" w:hAnsi="Browallia New" w:cs="Browallia New"/>
          <w:sz w:val="26"/>
          <w:szCs w:val="26"/>
        </w:rPr>
        <w:t>February 24</w:t>
      </w:r>
      <w:r w:rsidR="004B4282" w:rsidRPr="0040433C">
        <w:rPr>
          <w:rFonts w:ascii="Browallia New" w:eastAsia="Times New Roman" w:hAnsi="Browallia New" w:cs="Browallia New" w:hint="cs"/>
          <w:sz w:val="26"/>
          <w:szCs w:val="26"/>
        </w:rPr>
        <w:t>, 202</w:t>
      </w:r>
      <w:r w:rsidR="0040433C" w:rsidRPr="0040433C">
        <w:rPr>
          <w:rFonts w:ascii="Browallia New" w:eastAsia="Times New Roman" w:hAnsi="Browallia New" w:cs="Browallia New"/>
          <w:sz w:val="26"/>
          <w:szCs w:val="26"/>
        </w:rPr>
        <w:t>3</w:t>
      </w:r>
    </w:p>
    <w:sectPr w:rsidR="008C7587" w:rsidRPr="0040433C" w:rsidSect="00947769">
      <w:footerReference w:type="default" r:id="rId8"/>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A2C3" w14:textId="77777777" w:rsidR="0082649B" w:rsidRDefault="0082649B" w:rsidP="009719A0">
      <w:pPr>
        <w:spacing w:after="0" w:line="240" w:lineRule="auto"/>
      </w:pPr>
      <w:r>
        <w:separator/>
      </w:r>
    </w:p>
  </w:endnote>
  <w:endnote w:type="continuationSeparator" w:id="0">
    <w:p w14:paraId="7EBFAB2B" w14:textId="77777777" w:rsidR="0082649B" w:rsidRDefault="0082649B"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Leelawadee UI"/>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C3B8B" w14:textId="77777777" w:rsidR="0082649B" w:rsidRDefault="0082649B" w:rsidP="009719A0">
      <w:pPr>
        <w:spacing w:after="0" w:line="240" w:lineRule="auto"/>
      </w:pPr>
      <w:r>
        <w:separator/>
      </w:r>
    </w:p>
  </w:footnote>
  <w:footnote w:type="continuationSeparator" w:id="0">
    <w:p w14:paraId="03B590DB" w14:textId="77777777" w:rsidR="0082649B" w:rsidRDefault="0082649B"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811570">
    <w:abstractNumId w:val="6"/>
  </w:num>
  <w:num w:numId="2" w16cid:durableId="176039556">
    <w:abstractNumId w:val="0"/>
  </w:num>
  <w:num w:numId="3" w16cid:durableId="1183130589">
    <w:abstractNumId w:val="4"/>
  </w:num>
  <w:num w:numId="4" w16cid:durableId="29190179">
    <w:abstractNumId w:val="7"/>
  </w:num>
  <w:num w:numId="5" w16cid:durableId="81532104">
    <w:abstractNumId w:val="2"/>
  </w:num>
  <w:num w:numId="6" w16cid:durableId="763842488">
    <w:abstractNumId w:val="3"/>
  </w:num>
  <w:num w:numId="7" w16cid:durableId="365494318">
    <w:abstractNumId w:val="1"/>
  </w:num>
  <w:num w:numId="8" w16cid:durableId="9379555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22DB"/>
    <w:rsid w:val="0004344A"/>
    <w:rsid w:val="000443D4"/>
    <w:rsid w:val="0004475D"/>
    <w:rsid w:val="0005015A"/>
    <w:rsid w:val="00052710"/>
    <w:rsid w:val="00065A71"/>
    <w:rsid w:val="00066B02"/>
    <w:rsid w:val="00070644"/>
    <w:rsid w:val="000933BD"/>
    <w:rsid w:val="0009784B"/>
    <w:rsid w:val="000B58E6"/>
    <w:rsid w:val="000E3DF3"/>
    <w:rsid w:val="000F4797"/>
    <w:rsid w:val="0010121A"/>
    <w:rsid w:val="00103540"/>
    <w:rsid w:val="00106191"/>
    <w:rsid w:val="00111442"/>
    <w:rsid w:val="00111A6E"/>
    <w:rsid w:val="00113EFA"/>
    <w:rsid w:val="0013519F"/>
    <w:rsid w:val="00140BE8"/>
    <w:rsid w:val="001520D7"/>
    <w:rsid w:val="001530DD"/>
    <w:rsid w:val="001531E5"/>
    <w:rsid w:val="00157181"/>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1649"/>
    <w:rsid w:val="0024535B"/>
    <w:rsid w:val="002465FB"/>
    <w:rsid w:val="002A05CD"/>
    <w:rsid w:val="002B116D"/>
    <w:rsid w:val="002B22A1"/>
    <w:rsid w:val="002C03B3"/>
    <w:rsid w:val="002C1076"/>
    <w:rsid w:val="002C2367"/>
    <w:rsid w:val="002C4AA1"/>
    <w:rsid w:val="002C5104"/>
    <w:rsid w:val="002E03AC"/>
    <w:rsid w:val="002E3823"/>
    <w:rsid w:val="00300B0A"/>
    <w:rsid w:val="00301188"/>
    <w:rsid w:val="003036D6"/>
    <w:rsid w:val="00312F82"/>
    <w:rsid w:val="00330FA3"/>
    <w:rsid w:val="00331162"/>
    <w:rsid w:val="00354E84"/>
    <w:rsid w:val="00360E1D"/>
    <w:rsid w:val="00362A2D"/>
    <w:rsid w:val="00364131"/>
    <w:rsid w:val="00367312"/>
    <w:rsid w:val="00393038"/>
    <w:rsid w:val="003948FB"/>
    <w:rsid w:val="003B6571"/>
    <w:rsid w:val="003C1B36"/>
    <w:rsid w:val="003C69CB"/>
    <w:rsid w:val="003D2954"/>
    <w:rsid w:val="003E335E"/>
    <w:rsid w:val="003E4EA2"/>
    <w:rsid w:val="003F5695"/>
    <w:rsid w:val="0040433C"/>
    <w:rsid w:val="004130FE"/>
    <w:rsid w:val="00420A90"/>
    <w:rsid w:val="004263E8"/>
    <w:rsid w:val="00434D8A"/>
    <w:rsid w:val="00435302"/>
    <w:rsid w:val="004354A6"/>
    <w:rsid w:val="00450499"/>
    <w:rsid w:val="00453603"/>
    <w:rsid w:val="00462BF6"/>
    <w:rsid w:val="004B4282"/>
    <w:rsid w:val="004C5CCB"/>
    <w:rsid w:val="004C6F58"/>
    <w:rsid w:val="004D1DE6"/>
    <w:rsid w:val="004D2748"/>
    <w:rsid w:val="004E27BD"/>
    <w:rsid w:val="004E6C7C"/>
    <w:rsid w:val="00501233"/>
    <w:rsid w:val="00505FF8"/>
    <w:rsid w:val="00510BFC"/>
    <w:rsid w:val="0051568B"/>
    <w:rsid w:val="00524971"/>
    <w:rsid w:val="00525FB7"/>
    <w:rsid w:val="005333A1"/>
    <w:rsid w:val="005424D5"/>
    <w:rsid w:val="00550276"/>
    <w:rsid w:val="005524CC"/>
    <w:rsid w:val="00563BA2"/>
    <w:rsid w:val="00566A28"/>
    <w:rsid w:val="00573215"/>
    <w:rsid w:val="005A2CBC"/>
    <w:rsid w:val="005A6F1B"/>
    <w:rsid w:val="005B7C99"/>
    <w:rsid w:val="005F17B1"/>
    <w:rsid w:val="005F26F1"/>
    <w:rsid w:val="005F4C9D"/>
    <w:rsid w:val="005F55F1"/>
    <w:rsid w:val="00602A33"/>
    <w:rsid w:val="00612E0F"/>
    <w:rsid w:val="006234CB"/>
    <w:rsid w:val="00627D33"/>
    <w:rsid w:val="006663E9"/>
    <w:rsid w:val="00671962"/>
    <w:rsid w:val="00686F30"/>
    <w:rsid w:val="006879A0"/>
    <w:rsid w:val="00690E20"/>
    <w:rsid w:val="006C2049"/>
    <w:rsid w:val="006C68DF"/>
    <w:rsid w:val="006E3151"/>
    <w:rsid w:val="006F5C69"/>
    <w:rsid w:val="0072192C"/>
    <w:rsid w:val="0073146C"/>
    <w:rsid w:val="00741BB8"/>
    <w:rsid w:val="00747ED7"/>
    <w:rsid w:val="00752C6B"/>
    <w:rsid w:val="00785CEE"/>
    <w:rsid w:val="00796043"/>
    <w:rsid w:val="0079743F"/>
    <w:rsid w:val="007A25A8"/>
    <w:rsid w:val="007A34D1"/>
    <w:rsid w:val="007A7DFB"/>
    <w:rsid w:val="007B0953"/>
    <w:rsid w:val="007D684B"/>
    <w:rsid w:val="008210FB"/>
    <w:rsid w:val="00825E89"/>
    <w:rsid w:val="008262D4"/>
    <w:rsid w:val="0082649B"/>
    <w:rsid w:val="008320BD"/>
    <w:rsid w:val="008425BD"/>
    <w:rsid w:val="0086205A"/>
    <w:rsid w:val="00871E63"/>
    <w:rsid w:val="00891332"/>
    <w:rsid w:val="008A3689"/>
    <w:rsid w:val="008A7809"/>
    <w:rsid w:val="008C7587"/>
    <w:rsid w:val="008E21F4"/>
    <w:rsid w:val="008E259F"/>
    <w:rsid w:val="008F1BE2"/>
    <w:rsid w:val="0091125F"/>
    <w:rsid w:val="009237BF"/>
    <w:rsid w:val="00925CB0"/>
    <w:rsid w:val="00933797"/>
    <w:rsid w:val="009431BE"/>
    <w:rsid w:val="00947769"/>
    <w:rsid w:val="00954210"/>
    <w:rsid w:val="00954B84"/>
    <w:rsid w:val="009719A0"/>
    <w:rsid w:val="00981428"/>
    <w:rsid w:val="009B3173"/>
    <w:rsid w:val="009C0F20"/>
    <w:rsid w:val="009E6791"/>
    <w:rsid w:val="009F008F"/>
    <w:rsid w:val="00A0246C"/>
    <w:rsid w:val="00A06621"/>
    <w:rsid w:val="00A10875"/>
    <w:rsid w:val="00A1643F"/>
    <w:rsid w:val="00A233B1"/>
    <w:rsid w:val="00A25D77"/>
    <w:rsid w:val="00A26185"/>
    <w:rsid w:val="00A339C4"/>
    <w:rsid w:val="00A51BF3"/>
    <w:rsid w:val="00A53747"/>
    <w:rsid w:val="00A575F4"/>
    <w:rsid w:val="00A61A27"/>
    <w:rsid w:val="00A719F4"/>
    <w:rsid w:val="00A80FEE"/>
    <w:rsid w:val="00A92D84"/>
    <w:rsid w:val="00AB3596"/>
    <w:rsid w:val="00AB526A"/>
    <w:rsid w:val="00AC33DC"/>
    <w:rsid w:val="00B0546E"/>
    <w:rsid w:val="00B1061A"/>
    <w:rsid w:val="00B113B5"/>
    <w:rsid w:val="00B1361F"/>
    <w:rsid w:val="00B17A79"/>
    <w:rsid w:val="00B303A5"/>
    <w:rsid w:val="00B36E16"/>
    <w:rsid w:val="00B450A7"/>
    <w:rsid w:val="00B56F52"/>
    <w:rsid w:val="00B57A98"/>
    <w:rsid w:val="00B9611E"/>
    <w:rsid w:val="00BA5C75"/>
    <w:rsid w:val="00BB0E51"/>
    <w:rsid w:val="00BB1279"/>
    <w:rsid w:val="00BE23E0"/>
    <w:rsid w:val="00BF2CBF"/>
    <w:rsid w:val="00C05FCD"/>
    <w:rsid w:val="00C21D11"/>
    <w:rsid w:val="00C34ED8"/>
    <w:rsid w:val="00C80685"/>
    <w:rsid w:val="00C830D1"/>
    <w:rsid w:val="00C96408"/>
    <w:rsid w:val="00CA0212"/>
    <w:rsid w:val="00CA218F"/>
    <w:rsid w:val="00CA3CDF"/>
    <w:rsid w:val="00CB254A"/>
    <w:rsid w:val="00CB770A"/>
    <w:rsid w:val="00CC464F"/>
    <w:rsid w:val="00CD3EA7"/>
    <w:rsid w:val="00CE08E1"/>
    <w:rsid w:val="00CE14AB"/>
    <w:rsid w:val="00CE5FB1"/>
    <w:rsid w:val="00CE68C7"/>
    <w:rsid w:val="00D04674"/>
    <w:rsid w:val="00D070CD"/>
    <w:rsid w:val="00D131D2"/>
    <w:rsid w:val="00D258EC"/>
    <w:rsid w:val="00D33D20"/>
    <w:rsid w:val="00D50B9B"/>
    <w:rsid w:val="00D578A3"/>
    <w:rsid w:val="00D97FBB"/>
    <w:rsid w:val="00DB1100"/>
    <w:rsid w:val="00DB70AA"/>
    <w:rsid w:val="00DE07D2"/>
    <w:rsid w:val="00DE3D61"/>
    <w:rsid w:val="00DF5DE6"/>
    <w:rsid w:val="00E00B5C"/>
    <w:rsid w:val="00E037CA"/>
    <w:rsid w:val="00E121F2"/>
    <w:rsid w:val="00E136C0"/>
    <w:rsid w:val="00E1434D"/>
    <w:rsid w:val="00E164B9"/>
    <w:rsid w:val="00E25728"/>
    <w:rsid w:val="00E36A0B"/>
    <w:rsid w:val="00E43298"/>
    <w:rsid w:val="00E44F0F"/>
    <w:rsid w:val="00E46A27"/>
    <w:rsid w:val="00E651F0"/>
    <w:rsid w:val="00E74AE7"/>
    <w:rsid w:val="00E822EE"/>
    <w:rsid w:val="00E85B46"/>
    <w:rsid w:val="00E9602F"/>
    <w:rsid w:val="00EB66D6"/>
    <w:rsid w:val="00EC4294"/>
    <w:rsid w:val="00EC5E99"/>
    <w:rsid w:val="00EE0609"/>
    <w:rsid w:val="00F14EA7"/>
    <w:rsid w:val="00F16E3F"/>
    <w:rsid w:val="00F273DF"/>
    <w:rsid w:val="00F70721"/>
    <w:rsid w:val="00F77345"/>
    <w:rsid w:val="00F81FDA"/>
    <w:rsid w:val="00FC3C30"/>
    <w:rsid w:val="00FE24E6"/>
    <w:rsid w:val="00FF38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7F21-47DD-4DD5-9B31-28627365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ITTHAPOL JANTRI</cp:lastModifiedBy>
  <cp:revision>16</cp:revision>
  <cp:lastPrinted>2023-02-24T10:33:00Z</cp:lastPrinted>
  <dcterms:created xsi:type="dcterms:W3CDTF">2022-08-31T04:31:00Z</dcterms:created>
  <dcterms:modified xsi:type="dcterms:W3CDTF">2023-02-24T12:00:00Z</dcterms:modified>
</cp:coreProperties>
</file>