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Look w:val="01E0" w:firstRow="1" w:lastRow="1" w:firstColumn="1" w:lastColumn="1" w:noHBand="0" w:noVBand="0"/>
      </w:tblPr>
      <w:tblGrid>
        <w:gridCol w:w="2250"/>
        <w:gridCol w:w="6960"/>
      </w:tblGrid>
      <w:tr w:rsidR="00EB2179" w:rsidRPr="000A5EE2" w14:paraId="3E4FADCE" w14:textId="77777777" w:rsidTr="00F126B1">
        <w:trPr>
          <w:trHeight w:val="2865"/>
        </w:trPr>
        <w:tc>
          <w:tcPr>
            <w:tcW w:w="2250" w:type="dxa"/>
          </w:tcPr>
          <w:p w14:paraId="583BF0A2" w14:textId="77777777" w:rsidR="00EB2179" w:rsidRPr="00F4659D" w:rsidRDefault="00EB2179" w:rsidP="00E62BEE">
            <w:pPr>
              <w:rPr>
                <w:rFonts w:ascii="Angsana New" w:hAnsi="Angsana New"/>
                <w:sz w:val="36"/>
                <w:szCs w:val="36"/>
                <w:cs/>
              </w:rPr>
            </w:pPr>
          </w:p>
        </w:tc>
        <w:tc>
          <w:tcPr>
            <w:tcW w:w="6960" w:type="dxa"/>
            <w:vAlign w:val="center"/>
          </w:tcPr>
          <w:p w14:paraId="0E8B64ED" w14:textId="68F661B0" w:rsidR="003D1793" w:rsidRPr="007E75C0" w:rsidRDefault="00A053E9" w:rsidP="003D1793">
            <w:pPr>
              <w:spacing w:line="380" w:lineRule="exact"/>
              <w:ind w:left="-14" w:right="-45"/>
              <w:rPr>
                <w:color w:val="7F7E82"/>
                <w:sz w:val="28"/>
              </w:rPr>
            </w:pPr>
            <w:bookmarkStart w:id="0" w:name="_Hlk127925057"/>
            <w:r>
              <w:rPr>
                <w:color w:val="7F7E82"/>
                <w:sz w:val="28"/>
              </w:rPr>
              <w:t xml:space="preserve">KT Medical </w:t>
            </w:r>
            <w:r w:rsidR="007A6796" w:rsidRPr="007A6796">
              <w:rPr>
                <w:color w:val="7F7E82"/>
                <w:sz w:val="28"/>
              </w:rPr>
              <w:t>Service</w:t>
            </w:r>
            <w:r w:rsidR="003D1793" w:rsidRPr="007E75C0">
              <w:rPr>
                <w:color w:val="7F7E82"/>
                <w:sz w:val="28"/>
              </w:rPr>
              <w:t xml:space="preserve"> </w:t>
            </w:r>
            <w:r w:rsidR="002B6BF3">
              <w:rPr>
                <w:color w:val="7F7E82"/>
                <w:sz w:val="28"/>
              </w:rPr>
              <w:t xml:space="preserve">Public </w:t>
            </w:r>
            <w:r w:rsidR="003D1793" w:rsidRPr="007E75C0">
              <w:rPr>
                <w:color w:val="7F7E82"/>
                <w:sz w:val="28"/>
              </w:rPr>
              <w:t>Company Limited</w:t>
            </w:r>
            <w:r w:rsidR="003D1793">
              <w:rPr>
                <w:color w:val="7F7E82"/>
                <w:sz w:val="28"/>
              </w:rPr>
              <w:t xml:space="preserve"> </w:t>
            </w:r>
            <w:bookmarkEnd w:id="0"/>
            <w:r w:rsidR="003D1793" w:rsidRPr="007E75C0">
              <w:rPr>
                <w:color w:val="7F7E82"/>
                <w:sz w:val="28"/>
              </w:rPr>
              <w:t>and its subsidiaries</w:t>
            </w:r>
          </w:p>
          <w:p w14:paraId="14AB850F" w14:textId="77777777"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financial statements</w:t>
            </w:r>
          </w:p>
          <w:p w14:paraId="131C4354" w14:textId="244A281C" w:rsidR="00EB2179" w:rsidRPr="00A35F14" w:rsidRDefault="00C52C43" w:rsidP="00C52C43">
            <w:pPr>
              <w:spacing w:line="380" w:lineRule="exact"/>
              <w:ind w:left="-18"/>
              <w:rPr>
                <w:rFonts w:ascii="Angsana New" w:hAnsi="Angsana New" w:cstheme="minorBidi"/>
                <w:b/>
                <w:bCs/>
                <w:sz w:val="28"/>
                <w:szCs w:val="36"/>
                <w:cs/>
              </w:rPr>
            </w:pPr>
            <w:r>
              <w:rPr>
                <w:rFonts w:cs="Times New Roman"/>
                <w:color w:val="7F7E82"/>
                <w:sz w:val="28"/>
              </w:rPr>
              <w:t xml:space="preserve">31 December </w:t>
            </w:r>
            <w:r w:rsidR="00C71F19">
              <w:rPr>
                <w:rFonts w:cs="Times New Roman"/>
                <w:color w:val="7F7E82"/>
                <w:sz w:val="28"/>
              </w:rPr>
              <w:t>2022</w:t>
            </w:r>
          </w:p>
        </w:tc>
      </w:tr>
    </w:tbl>
    <w:p w14:paraId="11CB8BD5"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8C0359B" w14:textId="77777777"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14:paraId="10D5633D" w14:textId="648C7BA5" w:rsidR="00C52C43" w:rsidRDefault="00C52C43" w:rsidP="00C52C43">
      <w:pPr>
        <w:pStyle w:val="BodyText"/>
        <w:spacing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791BE6" w:rsidRPr="00791BE6">
        <w:rPr>
          <w:rFonts w:ascii="Arial" w:eastAsia="Arial Unicode MS" w:hAnsi="Arial" w:cs="Arial Unicode MS"/>
          <w:sz w:val="22"/>
          <w:szCs w:val="22"/>
        </w:rPr>
        <w:t>KT Medical Service Public Company Limited</w:t>
      </w:r>
    </w:p>
    <w:p w14:paraId="654CCC29" w14:textId="77777777" w:rsidR="00C52C43" w:rsidRPr="00A27995" w:rsidRDefault="00C52C43" w:rsidP="00C52C43">
      <w:pPr>
        <w:pStyle w:val="BodyText"/>
        <w:spacing w:line="380" w:lineRule="exact"/>
        <w:rPr>
          <w:rFonts w:ascii="Arial" w:eastAsia="Arial Unicode MS" w:hAnsi="Arial" w:cs="Arial Unicode MS"/>
          <w:b/>
          <w:bCs/>
          <w:sz w:val="22"/>
          <w:szCs w:val="22"/>
        </w:rPr>
      </w:pPr>
    </w:p>
    <w:p w14:paraId="4E413927" w14:textId="77777777"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14:paraId="373A7B77" w14:textId="00F8CD5F"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350D8F" w:rsidRPr="00350D8F">
        <w:rPr>
          <w:rFonts w:ascii="Arial" w:eastAsia="Arial Unicode MS" w:hAnsi="Arial" w:cs="Arial Unicode MS"/>
          <w:sz w:val="22"/>
          <w:szCs w:val="22"/>
        </w:rPr>
        <w:t>KT Medical Service Public Company Limited</w:t>
      </w:r>
      <w:r w:rsidRPr="000177FC">
        <w:rPr>
          <w:rFonts w:ascii="Arial" w:hAnsi="Arial" w:cs="Arial"/>
          <w:sz w:val="22"/>
          <w:szCs w:val="22"/>
        </w:rPr>
        <w:t xml:space="preserve"> and its subsidiaries (the Group), which comprise the consolidated statement of financial position as at 31 December </w:t>
      </w:r>
      <w:r w:rsidR="00C71F19">
        <w:rPr>
          <w:rFonts w:ascii="Arial" w:hAnsi="Arial" w:cs="Arial"/>
          <w:sz w:val="22"/>
          <w:szCs w:val="22"/>
        </w:rPr>
        <w:t>2022</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CD76F7" w:rsidRPr="00CD76F7">
        <w:rPr>
          <w:rFonts w:ascii="Arial" w:eastAsia="Arial Unicode MS" w:hAnsi="Arial" w:cs="Arial Unicode MS"/>
          <w:sz w:val="22"/>
          <w:szCs w:val="22"/>
        </w:rPr>
        <w:t>KT Medical Service Public Company Limited</w:t>
      </w:r>
      <w:r w:rsidRPr="000177FC">
        <w:rPr>
          <w:rFonts w:ascii="Arial" w:hAnsi="Arial" w:cs="Arial"/>
          <w:sz w:val="22"/>
          <w:szCs w:val="22"/>
        </w:rPr>
        <w:t xml:space="preserve"> for the same period.</w:t>
      </w:r>
    </w:p>
    <w:p w14:paraId="599F4617" w14:textId="34BB5C52"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015C6C" w:rsidRPr="00015C6C">
        <w:rPr>
          <w:rFonts w:ascii="Arial" w:eastAsia="Arial Unicode MS" w:hAnsi="Arial" w:cs="Arial Unicode MS"/>
          <w:sz w:val="22"/>
          <w:szCs w:val="22"/>
        </w:rPr>
        <w:t>KT Medical Service Public Company Limited</w:t>
      </w:r>
      <w:r w:rsidRPr="000177FC">
        <w:rPr>
          <w:rFonts w:ascii="Arial" w:hAnsi="Arial" w:cs="Arial"/>
          <w:color w:val="auto"/>
          <w:sz w:val="22"/>
          <w:szCs w:val="22"/>
        </w:rPr>
        <w:t xml:space="preserve"> and its subsidiaries and of </w:t>
      </w:r>
      <w:r w:rsidR="00015C6C" w:rsidRPr="00015C6C">
        <w:rPr>
          <w:rFonts w:ascii="Arial" w:eastAsia="Arial Unicode MS" w:hAnsi="Arial" w:cs="Arial Unicode MS"/>
          <w:sz w:val="22"/>
          <w:szCs w:val="22"/>
        </w:rPr>
        <w:t>KT Medical Service Public Company Limited</w:t>
      </w:r>
      <w:r w:rsidRPr="000177FC">
        <w:rPr>
          <w:rFonts w:ascii="Arial" w:hAnsi="Arial" w:cs="Arial"/>
          <w:color w:val="auto"/>
          <w:sz w:val="22"/>
          <w:szCs w:val="22"/>
        </w:rPr>
        <w:t xml:space="preserve"> as </w:t>
      </w:r>
      <w:proofErr w:type="gramStart"/>
      <w:r w:rsidRPr="000177FC">
        <w:rPr>
          <w:rFonts w:ascii="Arial" w:hAnsi="Arial" w:cs="Arial"/>
          <w:color w:val="auto"/>
          <w:sz w:val="22"/>
          <w:szCs w:val="22"/>
        </w:rPr>
        <w:t>at</w:t>
      </w:r>
      <w:proofErr w:type="gramEnd"/>
      <w:r w:rsidRPr="000177FC">
        <w:rPr>
          <w:rFonts w:ascii="Arial" w:hAnsi="Arial" w:cs="Arial"/>
          <w:color w:val="auto"/>
          <w:sz w:val="22"/>
          <w:szCs w:val="22"/>
        </w:rPr>
        <w:t xml:space="preserve"> 31 December </w:t>
      </w:r>
      <w:r w:rsidR="00C71F19">
        <w:rPr>
          <w:rFonts w:ascii="Arial" w:hAnsi="Arial" w:cs="Arial"/>
          <w:color w:val="auto"/>
          <w:sz w:val="22"/>
          <w:szCs w:val="22"/>
        </w:rPr>
        <w:t>2022</w:t>
      </w:r>
      <w:r w:rsidRPr="000177FC">
        <w:rPr>
          <w:rFonts w:ascii="Arial" w:hAnsi="Arial" w:cs="Arial"/>
          <w:color w:val="auto"/>
          <w:sz w:val="22"/>
          <w:szCs w:val="22"/>
        </w:rPr>
        <w:t>, their financial performance and cash flows for the year then ended in accordance with Thai Financial Reporting Standards.</w:t>
      </w:r>
    </w:p>
    <w:p w14:paraId="4E50D398" w14:textId="77777777"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14:paraId="353D56A3" w14:textId="66CF8082" w:rsidR="00725549" w:rsidRDefault="00725549" w:rsidP="00725549">
      <w:pPr>
        <w:tabs>
          <w:tab w:val="left" w:pos="2880"/>
          <w:tab w:val="left" w:pos="5760"/>
          <w:tab w:val="decimal" w:pos="6660"/>
          <w:tab w:val="left" w:pos="7110"/>
          <w:tab w:val="decimal" w:pos="7920"/>
        </w:tabs>
        <w:spacing w:before="120" w:after="120" w:line="380" w:lineRule="exact"/>
        <w:jc w:val="both"/>
        <w:rPr>
          <w:rFonts w:ascii="Arial" w:hAnsi="Arial" w:cstheme="minorBidi"/>
          <w:color w:val="000000"/>
          <w:sz w:val="22"/>
          <w:szCs w:val="22"/>
        </w:rPr>
      </w:pPr>
      <w:r w:rsidRPr="00725549">
        <w:rPr>
          <w:rFonts w:ascii="Arial" w:hAnsi="Arial" w:cs="Arial"/>
          <w:color w:val="000000"/>
          <w:sz w:val="22"/>
          <w:szCs w:val="22"/>
        </w:rPr>
        <w:t xml:space="preserve">I conducted my audit in accordance with Thai Standards on Auditing. My responsibilities under those standards are further described in the </w:t>
      </w:r>
      <w:r w:rsidRPr="00725549">
        <w:rPr>
          <w:rFonts w:ascii="Arial" w:hAnsi="Arial" w:cs="Arial"/>
          <w:i/>
          <w:iCs/>
          <w:color w:val="000000"/>
          <w:sz w:val="22"/>
          <w:szCs w:val="22"/>
        </w:rPr>
        <w:t>Auditor’s Responsibilities for the Audit of the Financial Statements</w:t>
      </w:r>
      <w:r w:rsidRPr="00725549">
        <w:rPr>
          <w:rFonts w:ascii="Arial" w:hAnsi="Arial" w:cs="Arial"/>
          <w:color w:val="000000"/>
          <w:sz w:val="22"/>
          <w:szCs w:val="22"/>
        </w:rPr>
        <w:t xml:space="preserve"> section of my report. I am independent of the Group in accordance with the </w:t>
      </w:r>
      <w:r w:rsidRPr="00725549">
        <w:rPr>
          <w:rFonts w:ascii="Arial" w:hAnsi="Arial" w:cs="Arial"/>
          <w:i/>
          <w:iCs/>
          <w:color w:val="000000"/>
          <w:sz w:val="22"/>
          <w:szCs w:val="22"/>
        </w:rPr>
        <w:t>Code of Ethics for Professional Accountants including Independence Standards</w:t>
      </w:r>
      <w:r w:rsidRPr="00725549">
        <w:rPr>
          <w:rFonts w:ascii="Arial" w:hAnsi="Arial" w:cs="Arial"/>
          <w:color w:val="000000"/>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C0AD460" w14:textId="77777777" w:rsidR="00F126B1" w:rsidRDefault="00F126B1" w:rsidP="007A7D6D">
      <w:pPr>
        <w:overflowPunct/>
        <w:autoSpaceDE/>
        <w:autoSpaceDN/>
        <w:adjustRightInd/>
        <w:spacing w:before="240" w:after="120" w:line="380" w:lineRule="exact"/>
        <w:textAlignment w:val="auto"/>
        <w:rPr>
          <w:rFonts w:ascii="Arial" w:hAnsi="Arial" w:cs="Arial"/>
          <w:b/>
          <w:bCs/>
          <w:color w:val="000000"/>
          <w:sz w:val="22"/>
          <w:szCs w:val="22"/>
        </w:rPr>
        <w:sectPr w:rsidR="00F126B1" w:rsidSect="00F126B1">
          <w:headerReference w:type="first" r:id="rId10"/>
          <w:footerReference w:type="first" r:id="rId11"/>
          <w:pgSz w:w="11909" w:h="16834" w:code="9"/>
          <w:pgMar w:top="2880" w:right="1080" w:bottom="1080" w:left="1296" w:header="706" w:footer="706" w:gutter="0"/>
          <w:pgNumType w:start="2"/>
          <w:cols w:space="720"/>
          <w:titlePg/>
          <w:docGrid w:linePitch="326"/>
        </w:sectPr>
      </w:pPr>
    </w:p>
    <w:p w14:paraId="191FADD7" w14:textId="77777777" w:rsidR="007A7D6D" w:rsidRPr="007A7D6D" w:rsidRDefault="007A7D6D" w:rsidP="007A7D6D">
      <w:pPr>
        <w:overflowPunct/>
        <w:autoSpaceDE/>
        <w:autoSpaceDN/>
        <w:adjustRightInd/>
        <w:spacing w:before="240" w:after="120" w:line="380" w:lineRule="exact"/>
        <w:textAlignment w:val="auto"/>
        <w:rPr>
          <w:rFonts w:ascii="Arial" w:hAnsi="Arial" w:cs="Arial"/>
          <w:b/>
          <w:bCs/>
          <w:color w:val="000000"/>
          <w:sz w:val="22"/>
          <w:szCs w:val="22"/>
        </w:rPr>
      </w:pPr>
      <w:r w:rsidRPr="007A7D6D">
        <w:rPr>
          <w:rFonts w:ascii="Arial" w:hAnsi="Arial" w:cs="Arial"/>
          <w:b/>
          <w:bCs/>
          <w:color w:val="000000"/>
          <w:sz w:val="22"/>
          <w:szCs w:val="22"/>
        </w:rPr>
        <w:lastRenderedPageBreak/>
        <w:t>Key Audit Matters</w:t>
      </w:r>
    </w:p>
    <w:p w14:paraId="6F5CC4CE" w14:textId="77777777" w:rsidR="007A7D6D" w:rsidRPr="007A7D6D" w:rsidRDefault="007A7D6D" w:rsidP="007A7D6D">
      <w:pPr>
        <w:overflowPunct/>
        <w:autoSpaceDE/>
        <w:autoSpaceDN/>
        <w:adjustRightInd/>
        <w:spacing w:after="120" w:line="380" w:lineRule="exact"/>
        <w:textAlignment w:val="auto"/>
        <w:rPr>
          <w:rFonts w:ascii="Arial" w:hAnsi="Arial" w:cs="Arial"/>
          <w:color w:val="000000"/>
          <w:sz w:val="22"/>
          <w:szCs w:val="22"/>
        </w:rPr>
      </w:pPr>
      <w:r w:rsidRPr="007A7D6D">
        <w:rPr>
          <w:rFonts w:ascii="Arial" w:hAnsi="Arial" w:cs="Arial"/>
          <w:color w:val="000000"/>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A7D6D">
        <w:rPr>
          <w:rFonts w:ascii="Arial" w:hAnsi="Arial" w:cs="Arial"/>
          <w:color w:val="000000"/>
          <w:sz w:val="22"/>
          <w:szCs w:val="22"/>
        </w:rPr>
        <w:t>statements as a whole, and</w:t>
      </w:r>
      <w:proofErr w:type="gramEnd"/>
      <w:r w:rsidRPr="007A7D6D">
        <w:rPr>
          <w:rFonts w:ascii="Arial" w:hAnsi="Arial" w:cs="Arial"/>
          <w:color w:val="000000"/>
          <w:sz w:val="22"/>
          <w:szCs w:val="22"/>
        </w:rPr>
        <w:t xml:space="preserve"> in forming my opinion thereon, and I do not provide a separate opinion on these matters. </w:t>
      </w:r>
    </w:p>
    <w:p w14:paraId="54F6F969" w14:textId="77777777" w:rsidR="007A7D6D" w:rsidRPr="007A7D6D" w:rsidRDefault="007A7D6D" w:rsidP="007A7D6D">
      <w:pPr>
        <w:overflowPunct/>
        <w:autoSpaceDE/>
        <w:autoSpaceDN/>
        <w:adjustRightInd/>
        <w:spacing w:after="120" w:line="380" w:lineRule="exact"/>
        <w:textAlignment w:val="auto"/>
        <w:rPr>
          <w:rFonts w:ascii="Arial" w:hAnsi="Arial" w:cs="Arial"/>
          <w:i/>
          <w:iCs/>
          <w:color w:val="548DD4" w:themeColor="text2" w:themeTint="99"/>
          <w:sz w:val="22"/>
          <w:szCs w:val="22"/>
        </w:rPr>
      </w:pPr>
      <w:r w:rsidRPr="007A7D6D">
        <w:rPr>
          <w:rFonts w:ascii="Arial" w:hAnsi="Arial" w:cs="Arial"/>
          <w:color w:val="000000"/>
          <w:sz w:val="22"/>
          <w:szCs w:val="22"/>
        </w:rPr>
        <w:t xml:space="preserve">I have fulfilled the responsibilities described in the </w:t>
      </w:r>
      <w:r w:rsidRPr="007A7D6D">
        <w:rPr>
          <w:rFonts w:ascii="Arial" w:hAnsi="Arial" w:cs="Arial"/>
          <w:i/>
          <w:iCs/>
          <w:color w:val="000000"/>
          <w:sz w:val="22"/>
          <w:szCs w:val="22"/>
        </w:rPr>
        <w:t>Auditor’s Responsibilities for the</w:t>
      </w:r>
      <w:r w:rsidRPr="007A7D6D">
        <w:rPr>
          <w:rFonts w:ascii="Arial" w:hAnsi="Arial" w:cs="Arial"/>
          <w:color w:val="000000"/>
          <w:sz w:val="22"/>
          <w:szCs w:val="22"/>
        </w:rPr>
        <w:t xml:space="preserve"> </w:t>
      </w:r>
      <w:r w:rsidRPr="007A7D6D">
        <w:rPr>
          <w:rFonts w:ascii="Arial" w:hAnsi="Arial" w:cs="Arial"/>
          <w:i/>
          <w:iCs/>
          <w:color w:val="000000"/>
          <w:sz w:val="22"/>
          <w:szCs w:val="22"/>
        </w:rPr>
        <w:t>Audit of the Financial Statements</w:t>
      </w:r>
      <w:r w:rsidRPr="007A7D6D">
        <w:rPr>
          <w:rFonts w:ascii="Arial" w:hAnsi="Arial" w:cs="Arial"/>
          <w:color w:val="000000"/>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1CB249C" w14:textId="235A375D" w:rsidR="007A7D6D" w:rsidRDefault="00C34E24" w:rsidP="007A7D6D">
      <w:pPr>
        <w:overflowPunct/>
        <w:autoSpaceDE/>
        <w:autoSpaceDN/>
        <w:adjustRightInd/>
        <w:spacing w:after="360" w:line="380" w:lineRule="exact"/>
        <w:textAlignment w:val="auto"/>
        <w:rPr>
          <w:rFonts w:ascii="Arial" w:hAnsi="Arial" w:cstheme="minorBidi"/>
          <w:color w:val="000000"/>
          <w:sz w:val="22"/>
          <w:szCs w:val="22"/>
        </w:rPr>
      </w:pPr>
      <w:r>
        <w:rPr>
          <w:rFonts w:ascii="Arial" w:hAnsi="Arial" w:cs="Browallia New"/>
          <w:color w:val="000000"/>
          <w:sz w:val="22"/>
          <w:szCs w:val="28"/>
        </w:rPr>
        <w:t>K</w:t>
      </w:r>
      <w:r w:rsidR="007A7D6D" w:rsidRPr="007A7D6D">
        <w:rPr>
          <w:rFonts w:ascii="Arial" w:hAnsi="Arial" w:cs="Arial"/>
          <w:color w:val="000000"/>
          <w:sz w:val="22"/>
          <w:szCs w:val="22"/>
        </w:rPr>
        <w:t>ey audit matters and how audit procedures respond to each matter are described below.</w:t>
      </w:r>
    </w:p>
    <w:p w14:paraId="4CA0797D" w14:textId="77777777" w:rsidR="00C838A7" w:rsidRPr="00F927C9" w:rsidRDefault="00C838A7" w:rsidP="00C838A7">
      <w:pPr>
        <w:spacing w:before="240" w:after="120" w:line="380" w:lineRule="exact"/>
        <w:rPr>
          <w:rFonts w:ascii="Arial" w:hAnsi="Arial" w:cs="Arial"/>
          <w:b/>
          <w:bCs/>
          <w:sz w:val="22"/>
          <w:szCs w:val="22"/>
        </w:rPr>
      </w:pPr>
      <w:r w:rsidRPr="00F927C9">
        <w:rPr>
          <w:rFonts w:ascii="Arial" w:hAnsi="Arial" w:cs="Arial"/>
          <w:b/>
          <w:bCs/>
          <w:sz w:val="22"/>
          <w:szCs w:val="22"/>
        </w:rPr>
        <w:t>Revenue recognition</w:t>
      </w:r>
    </w:p>
    <w:p w14:paraId="43619F88" w14:textId="25AD79EE" w:rsidR="00C838A7" w:rsidRPr="00C838A7" w:rsidRDefault="00C838A7" w:rsidP="00C838A7">
      <w:pPr>
        <w:spacing w:before="60" w:after="60" w:line="380" w:lineRule="exact"/>
        <w:rPr>
          <w:rFonts w:ascii="Arial" w:hAnsi="Arial" w:cs="Arial"/>
          <w:sz w:val="22"/>
          <w:szCs w:val="22"/>
          <w:highlight w:val="yellow"/>
        </w:rPr>
      </w:pPr>
      <w:r w:rsidRPr="00F927C9">
        <w:rPr>
          <w:rFonts w:ascii="Arial" w:hAnsi="Arial" w:cs="Arial"/>
          <w:sz w:val="22"/>
          <w:szCs w:val="22"/>
        </w:rPr>
        <w:t>The revenue from sales and services</w:t>
      </w:r>
      <w:r w:rsidR="00735B99" w:rsidRPr="00F927C9">
        <w:rPr>
          <w:rFonts w:ascii="Arial" w:hAnsi="Arial" w:cs="Arial"/>
          <w:sz w:val="22"/>
          <w:szCs w:val="22"/>
        </w:rPr>
        <w:t xml:space="preserve"> of hemodialysis, design, assembly and installation of pure water treatment system and service preventive maintenance of pure water treatment system for commercial and residential sector, industrial and original equipment manufacturing of water system sector and medical service sector</w:t>
      </w:r>
      <w:r w:rsidRPr="00F927C9">
        <w:rPr>
          <w:rFonts w:ascii="Arial" w:hAnsi="Arial" w:cs="Arial"/>
          <w:sz w:val="22"/>
          <w:szCs w:val="22"/>
        </w:rPr>
        <w:t xml:space="preserve"> </w:t>
      </w:r>
      <w:r w:rsidR="00BF2636" w:rsidRPr="00F927C9">
        <w:rPr>
          <w:rFonts w:ascii="Arial" w:hAnsi="Arial" w:cs="Arial"/>
          <w:sz w:val="22"/>
          <w:szCs w:val="22"/>
        </w:rPr>
        <w:t>are</w:t>
      </w:r>
      <w:r w:rsidRPr="00F927C9">
        <w:rPr>
          <w:rFonts w:ascii="Arial" w:hAnsi="Arial" w:cs="Arial"/>
          <w:sz w:val="22"/>
          <w:szCs w:val="22"/>
        </w:rPr>
        <w:t xml:space="preserve"> the significant amount in the </w:t>
      </w:r>
      <w:r w:rsidR="00DD3ADE">
        <w:rPr>
          <w:rFonts w:ascii="Arial" w:hAnsi="Arial" w:cs="Arial"/>
          <w:sz w:val="22"/>
          <w:szCs w:val="22"/>
        </w:rPr>
        <w:t>financial</w:t>
      </w:r>
      <w:r w:rsidRPr="00F927C9">
        <w:rPr>
          <w:rFonts w:ascii="Arial" w:hAnsi="Arial" w:cs="Arial"/>
          <w:sz w:val="22"/>
          <w:szCs w:val="22"/>
        </w:rPr>
        <w:t xml:space="preserve"> statement</w:t>
      </w:r>
      <w:r w:rsidR="00DB18C8">
        <w:rPr>
          <w:rFonts w:ascii="Arial" w:hAnsi="Arial" w:cs="Arial"/>
          <w:sz w:val="22"/>
          <w:szCs w:val="22"/>
        </w:rPr>
        <w:t>s</w:t>
      </w:r>
      <w:r w:rsidRPr="00F927C9">
        <w:rPr>
          <w:rFonts w:ascii="Arial" w:hAnsi="Arial" w:cs="Arial"/>
          <w:sz w:val="22"/>
          <w:szCs w:val="22"/>
        </w:rPr>
        <w:t xml:space="preserve"> of the Group</w:t>
      </w:r>
      <w:r w:rsidR="00187BEF" w:rsidRPr="00187BEF">
        <w:rPr>
          <w:sz w:val="22"/>
          <w:szCs w:val="22"/>
        </w:rPr>
        <w:t xml:space="preserve"> </w:t>
      </w:r>
      <w:r w:rsidR="00187BEF" w:rsidRPr="00187BEF">
        <w:rPr>
          <w:rFonts w:ascii="Arial" w:hAnsi="Arial" w:cs="Arial"/>
          <w:sz w:val="22"/>
          <w:szCs w:val="22"/>
        </w:rPr>
        <w:t>because the amount is high</w:t>
      </w:r>
      <w:r w:rsidR="0018442E">
        <w:rPr>
          <w:rFonts w:ascii="Arial" w:hAnsi="Arial" w:cs="Arial"/>
          <w:sz w:val="22"/>
          <w:szCs w:val="22"/>
        </w:rPr>
        <w:t xml:space="preserve">. </w:t>
      </w:r>
      <w:r w:rsidR="0018442E" w:rsidRPr="0018442E">
        <w:rPr>
          <w:rFonts w:ascii="Arial" w:hAnsi="Arial" w:cs="Arial"/>
          <w:sz w:val="22"/>
          <w:szCs w:val="22"/>
        </w:rPr>
        <w:t>In addition, it</w:t>
      </w:r>
      <w:r w:rsidR="00B52D17">
        <w:rPr>
          <w:rFonts w:ascii="Arial" w:hAnsi="Arial" w:cs="Arial"/>
          <w:sz w:val="22"/>
          <w:szCs w:val="22"/>
        </w:rPr>
        <w:t xml:space="preserve"> has </w:t>
      </w:r>
      <w:r w:rsidR="00E07E39">
        <w:rPr>
          <w:rFonts w:ascii="Arial" w:hAnsi="Arial" w:cs="Arial"/>
          <w:sz w:val="22"/>
          <w:szCs w:val="22"/>
        </w:rPr>
        <w:t>large volume of transactions and</w:t>
      </w:r>
      <w:r w:rsidR="0018442E" w:rsidRPr="0018442E">
        <w:rPr>
          <w:rFonts w:ascii="Arial" w:hAnsi="Arial" w:cs="Arial"/>
          <w:sz w:val="22"/>
          <w:szCs w:val="22"/>
        </w:rPr>
        <w:t xml:space="preserve"> consists of many compositions</w:t>
      </w:r>
      <w:r w:rsidR="00DD3ADE">
        <w:rPr>
          <w:rFonts w:ascii="Arial" w:hAnsi="Arial" w:cs="Arial"/>
          <w:sz w:val="22"/>
          <w:szCs w:val="22"/>
        </w:rPr>
        <w:t>, t</w:t>
      </w:r>
      <w:r w:rsidR="0018442E" w:rsidRPr="0018442E">
        <w:rPr>
          <w:rFonts w:ascii="Arial" w:hAnsi="Arial" w:cs="Arial"/>
          <w:sz w:val="22"/>
          <w:szCs w:val="22"/>
        </w:rPr>
        <w:t>here are therefore risks with respect to the amount and timing of revenue recognition.</w:t>
      </w:r>
    </w:p>
    <w:p w14:paraId="1331F1A9" w14:textId="52BFF6A2" w:rsidR="00C838A7" w:rsidRPr="00700D37" w:rsidRDefault="00C838A7" w:rsidP="00C838A7">
      <w:pPr>
        <w:spacing w:before="60" w:after="60" w:line="380" w:lineRule="exact"/>
        <w:rPr>
          <w:rFonts w:ascii="Arial" w:hAnsi="Arial" w:cs="Arial"/>
          <w:sz w:val="22"/>
          <w:szCs w:val="22"/>
        </w:rPr>
      </w:pPr>
      <w:r w:rsidRPr="00700D37">
        <w:rPr>
          <w:rFonts w:ascii="Arial" w:hAnsi="Arial" w:cs="Arial"/>
          <w:sz w:val="22"/>
          <w:szCs w:val="22"/>
        </w:rPr>
        <w:t>I have examined the revenue recognition of the Group by</w:t>
      </w:r>
      <w:r w:rsidR="00DD3ADE">
        <w:rPr>
          <w:rFonts w:ascii="Arial" w:hAnsi="Arial" w:cs="Arial"/>
          <w:sz w:val="22"/>
          <w:szCs w:val="22"/>
        </w:rPr>
        <w:t>:</w:t>
      </w:r>
    </w:p>
    <w:p w14:paraId="21BB7758" w14:textId="77777777" w:rsidR="00224FB7" w:rsidRDefault="00C838A7" w:rsidP="00224FB7">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700D37">
        <w:rPr>
          <w:rFonts w:ascii="Arial" w:hAnsi="Arial" w:cs="Arial"/>
          <w:sz w:val="22"/>
          <w:szCs w:val="22"/>
        </w:rPr>
        <w:t xml:space="preserve">Assessing and testing the Group’s significant internal controls with respect to the revenue cycle by making enquiry of responsible executives, gaining an understanding of the </w:t>
      </w:r>
      <w:proofErr w:type="gramStart"/>
      <w:r w:rsidRPr="00700D37">
        <w:rPr>
          <w:rFonts w:ascii="Arial" w:hAnsi="Arial" w:cs="Arial"/>
          <w:sz w:val="22"/>
          <w:szCs w:val="22"/>
        </w:rPr>
        <w:t>controls</w:t>
      </w:r>
      <w:proofErr w:type="gramEnd"/>
      <w:r w:rsidRPr="00700D37">
        <w:rPr>
          <w:rFonts w:ascii="Arial" w:hAnsi="Arial" w:cs="Arial"/>
          <w:sz w:val="22"/>
          <w:szCs w:val="22"/>
        </w:rPr>
        <w:t xml:space="preserve"> and selecting representative samples to test the operation of the designed controls.</w:t>
      </w:r>
    </w:p>
    <w:p w14:paraId="5D21B5F7" w14:textId="6FC2DD94" w:rsidR="00F17FAE" w:rsidRPr="00224FB7" w:rsidRDefault="00F17FAE" w:rsidP="00224FB7">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224FB7">
        <w:rPr>
          <w:rFonts w:ascii="Arial" w:hAnsi="Arial" w:cs="Arial"/>
          <w:sz w:val="22"/>
          <w:szCs w:val="22"/>
        </w:rPr>
        <w:t>Performing analytical procedures on disaggregated data</w:t>
      </w:r>
      <w:r w:rsidR="002954FB" w:rsidRPr="00224FB7">
        <w:rPr>
          <w:rFonts w:ascii="Arial" w:hAnsi="Arial" w:cs="Arial"/>
          <w:sz w:val="22"/>
          <w:szCs w:val="22"/>
        </w:rPr>
        <w:t xml:space="preserve"> and significant financial ratios with the past information</w:t>
      </w:r>
      <w:r w:rsidR="001D0BE7" w:rsidRPr="00224FB7">
        <w:rPr>
          <w:rFonts w:ascii="Arial" w:hAnsi="Arial" w:cs="Arial"/>
          <w:sz w:val="22"/>
          <w:szCs w:val="22"/>
        </w:rPr>
        <w:t xml:space="preserve"> of the Group</w:t>
      </w:r>
      <w:r w:rsidR="00066833" w:rsidRPr="00224FB7">
        <w:rPr>
          <w:rFonts w:ascii="Arial" w:hAnsi="Arial" w:cs="Arial"/>
          <w:sz w:val="22"/>
          <w:szCs w:val="22"/>
        </w:rPr>
        <w:t xml:space="preserve"> </w:t>
      </w:r>
      <w:r w:rsidRPr="00224FB7">
        <w:rPr>
          <w:rFonts w:ascii="Arial" w:hAnsi="Arial" w:cs="Arial"/>
          <w:sz w:val="22"/>
          <w:szCs w:val="22"/>
        </w:rPr>
        <w:t>to detect possible irregularities in sales transactions throughout the period</w:t>
      </w:r>
      <w:r w:rsidR="00D31E9B" w:rsidRPr="00224FB7">
        <w:rPr>
          <w:rFonts w:ascii="Arial" w:hAnsi="Arial" w:cs="Arial"/>
          <w:sz w:val="22"/>
          <w:szCs w:val="22"/>
        </w:rPr>
        <w:t xml:space="preserve">, particularly for accounting entries made through journal vouchers.  </w:t>
      </w:r>
    </w:p>
    <w:p w14:paraId="489EABBF" w14:textId="77777777" w:rsidR="00F126B1" w:rsidRDefault="00F126B1">
      <w:pPr>
        <w:overflowPunct/>
        <w:autoSpaceDE/>
        <w:autoSpaceDN/>
        <w:adjustRightInd/>
        <w:textAlignment w:val="auto"/>
        <w:rPr>
          <w:rFonts w:ascii="Arial" w:hAnsi="Arial" w:cs="Arial"/>
          <w:sz w:val="22"/>
          <w:szCs w:val="22"/>
        </w:rPr>
      </w:pPr>
      <w:r>
        <w:rPr>
          <w:rFonts w:ascii="Arial" w:hAnsi="Arial" w:cs="Arial"/>
          <w:sz w:val="22"/>
          <w:szCs w:val="22"/>
        </w:rPr>
        <w:br w:type="page"/>
      </w:r>
    </w:p>
    <w:p w14:paraId="1CA0C8D8" w14:textId="51230C60" w:rsidR="00C838A7" w:rsidRPr="00EF57B9" w:rsidRDefault="00C838A7" w:rsidP="00EF57B9">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020ECA">
        <w:rPr>
          <w:rFonts w:ascii="Arial" w:hAnsi="Arial" w:cs="Arial"/>
          <w:sz w:val="22"/>
          <w:szCs w:val="22"/>
        </w:rPr>
        <w:lastRenderedPageBreak/>
        <w:t xml:space="preserve">Applying a sampling method to select sales </w:t>
      </w:r>
      <w:r w:rsidR="009C2B29" w:rsidRPr="00020ECA">
        <w:rPr>
          <w:rFonts w:ascii="Arial" w:hAnsi="Arial" w:cs="Arial"/>
          <w:sz w:val="22"/>
          <w:szCs w:val="22"/>
        </w:rPr>
        <w:t>transactions</w:t>
      </w:r>
      <w:r w:rsidR="00CE4062" w:rsidRPr="00020ECA">
        <w:rPr>
          <w:rFonts w:ascii="Arial" w:hAnsi="Arial" w:cstheme="minorBidi" w:hint="cs"/>
          <w:sz w:val="22"/>
          <w:szCs w:val="22"/>
          <w:cs/>
        </w:rPr>
        <w:t xml:space="preserve"> </w:t>
      </w:r>
      <w:r w:rsidR="00FD1F44" w:rsidRPr="00020ECA">
        <w:rPr>
          <w:rFonts w:ascii="Arial" w:hAnsi="Arial" w:cs="Arial"/>
          <w:sz w:val="22"/>
          <w:szCs w:val="22"/>
        </w:rPr>
        <w:t xml:space="preserve">during </w:t>
      </w:r>
      <w:r w:rsidR="007A7451" w:rsidRPr="00020ECA">
        <w:rPr>
          <w:rFonts w:ascii="Arial" w:hAnsi="Arial" w:cs="Arial"/>
          <w:sz w:val="22"/>
          <w:szCs w:val="22"/>
        </w:rPr>
        <w:t>the year</w:t>
      </w:r>
      <w:r w:rsidR="009C2B29" w:rsidRPr="00020ECA">
        <w:rPr>
          <w:rFonts w:ascii="Arial" w:hAnsi="Arial" w:cs="Arial"/>
          <w:sz w:val="22"/>
          <w:szCs w:val="22"/>
        </w:rPr>
        <w:t xml:space="preserve"> and</w:t>
      </w:r>
      <w:r w:rsidRPr="00020ECA">
        <w:rPr>
          <w:rFonts w:ascii="Arial" w:hAnsi="Arial" w:cs="Arial"/>
          <w:sz w:val="22"/>
          <w:szCs w:val="22"/>
        </w:rPr>
        <w:t xml:space="preserve"> </w:t>
      </w:r>
      <w:r w:rsidR="00FD1F44" w:rsidRPr="00020ECA">
        <w:rPr>
          <w:rFonts w:ascii="Arial" w:hAnsi="Arial" w:cs="Arial"/>
          <w:sz w:val="22"/>
          <w:szCs w:val="22"/>
        </w:rPr>
        <w:t xml:space="preserve">transactions occurring near the end of the accounting period </w:t>
      </w:r>
      <w:r w:rsidRPr="00020ECA">
        <w:rPr>
          <w:rFonts w:ascii="Arial" w:hAnsi="Arial" w:cs="Arial"/>
          <w:sz w:val="22"/>
          <w:szCs w:val="22"/>
        </w:rPr>
        <w:t xml:space="preserve">whether revenue recognition was consistent with the conditions of the relevant sale documents, and whether it </w:t>
      </w:r>
      <w:proofErr w:type="gramStart"/>
      <w:r w:rsidRPr="00020ECA">
        <w:rPr>
          <w:rFonts w:ascii="Arial" w:hAnsi="Arial" w:cs="Arial"/>
          <w:sz w:val="22"/>
          <w:szCs w:val="22"/>
        </w:rPr>
        <w:t>was in compliance with</w:t>
      </w:r>
      <w:proofErr w:type="gramEnd"/>
      <w:r w:rsidRPr="00020ECA">
        <w:rPr>
          <w:rFonts w:ascii="Arial" w:hAnsi="Arial" w:cs="Arial"/>
          <w:sz w:val="22"/>
          <w:szCs w:val="22"/>
        </w:rPr>
        <w:t xml:space="preserve"> the Group’s policy.</w:t>
      </w:r>
      <w:r w:rsidRPr="00EF57B9">
        <w:rPr>
          <w:rFonts w:ascii="Arial" w:hAnsi="Arial" w:cs="Arial"/>
          <w:sz w:val="22"/>
          <w:szCs w:val="22"/>
          <w:highlight w:val="yellow"/>
        </w:rPr>
        <w:t xml:space="preserve"> </w:t>
      </w:r>
    </w:p>
    <w:p w14:paraId="5F45C302" w14:textId="77777777" w:rsidR="00C838A7" w:rsidRPr="00742DBF" w:rsidRDefault="00C838A7" w:rsidP="00C838A7">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742DBF">
        <w:rPr>
          <w:rFonts w:ascii="Arial" w:hAnsi="Arial" w:cs="Arial"/>
          <w:sz w:val="22"/>
          <w:szCs w:val="22"/>
        </w:rPr>
        <w:t xml:space="preserve">Reviewing credit notes that the Group issued after the period-end. </w:t>
      </w:r>
    </w:p>
    <w:p w14:paraId="20DB28D5" w14:textId="77777777" w:rsidR="00423FA0" w:rsidRDefault="009B47D6" w:rsidP="00423FA0">
      <w:pPr>
        <w:spacing w:before="240" w:after="120" w:line="380" w:lineRule="exact"/>
        <w:rPr>
          <w:rFonts w:ascii="Arial" w:hAnsi="Arial" w:cs="Arial"/>
          <w:b/>
          <w:bCs/>
          <w:color w:val="000000"/>
          <w:sz w:val="22"/>
          <w:szCs w:val="22"/>
        </w:rPr>
      </w:pPr>
      <w:r w:rsidRPr="00423FA0">
        <w:rPr>
          <w:rFonts w:ascii="Arial" w:hAnsi="Arial" w:cs="Arial"/>
          <w:b/>
          <w:bCs/>
          <w:color w:val="000000"/>
          <w:sz w:val="22"/>
          <w:szCs w:val="22"/>
        </w:rPr>
        <w:t xml:space="preserve">Allowance for expected credit loss of </w:t>
      </w:r>
      <w:r w:rsidR="00423FA0" w:rsidRPr="00423FA0">
        <w:rPr>
          <w:rFonts w:ascii="Arial" w:hAnsi="Arial" w:cs="Arial"/>
          <w:b/>
          <w:bCs/>
          <w:color w:val="000000"/>
          <w:sz w:val="22"/>
          <w:szCs w:val="22"/>
        </w:rPr>
        <w:t xml:space="preserve">trade and other receivables </w:t>
      </w:r>
    </w:p>
    <w:p w14:paraId="2A0A2DC1" w14:textId="4AD62112" w:rsidR="009B47D6" w:rsidRPr="009B47D6" w:rsidRDefault="009B47D6" w:rsidP="00423FA0">
      <w:pPr>
        <w:spacing w:before="240" w:after="120" w:line="380" w:lineRule="exact"/>
        <w:rPr>
          <w:rFonts w:ascii="Verdana" w:hAnsi="Verdana" w:cs="Times New Roman"/>
          <w:color w:val="000000"/>
          <w:sz w:val="20"/>
          <w:szCs w:val="20"/>
          <w:lang w:val="en-GB"/>
        </w:rPr>
      </w:pPr>
      <w:r w:rsidRPr="009B47D6">
        <w:rPr>
          <w:rFonts w:ascii="Arial" w:hAnsi="Arial"/>
          <w:color w:val="000000"/>
          <w:sz w:val="22"/>
          <w:szCs w:val="22"/>
        </w:rPr>
        <w:t xml:space="preserve">As discussed in Notes </w:t>
      </w:r>
      <w:r w:rsidR="00EF57B9" w:rsidRPr="00C25A95">
        <w:rPr>
          <w:rFonts w:ascii="Arial" w:hAnsi="Arial"/>
          <w:color w:val="000000"/>
          <w:sz w:val="22"/>
          <w:szCs w:val="22"/>
        </w:rPr>
        <w:t>8</w:t>
      </w:r>
      <w:r w:rsidRPr="009B47D6">
        <w:rPr>
          <w:rFonts w:ascii="Arial" w:hAnsi="Arial"/>
          <w:color w:val="000000"/>
          <w:sz w:val="22"/>
          <w:szCs w:val="22"/>
        </w:rPr>
        <w:t xml:space="preserve"> to the consolidated financial statements,</w:t>
      </w:r>
      <w:r w:rsidRPr="009B47D6">
        <w:rPr>
          <w:rFonts w:ascii="Arial" w:hAnsi="Arial" w:cs="Arial"/>
          <w:color w:val="000000"/>
          <w:sz w:val="22"/>
          <w:szCs w:val="22"/>
        </w:rPr>
        <w:t xml:space="preserve"> the Group has net </w:t>
      </w:r>
      <w:r w:rsidR="00EE068D" w:rsidRPr="00C25A95">
        <w:rPr>
          <w:rFonts w:ascii="Arial" w:hAnsi="Arial" w:cs="Arial"/>
          <w:color w:val="000000"/>
          <w:sz w:val="22"/>
          <w:szCs w:val="22"/>
        </w:rPr>
        <w:t>trade and other receivables</w:t>
      </w:r>
      <w:r w:rsidRPr="009B47D6">
        <w:rPr>
          <w:rFonts w:ascii="Arial" w:hAnsi="Arial" w:cs="Arial"/>
          <w:color w:val="000000"/>
          <w:sz w:val="22"/>
          <w:szCs w:val="22"/>
        </w:rPr>
        <w:t xml:space="preserve"> amounting to Baht </w:t>
      </w:r>
      <w:r w:rsidRPr="009B47D6">
        <w:rPr>
          <w:rFonts w:ascii="Arial" w:hAnsi="Arial" w:cs="Browallia New"/>
          <w:color w:val="000000"/>
          <w:sz w:val="22"/>
          <w:szCs w:val="28"/>
        </w:rPr>
        <w:t>16</w:t>
      </w:r>
      <w:r w:rsidR="009A48E0" w:rsidRPr="00C25A95">
        <w:rPr>
          <w:rFonts w:ascii="Arial" w:hAnsi="Arial" w:cs="Browallia New"/>
          <w:color w:val="000000"/>
          <w:sz w:val="22"/>
          <w:szCs w:val="28"/>
        </w:rPr>
        <w:t>8</w:t>
      </w:r>
      <w:r w:rsidRPr="009B47D6">
        <w:rPr>
          <w:rFonts w:ascii="Arial" w:hAnsi="Arial" w:cs="Arial"/>
          <w:color w:val="000000"/>
          <w:sz w:val="22"/>
          <w:szCs w:val="22"/>
        </w:rPr>
        <w:t xml:space="preserve"> million </w:t>
      </w:r>
      <w:r w:rsidR="009A48E0" w:rsidRPr="00C25A95">
        <w:rPr>
          <w:rFonts w:ascii="Arial" w:hAnsi="Arial"/>
          <w:color w:val="000000"/>
          <w:sz w:val="22"/>
          <w:szCs w:val="22"/>
        </w:rPr>
        <w:t xml:space="preserve">which </w:t>
      </w:r>
      <w:r w:rsidRPr="009B47D6">
        <w:rPr>
          <w:rFonts w:ascii="Arial" w:hAnsi="Arial" w:cs="Arial"/>
          <w:color w:val="000000"/>
          <w:sz w:val="22"/>
          <w:szCs w:val="22"/>
        </w:rPr>
        <w:t xml:space="preserve">representing </w:t>
      </w:r>
      <w:r w:rsidR="009A48E0" w:rsidRPr="00C25A95">
        <w:rPr>
          <w:rFonts w:ascii="Arial" w:hAnsi="Arial" w:cs="Arial"/>
          <w:color w:val="000000"/>
          <w:sz w:val="22"/>
          <w:szCs w:val="22"/>
        </w:rPr>
        <w:t>25</w:t>
      </w:r>
      <w:r w:rsidRPr="009B47D6">
        <w:rPr>
          <w:rFonts w:ascii="Arial" w:hAnsi="Arial" w:cs="Arial"/>
          <w:color w:val="000000"/>
          <w:sz w:val="22"/>
          <w:szCs w:val="22"/>
        </w:rPr>
        <w:t xml:space="preserve"> percent of total assets</w:t>
      </w:r>
      <w:r w:rsidRPr="009B47D6">
        <w:rPr>
          <w:rFonts w:ascii="Arial" w:hAnsi="Arial"/>
          <w:color w:val="000000"/>
          <w:sz w:val="22"/>
          <w:szCs w:val="22"/>
          <w:cs/>
        </w:rPr>
        <w:t xml:space="preserve"> </w:t>
      </w:r>
      <w:r w:rsidRPr="009B47D6">
        <w:rPr>
          <w:rFonts w:ascii="Arial" w:hAnsi="Arial" w:cs="Arial"/>
          <w:color w:val="000000"/>
          <w:sz w:val="22"/>
          <w:szCs w:val="22"/>
        </w:rPr>
        <w:t xml:space="preserve">and allowance for expected credit losses amounting to Baht </w:t>
      </w:r>
      <w:r w:rsidR="009A48E0" w:rsidRPr="00C25A95">
        <w:rPr>
          <w:rFonts w:ascii="Arial" w:hAnsi="Arial"/>
          <w:color w:val="000000"/>
          <w:sz w:val="22"/>
          <w:szCs w:val="22"/>
        </w:rPr>
        <w:t>24</w:t>
      </w:r>
      <w:r w:rsidRPr="009B47D6">
        <w:rPr>
          <w:rFonts w:ascii="Arial" w:hAnsi="Arial"/>
          <w:color w:val="000000"/>
          <w:sz w:val="22"/>
          <w:szCs w:val="22"/>
        </w:rPr>
        <w:t xml:space="preserve"> million. </w:t>
      </w:r>
      <w:r w:rsidR="002C04E4" w:rsidRPr="00C25A95">
        <w:rPr>
          <w:rFonts w:ascii="Arial" w:hAnsi="Arial"/>
          <w:color w:val="000000"/>
          <w:sz w:val="22"/>
          <w:szCs w:val="22"/>
        </w:rPr>
        <w:t>To estimate</w:t>
      </w:r>
      <w:r w:rsidR="002C04E4" w:rsidRPr="00C25A95">
        <w:rPr>
          <w:rFonts w:ascii="Verdana" w:hAnsi="Verdana" w:cs="Times New Roman"/>
          <w:color w:val="000000"/>
          <w:sz w:val="20"/>
          <w:szCs w:val="20"/>
        </w:rPr>
        <w:t xml:space="preserve"> </w:t>
      </w:r>
      <w:r w:rsidR="002C04E4" w:rsidRPr="00611C94">
        <w:rPr>
          <w:rFonts w:ascii="Arial" w:hAnsi="Arial"/>
          <w:color w:val="000000"/>
          <w:sz w:val="22"/>
          <w:szCs w:val="22"/>
        </w:rPr>
        <w:t>t</w:t>
      </w:r>
      <w:r w:rsidRPr="009B47D6">
        <w:rPr>
          <w:rFonts w:ascii="Arial" w:hAnsi="Arial"/>
          <w:color w:val="000000"/>
          <w:sz w:val="22"/>
          <w:szCs w:val="22"/>
        </w:rPr>
        <w:t xml:space="preserve">he estimation of allowance for expected credit losses of </w:t>
      </w:r>
      <w:r w:rsidR="00223358" w:rsidRPr="00C25A95">
        <w:rPr>
          <w:rFonts w:ascii="Arial" w:hAnsi="Arial"/>
          <w:color w:val="000000"/>
          <w:sz w:val="22"/>
          <w:szCs w:val="22"/>
        </w:rPr>
        <w:t>trade</w:t>
      </w:r>
      <w:r w:rsidR="006B3DCB">
        <w:rPr>
          <w:rFonts w:ascii="Arial" w:hAnsi="Arial"/>
          <w:color w:val="000000"/>
          <w:sz w:val="22"/>
          <w:szCs w:val="22"/>
        </w:rPr>
        <w:t xml:space="preserve"> </w:t>
      </w:r>
      <w:r w:rsidR="00223358" w:rsidRPr="00C25A95">
        <w:rPr>
          <w:rFonts w:ascii="Arial" w:hAnsi="Arial"/>
          <w:color w:val="000000"/>
          <w:sz w:val="22"/>
          <w:szCs w:val="22"/>
        </w:rPr>
        <w:t>receivables</w:t>
      </w:r>
      <w:r w:rsidR="006B3DCB">
        <w:rPr>
          <w:rFonts w:ascii="Arial" w:hAnsi="Arial"/>
          <w:color w:val="000000"/>
          <w:sz w:val="22"/>
          <w:szCs w:val="22"/>
        </w:rPr>
        <w:t xml:space="preserve"> and unearned income</w:t>
      </w:r>
      <w:r w:rsidRPr="009B47D6">
        <w:rPr>
          <w:rFonts w:ascii="Arial" w:hAnsi="Arial"/>
          <w:color w:val="000000"/>
          <w:sz w:val="22"/>
          <w:szCs w:val="22"/>
        </w:rPr>
        <w:t>, the management is required to exercise judgment in data analysis, determining the basis and setting a policy to be applied in calculating the allowance for expected credit losses</w:t>
      </w:r>
      <w:r w:rsidR="007800C0" w:rsidRPr="00C25A95">
        <w:rPr>
          <w:rFonts w:ascii="Arial" w:hAnsi="Arial"/>
          <w:color w:val="000000"/>
          <w:sz w:val="22"/>
          <w:szCs w:val="22"/>
        </w:rPr>
        <w:t>.</w:t>
      </w:r>
      <w:r w:rsidR="00D4552B">
        <w:rPr>
          <w:rFonts w:ascii="Arial" w:hAnsi="Arial"/>
          <w:color w:val="000000"/>
          <w:sz w:val="22"/>
          <w:szCs w:val="22"/>
        </w:rPr>
        <w:t xml:space="preserve"> </w:t>
      </w:r>
      <w:r w:rsidR="004F50EE" w:rsidRPr="009B47D6">
        <w:rPr>
          <w:rFonts w:ascii="Arial" w:hAnsi="Arial"/>
          <w:color w:val="000000"/>
          <w:sz w:val="22"/>
          <w:szCs w:val="22"/>
        </w:rPr>
        <w:t>Therefore,</w:t>
      </w:r>
      <w:r w:rsidR="00D4552B">
        <w:rPr>
          <w:rFonts w:ascii="Arial" w:hAnsi="Arial"/>
          <w:color w:val="000000"/>
          <w:sz w:val="22"/>
          <w:szCs w:val="22"/>
        </w:rPr>
        <w:t xml:space="preserve"> </w:t>
      </w:r>
      <w:r w:rsidRPr="009B47D6">
        <w:rPr>
          <w:rFonts w:ascii="Arial" w:hAnsi="Arial"/>
          <w:color w:val="000000"/>
          <w:sz w:val="22"/>
          <w:szCs w:val="22"/>
        </w:rPr>
        <w:t>I focused my audit on the adequacy and the appropriateness of the allowance for expected credit losses.</w:t>
      </w:r>
    </w:p>
    <w:p w14:paraId="638A07B9" w14:textId="77777777" w:rsidR="009B47D6" w:rsidRPr="009B47D6" w:rsidRDefault="009B47D6" w:rsidP="009B47D6">
      <w:pPr>
        <w:spacing w:before="120" w:after="120" w:line="380" w:lineRule="exact"/>
        <w:textAlignment w:val="auto"/>
        <w:rPr>
          <w:rFonts w:ascii="Arial" w:hAnsi="Arial" w:cs="Arial"/>
          <w:b/>
          <w:bCs/>
          <w:i/>
          <w:iCs/>
          <w:color w:val="000000"/>
          <w:sz w:val="22"/>
          <w:szCs w:val="22"/>
        </w:rPr>
      </w:pPr>
      <w:r w:rsidRPr="009B47D6">
        <w:rPr>
          <w:rFonts w:ascii="Arial" w:hAnsi="Arial" w:cs="Arial"/>
          <w:color w:val="000000"/>
          <w:sz w:val="22"/>
          <w:szCs w:val="22"/>
        </w:rPr>
        <w:t>I have performed audit procedures on the allowance for expected credit losses as follows:</w:t>
      </w:r>
    </w:p>
    <w:p w14:paraId="48E8C459" w14:textId="12C4ED92" w:rsidR="009B47D6" w:rsidRPr="009B47D6" w:rsidRDefault="009B47D6" w:rsidP="00345920">
      <w:pPr>
        <w:numPr>
          <w:ilvl w:val="0"/>
          <w:numId w:val="24"/>
        </w:numPr>
        <w:overflowPunct/>
        <w:autoSpaceDE/>
        <w:adjustRightInd/>
        <w:spacing w:before="120" w:after="120" w:line="380" w:lineRule="exact"/>
        <w:contextualSpacing/>
        <w:textAlignment w:val="auto"/>
        <w:rPr>
          <w:rFonts w:ascii="Arial" w:hAnsi="Arial" w:cs="Arial"/>
          <w:color w:val="000000"/>
          <w:sz w:val="22"/>
          <w:szCs w:val="22"/>
        </w:rPr>
      </w:pPr>
      <w:r w:rsidRPr="009B47D6">
        <w:rPr>
          <w:rFonts w:ascii="Arial" w:hAnsi="Arial" w:cs="Arial"/>
          <w:color w:val="000000"/>
          <w:sz w:val="22"/>
          <w:szCs w:val="22"/>
        </w:rPr>
        <w:t>Gaining an understanding of the assumptions applied in the development of the model, the procedures for estimating the allowance for expected credit losses,</w:t>
      </w:r>
      <w:r w:rsidR="00EE145C">
        <w:rPr>
          <w:rFonts w:ascii="Arial" w:hAnsi="Arial" w:cs="Arial"/>
          <w:color w:val="000000"/>
          <w:sz w:val="22"/>
          <w:szCs w:val="22"/>
        </w:rPr>
        <w:t xml:space="preserve"> </w:t>
      </w:r>
      <w:r w:rsidRPr="009B47D6">
        <w:rPr>
          <w:rFonts w:ascii="Arial" w:hAnsi="Arial" w:cs="Arial"/>
          <w:color w:val="000000"/>
          <w:sz w:val="22"/>
          <w:szCs w:val="22"/>
        </w:rPr>
        <w:t xml:space="preserve">assessing the basis and policy on setting up the allowance for expected credit losses, and the calculation method of allowance for expected credit losses. </w:t>
      </w:r>
    </w:p>
    <w:p w14:paraId="24C15783" w14:textId="55C7135D" w:rsidR="009B47D6" w:rsidRPr="009B47D6" w:rsidRDefault="009B47D6" w:rsidP="009B47D6">
      <w:pPr>
        <w:numPr>
          <w:ilvl w:val="0"/>
          <w:numId w:val="24"/>
        </w:numPr>
        <w:overflowPunct/>
        <w:autoSpaceDE/>
        <w:adjustRightInd/>
        <w:spacing w:before="120" w:after="120" w:line="380" w:lineRule="exact"/>
        <w:contextualSpacing/>
        <w:textAlignment w:val="auto"/>
        <w:rPr>
          <w:rFonts w:ascii="Arial" w:hAnsi="Arial" w:cs="Arial"/>
          <w:color w:val="000000"/>
          <w:sz w:val="22"/>
          <w:szCs w:val="22"/>
        </w:rPr>
      </w:pPr>
      <w:r w:rsidRPr="009B47D6">
        <w:rPr>
          <w:rFonts w:ascii="Arial" w:hAnsi="Arial" w:cs="Arial"/>
          <w:color w:val="000000"/>
          <w:sz w:val="22"/>
          <w:szCs w:val="22"/>
        </w:rPr>
        <w:t xml:space="preserve">Reviewing the completeness of data used in the development of the model and the calculation of the allowance for expected credit losses which are used in calculating the allowance for expected credit losses, and the accounting records.  </w:t>
      </w:r>
    </w:p>
    <w:p w14:paraId="12571AF1" w14:textId="1E960BB2" w:rsidR="00C838A7" w:rsidRPr="002863F9" w:rsidRDefault="009B47D6" w:rsidP="009B47D6">
      <w:pPr>
        <w:numPr>
          <w:ilvl w:val="0"/>
          <w:numId w:val="24"/>
        </w:numPr>
        <w:overflowPunct/>
        <w:autoSpaceDE/>
        <w:adjustRightInd/>
        <w:spacing w:before="120" w:after="120" w:line="380" w:lineRule="exact"/>
        <w:contextualSpacing/>
        <w:textAlignment w:val="auto"/>
        <w:rPr>
          <w:rFonts w:ascii="Arial" w:hAnsi="Arial" w:cs="Arial"/>
          <w:b/>
          <w:bCs/>
          <w:color w:val="000000"/>
          <w:sz w:val="22"/>
          <w:szCs w:val="22"/>
        </w:rPr>
      </w:pPr>
      <w:r w:rsidRPr="009B47D6">
        <w:rPr>
          <w:rFonts w:ascii="Arial" w:hAnsi="Arial" w:cs="Arial"/>
          <w:color w:val="000000"/>
          <w:sz w:val="22"/>
          <w:szCs w:val="22"/>
        </w:rPr>
        <w:t xml:space="preserve">Performing analytical procedures on assumptions that the Group applied against historical data, checking the consistency of the application of such assumptions and evaluated the method used by the Group to estimate the allowance for expected credit loss of </w:t>
      </w:r>
      <w:r w:rsidR="004F55C1" w:rsidRPr="002863F9">
        <w:rPr>
          <w:rFonts w:ascii="Arial" w:hAnsi="Arial" w:cs="Arial"/>
          <w:color w:val="000000"/>
          <w:sz w:val="22"/>
          <w:szCs w:val="22"/>
        </w:rPr>
        <w:t>trade</w:t>
      </w:r>
      <w:r w:rsidR="00DD3ADE">
        <w:rPr>
          <w:rFonts w:ascii="Arial" w:hAnsi="Arial" w:cs="Arial"/>
          <w:color w:val="000000"/>
          <w:sz w:val="22"/>
          <w:szCs w:val="22"/>
        </w:rPr>
        <w:t xml:space="preserve">, </w:t>
      </w:r>
      <w:r w:rsidR="004F55C1" w:rsidRPr="002863F9">
        <w:rPr>
          <w:rFonts w:ascii="Arial" w:hAnsi="Arial" w:cs="Arial"/>
          <w:color w:val="000000"/>
          <w:sz w:val="22"/>
          <w:szCs w:val="22"/>
        </w:rPr>
        <w:t xml:space="preserve">other </w:t>
      </w:r>
      <w:proofErr w:type="gramStart"/>
      <w:r w:rsidR="004F55C1" w:rsidRPr="002863F9">
        <w:rPr>
          <w:rFonts w:ascii="Arial" w:hAnsi="Arial" w:cs="Arial"/>
          <w:color w:val="000000"/>
          <w:sz w:val="22"/>
          <w:szCs w:val="22"/>
        </w:rPr>
        <w:t>receivables</w:t>
      </w:r>
      <w:proofErr w:type="gramEnd"/>
      <w:r w:rsidR="002863F9" w:rsidRPr="002863F9">
        <w:rPr>
          <w:rFonts w:ascii="Arial" w:hAnsi="Arial" w:cs="Arial"/>
          <w:color w:val="000000"/>
          <w:sz w:val="22"/>
          <w:szCs w:val="22"/>
        </w:rPr>
        <w:t xml:space="preserve"> </w:t>
      </w:r>
      <w:r w:rsidR="00A548C4" w:rsidRPr="002863F9">
        <w:rPr>
          <w:rFonts w:ascii="Arial" w:hAnsi="Arial" w:cs="Arial"/>
          <w:color w:val="000000"/>
          <w:sz w:val="22"/>
          <w:szCs w:val="22"/>
        </w:rPr>
        <w:t xml:space="preserve">and </w:t>
      </w:r>
      <w:r w:rsidR="00BC0A08" w:rsidRPr="002863F9">
        <w:rPr>
          <w:rFonts w:ascii="Arial" w:hAnsi="Arial" w:cs="Arial"/>
          <w:color w:val="000000"/>
          <w:sz w:val="22"/>
          <w:szCs w:val="22"/>
        </w:rPr>
        <w:t>unearned income</w:t>
      </w:r>
      <w:r w:rsidRPr="009B47D6">
        <w:rPr>
          <w:rFonts w:ascii="Arial" w:hAnsi="Arial" w:cs="Arial"/>
          <w:color w:val="000000"/>
          <w:sz w:val="22"/>
          <w:szCs w:val="22"/>
        </w:rPr>
        <w:t>.</w:t>
      </w:r>
    </w:p>
    <w:p w14:paraId="5E7F9FC9" w14:textId="77777777" w:rsidR="00F126B1" w:rsidRDefault="00F126B1">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20612D1E" w14:textId="0A2F954F" w:rsidR="006D70DF" w:rsidRPr="000177FC" w:rsidRDefault="006D70DF" w:rsidP="006D70DF">
      <w:pPr>
        <w:pStyle w:val="ps-000-normal"/>
        <w:spacing w:before="120" w:line="380" w:lineRule="exact"/>
        <w:rPr>
          <w:rFonts w:ascii="Arial" w:hAnsi="Arial" w:cs="Arial"/>
          <w:b/>
          <w:bCs/>
          <w:sz w:val="22"/>
          <w:szCs w:val="22"/>
        </w:rPr>
      </w:pPr>
      <w:r w:rsidRPr="000177FC">
        <w:rPr>
          <w:rFonts w:ascii="Arial" w:hAnsi="Arial" w:cs="Arial"/>
          <w:b/>
          <w:bCs/>
          <w:sz w:val="22"/>
          <w:szCs w:val="22"/>
        </w:rPr>
        <w:lastRenderedPageBreak/>
        <w:t>Other Information</w:t>
      </w:r>
    </w:p>
    <w:p w14:paraId="4B0C97E3" w14:textId="092A4D13" w:rsidR="006D70DF" w:rsidRPr="000177FC"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Management is responsible for the other information. The other information comprise</w:t>
      </w:r>
      <w:r>
        <w:rPr>
          <w:rFonts w:ascii="Arial" w:hAnsi="Arial" w:cs="Arial"/>
          <w:sz w:val="22"/>
          <w:szCs w:val="22"/>
        </w:rPr>
        <w:t>s</w:t>
      </w:r>
      <w:r w:rsidRPr="000177FC">
        <w:rPr>
          <w:rFonts w:ascii="Arial" w:hAnsi="Arial" w:cs="Arial"/>
          <w:sz w:val="22"/>
          <w:szCs w:val="22"/>
        </w:rPr>
        <w:t xml:space="preserve"> the information included in annual report of the </w:t>
      </w:r>
      <w:proofErr w:type="gramStart"/>
      <w:r w:rsidRPr="000177FC">
        <w:rPr>
          <w:rFonts w:ascii="Arial" w:hAnsi="Arial" w:cs="Arial"/>
          <w:sz w:val="22"/>
          <w:szCs w:val="22"/>
        </w:rPr>
        <w:t>Group,</w:t>
      </w:r>
      <w:r w:rsidR="001152BA">
        <w:rPr>
          <w:rFonts w:ascii="Arial" w:hAnsi="Arial" w:cs="Arial"/>
          <w:sz w:val="22"/>
          <w:szCs w:val="22"/>
        </w:rPr>
        <w:t xml:space="preserve"> </w:t>
      </w:r>
      <w:r w:rsidRPr="000177FC">
        <w:rPr>
          <w:rFonts w:ascii="Arial" w:hAnsi="Arial" w:cs="Arial"/>
          <w:sz w:val="22"/>
          <w:szCs w:val="22"/>
        </w:rPr>
        <w:t>but</w:t>
      </w:r>
      <w:proofErr w:type="gramEnd"/>
      <w:r w:rsidRPr="000177F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D2BBDF3" w14:textId="77777777" w:rsidR="006D70DF" w:rsidRDefault="006D70DF" w:rsidP="006D70DF">
      <w:pPr>
        <w:pStyle w:val="ps-000-normal"/>
        <w:spacing w:before="120" w:line="380" w:lineRule="exact"/>
        <w:rPr>
          <w:rFonts w:ascii="Arial" w:hAnsi="Arial" w:cstheme="minorBidi"/>
          <w:sz w:val="22"/>
          <w:szCs w:val="22"/>
        </w:rPr>
      </w:pPr>
      <w:r w:rsidRPr="000177FC">
        <w:rPr>
          <w:rFonts w:ascii="Arial" w:hAnsi="Arial" w:cs="Arial"/>
          <w:sz w:val="22"/>
          <w:szCs w:val="22"/>
        </w:rPr>
        <w:t>My opinion on the financial statements does not cover the other information and I do not express any form of assurance conclusion thereon.</w:t>
      </w:r>
    </w:p>
    <w:p w14:paraId="5222EEFD" w14:textId="77777777" w:rsidR="006D70DF" w:rsidRPr="000177FC"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0177FC">
        <w:rPr>
          <w:rFonts w:ascii="Arial" w:hAnsi="Arial" w:cs="Arial"/>
          <w:sz w:val="22"/>
          <w:szCs w:val="22"/>
        </w:rPr>
        <w:t>statements</w:t>
      </w:r>
      <w:proofErr w:type="gramEnd"/>
      <w:r w:rsidRPr="000177FC">
        <w:rPr>
          <w:rFonts w:ascii="Arial" w:hAnsi="Arial" w:cs="Arial"/>
          <w:sz w:val="22"/>
          <w:szCs w:val="22"/>
        </w:rPr>
        <w:t xml:space="preserve"> or my knowledge obtained in the audit or otherwise appears to be materially misstated.</w:t>
      </w:r>
    </w:p>
    <w:p w14:paraId="21374657" w14:textId="68CF4962" w:rsidR="006D70DF"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64CD3EF1"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Responsibilities of Management and Those Charged with Governance for the Financial Statements</w:t>
      </w:r>
    </w:p>
    <w:p w14:paraId="30F4990A"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29FE748"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78760B"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Those charged with governance are responsible for overseeing the Group’s financial reporting process. </w:t>
      </w:r>
    </w:p>
    <w:p w14:paraId="0076C301" w14:textId="77777777" w:rsidR="00F126B1" w:rsidRDefault="00F126B1">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17556960" w14:textId="26C220F3"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lastRenderedPageBreak/>
        <w:t>Auditor’s Responsibilities for the Audit of the Financial Statements</w:t>
      </w:r>
    </w:p>
    <w:p w14:paraId="42B8587F" w14:textId="77777777"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w:t>
      </w:r>
      <w:proofErr w:type="gramStart"/>
      <w:r w:rsidRPr="000177FC">
        <w:rPr>
          <w:rFonts w:ascii="Arial" w:hAnsi="Arial" w:cs="Arial"/>
          <w:sz w:val="22"/>
          <w:szCs w:val="22"/>
        </w:rPr>
        <w:t>as a whole are</w:t>
      </w:r>
      <w:proofErr w:type="gramEnd"/>
      <w:r w:rsidRPr="000177F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177FC">
        <w:rPr>
          <w:rFonts w:ascii="Arial" w:hAnsi="Arial" w:cs="Arial"/>
          <w:sz w:val="22"/>
          <w:szCs w:val="22"/>
        </w:rPr>
        <w:t>assurance, but</w:t>
      </w:r>
      <w:proofErr w:type="gramEnd"/>
      <w:r w:rsidRPr="000177F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7FC">
        <w:rPr>
          <w:rFonts w:ascii="Arial" w:hAnsi="Arial" w:cs="Arial"/>
          <w:sz w:val="22"/>
          <w:szCs w:val="22"/>
        </w:rPr>
        <w:t>on the basis of</w:t>
      </w:r>
      <w:proofErr w:type="gramEnd"/>
      <w:r w:rsidRPr="000177FC">
        <w:rPr>
          <w:rFonts w:ascii="Arial" w:hAnsi="Arial" w:cs="Arial"/>
          <w:sz w:val="22"/>
          <w:szCs w:val="22"/>
        </w:rPr>
        <w:t xml:space="preserve"> these financial statements. </w:t>
      </w:r>
    </w:p>
    <w:p w14:paraId="3527EB0F"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As part of an audit in accordance with Thai Standards on Auditing, I exercise professional judgement and maintain professional skepticism throughout the audit. I also:</w:t>
      </w:r>
    </w:p>
    <w:p w14:paraId="57718001"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48933C" w14:textId="7DD9FA80"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Obtain an understanding of internal control relevant to the audit </w:t>
      </w:r>
      <w:proofErr w:type="gramStart"/>
      <w:r w:rsidRPr="000177FC">
        <w:rPr>
          <w:rFonts w:ascii="Arial" w:hAnsi="Arial" w:cs="Arial"/>
          <w:sz w:val="22"/>
          <w:szCs w:val="22"/>
        </w:rPr>
        <w:t>in order to</w:t>
      </w:r>
      <w:proofErr w:type="gramEnd"/>
      <w:r w:rsidRPr="000177F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3453BB6"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appropriateness of accounting policies used and the reasonableness of accounting estimates and related disclosures made by management.</w:t>
      </w:r>
    </w:p>
    <w:p w14:paraId="2210A9EF"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C66FAC1" w14:textId="77777777" w:rsidR="00F126B1" w:rsidRDefault="00F126B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453F01E" w14:textId="67239DBB"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lastRenderedPageBreak/>
        <w:t xml:space="preserve">Evaluate the overall presentation, </w:t>
      </w:r>
      <w:proofErr w:type="gramStart"/>
      <w:r w:rsidRPr="000177FC">
        <w:rPr>
          <w:rFonts w:ascii="Arial" w:hAnsi="Arial" w:cs="Arial"/>
          <w:sz w:val="22"/>
          <w:szCs w:val="22"/>
        </w:rPr>
        <w:t>structure</w:t>
      </w:r>
      <w:proofErr w:type="gramEnd"/>
      <w:r w:rsidRPr="000177FC">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32F94E0" w14:textId="77777777" w:rsidR="00D53479" w:rsidRPr="00CD0A31" w:rsidRDefault="00D53479" w:rsidP="00D5347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2E5F3951"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6269FC3"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2CBAC51"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9E8D45" w14:textId="77777777" w:rsidR="00DD3ADE" w:rsidRDefault="00DD3ADE" w:rsidP="001D2D7B">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3C49CEA2" w14:textId="39AA0683" w:rsidR="00B50E43" w:rsidRPr="008C3EA3" w:rsidRDefault="008C3EA3" w:rsidP="00B50E43">
      <w:pPr>
        <w:tabs>
          <w:tab w:val="left" w:pos="720"/>
          <w:tab w:val="center" w:pos="6300"/>
        </w:tabs>
        <w:spacing w:before="1400" w:line="370" w:lineRule="exact"/>
        <w:rPr>
          <w:rFonts w:ascii="Arial" w:hAnsi="Arial" w:cstheme="minorBidi"/>
          <w:color w:val="000000"/>
          <w:sz w:val="22"/>
          <w:szCs w:val="22"/>
          <w:cs/>
        </w:rPr>
      </w:pPr>
      <w:r w:rsidRPr="008C3EA3">
        <w:rPr>
          <w:rFonts w:ascii="Arial" w:hAnsi="Arial" w:cs="Arial"/>
          <w:color w:val="000000"/>
          <w:sz w:val="22"/>
          <w:szCs w:val="22"/>
        </w:rPr>
        <w:t>Chayapol Suppasedtanon</w:t>
      </w:r>
    </w:p>
    <w:p w14:paraId="7688E59B" w14:textId="3F34CB6B" w:rsidR="00C52C43" w:rsidRPr="000177FC" w:rsidRDefault="00C52C43" w:rsidP="00C52C43">
      <w:pPr>
        <w:tabs>
          <w:tab w:val="left" w:pos="720"/>
          <w:tab w:val="center" w:pos="6300"/>
        </w:tabs>
        <w:spacing w:line="370" w:lineRule="exact"/>
        <w:rPr>
          <w:rFonts w:ascii="Arial" w:hAnsi="Arial" w:cs="Arial"/>
          <w:color w:val="000000"/>
          <w:sz w:val="22"/>
          <w:szCs w:val="22"/>
        </w:rPr>
      </w:pPr>
      <w:r w:rsidRPr="000177FC">
        <w:rPr>
          <w:rFonts w:ascii="Arial" w:hAnsi="Arial" w:cs="Arial"/>
          <w:color w:val="000000"/>
          <w:sz w:val="22"/>
          <w:szCs w:val="22"/>
        </w:rPr>
        <w:t xml:space="preserve">Certified Public Accountant (Thailand) No. </w:t>
      </w:r>
      <w:r w:rsidR="00492595" w:rsidRPr="00492595">
        <w:rPr>
          <w:rFonts w:ascii="Arial" w:hAnsi="Arial" w:cs="Arial"/>
          <w:sz w:val="22"/>
          <w:szCs w:val="22"/>
        </w:rPr>
        <w:t>3972</w:t>
      </w:r>
    </w:p>
    <w:p w14:paraId="7CDD5375" w14:textId="77777777" w:rsidR="00C52C43" w:rsidRPr="000177FC" w:rsidRDefault="00C52C43" w:rsidP="00C52C43">
      <w:pPr>
        <w:spacing w:line="370" w:lineRule="exact"/>
        <w:rPr>
          <w:rFonts w:ascii="Arial" w:hAnsi="Arial" w:cs="Arial"/>
          <w:color w:val="000000"/>
          <w:sz w:val="22"/>
          <w:szCs w:val="22"/>
        </w:rPr>
      </w:pPr>
    </w:p>
    <w:p w14:paraId="51D79BED" w14:textId="77777777"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EY Office Limited</w:t>
      </w:r>
    </w:p>
    <w:p w14:paraId="5785A6A4" w14:textId="0B36E9D2"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 xml:space="preserve">Bangkok: </w:t>
      </w:r>
      <w:r w:rsidR="0052124A">
        <w:rPr>
          <w:rFonts w:ascii="Arial" w:hAnsi="Arial" w:cs="Arial"/>
          <w:color w:val="000000"/>
          <w:sz w:val="22"/>
          <w:szCs w:val="22"/>
        </w:rPr>
        <w:t>24 February 2</w:t>
      </w:r>
      <w:r w:rsidR="00C71F19">
        <w:rPr>
          <w:rFonts w:ascii="Arial" w:hAnsi="Arial" w:cs="Arial"/>
          <w:color w:val="000000"/>
          <w:sz w:val="22"/>
          <w:szCs w:val="22"/>
        </w:rPr>
        <w:t>023</w:t>
      </w:r>
    </w:p>
    <w:p w14:paraId="3D56CFB9"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126B1">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D6A90" w14:textId="77777777" w:rsidR="00963024" w:rsidRDefault="00963024" w:rsidP="008442C1">
      <w:r>
        <w:separator/>
      </w:r>
    </w:p>
  </w:endnote>
  <w:endnote w:type="continuationSeparator" w:id="0">
    <w:p w14:paraId="555282D2" w14:textId="77777777" w:rsidR="00963024" w:rsidRDefault="0096302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5D4E9"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1D05B322"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29F65"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4898" w14:textId="215BCF5F" w:rsidR="00F60E3A" w:rsidRPr="00F60E3A" w:rsidRDefault="00DB18C8">
    <w:pPr>
      <w:pStyle w:val="Footer"/>
      <w:jc w:val="right"/>
      <w:rPr>
        <w:rFonts w:ascii="Arial" w:hAnsi="Arial" w:cs="Arial"/>
        <w:sz w:val="22"/>
        <w:szCs w:val="22"/>
      </w:rPr>
    </w:pPr>
  </w:p>
  <w:p w14:paraId="3404E010" w14:textId="77777777" w:rsidR="00F60E3A" w:rsidRDefault="00DB18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5468403"/>
      <w:docPartObj>
        <w:docPartGallery w:val="Page Numbers (Bottom of Page)"/>
        <w:docPartUnique/>
      </w:docPartObj>
    </w:sdtPr>
    <w:sdtEndPr>
      <w:rPr>
        <w:rFonts w:ascii="Arial" w:hAnsi="Arial" w:cs="Arial"/>
        <w:noProof/>
        <w:sz w:val="22"/>
        <w:szCs w:val="22"/>
      </w:rPr>
    </w:sdtEndPr>
    <w:sdtContent>
      <w:p w14:paraId="595D25C0" w14:textId="4A47F3CE" w:rsidR="00F126B1" w:rsidRPr="00F126B1" w:rsidRDefault="00F126B1" w:rsidP="00F126B1">
        <w:pPr>
          <w:pStyle w:val="Footer"/>
          <w:jc w:val="right"/>
          <w:rPr>
            <w:rFonts w:ascii="Arial" w:hAnsi="Arial" w:cs="Arial"/>
            <w:sz w:val="22"/>
            <w:szCs w:val="22"/>
          </w:rPr>
        </w:pPr>
        <w:r w:rsidRPr="00F126B1">
          <w:rPr>
            <w:rFonts w:ascii="Arial" w:hAnsi="Arial" w:cs="Arial"/>
            <w:sz w:val="22"/>
            <w:szCs w:val="22"/>
          </w:rPr>
          <w:fldChar w:fldCharType="begin"/>
        </w:r>
        <w:r w:rsidRPr="00F126B1">
          <w:rPr>
            <w:rFonts w:ascii="Arial" w:hAnsi="Arial" w:cs="Arial"/>
            <w:sz w:val="22"/>
            <w:szCs w:val="22"/>
          </w:rPr>
          <w:instrText xml:space="preserve"> PAGE   \* MERGEFORMAT </w:instrText>
        </w:r>
        <w:r w:rsidRPr="00F126B1">
          <w:rPr>
            <w:rFonts w:ascii="Arial" w:hAnsi="Arial" w:cs="Arial"/>
            <w:sz w:val="22"/>
            <w:szCs w:val="22"/>
          </w:rPr>
          <w:fldChar w:fldCharType="separate"/>
        </w:r>
        <w:r w:rsidRPr="00F126B1">
          <w:rPr>
            <w:rFonts w:ascii="Arial" w:hAnsi="Arial" w:cs="Arial"/>
            <w:noProof/>
            <w:sz w:val="22"/>
            <w:szCs w:val="22"/>
          </w:rPr>
          <w:t>2</w:t>
        </w:r>
        <w:r w:rsidRPr="00F126B1">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548117"/>
      <w:docPartObj>
        <w:docPartGallery w:val="Page Numbers (Bottom of Page)"/>
        <w:docPartUnique/>
      </w:docPartObj>
    </w:sdtPr>
    <w:sdtEndPr>
      <w:rPr>
        <w:rFonts w:ascii="Arial" w:hAnsi="Arial" w:cs="Arial"/>
        <w:noProof/>
        <w:sz w:val="22"/>
        <w:szCs w:val="22"/>
      </w:rPr>
    </w:sdtEndPr>
    <w:sdtContent>
      <w:p w14:paraId="5887DD1F" w14:textId="456110C2" w:rsidR="00F126B1" w:rsidRPr="00F126B1" w:rsidRDefault="00F126B1" w:rsidP="00F126B1">
        <w:pPr>
          <w:pStyle w:val="Footer"/>
          <w:jc w:val="right"/>
          <w:rPr>
            <w:rFonts w:ascii="Arial" w:hAnsi="Arial" w:cs="Arial"/>
            <w:sz w:val="22"/>
            <w:szCs w:val="22"/>
          </w:rPr>
        </w:pPr>
        <w:r w:rsidRPr="00F126B1">
          <w:rPr>
            <w:rFonts w:ascii="Arial" w:hAnsi="Arial" w:cs="Arial"/>
            <w:sz w:val="22"/>
            <w:szCs w:val="22"/>
          </w:rPr>
          <w:fldChar w:fldCharType="begin"/>
        </w:r>
        <w:r w:rsidRPr="00F126B1">
          <w:rPr>
            <w:rFonts w:ascii="Arial" w:hAnsi="Arial" w:cs="Arial"/>
            <w:sz w:val="22"/>
            <w:szCs w:val="22"/>
          </w:rPr>
          <w:instrText xml:space="preserve"> PAGE   \* MERGEFORMAT </w:instrText>
        </w:r>
        <w:r w:rsidRPr="00F126B1">
          <w:rPr>
            <w:rFonts w:ascii="Arial" w:hAnsi="Arial" w:cs="Arial"/>
            <w:sz w:val="22"/>
            <w:szCs w:val="22"/>
          </w:rPr>
          <w:fldChar w:fldCharType="separate"/>
        </w:r>
        <w:r w:rsidRPr="00F126B1">
          <w:rPr>
            <w:rFonts w:ascii="Arial" w:hAnsi="Arial" w:cs="Arial"/>
            <w:noProof/>
            <w:sz w:val="22"/>
            <w:szCs w:val="22"/>
          </w:rPr>
          <w:t>2</w:t>
        </w:r>
        <w:r w:rsidRPr="00F126B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D9AB5" w14:textId="77777777" w:rsidR="00963024" w:rsidRDefault="00963024" w:rsidP="008442C1">
      <w:r>
        <w:separator/>
      </w:r>
    </w:p>
  </w:footnote>
  <w:footnote w:type="continuationSeparator" w:id="0">
    <w:p w14:paraId="4CDA7D86" w14:textId="77777777" w:rsidR="00963024" w:rsidRDefault="0096302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752B" w14:textId="77777777" w:rsidR="00140AAC" w:rsidRDefault="00DB18C8" w:rsidP="0077481E">
    <w:pPr>
      <w:pStyle w:val="Header"/>
      <w:spacing w:before="240"/>
    </w:pPr>
  </w:p>
  <w:p w14:paraId="407DA559" w14:textId="77777777" w:rsidR="00140AAC" w:rsidRDefault="00DB1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3"/>
  </w:num>
  <w:num w:numId="3">
    <w:abstractNumId w:val="11"/>
  </w:num>
  <w:num w:numId="4">
    <w:abstractNumId w:val="9"/>
  </w:num>
  <w:num w:numId="5">
    <w:abstractNumId w:val="22"/>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21"/>
  </w:num>
  <w:num w:numId="23">
    <w:abstractNumId w:val="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15C6C"/>
    <w:rsid w:val="00020EC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66833"/>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825"/>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2BA"/>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67EF2"/>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42E"/>
    <w:rsid w:val="001846D8"/>
    <w:rsid w:val="00185281"/>
    <w:rsid w:val="00185D23"/>
    <w:rsid w:val="00186793"/>
    <w:rsid w:val="00187BEF"/>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4015"/>
    <w:rsid w:val="001D0BE7"/>
    <w:rsid w:val="001D15E6"/>
    <w:rsid w:val="001D15EB"/>
    <w:rsid w:val="001D2085"/>
    <w:rsid w:val="001D219C"/>
    <w:rsid w:val="001D2D7B"/>
    <w:rsid w:val="001D2DF6"/>
    <w:rsid w:val="001D30EB"/>
    <w:rsid w:val="001D3840"/>
    <w:rsid w:val="001E2963"/>
    <w:rsid w:val="001E2CAB"/>
    <w:rsid w:val="001E4158"/>
    <w:rsid w:val="001E5310"/>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358"/>
    <w:rsid w:val="00224A44"/>
    <w:rsid w:val="00224FB7"/>
    <w:rsid w:val="00225630"/>
    <w:rsid w:val="00227889"/>
    <w:rsid w:val="00236487"/>
    <w:rsid w:val="00236E3F"/>
    <w:rsid w:val="0023782E"/>
    <w:rsid w:val="00240356"/>
    <w:rsid w:val="0024110C"/>
    <w:rsid w:val="00241E59"/>
    <w:rsid w:val="0024279F"/>
    <w:rsid w:val="00244887"/>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3F9"/>
    <w:rsid w:val="002866FE"/>
    <w:rsid w:val="00286B96"/>
    <w:rsid w:val="0028730F"/>
    <w:rsid w:val="00287AA2"/>
    <w:rsid w:val="00287DE8"/>
    <w:rsid w:val="002903FD"/>
    <w:rsid w:val="002905A6"/>
    <w:rsid w:val="002911FA"/>
    <w:rsid w:val="00291767"/>
    <w:rsid w:val="00291E03"/>
    <w:rsid w:val="00291FF6"/>
    <w:rsid w:val="002929BF"/>
    <w:rsid w:val="002954FB"/>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941"/>
    <w:rsid w:val="002B1AEE"/>
    <w:rsid w:val="002B23D5"/>
    <w:rsid w:val="002B2C50"/>
    <w:rsid w:val="002B3452"/>
    <w:rsid w:val="002B3AC9"/>
    <w:rsid w:val="002B5DAF"/>
    <w:rsid w:val="002B6B0B"/>
    <w:rsid w:val="002B6BF3"/>
    <w:rsid w:val="002B70DD"/>
    <w:rsid w:val="002C0317"/>
    <w:rsid w:val="002C04E4"/>
    <w:rsid w:val="002C0755"/>
    <w:rsid w:val="002C0ACF"/>
    <w:rsid w:val="002C23F6"/>
    <w:rsid w:val="002C30A2"/>
    <w:rsid w:val="002C3805"/>
    <w:rsid w:val="002C43B5"/>
    <w:rsid w:val="002C44E0"/>
    <w:rsid w:val="002C4A9B"/>
    <w:rsid w:val="002C57AD"/>
    <w:rsid w:val="002C76D9"/>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1943"/>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5920"/>
    <w:rsid w:val="003466AF"/>
    <w:rsid w:val="00346701"/>
    <w:rsid w:val="00347D5A"/>
    <w:rsid w:val="00347ECA"/>
    <w:rsid w:val="00347FB0"/>
    <w:rsid w:val="00350D8F"/>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C7F0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3FA0"/>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2595"/>
    <w:rsid w:val="00493060"/>
    <w:rsid w:val="00494DD5"/>
    <w:rsid w:val="00495256"/>
    <w:rsid w:val="0049650E"/>
    <w:rsid w:val="004966DB"/>
    <w:rsid w:val="00496B0A"/>
    <w:rsid w:val="00497894"/>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50EE"/>
    <w:rsid w:val="004F55C1"/>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124A"/>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53B"/>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0E5C"/>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596"/>
    <w:rsid w:val="00607155"/>
    <w:rsid w:val="00610C60"/>
    <w:rsid w:val="00611C94"/>
    <w:rsid w:val="006137BC"/>
    <w:rsid w:val="00614ADC"/>
    <w:rsid w:val="00616F72"/>
    <w:rsid w:val="00620D94"/>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4223"/>
    <w:rsid w:val="006553ED"/>
    <w:rsid w:val="006554FD"/>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0B8"/>
    <w:rsid w:val="006A37EE"/>
    <w:rsid w:val="006A3B0C"/>
    <w:rsid w:val="006A4004"/>
    <w:rsid w:val="006A5BB1"/>
    <w:rsid w:val="006A6965"/>
    <w:rsid w:val="006A6D02"/>
    <w:rsid w:val="006A7ACD"/>
    <w:rsid w:val="006B068B"/>
    <w:rsid w:val="006B07FD"/>
    <w:rsid w:val="006B1E84"/>
    <w:rsid w:val="006B28C9"/>
    <w:rsid w:val="006B3DCB"/>
    <w:rsid w:val="006B3E47"/>
    <w:rsid w:val="006B3E9B"/>
    <w:rsid w:val="006B50FA"/>
    <w:rsid w:val="006B5A7D"/>
    <w:rsid w:val="006B703B"/>
    <w:rsid w:val="006C23ED"/>
    <w:rsid w:val="006C296C"/>
    <w:rsid w:val="006C368C"/>
    <w:rsid w:val="006C4A0D"/>
    <w:rsid w:val="006C4E35"/>
    <w:rsid w:val="006C5352"/>
    <w:rsid w:val="006C7B43"/>
    <w:rsid w:val="006D2B29"/>
    <w:rsid w:val="006D4A95"/>
    <w:rsid w:val="006D53C4"/>
    <w:rsid w:val="006D58EF"/>
    <w:rsid w:val="006D6772"/>
    <w:rsid w:val="006D6C3B"/>
    <w:rsid w:val="006D70DF"/>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0D3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25549"/>
    <w:rsid w:val="00730943"/>
    <w:rsid w:val="00734C42"/>
    <w:rsid w:val="00735008"/>
    <w:rsid w:val="007351C6"/>
    <w:rsid w:val="0073562B"/>
    <w:rsid w:val="00735B99"/>
    <w:rsid w:val="00736E0D"/>
    <w:rsid w:val="00737498"/>
    <w:rsid w:val="00737FCE"/>
    <w:rsid w:val="00741A66"/>
    <w:rsid w:val="00742671"/>
    <w:rsid w:val="00742DBF"/>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0C0"/>
    <w:rsid w:val="0078020B"/>
    <w:rsid w:val="0078046C"/>
    <w:rsid w:val="0078163B"/>
    <w:rsid w:val="00781EB5"/>
    <w:rsid w:val="00781FFC"/>
    <w:rsid w:val="00783A17"/>
    <w:rsid w:val="00783E14"/>
    <w:rsid w:val="00785967"/>
    <w:rsid w:val="00787188"/>
    <w:rsid w:val="00790E8F"/>
    <w:rsid w:val="00791BE6"/>
    <w:rsid w:val="00791E3A"/>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6796"/>
    <w:rsid w:val="007A7451"/>
    <w:rsid w:val="007A78E8"/>
    <w:rsid w:val="007A7D6D"/>
    <w:rsid w:val="007B011F"/>
    <w:rsid w:val="007B0B51"/>
    <w:rsid w:val="007B1726"/>
    <w:rsid w:val="007B2899"/>
    <w:rsid w:val="007B289C"/>
    <w:rsid w:val="007B3E8C"/>
    <w:rsid w:val="007B4106"/>
    <w:rsid w:val="007B4D60"/>
    <w:rsid w:val="007B5C07"/>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5971"/>
    <w:rsid w:val="008268F8"/>
    <w:rsid w:val="00826F17"/>
    <w:rsid w:val="0082742E"/>
    <w:rsid w:val="00827836"/>
    <w:rsid w:val="00831628"/>
    <w:rsid w:val="008339A0"/>
    <w:rsid w:val="00833A97"/>
    <w:rsid w:val="008377DD"/>
    <w:rsid w:val="00837A20"/>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0CDC"/>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3EA3"/>
    <w:rsid w:val="008C402B"/>
    <w:rsid w:val="008C5E0C"/>
    <w:rsid w:val="008C7FA3"/>
    <w:rsid w:val="008D04BB"/>
    <w:rsid w:val="008D193F"/>
    <w:rsid w:val="008D19B0"/>
    <w:rsid w:val="008D30DF"/>
    <w:rsid w:val="008D40EE"/>
    <w:rsid w:val="008D557F"/>
    <w:rsid w:val="008D5BE0"/>
    <w:rsid w:val="008D6BFC"/>
    <w:rsid w:val="008D72FA"/>
    <w:rsid w:val="008D73CB"/>
    <w:rsid w:val="008E127C"/>
    <w:rsid w:val="008E13CC"/>
    <w:rsid w:val="008E176F"/>
    <w:rsid w:val="008E1A6C"/>
    <w:rsid w:val="008E244B"/>
    <w:rsid w:val="008E4E77"/>
    <w:rsid w:val="008E5A4C"/>
    <w:rsid w:val="008E68C1"/>
    <w:rsid w:val="008E6EF2"/>
    <w:rsid w:val="008E7948"/>
    <w:rsid w:val="008F18B7"/>
    <w:rsid w:val="008F1CF2"/>
    <w:rsid w:val="008F26B0"/>
    <w:rsid w:val="008F481F"/>
    <w:rsid w:val="008F49C7"/>
    <w:rsid w:val="008F6005"/>
    <w:rsid w:val="008F76A2"/>
    <w:rsid w:val="00900226"/>
    <w:rsid w:val="00900CA2"/>
    <w:rsid w:val="00903281"/>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3024"/>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26C2"/>
    <w:rsid w:val="009A2BEF"/>
    <w:rsid w:val="009A3077"/>
    <w:rsid w:val="009A3395"/>
    <w:rsid w:val="009A3555"/>
    <w:rsid w:val="009A48E0"/>
    <w:rsid w:val="009A4A4B"/>
    <w:rsid w:val="009A4D71"/>
    <w:rsid w:val="009A6899"/>
    <w:rsid w:val="009A6DF4"/>
    <w:rsid w:val="009A78D3"/>
    <w:rsid w:val="009B1D0E"/>
    <w:rsid w:val="009B1E4A"/>
    <w:rsid w:val="009B205A"/>
    <w:rsid w:val="009B2582"/>
    <w:rsid w:val="009B3094"/>
    <w:rsid w:val="009B3698"/>
    <w:rsid w:val="009B41A3"/>
    <w:rsid w:val="009B47D6"/>
    <w:rsid w:val="009B718A"/>
    <w:rsid w:val="009B7D28"/>
    <w:rsid w:val="009C044E"/>
    <w:rsid w:val="009C05B9"/>
    <w:rsid w:val="009C0746"/>
    <w:rsid w:val="009C0DC9"/>
    <w:rsid w:val="009C2053"/>
    <w:rsid w:val="009C2B29"/>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53E9"/>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3EC"/>
    <w:rsid w:val="00A27FCB"/>
    <w:rsid w:val="00A30542"/>
    <w:rsid w:val="00A30C27"/>
    <w:rsid w:val="00A312AF"/>
    <w:rsid w:val="00A330D1"/>
    <w:rsid w:val="00A3355F"/>
    <w:rsid w:val="00A33624"/>
    <w:rsid w:val="00A347BD"/>
    <w:rsid w:val="00A35E32"/>
    <w:rsid w:val="00A35F14"/>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48C4"/>
    <w:rsid w:val="00A55643"/>
    <w:rsid w:val="00A55D62"/>
    <w:rsid w:val="00A562F1"/>
    <w:rsid w:val="00A5722A"/>
    <w:rsid w:val="00A61B2F"/>
    <w:rsid w:val="00A61CC1"/>
    <w:rsid w:val="00A63302"/>
    <w:rsid w:val="00A63447"/>
    <w:rsid w:val="00A65243"/>
    <w:rsid w:val="00A66F5E"/>
    <w:rsid w:val="00A674EB"/>
    <w:rsid w:val="00A67A4E"/>
    <w:rsid w:val="00A7062E"/>
    <w:rsid w:val="00A71B35"/>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4659"/>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A7C59"/>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3B5B"/>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07DCC"/>
    <w:rsid w:val="00B1274C"/>
    <w:rsid w:val="00B15852"/>
    <w:rsid w:val="00B168C0"/>
    <w:rsid w:val="00B17AC7"/>
    <w:rsid w:val="00B200AF"/>
    <w:rsid w:val="00B211F0"/>
    <w:rsid w:val="00B21E71"/>
    <w:rsid w:val="00B22628"/>
    <w:rsid w:val="00B266AE"/>
    <w:rsid w:val="00B269E3"/>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0E43"/>
    <w:rsid w:val="00B5147E"/>
    <w:rsid w:val="00B52D17"/>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A08"/>
    <w:rsid w:val="00BC0E68"/>
    <w:rsid w:val="00BC1F0B"/>
    <w:rsid w:val="00BC2D3E"/>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2636"/>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5A95"/>
    <w:rsid w:val="00C26E96"/>
    <w:rsid w:val="00C27D38"/>
    <w:rsid w:val="00C309C2"/>
    <w:rsid w:val="00C31013"/>
    <w:rsid w:val="00C3273A"/>
    <w:rsid w:val="00C32D60"/>
    <w:rsid w:val="00C33D84"/>
    <w:rsid w:val="00C3434D"/>
    <w:rsid w:val="00C34E24"/>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1F19"/>
    <w:rsid w:val="00C724F7"/>
    <w:rsid w:val="00C74BD5"/>
    <w:rsid w:val="00C77584"/>
    <w:rsid w:val="00C776D1"/>
    <w:rsid w:val="00C80EE8"/>
    <w:rsid w:val="00C8141D"/>
    <w:rsid w:val="00C8150A"/>
    <w:rsid w:val="00C82A21"/>
    <w:rsid w:val="00C837FD"/>
    <w:rsid w:val="00C838A7"/>
    <w:rsid w:val="00C83A03"/>
    <w:rsid w:val="00C85E81"/>
    <w:rsid w:val="00C87B56"/>
    <w:rsid w:val="00C87C12"/>
    <w:rsid w:val="00C91988"/>
    <w:rsid w:val="00C9249A"/>
    <w:rsid w:val="00C95586"/>
    <w:rsid w:val="00CA006E"/>
    <w:rsid w:val="00CA076E"/>
    <w:rsid w:val="00CA1256"/>
    <w:rsid w:val="00CA1CBE"/>
    <w:rsid w:val="00CA1F0F"/>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A08"/>
    <w:rsid w:val="00CD3E30"/>
    <w:rsid w:val="00CD4447"/>
    <w:rsid w:val="00CD4CF6"/>
    <w:rsid w:val="00CD6A57"/>
    <w:rsid w:val="00CD6D56"/>
    <w:rsid w:val="00CD76F7"/>
    <w:rsid w:val="00CE0448"/>
    <w:rsid w:val="00CE1E15"/>
    <w:rsid w:val="00CE28A1"/>
    <w:rsid w:val="00CE2B62"/>
    <w:rsid w:val="00CE310D"/>
    <w:rsid w:val="00CE354A"/>
    <w:rsid w:val="00CE4062"/>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1E9B"/>
    <w:rsid w:val="00D32076"/>
    <w:rsid w:val="00D32AD8"/>
    <w:rsid w:val="00D32DFA"/>
    <w:rsid w:val="00D36F7D"/>
    <w:rsid w:val="00D377E0"/>
    <w:rsid w:val="00D37A35"/>
    <w:rsid w:val="00D404DF"/>
    <w:rsid w:val="00D4188A"/>
    <w:rsid w:val="00D41C5B"/>
    <w:rsid w:val="00D41DC5"/>
    <w:rsid w:val="00D42F9C"/>
    <w:rsid w:val="00D441A3"/>
    <w:rsid w:val="00D44210"/>
    <w:rsid w:val="00D44D40"/>
    <w:rsid w:val="00D4552B"/>
    <w:rsid w:val="00D45E84"/>
    <w:rsid w:val="00D466EA"/>
    <w:rsid w:val="00D504C8"/>
    <w:rsid w:val="00D5155C"/>
    <w:rsid w:val="00D51EDC"/>
    <w:rsid w:val="00D51FA9"/>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18C8"/>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3ADE"/>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0C7"/>
    <w:rsid w:val="00E055F2"/>
    <w:rsid w:val="00E05A91"/>
    <w:rsid w:val="00E0649C"/>
    <w:rsid w:val="00E07E39"/>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170B"/>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A728D"/>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68D"/>
    <w:rsid w:val="00EE087F"/>
    <w:rsid w:val="00EE0FE1"/>
    <w:rsid w:val="00EE145C"/>
    <w:rsid w:val="00EE189B"/>
    <w:rsid w:val="00EE212A"/>
    <w:rsid w:val="00EE3C0B"/>
    <w:rsid w:val="00EE408E"/>
    <w:rsid w:val="00EE583D"/>
    <w:rsid w:val="00EE5FD7"/>
    <w:rsid w:val="00EE7044"/>
    <w:rsid w:val="00EE70F8"/>
    <w:rsid w:val="00EE765B"/>
    <w:rsid w:val="00EF0169"/>
    <w:rsid w:val="00EF0EE7"/>
    <w:rsid w:val="00EF3FC1"/>
    <w:rsid w:val="00EF4CF4"/>
    <w:rsid w:val="00EF57B9"/>
    <w:rsid w:val="00EF6679"/>
    <w:rsid w:val="00EF7A6D"/>
    <w:rsid w:val="00F0004F"/>
    <w:rsid w:val="00F00155"/>
    <w:rsid w:val="00F00250"/>
    <w:rsid w:val="00F06DD6"/>
    <w:rsid w:val="00F07B9B"/>
    <w:rsid w:val="00F11A7A"/>
    <w:rsid w:val="00F126B1"/>
    <w:rsid w:val="00F1381E"/>
    <w:rsid w:val="00F151C2"/>
    <w:rsid w:val="00F174A6"/>
    <w:rsid w:val="00F17DF3"/>
    <w:rsid w:val="00F17FAE"/>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27C9"/>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A92"/>
    <w:rsid w:val="00FB7DA2"/>
    <w:rsid w:val="00FC2B90"/>
    <w:rsid w:val="00FC2DA8"/>
    <w:rsid w:val="00FC436B"/>
    <w:rsid w:val="00FC4E3A"/>
    <w:rsid w:val="00FC5960"/>
    <w:rsid w:val="00FC5E84"/>
    <w:rsid w:val="00FC694A"/>
    <w:rsid w:val="00FC7066"/>
    <w:rsid w:val="00FD025E"/>
    <w:rsid w:val="00FD1C12"/>
    <w:rsid w:val="00FD1C23"/>
    <w:rsid w:val="00FD1F44"/>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 w:val="00FF7B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3C33B"/>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 w:type="paragraph" w:customStyle="1" w:styleId="CM1">
    <w:name w:val="CM1"/>
    <w:basedOn w:val="Normal"/>
    <w:next w:val="Normal"/>
    <w:uiPriority w:val="99"/>
    <w:rsid w:val="0078163B"/>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68868008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482398">
      <w:bodyDiv w:val="1"/>
      <w:marLeft w:val="0"/>
      <w:marRight w:val="0"/>
      <w:marTop w:val="0"/>
      <w:marBottom w:val="0"/>
      <w:divBdr>
        <w:top w:val="none" w:sz="0" w:space="0" w:color="auto"/>
        <w:left w:val="none" w:sz="0" w:space="0" w:color="auto"/>
        <w:bottom w:val="none" w:sz="0" w:space="0" w:color="auto"/>
        <w:right w:val="none" w:sz="0" w:space="0" w:color="auto"/>
      </w:divBdr>
    </w:div>
    <w:div w:id="1952200306">
      <w:bodyDiv w:val="1"/>
      <w:marLeft w:val="0"/>
      <w:marRight w:val="0"/>
      <w:marTop w:val="0"/>
      <w:marBottom w:val="0"/>
      <w:divBdr>
        <w:top w:val="none" w:sz="0" w:space="0" w:color="auto"/>
        <w:left w:val="none" w:sz="0" w:space="0" w:color="auto"/>
        <w:bottom w:val="none" w:sz="0" w:space="0" w:color="auto"/>
        <w:right w:val="none" w:sz="0" w:space="0" w:color="auto"/>
      </w:divBdr>
    </w:div>
    <w:div w:id="2009284283">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8FE12-9F63-4217-BF6A-C51306D3FD4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46665</vt:lpwstr>
  </property>
  <property fmtid="{D5CDD505-2E9C-101B-9397-08002B2CF9AE}" pid="4" name="OptimizationTime">
    <vt:lpwstr>20230224_1953</vt:lpwstr>
  </property>
</Properties>
</file>

<file path=docProps/app.xml><?xml version="1.0" encoding="utf-8"?>
<Properties xmlns="http://schemas.openxmlformats.org/officeDocument/2006/extended-properties" xmlns:vt="http://schemas.openxmlformats.org/officeDocument/2006/docPropsVTypes">
  <Template>Normal.dotm</Template>
  <TotalTime>88</TotalTime>
  <Pages>7</Pages>
  <Words>1897</Words>
  <Characters>10700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76</cp:revision>
  <cp:lastPrinted>2023-02-23T16:05:00Z</cp:lastPrinted>
  <dcterms:created xsi:type="dcterms:W3CDTF">2023-02-21T16:07:00Z</dcterms:created>
  <dcterms:modified xsi:type="dcterms:W3CDTF">2023-02-23T16:05:00Z</dcterms:modified>
</cp:coreProperties>
</file>