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EABEC" w14:textId="7A9A3F71" w:rsidR="00E809A2" w:rsidRDefault="00E809A2" w:rsidP="00E809A2">
      <w:pPr>
        <w:spacing w:line="240" w:lineRule="atLeast"/>
        <w:ind w:right="63"/>
        <w:jc w:val="center"/>
        <w:rPr>
          <w:rFonts w:cs="Cordia New"/>
          <w:sz w:val="28"/>
          <w:szCs w:val="28"/>
          <w:lang w:val="en-US"/>
        </w:rPr>
      </w:pPr>
    </w:p>
    <w:p w14:paraId="0A80BEA0" w14:textId="77777777" w:rsidR="00A7159D" w:rsidRPr="003B4562" w:rsidRDefault="00A7159D" w:rsidP="00E809A2">
      <w:pPr>
        <w:spacing w:line="240" w:lineRule="atLeast"/>
        <w:ind w:right="63"/>
        <w:jc w:val="center"/>
        <w:rPr>
          <w:rFonts w:cs="Cordia New"/>
          <w:sz w:val="28"/>
          <w:szCs w:val="28"/>
          <w:cs/>
          <w:lang w:val="en-US"/>
        </w:rPr>
      </w:pPr>
    </w:p>
    <w:p w14:paraId="177651A2" w14:textId="77777777" w:rsidR="00E809A2" w:rsidRPr="0095421B" w:rsidRDefault="00E809A2" w:rsidP="00E809A2">
      <w:pPr>
        <w:spacing w:line="240" w:lineRule="atLeast"/>
        <w:ind w:right="63"/>
        <w:jc w:val="center"/>
        <w:rPr>
          <w:rFonts w:cs="Times New Roman"/>
          <w:b/>
          <w:bCs/>
          <w:sz w:val="28"/>
          <w:szCs w:val="28"/>
        </w:rPr>
      </w:pPr>
    </w:p>
    <w:p w14:paraId="31265F9C" w14:textId="77777777" w:rsidR="00E809A2" w:rsidRPr="0095421B" w:rsidRDefault="00E809A2" w:rsidP="00E809A2">
      <w:pPr>
        <w:spacing w:line="240" w:lineRule="atLeast"/>
        <w:ind w:right="63"/>
        <w:jc w:val="center"/>
        <w:rPr>
          <w:rFonts w:cs="Times New Roman"/>
          <w:b/>
          <w:bCs/>
          <w:sz w:val="28"/>
          <w:szCs w:val="28"/>
        </w:rPr>
      </w:pPr>
    </w:p>
    <w:p w14:paraId="282EC083" w14:textId="77777777" w:rsidR="00D575BB" w:rsidRPr="0098013F" w:rsidRDefault="00D575BB" w:rsidP="00E809A2">
      <w:pPr>
        <w:spacing w:line="240" w:lineRule="atLeast"/>
        <w:ind w:right="63"/>
        <w:jc w:val="center"/>
        <w:rPr>
          <w:rFonts w:cs="Cordia New"/>
          <w:b/>
          <w:bCs/>
          <w:sz w:val="40"/>
          <w:szCs w:val="40"/>
        </w:rPr>
      </w:pPr>
    </w:p>
    <w:p w14:paraId="249C1717" w14:textId="77777777" w:rsidR="00E809A2" w:rsidRPr="00764ED8" w:rsidRDefault="00E809A2" w:rsidP="00E809A2">
      <w:pPr>
        <w:spacing w:line="240" w:lineRule="atLeast"/>
        <w:ind w:right="63"/>
        <w:jc w:val="center"/>
        <w:rPr>
          <w:rFonts w:cs="Times New Roman"/>
          <w:b/>
          <w:bCs/>
          <w:color w:val="000000"/>
          <w:sz w:val="40"/>
          <w:szCs w:val="40"/>
        </w:rPr>
      </w:pPr>
      <w:r w:rsidRPr="00C06B05">
        <w:rPr>
          <w:rFonts w:cs="Times New Roman"/>
          <w:b/>
          <w:bCs/>
          <w:color w:val="000000"/>
          <w:sz w:val="40"/>
          <w:szCs w:val="40"/>
        </w:rPr>
        <w:t>Thaitheparos Public Company Limited</w:t>
      </w:r>
    </w:p>
    <w:p w14:paraId="132E9B5C" w14:textId="77777777" w:rsidR="00E809A2" w:rsidRPr="0095421B" w:rsidRDefault="00E809A2" w:rsidP="00E809A2">
      <w:pPr>
        <w:spacing w:line="240" w:lineRule="atLeast"/>
        <w:ind w:right="63"/>
        <w:jc w:val="center"/>
        <w:rPr>
          <w:rFonts w:cs="Times New Roman"/>
          <w:b/>
          <w:bCs/>
          <w:sz w:val="40"/>
          <w:szCs w:val="40"/>
        </w:rPr>
      </w:pPr>
    </w:p>
    <w:p w14:paraId="7E0ACF44"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Financial statements for the year ended</w:t>
      </w:r>
    </w:p>
    <w:p w14:paraId="7FBE6267" w14:textId="3EBF233C" w:rsidR="00E809A2" w:rsidRPr="00D575BB" w:rsidRDefault="00D054BB" w:rsidP="00E809A2">
      <w:pPr>
        <w:spacing w:line="240" w:lineRule="atLeast"/>
        <w:ind w:right="63"/>
        <w:jc w:val="center"/>
        <w:rPr>
          <w:sz w:val="36"/>
          <w:szCs w:val="45"/>
          <w:lang w:val="en-US"/>
        </w:rPr>
      </w:pPr>
      <w:r w:rsidRPr="00D054BB">
        <w:rPr>
          <w:rFonts w:cs="Times New Roman"/>
          <w:sz w:val="36"/>
          <w:szCs w:val="36"/>
          <w:lang w:val="en-US"/>
        </w:rPr>
        <w:t>31</w:t>
      </w:r>
      <w:r w:rsidR="00E809A2">
        <w:rPr>
          <w:rFonts w:cs="Times New Roman"/>
          <w:sz w:val="36"/>
          <w:szCs w:val="36"/>
        </w:rPr>
        <w:t xml:space="preserve"> December </w:t>
      </w:r>
      <w:r w:rsidRPr="00D054BB">
        <w:rPr>
          <w:rFonts w:cs="Times New Roman"/>
          <w:sz w:val="36"/>
          <w:szCs w:val="36"/>
          <w:lang w:val="en-US"/>
        </w:rPr>
        <w:t>202</w:t>
      </w:r>
      <w:r w:rsidR="0068530E">
        <w:rPr>
          <w:rFonts w:cs="Times New Roman"/>
          <w:sz w:val="36"/>
          <w:szCs w:val="36"/>
          <w:lang w:val="en-US"/>
        </w:rPr>
        <w:t>2</w:t>
      </w:r>
    </w:p>
    <w:p w14:paraId="45D20F9D"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and</w:t>
      </w:r>
    </w:p>
    <w:p w14:paraId="26ADE02A"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Independent Auditor’s Report</w:t>
      </w:r>
    </w:p>
    <w:p w14:paraId="777D74D6" w14:textId="77777777" w:rsidR="00E809A2" w:rsidRDefault="00E809A2" w:rsidP="00E809A2">
      <w:pPr>
        <w:spacing w:line="240" w:lineRule="atLeast"/>
        <w:ind w:right="63"/>
        <w:jc w:val="center"/>
        <w:rPr>
          <w:rFonts w:cs="Times New Roman"/>
          <w:sz w:val="36"/>
          <w:szCs w:val="36"/>
        </w:rPr>
      </w:pPr>
    </w:p>
    <w:p w14:paraId="22F81DD2" w14:textId="77777777" w:rsidR="00E809A2" w:rsidRDefault="00E809A2" w:rsidP="00E809A2">
      <w:pPr>
        <w:spacing w:line="240" w:lineRule="atLeast"/>
        <w:ind w:right="63"/>
        <w:jc w:val="center"/>
        <w:rPr>
          <w:rFonts w:cs="Times New Roman"/>
          <w:sz w:val="32"/>
          <w:szCs w:val="32"/>
        </w:rPr>
      </w:pPr>
    </w:p>
    <w:p w14:paraId="239CC04E" w14:textId="77777777" w:rsidR="00E809A2" w:rsidRDefault="00E809A2" w:rsidP="00E809A2">
      <w:pPr>
        <w:spacing w:line="240" w:lineRule="atLeast"/>
        <w:ind w:right="63"/>
        <w:jc w:val="center"/>
        <w:rPr>
          <w:rFonts w:cs="Times New Roman"/>
          <w:sz w:val="32"/>
          <w:szCs w:val="32"/>
        </w:rPr>
      </w:pPr>
    </w:p>
    <w:p w14:paraId="4F8A40F5" w14:textId="77777777" w:rsidR="00E809A2" w:rsidRDefault="00E809A2" w:rsidP="00E809A2">
      <w:pPr>
        <w:spacing w:line="240" w:lineRule="atLeast"/>
        <w:ind w:right="63"/>
        <w:jc w:val="center"/>
        <w:rPr>
          <w:rFonts w:cs="Times New Roman"/>
          <w:sz w:val="32"/>
          <w:szCs w:val="32"/>
        </w:rPr>
      </w:pPr>
    </w:p>
    <w:p w14:paraId="05EAE1EE" w14:textId="77777777" w:rsidR="00E809A2" w:rsidRDefault="00E809A2" w:rsidP="00E809A2">
      <w:pPr>
        <w:spacing w:line="240" w:lineRule="atLeast"/>
        <w:ind w:right="63"/>
        <w:jc w:val="center"/>
        <w:rPr>
          <w:rFonts w:cs="Times New Roman"/>
          <w:sz w:val="32"/>
          <w:szCs w:val="32"/>
        </w:rPr>
      </w:pPr>
    </w:p>
    <w:p w14:paraId="1EEA22A8" w14:textId="77777777" w:rsidR="00E809A2" w:rsidRPr="00A6364F" w:rsidRDefault="00E809A2" w:rsidP="00E809A2">
      <w:pPr>
        <w:spacing w:line="240" w:lineRule="atLeast"/>
        <w:ind w:right="63"/>
        <w:jc w:val="center"/>
        <w:rPr>
          <w:rFonts w:cs="Cordia New"/>
          <w:i/>
          <w:iCs/>
          <w:sz w:val="32"/>
          <w:szCs w:val="32"/>
          <w:cs/>
          <w:lang w:val="en-US"/>
        </w:rPr>
        <w:sectPr w:rsidR="00E809A2" w:rsidRPr="00A6364F" w:rsidSect="0068530E">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17404D8B" w14:textId="77777777" w:rsidR="00BB4851" w:rsidRPr="00BB4851" w:rsidRDefault="00BB4851" w:rsidP="00E809A2">
      <w:pPr>
        <w:spacing w:line="240" w:lineRule="atLeast"/>
        <w:ind w:right="-45"/>
        <w:jc w:val="both"/>
        <w:rPr>
          <w:rFonts w:cs="Times New Roman"/>
          <w:sz w:val="28"/>
          <w:szCs w:val="28"/>
        </w:rPr>
      </w:pPr>
    </w:p>
    <w:p w14:paraId="18EB7E0D" w14:textId="77777777" w:rsidR="00BB4851" w:rsidRPr="00BB4851" w:rsidRDefault="00BB4851" w:rsidP="00E809A2">
      <w:pPr>
        <w:spacing w:line="240" w:lineRule="atLeast"/>
        <w:ind w:right="-45"/>
        <w:jc w:val="both"/>
        <w:rPr>
          <w:rFonts w:cs="Times New Roman"/>
          <w:sz w:val="28"/>
          <w:szCs w:val="28"/>
        </w:rPr>
      </w:pPr>
    </w:p>
    <w:p w14:paraId="1D4F872D" w14:textId="77777777" w:rsidR="00BB4851" w:rsidRPr="00BB4851" w:rsidRDefault="00BB4851" w:rsidP="00E809A2">
      <w:pPr>
        <w:spacing w:line="240" w:lineRule="atLeast"/>
        <w:ind w:right="-45"/>
        <w:jc w:val="both"/>
        <w:rPr>
          <w:rFonts w:cs="Times New Roman"/>
          <w:sz w:val="28"/>
          <w:szCs w:val="28"/>
        </w:rPr>
      </w:pPr>
    </w:p>
    <w:p w14:paraId="0F0183A5" w14:textId="77777777" w:rsidR="00BB4851" w:rsidRPr="00BB4851" w:rsidRDefault="00BB4851" w:rsidP="00E809A2">
      <w:pPr>
        <w:spacing w:line="240" w:lineRule="atLeast"/>
        <w:ind w:right="-45"/>
        <w:jc w:val="both"/>
        <w:rPr>
          <w:rFonts w:cs="Times New Roman"/>
          <w:sz w:val="28"/>
          <w:szCs w:val="28"/>
        </w:rPr>
      </w:pPr>
    </w:p>
    <w:p w14:paraId="4824108E" w14:textId="77777777" w:rsidR="009878A9" w:rsidRPr="00BB4851" w:rsidRDefault="009878A9" w:rsidP="00E809A2">
      <w:pPr>
        <w:spacing w:line="240" w:lineRule="atLeast"/>
        <w:ind w:right="-45"/>
        <w:jc w:val="both"/>
        <w:rPr>
          <w:rFonts w:cs="Times New Roman"/>
          <w:sz w:val="28"/>
          <w:szCs w:val="28"/>
        </w:rPr>
      </w:pPr>
    </w:p>
    <w:p w14:paraId="2A9BF998" w14:textId="77777777" w:rsidR="00410CE4" w:rsidRDefault="00410CE4" w:rsidP="00E809A2">
      <w:pPr>
        <w:spacing w:line="240" w:lineRule="atLeast"/>
        <w:ind w:right="-45"/>
        <w:jc w:val="both"/>
        <w:rPr>
          <w:rFonts w:cs="Times New Roman"/>
          <w:sz w:val="28"/>
          <w:szCs w:val="28"/>
        </w:rPr>
      </w:pPr>
    </w:p>
    <w:p w14:paraId="3CC3062C" w14:textId="77777777" w:rsidR="00410CE4" w:rsidRDefault="00410CE4" w:rsidP="00E809A2">
      <w:pPr>
        <w:spacing w:line="240" w:lineRule="atLeast"/>
        <w:ind w:right="-45"/>
        <w:jc w:val="both"/>
        <w:rPr>
          <w:rFonts w:cs="Times New Roman"/>
          <w:sz w:val="28"/>
          <w:szCs w:val="28"/>
        </w:rPr>
      </w:pPr>
    </w:p>
    <w:p w14:paraId="20D0AA8A" w14:textId="77777777" w:rsidR="00410CE4" w:rsidRPr="00BB4851" w:rsidRDefault="00410CE4" w:rsidP="00E809A2">
      <w:pPr>
        <w:spacing w:line="240" w:lineRule="atLeast"/>
        <w:ind w:right="-45"/>
        <w:jc w:val="both"/>
        <w:rPr>
          <w:rFonts w:cs="Times New Roman"/>
          <w:sz w:val="28"/>
          <w:szCs w:val="28"/>
        </w:rPr>
      </w:pPr>
    </w:p>
    <w:p w14:paraId="002B40D6" w14:textId="77777777" w:rsidR="00BB4851" w:rsidRPr="00BB4851" w:rsidRDefault="00BB4851" w:rsidP="00E809A2">
      <w:pPr>
        <w:spacing w:line="240" w:lineRule="atLeast"/>
        <w:ind w:right="-45"/>
        <w:jc w:val="both"/>
        <w:rPr>
          <w:rFonts w:cs="Times New Roman"/>
          <w:sz w:val="28"/>
          <w:szCs w:val="28"/>
        </w:rPr>
      </w:pPr>
    </w:p>
    <w:p w14:paraId="1662F6E9" w14:textId="77777777" w:rsidR="00BB4851" w:rsidRPr="00BB4851" w:rsidRDefault="00BB4851" w:rsidP="00E809A2">
      <w:pPr>
        <w:spacing w:line="240" w:lineRule="atLeast"/>
        <w:ind w:right="-45"/>
        <w:jc w:val="both"/>
        <w:rPr>
          <w:rFonts w:cs="Times New Roman"/>
          <w:sz w:val="28"/>
          <w:szCs w:val="28"/>
        </w:rPr>
      </w:pPr>
    </w:p>
    <w:p w14:paraId="6DA6FFB7" w14:textId="77777777" w:rsidR="00E809A2" w:rsidRPr="0095421B" w:rsidRDefault="00E809A2" w:rsidP="00E809A2">
      <w:pPr>
        <w:spacing w:line="240" w:lineRule="atLeast"/>
        <w:ind w:right="-45"/>
        <w:jc w:val="both"/>
        <w:rPr>
          <w:rFonts w:cs="Times New Roman"/>
        </w:rPr>
      </w:pPr>
      <w:r>
        <w:rPr>
          <w:rFonts w:cs="Times New Roman"/>
          <w:b/>
          <w:bCs/>
          <w:sz w:val="28"/>
          <w:szCs w:val="28"/>
        </w:rPr>
        <w:t>Independent Auditor’s Report</w:t>
      </w:r>
    </w:p>
    <w:p w14:paraId="3AAD0B18" w14:textId="77777777" w:rsidR="00E809A2" w:rsidRPr="0095421B" w:rsidRDefault="00E809A2" w:rsidP="00E809A2">
      <w:pPr>
        <w:tabs>
          <w:tab w:val="center" w:pos="4860"/>
        </w:tabs>
        <w:spacing w:line="240" w:lineRule="atLeast"/>
        <w:ind w:right="-45"/>
        <w:rPr>
          <w:rFonts w:cs="Times New Roman"/>
          <w:lang w:val="en-US"/>
        </w:rPr>
      </w:pPr>
    </w:p>
    <w:p w14:paraId="1B8F6E43" w14:textId="77777777" w:rsidR="00E809A2" w:rsidRPr="0095421B" w:rsidRDefault="00E809A2" w:rsidP="00E809A2">
      <w:pPr>
        <w:tabs>
          <w:tab w:val="center" w:pos="4860"/>
        </w:tabs>
        <w:spacing w:line="240" w:lineRule="atLeast"/>
        <w:ind w:right="-45"/>
        <w:rPr>
          <w:rFonts w:cs="Times New Roman"/>
          <w:lang w:val="en-US"/>
        </w:rPr>
      </w:pPr>
    </w:p>
    <w:p w14:paraId="6885D24F" w14:textId="77777777" w:rsidR="00E809A2" w:rsidRPr="0024222C" w:rsidRDefault="00E809A2" w:rsidP="00E809A2">
      <w:pPr>
        <w:spacing w:line="240" w:lineRule="atLeast"/>
        <w:ind w:right="-45"/>
        <w:rPr>
          <w:rFonts w:cs="Cordia New"/>
          <w:b/>
          <w:bCs/>
          <w:sz w:val="24"/>
          <w:szCs w:val="24"/>
        </w:rPr>
      </w:pPr>
      <w:r>
        <w:rPr>
          <w:rFonts w:cs="Times New Roman"/>
          <w:b/>
          <w:bCs/>
          <w:sz w:val="24"/>
          <w:szCs w:val="24"/>
        </w:rPr>
        <w:t>To the S</w:t>
      </w:r>
      <w:r w:rsidRPr="0095421B">
        <w:rPr>
          <w:rFonts w:cs="Times New Roman"/>
          <w:b/>
          <w:bCs/>
          <w:sz w:val="24"/>
          <w:szCs w:val="24"/>
        </w:rPr>
        <w:t xml:space="preserve">hareholders of </w:t>
      </w:r>
      <w:r>
        <w:rPr>
          <w:rFonts w:cs="Times New Roman"/>
          <w:b/>
          <w:bCs/>
          <w:sz w:val="24"/>
          <w:szCs w:val="24"/>
        </w:rPr>
        <w:t>Thaitheparos Public Company Limited</w:t>
      </w:r>
    </w:p>
    <w:p w14:paraId="70E215F6" w14:textId="77777777" w:rsidR="00C06B05" w:rsidRPr="0024222C" w:rsidRDefault="00C06B05" w:rsidP="00E809A2">
      <w:pPr>
        <w:spacing w:line="240" w:lineRule="atLeast"/>
        <w:ind w:right="-45"/>
        <w:rPr>
          <w:rFonts w:cs="Cordia New"/>
          <w:b/>
          <w:bCs/>
          <w:sz w:val="24"/>
          <w:szCs w:val="24"/>
        </w:rPr>
      </w:pPr>
    </w:p>
    <w:p w14:paraId="2C716279" w14:textId="77777777" w:rsidR="00C06B05" w:rsidRPr="0024222C" w:rsidRDefault="00C06B05" w:rsidP="00C06B05">
      <w:pPr>
        <w:spacing w:line="240" w:lineRule="auto"/>
        <w:jc w:val="thaiDistribute"/>
        <w:outlineLvl w:val="0"/>
        <w:rPr>
          <w:i/>
          <w:iCs/>
          <w:color w:val="000000"/>
        </w:rPr>
      </w:pPr>
      <w:r w:rsidRPr="0024222C">
        <w:rPr>
          <w:i/>
          <w:iCs/>
          <w:color w:val="000000"/>
        </w:rPr>
        <w:t>Opinion</w:t>
      </w:r>
    </w:p>
    <w:p w14:paraId="14DB8936" w14:textId="77777777" w:rsidR="00C06B05" w:rsidRPr="0024222C" w:rsidRDefault="00C06B05" w:rsidP="00C06B05">
      <w:pPr>
        <w:tabs>
          <w:tab w:val="left" w:pos="2925"/>
        </w:tabs>
        <w:spacing w:line="240" w:lineRule="auto"/>
        <w:jc w:val="thaiDistribute"/>
        <w:outlineLvl w:val="0"/>
        <w:rPr>
          <w:i/>
          <w:iCs/>
          <w:color w:val="000000"/>
        </w:rPr>
      </w:pPr>
      <w:r w:rsidRPr="0024222C">
        <w:rPr>
          <w:i/>
          <w:iCs/>
          <w:color w:val="000000"/>
        </w:rPr>
        <w:tab/>
      </w:r>
    </w:p>
    <w:p w14:paraId="452B9A82" w14:textId="22FCE551" w:rsidR="00C06B05" w:rsidRPr="0024222C" w:rsidRDefault="00C06B05" w:rsidP="00C06B05">
      <w:pPr>
        <w:spacing w:line="240" w:lineRule="auto"/>
        <w:jc w:val="thaiDistribute"/>
        <w:rPr>
          <w:color w:val="000000"/>
        </w:rPr>
      </w:pPr>
      <w:r w:rsidRPr="0024222C">
        <w:rPr>
          <w:color w:val="000000"/>
        </w:rPr>
        <w:t xml:space="preserve">I have audited the financial statements in which the equity method is applied and separate financial statements of Thaitheparos Public Company Limited (the “Company”), which comprise the statement of financial position in which the equity method is applied and separate statement of financial position as at </w:t>
      </w:r>
      <w:r w:rsidR="00D054BB" w:rsidRPr="00D054BB">
        <w:rPr>
          <w:color w:val="000000"/>
          <w:lang w:val="en-US"/>
        </w:rPr>
        <w:t>31</w:t>
      </w:r>
      <w:r w:rsidRPr="0024222C">
        <w:rPr>
          <w:color w:val="000000"/>
        </w:rPr>
        <w:t xml:space="preserve"> December </w:t>
      </w:r>
      <w:r w:rsidR="00D054BB" w:rsidRPr="00D054BB">
        <w:rPr>
          <w:color w:val="000000"/>
          <w:lang w:val="en-US"/>
        </w:rPr>
        <w:t>202</w:t>
      </w:r>
      <w:r w:rsidR="0068530E">
        <w:rPr>
          <w:color w:val="000000"/>
          <w:lang w:val="en-US"/>
        </w:rPr>
        <w:t>2</w:t>
      </w:r>
      <w:r w:rsidRPr="0024222C">
        <w:rPr>
          <w:color w:val="000000"/>
        </w:rPr>
        <w:t>, the related statements of comprehensive income, changes in equity and cash flows for the year then ended, and notes, comprising a summary of significant accounting policies and other explanatory information.</w:t>
      </w:r>
    </w:p>
    <w:p w14:paraId="34D3486A" w14:textId="77777777" w:rsidR="00C06B05" w:rsidRPr="0024222C" w:rsidRDefault="00C06B05" w:rsidP="00C06B05">
      <w:pPr>
        <w:spacing w:line="240" w:lineRule="auto"/>
        <w:jc w:val="thaiDistribute"/>
        <w:rPr>
          <w:i/>
          <w:iCs/>
          <w:color w:val="000000"/>
        </w:rPr>
      </w:pPr>
    </w:p>
    <w:p w14:paraId="288DE686" w14:textId="3065635E" w:rsidR="00C06B05" w:rsidRPr="0024222C" w:rsidRDefault="00C06B05" w:rsidP="00C06B05">
      <w:pPr>
        <w:shd w:val="clear" w:color="auto" w:fill="FFFFFF"/>
        <w:spacing w:line="240" w:lineRule="auto"/>
        <w:jc w:val="thaiDistribute"/>
        <w:rPr>
          <w:color w:val="000000"/>
        </w:rPr>
      </w:pPr>
      <w:r w:rsidRPr="0024222C">
        <w:rPr>
          <w:color w:val="000000"/>
        </w:rPr>
        <w:t xml:space="preserve">In my opinion, the accompanying financial statements in which the equity method is applied and separate financial statements present fairly, in all material respects, the financial position of the Company as at </w:t>
      </w:r>
      <w:r w:rsidR="00D054BB" w:rsidRPr="00D054BB">
        <w:rPr>
          <w:color w:val="000000"/>
          <w:lang w:val="en-US"/>
        </w:rPr>
        <w:t>31</w:t>
      </w:r>
      <w:r w:rsidRPr="0024222C">
        <w:rPr>
          <w:color w:val="000000"/>
        </w:rPr>
        <w:t xml:space="preserve"> December </w:t>
      </w:r>
      <w:r w:rsidR="00D054BB" w:rsidRPr="00D054BB">
        <w:rPr>
          <w:color w:val="000000"/>
          <w:lang w:val="en-US"/>
        </w:rPr>
        <w:t>202</w:t>
      </w:r>
      <w:r w:rsidR="0068530E">
        <w:rPr>
          <w:color w:val="000000"/>
          <w:lang w:val="en-US"/>
        </w:rPr>
        <w:t>2</w:t>
      </w:r>
      <w:r w:rsidR="00620961">
        <w:rPr>
          <w:color w:val="000000"/>
        </w:rPr>
        <w:t xml:space="preserve"> </w:t>
      </w:r>
      <w:r w:rsidRPr="0024222C">
        <w:rPr>
          <w:color w:val="000000"/>
        </w:rPr>
        <w:t xml:space="preserve">and its financial performance and cash flows for the year then ended in accordance with Thai Financial Reporting Standards (TFRSs). </w:t>
      </w:r>
    </w:p>
    <w:p w14:paraId="66D15840" w14:textId="77777777" w:rsidR="00C06B05" w:rsidRPr="0024222C" w:rsidRDefault="00C06B05" w:rsidP="00C06B05">
      <w:pPr>
        <w:shd w:val="clear" w:color="auto" w:fill="FFFFFF"/>
        <w:spacing w:line="240" w:lineRule="auto"/>
        <w:jc w:val="thaiDistribute"/>
        <w:rPr>
          <w:color w:val="000000"/>
        </w:rPr>
      </w:pPr>
    </w:p>
    <w:p w14:paraId="08338A96"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Basis for Opinion </w:t>
      </w:r>
    </w:p>
    <w:p w14:paraId="3C584F38" w14:textId="77777777" w:rsidR="00C06B05" w:rsidRPr="0024222C" w:rsidRDefault="00C06B05" w:rsidP="00C06B05">
      <w:pPr>
        <w:autoSpaceDE w:val="0"/>
        <w:autoSpaceDN w:val="0"/>
        <w:adjustRightInd w:val="0"/>
        <w:spacing w:line="240" w:lineRule="auto"/>
        <w:jc w:val="thaiDistribute"/>
        <w:rPr>
          <w:i/>
          <w:iCs/>
          <w:color w:val="000000"/>
        </w:rPr>
      </w:pPr>
    </w:p>
    <w:p w14:paraId="22E3F010" w14:textId="2EEF5852" w:rsidR="00C06B05" w:rsidRDefault="00C06B05" w:rsidP="00C06B05">
      <w:pPr>
        <w:autoSpaceDE w:val="0"/>
        <w:autoSpaceDN w:val="0"/>
        <w:adjustRightInd w:val="0"/>
        <w:spacing w:line="240" w:lineRule="auto"/>
        <w:jc w:val="thaiDistribute"/>
        <w:rPr>
          <w:color w:val="000000"/>
        </w:rPr>
      </w:pPr>
      <w:r w:rsidRPr="0024222C">
        <w:rPr>
          <w:color w:val="000000"/>
        </w:rPr>
        <w:t xml:space="preserve">I conducted my audit in accordance with Thai Standards on Auditing (TSAs). My responsibilities under those standards are further described in the </w:t>
      </w:r>
      <w:r w:rsidRPr="0024222C">
        <w:rPr>
          <w:i/>
          <w:iCs/>
          <w:color w:val="000000"/>
        </w:rPr>
        <w:t xml:space="preserve">Auditor’s Responsibilities for the Audit of the Financial Statements in which the Equity Method is </w:t>
      </w:r>
      <w:r w:rsidRPr="00540A11">
        <w:rPr>
          <w:i/>
          <w:iCs/>
          <w:color w:val="000000"/>
        </w:rPr>
        <w:t xml:space="preserve">Applied and Separate Financial Statements </w:t>
      </w:r>
      <w:r w:rsidRPr="00540A11">
        <w:rPr>
          <w:color w:val="000000"/>
        </w:rPr>
        <w:t xml:space="preserve">section of my report. I am independent of the Company in accordance with the </w:t>
      </w:r>
      <w:r w:rsidR="00241F29" w:rsidRPr="00540A11">
        <w:rPr>
          <w:i/>
          <w:iCs/>
        </w:rPr>
        <w:t>Code of Ethics for Professional Accountants including Independence Standards</w:t>
      </w:r>
      <w:r w:rsidR="00241F29" w:rsidRPr="00540A11">
        <w:t xml:space="preserve"> issued by the Federation of Accounting Professions (Code of Ethics for Professional Accountants) </w:t>
      </w:r>
      <w:r w:rsidR="00441B12" w:rsidRPr="00540A11">
        <w:rPr>
          <w:color w:val="000000"/>
        </w:rPr>
        <w:t>that is</w:t>
      </w:r>
      <w:r w:rsidRPr="00540A11">
        <w:rPr>
          <w:color w:val="000000"/>
        </w:rPr>
        <w:t xml:space="preserve"> relevant to my audit of the financial statements in which the equity method is applied and separate financial</w:t>
      </w:r>
      <w:r w:rsidR="00540A11" w:rsidRPr="00540A11">
        <w:rPr>
          <w:color w:val="000000"/>
        </w:rPr>
        <w:t xml:space="preserve"> </w:t>
      </w:r>
      <w:r w:rsidRPr="00540A11">
        <w:rPr>
          <w:color w:val="000000"/>
        </w:rPr>
        <w:t xml:space="preserve">statements, and I have fulfilled my other ethical responsibilities in accordance with </w:t>
      </w:r>
      <w:r w:rsidR="00540A11" w:rsidRPr="00540A11">
        <w:t>the Code of Ethics for Professional Accountants</w:t>
      </w:r>
      <w:r w:rsidRPr="00540A11">
        <w:rPr>
          <w:color w:val="000000"/>
        </w:rPr>
        <w:t>. I</w:t>
      </w:r>
      <w:r w:rsidRPr="0024222C">
        <w:rPr>
          <w:color w:val="000000"/>
        </w:rPr>
        <w:t xml:space="preserve"> believe that the audit evidence I have obtained is sufficient and appropriate to provide a basis for my opinion.</w:t>
      </w:r>
    </w:p>
    <w:p w14:paraId="1D7D4BB0" w14:textId="77777777" w:rsidR="001F4008" w:rsidRDefault="001F4008" w:rsidP="00C06B05">
      <w:pPr>
        <w:autoSpaceDE w:val="0"/>
        <w:autoSpaceDN w:val="0"/>
        <w:adjustRightInd w:val="0"/>
        <w:spacing w:line="240" w:lineRule="auto"/>
        <w:jc w:val="thaiDistribute"/>
        <w:rPr>
          <w:color w:val="000000"/>
        </w:rPr>
      </w:pPr>
    </w:p>
    <w:p w14:paraId="6ACD696A"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Key Audit Matters</w:t>
      </w:r>
    </w:p>
    <w:p w14:paraId="6551F67A" w14:textId="77777777" w:rsidR="00C06B05" w:rsidRPr="00FC7E45" w:rsidRDefault="00C06B05" w:rsidP="00C06B05">
      <w:pPr>
        <w:autoSpaceDE w:val="0"/>
        <w:autoSpaceDN w:val="0"/>
        <w:adjustRightInd w:val="0"/>
        <w:spacing w:line="240" w:lineRule="auto"/>
        <w:jc w:val="thaiDistribute"/>
        <w:rPr>
          <w:color w:val="000000"/>
          <w:sz w:val="16"/>
          <w:szCs w:val="16"/>
        </w:rPr>
      </w:pPr>
      <w:r w:rsidRPr="0024222C">
        <w:rPr>
          <w:b/>
          <w:bCs/>
          <w:color w:val="000000"/>
        </w:rPr>
        <w:t xml:space="preserve"> </w:t>
      </w:r>
    </w:p>
    <w:p w14:paraId="1469809D" w14:textId="77777777" w:rsidR="00C06B05" w:rsidRDefault="00C06B05" w:rsidP="00C06B05">
      <w:pPr>
        <w:autoSpaceDE w:val="0"/>
        <w:autoSpaceDN w:val="0"/>
        <w:adjustRightInd w:val="0"/>
        <w:spacing w:line="240" w:lineRule="auto"/>
        <w:jc w:val="thaiDistribute"/>
        <w:rPr>
          <w:color w:val="000000"/>
        </w:rPr>
      </w:pPr>
      <w:r w:rsidRPr="0024222C">
        <w:rPr>
          <w:color w:val="000000"/>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14:paraId="2E77B5CB" w14:textId="77777777" w:rsidR="000A77B2" w:rsidRDefault="000A77B2" w:rsidP="00C06B05">
      <w:pPr>
        <w:autoSpaceDE w:val="0"/>
        <w:autoSpaceDN w:val="0"/>
        <w:adjustRightInd w:val="0"/>
        <w:spacing w:line="240" w:lineRule="auto"/>
        <w:jc w:val="thaiDistribute"/>
        <w:rPr>
          <w:color w:val="000000"/>
        </w:rPr>
      </w:pPr>
    </w:p>
    <w:p w14:paraId="4185ED69" w14:textId="77777777" w:rsidR="000A77B2" w:rsidRDefault="000A77B2" w:rsidP="00C06B05">
      <w:pPr>
        <w:autoSpaceDE w:val="0"/>
        <w:autoSpaceDN w:val="0"/>
        <w:adjustRightInd w:val="0"/>
        <w:spacing w:line="240" w:lineRule="auto"/>
        <w:jc w:val="thaiDistribute"/>
        <w:rPr>
          <w:color w:val="000000"/>
        </w:rPr>
      </w:pPr>
    </w:p>
    <w:p w14:paraId="49F1A59E" w14:textId="77777777" w:rsidR="000A77B2" w:rsidRDefault="000A77B2" w:rsidP="00C06B05">
      <w:pPr>
        <w:autoSpaceDE w:val="0"/>
        <w:autoSpaceDN w:val="0"/>
        <w:adjustRightInd w:val="0"/>
        <w:spacing w:line="240" w:lineRule="auto"/>
        <w:jc w:val="thaiDistribute"/>
        <w:rPr>
          <w:color w:val="000000"/>
        </w:rPr>
      </w:pPr>
    </w:p>
    <w:p w14:paraId="566B7B62" w14:textId="77777777" w:rsidR="00C72715" w:rsidRDefault="00C72715" w:rsidP="00C06B05">
      <w:pPr>
        <w:autoSpaceDE w:val="0"/>
        <w:autoSpaceDN w:val="0"/>
        <w:adjustRightInd w:val="0"/>
        <w:spacing w:line="240" w:lineRule="auto"/>
        <w:jc w:val="thaiDistribute"/>
        <w:rPr>
          <w:color w:val="000000"/>
        </w:rPr>
      </w:pPr>
    </w:p>
    <w:p w14:paraId="74694866" w14:textId="77777777" w:rsidR="00C72715" w:rsidRDefault="00C72715" w:rsidP="00C06B05">
      <w:pPr>
        <w:autoSpaceDE w:val="0"/>
        <w:autoSpaceDN w:val="0"/>
        <w:adjustRightInd w:val="0"/>
        <w:spacing w:line="240" w:lineRule="auto"/>
        <w:jc w:val="thaiDistribute"/>
        <w:rPr>
          <w:color w:val="000000"/>
        </w:rPr>
      </w:pPr>
    </w:p>
    <w:p w14:paraId="060B5D2E" w14:textId="77777777" w:rsidR="00C72715" w:rsidRDefault="00C72715" w:rsidP="00C06B05">
      <w:pPr>
        <w:autoSpaceDE w:val="0"/>
        <w:autoSpaceDN w:val="0"/>
        <w:adjustRightInd w:val="0"/>
        <w:spacing w:line="240" w:lineRule="auto"/>
        <w:jc w:val="thaiDistribute"/>
        <w:rPr>
          <w:color w:val="000000"/>
        </w:rPr>
      </w:pPr>
    </w:p>
    <w:p w14:paraId="62348A85" w14:textId="77777777" w:rsidR="00826EE4" w:rsidRDefault="00826EE4" w:rsidP="00C06B05">
      <w:pPr>
        <w:autoSpaceDE w:val="0"/>
        <w:autoSpaceDN w:val="0"/>
        <w:adjustRightInd w:val="0"/>
        <w:spacing w:line="240" w:lineRule="auto"/>
        <w:jc w:val="thaiDistribute"/>
        <w:rPr>
          <w:color w:val="000000"/>
        </w:rPr>
        <w:sectPr w:rsidR="00826EE4" w:rsidSect="00826EE4">
          <w:headerReference w:type="default" r:id="rId12"/>
          <w:footerReference w:type="default" r:id="rId13"/>
          <w:headerReference w:type="first" r:id="rId14"/>
          <w:footerReference w:type="first" r:id="rId15"/>
          <w:pgSz w:w="11907" w:h="16840" w:code="9"/>
          <w:pgMar w:top="691" w:right="1152" w:bottom="576" w:left="1152" w:header="720" w:footer="720" w:gutter="0"/>
          <w:paperSrc w:first="7" w:other="7"/>
          <w:cols w:space="737"/>
          <w:titlePg/>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770"/>
      </w:tblGrid>
      <w:tr w:rsidR="00C06B05" w:rsidRPr="0024222C" w14:paraId="1B5A4FED" w14:textId="77777777" w:rsidTr="00D7481C">
        <w:tc>
          <w:tcPr>
            <w:tcW w:w="9625" w:type="dxa"/>
            <w:gridSpan w:val="2"/>
            <w:shd w:val="clear" w:color="auto" w:fill="auto"/>
          </w:tcPr>
          <w:p w14:paraId="07C13D53" w14:textId="0E00CB6A" w:rsidR="009878A9" w:rsidRPr="0024222C" w:rsidRDefault="00D1616D" w:rsidP="002E0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lastRenderedPageBreak/>
              <w:t>Recoverability of trade receivable</w:t>
            </w:r>
            <w:r w:rsidR="00EB1611">
              <w:rPr>
                <w:color w:val="000000"/>
              </w:rPr>
              <w:t>s</w:t>
            </w:r>
          </w:p>
        </w:tc>
      </w:tr>
      <w:tr w:rsidR="00C06B05" w:rsidRPr="0024222C" w14:paraId="3F86C779" w14:textId="77777777" w:rsidTr="00D7481C">
        <w:tc>
          <w:tcPr>
            <w:tcW w:w="9625" w:type="dxa"/>
            <w:gridSpan w:val="2"/>
            <w:shd w:val="clear" w:color="auto" w:fill="auto"/>
          </w:tcPr>
          <w:p w14:paraId="72B90878" w14:textId="033D679C" w:rsidR="009878A9" w:rsidRPr="0024222C" w:rsidRDefault="00D1616D" w:rsidP="00C04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t xml:space="preserve">Refer to </w:t>
            </w:r>
            <w:r w:rsidRPr="004A31FF">
              <w:rPr>
                <w:color w:val="000000"/>
              </w:rPr>
              <w:t>Note</w:t>
            </w:r>
            <w:r w:rsidR="00C04E9E" w:rsidRPr="004A31FF">
              <w:rPr>
                <w:color w:val="000000"/>
              </w:rPr>
              <w:t>s</w:t>
            </w:r>
            <w:r w:rsidRPr="004A31FF">
              <w:rPr>
                <w:color w:val="000000"/>
              </w:rPr>
              <w:t xml:space="preserve"> </w:t>
            </w:r>
            <w:r w:rsidR="00BE48C4">
              <w:rPr>
                <w:color w:val="000000"/>
                <w:lang w:val="en-US"/>
              </w:rPr>
              <w:t>3</w:t>
            </w:r>
            <w:r w:rsidR="00D848C6" w:rsidRPr="004A31FF">
              <w:rPr>
                <w:color w:val="000000"/>
              </w:rPr>
              <w:t>(</w:t>
            </w:r>
            <w:r w:rsidR="00EF48BE">
              <w:rPr>
                <w:color w:val="000000"/>
              </w:rPr>
              <w:t>e</w:t>
            </w:r>
            <w:r w:rsidR="00D848C6" w:rsidRPr="004A31FF">
              <w:rPr>
                <w:color w:val="000000"/>
              </w:rPr>
              <w:t>)</w:t>
            </w:r>
            <w:r w:rsidR="00C75538">
              <w:rPr>
                <w:color w:val="000000"/>
              </w:rPr>
              <w:t>,</w:t>
            </w:r>
            <w:r w:rsidRPr="004A31FF">
              <w:rPr>
                <w:color w:val="000000"/>
              </w:rPr>
              <w:t xml:space="preserve"> and </w:t>
            </w:r>
            <w:r w:rsidR="00D054BB" w:rsidRPr="00D054BB">
              <w:rPr>
                <w:color w:val="000000"/>
                <w:lang w:val="en-US"/>
              </w:rPr>
              <w:t>6</w:t>
            </w:r>
            <w:r w:rsidR="00C04E9E" w:rsidRPr="004A31FF">
              <w:rPr>
                <w:color w:val="000000"/>
              </w:rPr>
              <w:t xml:space="preserve"> to the</w:t>
            </w:r>
            <w:r w:rsidR="00C04E9E">
              <w:rPr>
                <w:color w:val="000000"/>
              </w:rPr>
              <w:t xml:space="preserve"> financial statements</w:t>
            </w:r>
          </w:p>
        </w:tc>
      </w:tr>
      <w:tr w:rsidR="00C06B05" w:rsidRPr="0024222C" w14:paraId="56830BD4" w14:textId="77777777" w:rsidTr="00D7481C">
        <w:tc>
          <w:tcPr>
            <w:tcW w:w="4855" w:type="dxa"/>
            <w:shd w:val="clear" w:color="auto" w:fill="auto"/>
          </w:tcPr>
          <w:p w14:paraId="309F4BBE" w14:textId="77777777" w:rsidR="00C06B05" w:rsidRPr="0024222C" w:rsidRDefault="00C06B05" w:rsidP="00267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The key audit matter</w:t>
            </w:r>
          </w:p>
        </w:tc>
        <w:tc>
          <w:tcPr>
            <w:tcW w:w="4770" w:type="dxa"/>
            <w:shd w:val="clear" w:color="auto" w:fill="auto"/>
          </w:tcPr>
          <w:p w14:paraId="6A29893E" w14:textId="77777777" w:rsidR="00C06B05" w:rsidRPr="0024222C" w:rsidRDefault="00C06B05" w:rsidP="00242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How the matter was addressed in the audit</w:t>
            </w:r>
          </w:p>
        </w:tc>
      </w:tr>
      <w:tr w:rsidR="00C06B05" w:rsidRPr="0024222C" w14:paraId="453DC217" w14:textId="77777777" w:rsidTr="00D7481C">
        <w:trPr>
          <w:trHeight w:val="2620"/>
        </w:trPr>
        <w:tc>
          <w:tcPr>
            <w:tcW w:w="4855" w:type="dxa"/>
            <w:shd w:val="clear" w:color="auto" w:fill="auto"/>
          </w:tcPr>
          <w:p w14:paraId="114D5551" w14:textId="748FEB61" w:rsidR="0040506C" w:rsidRPr="0090007B" w:rsidRDefault="0040506C" w:rsidP="0040506C">
            <w:pPr>
              <w:pStyle w:val="BodyText"/>
              <w:tabs>
                <w:tab w:val="left" w:pos="4572"/>
              </w:tabs>
              <w:spacing w:line="240" w:lineRule="auto"/>
              <w:jc w:val="thaiDistribute"/>
              <w:rPr>
                <w:rFonts w:cs="Times New Roman"/>
              </w:rPr>
            </w:pPr>
            <w:r w:rsidRPr="0090007B">
              <w:rPr>
                <w:rFonts w:cs="Times New Roman"/>
              </w:rPr>
              <w:t xml:space="preserve">The Company has a variety of distribution channels covering wholesalers (Yi Pua), retailers (Car Units), modern trade, restaurants, food stores, manufacturing </w:t>
            </w:r>
            <w:r w:rsidRPr="00756A19">
              <w:rPr>
                <w:rFonts w:cs="Times New Roman"/>
              </w:rPr>
              <w:t>factories industry as well as export and oversea customers</w:t>
            </w:r>
            <w:r w:rsidRPr="0090007B">
              <w:rPr>
                <w:rFonts w:cs="Times New Roman"/>
              </w:rPr>
              <w:t xml:space="preserve"> which the Company grants credit term to </w:t>
            </w:r>
            <w:r w:rsidRPr="00756A19">
              <w:rPr>
                <w:rFonts w:cs="Times New Roman"/>
                <w:spacing w:val="-4"/>
              </w:rPr>
              <w:t>those customers.</w:t>
            </w:r>
            <w:r w:rsidR="00756A19" w:rsidRPr="00756A19">
              <w:rPr>
                <w:rFonts w:cs="Times New Roman"/>
                <w:spacing w:val="-4"/>
              </w:rPr>
              <w:t xml:space="preserve"> </w:t>
            </w:r>
            <w:r w:rsidRPr="00756A19">
              <w:rPr>
                <w:rFonts w:cs="Times New Roman"/>
                <w:spacing w:val="-4"/>
              </w:rPr>
              <w:t>The Company’s customers are mostly</w:t>
            </w:r>
            <w:r w:rsidRPr="0090007B">
              <w:rPr>
                <w:rFonts w:cs="Times New Roman"/>
              </w:rPr>
              <w:t xml:space="preserve"> a large number of wholesalers (Yi Pua) which are significant to total sales and to the amount of trade receivable</w:t>
            </w:r>
            <w:r w:rsidR="00EB1611" w:rsidRPr="0090007B">
              <w:rPr>
                <w:rFonts w:cs="Times New Roman"/>
              </w:rPr>
              <w:t>s</w:t>
            </w:r>
            <w:r w:rsidRPr="0090007B">
              <w:rPr>
                <w:rFonts w:cs="Times New Roman"/>
              </w:rPr>
              <w:t xml:space="preserve"> of the Company.</w:t>
            </w:r>
          </w:p>
          <w:p w14:paraId="683F1C4E" w14:textId="3075A7A3" w:rsidR="002E0EE6" w:rsidRPr="009A3DC3" w:rsidRDefault="0040506C" w:rsidP="00405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color w:val="000000"/>
                <w:spacing w:val="-4"/>
              </w:rPr>
            </w:pPr>
            <w:r w:rsidRPr="0090007B">
              <w:rPr>
                <w:rFonts w:cs="Times New Roman"/>
              </w:rPr>
              <w:t xml:space="preserve">A significant judgements and estimates are required in determining the expected credit loss on trade </w:t>
            </w:r>
            <w:r w:rsidRPr="00756A19">
              <w:rPr>
                <w:rFonts w:cs="Times New Roman"/>
                <w:spacing w:val="-4"/>
              </w:rPr>
              <w:t>receivables, including the key assumption and relevant</w:t>
            </w:r>
            <w:r w:rsidRPr="0090007B">
              <w:rPr>
                <w:rFonts w:cs="Times New Roman"/>
              </w:rPr>
              <w:t xml:space="preserve"> information used by management, in order to assess the adequacy of expected credit loss allowance for trade receivable</w:t>
            </w:r>
            <w:r w:rsidR="00EB1611" w:rsidRPr="0090007B">
              <w:rPr>
                <w:rFonts w:cs="Times New Roman"/>
              </w:rPr>
              <w:t>s</w:t>
            </w:r>
            <w:r w:rsidRPr="0090007B">
              <w:rPr>
                <w:rFonts w:cs="Times New Roman"/>
              </w:rPr>
              <w:t xml:space="preserve"> that the Company estimated. Due to the book value of the Company’s trade receivable</w:t>
            </w:r>
            <w:r w:rsidR="00EB1611" w:rsidRPr="0090007B">
              <w:rPr>
                <w:rFonts w:cs="Times New Roman"/>
              </w:rPr>
              <w:t>s</w:t>
            </w:r>
            <w:r w:rsidRPr="0090007B">
              <w:rPr>
                <w:rFonts w:cs="Times New Roman"/>
              </w:rPr>
              <w:t xml:space="preserve"> is significant. Accordingly, it is considered a key audit matter.</w:t>
            </w:r>
            <w:r w:rsidRPr="0040506C">
              <w:rPr>
                <w:rFonts w:cs="Times New Roman"/>
                <w:spacing w:val="-4"/>
              </w:rPr>
              <w:t xml:space="preserve"> </w:t>
            </w:r>
          </w:p>
        </w:tc>
        <w:tc>
          <w:tcPr>
            <w:tcW w:w="4770" w:type="dxa"/>
            <w:shd w:val="clear" w:color="auto" w:fill="auto"/>
          </w:tcPr>
          <w:p w14:paraId="582DCEE6" w14:textId="77777777" w:rsidR="00CA067F" w:rsidRDefault="00267E13" w:rsidP="000A3443">
            <w:pPr>
              <w:pStyle w:val="BodyText"/>
              <w:spacing w:after="0" w:line="240" w:lineRule="auto"/>
              <w:jc w:val="thaiDistribute"/>
              <w:rPr>
                <w:rFonts w:cs="Times New Roman"/>
              </w:rPr>
            </w:pPr>
            <w:r w:rsidRPr="00267E13">
              <w:rPr>
                <w:rFonts w:cs="Times New Roman"/>
              </w:rPr>
              <w:t xml:space="preserve">My audit procedures included; </w:t>
            </w:r>
          </w:p>
          <w:p w14:paraId="1F328CF5" w14:textId="0C45A55F" w:rsidR="009878A9" w:rsidRPr="0090007B" w:rsidRDefault="00584DC4"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pacing w:val="2"/>
                <w:sz w:val="22"/>
              </w:rPr>
            </w:pPr>
            <w:r w:rsidRPr="0090007B">
              <w:rPr>
                <w:rFonts w:ascii="Times New Roman" w:hAnsi="Times New Roman" w:cs="Times New Roman"/>
                <w:spacing w:val="2"/>
                <w:sz w:val="22"/>
              </w:rPr>
              <w:t xml:space="preserve">obtaining an understanding of and </w:t>
            </w:r>
            <w:r w:rsidR="00DB576C" w:rsidRPr="0090007B">
              <w:rPr>
                <w:rFonts w:ascii="Times New Roman" w:hAnsi="Times New Roman" w:cs="Times New Roman"/>
                <w:spacing w:val="2"/>
                <w:sz w:val="22"/>
              </w:rPr>
              <w:t>evaluating</w:t>
            </w:r>
            <w:r w:rsidRPr="0090007B">
              <w:rPr>
                <w:rFonts w:ascii="Times New Roman" w:hAnsi="Times New Roman" w:cs="Times New Roman"/>
                <w:spacing w:val="2"/>
                <w:sz w:val="22"/>
              </w:rPr>
              <w:t xml:space="preserve"> the design and implementation, and operating effectiveness of management’s key internal controls relating to credit control, collection of </w:t>
            </w:r>
            <w:r w:rsidRPr="0090007B">
              <w:rPr>
                <w:rFonts w:ascii="Times New Roman" w:hAnsi="Times New Roman" w:cs="Times New Roman"/>
                <w:spacing w:val="-6"/>
                <w:sz w:val="22"/>
              </w:rPr>
              <w:t>trade receivable</w:t>
            </w:r>
            <w:r w:rsidR="00EB1611" w:rsidRPr="0090007B">
              <w:rPr>
                <w:rFonts w:ascii="Times New Roman" w:hAnsi="Times New Roman" w:cs="Times New Roman"/>
                <w:spacing w:val="-6"/>
                <w:sz w:val="22"/>
              </w:rPr>
              <w:t>s</w:t>
            </w:r>
            <w:r w:rsidR="004D0C6D" w:rsidRPr="0090007B">
              <w:rPr>
                <w:rFonts w:ascii="Times New Roman" w:hAnsi="Times New Roman" w:cs="Times New Roman"/>
                <w:spacing w:val="-6"/>
                <w:sz w:val="22"/>
              </w:rPr>
              <w:t>,</w:t>
            </w:r>
            <w:r w:rsidR="0090007B" w:rsidRPr="0090007B">
              <w:rPr>
                <w:rFonts w:ascii="Times New Roman" w:hAnsi="Times New Roman" w:cs="Times New Roman"/>
                <w:spacing w:val="-6"/>
                <w:sz w:val="22"/>
              </w:rPr>
              <w:t xml:space="preserve"> </w:t>
            </w:r>
            <w:r w:rsidR="00DB576C" w:rsidRPr="0090007B">
              <w:rPr>
                <w:rFonts w:ascii="Times New Roman" w:hAnsi="Times New Roman" w:cs="Times New Roman"/>
                <w:spacing w:val="-6"/>
                <w:sz w:val="22"/>
              </w:rPr>
              <w:t>follow up</w:t>
            </w:r>
            <w:r w:rsidRPr="0090007B">
              <w:rPr>
                <w:rFonts w:ascii="Times New Roman" w:hAnsi="Times New Roman" w:cs="Times New Roman"/>
                <w:spacing w:val="-6"/>
                <w:sz w:val="22"/>
              </w:rPr>
              <w:t xml:space="preserve"> of overdue balances</w:t>
            </w:r>
            <w:r w:rsidR="004D0C6D" w:rsidRPr="0090007B">
              <w:rPr>
                <w:rFonts w:ascii="Times New Roman" w:hAnsi="Times New Roman" w:cs="Times New Roman"/>
                <w:spacing w:val="-6"/>
                <w:sz w:val="22"/>
              </w:rPr>
              <w:t>,</w:t>
            </w:r>
            <w:r w:rsidR="004D0C6D" w:rsidRPr="0090007B">
              <w:rPr>
                <w:rFonts w:ascii="Times New Roman" w:hAnsi="Times New Roman" w:cs="Times New Roman"/>
                <w:spacing w:val="2"/>
                <w:sz w:val="22"/>
              </w:rPr>
              <w:t xml:space="preserve"> and aging analysis process</w:t>
            </w:r>
            <w:r w:rsidRPr="0090007B">
              <w:rPr>
                <w:rFonts w:ascii="Times New Roman" w:hAnsi="Times New Roman" w:cs="Times New Roman"/>
                <w:spacing w:val="2"/>
                <w:sz w:val="22"/>
              </w:rPr>
              <w:t>;</w:t>
            </w:r>
          </w:p>
          <w:p w14:paraId="3D0CC44A" w14:textId="1018BB16" w:rsidR="00584DC4"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sidRPr="0090007B">
              <w:rPr>
                <w:rFonts w:ascii="Times New Roman" w:hAnsi="Times New Roman"/>
                <w:spacing w:val="-2"/>
                <w:sz w:val="22"/>
              </w:rPr>
              <w:t>a</w:t>
            </w:r>
            <w:r w:rsidR="00584DC4" w:rsidRPr="0090007B">
              <w:rPr>
                <w:rFonts w:ascii="Times New Roman" w:hAnsi="Times New Roman" w:cs="Times New Roman"/>
                <w:spacing w:val="-2"/>
                <w:sz w:val="22"/>
              </w:rPr>
              <w:t>ssess</w:t>
            </w:r>
            <w:r w:rsidR="00EB1611" w:rsidRPr="0090007B">
              <w:rPr>
                <w:rFonts w:ascii="Times New Roman" w:hAnsi="Times New Roman" w:cs="Times New Roman"/>
                <w:spacing w:val="-2"/>
                <w:sz w:val="22"/>
              </w:rPr>
              <w:t>ing</w:t>
            </w:r>
            <w:r w:rsidR="00584DC4" w:rsidRPr="0090007B">
              <w:rPr>
                <w:rFonts w:ascii="Times New Roman" w:hAnsi="Times New Roman" w:cs="Times New Roman"/>
                <w:spacing w:val="-2"/>
                <w:sz w:val="22"/>
              </w:rPr>
              <w:t xml:space="preserve"> the reasonableness of the key data,</w:t>
            </w:r>
            <w:r w:rsidR="00EB1611" w:rsidRPr="0090007B">
              <w:rPr>
                <w:rFonts w:ascii="Times New Roman" w:hAnsi="Times New Roman" w:cs="Times New Roman"/>
                <w:spacing w:val="-2"/>
                <w:sz w:val="22"/>
              </w:rPr>
              <w:t xml:space="preserve"> and</w:t>
            </w:r>
            <w:r w:rsidR="00584DC4" w:rsidRPr="0090007B">
              <w:rPr>
                <w:rFonts w:ascii="Times New Roman" w:hAnsi="Times New Roman" w:cs="Times New Roman"/>
                <w:spacing w:val="-2"/>
                <w:sz w:val="22"/>
              </w:rPr>
              <w:t xml:space="preserve"> assumptions used in the expected credit loss</w:t>
            </w:r>
            <w:r w:rsidR="00584DC4" w:rsidRPr="000D4A97">
              <w:rPr>
                <w:rFonts w:ascii="Times New Roman" w:hAnsi="Times New Roman" w:cs="Times New Roman"/>
                <w:sz w:val="22"/>
              </w:rPr>
              <w:t xml:space="preserve"> </w:t>
            </w:r>
            <w:r w:rsidR="00584DC4" w:rsidRPr="0090007B">
              <w:rPr>
                <w:rFonts w:ascii="Times New Roman" w:hAnsi="Times New Roman" w:cs="Times New Roman"/>
                <w:sz w:val="22"/>
              </w:rPr>
              <w:t xml:space="preserve">calculation adopted by management, including </w:t>
            </w:r>
            <w:r w:rsidR="00584DC4" w:rsidRPr="00756A19">
              <w:rPr>
                <w:rFonts w:ascii="Times New Roman" w:hAnsi="Times New Roman" w:cs="Times New Roman"/>
                <w:spacing w:val="-2"/>
                <w:sz w:val="22"/>
              </w:rPr>
              <w:t>the basis of the segmentation of the trade receivable</w:t>
            </w:r>
            <w:r w:rsidR="00EB1611" w:rsidRPr="00756A19">
              <w:rPr>
                <w:rFonts w:ascii="Times New Roman" w:hAnsi="Times New Roman" w:cs="Times New Roman"/>
                <w:spacing w:val="-2"/>
                <w:sz w:val="22"/>
              </w:rPr>
              <w:t>s</w:t>
            </w:r>
            <w:r w:rsidR="00584DC4" w:rsidRPr="00756A19">
              <w:rPr>
                <w:rFonts w:ascii="Times New Roman" w:hAnsi="Times New Roman" w:cs="Times New Roman"/>
                <w:spacing w:val="-2"/>
                <w:sz w:val="22"/>
              </w:rPr>
              <w:t>;</w:t>
            </w:r>
          </w:p>
          <w:p w14:paraId="0B4BABCA" w14:textId="608BC952" w:rsidR="00584DC4"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t</w:t>
            </w:r>
            <w:r w:rsidR="002263BC" w:rsidRPr="000D4A97">
              <w:rPr>
                <w:rFonts w:ascii="Times New Roman" w:hAnsi="Times New Roman" w:cs="Times New Roman"/>
                <w:sz w:val="22"/>
              </w:rPr>
              <w:t>est</w:t>
            </w:r>
            <w:r w:rsidR="00EB1611">
              <w:rPr>
                <w:rFonts w:ascii="Times New Roman" w:hAnsi="Times New Roman" w:cs="Times New Roman"/>
                <w:sz w:val="22"/>
              </w:rPr>
              <w:t>ing</w:t>
            </w:r>
            <w:r w:rsidR="002263BC" w:rsidRPr="000D4A97">
              <w:rPr>
                <w:rFonts w:ascii="Times New Roman" w:hAnsi="Times New Roman" w:cs="Times New Roman"/>
                <w:sz w:val="22"/>
              </w:rPr>
              <w:t xml:space="preserve"> whether trade receivable</w:t>
            </w:r>
            <w:r w:rsidR="00EB1611">
              <w:rPr>
                <w:rFonts w:ascii="Times New Roman" w:hAnsi="Times New Roman" w:cs="Times New Roman"/>
                <w:sz w:val="22"/>
              </w:rPr>
              <w:t>s</w:t>
            </w:r>
            <w:r w:rsidR="002263BC" w:rsidRPr="000D4A97">
              <w:rPr>
                <w:rFonts w:ascii="Times New Roman" w:hAnsi="Times New Roman" w:cs="Times New Roman"/>
                <w:sz w:val="22"/>
              </w:rPr>
              <w:t xml:space="preserve"> were correctly categorised in trade receivable</w:t>
            </w:r>
            <w:r w:rsidR="00EB1611">
              <w:rPr>
                <w:rFonts w:ascii="Times New Roman" w:hAnsi="Times New Roman" w:cs="Times New Roman"/>
                <w:sz w:val="22"/>
              </w:rPr>
              <w:t>s</w:t>
            </w:r>
            <w:r w:rsidR="002263BC" w:rsidRPr="000D4A97">
              <w:rPr>
                <w:rFonts w:ascii="Times New Roman" w:hAnsi="Times New Roman" w:cs="Times New Roman"/>
                <w:sz w:val="22"/>
              </w:rPr>
              <w:t xml:space="preserve"> aging report by sampling test with invoices </w:t>
            </w:r>
            <w:r w:rsidR="004D0C6D">
              <w:rPr>
                <w:rFonts w:ascii="Times New Roman" w:hAnsi="Times New Roman" w:cs="Times New Roman"/>
                <w:sz w:val="22"/>
              </w:rPr>
              <w:t>and sampling test the receipt report</w:t>
            </w:r>
            <w:r w:rsidR="00DB576C">
              <w:rPr>
                <w:rFonts w:ascii="Times New Roman" w:hAnsi="Times New Roman" w:cs="Times New Roman"/>
                <w:sz w:val="22"/>
              </w:rPr>
              <w:t>s</w:t>
            </w:r>
            <w:r w:rsidR="004D0C6D">
              <w:rPr>
                <w:rFonts w:ascii="Times New Roman" w:hAnsi="Times New Roman" w:cs="Times New Roman"/>
                <w:sz w:val="22"/>
              </w:rPr>
              <w:t xml:space="preserve"> with </w:t>
            </w:r>
            <w:r w:rsidR="00DB576C">
              <w:rPr>
                <w:rFonts w:ascii="Times New Roman" w:hAnsi="Times New Roman" w:cs="Times New Roman"/>
                <w:sz w:val="22"/>
              </w:rPr>
              <w:t xml:space="preserve">the </w:t>
            </w:r>
            <w:r w:rsidR="004D0C6D">
              <w:rPr>
                <w:rFonts w:ascii="Times New Roman" w:hAnsi="Times New Roman" w:cs="Times New Roman"/>
                <w:sz w:val="22"/>
              </w:rPr>
              <w:t>bank statement for</w:t>
            </w:r>
            <w:r w:rsidR="002263BC" w:rsidRPr="000D4A97">
              <w:rPr>
                <w:rFonts w:ascii="Times New Roman" w:hAnsi="Times New Roman" w:cs="Times New Roman"/>
                <w:sz w:val="22"/>
              </w:rPr>
              <w:t xml:space="preserve"> recalculating </w:t>
            </w:r>
            <w:r w:rsidR="00DB576C">
              <w:rPr>
                <w:rFonts w:ascii="Times New Roman" w:hAnsi="Times New Roman" w:cs="Times New Roman"/>
                <w:sz w:val="22"/>
              </w:rPr>
              <w:t xml:space="preserve">an </w:t>
            </w:r>
            <w:r w:rsidR="002263BC" w:rsidRPr="000D4A97">
              <w:rPr>
                <w:rFonts w:ascii="Times New Roman" w:hAnsi="Times New Roman" w:cs="Times New Roman"/>
                <w:sz w:val="22"/>
              </w:rPr>
              <w:t>average loss rate.</w:t>
            </w:r>
          </w:p>
          <w:p w14:paraId="48157DB4" w14:textId="646008D3" w:rsidR="002263BC" w:rsidRPr="004C034B"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t</w:t>
            </w:r>
            <w:r w:rsidR="004C034B" w:rsidRPr="004C034B">
              <w:rPr>
                <w:rFonts w:ascii="Times New Roman" w:hAnsi="Times New Roman" w:cs="Times New Roman"/>
                <w:sz w:val="22"/>
              </w:rPr>
              <w:t>esting the calculation of expected credit losses on trade receivables</w:t>
            </w:r>
            <w:r w:rsidR="002263BC" w:rsidRPr="004C034B">
              <w:rPr>
                <w:rFonts w:ascii="Times New Roman" w:hAnsi="Times New Roman" w:cs="Times New Roman"/>
                <w:sz w:val="22"/>
              </w:rPr>
              <w:t>;</w:t>
            </w:r>
          </w:p>
          <w:p w14:paraId="2F5AB0AC" w14:textId="412A0A04" w:rsidR="002263BC"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s</w:t>
            </w:r>
            <w:r w:rsidR="002263BC" w:rsidRPr="000D4A97">
              <w:rPr>
                <w:rFonts w:ascii="Times New Roman" w:hAnsi="Times New Roman" w:cs="Times New Roman"/>
                <w:sz w:val="22"/>
              </w:rPr>
              <w:t>ampling test cash receipts from customers subsequent to the financial year end relating to trade receivable</w:t>
            </w:r>
            <w:r w:rsidR="00756A19">
              <w:rPr>
                <w:rFonts w:ascii="Times New Roman" w:hAnsi="Times New Roman" w:cs="Times New Roman"/>
                <w:sz w:val="22"/>
              </w:rPr>
              <w:t>s</w:t>
            </w:r>
            <w:r w:rsidR="002263BC" w:rsidRPr="000D4A97">
              <w:rPr>
                <w:rFonts w:ascii="Times New Roman" w:hAnsi="Times New Roman" w:cs="Times New Roman"/>
                <w:sz w:val="22"/>
              </w:rPr>
              <w:t xml:space="preserve"> balance at </w:t>
            </w:r>
            <w:r w:rsidR="00D054BB" w:rsidRPr="00D054BB">
              <w:rPr>
                <w:rFonts w:ascii="Times New Roman" w:hAnsi="Times New Roman" w:cs="Times New Roman"/>
                <w:sz w:val="22"/>
              </w:rPr>
              <w:t>31</w:t>
            </w:r>
            <w:r w:rsidR="002263BC" w:rsidRPr="000D4A97">
              <w:rPr>
                <w:rFonts w:ascii="Times New Roman" w:hAnsi="Times New Roman" w:cs="Times New Roman"/>
                <w:sz w:val="22"/>
              </w:rPr>
              <w:t xml:space="preserve"> December </w:t>
            </w:r>
            <w:r w:rsidR="00D054BB" w:rsidRPr="00D054BB">
              <w:rPr>
                <w:rFonts w:ascii="Times New Roman" w:hAnsi="Times New Roman" w:cs="Times New Roman"/>
                <w:sz w:val="22"/>
              </w:rPr>
              <w:t>202</w:t>
            </w:r>
            <w:r w:rsidR="00A17BCF">
              <w:rPr>
                <w:rFonts w:ascii="Times New Roman" w:hAnsi="Times New Roman" w:cs="Times New Roman"/>
                <w:sz w:val="22"/>
              </w:rPr>
              <w:t>2</w:t>
            </w:r>
            <w:r w:rsidR="002263BC" w:rsidRPr="000D4A97">
              <w:rPr>
                <w:rFonts w:ascii="Times New Roman" w:hAnsi="Times New Roman" w:cs="Times New Roman"/>
                <w:sz w:val="22"/>
              </w:rPr>
              <w:t>; and</w:t>
            </w:r>
          </w:p>
          <w:p w14:paraId="19BB65D1" w14:textId="62D328E9" w:rsidR="002263BC" w:rsidRPr="00267E13" w:rsidRDefault="000D4A97"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cs="Times New Roman"/>
              </w:rPr>
            </w:pPr>
            <w:r w:rsidRPr="000D4A97">
              <w:rPr>
                <w:rFonts w:ascii="Times New Roman" w:hAnsi="Times New Roman" w:cs="Times New Roman"/>
                <w:sz w:val="22"/>
              </w:rPr>
              <w:t>assessing the appropriateness of the disclosures in accordance with Thai Financial Reporting Standards.</w:t>
            </w:r>
          </w:p>
        </w:tc>
      </w:tr>
    </w:tbl>
    <w:p w14:paraId="6D4BCAEA" w14:textId="77777777" w:rsidR="000A77B2" w:rsidRDefault="000A77B2" w:rsidP="00C06B05">
      <w:pPr>
        <w:pStyle w:val="Default"/>
        <w:jc w:val="thaiDistribute"/>
        <w:rPr>
          <w:rFonts w:ascii="Times New Roman" w:hAnsi="Times New Roman" w:cs="Times New Roman"/>
          <w:i/>
          <w:iCs/>
          <w:sz w:val="22"/>
          <w:szCs w:val="22"/>
        </w:rPr>
      </w:pPr>
    </w:p>
    <w:p w14:paraId="0FB455B1" w14:textId="77777777" w:rsidR="00C06B05" w:rsidRPr="0024222C" w:rsidRDefault="00C06B05" w:rsidP="00C06B05">
      <w:pPr>
        <w:pStyle w:val="Default"/>
        <w:jc w:val="thaiDistribute"/>
        <w:rPr>
          <w:rFonts w:ascii="Times New Roman" w:hAnsi="Times New Roman" w:cs="Times New Roman"/>
          <w:i/>
          <w:iCs/>
          <w:sz w:val="22"/>
          <w:szCs w:val="22"/>
        </w:rPr>
      </w:pPr>
      <w:r w:rsidRPr="0024222C">
        <w:rPr>
          <w:rFonts w:ascii="Times New Roman" w:hAnsi="Times New Roman" w:cs="Times New Roman"/>
          <w:i/>
          <w:iCs/>
          <w:sz w:val="22"/>
          <w:szCs w:val="22"/>
        </w:rPr>
        <w:t>Other Information</w:t>
      </w:r>
    </w:p>
    <w:p w14:paraId="14482352" w14:textId="77777777" w:rsidR="00C06B05" w:rsidRPr="0024222C" w:rsidRDefault="00C06B05" w:rsidP="00C06B05">
      <w:pPr>
        <w:pStyle w:val="Default"/>
        <w:jc w:val="thaiDistribute"/>
        <w:rPr>
          <w:rFonts w:ascii="Times New Roman" w:hAnsi="Times New Roman" w:cs="Times New Roman"/>
          <w:i/>
          <w:iCs/>
          <w:sz w:val="22"/>
          <w:szCs w:val="22"/>
        </w:rPr>
      </w:pPr>
    </w:p>
    <w:p w14:paraId="2E7FC739" w14:textId="77777777" w:rsidR="00C06B05" w:rsidRPr="0024222C" w:rsidRDefault="00C06B05" w:rsidP="00C06B05">
      <w:pPr>
        <w:pStyle w:val="Default"/>
        <w:jc w:val="thaiDistribute"/>
        <w:rPr>
          <w:rFonts w:ascii="Times New Roman" w:hAnsi="Times New Roman" w:cs="Times New Roman"/>
          <w:sz w:val="22"/>
          <w:szCs w:val="22"/>
        </w:rPr>
      </w:pPr>
      <w:r w:rsidRPr="0024222C">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14:paraId="770AA5A7" w14:textId="77777777" w:rsidR="00C06B05" w:rsidRPr="0024222C" w:rsidRDefault="00C06B05" w:rsidP="00C06B05">
      <w:pPr>
        <w:pStyle w:val="Default"/>
        <w:jc w:val="thaiDistribute"/>
        <w:rPr>
          <w:rFonts w:ascii="Times New Roman" w:hAnsi="Times New Roman" w:cs="Times New Roman"/>
          <w:sz w:val="22"/>
          <w:szCs w:val="22"/>
        </w:rPr>
      </w:pPr>
    </w:p>
    <w:p w14:paraId="6E81F09A"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opinion on the financial statements in which the equity method is applied and separate financial statements does not cover the other information and I will not express any form of assurance conclusion thereon. </w:t>
      </w:r>
    </w:p>
    <w:p w14:paraId="09F82462" w14:textId="77777777" w:rsidR="00C06B05" w:rsidRPr="0024222C" w:rsidRDefault="00C06B05" w:rsidP="00C06B05">
      <w:pPr>
        <w:autoSpaceDE w:val="0"/>
        <w:autoSpaceDN w:val="0"/>
        <w:adjustRightInd w:val="0"/>
        <w:spacing w:line="240" w:lineRule="auto"/>
        <w:jc w:val="thaiDistribute"/>
        <w:rPr>
          <w:color w:val="000000"/>
        </w:rPr>
      </w:pPr>
    </w:p>
    <w:p w14:paraId="0F986E64" w14:textId="5CA29CEF" w:rsidR="00C06B05" w:rsidRDefault="00C06B05" w:rsidP="00C06B05">
      <w:pPr>
        <w:autoSpaceDE w:val="0"/>
        <w:autoSpaceDN w:val="0"/>
        <w:adjustRightInd w:val="0"/>
        <w:spacing w:line="240" w:lineRule="auto"/>
        <w:jc w:val="thaiDistribute"/>
        <w:rPr>
          <w:color w:val="000000"/>
        </w:rPr>
      </w:pPr>
      <w:r w:rsidRPr="0024222C">
        <w:rPr>
          <w:color w:val="00000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656B60C7" w14:textId="636C97F8" w:rsidR="00D57296" w:rsidRDefault="00D57296" w:rsidP="00C06B05">
      <w:pPr>
        <w:autoSpaceDE w:val="0"/>
        <w:autoSpaceDN w:val="0"/>
        <w:adjustRightInd w:val="0"/>
        <w:spacing w:line="240" w:lineRule="auto"/>
        <w:jc w:val="thaiDistribute"/>
        <w:rPr>
          <w:color w:val="000000"/>
        </w:rPr>
      </w:pPr>
    </w:p>
    <w:p w14:paraId="6877D442" w14:textId="77777777" w:rsidR="00AE3B82" w:rsidRPr="0024222C" w:rsidRDefault="00AE3B82" w:rsidP="00C06B05">
      <w:pPr>
        <w:autoSpaceDE w:val="0"/>
        <w:autoSpaceDN w:val="0"/>
        <w:adjustRightInd w:val="0"/>
        <w:spacing w:line="240" w:lineRule="auto"/>
        <w:jc w:val="thaiDistribute"/>
        <w:rPr>
          <w:color w:val="000000"/>
        </w:rPr>
      </w:pPr>
      <w:r>
        <w:rPr>
          <w:color w:val="000000"/>
        </w:rPr>
        <w:t>When I read the annual report, if I conclude that there is a material misstatement therein, I am required to communicate the matter to those charged with governance and request that the correction be made.</w:t>
      </w:r>
    </w:p>
    <w:p w14:paraId="35FA42C0" w14:textId="5F5E020A" w:rsidR="00DB1D35" w:rsidRDefault="00DB1D35" w:rsidP="00C06B05">
      <w:pPr>
        <w:autoSpaceDE w:val="0"/>
        <w:autoSpaceDN w:val="0"/>
        <w:adjustRightInd w:val="0"/>
        <w:spacing w:line="240" w:lineRule="auto"/>
        <w:jc w:val="thaiDistribute"/>
        <w:rPr>
          <w:i/>
          <w:iCs/>
          <w:color w:val="000000"/>
        </w:rPr>
      </w:pPr>
    </w:p>
    <w:p w14:paraId="34812ADA" w14:textId="18DE0698" w:rsidR="00826EE4" w:rsidRDefault="00826EE4">
      <w:pPr>
        <w:spacing w:line="240" w:lineRule="auto"/>
        <w:rPr>
          <w:i/>
          <w:iCs/>
          <w:color w:val="000000"/>
        </w:rPr>
      </w:pPr>
      <w:r>
        <w:rPr>
          <w:i/>
          <w:iCs/>
          <w:color w:val="000000"/>
        </w:rPr>
        <w:br w:type="page"/>
      </w:r>
    </w:p>
    <w:p w14:paraId="7F54FB38" w14:textId="444F6C4B"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lastRenderedPageBreak/>
        <w:t>Responsibilities of Management and Those Charged with Governance for the Financial Statements in which the Equity Method is Applied and Separate Financial Statements</w:t>
      </w:r>
    </w:p>
    <w:p w14:paraId="0067D834" w14:textId="77777777" w:rsidR="00A60982" w:rsidRDefault="00A60982" w:rsidP="00C06B05">
      <w:pPr>
        <w:autoSpaceDE w:val="0"/>
        <w:autoSpaceDN w:val="0"/>
        <w:adjustRightInd w:val="0"/>
        <w:spacing w:line="240" w:lineRule="auto"/>
        <w:jc w:val="thaiDistribute"/>
        <w:rPr>
          <w:color w:val="000000"/>
        </w:rPr>
      </w:pPr>
    </w:p>
    <w:p w14:paraId="1A73D76F" w14:textId="6D1C9E66"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691C82C8" w14:textId="77777777" w:rsidR="00955055" w:rsidRDefault="00955055" w:rsidP="00C06B05">
      <w:pPr>
        <w:autoSpaceDE w:val="0"/>
        <w:autoSpaceDN w:val="0"/>
        <w:adjustRightInd w:val="0"/>
        <w:spacing w:line="240" w:lineRule="auto"/>
        <w:jc w:val="thaiDistribute"/>
        <w:rPr>
          <w:color w:val="000000"/>
        </w:rPr>
      </w:pPr>
    </w:p>
    <w:p w14:paraId="27BBA856"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535C155" w14:textId="77777777" w:rsidR="00C06B05" w:rsidRPr="0024222C" w:rsidRDefault="00C06B05" w:rsidP="00C06B05">
      <w:pPr>
        <w:autoSpaceDE w:val="0"/>
        <w:autoSpaceDN w:val="0"/>
        <w:adjustRightInd w:val="0"/>
        <w:spacing w:line="240" w:lineRule="auto"/>
        <w:jc w:val="thaiDistribute"/>
        <w:rPr>
          <w:color w:val="000000"/>
        </w:rPr>
      </w:pPr>
    </w:p>
    <w:p w14:paraId="5A46CEC4"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Those charged with governance are responsible for overseeing the Company’s financial reporting process. </w:t>
      </w:r>
    </w:p>
    <w:p w14:paraId="69771CD4" w14:textId="77777777" w:rsidR="00572252" w:rsidRDefault="00572252" w:rsidP="00C06B05">
      <w:pPr>
        <w:autoSpaceDE w:val="0"/>
        <w:autoSpaceDN w:val="0"/>
        <w:adjustRightInd w:val="0"/>
        <w:spacing w:line="240" w:lineRule="auto"/>
        <w:jc w:val="thaiDistribute"/>
        <w:rPr>
          <w:color w:val="000000"/>
        </w:rPr>
      </w:pPr>
    </w:p>
    <w:p w14:paraId="1999D2E0"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Auditor’s Responsibilities for the Audit of the Financial Statements in which the Equity Method is Applied and Separate Financial Statements </w:t>
      </w:r>
    </w:p>
    <w:p w14:paraId="3D3B9765" w14:textId="77777777" w:rsidR="00C06B05" w:rsidRPr="0024222C" w:rsidRDefault="00C06B05" w:rsidP="00C06B05">
      <w:pPr>
        <w:autoSpaceDE w:val="0"/>
        <w:autoSpaceDN w:val="0"/>
        <w:adjustRightInd w:val="0"/>
        <w:spacing w:line="240" w:lineRule="auto"/>
        <w:jc w:val="thaiDistribute"/>
        <w:rPr>
          <w:color w:val="000000"/>
        </w:rPr>
      </w:pPr>
    </w:p>
    <w:p w14:paraId="322BC420" w14:textId="3733C3C3" w:rsidR="00C06B05" w:rsidRPr="0024222C" w:rsidRDefault="00C06B05" w:rsidP="00C06B05">
      <w:pPr>
        <w:autoSpaceDE w:val="0"/>
        <w:autoSpaceDN w:val="0"/>
        <w:adjustRightInd w:val="0"/>
        <w:spacing w:line="240" w:lineRule="auto"/>
        <w:jc w:val="thaiDistribute"/>
        <w:rPr>
          <w:color w:val="000000"/>
        </w:rPr>
      </w:pPr>
      <w:r w:rsidRPr="0024222C">
        <w:rPr>
          <w:color w:val="000000"/>
        </w:rPr>
        <w:t>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w:t>
      </w:r>
      <w:r w:rsidR="009554A7">
        <w:rPr>
          <w:color w:val="000000"/>
        </w:rPr>
        <w:t xml:space="preserve"> </w:t>
      </w:r>
      <w:r w:rsidRPr="0024222C">
        <w:rPr>
          <w:color w:val="000000"/>
        </w:rPr>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540FCF93" w14:textId="77777777" w:rsidR="00216393" w:rsidRPr="0024222C" w:rsidRDefault="00216393" w:rsidP="00C06B05">
      <w:pPr>
        <w:autoSpaceDE w:val="0"/>
        <w:autoSpaceDN w:val="0"/>
        <w:adjustRightInd w:val="0"/>
        <w:spacing w:line="240" w:lineRule="auto"/>
        <w:jc w:val="thaiDistribute"/>
        <w:rPr>
          <w:color w:val="000000"/>
        </w:rPr>
      </w:pPr>
    </w:p>
    <w:p w14:paraId="7D9B0CF8"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As part of an audit in accordance with TSAs, I exercise professional judgment and maintain professional skepticism throughout the audit. I also: </w:t>
      </w:r>
    </w:p>
    <w:p w14:paraId="404D8CBD" w14:textId="77777777" w:rsidR="00C06B05" w:rsidRPr="000A77B2" w:rsidRDefault="00C06B05" w:rsidP="00C06B05">
      <w:pPr>
        <w:autoSpaceDE w:val="0"/>
        <w:autoSpaceDN w:val="0"/>
        <w:adjustRightInd w:val="0"/>
        <w:spacing w:line="240" w:lineRule="auto"/>
        <w:jc w:val="thaiDistribute"/>
        <w:rPr>
          <w:color w:val="000000"/>
          <w:sz w:val="26"/>
          <w:szCs w:val="26"/>
        </w:rPr>
      </w:pPr>
    </w:p>
    <w:p w14:paraId="7A1D183B"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378D03"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3299669"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appropriateness of accounting policies used and the reasonableness of accounting estimates and related disclosures made by management. </w:t>
      </w:r>
    </w:p>
    <w:p w14:paraId="1D7C30AF" w14:textId="5CDFA0DB" w:rsidR="00C06B05"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5BF7F08" w14:textId="77777777" w:rsidR="00E32075" w:rsidRDefault="00E32075">
      <w:pPr>
        <w:spacing w:line="240" w:lineRule="auto"/>
        <w:rPr>
          <w:rFonts w:eastAsia="Calibri" w:cs="Times New Roman"/>
          <w:color w:val="000000"/>
          <w:lang w:val="en-US"/>
        </w:rPr>
      </w:pPr>
      <w:r>
        <w:rPr>
          <w:rFonts w:cs="Times New Roman"/>
          <w:color w:val="000000"/>
        </w:rPr>
        <w:br w:type="page"/>
      </w:r>
    </w:p>
    <w:p w14:paraId="40646AD6" w14:textId="5069611D" w:rsidR="001F4008" w:rsidRPr="00A60982"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lastRenderedPageBreak/>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4C687E39" w14:textId="77777777" w:rsidR="00A60982" w:rsidRPr="00CB0B37" w:rsidRDefault="00A60982" w:rsidP="00A60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thaiDistribute"/>
        <w:rPr>
          <w:rFonts w:ascii="Times New Roman" w:hAnsi="Times New Roman" w:cs="Times New Roman"/>
          <w:color w:val="000000"/>
          <w:sz w:val="22"/>
        </w:rPr>
      </w:pPr>
    </w:p>
    <w:p w14:paraId="67637599" w14:textId="5FBF2539" w:rsidR="00C06B05" w:rsidRPr="001F4008"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r w:rsidRPr="0024222C">
        <w:rPr>
          <w:color w:val="000000"/>
          <w:sz w:val="22"/>
        </w:rPr>
        <w:t xml:space="preserve"> </w:t>
      </w:r>
    </w:p>
    <w:p w14:paraId="29A71C53" w14:textId="77777777" w:rsidR="00361D74" w:rsidRPr="000A77B2" w:rsidRDefault="00361D74" w:rsidP="00C06B05">
      <w:pPr>
        <w:autoSpaceDE w:val="0"/>
        <w:autoSpaceDN w:val="0"/>
        <w:adjustRightInd w:val="0"/>
        <w:spacing w:line="240" w:lineRule="auto"/>
        <w:jc w:val="thaiDistribute"/>
        <w:rPr>
          <w:color w:val="000000"/>
          <w:sz w:val="26"/>
          <w:szCs w:val="26"/>
        </w:rPr>
      </w:pPr>
    </w:p>
    <w:p w14:paraId="0AF66C67" w14:textId="77777777" w:rsidR="00E93FF9" w:rsidRDefault="00C06B05" w:rsidP="00C06B05">
      <w:pPr>
        <w:autoSpaceDE w:val="0"/>
        <w:autoSpaceDN w:val="0"/>
        <w:adjustRightInd w:val="0"/>
        <w:spacing w:line="240" w:lineRule="auto"/>
        <w:jc w:val="thaiDistribute"/>
        <w:rPr>
          <w:color w:val="000000"/>
        </w:rPr>
      </w:pPr>
      <w:r w:rsidRPr="0024222C">
        <w:rPr>
          <w:color w:val="00000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A97380" w14:textId="77777777" w:rsidR="00E93FF9" w:rsidRPr="000A77B2" w:rsidRDefault="00E93FF9" w:rsidP="00C06B05">
      <w:pPr>
        <w:autoSpaceDE w:val="0"/>
        <w:autoSpaceDN w:val="0"/>
        <w:adjustRightInd w:val="0"/>
        <w:spacing w:line="240" w:lineRule="auto"/>
        <w:jc w:val="thaiDistribute"/>
        <w:rPr>
          <w:color w:val="000000"/>
          <w:sz w:val="26"/>
          <w:szCs w:val="26"/>
        </w:rPr>
      </w:pPr>
    </w:p>
    <w:p w14:paraId="1E8BC9EA" w14:textId="77777777" w:rsidR="00BE4282" w:rsidRPr="00BE4282" w:rsidRDefault="00BE4282" w:rsidP="00BE4282">
      <w:pPr>
        <w:autoSpaceDE w:val="0"/>
        <w:autoSpaceDN w:val="0"/>
        <w:adjustRightInd w:val="0"/>
        <w:jc w:val="both"/>
        <w:rPr>
          <w:color w:val="000000"/>
        </w:rPr>
      </w:pPr>
      <w:r w:rsidRPr="00BE4282">
        <w:rPr>
          <w:color w:val="00000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1B5DDF9C" w14:textId="77777777" w:rsidR="00410CE4" w:rsidRDefault="00410CE4" w:rsidP="00C06B05">
      <w:pPr>
        <w:autoSpaceDE w:val="0"/>
        <w:autoSpaceDN w:val="0"/>
        <w:adjustRightInd w:val="0"/>
        <w:spacing w:line="240" w:lineRule="auto"/>
        <w:jc w:val="thaiDistribute"/>
        <w:rPr>
          <w:color w:val="000000"/>
        </w:rPr>
      </w:pPr>
    </w:p>
    <w:p w14:paraId="7B5825D5"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B04520" w14:textId="77777777" w:rsidR="00E809A2" w:rsidRPr="00C06B05" w:rsidRDefault="00E809A2" w:rsidP="00C06B05">
      <w:pPr>
        <w:shd w:val="clear" w:color="auto" w:fill="FFFFFF"/>
        <w:spacing w:line="240" w:lineRule="auto"/>
        <w:jc w:val="thaiDistribute"/>
      </w:pPr>
    </w:p>
    <w:p w14:paraId="2858DA6E" w14:textId="77777777" w:rsidR="00E809A2" w:rsidRDefault="00E809A2" w:rsidP="00E809A2">
      <w:pPr>
        <w:jc w:val="thaiDistribute"/>
      </w:pPr>
    </w:p>
    <w:p w14:paraId="73C086E6" w14:textId="77777777" w:rsidR="00E809A2" w:rsidRDefault="00E809A2" w:rsidP="00E809A2">
      <w:pPr>
        <w:jc w:val="thaiDistribute"/>
      </w:pPr>
    </w:p>
    <w:p w14:paraId="3C0416B2" w14:textId="77777777" w:rsidR="00410CE4" w:rsidRDefault="00410CE4" w:rsidP="00E809A2">
      <w:pPr>
        <w:jc w:val="thaiDistribute"/>
      </w:pPr>
    </w:p>
    <w:p w14:paraId="03E78F4C" w14:textId="77777777" w:rsidR="00D575BB" w:rsidRDefault="00D575BB" w:rsidP="00E809A2">
      <w:pPr>
        <w:jc w:val="thaiDistribute"/>
      </w:pPr>
    </w:p>
    <w:p w14:paraId="657107E9" w14:textId="77777777" w:rsidR="000A77B2" w:rsidRDefault="000A77B2" w:rsidP="00E809A2">
      <w:pPr>
        <w:jc w:val="thaiDistribute"/>
      </w:pPr>
    </w:p>
    <w:p w14:paraId="3C49636A" w14:textId="77777777" w:rsidR="00361D74" w:rsidRPr="00880748" w:rsidRDefault="00361D74" w:rsidP="00361D74">
      <w:pPr>
        <w:spacing w:line="240" w:lineRule="atLeast"/>
        <w:ind w:right="-45"/>
        <w:jc w:val="both"/>
        <w:rPr>
          <w:rFonts w:cs="Times New Roman"/>
          <w:lang w:val="en-US"/>
        </w:rPr>
      </w:pPr>
      <w:r w:rsidRPr="00880748">
        <w:rPr>
          <w:rFonts w:cs="Times New Roman"/>
          <w:lang w:val="en-US"/>
        </w:rPr>
        <w:t>(</w:t>
      </w:r>
      <w:r>
        <w:rPr>
          <w:rFonts w:cs="Times New Roman"/>
          <w:lang w:val="en-US"/>
        </w:rPr>
        <w:t>Orawan Chotiwiriyakul</w:t>
      </w:r>
      <w:r w:rsidRPr="00880748">
        <w:rPr>
          <w:rFonts w:cs="Times New Roman"/>
          <w:lang w:val="en-US"/>
        </w:rPr>
        <w:t>)</w:t>
      </w:r>
    </w:p>
    <w:p w14:paraId="6677B751" w14:textId="77777777" w:rsidR="00361D74" w:rsidRPr="00880748" w:rsidRDefault="00361D74" w:rsidP="00361D74">
      <w:pPr>
        <w:spacing w:line="240" w:lineRule="atLeast"/>
        <w:ind w:right="-45"/>
        <w:jc w:val="both"/>
        <w:rPr>
          <w:rFonts w:cs="Times New Roman"/>
          <w:lang w:val="en-US"/>
        </w:rPr>
      </w:pPr>
      <w:r w:rsidRPr="00880748">
        <w:rPr>
          <w:rFonts w:cs="Times New Roman"/>
        </w:rPr>
        <w:t>Certified Public Accountant</w:t>
      </w:r>
    </w:p>
    <w:p w14:paraId="19C08827" w14:textId="18AE1F63" w:rsidR="00361D74" w:rsidRPr="00880748" w:rsidRDefault="00361D74" w:rsidP="00361D74">
      <w:pPr>
        <w:spacing w:line="240" w:lineRule="atLeast"/>
        <w:ind w:right="-45"/>
        <w:jc w:val="both"/>
        <w:rPr>
          <w:rFonts w:cs="Times New Roman"/>
          <w:lang w:val="en-US"/>
        </w:rPr>
      </w:pPr>
      <w:r w:rsidRPr="00880748">
        <w:rPr>
          <w:rFonts w:cs="Times New Roman"/>
          <w:lang w:val="en-US"/>
        </w:rPr>
        <w:t>Regi</w:t>
      </w:r>
      <w:r>
        <w:rPr>
          <w:rFonts w:cs="Times New Roman"/>
          <w:lang w:val="en-US"/>
        </w:rPr>
        <w:t xml:space="preserve">stration No. </w:t>
      </w:r>
      <w:r w:rsidR="00D054BB" w:rsidRPr="00D054BB">
        <w:rPr>
          <w:rFonts w:cs="Times New Roman"/>
          <w:lang w:val="en-US"/>
        </w:rPr>
        <w:t>10566</w:t>
      </w:r>
    </w:p>
    <w:p w14:paraId="0A33FEF6" w14:textId="77777777" w:rsidR="00361D74" w:rsidRPr="00880748" w:rsidRDefault="00361D74" w:rsidP="00361D74">
      <w:pPr>
        <w:spacing w:line="240" w:lineRule="atLeast"/>
        <w:ind w:right="-45"/>
        <w:jc w:val="both"/>
        <w:rPr>
          <w:rFonts w:cs="Times New Roman"/>
          <w:lang w:val="en-US"/>
        </w:rPr>
      </w:pPr>
    </w:p>
    <w:p w14:paraId="07C8DF17" w14:textId="77777777" w:rsidR="00361D74" w:rsidRPr="00880748" w:rsidRDefault="00361D74" w:rsidP="00361D74">
      <w:pPr>
        <w:spacing w:line="240" w:lineRule="atLeast"/>
        <w:ind w:right="-45"/>
        <w:jc w:val="both"/>
        <w:rPr>
          <w:rFonts w:cs="Times New Roman"/>
          <w:lang w:val="en-US"/>
        </w:rPr>
      </w:pPr>
    </w:p>
    <w:p w14:paraId="40231FEA" w14:textId="77777777" w:rsidR="00361D74" w:rsidRPr="00880748" w:rsidRDefault="00361D74" w:rsidP="00361D74">
      <w:pPr>
        <w:spacing w:line="240" w:lineRule="atLeast"/>
        <w:ind w:right="-45"/>
        <w:jc w:val="both"/>
        <w:rPr>
          <w:rFonts w:cs="Times New Roman"/>
        </w:rPr>
      </w:pPr>
      <w:r w:rsidRPr="00880748">
        <w:rPr>
          <w:rFonts w:cs="Times New Roman"/>
          <w:lang w:val="en-US"/>
        </w:rPr>
        <w:t>KPMG Phoomchai Audit Ltd.</w:t>
      </w:r>
    </w:p>
    <w:p w14:paraId="1E8C3471" w14:textId="77777777" w:rsidR="00361D74" w:rsidRPr="00880748" w:rsidRDefault="00361D74" w:rsidP="00361D74">
      <w:pPr>
        <w:spacing w:line="240" w:lineRule="atLeast"/>
        <w:ind w:right="-45"/>
        <w:jc w:val="both"/>
        <w:rPr>
          <w:rFonts w:cs="Times New Roman"/>
          <w:lang w:val="en-US"/>
        </w:rPr>
      </w:pPr>
      <w:r w:rsidRPr="00880748">
        <w:rPr>
          <w:rFonts w:cs="Times New Roman"/>
        </w:rPr>
        <w:t>Bangkok</w:t>
      </w:r>
    </w:p>
    <w:p w14:paraId="03C4A421" w14:textId="680A5C84" w:rsidR="00E809A2" w:rsidRPr="0095421B" w:rsidRDefault="00F34138" w:rsidP="006F2997">
      <w:pPr>
        <w:spacing w:line="240" w:lineRule="atLeast"/>
        <w:ind w:right="-45"/>
        <w:jc w:val="thaiDistribute"/>
        <w:rPr>
          <w:rFonts w:cs="Times New Roman"/>
          <w:lang w:val="en-US"/>
        </w:rPr>
      </w:pPr>
      <w:r>
        <w:rPr>
          <w:szCs w:val="28"/>
          <w:lang w:val="en-US"/>
        </w:rPr>
        <w:t>21 February 2023</w:t>
      </w:r>
    </w:p>
    <w:p w14:paraId="29D927A2" w14:textId="77777777" w:rsidR="00E809A2" w:rsidRDefault="00E809A2" w:rsidP="00E809A2">
      <w:pPr>
        <w:spacing w:line="240" w:lineRule="atLeast"/>
        <w:ind w:right="-45"/>
        <w:jc w:val="both"/>
        <w:rPr>
          <w:rFonts w:cs="Times New Roman"/>
          <w:lang w:val="en-US"/>
        </w:rPr>
      </w:pPr>
    </w:p>
    <w:p w14:paraId="26E0488C" w14:textId="77777777" w:rsidR="004C2FD3" w:rsidRPr="00DB4F4C" w:rsidRDefault="004C2FD3" w:rsidP="00E32075">
      <w:pPr>
        <w:pStyle w:val="IndexHeading1"/>
        <w:tabs>
          <w:tab w:val="left" w:pos="900"/>
        </w:tabs>
        <w:spacing w:after="0" w:line="240" w:lineRule="atLeast"/>
        <w:ind w:left="0" w:firstLine="0"/>
        <w:outlineLvl w:val="0"/>
        <w:rPr>
          <w:i/>
          <w:iCs/>
        </w:rPr>
      </w:pPr>
    </w:p>
    <w:sectPr w:rsidR="004C2FD3" w:rsidRPr="00DB4F4C" w:rsidSect="00E32075">
      <w:headerReference w:type="default" r:id="rId16"/>
      <w:footerReference w:type="default" r:id="rId17"/>
      <w:pgSz w:w="11907" w:h="16840"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04CD" w14:textId="77777777" w:rsidR="002724C1" w:rsidRDefault="002724C1" w:rsidP="001C0652">
      <w:pPr>
        <w:spacing w:line="240" w:lineRule="auto"/>
      </w:pPr>
      <w:r>
        <w:separator/>
      </w:r>
    </w:p>
  </w:endnote>
  <w:endnote w:type="continuationSeparator" w:id="0">
    <w:p w14:paraId="25D6ACE7" w14:textId="77777777" w:rsidR="002724C1" w:rsidRDefault="002724C1"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12AC" w14:textId="0E356999" w:rsidR="00D054BB" w:rsidRDefault="00D054BB"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D054BB">
      <w:rPr>
        <w:rStyle w:val="PageNumber"/>
        <w:noProof/>
        <w:lang w:val="en-US"/>
      </w:rPr>
      <w:t>8</w:t>
    </w:r>
    <w:r>
      <w:rPr>
        <w:rStyle w:val="PageNumber"/>
      </w:rPr>
      <w:fldChar w:fldCharType="end"/>
    </w:r>
  </w:p>
  <w:p w14:paraId="283142E7" w14:textId="77777777" w:rsidR="00D054BB" w:rsidRDefault="00D054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BB2E" w14:textId="283F38CE" w:rsidR="00D054BB" w:rsidRDefault="00D054BB" w:rsidP="007D7C6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sidRPr="00D054BB">
      <w:rPr>
        <w:rStyle w:val="PageNumber"/>
        <w:noProof/>
        <w:lang w:val="en-US"/>
      </w:rPr>
      <w:t>1</w:t>
    </w:r>
    <w:r>
      <w:rPr>
        <w:rStyle w:val="PageNumber"/>
        <w:lang w:val="en-US"/>
      </w:rPr>
      <w:fldChar w:fldCharType="end"/>
    </w:r>
  </w:p>
  <w:p w14:paraId="0863A9BB" w14:textId="77777777" w:rsidR="00D054BB" w:rsidRDefault="00D054B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C966" w14:textId="23EE3935" w:rsidR="00D054BB" w:rsidRDefault="00D054BB"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Pr="00D054BB">
      <w:rPr>
        <w:rStyle w:val="PageNumber"/>
        <w:noProof/>
        <w:lang w:val="en-US"/>
      </w:rPr>
      <w:t>5</w:t>
    </w:r>
    <w:r>
      <w:rPr>
        <w:rStyle w:val="PageNumber"/>
      </w:rPr>
      <w:fldChar w:fldCharType="end"/>
    </w:r>
  </w:p>
  <w:p w14:paraId="30001743" w14:textId="77777777" w:rsidR="00D054BB" w:rsidRPr="00DE2910" w:rsidRDefault="00D054BB" w:rsidP="007D7C61">
    <w:pPr>
      <w:pStyle w:val="Footer"/>
      <w:tabs>
        <w:tab w:val="clear" w:pos="8505"/>
        <w:tab w:val="right" w:pos="9180"/>
      </w:tabs>
      <w:ind w:right="360"/>
      <w:rPr>
        <w:i/>
        <w:iCs/>
      </w:rPr>
    </w:pPr>
    <w:r w:rsidRPr="00DE2910">
      <w:rPr>
        <w:i/>
        <w:i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73FBE" w14:textId="77777777" w:rsidR="00D054BB" w:rsidRPr="00F6096B" w:rsidRDefault="00D054BB" w:rsidP="007D7C61">
    <w:pPr>
      <w:pStyle w:val="Foo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7A49" w14:textId="4C103F7E"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w:t>
    </w:r>
    <w:r w:rsidRPr="00D054BB">
      <w:rPr>
        <w:noProof/>
        <w:sz w:val="22"/>
        <w:szCs w:val="22"/>
        <w:lang w:val="en-US"/>
      </w:rPr>
      <w:t>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6787E" w14:textId="77777777" w:rsidR="002724C1" w:rsidRDefault="002724C1" w:rsidP="001C0652">
      <w:pPr>
        <w:spacing w:line="240" w:lineRule="auto"/>
      </w:pPr>
      <w:r>
        <w:separator/>
      </w:r>
    </w:p>
  </w:footnote>
  <w:footnote w:type="continuationSeparator" w:id="0">
    <w:p w14:paraId="4B24BEE0" w14:textId="77777777" w:rsidR="002724C1" w:rsidRDefault="002724C1"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A60A" w14:textId="77777777" w:rsidR="00D054BB" w:rsidRDefault="00D054BB">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D128" w14:textId="77777777" w:rsidR="00D054BB" w:rsidRPr="00DE2910" w:rsidRDefault="00D054BB" w:rsidP="007D7C61">
    <w:pPr>
      <w:pStyle w:val="Header"/>
      <w:spacing w:line="240" w:lineRule="atLeast"/>
      <w:jc w:val="left"/>
      <w:rPr>
        <w:i w:val="0"/>
        <w:iCs w:val="0"/>
        <w:sz w:val="22"/>
        <w:szCs w:val="22"/>
        <w:lang w:val="en-US"/>
      </w:rPr>
    </w:pPr>
  </w:p>
  <w:p w14:paraId="5EB8CD29" w14:textId="77777777" w:rsidR="00D054BB" w:rsidRPr="00DE2910" w:rsidRDefault="00D054BB" w:rsidP="007D7C61">
    <w:pPr>
      <w:pStyle w:val="Header"/>
      <w:spacing w:line="240" w:lineRule="atLeast"/>
      <w:jc w:val="left"/>
      <w:rPr>
        <w:i w:val="0"/>
        <w:iCs w:val="0"/>
        <w:sz w:val="22"/>
        <w:szCs w:val="22"/>
        <w:lang w:val="en-US"/>
      </w:rPr>
    </w:pPr>
  </w:p>
  <w:p w14:paraId="72A391BB" w14:textId="77777777" w:rsidR="00D054BB" w:rsidRPr="00DE2910" w:rsidRDefault="00D054BB" w:rsidP="007D7C61">
    <w:pPr>
      <w:pStyle w:val="Header"/>
      <w:spacing w:line="240" w:lineRule="atLeast"/>
      <w:jc w:val="left"/>
      <w:rPr>
        <w:i w:val="0"/>
        <w:iCs w:val="0"/>
        <w:sz w:val="22"/>
        <w:szCs w:val="22"/>
        <w:lang w:val="en-US"/>
      </w:rPr>
    </w:pPr>
  </w:p>
  <w:p w14:paraId="081AAC19" w14:textId="77777777" w:rsidR="00D054BB" w:rsidRPr="00DE2910" w:rsidRDefault="00D054BB" w:rsidP="007D7C61">
    <w:pPr>
      <w:pStyle w:val="Header"/>
      <w:spacing w:line="240" w:lineRule="atLeast"/>
      <w:jc w:val="left"/>
      <w:rPr>
        <w:i w:val="0"/>
        <w:iCs w:val="0"/>
        <w:sz w:val="22"/>
        <w:szCs w:val="22"/>
        <w:lang w:val="en-US"/>
      </w:rPr>
    </w:pPr>
  </w:p>
  <w:p w14:paraId="0248E39F" w14:textId="77777777" w:rsidR="00D054BB" w:rsidRPr="00DE2910" w:rsidRDefault="00D054BB" w:rsidP="007D7C61">
    <w:pPr>
      <w:pStyle w:val="Header"/>
      <w:spacing w:line="240" w:lineRule="atLeast"/>
      <w:jc w:val="left"/>
      <w:rPr>
        <w:i w:val="0"/>
        <w:iCs w:val="0"/>
        <w:sz w:val="22"/>
        <w:szCs w:val="22"/>
        <w:lang w:val="en-US"/>
      </w:rPr>
    </w:pPr>
  </w:p>
  <w:p w14:paraId="41510881" w14:textId="77777777" w:rsidR="00D054BB" w:rsidRPr="00DE2910" w:rsidRDefault="00D054BB" w:rsidP="007D7C61">
    <w:pPr>
      <w:pStyle w:val="Header"/>
      <w:spacing w:line="240" w:lineRule="atLeast"/>
      <w:jc w:val="left"/>
      <w:rPr>
        <w:i w:val="0"/>
        <w:iCs w:val="0"/>
        <w:sz w:val="22"/>
        <w:szCs w:val="22"/>
        <w:lang w:val="en-US"/>
      </w:rPr>
    </w:pPr>
  </w:p>
  <w:p w14:paraId="5CC00A1E" w14:textId="77777777" w:rsidR="00D054BB" w:rsidRPr="00DE2910" w:rsidRDefault="00D054BB" w:rsidP="007D7C61">
    <w:pPr>
      <w:pStyle w:val="Header"/>
      <w:spacing w:line="240" w:lineRule="atLeast"/>
      <w:jc w:val="left"/>
      <w:rPr>
        <w:i w:val="0"/>
        <w:iCs w:val="0"/>
        <w:sz w:val="22"/>
        <w:szCs w:val="22"/>
        <w:lang w:val="en-US"/>
      </w:rPr>
    </w:pPr>
  </w:p>
  <w:p w14:paraId="4E50F5CB" w14:textId="77777777" w:rsidR="00D054BB" w:rsidRPr="00DE2910" w:rsidRDefault="00D054BB" w:rsidP="007D7C61">
    <w:pPr>
      <w:pStyle w:val="Header"/>
      <w:spacing w:line="240" w:lineRule="atLeast"/>
      <w:jc w:val="left"/>
      <w:rPr>
        <w:i w:val="0"/>
        <w:iCs w:val="0"/>
        <w:sz w:val="22"/>
        <w:szCs w:val="22"/>
        <w:lang w:val="en-US"/>
      </w:rPr>
    </w:pPr>
  </w:p>
  <w:p w14:paraId="12F23EDF" w14:textId="77777777" w:rsidR="00D054BB" w:rsidRPr="00DE2910" w:rsidRDefault="00D054BB" w:rsidP="007D7C61">
    <w:pPr>
      <w:pStyle w:val="Header"/>
      <w:spacing w:line="240" w:lineRule="atLeast"/>
      <w:jc w:val="left"/>
      <w:rPr>
        <w:i w:val="0"/>
        <w:iCs w:val="0"/>
        <w:sz w:val="22"/>
        <w:szCs w:val="22"/>
        <w:lang w:val="en-US"/>
      </w:rPr>
    </w:pPr>
  </w:p>
  <w:p w14:paraId="7262A77B" w14:textId="77777777" w:rsidR="00D054BB" w:rsidRPr="00DE2910" w:rsidRDefault="00D054BB" w:rsidP="007D7C61">
    <w:pPr>
      <w:pStyle w:val="Header"/>
      <w:spacing w:line="240" w:lineRule="atLeast"/>
      <w:jc w:val="left"/>
      <w:rPr>
        <w:i w:val="0"/>
        <w:iCs w:val="0"/>
        <w:sz w:val="22"/>
        <w:szCs w:val="22"/>
        <w:lang w:val="en-US"/>
      </w:rPr>
    </w:pPr>
  </w:p>
  <w:p w14:paraId="4DC01BE9" w14:textId="77777777" w:rsidR="00D054BB" w:rsidRPr="00DE2910" w:rsidRDefault="00D054BB" w:rsidP="007D7C61">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561E5" w14:textId="77777777" w:rsidR="00D054BB" w:rsidRDefault="00D054BB">
    <w:pPr>
      <w:pStyle w:val="Header"/>
      <w:rPr>
        <w:lang w:val="en-US"/>
      </w:rPr>
    </w:pPr>
  </w:p>
  <w:p w14:paraId="1ED95E4B" w14:textId="77777777" w:rsidR="00D054BB" w:rsidRDefault="00D054BB">
    <w:pPr>
      <w:pStyle w:val="Header"/>
      <w:rPr>
        <w:lang w:val="en-US"/>
      </w:rPr>
    </w:pPr>
  </w:p>
  <w:p w14:paraId="14031D65" w14:textId="77777777" w:rsidR="00D054BB" w:rsidRDefault="00D054BB">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1CF3" w14:textId="77777777" w:rsidR="00D054BB" w:rsidRPr="00BB4851" w:rsidRDefault="00D054BB" w:rsidP="00BB4851">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D0C8C" w14:textId="181C0070" w:rsidR="00E32075" w:rsidRDefault="00E32075" w:rsidP="00E32075">
    <w:pPr>
      <w:pStyle w:val="Header"/>
      <w:spacing w:line="240" w:lineRule="atLeast"/>
      <w:rPr>
        <w:sz w:val="28"/>
        <w:szCs w:val="28"/>
        <w:lang w:val="en-US"/>
      </w:rPr>
    </w:pPr>
  </w:p>
  <w:p w14:paraId="05497C18" w14:textId="6F2A490E" w:rsidR="00E32075" w:rsidRDefault="00E32075" w:rsidP="00E32075">
    <w:pPr>
      <w:pStyle w:val="Header"/>
      <w:spacing w:line="240" w:lineRule="atLeast"/>
      <w:rPr>
        <w:sz w:val="28"/>
        <w:szCs w:val="28"/>
        <w:lang w:val="en-US"/>
      </w:rPr>
    </w:pPr>
  </w:p>
  <w:p w14:paraId="4441A1F6" w14:textId="24EF2838" w:rsidR="00E32075" w:rsidRDefault="00E32075" w:rsidP="00E32075">
    <w:pPr>
      <w:pStyle w:val="Header"/>
      <w:spacing w:line="240" w:lineRule="atLeast"/>
      <w:rPr>
        <w:sz w:val="28"/>
        <w:szCs w:val="28"/>
        <w:lang w:val="en-US"/>
      </w:rPr>
    </w:pPr>
  </w:p>
  <w:p w14:paraId="05E6BB9F" w14:textId="77777777" w:rsidR="00E32075" w:rsidRPr="00E32075" w:rsidRDefault="00E32075" w:rsidP="00E32075">
    <w:pPr>
      <w:pStyle w:val="Header"/>
      <w:spacing w:line="240" w:lineRule="atLeast"/>
      <w:rPr>
        <w:sz w:val="28"/>
        <w:szCs w:val="28"/>
        <w:lang w:val="en-US"/>
      </w:rPr>
    </w:pPr>
  </w:p>
  <w:p w14:paraId="35D74D79" w14:textId="77777777" w:rsidR="00E32075" w:rsidRPr="00E32075" w:rsidRDefault="00E32075" w:rsidP="00E32075">
    <w:pPr>
      <w:pStyle w:val="Header"/>
      <w:spacing w:line="240" w:lineRule="atLeas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9E6C46D0"/>
    <w:lvl w:ilvl="0" w:tplc="F39C5676">
      <w:start w:val="1"/>
      <w:numFmt w:val="lowerLetter"/>
      <w:lvlText w:val="(%1)"/>
      <w:lvlJc w:val="left"/>
      <w:pPr>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18"/>
  </w:num>
  <w:num w:numId="3">
    <w:abstractNumId w:val="24"/>
  </w:num>
  <w:num w:numId="4">
    <w:abstractNumId w:val="17"/>
  </w:num>
  <w:num w:numId="5">
    <w:abstractNumId w:val="13"/>
  </w:num>
  <w:num w:numId="6">
    <w:abstractNumId w:val="6"/>
  </w:num>
  <w:num w:numId="7">
    <w:abstractNumId w:val="9"/>
  </w:num>
  <w:num w:numId="8">
    <w:abstractNumId w:val="11"/>
  </w:num>
  <w:num w:numId="9">
    <w:abstractNumId w:val="25"/>
  </w:num>
  <w:num w:numId="10">
    <w:abstractNumId w:val="27"/>
  </w:num>
  <w:num w:numId="11">
    <w:abstractNumId w:val="17"/>
  </w:num>
  <w:num w:numId="12">
    <w:abstractNumId w:val="28"/>
  </w:num>
  <w:num w:numId="13">
    <w:abstractNumId w:val="2"/>
  </w:num>
  <w:num w:numId="14">
    <w:abstractNumId w:val="15"/>
  </w:num>
  <w:num w:numId="15">
    <w:abstractNumId w:val="5"/>
  </w:num>
  <w:num w:numId="16">
    <w:abstractNumId w:val="14"/>
  </w:num>
  <w:num w:numId="17">
    <w:abstractNumId w:val="26"/>
  </w:num>
  <w:num w:numId="18">
    <w:abstractNumId w:val="4"/>
  </w:num>
  <w:num w:numId="19">
    <w:abstractNumId w:val="19"/>
  </w:num>
  <w:num w:numId="20">
    <w:abstractNumId w:val="10"/>
  </w:num>
  <w:num w:numId="21">
    <w:abstractNumId w:val="1"/>
  </w:num>
  <w:num w:numId="22">
    <w:abstractNumId w:val="8"/>
  </w:num>
  <w:num w:numId="23">
    <w:abstractNumId w:val="16"/>
  </w:num>
  <w:num w:numId="24">
    <w:abstractNumId w:val="23"/>
  </w:num>
  <w:num w:numId="25">
    <w:abstractNumId w:val="29"/>
  </w:num>
  <w:num w:numId="26">
    <w:abstractNumId w:val="7"/>
  </w:num>
  <w:num w:numId="27">
    <w:abstractNumId w:val="22"/>
  </w:num>
  <w:num w:numId="28">
    <w:abstractNumId w:val="21"/>
  </w:num>
  <w:num w:numId="29">
    <w:abstractNumId w:val="20"/>
  </w:num>
  <w:num w:numId="30">
    <w:abstractNumId w:val="0"/>
  </w:num>
  <w:num w:numId="31">
    <w:abstractNumId w:val="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29FD"/>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1160"/>
    <w:rsid w:val="0006291E"/>
    <w:rsid w:val="00062CC7"/>
    <w:rsid w:val="000638FB"/>
    <w:rsid w:val="0006613A"/>
    <w:rsid w:val="000669EE"/>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2852"/>
    <w:rsid w:val="00094EAD"/>
    <w:rsid w:val="000952C6"/>
    <w:rsid w:val="00095309"/>
    <w:rsid w:val="0009683C"/>
    <w:rsid w:val="0009797C"/>
    <w:rsid w:val="000A0620"/>
    <w:rsid w:val="000A0E86"/>
    <w:rsid w:val="000A2AF1"/>
    <w:rsid w:val="000A3443"/>
    <w:rsid w:val="000A3E17"/>
    <w:rsid w:val="000A4283"/>
    <w:rsid w:val="000A42A8"/>
    <w:rsid w:val="000A5A52"/>
    <w:rsid w:val="000A63FF"/>
    <w:rsid w:val="000A746E"/>
    <w:rsid w:val="000A77B2"/>
    <w:rsid w:val="000A7998"/>
    <w:rsid w:val="000A7A7E"/>
    <w:rsid w:val="000A7CC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EA"/>
    <w:rsid w:val="000D140B"/>
    <w:rsid w:val="000D20B4"/>
    <w:rsid w:val="000D374A"/>
    <w:rsid w:val="000D376B"/>
    <w:rsid w:val="000D3B4F"/>
    <w:rsid w:val="000D3BEE"/>
    <w:rsid w:val="000D3D82"/>
    <w:rsid w:val="000D4A97"/>
    <w:rsid w:val="000D4E64"/>
    <w:rsid w:val="000D6E04"/>
    <w:rsid w:val="000E069E"/>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06D4F"/>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615E"/>
    <w:rsid w:val="001A7EB5"/>
    <w:rsid w:val="001B09E3"/>
    <w:rsid w:val="001B1342"/>
    <w:rsid w:val="001B1A3F"/>
    <w:rsid w:val="001B271A"/>
    <w:rsid w:val="001B2BCD"/>
    <w:rsid w:val="001B301C"/>
    <w:rsid w:val="001B6FBC"/>
    <w:rsid w:val="001C0652"/>
    <w:rsid w:val="001C0B58"/>
    <w:rsid w:val="001C1CB1"/>
    <w:rsid w:val="001C2F44"/>
    <w:rsid w:val="001C3293"/>
    <w:rsid w:val="001C3BEE"/>
    <w:rsid w:val="001C4166"/>
    <w:rsid w:val="001C41FA"/>
    <w:rsid w:val="001C54B3"/>
    <w:rsid w:val="001C678B"/>
    <w:rsid w:val="001C6DAE"/>
    <w:rsid w:val="001C712B"/>
    <w:rsid w:val="001D0DC9"/>
    <w:rsid w:val="001D104B"/>
    <w:rsid w:val="001D156E"/>
    <w:rsid w:val="001D3510"/>
    <w:rsid w:val="001D36C0"/>
    <w:rsid w:val="001D63EE"/>
    <w:rsid w:val="001D7759"/>
    <w:rsid w:val="001D7C73"/>
    <w:rsid w:val="001E043C"/>
    <w:rsid w:val="001E0AF0"/>
    <w:rsid w:val="001E1191"/>
    <w:rsid w:val="001E2E7A"/>
    <w:rsid w:val="001E3C08"/>
    <w:rsid w:val="001E445A"/>
    <w:rsid w:val="001E4867"/>
    <w:rsid w:val="001E4D3B"/>
    <w:rsid w:val="001E4E04"/>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603B"/>
    <w:rsid w:val="00206261"/>
    <w:rsid w:val="002065CC"/>
    <w:rsid w:val="002068AF"/>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DA"/>
    <w:rsid w:val="00236878"/>
    <w:rsid w:val="00236C1F"/>
    <w:rsid w:val="00236E9A"/>
    <w:rsid w:val="00237812"/>
    <w:rsid w:val="00237C20"/>
    <w:rsid w:val="002410CE"/>
    <w:rsid w:val="00241986"/>
    <w:rsid w:val="00241F29"/>
    <w:rsid w:val="0024222C"/>
    <w:rsid w:val="00242844"/>
    <w:rsid w:val="00244262"/>
    <w:rsid w:val="002442E2"/>
    <w:rsid w:val="00244CC7"/>
    <w:rsid w:val="00245347"/>
    <w:rsid w:val="00245DC6"/>
    <w:rsid w:val="00245F16"/>
    <w:rsid w:val="00246AFF"/>
    <w:rsid w:val="00247729"/>
    <w:rsid w:val="00250F06"/>
    <w:rsid w:val="00251242"/>
    <w:rsid w:val="00253472"/>
    <w:rsid w:val="002542D2"/>
    <w:rsid w:val="0025496C"/>
    <w:rsid w:val="00254D17"/>
    <w:rsid w:val="002556DA"/>
    <w:rsid w:val="00255E75"/>
    <w:rsid w:val="002562E5"/>
    <w:rsid w:val="00256EB6"/>
    <w:rsid w:val="00260435"/>
    <w:rsid w:val="00262625"/>
    <w:rsid w:val="00264157"/>
    <w:rsid w:val="00264220"/>
    <w:rsid w:val="0026467C"/>
    <w:rsid w:val="00264FC7"/>
    <w:rsid w:val="00265408"/>
    <w:rsid w:val="00267D13"/>
    <w:rsid w:val="00267E13"/>
    <w:rsid w:val="00270985"/>
    <w:rsid w:val="00272117"/>
    <w:rsid w:val="002724C1"/>
    <w:rsid w:val="00272EA0"/>
    <w:rsid w:val="0027441E"/>
    <w:rsid w:val="00274466"/>
    <w:rsid w:val="00275735"/>
    <w:rsid w:val="00276D67"/>
    <w:rsid w:val="002772DD"/>
    <w:rsid w:val="00281655"/>
    <w:rsid w:val="0028283B"/>
    <w:rsid w:val="0028406E"/>
    <w:rsid w:val="00286E16"/>
    <w:rsid w:val="00286E8C"/>
    <w:rsid w:val="00290E85"/>
    <w:rsid w:val="00293102"/>
    <w:rsid w:val="00293545"/>
    <w:rsid w:val="002953DB"/>
    <w:rsid w:val="00296256"/>
    <w:rsid w:val="002A10D9"/>
    <w:rsid w:val="002A1CF2"/>
    <w:rsid w:val="002A1E28"/>
    <w:rsid w:val="002A2C10"/>
    <w:rsid w:val="002A300F"/>
    <w:rsid w:val="002A42D3"/>
    <w:rsid w:val="002A4FBB"/>
    <w:rsid w:val="002A660E"/>
    <w:rsid w:val="002A691E"/>
    <w:rsid w:val="002B0270"/>
    <w:rsid w:val="002B079B"/>
    <w:rsid w:val="002B18C1"/>
    <w:rsid w:val="002B1B38"/>
    <w:rsid w:val="002B1EE9"/>
    <w:rsid w:val="002B2739"/>
    <w:rsid w:val="002B5F81"/>
    <w:rsid w:val="002B761F"/>
    <w:rsid w:val="002B7E3A"/>
    <w:rsid w:val="002C0D70"/>
    <w:rsid w:val="002C16E3"/>
    <w:rsid w:val="002C31F2"/>
    <w:rsid w:val="002C3B9D"/>
    <w:rsid w:val="002C3C96"/>
    <w:rsid w:val="002C4FE8"/>
    <w:rsid w:val="002C7689"/>
    <w:rsid w:val="002D244C"/>
    <w:rsid w:val="002D2DA2"/>
    <w:rsid w:val="002D435B"/>
    <w:rsid w:val="002D4705"/>
    <w:rsid w:val="002D48D8"/>
    <w:rsid w:val="002D4E4B"/>
    <w:rsid w:val="002D55D2"/>
    <w:rsid w:val="002D5D62"/>
    <w:rsid w:val="002D728A"/>
    <w:rsid w:val="002D7EF7"/>
    <w:rsid w:val="002E0247"/>
    <w:rsid w:val="002E062B"/>
    <w:rsid w:val="002E07E2"/>
    <w:rsid w:val="002E0EE6"/>
    <w:rsid w:val="002E163E"/>
    <w:rsid w:val="002E2730"/>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02F7"/>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5410"/>
    <w:rsid w:val="00335704"/>
    <w:rsid w:val="00335CF7"/>
    <w:rsid w:val="003371F4"/>
    <w:rsid w:val="00337AAC"/>
    <w:rsid w:val="00340236"/>
    <w:rsid w:val="00340461"/>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3E"/>
    <w:rsid w:val="00371220"/>
    <w:rsid w:val="0037129B"/>
    <w:rsid w:val="0037143C"/>
    <w:rsid w:val="00373A81"/>
    <w:rsid w:val="00375C07"/>
    <w:rsid w:val="00376077"/>
    <w:rsid w:val="0038060D"/>
    <w:rsid w:val="00381FB6"/>
    <w:rsid w:val="003824C0"/>
    <w:rsid w:val="00382A26"/>
    <w:rsid w:val="00383BB6"/>
    <w:rsid w:val="00384B5B"/>
    <w:rsid w:val="0038579A"/>
    <w:rsid w:val="00385A24"/>
    <w:rsid w:val="00386995"/>
    <w:rsid w:val="00386A0F"/>
    <w:rsid w:val="00387B38"/>
    <w:rsid w:val="00390CB2"/>
    <w:rsid w:val="003914F2"/>
    <w:rsid w:val="00391DE1"/>
    <w:rsid w:val="00392245"/>
    <w:rsid w:val="00392C1E"/>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5D8"/>
    <w:rsid w:val="00402D7B"/>
    <w:rsid w:val="004036E0"/>
    <w:rsid w:val="0040409C"/>
    <w:rsid w:val="0040506C"/>
    <w:rsid w:val="0040553C"/>
    <w:rsid w:val="0040660D"/>
    <w:rsid w:val="004076AF"/>
    <w:rsid w:val="00407D67"/>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13FA"/>
    <w:rsid w:val="00451A44"/>
    <w:rsid w:val="00452A93"/>
    <w:rsid w:val="00452CE1"/>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2C76"/>
    <w:rsid w:val="00493A6E"/>
    <w:rsid w:val="00494457"/>
    <w:rsid w:val="00494870"/>
    <w:rsid w:val="004A226B"/>
    <w:rsid w:val="004A2399"/>
    <w:rsid w:val="004A23B2"/>
    <w:rsid w:val="004A3015"/>
    <w:rsid w:val="004A31E0"/>
    <w:rsid w:val="004A31FF"/>
    <w:rsid w:val="004A38FB"/>
    <w:rsid w:val="004A3E7F"/>
    <w:rsid w:val="004A40AF"/>
    <w:rsid w:val="004A6666"/>
    <w:rsid w:val="004A73AD"/>
    <w:rsid w:val="004B0DAF"/>
    <w:rsid w:val="004B1BDA"/>
    <w:rsid w:val="004B1E4D"/>
    <w:rsid w:val="004B24DE"/>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56BB"/>
    <w:rsid w:val="004C614B"/>
    <w:rsid w:val="004C76D5"/>
    <w:rsid w:val="004D0C6D"/>
    <w:rsid w:val="004D1D09"/>
    <w:rsid w:val="004D2D3B"/>
    <w:rsid w:val="004D378A"/>
    <w:rsid w:val="004D3B9C"/>
    <w:rsid w:val="004D4A8F"/>
    <w:rsid w:val="004D697A"/>
    <w:rsid w:val="004D69A1"/>
    <w:rsid w:val="004D6AC1"/>
    <w:rsid w:val="004D71F1"/>
    <w:rsid w:val="004D7E2E"/>
    <w:rsid w:val="004E0416"/>
    <w:rsid w:val="004E135E"/>
    <w:rsid w:val="004E2207"/>
    <w:rsid w:val="004E2808"/>
    <w:rsid w:val="004E44AD"/>
    <w:rsid w:val="004E5A0A"/>
    <w:rsid w:val="004E5E4E"/>
    <w:rsid w:val="004E5F87"/>
    <w:rsid w:val="004E6A12"/>
    <w:rsid w:val="004E6A37"/>
    <w:rsid w:val="004E73DF"/>
    <w:rsid w:val="004E77B5"/>
    <w:rsid w:val="004F00FC"/>
    <w:rsid w:val="004F03E6"/>
    <w:rsid w:val="004F0F3E"/>
    <w:rsid w:val="004F18D1"/>
    <w:rsid w:val="004F1CD0"/>
    <w:rsid w:val="004F1FC9"/>
    <w:rsid w:val="004F2213"/>
    <w:rsid w:val="004F2469"/>
    <w:rsid w:val="004F2B62"/>
    <w:rsid w:val="004F3FAB"/>
    <w:rsid w:val="004F497D"/>
    <w:rsid w:val="004F52D5"/>
    <w:rsid w:val="004F58B7"/>
    <w:rsid w:val="004F622F"/>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0A11"/>
    <w:rsid w:val="0054289E"/>
    <w:rsid w:val="00542FB3"/>
    <w:rsid w:val="00545A7D"/>
    <w:rsid w:val="00545E39"/>
    <w:rsid w:val="0054659F"/>
    <w:rsid w:val="005469F2"/>
    <w:rsid w:val="00547216"/>
    <w:rsid w:val="005516A5"/>
    <w:rsid w:val="00551CD1"/>
    <w:rsid w:val="005535F0"/>
    <w:rsid w:val="00553F4F"/>
    <w:rsid w:val="00554085"/>
    <w:rsid w:val="00555282"/>
    <w:rsid w:val="005553AE"/>
    <w:rsid w:val="0055652D"/>
    <w:rsid w:val="00556758"/>
    <w:rsid w:val="005573DE"/>
    <w:rsid w:val="00561D27"/>
    <w:rsid w:val="005631BB"/>
    <w:rsid w:val="00563209"/>
    <w:rsid w:val="00563E74"/>
    <w:rsid w:val="00565C10"/>
    <w:rsid w:val="005666FB"/>
    <w:rsid w:val="005669EF"/>
    <w:rsid w:val="0057014D"/>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30E1"/>
    <w:rsid w:val="005A54A6"/>
    <w:rsid w:val="005A5ED1"/>
    <w:rsid w:val="005A676D"/>
    <w:rsid w:val="005B0827"/>
    <w:rsid w:val="005B0922"/>
    <w:rsid w:val="005B108B"/>
    <w:rsid w:val="005B2446"/>
    <w:rsid w:val="005B3ED0"/>
    <w:rsid w:val="005B4410"/>
    <w:rsid w:val="005B5F9F"/>
    <w:rsid w:val="005B7471"/>
    <w:rsid w:val="005B7FC7"/>
    <w:rsid w:val="005B7FCA"/>
    <w:rsid w:val="005C0825"/>
    <w:rsid w:val="005C1A0C"/>
    <w:rsid w:val="005C34DE"/>
    <w:rsid w:val="005C3D80"/>
    <w:rsid w:val="005C3DC6"/>
    <w:rsid w:val="005C56C6"/>
    <w:rsid w:val="005C58C7"/>
    <w:rsid w:val="005C5A67"/>
    <w:rsid w:val="005C605F"/>
    <w:rsid w:val="005C7A3A"/>
    <w:rsid w:val="005C7AEE"/>
    <w:rsid w:val="005D0494"/>
    <w:rsid w:val="005D2801"/>
    <w:rsid w:val="005D2F17"/>
    <w:rsid w:val="005D3896"/>
    <w:rsid w:val="005D44C6"/>
    <w:rsid w:val="005D4571"/>
    <w:rsid w:val="005D486F"/>
    <w:rsid w:val="005D5871"/>
    <w:rsid w:val="005D5A75"/>
    <w:rsid w:val="005D75E4"/>
    <w:rsid w:val="005E0513"/>
    <w:rsid w:val="005E2641"/>
    <w:rsid w:val="005E39DE"/>
    <w:rsid w:val="005E3A02"/>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6300"/>
    <w:rsid w:val="00626C87"/>
    <w:rsid w:val="00627EF4"/>
    <w:rsid w:val="00630B05"/>
    <w:rsid w:val="00631914"/>
    <w:rsid w:val="00633114"/>
    <w:rsid w:val="006337BE"/>
    <w:rsid w:val="00633B25"/>
    <w:rsid w:val="00634B58"/>
    <w:rsid w:val="00634D21"/>
    <w:rsid w:val="00634DE5"/>
    <w:rsid w:val="00634FDF"/>
    <w:rsid w:val="006351A4"/>
    <w:rsid w:val="00636A96"/>
    <w:rsid w:val="006412E6"/>
    <w:rsid w:val="00641631"/>
    <w:rsid w:val="006417FC"/>
    <w:rsid w:val="006424C7"/>
    <w:rsid w:val="00642566"/>
    <w:rsid w:val="00642C8F"/>
    <w:rsid w:val="006447E3"/>
    <w:rsid w:val="00644C50"/>
    <w:rsid w:val="00645D61"/>
    <w:rsid w:val="00652576"/>
    <w:rsid w:val="006557CE"/>
    <w:rsid w:val="0065680A"/>
    <w:rsid w:val="0066174D"/>
    <w:rsid w:val="00666351"/>
    <w:rsid w:val="006671EC"/>
    <w:rsid w:val="006678B5"/>
    <w:rsid w:val="0067060D"/>
    <w:rsid w:val="006719FE"/>
    <w:rsid w:val="00672B68"/>
    <w:rsid w:val="00672BA0"/>
    <w:rsid w:val="00672CB4"/>
    <w:rsid w:val="00674A39"/>
    <w:rsid w:val="006750E6"/>
    <w:rsid w:val="00676BF5"/>
    <w:rsid w:val="00676E6E"/>
    <w:rsid w:val="00680614"/>
    <w:rsid w:val="00680C76"/>
    <w:rsid w:val="00680DB9"/>
    <w:rsid w:val="0068196D"/>
    <w:rsid w:val="00681FF2"/>
    <w:rsid w:val="006820AC"/>
    <w:rsid w:val="0068375E"/>
    <w:rsid w:val="00683C4E"/>
    <w:rsid w:val="00683D30"/>
    <w:rsid w:val="00685016"/>
    <w:rsid w:val="006850DF"/>
    <w:rsid w:val="0068530E"/>
    <w:rsid w:val="00686FBB"/>
    <w:rsid w:val="00692CBE"/>
    <w:rsid w:val="00694638"/>
    <w:rsid w:val="00694835"/>
    <w:rsid w:val="00694918"/>
    <w:rsid w:val="00694AA8"/>
    <w:rsid w:val="006964A8"/>
    <w:rsid w:val="00697165"/>
    <w:rsid w:val="006A0602"/>
    <w:rsid w:val="006A12F7"/>
    <w:rsid w:val="006A216F"/>
    <w:rsid w:val="006A2C4A"/>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328F"/>
    <w:rsid w:val="006C342D"/>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DC9"/>
    <w:rsid w:val="007023D4"/>
    <w:rsid w:val="00702E18"/>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158B"/>
    <w:rsid w:val="007316F6"/>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1F29"/>
    <w:rsid w:val="007526F8"/>
    <w:rsid w:val="00753DD1"/>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77AA8"/>
    <w:rsid w:val="007803C5"/>
    <w:rsid w:val="0078057C"/>
    <w:rsid w:val="007814B1"/>
    <w:rsid w:val="00781FDB"/>
    <w:rsid w:val="007832EF"/>
    <w:rsid w:val="00783D14"/>
    <w:rsid w:val="00784571"/>
    <w:rsid w:val="0078478A"/>
    <w:rsid w:val="00786A70"/>
    <w:rsid w:val="00786B26"/>
    <w:rsid w:val="0078760A"/>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BF"/>
    <w:rsid w:val="007A4457"/>
    <w:rsid w:val="007A71EC"/>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55E3"/>
    <w:rsid w:val="0082655D"/>
    <w:rsid w:val="0082689B"/>
    <w:rsid w:val="00826EE4"/>
    <w:rsid w:val="00826FC7"/>
    <w:rsid w:val="00830879"/>
    <w:rsid w:val="00832878"/>
    <w:rsid w:val="00832E84"/>
    <w:rsid w:val="0083547B"/>
    <w:rsid w:val="00836B43"/>
    <w:rsid w:val="00843AF9"/>
    <w:rsid w:val="008440A8"/>
    <w:rsid w:val="008440D6"/>
    <w:rsid w:val="008444FF"/>
    <w:rsid w:val="008445C0"/>
    <w:rsid w:val="008475A9"/>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49F"/>
    <w:rsid w:val="00883BEE"/>
    <w:rsid w:val="00883CFB"/>
    <w:rsid w:val="00884101"/>
    <w:rsid w:val="00884BA8"/>
    <w:rsid w:val="00884C3A"/>
    <w:rsid w:val="00890DA7"/>
    <w:rsid w:val="00891F50"/>
    <w:rsid w:val="008934AD"/>
    <w:rsid w:val="00894179"/>
    <w:rsid w:val="00894C54"/>
    <w:rsid w:val="0089569C"/>
    <w:rsid w:val="00895CEF"/>
    <w:rsid w:val="00896EED"/>
    <w:rsid w:val="00897343"/>
    <w:rsid w:val="008A0B88"/>
    <w:rsid w:val="008A0D29"/>
    <w:rsid w:val="008A22F4"/>
    <w:rsid w:val="008A4B17"/>
    <w:rsid w:val="008A55AC"/>
    <w:rsid w:val="008A5956"/>
    <w:rsid w:val="008A5E92"/>
    <w:rsid w:val="008A7BC9"/>
    <w:rsid w:val="008B0637"/>
    <w:rsid w:val="008B06CF"/>
    <w:rsid w:val="008B2D3C"/>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4ED"/>
    <w:rsid w:val="008C19E0"/>
    <w:rsid w:val="008C1D3C"/>
    <w:rsid w:val="008C2D82"/>
    <w:rsid w:val="008C310E"/>
    <w:rsid w:val="008C36BF"/>
    <w:rsid w:val="008C3BF2"/>
    <w:rsid w:val="008C45A8"/>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9F7"/>
    <w:rsid w:val="008F4B6F"/>
    <w:rsid w:val="008F53D7"/>
    <w:rsid w:val="008F5482"/>
    <w:rsid w:val="008F59AA"/>
    <w:rsid w:val="008F6232"/>
    <w:rsid w:val="008F7C34"/>
    <w:rsid w:val="008F7E3A"/>
    <w:rsid w:val="0090007B"/>
    <w:rsid w:val="00900247"/>
    <w:rsid w:val="00901BD8"/>
    <w:rsid w:val="00903D7F"/>
    <w:rsid w:val="00904C0E"/>
    <w:rsid w:val="00904DA4"/>
    <w:rsid w:val="00906201"/>
    <w:rsid w:val="00906387"/>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3412"/>
    <w:rsid w:val="00934A70"/>
    <w:rsid w:val="00934FA1"/>
    <w:rsid w:val="0093535E"/>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64C3"/>
    <w:rsid w:val="00996DD4"/>
    <w:rsid w:val="00997BF4"/>
    <w:rsid w:val="009A05E5"/>
    <w:rsid w:val="009A0AE9"/>
    <w:rsid w:val="009A2896"/>
    <w:rsid w:val="009A2B2C"/>
    <w:rsid w:val="009A2DBF"/>
    <w:rsid w:val="009A3DC3"/>
    <w:rsid w:val="009A4855"/>
    <w:rsid w:val="009B0C51"/>
    <w:rsid w:val="009B1032"/>
    <w:rsid w:val="009B174B"/>
    <w:rsid w:val="009B2845"/>
    <w:rsid w:val="009B2BBC"/>
    <w:rsid w:val="009B2D1F"/>
    <w:rsid w:val="009B3821"/>
    <w:rsid w:val="009B3B4B"/>
    <w:rsid w:val="009B4D98"/>
    <w:rsid w:val="009B50AD"/>
    <w:rsid w:val="009B56E2"/>
    <w:rsid w:val="009B6273"/>
    <w:rsid w:val="009C1444"/>
    <w:rsid w:val="009C19E7"/>
    <w:rsid w:val="009C1E1D"/>
    <w:rsid w:val="009C222D"/>
    <w:rsid w:val="009C39F6"/>
    <w:rsid w:val="009C3F6D"/>
    <w:rsid w:val="009C46DC"/>
    <w:rsid w:val="009C49F0"/>
    <w:rsid w:val="009C7714"/>
    <w:rsid w:val="009D1A30"/>
    <w:rsid w:val="009D2A4C"/>
    <w:rsid w:val="009D2BF1"/>
    <w:rsid w:val="009D3273"/>
    <w:rsid w:val="009D4C63"/>
    <w:rsid w:val="009D5550"/>
    <w:rsid w:val="009D55D0"/>
    <w:rsid w:val="009E2128"/>
    <w:rsid w:val="009E233A"/>
    <w:rsid w:val="009E2AF4"/>
    <w:rsid w:val="009E3181"/>
    <w:rsid w:val="009E3301"/>
    <w:rsid w:val="009E4700"/>
    <w:rsid w:val="009E5195"/>
    <w:rsid w:val="009E6615"/>
    <w:rsid w:val="009E6F6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17BCF"/>
    <w:rsid w:val="00A20C03"/>
    <w:rsid w:val="00A22241"/>
    <w:rsid w:val="00A22B0F"/>
    <w:rsid w:val="00A246DF"/>
    <w:rsid w:val="00A2490B"/>
    <w:rsid w:val="00A24ADB"/>
    <w:rsid w:val="00A25521"/>
    <w:rsid w:val="00A25E83"/>
    <w:rsid w:val="00A27F22"/>
    <w:rsid w:val="00A27F91"/>
    <w:rsid w:val="00A315E2"/>
    <w:rsid w:val="00A32E5A"/>
    <w:rsid w:val="00A33190"/>
    <w:rsid w:val="00A333E3"/>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01DC"/>
    <w:rsid w:val="00A6087E"/>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EF5"/>
    <w:rsid w:val="00A853FE"/>
    <w:rsid w:val="00A85C85"/>
    <w:rsid w:val="00A87848"/>
    <w:rsid w:val="00A8793E"/>
    <w:rsid w:val="00A87958"/>
    <w:rsid w:val="00A91F80"/>
    <w:rsid w:val="00A92178"/>
    <w:rsid w:val="00A9337F"/>
    <w:rsid w:val="00A93710"/>
    <w:rsid w:val="00A9383F"/>
    <w:rsid w:val="00A9433B"/>
    <w:rsid w:val="00A95DBD"/>
    <w:rsid w:val="00A97BA7"/>
    <w:rsid w:val="00AA4A42"/>
    <w:rsid w:val="00AA5FA6"/>
    <w:rsid w:val="00AA6380"/>
    <w:rsid w:val="00AA68E7"/>
    <w:rsid w:val="00AA6BE5"/>
    <w:rsid w:val="00AA7191"/>
    <w:rsid w:val="00AA7D85"/>
    <w:rsid w:val="00AB07C6"/>
    <w:rsid w:val="00AB3D28"/>
    <w:rsid w:val="00AB4E36"/>
    <w:rsid w:val="00AB653B"/>
    <w:rsid w:val="00AB679B"/>
    <w:rsid w:val="00AC24CA"/>
    <w:rsid w:val="00AC2D21"/>
    <w:rsid w:val="00AC2E0C"/>
    <w:rsid w:val="00AC4510"/>
    <w:rsid w:val="00AC4AB8"/>
    <w:rsid w:val="00AC5B08"/>
    <w:rsid w:val="00AD15B7"/>
    <w:rsid w:val="00AD15EB"/>
    <w:rsid w:val="00AD20AC"/>
    <w:rsid w:val="00AD415E"/>
    <w:rsid w:val="00AD47ED"/>
    <w:rsid w:val="00AD5086"/>
    <w:rsid w:val="00AD7313"/>
    <w:rsid w:val="00AD7FE4"/>
    <w:rsid w:val="00AE127E"/>
    <w:rsid w:val="00AE1DCF"/>
    <w:rsid w:val="00AE2D06"/>
    <w:rsid w:val="00AE3B82"/>
    <w:rsid w:val="00AE4150"/>
    <w:rsid w:val="00AE6018"/>
    <w:rsid w:val="00AE7BC4"/>
    <w:rsid w:val="00AF0E73"/>
    <w:rsid w:val="00AF3314"/>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10B5"/>
    <w:rsid w:val="00B123B0"/>
    <w:rsid w:val="00B12EBF"/>
    <w:rsid w:val="00B151E9"/>
    <w:rsid w:val="00B1614A"/>
    <w:rsid w:val="00B17407"/>
    <w:rsid w:val="00B175FD"/>
    <w:rsid w:val="00B20D90"/>
    <w:rsid w:val="00B21B80"/>
    <w:rsid w:val="00B22381"/>
    <w:rsid w:val="00B24FC1"/>
    <w:rsid w:val="00B257C9"/>
    <w:rsid w:val="00B258C6"/>
    <w:rsid w:val="00B260D7"/>
    <w:rsid w:val="00B26513"/>
    <w:rsid w:val="00B27CAD"/>
    <w:rsid w:val="00B30336"/>
    <w:rsid w:val="00B3036D"/>
    <w:rsid w:val="00B31956"/>
    <w:rsid w:val="00B31C45"/>
    <w:rsid w:val="00B31ED7"/>
    <w:rsid w:val="00B3324C"/>
    <w:rsid w:val="00B3485D"/>
    <w:rsid w:val="00B34E2E"/>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6743"/>
    <w:rsid w:val="00B60FC5"/>
    <w:rsid w:val="00B60FD2"/>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E1B"/>
    <w:rsid w:val="00B75795"/>
    <w:rsid w:val="00B76047"/>
    <w:rsid w:val="00B775CD"/>
    <w:rsid w:val="00B82440"/>
    <w:rsid w:val="00B82DBF"/>
    <w:rsid w:val="00B830C5"/>
    <w:rsid w:val="00B8640D"/>
    <w:rsid w:val="00B868C5"/>
    <w:rsid w:val="00B87DBC"/>
    <w:rsid w:val="00B87E15"/>
    <w:rsid w:val="00B901DB"/>
    <w:rsid w:val="00B94B25"/>
    <w:rsid w:val="00B95A62"/>
    <w:rsid w:val="00BA1276"/>
    <w:rsid w:val="00BA1367"/>
    <w:rsid w:val="00BA1CF6"/>
    <w:rsid w:val="00BA29AA"/>
    <w:rsid w:val="00BA34C2"/>
    <w:rsid w:val="00BA4F9D"/>
    <w:rsid w:val="00BB19B2"/>
    <w:rsid w:val="00BB2360"/>
    <w:rsid w:val="00BB4851"/>
    <w:rsid w:val="00BB489F"/>
    <w:rsid w:val="00BB59B4"/>
    <w:rsid w:val="00BB6F1D"/>
    <w:rsid w:val="00BC0F15"/>
    <w:rsid w:val="00BC20AF"/>
    <w:rsid w:val="00BC3D44"/>
    <w:rsid w:val="00BC4E8E"/>
    <w:rsid w:val="00BC5854"/>
    <w:rsid w:val="00BC5A2B"/>
    <w:rsid w:val="00BC7094"/>
    <w:rsid w:val="00BC7682"/>
    <w:rsid w:val="00BD0DF8"/>
    <w:rsid w:val="00BD1DB8"/>
    <w:rsid w:val="00BD1FD7"/>
    <w:rsid w:val="00BD23E9"/>
    <w:rsid w:val="00BD34E3"/>
    <w:rsid w:val="00BD4A54"/>
    <w:rsid w:val="00BD5AEA"/>
    <w:rsid w:val="00BD725F"/>
    <w:rsid w:val="00BD72BB"/>
    <w:rsid w:val="00BD79C6"/>
    <w:rsid w:val="00BE05F6"/>
    <w:rsid w:val="00BE0B4E"/>
    <w:rsid w:val="00BE1774"/>
    <w:rsid w:val="00BE1BD2"/>
    <w:rsid w:val="00BE3287"/>
    <w:rsid w:val="00BE4282"/>
    <w:rsid w:val="00BE48C4"/>
    <w:rsid w:val="00BE7AB8"/>
    <w:rsid w:val="00BF0B45"/>
    <w:rsid w:val="00BF26C6"/>
    <w:rsid w:val="00BF3991"/>
    <w:rsid w:val="00BF3C1D"/>
    <w:rsid w:val="00BF40C0"/>
    <w:rsid w:val="00BF40F9"/>
    <w:rsid w:val="00BF49CF"/>
    <w:rsid w:val="00BF57F1"/>
    <w:rsid w:val="00BF5B98"/>
    <w:rsid w:val="00BF6D05"/>
    <w:rsid w:val="00BF7BFE"/>
    <w:rsid w:val="00C00190"/>
    <w:rsid w:val="00C006BF"/>
    <w:rsid w:val="00C012EC"/>
    <w:rsid w:val="00C028F7"/>
    <w:rsid w:val="00C038B3"/>
    <w:rsid w:val="00C0451B"/>
    <w:rsid w:val="00C04CA4"/>
    <w:rsid w:val="00C04E9E"/>
    <w:rsid w:val="00C06B05"/>
    <w:rsid w:val="00C07F2B"/>
    <w:rsid w:val="00C10365"/>
    <w:rsid w:val="00C135B6"/>
    <w:rsid w:val="00C136CE"/>
    <w:rsid w:val="00C1432F"/>
    <w:rsid w:val="00C15662"/>
    <w:rsid w:val="00C168AE"/>
    <w:rsid w:val="00C168C6"/>
    <w:rsid w:val="00C16B2F"/>
    <w:rsid w:val="00C20377"/>
    <w:rsid w:val="00C20631"/>
    <w:rsid w:val="00C20A18"/>
    <w:rsid w:val="00C218C2"/>
    <w:rsid w:val="00C2334F"/>
    <w:rsid w:val="00C23679"/>
    <w:rsid w:val="00C237A0"/>
    <w:rsid w:val="00C277E8"/>
    <w:rsid w:val="00C27BA7"/>
    <w:rsid w:val="00C27CB9"/>
    <w:rsid w:val="00C33727"/>
    <w:rsid w:val="00C35E3F"/>
    <w:rsid w:val="00C360D9"/>
    <w:rsid w:val="00C3680D"/>
    <w:rsid w:val="00C36CF5"/>
    <w:rsid w:val="00C3759D"/>
    <w:rsid w:val="00C379C3"/>
    <w:rsid w:val="00C4117D"/>
    <w:rsid w:val="00C41A88"/>
    <w:rsid w:val="00C426E9"/>
    <w:rsid w:val="00C42AA7"/>
    <w:rsid w:val="00C45031"/>
    <w:rsid w:val="00C452DD"/>
    <w:rsid w:val="00C46658"/>
    <w:rsid w:val="00C47D3D"/>
    <w:rsid w:val="00C50165"/>
    <w:rsid w:val="00C526E4"/>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2368"/>
    <w:rsid w:val="00C72715"/>
    <w:rsid w:val="00C75538"/>
    <w:rsid w:val="00C768DA"/>
    <w:rsid w:val="00C7768C"/>
    <w:rsid w:val="00C77EDD"/>
    <w:rsid w:val="00C80DAA"/>
    <w:rsid w:val="00C8191A"/>
    <w:rsid w:val="00C82526"/>
    <w:rsid w:val="00C86A22"/>
    <w:rsid w:val="00C86AA3"/>
    <w:rsid w:val="00C87A68"/>
    <w:rsid w:val="00C87DB6"/>
    <w:rsid w:val="00C900FE"/>
    <w:rsid w:val="00C908A8"/>
    <w:rsid w:val="00C90DB1"/>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344B"/>
    <w:rsid w:val="00CE3D02"/>
    <w:rsid w:val="00CE4BA4"/>
    <w:rsid w:val="00CE4C93"/>
    <w:rsid w:val="00CE541F"/>
    <w:rsid w:val="00CE56C7"/>
    <w:rsid w:val="00CE7293"/>
    <w:rsid w:val="00CE7E35"/>
    <w:rsid w:val="00CF3742"/>
    <w:rsid w:val="00CF46DE"/>
    <w:rsid w:val="00CF48CA"/>
    <w:rsid w:val="00CF5751"/>
    <w:rsid w:val="00CF59BC"/>
    <w:rsid w:val="00CF714F"/>
    <w:rsid w:val="00D01895"/>
    <w:rsid w:val="00D01B89"/>
    <w:rsid w:val="00D04B3F"/>
    <w:rsid w:val="00D054BB"/>
    <w:rsid w:val="00D07072"/>
    <w:rsid w:val="00D1204C"/>
    <w:rsid w:val="00D123E0"/>
    <w:rsid w:val="00D12616"/>
    <w:rsid w:val="00D12B40"/>
    <w:rsid w:val="00D12B68"/>
    <w:rsid w:val="00D14275"/>
    <w:rsid w:val="00D1472A"/>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40A7"/>
    <w:rsid w:val="00D34CB4"/>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DD4"/>
    <w:rsid w:val="00D55EC3"/>
    <w:rsid w:val="00D57296"/>
    <w:rsid w:val="00D575BB"/>
    <w:rsid w:val="00D57956"/>
    <w:rsid w:val="00D61CD3"/>
    <w:rsid w:val="00D629C5"/>
    <w:rsid w:val="00D66623"/>
    <w:rsid w:val="00D728C6"/>
    <w:rsid w:val="00D7294C"/>
    <w:rsid w:val="00D742BB"/>
    <w:rsid w:val="00D74707"/>
    <w:rsid w:val="00D7481C"/>
    <w:rsid w:val="00D75B36"/>
    <w:rsid w:val="00D76DBD"/>
    <w:rsid w:val="00D772AA"/>
    <w:rsid w:val="00D77A9C"/>
    <w:rsid w:val="00D77C34"/>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BA1"/>
    <w:rsid w:val="00DA6D7F"/>
    <w:rsid w:val="00DB07F9"/>
    <w:rsid w:val="00DB1D35"/>
    <w:rsid w:val="00DB29D3"/>
    <w:rsid w:val="00DB47C8"/>
    <w:rsid w:val="00DB4F4C"/>
    <w:rsid w:val="00DB576C"/>
    <w:rsid w:val="00DB6FA9"/>
    <w:rsid w:val="00DB7F2D"/>
    <w:rsid w:val="00DC1CC6"/>
    <w:rsid w:val="00DC28E6"/>
    <w:rsid w:val="00DC5142"/>
    <w:rsid w:val="00DC5A86"/>
    <w:rsid w:val="00DC7E54"/>
    <w:rsid w:val="00DD10A8"/>
    <w:rsid w:val="00DD1E5C"/>
    <w:rsid w:val="00DD2781"/>
    <w:rsid w:val="00DD319E"/>
    <w:rsid w:val="00DD3E09"/>
    <w:rsid w:val="00DD450F"/>
    <w:rsid w:val="00DD5CFF"/>
    <w:rsid w:val="00DD6106"/>
    <w:rsid w:val="00DD63C9"/>
    <w:rsid w:val="00DD6475"/>
    <w:rsid w:val="00DD6821"/>
    <w:rsid w:val="00DD6ADF"/>
    <w:rsid w:val="00DD7637"/>
    <w:rsid w:val="00DE04B2"/>
    <w:rsid w:val="00DE0D8E"/>
    <w:rsid w:val="00DE114B"/>
    <w:rsid w:val="00DE1DF4"/>
    <w:rsid w:val="00DE2163"/>
    <w:rsid w:val="00DE23AE"/>
    <w:rsid w:val="00DE29C7"/>
    <w:rsid w:val="00DE3398"/>
    <w:rsid w:val="00DE4EAB"/>
    <w:rsid w:val="00DE5475"/>
    <w:rsid w:val="00DE6C50"/>
    <w:rsid w:val="00DE7B1D"/>
    <w:rsid w:val="00DF15E4"/>
    <w:rsid w:val="00DF1606"/>
    <w:rsid w:val="00DF185D"/>
    <w:rsid w:val="00DF2219"/>
    <w:rsid w:val="00DF261D"/>
    <w:rsid w:val="00DF26BA"/>
    <w:rsid w:val="00DF39DC"/>
    <w:rsid w:val="00DF3B83"/>
    <w:rsid w:val="00DF3EF5"/>
    <w:rsid w:val="00DF49F8"/>
    <w:rsid w:val="00DF4B0E"/>
    <w:rsid w:val="00DF5398"/>
    <w:rsid w:val="00DF53AA"/>
    <w:rsid w:val="00DF6250"/>
    <w:rsid w:val="00DF7AB3"/>
    <w:rsid w:val="00DF7EDF"/>
    <w:rsid w:val="00E00E0A"/>
    <w:rsid w:val="00E01A9B"/>
    <w:rsid w:val="00E02258"/>
    <w:rsid w:val="00E0244F"/>
    <w:rsid w:val="00E0286F"/>
    <w:rsid w:val="00E03509"/>
    <w:rsid w:val="00E03514"/>
    <w:rsid w:val="00E059E3"/>
    <w:rsid w:val="00E1206B"/>
    <w:rsid w:val="00E13A0C"/>
    <w:rsid w:val="00E13DAA"/>
    <w:rsid w:val="00E14127"/>
    <w:rsid w:val="00E14644"/>
    <w:rsid w:val="00E15829"/>
    <w:rsid w:val="00E169DD"/>
    <w:rsid w:val="00E17133"/>
    <w:rsid w:val="00E20A77"/>
    <w:rsid w:val="00E21170"/>
    <w:rsid w:val="00E2141E"/>
    <w:rsid w:val="00E2182C"/>
    <w:rsid w:val="00E2206A"/>
    <w:rsid w:val="00E2308C"/>
    <w:rsid w:val="00E23929"/>
    <w:rsid w:val="00E242E9"/>
    <w:rsid w:val="00E27653"/>
    <w:rsid w:val="00E27EFD"/>
    <w:rsid w:val="00E3006C"/>
    <w:rsid w:val="00E30165"/>
    <w:rsid w:val="00E30E79"/>
    <w:rsid w:val="00E32075"/>
    <w:rsid w:val="00E33C03"/>
    <w:rsid w:val="00E341D8"/>
    <w:rsid w:val="00E34354"/>
    <w:rsid w:val="00E35D77"/>
    <w:rsid w:val="00E4055B"/>
    <w:rsid w:val="00E4119E"/>
    <w:rsid w:val="00E415F3"/>
    <w:rsid w:val="00E4178A"/>
    <w:rsid w:val="00E41A26"/>
    <w:rsid w:val="00E44FE7"/>
    <w:rsid w:val="00E46298"/>
    <w:rsid w:val="00E46585"/>
    <w:rsid w:val="00E47333"/>
    <w:rsid w:val="00E4756B"/>
    <w:rsid w:val="00E51C1C"/>
    <w:rsid w:val="00E51C61"/>
    <w:rsid w:val="00E5210C"/>
    <w:rsid w:val="00E53A8E"/>
    <w:rsid w:val="00E5500B"/>
    <w:rsid w:val="00E57773"/>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968"/>
    <w:rsid w:val="00E9317E"/>
    <w:rsid w:val="00E93FF9"/>
    <w:rsid w:val="00E9438C"/>
    <w:rsid w:val="00E9701D"/>
    <w:rsid w:val="00E973BB"/>
    <w:rsid w:val="00E97430"/>
    <w:rsid w:val="00EA03FE"/>
    <w:rsid w:val="00EA04D5"/>
    <w:rsid w:val="00EA0515"/>
    <w:rsid w:val="00EA0541"/>
    <w:rsid w:val="00EA0FAC"/>
    <w:rsid w:val="00EA11B8"/>
    <w:rsid w:val="00EA1D5A"/>
    <w:rsid w:val="00EA1EA1"/>
    <w:rsid w:val="00EA28CE"/>
    <w:rsid w:val="00EA2DA2"/>
    <w:rsid w:val="00EA336F"/>
    <w:rsid w:val="00EA38CA"/>
    <w:rsid w:val="00EA39CD"/>
    <w:rsid w:val="00EA4170"/>
    <w:rsid w:val="00EA52D3"/>
    <w:rsid w:val="00EA5CE3"/>
    <w:rsid w:val="00EA66E4"/>
    <w:rsid w:val="00EB01F9"/>
    <w:rsid w:val="00EB0843"/>
    <w:rsid w:val="00EB1611"/>
    <w:rsid w:val="00EB1A54"/>
    <w:rsid w:val="00EB2AB7"/>
    <w:rsid w:val="00EB2FBA"/>
    <w:rsid w:val="00EB3EFD"/>
    <w:rsid w:val="00EB3F96"/>
    <w:rsid w:val="00EB3FBD"/>
    <w:rsid w:val="00EB4D28"/>
    <w:rsid w:val="00EB4F9C"/>
    <w:rsid w:val="00EB5465"/>
    <w:rsid w:val="00EB5856"/>
    <w:rsid w:val="00EB5E94"/>
    <w:rsid w:val="00EB619F"/>
    <w:rsid w:val="00EB6B19"/>
    <w:rsid w:val="00EB6C51"/>
    <w:rsid w:val="00EC0DB8"/>
    <w:rsid w:val="00EC1466"/>
    <w:rsid w:val="00EC1C93"/>
    <w:rsid w:val="00EC1EEE"/>
    <w:rsid w:val="00EC21EF"/>
    <w:rsid w:val="00EC3112"/>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3A71"/>
    <w:rsid w:val="00EE41C8"/>
    <w:rsid w:val="00EE438A"/>
    <w:rsid w:val="00EE5863"/>
    <w:rsid w:val="00EE5C79"/>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54C5"/>
    <w:rsid w:val="00F15612"/>
    <w:rsid w:val="00F156CA"/>
    <w:rsid w:val="00F15B9A"/>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175"/>
    <w:rsid w:val="00F3368B"/>
    <w:rsid w:val="00F340FF"/>
    <w:rsid w:val="00F34138"/>
    <w:rsid w:val="00F349B9"/>
    <w:rsid w:val="00F350B5"/>
    <w:rsid w:val="00F35B3E"/>
    <w:rsid w:val="00F36094"/>
    <w:rsid w:val="00F36F34"/>
    <w:rsid w:val="00F370B6"/>
    <w:rsid w:val="00F411A1"/>
    <w:rsid w:val="00F4131D"/>
    <w:rsid w:val="00F4239D"/>
    <w:rsid w:val="00F442BE"/>
    <w:rsid w:val="00F4476B"/>
    <w:rsid w:val="00F47FE9"/>
    <w:rsid w:val="00F506F6"/>
    <w:rsid w:val="00F50EA2"/>
    <w:rsid w:val="00F52628"/>
    <w:rsid w:val="00F5307F"/>
    <w:rsid w:val="00F54056"/>
    <w:rsid w:val="00F54F53"/>
    <w:rsid w:val="00F552A4"/>
    <w:rsid w:val="00F552EC"/>
    <w:rsid w:val="00F5565F"/>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2755"/>
    <w:rsid w:val="00F82954"/>
    <w:rsid w:val="00F829A3"/>
    <w:rsid w:val="00F82A14"/>
    <w:rsid w:val="00F82DFB"/>
    <w:rsid w:val="00F8317A"/>
    <w:rsid w:val="00F83A69"/>
    <w:rsid w:val="00F8467E"/>
    <w:rsid w:val="00F85194"/>
    <w:rsid w:val="00F862BF"/>
    <w:rsid w:val="00F901D9"/>
    <w:rsid w:val="00F9044C"/>
    <w:rsid w:val="00F92334"/>
    <w:rsid w:val="00F945E5"/>
    <w:rsid w:val="00F94FA5"/>
    <w:rsid w:val="00F95126"/>
    <w:rsid w:val="00F959AB"/>
    <w:rsid w:val="00F96DB6"/>
    <w:rsid w:val="00F96F49"/>
    <w:rsid w:val="00F978E9"/>
    <w:rsid w:val="00FA06CE"/>
    <w:rsid w:val="00FA334C"/>
    <w:rsid w:val="00FA3706"/>
    <w:rsid w:val="00FA38BF"/>
    <w:rsid w:val="00FA395A"/>
    <w:rsid w:val="00FA3A90"/>
    <w:rsid w:val="00FA3FCF"/>
    <w:rsid w:val="00FA4E3C"/>
    <w:rsid w:val="00FA55E0"/>
    <w:rsid w:val="00FA5E4B"/>
    <w:rsid w:val="00FA7EE5"/>
    <w:rsid w:val="00FB0D69"/>
    <w:rsid w:val="00FB1D5A"/>
    <w:rsid w:val="00FB24E9"/>
    <w:rsid w:val="00FB2C30"/>
    <w:rsid w:val="00FB378D"/>
    <w:rsid w:val="00FB54F1"/>
    <w:rsid w:val="00FB6A48"/>
    <w:rsid w:val="00FB7A44"/>
    <w:rsid w:val="00FC0200"/>
    <w:rsid w:val="00FC0349"/>
    <w:rsid w:val="00FC0DF9"/>
    <w:rsid w:val="00FC267C"/>
    <w:rsid w:val="00FC26A1"/>
    <w:rsid w:val="00FC3820"/>
    <w:rsid w:val="00FC3A47"/>
    <w:rsid w:val="00FC5D12"/>
    <w:rsid w:val="00FC6055"/>
    <w:rsid w:val="00FC7234"/>
    <w:rsid w:val="00FC7756"/>
    <w:rsid w:val="00FC79C2"/>
    <w:rsid w:val="00FC7E45"/>
    <w:rsid w:val="00FD0FF6"/>
    <w:rsid w:val="00FD1A1E"/>
    <w:rsid w:val="00FD1D60"/>
    <w:rsid w:val="00FD22BE"/>
    <w:rsid w:val="00FD304E"/>
    <w:rsid w:val="00FD339A"/>
    <w:rsid w:val="00FD3CAA"/>
    <w:rsid w:val="00FD551E"/>
    <w:rsid w:val="00FD5FED"/>
    <w:rsid w:val="00FD6284"/>
    <w:rsid w:val="00FD672F"/>
    <w:rsid w:val="00FD6E53"/>
    <w:rsid w:val="00FD7245"/>
    <w:rsid w:val="00FD77E2"/>
    <w:rsid w:val="00FD7850"/>
    <w:rsid w:val="00FE017D"/>
    <w:rsid w:val="00FE0811"/>
    <w:rsid w:val="00FE0870"/>
    <w:rsid w:val="00FE1091"/>
    <w:rsid w:val="00FE18F8"/>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F5"/>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Pages>
  <Words>1821</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Natha, Jatusittangkul</cp:lastModifiedBy>
  <cp:revision>102</cp:revision>
  <cp:lastPrinted>2022-02-17T12:01:00Z</cp:lastPrinted>
  <dcterms:created xsi:type="dcterms:W3CDTF">2022-02-11T06:45:00Z</dcterms:created>
  <dcterms:modified xsi:type="dcterms:W3CDTF">2023-02-13T02:08:00Z</dcterms:modified>
</cp:coreProperties>
</file>