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13F5ABFD"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01A988B2"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 xml:space="preserve">Independent </w:t>
      </w:r>
      <w:r w:rsidR="00735199">
        <w:rPr>
          <w:rFonts w:asciiTheme="minorHAnsi" w:eastAsia="Cordia New" w:hAnsiTheme="minorHAnsi" w:cs="Browallia New"/>
          <w:b/>
          <w:bCs/>
          <w:sz w:val="28"/>
          <w:szCs w:val="35"/>
          <w:lang w:eastAsia="zh-CN"/>
        </w:rPr>
        <w:t>A</w:t>
      </w:r>
      <w:r w:rsidRPr="00D517BC">
        <w:rPr>
          <w:rFonts w:asciiTheme="minorHAnsi" w:eastAsia="Cordia New" w:hAnsiTheme="minorHAnsi" w:cstheme="minorHAnsi"/>
          <w:b/>
          <w:bCs/>
          <w:sz w:val="28"/>
          <w:lang w:eastAsia="zh-CN"/>
        </w:rPr>
        <w:t xml:space="preserve">uditor’s </w:t>
      </w:r>
      <w:r w:rsidR="00735199">
        <w:rPr>
          <w:rFonts w:asciiTheme="minorHAnsi" w:eastAsia="Cordia New" w:hAnsiTheme="minorHAnsi" w:cstheme="minorHAnsi"/>
          <w:b/>
          <w:bCs/>
          <w:sz w:val="28"/>
          <w:lang w:eastAsia="zh-CN"/>
        </w:rPr>
        <w:t>R</w:t>
      </w:r>
      <w:r w:rsidRPr="00D517BC">
        <w:rPr>
          <w:rFonts w:asciiTheme="minorHAnsi" w:eastAsia="Cordia New" w:hAnsiTheme="minorHAnsi" w:cstheme="minorHAnsi"/>
          <w:b/>
          <w:bCs/>
          <w:sz w:val="28"/>
          <w:lang w:eastAsia="zh-CN"/>
        </w:rPr>
        <w:t>eport</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52B9748"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r w:rsidR="004E5167" w:rsidRPr="004E5167">
        <w:rPr>
          <w:rFonts w:asciiTheme="minorHAnsi" w:eastAsia="Cordia New" w:hAnsiTheme="minorHAnsi" w:cstheme="minorHAnsi"/>
          <w:b/>
          <w:bCs/>
          <w:sz w:val="24"/>
          <w:szCs w:val="24"/>
          <w:lang w:eastAsia="zh-CN"/>
        </w:rPr>
        <w:t>Power Line Engineering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7EF71BE5" w14:textId="77777777" w:rsidR="00735199" w:rsidRPr="00D26D70" w:rsidRDefault="00735199" w:rsidP="00735199">
      <w:pPr>
        <w:spacing w:before="0" w:after="0" w:line="240" w:lineRule="auto"/>
        <w:ind w:left="0" w:hanging="2"/>
        <w:jc w:val="both"/>
        <w:outlineLvl w:val="0"/>
        <w:rPr>
          <w:b/>
          <w:bCs/>
          <w:szCs w:val="22"/>
        </w:rPr>
      </w:pPr>
      <w:r w:rsidRPr="00D26D70">
        <w:rPr>
          <w:b/>
          <w:bCs/>
          <w:szCs w:val="22"/>
        </w:rPr>
        <w:t>Opinion</w:t>
      </w:r>
    </w:p>
    <w:p w14:paraId="68F61959" w14:textId="77777777" w:rsidR="00735199" w:rsidRPr="005D7CF5" w:rsidRDefault="00735199" w:rsidP="00735199">
      <w:pPr>
        <w:spacing w:before="0" w:after="0" w:line="240" w:lineRule="auto"/>
        <w:ind w:left="0" w:hanging="2"/>
        <w:jc w:val="both"/>
        <w:outlineLvl w:val="0"/>
        <w:rPr>
          <w:i/>
          <w:iCs/>
          <w:szCs w:val="22"/>
        </w:rPr>
      </w:pPr>
    </w:p>
    <w:p w14:paraId="44376098" w14:textId="5B83996C" w:rsidR="00735199" w:rsidRPr="007D048D" w:rsidRDefault="00735199" w:rsidP="00735199">
      <w:pPr>
        <w:spacing w:before="0" w:after="0" w:line="240" w:lineRule="auto"/>
        <w:ind w:left="0" w:hanging="2"/>
        <w:jc w:val="both"/>
        <w:rPr>
          <w:color w:val="000000"/>
          <w:szCs w:val="22"/>
        </w:rPr>
      </w:pPr>
      <w:r w:rsidRPr="005D7CF5">
        <w:rPr>
          <w:color w:val="000000"/>
          <w:szCs w:val="22"/>
        </w:rPr>
        <w:t xml:space="preserve">I have audited the consolidated and separate financial statements of </w:t>
      </w:r>
      <w:r>
        <w:rPr>
          <w:color w:val="000000"/>
          <w:szCs w:val="22"/>
        </w:rPr>
        <w:t xml:space="preserve">Power Line Engineering Public Company Limited </w:t>
      </w:r>
      <w:r w:rsidRPr="005D7CF5">
        <w:rPr>
          <w:color w:val="000000"/>
          <w:szCs w:val="22"/>
        </w:rPr>
        <w:t xml:space="preserve">and its subsidiaries (the “Group”), and of </w:t>
      </w:r>
      <w:r>
        <w:rPr>
          <w:color w:val="000000"/>
          <w:szCs w:val="22"/>
        </w:rPr>
        <w:t xml:space="preserve">Power Line Engineering Public Company Limited </w:t>
      </w:r>
      <w:r w:rsidRPr="005D7CF5">
        <w:rPr>
          <w:color w:val="000000"/>
          <w:szCs w:val="22"/>
        </w:rPr>
        <w:t>(the “Company”), respectively, which comprise the consolidated and separate statements of financial position as at 31 December 20</w:t>
      </w:r>
      <w:r>
        <w:rPr>
          <w:color w:val="000000"/>
          <w:szCs w:val="22"/>
        </w:rPr>
        <w:t>22</w:t>
      </w:r>
      <w:r w:rsidRPr="005D7CF5">
        <w:rPr>
          <w:color w:val="000000"/>
          <w:szCs w:val="22"/>
        </w:rPr>
        <w:t>, the consolidated and separate statements of comprehensive income, changes in eq</w:t>
      </w:r>
      <w:r w:rsidRPr="007D048D">
        <w:rPr>
          <w:color w:val="000000"/>
          <w:szCs w:val="22"/>
        </w:rPr>
        <w:t>uity and cash flows for the year then ended</w:t>
      </w:r>
      <w:r w:rsidRPr="007D048D">
        <w:rPr>
          <w:szCs w:val="22"/>
        </w:rPr>
        <w:t xml:space="preserve"> </w:t>
      </w:r>
      <w:r w:rsidRPr="007D048D">
        <w:rPr>
          <w:color w:val="000000"/>
          <w:szCs w:val="22"/>
        </w:rPr>
        <w:t>and notes to the financial statements, including a summary of significant accounting policies.</w:t>
      </w:r>
    </w:p>
    <w:p w14:paraId="1B818B53" w14:textId="77777777" w:rsidR="00735199" w:rsidRDefault="00735199" w:rsidP="00735199">
      <w:pPr>
        <w:spacing w:before="0" w:after="0" w:line="240" w:lineRule="auto"/>
        <w:ind w:left="0" w:firstLine="0"/>
        <w:rPr>
          <w:rFonts w:asciiTheme="minorHAnsi" w:hAnsiTheme="minorHAnsi" w:cstheme="minorHAnsi"/>
          <w:spacing w:val="4"/>
          <w:szCs w:val="22"/>
        </w:rPr>
      </w:pPr>
    </w:p>
    <w:p w14:paraId="53CABC67" w14:textId="6DF4E82A" w:rsidR="00735199" w:rsidRPr="005D7CF5" w:rsidRDefault="00735199" w:rsidP="00735199">
      <w:pPr>
        <w:spacing w:before="0" w:after="0" w:line="240" w:lineRule="auto"/>
        <w:ind w:left="0" w:firstLine="0"/>
        <w:rPr>
          <w:rFonts w:asciiTheme="minorHAnsi" w:hAnsiTheme="minorHAnsi" w:cstheme="minorHAnsi"/>
          <w:spacing w:val="4"/>
          <w:szCs w:val="22"/>
        </w:rPr>
      </w:pPr>
      <w:r w:rsidRPr="005D7CF5">
        <w:rPr>
          <w:color w:val="000000"/>
          <w:szCs w:val="22"/>
        </w:rPr>
        <w:t xml:space="preserve">In my opinion, the consolidated and separate financial statements present fairly, in all material respects, the financial position of the Group and the Company, respectively, as </w:t>
      </w:r>
      <w:proofErr w:type="gramStart"/>
      <w:r w:rsidRPr="005D7CF5">
        <w:rPr>
          <w:color w:val="000000"/>
          <w:szCs w:val="22"/>
        </w:rPr>
        <w:t>at</w:t>
      </w:r>
      <w:proofErr w:type="gramEnd"/>
      <w:r w:rsidRPr="005D7CF5">
        <w:rPr>
          <w:color w:val="000000"/>
          <w:szCs w:val="22"/>
        </w:rPr>
        <w:t xml:space="preserve"> 31 December 20</w:t>
      </w:r>
      <w:r>
        <w:rPr>
          <w:color w:val="000000"/>
          <w:szCs w:val="22"/>
        </w:rPr>
        <w:t>22</w:t>
      </w:r>
      <w:r w:rsidRPr="005D7CF5">
        <w:rPr>
          <w:color w:val="000000"/>
          <w:szCs w:val="22"/>
        </w:rPr>
        <w:t xml:space="preserve"> and their financial performance and cash flows for the year then ended in accordance with Thai Financial Reporting Standards (TFRSs).</w:t>
      </w:r>
    </w:p>
    <w:p w14:paraId="23AA9FAD" w14:textId="77777777" w:rsidR="00735199" w:rsidRPr="005D7CF5" w:rsidRDefault="00735199" w:rsidP="00735199">
      <w:pPr>
        <w:spacing w:before="0" w:after="0" w:line="240" w:lineRule="auto"/>
        <w:ind w:left="0" w:firstLine="0"/>
        <w:rPr>
          <w:rFonts w:asciiTheme="minorHAnsi" w:hAnsiTheme="minorHAnsi" w:cstheme="minorHAnsi"/>
          <w:spacing w:val="4"/>
          <w:szCs w:val="22"/>
        </w:rPr>
      </w:pPr>
    </w:p>
    <w:p w14:paraId="63BC64AC" w14:textId="77777777" w:rsidR="00735199" w:rsidRPr="00071D9E" w:rsidRDefault="00735199" w:rsidP="00735199">
      <w:pPr>
        <w:spacing w:before="0" w:after="0" w:line="240" w:lineRule="auto"/>
        <w:ind w:left="0" w:hanging="2"/>
        <w:jc w:val="both"/>
        <w:outlineLvl w:val="0"/>
        <w:rPr>
          <w:b/>
          <w:bCs/>
          <w:szCs w:val="22"/>
        </w:rPr>
      </w:pPr>
      <w:r w:rsidRPr="00071D9E">
        <w:rPr>
          <w:b/>
          <w:bCs/>
          <w:szCs w:val="22"/>
        </w:rPr>
        <w:t>Basis for Opinion</w:t>
      </w:r>
    </w:p>
    <w:p w14:paraId="4D6EF67F" w14:textId="77777777" w:rsidR="00735199" w:rsidRDefault="00735199" w:rsidP="00735199">
      <w:pPr>
        <w:spacing w:before="0" w:after="0" w:line="240" w:lineRule="auto"/>
        <w:ind w:left="0" w:firstLine="0"/>
        <w:rPr>
          <w:rFonts w:asciiTheme="minorHAnsi" w:hAnsiTheme="minorHAnsi" w:cstheme="minorHAnsi"/>
          <w:szCs w:val="22"/>
        </w:rPr>
      </w:pPr>
    </w:p>
    <w:p w14:paraId="34F34213" w14:textId="0ACE5239" w:rsidR="00735199" w:rsidRPr="00867764" w:rsidRDefault="00735199" w:rsidP="00735199">
      <w:pPr>
        <w:spacing w:before="0" w:after="0" w:line="240" w:lineRule="auto"/>
        <w:ind w:left="0" w:firstLine="0"/>
        <w:rPr>
          <w:rFonts w:eastAsia="Cordia New" w:cs="Calibri"/>
          <w:szCs w:val="22"/>
          <w:lang w:eastAsia="zh-CN"/>
        </w:rPr>
      </w:pPr>
      <w:r w:rsidRPr="00867764">
        <w:rPr>
          <w:rFonts w:eastAsia="Cordia New" w:cs="Calibri"/>
          <w:szCs w:val="22"/>
          <w:lang w:eastAsia="zh-CN"/>
        </w:rPr>
        <w:t xml:space="preserve">I conducted my audit in accordance with Thai Standards on Auditing. My responsibilities under those standards are further described in the </w:t>
      </w:r>
      <w:r w:rsidRPr="00867764">
        <w:rPr>
          <w:rFonts w:eastAsia="Cordia New" w:cs="Calibri"/>
          <w:i/>
          <w:iCs/>
          <w:szCs w:val="22"/>
          <w:lang w:eastAsia="zh-CN"/>
        </w:rPr>
        <w:t>Auditor’s Responsibilities for the Audit of the Consolidated and Separate Financial Statements</w:t>
      </w:r>
      <w:r w:rsidRPr="00867764">
        <w:rPr>
          <w:rFonts w:eastAsia="Cordia New" w:cs="Calibri"/>
          <w:szCs w:val="22"/>
          <w:lang w:eastAsia="zh-CN"/>
        </w:rPr>
        <w:t xml:space="preserve"> section of my report. I am independent of the Group in accordance with</w:t>
      </w:r>
      <w:r w:rsidR="007F5A26">
        <w:rPr>
          <w:rFonts w:eastAsia="Cordia New" w:cs="Calibri"/>
          <w:szCs w:val="22"/>
          <w:lang w:eastAsia="zh-CN"/>
        </w:rPr>
        <w:t xml:space="preserve"> the</w:t>
      </w:r>
      <w:r w:rsidRPr="00867764">
        <w:rPr>
          <w:rFonts w:eastAsia="Cordia New" w:cs="Calibri"/>
          <w:szCs w:val="22"/>
          <w:lang w:eastAsia="zh-CN"/>
        </w:rPr>
        <w:t xml:space="preserve"> Code of Ethics for Professional Accountants </w:t>
      </w:r>
      <w:r w:rsidR="00FE30D0">
        <w:rPr>
          <w:rFonts w:eastAsia="Cordia New" w:cs="Calibri"/>
          <w:szCs w:val="22"/>
          <w:lang w:eastAsia="zh-CN"/>
        </w:rPr>
        <w:t>including</w:t>
      </w:r>
      <w:r w:rsidR="00335FCA">
        <w:rPr>
          <w:rFonts w:eastAsia="Cordia New" w:cs="Calibri"/>
          <w:szCs w:val="22"/>
          <w:lang w:eastAsia="zh-CN"/>
        </w:rPr>
        <w:t xml:space="preserve"> Independence</w:t>
      </w:r>
      <w:r w:rsidR="00FE30D0">
        <w:rPr>
          <w:rFonts w:eastAsia="Cordia New" w:cs="Calibri"/>
          <w:szCs w:val="22"/>
          <w:lang w:eastAsia="zh-CN"/>
        </w:rPr>
        <w:t xml:space="preserve"> </w:t>
      </w:r>
      <w:r w:rsidR="00D732D0">
        <w:rPr>
          <w:rFonts w:eastAsia="Cordia New" w:cs="Calibri"/>
          <w:szCs w:val="22"/>
          <w:lang w:eastAsia="zh-CN"/>
        </w:rPr>
        <w:t>S</w:t>
      </w:r>
      <w:r w:rsidR="003C1223">
        <w:rPr>
          <w:rFonts w:eastAsia="Cordia New" w:cs="Calibri"/>
          <w:szCs w:val="22"/>
          <w:lang w:eastAsia="zh-CN"/>
        </w:rPr>
        <w:t>tandards issue</w:t>
      </w:r>
      <w:r w:rsidR="007F5A26">
        <w:rPr>
          <w:rFonts w:eastAsia="Cordia New" w:cs="Calibri"/>
          <w:szCs w:val="22"/>
          <w:lang w:eastAsia="zh-CN"/>
        </w:rPr>
        <w:t>d</w:t>
      </w:r>
      <w:r w:rsidR="003C1223">
        <w:rPr>
          <w:rFonts w:eastAsia="Cordia New" w:cs="Calibri"/>
          <w:szCs w:val="22"/>
          <w:lang w:eastAsia="zh-CN"/>
        </w:rPr>
        <w:t xml:space="preserve"> by the Federation of </w:t>
      </w:r>
      <w:r w:rsidR="003C136C">
        <w:rPr>
          <w:rFonts w:eastAsia="Cordia New" w:cs="Calibri"/>
          <w:szCs w:val="22"/>
          <w:lang w:eastAsia="zh-CN"/>
        </w:rPr>
        <w:t>Accounting</w:t>
      </w:r>
      <w:r w:rsidR="003C1223">
        <w:rPr>
          <w:rFonts w:eastAsia="Cordia New" w:cs="Calibri"/>
          <w:szCs w:val="22"/>
          <w:lang w:eastAsia="zh-CN"/>
        </w:rPr>
        <w:t xml:space="preserve"> Professions </w:t>
      </w:r>
      <w:r w:rsidR="003C136C">
        <w:rPr>
          <w:rFonts w:eastAsia="Cordia New" w:cs="Calibri"/>
          <w:szCs w:val="22"/>
          <w:lang w:eastAsia="zh-CN"/>
        </w:rPr>
        <w:t>(</w:t>
      </w:r>
      <w:r w:rsidR="007F5A26">
        <w:rPr>
          <w:rFonts w:eastAsia="Cordia New" w:cs="Calibri"/>
          <w:szCs w:val="22"/>
          <w:lang w:eastAsia="zh-CN"/>
        </w:rPr>
        <w:t>C</w:t>
      </w:r>
      <w:r w:rsidR="003C136C">
        <w:rPr>
          <w:rFonts w:eastAsia="Cordia New" w:cs="Calibri"/>
          <w:szCs w:val="22"/>
          <w:lang w:eastAsia="zh-CN"/>
        </w:rPr>
        <w:t xml:space="preserve">ode of Ethics for Professional </w:t>
      </w:r>
      <w:r w:rsidR="000F6D1F">
        <w:rPr>
          <w:rFonts w:eastAsia="Cordia New" w:cs="Calibri"/>
          <w:szCs w:val="22"/>
          <w:lang w:eastAsia="zh-CN"/>
        </w:rPr>
        <w:t>Accountants</w:t>
      </w:r>
      <w:r w:rsidR="009F0517">
        <w:rPr>
          <w:rFonts w:eastAsia="Cordia New" w:cs="Calibri"/>
          <w:szCs w:val="22"/>
          <w:lang w:eastAsia="zh-CN"/>
        </w:rPr>
        <w:t xml:space="preserve">) </w:t>
      </w:r>
      <w:r w:rsidRPr="00867764">
        <w:rPr>
          <w:rFonts w:eastAsia="Cordia New" w:cs="Calibri"/>
          <w:szCs w:val="22"/>
          <w:lang w:eastAsia="zh-CN"/>
        </w:rPr>
        <w:t xml:space="preserve">that </w:t>
      </w:r>
      <w:r w:rsidR="009F0517">
        <w:rPr>
          <w:rFonts w:eastAsia="Cordia New" w:cs="Calibri"/>
          <w:szCs w:val="22"/>
          <w:lang w:eastAsia="zh-CN"/>
        </w:rPr>
        <w:t>are</w:t>
      </w:r>
      <w:r w:rsidRPr="00867764">
        <w:rPr>
          <w:rFonts w:eastAsia="Cordia New" w:cs="Calibri"/>
          <w:szCs w:val="22"/>
          <w:lang w:eastAsia="zh-CN"/>
        </w:rPr>
        <w:t xml:space="preserve"> relevant to my audit of the consolidated and separate financial statements, and I have fulfilled my other ethical responsibilities in accordance with </w:t>
      </w:r>
      <w:r w:rsidR="006A41F7">
        <w:rPr>
          <w:rFonts w:eastAsia="Cordia New" w:cs="Calibri"/>
          <w:szCs w:val="22"/>
          <w:lang w:eastAsia="zh-CN"/>
        </w:rPr>
        <w:t>the Code of Ethics for Professional Accountants</w:t>
      </w:r>
      <w:r w:rsidRPr="00867764">
        <w:rPr>
          <w:rFonts w:eastAsia="Cordia New" w:cs="Calibri"/>
          <w:szCs w:val="22"/>
          <w:lang w:eastAsia="zh-CN"/>
        </w:rPr>
        <w:t>. I believe that the audit evidence I have obtained is sufficient and appropriate to provide a basis for my qualified opinion.</w:t>
      </w:r>
    </w:p>
    <w:p w14:paraId="733AA7DE" w14:textId="77777777" w:rsidR="00735199" w:rsidRPr="005D7CF5" w:rsidRDefault="00735199" w:rsidP="00735199">
      <w:pPr>
        <w:tabs>
          <w:tab w:val="left" w:pos="1134"/>
        </w:tabs>
        <w:spacing w:before="0" w:after="0" w:line="240" w:lineRule="auto"/>
        <w:ind w:left="0" w:firstLine="0"/>
        <w:rPr>
          <w:rFonts w:asciiTheme="minorHAnsi" w:eastAsia="Cordia New" w:hAnsiTheme="minorHAnsi" w:cstheme="minorHAnsi"/>
          <w:szCs w:val="22"/>
          <w:lang w:eastAsia="zh-CN"/>
        </w:rPr>
      </w:pPr>
    </w:p>
    <w:p w14:paraId="6A02BC2F" w14:textId="3B0B0B3F" w:rsidR="00735199" w:rsidRPr="00735199" w:rsidRDefault="00735199" w:rsidP="00735199">
      <w:pPr>
        <w:spacing w:before="0" w:after="0" w:line="240" w:lineRule="auto"/>
        <w:ind w:left="0" w:firstLine="0"/>
        <w:jc w:val="left"/>
        <w:rPr>
          <w:b/>
          <w:bCs/>
          <w:szCs w:val="22"/>
        </w:rPr>
      </w:pPr>
      <w:r>
        <w:rPr>
          <w:b/>
          <w:bCs/>
          <w:szCs w:val="22"/>
        </w:rPr>
        <w:br w:type="page"/>
      </w:r>
    </w:p>
    <w:p w14:paraId="05FA5422" w14:textId="77777777" w:rsidR="00735199" w:rsidRPr="005D7CF5" w:rsidRDefault="00735199" w:rsidP="00735199">
      <w:pPr>
        <w:spacing w:before="0" w:after="0" w:line="240" w:lineRule="auto"/>
        <w:ind w:left="0" w:hanging="2"/>
        <w:jc w:val="both"/>
        <w:outlineLvl w:val="0"/>
        <w:rPr>
          <w:b/>
          <w:bCs/>
          <w:szCs w:val="22"/>
        </w:rPr>
      </w:pPr>
      <w:r w:rsidRPr="005D7CF5">
        <w:rPr>
          <w:b/>
          <w:bCs/>
          <w:szCs w:val="22"/>
        </w:rPr>
        <w:lastRenderedPageBreak/>
        <w:t>Key Audit Matters</w:t>
      </w:r>
    </w:p>
    <w:p w14:paraId="6F7A55E5" w14:textId="77777777" w:rsidR="00735199" w:rsidRPr="005D7CF5" w:rsidRDefault="00735199" w:rsidP="00735199">
      <w:pPr>
        <w:tabs>
          <w:tab w:val="left" w:pos="1134"/>
        </w:tabs>
        <w:spacing w:before="0" w:after="0" w:line="240" w:lineRule="auto"/>
        <w:ind w:left="0" w:firstLine="0"/>
        <w:rPr>
          <w:rFonts w:asciiTheme="minorHAnsi" w:eastAsia="Cordia New" w:hAnsiTheme="minorHAnsi" w:cstheme="minorHAnsi"/>
          <w:szCs w:val="22"/>
          <w:lang w:eastAsia="zh-CN"/>
        </w:rPr>
      </w:pPr>
    </w:p>
    <w:p w14:paraId="433E1F36" w14:textId="77777777" w:rsidR="00735199" w:rsidRPr="005D7CF5" w:rsidRDefault="00735199" w:rsidP="00735199">
      <w:pPr>
        <w:tabs>
          <w:tab w:val="left" w:pos="1134"/>
        </w:tabs>
        <w:spacing w:before="0" w:after="0" w:line="240" w:lineRule="auto"/>
        <w:ind w:left="0" w:firstLine="0"/>
        <w:rPr>
          <w:color w:val="000000"/>
          <w:szCs w:val="22"/>
        </w:rPr>
      </w:pPr>
      <w:r w:rsidRPr="005D7CF5">
        <w:rPr>
          <w:color w:val="000000"/>
          <w:szCs w:val="22"/>
        </w:rPr>
        <w:t xml:space="preserve">Key audit matters are those matters that, in my professional judgment, were of most significance in my audit of the financial report of the current </w:t>
      </w:r>
      <w:r>
        <w:rPr>
          <w:color w:val="000000"/>
          <w:szCs w:val="22"/>
        </w:rPr>
        <w:t>period</w:t>
      </w:r>
      <w:r w:rsidRPr="005D7CF5">
        <w:rPr>
          <w:color w:val="000000"/>
          <w:szCs w:val="22"/>
        </w:rPr>
        <w:t xml:space="preserve">. These matters were addressed in the context of my audit of the financial </w:t>
      </w:r>
      <w:proofErr w:type="gramStart"/>
      <w:r w:rsidRPr="005D7CF5">
        <w:rPr>
          <w:color w:val="000000"/>
          <w:szCs w:val="22"/>
        </w:rPr>
        <w:t>report as a whole, and</w:t>
      </w:r>
      <w:proofErr w:type="gramEnd"/>
      <w:r w:rsidRPr="005D7CF5">
        <w:rPr>
          <w:color w:val="000000"/>
          <w:szCs w:val="22"/>
        </w:rPr>
        <w:t xml:space="preserve"> in forming my opinion thereon, and I do not provide a separate opinion on these matters.</w:t>
      </w:r>
    </w:p>
    <w:p w14:paraId="24F8558F" w14:textId="77777777" w:rsidR="00735199" w:rsidRPr="005D7CF5" w:rsidRDefault="00735199" w:rsidP="00735199">
      <w:pPr>
        <w:tabs>
          <w:tab w:val="left" w:pos="1134"/>
        </w:tabs>
        <w:spacing w:before="0" w:after="0" w:line="240" w:lineRule="auto"/>
        <w:ind w:left="0" w:firstLine="0"/>
        <w:rPr>
          <w:rFonts w:asciiTheme="minorHAnsi" w:eastAsia="Cordia New" w:hAnsiTheme="minorHAnsi" w:cstheme="minorHAnsi"/>
          <w:szCs w:val="22"/>
          <w:lang w:eastAsia="zh-CN"/>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735199" w:rsidRPr="005D7CF5" w14:paraId="23F71F7A" w14:textId="77777777">
        <w:trPr>
          <w:tblHeader/>
        </w:trPr>
        <w:tc>
          <w:tcPr>
            <w:tcW w:w="4675" w:type="dxa"/>
            <w:shd w:val="clear" w:color="auto" w:fill="auto"/>
          </w:tcPr>
          <w:p w14:paraId="65F707E5" w14:textId="77777777" w:rsidR="00735199" w:rsidRPr="005D7CF5" w:rsidRDefault="00735199">
            <w:pPr>
              <w:autoSpaceDE w:val="0"/>
              <w:autoSpaceDN w:val="0"/>
              <w:adjustRightInd w:val="0"/>
              <w:spacing w:before="0" w:after="0" w:line="240" w:lineRule="auto"/>
              <w:ind w:left="-19" w:firstLine="19"/>
              <w:rPr>
                <w:b/>
                <w:bCs/>
                <w:szCs w:val="22"/>
              </w:rPr>
            </w:pPr>
            <w:r w:rsidRPr="005D7CF5">
              <w:rPr>
                <w:b/>
                <w:bCs/>
                <w:szCs w:val="22"/>
              </w:rPr>
              <w:t>The key audit matter</w:t>
            </w:r>
          </w:p>
        </w:tc>
        <w:tc>
          <w:tcPr>
            <w:tcW w:w="4946" w:type="dxa"/>
            <w:shd w:val="clear" w:color="auto" w:fill="auto"/>
          </w:tcPr>
          <w:p w14:paraId="50F6B7D4" w14:textId="77777777" w:rsidR="00735199" w:rsidRPr="005D7CF5" w:rsidRDefault="00735199">
            <w:pPr>
              <w:autoSpaceDE w:val="0"/>
              <w:autoSpaceDN w:val="0"/>
              <w:adjustRightInd w:val="0"/>
              <w:spacing w:before="0" w:after="0" w:line="240" w:lineRule="auto"/>
              <w:ind w:left="-9" w:firstLine="27"/>
              <w:rPr>
                <w:b/>
                <w:bCs/>
                <w:szCs w:val="22"/>
              </w:rPr>
            </w:pPr>
            <w:r w:rsidRPr="005D7CF5">
              <w:rPr>
                <w:b/>
                <w:bCs/>
                <w:szCs w:val="22"/>
              </w:rPr>
              <w:t>How the matter was addressed in the audit</w:t>
            </w:r>
          </w:p>
        </w:tc>
      </w:tr>
      <w:tr w:rsidR="00735199" w:rsidRPr="005D7CF5" w14:paraId="4754C31B" w14:textId="77777777">
        <w:tc>
          <w:tcPr>
            <w:tcW w:w="9621" w:type="dxa"/>
            <w:gridSpan w:val="2"/>
            <w:shd w:val="clear" w:color="auto" w:fill="auto"/>
          </w:tcPr>
          <w:p w14:paraId="0E755BF0" w14:textId="77777777" w:rsidR="00735199" w:rsidRPr="005D7CF5" w:rsidRDefault="00735199">
            <w:pPr>
              <w:autoSpaceDE w:val="0"/>
              <w:autoSpaceDN w:val="0"/>
              <w:adjustRightInd w:val="0"/>
              <w:spacing w:before="0" w:after="0" w:line="240" w:lineRule="auto"/>
              <w:ind w:left="-10" w:firstLine="0"/>
              <w:rPr>
                <w:color w:val="000000"/>
                <w:szCs w:val="22"/>
              </w:rPr>
            </w:pPr>
            <w:r w:rsidRPr="005D7CF5">
              <w:rPr>
                <w:color w:val="000000"/>
                <w:szCs w:val="22"/>
              </w:rPr>
              <w:t xml:space="preserve">Recognition of revenue </w:t>
            </w:r>
          </w:p>
        </w:tc>
      </w:tr>
      <w:tr w:rsidR="00735199" w:rsidRPr="005D7CF5" w14:paraId="0F76CB5C" w14:textId="77777777">
        <w:tc>
          <w:tcPr>
            <w:tcW w:w="4675" w:type="dxa"/>
            <w:shd w:val="clear" w:color="auto" w:fill="auto"/>
          </w:tcPr>
          <w:p w14:paraId="3FBFD591" w14:textId="7624CC2C" w:rsidR="00735199" w:rsidRPr="00BE65DF" w:rsidRDefault="00735199" w:rsidP="00735199">
            <w:pPr>
              <w:spacing w:before="0" w:after="0" w:line="240" w:lineRule="auto"/>
              <w:ind w:left="0" w:firstLine="0"/>
              <w:rPr>
                <w:rFonts w:asciiTheme="minorHAnsi" w:eastAsia="Times New Roman" w:hAnsiTheme="minorHAnsi" w:cstheme="minorHAnsi"/>
                <w:color w:val="000000"/>
                <w:szCs w:val="22"/>
              </w:rPr>
            </w:pPr>
            <w:r w:rsidRPr="00BE65DF">
              <w:rPr>
                <w:rFonts w:asciiTheme="minorHAnsi" w:eastAsia="Times New Roman" w:hAnsiTheme="minorHAnsi" w:cstheme="minorHAnsi"/>
                <w:color w:val="000000"/>
                <w:szCs w:val="22"/>
              </w:rPr>
              <w:t xml:space="preserve">The Group </w:t>
            </w:r>
            <w:proofErr w:type="spellStart"/>
            <w:r w:rsidRPr="00BE65DF">
              <w:rPr>
                <w:rFonts w:asciiTheme="minorHAnsi" w:eastAsia="Times New Roman" w:hAnsiTheme="minorHAnsi" w:cstheme="minorHAnsi"/>
                <w:color w:val="000000"/>
                <w:szCs w:val="22"/>
              </w:rPr>
              <w:t>recognised</w:t>
            </w:r>
            <w:proofErr w:type="spellEnd"/>
            <w:r w:rsidRPr="00BE65DF">
              <w:rPr>
                <w:rFonts w:asciiTheme="minorHAnsi" w:eastAsia="Times New Roman" w:hAnsiTheme="minorHAnsi" w:cstheme="minorHAnsi"/>
                <w:color w:val="000000"/>
                <w:szCs w:val="22"/>
              </w:rPr>
              <w:t xml:space="preserve"> revenue from construction contracts based on the percentage of completion estimated by their engineers. The Group’s policies on revenue recognition from construction contracts is </w:t>
            </w:r>
            <w:r w:rsidRPr="00BE65DF">
              <w:rPr>
                <w:rFonts w:asciiTheme="minorHAnsi" w:eastAsia="Times New Roman" w:hAnsiTheme="minorHAnsi" w:cstheme="minorHAnsi"/>
                <w:color w:val="000000"/>
                <w:spacing w:val="-2"/>
                <w:szCs w:val="22"/>
              </w:rPr>
              <w:t xml:space="preserve">disclosed in note </w:t>
            </w:r>
            <w:r w:rsidR="00BE65DF" w:rsidRPr="00BE65DF">
              <w:rPr>
                <w:rFonts w:asciiTheme="minorHAnsi" w:eastAsia="Times New Roman" w:hAnsiTheme="minorHAnsi" w:cstheme="minorHAnsi"/>
                <w:color w:val="000000"/>
                <w:spacing w:val="-2"/>
                <w:szCs w:val="22"/>
              </w:rPr>
              <w:t>4.21</w:t>
            </w:r>
            <w:r w:rsidRPr="00BE65DF">
              <w:rPr>
                <w:rFonts w:asciiTheme="minorHAnsi" w:eastAsia="Times New Roman" w:hAnsiTheme="minorHAnsi" w:cstheme="minorHAnsi"/>
                <w:color w:val="000000"/>
                <w:spacing w:val="-2"/>
                <w:szCs w:val="22"/>
              </w:rPr>
              <w:t xml:space="preserve"> to the financial statements. Because the amount of revenue from construction</w:t>
            </w:r>
            <w:r w:rsidRPr="00BE65DF">
              <w:rPr>
                <w:rFonts w:asciiTheme="minorHAnsi" w:eastAsia="Times New Roman" w:hAnsiTheme="minorHAnsi" w:cstheme="minorHAnsi"/>
                <w:color w:val="000000"/>
                <w:spacing w:val="-4"/>
                <w:szCs w:val="22"/>
              </w:rPr>
              <w:t xml:space="preserve"> contracts </w:t>
            </w:r>
            <w:proofErr w:type="spellStart"/>
            <w:r w:rsidRPr="00BE65DF">
              <w:rPr>
                <w:rFonts w:asciiTheme="minorHAnsi" w:eastAsia="Times New Roman" w:hAnsiTheme="minorHAnsi" w:cstheme="minorHAnsi"/>
                <w:color w:val="000000"/>
                <w:spacing w:val="-4"/>
                <w:szCs w:val="22"/>
              </w:rPr>
              <w:t>recognised</w:t>
            </w:r>
            <w:proofErr w:type="spellEnd"/>
            <w:r w:rsidRPr="00BE65DF">
              <w:rPr>
                <w:rFonts w:asciiTheme="minorHAnsi" w:eastAsia="Times New Roman" w:hAnsiTheme="minorHAnsi" w:cstheme="minorHAnsi"/>
                <w:color w:val="000000"/>
                <w:spacing w:val="-4"/>
                <w:szCs w:val="22"/>
              </w:rPr>
              <w:t xml:space="preserve"> by the Group in the consolidated statements of</w:t>
            </w:r>
            <w:r w:rsidRPr="00BE65DF">
              <w:rPr>
                <w:rFonts w:asciiTheme="minorHAnsi" w:eastAsia="Times New Roman" w:hAnsiTheme="minorHAnsi" w:cstheme="minorHAnsi"/>
                <w:color w:val="000000"/>
                <w:szCs w:val="22"/>
              </w:rPr>
              <w:t xml:space="preserve"> comprehensive income is significant, and the process of measurement, determination of appropriate timing of recognition are areas requiring management to exercise significant judgment to assess the percentage of completion, I have identified recognition of revenue from construction contracts to be areas significantly impacting the financial statements as a key audit matter.</w:t>
            </w:r>
          </w:p>
          <w:p w14:paraId="0A8F2579" w14:textId="10419A0E" w:rsidR="00735199" w:rsidRPr="00161BAB" w:rsidRDefault="00735199" w:rsidP="00735199">
            <w:pPr>
              <w:autoSpaceDE w:val="0"/>
              <w:autoSpaceDN w:val="0"/>
              <w:adjustRightInd w:val="0"/>
              <w:spacing w:before="0" w:after="0" w:line="240" w:lineRule="auto"/>
              <w:ind w:left="8" w:firstLine="0"/>
              <w:rPr>
                <w:i/>
                <w:iCs/>
                <w:szCs w:val="22"/>
                <w:highlight w:val="yellow"/>
              </w:rPr>
            </w:pPr>
          </w:p>
        </w:tc>
        <w:tc>
          <w:tcPr>
            <w:tcW w:w="4946" w:type="dxa"/>
            <w:shd w:val="clear" w:color="auto" w:fill="auto"/>
          </w:tcPr>
          <w:p w14:paraId="1D05B498" w14:textId="74A5D64E" w:rsidR="00735199" w:rsidRPr="005D7CF5" w:rsidRDefault="00735199" w:rsidP="00616BB6">
            <w:pPr>
              <w:autoSpaceDE w:val="0"/>
              <w:autoSpaceDN w:val="0"/>
              <w:adjustRightInd w:val="0"/>
              <w:spacing w:before="0" w:after="0" w:line="240" w:lineRule="auto"/>
              <w:ind w:left="27" w:hanging="9"/>
              <w:rPr>
                <w:szCs w:val="22"/>
              </w:rPr>
            </w:pPr>
            <w:r w:rsidRPr="005D7CF5">
              <w:rPr>
                <w:szCs w:val="22"/>
              </w:rPr>
              <w:t>My audit procedures included:</w:t>
            </w:r>
          </w:p>
          <w:p w14:paraId="6AED6A52" w14:textId="77777777" w:rsidR="00616BB6" w:rsidRPr="00616BB6" w:rsidRDefault="00616BB6" w:rsidP="00616BB6">
            <w:pPr>
              <w:numPr>
                <w:ilvl w:val="0"/>
                <w:numId w:val="8"/>
              </w:numPr>
              <w:autoSpaceDN w:val="0"/>
              <w:spacing w:before="0" w:after="0" w:line="240" w:lineRule="auto"/>
              <w:ind w:left="270" w:hanging="270"/>
              <w:jc w:val="left"/>
              <w:rPr>
                <w:rFonts w:asciiTheme="minorHAnsi" w:eastAsia="Times New Roman" w:hAnsiTheme="minorHAnsi" w:cstheme="minorHAnsi"/>
                <w:szCs w:val="22"/>
              </w:rPr>
            </w:pPr>
            <w:r w:rsidRPr="00616BB6">
              <w:rPr>
                <w:rFonts w:asciiTheme="minorHAnsi" w:eastAsia="Times New Roman" w:hAnsiTheme="minorHAnsi" w:cstheme="minorHAnsi"/>
                <w:szCs w:val="22"/>
              </w:rPr>
              <w:t xml:space="preserve">Inquiring with the responsible management and project engineers and gaining an understanding of the process by which the Group estimates the </w:t>
            </w:r>
            <w:r w:rsidRPr="00616BB6">
              <w:rPr>
                <w:rFonts w:asciiTheme="minorHAnsi" w:eastAsia="Times New Roman" w:hAnsiTheme="minorHAnsi" w:cstheme="minorHAnsi"/>
                <w:spacing w:val="-2"/>
                <w:szCs w:val="22"/>
              </w:rPr>
              <w:t>percentage of completion of construction projects.</w:t>
            </w:r>
          </w:p>
          <w:p w14:paraId="3114A900" w14:textId="77777777" w:rsidR="00616BB6" w:rsidRPr="00616BB6" w:rsidRDefault="00616BB6" w:rsidP="00616BB6">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eastAsia="Times New Roman" w:hAnsiTheme="minorHAnsi" w:cstheme="minorHAnsi"/>
                <w:szCs w:val="22"/>
              </w:rPr>
              <w:t xml:space="preserve">Assessing the appropriateness and testing the system of internal controls related to the methods used by management and project engineers to monitor percentage of completion of construction </w:t>
            </w:r>
            <w:r w:rsidRPr="00616BB6">
              <w:rPr>
                <w:rFonts w:asciiTheme="minorHAnsi" w:eastAsia="Times New Roman" w:hAnsiTheme="minorHAnsi" w:cstheme="minorHAnsi"/>
                <w:spacing w:val="-6"/>
                <w:szCs w:val="22"/>
              </w:rPr>
              <w:t>and to determine the reasonableness of such figures.</w:t>
            </w:r>
            <w:r w:rsidRPr="00616BB6">
              <w:rPr>
                <w:rFonts w:asciiTheme="minorHAnsi" w:eastAsia="Times New Roman" w:hAnsiTheme="minorHAnsi" w:cstheme="minorHAnsi"/>
                <w:szCs w:val="22"/>
              </w:rPr>
              <w:t xml:space="preserve"> </w:t>
            </w:r>
          </w:p>
          <w:p w14:paraId="00A43D58" w14:textId="77777777" w:rsidR="00616BB6" w:rsidRPr="00616BB6" w:rsidRDefault="00616BB6" w:rsidP="00616BB6">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eastAsia="Times New Roman" w:hAnsiTheme="minorHAnsi" w:cstheme="minorHAnsi"/>
                <w:szCs w:val="22"/>
              </w:rPr>
              <w:t>Testing the effectiveness of the internal controls related to purchases and hiring, and the recognition of costs of construction projects</w:t>
            </w:r>
            <w:r w:rsidRPr="00616BB6">
              <w:rPr>
                <w:rFonts w:asciiTheme="minorHAnsi" w:eastAsia="Times New Roman" w:hAnsiTheme="minorHAnsi" w:cstheme="minorHAnsi"/>
                <w:color w:val="000000"/>
                <w:szCs w:val="22"/>
              </w:rPr>
              <w:t xml:space="preserve"> </w:t>
            </w:r>
            <w:r w:rsidRPr="00616BB6">
              <w:rPr>
                <w:rFonts w:asciiTheme="minorHAnsi" w:hAnsiTheme="minorHAnsi" w:cstheme="minorHAnsi"/>
                <w:szCs w:val="22"/>
              </w:rPr>
              <w:t xml:space="preserve">by making enquiry of responsible management, gaining an understanding of the </w:t>
            </w:r>
            <w:proofErr w:type="gramStart"/>
            <w:r w:rsidRPr="00616BB6">
              <w:rPr>
                <w:rFonts w:asciiTheme="minorHAnsi" w:hAnsiTheme="minorHAnsi" w:cstheme="minorHAnsi"/>
                <w:szCs w:val="22"/>
              </w:rPr>
              <w:t>controls</w:t>
            </w:r>
            <w:proofErr w:type="gramEnd"/>
            <w:r w:rsidRPr="00616BB6">
              <w:rPr>
                <w:rFonts w:asciiTheme="minorHAnsi" w:hAnsiTheme="minorHAnsi" w:cstheme="minorHAnsi"/>
                <w:szCs w:val="22"/>
              </w:rPr>
              <w:t xml:space="preserve"> and selecting representative samples to test the operation of the designed controls.</w:t>
            </w:r>
          </w:p>
          <w:p w14:paraId="37D2125D" w14:textId="1D8140C4" w:rsidR="00616BB6" w:rsidRPr="00616BB6" w:rsidRDefault="00616BB6" w:rsidP="00616BB6">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eastAsia="Times New Roman" w:hAnsiTheme="minorHAnsi" w:cstheme="minorHAnsi"/>
                <w:szCs w:val="22"/>
              </w:rPr>
              <w:t xml:space="preserve">On a sampling basis, examining actual costs from construction contracts against supporting </w:t>
            </w:r>
            <w:r w:rsidRPr="00616BB6">
              <w:rPr>
                <w:rFonts w:asciiTheme="minorHAnsi" w:hAnsiTheme="minorHAnsi" w:cstheme="minorHAnsi"/>
                <w:szCs w:val="22"/>
              </w:rPr>
              <w:t>documents</w:t>
            </w:r>
            <w:r w:rsidRPr="00616BB6">
              <w:rPr>
                <w:rFonts w:asciiTheme="minorHAnsi" w:eastAsia="Times New Roman" w:hAnsiTheme="minorHAnsi" w:cstheme="minorHAnsi"/>
                <w:szCs w:val="22"/>
              </w:rPr>
              <w:t>.</w:t>
            </w:r>
          </w:p>
          <w:p w14:paraId="111758E0" w14:textId="77777777" w:rsidR="00616BB6" w:rsidRPr="00616BB6" w:rsidRDefault="00616BB6" w:rsidP="00616BB6">
            <w:pPr>
              <w:numPr>
                <w:ilvl w:val="0"/>
                <w:numId w:val="8"/>
              </w:numPr>
              <w:autoSpaceDN w:val="0"/>
              <w:spacing w:before="0" w:after="0" w:line="240" w:lineRule="auto"/>
              <w:ind w:left="270" w:hanging="270"/>
              <w:rPr>
                <w:rFonts w:asciiTheme="minorHAnsi" w:hAnsiTheme="minorHAnsi" w:cstheme="minorHAnsi"/>
                <w:szCs w:val="22"/>
              </w:rPr>
            </w:pPr>
            <w:r w:rsidRPr="00616BB6">
              <w:rPr>
                <w:rFonts w:asciiTheme="minorHAnsi" w:hAnsiTheme="minorHAnsi" w:cstheme="minorHAnsi"/>
                <w:szCs w:val="22"/>
              </w:rPr>
              <w:t>Selecting sample construction contracts and reading them to consider the relevant terms.</w:t>
            </w:r>
          </w:p>
          <w:p w14:paraId="273B160F" w14:textId="18ED21A8" w:rsidR="00616BB6" w:rsidRPr="00616BB6" w:rsidRDefault="00616BB6" w:rsidP="00616BB6">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eastAsia="Times New Roman" w:hAnsiTheme="minorHAnsi" w:cstheme="minorHAnsi"/>
                <w:szCs w:val="22"/>
                <w:lang w:bidi="ar-SA"/>
              </w:rPr>
              <w:t>Sampling tested contracts with changed orders during the year with supporting documents</w:t>
            </w:r>
            <w:r w:rsidRPr="00616BB6">
              <w:rPr>
                <w:rFonts w:asciiTheme="minorHAnsi" w:eastAsia="Times New Roman" w:hAnsiTheme="minorHAnsi" w:cstheme="minorHAnsi"/>
                <w:szCs w:val="22"/>
              </w:rPr>
              <w:t>.</w:t>
            </w:r>
          </w:p>
          <w:p w14:paraId="20CA1531" w14:textId="77777777" w:rsidR="00616BB6" w:rsidRPr="00616BB6" w:rsidRDefault="00616BB6" w:rsidP="00616BB6">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eastAsia="Times New Roman" w:hAnsiTheme="minorHAnsi" w:cstheme="minorHAnsi"/>
                <w:szCs w:val="22"/>
              </w:rPr>
              <w:t xml:space="preserve">Evaluating the knowledge and capability of engineers and </w:t>
            </w:r>
            <w:r w:rsidRPr="00616BB6">
              <w:rPr>
                <w:rFonts w:asciiTheme="minorHAnsi" w:eastAsia="Cordia New" w:hAnsiTheme="minorHAnsi" w:cstheme="minorHAnsi"/>
                <w:spacing w:val="-4"/>
                <w:szCs w:val="22"/>
              </w:rPr>
              <w:t>selected construction</w:t>
            </w:r>
            <w:r w:rsidRPr="00616BB6">
              <w:rPr>
                <w:rFonts w:asciiTheme="minorHAnsi" w:eastAsia="Cordia New" w:hAnsiTheme="minorHAnsi" w:cstheme="minorHAnsi"/>
                <w:szCs w:val="22"/>
              </w:rPr>
              <w:t xml:space="preserve"> contracts to review the assessment of the percentage of completion</w:t>
            </w:r>
            <w:r w:rsidRPr="00616BB6">
              <w:rPr>
                <w:rFonts w:asciiTheme="minorHAnsi" w:eastAsia="Times New Roman" w:hAnsiTheme="minorHAnsi" w:cstheme="minorHAnsi"/>
                <w:szCs w:val="22"/>
              </w:rPr>
              <w:t xml:space="preserve"> </w:t>
            </w:r>
            <w:r w:rsidRPr="00616BB6">
              <w:rPr>
                <w:rFonts w:asciiTheme="minorHAnsi" w:eastAsia="Cordia New" w:hAnsiTheme="minorHAnsi" w:cstheme="minorHAnsi"/>
                <w:spacing w:val="-4"/>
                <w:szCs w:val="22"/>
              </w:rPr>
              <w:t>and had site visit of the projects under construction together with project engineers.</w:t>
            </w:r>
          </w:p>
          <w:p w14:paraId="039BC72E" w14:textId="77777777" w:rsidR="00616BB6" w:rsidRPr="00616BB6" w:rsidRDefault="00616BB6" w:rsidP="00616BB6">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eastAsia="Times New Roman" w:hAnsiTheme="minorHAnsi" w:cstheme="minorHAnsi"/>
                <w:szCs w:val="22"/>
              </w:rPr>
              <w:t>Reviewing the budget cost of construction projects, through consideration of the progress of construction and actual costs.</w:t>
            </w:r>
          </w:p>
          <w:p w14:paraId="0A34E30A" w14:textId="77777777" w:rsidR="00616BB6" w:rsidRPr="00616BB6" w:rsidRDefault="00616BB6" w:rsidP="00616BB6">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hAnsiTheme="minorHAnsi" w:cstheme="minorHAnsi"/>
                <w:szCs w:val="22"/>
              </w:rPr>
              <w:t>Compared the percentage of completion evaluated by the project engineers with cost-to- cost method and investigated the variance of these two methods</w:t>
            </w:r>
            <w:r w:rsidRPr="00616BB6">
              <w:rPr>
                <w:rFonts w:asciiTheme="minorHAnsi" w:eastAsia="Times New Roman" w:hAnsiTheme="minorHAnsi" w:cstheme="minorHAnsi"/>
                <w:szCs w:val="22"/>
              </w:rPr>
              <w:t>.</w:t>
            </w:r>
          </w:p>
          <w:p w14:paraId="5A78A956" w14:textId="77777777" w:rsidR="004D5DB0" w:rsidRPr="004D5DB0" w:rsidRDefault="00616BB6" w:rsidP="004D5DB0">
            <w:pPr>
              <w:numPr>
                <w:ilvl w:val="0"/>
                <w:numId w:val="8"/>
              </w:numPr>
              <w:autoSpaceDN w:val="0"/>
              <w:spacing w:before="0" w:after="0" w:line="240" w:lineRule="auto"/>
              <w:ind w:left="270" w:hanging="270"/>
              <w:rPr>
                <w:rFonts w:asciiTheme="minorHAnsi" w:eastAsia="Times New Roman" w:hAnsiTheme="minorHAnsi" w:cstheme="minorHAnsi"/>
                <w:szCs w:val="22"/>
              </w:rPr>
            </w:pPr>
            <w:r w:rsidRPr="00616BB6">
              <w:rPr>
                <w:rFonts w:asciiTheme="minorHAnsi" w:hAnsiTheme="minorHAnsi" w:cstheme="minorHAnsi"/>
                <w:szCs w:val="22"/>
              </w:rPr>
              <w:t>Analysis of the gross profit margin to detect possible irregularities.</w:t>
            </w:r>
          </w:p>
          <w:p w14:paraId="6988EF87" w14:textId="26E3595C" w:rsidR="004D5DB0" w:rsidRPr="004D5DB0" w:rsidRDefault="004D5DB0" w:rsidP="004D5DB0">
            <w:pPr>
              <w:numPr>
                <w:ilvl w:val="0"/>
                <w:numId w:val="8"/>
              </w:numPr>
              <w:autoSpaceDN w:val="0"/>
              <w:spacing w:before="0" w:after="0" w:line="240" w:lineRule="auto"/>
              <w:ind w:left="270" w:hanging="270"/>
              <w:rPr>
                <w:rStyle w:val="ui-provider"/>
                <w:rFonts w:asciiTheme="minorHAnsi" w:eastAsia="Times New Roman" w:hAnsiTheme="minorHAnsi" w:cstheme="minorHAnsi"/>
                <w:szCs w:val="22"/>
              </w:rPr>
            </w:pPr>
            <w:r w:rsidRPr="004D5DB0">
              <w:rPr>
                <w:rStyle w:val="ui-provider"/>
              </w:rPr>
              <w:t>Evaluated the adequacy of the</w:t>
            </w:r>
            <w:r w:rsidR="00F44685">
              <w:rPr>
                <w:rStyle w:val="ui-provider"/>
              </w:rPr>
              <w:t xml:space="preserve"> </w:t>
            </w:r>
            <w:r w:rsidR="007607A3">
              <w:rPr>
                <w:rStyle w:val="ui-provider"/>
              </w:rPr>
              <w:t>Group’s</w:t>
            </w:r>
            <w:r w:rsidRPr="004D5DB0">
              <w:rPr>
                <w:rStyle w:val="ui-provider"/>
              </w:rPr>
              <w:t xml:space="preserve"> disclosures in accordance with the relevant Thai Financial Reporting Standards.</w:t>
            </w:r>
          </w:p>
          <w:p w14:paraId="24F61455" w14:textId="77777777" w:rsidR="00735199" w:rsidRPr="004D5DB0" w:rsidRDefault="00735199" w:rsidP="00616BB6">
            <w:pPr>
              <w:autoSpaceDE w:val="0"/>
              <w:autoSpaceDN w:val="0"/>
              <w:adjustRightInd w:val="0"/>
              <w:spacing w:before="0" w:after="0" w:line="240" w:lineRule="auto"/>
              <w:ind w:left="720" w:firstLine="0"/>
              <w:rPr>
                <w:szCs w:val="22"/>
              </w:rPr>
            </w:pPr>
          </w:p>
        </w:tc>
      </w:tr>
    </w:tbl>
    <w:p w14:paraId="4938A7C6" w14:textId="20515626" w:rsidR="003E11B5" w:rsidRDefault="003E11B5" w:rsidP="003E11B5">
      <w:pPr>
        <w:spacing w:before="0" w:after="0" w:line="240" w:lineRule="auto"/>
        <w:ind w:left="0" w:firstLine="0"/>
        <w:jc w:val="left"/>
        <w:rPr>
          <w:rFonts w:asciiTheme="minorHAnsi" w:eastAsia="Cordia New" w:hAnsiTheme="minorHAnsi" w:cstheme="minorBidi"/>
          <w:b/>
          <w:bCs/>
          <w:szCs w:val="22"/>
          <w:lang w:eastAsia="zh-CN"/>
        </w:rPr>
      </w:pPr>
      <w:r w:rsidRPr="00E57A25">
        <w:rPr>
          <w:rFonts w:asciiTheme="minorHAnsi" w:eastAsia="Cordia New" w:hAnsiTheme="minorHAnsi" w:cstheme="minorBidi"/>
          <w:b/>
          <w:bCs/>
          <w:szCs w:val="22"/>
          <w:lang w:eastAsia="zh-CN"/>
        </w:rPr>
        <w:lastRenderedPageBreak/>
        <w:t>Emphasis of matter</w:t>
      </w:r>
    </w:p>
    <w:p w14:paraId="1D8921DC" w14:textId="3A1A2EEE" w:rsidR="003E11B5" w:rsidRDefault="003E11B5" w:rsidP="003E11B5">
      <w:pPr>
        <w:spacing w:after="0" w:line="240" w:lineRule="auto"/>
        <w:ind w:left="0" w:firstLine="0"/>
        <w:rPr>
          <w:rFonts w:asciiTheme="minorHAnsi" w:hAnsiTheme="minorHAnsi" w:cstheme="minorBidi"/>
          <w:szCs w:val="22"/>
        </w:rPr>
      </w:pPr>
      <w:r w:rsidRPr="00E15164">
        <w:rPr>
          <w:rFonts w:asciiTheme="minorHAnsi" w:hAnsiTheme="minorHAnsi" w:cstheme="minorBidi"/>
          <w:szCs w:val="22"/>
        </w:rPr>
        <w:t xml:space="preserve">I draw attention to note to the financial information No. 3, whereby the </w:t>
      </w:r>
      <w:r>
        <w:rPr>
          <w:rFonts w:asciiTheme="minorHAnsi" w:hAnsiTheme="minorHAnsi" w:cstheme="minorBidi"/>
          <w:szCs w:val="22"/>
        </w:rPr>
        <w:t xml:space="preserve">consolidated </w:t>
      </w:r>
      <w:r w:rsidRPr="00E15164">
        <w:rPr>
          <w:rFonts w:asciiTheme="minorHAnsi" w:hAnsiTheme="minorHAnsi" w:cstheme="minorBidi"/>
          <w:szCs w:val="22"/>
        </w:rPr>
        <w:t xml:space="preserve">statements of financial position as </w:t>
      </w:r>
      <w:proofErr w:type="gramStart"/>
      <w:r w:rsidRPr="00E15164">
        <w:rPr>
          <w:rFonts w:asciiTheme="minorHAnsi" w:hAnsiTheme="minorHAnsi" w:cstheme="minorBidi"/>
          <w:szCs w:val="22"/>
        </w:rPr>
        <w:t>at</w:t>
      </w:r>
      <w:proofErr w:type="gramEnd"/>
      <w:r w:rsidRPr="00E15164">
        <w:rPr>
          <w:rFonts w:asciiTheme="minorHAnsi" w:hAnsiTheme="minorHAnsi" w:cstheme="minorBidi"/>
          <w:szCs w:val="22"/>
        </w:rPr>
        <w:t xml:space="preserve"> 31 December 2021, as presented herein for comparative purpose, have been adjusted for </w:t>
      </w:r>
      <w:r w:rsidRPr="001B0DE0">
        <w:rPr>
          <w:rFonts w:asciiTheme="minorHAnsi" w:hAnsiTheme="minorHAnsi" w:cstheme="minorBidi"/>
          <w:spacing w:val="-2"/>
          <w:szCs w:val="22"/>
        </w:rPr>
        <w:t>the correction of allowance for impairment loss of joint venture. The correction effects to the consolidated</w:t>
      </w:r>
      <w:r w:rsidRPr="00E15164">
        <w:rPr>
          <w:rFonts w:asciiTheme="minorHAnsi" w:hAnsiTheme="minorHAnsi" w:cstheme="minorBidi"/>
          <w:szCs w:val="22"/>
        </w:rPr>
        <w:t xml:space="preserve"> statements of financial position, net decrease </w:t>
      </w:r>
      <w:r>
        <w:rPr>
          <w:rFonts w:asciiTheme="minorHAnsi" w:hAnsiTheme="minorHAnsi" w:cstheme="minorBidi"/>
          <w:szCs w:val="22"/>
        </w:rPr>
        <w:t>in investment in Joint venture and r</w:t>
      </w:r>
      <w:r w:rsidRPr="0011104F">
        <w:rPr>
          <w:rFonts w:asciiTheme="minorHAnsi" w:hAnsiTheme="minorHAnsi" w:cstheme="minorBidi"/>
          <w:szCs w:val="22"/>
        </w:rPr>
        <w:t>etained earnings</w:t>
      </w:r>
      <w:r>
        <w:rPr>
          <w:rFonts w:asciiTheme="minorHAnsi" w:hAnsiTheme="minorHAnsi" w:cstheme="minorBidi"/>
          <w:szCs w:val="22"/>
        </w:rPr>
        <w:t xml:space="preserve"> </w:t>
      </w:r>
      <w:r w:rsidRPr="00E15164">
        <w:rPr>
          <w:rFonts w:asciiTheme="minorHAnsi" w:hAnsiTheme="minorHAnsi" w:cstheme="minorBidi"/>
          <w:szCs w:val="22"/>
        </w:rPr>
        <w:t>amounting to Baht 29.80 million. Hereby, my conclusion is not modified in respect of this matter.</w:t>
      </w:r>
    </w:p>
    <w:p w14:paraId="30E4C0FA" w14:textId="77777777" w:rsidR="003E11B5" w:rsidRDefault="003E11B5" w:rsidP="003E11B5">
      <w:pPr>
        <w:spacing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Other Matter</w:t>
      </w:r>
    </w:p>
    <w:p w14:paraId="52CBF84F" w14:textId="77777777" w:rsidR="003E11B5" w:rsidRDefault="003E11B5" w:rsidP="003E11B5">
      <w:pPr>
        <w:spacing w:before="0" w:after="0" w:line="240" w:lineRule="auto"/>
        <w:ind w:left="0" w:firstLine="0"/>
        <w:rPr>
          <w:rFonts w:asciiTheme="minorHAnsi" w:eastAsia="Cordia New" w:hAnsiTheme="minorHAnsi" w:cstheme="minorHAnsi"/>
          <w:b/>
          <w:bCs/>
          <w:szCs w:val="22"/>
          <w:lang w:eastAsia="zh-CN"/>
        </w:rPr>
      </w:pPr>
    </w:p>
    <w:p w14:paraId="0589F635" w14:textId="3FC58AE5" w:rsidR="003E11B5" w:rsidRPr="003E11B5" w:rsidRDefault="003E11B5" w:rsidP="00735199">
      <w:pPr>
        <w:pStyle w:val="Default"/>
        <w:jc w:val="thaiDistribute"/>
        <w:rPr>
          <w:rFonts w:asciiTheme="minorHAnsi" w:eastAsia="Cordia New" w:hAnsiTheme="minorHAnsi" w:cstheme="minorHAnsi"/>
          <w:color w:val="auto"/>
          <w:sz w:val="22"/>
          <w:szCs w:val="22"/>
          <w:lang w:eastAsia="zh-CN"/>
        </w:rPr>
      </w:pPr>
      <w:r w:rsidRPr="001670D7">
        <w:rPr>
          <w:rFonts w:asciiTheme="minorHAnsi" w:eastAsia="Cordia New" w:hAnsiTheme="minorHAnsi" w:cstheme="minorHAnsi"/>
          <w:color w:val="auto"/>
          <w:sz w:val="22"/>
          <w:szCs w:val="22"/>
          <w:lang w:eastAsia="zh-CN"/>
        </w:rPr>
        <w:t xml:space="preserve">The consolidated and separate statements of financial position of </w:t>
      </w:r>
      <w:r w:rsidRPr="006B574A">
        <w:rPr>
          <w:rFonts w:asciiTheme="minorHAnsi" w:eastAsia="Cordia New" w:hAnsiTheme="minorHAnsi" w:cstheme="minorHAnsi"/>
          <w:color w:val="auto"/>
          <w:sz w:val="22"/>
          <w:szCs w:val="22"/>
          <w:lang w:eastAsia="zh-CN"/>
        </w:rPr>
        <w:t xml:space="preserve">Power Line Engineering Public Company </w:t>
      </w:r>
      <w:r w:rsidRPr="00947A2F">
        <w:rPr>
          <w:rFonts w:asciiTheme="minorHAnsi" w:eastAsia="Cordia New" w:hAnsiTheme="minorHAnsi" w:cstheme="minorHAnsi"/>
          <w:color w:val="auto"/>
          <w:spacing w:val="-2"/>
          <w:sz w:val="22"/>
          <w:szCs w:val="22"/>
          <w:lang w:eastAsia="zh-CN"/>
        </w:rPr>
        <w:t>Limited and its subsidiaries, and of Power Line Engineering Public Company Limited</w:t>
      </w:r>
      <w:r w:rsidRPr="00947A2F">
        <w:rPr>
          <w:rFonts w:asciiTheme="minorHAnsi" w:hAnsiTheme="minorHAnsi" w:cstheme="minorHAnsi"/>
          <w:spacing w:val="-2"/>
          <w:sz w:val="22"/>
          <w:szCs w:val="22"/>
        </w:rPr>
        <w:t xml:space="preserve"> </w:t>
      </w:r>
      <w:r w:rsidRPr="00947A2F">
        <w:rPr>
          <w:rFonts w:asciiTheme="minorHAnsi" w:eastAsia="Cordia New" w:hAnsiTheme="minorHAnsi" w:cstheme="minorHAnsi"/>
          <w:color w:val="auto"/>
          <w:spacing w:val="-2"/>
          <w:sz w:val="22"/>
          <w:szCs w:val="22"/>
          <w:lang w:eastAsia="zh-CN"/>
        </w:rPr>
        <w:t xml:space="preserve">as </w:t>
      </w:r>
      <w:proofErr w:type="gramStart"/>
      <w:r w:rsidRPr="00947A2F">
        <w:rPr>
          <w:rFonts w:asciiTheme="minorHAnsi" w:eastAsia="Cordia New" w:hAnsiTheme="minorHAnsi" w:cstheme="minorHAnsi"/>
          <w:color w:val="auto"/>
          <w:spacing w:val="-2"/>
          <w:sz w:val="22"/>
          <w:szCs w:val="22"/>
          <w:lang w:eastAsia="zh-CN"/>
        </w:rPr>
        <w:t>at</w:t>
      </w:r>
      <w:proofErr w:type="gramEnd"/>
      <w:r w:rsidRPr="00947A2F">
        <w:rPr>
          <w:rFonts w:asciiTheme="minorHAnsi" w:eastAsia="Cordia New" w:hAnsiTheme="minorHAnsi" w:cstheme="minorHAnsi"/>
          <w:color w:val="auto"/>
          <w:spacing w:val="-2"/>
          <w:sz w:val="22"/>
          <w:szCs w:val="22"/>
          <w:lang w:eastAsia="zh-CN"/>
        </w:rPr>
        <w:t xml:space="preserve"> 31</w:t>
      </w:r>
      <w:r w:rsidRPr="00947A2F">
        <w:rPr>
          <w:rFonts w:asciiTheme="minorHAnsi" w:eastAsia="Cordia New" w:hAnsiTheme="minorHAnsi" w:cstheme="minorBidi" w:hint="cs"/>
          <w:color w:val="auto"/>
          <w:spacing w:val="-2"/>
          <w:sz w:val="22"/>
          <w:szCs w:val="22"/>
          <w:cs/>
          <w:lang w:eastAsia="zh-CN"/>
        </w:rPr>
        <w:t xml:space="preserve"> </w:t>
      </w:r>
      <w:r w:rsidRPr="00947A2F">
        <w:rPr>
          <w:rFonts w:asciiTheme="minorHAnsi" w:eastAsia="Cordia New" w:hAnsiTheme="minorHAnsi" w:cstheme="minorHAnsi"/>
          <w:color w:val="auto"/>
          <w:spacing w:val="-2"/>
          <w:sz w:val="22"/>
          <w:szCs w:val="22"/>
          <w:lang w:eastAsia="zh-CN"/>
        </w:rPr>
        <w:t>December</w:t>
      </w:r>
      <w:r>
        <w:rPr>
          <w:rFonts w:asciiTheme="minorHAnsi" w:eastAsia="Cordia New" w:hAnsiTheme="minorHAnsi" w:cstheme="minorBidi" w:hint="cs"/>
          <w:color w:val="auto"/>
          <w:sz w:val="22"/>
          <w:szCs w:val="22"/>
          <w:cs/>
          <w:lang w:eastAsia="zh-CN"/>
        </w:rPr>
        <w:t xml:space="preserve"> </w:t>
      </w:r>
      <w:r w:rsidRPr="001670D7">
        <w:rPr>
          <w:rFonts w:asciiTheme="minorHAnsi" w:eastAsia="Cordia New" w:hAnsiTheme="minorHAnsi" w:cstheme="minorHAnsi"/>
          <w:color w:val="auto"/>
          <w:sz w:val="22"/>
          <w:szCs w:val="22"/>
          <w:lang w:eastAsia="zh-CN"/>
        </w:rPr>
        <w:t>20</w:t>
      </w:r>
      <w:r>
        <w:rPr>
          <w:rFonts w:asciiTheme="minorHAnsi" w:eastAsia="Cordia New" w:hAnsiTheme="minorHAnsi" w:cstheme="minorHAnsi"/>
          <w:color w:val="auto"/>
          <w:sz w:val="22"/>
          <w:szCs w:val="22"/>
          <w:lang w:eastAsia="zh-CN"/>
        </w:rPr>
        <w:t>21</w:t>
      </w:r>
      <w:r w:rsidRPr="001670D7">
        <w:rPr>
          <w:rFonts w:asciiTheme="minorHAnsi" w:eastAsia="Cordia New" w:hAnsiTheme="minorHAnsi" w:cstheme="minorHAnsi"/>
          <w:color w:val="auto"/>
          <w:sz w:val="22"/>
          <w:szCs w:val="22"/>
          <w:lang w:eastAsia="zh-CN"/>
        </w:rPr>
        <w:t>, which are included as comparative information</w:t>
      </w:r>
      <w:r w:rsidR="00816A46">
        <w:rPr>
          <w:rFonts w:asciiTheme="minorHAnsi" w:eastAsia="Cordia New" w:hAnsiTheme="minorHAnsi" w:cstheme="minorHAnsi"/>
          <w:color w:val="auto"/>
          <w:sz w:val="22"/>
          <w:szCs w:val="22"/>
          <w:lang w:eastAsia="zh-CN"/>
        </w:rPr>
        <w:t xml:space="preserve"> (</w:t>
      </w:r>
      <w:r w:rsidR="00E9012C">
        <w:rPr>
          <w:rFonts w:asciiTheme="minorHAnsi" w:eastAsia="Cordia New" w:hAnsiTheme="minorHAnsi" w:cstheme="minorHAnsi"/>
          <w:color w:val="auto"/>
          <w:sz w:val="22"/>
          <w:szCs w:val="22"/>
          <w:lang w:eastAsia="zh-CN"/>
        </w:rPr>
        <w:t>except for the adjustment referred to in the Emphasis of Matter paragraph)</w:t>
      </w:r>
      <w:r w:rsidRPr="001670D7">
        <w:rPr>
          <w:rFonts w:asciiTheme="minorHAnsi" w:eastAsia="Cordia New" w:hAnsiTheme="minorHAnsi" w:cstheme="minorHAnsi"/>
          <w:color w:val="auto"/>
          <w:sz w:val="22"/>
          <w:szCs w:val="22"/>
          <w:lang w:eastAsia="zh-CN"/>
        </w:rPr>
        <w:t>, were audited by another auditor whose</w:t>
      </w:r>
      <w:r>
        <w:rPr>
          <w:rFonts w:asciiTheme="minorHAnsi" w:eastAsia="Cordia New" w:hAnsiTheme="minorHAnsi" w:cstheme="minorBidi" w:hint="cs"/>
          <w:color w:val="auto"/>
          <w:sz w:val="22"/>
          <w:szCs w:val="22"/>
          <w:cs/>
          <w:lang w:eastAsia="zh-CN"/>
        </w:rPr>
        <w:t xml:space="preserve"> </w:t>
      </w:r>
      <w:r w:rsidRPr="001670D7">
        <w:rPr>
          <w:rFonts w:asciiTheme="minorHAnsi" w:eastAsia="Cordia New" w:hAnsiTheme="minorHAnsi" w:cstheme="minorHAnsi"/>
          <w:color w:val="auto"/>
          <w:sz w:val="22"/>
          <w:szCs w:val="22"/>
          <w:lang w:eastAsia="zh-CN"/>
        </w:rPr>
        <w:t xml:space="preserve">report dated </w:t>
      </w:r>
      <w:r>
        <w:rPr>
          <w:rFonts w:asciiTheme="minorHAnsi" w:eastAsia="Cordia New" w:hAnsiTheme="minorHAnsi" w:cstheme="minorHAnsi"/>
          <w:color w:val="auto"/>
          <w:sz w:val="22"/>
          <w:szCs w:val="22"/>
          <w:lang w:eastAsia="zh-CN"/>
        </w:rPr>
        <w:t>28</w:t>
      </w:r>
      <w:r w:rsidRPr="001670D7">
        <w:rPr>
          <w:rFonts w:asciiTheme="minorHAnsi" w:eastAsia="Cordia New" w:hAnsiTheme="minorHAnsi" w:cstheme="minorHAnsi"/>
          <w:color w:val="auto"/>
          <w:sz w:val="22"/>
          <w:szCs w:val="22"/>
          <w:lang w:eastAsia="zh-CN"/>
        </w:rPr>
        <w:t xml:space="preserve"> February 202</w:t>
      </w:r>
      <w:r>
        <w:rPr>
          <w:rFonts w:asciiTheme="minorHAnsi" w:eastAsia="Cordia New" w:hAnsiTheme="minorHAnsi" w:cstheme="minorHAnsi"/>
          <w:color w:val="auto"/>
          <w:sz w:val="22"/>
          <w:szCs w:val="22"/>
          <w:lang w:eastAsia="zh-CN"/>
        </w:rPr>
        <w:t>2</w:t>
      </w:r>
      <w:r w:rsidRPr="001670D7">
        <w:rPr>
          <w:rFonts w:asciiTheme="minorHAnsi" w:eastAsia="Cordia New" w:hAnsiTheme="minorHAnsi" w:cstheme="minorHAnsi"/>
          <w:color w:val="auto"/>
          <w:sz w:val="22"/>
          <w:szCs w:val="22"/>
          <w:lang w:eastAsia="zh-CN"/>
        </w:rPr>
        <w:t xml:space="preserve"> expressed an unqualified opinion on those statements.</w:t>
      </w:r>
      <w:r>
        <w:rPr>
          <w:rFonts w:asciiTheme="minorHAnsi" w:hAnsiTheme="minorHAnsi" w:cstheme="minorHAnsi"/>
          <w:sz w:val="22"/>
          <w:szCs w:val="22"/>
        </w:rPr>
        <w:t xml:space="preserve"> </w:t>
      </w:r>
    </w:p>
    <w:p w14:paraId="3E7AE26B" w14:textId="77777777" w:rsidR="003E11B5" w:rsidRDefault="003E11B5" w:rsidP="00735199">
      <w:pPr>
        <w:pStyle w:val="Default"/>
        <w:jc w:val="thaiDistribute"/>
        <w:rPr>
          <w:rFonts w:asciiTheme="minorHAnsi" w:hAnsiTheme="minorHAnsi" w:cstheme="minorHAnsi"/>
          <w:b/>
          <w:bCs/>
          <w:sz w:val="22"/>
          <w:szCs w:val="22"/>
        </w:rPr>
      </w:pPr>
    </w:p>
    <w:p w14:paraId="328553C2" w14:textId="18B6F8FE" w:rsidR="00735199" w:rsidRPr="005D7CF5" w:rsidRDefault="00735199" w:rsidP="00735199">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Other Information</w:t>
      </w:r>
    </w:p>
    <w:p w14:paraId="3FEB07A1"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36907046"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E2FFD87"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721E048C"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color w:val="000000"/>
          <w:szCs w:val="22"/>
        </w:rPr>
        <w:t>My opinion on the consolidated and separate financial statements does not cover the other information and I will not express any form of</w:t>
      </w:r>
      <w:r w:rsidRPr="005D7CF5">
        <w:rPr>
          <w:color w:val="000000"/>
          <w:szCs w:val="22"/>
        </w:rPr>
        <w:t xml:space="preserve"> assurance conclusion thereon.</w:t>
      </w:r>
    </w:p>
    <w:p w14:paraId="04A16D44"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3FE98DAA" w14:textId="77777777" w:rsidR="00735199" w:rsidRPr="005D7CF5" w:rsidRDefault="00735199" w:rsidP="00735199">
      <w:pPr>
        <w:spacing w:before="0" w:after="0" w:line="240" w:lineRule="auto"/>
        <w:ind w:left="0" w:firstLine="0"/>
        <w:rPr>
          <w:color w:val="000000"/>
          <w:szCs w:val="22"/>
        </w:rPr>
      </w:pPr>
      <w:r w:rsidRPr="005D7CF5">
        <w:rPr>
          <w:color w:val="000000"/>
          <w:szCs w:val="22"/>
        </w:rPr>
        <w:t xml:space="preserve">In connection with my audit of the consolidated and separate financial statements, my responsibility is </w:t>
      </w:r>
      <w:r w:rsidRPr="005D7CF5">
        <w:rPr>
          <w:color w:val="000000"/>
          <w:szCs w:val="22"/>
        </w:rPr>
        <w:b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DEC82ED" w14:textId="77777777" w:rsidR="00735199" w:rsidRPr="005D7CF5" w:rsidRDefault="00735199" w:rsidP="00735199">
      <w:pPr>
        <w:spacing w:before="0" w:after="0" w:line="240" w:lineRule="auto"/>
        <w:ind w:left="0" w:firstLine="0"/>
        <w:rPr>
          <w:color w:val="000000"/>
          <w:szCs w:val="22"/>
        </w:rPr>
      </w:pPr>
    </w:p>
    <w:p w14:paraId="7567CBEF"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When I read the annual report, if I conclude that there is a material misstatement therein, I am required to communicate the matter to those charged with governance and the management of the Company.</w:t>
      </w:r>
    </w:p>
    <w:p w14:paraId="2A078A2F" w14:textId="55D85483" w:rsidR="00735199" w:rsidRDefault="00735199" w:rsidP="00735199">
      <w:pPr>
        <w:spacing w:before="0" w:after="0" w:line="240" w:lineRule="auto"/>
        <w:ind w:left="0" w:firstLine="0"/>
        <w:jc w:val="left"/>
        <w:rPr>
          <w:rFonts w:asciiTheme="minorHAnsi" w:eastAsia="Times New Roman" w:hAnsiTheme="minorHAnsi" w:cstheme="minorHAnsi"/>
          <w:b/>
          <w:bCs/>
          <w:color w:val="000000"/>
          <w:szCs w:val="22"/>
        </w:rPr>
      </w:pPr>
    </w:p>
    <w:p w14:paraId="7E4CF860" w14:textId="77777777" w:rsidR="00735199" w:rsidRPr="005D7CF5" w:rsidRDefault="00735199" w:rsidP="00735199">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Responsibilities of Management and Those Charged with Governance for the Consolidated and Separate Financial Statements</w:t>
      </w:r>
    </w:p>
    <w:p w14:paraId="69E169C4"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07A37DD1"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61E66D6"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775BE426" w14:textId="77777777" w:rsidR="00735199" w:rsidRPr="005D7CF5" w:rsidRDefault="00735199" w:rsidP="00735199">
      <w:pPr>
        <w:spacing w:before="0" w:after="0" w:line="240" w:lineRule="auto"/>
        <w:ind w:left="0" w:firstLine="0"/>
        <w:rPr>
          <w:color w:val="000000"/>
          <w:szCs w:val="22"/>
        </w:rPr>
      </w:pPr>
      <w:r w:rsidRPr="005D7CF5">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B4C7FCA" w14:textId="77777777" w:rsidR="00735199" w:rsidRPr="005D7CF5" w:rsidRDefault="00735199" w:rsidP="00735199">
      <w:pPr>
        <w:spacing w:before="0" w:after="0" w:line="240" w:lineRule="auto"/>
        <w:ind w:left="0" w:firstLine="0"/>
        <w:rPr>
          <w:color w:val="000000"/>
          <w:szCs w:val="22"/>
        </w:rPr>
      </w:pPr>
    </w:p>
    <w:p w14:paraId="60CF3721"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szCs w:val="22"/>
        </w:rPr>
        <w:t>T</w:t>
      </w:r>
      <w:r w:rsidRPr="005D7CF5">
        <w:rPr>
          <w:color w:val="000000"/>
          <w:szCs w:val="22"/>
        </w:rPr>
        <w:t>hose charged with governance are responsible for overseeing the Group’s and the Company’s financial reporting process.</w:t>
      </w:r>
    </w:p>
    <w:p w14:paraId="0882E986"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4ABAF091" w14:textId="77777777" w:rsidR="00BE65DF" w:rsidRDefault="00BE65DF">
      <w:pPr>
        <w:spacing w:before="0" w:after="0" w:line="240" w:lineRule="auto"/>
        <w:ind w:left="0" w:firstLine="0"/>
        <w:jc w:val="left"/>
        <w:rPr>
          <w:rFonts w:asciiTheme="minorHAnsi" w:eastAsia="Times New Roman" w:hAnsiTheme="minorHAnsi" w:cstheme="minorHAnsi"/>
          <w:b/>
          <w:bCs/>
          <w:color w:val="000000"/>
          <w:szCs w:val="22"/>
        </w:rPr>
      </w:pPr>
      <w:r>
        <w:rPr>
          <w:rFonts w:asciiTheme="minorHAnsi" w:eastAsia="Times New Roman" w:hAnsiTheme="minorHAnsi" w:cstheme="minorHAnsi"/>
          <w:b/>
          <w:bCs/>
          <w:color w:val="000000"/>
          <w:szCs w:val="22"/>
        </w:rPr>
        <w:br w:type="page"/>
      </w:r>
    </w:p>
    <w:p w14:paraId="214568D0" w14:textId="44C8142E" w:rsidR="00735199" w:rsidRPr="005D7CF5" w:rsidRDefault="00735199" w:rsidP="00735199">
      <w:pPr>
        <w:spacing w:before="0" w:after="0" w:line="240" w:lineRule="auto"/>
        <w:ind w:left="0" w:firstLine="0"/>
        <w:rPr>
          <w:rFonts w:asciiTheme="minorHAnsi" w:eastAsia="Times New Roman" w:hAnsiTheme="minorHAnsi" w:cstheme="minorHAnsi"/>
          <w:b/>
          <w:bCs/>
          <w:color w:val="000000"/>
          <w:szCs w:val="22"/>
        </w:rPr>
      </w:pPr>
      <w:r w:rsidRPr="005D7CF5">
        <w:rPr>
          <w:rFonts w:asciiTheme="minorHAnsi" w:eastAsia="Times New Roman" w:hAnsiTheme="minorHAnsi" w:cstheme="minorHAnsi"/>
          <w:b/>
          <w:bCs/>
          <w:color w:val="000000"/>
          <w:szCs w:val="22"/>
        </w:rPr>
        <w:lastRenderedPageBreak/>
        <w:t>Auditor’s Responsibilities for the Audit of the Consolidated and Separate Financial Statements</w:t>
      </w:r>
    </w:p>
    <w:p w14:paraId="7ED2B0B3"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73D1CB9E"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 xml:space="preserve">My objectives are to obtain reasonable assurance about whether the consolidated and separate financial statements </w:t>
      </w:r>
      <w:proofErr w:type="gramStart"/>
      <w:r w:rsidRPr="005D7CF5">
        <w:rPr>
          <w:color w:val="000000"/>
          <w:szCs w:val="22"/>
        </w:rPr>
        <w:t>as a whole are</w:t>
      </w:r>
      <w:proofErr w:type="gramEnd"/>
      <w:r w:rsidRPr="005D7CF5">
        <w:rPr>
          <w:color w:val="000000"/>
          <w:szCs w:val="22"/>
        </w:rPr>
        <w:t xml:space="preserve"> free from material misstatement, whether due to fraud or error, and to issue an auditor’s report that includes my opinion. Reasonable assurance is a high level of </w:t>
      </w:r>
      <w:proofErr w:type="gramStart"/>
      <w:r w:rsidRPr="005D7CF5">
        <w:rPr>
          <w:color w:val="000000"/>
          <w:szCs w:val="22"/>
        </w:rPr>
        <w:t>assurance, but</w:t>
      </w:r>
      <w:proofErr w:type="gramEnd"/>
      <w:r w:rsidRPr="005D7CF5">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7CF5">
        <w:rPr>
          <w:color w:val="000000"/>
          <w:szCs w:val="22"/>
        </w:rPr>
        <w:t>on the basis of</w:t>
      </w:r>
      <w:proofErr w:type="gramEnd"/>
      <w:r w:rsidRPr="005D7CF5">
        <w:rPr>
          <w:color w:val="000000"/>
          <w:szCs w:val="22"/>
        </w:rPr>
        <w:t xml:space="preserve"> these consolidated and separate financial statements.</w:t>
      </w:r>
    </w:p>
    <w:p w14:paraId="527D71B2"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317F98E6" w14:textId="77777777" w:rsidR="00735199" w:rsidRPr="005D7CF5" w:rsidRDefault="00735199" w:rsidP="00735199">
      <w:pPr>
        <w:autoSpaceDE w:val="0"/>
        <w:autoSpaceDN w:val="0"/>
        <w:adjustRightInd w:val="0"/>
        <w:spacing w:before="0" w:after="0" w:line="240" w:lineRule="auto"/>
        <w:ind w:left="9" w:hanging="9"/>
        <w:rPr>
          <w:rFonts w:asciiTheme="minorHAnsi" w:hAnsiTheme="minorHAnsi" w:cstheme="minorHAnsi"/>
          <w:szCs w:val="22"/>
        </w:rPr>
      </w:pPr>
      <w:r w:rsidRPr="005D7CF5">
        <w:rPr>
          <w:rFonts w:asciiTheme="minorHAnsi" w:hAnsiTheme="minorHAnsi" w:cstheme="minorHAnsi"/>
          <w:szCs w:val="22"/>
        </w:rPr>
        <w:t xml:space="preserve">As part of an audit in accordance with TSAs, I exercise professional judgment and maintain professional skepticism throughout the audit. I also: </w:t>
      </w:r>
    </w:p>
    <w:p w14:paraId="5E757622" w14:textId="63CCAE27" w:rsidR="008A732F" w:rsidRPr="008A732F" w:rsidRDefault="00735199" w:rsidP="002F22B7">
      <w:pPr>
        <w:pStyle w:val="ListParagraph"/>
        <w:numPr>
          <w:ilvl w:val="0"/>
          <w:numId w:val="9"/>
        </w:numPr>
        <w:overflowPunct/>
        <w:spacing w:before="120"/>
        <w:ind w:left="346" w:hanging="346"/>
        <w:jc w:val="thaiDistribute"/>
        <w:textAlignment w:val="auto"/>
        <w:rPr>
          <w:rFonts w:asciiTheme="minorHAnsi" w:hAnsiTheme="minorHAnsi" w:cstheme="minorHAnsi"/>
          <w:color w:val="000000"/>
          <w:sz w:val="22"/>
          <w:szCs w:val="22"/>
        </w:rPr>
      </w:pPr>
      <w:r w:rsidRPr="00BD4C77">
        <w:rPr>
          <w:rFonts w:asciiTheme="minorHAnsi" w:hAnsiTheme="minorHAnsi" w:cstheme="minorHAnsi"/>
          <w:color w:val="000000"/>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BD4C77">
        <w:rPr>
          <w:rFonts w:asciiTheme="minorHAnsi" w:hAnsiTheme="minorHAnsi" w:cstheme="minorHAnsi"/>
          <w:color w:val="000000"/>
          <w:sz w:val="22"/>
          <w:szCs w:val="22"/>
        </w:rPr>
        <w:br/>
        <w:t>or the override of internal control.</w:t>
      </w:r>
    </w:p>
    <w:p w14:paraId="78F26249" w14:textId="63CCAE27" w:rsidR="00735199" w:rsidRPr="00BD4C77" w:rsidRDefault="00735199" w:rsidP="002F22B7">
      <w:pPr>
        <w:pStyle w:val="ListParagraph"/>
        <w:numPr>
          <w:ilvl w:val="0"/>
          <w:numId w:val="9"/>
        </w:numPr>
        <w:overflowPunct/>
        <w:spacing w:before="120"/>
        <w:ind w:left="346" w:hanging="346"/>
        <w:jc w:val="thaiDistribute"/>
        <w:textAlignment w:val="auto"/>
        <w:rPr>
          <w:rFonts w:asciiTheme="minorHAnsi" w:hAnsiTheme="minorHAnsi" w:cstheme="minorHAnsi"/>
          <w:sz w:val="22"/>
          <w:szCs w:val="22"/>
        </w:rPr>
      </w:pPr>
      <w:r w:rsidRPr="004317AE">
        <w:rPr>
          <w:rFonts w:asciiTheme="minorHAnsi" w:hAnsiTheme="minorHAnsi" w:cstheme="minorHAnsi"/>
          <w:color w:val="000000"/>
          <w:sz w:val="22"/>
          <w:szCs w:val="22"/>
        </w:rPr>
        <w:t>Ob</w:t>
      </w:r>
      <w:r w:rsidRPr="008A732F">
        <w:rPr>
          <w:rFonts w:asciiTheme="minorHAnsi" w:hAnsiTheme="minorHAnsi" w:cstheme="minorHAnsi"/>
          <w:color w:val="000000"/>
          <w:sz w:val="22"/>
          <w:szCs w:val="22"/>
        </w:rPr>
        <w:t>t</w:t>
      </w:r>
      <w:r w:rsidRPr="00BD4C77">
        <w:rPr>
          <w:rFonts w:asciiTheme="minorHAnsi" w:hAnsiTheme="minorHAnsi" w:cstheme="minorHAnsi"/>
          <w:sz w:val="22"/>
          <w:szCs w:val="22"/>
        </w:rPr>
        <w:t xml:space="preserve">ain an understanding of internal </w:t>
      </w:r>
      <w:r w:rsidRPr="00BD4C77">
        <w:rPr>
          <w:rFonts w:asciiTheme="minorHAnsi" w:hAnsiTheme="minorHAnsi" w:cstheme="minorHAnsi"/>
          <w:color w:val="000000"/>
          <w:sz w:val="22"/>
          <w:szCs w:val="22"/>
        </w:rPr>
        <w:t xml:space="preserve">control relevant to the audit </w:t>
      </w:r>
      <w:proofErr w:type="gramStart"/>
      <w:r w:rsidRPr="00BD4C77">
        <w:rPr>
          <w:rFonts w:asciiTheme="minorHAnsi" w:hAnsiTheme="minorHAnsi" w:cstheme="minorHAnsi"/>
          <w:color w:val="000000"/>
          <w:sz w:val="22"/>
          <w:szCs w:val="22"/>
        </w:rPr>
        <w:t>in order to</w:t>
      </w:r>
      <w:proofErr w:type="gramEnd"/>
      <w:r w:rsidRPr="00BD4C77">
        <w:rPr>
          <w:rFonts w:asciiTheme="minorHAnsi" w:hAnsiTheme="minorHAnsi" w:cstheme="minorHAnsi"/>
          <w:color w:val="000000"/>
          <w:sz w:val="22"/>
          <w:szCs w:val="22"/>
        </w:rPr>
        <w:t xml:space="preserve"> design audit procedures that are appropriate in </w:t>
      </w:r>
      <w:r w:rsidRPr="008315EB">
        <w:rPr>
          <w:rFonts w:asciiTheme="minorHAnsi" w:hAnsiTheme="minorHAnsi" w:cstheme="minorHAnsi"/>
          <w:color w:val="000000"/>
          <w:sz w:val="22"/>
          <w:szCs w:val="22"/>
        </w:rPr>
        <w:t>the circumstances, but</w:t>
      </w:r>
      <w:r w:rsidRPr="00BD4C77">
        <w:rPr>
          <w:rFonts w:asciiTheme="minorHAnsi" w:hAnsiTheme="minorHAnsi" w:cstheme="minorHAnsi"/>
          <w:color w:val="000000"/>
          <w:sz w:val="22"/>
          <w:szCs w:val="22"/>
        </w:rPr>
        <w:t xml:space="preserve"> not for the purpose of expressing an opinion on </w:t>
      </w:r>
      <w:r w:rsidRPr="00BD4C77">
        <w:rPr>
          <w:rFonts w:asciiTheme="minorHAnsi" w:hAnsiTheme="minorHAnsi" w:cstheme="minorHAnsi"/>
          <w:color w:val="000000"/>
          <w:sz w:val="22"/>
          <w:szCs w:val="22"/>
        </w:rPr>
        <w:br/>
        <w:t>the effectiveness of the Group’s and the Company’s internal control.</w:t>
      </w:r>
    </w:p>
    <w:p w14:paraId="05B173B9" w14:textId="77777777" w:rsidR="00735199" w:rsidRPr="005D7CF5" w:rsidRDefault="00735199" w:rsidP="002F22B7">
      <w:pPr>
        <w:pStyle w:val="ListParagraph"/>
        <w:numPr>
          <w:ilvl w:val="0"/>
          <w:numId w:val="9"/>
        </w:numPr>
        <w:overflowPunct/>
        <w:spacing w:before="120"/>
        <w:ind w:left="346" w:hanging="346"/>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Evaluate the appropriateness of accounting policies used and the reasonableness of accounting estimates and related disclosures made by management. </w:t>
      </w:r>
    </w:p>
    <w:p w14:paraId="03B13496" w14:textId="77777777" w:rsidR="00735199" w:rsidRPr="005D7CF5" w:rsidRDefault="00735199" w:rsidP="00735199">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Conclude on the </w:t>
      </w:r>
      <w:r w:rsidRPr="005D7CF5">
        <w:rPr>
          <w:rFonts w:asciiTheme="minorHAnsi" w:hAnsiTheme="minorHAnsi" w:cstheme="minorHAnsi"/>
          <w:color w:val="000000"/>
          <w:sz w:val="22"/>
          <w:szCs w:val="22"/>
        </w:rPr>
        <w:t xml:space="preserve">appropriateness of management’s use of the going concern basis of accounting and, based on the audit evidence obtained, whether a material uncertainty exists related to events </w:t>
      </w:r>
      <w:r w:rsidRPr="005D7CF5">
        <w:rPr>
          <w:rFonts w:asciiTheme="minorHAnsi" w:hAnsiTheme="minorHAnsi" w:cstheme="minorHAnsi"/>
          <w:color w:val="000000"/>
          <w:sz w:val="22"/>
          <w:szCs w:val="22"/>
        </w:rPr>
        <w:b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5D7CF5">
        <w:rPr>
          <w:rFonts w:asciiTheme="minorHAnsi" w:hAnsiTheme="minorHAnsi" w:cstheme="minorHAnsi"/>
          <w:color w:val="000000"/>
          <w:sz w:val="22"/>
          <w:szCs w:val="22"/>
        </w:rPr>
        <w:br/>
        <w:t>if such disclosures are inadequate, to modify my opinion. My conclusions are based on the audit evidence obtained up to the date of my auditor’s report. However, future events or conditions may cause the Group and the Company to cease to</w:t>
      </w:r>
      <w:r w:rsidRPr="005D7CF5">
        <w:rPr>
          <w:rFonts w:asciiTheme="minorHAnsi" w:hAnsiTheme="minorHAnsi" w:cstheme="minorHAnsi"/>
          <w:sz w:val="22"/>
          <w:szCs w:val="22"/>
        </w:rPr>
        <w:t xml:space="preserve"> continue as a going concern. </w:t>
      </w:r>
    </w:p>
    <w:p w14:paraId="403B10B2" w14:textId="77777777" w:rsidR="00735199" w:rsidRPr="005D7CF5" w:rsidRDefault="00735199" w:rsidP="00735199">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6F3D0FB" w14:textId="3D67A25E" w:rsidR="008A732F" w:rsidRPr="008A732F" w:rsidRDefault="00735199" w:rsidP="008A732F">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Obtain sufficient appropriate audit evidence regarding the financial information of the entities </w:t>
      </w:r>
      <w:r w:rsidRPr="005D7CF5">
        <w:rPr>
          <w:rFonts w:asciiTheme="minorHAnsi" w:hAnsiTheme="minorHAnsi" w:cstheme="minorHAnsi"/>
          <w:color w:val="000000"/>
          <w:sz w:val="22"/>
          <w:szCs w:val="22"/>
        </w:rPr>
        <w:br/>
        <w:t xml:space="preserve">or business activities within the Group to express an opinion on the consolidated financial statements. </w:t>
      </w:r>
      <w:r w:rsidRPr="005D7CF5">
        <w:rPr>
          <w:rFonts w:asciiTheme="minorHAnsi" w:hAnsiTheme="minorHAnsi" w:cstheme="minorHAnsi"/>
          <w:color w:val="000000"/>
          <w:sz w:val="22"/>
          <w:szCs w:val="22"/>
        </w:rPr>
        <w:br/>
        <w:t>I am responsible for the direction, supervision and performance of the group audit. I remain solely responsible for my audit opinion</w:t>
      </w:r>
      <w:r w:rsidR="00B0505E">
        <w:rPr>
          <w:rFonts w:asciiTheme="minorHAnsi" w:hAnsiTheme="minorHAnsi" w:cstheme="minorHAnsi"/>
          <w:color w:val="000000"/>
          <w:sz w:val="22"/>
          <w:szCs w:val="22"/>
        </w:rPr>
        <w:t>.</w:t>
      </w:r>
    </w:p>
    <w:p w14:paraId="4DD4B873" w14:textId="77777777" w:rsidR="00735199" w:rsidRPr="005D7CF5" w:rsidRDefault="00735199" w:rsidP="00735199">
      <w:pPr>
        <w:spacing w:before="0" w:after="0" w:line="240" w:lineRule="auto"/>
        <w:ind w:left="0" w:firstLine="0"/>
        <w:rPr>
          <w:rFonts w:asciiTheme="minorHAnsi" w:eastAsia="Times New Roman" w:hAnsiTheme="minorHAnsi" w:cstheme="minorHAnsi"/>
          <w:color w:val="000000"/>
          <w:szCs w:val="22"/>
        </w:rPr>
      </w:pPr>
    </w:p>
    <w:p w14:paraId="74B501FE" w14:textId="77777777" w:rsidR="00735199" w:rsidRPr="005D7CF5" w:rsidRDefault="00735199" w:rsidP="00735199">
      <w:pPr>
        <w:spacing w:before="0" w:after="0" w:line="240" w:lineRule="auto"/>
        <w:ind w:left="0" w:firstLine="0"/>
        <w:rPr>
          <w:rFonts w:asciiTheme="minorHAnsi" w:eastAsia="Times New Roman" w:hAnsiTheme="minorHAnsi" w:cstheme="minorHAnsi"/>
          <w:color w:val="000000"/>
          <w:szCs w:val="22"/>
        </w:rPr>
      </w:pPr>
      <w:r w:rsidRPr="005D7CF5">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F1A74E4" w14:textId="77777777" w:rsidR="00735199" w:rsidRPr="005D7CF5" w:rsidRDefault="00735199" w:rsidP="00735199">
      <w:pPr>
        <w:spacing w:before="0" w:after="0" w:line="240" w:lineRule="auto"/>
        <w:ind w:left="0" w:firstLine="0"/>
        <w:rPr>
          <w:rFonts w:asciiTheme="minorHAnsi" w:eastAsia="Times New Roman" w:hAnsiTheme="minorHAnsi" w:cstheme="minorHAnsi"/>
          <w:color w:val="000000"/>
          <w:szCs w:val="22"/>
        </w:rPr>
      </w:pPr>
    </w:p>
    <w:p w14:paraId="15034657" w14:textId="77777777" w:rsidR="00735199" w:rsidRDefault="00735199" w:rsidP="00735199">
      <w:pPr>
        <w:spacing w:before="0" w:after="0" w:line="240" w:lineRule="auto"/>
        <w:ind w:left="0" w:firstLine="0"/>
        <w:rPr>
          <w:szCs w:val="22"/>
        </w:rPr>
      </w:pPr>
      <w:r w:rsidRPr="005D7CF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9AE4695" w14:textId="77777777" w:rsidR="00735199" w:rsidRPr="005D7CF5" w:rsidRDefault="00735199" w:rsidP="00735199">
      <w:pPr>
        <w:spacing w:before="0" w:after="0" w:line="240" w:lineRule="auto"/>
        <w:ind w:left="0" w:firstLine="0"/>
        <w:rPr>
          <w:color w:val="000000"/>
          <w:szCs w:val="22"/>
        </w:rPr>
      </w:pPr>
    </w:p>
    <w:p w14:paraId="3B2308F8" w14:textId="77777777" w:rsidR="000B1E0A" w:rsidRDefault="000B1E0A">
      <w:pPr>
        <w:spacing w:before="0" w:after="0" w:line="240" w:lineRule="auto"/>
        <w:ind w:left="0" w:firstLine="0"/>
        <w:jc w:val="left"/>
        <w:rPr>
          <w:color w:val="000000"/>
          <w:szCs w:val="22"/>
        </w:rPr>
      </w:pPr>
      <w:r>
        <w:rPr>
          <w:color w:val="000000"/>
          <w:szCs w:val="22"/>
        </w:rPr>
        <w:br w:type="page"/>
      </w:r>
    </w:p>
    <w:p w14:paraId="6DD686D6" w14:textId="267D9753"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5D7CF5">
        <w:rPr>
          <w:szCs w:val="22"/>
        </w:rPr>
        <w:t xml:space="preserve"> in my auditor’s report unless law or regulation precludes public disclosure about the matter or when, in extremely rare circumstances, </w:t>
      </w:r>
      <w:r>
        <w:rPr>
          <w:szCs w:val="22"/>
        </w:rPr>
        <w:br/>
      </w:r>
      <w:r w:rsidRPr="005D7CF5">
        <w:rPr>
          <w:szCs w:val="22"/>
        </w:rPr>
        <w:t>I determine that a matter should not be communicated in my report because the adverse consequences of doing so would reasonably be expected to outweigh the public interest benefits of such communication.</w:t>
      </w:r>
    </w:p>
    <w:p w14:paraId="59FFAF3C"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40F2756D"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308FAE44"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131D2E1D"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617EC5FB"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577E17E8"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w:t>
      </w:r>
      <w:r>
        <w:rPr>
          <w:rFonts w:asciiTheme="minorHAnsi" w:eastAsia="Cordia New" w:hAnsiTheme="minorHAnsi" w:cstheme="minorHAnsi"/>
          <w:szCs w:val="22"/>
          <w:lang w:eastAsia="zh-CN"/>
        </w:rPr>
        <w:t>Pitinan Lilamethwat</w:t>
      </w:r>
      <w:r w:rsidRPr="005D7CF5">
        <w:rPr>
          <w:rFonts w:asciiTheme="minorHAnsi" w:eastAsia="Cordia New" w:hAnsiTheme="minorHAnsi" w:cstheme="minorHAnsi"/>
          <w:szCs w:val="22"/>
          <w:lang w:eastAsia="zh-CN"/>
        </w:rPr>
        <w:t>)</w:t>
      </w:r>
    </w:p>
    <w:p w14:paraId="1B680470"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Certified Public Accountant</w:t>
      </w:r>
    </w:p>
    <w:p w14:paraId="007EF869"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Registration No. </w:t>
      </w:r>
      <w:r>
        <w:rPr>
          <w:rFonts w:asciiTheme="minorHAnsi" w:eastAsia="Cordia New" w:hAnsiTheme="minorHAnsi" w:cstheme="minorHAnsi"/>
          <w:szCs w:val="22"/>
          <w:lang w:eastAsia="zh-CN"/>
        </w:rPr>
        <w:t>11133</w:t>
      </w:r>
    </w:p>
    <w:p w14:paraId="220C7EB5" w14:textId="77777777" w:rsidR="00735199" w:rsidRPr="005D7CF5" w:rsidRDefault="00735199" w:rsidP="00735199">
      <w:pPr>
        <w:spacing w:before="0" w:after="0" w:line="240" w:lineRule="auto"/>
        <w:ind w:left="0" w:firstLine="0"/>
        <w:rPr>
          <w:rFonts w:asciiTheme="minorHAnsi" w:eastAsia="Cordia New" w:hAnsiTheme="minorHAnsi" w:cstheme="minorHAnsi"/>
          <w:szCs w:val="22"/>
          <w:lang w:eastAsia="zh-CN"/>
        </w:rPr>
      </w:pPr>
    </w:p>
    <w:p w14:paraId="54659FD3" w14:textId="77777777" w:rsidR="00735199" w:rsidRPr="00F4619A" w:rsidRDefault="00735199" w:rsidP="00735199">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PKF Audit (Thailand) Ltd.</w:t>
      </w:r>
    </w:p>
    <w:p w14:paraId="59B13E3A" w14:textId="77777777" w:rsidR="00735199" w:rsidRPr="00F4619A" w:rsidRDefault="00735199" w:rsidP="00735199">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theme="minorHAnsi"/>
          <w:szCs w:val="22"/>
          <w:lang w:eastAsia="zh-CN"/>
        </w:rPr>
        <w:t>Bangkok</w:t>
      </w:r>
    </w:p>
    <w:p w14:paraId="7FAD0DAF" w14:textId="59BB60D2" w:rsidR="00735199" w:rsidRPr="0089555A" w:rsidRDefault="00735199" w:rsidP="00735199">
      <w:pPr>
        <w:spacing w:before="0" w:after="0" w:line="240" w:lineRule="auto"/>
        <w:ind w:left="0" w:firstLine="0"/>
        <w:rPr>
          <w:rFonts w:asciiTheme="minorHAnsi" w:eastAsia="Cordia New" w:hAnsiTheme="minorHAnsi" w:cstheme="minorHAnsi"/>
          <w:szCs w:val="22"/>
          <w:lang w:eastAsia="zh-CN"/>
        </w:rPr>
      </w:pPr>
      <w:r w:rsidRPr="00F4619A">
        <w:rPr>
          <w:rFonts w:asciiTheme="minorHAnsi" w:eastAsia="Cordia New" w:hAnsiTheme="minorHAnsi" w:cs="Browallia New"/>
          <w:lang w:eastAsia="zh-CN"/>
        </w:rPr>
        <w:t>2</w:t>
      </w:r>
      <w:r w:rsidR="00BE65DF">
        <w:rPr>
          <w:rFonts w:asciiTheme="minorHAnsi" w:eastAsia="Cordia New" w:hAnsiTheme="minorHAnsi" w:cs="Browallia New"/>
          <w:lang w:eastAsia="zh-CN"/>
        </w:rPr>
        <w:t>7</w:t>
      </w:r>
      <w:r w:rsidRPr="00F4619A">
        <w:rPr>
          <w:rFonts w:asciiTheme="minorHAnsi" w:eastAsia="Cordia New" w:hAnsiTheme="minorHAnsi" w:cstheme="minorHAnsi"/>
          <w:szCs w:val="22"/>
          <w:lang w:eastAsia="zh-CN"/>
        </w:rPr>
        <w:t xml:space="preserve"> February 202</w:t>
      </w:r>
      <w:r w:rsidR="00513EEA">
        <w:rPr>
          <w:rFonts w:asciiTheme="minorHAnsi" w:eastAsia="Cordia New" w:hAnsiTheme="minorHAnsi" w:cstheme="minorHAnsi"/>
          <w:szCs w:val="22"/>
          <w:lang w:eastAsia="zh-CN"/>
        </w:rPr>
        <w:t>3</w:t>
      </w:r>
    </w:p>
    <w:p w14:paraId="6E5EEACD" w14:textId="55DC495B" w:rsidR="00352B5B" w:rsidRPr="0089555A" w:rsidRDefault="00352B5B" w:rsidP="00735199">
      <w:pPr>
        <w:spacing w:before="0" w:after="0" w:line="240" w:lineRule="auto"/>
        <w:ind w:left="0" w:firstLine="0"/>
        <w:rPr>
          <w:rFonts w:asciiTheme="minorHAnsi" w:eastAsia="Cordia New" w:hAnsiTheme="minorHAnsi" w:cstheme="minorHAnsi"/>
          <w:szCs w:val="22"/>
          <w:lang w:eastAsia="zh-CN"/>
        </w:rPr>
      </w:pP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D24A8" w14:textId="77777777" w:rsidR="00FD2BA1" w:rsidRDefault="00FD2BA1" w:rsidP="00481C04">
      <w:pPr>
        <w:spacing w:before="0" w:after="0" w:line="240" w:lineRule="auto"/>
      </w:pPr>
      <w:r>
        <w:separator/>
      </w:r>
    </w:p>
  </w:endnote>
  <w:endnote w:type="continuationSeparator" w:id="0">
    <w:p w14:paraId="017C716B" w14:textId="77777777" w:rsidR="00FD2BA1" w:rsidRDefault="00FD2BA1" w:rsidP="00481C04">
      <w:pPr>
        <w:spacing w:before="0" w:after="0" w:line="240" w:lineRule="auto"/>
      </w:pPr>
      <w:r>
        <w:continuationSeparator/>
      </w:r>
    </w:p>
  </w:endnote>
  <w:endnote w:type="continuationNotice" w:id="1">
    <w:p w14:paraId="13FB5155" w14:textId="77777777" w:rsidR="00FD2BA1" w:rsidRDefault="00FD2BA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59699" w14:textId="77777777" w:rsidR="00FD2BA1" w:rsidRDefault="00FD2BA1" w:rsidP="00481C04">
      <w:pPr>
        <w:spacing w:before="0" w:after="0" w:line="240" w:lineRule="auto"/>
      </w:pPr>
      <w:r>
        <w:separator/>
      </w:r>
    </w:p>
  </w:footnote>
  <w:footnote w:type="continuationSeparator" w:id="0">
    <w:p w14:paraId="5F4AD3E7" w14:textId="77777777" w:rsidR="00FD2BA1" w:rsidRDefault="00FD2BA1" w:rsidP="00481C04">
      <w:pPr>
        <w:spacing w:before="0" w:after="0" w:line="240" w:lineRule="auto"/>
      </w:pPr>
      <w:r>
        <w:continuationSeparator/>
      </w:r>
    </w:p>
  </w:footnote>
  <w:footnote w:type="continuationNotice" w:id="1">
    <w:p w14:paraId="0719A1CD" w14:textId="77777777" w:rsidR="00FD2BA1" w:rsidRDefault="00FD2BA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2"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3"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2F910FC6"/>
    <w:multiLevelType w:val="hybridMultilevel"/>
    <w:tmpl w:val="719E2BC6"/>
    <w:lvl w:ilvl="0" w:tplc="4B36DB58">
      <w:start w:val="1"/>
      <w:numFmt w:val="bullet"/>
      <w:lvlText w:val=""/>
      <w:lvlJc w:val="left"/>
      <w:pPr>
        <w:ind w:left="57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9"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32389282">
    <w:abstractNumId w:val="8"/>
  </w:num>
  <w:num w:numId="2" w16cid:durableId="1782262606">
    <w:abstractNumId w:val="4"/>
  </w:num>
  <w:num w:numId="3" w16cid:durableId="999381288">
    <w:abstractNumId w:val="5"/>
  </w:num>
  <w:num w:numId="4" w16cid:durableId="1544370496">
    <w:abstractNumId w:val="9"/>
  </w:num>
  <w:num w:numId="5" w16cid:durableId="597173854">
    <w:abstractNumId w:val="0"/>
  </w:num>
  <w:num w:numId="6" w16cid:durableId="2023361069">
    <w:abstractNumId w:val="1"/>
  </w:num>
  <w:num w:numId="7" w16cid:durableId="316813016">
    <w:abstractNumId w:val="3"/>
  </w:num>
  <w:num w:numId="8" w16cid:durableId="1256212464">
    <w:abstractNumId w:val="2"/>
  </w:num>
  <w:num w:numId="9" w16cid:durableId="304969629">
    <w:abstractNumId w:val="7"/>
  </w:num>
  <w:num w:numId="10" w16cid:durableId="16793883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revisionView w:markup="0"/>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77"/>
    <w:rsid w:val="00004138"/>
    <w:rsid w:val="00005446"/>
    <w:rsid w:val="00007E5A"/>
    <w:rsid w:val="000138A4"/>
    <w:rsid w:val="00014DAC"/>
    <w:rsid w:val="000156FB"/>
    <w:rsid w:val="000177C9"/>
    <w:rsid w:val="000239D7"/>
    <w:rsid w:val="00025150"/>
    <w:rsid w:val="00026568"/>
    <w:rsid w:val="00030830"/>
    <w:rsid w:val="00031911"/>
    <w:rsid w:val="00033B2B"/>
    <w:rsid w:val="000359AA"/>
    <w:rsid w:val="000365A2"/>
    <w:rsid w:val="00042945"/>
    <w:rsid w:val="00042D0F"/>
    <w:rsid w:val="00043A54"/>
    <w:rsid w:val="000461C8"/>
    <w:rsid w:val="0004727B"/>
    <w:rsid w:val="00047A96"/>
    <w:rsid w:val="000512B0"/>
    <w:rsid w:val="00056CEC"/>
    <w:rsid w:val="00062D6F"/>
    <w:rsid w:val="00063F8D"/>
    <w:rsid w:val="00065A70"/>
    <w:rsid w:val="00065ED7"/>
    <w:rsid w:val="000667BE"/>
    <w:rsid w:val="00071D3B"/>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58B2"/>
    <w:rsid w:val="00097F55"/>
    <w:rsid w:val="000A1527"/>
    <w:rsid w:val="000A4557"/>
    <w:rsid w:val="000A668C"/>
    <w:rsid w:val="000A7E37"/>
    <w:rsid w:val="000B1E0A"/>
    <w:rsid w:val="000C20E1"/>
    <w:rsid w:val="000C4252"/>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0F6D1F"/>
    <w:rsid w:val="001003E8"/>
    <w:rsid w:val="00101B96"/>
    <w:rsid w:val="00107674"/>
    <w:rsid w:val="0011104F"/>
    <w:rsid w:val="001112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1BAB"/>
    <w:rsid w:val="00162921"/>
    <w:rsid w:val="0016293E"/>
    <w:rsid w:val="00162B01"/>
    <w:rsid w:val="001645EE"/>
    <w:rsid w:val="001670D7"/>
    <w:rsid w:val="00172A09"/>
    <w:rsid w:val="00174BE4"/>
    <w:rsid w:val="00196D0C"/>
    <w:rsid w:val="001A1A1D"/>
    <w:rsid w:val="001A3805"/>
    <w:rsid w:val="001A68BF"/>
    <w:rsid w:val="001B0DE0"/>
    <w:rsid w:val="001B16BA"/>
    <w:rsid w:val="001C1629"/>
    <w:rsid w:val="001C2C11"/>
    <w:rsid w:val="001C5CDA"/>
    <w:rsid w:val="001C7B5C"/>
    <w:rsid w:val="001D603C"/>
    <w:rsid w:val="001D6CE0"/>
    <w:rsid w:val="001D756E"/>
    <w:rsid w:val="001E2F02"/>
    <w:rsid w:val="001E53EE"/>
    <w:rsid w:val="001E5F7A"/>
    <w:rsid w:val="001F0133"/>
    <w:rsid w:val="001F0F79"/>
    <w:rsid w:val="001F5269"/>
    <w:rsid w:val="001F53D3"/>
    <w:rsid w:val="00203856"/>
    <w:rsid w:val="0020462E"/>
    <w:rsid w:val="00205162"/>
    <w:rsid w:val="00210ACA"/>
    <w:rsid w:val="00212B82"/>
    <w:rsid w:val="0021408B"/>
    <w:rsid w:val="00217DAB"/>
    <w:rsid w:val="00217E6D"/>
    <w:rsid w:val="00220545"/>
    <w:rsid w:val="00232B3F"/>
    <w:rsid w:val="00232D8F"/>
    <w:rsid w:val="00237C41"/>
    <w:rsid w:val="00240CD6"/>
    <w:rsid w:val="00241B3E"/>
    <w:rsid w:val="00243A5B"/>
    <w:rsid w:val="0025229B"/>
    <w:rsid w:val="00256581"/>
    <w:rsid w:val="002621CF"/>
    <w:rsid w:val="00265B09"/>
    <w:rsid w:val="002664DA"/>
    <w:rsid w:val="002709ED"/>
    <w:rsid w:val="00270DBA"/>
    <w:rsid w:val="002717BC"/>
    <w:rsid w:val="002813FD"/>
    <w:rsid w:val="00283D54"/>
    <w:rsid w:val="00284D80"/>
    <w:rsid w:val="00286AA0"/>
    <w:rsid w:val="00287160"/>
    <w:rsid w:val="00296796"/>
    <w:rsid w:val="00296820"/>
    <w:rsid w:val="00297C10"/>
    <w:rsid w:val="002A1B37"/>
    <w:rsid w:val="002A36A3"/>
    <w:rsid w:val="002A478D"/>
    <w:rsid w:val="002A4E71"/>
    <w:rsid w:val="002A6FC6"/>
    <w:rsid w:val="002B17DE"/>
    <w:rsid w:val="002B188E"/>
    <w:rsid w:val="002B410B"/>
    <w:rsid w:val="002C100A"/>
    <w:rsid w:val="002C1C7D"/>
    <w:rsid w:val="002C5408"/>
    <w:rsid w:val="002C667E"/>
    <w:rsid w:val="002C676F"/>
    <w:rsid w:val="002D06D8"/>
    <w:rsid w:val="002D0FBA"/>
    <w:rsid w:val="002D4F3C"/>
    <w:rsid w:val="002D6394"/>
    <w:rsid w:val="002D6D0C"/>
    <w:rsid w:val="002E19DC"/>
    <w:rsid w:val="002E2723"/>
    <w:rsid w:val="002E515B"/>
    <w:rsid w:val="002F1CD9"/>
    <w:rsid w:val="002F22B7"/>
    <w:rsid w:val="002F53A9"/>
    <w:rsid w:val="002F604A"/>
    <w:rsid w:val="002F7BDF"/>
    <w:rsid w:val="002F7CAB"/>
    <w:rsid w:val="0030378E"/>
    <w:rsid w:val="00303D6A"/>
    <w:rsid w:val="003060C9"/>
    <w:rsid w:val="00306553"/>
    <w:rsid w:val="00311C65"/>
    <w:rsid w:val="003208AC"/>
    <w:rsid w:val="003256B5"/>
    <w:rsid w:val="0033332F"/>
    <w:rsid w:val="00333A19"/>
    <w:rsid w:val="003347D9"/>
    <w:rsid w:val="00334C24"/>
    <w:rsid w:val="003357F9"/>
    <w:rsid w:val="00335FCA"/>
    <w:rsid w:val="003363AF"/>
    <w:rsid w:val="003366E7"/>
    <w:rsid w:val="00336856"/>
    <w:rsid w:val="00336C2F"/>
    <w:rsid w:val="0034149A"/>
    <w:rsid w:val="00352B5B"/>
    <w:rsid w:val="00354419"/>
    <w:rsid w:val="00354448"/>
    <w:rsid w:val="00357866"/>
    <w:rsid w:val="00362190"/>
    <w:rsid w:val="00363B64"/>
    <w:rsid w:val="0036517F"/>
    <w:rsid w:val="00366AB7"/>
    <w:rsid w:val="00371DB6"/>
    <w:rsid w:val="00371ECB"/>
    <w:rsid w:val="00375A9F"/>
    <w:rsid w:val="0037626C"/>
    <w:rsid w:val="00377E73"/>
    <w:rsid w:val="003815A0"/>
    <w:rsid w:val="00383E1A"/>
    <w:rsid w:val="00391171"/>
    <w:rsid w:val="0039177A"/>
    <w:rsid w:val="003931D5"/>
    <w:rsid w:val="003960CE"/>
    <w:rsid w:val="00397A7E"/>
    <w:rsid w:val="003A046C"/>
    <w:rsid w:val="003A1845"/>
    <w:rsid w:val="003A438F"/>
    <w:rsid w:val="003B2819"/>
    <w:rsid w:val="003B2D51"/>
    <w:rsid w:val="003B7F38"/>
    <w:rsid w:val="003C0359"/>
    <w:rsid w:val="003C1223"/>
    <w:rsid w:val="003C136C"/>
    <w:rsid w:val="003C27FF"/>
    <w:rsid w:val="003C32D3"/>
    <w:rsid w:val="003C3FEF"/>
    <w:rsid w:val="003C5C97"/>
    <w:rsid w:val="003D1B83"/>
    <w:rsid w:val="003D41F6"/>
    <w:rsid w:val="003D741F"/>
    <w:rsid w:val="003D7D97"/>
    <w:rsid w:val="003E11B5"/>
    <w:rsid w:val="003E5B2C"/>
    <w:rsid w:val="003F1975"/>
    <w:rsid w:val="003F20A6"/>
    <w:rsid w:val="003F3A67"/>
    <w:rsid w:val="003F3EA4"/>
    <w:rsid w:val="003F7D32"/>
    <w:rsid w:val="0040273E"/>
    <w:rsid w:val="00404AD0"/>
    <w:rsid w:val="00406298"/>
    <w:rsid w:val="00411C42"/>
    <w:rsid w:val="00413032"/>
    <w:rsid w:val="00414E6C"/>
    <w:rsid w:val="004157A8"/>
    <w:rsid w:val="00415837"/>
    <w:rsid w:val="00421BE6"/>
    <w:rsid w:val="004274F9"/>
    <w:rsid w:val="004317AE"/>
    <w:rsid w:val="00435E0A"/>
    <w:rsid w:val="004370F3"/>
    <w:rsid w:val="0044085C"/>
    <w:rsid w:val="00442E35"/>
    <w:rsid w:val="004433E6"/>
    <w:rsid w:val="004441D5"/>
    <w:rsid w:val="00445858"/>
    <w:rsid w:val="0045008B"/>
    <w:rsid w:val="004512C5"/>
    <w:rsid w:val="0045216F"/>
    <w:rsid w:val="0045274D"/>
    <w:rsid w:val="00452E65"/>
    <w:rsid w:val="004549D4"/>
    <w:rsid w:val="00456910"/>
    <w:rsid w:val="004635B0"/>
    <w:rsid w:val="00464119"/>
    <w:rsid w:val="00466B4C"/>
    <w:rsid w:val="004673CF"/>
    <w:rsid w:val="00470C90"/>
    <w:rsid w:val="00473A90"/>
    <w:rsid w:val="0047542D"/>
    <w:rsid w:val="00477089"/>
    <w:rsid w:val="00481C04"/>
    <w:rsid w:val="00481F50"/>
    <w:rsid w:val="004822B3"/>
    <w:rsid w:val="00483827"/>
    <w:rsid w:val="0048425E"/>
    <w:rsid w:val="00485194"/>
    <w:rsid w:val="00490284"/>
    <w:rsid w:val="0049565E"/>
    <w:rsid w:val="004978E9"/>
    <w:rsid w:val="004A01F7"/>
    <w:rsid w:val="004A28DD"/>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5DB0"/>
    <w:rsid w:val="004D6742"/>
    <w:rsid w:val="004D6F11"/>
    <w:rsid w:val="004E5167"/>
    <w:rsid w:val="004F33B8"/>
    <w:rsid w:val="004F3487"/>
    <w:rsid w:val="004F46A8"/>
    <w:rsid w:val="004F5F54"/>
    <w:rsid w:val="004F7C17"/>
    <w:rsid w:val="0050089B"/>
    <w:rsid w:val="00500D74"/>
    <w:rsid w:val="005013B1"/>
    <w:rsid w:val="005017E7"/>
    <w:rsid w:val="00501BBF"/>
    <w:rsid w:val="005026BE"/>
    <w:rsid w:val="005039E1"/>
    <w:rsid w:val="005125BE"/>
    <w:rsid w:val="00513EEA"/>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572E1"/>
    <w:rsid w:val="00561E8F"/>
    <w:rsid w:val="005653CC"/>
    <w:rsid w:val="00571C0F"/>
    <w:rsid w:val="00572703"/>
    <w:rsid w:val="00580168"/>
    <w:rsid w:val="005819EF"/>
    <w:rsid w:val="0058204D"/>
    <w:rsid w:val="00582353"/>
    <w:rsid w:val="00583FDC"/>
    <w:rsid w:val="00586208"/>
    <w:rsid w:val="00586286"/>
    <w:rsid w:val="005866B1"/>
    <w:rsid w:val="00587472"/>
    <w:rsid w:val="00597D6E"/>
    <w:rsid w:val="005A0969"/>
    <w:rsid w:val="005A1405"/>
    <w:rsid w:val="005A16FC"/>
    <w:rsid w:val="005A306A"/>
    <w:rsid w:val="005B4825"/>
    <w:rsid w:val="005B535D"/>
    <w:rsid w:val="005B6805"/>
    <w:rsid w:val="005B6CA6"/>
    <w:rsid w:val="005C000E"/>
    <w:rsid w:val="005C0BFB"/>
    <w:rsid w:val="005C13D6"/>
    <w:rsid w:val="005C5336"/>
    <w:rsid w:val="005C672D"/>
    <w:rsid w:val="005C7D58"/>
    <w:rsid w:val="005D4043"/>
    <w:rsid w:val="005D7C3C"/>
    <w:rsid w:val="005D7EED"/>
    <w:rsid w:val="005E1111"/>
    <w:rsid w:val="005E1ECE"/>
    <w:rsid w:val="005F02F1"/>
    <w:rsid w:val="00600217"/>
    <w:rsid w:val="00601C83"/>
    <w:rsid w:val="006030EF"/>
    <w:rsid w:val="00603848"/>
    <w:rsid w:val="006046BA"/>
    <w:rsid w:val="00605FBA"/>
    <w:rsid w:val="0060746C"/>
    <w:rsid w:val="006076A5"/>
    <w:rsid w:val="00610C08"/>
    <w:rsid w:val="0061246E"/>
    <w:rsid w:val="00614D1B"/>
    <w:rsid w:val="00616BB6"/>
    <w:rsid w:val="00620C63"/>
    <w:rsid w:val="0062114F"/>
    <w:rsid w:val="00622E5E"/>
    <w:rsid w:val="006232CD"/>
    <w:rsid w:val="00624AA3"/>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336"/>
    <w:rsid w:val="00675ABE"/>
    <w:rsid w:val="00675F1C"/>
    <w:rsid w:val="00677733"/>
    <w:rsid w:val="00680248"/>
    <w:rsid w:val="006849EE"/>
    <w:rsid w:val="00685ADA"/>
    <w:rsid w:val="00687118"/>
    <w:rsid w:val="006873E6"/>
    <w:rsid w:val="0069083A"/>
    <w:rsid w:val="00691595"/>
    <w:rsid w:val="00692D72"/>
    <w:rsid w:val="00692FA3"/>
    <w:rsid w:val="00693712"/>
    <w:rsid w:val="0069501E"/>
    <w:rsid w:val="00696ED0"/>
    <w:rsid w:val="006973F8"/>
    <w:rsid w:val="0069751E"/>
    <w:rsid w:val="006A1246"/>
    <w:rsid w:val="006A41F7"/>
    <w:rsid w:val="006A51AC"/>
    <w:rsid w:val="006A5561"/>
    <w:rsid w:val="006A71FB"/>
    <w:rsid w:val="006B23BF"/>
    <w:rsid w:val="006B574A"/>
    <w:rsid w:val="006B761F"/>
    <w:rsid w:val="006C35A9"/>
    <w:rsid w:val="006C62BC"/>
    <w:rsid w:val="006D044C"/>
    <w:rsid w:val="006D079C"/>
    <w:rsid w:val="006D21B3"/>
    <w:rsid w:val="006D3997"/>
    <w:rsid w:val="006E3603"/>
    <w:rsid w:val="006E504F"/>
    <w:rsid w:val="006E5EE2"/>
    <w:rsid w:val="006E6E7D"/>
    <w:rsid w:val="006E7B05"/>
    <w:rsid w:val="006F159F"/>
    <w:rsid w:val="006F2561"/>
    <w:rsid w:val="00702014"/>
    <w:rsid w:val="00702E35"/>
    <w:rsid w:val="0070361B"/>
    <w:rsid w:val="00704ACE"/>
    <w:rsid w:val="007053AD"/>
    <w:rsid w:val="007120CC"/>
    <w:rsid w:val="0071510D"/>
    <w:rsid w:val="0071686D"/>
    <w:rsid w:val="0071726B"/>
    <w:rsid w:val="00721D5E"/>
    <w:rsid w:val="007232ED"/>
    <w:rsid w:val="0073022B"/>
    <w:rsid w:val="00730E3B"/>
    <w:rsid w:val="00735199"/>
    <w:rsid w:val="00736018"/>
    <w:rsid w:val="00737242"/>
    <w:rsid w:val="00740089"/>
    <w:rsid w:val="007440EB"/>
    <w:rsid w:val="00745A49"/>
    <w:rsid w:val="007554D3"/>
    <w:rsid w:val="00755F14"/>
    <w:rsid w:val="00757EAB"/>
    <w:rsid w:val="007607A3"/>
    <w:rsid w:val="00761184"/>
    <w:rsid w:val="00763969"/>
    <w:rsid w:val="00766412"/>
    <w:rsid w:val="00770C63"/>
    <w:rsid w:val="007734CD"/>
    <w:rsid w:val="00775726"/>
    <w:rsid w:val="00775DE8"/>
    <w:rsid w:val="00775E6E"/>
    <w:rsid w:val="00776474"/>
    <w:rsid w:val="0077704B"/>
    <w:rsid w:val="007816CA"/>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C70DF"/>
    <w:rsid w:val="007D12A7"/>
    <w:rsid w:val="007D63C0"/>
    <w:rsid w:val="007E26A5"/>
    <w:rsid w:val="007E3124"/>
    <w:rsid w:val="007E4737"/>
    <w:rsid w:val="007E5ED2"/>
    <w:rsid w:val="007E66A6"/>
    <w:rsid w:val="007F02FA"/>
    <w:rsid w:val="007F03B0"/>
    <w:rsid w:val="007F5A26"/>
    <w:rsid w:val="00801891"/>
    <w:rsid w:val="00805292"/>
    <w:rsid w:val="00811C45"/>
    <w:rsid w:val="00812C9B"/>
    <w:rsid w:val="00816A46"/>
    <w:rsid w:val="00831FAC"/>
    <w:rsid w:val="00835664"/>
    <w:rsid w:val="0084237F"/>
    <w:rsid w:val="008425E5"/>
    <w:rsid w:val="0085053B"/>
    <w:rsid w:val="00851C5B"/>
    <w:rsid w:val="0086648C"/>
    <w:rsid w:val="008679CD"/>
    <w:rsid w:val="00870530"/>
    <w:rsid w:val="00871C88"/>
    <w:rsid w:val="00875A7C"/>
    <w:rsid w:val="00877848"/>
    <w:rsid w:val="00885436"/>
    <w:rsid w:val="0089453B"/>
    <w:rsid w:val="008949F0"/>
    <w:rsid w:val="00895341"/>
    <w:rsid w:val="008954DB"/>
    <w:rsid w:val="0089555A"/>
    <w:rsid w:val="008965BD"/>
    <w:rsid w:val="0089736D"/>
    <w:rsid w:val="008A0F0C"/>
    <w:rsid w:val="008A26AB"/>
    <w:rsid w:val="008A732F"/>
    <w:rsid w:val="008A7D97"/>
    <w:rsid w:val="008B090E"/>
    <w:rsid w:val="008B0BD7"/>
    <w:rsid w:val="008B1F14"/>
    <w:rsid w:val="008B2CEE"/>
    <w:rsid w:val="008B31D2"/>
    <w:rsid w:val="008B671E"/>
    <w:rsid w:val="008B6E6B"/>
    <w:rsid w:val="008C27D2"/>
    <w:rsid w:val="008C5BD0"/>
    <w:rsid w:val="008C6B50"/>
    <w:rsid w:val="008C7860"/>
    <w:rsid w:val="008C7A1B"/>
    <w:rsid w:val="008D03BE"/>
    <w:rsid w:val="008D2F01"/>
    <w:rsid w:val="008E39EC"/>
    <w:rsid w:val="008E3B91"/>
    <w:rsid w:val="008E47BF"/>
    <w:rsid w:val="008E64AD"/>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6C04"/>
    <w:rsid w:val="0093086D"/>
    <w:rsid w:val="00931AE9"/>
    <w:rsid w:val="00932854"/>
    <w:rsid w:val="00940DFA"/>
    <w:rsid w:val="00943D16"/>
    <w:rsid w:val="00947A2F"/>
    <w:rsid w:val="00950E67"/>
    <w:rsid w:val="009515AE"/>
    <w:rsid w:val="00953FA4"/>
    <w:rsid w:val="00954FE1"/>
    <w:rsid w:val="00957495"/>
    <w:rsid w:val="00957F30"/>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E70A9"/>
    <w:rsid w:val="009F0517"/>
    <w:rsid w:val="009F20E7"/>
    <w:rsid w:val="009F5F2D"/>
    <w:rsid w:val="009F5F96"/>
    <w:rsid w:val="009F6131"/>
    <w:rsid w:val="009F7137"/>
    <w:rsid w:val="00A059EE"/>
    <w:rsid w:val="00A0641E"/>
    <w:rsid w:val="00A1266E"/>
    <w:rsid w:val="00A1546D"/>
    <w:rsid w:val="00A165A9"/>
    <w:rsid w:val="00A16B52"/>
    <w:rsid w:val="00A17AAB"/>
    <w:rsid w:val="00A2284E"/>
    <w:rsid w:val="00A230FF"/>
    <w:rsid w:val="00A36DF7"/>
    <w:rsid w:val="00A41ECB"/>
    <w:rsid w:val="00A42A95"/>
    <w:rsid w:val="00A44DC4"/>
    <w:rsid w:val="00A46BA5"/>
    <w:rsid w:val="00A50AD7"/>
    <w:rsid w:val="00A50EAA"/>
    <w:rsid w:val="00A5208E"/>
    <w:rsid w:val="00A544B0"/>
    <w:rsid w:val="00A555B5"/>
    <w:rsid w:val="00A55701"/>
    <w:rsid w:val="00A603EF"/>
    <w:rsid w:val="00A62165"/>
    <w:rsid w:val="00A64093"/>
    <w:rsid w:val="00A7368E"/>
    <w:rsid w:val="00A73812"/>
    <w:rsid w:val="00A73FF7"/>
    <w:rsid w:val="00A74819"/>
    <w:rsid w:val="00A76655"/>
    <w:rsid w:val="00A76A1F"/>
    <w:rsid w:val="00A8169E"/>
    <w:rsid w:val="00A82C2A"/>
    <w:rsid w:val="00A8568C"/>
    <w:rsid w:val="00A87254"/>
    <w:rsid w:val="00A947A7"/>
    <w:rsid w:val="00A9491C"/>
    <w:rsid w:val="00A96F79"/>
    <w:rsid w:val="00A9798E"/>
    <w:rsid w:val="00AA107E"/>
    <w:rsid w:val="00AA4714"/>
    <w:rsid w:val="00AA4C9E"/>
    <w:rsid w:val="00AB1498"/>
    <w:rsid w:val="00AB2493"/>
    <w:rsid w:val="00AB4330"/>
    <w:rsid w:val="00AC0036"/>
    <w:rsid w:val="00AC0754"/>
    <w:rsid w:val="00AC1A07"/>
    <w:rsid w:val="00AC3F2F"/>
    <w:rsid w:val="00AC5486"/>
    <w:rsid w:val="00AD13B4"/>
    <w:rsid w:val="00AD2E05"/>
    <w:rsid w:val="00AD637B"/>
    <w:rsid w:val="00AE2919"/>
    <w:rsid w:val="00AE5C29"/>
    <w:rsid w:val="00AF0217"/>
    <w:rsid w:val="00AF3271"/>
    <w:rsid w:val="00B038C4"/>
    <w:rsid w:val="00B03978"/>
    <w:rsid w:val="00B043C4"/>
    <w:rsid w:val="00B04ED6"/>
    <w:rsid w:val="00B0505E"/>
    <w:rsid w:val="00B06D22"/>
    <w:rsid w:val="00B06EC9"/>
    <w:rsid w:val="00B078E1"/>
    <w:rsid w:val="00B07CF9"/>
    <w:rsid w:val="00B15490"/>
    <w:rsid w:val="00B159FB"/>
    <w:rsid w:val="00B17296"/>
    <w:rsid w:val="00B30317"/>
    <w:rsid w:val="00B32726"/>
    <w:rsid w:val="00B34EF2"/>
    <w:rsid w:val="00B35DF1"/>
    <w:rsid w:val="00B366FD"/>
    <w:rsid w:val="00B37579"/>
    <w:rsid w:val="00B41968"/>
    <w:rsid w:val="00B42398"/>
    <w:rsid w:val="00B451DE"/>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44D8"/>
    <w:rsid w:val="00B87DE2"/>
    <w:rsid w:val="00B92A41"/>
    <w:rsid w:val="00B94CF6"/>
    <w:rsid w:val="00B97F98"/>
    <w:rsid w:val="00BA025D"/>
    <w:rsid w:val="00BA09C1"/>
    <w:rsid w:val="00BA27B8"/>
    <w:rsid w:val="00BA33DA"/>
    <w:rsid w:val="00BA3E64"/>
    <w:rsid w:val="00BA41C5"/>
    <w:rsid w:val="00BB2A08"/>
    <w:rsid w:val="00BB635D"/>
    <w:rsid w:val="00BC0F84"/>
    <w:rsid w:val="00BC23A8"/>
    <w:rsid w:val="00BC2409"/>
    <w:rsid w:val="00BC565E"/>
    <w:rsid w:val="00BC7408"/>
    <w:rsid w:val="00BC7B43"/>
    <w:rsid w:val="00BC7ED6"/>
    <w:rsid w:val="00BD0B9D"/>
    <w:rsid w:val="00BD134C"/>
    <w:rsid w:val="00BD30ED"/>
    <w:rsid w:val="00BD3220"/>
    <w:rsid w:val="00BD6D07"/>
    <w:rsid w:val="00BD78FD"/>
    <w:rsid w:val="00BE65DF"/>
    <w:rsid w:val="00BE7580"/>
    <w:rsid w:val="00BE792B"/>
    <w:rsid w:val="00BF7F58"/>
    <w:rsid w:val="00C000FE"/>
    <w:rsid w:val="00C01A86"/>
    <w:rsid w:val="00C02F8C"/>
    <w:rsid w:val="00C04C47"/>
    <w:rsid w:val="00C05885"/>
    <w:rsid w:val="00C07776"/>
    <w:rsid w:val="00C13399"/>
    <w:rsid w:val="00C137B8"/>
    <w:rsid w:val="00C13CDC"/>
    <w:rsid w:val="00C21540"/>
    <w:rsid w:val="00C34B21"/>
    <w:rsid w:val="00C35512"/>
    <w:rsid w:val="00C35694"/>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0F0"/>
    <w:rsid w:val="00C83368"/>
    <w:rsid w:val="00C84A3D"/>
    <w:rsid w:val="00C87B93"/>
    <w:rsid w:val="00C91C4A"/>
    <w:rsid w:val="00C95995"/>
    <w:rsid w:val="00CA6242"/>
    <w:rsid w:val="00CB2720"/>
    <w:rsid w:val="00CB2ED8"/>
    <w:rsid w:val="00CB355A"/>
    <w:rsid w:val="00CB52BA"/>
    <w:rsid w:val="00CB569E"/>
    <w:rsid w:val="00CC0C07"/>
    <w:rsid w:val="00CC348F"/>
    <w:rsid w:val="00CC6F2E"/>
    <w:rsid w:val="00CD41F3"/>
    <w:rsid w:val="00CD4F53"/>
    <w:rsid w:val="00CD52E6"/>
    <w:rsid w:val="00CD79AA"/>
    <w:rsid w:val="00CE0495"/>
    <w:rsid w:val="00CE0861"/>
    <w:rsid w:val="00CE20F6"/>
    <w:rsid w:val="00CE242B"/>
    <w:rsid w:val="00CE2B2C"/>
    <w:rsid w:val="00CE49B5"/>
    <w:rsid w:val="00CE55E8"/>
    <w:rsid w:val="00CF03C2"/>
    <w:rsid w:val="00CF280D"/>
    <w:rsid w:val="00CF3AF6"/>
    <w:rsid w:val="00CF482A"/>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00CD"/>
    <w:rsid w:val="00D408C0"/>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32D0"/>
    <w:rsid w:val="00D74FD2"/>
    <w:rsid w:val="00D76B9F"/>
    <w:rsid w:val="00D80929"/>
    <w:rsid w:val="00D83EC8"/>
    <w:rsid w:val="00D91376"/>
    <w:rsid w:val="00D91CA4"/>
    <w:rsid w:val="00D92513"/>
    <w:rsid w:val="00D96D2F"/>
    <w:rsid w:val="00DA113C"/>
    <w:rsid w:val="00DA38BC"/>
    <w:rsid w:val="00DB46BF"/>
    <w:rsid w:val="00DB6E10"/>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30C9"/>
    <w:rsid w:val="00E05740"/>
    <w:rsid w:val="00E06FC7"/>
    <w:rsid w:val="00E1285E"/>
    <w:rsid w:val="00E128D6"/>
    <w:rsid w:val="00E15164"/>
    <w:rsid w:val="00E15D79"/>
    <w:rsid w:val="00E16AF9"/>
    <w:rsid w:val="00E21800"/>
    <w:rsid w:val="00E24EED"/>
    <w:rsid w:val="00E2563F"/>
    <w:rsid w:val="00E3464B"/>
    <w:rsid w:val="00E367A7"/>
    <w:rsid w:val="00E41939"/>
    <w:rsid w:val="00E41D22"/>
    <w:rsid w:val="00E43BC6"/>
    <w:rsid w:val="00E44786"/>
    <w:rsid w:val="00E45A87"/>
    <w:rsid w:val="00E45FA7"/>
    <w:rsid w:val="00E46980"/>
    <w:rsid w:val="00E575DB"/>
    <w:rsid w:val="00E57A25"/>
    <w:rsid w:val="00E6431A"/>
    <w:rsid w:val="00E649E2"/>
    <w:rsid w:val="00E7105C"/>
    <w:rsid w:val="00E71B6A"/>
    <w:rsid w:val="00E71E7F"/>
    <w:rsid w:val="00E721D7"/>
    <w:rsid w:val="00E73DF5"/>
    <w:rsid w:val="00E75C00"/>
    <w:rsid w:val="00E82CDA"/>
    <w:rsid w:val="00E84F11"/>
    <w:rsid w:val="00E9012C"/>
    <w:rsid w:val="00E90394"/>
    <w:rsid w:val="00E91842"/>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4F33"/>
    <w:rsid w:val="00EB5DA1"/>
    <w:rsid w:val="00EB69C9"/>
    <w:rsid w:val="00EB6B1F"/>
    <w:rsid w:val="00EC3EA2"/>
    <w:rsid w:val="00EC5684"/>
    <w:rsid w:val="00EC76CB"/>
    <w:rsid w:val="00EC77C2"/>
    <w:rsid w:val="00ED0F51"/>
    <w:rsid w:val="00ED36AA"/>
    <w:rsid w:val="00ED6EF2"/>
    <w:rsid w:val="00EE054D"/>
    <w:rsid w:val="00EE2790"/>
    <w:rsid w:val="00EE2B0C"/>
    <w:rsid w:val="00EE2FD5"/>
    <w:rsid w:val="00EE542D"/>
    <w:rsid w:val="00EE7676"/>
    <w:rsid w:val="00EF0E5D"/>
    <w:rsid w:val="00EF14C2"/>
    <w:rsid w:val="00EF36E6"/>
    <w:rsid w:val="00EF372E"/>
    <w:rsid w:val="00EF4B94"/>
    <w:rsid w:val="00EF5B73"/>
    <w:rsid w:val="00EF6F24"/>
    <w:rsid w:val="00EF78C6"/>
    <w:rsid w:val="00F01E22"/>
    <w:rsid w:val="00F01F79"/>
    <w:rsid w:val="00F029A8"/>
    <w:rsid w:val="00F06C2A"/>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44685"/>
    <w:rsid w:val="00F50072"/>
    <w:rsid w:val="00F51462"/>
    <w:rsid w:val="00F52B5A"/>
    <w:rsid w:val="00F64691"/>
    <w:rsid w:val="00F66387"/>
    <w:rsid w:val="00F663BA"/>
    <w:rsid w:val="00F6749C"/>
    <w:rsid w:val="00F67E4E"/>
    <w:rsid w:val="00F716EB"/>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6981"/>
    <w:rsid w:val="00FD1293"/>
    <w:rsid w:val="00FD1456"/>
    <w:rsid w:val="00FD2BA1"/>
    <w:rsid w:val="00FD33DE"/>
    <w:rsid w:val="00FD4615"/>
    <w:rsid w:val="00FE0295"/>
    <w:rsid w:val="00FE1324"/>
    <w:rsid w:val="00FE189D"/>
    <w:rsid w:val="00FE1F38"/>
    <w:rsid w:val="00FE30D0"/>
    <w:rsid w:val="00FE3E54"/>
    <w:rsid w:val="00FE5AFA"/>
    <w:rsid w:val="00FE7375"/>
    <w:rsid w:val="00FF209B"/>
    <w:rsid w:val="00FF34BB"/>
    <w:rsid w:val="00FF4717"/>
    <w:rsid w:val="00FF61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04246CCF-7B0C-4F43-BFF9-B7DB5831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73519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 w:type="paragraph" w:styleId="BodyText2">
    <w:name w:val="Body Text 2"/>
    <w:basedOn w:val="Normal"/>
    <w:link w:val="BodyText2Char"/>
    <w:uiPriority w:val="99"/>
    <w:semiHidden/>
    <w:unhideWhenUsed/>
    <w:rsid w:val="00735199"/>
    <w:pPr>
      <w:spacing w:line="480" w:lineRule="auto"/>
    </w:pPr>
  </w:style>
  <w:style w:type="character" w:customStyle="1" w:styleId="BodyText2Char">
    <w:name w:val="Body Text 2 Char"/>
    <w:basedOn w:val="DefaultParagraphFont"/>
    <w:link w:val="BodyText2"/>
    <w:uiPriority w:val="99"/>
    <w:semiHidden/>
    <w:rsid w:val="00735199"/>
    <w:rPr>
      <w:sz w:val="22"/>
      <w:szCs w:val="28"/>
    </w:rPr>
  </w:style>
  <w:style w:type="character" w:customStyle="1" w:styleId="ui-provider">
    <w:name w:val="ui-provider"/>
    <w:basedOn w:val="DefaultParagraphFont"/>
    <w:rsid w:val="00FE1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9386832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7972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4" ma:contentTypeDescription="Create a new document." ma:contentTypeScope="" ma:versionID="fa0201e50146b7b64b39d1b40eefa8a5">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a9910dd090a5f270d7b43b6cd57c3f83"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Props1.xml><?xml version="1.0" encoding="utf-8"?>
<ds:datastoreItem xmlns:ds="http://schemas.openxmlformats.org/officeDocument/2006/customXml" ds:itemID="{C8CD04F7-3F9C-45F6-8795-3CB868B9E8B5}">
  <ds:schemaRefs>
    <ds:schemaRef ds:uri="http://schemas.microsoft.com/sharepoint/v3/contenttype/forms"/>
  </ds:schemaRefs>
</ds:datastoreItem>
</file>

<file path=customXml/itemProps2.xml><?xml version="1.0" encoding="utf-8"?>
<ds:datastoreItem xmlns:ds="http://schemas.openxmlformats.org/officeDocument/2006/customXml" ds:itemID="{EC1845EC-54AF-4F53-8C54-9B7AEC938089}">
  <ds:schemaRefs>
    <ds:schemaRef ds:uri="http://schemas.openxmlformats.org/officeDocument/2006/bibliography"/>
  </ds:schemaRefs>
</ds:datastoreItem>
</file>

<file path=customXml/itemProps3.xml><?xml version="1.0" encoding="utf-8"?>
<ds:datastoreItem xmlns:ds="http://schemas.openxmlformats.org/officeDocument/2006/customXml" ds:itemID="{C3889013-9A86-48F1-8601-18E1D59E7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B885B6-F132-461F-92C8-133918943E31}">
  <ds:schemaRef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terms/"/>
    <ds:schemaRef ds:uri="df0cfe45-b63d-47e0-b03f-45ca46e624cb"/>
    <ds:schemaRef ds:uri="http://purl.org/dc/elements/1.1/"/>
    <ds:schemaRef ds:uri="http://schemas.openxmlformats.org/package/2006/metadata/core-properties"/>
    <ds:schemaRef ds:uri="b9b706f1-6c21-42cd-a4b1-45fc02afcaf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1855</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12569</CharactersWithSpaces>
  <SharedDoc>false</SharedDoc>
  <HLinks>
    <vt:vector size="12" baseType="variant">
      <vt:variant>
        <vt:i4>1966096</vt:i4>
      </vt:variant>
      <vt:variant>
        <vt:i4>6</vt:i4>
      </vt:variant>
      <vt:variant>
        <vt:i4>0</vt:i4>
      </vt:variant>
      <vt:variant>
        <vt:i4>5</vt:i4>
      </vt:variant>
      <vt:variant>
        <vt:lpwstr>http://www.pkfthailand.asia/</vt:lpwstr>
      </vt:variant>
      <vt:variant>
        <vt:lpwstr/>
      </vt:variant>
      <vt:variant>
        <vt:i4>7143505</vt:i4>
      </vt:variant>
      <vt:variant>
        <vt:i4>3</vt:i4>
      </vt:variant>
      <vt:variant>
        <vt:i4>0</vt:i4>
      </vt:variant>
      <vt:variant>
        <vt:i4>5</vt:i4>
      </vt:variant>
      <vt:variant>
        <vt:lpwstr>mailto:info@pkfthailand.asia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Satida Saekang</cp:lastModifiedBy>
  <cp:revision>105</cp:revision>
  <cp:lastPrinted>2023-02-22T10:43:00Z</cp:lastPrinted>
  <dcterms:created xsi:type="dcterms:W3CDTF">2021-05-18T16:20:00Z</dcterms:created>
  <dcterms:modified xsi:type="dcterms:W3CDTF">2023-02-27T10:05:00Z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y fmtid="{D5CDD505-2E9C-101B-9397-08002B2CF9AE}" pid="4" name="GrammarlyDocumentId">
    <vt:lpwstr>d6240e3f76e7b0082778bd0d0ded52dc2324ba5166d5d43d938e395738aaaad5</vt:lpwstr>
  </property>
</Properties>
</file>