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43AEF" w14:textId="7C9383E5" w:rsidR="00F7104A" w:rsidRPr="00686920" w:rsidRDefault="005C275B" w:rsidP="00775CB7">
      <w:pPr>
        <w:pStyle w:val="Caption"/>
        <w:tabs>
          <w:tab w:val="left" w:pos="993"/>
        </w:tabs>
        <w:spacing w:line="240" w:lineRule="auto"/>
        <w:ind w:left="720"/>
        <w:rPr>
          <w:rFonts w:ascii="Arial" w:hAnsi="Arial" w:cs="Arial"/>
          <w:sz w:val="20"/>
          <w:szCs w:val="20"/>
          <w:lang w:val="en-GB"/>
        </w:rPr>
      </w:pPr>
      <w:r w:rsidRPr="00686920">
        <w:rPr>
          <w:rFonts w:ascii="Arial" w:hAnsi="Arial" w:cs="Arial"/>
          <w:sz w:val="20"/>
          <w:szCs w:val="20"/>
          <w:lang w:val="en-GB"/>
        </w:rPr>
        <w:t>CHAYO GROUP</w:t>
      </w:r>
      <w:r w:rsidR="002A5E1E" w:rsidRPr="00686920">
        <w:rPr>
          <w:rFonts w:ascii="Arial" w:hAnsi="Arial" w:cs="Arial"/>
          <w:sz w:val="20"/>
          <w:szCs w:val="20"/>
          <w:lang w:val="en-GB"/>
        </w:rPr>
        <w:t xml:space="preserve"> PUBLIC</w:t>
      </w:r>
      <w:r w:rsidR="00257AAD" w:rsidRPr="00686920">
        <w:rPr>
          <w:rFonts w:ascii="Arial" w:hAnsi="Arial" w:cs="Arial"/>
          <w:sz w:val="20"/>
          <w:szCs w:val="20"/>
          <w:lang w:val="en-GB"/>
        </w:rPr>
        <w:t xml:space="preserve"> COMPANY LIMITED</w:t>
      </w:r>
    </w:p>
    <w:p w14:paraId="0B45AB35" w14:textId="77777777" w:rsidR="004F4AB1" w:rsidRPr="00686920" w:rsidRDefault="004F4AB1" w:rsidP="00775CB7">
      <w:pPr>
        <w:suppressAutoHyphens/>
        <w:spacing w:after="0" w:line="240" w:lineRule="auto"/>
        <w:ind w:left="720"/>
        <w:rPr>
          <w:rFonts w:ascii="Arial" w:hAnsi="Arial" w:cs="Arial"/>
          <w:b/>
          <w:bCs/>
          <w:sz w:val="20"/>
          <w:szCs w:val="20"/>
        </w:rPr>
      </w:pPr>
    </w:p>
    <w:p w14:paraId="0AC5D591" w14:textId="77777777" w:rsidR="004F4AB1" w:rsidRPr="00686920" w:rsidRDefault="004F4AB1" w:rsidP="00686920">
      <w:pPr>
        <w:pStyle w:val="Caption"/>
        <w:tabs>
          <w:tab w:val="left" w:pos="993"/>
        </w:tabs>
        <w:spacing w:line="240" w:lineRule="auto"/>
        <w:ind w:left="720"/>
        <w:rPr>
          <w:rFonts w:ascii="Arial" w:hAnsi="Arial" w:cs="Arial"/>
          <w:sz w:val="20"/>
          <w:szCs w:val="20"/>
          <w:lang w:val="en-GB"/>
        </w:rPr>
      </w:pPr>
    </w:p>
    <w:p w14:paraId="629ECFD3" w14:textId="77777777" w:rsidR="004F4AB1" w:rsidRPr="00686920" w:rsidRDefault="004F4AB1" w:rsidP="00686920">
      <w:pPr>
        <w:pStyle w:val="Caption"/>
        <w:tabs>
          <w:tab w:val="left" w:pos="993"/>
        </w:tabs>
        <w:spacing w:line="240" w:lineRule="auto"/>
        <w:ind w:left="720"/>
        <w:rPr>
          <w:rFonts w:ascii="Arial" w:hAnsi="Arial" w:cs="Arial"/>
          <w:sz w:val="20"/>
          <w:szCs w:val="20"/>
          <w:lang w:val="en-GB"/>
        </w:rPr>
      </w:pPr>
      <w:r w:rsidRPr="00686920">
        <w:rPr>
          <w:rFonts w:ascii="Arial" w:hAnsi="Arial" w:cs="Arial"/>
          <w:sz w:val="20"/>
          <w:szCs w:val="20"/>
          <w:lang w:val="en-GB"/>
        </w:rPr>
        <w:t>CONSOLIDATED AND SEPARATE FINANCIAL STATEMENTS</w:t>
      </w:r>
    </w:p>
    <w:p w14:paraId="0197BBAE" w14:textId="77777777" w:rsidR="004F4AB1" w:rsidRPr="00686920" w:rsidRDefault="004F4AB1" w:rsidP="00686920">
      <w:pPr>
        <w:pStyle w:val="Caption"/>
        <w:tabs>
          <w:tab w:val="left" w:pos="993"/>
        </w:tabs>
        <w:spacing w:line="240" w:lineRule="auto"/>
        <w:ind w:left="720"/>
        <w:rPr>
          <w:rFonts w:ascii="Arial" w:hAnsi="Arial" w:cs="Arial"/>
          <w:sz w:val="20"/>
          <w:szCs w:val="20"/>
          <w:lang w:val="en-GB"/>
        </w:rPr>
      </w:pPr>
    </w:p>
    <w:p w14:paraId="3507B683" w14:textId="62A68D97" w:rsidR="004F4AB1" w:rsidRPr="006909B0" w:rsidRDefault="00F60E15" w:rsidP="008B3AA2">
      <w:pPr>
        <w:suppressAutoHyphens/>
        <w:spacing w:after="0" w:line="240" w:lineRule="auto"/>
        <w:ind w:left="720"/>
        <w:rPr>
          <w:rFonts w:ascii="Arial" w:hAnsi="Arial" w:cs="Arial"/>
          <w:b/>
          <w:bCs/>
          <w:sz w:val="20"/>
          <w:szCs w:val="20"/>
        </w:rPr>
      </w:pPr>
      <w:r w:rsidRPr="006909B0">
        <w:rPr>
          <w:rFonts w:ascii="Arial" w:hAnsi="Arial" w:cs="Arial"/>
          <w:b/>
          <w:bCs/>
          <w:sz w:val="20"/>
          <w:szCs w:val="20"/>
        </w:rPr>
        <w:t>31 DECEMBER 20</w:t>
      </w:r>
      <w:r w:rsidR="008B3AA2" w:rsidRPr="006909B0">
        <w:rPr>
          <w:rFonts w:ascii="Arial" w:hAnsi="Arial" w:cs="Arial"/>
          <w:b/>
          <w:bCs/>
          <w:sz w:val="20"/>
          <w:szCs w:val="20"/>
        </w:rPr>
        <w:t>2</w:t>
      </w:r>
      <w:r w:rsidR="00801DE7">
        <w:rPr>
          <w:rFonts w:ascii="Arial" w:hAnsi="Arial" w:cs="Arial"/>
          <w:b/>
          <w:bCs/>
          <w:sz w:val="20"/>
          <w:szCs w:val="20"/>
        </w:rPr>
        <w:t>2</w:t>
      </w:r>
    </w:p>
    <w:p w14:paraId="03F19131" w14:textId="77777777" w:rsidR="008B3AA2" w:rsidRPr="006909B0" w:rsidRDefault="008B3AA2" w:rsidP="008B3AA2">
      <w:pPr>
        <w:suppressAutoHyphens/>
        <w:spacing w:after="0" w:line="240" w:lineRule="auto"/>
        <w:ind w:left="720"/>
        <w:rPr>
          <w:rFonts w:ascii="Arial" w:hAnsi="Arial" w:cs="Arial"/>
          <w:b/>
          <w:bCs/>
          <w:sz w:val="20"/>
          <w:szCs w:val="20"/>
        </w:rPr>
      </w:pPr>
    </w:p>
    <w:p w14:paraId="655BBC5C" w14:textId="0E3CC623" w:rsidR="008B3AA2" w:rsidRPr="006909B0" w:rsidRDefault="008B3AA2" w:rsidP="008B3AA2">
      <w:pPr>
        <w:suppressAutoHyphens/>
        <w:spacing w:after="0" w:line="240" w:lineRule="auto"/>
        <w:ind w:left="720"/>
        <w:rPr>
          <w:rFonts w:ascii="Arial" w:hAnsi="Arial" w:cs="Arial"/>
          <w:b/>
          <w:bCs/>
          <w:sz w:val="18"/>
          <w:szCs w:val="18"/>
        </w:rPr>
        <w:sectPr w:rsidR="008B3AA2" w:rsidRPr="006909B0" w:rsidSect="00686920">
          <w:footerReference w:type="default" r:id="rId8"/>
          <w:pgSz w:w="11909" w:h="16834" w:code="9"/>
          <w:pgMar w:top="4176" w:right="2880" w:bottom="10080" w:left="1800" w:header="706" w:footer="706" w:gutter="0"/>
          <w:pgNumType w:start="0"/>
          <w:cols w:space="708"/>
          <w:docGrid w:linePitch="360"/>
        </w:sectPr>
      </w:pPr>
    </w:p>
    <w:p w14:paraId="0B55F66C" w14:textId="77777777" w:rsidR="00790517" w:rsidRPr="006909B0" w:rsidRDefault="00790517" w:rsidP="00B87ECA">
      <w:pPr>
        <w:pStyle w:val="Default"/>
        <w:rPr>
          <w:b/>
          <w:bCs/>
          <w:color w:val="CF4A02"/>
          <w:sz w:val="20"/>
          <w:szCs w:val="20"/>
        </w:rPr>
      </w:pPr>
      <w:r w:rsidRPr="006909B0">
        <w:rPr>
          <w:b/>
          <w:bCs/>
          <w:color w:val="CF4A02"/>
          <w:sz w:val="20"/>
          <w:szCs w:val="20"/>
        </w:rPr>
        <w:lastRenderedPageBreak/>
        <w:t>I</w:t>
      </w:r>
      <w:r w:rsidR="00886FDA" w:rsidRPr="006909B0">
        <w:rPr>
          <w:b/>
          <w:bCs/>
          <w:color w:val="CF4A02"/>
          <w:sz w:val="20"/>
          <w:szCs w:val="20"/>
        </w:rPr>
        <w:t>ndependent</w:t>
      </w:r>
      <w:r w:rsidRPr="006909B0">
        <w:rPr>
          <w:b/>
          <w:bCs/>
          <w:color w:val="CF4A02"/>
          <w:sz w:val="20"/>
          <w:szCs w:val="20"/>
        </w:rPr>
        <w:t xml:space="preserve"> </w:t>
      </w:r>
      <w:r w:rsidR="008E0FC2" w:rsidRPr="006909B0">
        <w:rPr>
          <w:b/>
          <w:bCs/>
          <w:color w:val="CF4A02"/>
          <w:sz w:val="20"/>
          <w:szCs w:val="20"/>
        </w:rPr>
        <w:t>A</w:t>
      </w:r>
      <w:r w:rsidR="00886FDA" w:rsidRPr="006909B0">
        <w:rPr>
          <w:b/>
          <w:bCs/>
          <w:color w:val="CF4A02"/>
          <w:sz w:val="20"/>
          <w:szCs w:val="20"/>
        </w:rPr>
        <w:t>uditor</w:t>
      </w:r>
      <w:r w:rsidRPr="006909B0">
        <w:rPr>
          <w:b/>
          <w:bCs/>
          <w:color w:val="CF4A02"/>
          <w:sz w:val="20"/>
          <w:szCs w:val="20"/>
        </w:rPr>
        <w:t>’</w:t>
      </w:r>
      <w:r w:rsidR="00886FDA" w:rsidRPr="006909B0">
        <w:rPr>
          <w:b/>
          <w:bCs/>
          <w:color w:val="CF4A02"/>
          <w:sz w:val="20"/>
          <w:szCs w:val="20"/>
        </w:rPr>
        <w:t xml:space="preserve">s </w:t>
      </w:r>
      <w:r w:rsidR="008E0FC2" w:rsidRPr="006909B0">
        <w:rPr>
          <w:b/>
          <w:bCs/>
          <w:color w:val="CF4A02"/>
          <w:sz w:val="20"/>
          <w:szCs w:val="20"/>
        </w:rPr>
        <w:t>R</w:t>
      </w:r>
      <w:r w:rsidR="00886FDA" w:rsidRPr="006909B0">
        <w:rPr>
          <w:b/>
          <w:bCs/>
          <w:color w:val="CF4A02"/>
          <w:sz w:val="20"/>
          <w:szCs w:val="20"/>
        </w:rPr>
        <w:t>eport</w:t>
      </w:r>
    </w:p>
    <w:p w14:paraId="7BDB32B2" w14:textId="77777777" w:rsidR="000D55B0" w:rsidRPr="006909B0" w:rsidRDefault="000D55B0" w:rsidP="00B87ECA">
      <w:pPr>
        <w:pStyle w:val="Default"/>
        <w:rPr>
          <w:color w:val="auto"/>
          <w:sz w:val="18"/>
          <w:szCs w:val="18"/>
        </w:rPr>
      </w:pPr>
    </w:p>
    <w:p w14:paraId="2334CFFA" w14:textId="77777777" w:rsidR="002577C8" w:rsidRPr="002F742A" w:rsidRDefault="002577C8" w:rsidP="00B87ECA">
      <w:pPr>
        <w:pStyle w:val="Default"/>
        <w:rPr>
          <w:rFonts w:cs="Cordia New"/>
          <w:color w:val="auto"/>
          <w:sz w:val="18"/>
          <w:szCs w:val="18"/>
        </w:rPr>
      </w:pPr>
    </w:p>
    <w:p w14:paraId="3C1B604B" w14:textId="77777777" w:rsidR="001937FF" w:rsidRPr="002F742A" w:rsidRDefault="001937FF" w:rsidP="00B87ECA">
      <w:pPr>
        <w:pStyle w:val="Default"/>
        <w:rPr>
          <w:rFonts w:cs="Cordia New"/>
          <w:color w:val="auto"/>
          <w:sz w:val="18"/>
          <w:szCs w:val="18"/>
        </w:rPr>
      </w:pPr>
    </w:p>
    <w:p w14:paraId="0149F91D" w14:textId="77777777" w:rsidR="00790517" w:rsidRPr="006909B0" w:rsidRDefault="00E07F94" w:rsidP="00B87ECA">
      <w:pPr>
        <w:pStyle w:val="Default"/>
        <w:rPr>
          <w:color w:val="CF4A02"/>
          <w:sz w:val="18"/>
          <w:szCs w:val="18"/>
        </w:rPr>
      </w:pPr>
      <w:r w:rsidRPr="006909B0">
        <w:rPr>
          <w:color w:val="CF4A02"/>
          <w:sz w:val="18"/>
          <w:szCs w:val="18"/>
        </w:rPr>
        <w:t>To the s</w:t>
      </w:r>
      <w:r w:rsidR="00790517" w:rsidRPr="006909B0">
        <w:rPr>
          <w:color w:val="CF4A02"/>
          <w:sz w:val="18"/>
          <w:szCs w:val="18"/>
        </w:rPr>
        <w:t xml:space="preserve">hareholders </w:t>
      </w:r>
      <w:r w:rsidR="00D11F81" w:rsidRPr="006909B0">
        <w:rPr>
          <w:color w:val="CF4A02"/>
          <w:sz w:val="18"/>
          <w:szCs w:val="18"/>
          <w:lang w:val="en-US"/>
        </w:rPr>
        <w:t>and the Board of Directors</w:t>
      </w:r>
      <w:r w:rsidR="005F1C97" w:rsidRPr="006909B0">
        <w:rPr>
          <w:color w:val="CF4A02"/>
          <w:sz w:val="18"/>
          <w:szCs w:val="18"/>
          <w:lang w:val="en-US"/>
        </w:rPr>
        <w:t xml:space="preserve"> of</w:t>
      </w:r>
      <w:r w:rsidR="00913D0A" w:rsidRPr="006909B0">
        <w:rPr>
          <w:color w:val="CF4A02"/>
          <w:sz w:val="18"/>
          <w:szCs w:val="18"/>
          <w:lang w:val="en-US"/>
        </w:rPr>
        <w:t xml:space="preserve"> </w:t>
      </w:r>
      <w:r w:rsidR="005C275B" w:rsidRPr="006909B0">
        <w:rPr>
          <w:color w:val="CF4A02"/>
          <w:sz w:val="18"/>
          <w:szCs w:val="18"/>
          <w:lang w:val="en-US"/>
        </w:rPr>
        <w:t xml:space="preserve">Chayo Group </w:t>
      </w:r>
      <w:r w:rsidR="009D55F9" w:rsidRPr="006909B0">
        <w:rPr>
          <w:color w:val="CF4A02"/>
          <w:sz w:val="18"/>
          <w:szCs w:val="18"/>
          <w:lang w:val="en-US"/>
        </w:rPr>
        <w:t xml:space="preserve">Public </w:t>
      </w:r>
      <w:r w:rsidR="005C275B" w:rsidRPr="006909B0">
        <w:rPr>
          <w:color w:val="CF4A02"/>
          <w:sz w:val="18"/>
          <w:szCs w:val="18"/>
          <w:lang w:val="en-US"/>
        </w:rPr>
        <w:t>Company Limited</w:t>
      </w:r>
    </w:p>
    <w:p w14:paraId="0DE6752D" w14:textId="77777777" w:rsidR="00790517" w:rsidRPr="006909B0" w:rsidRDefault="00790517" w:rsidP="00B87ECA">
      <w:pPr>
        <w:pStyle w:val="Default"/>
        <w:rPr>
          <w:color w:val="auto"/>
          <w:sz w:val="18"/>
          <w:szCs w:val="18"/>
        </w:rPr>
      </w:pPr>
    </w:p>
    <w:p w14:paraId="5D29F632" w14:textId="77777777" w:rsidR="002577C8" w:rsidRPr="002F742A" w:rsidRDefault="002577C8" w:rsidP="00B87ECA">
      <w:pPr>
        <w:pStyle w:val="Default"/>
        <w:rPr>
          <w:rFonts w:cs="Cordia New"/>
          <w:color w:val="auto"/>
          <w:sz w:val="18"/>
          <w:szCs w:val="18"/>
        </w:rPr>
      </w:pPr>
    </w:p>
    <w:p w14:paraId="2DD6C002" w14:textId="77777777" w:rsidR="001937FF" w:rsidRPr="002F742A" w:rsidRDefault="001937FF" w:rsidP="00B87ECA">
      <w:pPr>
        <w:pStyle w:val="Default"/>
        <w:rPr>
          <w:rFonts w:cs="Cordia New"/>
          <w:color w:val="auto"/>
          <w:sz w:val="18"/>
          <w:szCs w:val="18"/>
        </w:rPr>
      </w:pPr>
    </w:p>
    <w:p w14:paraId="2290D4CF" w14:textId="77777777" w:rsidR="00790517" w:rsidRPr="006909B0" w:rsidRDefault="009D6C4B" w:rsidP="00B87ECA">
      <w:pPr>
        <w:pStyle w:val="Default"/>
        <w:jc w:val="thaiDistribute"/>
        <w:rPr>
          <w:b/>
          <w:bCs/>
          <w:color w:val="CF4A02"/>
          <w:sz w:val="18"/>
          <w:szCs w:val="18"/>
        </w:rPr>
      </w:pPr>
      <w:r w:rsidRPr="006909B0">
        <w:rPr>
          <w:b/>
          <w:bCs/>
          <w:color w:val="CF4A02"/>
          <w:sz w:val="18"/>
          <w:szCs w:val="18"/>
        </w:rPr>
        <w:t>My o</w:t>
      </w:r>
      <w:r w:rsidR="006975F5" w:rsidRPr="006909B0">
        <w:rPr>
          <w:b/>
          <w:bCs/>
          <w:color w:val="CF4A02"/>
          <w:sz w:val="18"/>
          <w:szCs w:val="18"/>
        </w:rPr>
        <w:t>pinion</w:t>
      </w:r>
    </w:p>
    <w:p w14:paraId="2940D900" w14:textId="77777777" w:rsidR="00B87ECA" w:rsidRPr="00185EA7" w:rsidRDefault="00B87ECA" w:rsidP="00B87ECA">
      <w:pPr>
        <w:pStyle w:val="Default"/>
        <w:jc w:val="thaiDistribute"/>
        <w:rPr>
          <w:color w:val="auto"/>
          <w:sz w:val="12"/>
          <w:szCs w:val="12"/>
        </w:rPr>
      </w:pPr>
    </w:p>
    <w:p w14:paraId="37D199A3" w14:textId="5C8DA096" w:rsidR="009D6C4B" w:rsidRPr="006909B0" w:rsidRDefault="009D6C4B" w:rsidP="00B87ECA">
      <w:pPr>
        <w:spacing w:after="0" w:line="240" w:lineRule="auto"/>
        <w:jc w:val="thaiDistribute"/>
        <w:rPr>
          <w:rFonts w:ascii="Arial" w:hAnsi="Arial" w:cs="Arial"/>
          <w:color w:val="000000"/>
          <w:sz w:val="18"/>
          <w:szCs w:val="18"/>
        </w:rPr>
      </w:pPr>
      <w:r w:rsidRPr="006909B0">
        <w:rPr>
          <w:rFonts w:ascii="Arial" w:hAnsi="Arial" w:cs="Arial"/>
          <w:color w:val="000000"/>
          <w:spacing w:val="-6"/>
          <w:sz w:val="18"/>
          <w:szCs w:val="18"/>
        </w:rPr>
        <w:t xml:space="preserve">In my opinion, the consolidated </w:t>
      </w:r>
      <w:r w:rsidR="00AF7479" w:rsidRPr="006909B0">
        <w:rPr>
          <w:rFonts w:ascii="Arial" w:hAnsi="Arial" w:cs="Arial"/>
          <w:color w:val="000000"/>
          <w:spacing w:val="-6"/>
          <w:sz w:val="18"/>
          <w:szCs w:val="18"/>
        </w:rPr>
        <w:t xml:space="preserve">financial statements </w:t>
      </w:r>
      <w:r w:rsidR="00AF7479" w:rsidRPr="006909B0">
        <w:rPr>
          <w:rFonts w:ascii="Arial" w:hAnsi="Arial" w:cs="Arial"/>
          <w:spacing w:val="-6"/>
          <w:sz w:val="18"/>
          <w:szCs w:val="18"/>
          <w:lang w:val="en-US"/>
        </w:rPr>
        <w:t xml:space="preserve">and the </w:t>
      </w:r>
      <w:r w:rsidR="00AF7479" w:rsidRPr="006909B0">
        <w:rPr>
          <w:rFonts w:ascii="Arial" w:hAnsi="Arial" w:cs="Arial"/>
          <w:color w:val="000000"/>
          <w:spacing w:val="-6"/>
          <w:sz w:val="18"/>
          <w:szCs w:val="18"/>
        </w:rPr>
        <w:t xml:space="preserve">separate financial statements </w:t>
      </w:r>
      <w:r w:rsidRPr="006909B0">
        <w:rPr>
          <w:rFonts w:ascii="Arial" w:hAnsi="Arial" w:cs="Arial"/>
          <w:color w:val="000000"/>
          <w:spacing w:val="-6"/>
          <w:sz w:val="18"/>
          <w:szCs w:val="18"/>
        </w:rPr>
        <w:t>present fairly, in all material respects,</w:t>
      </w:r>
      <w:r w:rsidRPr="006909B0">
        <w:rPr>
          <w:rFonts w:ascii="Arial" w:hAnsi="Arial" w:cs="Arial"/>
          <w:color w:val="000000"/>
          <w:sz w:val="18"/>
          <w:szCs w:val="18"/>
        </w:rPr>
        <w:t xml:space="preserve"> the consolidated </w:t>
      </w:r>
      <w:r w:rsidR="006909B0" w:rsidRPr="006909B0">
        <w:rPr>
          <w:rFonts w:ascii="Arial" w:hAnsi="Arial" w:cs="Arial"/>
          <w:color w:val="000000"/>
          <w:sz w:val="18"/>
          <w:szCs w:val="18"/>
        </w:rPr>
        <w:t xml:space="preserve">financial position </w:t>
      </w:r>
      <w:r w:rsidR="006909B0" w:rsidRPr="006909B0">
        <w:rPr>
          <w:rFonts w:ascii="Arial" w:hAnsi="Arial" w:cs="Arial"/>
          <w:color w:val="000000"/>
          <w:spacing w:val="-6"/>
          <w:sz w:val="18"/>
          <w:szCs w:val="18"/>
        </w:rPr>
        <w:t xml:space="preserve">of Chayo Group Public Company Limited (the Company) </w:t>
      </w:r>
      <w:r w:rsidR="006909B0" w:rsidRPr="006909B0">
        <w:rPr>
          <w:rFonts w:ascii="Arial" w:hAnsi="Arial" w:cs="Arial"/>
          <w:spacing w:val="-6"/>
          <w:sz w:val="18"/>
          <w:szCs w:val="18"/>
          <w:lang w:val="en-US"/>
        </w:rPr>
        <w:t xml:space="preserve">and its subsidiaries (the Group) </w:t>
      </w:r>
      <w:r w:rsidRPr="006909B0">
        <w:rPr>
          <w:rFonts w:ascii="Arial" w:hAnsi="Arial" w:cs="Arial"/>
          <w:color w:val="000000"/>
          <w:sz w:val="18"/>
          <w:szCs w:val="18"/>
        </w:rPr>
        <w:t>and separate</w:t>
      </w:r>
      <w:r w:rsidR="006909B0">
        <w:rPr>
          <w:rFonts w:ascii="Arial" w:hAnsi="Arial" w:cs="Arial"/>
          <w:color w:val="000000"/>
          <w:sz w:val="18"/>
          <w:szCs w:val="18"/>
        </w:rPr>
        <w:t xml:space="preserve"> </w:t>
      </w:r>
      <w:r w:rsidRPr="006909B0">
        <w:rPr>
          <w:rFonts w:ascii="Arial" w:hAnsi="Arial" w:cs="Arial"/>
          <w:color w:val="000000"/>
          <w:sz w:val="18"/>
          <w:szCs w:val="18"/>
        </w:rPr>
        <w:t xml:space="preserve">financial position </w:t>
      </w:r>
      <w:r w:rsidRPr="006909B0">
        <w:rPr>
          <w:rFonts w:ascii="Arial" w:hAnsi="Arial" w:cs="Arial"/>
          <w:sz w:val="18"/>
          <w:szCs w:val="18"/>
          <w:lang w:val="en-US"/>
        </w:rPr>
        <w:t xml:space="preserve">of the Company </w:t>
      </w:r>
      <w:r w:rsidRPr="006909B0">
        <w:rPr>
          <w:rFonts w:ascii="Arial" w:hAnsi="Arial" w:cs="Arial"/>
          <w:color w:val="000000"/>
          <w:sz w:val="18"/>
          <w:szCs w:val="18"/>
        </w:rPr>
        <w:t>as at</w:t>
      </w:r>
      <w:r w:rsidR="003F2B39" w:rsidRPr="006909B0">
        <w:rPr>
          <w:rFonts w:ascii="Arial" w:hAnsi="Arial" w:cs="Arial"/>
          <w:color w:val="000000"/>
          <w:sz w:val="18"/>
          <w:szCs w:val="18"/>
        </w:rPr>
        <w:t xml:space="preserve"> 31 December 20</w:t>
      </w:r>
      <w:r w:rsidR="008B3AA2" w:rsidRPr="006909B0">
        <w:rPr>
          <w:rFonts w:ascii="Arial" w:hAnsi="Arial" w:cs="Arial"/>
          <w:color w:val="000000"/>
          <w:sz w:val="18"/>
          <w:szCs w:val="18"/>
        </w:rPr>
        <w:t>2</w:t>
      </w:r>
      <w:r w:rsidR="00801DE7">
        <w:rPr>
          <w:rFonts w:ascii="Arial" w:hAnsi="Arial" w:cs="Arial"/>
          <w:color w:val="000000"/>
          <w:sz w:val="18"/>
          <w:szCs w:val="18"/>
        </w:rPr>
        <w:t>2</w:t>
      </w:r>
      <w:r w:rsidR="003F2B39" w:rsidRPr="006909B0">
        <w:rPr>
          <w:rFonts w:ascii="Arial" w:hAnsi="Arial" w:cs="Arial"/>
          <w:color w:val="000000"/>
          <w:sz w:val="18"/>
          <w:szCs w:val="18"/>
        </w:rPr>
        <w:t>,</w:t>
      </w:r>
      <w:r w:rsidRPr="006909B0">
        <w:rPr>
          <w:rFonts w:ascii="Arial" w:hAnsi="Arial" w:cs="Arial"/>
          <w:color w:val="000000"/>
          <w:sz w:val="18"/>
          <w:szCs w:val="18"/>
        </w:rPr>
        <w:t xml:space="preserve"> and its </w:t>
      </w:r>
      <w:r w:rsidRPr="006909B0">
        <w:rPr>
          <w:rFonts w:ascii="Arial" w:hAnsi="Arial" w:cs="Arial"/>
          <w:color w:val="000000"/>
          <w:spacing w:val="-2"/>
          <w:sz w:val="18"/>
          <w:szCs w:val="18"/>
        </w:rPr>
        <w:t>consolidated and separate financial performance and its consolidated and separate cash flows for the year then ended</w:t>
      </w:r>
      <w:r w:rsidRPr="006909B0">
        <w:rPr>
          <w:rFonts w:ascii="Arial" w:hAnsi="Arial" w:cs="Arial"/>
          <w:color w:val="000000"/>
          <w:sz w:val="18"/>
          <w:szCs w:val="18"/>
        </w:rPr>
        <w:t xml:space="preserve"> in accordance with Thai Financial Reporting Standards</w:t>
      </w:r>
      <w:r w:rsidRPr="006909B0">
        <w:rPr>
          <w:rFonts w:ascii="Arial" w:hAnsi="Arial" w:cs="Arial"/>
          <w:spacing w:val="-2"/>
          <w:sz w:val="18"/>
          <w:szCs w:val="18"/>
        </w:rPr>
        <w:t xml:space="preserve"> </w:t>
      </w:r>
      <w:r w:rsidR="00257AAD" w:rsidRPr="006909B0">
        <w:rPr>
          <w:rFonts w:ascii="Arial" w:hAnsi="Arial" w:cs="Arial"/>
          <w:color w:val="000000"/>
          <w:sz w:val="18"/>
          <w:szCs w:val="18"/>
        </w:rPr>
        <w:t>(TFRS).</w:t>
      </w:r>
    </w:p>
    <w:p w14:paraId="351D7FA0" w14:textId="77777777" w:rsidR="002577C8" w:rsidRPr="006909B0" w:rsidRDefault="002577C8" w:rsidP="00257AAD">
      <w:pPr>
        <w:pStyle w:val="Default"/>
        <w:rPr>
          <w:color w:val="auto"/>
          <w:sz w:val="18"/>
          <w:szCs w:val="18"/>
        </w:rPr>
      </w:pPr>
    </w:p>
    <w:p w14:paraId="47B5F491" w14:textId="77777777" w:rsidR="009D6C4B" w:rsidRPr="006909B0" w:rsidRDefault="009D6C4B" w:rsidP="00B87ECA">
      <w:pPr>
        <w:pStyle w:val="Default"/>
        <w:jc w:val="thaiDistribute"/>
        <w:rPr>
          <w:b/>
          <w:bCs/>
          <w:color w:val="CF4A02"/>
          <w:sz w:val="18"/>
          <w:szCs w:val="18"/>
        </w:rPr>
      </w:pPr>
      <w:r w:rsidRPr="006909B0">
        <w:rPr>
          <w:b/>
          <w:bCs/>
          <w:color w:val="CF4A02"/>
          <w:sz w:val="18"/>
          <w:szCs w:val="18"/>
        </w:rPr>
        <w:t>What I have audited</w:t>
      </w:r>
    </w:p>
    <w:p w14:paraId="2A74378B" w14:textId="77777777" w:rsidR="006E4C96" w:rsidRPr="00185EA7" w:rsidRDefault="006E4C96" w:rsidP="00257AAD">
      <w:pPr>
        <w:pStyle w:val="Default"/>
        <w:rPr>
          <w:color w:val="auto"/>
          <w:sz w:val="12"/>
          <w:szCs w:val="12"/>
        </w:rPr>
      </w:pPr>
    </w:p>
    <w:p w14:paraId="4783934E" w14:textId="33371A87" w:rsidR="006E4C96" w:rsidRDefault="006E4C96" w:rsidP="006E4C96">
      <w:pPr>
        <w:pStyle w:val="Default"/>
        <w:jc w:val="thaiDistribute"/>
        <w:rPr>
          <w:sz w:val="18"/>
          <w:szCs w:val="18"/>
        </w:rPr>
      </w:pPr>
      <w:r w:rsidRPr="006909B0">
        <w:rPr>
          <w:sz w:val="18"/>
          <w:szCs w:val="18"/>
        </w:rPr>
        <w:t xml:space="preserve">The consolidated </w:t>
      </w:r>
      <w:r w:rsidR="0042299D" w:rsidRPr="006909B0">
        <w:rPr>
          <w:sz w:val="18"/>
          <w:szCs w:val="18"/>
        </w:rPr>
        <w:t>and</w:t>
      </w:r>
      <w:r w:rsidRPr="006909B0">
        <w:rPr>
          <w:sz w:val="18"/>
          <w:szCs w:val="18"/>
        </w:rPr>
        <w:t xml:space="preserve"> separate financial statements comprise:</w:t>
      </w:r>
    </w:p>
    <w:p w14:paraId="64017D5D" w14:textId="77777777" w:rsidR="00185EA7" w:rsidRPr="00185EA7" w:rsidRDefault="00185EA7" w:rsidP="006E4C96">
      <w:pPr>
        <w:pStyle w:val="Default"/>
        <w:jc w:val="thaiDistribute"/>
        <w:rPr>
          <w:sz w:val="12"/>
          <w:szCs w:val="12"/>
        </w:rPr>
      </w:pPr>
    </w:p>
    <w:p w14:paraId="1DB6FFF0" w14:textId="50468C37" w:rsidR="006E4C96" w:rsidRPr="006909B0" w:rsidRDefault="006E4C96" w:rsidP="00185EA7">
      <w:pPr>
        <w:pStyle w:val="Default"/>
        <w:numPr>
          <w:ilvl w:val="0"/>
          <w:numId w:val="5"/>
        </w:numPr>
        <w:ind w:left="450" w:hanging="270"/>
        <w:jc w:val="thaiDistribute"/>
        <w:rPr>
          <w:sz w:val="18"/>
          <w:szCs w:val="18"/>
        </w:rPr>
      </w:pPr>
      <w:r w:rsidRPr="006909B0">
        <w:rPr>
          <w:sz w:val="18"/>
          <w:szCs w:val="18"/>
        </w:rPr>
        <w:t xml:space="preserve">the consolidated and separate statements of financial position as at </w:t>
      </w:r>
      <w:r w:rsidR="00F60E15" w:rsidRPr="006909B0">
        <w:rPr>
          <w:sz w:val="18"/>
          <w:szCs w:val="18"/>
        </w:rPr>
        <w:t>31 December 20</w:t>
      </w:r>
      <w:r w:rsidR="008B3AA2" w:rsidRPr="006909B0">
        <w:rPr>
          <w:sz w:val="18"/>
          <w:szCs w:val="18"/>
        </w:rPr>
        <w:t>2</w:t>
      </w:r>
      <w:r w:rsidR="00801DE7">
        <w:rPr>
          <w:sz w:val="18"/>
          <w:szCs w:val="18"/>
        </w:rPr>
        <w:t>2</w:t>
      </w:r>
      <w:r w:rsidRPr="006909B0">
        <w:rPr>
          <w:sz w:val="18"/>
          <w:szCs w:val="18"/>
        </w:rPr>
        <w:t>;</w:t>
      </w:r>
    </w:p>
    <w:p w14:paraId="1085638C"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comprehensive income for the year then ended;</w:t>
      </w:r>
    </w:p>
    <w:p w14:paraId="68489EAA"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changes in equity for the year then ended;</w:t>
      </w:r>
    </w:p>
    <w:p w14:paraId="44FBD16D"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cash flows for the year then ended; and</w:t>
      </w:r>
    </w:p>
    <w:p w14:paraId="0B9E0B22" w14:textId="77777777" w:rsidR="006E4C96" w:rsidRPr="006909B0" w:rsidRDefault="006E4C96" w:rsidP="00185EA7">
      <w:pPr>
        <w:pStyle w:val="Default"/>
        <w:numPr>
          <w:ilvl w:val="0"/>
          <w:numId w:val="5"/>
        </w:numPr>
        <w:ind w:left="450" w:hanging="270"/>
        <w:jc w:val="thaiDistribute"/>
        <w:rPr>
          <w:sz w:val="18"/>
          <w:szCs w:val="18"/>
        </w:rPr>
      </w:pPr>
      <w:r w:rsidRPr="006909B0">
        <w:rPr>
          <w:spacing w:val="-6"/>
          <w:sz w:val="18"/>
          <w:szCs w:val="18"/>
        </w:rPr>
        <w:t>the notes to the consolidated and separate financial statements, which include significant accounting</w:t>
      </w:r>
      <w:r w:rsidRPr="006909B0">
        <w:rPr>
          <w:sz w:val="18"/>
          <w:szCs w:val="18"/>
        </w:rPr>
        <w:t xml:space="preserve"> policies</w:t>
      </w:r>
      <w:r w:rsidR="006909B0">
        <w:rPr>
          <w:sz w:val="18"/>
          <w:szCs w:val="18"/>
        </w:rPr>
        <w:t xml:space="preserve"> </w:t>
      </w:r>
      <w:r w:rsidR="006909B0" w:rsidRPr="006909B0">
        <w:rPr>
          <w:sz w:val="18"/>
          <w:szCs w:val="18"/>
        </w:rPr>
        <w:t>and other explanatory information</w:t>
      </w:r>
      <w:r w:rsidRPr="006909B0">
        <w:rPr>
          <w:sz w:val="18"/>
          <w:szCs w:val="18"/>
        </w:rPr>
        <w:t>.</w:t>
      </w:r>
    </w:p>
    <w:p w14:paraId="491DC43C" w14:textId="77777777" w:rsidR="006E4C96" w:rsidRPr="006909B0" w:rsidRDefault="006E4C96" w:rsidP="00257AAD">
      <w:pPr>
        <w:pStyle w:val="Default"/>
        <w:rPr>
          <w:color w:val="auto"/>
          <w:sz w:val="18"/>
          <w:szCs w:val="18"/>
        </w:rPr>
      </w:pPr>
    </w:p>
    <w:p w14:paraId="4CEEEAF3" w14:textId="77777777" w:rsidR="00790517" w:rsidRPr="006909B0" w:rsidRDefault="00790517" w:rsidP="00B87ECA">
      <w:pPr>
        <w:pStyle w:val="Default"/>
        <w:jc w:val="thaiDistribute"/>
        <w:rPr>
          <w:b/>
          <w:bCs/>
          <w:color w:val="CF4A02"/>
          <w:sz w:val="18"/>
          <w:szCs w:val="18"/>
        </w:rPr>
      </w:pPr>
      <w:r w:rsidRPr="006909B0">
        <w:rPr>
          <w:b/>
          <w:bCs/>
          <w:color w:val="CF4A02"/>
          <w:sz w:val="18"/>
          <w:szCs w:val="18"/>
        </w:rPr>
        <w:t xml:space="preserve">Basis for </w:t>
      </w:r>
      <w:r w:rsidR="00E07F94" w:rsidRPr="006909B0">
        <w:rPr>
          <w:b/>
          <w:bCs/>
          <w:color w:val="CF4A02"/>
          <w:sz w:val="18"/>
          <w:szCs w:val="18"/>
        </w:rPr>
        <w:t>o</w:t>
      </w:r>
      <w:r w:rsidRPr="006909B0">
        <w:rPr>
          <w:b/>
          <w:bCs/>
          <w:color w:val="CF4A02"/>
          <w:sz w:val="18"/>
          <w:szCs w:val="18"/>
        </w:rPr>
        <w:t xml:space="preserve">pinion </w:t>
      </w:r>
    </w:p>
    <w:p w14:paraId="04B83FE7" w14:textId="77777777" w:rsidR="00B87ECA" w:rsidRPr="00185EA7" w:rsidRDefault="00B87ECA" w:rsidP="00257AAD">
      <w:pPr>
        <w:pStyle w:val="Default"/>
        <w:rPr>
          <w:color w:val="auto"/>
          <w:sz w:val="12"/>
          <w:szCs w:val="12"/>
        </w:rPr>
      </w:pPr>
    </w:p>
    <w:p w14:paraId="2B78294E" w14:textId="48A6E30A" w:rsidR="00684C98" w:rsidRPr="006909B0" w:rsidRDefault="00684C98" w:rsidP="00B87ECA">
      <w:pPr>
        <w:pStyle w:val="Default"/>
        <w:jc w:val="thaiDistribute"/>
        <w:rPr>
          <w:sz w:val="18"/>
          <w:szCs w:val="18"/>
        </w:rPr>
      </w:pPr>
      <w:r w:rsidRPr="006909B0">
        <w:rPr>
          <w:spacing w:val="-4"/>
          <w:sz w:val="18"/>
          <w:szCs w:val="18"/>
        </w:rPr>
        <w:t>I conducted my audit in accordance with Thai Standards on Auditing (TSAs). My responsibilities under those standards</w:t>
      </w:r>
      <w:r w:rsidRPr="006909B0">
        <w:rPr>
          <w:sz w:val="18"/>
          <w:szCs w:val="18"/>
        </w:rPr>
        <w:t xml:space="preserve"> </w:t>
      </w:r>
      <w:r w:rsidRPr="006909B0">
        <w:rPr>
          <w:spacing w:val="-4"/>
          <w:sz w:val="18"/>
          <w:szCs w:val="18"/>
        </w:rPr>
        <w:t xml:space="preserve">are further described in the Auditor’s </w:t>
      </w:r>
      <w:r w:rsidR="00433A38" w:rsidRPr="006909B0">
        <w:rPr>
          <w:spacing w:val="-4"/>
          <w:sz w:val="18"/>
          <w:szCs w:val="18"/>
        </w:rPr>
        <w:t>r</w:t>
      </w:r>
      <w:r w:rsidRPr="006909B0">
        <w:rPr>
          <w:spacing w:val="-4"/>
          <w:sz w:val="18"/>
          <w:szCs w:val="18"/>
        </w:rPr>
        <w:t xml:space="preserve">esponsibilities for the </w:t>
      </w:r>
      <w:r w:rsidR="009D6C4B" w:rsidRPr="006909B0">
        <w:rPr>
          <w:spacing w:val="-4"/>
          <w:sz w:val="18"/>
          <w:szCs w:val="18"/>
        </w:rPr>
        <w:t>a</w:t>
      </w:r>
      <w:r w:rsidRPr="006909B0">
        <w:rPr>
          <w:spacing w:val="-4"/>
          <w:sz w:val="18"/>
          <w:szCs w:val="18"/>
        </w:rPr>
        <w:t>udit of the</w:t>
      </w:r>
      <w:r w:rsidR="005237A1" w:rsidRPr="006909B0">
        <w:rPr>
          <w:spacing w:val="-4"/>
          <w:sz w:val="18"/>
          <w:szCs w:val="18"/>
        </w:rPr>
        <w:t xml:space="preserve"> </w:t>
      </w:r>
      <w:r w:rsidR="009D6C4B" w:rsidRPr="006909B0">
        <w:rPr>
          <w:spacing w:val="-4"/>
          <w:sz w:val="18"/>
          <w:szCs w:val="18"/>
        </w:rPr>
        <w:t>c</w:t>
      </w:r>
      <w:r w:rsidR="005237A1" w:rsidRPr="006909B0">
        <w:rPr>
          <w:spacing w:val="-4"/>
          <w:sz w:val="18"/>
          <w:szCs w:val="18"/>
        </w:rPr>
        <w:t xml:space="preserve">onsolidated and </w:t>
      </w:r>
      <w:r w:rsidR="009D6C4B" w:rsidRPr="006909B0">
        <w:rPr>
          <w:spacing w:val="-4"/>
          <w:sz w:val="18"/>
          <w:szCs w:val="18"/>
        </w:rPr>
        <w:t>separate f</w:t>
      </w:r>
      <w:r w:rsidRPr="006909B0">
        <w:rPr>
          <w:spacing w:val="-4"/>
          <w:sz w:val="18"/>
          <w:szCs w:val="18"/>
        </w:rPr>
        <w:t xml:space="preserve">inancial </w:t>
      </w:r>
      <w:r w:rsidR="009D6C4B" w:rsidRPr="006909B0">
        <w:rPr>
          <w:spacing w:val="-4"/>
          <w:sz w:val="18"/>
          <w:szCs w:val="18"/>
        </w:rPr>
        <w:t>s</w:t>
      </w:r>
      <w:r w:rsidRPr="006909B0">
        <w:rPr>
          <w:spacing w:val="-4"/>
          <w:sz w:val="18"/>
          <w:szCs w:val="18"/>
        </w:rPr>
        <w:t>tatements</w:t>
      </w:r>
      <w:r w:rsidRPr="006909B0">
        <w:rPr>
          <w:sz w:val="18"/>
          <w:szCs w:val="18"/>
        </w:rPr>
        <w:t xml:space="preserve"> </w:t>
      </w:r>
      <w:r w:rsidRPr="006909B0">
        <w:rPr>
          <w:spacing w:val="-4"/>
          <w:sz w:val="18"/>
          <w:szCs w:val="18"/>
        </w:rPr>
        <w:t xml:space="preserve">section of my report. I am independent of the </w:t>
      </w:r>
      <w:r w:rsidR="005237A1" w:rsidRPr="006909B0">
        <w:rPr>
          <w:spacing w:val="-4"/>
          <w:sz w:val="18"/>
          <w:szCs w:val="18"/>
        </w:rPr>
        <w:t>Group</w:t>
      </w:r>
      <w:r w:rsidR="00AC1524" w:rsidRPr="006909B0">
        <w:rPr>
          <w:spacing w:val="-4"/>
          <w:sz w:val="18"/>
          <w:szCs w:val="18"/>
        </w:rPr>
        <w:t xml:space="preserve"> and </w:t>
      </w:r>
      <w:r w:rsidR="007A3ACC" w:rsidRPr="006909B0">
        <w:rPr>
          <w:spacing w:val="-4"/>
          <w:sz w:val="18"/>
          <w:szCs w:val="18"/>
        </w:rPr>
        <w:t xml:space="preserve">the </w:t>
      </w:r>
      <w:r w:rsidR="00AC1524" w:rsidRPr="006909B0">
        <w:rPr>
          <w:spacing w:val="-4"/>
          <w:sz w:val="18"/>
          <w:szCs w:val="18"/>
        </w:rPr>
        <w:t>Company</w:t>
      </w:r>
      <w:r w:rsidRPr="006909B0">
        <w:rPr>
          <w:spacing w:val="-4"/>
          <w:sz w:val="18"/>
          <w:szCs w:val="18"/>
        </w:rPr>
        <w:t xml:space="preserve"> in accordance with Code of Ethics for Professional Accountants</w:t>
      </w:r>
      <w:r w:rsidR="007F792B" w:rsidRPr="002B7004">
        <w:rPr>
          <w:rFonts w:cs="Cordia New" w:hint="cs"/>
          <w:spacing w:val="-4"/>
          <w:sz w:val="18"/>
          <w:szCs w:val="18"/>
          <w:cs/>
        </w:rPr>
        <w:t xml:space="preserve"> </w:t>
      </w:r>
      <w:r w:rsidR="007F792B" w:rsidRPr="002B7004">
        <w:rPr>
          <w:rFonts w:cs="Cordia New"/>
          <w:spacing w:val="-4"/>
          <w:sz w:val="18"/>
          <w:szCs w:val="18"/>
        </w:rPr>
        <w:t>including Independence Standards</w:t>
      </w:r>
      <w:r w:rsidR="006909B0">
        <w:rPr>
          <w:spacing w:val="-4"/>
          <w:sz w:val="18"/>
          <w:szCs w:val="18"/>
        </w:rPr>
        <w:t xml:space="preserve"> </w:t>
      </w:r>
      <w:r w:rsidR="006909B0" w:rsidRPr="006909B0">
        <w:rPr>
          <w:spacing w:val="-4"/>
          <w:sz w:val="18"/>
          <w:szCs w:val="18"/>
        </w:rPr>
        <w:t>issued by the Federation of Accounting Professions</w:t>
      </w:r>
      <w:r w:rsidR="007F792B">
        <w:rPr>
          <w:spacing w:val="-4"/>
          <w:sz w:val="18"/>
          <w:szCs w:val="18"/>
        </w:rPr>
        <w:t xml:space="preserve"> (TFAC Code)</w:t>
      </w:r>
      <w:r w:rsidRPr="006909B0">
        <w:rPr>
          <w:sz w:val="18"/>
          <w:szCs w:val="18"/>
        </w:rPr>
        <w:t xml:space="preserve"> that are relevant to my audit of the </w:t>
      </w:r>
      <w:r w:rsidR="006E2ABA" w:rsidRPr="006909B0">
        <w:rPr>
          <w:sz w:val="18"/>
          <w:szCs w:val="18"/>
        </w:rPr>
        <w:t xml:space="preserve">consolidated and separate </w:t>
      </w:r>
      <w:r w:rsidRPr="006909B0">
        <w:rPr>
          <w:sz w:val="18"/>
          <w:szCs w:val="18"/>
        </w:rPr>
        <w:t>financial statements, and I have fulfilled my other ethical responsibilities in accordance with the</w:t>
      </w:r>
      <w:r w:rsidR="007F792B">
        <w:rPr>
          <w:sz w:val="18"/>
          <w:szCs w:val="18"/>
        </w:rPr>
        <w:t xml:space="preserve"> TFAC Code</w:t>
      </w:r>
      <w:r w:rsidRPr="006909B0">
        <w:rPr>
          <w:sz w:val="18"/>
          <w:szCs w:val="18"/>
        </w:rPr>
        <w:t>. I believe that the audit evidence I have obtained is sufficient and appropriate to provide a basis for my opinion.</w:t>
      </w:r>
    </w:p>
    <w:p w14:paraId="3BD56B81" w14:textId="77777777" w:rsidR="001C6FA9" w:rsidRPr="006909B0" w:rsidRDefault="001C6FA9" w:rsidP="00B87ECA">
      <w:pPr>
        <w:pStyle w:val="Default"/>
        <w:jc w:val="thaiDistribute"/>
        <w:rPr>
          <w:sz w:val="18"/>
          <w:szCs w:val="18"/>
        </w:rPr>
      </w:pPr>
    </w:p>
    <w:p w14:paraId="058A095C" w14:textId="77777777" w:rsidR="00675AA2" w:rsidRPr="006909B0" w:rsidRDefault="00675AA2" w:rsidP="00B87ECA">
      <w:pPr>
        <w:pStyle w:val="Default"/>
        <w:jc w:val="thaiDistribute"/>
        <w:rPr>
          <w:b/>
          <w:bCs/>
          <w:sz w:val="18"/>
          <w:szCs w:val="18"/>
        </w:rPr>
      </w:pPr>
    </w:p>
    <w:p w14:paraId="1B95CB91" w14:textId="77777777" w:rsidR="002577C8" w:rsidRPr="006909B0" w:rsidRDefault="002577C8">
      <w:pPr>
        <w:rPr>
          <w:rFonts w:ascii="Arial" w:hAnsi="Arial" w:cs="Arial"/>
          <w:b/>
          <w:bCs/>
          <w:sz w:val="18"/>
          <w:szCs w:val="18"/>
        </w:rPr>
        <w:sectPr w:rsidR="002577C8" w:rsidRPr="006909B0" w:rsidSect="001937FF">
          <w:headerReference w:type="default" r:id="rId9"/>
          <w:pgSz w:w="11909" w:h="16834" w:code="9"/>
          <w:pgMar w:top="3139" w:right="720" w:bottom="1584" w:left="1987" w:header="706" w:footer="706" w:gutter="0"/>
          <w:cols w:space="708"/>
          <w:docGrid w:linePitch="360"/>
        </w:sectPr>
      </w:pPr>
    </w:p>
    <w:p w14:paraId="5CAF358B" w14:textId="77777777"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Key audit matters</w:t>
      </w:r>
    </w:p>
    <w:p w14:paraId="48A5F45B" w14:textId="77777777" w:rsidR="00D6252B" w:rsidRPr="00185EA7" w:rsidRDefault="00D6252B" w:rsidP="00D6252B">
      <w:pPr>
        <w:pStyle w:val="Default"/>
        <w:jc w:val="thaiDistribute"/>
        <w:rPr>
          <w:b/>
          <w:bCs/>
          <w:sz w:val="12"/>
          <w:szCs w:val="12"/>
        </w:rPr>
      </w:pPr>
    </w:p>
    <w:p w14:paraId="219C1F40" w14:textId="77777777" w:rsidR="00D6252B" w:rsidRPr="006909B0" w:rsidRDefault="00D6252B" w:rsidP="00D6252B">
      <w:pPr>
        <w:pStyle w:val="Default"/>
        <w:jc w:val="thaiDistribute"/>
        <w:rPr>
          <w:sz w:val="18"/>
          <w:szCs w:val="18"/>
        </w:rPr>
      </w:pPr>
      <w:r w:rsidRPr="006909B0">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D67AC11" w14:textId="77777777" w:rsidR="00D6252B" w:rsidRPr="006909B0" w:rsidRDefault="00D6252B" w:rsidP="002577C8">
      <w:pPr>
        <w:pStyle w:val="Default"/>
        <w:jc w:val="thaiDistribute"/>
        <w:rPr>
          <w:b/>
          <w:bCs/>
          <w:color w:val="auto"/>
          <w:sz w:val="18"/>
          <w:szCs w:val="18"/>
        </w:rPr>
      </w:pPr>
    </w:p>
    <w:tbl>
      <w:tblPr>
        <w:tblW w:w="9202" w:type="dxa"/>
        <w:tblInd w:w="108" w:type="dxa"/>
        <w:tblLayout w:type="fixed"/>
        <w:tblLook w:val="04A0" w:firstRow="1" w:lastRow="0" w:firstColumn="1" w:lastColumn="0" w:noHBand="0" w:noVBand="1"/>
      </w:tblPr>
      <w:tblGrid>
        <w:gridCol w:w="4248"/>
        <w:gridCol w:w="4954"/>
      </w:tblGrid>
      <w:tr w:rsidR="00E3177A" w:rsidRPr="006909B0" w14:paraId="6FF81239" w14:textId="77777777" w:rsidTr="001937FF">
        <w:trPr>
          <w:trHeight w:val="346"/>
        </w:trPr>
        <w:tc>
          <w:tcPr>
            <w:tcW w:w="4248" w:type="dxa"/>
            <w:shd w:val="clear" w:color="auto" w:fill="FFA543"/>
            <w:vAlign w:val="center"/>
          </w:tcPr>
          <w:p w14:paraId="0D4115DE" w14:textId="77777777" w:rsidR="00D6252B" w:rsidRPr="006909B0" w:rsidRDefault="00D6252B" w:rsidP="00A71A67">
            <w:pPr>
              <w:pStyle w:val="Default"/>
              <w:ind w:right="244"/>
              <w:jc w:val="center"/>
              <w:rPr>
                <w:b/>
                <w:bCs/>
                <w:color w:val="FFFFFF"/>
                <w:sz w:val="18"/>
                <w:szCs w:val="18"/>
              </w:rPr>
            </w:pPr>
            <w:r w:rsidRPr="006909B0">
              <w:rPr>
                <w:b/>
                <w:bCs/>
                <w:color w:val="FFFFFF"/>
                <w:sz w:val="18"/>
                <w:szCs w:val="18"/>
              </w:rPr>
              <w:t>Key audit matter</w:t>
            </w:r>
            <w:r w:rsidR="002E5778">
              <w:rPr>
                <w:b/>
                <w:bCs/>
                <w:color w:val="FFFFFF"/>
                <w:sz w:val="18"/>
                <w:szCs w:val="18"/>
              </w:rPr>
              <w:t>s</w:t>
            </w:r>
          </w:p>
        </w:tc>
        <w:tc>
          <w:tcPr>
            <w:tcW w:w="4954" w:type="dxa"/>
            <w:shd w:val="clear" w:color="auto" w:fill="FFA543"/>
            <w:vAlign w:val="center"/>
          </w:tcPr>
          <w:p w14:paraId="14F0ABB6" w14:textId="77777777" w:rsidR="00D6252B" w:rsidRPr="006909B0" w:rsidRDefault="00D6252B" w:rsidP="00A71A67">
            <w:pPr>
              <w:pStyle w:val="Default"/>
              <w:jc w:val="center"/>
              <w:rPr>
                <w:b/>
                <w:bCs/>
                <w:color w:val="FFFFFF"/>
                <w:sz w:val="18"/>
                <w:szCs w:val="18"/>
              </w:rPr>
            </w:pPr>
            <w:r w:rsidRPr="006909B0">
              <w:rPr>
                <w:b/>
                <w:bCs/>
                <w:color w:val="FFFFFF"/>
                <w:sz w:val="18"/>
                <w:szCs w:val="18"/>
              </w:rPr>
              <w:t>How my audit addressed the key audit matter</w:t>
            </w:r>
            <w:r w:rsidR="002E5778">
              <w:rPr>
                <w:b/>
                <w:bCs/>
                <w:color w:val="FFFFFF"/>
                <w:sz w:val="18"/>
                <w:szCs w:val="18"/>
              </w:rPr>
              <w:t>s</w:t>
            </w:r>
          </w:p>
        </w:tc>
      </w:tr>
      <w:tr w:rsidR="00561DF4" w:rsidRPr="006909B0" w14:paraId="00C272E2" w14:textId="77777777" w:rsidTr="0010697B">
        <w:trPr>
          <w:trHeight w:val="315"/>
        </w:trPr>
        <w:tc>
          <w:tcPr>
            <w:tcW w:w="4248" w:type="dxa"/>
            <w:shd w:val="clear" w:color="auto" w:fill="auto"/>
          </w:tcPr>
          <w:p w14:paraId="1ADFFBE3" w14:textId="77777777" w:rsidR="00561DF4" w:rsidRPr="00DD7E02" w:rsidRDefault="00561DF4" w:rsidP="00906183">
            <w:pPr>
              <w:pStyle w:val="Default"/>
              <w:jc w:val="both"/>
              <w:rPr>
                <w:b/>
                <w:bCs/>
                <w:i/>
                <w:iCs/>
                <w:sz w:val="10"/>
                <w:szCs w:val="10"/>
              </w:rPr>
            </w:pPr>
          </w:p>
          <w:p w14:paraId="1DCEEB97" w14:textId="77777777" w:rsidR="00561DF4" w:rsidRPr="00BC6899" w:rsidRDefault="00561DF4" w:rsidP="00906183">
            <w:pPr>
              <w:pStyle w:val="Default"/>
              <w:jc w:val="both"/>
              <w:rPr>
                <w:b/>
                <w:bCs/>
                <w:i/>
                <w:iCs/>
                <w:spacing w:val="-10"/>
                <w:sz w:val="18"/>
                <w:szCs w:val="18"/>
              </w:rPr>
            </w:pPr>
            <w:r w:rsidRPr="00BC6899">
              <w:rPr>
                <w:b/>
                <w:bCs/>
                <w:i/>
                <w:iCs/>
                <w:spacing w:val="-10"/>
                <w:sz w:val="18"/>
                <w:szCs w:val="18"/>
              </w:rPr>
              <w:t xml:space="preserve">Interest income from </w:t>
            </w:r>
            <w:r w:rsidR="00560271" w:rsidRPr="00BC6899">
              <w:rPr>
                <w:b/>
                <w:bCs/>
                <w:i/>
                <w:iCs/>
                <w:spacing w:val="-10"/>
                <w:sz w:val="18"/>
                <w:szCs w:val="18"/>
              </w:rPr>
              <w:t xml:space="preserve">loans to </w:t>
            </w:r>
            <w:r w:rsidRPr="00BC6899">
              <w:rPr>
                <w:b/>
                <w:bCs/>
                <w:i/>
                <w:iCs/>
                <w:spacing w:val="-10"/>
                <w:sz w:val="18"/>
                <w:szCs w:val="18"/>
              </w:rPr>
              <w:t>non-performing assets</w:t>
            </w:r>
          </w:p>
          <w:p w14:paraId="2630B535" w14:textId="77777777" w:rsidR="00561DF4" w:rsidRPr="00DD7E02" w:rsidRDefault="00561DF4" w:rsidP="00906183">
            <w:pPr>
              <w:pStyle w:val="Default"/>
              <w:jc w:val="both"/>
              <w:rPr>
                <w:b/>
                <w:bCs/>
                <w:i/>
                <w:iCs/>
                <w:sz w:val="10"/>
                <w:szCs w:val="10"/>
              </w:rPr>
            </w:pPr>
          </w:p>
        </w:tc>
        <w:tc>
          <w:tcPr>
            <w:tcW w:w="4954" w:type="dxa"/>
            <w:shd w:val="clear" w:color="auto" w:fill="FAFAFA"/>
          </w:tcPr>
          <w:p w14:paraId="35A47252" w14:textId="77777777" w:rsidR="00561DF4" w:rsidRPr="006909B0" w:rsidRDefault="00561DF4" w:rsidP="00906183">
            <w:pPr>
              <w:pStyle w:val="Default"/>
              <w:jc w:val="thaiDistribute"/>
              <w:rPr>
                <w:sz w:val="18"/>
                <w:szCs w:val="18"/>
              </w:rPr>
            </w:pPr>
          </w:p>
        </w:tc>
      </w:tr>
      <w:tr w:rsidR="00561DF4" w:rsidRPr="006909B0" w14:paraId="42977055" w14:textId="77777777" w:rsidTr="0010697B">
        <w:tc>
          <w:tcPr>
            <w:tcW w:w="4248" w:type="dxa"/>
            <w:tcBorders>
              <w:bottom w:val="dotted" w:sz="4" w:space="0" w:color="FFA543"/>
            </w:tcBorders>
            <w:shd w:val="clear" w:color="auto" w:fill="auto"/>
          </w:tcPr>
          <w:p w14:paraId="3EBDF954" w14:textId="23F92A06" w:rsidR="00111DAA" w:rsidRPr="00111DAA" w:rsidRDefault="00111DAA" w:rsidP="00111DAA">
            <w:pPr>
              <w:pStyle w:val="Default"/>
              <w:jc w:val="both"/>
              <w:rPr>
                <w:spacing w:val="-6"/>
                <w:sz w:val="18"/>
                <w:szCs w:val="18"/>
              </w:rPr>
            </w:pPr>
            <w:r w:rsidRPr="00111DAA">
              <w:rPr>
                <w:spacing w:val="-6"/>
                <w:sz w:val="18"/>
                <w:szCs w:val="18"/>
              </w:rPr>
              <w:t xml:space="preserve">Referring to Note </w:t>
            </w:r>
            <w:r w:rsidR="00F21998">
              <w:rPr>
                <w:spacing w:val="-6"/>
                <w:sz w:val="18"/>
                <w:szCs w:val="18"/>
              </w:rPr>
              <w:t>5</w:t>
            </w:r>
            <w:r w:rsidR="00C56652">
              <w:rPr>
                <w:spacing w:val="-6"/>
                <w:sz w:val="18"/>
                <w:szCs w:val="18"/>
              </w:rPr>
              <w:t>.21</w:t>
            </w:r>
            <w:r w:rsidRPr="00111DAA">
              <w:rPr>
                <w:spacing w:val="-6"/>
                <w:sz w:val="18"/>
                <w:szCs w:val="18"/>
              </w:rPr>
              <w:t xml:space="preserve"> to the financial statements for Accounting policies - Revenue recognition, interest </w:t>
            </w:r>
            <w:r w:rsidRPr="00185EA7">
              <w:rPr>
                <w:spacing w:val="-8"/>
                <w:sz w:val="18"/>
                <w:szCs w:val="18"/>
              </w:rPr>
              <w:t>income from loans to non-performing assets contributed</w:t>
            </w:r>
            <w:r w:rsidRPr="00111DAA">
              <w:rPr>
                <w:spacing w:val="-6"/>
                <w:sz w:val="18"/>
                <w:szCs w:val="18"/>
              </w:rPr>
              <w:t xml:space="preserve"> </w:t>
            </w:r>
            <w:r w:rsidR="009C2DC7">
              <w:rPr>
                <w:spacing w:val="-6"/>
                <w:sz w:val="18"/>
                <w:szCs w:val="18"/>
              </w:rPr>
              <w:t>84.</w:t>
            </w:r>
            <w:r w:rsidR="009829FE">
              <w:rPr>
                <w:spacing w:val="-6"/>
                <w:sz w:val="18"/>
                <w:szCs w:val="18"/>
              </w:rPr>
              <w:t>08</w:t>
            </w:r>
            <w:r w:rsidRPr="00111DAA">
              <w:rPr>
                <w:spacing w:val="-6"/>
                <w:sz w:val="18"/>
                <w:szCs w:val="18"/>
              </w:rPr>
              <w:t xml:space="preserve">% to the Group’s total revenues. The Group </w:t>
            </w:r>
            <w:r w:rsidRPr="00185EA7">
              <w:rPr>
                <w:spacing w:val="-10"/>
                <w:sz w:val="18"/>
                <w:szCs w:val="18"/>
              </w:rPr>
              <w:t>recognises interest income from loans to non-performing</w:t>
            </w:r>
            <w:r w:rsidRPr="00111DAA">
              <w:rPr>
                <w:spacing w:val="-6"/>
                <w:sz w:val="18"/>
                <w:szCs w:val="18"/>
              </w:rPr>
              <w:t xml:space="preserve"> assets based on estimated future cash inflow. This is determined by the quality, type and age of debt, </w:t>
            </w:r>
            <w:r w:rsidRPr="00185EA7">
              <w:rPr>
                <w:spacing w:val="-10"/>
                <w:sz w:val="18"/>
                <w:szCs w:val="18"/>
              </w:rPr>
              <w:t>referring to historical records of debt collection discounted</w:t>
            </w:r>
            <w:r w:rsidRPr="00111DAA">
              <w:rPr>
                <w:spacing w:val="-6"/>
                <w:sz w:val="18"/>
                <w:szCs w:val="18"/>
              </w:rPr>
              <w:t xml:space="preserve"> with the effective interest rate.</w:t>
            </w:r>
          </w:p>
          <w:p w14:paraId="1912F252" w14:textId="77777777" w:rsidR="00111DAA" w:rsidRPr="00111DAA" w:rsidRDefault="00111DAA" w:rsidP="00111DAA">
            <w:pPr>
              <w:pStyle w:val="Default"/>
              <w:jc w:val="both"/>
              <w:rPr>
                <w:spacing w:val="-6"/>
                <w:sz w:val="18"/>
                <w:szCs w:val="18"/>
              </w:rPr>
            </w:pPr>
          </w:p>
          <w:p w14:paraId="06E6FAD3" w14:textId="77777777" w:rsidR="00561DF4" w:rsidRPr="006909B0" w:rsidRDefault="00111DAA" w:rsidP="00111DAA">
            <w:pPr>
              <w:pStyle w:val="Default"/>
              <w:jc w:val="both"/>
              <w:rPr>
                <w:sz w:val="18"/>
                <w:szCs w:val="18"/>
                <w:highlight w:val="yellow"/>
              </w:rPr>
            </w:pPr>
            <w:r w:rsidRPr="00111DAA">
              <w:rPr>
                <w:spacing w:val="-6"/>
                <w:sz w:val="18"/>
                <w:szCs w:val="18"/>
              </w:rPr>
              <w:t>I focussed on auditing this area because it required management’s significant judgment when determining the assumption to estimate revenues, which are material to the consolidated financial statements</w:t>
            </w:r>
          </w:p>
        </w:tc>
        <w:tc>
          <w:tcPr>
            <w:tcW w:w="4954" w:type="dxa"/>
            <w:tcBorders>
              <w:bottom w:val="dotted" w:sz="4" w:space="0" w:color="FFA543"/>
            </w:tcBorders>
            <w:shd w:val="clear" w:color="auto" w:fill="FAFAFA"/>
          </w:tcPr>
          <w:p w14:paraId="66312B9E"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interest income from loans to non-performing assets. I also assessed the appropriateness of the principle with the general practice of other companies in the same industry.</w:t>
            </w:r>
          </w:p>
          <w:p w14:paraId="07634ABB" w14:textId="77777777" w:rsidR="00111DAA" w:rsidRPr="00111DAA" w:rsidRDefault="00111DAA" w:rsidP="00111DAA">
            <w:pPr>
              <w:spacing w:after="0" w:line="180" w:lineRule="exact"/>
              <w:jc w:val="both"/>
              <w:rPr>
                <w:rFonts w:ascii="Arial" w:hAnsi="Arial" w:cs="Arial"/>
                <w:spacing w:val="-4"/>
                <w:sz w:val="18"/>
                <w:szCs w:val="18"/>
              </w:rPr>
            </w:pPr>
          </w:p>
          <w:p w14:paraId="0736A4D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process of estimating cash flows and the effective interest rate at the initial date.</w:t>
            </w:r>
          </w:p>
          <w:p w14:paraId="565F0C85" w14:textId="77777777" w:rsidR="00111DAA" w:rsidRPr="00111DAA" w:rsidRDefault="00111DAA" w:rsidP="00111DAA">
            <w:pPr>
              <w:spacing w:after="0" w:line="180" w:lineRule="exact"/>
              <w:jc w:val="both"/>
              <w:rPr>
                <w:rFonts w:ascii="Arial" w:hAnsi="Arial" w:cs="Arial"/>
                <w:spacing w:val="-4"/>
                <w:sz w:val="18"/>
                <w:szCs w:val="18"/>
              </w:rPr>
            </w:pPr>
          </w:p>
          <w:p w14:paraId="1770358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of estimated cash flows and effective interest rates, as well as related factors used to estimate cash flows and the effective interest rate at the acquisition date. This included assessing the appropriateness of factors affecting the estimation of cash flows and effective interest rate at the acquisition date such as hair cut rate, repayment rate, legal status of receivables, collateral values and initial cost allocation.</w:t>
            </w:r>
          </w:p>
          <w:p w14:paraId="46C2C633" w14:textId="77777777" w:rsidR="00111DAA" w:rsidRPr="00111DAA" w:rsidRDefault="00111DAA" w:rsidP="00111DAA">
            <w:pPr>
              <w:spacing w:after="0" w:line="180" w:lineRule="exact"/>
              <w:jc w:val="both"/>
              <w:rPr>
                <w:rFonts w:ascii="Arial" w:hAnsi="Arial" w:cs="Arial"/>
                <w:spacing w:val="-4"/>
                <w:sz w:val="18"/>
                <w:szCs w:val="18"/>
              </w:rPr>
            </w:pPr>
          </w:p>
          <w:p w14:paraId="393A6EEA"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to calculate the interest income from loans to non-performing assets. In addition, I tested a sample of repayments for loans to non-performing assets.</w:t>
            </w:r>
          </w:p>
          <w:p w14:paraId="11BDDF6D" w14:textId="77777777" w:rsidR="00111DAA" w:rsidRPr="00111DAA" w:rsidRDefault="00111DAA" w:rsidP="00111DAA">
            <w:pPr>
              <w:spacing w:after="0" w:line="180" w:lineRule="exact"/>
              <w:jc w:val="both"/>
              <w:rPr>
                <w:rFonts w:ascii="Arial" w:hAnsi="Arial" w:cs="Arial"/>
                <w:spacing w:val="-4"/>
                <w:sz w:val="18"/>
                <w:szCs w:val="18"/>
              </w:rPr>
            </w:pPr>
          </w:p>
          <w:p w14:paraId="58E5B432" w14:textId="77777777" w:rsid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From the above procedures, I found no material errors.</w:t>
            </w:r>
          </w:p>
          <w:p w14:paraId="3C3118F6" w14:textId="56E2E12F" w:rsidR="00DD7E02" w:rsidRPr="00111DAA" w:rsidRDefault="00DD7E02" w:rsidP="00111DAA">
            <w:pPr>
              <w:spacing w:after="0" w:line="180" w:lineRule="exact"/>
              <w:jc w:val="both"/>
              <w:rPr>
                <w:rFonts w:ascii="Arial" w:hAnsi="Arial" w:cs="Arial"/>
                <w:spacing w:val="-4"/>
                <w:sz w:val="18"/>
                <w:szCs w:val="18"/>
              </w:rPr>
            </w:pPr>
          </w:p>
        </w:tc>
      </w:tr>
      <w:tr w:rsidR="00E3177A" w:rsidRPr="006909B0" w14:paraId="023CC0AC" w14:textId="77777777" w:rsidTr="0010697B">
        <w:trPr>
          <w:trHeight w:val="315"/>
        </w:trPr>
        <w:tc>
          <w:tcPr>
            <w:tcW w:w="4248" w:type="dxa"/>
            <w:tcBorders>
              <w:top w:val="dotted" w:sz="4" w:space="0" w:color="FFA543"/>
            </w:tcBorders>
            <w:shd w:val="clear" w:color="auto" w:fill="auto"/>
          </w:tcPr>
          <w:p w14:paraId="46BD33FC" w14:textId="77777777" w:rsidR="00D6252B" w:rsidRPr="00DD7E02" w:rsidRDefault="00D6252B" w:rsidP="001937FF">
            <w:pPr>
              <w:pStyle w:val="Default"/>
              <w:jc w:val="both"/>
              <w:rPr>
                <w:b/>
                <w:bCs/>
                <w:i/>
                <w:iCs/>
                <w:sz w:val="10"/>
                <w:szCs w:val="10"/>
                <w:lang w:val="en-US"/>
              </w:rPr>
            </w:pPr>
          </w:p>
          <w:p w14:paraId="638032D8" w14:textId="77777777" w:rsidR="00D6252B" w:rsidRPr="006909B0" w:rsidRDefault="00ED2BCF" w:rsidP="001937FF">
            <w:pPr>
              <w:pStyle w:val="Default"/>
              <w:jc w:val="both"/>
              <w:rPr>
                <w:b/>
                <w:bCs/>
                <w:i/>
                <w:iCs/>
                <w:sz w:val="18"/>
                <w:szCs w:val="18"/>
              </w:rPr>
            </w:pPr>
            <w:r>
              <w:rPr>
                <w:b/>
                <w:bCs/>
                <w:i/>
                <w:iCs/>
                <w:spacing w:val="-6"/>
                <w:sz w:val="18"/>
                <w:szCs w:val="18"/>
              </w:rPr>
              <w:t>Allowance for expected credit losses of loans to non-performing assets</w:t>
            </w:r>
          </w:p>
          <w:p w14:paraId="482B82AD" w14:textId="77777777" w:rsidR="00D6252B" w:rsidRPr="00DD7E02" w:rsidRDefault="00D6252B" w:rsidP="001937FF">
            <w:pPr>
              <w:pStyle w:val="Default"/>
              <w:jc w:val="both"/>
              <w:rPr>
                <w:b/>
                <w:bCs/>
                <w:i/>
                <w:iCs/>
                <w:sz w:val="10"/>
                <w:szCs w:val="10"/>
              </w:rPr>
            </w:pPr>
          </w:p>
        </w:tc>
        <w:tc>
          <w:tcPr>
            <w:tcW w:w="4954" w:type="dxa"/>
            <w:tcBorders>
              <w:top w:val="dotted" w:sz="4" w:space="0" w:color="FFA543"/>
            </w:tcBorders>
            <w:shd w:val="clear" w:color="auto" w:fill="FAFAFA"/>
          </w:tcPr>
          <w:p w14:paraId="48410A81" w14:textId="77777777" w:rsidR="00D6252B" w:rsidRPr="006909B0" w:rsidRDefault="00D6252B" w:rsidP="00A71A67">
            <w:pPr>
              <w:pStyle w:val="Default"/>
              <w:jc w:val="thaiDistribute"/>
              <w:rPr>
                <w:sz w:val="18"/>
                <w:szCs w:val="18"/>
              </w:rPr>
            </w:pPr>
          </w:p>
        </w:tc>
      </w:tr>
      <w:tr w:rsidR="00E3177A" w:rsidRPr="006909B0" w14:paraId="592D2DEE" w14:textId="77777777" w:rsidTr="001937FF">
        <w:tc>
          <w:tcPr>
            <w:tcW w:w="4248" w:type="dxa"/>
            <w:tcBorders>
              <w:bottom w:val="single" w:sz="4" w:space="0" w:color="FFA543"/>
            </w:tcBorders>
            <w:shd w:val="clear" w:color="auto" w:fill="auto"/>
          </w:tcPr>
          <w:p w14:paraId="35718CFC" w14:textId="2AC378C6" w:rsidR="00111DAA" w:rsidRDefault="00111DAA" w:rsidP="00111DAA">
            <w:pPr>
              <w:pStyle w:val="Default"/>
              <w:jc w:val="both"/>
              <w:rPr>
                <w:spacing w:val="-6"/>
                <w:sz w:val="17"/>
                <w:szCs w:val="17"/>
              </w:rPr>
            </w:pPr>
            <w:r w:rsidRPr="00594247">
              <w:rPr>
                <w:spacing w:val="-6"/>
                <w:sz w:val="17"/>
                <w:szCs w:val="17"/>
              </w:rPr>
              <w:t>As at 31 December 202</w:t>
            </w:r>
            <w:r w:rsidR="00801DE7">
              <w:rPr>
                <w:spacing w:val="-6"/>
                <w:sz w:val="17"/>
                <w:szCs w:val="17"/>
              </w:rPr>
              <w:t>2</w:t>
            </w:r>
            <w:r w:rsidRPr="00594247">
              <w:rPr>
                <w:spacing w:val="-6"/>
                <w:sz w:val="17"/>
                <w:szCs w:val="17"/>
              </w:rPr>
              <w:t xml:space="preserve">, total gross loans to non-performing assets balance reported in the consolidated financial statements and the separate financial statements were Baht </w:t>
            </w:r>
            <w:r w:rsidR="002C7AAD" w:rsidRPr="002C7AAD">
              <w:rPr>
                <w:spacing w:val="-6"/>
                <w:sz w:val="17"/>
                <w:szCs w:val="17"/>
              </w:rPr>
              <w:t xml:space="preserve">5,413.24 </w:t>
            </w:r>
            <w:r w:rsidRPr="00594247">
              <w:rPr>
                <w:spacing w:val="-6"/>
                <w:sz w:val="17"/>
                <w:szCs w:val="17"/>
              </w:rPr>
              <w:t xml:space="preserve">million and Baht </w:t>
            </w:r>
            <w:r w:rsidR="002C7AAD" w:rsidRPr="002C7AAD">
              <w:rPr>
                <w:rFonts w:cs="Cordia New"/>
                <w:spacing w:val="-6"/>
                <w:sz w:val="17"/>
                <w:szCs w:val="17"/>
              </w:rPr>
              <w:t xml:space="preserve">527.32 </w:t>
            </w:r>
            <w:r w:rsidRPr="00594247">
              <w:rPr>
                <w:spacing w:val="-6"/>
                <w:sz w:val="17"/>
                <w:szCs w:val="17"/>
              </w:rPr>
              <w:t>million</w:t>
            </w:r>
            <w:r w:rsidR="00C94263">
              <w:rPr>
                <w:spacing w:val="-6"/>
                <w:sz w:val="17"/>
                <w:szCs w:val="17"/>
              </w:rPr>
              <w:t>,</w:t>
            </w:r>
            <w:r w:rsidRPr="00594247">
              <w:rPr>
                <w:spacing w:val="-6"/>
                <w:sz w:val="17"/>
                <w:szCs w:val="17"/>
              </w:rPr>
              <w:t xml:space="preserve"> respectively. The allowances for expected credit losses w</w:t>
            </w:r>
            <w:r w:rsidR="00594247" w:rsidRPr="00594247">
              <w:rPr>
                <w:spacing w:val="-6"/>
                <w:sz w:val="17"/>
                <w:szCs w:val="17"/>
              </w:rPr>
              <w:t>ere</w:t>
            </w:r>
            <w:r w:rsidRPr="00594247">
              <w:rPr>
                <w:spacing w:val="-6"/>
                <w:sz w:val="17"/>
                <w:szCs w:val="17"/>
              </w:rPr>
              <w:t xml:space="preserve"> Baht </w:t>
            </w:r>
            <w:r w:rsidR="002C7AAD" w:rsidRPr="002C7AAD">
              <w:rPr>
                <w:spacing w:val="-6"/>
                <w:sz w:val="17"/>
                <w:szCs w:val="17"/>
              </w:rPr>
              <w:t xml:space="preserve">485.18 </w:t>
            </w:r>
            <w:r w:rsidRPr="00594247">
              <w:rPr>
                <w:spacing w:val="-6"/>
                <w:sz w:val="17"/>
                <w:szCs w:val="17"/>
              </w:rPr>
              <w:t>million</w:t>
            </w:r>
            <w:r w:rsidR="00594247" w:rsidRPr="00594247">
              <w:rPr>
                <w:spacing w:val="-6"/>
                <w:sz w:val="17"/>
                <w:szCs w:val="17"/>
              </w:rPr>
              <w:t xml:space="preserve"> and Baht </w:t>
            </w:r>
            <w:r w:rsidR="009C2DC7" w:rsidRPr="009C2DC7">
              <w:rPr>
                <w:spacing w:val="-6"/>
                <w:sz w:val="17"/>
                <w:szCs w:val="17"/>
              </w:rPr>
              <w:t xml:space="preserve">104.91 </w:t>
            </w:r>
            <w:r w:rsidR="00594247" w:rsidRPr="00594247">
              <w:rPr>
                <w:spacing w:val="-6"/>
                <w:sz w:val="17"/>
                <w:szCs w:val="17"/>
              </w:rPr>
              <w:t>million</w:t>
            </w:r>
            <w:r w:rsidRPr="00594247">
              <w:rPr>
                <w:spacing w:val="-6"/>
                <w:sz w:val="17"/>
                <w:szCs w:val="17"/>
              </w:rPr>
              <w:t xml:space="preserve">, which represents </w:t>
            </w:r>
            <w:r w:rsidR="002C7AAD">
              <w:rPr>
                <w:spacing w:val="-6"/>
                <w:sz w:val="17"/>
                <w:szCs w:val="17"/>
              </w:rPr>
              <w:t>8.96</w:t>
            </w:r>
            <w:r w:rsidRPr="00594247">
              <w:rPr>
                <w:spacing w:val="-6"/>
                <w:sz w:val="17"/>
                <w:szCs w:val="17"/>
              </w:rPr>
              <w:t>%</w:t>
            </w:r>
            <w:r w:rsidR="00594247" w:rsidRPr="00594247">
              <w:rPr>
                <w:spacing w:val="-6"/>
                <w:sz w:val="17"/>
                <w:szCs w:val="17"/>
              </w:rPr>
              <w:t xml:space="preserve"> and </w:t>
            </w:r>
            <w:r w:rsidR="002C7AAD">
              <w:rPr>
                <w:spacing w:val="-6"/>
                <w:sz w:val="17"/>
                <w:szCs w:val="17"/>
              </w:rPr>
              <w:t>19.89</w:t>
            </w:r>
            <w:r w:rsidR="00594247" w:rsidRPr="00594247">
              <w:rPr>
                <w:spacing w:val="-6"/>
                <w:sz w:val="17"/>
                <w:szCs w:val="17"/>
              </w:rPr>
              <w:t>%</w:t>
            </w:r>
            <w:r w:rsidRPr="00594247">
              <w:rPr>
                <w:spacing w:val="-6"/>
                <w:sz w:val="17"/>
                <w:szCs w:val="17"/>
              </w:rPr>
              <w:t xml:space="preserve"> of loans to </w:t>
            </w:r>
            <w:r w:rsidR="00BC703A" w:rsidRPr="00594247">
              <w:rPr>
                <w:spacing w:val="-6"/>
                <w:sz w:val="17"/>
                <w:szCs w:val="17"/>
              </w:rPr>
              <w:t>non-performing assets</w:t>
            </w:r>
            <w:r w:rsidRPr="00594247">
              <w:rPr>
                <w:spacing w:val="-6"/>
                <w:sz w:val="17"/>
                <w:szCs w:val="17"/>
              </w:rPr>
              <w:t xml:space="preserve"> </w:t>
            </w:r>
            <w:r w:rsidR="00BC703A" w:rsidRPr="00594247">
              <w:rPr>
                <w:spacing w:val="-6"/>
                <w:sz w:val="17"/>
                <w:szCs w:val="17"/>
              </w:rPr>
              <w:t xml:space="preserve">in the consolidated financial statements and </w:t>
            </w:r>
            <w:r w:rsidR="00594247" w:rsidRPr="00594247">
              <w:rPr>
                <w:spacing w:val="-6"/>
                <w:sz w:val="17"/>
                <w:szCs w:val="17"/>
              </w:rPr>
              <w:t>the separate financial statements</w:t>
            </w:r>
            <w:r w:rsidR="00D54687">
              <w:rPr>
                <w:spacing w:val="-6"/>
                <w:sz w:val="17"/>
                <w:szCs w:val="17"/>
              </w:rPr>
              <w:t>,</w:t>
            </w:r>
            <w:r w:rsidR="00594247" w:rsidRPr="00594247">
              <w:rPr>
                <w:spacing w:val="-6"/>
                <w:sz w:val="17"/>
                <w:szCs w:val="17"/>
              </w:rPr>
              <w:t xml:space="preserve"> respectively.</w:t>
            </w:r>
          </w:p>
          <w:p w14:paraId="690BCFD6" w14:textId="77777777" w:rsidR="00594247" w:rsidRPr="00826238" w:rsidRDefault="00594247" w:rsidP="00111DAA">
            <w:pPr>
              <w:pStyle w:val="Default"/>
              <w:jc w:val="both"/>
              <w:rPr>
                <w:spacing w:val="-6"/>
                <w:sz w:val="17"/>
                <w:szCs w:val="17"/>
              </w:rPr>
            </w:pPr>
          </w:p>
          <w:p w14:paraId="603A6A19" w14:textId="3A1F94B4" w:rsidR="00111DAA" w:rsidRPr="00826238" w:rsidRDefault="00111DAA" w:rsidP="00111DAA">
            <w:pPr>
              <w:pStyle w:val="Default"/>
              <w:jc w:val="both"/>
              <w:rPr>
                <w:spacing w:val="-6"/>
                <w:sz w:val="17"/>
                <w:szCs w:val="17"/>
              </w:rPr>
            </w:pPr>
            <w:r w:rsidRPr="00826238">
              <w:rPr>
                <w:spacing w:val="-6"/>
                <w:sz w:val="17"/>
                <w:szCs w:val="17"/>
              </w:rPr>
              <w:t xml:space="preserve">Referring to Note </w:t>
            </w:r>
            <w:r w:rsidR="00F21998">
              <w:rPr>
                <w:spacing w:val="-6"/>
                <w:sz w:val="17"/>
                <w:szCs w:val="17"/>
              </w:rPr>
              <w:t>5</w:t>
            </w:r>
            <w:r w:rsidR="00BC703A" w:rsidRPr="00826238">
              <w:rPr>
                <w:spacing w:val="-6"/>
                <w:sz w:val="17"/>
                <w:szCs w:val="17"/>
              </w:rPr>
              <w:t>.6</w:t>
            </w:r>
            <w:r w:rsidRPr="00826238">
              <w:rPr>
                <w:spacing w:val="-6"/>
                <w:sz w:val="17"/>
                <w:szCs w:val="17"/>
              </w:rPr>
              <w:t xml:space="preserve"> to the financial statements for Accounting policies - Loans to non-performing assets, The Group recognised loss on impairment of loans to non-performing assets when it anticipated that discounted cash flows for the present values of receivables were lower than the carrying value. </w:t>
            </w:r>
          </w:p>
          <w:p w14:paraId="3C053705" w14:textId="77777777" w:rsidR="00111DAA" w:rsidRPr="00826238" w:rsidRDefault="00111DAA" w:rsidP="00111DAA">
            <w:pPr>
              <w:pStyle w:val="Default"/>
              <w:jc w:val="both"/>
              <w:rPr>
                <w:spacing w:val="-6"/>
                <w:sz w:val="17"/>
                <w:szCs w:val="17"/>
              </w:rPr>
            </w:pPr>
          </w:p>
          <w:p w14:paraId="1CC03308" w14:textId="77777777" w:rsidR="00D6252B" w:rsidRDefault="00111DAA" w:rsidP="00111DAA">
            <w:pPr>
              <w:pStyle w:val="Default"/>
              <w:jc w:val="both"/>
              <w:rPr>
                <w:spacing w:val="-6"/>
                <w:sz w:val="17"/>
                <w:szCs w:val="17"/>
              </w:rPr>
            </w:pPr>
            <w:r w:rsidRPr="00826238">
              <w:rPr>
                <w:spacing w:val="-6"/>
                <w:sz w:val="17"/>
                <w:szCs w:val="17"/>
              </w:rPr>
              <w:t>I focussed on auditing this area because it required management’s significant judgment to determine the assumptions used to estimate the allowance for expected credit losses, which are material to the consolidated financial statements and separate financial statements.</w:t>
            </w:r>
          </w:p>
          <w:p w14:paraId="2F1C90E9" w14:textId="15D4B8BF" w:rsidR="00BC6899" w:rsidRPr="006909B0" w:rsidRDefault="00BC6899" w:rsidP="00111DAA">
            <w:pPr>
              <w:pStyle w:val="Default"/>
              <w:jc w:val="both"/>
              <w:rPr>
                <w:sz w:val="18"/>
                <w:szCs w:val="18"/>
                <w:highlight w:val="yellow"/>
              </w:rPr>
            </w:pPr>
          </w:p>
        </w:tc>
        <w:tc>
          <w:tcPr>
            <w:tcW w:w="4954" w:type="dxa"/>
            <w:tcBorders>
              <w:bottom w:val="single" w:sz="4" w:space="0" w:color="FFA543"/>
            </w:tcBorders>
            <w:shd w:val="clear" w:color="auto" w:fill="FAFAFA"/>
          </w:tcPr>
          <w:p w14:paraId="576FB8D1"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the allowance for expected credit losses of loans to non-performing assets.</w:t>
            </w:r>
          </w:p>
          <w:p w14:paraId="74121346" w14:textId="77777777" w:rsidR="00111DAA" w:rsidRPr="00111DAA" w:rsidRDefault="00111DAA" w:rsidP="00111DAA">
            <w:pPr>
              <w:spacing w:after="0" w:line="180" w:lineRule="exact"/>
              <w:jc w:val="both"/>
              <w:rPr>
                <w:rFonts w:ascii="Arial" w:hAnsi="Arial" w:cs="Arial"/>
                <w:spacing w:val="-4"/>
                <w:sz w:val="18"/>
                <w:szCs w:val="18"/>
              </w:rPr>
            </w:pPr>
          </w:p>
          <w:p w14:paraId="747A4D1A" w14:textId="4F2DC2FA" w:rsidR="00111DAA" w:rsidRPr="00594247" w:rsidRDefault="00111DAA" w:rsidP="00111DAA">
            <w:pPr>
              <w:spacing w:after="0" w:line="180" w:lineRule="exact"/>
              <w:jc w:val="both"/>
              <w:rPr>
                <w:rFonts w:ascii="Arial" w:hAnsi="Arial" w:cs="Arial"/>
                <w:spacing w:val="-2"/>
                <w:sz w:val="18"/>
                <w:szCs w:val="18"/>
              </w:rPr>
            </w:pPr>
            <w:r w:rsidRPr="00594247">
              <w:rPr>
                <w:rFonts w:ascii="Arial" w:hAnsi="Arial" w:cs="Arial"/>
                <w:spacing w:val="-2"/>
                <w:sz w:val="18"/>
                <w:szCs w:val="18"/>
              </w:rPr>
              <w:t>I assessed credit on a loan samples and the reasonableness of the assumptions for the cash flow forecasts prepared by management by comparing with the historical results of each type of loan. For cash flows forecasts based on realisation of collateral, I agreed the collateral valuation to the current valuation report prepared by independent valuers.</w:t>
            </w:r>
            <w:r w:rsidR="00594247" w:rsidRPr="00594247">
              <w:rPr>
                <w:rFonts w:ascii="Arial" w:hAnsi="Arial" w:cs="Arial"/>
                <w:spacing w:val="-2"/>
                <w:sz w:val="18"/>
                <w:szCs w:val="18"/>
              </w:rPr>
              <w:t xml:space="preserve"> </w:t>
            </w:r>
            <w:r w:rsidRPr="00594247">
              <w:rPr>
                <w:rFonts w:ascii="Arial" w:hAnsi="Arial" w:cs="Arial"/>
                <w:spacing w:val="-2"/>
                <w:sz w:val="18"/>
                <w:szCs w:val="18"/>
              </w:rPr>
              <w:t>I recalculated ECL for exposures assessed.</w:t>
            </w:r>
          </w:p>
          <w:p w14:paraId="12ECD536" w14:textId="77777777" w:rsidR="00111DAA" w:rsidRPr="00111DAA" w:rsidRDefault="00111DAA" w:rsidP="00111DAA">
            <w:pPr>
              <w:spacing w:after="0" w:line="180" w:lineRule="exact"/>
              <w:jc w:val="both"/>
              <w:rPr>
                <w:rFonts w:ascii="Arial" w:hAnsi="Arial" w:cs="Arial"/>
                <w:spacing w:val="-4"/>
                <w:sz w:val="18"/>
                <w:szCs w:val="18"/>
              </w:rPr>
            </w:pPr>
          </w:p>
          <w:p w14:paraId="22BC2859"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involved the IT specialist in areas such as reviewing the appropriateness of the reliability of loan information in the system and system calculation accuracy.</w:t>
            </w:r>
          </w:p>
          <w:p w14:paraId="2764ACDC" w14:textId="77777777" w:rsidR="00111DAA" w:rsidRPr="00111DAA" w:rsidRDefault="00111DAA" w:rsidP="00111DAA">
            <w:pPr>
              <w:spacing w:after="0" w:line="180" w:lineRule="exact"/>
              <w:jc w:val="both"/>
              <w:rPr>
                <w:rFonts w:ascii="Arial" w:hAnsi="Arial" w:cs="Arial"/>
                <w:spacing w:val="-4"/>
                <w:sz w:val="18"/>
                <w:szCs w:val="18"/>
              </w:rPr>
            </w:pPr>
          </w:p>
          <w:p w14:paraId="5C48352F" w14:textId="77777777" w:rsidR="00B84F71" w:rsidRPr="006909B0" w:rsidRDefault="00111DAA" w:rsidP="00111DAA">
            <w:pPr>
              <w:spacing w:after="0" w:line="180" w:lineRule="exact"/>
              <w:jc w:val="both"/>
              <w:rPr>
                <w:rFonts w:ascii="Arial" w:hAnsi="Arial" w:cs="Arial"/>
                <w:color w:val="000000"/>
                <w:spacing w:val="-8"/>
                <w:sz w:val="18"/>
                <w:szCs w:val="18"/>
              </w:rPr>
            </w:pPr>
            <w:r w:rsidRPr="00111DAA">
              <w:rPr>
                <w:rFonts w:ascii="Arial" w:hAnsi="Arial" w:cs="Arial"/>
                <w:spacing w:val="-4"/>
                <w:sz w:val="18"/>
                <w:szCs w:val="18"/>
              </w:rPr>
              <w:t>From the above procedures, I found that the assumptions used to estimate the allowance for the expected credit losses are reasonable according to the supporting evidence.</w:t>
            </w:r>
          </w:p>
        </w:tc>
      </w:tr>
    </w:tbl>
    <w:p w14:paraId="5C4B80CA" w14:textId="77777777" w:rsidR="00594247" w:rsidRDefault="00594247" w:rsidP="00D6252B">
      <w:pPr>
        <w:pStyle w:val="Default"/>
        <w:jc w:val="thaiDistribute"/>
        <w:rPr>
          <w:b/>
          <w:bCs/>
          <w:color w:val="CF4A02"/>
          <w:sz w:val="18"/>
          <w:szCs w:val="18"/>
        </w:rPr>
        <w:sectPr w:rsidR="00594247" w:rsidSect="001937FF">
          <w:footerReference w:type="default" r:id="rId10"/>
          <w:pgSz w:w="11909" w:h="16834" w:code="9"/>
          <w:pgMar w:top="2880" w:right="720" w:bottom="720" w:left="1987" w:header="706" w:footer="706" w:gutter="0"/>
          <w:cols w:space="708"/>
          <w:docGrid w:linePitch="360"/>
        </w:sectPr>
      </w:pPr>
    </w:p>
    <w:p w14:paraId="7FEB6D37" w14:textId="7F3ECB96"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Other information</w:t>
      </w:r>
    </w:p>
    <w:p w14:paraId="2C4DEC71" w14:textId="77777777" w:rsidR="002E5778" w:rsidRPr="00BC6899" w:rsidRDefault="002E5778" w:rsidP="00D6252B">
      <w:pPr>
        <w:pStyle w:val="Default"/>
        <w:jc w:val="both"/>
        <w:rPr>
          <w:sz w:val="12"/>
          <w:szCs w:val="12"/>
        </w:rPr>
      </w:pPr>
    </w:p>
    <w:p w14:paraId="44747A06" w14:textId="77777777" w:rsidR="00D6252B" w:rsidRPr="00F305FD" w:rsidRDefault="002E5778" w:rsidP="00D6252B">
      <w:pPr>
        <w:pStyle w:val="Default"/>
        <w:jc w:val="both"/>
        <w:rPr>
          <w:sz w:val="18"/>
          <w:szCs w:val="18"/>
        </w:rPr>
      </w:pPr>
      <w:r w:rsidRPr="00F305FD">
        <w:rPr>
          <w:sz w:val="18"/>
          <w:szCs w:val="18"/>
        </w:rPr>
        <w:t>The d</w:t>
      </w:r>
      <w:r w:rsidR="00D67998" w:rsidRPr="00F305FD">
        <w:rPr>
          <w:sz w:val="18"/>
          <w:szCs w:val="18"/>
        </w:rPr>
        <w:t>irector</w:t>
      </w:r>
      <w:r w:rsidR="00560271" w:rsidRPr="00F305FD">
        <w:rPr>
          <w:sz w:val="18"/>
          <w:szCs w:val="18"/>
        </w:rPr>
        <w:t>s</w:t>
      </w:r>
      <w:r w:rsidR="00D67998" w:rsidRPr="00F305FD">
        <w:rPr>
          <w:sz w:val="18"/>
          <w:szCs w:val="18"/>
        </w:rPr>
        <w:t xml:space="preserve"> </w:t>
      </w:r>
      <w:r w:rsidR="00560271" w:rsidRPr="00F305FD">
        <w:rPr>
          <w:sz w:val="18"/>
          <w:szCs w:val="18"/>
        </w:rPr>
        <w:t>are</w:t>
      </w:r>
      <w:r w:rsidR="00D6252B" w:rsidRPr="00F305FD">
        <w:rPr>
          <w:sz w:val="18"/>
          <w:szCs w:val="18"/>
        </w:rPr>
        <w:t xml:space="preserv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7A2341" w14:textId="77777777" w:rsidR="00D6252B" w:rsidRPr="00F305FD" w:rsidRDefault="00D6252B" w:rsidP="00D6252B">
      <w:pPr>
        <w:pStyle w:val="Default"/>
        <w:jc w:val="both"/>
        <w:rPr>
          <w:sz w:val="18"/>
          <w:szCs w:val="18"/>
        </w:rPr>
      </w:pPr>
    </w:p>
    <w:p w14:paraId="3FA73DBE" w14:textId="77777777" w:rsidR="00D6252B" w:rsidRPr="00F305FD" w:rsidRDefault="00D6252B" w:rsidP="00D6252B">
      <w:pPr>
        <w:pStyle w:val="Default"/>
        <w:jc w:val="both"/>
        <w:rPr>
          <w:sz w:val="18"/>
          <w:szCs w:val="18"/>
        </w:rPr>
      </w:pPr>
      <w:r w:rsidRPr="00F305FD">
        <w:rPr>
          <w:sz w:val="18"/>
          <w:szCs w:val="18"/>
        </w:rPr>
        <w:t xml:space="preserve">My opinion on the consolidated and separate financial statements does not cover the other information and I will not express any form of assurance conclusion thereon. </w:t>
      </w:r>
    </w:p>
    <w:p w14:paraId="0DF886A8" w14:textId="77777777" w:rsidR="00D6252B" w:rsidRPr="00F305FD" w:rsidRDefault="00D6252B" w:rsidP="00D6252B">
      <w:pPr>
        <w:pStyle w:val="Default"/>
        <w:jc w:val="both"/>
        <w:rPr>
          <w:sz w:val="18"/>
          <w:szCs w:val="18"/>
        </w:rPr>
      </w:pPr>
    </w:p>
    <w:p w14:paraId="12528C56" w14:textId="77777777" w:rsidR="00D6252B" w:rsidRPr="00F305FD" w:rsidRDefault="00D6252B" w:rsidP="00183134">
      <w:pPr>
        <w:spacing w:after="0" w:line="240" w:lineRule="auto"/>
        <w:jc w:val="thaiDistribute"/>
        <w:rPr>
          <w:rFonts w:ascii="Arial" w:eastAsia="Times New Roman" w:hAnsi="Arial" w:cs="Arial"/>
          <w:color w:val="000000"/>
          <w:sz w:val="18"/>
          <w:szCs w:val="18"/>
          <w:lang w:eastAsia="en-GB"/>
        </w:rPr>
      </w:pPr>
      <w:r w:rsidRPr="00F305FD">
        <w:rPr>
          <w:rFonts w:ascii="Arial" w:hAnsi="Arial" w:cs="Arial"/>
          <w:color w:val="000000"/>
          <w:sz w:val="18"/>
          <w:szCs w:val="18"/>
        </w:rPr>
        <w:t xml:space="preserve">In connection with my audit of the consolidated and separate financial statements, my responsibility is to read the </w:t>
      </w:r>
      <w:r w:rsidRPr="00F305FD">
        <w:rPr>
          <w:rFonts w:ascii="Arial" w:hAnsi="Arial" w:cs="Arial"/>
          <w:color w:val="000000"/>
          <w:spacing w:val="-6"/>
          <w:sz w:val="18"/>
          <w:szCs w:val="18"/>
        </w:rPr>
        <w:t>other information identified above when it becomes available and, in doing so, consider whether the other information</w:t>
      </w:r>
      <w:r w:rsidRPr="00F305FD">
        <w:rPr>
          <w:rFonts w:ascii="Arial" w:hAnsi="Arial" w:cs="Arial"/>
          <w:color w:val="000000"/>
          <w:sz w:val="18"/>
          <w:szCs w:val="18"/>
        </w:rPr>
        <w:t xml:space="preserve"> is </w:t>
      </w:r>
      <w:r w:rsidRPr="00F305FD">
        <w:rPr>
          <w:rFonts w:ascii="Arial" w:hAnsi="Arial" w:cs="Arial"/>
          <w:color w:val="000000"/>
          <w:spacing w:val="-2"/>
          <w:sz w:val="18"/>
          <w:szCs w:val="18"/>
        </w:rPr>
        <w:t>materially inconsistent with the consolidated and separate financial statements or my knowledge obtained in the audit,</w:t>
      </w:r>
      <w:r w:rsidRPr="00F305FD">
        <w:rPr>
          <w:rFonts w:ascii="Arial" w:hAnsi="Arial" w:cs="Arial"/>
          <w:color w:val="000000"/>
          <w:sz w:val="18"/>
          <w:szCs w:val="18"/>
        </w:rPr>
        <w:t xml:space="preserve"> or otherwise appears to be materially misstated. </w:t>
      </w:r>
    </w:p>
    <w:p w14:paraId="0839737B" w14:textId="77777777" w:rsidR="00BC6899" w:rsidRPr="00F305FD" w:rsidRDefault="00BC6899" w:rsidP="00D6252B">
      <w:pPr>
        <w:pStyle w:val="Default"/>
        <w:jc w:val="both"/>
        <w:rPr>
          <w:spacing w:val="-6"/>
          <w:sz w:val="18"/>
          <w:szCs w:val="18"/>
        </w:rPr>
      </w:pPr>
    </w:p>
    <w:p w14:paraId="0AE06C1E" w14:textId="147283DD" w:rsidR="00D6252B" w:rsidRPr="00F305FD" w:rsidRDefault="00D6252B" w:rsidP="00D6252B">
      <w:pPr>
        <w:pStyle w:val="Default"/>
        <w:jc w:val="both"/>
        <w:rPr>
          <w:sz w:val="18"/>
          <w:szCs w:val="18"/>
        </w:rPr>
      </w:pPr>
      <w:r w:rsidRPr="00F305FD">
        <w:rPr>
          <w:spacing w:val="-6"/>
          <w:sz w:val="18"/>
          <w:szCs w:val="18"/>
        </w:rPr>
        <w:t>When I read the annual report, if I conclude that there is a material misstatement therein,</w:t>
      </w:r>
      <w:r w:rsidRPr="00F305FD">
        <w:rPr>
          <w:spacing w:val="-6"/>
          <w:sz w:val="18"/>
          <w:szCs w:val="18"/>
          <w:cs/>
        </w:rPr>
        <w:t xml:space="preserve"> </w:t>
      </w:r>
      <w:r w:rsidRPr="00F305FD">
        <w:rPr>
          <w:spacing w:val="-6"/>
          <w:sz w:val="18"/>
          <w:szCs w:val="18"/>
        </w:rPr>
        <w:t>I am required to communicate</w:t>
      </w:r>
      <w:r w:rsidRPr="00F305FD">
        <w:rPr>
          <w:sz w:val="18"/>
          <w:szCs w:val="18"/>
        </w:rPr>
        <w:t xml:space="preserve"> the matter to the audit committee.</w:t>
      </w:r>
    </w:p>
    <w:p w14:paraId="5EA07E42" w14:textId="77777777" w:rsidR="00D6252B" w:rsidRPr="006909B0" w:rsidRDefault="00D6252B" w:rsidP="002577C8">
      <w:pPr>
        <w:pStyle w:val="Default"/>
        <w:jc w:val="thaiDistribute"/>
        <w:rPr>
          <w:color w:val="auto"/>
          <w:sz w:val="18"/>
          <w:szCs w:val="18"/>
        </w:rPr>
      </w:pPr>
    </w:p>
    <w:p w14:paraId="1F37C712" w14:textId="77777777" w:rsidR="002577C8" w:rsidRPr="006909B0" w:rsidRDefault="002577C8" w:rsidP="00E3177A">
      <w:pPr>
        <w:pStyle w:val="Default"/>
        <w:jc w:val="thaiDistribute"/>
        <w:rPr>
          <w:b/>
          <w:bCs/>
          <w:color w:val="CF4A02"/>
          <w:sz w:val="18"/>
          <w:szCs w:val="18"/>
        </w:rPr>
      </w:pPr>
      <w:r w:rsidRPr="006909B0">
        <w:rPr>
          <w:b/>
          <w:bCs/>
          <w:color w:val="CF4A02"/>
          <w:sz w:val="18"/>
          <w:szCs w:val="18"/>
        </w:rPr>
        <w:t xml:space="preserve">Responsibilities of </w:t>
      </w:r>
      <w:r w:rsidR="00D67998">
        <w:rPr>
          <w:b/>
          <w:bCs/>
          <w:color w:val="CF4A02"/>
          <w:sz w:val="18"/>
          <w:szCs w:val="18"/>
        </w:rPr>
        <w:t>the director</w:t>
      </w:r>
      <w:r w:rsidRPr="006909B0">
        <w:rPr>
          <w:b/>
          <w:bCs/>
          <w:color w:val="CF4A02"/>
          <w:sz w:val="18"/>
          <w:szCs w:val="18"/>
        </w:rPr>
        <w:t xml:space="preserve"> for the consolidated and separate financial statements </w:t>
      </w:r>
    </w:p>
    <w:p w14:paraId="39DCCE76" w14:textId="77777777" w:rsidR="002577C8" w:rsidRPr="00BC6899" w:rsidRDefault="002577C8" w:rsidP="00175107">
      <w:pPr>
        <w:spacing w:after="0" w:line="240" w:lineRule="auto"/>
        <w:jc w:val="thaiDistribute"/>
        <w:rPr>
          <w:rFonts w:ascii="Arial" w:hAnsi="Arial" w:cs="Arial"/>
          <w:sz w:val="12"/>
          <w:szCs w:val="12"/>
        </w:rPr>
      </w:pPr>
    </w:p>
    <w:p w14:paraId="66E9654C" w14:textId="77777777" w:rsidR="002577C8" w:rsidRPr="006909B0" w:rsidRDefault="00D67998" w:rsidP="002577C8">
      <w:pPr>
        <w:spacing w:after="0" w:line="240" w:lineRule="auto"/>
        <w:jc w:val="thaiDistribute"/>
        <w:rPr>
          <w:rFonts w:ascii="Arial" w:hAnsi="Arial" w:cs="Arial"/>
          <w:sz w:val="18"/>
          <w:szCs w:val="18"/>
        </w:rPr>
      </w:pPr>
      <w:r>
        <w:rPr>
          <w:rFonts w:ascii="Arial" w:hAnsi="Arial" w:cs="Arial"/>
          <w:sz w:val="18"/>
          <w:szCs w:val="18"/>
        </w:rPr>
        <w:t>The director</w:t>
      </w:r>
      <w:r w:rsidR="00560271">
        <w:rPr>
          <w:rFonts w:ascii="Arial" w:hAnsi="Arial" w:cs="Arial"/>
          <w:sz w:val="18"/>
          <w:szCs w:val="18"/>
        </w:rPr>
        <w:t>s</w:t>
      </w:r>
      <w:r w:rsidR="002577C8" w:rsidRPr="006909B0">
        <w:rPr>
          <w:rFonts w:ascii="Arial" w:hAnsi="Arial" w:cs="Arial"/>
          <w:sz w:val="18"/>
          <w:szCs w:val="18"/>
        </w:rPr>
        <w:t xml:space="preserve"> </w:t>
      </w:r>
      <w:r w:rsidR="00560271">
        <w:rPr>
          <w:rFonts w:ascii="Arial" w:hAnsi="Arial" w:cs="Arial"/>
          <w:sz w:val="18"/>
          <w:szCs w:val="18"/>
        </w:rPr>
        <w:t>are</w:t>
      </w:r>
      <w:r w:rsidR="002577C8" w:rsidRPr="006909B0">
        <w:rPr>
          <w:rFonts w:ascii="Arial" w:hAnsi="Arial" w:cs="Arial"/>
          <w:sz w:val="18"/>
          <w:szCs w:val="18"/>
        </w:rPr>
        <w:t xml:space="preserve"> responsible for the preparation and fair presentation of the consolidated and separate financial statements in accordance with TFRS, and for such internal control as</w:t>
      </w:r>
      <w:r w:rsidR="002E5778">
        <w:rPr>
          <w:rFonts w:ascii="Arial" w:hAnsi="Arial" w:cs="Arial"/>
          <w:sz w:val="18"/>
          <w:szCs w:val="18"/>
        </w:rPr>
        <w:t xml:space="preserve"> the directors</w:t>
      </w:r>
      <w:r w:rsidR="002577C8" w:rsidRPr="006909B0">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22E00C0C" w14:textId="77777777" w:rsidR="002577C8" w:rsidRPr="006909B0" w:rsidRDefault="002577C8" w:rsidP="002577C8">
      <w:pPr>
        <w:spacing w:after="0" w:line="240" w:lineRule="auto"/>
        <w:jc w:val="thaiDistribute"/>
        <w:rPr>
          <w:rFonts w:ascii="Arial" w:hAnsi="Arial" w:cs="Arial"/>
          <w:sz w:val="18"/>
          <w:szCs w:val="18"/>
        </w:rPr>
      </w:pPr>
    </w:p>
    <w:p w14:paraId="083AF05F"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z w:val="18"/>
          <w:szCs w:val="18"/>
        </w:rPr>
        <w:t xml:space="preserve">In preparing the consolidated and separate financial statements,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w:t>
      </w:r>
      <w:r w:rsidR="00560271">
        <w:rPr>
          <w:rFonts w:ascii="Arial" w:hAnsi="Arial" w:cs="Arial"/>
          <w:sz w:val="18"/>
          <w:szCs w:val="18"/>
        </w:rPr>
        <w:t>are</w:t>
      </w:r>
      <w:r w:rsidRPr="006909B0">
        <w:rPr>
          <w:rFonts w:ascii="Arial" w:hAnsi="Arial" w:cs="Arial"/>
          <w:sz w:val="18"/>
          <w:szCs w:val="18"/>
        </w:rPr>
        <w:t xml:space="preserve"> responsible for assessing the Group</w:t>
      </w:r>
      <w:r w:rsidR="00BA4FB6">
        <w:rPr>
          <w:rFonts w:ascii="Arial" w:hAnsi="Arial" w:cs="Arial"/>
          <w:sz w:val="18"/>
          <w:szCs w:val="18"/>
        </w:rPr>
        <w:t>’s</w:t>
      </w:r>
      <w:r w:rsidRPr="006909B0">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either intend to liquidate the Group and the Company or to cease operations, or ha</w:t>
      </w:r>
      <w:r w:rsidR="002E5778">
        <w:rPr>
          <w:rFonts w:ascii="Arial" w:hAnsi="Arial" w:cs="Arial"/>
          <w:sz w:val="18"/>
          <w:szCs w:val="18"/>
        </w:rPr>
        <w:t>ve</w:t>
      </w:r>
      <w:r w:rsidRPr="006909B0">
        <w:rPr>
          <w:rFonts w:ascii="Arial" w:hAnsi="Arial" w:cs="Arial"/>
          <w:sz w:val="18"/>
          <w:szCs w:val="18"/>
        </w:rPr>
        <w:t xml:space="preserve"> no realistic alternative but to do so.</w:t>
      </w:r>
    </w:p>
    <w:p w14:paraId="58240EFA" w14:textId="77777777" w:rsidR="002577C8" w:rsidRPr="006909B0" w:rsidRDefault="002577C8" w:rsidP="002577C8">
      <w:pPr>
        <w:spacing w:after="0" w:line="240" w:lineRule="auto"/>
        <w:jc w:val="thaiDistribute"/>
        <w:rPr>
          <w:rFonts w:ascii="Arial" w:hAnsi="Arial" w:cs="Arial"/>
          <w:sz w:val="18"/>
          <w:szCs w:val="18"/>
        </w:rPr>
      </w:pPr>
    </w:p>
    <w:p w14:paraId="7A5F7BF0"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pacing w:val="-6"/>
          <w:sz w:val="18"/>
          <w:szCs w:val="18"/>
        </w:rPr>
        <w:t xml:space="preserve">The audit committee assists </w:t>
      </w:r>
      <w:r w:rsidR="00D67998">
        <w:rPr>
          <w:rFonts w:ascii="Arial" w:hAnsi="Arial" w:cs="Arial"/>
          <w:spacing w:val="-6"/>
          <w:sz w:val="18"/>
          <w:szCs w:val="18"/>
        </w:rPr>
        <w:t>the director</w:t>
      </w:r>
      <w:r w:rsidR="00560271">
        <w:rPr>
          <w:rFonts w:ascii="Arial" w:hAnsi="Arial" w:cs="Arial"/>
          <w:spacing w:val="-6"/>
          <w:sz w:val="18"/>
          <w:szCs w:val="18"/>
        </w:rPr>
        <w:t>s</w:t>
      </w:r>
      <w:r w:rsidRPr="006909B0">
        <w:rPr>
          <w:rFonts w:ascii="Arial" w:hAnsi="Arial" w:cs="Arial"/>
          <w:spacing w:val="-6"/>
          <w:sz w:val="18"/>
          <w:szCs w:val="18"/>
        </w:rPr>
        <w:t xml:space="preserve"> in discharging their responsibilities</w:t>
      </w:r>
      <w:r w:rsidRPr="006909B0">
        <w:rPr>
          <w:rFonts w:ascii="Arial" w:hAnsi="Arial" w:cs="Arial"/>
          <w:i/>
          <w:iCs/>
          <w:spacing w:val="-6"/>
          <w:sz w:val="18"/>
          <w:szCs w:val="18"/>
        </w:rPr>
        <w:t xml:space="preserve"> </w:t>
      </w:r>
      <w:r w:rsidRPr="006909B0">
        <w:rPr>
          <w:rFonts w:ascii="Arial" w:hAnsi="Arial" w:cs="Arial"/>
          <w:spacing w:val="-6"/>
          <w:sz w:val="18"/>
          <w:szCs w:val="18"/>
        </w:rPr>
        <w:t>for overseeing the Group</w:t>
      </w:r>
      <w:r w:rsidR="00BA4FB6">
        <w:rPr>
          <w:rFonts w:ascii="Arial" w:hAnsi="Arial" w:cs="Arial"/>
          <w:spacing w:val="-6"/>
          <w:sz w:val="18"/>
          <w:szCs w:val="18"/>
        </w:rPr>
        <w:t>’s</w:t>
      </w:r>
      <w:r w:rsidRPr="006909B0">
        <w:rPr>
          <w:rFonts w:ascii="Arial" w:hAnsi="Arial" w:cs="Arial"/>
          <w:spacing w:val="-6"/>
          <w:sz w:val="18"/>
          <w:szCs w:val="18"/>
        </w:rPr>
        <w:t xml:space="preserve"> and the Company’s</w:t>
      </w:r>
      <w:r w:rsidRPr="006909B0">
        <w:rPr>
          <w:rFonts w:ascii="Arial" w:hAnsi="Arial" w:cs="Arial"/>
          <w:sz w:val="18"/>
          <w:szCs w:val="18"/>
        </w:rPr>
        <w:t xml:space="preserve"> financial reporting process. </w:t>
      </w:r>
    </w:p>
    <w:p w14:paraId="3C228E57" w14:textId="77777777" w:rsidR="002577C8" w:rsidRPr="006909B0" w:rsidRDefault="002577C8" w:rsidP="0051169B">
      <w:pPr>
        <w:spacing w:after="0" w:line="240" w:lineRule="auto"/>
        <w:jc w:val="thaiDistribute"/>
        <w:rPr>
          <w:rFonts w:ascii="Arial" w:hAnsi="Arial" w:cs="Arial"/>
          <w:sz w:val="18"/>
          <w:szCs w:val="18"/>
        </w:rPr>
      </w:pPr>
    </w:p>
    <w:p w14:paraId="14BB65AB" w14:textId="77777777" w:rsidR="00265B81" w:rsidRPr="006909B0" w:rsidRDefault="00265B81" w:rsidP="00265B81">
      <w:pPr>
        <w:pStyle w:val="Default"/>
        <w:jc w:val="thaiDistribute"/>
        <w:rPr>
          <w:b/>
          <w:bCs/>
          <w:color w:val="CF4A02"/>
          <w:sz w:val="18"/>
          <w:szCs w:val="18"/>
        </w:rPr>
      </w:pPr>
      <w:r w:rsidRPr="006909B0">
        <w:rPr>
          <w:b/>
          <w:bCs/>
          <w:color w:val="CF4A02"/>
          <w:sz w:val="18"/>
          <w:szCs w:val="18"/>
        </w:rPr>
        <w:t>Auditor’s responsibilities for the audit of the consolidated and separate financial statements</w:t>
      </w:r>
    </w:p>
    <w:p w14:paraId="7437FE3A" w14:textId="77777777" w:rsidR="00265B81" w:rsidRPr="00BC6899" w:rsidRDefault="00265B81" w:rsidP="00753CC0">
      <w:pPr>
        <w:spacing w:after="0" w:line="240" w:lineRule="auto"/>
        <w:jc w:val="thaiDistribute"/>
        <w:rPr>
          <w:rFonts w:ascii="Arial" w:hAnsi="Arial" w:cs="Arial"/>
          <w:sz w:val="12"/>
          <w:szCs w:val="12"/>
        </w:rPr>
      </w:pPr>
    </w:p>
    <w:p w14:paraId="2320DE40" w14:textId="77777777" w:rsidR="00265B81" w:rsidRPr="006909B0" w:rsidRDefault="00265B81" w:rsidP="00265B81">
      <w:pPr>
        <w:pStyle w:val="Default"/>
        <w:jc w:val="thaiDistribute"/>
        <w:rPr>
          <w:sz w:val="18"/>
          <w:szCs w:val="18"/>
        </w:rPr>
      </w:pPr>
      <w:r w:rsidRPr="006909B0">
        <w:rPr>
          <w:spacing w:val="-4"/>
          <w:sz w:val="18"/>
          <w:szCs w:val="18"/>
        </w:rPr>
        <w:t>My objectives are to obtain reasonable assurance about whether the consolidated and separate financial statements</w:t>
      </w:r>
      <w:r w:rsidRPr="006909B0">
        <w:rPr>
          <w:sz w:val="18"/>
          <w:szCs w:val="18"/>
        </w:rPr>
        <w:t xml:space="preserve"> as a whole are free from material misstatement, whether due to fraud or error, and to issue an auditor’s report that </w:t>
      </w:r>
      <w:r w:rsidRPr="006909B0">
        <w:rPr>
          <w:spacing w:val="-4"/>
          <w:sz w:val="18"/>
          <w:szCs w:val="18"/>
        </w:rPr>
        <w:t>includes my opinion. Reasonable assurance is a high level of assurance, but is not a guarantee that an audit conducted</w:t>
      </w:r>
      <w:r w:rsidRPr="006909B0">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w:t>
      </w:r>
      <w:r w:rsidRPr="006909B0">
        <w:rPr>
          <w:spacing w:val="-4"/>
          <w:sz w:val="18"/>
          <w:szCs w:val="18"/>
        </w:rPr>
        <w:t>influence the economic decisions of users taken on the basis of these consolidated and separate financial statements</w:t>
      </w:r>
      <w:r w:rsidRPr="006909B0">
        <w:rPr>
          <w:sz w:val="18"/>
          <w:szCs w:val="18"/>
        </w:rPr>
        <w:t>.</w:t>
      </w:r>
    </w:p>
    <w:p w14:paraId="3EFAF55F" w14:textId="77777777" w:rsidR="008C6134" w:rsidRPr="006909B0" w:rsidRDefault="008C6134" w:rsidP="0051169B">
      <w:pPr>
        <w:spacing w:after="0" w:line="240" w:lineRule="auto"/>
        <w:jc w:val="thaiDistribute"/>
        <w:rPr>
          <w:rFonts w:ascii="Arial" w:hAnsi="Arial" w:cs="Arial"/>
          <w:sz w:val="18"/>
          <w:szCs w:val="18"/>
        </w:rPr>
      </w:pPr>
    </w:p>
    <w:p w14:paraId="3CA41939" w14:textId="77777777" w:rsidR="00B91979" w:rsidRPr="006909B0" w:rsidRDefault="00B91979" w:rsidP="00B87ECA">
      <w:pPr>
        <w:pStyle w:val="Default"/>
        <w:jc w:val="thaiDistribute"/>
        <w:rPr>
          <w:sz w:val="18"/>
          <w:szCs w:val="18"/>
        </w:rPr>
      </w:pPr>
      <w:r w:rsidRPr="006909B0">
        <w:rPr>
          <w:sz w:val="18"/>
          <w:szCs w:val="18"/>
        </w:rPr>
        <w:t>As part of an audit in accordance with TSAs, I exercise professional judgm</w:t>
      </w:r>
      <w:r w:rsidR="00A00386" w:rsidRPr="006909B0">
        <w:rPr>
          <w:sz w:val="18"/>
          <w:szCs w:val="18"/>
        </w:rPr>
        <w:t xml:space="preserve">ent and maintain professional </w:t>
      </w:r>
      <w:r w:rsidR="007B209C" w:rsidRPr="006909B0">
        <w:rPr>
          <w:sz w:val="18"/>
          <w:szCs w:val="18"/>
        </w:rPr>
        <w:t>s</w:t>
      </w:r>
      <w:r w:rsidR="007A3ACC" w:rsidRPr="006909B0">
        <w:rPr>
          <w:sz w:val="18"/>
          <w:szCs w:val="18"/>
        </w:rPr>
        <w:t>c</w:t>
      </w:r>
      <w:r w:rsidRPr="006909B0">
        <w:rPr>
          <w:sz w:val="18"/>
          <w:szCs w:val="18"/>
        </w:rPr>
        <w:t xml:space="preserve">epticism throughout the audit. I also: </w:t>
      </w:r>
    </w:p>
    <w:p w14:paraId="7E688621" w14:textId="77777777" w:rsidR="000D55B0" w:rsidRPr="006909B0" w:rsidRDefault="000D55B0" w:rsidP="00753CC0">
      <w:pPr>
        <w:spacing w:after="0" w:line="240" w:lineRule="auto"/>
        <w:jc w:val="thaiDistribute"/>
        <w:rPr>
          <w:rFonts w:ascii="Arial" w:hAnsi="Arial" w:cs="Arial"/>
          <w:sz w:val="18"/>
          <w:szCs w:val="18"/>
        </w:rPr>
      </w:pPr>
    </w:p>
    <w:p w14:paraId="0AEEABCF"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Identify and assess the risks of material misstatement of the</w:t>
      </w:r>
      <w:r w:rsidR="00900250" w:rsidRPr="006909B0">
        <w:rPr>
          <w:sz w:val="18"/>
          <w:szCs w:val="18"/>
        </w:rPr>
        <w:t xml:space="preserve"> consolidated and </w:t>
      </w:r>
      <w:r w:rsidR="00D0685C" w:rsidRPr="006909B0">
        <w:rPr>
          <w:sz w:val="18"/>
          <w:szCs w:val="18"/>
        </w:rPr>
        <w:t xml:space="preserve">separate </w:t>
      </w:r>
      <w:r w:rsidRPr="006909B0">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41D595" w14:textId="77777777" w:rsidR="00B87ECA" w:rsidRPr="00BC6899" w:rsidRDefault="00B87ECA" w:rsidP="00B87ECA">
      <w:pPr>
        <w:pStyle w:val="Default"/>
        <w:ind w:left="540"/>
        <w:jc w:val="thaiDistribute"/>
        <w:rPr>
          <w:sz w:val="12"/>
          <w:szCs w:val="12"/>
        </w:rPr>
      </w:pPr>
    </w:p>
    <w:p w14:paraId="55AB5D24"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6909B0">
        <w:rPr>
          <w:sz w:val="18"/>
          <w:szCs w:val="18"/>
        </w:rPr>
        <w:t>Group</w:t>
      </w:r>
      <w:r w:rsidR="00BA4FB6">
        <w:rPr>
          <w:sz w:val="18"/>
          <w:szCs w:val="18"/>
        </w:rPr>
        <w:t>’s</w:t>
      </w:r>
      <w:r w:rsidR="00653860" w:rsidRPr="006909B0">
        <w:rPr>
          <w:sz w:val="18"/>
          <w:szCs w:val="18"/>
        </w:rPr>
        <w:t xml:space="preserve"> and </w:t>
      </w:r>
      <w:r w:rsidR="007A3ACC" w:rsidRPr="006909B0">
        <w:rPr>
          <w:sz w:val="18"/>
          <w:szCs w:val="18"/>
        </w:rPr>
        <w:t xml:space="preserve">the </w:t>
      </w:r>
      <w:r w:rsidRPr="006909B0">
        <w:rPr>
          <w:sz w:val="18"/>
          <w:szCs w:val="18"/>
        </w:rPr>
        <w:t xml:space="preserve">Company’s internal control. </w:t>
      </w:r>
    </w:p>
    <w:p w14:paraId="2A2107C5" w14:textId="77777777" w:rsidR="00B87ECA" w:rsidRPr="00BC6899" w:rsidRDefault="00B87ECA" w:rsidP="00B87ECA">
      <w:pPr>
        <w:pStyle w:val="Default"/>
        <w:ind w:left="540"/>
        <w:jc w:val="thaiDistribute"/>
        <w:rPr>
          <w:sz w:val="12"/>
          <w:szCs w:val="12"/>
        </w:rPr>
      </w:pPr>
    </w:p>
    <w:p w14:paraId="5033DFC4" w14:textId="77777777" w:rsidR="009E67FA"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Evaluate the appropriateness of accounting policies used and the reasonableness of accounting estimates and related disclosures made by </w:t>
      </w:r>
      <w:r w:rsidR="00D67998">
        <w:rPr>
          <w:sz w:val="18"/>
          <w:szCs w:val="18"/>
        </w:rPr>
        <w:t>the director</w:t>
      </w:r>
      <w:r w:rsidR="00560271">
        <w:rPr>
          <w:sz w:val="18"/>
          <w:szCs w:val="18"/>
        </w:rPr>
        <w:t>s</w:t>
      </w:r>
      <w:r w:rsidRPr="006909B0">
        <w:rPr>
          <w:sz w:val="18"/>
          <w:szCs w:val="18"/>
        </w:rPr>
        <w:t>.</w:t>
      </w:r>
    </w:p>
    <w:p w14:paraId="711C3BD1" w14:textId="77777777" w:rsidR="00084FF6" w:rsidRPr="006909B0" w:rsidRDefault="00084FF6" w:rsidP="00084FF6">
      <w:pPr>
        <w:pStyle w:val="Default"/>
        <w:ind w:left="540"/>
        <w:jc w:val="thaiDistribute"/>
        <w:rPr>
          <w:sz w:val="18"/>
          <w:szCs w:val="18"/>
        </w:rPr>
      </w:pPr>
    </w:p>
    <w:p w14:paraId="632FA40E" w14:textId="77777777" w:rsidR="0049535D" w:rsidRPr="006909B0" w:rsidRDefault="00D242BB" w:rsidP="00B87ECA">
      <w:pPr>
        <w:pStyle w:val="Default"/>
        <w:numPr>
          <w:ilvl w:val="0"/>
          <w:numId w:val="1"/>
        </w:numPr>
        <w:tabs>
          <w:tab w:val="clear" w:pos="720"/>
          <w:tab w:val="num" w:pos="540"/>
        </w:tabs>
        <w:ind w:left="540"/>
        <w:jc w:val="thaiDistribute"/>
        <w:rPr>
          <w:sz w:val="18"/>
          <w:szCs w:val="18"/>
        </w:rPr>
      </w:pPr>
      <w:r>
        <w:rPr>
          <w:sz w:val="18"/>
          <w:szCs w:val="18"/>
        </w:rPr>
        <w:br w:type="page"/>
      </w:r>
      <w:r w:rsidR="00FE6CF3" w:rsidRPr="006909B0">
        <w:rPr>
          <w:sz w:val="18"/>
          <w:szCs w:val="18"/>
        </w:rPr>
        <w:lastRenderedPageBreak/>
        <w:t xml:space="preserve">Conclude on the appropriateness of </w:t>
      </w:r>
      <w:r w:rsidR="00D67998">
        <w:rPr>
          <w:sz w:val="18"/>
          <w:szCs w:val="18"/>
        </w:rPr>
        <w:t>the directors</w:t>
      </w:r>
      <w:r w:rsidR="00560271">
        <w:rPr>
          <w:sz w:val="18"/>
          <w:szCs w:val="18"/>
        </w:rPr>
        <w:t>’</w:t>
      </w:r>
      <w:r w:rsidR="00FE6CF3" w:rsidRPr="006909B0">
        <w:rPr>
          <w:sz w:val="18"/>
          <w:szCs w:val="18"/>
        </w:rPr>
        <w:t xml:space="preserve"> use of the going concern basis of accounting and, based on the audit evidence obtained, whether a material uncertainty exists related to events or conditions that </w:t>
      </w:r>
      <w:r w:rsidR="00FE6CF3" w:rsidRPr="006909B0">
        <w:rPr>
          <w:spacing w:val="-4"/>
          <w:sz w:val="18"/>
          <w:szCs w:val="18"/>
        </w:rPr>
        <w:t xml:space="preserve">may cast significant doubt on the </w:t>
      </w:r>
      <w:r w:rsidR="00900250" w:rsidRPr="006909B0">
        <w:rPr>
          <w:spacing w:val="-4"/>
          <w:sz w:val="18"/>
          <w:szCs w:val="18"/>
        </w:rPr>
        <w:t xml:space="preserve">Group and </w:t>
      </w:r>
      <w:r w:rsidR="007A3ACC" w:rsidRPr="006909B0">
        <w:rPr>
          <w:spacing w:val="-4"/>
          <w:sz w:val="18"/>
          <w:szCs w:val="18"/>
        </w:rPr>
        <w:t xml:space="preserve">the </w:t>
      </w:r>
      <w:r w:rsidR="00FE6CF3" w:rsidRPr="006909B0">
        <w:rPr>
          <w:spacing w:val="-4"/>
          <w:sz w:val="18"/>
          <w:szCs w:val="18"/>
        </w:rPr>
        <w:t>Company’s ability to continue as a going concern. If I conclude</w:t>
      </w:r>
      <w:r w:rsidR="00FE6CF3" w:rsidRPr="006909B0">
        <w:rPr>
          <w:sz w:val="18"/>
          <w:szCs w:val="18"/>
        </w:rPr>
        <w:t xml:space="preserve"> that a material uncertainty exists, I am required to draw attention in my auditor’s report to the related disclosures in </w:t>
      </w:r>
      <w:r w:rsidR="00FE6CF3" w:rsidRPr="006909B0">
        <w:rPr>
          <w:spacing w:val="-4"/>
          <w:sz w:val="18"/>
          <w:szCs w:val="18"/>
        </w:rPr>
        <w:t>the</w:t>
      </w:r>
      <w:r w:rsidR="00D11F81" w:rsidRPr="006909B0">
        <w:rPr>
          <w:spacing w:val="-4"/>
          <w:sz w:val="18"/>
          <w:szCs w:val="18"/>
        </w:rPr>
        <w:t xml:space="preserve"> consolidated and </w:t>
      </w:r>
      <w:r w:rsidR="00D0685C" w:rsidRPr="006909B0">
        <w:rPr>
          <w:spacing w:val="-4"/>
          <w:sz w:val="18"/>
          <w:szCs w:val="18"/>
        </w:rPr>
        <w:t xml:space="preserve">separate </w:t>
      </w:r>
      <w:r w:rsidR="00FE6CF3" w:rsidRPr="006909B0">
        <w:rPr>
          <w:spacing w:val="-4"/>
          <w:sz w:val="18"/>
          <w:szCs w:val="18"/>
        </w:rPr>
        <w:t>financial statements or, if such disclosures are inadequate, to modify my opinion</w:t>
      </w:r>
      <w:r w:rsidR="00FE6CF3" w:rsidRPr="006909B0">
        <w:rPr>
          <w:sz w:val="18"/>
          <w:szCs w:val="18"/>
        </w:rPr>
        <w:t xml:space="preserve">. My conclusions are based on the audit evidence obtained up to the date of my auditor’s report. However, future events or conditions may cause the </w:t>
      </w:r>
      <w:r w:rsidR="00900250" w:rsidRPr="006909B0">
        <w:rPr>
          <w:sz w:val="18"/>
          <w:szCs w:val="18"/>
        </w:rPr>
        <w:t xml:space="preserve">Group and </w:t>
      </w:r>
      <w:r w:rsidR="007A3ACC" w:rsidRPr="006909B0">
        <w:rPr>
          <w:sz w:val="18"/>
          <w:szCs w:val="18"/>
        </w:rPr>
        <w:t xml:space="preserve">the </w:t>
      </w:r>
      <w:r w:rsidR="00FE6CF3" w:rsidRPr="006909B0">
        <w:rPr>
          <w:sz w:val="18"/>
          <w:szCs w:val="18"/>
        </w:rPr>
        <w:t xml:space="preserve">Company to cease to continue as a going concern. </w:t>
      </w:r>
    </w:p>
    <w:p w14:paraId="35B592EA" w14:textId="77777777" w:rsidR="00B87ECA" w:rsidRPr="00BC6899" w:rsidRDefault="00B87ECA" w:rsidP="00B87ECA">
      <w:pPr>
        <w:pStyle w:val="Default"/>
        <w:ind w:left="540"/>
        <w:jc w:val="thaiDistribute"/>
        <w:rPr>
          <w:sz w:val="12"/>
          <w:szCs w:val="12"/>
        </w:rPr>
      </w:pPr>
    </w:p>
    <w:p w14:paraId="11D1EF15"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pacing w:val="-4"/>
          <w:sz w:val="18"/>
          <w:szCs w:val="18"/>
        </w:rPr>
        <w:t xml:space="preserve">Evaluate the overall presentation, structure and content of the </w:t>
      </w:r>
      <w:r w:rsidR="00900250" w:rsidRPr="006909B0">
        <w:rPr>
          <w:spacing w:val="-4"/>
          <w:sz w:val="18"/>
          <w:szCs w:val="18"/>
        </w:rPr>
        <w:t xml:space="preserve">consolidated and </w:t>
      </w:r>
      <w:r w:rsidR="00D0685C" w:rsidRPr="006909B0">
        <w:rPr>
          <w:spacing w:val="-4"/>
          <w:sz w:val="18"/>
          <w:szCs w:val="18"/>
        </w:rPr>
        <w:t xml:space="preserve">separate </w:t>
      </w:r>
      <w:r w:rsidRPr="006909B0">
        <w:rPr>
          <w:spacing w:val="-4"/>
          <w:sz w:val="18"/>
          <w:szCs w:val="18"/>
        </w:rPr>
        <w:t>financial statements</w:t>
      </w:r>
      <w:r w:rsidRPr="006909B0">
        <w:rPr>
          <w:sz w:val="18"/>
          <w:szCs w:val="18"/>
        </w:rPr>
        <w:t xml:space="preserve">, including the disclosures, and whether the </w:t>
      </w:r>
      <w:r w:rsidR="00900250" w:rsidRPr="006909B0">
        <w:rPr>
          <w:sz w:val="18"/>
          <w:szCs w:val="18"/>
        </w:rPr>
        <w:t xml:space="preserve">consolidated and </w:t>
      </w:r>
      <w:r w:rsidR="00D0685C" w:rsidRPr="006909B0">
        <w:rPr>
          <w:sz w:val="18"/>
          <w:szCs w:val="18"/>
        </w:rPr>
        <w:t xml:space="preserve">separate </w:t>
      </w:r>
      <w:r w:rsidRPr="006909B0">
        <w:rPr>
          <w:sz w:val="18"/>
          <w:szCs w:val="18"/>
        </w:rPr>
        <w:t xml:space="preserve">financial statements represent the underlying transactions and events in a manner that achieves fair presentation. </w:t>
      </w:r>
    </w:p>
    <w:p w14:paraId="3DCDA476" w14:textId="77777777" w:rsidR="00236EF2" w:rsidRPr="00BC6899" w:rsidRDefault="00236EF2" w:rsidP="000320E7">
      <w:pPr>
        <w:pStyle w:val="Default"/>
        <w:ind w:left="540"/>
        <w:jc w:val="thaiDistribute"/>
        <w:rPr>
          <w:sz w:val="12"/>
          <w:szCs w:val="12"/>
        </w:rPr>
      </w:pPr>
    </w:p>
    <w:p w14:paraId="152B26AD" w14:textId="77777777" w:rsidR="00B41448" w:rsidRPr="006909B0" w:rsidRDefault="002F280C"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6909B0">
        <w:rPr>
          <w:spacing w:val="-4"/>
          <w:sz w:val="18"/>
          <w:szCs w:val="18"/>
        </w:rPr>
        <w:t>for the direction, supervision and performance of the group audit. I remain solely responsible for my audit opinion</w:t>
      </w:r>
      <w:r w:rsidRPr="006909B0">
        <w:rPr>
          <w:sz w:val="18"/>
          <w:szCs w:val="18"/>
        </w:rPr>
        <w:t xml:space="preserve">. </w:t>
      </w:r>
    </w:p>
    <w:p w14:paraId="33776C3A" w14:textId="77777777" w:rsidR="002577C8" w:rsidRPr="006909B0" w:rsidRDefault="002577C8" w:rsidP="00753CC0">
      <w:pPr>
        <w:spacing w:after="0" w:line="240" w:lineRule="auto"/>
        <w:jc w:val="thaiDistribute"/>
        <w:rPr>
          <w:rFonts w:ascii="Arial" w:hAnsi="Arial" w:cs="Arial"/>
          <w:sz w:val="18"/>
          <w:szCs w:val="18"/>
        </w:rPr>
      </w:pPr>
    </w:p>
    <w:p w14:paraId="077FBB73" w14:textId="77777777" w:rsidR="00B91979" w:rsidRPr="006909B0" w:rsidRDefault="00B91979" w:rsidP="00E3177A">
      <w:pPr>
        <w:pStyle w:val="Default"/>
        <w:jc w:val="thaiDistribute"/>
        <w:rPr>
          <w:sz w:val="18"/>
          <w:szCs w:val="18"/>
        </w:rPr>
      </w:pPr>
      <w:r w:rsidRPr="006909B0">
        <w:rPr>
          <w:sz w:val="18"/>
          <w:szCs w:val="18"/>
        </w:rPr>
        <w:t xml:space="preserve">I communicate with </w:t>
      </w:r>
      <w:r w:rsidR="00236EF2" w:rsidRPr="006909B0">
        <w:rPr>
          <w:sz w:val="18"/>
          <w:szCs w:val="18"/>
        </w:rPr>
        <w:t xml:space="preserve">the audit committee </w:t>
      </w:r>
      <w:r w:rsidRPr="006909B0">
        <w:rPr>
          <w:sz w:val="18"/>
          <w:szCs w:val="18"/>
        </w:rPr>
        <w:t>regarding, among other matters, the planned scope and timing of the audit and significant audit findings, including any significant deficiencies in internal control that I identify during my audit.</w:t>
      </w:r>
    </w:p>
    <w:p w14:paraId="4A46DE1A" w14:textId="77777777" w:rsidR="003527FA" w:rsidRPr="006909B0" w:rsidRDefault="003527FA" w:rsidP="006975F5">
      <w:pPr>
        <w:pStyle w:val="Default"/>
        <w:jc w:val="thaiDistribute"/>
        <w:rPr>
          <w:sz w:val="18"/>
          <w:szCs w:val="18"/>
        </w:rPr>
      </w:pPr>
    </w:p>
    <w:p w14:paraId="1BC3758C" w14:textId="77777777" w:rsidR="003527FA" w:rsidRPr="006909B0" w:rsidRDefault="003527FA" w:rsidP="003527FA">
      <w:pPr>
        <w:pStyle w:val="Default"/>
        <w:jc w:val="thaiDistribute"/>
        <w:rPr>
          <w:sz w:val="18"/>
          <w:szCs w:val="18"/>
        </w:rPr>
      </w:pPr>
      <w:r w:rsidRPr="006909B0">
        <w:rPr>
          <w:spacing w:val="-4"/>
          <w:sz w:val="18"/>
          <w:szCs w:val="18"/>
        </w:rPr>
        <w:t>I also provide the audit committee with a statement that I have complied with relevant ethical requirements regarding</w:t>
      </w:r>
      <w:r w:rsidRPr="006909B0">
        <w:rPr>
          <w:sz w:val="18"/>
          <w:szCs w:val="18"/>
        </w:rPr>
        <w:t xml:space="preserve"> independence, and to communicate with them all relationships and other matters that may reasonably be thought to bear on my independence, and where applicable, related safeguards.</w:t>
      </w:r>
    </w:p>
    <w:p w14:paraId="34813721" w14:textId="77777777" w:rsidR="003527FA" w:rsidRPr="006909B0" w:rsidRDefault="003527FA" w:rsidP="003527FA">
      <w:pPr>
        <w:pStyle w:val="Default"/>
        <w:jc w:val="thaiDistribute"/>
        <w:rPr>
          <w:sz w:val="18"/>
          <w:szCs w:val="18"/>
        </w:rPr>
      </w:pPr>
    </w:p>
    <w:p w14:paraId="5C2CBA76" w14:textId="77777777" w:rsidR="003527FA" w:rsidRPr="006909B0" w:rsidRDefault="003527FA" w:rsidP="003527FA">
      <w:pPr>
        <w:pStyle w:val="Default"/>
        <w:jc w:val="thaiDistribute"/>
        <w:rPr>
          <w:sz w:val="18"/>
          <w:szCs w:val="18"/>
        </w:rPr>
      </w:pPr>
      <w:r w:rsidRPr="006909B0">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AFA3A07" w14:textId="77777777" w:rsidR="003527FA" w:rsidRPr="006909B0" w:rsidRDefault="003527FA" w:rsidP="006975F5">
      <w:pPr>
        <w:pStyle w:val="Default"/>
        <w:jc w:val="thaiDistribute"/>
        <w:rPr>
          <w:sz w:val="18"/>
          <w:szCs w:val="18"/>
        </w:rPr>
      </w:pPr>
    </w:p>
    <w:p w14:paraId="2C90ED5E" w14:textId="77777777" w:rsidR="00290906" w:rsidRPr="006909B0" w:rsidRDefault="00290906" w:rsidP="006975F5">
      <w:pPr>
        <w:pStyle w:val="Default"/>
        <w:jc w:val="thaiDistribute"/>
        <w:rPr>
          <w:sz w:val="18"/>
          <w:szCs w:val="18"/>
        </w:rPr>
      </w:pPr>
    </w:p>
    <w:p w14:paraId="4EEF0C49" w14:textId="77777777" w:rsidR="00D0685C" w:rsidRPr="006909B0" w:rsidRDefault="00D0685C" w:rsidP="006975F5">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PricewaterhouseCoopers ABAS Ltd.</w:t>
      </w:r>
    </w:p>
    <w:p w14:paraId="630297B5" w14:textId="77777777" w:rsidR="003D3D27" w:rsidRPr="006909B0" w:rsidRDefault="003D3D27" w:rsidP="006975F5">
      <w:pPr>
        <w:suppressAutoHyphens/>
        <w:spacing w:after="0" w:line="240" w:lineRule="auto"/>
        <w:rPr>
          <w:rFonts w:ascii="Arial" w:hAnsi="Arial" w:cs="Arial"/>
          <w:color w:val="000000"/>
          <w:sz w:val="18"/>
          <w:szCs w:val="18"/>
        </w:rPr>
      </w:pPr>
    </w:p>
    <w:p w14:paraId="7582D976" w14:textId="77777777" w:rsidR="000320E7" w:rsidRPr="002F742A" w:rsidRDefault="000320E7" w:rsidP="006975F5">
      <w:pPr>
        <w:suppressAutoHyphens/>
        <w:spacing w:after="0" w:line="240" w:lineRule="auto"/>
        <w:rPr>
          <w:rFonts w:ascii="Arial" w:hAnsi="Arial"/>
          <w:color w:val="000000"/>
          <w:sz w:val="18"/>
          <w:szCs w:val="18"/>
        </w:rPr>
      </w:pPr>
    </w:p>
    <w:p w14:paraId="37DD747C" w14:textId="77777777" w:rsidR="001937FF" w:rsidRPr="002F742A" w:rsidRDefault="001937FF" w:rsidP="006975F5">
      <w:pPr>
        <w:suppressAutoHyphens/>
        <w:spacing w:after="0" w:line="240" w:lineRule="auto"/>
        <w:rPr>
          <w:rFonts w:ascii="Arial" w:hAnsi="Arial"/>
          <w:color w:val="000000"/>
          <w:sz w:val="18"/>
          <w:szCs w:val="18"/>
        </w:rPr>
      </w:pPr>
    </w:p>
    <w:p w14:paraId="45CA9330" w14:textId="77777777" w:rsidR="003D3D27" w:rsidRPr="006909B0" w:rsidRDefault="003D3D27" w:rsidP="006975F5">
      <w:pPr>
        <w:suppressAutoHyphens/>
        <w:spacing w:after="0" w:line="240" w:lineRule="auto"/>
        <w:rPr>
          <w:rFonts w:ascii="Arial" w:hAnsi="Arial" w:cs="Arial"/>
          <w:color w:val="000000"/>
          <w:sz w:val="18"/>
          <w:szCs w:val="18"/>
        </w:rPr>
      </w:pPr>
    </w:p>
    <w:p w14:paraId="077D5FA0" w14:textId="77777777" w:rsidR="006975F5" w:rsidRPr="006909B0" w:rsidRDefault="006975F5" w:rsidP="006975F5">
      <w:pPr>
        <w:suppressAutoHyphens/>
        <w:spacing w:after="0" w:line="240" w:lineRule="auto"/>
        <w:rPr>
          <w:rFonts w:ascii="Arial" w:hAnsi="Arial" w:cs="Arial"/>
          <w:color w:val="000000"/>
          <w:sz w:val="18"/>
          <w:szCs w:val="18"/>
        </w:rPr>
      </w:pPr>
    </w:p>
    <w:p w14:paraId="6FCA1FAA" w14:textId="77777777" w:rsidR="003D3D27" w:rsidRPr="006909B0" w:rsidRDefault="003D3D27" w:rsidP="00B87ECA">
      <w:pPr>
        <w:suppressAutoHyphens/>
        <w:spacing w:after="0" w:line="240" w:lineRule="auto"/>
        <w:rPr>
          <w:rFonts w:ascii="Arial" w:hAnsi="Arial" w:cs="Arial"/>
          <w:color w:val="000000"/>
          <w:sz w:val="18"/>
          <w:szCs w:val="18"/>
        </w:rPr>
      </w:pPr>
    </w:p>
    <w:p w14:paraId="382DB2D8" w14:textId="77777777" w:rsidR="003D3D27" w:rsidRPr="006909B0" w:rsidRDefault="003D3D27" w:rsidP="00B87ECA">
      <w:pPr>
        <w:suppressAutoHyphens/>
        <w:spacing w:after="0" w:line="240" w:lineRule="auto"/>
        <w:rPr>
          <w:rFonts w:ascii="Arial" w:hAnsi="Arial" w:cs="Arial"/>
          <w:color w:val="000000"/>
          <w:sz w:val="18"/>
          <w:szCs w:val="18"/>
        </w:rPr>
      </w:pPr>
    </w:p>
    <w:p w14:paraId="4C32EC7F" w14:textId="77777777" w:rsidR="005B1E87" w:rsidRPr="006909B0" w:rsidRDefault="005C275B" w:rsidP="00B87ECA">
      <w:pPr>
        <w:suppressAutoHyphens/>
        <w:spacing w:after="0" w:line="240" w:lineRule="auto"/>
        <w:rPr>
          <w:rFonts w:ascii="Arial" w:hAnsi="Arial" w:cs="Arial"/>
          <w:b/>
          <w:bCs/>
          <w:color w:val="000000"/>
          <w:sz w:val="18"/>
          <w:szCs w:val="18"/>
          <w:lang w:val="en-US"/>
        </w:rPr>
      </w:pPr>
      <w:r w:rsidRPr="006909B0">
        <w:rPr>
          <w:rFonts w:ascii="Arial" w:hAnsi="Arial" w:cs="Arial"/>
          <w:b/>
          <w:bCs/>
          <w:color w:val="000000"/>
          <w:sz w:val="18"/>
          <w:szCs w:val="18"/>
          <w:lang w:val="en-US"/>
        </w:rPr>
        <w:t>Boonlert  Kamolchanokkul</w:t>
      </w:r>
    </w:p>
    <w:p w14:paraId="58A7B0C8" w14:textId="77777777" w:rsidR="005B1E87" w:rsidRPr="006909B0" w:rsidRDefault="005B1E87" w:rsidP="00B87ECA">
      <w:pPr>
        <w:suppressAutoHyphens/>
        <w:spacing w:after="0" w:line="240" w:lineRule="auto"/>
        <w:rPr>
          <w:rFonts w:ascii="Arial" w:hAnsi="Arial" w:cs="Arial"/>
          <w:i/>
          <w:color w:val="000000"/>
          <w:sz w:val="18"/>
          <w:szCs w:val="18"/>
          <w:lang w:val="en-US"/>
        </w:rPr>
      </w:pPr>
      <w:r w:rsidRPr="006909B0">
        <w:rPr>
          <w:rFonts w:ascii="Arial" w:hAnsi="Arial" w:cs="Arial"/>
          <w:color w:val="000000"/>
          <w:sz w:val="18"/>
          <w:szCs w:val="18"/>
          <w:lang w:val="en-US"/>
        </w:rPr>
        <w:t xml:space="preserve">Certified Public Accountant (Thailand) No. </w:t>
      </w:r>
      <w:r w:rsidR="005C275B" w:rsidRPr="006909B0">
        <w:rPr>
          <w:rFonts w:ascii="Arial" w:hAnsi="Arial" w:cs="Arial"/>
          <w:color w:val="000000"/>
          <w:sz w:val="18"/>
          <w:szCs w:val="18"/>
          <w:lang w:val="en-US"/>
        </w:rPr>
        <w:t>5339</w:t>
      </w:r>
    </w:p>
    <w:p w14:paraId="3435D108" w14:textId="77777777" w:rsidR="005B1E87" w:rsidRPr="006909B0" w:rsidRDefault="005B1E87" w:rsidP="00B87ECA">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Bangkok</w:t>
      </w:r>
    </w:p>
    <w:p w14:paraId="2DBF4461" w14:textId="4039E7A9" w:rsidR="008B3AA2" w:rsidRPr="006909B0" w:rsidRDefault="00CF39CA" w:rsidP="008C6134">
      <w:pPr>
        <w:suppressAutoHyphens/>
        <w:spacing w:after="0" w:line="240" w:lineRule="auto"/>
        <w:rPr>
          <w:rFonts w:ascii="Arial" w:hAnsi="Arial" w:cs="Arial"/>
          <w:color w:val="000000"/>
          <w:sz w:val="18"/>
          <w:szCs w:val="18"/>
        </w:rPr>
      </w:pPr>
      <w:r w:rsidRPr="002B7004">
        <w:rPr>
          <w:rFonts w:ascii="Arial" w:hAnsi="Arial"/>
          <w:color w:val="000000"/>
          <w:sz w:val="18"/>
          <w:szCs w:val="18"/>
        </w:rPr>
        <w:t>24 February</w:t>
      </w:r>
      <w:r w:rsidR="00DF1533" w:rsidRPr="006909B0">
        <w:rPr>
          <w:rFonts w:ascii="Arial" w:hAnsi="Arial" w:cs="Arial"/>
          <w:color w:val="000000"/>
          <w:sz w:val="18"/>
          <w:szCs w:val="18"/>
        </w:rPr>
        <w:t xml:space="preserve"> 20</w:t>
      </w:r>
      <w:r w:rsidR="004F2ED1" w:rsidRPr="006909B0">
        <w:rPr>
          <w:rFonts w:ascii="Arial" w:hAnsi="Arial" w:cs="Arial"/>
          <w:color w:val="000000"/>
          <w:sz w:val="18"/>
          <w:szCs w:val="18"/>
        </w:rPr>
        <w:t>2</w:t>
      </w:r>
      <w:r w:rsidR="00801DE7">
        <w:rPr>
          <w:rFonts w:ascii="Arial" w:hAnsi="Arial" w:cs="Arial"/>
          <w:color w:val="000000"/>
          <w:sz w:val="18"/>
          <w:szCs w:val="18"/>
        </w:rPr>
        <w:t>3</w:t>
      </w:r>
    </w:p>
    <w:sectPr w:rsidR="008B3AA2" w:rsidRPr="006909B0" w:rsidSect="001937F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FD7D" w14:textId="77777777" w:rsidR="00D74AB5" w:rsidRDefault="00D74AB5" w:rsidP="001D338E">
      <w:pPr>
        <w:spacing w:after="0" w:line="240" w:lineRule="auto"/>
      </w:pPr>
      <w:r>
        <w:separator/>
      </w:r>
    </w:p>
  </w:endnote>
  <w:endnote w:type="continuationSeparator" w:id="0">
    <w:p w14:paraId="23A3D8E2" w14:textId="77777777" w:rsidR="00D74AB5" w:rsidRDefault="00D74AB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AB3D3" w14:textId="77777777" w:rsidR="00104D44" w:rsidRPr="00104D44" w:rsidRDefault="00104D44" w:rsidP="00104D44">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96A8" w14:textId="77777777" w:rsidR="00E83E8E" w:rsidRPr="00104D44" w:rsidRDefault="00E83E8E" w:rsidP="00104D44">
    <w:pPr>
      <w:pStyle w:val="Footer"/>
      <w:jc w:val="right"/>
      <w:rPr>
        <w:rFonts w:ascii="Arial" w:hAnsi="Arial" w:cs="Arial"/>
        <w:sz w:val="18"/>
        <w:szCs w:val="18"/>
      </w:rPr>
    </w:pPr>
    <w:r w:rsidRPr="00104D44">
      <w:rPr>
        <w:rFonts w:ascii="Arial" w:hAnsi="Arial" w:cs="Arial"/>
        <w:sz w:val="18"/>
        <w:szCs w:val="18"/>
      </w:rPr>
      <w:fldChar w:fldCharType="begin"/>
    </w:r>
    <w:r w:rsidRPr="00104D44">
      <w:rPr>
        <w:rFonts w:ascii="Arial" w:hAnsi="Arial" w:cs="Arial"/>
        <w:sz w:val="18"/>
        <w:szCs w:val="18"/>
      </w:rPr>
      <w:instrText xml:space="preserve"> PAGE   \* MERGEFORMAT </w:instrText>
    </w:r>
    <w:r w:rsidRPr="00104D44">
      <w:rPr>
        <w:rFonts w:ascii="Arial" w:hAnsi="Arial" w:cs="Arial"/>
        <w:sz w:val="18"/>
        <w:szCs w:val="18"/>
      </w:rPr>
      <w:fldChar w:fldCharType="separate"/>
    </w:r>
    <w:r w:rsidRPr="00104D44">
      <w:rPr>
        <w:rFonts w:ascii="Arial" w:hAnsi="Arial" w:cs="Arial"/>
        <w:noProof/>
        <w:sz w:val="18"/>
        <w:szCs w:val="18"/>
      </w:rPr>
      <w:t>2</w:t>
    </w:r>
    <w:r w:rsidRPr="00104D4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411CA" w14:textId="77777777" w:rsidR="00D74AB5" w:rsidRDefault="00D74AB5" w:rsidP="001D338E">
      <w:pPr>
        <w:spacing w:after="0" w:line="240" w:lineRule="auto"/>
      </w:pPr>
      <w:r>
        <w:separator/>
      </w:r>
    </w:p>
  </w:footnote>
  <w:footnote w:type="continuationSeparator" w:id="0">
    <w:p w14:paraId="611D103B" w14:textId="77777777" w:rsidR="00D74AB5" w:rsidRDefault="00D74AB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B16E3" w14:textId="77777777" w:rsidR="005D072C" w:rsidRPr="00CB1300" w:rsidRDefault="005D072C" w:rsidP="005D072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72581392"/>
    <w:lvl w:ilvl="0" w:tplc="93D2819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8070633"/>
    <w:multiLevelType w:val="hybridMultilevel"/>
    <w:tmpl w:val="9EA0F9F0"/>
    <w:lvl w:ilvl="0" w:tplc="22F2E96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CE3EB926"/>
    <w:lvl w:ilvl="0" w:tplc="93D2819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78018815">
    <w:abstractNumId w:val="0"/>
  </w:num>
  <w:num w:numId="2" w16cid:durableId="1148323241">
    <w:abstractNumId w:val="5"/>
  </w:num>
  <w:num w:numId="3" w16cid:durableId="846946135">
    <w:abstractNumId w:val="2"/>
  </w:num>
  <w:num w:numId="4" w16cid:durableId="1426654872">
    <w:abstractNumId w:val="1"/>
  </w:num>
  <w:num w:numId="5" w16cid:durableId="781992839">
    <w:abstractNumId w:val="4"/>
  </w:num>
  <w:num w:numId="6" w16cid:durableId="88549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BDA"/>
    <w:rsid w:val="000255F8"/>
    <w:rsid w:val="0002687F"/>
    <w:rsid w:val="000320E7"/>
    <w:rsid w:val="00040C47"/>
    <w:rsid w:val="0007680F"/>
    <w:rsid w:val="00082946"/>
    <w:rsid w:val="00084FF6"/>
    <w:rsid w:val="000975B9"/>
    <w:rsid w:val="000D3728"/>
    <w:rsid w:val="000D55B0"/>
    <w:rsid w:val="000D73C6"/>
    <w:rsid w:val="000E23BD"/>
    <w:rsid w:val="000E3443"/>
    <w:rsid w:val="000E70A9"/>
    <w:rsid w:val="00104D44"/>
    <w:rsid w:val="0010697B"/>
    <w:rsid w:val="00111DAA"/>
    <w:rsid w:val="00153490"/>
    <w:rsid w:val="00155524"/>
    <w:rsid w:val="00157B17"/>
    <w:rsid w:val="001627E0"/>
    <w:rsid w:val="0016702A"/>
    <w:rsid w:val="00175107"/>
    <w:rsid w:val="00183134"/>
    <w:rsid w:val="00185EA7"/>
    <w:rsid w:val="001937FF"/>
    <w:rsid w:val="0019499D"/>
    <w:rsid w:val="001A0D2B"/>
    <w:rsid w:val="001B178C"/>
    <w:rsid w:val="001C6FA9"/>
    <w:rsid w:val="001D338E"/>
    <w:rsid w:val="001D69A9"/>
    <w:rsid w:val="00206687"/>
    <w:rsid w:val="00212260"/>
    <w:rsid w:val="002139D7"/>
    <w:rsid w:val="0021670B"/>
    <w:rsid w:val="00226F0C"/>
    <w:rsid w:val="00236EF2"/>
    <w:rsid w:val="00240C26"/>
    <w:rsid w:val="002577C8"/>
    <w:rsid w:val="00257AAD"/>
    <w:rsid w:val="00265B81"/>
    <w:rsid w:val="0027077A"/>
    <w:rsid w:val="00274A61"/>
    <w:rsid w:val="0027680D"/>
    <w:rsid w:val="00290906"/>
    <w:rsid w:val="00293140"/>
    <w:rsid w:val="002A5E1E"/>
    <w:rsid w:val="002B7004"/>
    <w:rsid w:val="002C6202"/>
    <w:rsid w:val="002C7AAD"/>
    <w:rsid w:val="002D0EEA"/>
    <w:rsid w:val="002D54B5"/>
    <w:rsid w:val="002D7881"/>
    <w:rsid w:val="002E4763"/>
    <w:rsid w:val="002E5778"/>
    <w:rsid w:val="002F280C"/>
    <w:rsid w:val="002F742A"/>
    <w:rsid w:val="003014B8"/>
    <w:rsid w:val="00302E72"/>
    <w:rsid w:val="003318FE"/>
    <w:rsid w:val="00340118"/>
    <w:rsid w:val="0034029B"/>
    <w:rsid w:val="003527FA"/>
    <w:rsid w:val="003658D3"/>
    <w:rsid w:val="00382E88"/>
    <w:rsid w:val="003D3D27"/>
    <w:rsid w:val="003E008A"/>
    <w:rsid w:val="003E4322"/>
    <w:rsid w:val="003F06EF"/>
    <w:rsid w:val="003F125C"/>
    <w:rsid w:val="003F2B39"/>
    <w:rsid w:val="00400A30"/>
    <w:rsid w:val="00414571"/>
    <w:rsid w:val="00416BA1"/>
    <w:rsid w:val="0042299D"/>
    <w:rsid w:val="00423E70"/>
    <w:rsid w:val="00433A38"/>
    <w:rsid w:val="00463B98"/>
    <w:rsid w:val="00463D60"/>
    <w:rsid w:val="004915BA"/>
    <w:rsid w:val="0049535D"/>
    <w:rsid w:val="004955E1"/>
    <w:rsid w:val="00496919"/>
    <w:rsid w:val="004D65C8"/>
    <w:rsid w:val="004E0135"/>
    <w:rsid w:val="004F2ED1"/>
    <w:rsid w:val="004F3206"/>
    <w:rsid w:val="004F4AB1"/>
    <w:rsid w:val="00502230"/>
    <w:rsid w:val="00502F58"/>
    <w:rsid w:val="00504AD5"/>
    <w:rsid w:val="00506AEB"/>
    <w:rsid w:val="0051169B"/>
    <w:rsid w:val="005237A1"/>
    <w:rsid w:val="00537BFE"/>
    <w:rsid w:val="00546DFD"/>
    <w:rsid w:val="00560271"/>
    <w:rsid w:val="00561DF4"/>
    <w:rsid w:val="005872E6"/>
    <w:rsid w:val="00594247"/>
    <w:rsid w:val="005B1E87"/>
    <w:rsid w:val="005B49D6"/>
    <w:rsid w:val="005C146D"/>
    <w:rsid w:val="005C275B"/>
    <w:rsid w:val="005D072C"/>
    <w:rsid w:val="005E1467"/>
    <w:rsid w:val="005E3E6C"/>
    <w:rsid w:val="005E52FB"/>
    <w:rsid w:val="005F1C97"/>
    <w:rsid w:val="00620568"/>
    <w:rsid w:val="006324D2"/>
    <w:rsid w:val="00634272"/>
    <w:rsid w:val="00634E09"/>
    <w:rsid w:val="0064199D"/>
    <w:rsid w:val="00653860"/>
    <w:rsid w:val="00654F92"/>
    <w:rsid w:val="006651E7"/>
    <w:rsid w:val="00675AA2"/>
    <w:rsid w:val="00684C98"/>
    <w:rsid w:val="00686920"/>
    <w:rsid w:val="00686D35"/>
    <w:rsid w:val="006909B0"/>
    <w:rsid w:val="006921BC"/>
    <w:rsid w:val="00694F4F"/>
    <w:rsid w:val="006975F5"/>
    <w:rsid w:val="006A1977"/>
    <w:rsid w:val="006A6146"/>
    <w:rsid w:val="006C1473"/>
    <w:rsid w:val="006C3976"/>
    <w:rsid w:val="006D46B4"/>
    <w:rsid w:val="006E2ABA"/>
    <w:rsid w:val="006E4C96"/>
    <w:rsid w:val="006E73A1"/>
    <w:rsid w:val="006E76F6"/>
    <w:rsid w:val="006F0131"/>
    <w:rsid w:val="00710064"/>
    <w:rsid w:val="00711EFC"/>
    <w:rsid w:val="00731F8A"/>
    <w:rsid w:val="00740745"/>
    <w:rsid w:val="0074210C"/>
    <w:rsid w:val="00747C86"/>
    <w:rsid w:val="007537B7"/>
    <w:rsid w:val="00753CC0"/>
    <w:rsid w:val="00756973"/>
    <w:rsid w:val="00762372"/>
    <w:rsid w:val="00762BAF"/>
    <w:rsid w:val="00772075"/>
    <w:rsid w:val="00775CB7"/>
    <w:rsid w:val="00790517"/>
    <w:rsid w:val="00791F31"/>
    <w:rsid w:val="00797D0D"/>
    <w:rsid w:val="007A3ACC"/>
    <w:rsid w:val="007A65DD"/>
    <w:rsid w:val="007B209C"/>
    <w:rsid w:val="007C16A9"/>
    <w:rsid w:val="007C4833"/>
    <w:rsid w:val="007C567C"/>
    <w:rsid w:val="007E6610"/>
    <w:rsid w:val="007F792B"/>
    <w:rsid w:val="00801DE7"/>
    <w:rsid w:val="00826238"/>
    <w:rsid w:val="00831339"/>
    <w:rsid w:val="0083580C"/>
    <w:rsid w:val="00841CD7"/>
    <w:rsid w:val="00846407"/>
    <w:rsid w:val="00855386"/>
    <w:rsid w:val="008640AC"/>
    <w:rsid w:val="00875987"/>
    <w:rsid w:val="00880ED5"/>
    <w:rsid w:val="00886FDA"/>
    <w:rsid w:val="008A4DCB"/>
    <w:rsid w:val="008B3AA2"/>
    <w:rsid w:val="008C6134"/>
    <w:rsid w:val="008D0003"/>
    <w:rsid w:val="008D64B8"/>
    <w:rsid w:val="008E0FC2"/>
    <w:rsid w:val="008E1151"/>
    <w:rsid w:val="00900250"/>
    <w:rsid w:val="009009AE"/>
    <w:rsid w:val="009039FB"/>
    <w:rsid w:val="00905705"/>
    <w:rsid w:val="00906B28"/>
    <w:rsid w:val="0091065E"/>
    <w:rsid w:val="00913D0A"/>
    <w:rsid w:val="00922275"/>
    <w:rsid w:val="00950241"/>
    <w:rsid w:val="00951558"/>
    <w:rsid w:val="0095470B"/>
    <w:rsid w:val="009671F1"/>
    <w:rsid w:val="0098264E"/>
    <w:rsid w:val="009829FE"/>
    <w:rsid w:val="00995360"/>
    <w:rsid w:val="009B5CE4"/>
    <w:rsid w:val="009C0968"/>
    <w:rsid w:val="009C2DC7"/>
    <w:rsid w:val="009C6682"/>
    <w:rsid w:val="009D55F9"/>
    <w:rsid w:val="009D6C4B"/>
    <w:rsid w:val="009E15FC"/>
    <w:rsid w:val="009E67FA"/>
    <w:rsid w:val="009F1110"/>
    <w:rsid w:val="009F3498"/>
    <w:rsid w:val="00A00386"/>
    <w:rsid w:val="00A019FF"/>
    <w:rsid w:val="00A168C1"/>
    <w:rsid w:val="00A17EC3"/>
    <w:rsid w:val="00A3737F"/>
    <w:rsid w:val="00A44064"/>
    <w:rsid w:val="00A51D13"/>
    <w:rsid w:val="00A60355"/>
    <w:rsid w:val="00A61058"/>
    <w:rsid w:val="00A71A67"/>
    <w:rsid w:val="00A813D6"/>
    <w:rsid w:val="00A90374"/>
    <w:rsid w:val="00AA08B2"/>
    <w:rsid w:val="00AA1FB5"/>
    <w:rsid w:val="00AA2A54"/>
    <w:rsid w:val="00AB3D94"/>
    <w:rsid w:val="00AB7981"/>
    <w:rsid w:val="00AC038F"/>
    <w:rsid w:val="00AC1524"/>
    <w:rsid w:val="00AD2313"/>
    <w:rsid w:val="00AE1D9C"/>
    <w:rsid w:val="00AE4390"/>
    <w:rsid w:val="00AF697E"/>
    <w:rsid w:val="00AF7479"/>
    <w:rsid w:val="00B05522"/>
    <w:rsid w:val="00B128B3"/>
    <w:rsid w:val="00B41448"/>
    <w:rsid w:val="00B46983"/>
    <w:rsid w:val="00B537F6"/>
    <w:rsid w:val="00B60E2D"/>
    <w:rsid w:val="00B74E27"/>
    <w:rsid w:val="00B84F71"/>
    <w:rsid w:val="00B87ECA"/>
    <w:rsid w:val="00B91979"/>
    <w:rsid w:val="00B97E92"/>
    <w:rsid w:val="00BA457C"/>
    <w:rsid w:val="00BA4FB6"/>
    <w:rsid w:val="00BA5AF5"/>
    <w:rsid w:val="00BB4566"/>
    <w:rsid w:val="00BC584D"/>
    <w:rsid w:val="00BC5B7C"/>
    <w:rsid w:val="00BC5F8C"/>
    <w:rsid w:val="00BC6899"/>
    <w:rsid w:val="00BC703A"/>
    <w:rsid w:val="00BD4E45"/>
    <w:rsid w:val="00BD5FF4"/>
    <w:rsid w:val="00BE5D35"/>
    <w:rsid w:val="00BF4028"/>
    <w:rsid w:val="00BF408C"/>
    <w:rsid w:val="00C17137"/>
    <w:rsid w:val="00C17413"/>
    <w:rsid w:val="00C33CBD"/>
    <w:rsid w:val="00C378D8"/>
    <w:rsid w:val="00C40521"/>
    <w:rsid w:val="00C46DA4"/>
    <w:rsid w:val="00C5035E"/>
    <w:rsid w:val="00C56652"/>
    <w:rsid w:val="00C57715"/>
    <w:rsid w:val="00C755A3"/>
    <w:rsid w:val="00C76825"/>
    <w:rsid w:val="00C80134"/>
    <w:rsid w:val="00C94263"/>
    <w:rsid w:val="00CB1300"/>
    <w:rsid w:val="00CC31F6"/>
    <w:rsid w:val="00CC53C8"/>
    <w:rsid w:val="00CE0DD6"/>
    <w:rsid w:val="00CF39CA"/>
    <w:rsid w:val="00D0685C"/>
    <w:rsid w:val="00D11F81"/>
    <w:rsid w:val="00D22A91"/>
    <w:rsid w:val="00D242BB"/>
    <w:rsid w:val="00D307E9"/>
    <w:rsid w:val="00D30B14"/>
    <w:rsid w:val="00D32732"/>
    <w:rsid w:val="00D54687"/>
    <w:rsid w:val="00D6252B"/>
    <w:rsid w:val="00D67998"/>
    <w:rsid w:val="00D67C92"/>
    <w:rsid w:val="00D70B56"/>
    <w:rsid w:val="00D74AB5"/>
    <w:rsid w:val="00D81273"/>
    <w:rsid w:val="00D902B7"/>
    <w:rsid w:val="00D91A6A"/>
    <w:rsid w:val="00DA1855"/>
    <w:rsid w:val="00DA4662"/>
    <w:rsid w:val="00DB14CE"/>
    <w:rsid w:val="00DB44FA"/>
    <w:rsid w:val="00DD62FB"/>
    <w:rsid w:val="00DD7E02"/>
    <w:rsid w:val="00DE2817"/>
    <w:rsid w:val="00DF1533"/>
    <w:rsid w:val="00DF2EFD"/>
    <w:rsid w:val="00E0219F"/>
    <w:rsid w:val="00E07F94"/>
    <w:rsid w:val="00E12B20"/>
    <w:rsid w:val="00E16DC4"/>
    <w:rsid w:val="00E3177A"/>
    <w:rsid w:val="00E3318C"/>
    <w:rsid w:val="00E4327B"/>
    <w:rsid w:val="00E4593C"/>
    <w:rsid w:val="00E507A3"/>
    <w:rsid w:val="00E5513A"/>
    <w:rsid w:val="00E60DF0"/>
    <w:rsid w:val="00E83E8E"/>
    <w:rsid w:val="00E94227"/>
    <w:rsid w:val="00EC1E5A"/>
    <w:rsid w:val="00ED2BCF"/>
    <w:rsid w:val="00EF3D52"/>
    <w:rsid w:val="00EF5F55"/>
    <w:rsid w:val="00F21998"/>
    <w:rsid w:val="00F305FD"/>
    <w:rsid w:val="00F317B3"/>
    <w:rsid w:val="00F33792"/>
    <w:rsid w:val="00F348A8"/>
    <w:rsid w:val="00F35ACB"/>
    <w:rsid w:val="00F56EB5"/>
    <w:rsid w:val="00F60E15"/>
    <w:rsid w:val="00F66446"/>
    <w:rsid w:val="00F7104A"/>
    <w:rsid w:val="00F81D96"/>
    <w:rsid w:val="00F822F5"/>
    <w:rsid w:val="00F9079A"/>
    <w:rsid w:val="00F90D4C"/>
    <w:rsid w:val="00F90E1D"/>
    <w:rsid w:val="00FB2A74"/>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3B556"/>
  <w15:chartTrackingRefBased/>
  <w15:docId w15:val="{774E54FE-A82D-4927-B93C-264D2087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3848791">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426245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2AA0A-153F-4153-BC69-27F04FDF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Chawaporn Pornwattanacharoen (TH)</cp:lastModifiedBy>
  <cp:revision>49</cp:revision>
  <cp:lastPrinted>2023-02-11T03:25:00Z</cp:lastPrinted>
  <dcterms:created xsi:type="dcterms:W3CDTF">2020-02-25T07:50:00Z</dcterms:created>
  <dcterms:modified xsi:type="dcterms:W3CDTF">2023-02-16T18:12:00Z</dcterms:modified>
</cp:coreProperties>
</file>