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CFDB0" w14:textId="77777777" w:rsidR="001314C0" w:rsidRPr="00E90135" w:rsidRDefault="001314C0" w:rsidP="00BF4833">
      <w:pPr>
        <w:pStyle w:val="IndexHeading1"/>
        <w:spacing w:after="0" w:line="240" w:lineRule="atLeast"/>
        <w:ind w:left="0" w:firstLine="0"/>
        <w:outlineLvl w:val="0"/>
        <w:rPr>
          <w:rFonts w:cs="Times New Roman"/>
          <w:cs/>
          <w:lang w:val="en-US" w:bidi="th-TH"/>
        </w:rPr>
      </w:pPr>
    </w:p>
    <w:p w14:paraId="4FAD02B5"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
    <w:p w14:paraId="3B4DB551"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F31BCEB"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2294AB4"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523B23C"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65796F47"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7EAEDB91"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152A55A5"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14245A1C"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51A19C5E"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 xml:space="preserve">RATCH Group Public Company Limited </w:t>
      </w:r>
    </w:p>
    <w:p w14:paraId="3FF8A4D4"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40D83B52" w14:textId="77777777" w:rsidR="001314C0" w:rsidRPr="00E90135" w:rsidRDefault="001314C0" w:rsidP="00A55CF5">
      <w:pPr>
        <w:shd w:val="clear" w:color="auto" w:fill="FFFFFF"/>
        <w:spacing w:line="240" w:lineRule="atLeast"/>
        <w:jc w:val="center"/>
        <w:rPr>
          <w:rFonts w:cs="Times New Roman"/>
          <w:lang w:val="en-US"/>
        </w:rPr>
      </w:pPr>
    </w:p>
    <w:p w14:paraId="42689E9E" w14:textId="77777777" w:rsidR="001314C0" w:rsidRPr="00E90135" w:rsidRDefault="001314C0" w:rsidP="00A55CF5">
      <w:pPr>
        <w:spacing w:line="240" w:lineRule="atLeast"/>
        <w:jc w:val="center"/>
        <w:rPr>
          <w:rFonts w:cs="Times New Roman"/>
        </w:rPr>
      </w:pPr>
    </w:p>
    <w:p w14:paraId="4299E778" w14:textId="77777777"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14:paraId="2551B8CB" w14:textId="7928962B"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w:t>
      </w:r>
      <w:r w:rsidR="000F051C">
        <w:rPr>
          <w:rFonts w:cs="Times New Roman"/>
          <w:spacing w:val="-3"/>
          <w:szCs w:val="36"/>
        </w:rPr>
        <w:t>2</w:t>
      </w:r>
      <w:r w:rsidR="00422313">
        <w:rPr>
          <w:rFonts w:cs="Times New Roman"/>
          <w:spacing w:val="-3"/>
          <w:szCs w:val="36"/>
        </w:rPr>
        <w:t>2</w:t>
      </w:r>
    </w:p>
    <w:p w14:paraId="4B2B0130"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14:paraId="4BD9662E"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14:paraId="6E31C115" w14:textId="77777777" w:rsidR="001314C0" w:rsidRPr="00E90135" w:rsidRDefault="00C565CD" w:rsidP="00A55CF5">
      <w:pPr>
        <w:pStyle w:val="IndexHeading1"/>
        <w:spacing w:after="0" w:line="240" w:lineRule="atLeast"/>
        <w:outlineLvl w:val="0"/>
        <w:rPr>
          <w:rFonts w:cs="Times New Roman"/>
        </w:rPr>
      </w:pPr>
      <w:r w:rsidRPr="00E90135">
        <w:rPr>
          <w:rFonts w:cs="Times New Roman"/>
        </w:rPr>
        <w:tab/>
      </w:r>
    </w:p>
    <w:p w14:paraId="05C942AF" w14:textId="77777777"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default" r:id="rId8"/>
          <w:footerReference w:type="default" r:id="rId9"/>
          <w:pgSz w:w="11907" w:h="16840"/>
          <w:pgMar w:top="691" w:right="1152" w:bottom="576" w:left="1152" w:header="720" w:footer="720" w:gutter="0"/>
          <w:pgNumType w:start="0"/>
          <w:cols w:space="720"/>
        </w:sectPr>
      </w:pPr>
    </w:p>
    <w:p w14:paraId="150FF763" w14:textId="77777777"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14:paraId="20925334" w14:textId="77777777" w:rsidR="00BC0667" w:rsidRPr="00E90135" w:rsidRDefault="00BC0667" w:rsidP="00F27EB5">
      <w:pPr>
        <w:spacing w:line="240" w:lineRule="atLeast"/>
        <w:ind w:right="360"/>
        <w:jc w:val="both"/>
        <w:rPr>
          <w:rFonts w:cs="Times New Roman"/>
          <w:i/>
          <w:lang w:val="en-US"/>
        </w:rPr>
      </w:pPr>
    </w:p>
    <w:p w14:paraId="288EBB3F" w14:textId="77777777" w:rsidR="00BC0667" w:rsidRPr="00E90135" w:rsidRDefault="00BC0667" w:rsidP="00F27EB5">
      <w:pPr>
        <w:spacing w:line="240" w:lineRule="atLeast"/>
        <w:ind w:right="360"/>
        <w:jc w:val="both"/>
        <w:rPr>
          <w:rFonts w:cs="Times New Roman"/>
          <w:i/>
          <w:lang w:val="en-US"/>
        </w:rPr>
      </w:pPr>
    </w:p>
    <w:p w14:paraId="06B23310" w14:textId="77777777" w:rsidR="00BC0667" w:rsidRDefault="00BC0667" w:rsidP="006716F4">
      <w:pPr>
        <w:pStyle w:val="acctmainheading"/>
        <w:spacing w:after="0" w:line="240" w:lineRule="atLeast"/>
        <w:ind w:right="360"/>
        <w:outlineLvl w:val="0"/>
        <w:rPr>
          <w:rFonts w:cs="Times New Roman"/>
          <w:bCs/>
          <w:i/>
          <w:iCs/>
          <w:sz w:val="22"/>
          <w:szCs w:val="22"/>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p>
    <w:p w14:paraId="7D5D91C0" w14:textId="77777777" w:rsidR="006716F4" w:rsidRDefault="006716F4" w:rsidP="006716F4">
      <w:pPr>
        <w:pStyle w:val="acctmainheading"/>
        <w:spacing w:after="0" w:line="240" w:lineRule="atLeast"/>
        <w:ind w:right="360"/>
        <w:outlineLvl w:val="0"/>
        <w:rPr>
          <w:rFonts w:cs="Times New Roman"/>
          <w:bCs/>
          <w:i/>
          <w:iCs/>
          <w:sz w:val="22"/>
          <w:szCs w:val="22"/>
        </w:rPr>
      </w:pPr>
    </w:p>
    <w:p w14:paraId="09AD61A6" w14:textId="77777777" w:rsidR="006716F4" w:rsidRPr="00E90135" w:rsidRDefault="006716F4" w:rsidP="006716F4">
      <w:pPr>
        <w:pStyle w:val="acctmainheading"/>
        <w:spacing w:after="0" w:line="240" w:lineRule="atLeast"/>
        <w:ind w:right="360"/>
        <w:outlineLvl w:val="0"/>
        <w:rPr>
          <w:rFonts w:cs="Times New Roman"/>
          <w:i/>
          <w:lang w:val="en-US"/>
        </w:rPr>
      </w:pPr>
    </w:p>
    <w:p w14:paraId="036465B6" w14:textId="77777777" w:rsidR="00BC0667" w:rsidRPr="00E90135" w:rsidRDefault="00BC0667" w:rsidP="00BC0667">
      <w:pPr>
        <w:jc w:val="both"/>
        <w:outlineLvl w:val="0"/>
        <w:rPr>
          <w:rFonts w:cs="Times New Roman"/>
          <w:i/>
          <w:iCs/>
          <w:szCs w:val="22"/>
        </w:rPr>
      </w:pPr>
      <w:r w:rsidRPr="00E90135">
        <w:rPr>
          <w:rFonts w:cs="Times New Roman"/>
          <w:i/>
          <w:iCs/>
          <w:szCs w:val="22"/>
        </w:rPr>
        <w:t>Opinion</w:t>
      </w:r>
    </w:p>
    <w:p w14:paraId="3D9EBB87" w14:textId="77777777" w:rsidR="00BC0667" w:rsidRPr="00E90135" w:rsidRDefault="00BC0667" w:rsidP="00BC0667">
      <w:pPr>
        <w:jc w:val="both"/>
        <w:outlineLvl w:val="0"/>
        <w:rPr>
          <w:rFonts w:cs="Times New Roman"/>
          <w:i/>
          <w:iCs/>
          <w:szCs w:val="22"/>
        </w:rPr>
      </w:pPr>
    </w:p>
    <w:p w14:paraId="0D8CFDAB" w14:textId="56FCF39F"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714414">
        <w:rPr>
          <w:rFonts w:cs="Times New Roman"/>
          <w:szCs w:val="22"/>
          <w:lang w:bidi="th-TH"/>
        </w:rPr>
        <w:t xml:space="preserve"> </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w:t>
      </w:r>
      <w:r w:rsidR="006716F4">
        <w:rPr>
          <w:rFonts w:cs="Times New Roman"/>
          <w:szCs w:val="22"/>
          <w:lang w:bidi="th-TH"/>
        </w:rPr>
        <w:t>2</w:t>
      </w:r>
      <w:r w:rsidR="00422313">
        <w:rPr>
          <w:rFonts w:cs="Times New Roman"/>
          <w:szCs w:val="22"/>
          <w:lang w:bidi="th-TH"/>
        </w:rPr>
        <w:t>2</w:t>
      </w:r>
      <w:r w:rsidRPr="00E90135">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74EC3181" w14:textId="77777777" w:rsidR="00BC0667" w:rsidRPr="00E90135" w:rsidRDefault="00BC0667" w:rsidP="00B64259">
      <w:pPr>
        <w:tabs>
          <w:tab w:val="left" w:pos="1088"/>
        </w:tabs>
        <w:jc w:val="thaiDistribute"/>
        <w:rPr>
          <w:rFonts w:cs="Times New Roman"/>
          <w:szCs w:val="22"/>
        </w:rPr>
      </w:pPr>
    </w:p>
    <w:p w14:paraId="24341E65" w14:textId="42856559"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at 31 </w:t>
      </w:r>
      <w:r w:rsidR="00A84CDE">
        <w:rPr>
          <w:rFonts w:cs="Times New Roman"/>
          <w:szCs w:val="22"/>
        </w:rPr>
        <w:t>December 20</w:t>
      </w:r>
      <w:r w:rsidR="00714414">
        <w:rPr>
          <w:rFonts w:cs="Times New Roman"/>
          <w:szCs w:val="22"/>
        </w:rPr>
        <w:t>2</w:t>
      </w:r>
      <w:r w:rsidR="00422313">
        <w:rPr>
          <w:rFonts w:cs="Times New Roman"/>
          <w:szCs w:val="22"/>
        </w:rPr>
        <w:t>2</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14:paraId="7E7EDE55" w14:textId="77777777" w:rsidR="00BC0667" w:rsidRPr="00E90135" w:rsidRDefault="00BC0667" w:rsidP="00B64259">
      <w:pPr>
        <w:tabs>
          <w:tab w:val="left" w:pos="1088"/>
        </w:tabs>
        <w:jc w:val="thaiDistribute"/>
        <w:rPr>
          <w:rFonts w:cs="Times New Roman"/>
          <w:szCs w:val="22"/>
        </w:rPr>
      </w:pPr>
    </w:p>
    <w:p w14:paraId="64245452" w14:textId="77777777"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14:paraId="60C3A7ED" w14:textId="77777777" w:rsidR="00BC0667" w:rsidRPr="00E90135" w:rsidRDefault="00BC0667" w:rsidP="00B64259">
      <w:pPr>
        <w:autoSpaceDE w:val="0"/>
        <w:autoSpaceDN w:val="0"/>
        <w:adjustRightInd w:val="0"/>
        <w:jc w:val="thaiDistribute"/>
        <w:rPr>
          <w:rFonts w:cs="Times New Roman"/>
          <w:i/>
          <w:iCs/>
          <w:szCs w:val="22"/>
        </w:rPr>
      </w:pPr>
    </w:p>
    <w:p w14:paraId="4D0E1CA4" w14:textId="1878D25B" w:rsidR="00BC0667" w:rsidRPr="00E90135" w:rsidRDefault="00BC0667" w:rsidP="00B64259">
      <w:pPr>
        <w:autoSpaceDE w:val="0"/>
        <w:autoSpaceDN w:val="0"/>
        <w:adjustRightInd w:val="0"/>
        <w:jc w:val="thaiDistribute"/>
        <w:rPr>
          <w:rFonts w:cs="Times New Roman"/>
          <w:szCs w:val="22"/>
        </w:rPr>
      </w:pPr>
      <w:r w:rsidRPr="00E90135">
        <w:rPr>
          <w:rFonts w:cs="Times New Roman"/>
          <w:szCs w:val="22"/>
        </w:rPr>
        <w:t xml:space="preserve">I conducted my audit in accordance with Thai Standards on Auditing (TSAs). My responsibilities under those standards are further described in the </w:t>
      </w:r>
      <w:r w:rsidRPr="00E90135">
        <w:rPr>
          <w:rFonts w:cs="Times New Roman"/>
          <w:i/>
          <w:iCs/>
          <w:szCs w:val="22"/>
        </w:rPr>
        <w:t>Auditor’s Responsibilities for the Audit of the Consolidated and Separate</w:t>
      </w:r>
      <w:r w:rsidRPr="00E90135">
        <w:rPr>
          <w:rFonts w:cs="Times New Roman"/>
          <w:szCs w:val="22"/>
        </w:rPr>
        <w:t xml:space="preserve"> </w:t>
      </w:r>
      <w:r w:rsidRPr="00E90135">
        <w:rPr>
          <w:rFonts w:cs="Times New Roman"/>
          <w:i/>
          <w:iCs/>
          <w:szCs w:val="22"/>
        </w:rPr>
        <w:t xml:space="preserve">Financial Statements </w:t>
      </w:r>
      <w:r w:rsidRPr="00E90135">
        <w:rPr>
          <w:rFonts w:cs="Times New Roman"/>
          <w:szCs w:val="22"/>
        </w:rPr>
        <w:t xml:space="preserve">section of my report. I am independent of the Group and the Company in accordance with the </w:t>
      </w:r>
      <w:r w:rsidRPr="00F44986">
        <w:rPr>
          <w:rFonts w:cs="Times New Roman"/>
          <w:i/>
          <w:iCs/>
          <w:szCs w:val="22"/>
        </w:rPr>
        <w:t>Code of Ethics for Professional Accountants</w:t>
      </w:r>
      <w:r w:rsidRPr="00E90135">
        <w:rPr>
          <w:rFonts w:cs="Times New Roman"/>
          <w:szCs w:val="22"/>
        </w:rPr>
        <w:t xml:space="preserve"> </w:t>
      </w:r>
      <w:r w:rsidR="00F44986" w:rsidRPr="00F44986">
        <w:rPr>
          <w:rFonts w:cs="Times New Roman"/>
          <w:i/>
          <w:iCs/>
          <w:szCs w:val="22"/>
        </w:rPr>
        <w:t>including Independence Standards</w:t>
      </w:r>
      <w:r w:rsidR="00F44986">
        <w:rPr>
          <w:rFonts w:cs="Times New Roman"/>
          <w:szCs w:val="22"/>
        </w:rPr>
        <w:t xml:space="preserve"> </w:t>
      </w:r>
      <w:r w:rsidRPr="00E90135">
        <w:rPr>
          <w:rFonts w:cs="Times New Roman"/>
          <w:szCs w:val="22"/>
        </w:rPr>
        <w:t>issued by the Feder</w:t>
      </w:r>
      <w:r w:rsidR="00086F48" w:rsidRPr="00E90135">
        <w:rPr>
          <w:rFonts w:cs="Times New Roman"/>
          <w:szCs w:val="22"/>
        </w:rPr>
        <w:t xml:space="preserve">ation of Accounting Professions </w:t>
      </w:r>
      <w:r w:rsidRPr="00E90135">
        <w:rPr>
          <w:rFonts w:cs="Times New Roman"/>
          <w:szCs w:val="22"/>
        </w:rPr>
        <w:t xml:space="preserve">that is relevant to my audit of the consolidated and separate financial statements, and I have fulfilled my other ethical responsibilities in accordance with these requirements. </w:t>
      </w:r>
      <w:r w:rsidR="00F44986">
        <w:rPr>
          <w:rFonts w:cs="Times New Roman"/>
          <w:szCs w:val="22"/>
        </w:rPr>
        <w:br/>
      </w:r>
      <w:r w:rsidRPr="00E90135">
        <w:rPr>
          <w:rFonts w:cs="Times New Roman"/>
          <w:szCs w:val="22"/>
        </w:rPr>
        <w:t>I believe that the audit evidence I have obtained is sufficient and appropriate to provide a basis for my opinion.</w:t>
      </w:r>
    </w:p>
    <w:p w14:paraId="316DAED9" w14:textId="77777777" w:rsidR="00BC0667" w:rsidRPr="00E90135" w:rsidRDefault="00BC0667" w:rsidP="00B64259">
      <w:pPr>
        <w:autoSpaceDE w:val="0"/>
        <w:autoSpaceDN w:val="0"/>
        <w:adjustRightInd w:val="0"/>
        <w:jc w:val="thaiDistribute"/>
        <w:rPr>
          <w:rFonts w:cs="Times New Roman"/>
          <w:szCs w:val="22"/>
        </w:rPr>
      </w:pPr>
    </w:p>
    <w:p w14:paraId="57D98A8E" w14:textId="77777777"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14:paraId="4FA54D9D" w14:textId="77777777" w:rsidR="00F27EB5" w:rsidRPr="00E90135" w:rsidRDefault="00F27EB5" w:rsidP="00F27EB5">
      <w:pPr>
        <w:autoSpaceDE w:val="0"/>
        <w:autoSpaceDN w:val="0"/>
        <w:adjustRightInd w:val="0"/>
        <w:rPr>
          <w:rFonts w:cs="Times New Roman"/>
          <w:szCs w:val="22"/>
        </w:rPr>
      </w:pPr>
    </w:p>
    <w:p w14:paraId="139F6CAF" w14:textId="77777777"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6193796" w14:textId="77777777" w:rsidR="00F27EB5" w:rsidRPr="00E90135" w:rsidRDefault="00F27EB5" w:rsidP="00F27EB5">
      <w:pPr>
        <w:shd w:val="clear" w:color="auto" w:fill="FFFFFF" w:themeFill="background1"/>
        <w:jc w:val="thaiDistribute"/>
        <w:rPr>
          <w:rFonts w:cs="Times New Roman"/>
          <w:szCs w:val="22"/>
        </w:rPr>
      </w:pPr>
    </w:p>
    <w:p w14:paraId="7076504D" w14:textId="77777777" w:rsidR="002177A6" w:rsidRPr="00E90135" w:rsidRDefault="002177A6" w:rsidP="002177A6">
      <w:pPr>
        <w:ind w:right="-27"/>
        <w:jc w:val="thaiDistribute"/>
        <w:rPr>
          <w:rFonts w:cs="Times New Roman"/>
          <w:szCs w:val="22"/>
        </w:rPr>
      </w:pPr>
    </w:p>
    <w:p w14:paraId="05F39FE0" w14:textId="77777777"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0"/>
          <w:footerReference w:type="default" r:id="rId11"/>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14:paraId="006922C5" w14:textId="77777777" w:rsidTr="00874B5C">
        <w:trPr>
          <w:trHeight w:val="811"/>
        </w:trPr>
        <w:tc>
          <w:tcPr>
            <w:tcW w:w="9630" w:type="dxa"/>
            <w:gridSpan w:val="2"/>
            <w:shd w:val="clear" w:color="auto" w:fill="auto"/>
          </w:tcPr>
          <w:p w14:paraId="6E48F843" w14:textId="77777777" w:rsidR="008A6851" w:rsidRPr="00E90135" w:rsidRDefault="008A6851" w:rsidP="00C172E5">
            <w:pPr>
              <w:pStyle w:val="BodyText"/>
              <w:spacing w:after="0"/>
              <w:jc w:val="thaiDistribute"/>
              <w:rPr>
                <w:rFonts w:cs="Times New Roman"/>
                <w:b/>
                <w:bCs/>
                <w:szCs w:val="22"/>
              </w:rPr>
            </w:pPr>
            <w:r w:rsidRPr="00E90135">
              <w:rPr>
                <w:rFonts w:cs="Times New Roman"/>
                <w:b/>
                <w:bCs/>
                <w:szCs w:val="22"/>
              </w:rPr>
              <w:lastRenderedPageBreak/>
              <w:t xml:space="preserve">Impairment </w:t>
            </w:r>
            <w:r w:rsidR="00403688" w:rsidRPr="00E90135">
              <w:rPr>
                <w:rFonts w:cs="Times New Roman"/>
                <w:b/>
                <w:bCs/>
                <w:szCs w:val="22"/>
              </w:rPr>
              <w:t xml:space="preserve">testing </w:t>
            </w:r>
            <w:r w:rsidRPr="00E90135">
              <w:rPr>
                <w:rFonts w:cs="Times New Roman"/>
                <w:b/>
                <w:bCs/>
                <w:szCs w:val="22"/>
              </w:rPr>
              <w:t>of goodwill, right to power purchase agreement</w:t>
            </w:r>
            <w:r w:rsidR="00C172E5" w:rsidRPr="00E90135">
              <w:rPr>
                <w:rFonts w:cs="Times New Roman"/>
                <w:b/>
                <w:bCs/>
                <w:szCs w:val="22"/>
              </w:rPr>
              <w:t>s</w:t>
            </w:r>
            <w:r w:rsidRPr="00E90135">
              <w:rPr>
                <w:rFonts w:cs="Times New Roman"/>
                <w:b/>
                <w:bCs/>
                <w:szCs w:val="22"/>
              </w:rPr>
              <w:t xml:space="preserve"> and property, plant and equipment particularly the power </w:t>
            </w:r>
            <w:r w:rsidR="00C172E5" w:rsidRPr="00E90135">
              <w:rPr>
                <w:rFonts w:cs="Times New Roman"/>
                <w:b/>
                <w:bCs/>
                <w:szCs w:val="22"/>
              </w:rPr>
              <w:t>plants</w:t>
            </w:r>
            <w:r w:rsidRPr="00E90135">
              <w:rPr>
                <w:rFonts w:cs="Times New Roman"/>
                <w:b/>
                <w:bCs/>
                <w:szCs w:val="22"/>
              </w:rPr>
              <w:t xml:space="preserve"> in Australia in the consolidated financial statements and investment in subsidiary in the separate financial statements</w:t>
            </w:r>
          </w:p>
        </w:tc>
      </w:tr>
      <w:tr w:rsidR="008A6851" w:rsidRPr="00E90135" w14:paraId="0E6F486E" w14:textId="77777777" w:rsidTr="00874B5C">
        <w:tc>
          <w:tcPr>
            <w:tcW w:w="9630" w:type="dxa"/>
            <w:gridSpan w:val="2"/>
            <w:shd w:val="clear" w:color="auto" w:fill="auto"/>
          </w:tcPr>
          <w:p w14:paraId="5C679FEE" w14:textId="295D9DAC"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 xml:space="preserve">to Notes </w:t>
            </w:r>
            <w:r w:rsidR="00595F95">
              <w:rPr>
                <w:rFonts w:cs="Times New Roman"/>
                <w:szCs w:val="22"/>
              </w:rPr>
              <w:t>3</w:t>
            </w:r>
            <w:r w:rsidRPr="00CD3E2E">
              <w:rPr>
                <w:rFonts w:cs="Times New Roman"/>
                <w:szCs w:val="22"/>
              </w:rPr>
              <w:t xml:space="preserve">, </w:t>
            </w:r>
            <w:r w:rsidR="00595F95">
              <w:rPr>
                <w:rFonts w:cs="Times New Roman"/>
                <w:szCs w:val="22"/>
              </w:rPr>
              <w:t>10</w:t>
            </w:r>
            <w:r w:rsidRPr="00CD3E2E">
              <w:rPr>
                <w:rFonts w:cs="Times New Roman"/>
                <w:szCs w:val="22"/>
              </w:rPr>
              <w:t>, 1</w:t>
            </w:r>
            <w:r w:rsidR="006716F4">
              <w:rPr>
                <w:rFonts w:cs="Times New Roman"/>
                <w:szCs w:val="22"/>
              </w:rPr>
              <w:t>2</w:t>
            </w:r>
            <w:r w:rsidR="008A6851" w:rsidRPr="00CD3E2E">
              <w:rPr>
                <w:rFonts w:cs="Times New Roman"/>
                <w:szCs w:val="22"/>
              </w:rPr>
              <w:t xml:space="preserve"> and 1</w:t>
            </w:r>
            <w:r w:rsidR="006716F4">
              <w:rPr>
                <w:rFonts w:cs="Times New Roman"/>
                <w:szCs w:val="22"/>
              </w:rPr>
              <w:t>4</w:t>
            </w:r>
            <w:r w:rsidR="005516DC" w:rsidRPr="00CD3E2E">
              <w:rPr>
                <w:rFonts w:cs="Times New Roman"/>
                <w:szCs w:val="22"/>
              </w:rPr>
              <w:t xml:space="preserve"> to the </w:t>
            </w:r>
            <w:r w:rsidR="005516DC" w:rsidRPr="00E90135">
              <w:rPr>
                <w:rFonts w:cs="Times New Roman"/>
                <w:szCs w:val="22"/>
              </w:rPr>
              <w:t>financial statements.</w:t>
            </w:r>
          </w:p>
        </w:tc>
      </w:tr>
      <w:tr w:rsidR="008A6851" w:rsidRPr="00E90135" w14:paraId="54CCE627" w14:textId="77777777" w:rsidTr="00874B5C">
        <w:tc>
          <w:tcPr>
            <w:tcW w:w="4675" w:type="dxa"/>
            <w:shd w:val="clear" w:color="auto" w:fill="auto"/>
          </w:tcPr>
          <w:p w14:paraId="5E3A5317"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14:paraId="7E927CDB"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14:paraId="4B557293" w14:textId="77777777" w:rsidTr="00874B5C">
        <w:tc>
          <w:tcPr>
            <w:tcW w:w="4675" w:type="dxa"/>
            <w:shd w:val="clear" w:color="auto" w:fill="auto"/>
          </w:tcPr>
          <w:p w14:paraId="53A6451A" w14:textId="6934C1AE" w:rsidR="008A6851" w:rsidRPr="00E90135" w:rsidRDefault="00F27EB5" w:rsidP="00AE5F58">
            <w:pPr>
              <w:autoSpaceDE w:val="0"/>
              <w:autoSpaceDN w:val="0"/>
              <w:adjustRightInd w:val="0"/>
              <w:jc w:val="thaiDistribute"/>
              <w:rPr>
                <w:rFonts w:cs="Times New Roman"/>
                <w:szCs w:val="22"/>
              </w:rPr>
            </w:pPr>
            <w:r w:rsidRPr="00E90135">
              <w:rPr>
                <w:rFonts w:eastAsia="Arial" w:cs="Times New Roman"/>
                <w:szCs w:val="22"/>
              </w:rPr>
              <w:t xml:space="preserve">As at 31 </w:t>
            </w:r>
            <w:r w:rsidR="00A84CDE">
              <w:rPr>
                <w:rFonts w:eastAsia="Arial" w:cs="Times New Roman"/>
                <w:szCs w:val="22"/>
              </w:rPr>
              <w:t>December 20</w:t>
            </w:r>
            <w:r w:rsidR="006716F4">
              <w:rPr>
                <w:rFonts w:eastAsia="Arial" w:cs="Times New Roman"/>
                <w:szCs w:val="22"/>
              </w:rPr>
              <w:t>2</w:t>
            </w:r>
            <w:r w:rsidR="00F44986">
              <w:rPr>
                <w:rFonts w:eastAsia="Arial" w:cs="Times New Roman"/>
                <w:szCs w:val="22"/>
              </w:rPr>
              <w:t>2</w:t>
            </w:r>
            <w:r w:rsidRPr="00E90135">
              <w:rPr>
                <w:rFonts w:eastAsia="Arial" w:cs="Times New Roman"/>
                <w:szCs w:val="22"/>
              </w:rPr>
              <w:t>, t</w:t>
            </w:r>
            <w:r w:rsidR="008A6851" w:rsidRPr="00E90135">
              <w:rPr>
                <w:rFonts w:eastAsia="Arial" w:cs="Times New Roman"/>
                <w:szCs w:val="22"/>
              </w:rPr>
              <w:t xml:space="preserve">he Group holds </w:t>
            </w:r>
            <w:r w:rsidR="005516DC" w:rsidRPr="00E90135">
              <w:rPr>
                <w:rFonts w:eastAsia="Arial" w:cs="Times New Roman"/>
                <w:szCs w:val="22"/>
              </w:rPr>
              <w:t xml:space="preserve">significant amounts of goodwill, </w:t>
            </w:r>
            <w:r w:rsidR="005516DC" w:rsidRPr="00E90135">
              <w:rPr>
                <w:rFonts w:cs="Times New Roman"/>
                <w:szCs w:val="22"/>
              </w:rPr>
              <w:t xml:space="preserve">right to power purchase agreements </w:t>
            </w:r>
            <w:r w:rsidR="008A6851" w:rsidRPr="00E90135">
              <w:rPr>
                <w:rFonts w:eastAsia="Arial" w:cs="Times New Roman"/>
                <w:szCs w:val="22"/>
              </w:rPr>
              <w:t xml:space="preserve">and property, plant and equipment on the consolidated statement of financial position which contains a net book value of goodwill </w:t>
            </w:r>
            <w:r w:rsidR="008A6851" w:rsidRPr="00BE2CCC">
              <w:rPr>
                <w:rFonts w:eastAsia="Arial" w:cs="Times New Roman"/>
                <w:szCs w:val="22"/>
              </w:rPr>
              <w:t xml:space="preserve">of Baht </w:t>
            </w:r>
            <w:r w:rsidR="00BE2CCC" w:rsidRPr="00BE2CCC">
              <w:rPr>
                <w:rFonts w:eastAsia="Arial" w:cs="Times New Roman"/>
                <w:szCs w:val="22"/>
              </w:rPr>
              <w:t>1</w:t>
            </w:r>
            <w:r w:rsidR="00422313">
              <w:rPr>
                <w:rFonts w:eastAsia="Arial" w:cs="Times New Roman"/>
                <w:szCs w:val="22"/>
              </w:rPr>
              <w:t>75</w:t>
            </w:r>
            <w:r w:rsidR="002A7217">
              <w:rPr>
                <w:rFonts w:eastAsia="Arial" w:cs="Times New Roman"/>
                <w:szCs w:val="22"/>
              </w:rPr>
              <w:t xml:space="preserve"> </w:t>
            </w:r>
            <w:r w:rsidR="008A6851" w:rsidRPr="00BE2CCC">
              <w:rPr>
                <w:rFonts w:eastAsia="Arial" w:cs="Times New Roman"/>
                <w:szCs w:val="22"/>
              </w:rPr>
              <w:t xml:space="preserve">million </w:t>
            </w:r>
            <w:r w:rsidR="008A6851" w:rsidRPr="00BE2CCC">
              <w:rPr>
                <w:rFonts w:cs="Times New Roman"/>
                <w:szCs w:val="22"/>
              </w:rPr>
              <w:t xml:space="preserve">and net book value of </w:t>
            </w:r>
            <w:r w:rsidR="008A6851" w:rsidRPr="00BE2CCC">
              <w:rPr>
                <w:rFonts w:eastAsia="Arial" w:cs="Times New Roman"/>
                <w:szCs w:val="22"/>
              </w:rPr>
              <w:t xml:space="preserve">right to power purchase </w:t>
            </w:r>
            <w:r w:rsidR="008A6851" w:rsidRPr="00F44986">
              <w:rPr>
                <w:rFonts w:eastAsia="Arial" w:cs="Times New Roman"/>
                <w:szCs w:val="22"/>
              </w:rPr>
              <w:t>agreement</w:t>
            </w:r>
            <w:r w:rsidR="005516DC" w:rsidRPr="00F44986">
              <w:rPr>
                <w:rFonts w:eastAsia="Arial" w:cs="Times New Roman"/>
                <w:szCs w:val="22"/>
              </w:rPr>
              <w:t>s</w:t>
            </w:r>
            <w:r w:rsidR="008A6851" w:rsidRPr="00F44986">
              <w:rPr>
                <w:rFonts w:eastAsia="Arial" w:cs="Times New Roman"/>
                <w:szCs w:val="22"/>
              </w:rPr>
              <w:t xml:space="preserve"> and</w:t>
            </w:r>
            <w:r w:rsidR="008A6851" w:rsidRPr="00F44986">
              <w:rPr>
                <w:rFonts w:cs="Times New Roman"/>
                <w:szCs w:val="22"/>
              </w:rPr>
              <w:t xml:space="preserve"> property, plant and </w:t>
            </w:r>
            <w:r w:rsidR="008A6851" w:rsidRPr="00F44986">
              <w:rPr>
                <w:rFonts w:eastAsia="Arial" w:cs="Times New Roman"/>
                <w:szCs w:val="22"/>
              </w:rPr>
              <w:t xml:space="preserve">equipment of Baht </w:t>
            </w:r>
            <w:r w:rsidR="00595F95" w:rsidRPr="00F44986">
              <w:rPr>
                <w:rFonts w:eastAsia="Arial" w:cs="Times New Roman"/>
                <w:szCs w:val="22"/>
              </w:rPr>
              <w:t>2</w:t>
            </w:r>
            <w:r w:rsidR="001D6663">
              <w:rPr>
                <w:rFonts w:eastAsia="Arial" w:cs="Times New Roman"/>
                <w:szCs w:val="22"/>
              </w:rPr>
              <w:t>2</w:t>
            </w:r>
            <w:r w:rsidR="00595F95" w:rsidRPr="00F44986">
              <w:rPr>
                <w:rFonts w:eastAsia="Arial" w:cs="Times New Roman"/>
                <w:szCs w:val="22"/>
              </w:rPr>
              <w:t>,</w:t>
            </w:r>
            <w:r w:rsidR="001D6663">
              <w:rPr>
                <w:rFonts w:eastAsia="Arial" w:cs="Times New Roman"/>
                <w:szCs w:val="22"/>
              </w:rPr>
              <w:t>997</w:t>
            </w:r>
            <w:r w:rsidR="00CD3E2E" w:rsidRPr="00F44986">
              <w:rPr>
                <w:rFonts w:ascii="Angsana New" w:hAnsi="Angsana New"/>
                <w:sz w:val="30"/>
                <w:szCs w:val="30"/>
              </w:rPr>
              <w:t xml:space="preserve"> </w:t>
            </w:r>
            <w:r w:rsidR="008A6851" w:rsidRPr="00F44986">
              <w:rPr>
                <w:rFonts w:cs="Times New Roman"/>
                <w:szCs w:val="22"/>
              </w:rPr>
              <w:t xml:space="preserve">million together representing approximately </w:t>
            </w:r>
            <w:r w:rsidR="00595F95" w:rsidRPr="00F44986">
              <w:rPr>
                <w:rFonts w:cs="Times New Roman"/>
                <w:szCs w:val="22"/>
              </w:rPr>
              <w:t>1</w:t>
            </w:r>
            <w:r w:rsidR="00A269AA">
              <w:rPr>
                <w:rFonts w:cs="Times New Roman"/>
                <w:szCs w:val="22"/>
              </w:rPr>
              <w:t>0</w:t>
            </w:r>
            <w:r w:rsidR="008A6851" w:rsidRPr="00F44986">
              <w:rPr>
                <w:rFonts w:cs="Times New Roman"/>
                <w:szCs w:val="22"/>
              </w:rPr>
              <w:t>% of total assets</w:t>
            </w:r>
            <w:r w:rsidR="008A6851" w:rsidRPr="00F44986">
              <w:rPr>
                <w:rFonts w:eastAsia="Arial" w:cs="Times New Roman"/>
                <w:szCs w:val="22"/>
              </w:rPr>
              <w:t>. There is a risk that the carrying</w:t>
            </w:r>
            <w:r w:rsidR="008A6851" w:rsidRPr="00E90135">
              <w:rPr>
                <w:rFonts w:eastAsia="Arial" w:cs="Times New Roman"/>
                <w:szCs w:val="22"/>
              </w:rPr>
              <w:t xml:space="preserve"> values of the Group’s goodwill, right to power purchase agreement</w:t>
            </w:r>
            <w:r w:rsidR="00C24569" w:rsidRPr="00E90135">
              <w:rPr>
                <w:rFonts w:eastAsia="Arial" w:cs="Times New Roman"/>
                <w:szCs w:val="22"/>
              </w:rPr>
              <w:t>s</w:t>
            </w:r>
            <w:r w:rsidR="008A6851" w:rsidRPr="00E90135">
              <w:rPr>
                <w:rFonts w:eastAsia="Arial" w:cs="Times New Roman"/>
                <w:szCs w:val="22"/>
              </w:rPr>
              <w:t xml:space="preserve"> and property, plant and equipment balances </w:t>
            </w:r>
            <w:r w:rsidR="008A6851" w:rsidRPr="00E90135">
              <w:rPr>
                <w:rFonts w:cs="Times New Roman"/>
                <w:szCs w:val="22"/>
              </w:rPr>
              <w:t xml:space="preserve">might exceed its recoverable </w:t>
            </w:r>
            <w:r w:rsidR="001831E6" w:rsidRPr="00E90135">
              <w:rPr>
                <w:rFonts w:cs="Times New Roman"/>
                <w:szCs w:val="22"/>
              </w:rPr>
              <w:t>amounts</w:t>
            </w:r>
            <w:r w:rsidR="008A6851" w:rsidRPr="00E90135">
              <w:rPr>
                <w:rFonts w:cs="Times New Roman"/>
                <w:szCs w:val="22"/>
              </w:rPr>
              <w:t>.</w:t>
            </w:r>
          </w:p>
          <w:p w14:paraId="2CB5D59B" w14:textId="77777777" w:rsidR="008A6851" w:rsidRPr="00E90135" w:rsidRDefault="008A6851" w:rsidP="00AE5F58">
            <w:pPr>
              <w:autoSpaceDE w:val="0"/>
              <w:autoSpaceDN w:val="0"/>
              <w:adjustRightInd w:val="0"/>
              <w:jc w:val="thaiDistribute"/>
              <w:rPr>
                <w:rFonts w:cs="Times New Roman"/>
                <w:szCs w:val="22"/>
              </w:rPr>
            </w:pPr>
          </w:p>
          <w:p w14:paraId="56D06902" w14:textId="3ABACBDE" w:rsidR="008A6851" w:rsidRPr="00E90135" w:rsidRDefault="008A6851" w:rsidP="00AE5F58">
            <w:pPr>
              <w:autoSpaceDE w:val="0"/>
              <w:autoSpaceDN w:val="0"/>
              <w:adjustRightInd w:val="0"/>
              <w:jc w:val="thaiDistribute"/>
              <w:rPr>
                <w:rFonts w:cs="Times New Roman"/>
                <w:szCs w:val="22"/>
              </w:rPr>
            </w:pPr>
            <w:r w:rsidRPr="00E90135">
              <w:rPr>
                <w:rFonts w:cs="Times New Roman"/>
                <w:szCs w:val="22"/>
              </w:rPr>
              <w:t>The Company also has an investment in RH International Corporation Limited (“RHIC”),</w:t>
            </w:r>
            <w:r w:rsidR="00B60846">
              <w:rPr>
                <w:rFonts w:cs="Times New Roman"/>
                <w:szCs w:val="22"/>
              </w:rPr>
              <w:t xml:space="preserve"> </w:t>
            </w:r>
            <w:r w:rsidR="006716F4">
              <w:rPr>
                <w:rFonts w:cs="Times New Roman"/>
                <w:szCs w:val="22"/>
              </w:rPr>
              <w:br/>
            </w:r>
            <w:r w:rsidRPr="00E90135">
              <w:rPr>
                <w:rFonts w:cs="Times New Roman"/>
                <w:szCs w:val="22"/>
              </w:rPr>
              <w:t>a subsidiary</w:t>
            </w:r>
            <w:r w:rsidRPr="00E90135">
              <w:rPr>
                <w:rFonts w:cs="Times New Roman"/>
                <w:szCs w:val="22"/>
                <w:rtl/>
                <w:cs/>
              </w:rPr>
              <w:t xml:space="preserve"> </w:t>
            </w:r>
            <w:r w:rsidRPr="00E90135">
              <w:rPr>
                <w:rFonts w:cs="Times New Roman"/>
                <w:szCs w:val="22"/>
              </w:rPr>
              <w:t xml:space="preserve">in Thailand, amounting to Baht </w:t>
            </w:r>
            <w:r w:rsidR="00422313">
              <w:rPr>
                <w:rFonts w:cs="Times New Roman"/>
                <w:szCs w:val="22"/>
              </w:rPr>
              <w:t>59</w:t>
            </w:r>
            <w:r w:rsidR="00595F95">
              <w:rPr>
                <w:rFonts w:cs="Times New Roman"/>
                <w:szCs w:val="22"/>
              </w:rPr>
              <w:t>,</w:t>
            </w:r>
            <w:r w:rsidR="00422313">
              <w:rPr>
                <w:rFonts w:cs="Times New Roman"/>
                <w:szCs w:val="22"/>
              </w:rPr>
              <w:t>775</w:t>
            </w:r>
            <w:r w:rsidRPr="00E90135">
              <w:rPr>
                <w:rFonts w:cs="Times New Roman"/>
                <w:szCs w:val="22"/>
              </w:rPr>
              <w:t xml:space="preserve"> million which holds, via RH International (Singapore) Corporation Pte. Ltd., investments in the power </w:t>
            </w:r>
            <w:r w:rsidR="001831E6" w:rsidRPr="00E90135">
              <w:rPr>
                <w:rFonts w:cs="Times New Roman"/>
                <w:szCs w:val="22"/>
              </w:rPr>
              <w:t>plants</w:t>
            </w:r>
            <w:r w:rsidRPr="00E90135">
              <w:rPr>
                <w:rFonts w:cs="Times New Roman"/>
                <w:szCs w:val="22"/>
              </w:rPr>
              <w:t xml:space="preserve"> in Australia. The recoverability of the investment in RHIC is a key audit matter because the investments in the power </w:t>
            </w:r>
            <w:r w:rsidR="001831E6" w:rsidRPr="00E90135">
              <w:rPr>
                <w:rFonts w:cs="Times New Roman"/>
                <w:szCs w:val="22"/>
              </w:rPr>
              <w:t>plants</w:t>
            </w:r>
            <w:r w:rsidRPr="00E90135">
              <w:rPr>
                <w:rFonts w:cs="Times New Roman"/>
                <w:szCs w:val="22"/>
              </w:rPr>
              <w:t xml:space="preserve"> in Australia might be impaired.</w:t>
            </w:r>
          </w:p>
          <w:p w14:paraId="1459596E" w14:textId="77777777" w:rsidR="008A6851" w:rsidRPr="00E90135" w:rsidRDefault="008A6851" w:rsidP="002177A6">
            <w:pPr>
              <w:pStyle w:val="BodyText"/>
              <w:spacing w:after="0"/>
              <w:rPr>
                <w:rFonts w:cs="Times New Roman"/>
                <w:szCs w:val="22"/>
              </w:rPr>
            </w:pPr>
          </w:p>
          <w:p w14:paraId="42C8936C" w14:textId="77777777" w:rsidR="008A6851" w:rsidRPr="00E90135" w:rsidRDefault="008A6851" w:rsidP="00AE5F58">
            <w:pPr>
              <w:autoSpaceDE w:val="0"/>
              <w:autoSpaceDN w:val="0"/>
              <w:adjustRightInd w:val="0"/>
              <w:jc w:val="thaiDistribute"/>
              <w:rPr>
                <w:rFonts w:cs="Times New Roman"/>
                <w:szCs w:val="22"/>
              </w:rPr>
            </w:pPr>
            <w:r w:rsidRPr="00E90135">
              <w:rPr>
                <w:rFonts w:eastAsia="Arial" w:cs="Times New Roman"/>
                <w:szCs w:val="22"/>
              </w:rPr>
              <w:t xml:space="preserve">I focused on the estimated value in use of the cash generation units “CGUs” of the operation </w:t>
            </w:r>
            <w:r w:rsidR="001831E6" w:rsidRPr="00E90135">
              <w:rPr>
                <w:rFonts w:eastAsia="Arial" w:cs="Times New Roman"/>
                <w:szCs w:val="22"/>
              </w:rPr>
              <w:t xml:space="preserve">of the </w:t>
            </w:r>
            <w:r w:rsidR="001831E6" w:rsidRPr="00E90135">
              <w:rPr>
                <w:rFonts w:eastAsia="Arial" w:cs="Times New Roman"/>
                <w:spacing w:val="-1"/>
                <w:szCs w:val="22"/>
              </w:rPr>
              <w:t xml:space="preserve">power plants </w:t>
            </w:r>
            <w:r w:rsidRPr="00E90135">
              <w:rPr>
                <w:rFonts w:eastAsia="Arial" w:cs="Times New Roman"/>
                <w:spacing w:val="-1"/>
                <w:szCs w:val="22"/>
              </w:rPr>
              <w:t xml:space="preserve">in Australia </w:t>
            </w:r>
            <w:r w:rsidRPr="00E90135">
              <w:rPr>
                <w:rFonts w:cs="Times New Roman"/>
                <w:spacing w:val="-1"/>
                <w:szCs w:val="22"/>
              </w:rPr>
              <w:t>because the determination</w:t>
            </w:r>
            <w:r w:rsidRPr="00E90135">
              <w:rPr>
                <w:rFonts w:cs="Times New Roman"/>
                <w:szCs w:val="22"/>
              </w:rPr>
              <w:t xml:space="preserve"> of future cash flows and the recoverable amount</w:t>
            </w:r>
            <w:r w:rsidR="001831E6" w:rsidRPr="00E90135">
              <w:rPr>
                <w:rFonts w:cs="Times New Roman"/>
                <w:szCs w:val="22"/>
              </w:rPr>
              <w:t>s</w:t>
            </w:r>
            <w:r w:rsidRPr="00E90135">
              <w:rPr>
                <w:rFonts w:cs="Times New Roman"/>
                <w:szCs w:val="22"/>
              </w:rPr>
              <w:t xml:space="preserve"> are highly judg</w:t>
            </w:r>
            <w:r w:rsidR="009B2F0B">
              <w:rPr>
                <w:rFonts w:cs="Times New Roman"/>
                <w:szCs w:val="22"/>
              </w:rPr>
              <w:t>e</w:t>
            </w:r>
            <w:r w:rsidRPr="00E90135">
              <w:rPr>
                <w:rFonts w:cs="Times New Roman"/>
                <w:szCs w:val="22"/>
              </w:rPr>
              <w:t xml:space="preserve">mental and subject to material uncertainty. </w:t>
            </w:r>
          </w:p>
          <w:p w14:paraId="23CC747F" w14:textId="77777777" w:rsidR="008A6851" w:rsidRPr="00E90135" w:rsidRDefault="008A6851" w:rsidP="00AE5F58">
            <w:pPr>
              <w:autoSpaceDE w:val="0"/>
              <w:autoSpaceDN w:val="0"/>
              <w:adjustRightInd w:val="0"/>
              <w:jc w:val="thaiDistribute"/>
              <w:rPr>
                <w:rFonts w:cs="Times New Roman"/>
                <w:szCs w:val="22"/>
              </w:rPr>
            </w:pPr>
          </w:p>
          <w:p w14:paraId="759DF2F1" w14:textId="77777777"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14:paraId="477DFA57" w14:textId="77777777"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 this area included, among others:</w:t>
            </w:r>
          </w:p>
          <w:p w14:paraId="46F9BFEF"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process for identifying indicators of impairment;</w:t>
            </w:r>
          </w:p>
          <w:p w14:paraId="764515FA"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response to the identified impairment indicators</w:t>
            </w:r>
            <w:r w:rsidR="0025783E" w:rsidRPr="00E90135">
              <w:rPr>
                <w:szCs w:val="22"/>
              </w:rPr>
              <w:t>;</w:t>
            </w:r>
          </w:p>
          <w:p w14:paraId="53691613"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understanding process for estimating the impairment;</w:t>
            </w:r>
          </w:p>
          <w:p w14:paraId="0180B34B" w14:textId="77777777"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w:t>
            </w:r>
            <w:r w:rsidR="005516DC" w:rsidRPr="00E90135">
              <w:rPr>
                <w:rFonts w:eastAsia="Arial"/>
                <w:szCs w:val="22"/>
              </w:rPr>
              <w:t xml:space="preserve">ts with externally derived data. </w:t>
            </w:r>
            <w:r w:rsidRPr="00E90135">
              <w:rPr>
                <w:rFonts w:eastAsia="Arial"/>
                <w:szCs w:val="22"/>
              </w:rPr>
              <w:t>In addition, KPMG in Australia performed sensitivity analysis, which included assessing the effect of reasonably possible reductions in growth rates and forecast cash flows to evaluate the impact on the CGUs;</w:t>
            </w:r>
          </w:p>
          <w:p w14:paraId="416AF64C" w14:textId="77777777" w:rsidR="008A6851" w:rsidRPr="00E90135" w:rsidRDefault="00732218"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a</w:t>
            </w:r>
            <w:r w:rsidR="008A6851" w:rsidRPr="00E90135">
              <w:rPr>
                <w:rFonts w:eastAsia="Arial"/>
                <w:szCs w:val="22"/>
              </w:rPr>
              <w:t>ssess</w:t>
            </w:r>
            <w:r w:rsidR="00FA3C86" w:rsidRPr="00E90135">
              <w:rPr>
                <w:rFonts w:eastAsia="Arial"/>
                <w:szCs w:val="22"/>
              </w:rPr>
              <w:t>ing</w:t>
            </w:r>
            <w:r w:rsidR="008A6851" w:rsidRPr="00E90135">
              <w:rPr>
                <w:rFonts w:eastAsia="Arial"/>
                <w:szCs w:val="22"/>
              </w:rPr>
              <w:t xml:space="preserve"> the appropriateness of discount rates applied;</w:t>
            </w:r>
          </w:p>
          <w:p w14:paraId="3F77A856" w14:textId="77777777"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szCs w:val="22"/>
              </w:rPr>
              <w:t>involving KPMG in Singapore to evaluate the appropriateness of key assumptions applied in d</w:t>
            </w:r>
            <w:r w:rsidR="00732218" w:rsidRPr="00E90135">
              <w:rPr>
                <w:szCs w:val="22"/>
              </w:rPr>
              <w:t>etermining the recoverable amounts</w:t>
            </w:r>
            <w:r w:rsidRPr="00E90135">
              <w:rPr>
                <w:szCs w:val="22"/>
              </w:rPr>
              <w:t xml:space="preserve"> of the investments in the power generation in Australia, including the consistency of the assumptions with business plans and forecasts used for impairment testing as described in my response above; </w:t>
            </w:r>
            <w:r w:rsidRPr="00E90135">
              <w:rPr>
                <w:rFonts w:eastAsia="Arial"/>
                <w:szCs w:val="22"/>
              </w:rPr>
              <w:t>and</w:t>
            </w:r>
          </w:p>
          <w:p w14:paraId="6C81D1AB" w14:textId="79D13955" w:rsidR="002F208C" w:rsidRPr="00EA4596" w:rsidRDefault="008A6851" w:rsidP="00EA4596">
            <w:pPr>
              <w:pStyle w:val="ListParagraph"/>
              <w:numPr>
                <w:ilvl w:val="0"/>
                <w:numId w:val="23"/>
              </w:numPr>
              <w:autoSpaceDE w:val="0"/>
              <w:autoSpaceDN w:val="0"/>
              <w:adjustRightInd w:val="0"/>
              <w:ind w:left="455" w:hanging="270"/>
              <w:jc w:val="thaiDistribute"/>
              <w:rPr>
                <w:szCs w:val="22"/>
              </w:rPr>
            </w:pPr>
            <w:r w:rsidRPr="00E90135">
              <w:rPr>
                <w:rFonts w:eastAsia="Arial"/>
                <w:spacing w:val="-1"/>
                <w:szCs w:val="22"/>
              </w:rPr>
              <w:t>evaluating the adequacy of the financial statement</w:t>
            </w:r>
            <w:r w:rsidR="005623E6">
              <w:rPr>
                <w:rFonts w:eastAsia="Arial"/>
                <w:spacing w:val="-1"/>
                <w:szCs w:val="22"/>
              </w:rPr>
              <w:t>s</w:t>
            </w:r>
            <w:r w:rsidRPr="00E90135">
              <w:rPr>
                <w:rFonts w:eastAsia="Arial"/>
                <w:szCs w:val="22"/>
              </w:rPr>
              <w:t xml:space="preserve"> disclosures in accordance with Thai Financial Reporting Standards.</w:t>
            </w:r>
          </w:p>
        </w:tc>
      </w:tr>
    </w:tbl>
    <w:p w14:paraId="28194925" w14:textId="77777777" w:rsidR="008F7BCC" w:rsidRPr="00BE2CCC" w:rsidRDefault="008F7BCC">
      <w:pPr>
        <w:spacing w:line="240" w:lineRule="auto"/>
        <w:rPr>
          <w:rFonts w:eastAsia="Batang" w:cs="Times New Roman"/>
          <w:i/>
          <w:iCs/>
          <w:szCs w:val="22"/>
          <w:lang w:eastAsia="ko-KR" w:bidi="th-TH"/>
        </w:rPr>
      </w:pPr>
    </w:p>
    <w:tbl>
      <w:tblPr>
        <w:tblStyle w:val="TableGrid"/>
        <w:tblW w:w="9630" w:type="dxa"/>
        <w:tblInd w:w="-115" w:type="dxa"/>
        <w:tblLook w:val="04A0" w:firstRow="1" w:lastRow="0" w:firstColumn="1" w:lastColumn="0" w:noHBand="0" w:noVBand="1"/>
      </w:tblPr>
      <w:tblGrid>
        <w:gridCol w:w="4675"/>
        <w:gridCol w:w="4955"/>
      </w:tblGrid>
      <w:tr w:rsidR="005277A3" w:rsidRPr="006A4235" w14:paraId="09535B6A" w14:textId="77777777" w:rsidTr="006F29D5">
        <w:trPr>
          <w:trHeight w:val="379"/>
        </w:trPr>
        <w:tc>
          <w:tcPr>
            <w:tcW w:w="9630" w:type="dxa"/>
            <w:gridSpan w:val="2"/>
            <w:shd w:val="clear" w:color="auto" w:fill="auto"/>
          </w:tcPr>
          <w:p w14:paraId="7B9474D7" w14:textId="5BCC1120" w:rsidR="005277A3" w:rsidRPr="006A4235" w:rsidRDefault="005277A3" w:rsidP="006F29D5">
            <w:pPr>
              <w:pStyle w:val="BodyText"/>
              <w:spacing w:after="0"/>
              <w:jc w:val="thaiDistribute"/>
              <w:rPr>
                <w:rFonts w:cs="Times New Roman"/>
                <w:b/>
                <w:bCs/>
                <w:szCs w:val="22"/>
              </w:rPr>
            </w:pPr>
            <w:r w:rsidRPr="006A4235">
              <w:rPr>
                <w:rFonts w:cs="Times New Roman"/>
                <w:b/>
                <w:bCs/>
                <w:szCs w:val="22"/>
              </w:rPr>
              <w:t xml:space="preserve">Fair value assessment of net assets acquired from </w:t>
            </w:r>
            <w:r w:rsidR="00595F95">
              <w:rPr>
                <w:rFonts w:cs="Times New Roman"/>
                <w:b/>
                <w:bCs/>
                <w:szCs w:val="22"/>
              </w:rPr>
              <w:t>business acquisition</w:t>
            </w:r>
          </w:p>
        </w:tc>
      </w:tr>
      <w:tr w:rsidR="005277A3" w:rsidRPr="006A4235" w14:paraId="72154315" w14:textId="77777777" w:rsidTr="006F29D5">
        <w:tc>
          <w:tcPr>
            <w:tcW w:w="9630" w:type="dxa"/>
            <w:gridSpan w:val="2"/>
            <w:shd w:val="clear" w:color="auto" w:fill="auto"/>
          </w:tcPr>
          <w:p w14:paraId="5DE695FF" w14:textId="04BD9B74" w:rsidR="005277A3" w:rsidRPr="006A4235" w:rsidRDefault="005277A3" w:rsidP="006F29D5">
            <w:pPr>
              <w:autoSpaceDE w:val="0"/>
              <w:autoSpaceDN w:val="0"/>
              <w:adjustRightInd w:val="0"/>
              <w:rPr>
                <w:rFonts w:cs="Times New Roman"/>
                <w:szCs w:val="22"/>
                <w:lang w:bidi="th-TH"/>
              </w:rPr>
            </w:pPr>
            <w:r w:rsidRPr="006A4235">
              <w:rPr>
                <w:rFonts w:cs="Times New Roman"/>
                <w:szCs w:val="22"/>
              </w:rPr>
              <w:t xml:space="preserve">Refer to Notes </w:t>
            </w:r>
            <w:r w:rsidR="00595F95">
              <w:rPr>
                <w:rFonts w:cs="Times New Roman"/>
                <w:szCs w:val="22"/>
              </w:rPr>
              <w:t>3</w:t>
            </w:r>
            <w:r w:rsidR="005B52B8">
              <w:rPr>
                <w:rFonts w:cs="Times New Roman"/>
                <w:szCs w:val="22"/>
              </w:rPr>
              <w:t xml:space="preserve"> and 4</w:t>
            </w:r>
            <w:r w:rsidRPr="006A4235">
              <w:rPr>
                <w:rFonts w:cs="Times New Roman"/>
                <w:szCs w:val="22"/>
              </w:rPr>
              <w:t xml:space="preserve"> to the financial statements.</w:t>
            </w:r>
          </w:p>
        </w:tc>
      </w:tr>
      <w:tr w:rsidR="005277A3" w:rsidRPr="006A4235" w14:paraId="25DD0281" w14:textId="77777777" w:rsidTr="006F29D5">
        <w:tc>
          <w:tcPr>
            <w:tcW w:w="4675" w:type="dxa"/>
            <w:shd w:val="clear" w:color="auto" w:fill="auto"/>
          </w:tcPr>
          <w:p w14:paraId="34BB689A" w14:textId="77777777" w:rsidR="005277A3" w:rsidRPr="006A4235" w:rsidRDefault="005277A3" w:rsidP="006F29D5">
            <w:pPr>
              <w:autoSpaceDE w:val="0"/>
              <w:autoSpaceDN w:val="0"/>
              <w:adjustRightInd w:val="0"/>
              <w:jc w:val="thaiDistribute"/>
              <w:rPr>
                <w:rFonts w:eastAsia="Arial" w:cs="Times New Roman"/>
                <w:b/>
                <w:bCs/>
                <w:szCs w:val="22"/>
              </w:rPr>
            </w:pPr>
            <w:r w:rsidRPr="006A4235">
              <w:rPr>
                <w:rFonts w:eastAsia="Arial" w:cs="Times New Roman"/>
                <w:b/>
                <w:bCs/>
                <w:szCs w:val="22"/>
              </w:rPr>
              <w:t>The key audit matter</w:t>
            </w:r>
          </w:p>
        </w:tc>
        <w:tc>
          <w:tcPr>
            <w:tcW w:w="4955" w:type="dxa"/>
            <w:shd w:val="clear" w:color="auto" w:fill="auto"/>
          </w:tcPr>
          <w:p w14:paraId="14A8AC0C" w14:textId="77777777" w:rsidR="005277A3" w:rsidRPr="006A4235" w:rsidRDefault="005277A3" w:rsidP="006F29D5">
            <w:pPr>
              <w:autoSpaceDE w:val="0"/>
              <w:autoSpaceDN w:val="0"/>
              <w:adjustRightInd w:val="0"/>
              <w:jc w:val="thaiDistribute"/>
              <w:rPr>
                <w:rFonts w:eastAsia="Arial" w:cs="Times New Roman"/>
                <w:b/>
                <w:bCs/>
                <w:szCs w:val="22"/>
              </w:rPr>
            </w:pPr>
            <w:r w:rsidRPr="006A4235">
              <w:rPr>
                <w:rFonts w:eastAsia="Arial" w:cs="Times New Roman"/>
                <w:b/>
                <w:bCs/>
                <w:szCs w:val="22"/>
              </w:rPr>
              <w:t>How the matter was addressed in the audit</w:t>
            </w:r>
          </w:p>
        </w:tc>
      </w:tr>
      <w:tr w:rsidR="005277A3" w:rsidRPr="006A4235" w14:paraId="30A8727B" w14:textId="77777777" w:rsidTr="006F29D5">
        <w:tc>
          <w:tcPr>
            <w:tcW w:w="4675" w:type="dxa"/>
            <w:shd w:val="clear" w:color="auto" w:fill="auto"/>
          </w:tcPr>
          <w:p w14:paraId="45CE31F6" w14:textId="0FAD1CBC" w:rsidR="001110BA" w:rsidRPr="006B33CF" w:rsidRDefault="001110BA" w:rsidP="00FA0E8F">
            <w:pPr>
              <w:autoSpaceDE w:val="0"/>
              <w:autoSpaceDN w:val="0"/>
              <w:adjustRightInd w:val="0"/>
              <w:jc w:val="thaiDistribute"/>
              <w:rPr>
                <w:rFonts w:eastAsia="Arial" w:cs="Times New Roman"/>
                <w:szCs w:val="22"/>
              </w:rPr>
            </w:pPr>
            <w:r w:rsidRPr="00DA5426">
              <w:rPr>
                <w:rFonts w:eastAsia="Arial" w:cs="Times New Roman"/>
                <w:szCs w:val="22"/>
              </w:rPr>
              <w:t xml:space="preserve">On </w:t>
            </w:r>
            <w:r w:rsidR="00C20829" w:rsidRPr="00DA5426">
              <w:rPr>
                <w:rFonts w:eastAsia="Arial" w:cs="Times New Roman"/>
                <w:szCs w:val="22"/>
              </w:rPr>
              <w:t>20</w:t>
            </w:r>
            <w:r w:rsidRPr="00DA5426">
              <w:rPr>
                <w:rFonts w:eastAsia="Arial" w:cs="Times New Roman"/>
                <w:szCs w:val="22"/>
              </w:rPr>
              <w:t xml:space="preserve"> </w:t>
            </w:r>
            <w:r w:rsidR="00C20829" w:rsidRPr="00DA5426">
              <w:rPr>
                <w:rFonts w:eastAsia="Arial" w:cs="Times New Roman"/>
                <w:szCs w:val="22"/>
              </w:rPr>
              <w:t>Decem</w:t>
            </w:r>
            <w:r w:rsidRPr="00DA5426">
              <w:rPr>
                <w:rFonts w:eastAsia="Arial" w:cs="Times New Roman"/>
                <w:szCs w:val="22"/>
              </w:rPr>
              <w:t>ber 202</w:t>
            </w:r>
            <w:r w:rsidR="00C20829" w:rsidRPr="00DA5426">
              <w:rPr>
                <w:rFonts w:eastAsia="Arial" w:cs="Times New Roman"/>
                <w:szCs w:val="22"/>
              </w:rPr>
              <w:t>2</w:t>
            </w:r>
            <w:r w:rsidRPr="00DA5426">
              <w:rPr>
                <w:rFonts w:eastAsia="Arial" w:cs="Times New Roman"/>
                <w:szCs w:val="22"/>
              </w:rPr>
              <w:t xml:space="preserve">, the indirect subsidiary acquired the ordinary shares of </w:t>
            </w:r>
            <w:r w:rsidR="00CD0086">
              <w:rPr>
                <w:rFonts w:eastAsia="Arial" w:cs="Times New Roman"/>
                <w:szCs w:val="22"/>
              </w:rPr>
              <w:t xml:space="preserve">the group of </w:t>
            </w:r>
            <w:r w:rsidRPr="00DA5426">
              <w:rPr>
                <w:rFonts w:eastAsia="Arial" w:cs="Times New Roman"/>
                <w:szCs w:val="22"/>
              </w:rPr>
              <w:t xml:space="preserve">an </w:t>
            </w:r>
            <w:r w:rsidR="001A7312" w:rsidRPr="00DA5426">
              <w:rPr>
                <w:rFonts w:eastAsia="Arial" w:cs="Times New Roman"/>
                <w:szCs w:val="22"/>
              </w:rPr>
              <w:t>international company</w:t>
            </w:r>
            <w:r w:rsidR="001A7312" w:rsidRPr="00DA5426">
              <w:rPr>
                <w:rFonts w:eastAsia="Arial" w:hint="cs"/>
                <w:szCs w:val="28"/>
                <w:cs/>
                <w:lang w:bidi="th-TH"/>
              </w:rPr>
              <w:t xml:space="preserve"> </w:t>
            </w:r>
            <w:r w:rsidR="00422313" w:rsidRPr="00DA5426">
              <w:rPr>
                <w:rFonts w:eastAsia="Arial" w:cstheme="minorBidi"/>
                <w:szCs w:val="28"/>
                <w:lang w:bidi="th-TH"/>
              </w:rPr>
              <w:t xml:space="preserve">to </w:t>
            </w:r>
            <w:r w:rsidR="00146314" w:rsidRPr="00DA5426">
              <w:rPr>
                <w:rFonts w:eastAsia="Arial" w:cstheme="minorBidi"/>
                <w:szCs w:val="28"/>
                <w:lang w:bidi="th-TH"/>
              </w:rPr>
              <w:t xml:space="preserve">jointly </w:t>
            </w:r>
            <w:r w:rsidR="00CD0086">
              <w:rPr>
                <w:rFonts w:eastAsia="Arial" w:cstheme="minorBidi"/>
                <w:szCs w:val="28"/>
                <w:lang w:bidi="th-TH"/>
              </w:rPr>
              <w:t>operate</w:t>
            </w:r>
            <w:r w:rsidR="00146314" w:rsidRPr="00DA5426">
              <w:rPr>
                <w:rFonts w:eastAsia="Arial" w:cstheme="minorBidi"/>
                <w:szCs w:val="28"/>
                <w:lang w:bidi="th-TH"/>
              </w:rPr>
              <w:t xml:space="preserve"> </w:t>
            </w:r>
            <w:r w:rsidR="00F44986">
              <w:rPr>
                <w:rFonts w:eastAsia="Arial" w:cstheme="minorBidi"/>
                <w:szCs w:val="28"/>
              </w:rPr>
              <w:t>t</w:t>
            </w:r>
            <w:r w:rsidRPr="00DA5426">
              <w:rPr>
                <w:rFonts w:eastAsia="Arial" w:cs="Times New Roman"/>
                <w:szCs w:val="22"/>
              </w:rPr>
              <w:t xml:space="preserve">he </w:t>
            </w:r>
            <w:r w:rsidR="00146314" w:rsidRPr="00DA5426">
              <w:rPr>
                <w:rFonts w:eastAsia="Arial" w:cs="Times New Roman"/>
                <w:szCs w:val="22"/>
              </w:rPr>
              <w:t>projects in Southeast Asia and Australia</w:t>
            </w:r>
            <w:r w:rsidR="001F5563">
              <w:rPr>
                <w:rFonts w:eastAsia="Arial" w:cstheme="minorBidi" w:hint="cs"/>
                <w:szCs w:val="28"/>
                <w:cs/>
                <w:lang w:bidi="th-TH"/>
              </w:rPr>
              <w:t xml:space="preserve"> </w:t>
            </w:r>
            <w:r w:rsidR="001F5563">
              <w:rPr>
                <w:rFonts w:eastAsia="Arial" w:cstheme="minorBidi"/>
                <w:szCs w:val="28"/>
                <w:lang w:val="en-US" w:bidi="th-TH"/>
              </w:rPr>
              <w:t>energy business</w:t>
            </w:r>
            <w:r w:rsidR="00F44986">
              <w:rPr>
                <w:rFonts w:eastAsia="Arial" w:cstheme="minorBidi"/>
                <w:szCs w:val="28"/>
                <w:lang w:val="en-US" w:bidi="th-TH"/>
              </w:rPr>
              <w:t>.</w:t>
            </w:r>
            <w:r w:rsidR="00146314" w:rsidRPr="00DA5426">
              <w:rPr>
                <w:rFonts w:eastAsia="Arial" w:cs="Times New Roman"/>
                <w:szCs w:val="22"/>
              </w:rPr>
              <w:t xml:space="preserve"> The </w:t>
            </w:r>
            <w:r w:rsidRPr="00DA5426">
              <w:rPr>
                <w:rFonts w:eastAsia="Arial" w:cs="Times New Roman"/>
                <w:szCs w:val="22"/>
              </w:rPr>
              <w:t>Group appointed an independent appraiser to determine the fair value of net assets</w:t>
            </w:r>
            <w:r w:rsidRPr="00DA5426">
              <w:rPr>
                <w:rFonts w:eastAsia="Arial" w:cs="Times New Roman"/>
                <w:szCs w:val="22"/>
                <w:cs/>
              </w:rPr>
              <w:t xml:space="preserve"> </w:t>
            </w:r>
            <w:r w:rsidRPr="00DA5426">
              <w:rPr>
                <w:rFonts w:eastAsia="Arial" w:cs="Times New Roman"/>
                <w:szCs w:val="22"/>
              </w:rPr>
              <w:t xml:space="preserve">acquired from </w:t>
            </w:r>
            <w:r w:rsidR="00F44986">
              <w:rPr>
                <w:rFonts w:eastAsia="Arial" w:cs="Times New Roman"/>
                <w:szCs w:val="22"/>
              </w:rPr>
              <w:t>the business</w:t>
            </w:r>
            <w:r w:rsidRPr="00DA5426">
              <w:rPr>
                <w:rFonts w:eastAsia="Arial" w:cs="Times New Roman"/>
                <w:szCs w:val="22"/>
              </w:rPr>
              <w:t xml:space="preserve"> acquisition</w:t>
            </w:r>
            <w:r w:rsidR="00EC26D7" w:rsidRPr="00DA5426">
              <w:rPr>
                <w:rFonts w:eastAsia="Arial" w:cs="Times New Roman"/>
                <w:szCs w:val="22"/>
              </w:rPr>
              <w:t xml:space="preserve"> </w:t>
            </w:r>
            <w:r w:rsidRPr="00DA5426">
              <w:rPr>
                <w:rFonts w:eastAsia="Arial" w:cs="Times New Roman"/>
                <w:szCs w:val="22"/>
              </w:rPr>
              <w:t xml:space="preserve">including the </w:t>
            </w:r>
            <w:r w:rsidRPr="006B33CF">
              <w:rPr>
                <w:rFonts w:eastAsia="Arial" w:cs="Times New Roman"/>
                <w:szCs w:val="22"/>
              </w:rPr>
              <w:t xml:space="preserve">consideration transferred which </w:t>
            </w:r>
            <w:r w:rsidR="00DA5426" w:rsidRPr="006B33CF">
              <w:rPr>
                <w:rFonts w:eastAsia="Arial" w:cs="Times New Roman"/>
                <w:szCs w:val="22"/>
                <w:lang w:val="en-US"/>
              </w:rPr>
              <w:t xml:space="preserve">as at the </w:t>
            </w:r>
            <w:r w:rsidR="00DA5426" w:rsidRPr="006B33CF">
              <w:rPr>
                <w:rFonts w:eastAsia="Arial" w:cs="Times New Roman"/>
                <w:szCs w:val="22"/>
                <w:lang w:val="en-US"/>
              </w:rPr>
              <w:lastRenderedPageBreak/>
              <w:t>reporting date, the appraisal has not yet been completed</w:t>
            </w:r>
            <w:r w:rsidR="00CD0086">
              <w:rPr>
                <w:rFonts w:eastAsia="Arial" w:cs="Times New Roman"/>
                <w:szCs w:val="22"/>
              </w:rPr>
              <w:t xml:space="preserve"> and t</w:t>
            </w:r>
            <w:r w:rsidR="00F44986">
              <w:rPr>
                <w:rFonts w:eastAsia="Arial" w:cs="Times New Roman"/>
                <w:szCs w:val="22"/>
              </w:rPr>
              <w:t xml:space="preserve">herefore has been recorded at provisional amounts. </w:t>
            </w:r>
            <w:r w:rsidRPr="006B33CF">
              <w:rPr>
                <w:rFonts w:eastAsia="Arial" w:cs="Times New Roman"/>
                <w:szCs w:val="22"/>
              </w:rPr>
              <w:t xml:space="preserve">The consideration transferred is </w:t>
            </w:r>
            <w:r w:rsidR="001F5563" w:rsidRPr="006B33CF">
              <w:rPr>
                <w:rFonts w:eastAsia="Arial" w:cs="Times New Roman"/>
                <w:szCs w:val="22"/>
              </w:rPr>
              <w:t>hig</w:t>
            </w:r>
            <w:r w:rsidR="006B33CF" w:rsidRPr="006B33CF">
              <w:rPr>
                <w:rFonts w:eastAsia="Arial" w:cs="Times New Roman"/>
                <w:szCs w:val="22"/>
              </w:rPr>
              <w:t>h</w:t>
            </w:r>
            <w:r w:rsidR="001F5563" w:rsidRPr="006B33CF">
              <w:rPr>
                <w:rFonts w:eastAsia="Arial" w:cs="Times New Roman"/>
                <w:szCs w:val="22"/>
              </w:rPr>
              <w:t>er</w:t>
            </w:r>
            <w:r w:rsidRPr="006B33CF">
              <w:rPr>
                <w:rFonts w:eastAsia="Arial" w:cs="Times New Roman"/>
                <w:szCs w:val="22"/>
              </w:rPr>
              <w:t xml:space="preserve"> than the fair value of the identifiable net assets acquired</w:t>
            </w:r>
            <w:r w:rsidR="00EC26D7" w:rsidRPr="006B33CF">
              <w:rPr>
                <w:rFonts w:eastAsia="Arial" w:cs="Times New Roman"/>
                <w:szCs w:val="22"/>
              </w:rPr>
              <w:t xml:space="preserve"> net of the </w:t>
            </w:r>
            <w:r w:rsidRPr="006B33CF">
              <w:rPr>
                <w:rFonts w:eastAsia="Arial" w:cs="Times New Roman"/>
                <w:szCs w:val="22"/>
              </w:rPr>
              <w:t>previous equity interests</w:t>
            </w:r>
            <w:r w:rsidR="00F44986">
              <w:rPr>
                <w:rFonts w:eastAsia="Arial" w:cs="Times New Roman"/>
                <w:szCs w:val="22"/>
              </w:rPr>
              <w:t>. The Group</w:t>
            </w:r>
            <w:r w:rsidRPr="006B33CF">
              <w:rPr>
                <w:rFonts w:eastAsia="Arial" w:cs="Times New Roman"/>
                <w:szCs w:val="22"/>
              </w:rPr>
              <w:t xml:space="preserve"> </w:t>
            </w:r>
            <w:r w:rsidR="00F44986">
              <w:rPr>
                <w:rFonts w:eastAsia="Arial" w:cs="Times New Roman"/>
                <w:szCs w:val="22"/>
              </w:rPr>
              <w:t xml:space="preserve">recognised goodwill of Baht </w:t>
            </w:r>
            <w:r w:rsidR="00FF4810">
              <w:rPr>
                <w:rFonts w:eastAsia="Arial" w:cs="Times New Roman"/>
                <w:szCs w:val="22"/>
              </w:rPr>
              <w:t>9</w:t>
            </w:r>
            <w:r w:rsidR="00F44986">
              <w:rPr>
                <w:rFonts w:eastAsia="Arial" w:cs="Times New Roman"/>
                <w:szCs w:val="22"/>
              </w:rPr>
              <w:t>,</w:t>
            </w:r>
            <w:r w:rsidR="00FF4810">
              <w:rPr>
                <w:rFonts w:eastAsia="Arial" w:cs="Times New Roman"/>
                <w:szCs w:val="22"/>
              </w:rPr>
              <w:t>765</w:t>
            </w:r>
            <w:r w:rsidR="00F44986">
              <w:rPr>
                <w:rFonts w:eastAsia="Arial" w:cs="Times New Roman"/>
                <w:szCs w:val="22"/>
              </w:rPr>
              <w:t xml:space="preserve"> million </w:t>
            </w:r>
            <w:r w:rsidRPr="006B33CF">
              <w:rPr>
                <w:rFonts w:eastAsia="Arial" w:cs="Times New Roman"/>
                <w:szCs w:val="22"/>
              </w:rPr>
              <w:t xml:space="preserve">in the </w:t>
            </w:r>
            <w:r w:rsidR="00F44986">
              <w:rPr>
                <w:rFonts w:eastAsia="Arial" w:cs="Times New Roman"/>
                <w:szCs w:val="22"/>
              </w:rPr>
              <w:t xml:space="preserve">consolidated </w:t>
            </w:r>
            <w:r w:rsidRPr="006B33CF">
              <w:rPr>
                <w:rFonts w:eastAsia="Arial" w:cs="Times New Roman"/>
                <w:szCs w:val="22"/>
              </w:rPr>
              <w:t xml:space="preserve">statement of </w:t>
            </w:r>
            <w:r w:rsidR="006B33CF" w:rsidRPr="006B33CF">
              <w:rPr>
                <w:rFonts w:eastAsia="Arial" w:cs="Times New Roman"/>
                <w:szCs w:val="22"/>
              </w:rPr>
              <w:t>financial position</w:t>
            </w:r>
            <w:r w:rsidRPr="006B33CF">
              <w:rPr>
                <w:rFonts w:eastAsia="Arial" w:cs="Times New Roman"/>
                <w:szCs w:val="22"/>
              </w:rPr>
              <w:t xml:space="preserve"> </w:t>
            </w:r>
            <w:r w:rsidR="00F44986">
              <w:rPr>
                <w:rFonts w:eastAsia="Arial" w:cs="Times New Roman"/>
                <w:szCs w:val="22"/>
              </w:rPr>
              <w:t>as at</w:t>
            </w:r>
            <w:r w:rsidRPr="006B33CF">
              <w:rPr>
                <w:rFonts w:eastAsia="Arial" w:cs="Times New Roman"/>
                <w:szCs w:val="22"/>
              </w:rPr>
              <w:t xml:space="preserve"> 31 December 202</w:t>
            </w:r>
            <w:r w:rsidR="000D71C0">
              <w:rPr>
                <w:rFonts w:eastAsia="Arial" w:cs="Times New Roman"/>
                <w:szCs w:val="22"/>
              </w:rPr>
              <w:t>2</w:t>
            </w:r>
            <w:r w:rsidRPr="006B33CF">
              <w:rPr>
                <w:rFonts w:eastAsia="Arial" w:cs="Times New Roman"/>
                <w:szCs w:val="22"/>
              </w:rPr>
              <w:t>.</w:t>
            </w:r>
          </w:p>
          <w:p w14:paraId="125F94D8" w14:textId="77777777" w:rsidR="001110BA" w:rsidRPr="006B33CF" w:rsidRDefault="001110BA" w:rsidP="00FA0E8F">
            <w:pPr>
              <w:autoSpaceDE w:val="0"/>
              <w:autoSpaceDN w:val="0"/>
              <w:adjustRightInd w:val="0"/>
              <w:jc w:val="thaiDistribute"/>
              <w:rPr>
                <w:rFonts w:eastAsia="Arial" w:cs="Times New Roman"/>
                <w:szCs w:val="22"/>
              </w:rPr>
            </w:pPr>
          </w:p>
          <w:p w14:paraId="772738D3" w14:textId="77DDDA36" w:rsidR="005277A3" w:rsidRPr="006A4235" w:rsidRDefault="001110BA" w:rsidP="00FA0E8F">
            <w:pPr>
              <w:autoSpaceDE w:val="0"/>
              <w:autoSpaceDN w:val="0"/>
              <w:adjustRightInd w:val="0"/>
              <w:jc w:val="thaiDistribute"/>
              <w:rPr>
                <w:rFonts w:cs="Times New Roman"/>
                <w:spacing w:val="-6"/>
                <w:szCs w:val="22"/>
              </w:rPr>
            </w:pPr>
            <w:r w:rsidRPr="006B33CF">
              <w:rPr>
                <w:rFonts w:eastAsia="Arial" w:cs="Times New Roman"/>
                <w:szCs w:val="22"/>
              </w:rPr>
              <w:t xml:space="preserve">Due to the materiality of the transactions and the significant judgement and complexities involved </w:t>
            </w:r>
            <w:r w:rsidRPr="006B33CF">
              <w:rPr>
                <w:rFonts w:eastAsia="Arial" w:cs="Times New Roman"/>
                <w:szCs w:val="22"/>
              </w:rPr>
              <w:br/>
              <w:t>in determining the fair value. I considered this as a key audit matter.</w:t>
            </w:r>
          </w:p>
        </w:tc>
        <w:tc>
          <w:tcPr>
            <w:tcW w:w="4955" w:type="dxa"/>
            <w:shd w:val="clear" w:color="auto" w:fill="auto"/>
          </w:tcPr>
          <w:p w14:paraId="36BBE240" w14:textId="77777777" w:rsidR="005277A3" w:rsidRPr="006A4235" w:rsidRDefault="005277A3" w:rsidP="006F29D5">
            <w:pPr>
              <w:autoSpaceDE w:val="0"/>
              <w:autoSpaceDN w:val="0"/>
              <w:adjustRightInd w:val="0"/>
              <w:jc w:val="thaiDistribute"/>
              <w:rPr>
                <w:rFonts w:eastAsia="Arial" w:cs="Times New Roman"/>
                <w:szCs w:val="22"/>
              </w:rPr>
            </w:pPr>
            <w:r w:rsidRPr="006A4235">
              <w:rPr>
                <w:rFonts w:eastAsia="Arial" w:cs="Times New Roman"/>
                <w:szCs w:val="22"/>
              </w:rPr>
              <w:lastRenderedPageBreak/>
              <w:t>My audit procedures in this area included, among others:</w:t>
            </w:r>
          </w:p>
          <w:p w14:paraId="60E384CB" w14:textId="77777777" w:rsidR="005277A3" w:rsidRPr="006A4235" w:rsidRDefault="005277A3" w:rsidP="006F29D5">
            <w:pPr>
              <w:pStyle w:val="ListParagraph"/>
              <w:numPr>
                <w:ilvl w:val="0"/>
                <w:numId w:val="23"/>
              </w:numPr>
              <w:autoSpaceDE w:val="0"/>
              <w:autoSpaceDN w:val="0"/>
              <w:adjustRightInd w:val="0"/>
              <w:ind w:left="455" w:hanging="270"/>
              <w:jc w:val="thaiDistribute"/>
              <w:rPr>
                <w:rFonts w:eastAsia="Arial"/>
                <w:spacing w:val="-1"/>
                <w:szCs w:val="22"/>
              </w:rPr>
            </w:pPr>
            <w:r w:rsidRPr="006A4235">
              <w:rPr>
                <w:rFonts w:eastAsia="Arial"/>
                <w:spacing w:val="-1"/>
                <w:szCs w:val="22"/>
              </w:rPr>
              <w:t>reading the share sale and purchase agreement, evaluating the appropriateness of the identification of the net assets acquired at the date of acquisition;</w:t>
            </w:r>
          </w:p>
          <w:p w14:paraId="136A4DE5" w14:textId="55D2559F" w:rsidR="005277A3" w:rsidRPr="007B2B4A" w:rsidRDefault="005277A3" w:rsidP="006F29D5">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 xml:space="preserve">evaluating significant assumptions underpinning the valuations reference to internal and external </w:t>
            </w:r>
            <w:r w:rsidRPr="006A4235">
              <w:rPr>
                <w:rFonts w:eastAsia="Arial"/>
                <w:spacing w:val="-1"/>
                <w:szCs w:val="22"/>
              </w:rPr>
              <w:lastRenderedPageBreak/>
              <w:t xml:space="preserve">information used to </w:t>
            </w:r>
            <w:r w:rsidRPr="006A4235">
              <w:rPr>
                <w:szCs w:val="22"/>
              </w:rPr>
              <w:t>determine the fair value of the business prepared by an independent appraiser appointed by management</w:t>
            </w:r>
            <w:r w:rsidRPr="006A4235">
              <w:rPr>
                <w:rFonts w:eastAsia="Arial"/>
                <w:spacing w:val="-1"/>
                <w:szCs w:val="22"/>
              </w:rPr>
              <w:t>;</w:t>
            </w:r>
          </w:p>
          <w:p w14:paraId="012B87A3" w14:textId="66761B5F" w:rsidR="007B2B4A" w:rsidRPr="006A4235" w:rsidRDefault="007B2B4A" w:rsidP="006F29D5">
            <w:pPr>
              <w:pStyle w:val="ListParagraph"/>
              <w:numPr>
                <w:ilvl w:val="0"/>
                <w:numId w:val="23"/>
              </w:numPr>
              <w:autoSpaceDE w:val="0"/>
              <w:autoSpaceDN w:val="0"/>
              <w:adjustRightInd w:val="0"/>
              <w:ind w:left="455" w:hanging="270"/>
              <w:jc w:val="thaiDistribute"/>
              <w:rPr>
                <w:szCs w:val="22"/>
              </w:rPr>
            </w:pPr>
            <w:r>
              <w:rPr>
                <w:szCs w:val="22"/>
                <w:lang w:val="en-US"/>
              </w:rPr>
              <w:t>evaluate the competency and independence of independent valuer of the Group;</w:t>
            </w:r>
          </w:p>
          <w:p w14:paraId="703AFE1D" w14:textId="0835F431" w:rsidR="005277A3" w:rsidRPr="00D56DEA" w:rsidRDefault="009645A0" w:rsidP="006F29D5">
            <w:pPr>
              <w:pStyle w:val="ListParagraph"/>
              <w:numPr>
                <w:ilvl w:val="0"/>
                <w:numId w:val="23"/>
              </w:numPr>
              <w:autoSpaceDE w:val="0"/>
              <w:autoSpaceDN w:val="0"/>
              <w:adjustRightInd w:val="0"/>
              <w:ind w:left="455" w:hanging="270"/>
              <w:jc w:val="thaiDistribute"/>
              <w:rPr>
                <w:rFonts w:eastAsia="Arial"/>
                <w:spacing w:val="-6"/>
                <w:szCs w:val="22"/>
              </w:rPr>
            </w:pPr>
            <w:r w:rsidRPr="00D56DEA">
              <w:rPr>
                <w:rFonts w:eastAsia="Arial"/>
                <w:spacing w:val="-6"/>
                <w:szCs w:val="22"/>
              </w:rPr>
              <w:t>consulting with</w:t>
            </w:r>
            <w:r w:rsidR="005277A3" w:rsidRPr="00D56DEA">
              <w:rPr>
                <w:rFonts w:eastAsia="Arial"/>
                <w:spacing w:val="-6"/>
                <w:szCs w:val="22"/>
              </w:rPr>
              <w:t xml:space="preserve"> KPMG valuation specialist to evaluate the </w:t>
            </w:r>
            <w:r w:rsidR="00D56DEA" w:rsidRPr="00D56DEA">
              <w:rPr>
                <w:rFonts w:eastAsia="Arial"/>
                <w:spacing w:val="-6"/>
                <w:szCs w:val="22"/>
              </w:rPr>
              <w:t xml:space="preserve">appropriateness of </w:t>
            </w:r>
            <w:r w:rsidR="005277A3" w:rsidRPr="00D56DEA">
              <w:rPr>
                <w:rFonts w:eastAsia="Arial"/>
                <w:spacing w:val="-6"/>
                <w:szCs w:val="22"/>
              </w:rPr>
              <w:t>financial parameters applied to the discount rate</w:t>
            </w:r>
            <w:r w:rsidRPr="00D56DEA">
              <w:rPr>
                <w:rFonts w:eastAsia="Arial"/>
                <w:spacing w:val="-6"/>
                <w:szCs w:val="22"/>
              </w:rPr>
              <w:t xml:space="preserve">, </w:t>
            </w:r>
            <w:r w:rsidR="00D56DEA" w:rsidRPr="00D56DEA">
              <w:rPr>
                <w:rFonts w:eastAsia="Arial"/>
                <w:spacing w:val="-6"/>
                <w:szCs w:val="22"/>
              </w:rPr>
              <w:t xml:space="preserve">the </w:t>
            </w:r>
            <w:r w:rsidRPr="00D56DEA">
              <w:rPr>
                <w:rFonts w:eastAsia="Arial"/>
                <w:spacing w:val="-6"/>
                <w:szCs w:val="22"/>
              </w:rPr>
              <w:t xml:space="preserve">valuation methodology </w:t>
            </w:r>
            <w:r w:rsidR="005277A3" w:rsidRPr="00D56DEA">
              <w:rPr>
                <w:rFonts w:eastAsia="Arial"/>
                <w:spacing w:val="-6"/>
                <w:szCs w:val="22"/>
              </w:rPr>
              <w:t>and calculation rationale; and</w:t>
            </w:r>
          </w:p>
          <w:p w14:paraId="22339A05" w14:textId="6A917DFE" w:rsidR="005277A3" w:rsidRPr="006A4235" w:rsidRDefault="005277A3" w:rsidP="006F29D5">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evaluating the adequacy of the financial statement</w:t>
            </w:r>
            <w:r w:rsidR="005623E6">
              <w:rPr>
                <w:rFonts w:eastAsia="Arial"/>
                <w:spacing w:val="-1"/>
                <w:szCs w:val="22"/>
              </w:rPr>
              <w:t>s</w:t>
            </w:r>
            <w:r w:rsidRPr="006A4235">
              <w:rPr>
                <w:rFonts w:eastAsia="Arial"/>
                <w:szCs w:val="22"/>
              </w:rPr>
              <w:t xml:space="preserve"> disclosures in accordance with Thai Financial Reporting Standards.</w:t>
            </w:r>
          </w:p>
        </w:tc>
      </w:tr>
    </w:tbl>
    <w:p w14:paraId="1FF9B542" w14:textId="77777777" w:rsidR="005277A3" w:rsidRPr="005277A3" w:rsidRDefault="005277A3" w:rsidP="00BC0667">
      <w:pPr>
        <w:pStyle w:val="Default"/>
        <w:jc w:val="both"/>
        <w:rPr>
          <w:rFonts w:ascii="Times New Roman" w:hAnsi="Times New Roman" w:cs="Times New Roman"/>
          <w:i/>
          <w:iCs/>
          <w:color w:val="auto"/>
          <w:sz w:val="22"/>
          <w:szCs w:val="22"/>
          <w:lang w:val="en-GB"/>
        </w:rPr>
      </w:pPr>
    </w:p>
    <w:p w14:paraId="15F547FB" w14:textId="77777777" w:rsidR="005277A3" w:rsidRPr="006E1E77" w:rsidRDefault="005277A3" w:rsidP="005277A3">
      <w:pPr>
        <w:jc w:val="thaiDistribute"/>
        <w:rPr>
          <w:i/>
          <w:iCs/>
          <w:szCs w:val="22"/>
          <w:lang w:bidi="th-TH"/>
        </w:rPr>
      </w:pPr>
      <w:r w:rsidRPr="006E1E77">
        <w:rPr>
          <w:i/>
          <w:iCs/>
          <w:szCs w:val="22"/>
          <w:lang w:bidi="th-TH"/>
        </w:rPr>
        <w:t>Emphasis of Matter</w:t>
      </w:r>
    </w:p>
    <w:p w14:paraId="7DD72ED6" w14:textId="77777777" w:rsidR="005277A3" w:rsidRPr="006E1E77" w:rsidRDefault="005277A3" w:rsidP="005277A3">
      <w:pPr>
        <w:jc w:val="thaiDistribute"/>
        <w:rPr>
          <w:szCs w:val="22"/>
          <w:lang w:bidi="th-TH"/>
        </w:rPr>
      </w:pPr>
    </w:p>
    <w:p w14:paraId="432CD2F6" w14:textId="51B4C264" w:rsidR="005277A3" w:rsidRPr="00D43DAC" w:rsidRDefault="005277A3" w:rsidP="005277A3">
      <w:pPr>
        <w:jc w:val="thaiDistribute"/>
        <w:rPr>
          <w:rFonts w:cs="Times New Roman"/>
          <w:spacing w:val="-2"/>
          <w:szCs w:val="22"/>
        </w:rPr>
      </w:pPr>
      <w:r w:rsidRPr="00D43DAC">
        <w:rPr>
          <w:rFonts w:eastAsia="Batang" w:cs="Times New Roman"/>
          <w:spacing w:val="-2"/>
          <w:szCs w:val="22"/>
          <w:lang w:val="en-US" w:eastAsia="ko-KR" w:bidi="th-TH"/>
        </w:rPr>
        <w:t xml:space="preserve">I draw attention to </w:t>
      </w:r>
      <w:r w:rsidR="00D43DAC" w:rsidRPr="00D43DAC">
        <w:rPr>
          <w:rFonts w:eastAsia="Batang" w:cs="Times New Roman"/>
          <w:spacing w:val="-2"/>
          <w:szCs w:val="22"/>
          <w:lang w:val="en-US" w:eastAsia="ko-KR" w:bidi="th-TH"/>
        </w:rPr>
        <w:t>n</w:t>
      </w:r>
      <w:r w:rsidRPr="00D43DAC">
        <w:rPr>
          <w:rFonts w:eastAsia="Batang" w:cs="Times New Roman"/>
          <w:spacing w:val="-2"/>
          <w:szCs w:val="22"/>
          <w:lang w:val="en-US" w:eastAsia="ko-KR" w:bidi="th-TH"/>
        </w:rPr>
        <w:t xml:space="preserve">ote </w:t>
      </w:r>
      <w:r w:rsidR="00595F95" w:rsidRPr="00D43DAC">
        <w:rPr>
          <w:rFonts w:eastAsia="Batang" w:cs="Times New Roman"/>
          <w:spacing w:val="-2"/>
          <w:szCs w:val="22"/>
          <w:lang w:val="en-US" w:eastAsia="ko-KR" w:bidi="th-TH"/>
        </w:rPr>
        <w:t>4</w:t>
      </w:r>
      <w:r w:rsidR="00606B88" w:rsidRPr="00D43DAC">
        <w:rPr>
          <w:rFonts w:eastAsia="Batang" w:cs="Times New Roman"/>
          <w:spacing w:val="-2"/>
          <w:szCs w:val="22"/>
          <w:lang w:val="en-US" w:eastAsia="ko-KR" w:bidi="th-TH"/>
        </w:rPr>
        <w:t xml:space="preserve"> to the financial statement</w:t>
      </w:r>
      <w:r w:rsidR="00590F6E">
        <w:rPr>
          <w:rFonts w:eastAsia="Batang" w:cs="Times New Roman"/>
          <w:spacing w:val="-2"/>
          <w:szCs w:val="22"/>
          <w:lang w:val="en-US" w:eastAsia="ko-KR" w:bidi="th-TH"/>
        </w:rPr>
        <w:t>s</w:t>
      </w:r>
      <w:r w:rsidRPr="00D43DAC">
        <w:rPr>
          <w:rFonts w:eastAsia="Batang" w:cs="Times New Roman"/>
          <w:spacing w:val="-2"/>
          <w:szCs w:val="22"/>
          <w:cs/>
          <w:lang w:val="en-US" w:eastAsia="ko-KR" w:bidi="th-TH"/>
        </w:rPr>
        <w:t xml:space="preserve">. </w:t>
      </w:r>
      <w:r w:rsidRPr="00D43DAC">
        <w:rPr>
          <w:rFonts w:eastAsia="Batang" w:cs="Times New Roman"/>
          <w:spacing w:val="-2"/>
          <w:szCs w:val="22"/>
          <w:lang w:val="en-US" w:eastAsia="ko-KR" w:bidi="th-TH"/>
        </w:rPr>
        <w:t xml:space="preserve">The Group acquired a business during the year ended </w:t>
      </w:r>
      <w:r w:rsidR="00D43DAC">
        <w:rPr>
          <w:rFonts w:eastAsia="Batang" w:cs="Times New Roman"/>
          <w:spacing w:val="-2"/>
          <w:szCs w:val="22"/>
          <w:lang w:val="en-US" w:eastAsia="ko-KR" w:bidi="th-TH"/>
        </w:rPr>
        <w:br/>
      </w:r>
      <w:r w:rsidRPr="00D43DAC">
        <w:rPr>
          <w:rFonts w:eastAsia="Batang" w:cs="Times New Roman"/>
          <w:spacing w:val="-2"/>
          <w:szCs w:val="22"/>
          <w:lang w:val="en-US" w:eastAsia="ko-KR" w:bidi="th-TH"/>
        </w:rPr>
        <w:t>31 December 202</w:t>
      </w:r>
      <w:r w:rsidR="00F44986" w:rsidRPr="00D43DAC">
        <w:rPr>
          <w:rFonts w:eastAsia="Batang" w:cs="Times New Roman"/>
          <w:spacing w:val="-2"/>
          <w:szCs w:val="22"/>
          <w:lang w:val="en-US" w:eastAsia="ko-KR" w:bidi="th-TH"/>
        </w:rPr>
        <w:t>2</w:t>
      </w:r>
      <w:r w:rsidRPr="00D43DAC">
        <w:rPr>
          <w:rFonts w:eastAsia="Batang" w:cs="Times New Roman"/>
          <w:spacing w:val="-2"/>
          <w:szCs w:val="22"/>
          <w:lang w:val="en-US" w:eastAsia="ko-KR" w:bidi="th-TH"/>
        </w:rPr>
        <w:t xml:space="preserve"> and engaged an independent appraiser to determine the fair value of the identifiable assets acquired and liabilities assumed from the business acquisitions. As at the reporting date, the appraisal has not yet been completed </w:t>
      </w:r>
      <w:r w:rsidR="00590F6E">
        <w:rPr>
          <w:rFonts w:eastAsia="Batang" w:cs="Times New Roman"/>
          <w:spacing w:val="-2"/>
          <w:szCs w:val="22"/>
          <w:lang w:val="en-US" w:eastAsia="ko-KR" w:bidi="th-TH"/>
        </w:rPr>
        <w:t xml:space="preserve">and </w:t>
      </w:r>
      <w:r w:rsidRPr="00D43DAC">
        <w:rPr>
          <w:rFonts w:eastAsia="Batang" w:cs="Times New Roman"/>
          <w:spacing w:val="-2"/>
          <w:szCs w:val="22"/>
          <w:lang w:val="en-US" w:eastAsia="ko-KR" w:bidi="th-TH"/>
        </w:rPr>
        <w:t>therefore the fair value was determined provisionally and is subject to</w:t>
      </w:r>
      <w:r w:rsidR="00606B88" w:rsidRPr="00D43DAC">
        <w:rPr>
          <w:rFonts w:eastAsia="Batang" w:cs="Times New Roman"/>
          <w:spacing w:val="-2"/>
          <w:szCs w:val="22"/>
          <w:lang w:val="en-US" w:eastAsia="ko-KR" w:bidi="th-TH"/>
        </w:rPr>
        <w:t xml:space="preserve"> </w:t>
      </w:r>
      <w:r w:rsidRPr="00D43DAC">
        <w:rPr>
          <w:rFonts w:eastAsia="Batang" w:cs="Times New Roman"/>
          <w:spacing w:val="-2"/>
          <w:szCs w:val="22"/>
          <w:lang w:val="en-US" w:eastAsia="ko-KR" w:bidi="th-TH"/>
        </w:rPr>
        <w:t>adjustment</w:t>
      </w:r>
      <w:r w:rsidR="00D43DAC" w:rsidRPr="00D43DAC">
        <w:rPr>
          <w:rFonts w:eastAsia="Batang" w:cs="Times New Roman"/>
          <w:spacing w:val="-2"/>
          <w:szCs w:val="22"/>
          <w:lang w:val="en-US" w:eastAsia="ko-KR" w:bidi="th-TH"/>
        </w:rPr>
        <w:t>. A</w:t>
      </w:r>
      <w:r w:rsidR="00590F6E">
        <w:rPr>
          <w:rFonts w:eastAsia="Batang" w:cs="Times New Roman"/>
          <w:spacing w:val="-2"/>
          <w:szCs w:val="22"/>
          <w:lang w:val="en-US" w:eastAsia="ko-KR" w:bidi="th-TH"/>
        </w:rPr>
        <w:t>lso I</w:t>
      </w:r>
      <w:r w:rsidR="00D43DAC" w:rsidRPr="00D43DAC">
        <w:rPr>
          <w:rFonts w:eastAsia="Batang" w:cs="Times New Roman"/>
          <w:spacing w:val="-2"/>
          <w:szCs w:val="22"/>
          <w:lang w:val="en-US" w:eastAsia="ko-KR" w:bidi="th-TH"/>
        </w:rPr>
        <w:t xml:space="preserve"> draw attention to note 10 to the financial statement</w:t>
      </w:r>
      <w:r w:rsidR="00590F6E">
        <w:rPr>
          <w:rFonts w:eastAsia="Batang" w:cs="Times New Roman"/>
          <w:spacing w:val="-2"/>
          <w:szCs w:val="22"/>
          <w:lang w:val="en-US" w:eastAsia="ko-KR" w:bidi="th-TH"/>
        </w:rPr>
        <w:t>s</w:t>
      </w:r>
      <w:r w:rsidR="00D43DAC" w:rsidRPr="00D43DAC">
        <w:rPr>
          <w:rFonts w:eastAsia="Batang" w:cs="Times New Roman"/>
          <w:spacing w:val="-2"/>
          <w:szCs w:val="22"/>
          <w:lang w:val="en-US" w:eastAsia="ko-KR" w:bidi="th-TH"/>
        </w:rPr>
        <w:t>, the valuation of net assets of a local entity which the Company acquired on 13 December 2021 was completed in August 2022. The corresponding figures presented are based on the audited financial statements as at 31 December 2021 after making the adjustments described in note 10 to the financial statements</w:t>
      </w:r>
      <w:r w:rsidRPr="00D43DAC">
        <w:rPr>
          <w:rFonts w:eastAsia="Batang" w:cs="Times New Roman"/>
          <w:spacing w:val="-2"/>
          <w:szCs w:val="22"/>
          <w:lang w:val="en-US" w:eastAsia="ko-KR" w:bidi="th-TH"/>
        </w:rPr>
        <w:t>.</w:t>
      </w:r>
      <w:r w:rsidR="00606B88" w:rsidRPr="00D43DAC">
        <w:rPr>
          <w:rFonts w:eastAsia="Batang" w:cs="Times New Roman"/>
          <w:spacing w:val="-2"/>
          <w:szCs w:val="22"/>
          <w:lang w:val="en-US" w:eastAsia="ko-KR" w:bidi="th-TH"/>
        </w:rPr>
        <w:t xml:space="preserve"> </w:t>
      </w:r>
      <w:r w:rsidRPr="00D43DAC">
        <w:rPr>
          <w:rFonts w:eastAsia="Batang" w:cs="Times New Roman"/>
          <w:spacing w:val="-2"/>
          <w:szCs w:val="22"/>
          <w:lang w:val="en-US" w:eastAsia="ko-KR" w:bidi="th-TH"/>
        </w:rPr>
        <w:t>My opinion is not modified in respect of th</w:t>
      </w:r>
      <w:r w:rsidR="00827D66">
        <w:rPr>
          <w:rFonts w:eastAsia="Batang" w:cs="Times New Roman"/>
          <w:spacing w:val="-2"/>
          <w:szCs w:val="22"/>
          <w:lang w:val="en-US" w:eastAsia="ko-KR" w:bidi="th-TH"/>
        </w:rPr>
        <w:t>ese</w:t>
      </w:r>
      <w:r w:rsidRPr="00D43DAC">
        <w:rPr>
          <w:rFonts w:eastAsia="Batang" w:cs="Times New Roman"/>
          <w:spacing w:val="-2"/>
          <w:szCs w:val="22"/>
          <w:lang w:val="en-US" w:eastAsia="ko-KR" w:bidi="th-TH"/>
        </w:rPr>
        <w:t xml:space="preserve"> matter</w:t>
      </w:r>
      <w:r w:rsidR="00827D66">
        <w:rPr>
          <w:rFonts w:eastAsia="Batang" w:cs="Times New Roman"/>
          <w:spacing w:val="-2"/>
          <w:szCs w:val="22"/>
          <w:lang w:val="en-US" w:eastAsia="ko-KR" w:bidi="th-TH"/>
        </w:rPr>
        <w:t>s</w:t>
      </w:r>
      <w:r w:rsidRPr="00D43DAC">
        <w:rPr>
          <w:rFonts w:cs="Times New Roman"/>
          <w:spacing w:val="-2"/>
          <w:szCs w:val="22"/>
        </w:rPr>
        <w:t>.</w:t>
      </w:r>
    </w:p>
    <w:p w14:paraId="3077DBE9" w14:textId="77777777" w:rsidR="005277A3" w:rsidRDefault="005277A3" w:rsidP="00BC0667">
      <w:pPr>
        <w:pStyle w:val="Default"/>
        <w:jc w:val="both"/>
        <w:rPr>
          <w:rFonts w:ascii="Times New Roman" w:hAnsi="Times New Roman" w:cs="Times New Roman"/>
          <w:i/>
          <w:iCs/>
          <w:color w:val="auto"/>
          <w:sz w:val="22"/>
          <w:szCs w:val="22"/>
          <w:lang w:val="en-GB"/>
        </w:rPr>
      </w:pPr>
    </w:p>
    <w:p w14:paraId="6D17DED0" w14:textId="53F31BA1"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14:paraId="47CBD19D" w14:textId="77777777" w:rsidR="00BC0667" w:rsidRPr="00E90135" w:rsidRDefault="00BC0667" w:rsidP="00BC0667">
      <w:pPr>
        <w:pStyle w:val="Default"/>
        <w:jc w:val="both"/>
        <w:rPr>
          <w:rFonts w:ascii="Times New Roman" w:hAnsi="Times New Roman" w:cs="Times New Roman"/>
          <w:color w:val="auto"/>
          <w:sz w:val="22"/>
          <w:szCs w:val="22"/>
        </w:rPr>
      </w:pPr>
    </w:p>
    <w:p w14:paraId="71355E35" w14:textId="77777777"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3D42C9">
        <w:rPr>
          <w:rFonts w:ascii="Times New Roman" w:hAnsi="Times New Roman" w:cs="Times New Roman"/>
          <w:color w:val="auto"/>
          <w:sz w:val="22"/>
          <w:szCs w:val="22"/>
        </w:rPr>
        <w:t>’</w:t>
      </w:r>
      <w:r w:rsidRPr="00E90135">
        <w:rPr>
          <w:rFonts w:ascii="Times New Roman" w:hAnsi="Times New Roman" w:cs="Times New Roman"/>
          <w:color w:val="auto"/>
          <w:sz w:val="22"/>
          <w:szCs w:val="22"/>
        </w:rPr>
        <w:t xml:space="preserve">s report. </w:t>
      </w:r>
    </w:p>
    <w:p w14:paraId="276BFFDB" w14:textId="77777777" w:rsidR="00BC0667" w:rsidRPr="00E90135" w:rsidRDefault="00BC0667" w:rsidP="00BC0667">
      <w:pPr>
        <w:pStyle w:val="Default"/>
        <w:rPr>
          <w:rFonts w:ascii="Times New Roman" w:hAnsi="Times New Roman" w:cs="Times New Roman"/>
          <w:color w:val="auto"/>
          <w:sz w:val="22"/>
          <w:szCs w:val="22"/>
        </w:rPr>
      </w:pPr>
    </w:p>
    <w:p w14:paraId="75433DE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My opinion on the consolidated and separate financial statements does not cover the other information and</w:t>
      </w:r>
      <w:r w:rsidR="00714414">
        <w:rPr>
          <w:rFonts w:cs="Times New Roman"/>
          <w:szCs w:val="22"/>
        </w:rPr>
        <w:t xml:space="preserve"> </w:t>
      </w:r>
      <w:r w:rsidR="00714414">
        <w:rPr>
          <w:rFonts w:cs="Times New Roman"/>
          <w:szCs w:val="22"/>
        </w:rPr>
        <w:br/>
      </w:r>
      <w:r w:rsidRPr="00E90135">
        <w:rPr>
          <w:rFonts w:cs="Times New Roman"/>
          <w:szCs w:val="22"/>
        </w:rPr>
        <w:t xml:space="preserve">I will not express any form of assurance conclusion thereon. </w:t>
      </w:r>
    </w:p>
    <w:p w14:paraId="2FAB0D2E" w14:textId="77777777" w:rsidR="00BC0667" w:rsidRPr="00E90135" w:rsidRDefault="00BC0667" w:rsidP="00BC0667">
      <w:pPr>
        <w:autoSpaceDE w:val="0"/>
        <w:autoSpaceDN w:val="0"/>
        <w:adjustRightInd w:val="0"/>
        <w:rPr>
          <w:rFonts w:cs="Times New Roman"/>
          <w:szCs w:val="22"/>
          <w:highlight w:val="yellow"/>
        </w:rPr>
      </w:pPr>
    </w:p>
    <w:p w14:paraId="464046BA"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E61893" w14:textId="77777777" w:rsidR="00BC0667" w:rsidRPr="00E90135" w:rsidRDefault="00BC0667" w:rsidP="00BC0667">
      <w:pPr>
        <w:jc w:val="both"/>
        <w:outlineLvl w:val="0"/>
        <w:rPr>
          <w:rFonts w:cs="Times New Roman"/>
          <w:i/>
          <w:iCs/>
          <w:szCs w:val="22"/>
        </w:rPr>
      </w:pPr>
    </w:p>
    <w:p w14:paraId="5849926C" w14:textId="77777777"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19831CF7" w14:textId="77777777" w:rsidR="00C172E5" w:rsidRPr="00E90135" w:rsidRDefault="00C172E5" w:rsidP="00BC0667">
      <w:pPr>
        <w:jc w:val="both"/>
        <w:outlineLvl w:val="0"/>
        <w:rPr>
          <w:rFonts w:cs="Times New Roman"/>
          <w:i/>
          <w:iCs/>
          <w:szCs w:val="22"/>
        </w:rPr>
      </w:pPr>
    </w:p>
    <w:p w14:paraId="55FB0081" w14:textId="77777777" w:rsidR="00BC0667" w:rsidRPr="00F44986" w:rsidRDefault="00BC0667" w:rsidP="00F44986">
      <w:pPr>
        <w:autoSpaceDE w:val="0"/>
        <w:autoSpaceDN w:val="0"/>
        <w:adjustRightInd w:val="0"/>
        <w:ind w:right="63"/>
        <w:rPr>
          <w:rFonts w:cs="Times New Roman"/>
          <w:i/>
          <w:iCs/>
          <w:spacing w:val="-14"/>
          <w:szCs w:val="22"/>
        </w:rPr>
      </w:pPr>
      <w:r w:rsidRPr="00F44986">
        <w:rPr>
          <w:rFonts w:cs="Times New Roman"/>
          <w:i/>
          <w:iCs/>
          <w:spacing w:val="-14"/>
          <w:szCs w:val="22"/>
        </w:rPr>
        <w:t>Responsibilities of Management and Those Charged with Governance for the Consolidated and Separate Financial Statements</w:t>
      </w:r>
    </w:p>
    <w:p w14:paraId="194F275D" w14:textId="77777777" w:rsidR="00BC0667" w:rsidRPr="00E90135" w:rsidRDefault="00BC0667" w:rsidP="00BC0667">
      <w:pPr>
        <w:autoSpaceDE w:val="0"/>
        <w:autoSpaceDN w:val="0"/>
        <w:adjustRightInd w:val="0"/>
        <w:rPr>
          <w:rFonts w:cs="Times New Roman"/>
          <w:szCs w:val="22"/>
          <w:highlight w:val="yellow"/>
        </w:rPr>
      </w:pPr>
    </w:p>
    <w:p w14:paraId="0CA5CDBD"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FD292EB" w14:textId="77777777" w:rsidR="00BC0667" w:rsidRPr="00E90135" w:rsidRDefault="00BC0667" w:rsidP="0066178D">
      <w:pPr>
        <w:autoSpaceDE w:val="0"/>
        <w:autoSpaceDN w:val="0"/>
        <w:adjustRightInd w:val="0"/>
        <w:jc w:val="both"/>
        <w:rPr>
          <w:rFonts w:cs="Times New Roman"/>
          <w:szCs w:val="22"/>
          <w:highlight w:val="yellow"/>
        </w:rPr>
      </w:pPr>
    </w:p>
    <w:p w14:paraId="2407FFB6" w14:textId="77777777" w:rsidR="0044371F" w:rsidRDefault="0044371F">
      <w:pPr>
        <w:spacing w:line="240" w:lineRule="auto"/>
        <w:rPr>
          <w:rFonts w:cs="Times New Roman"/>
          <w:szCs w:val="22"/>
        </w:rPr>
      </w:pPr>
      <w:r>
        <w:rPr>
          <w:rFonts w:cs="Times New Roman"/>
          <w:szCs w:val="22"/>
        </w:rPr>
        <w:br w:type="page"/>
      </w:r>
    </w:p>
    <w:p w14:paraId="5C5B113E" w14:textId="52A877C7"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CB1697E" w14:textId="77777777" w:rsidR="00BC0667" w:rsidRPr="00E90135" w:rsidRDefault="00BC0667" w:rsidP="00BC0667">
      <w:pPr>
        <w:autoSpaceDE w:val="0"/>
        <w:autoSpaceDN w:val="0"/>
        <w:adjustRightInd w:val="0"/>
        <w:jc w:val="both"/>
        <w:rPr>
          <w:rFonts w:cs="Times New Roman"/>
          <w:szCs w:val="22"/>
          <w:highlight w:val="yellow"/>
        </w:rPr>
      </w:pPr>
    </w:p>
    <w:p w14:paraId="2D28C4D1" w14:textId="77777777"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14:paraId="101348B1" w14:textId="77777777" w:rsidR="00BC0667" w:rsidRPr="00E90135" w:rsidRDefault="00BC0667" w:rsidP="00BC0667">
      <w:pPr>
        <w:jc w:val="both"/>
        <w:outlineLvl w:val="0"/>
        <w:rPr>
          <w:rFonts w:cs="Times New Roman"/>
          <w:i/>
          <w:iCs/>
          <w:szCs w:val="22"/>
          <w:highlight w:val="yellow"/>
        </w:rPr>
      </w:pPr>
    </w:p>
    <w:p w14:paraId="4ED85BB5" w14:textId="013C4D1E"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14:paraId="5D430B70" w14:textId="77777777" w:rsidR="00BC0667" w:rsidRPr="00E90135" w:rsidRDefault="00BC0667" w:rsidP="00BC0667">
      <w:pPr>
        <w:autoSpaceDE w:val="0"/>
        <w:autoSpaceDN w:val="0"/>
        <w:adjustRightInd w:val="0"/>
        <w:rPr>
          <w:rFonts w:cs="Times New Roman"/>
          <w:szCs w:val="22"/>
        </w:rPr>
      </w:pPr>
    </w:p>
    <w:p w14:paraId="701ABBF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My objectives are to obtain reasonable assurance about whether the consolidated and separate financial statements as a whole are free from material misstatement, whether due to fraud or error, and to issue</w:t>
      </w:r>
      <w:r w:rsidR="00714414">
        <w:rPr>
          <w:rFonts w:cs="Times New Roman"/>
          <w:szCs w:val="22"/>
        </w:rPr>
        <w:t xml:space="preserve"> </w:t>
      </w:r>
      <w:r w:rsidR="00714414">
        <w:rPr>
          <w:rFonts w:cs="Times New Roman"/>
          <w:szCs w:val="22"/>
        </w:rPr>
        <w:br/>
      </w:r>
      <w:r w:rsidRPr="00E90135">
        <w:rPr>
          <w:rFonts w:cs="Times New Roman"/>
          <w:szCs w:val="22"/>
        </w:rPr>
        <w:t xml:space="preserve">an auditor’s report that includes my opinion. Reasonable assurance is a high level of assurance, but is not </w:t>
      </w:r>
      <w:r w:rsidR="00714414">
        <w:rPr>
          <w:rFonts w:cs="Times New Roman"/>
          <w:szCs w:val="22"/>
        </w:rPr>
        <w:br/>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CAA3C10" w14:textId="77777777" w:rsidR="00BC0667" w:rsidRPr="00E90135" w:rsidRDefault="00BC0667" w:rsidP="00BC0667">
      <w:pPr>
        <w:autoSpaceDE w:val="0"/>
        <w:autoSpaceDN w:val="0"/>
        <w:adjustRightInd w:val="0"/>
        <w:jc w:val="both"/>
        <w:rPr>
          <w:rFonts w:cs="Times New Roman"/>
          <w:szCs w:val="22"/>
        </w:rPr>
      </w:pPr>
    </w:p>
    <w:p w14:paraId="39CF0E5A" w14:textId="77777777"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ment and maintain professional skepticism throughout the audit. I also:</w:t>
      </w:r>
    </w:p>
    <w:p w14:paraId="576652AF" w14:textId="77777777" w:rsidR="003D42C9" w:rsidRPr="00E90135" w:rsidRDefault="003D42C9" w:rsidP="00BC0667">
      <w:pPr>
        <w:autoSpaceDE w:val="0"/>
        <w:autoSpaceDN w:val="0"/>
        <w:adjustRightInd w:val="0"/>
        <w:jc w:val="both"/>
        <w:rPr>
          <w:rFonts w:cs="Times New Roman"/>
          <w:szCs w:val="22"/>
        </w:rPr>
      </w:pPr>
    </w:p>
    <w:p w14:paraId="0B7EE210"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r w:rsidRPr="00E90135">
        <w:rPr>
          <w:szCs w:val="22"/>
        </w:rPr>
        <w:t xml:space="preserve">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3352A"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F0B4C51" w14:textId="77777777"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14:paraId="7B30E143"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714414">
        <w:rPr>
          <w:szCs w:val="22"/>
        </w:rPr>
        <w:br/>
      </w:r>
      <w:r w:rsidR="003D42C9">
        <w:rPr>
          <w:szCs w:val="22"/>
        </w:rPr>
        <w:t xml:space="preserve"> </w:t>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D3EBC28"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AC504E7" w14:textId="77777777"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359D880" w14:textId="77777777" w:rsidR="00BC0667" w:rsidRPr="00E90135" w:rsidRDefault="00BC0667" w:rsidP="00BC0667">
      <w:pPr>
        <w:autoSpaceDE w:val="0"/>
        <w:autoSpaceDN w:val="0"/>
        <w:adjustRightInd w:val="0"/>
        <w:ind w:left="450" w:hanging="90"/>
        <w:jc w:val="both"/>
        <w:rPr>
          <w:rFonts w:cs="Times New Roman"/>
          <w:szCs w:val="22"/>
        </w:rPr>
      </w:pPr>
    </w:p>
    <w:p w14:paraId="68D38462"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8A944C" w14:textId="77777777" w:rsidR="00BC0667" w:rsidRPr="00E90135" w:rsidRDefault="00BC0667" w:rsidP="00BC0667">
      <w:pPr>
        <w:autoSpaceDE w:val="0"/>
        <w:autoSpaceDN w:val="0"/>
        <w:adjustRightInd w:val="0"/>
        <w:rPr>
          <w:rFonts w:cs="Times New Roman"/>
          <w:szCs w:val="22"/>
        </w:rPr>
      </w:pPr>
    </w:p>
    <w:p w14:paraId="0067E248" w14:textId="732F414B"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0240C0">
        <w:rPr>
          <w:rFonts w:cs="Times New Roman"/>
          <w:szCs w:val="22"/>
        </w:rPr>
        <w:t>action taken to eliminate threats or safeguards applied</w:t>
      </w:r>
      <w:r w:rsidRPr="00E90135">
        <w:rPr>
          <w:rFonts w:cs="Times New Roman"/>
          <w:szCs w:val="22"/>
        </w:rPr>
        <w:t xml:space="preserve">. </w:t>
      </w:r>
    </w:p>
    <w:p w14:paraId="2C60A040" w14:textId="77777777" w:rsidR="00BC0667" w:rsidRPr="00E90135" w:rsidRDefault="00BC0667" w:rsidP="00BC0667">
      <w:pPr>
        <w:autoSpaceDE w:val="0"/>
        <w:autoSpaceDN w:val="0"/>
        <w:adjustRightInd w:val="0"/>
        <w:jc w:val="both"/>
        <w:rPr>
          <w:rFonts w:cs="Times New Roman"/>
          <w:szCs w:val="22"/>
        </w:rPr>
      </w:pPr>
    </w:p>
    <w:p w14:paraId="11F084A8" w14:textId="6FF77C8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14414">
        <w:rPr>
          <w:rFonts w:cs="Times New Roman"/>
          <w:szCs w:val="22"/>
        </w:rPr>
        <w:br/>
      </w:r>
      <w:r w:rsidRPr="00E90135">
        <w:rPr>
          <w:rFonts w:cs="Times New Roman"/>
          <w:szCs w:val="22"/>
        </w:rPr>
        <w:t>a matter should not be communicated in my report because the adverse consequences of doing so would reasonably be expected to outweigh the public interest benefits of such communication.</w:t>
      </w:r>
    </w:p>
    <w:p w14:paraId="531DD4E1" w14:textId="77777777" w:rsidR="00BC0667" w:rsidRPr="00E90135" w:rsidRDefault="00BC0667" w:rsidP="00BC0667">
      <w:pPr>
        <w:ind w:right="-27"/>
        <w:jc w:val="both"/>
        <w:rPr>
          <w:rFonts w:cs="Times New Roman"/>
          <w:szCs w:val="22"/>
          <w:highlight w:val="yellow"/>
        </w:rPr>
      </w:pPr>
    </w:p>
    <w:p w14:paraId="3A7CB041" w14:textId="77777777" w:rsidR="00BC0667" w:rsidRPr="00E90135" w:rsidRDefault="00BC0667" w:rsidP="00BC0667">
      <w:pPr>
        <w:ind w:right="-27"/>
        <w:jc w:val="both"/>
        <w:rPr>
          <w:rFonts w:cs="Times New Roman"/>
          <w:szCs w:val="22"/>
          <w:highlight w:val="yellow"/>
        </w:rPr>
      </w:pPr>
    </w:p>
    <w:p w14:paraId="5C827265" w14:textId="77777777" w:rsidR="00BC0667" w:rsidRPr="00E90135" w:rsidRDefault="00BC0667" w:rsidP="00BC0667">
      <w:pPr>
        <w:ind w:right="-27"/>
        <w:jc w:val="both"/>
        <w:rPr>
          <w:rFonts w:cs="Times New Roman"/>
          <w:szCs w:val="22"/>
          <w:highlight w:val="yellow"/>
        </w:rPr>
      </w:pPr>
    </w:p>
    <w:p w14:paraId="136B8328" w14:textId="77777777" w:rsidR="00BC0667" w:rsidRPr="00E90135" w:rsidRDefault="00BC0667" w:rsidP="00BC0667">
      <w:pPr>
        <w:ind w:right="-27"/>
        <w:jc w:val="both"/>
        <w:rPr>
          <w:rFonts w:cs="Times New Roman"/>
          <w:szCs w:val="22"/>
          <w:highlight w:val="yellow"/>
        </w:rPr>
      </w:pPr>
    </w:p>
    <w:p w14:paraId="1E934FAE" w14:textId="77777777" w:rsidR="00BC0667" w:rsidRPr="00E90135" w:rsidRDefault="00BC0667" w:rsidP="00BC0667">
      <w:pPr>
        <w:ind w:right="-27"/>
        <w:jc w:val="both"/>
        <w:rPr>
          <w:rFonts w:cs="Times New Roman"/>
          <w:szCs w:val="22"/>
          <w:highlight w:val="yellow"/>
        </w:rPr>
      </w:pPr>
    </w:p>
    <w:p w14:paraId="146477E4" w14:textId="77777777" w:rsidR="00BC0667" w:rsidRPr="00E90135" w:rsidRDefault="00BC0667" w:rsidP="00BC0667">
      <w:pPr>
        <w:ind w:right="-45"/>
        <w:jc w:val="both"/>
        <w:rPr>
          <w:rFonts w:cs="Times New Roman"/>
          <w:szCs w:val="22"/>
        </w:rPr>
      </w:pPr>
      <w:r w:rsidRPr="00E90135">
        <w:rPr>
          <w:rFonts w:cs="Times New Roman"/>
          <w:szCs w:val="22"/>
        </w:rPr>
        <w:t>(</w:t>
      </w:r>
      <w:r w:rsidR="00086F48" w:rsidRPr="00E90135">
        <w:rPr>
          <w:rFonts w:cs="Times New Roman"/>
          <w:szCs w:val="22"/>
        </w:rPr>
        <w:t>Vairoj Jindamaneepitak</w:t>
      </w:r>
      <w:r w:rsidRPr="00E90135">
        <w:rPr>
          <w:rFonts w:cs="Times New Roman"/>
          <w:szCs w:val="22"/>
        </w:rPr>
        <w:t>)</w:t>
      </w:r>
    </w:p>
    <w:p w14:paraId="6D5829B6" w14:textId="77777777" w:rsidR="00BC0667" w:rsidRPr="00E90135" w:rsidRDefault="00BC0667" w:rsidP="00BC0667">
      <w:pPr>
        <w:ind w:right="-45"/>
        <w:jc w:val="both"/>
        <w:rPr>
          <w:rFonts w:cs="Times New Roman"/>
          <w:szCs w:val="22"/>
        </w:rPr>
      </w:pPr>
      <w:r w:rsidRPr="00E90135">
        <w:rPr>
          <w:rFonts w:cs="Times New Roman"/>
          <w:szCs w:val="22"/>
        </w:rPr>
        <w:t>Certified Public Accountant</w:t>
      </w:r>
    </w:p>
    <w:p w14:paraId="6A451AAF" w14:textId="77777777" w:rsidR="00BC0667" w:rsidRPr="00E90135" w:rsidRDefault="00086F48" w:rsidP="00BC0667">
      <w:pPr>
        <w:ind w:right="-45"/>
        <w:jc w:val="both"/>
        <w:rPr>
          <w:rFonts w:cs="Times New Roman"/>
          <w:szCs w:val="22"/>
        </w:rPr>
      </w:pPr>
      <w:r w:rsidRPr="00E90135">
        <w:rPr>
          <w:rFonts w:cs="Times New Roman"/>
          <w:szCs w:val="22"/>
        </w:rPr>
        <w:t>Registration No. 3565</w:t>
      </w:r>
    </w:p>
    <w:p w14:paraId="781D973E" w14:textId="77777777" w:rsidR="00523EDD" w:rsidRPr="00E90135" w:rsidRDefault="00523EDD" w:rsidP="00BC0667">
      <w:pPr>
        <w:ind w:right="-45"/>
        <w:jc w:val="both"/>
        <w:rPr>
          <w:rFonts w:cs="Times New Roman"/>
          <w:szCs w:val="22"/>
        </w:rPr>
      </w:pPr>
    </w:p>
    <w:p w14:paraId="22402667" w14:textId="77777777" w:rsidR="00BC0667" w:rsidRPr="00E90135" w:rsidRDefault="00BC0667" w:rsidP="00BC0667">
      <w:pPr>
        <w:pStyle w:val="RNormal"/>
        <w:spacing w:line="240" w:lineRule="atLeast"/>
        <w:ind w:right="360"/>
        <w:rPr>
          <w:rFonts w:cs="Times New Roman"/>
          <w:szCs w:val="22"/>
        </w:rPr>
      </w:pPr>
    </w:p>
    <w:p w14:paraId="120E0115" w14:textId="77777777" w:rsidR="00BC0667" w:rsidRPr="00E90135" w:rsidRDefault="00BC0667" w:rsidP="00BC0667">
      <w:pPr>
        <w:pStyle w:val="RNormal"/>
        <w:spacing w:line="240" w:lineRule="atLeast"/>
        <w:ind w:right="360"/>
        <w:rPr>
          <w:rFonts w:cs="Times New Roman"/>
          <w:szCs w:val="22"/>
        </w:rPr>
      </w:pPr>
      <w:r w:rsidRPr="00E90135">
        <w:rPr>
          <w:rFonts w:cs="Times New Roman"/>
          <w:szCs w:val="22"/>
        </w:rPr>
        <w:t>KPMG Phoomchai Audit Ltd.</w:t>
      </w:r>
    </w:p>
    <w:p w14:paraId="3E4C36EE" w14:textId="77777777"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14:paraId="0CE41A10" w14:textId="1ECC1F7D" w:rsidR="00BC0667" w:rsidRDefault="005277A3"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Pr>
          <w:rFonts w:cs="Times New Roman"/>
        </w:rPr>
        <w:t>2</w:t>
      </w:r>
      <w:r w:rsidR="00422313">
        <w:rPr>
          <w:rFonts w:cs="Times New Roman"/>
        </w:rPr>
        <w:t>8</w:t>
      </w:r>
      <w:r w:rsidR="00CC0573" w:rsidRPr="00E90135">
        <w:rPr>
          <w:rFonts w:cs="Times New Roman"/>
        </w:rPr>
        <w:t xml:space="preserve"> </w:t>
      </w:r>
      <w:r w:rsidR="00BC0667" w:rsidRPr="00E90135">
        <w:rPr>
          <w:rFonts w:cs="Times New Roman"/>
        </w:rPr>
        <w:t>February 20</w:t>
      </w:r>
      <w:r w:rsidR="00A84CDE">
        <w:rPr>
          <w:rFonts w:cs="Times New Roman"/>
        </w:rPr>
        <w:t>2</w:t>
      </w:r>
      <w:r w:rsidR="00422313">
        <w:rPr>
          <w:rFonts w:cs="Times New Roman"/>
        </w:rPr>
        <w:t>3</w:t>
      </w:r>
    </w:p>
    <w:p w14:paraId="25C883DF" w14:textId="77777777" w:rsidR="00163B8F" w:rsidRPr="00E90135" w:rsidRDefault="00163B8F" w:rsidP="0053065C">
      <w:pPr>
        <w:jc w:val="both"/>
        <w:rPr>
          <w:rFonts w:cs="Times New Roman"/>
          <w:szCs w:val="22"/>
          <w:rtl/>
          <w:cs/>
        </w:rPr>
      </w:pPr>
    </w:p>
    <w:sectPr w:rsidR="00163B8F" w:rsidRPr="00E90135" w:rsidSect="00D72FBF">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9DD1" w14:textId="77777777" w:rsidR="00C37FE2" w:rsidRDefault="00C37FE2">
      <w:r>
        <w:separator/>
      </w:r>
    </w:p>
  </w:endnote>
  <w:endnote w:type="continuationSeparator" w:id="0">
    <w:p w14:paraId="71F97776" w14:textId="77777777" w:rsidR="00C37FE2" w:rsidRDefault="00C3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0A3" w14:textId="77777777" w:rsidR="00920A04" w:rsidRPr="00987AF6" w:rsidRDefault="00920A04" w:rsidP="00987AF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46D3" w14:textId="77777777" w:rsidR="00920A04" w:rsidRDefault="00920A0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5F66BB67" w14:textId="77777777"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CCFBC" w14:textId="77777777" w:rsidR="00C37FE2" w:rsidRDefault="00C37FE2">
      <w:r>
        <w:separator/>
      </w:r>
    </w:p>
  </w:footnote>
  <w:footnote w:type="continuationSeparator" w:id="0">
    <w:p w14:paraId="1CEAD1CE" w14:textId="77777777" w:rsidR="00C37FE2" w:rsidRDefault="00C37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34BE" w14:textId="77777777" w:rsidR="00920A04" w:rsidRPr="002B2EDB" w:rsidRDefault="00920A04" w:rsidP="00F93866">
    <w:pPr>
      <w:pStyle w:val="acctmainheading"/>
      <w:spacing w:after="0" w:line="240" w:lineRule="atLeast"/>
      <w:rPr>
        <w:b w:val="0"/>
        <w:b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3ACD" w14:textId="77777777" w:rsidR="00920A04" w:rsidRDefault="00920A04">
    <w:pPr>
      <w:pStyle w:val="Header"/>
    </w:pPr>
  </w:p>
  <w:p w14:paraId="539AAB21" w14:textId="77777777" w:rsidR="00920A04" w:rsidRDefault="00920A04">
    <w:pPr>
      <w:pStyle w:val="Header"/>
    </w:pPr>
  </w:p>
  <w:p w14:paraId="6FA3F6F7" w14:textId="77777777" w:rsidR="00920A04" w:rsidRDefault="00920A04">
    <w:pPr>
      <w:pStyle w:val="Header"/>
    </w:pPr>
  </w:p>
  <w:p w14:paraId="004643BE" w14:textId="77777777" w:rsidR="00920A04" w:rsidRDefault="00920A04">
    <w:pPr>
      <w:pStyle w:val="Header"/>
    </w:pPr>
  </w:p>
  <w:p w14:paraId="22A1739E" w14:textId="77777777" w:rsidR="00920A04" w:rsidRDefault="00920A04">
    <w:pPr>
      <w:pStyle w:val="Header"/>
    </w:pPr>
  </w:p>
  <w:p w14:paraId="26DD3298" w14:textId="77777777" w:rsidR="00920A04" w:rsidRDefault="00920A04">
    <w:pPr>
      <w:pStyle w:val="Header"/>
    </w:pPr>
  </w:p>
  <w:p w14:paraId="0EEAA9F1" w14:textId="77777777" w:rsidR="00920A04" w:rsidRDefault="00920A04">
    <w:pPr>
      <w:pStyle w:val="Header"/>
    </w:pPr>
  </w:p>
  <w:p w14:paraId="5B864948" w14:textId="77777777" w:rsidR="00920A04" w:rsidRDefault="00920A04">
    <w:pPr>
      <w:pStyle w:val="Header"/>
    </w:pPr>
  </w:p>
  <w:p w14:paraId="49B63AFA" w14:textId="77777777" w:rsidR="00920A04" w:rsidRDefault="00920A04">
    <w:pPr>
      <w:pStyle w:val="Header"/>
    </w:pPr>
  </w:p>
  <w:p w14:paraId="6F017145" w14:textId="77777777" w:rsidR="00920A04" w:rsidRDefault="00920A04">
    <w:pPr>
      <w:pStyle w:val="Header"/>
    </w:pPr>
  </w:p>
  <w:p w14:paraId="256345DA" w14:textId="77777777" w:rsidR="00920A04" w:rsidRDefault="00920A04">
    <w:pPr>
      <w:pStyle w:val="Header"/>
    </w:pPr>
  </w:p>
  <w:p w14:paraId="6C7B7151" w14:textId="77777777" w:rsidR="00920A04" w:rsidRDefault="00920A04">
    <w:pPr>
      <w:pStyle w:val="Header"/>
    </w:pPr>
  </w:p>
  <w:p w14:paraId="56B7284F" w14:textId="77777777" w:rsidR="00920A04" w:rsidRDefault="00920A04">
    <w:pPr>
      <w:pStyle w:val="Header"/>
    </w:pPr>
  </w:p>
  <w:p w14:paraId="4B925084" w14:textId="77777777" w:rsidR="00920A04" w:rsidRDefault="00920A04">
    <w:pPr>
      <w:pStyle w:val="Header"/>
    </w:pPr>
  </w:p>
  <w:p w14:paraId="4727AE6C" w14:textId="77777777" w:rsidR="00920A04" w:rsidRDefault="00920A04">
    <w:pPr>
      <w:pStyle w:val="Header"/>
    </w:pPr>
  </w:p>
  <w:p w14:paraId="585B303D" w14:textId="77777777" w:rsidR="00920A04" w:rsidRDefault="00920A04">
    <w:pPr>
      <w:pStyle w:val="Header"/>
    </w:pPr>
  </w:p>
  <w:p w14:paraId="3D56672E" w14:textId="77777777" w:rsidR="00920A04" w:rsidRDefault="00920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98E1E" w14:textId="14062616" w:rsidR="0053065C" w:rsidRDefault="0053065C" w:rsidP="00F93866">
    <w:pPr>
      <w:pStyle w:val="acctmainheading"/>
      <w:spacing w:after="0" w:line="240" w:lineRule="atLeast"/>
      <w:rPr>
        <w:szCs w:val="28"/>
        <w:lang w:bidi="th-TH"/>
      </w:rPr>
    </w:pPr>
  </w:p>
  <w:p w14:paraId="4AEFDCC1" w14:textId="6EF4ABE1" w:rsidR="009546A4" w:rsidRDefault="009546A4" w:rsidP="00F93866">
    <w:pPr>
      <w:pStyle w:val="acctmainheading"/>
      <w:spacing w:after="0" w:line="240" w:lineRule="atLeast"/>
      <w:rPr>
        <w:szCs w:val="28"/>
        <w:lang w:bidi="th-TH"/>
      </w:rPr>
    </w:pPr>
  </w:p>
  <w:p w14:paraId="3B72D9CA" w14:textId="77777777" w:rsidR="009546A4" w:rsidRPr="00BC0667" w:rsidRDefault="009546A4" w:rsidP="00F93866">
    <w:pPr>
      <w:pStyle w:val="acctmainheading"/>
      <w:spacing w:after="0" w:line="240" w:lineRule="atLeast"/>
      <w:rPr>
        <w:szCs w:val="28"/>
        <w:lang w:bidi="th-TH"/>
      </w:rPr>
    </w:pPr>
  </w:p>
  <w:p w14:paraId="26CE0285" w14:textId="77777777"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2"/>
  </w:num>
  <w:num w:numId="7">
    <w:abstractNumId w:val="16"/>
  </w:num>
  <w:num w:numId="8">
    <w:abstractNumId w:val="15"/>
  </w:num>
  <w:num w:numId="9">
    <w:abstractNumId w:val="24"/>
  </w:num>
  <w:num w:numId="10">
    <w:abstractNumId w:val="7"/>
  </w:num>
  <w:num w:numId="11">
    <w:abstractNumId w:val="19"/>
  </w:num>
  <w:num w:numId="12">
    <w:abstractNumId w:val="25"/>
  </w:num>
  <w:num w:numId="13">
    <w:abstractNumId w:val="3"/>
  </w:num>
  <w:num w:numId="14">
    <w:abstractNumId w:val="23"/>
  </w:num>
  <w:num w:numId="15">
    <w:abstractNumId w:val="0"/>
  </w:num>
  <w:num w:numId="16">
    <w:abstractNumId w:val="13"/>
  </w:num>
  <w:num w:numId="17">
    <w:abstractNumId w:val="17"/>
  </w:num>
  <w:num w:numId="18">
    <w:abstractNumId w:val="14"/>
  </w:num>
  <w:num w:numId="19">
    <w:abstractNumId w:val="23"/>
  </w:num>
  <w:num w:numId="20">
    <w:abstractNumId w:val="11"/>
  </w:num>
  <w:num w:numId="21">
    <w:abstractNumId w:val="26"/>
  </w:num>
  <w:num w:numId="22">
    <w:abstractNumId w:val="12"/>
  </w:num>
  <w:num w:numId="23">
    <w:abstractNumId w:val="4"/>
  </w:num>
  <w:num w:numId="24">
    <w:abstractNumId w:val="20"/>
  </w:num>
  <w:num w:numId="25">
    <w:abstractNumId w:val="6"/>
  </w:num>
  <w:num w:numId="26">
    <w:abstractNumId w:val="5"/>
  </w:num>
  <w:num w:numId="27">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8"/>
  </w:num>
  <w:num w:numId="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0C0"/>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3D2"/>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0751"/>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167"/>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3BC"/>
    <w:rsid w:val="000B13F8"/>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1C0"/>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051C"/>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0BA"/>
    <w:rsid w:val="00111682"/>
    <w:rsid w:val="001116FD"/>
    <w:rsid w:val="001119F7"/>
    <w:rsid w:val="00111B65"/>
    <w:rsid w:val="00111DAB"/>
    <w:rsid w:val="00111E89"/>
    <w:rsid w:val="00111FDE"/>
    <w:rsid w:val="00112085"/>
    <w:rsid w:val="0011260F"/>
    <w:rsid w:val="001128FB"/>
    <w:rsid w:val="00112B5E"/>
    <w:rsid w:val="00112E5C"/>
    <w:rsid w:val="00113769"/>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314"/>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312"/>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663"/>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563"/>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B37"/>
    <w:rsid w:val="00220D5D"/>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95"/>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4ED2"/>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313"/>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202"/>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71F"/>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584"/>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6AD7"/>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7A3"/>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3E6"/>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6E"/>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5F9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2B8"/>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B88"/>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2F9"/>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6F4"/>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3CF"/>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414"/>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4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55"/>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66"/>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9E6"/>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54DA"/>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43"/>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46A4"/>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5A0"/>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9AA"/>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377"/>
    <w:rsid w:val="00B459C0"/>
    <w:rsid w:val="00B459E6"/>
    <w:rsid w:val="00B45DB8"/>
    <w:rsid w:val="00B45DE7"/>
    <w:rsid w:val="00B460B0"/>
    <w:rsid w:val="00B461C5"/>
    <w:rsid w:val="00B4630A"/>
    <w:rsid w:val="00B466A7"/>
    <w:rsid w:val="00B46A87"/>
    <w:rsid w:val="00B46DBB"/>
    <w:rsid w:val="00B4736E"/>
    <w:rsid w:val="00B47AC0"/>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7EF"/>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5"/>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829"/>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37FE2"/>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086"/>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341"/>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80"/>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A1D"/>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DAC"/>
    <w:rsid w:val="00D43F96"/>
    <w:rsid w:val="00D44450"/>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DEA"/>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A67"/>
    <w:rsid w:val="00DA4D2F"/>
    <w:rsid w:val="00DA4F66"/>
    <w:rsid w:val="00DA542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6D7"/>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683"/>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86"/>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0E8F"/>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810"/>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0288E"/>
  <w15:docId w15:val="{D8E786BF-0ECE-4889-B89F-5A9850F6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F9B6B-1847-4C23-AE9B-DD3B2307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78</TotalTime>
  <Pages>6</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Tatiya, Anucha</cp:lastModifiedBy>
  <cp:revision>17</cp:revision>
  <cp:lastPrinted>2022-02-22T07:02:00Z</cp:lastPrinted>
  <dcterms:created xsi:type="dcterms:W3CDTF">2023-02-13T23:55:00Z</dcterms:created>
  <dcterms:modified xsi:type="dcterms:W3CDTF">2023-02-27T14:14:00Z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