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4FBAE"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1428160F" w14:textId="77777777" w:rsidR="000D55B0" w:rsidRPr="002757B2" w:rsidRDefault="000D55B0">
      <w:pPr>
        <w:pStyle w:val="Default"/>
        <w:rPr>
          <w:b/>
          <w:bCs/>
          <w:color w:val="CF4A02"/>
          <w:sz w:val="20"/>
          <w:szCs w:val="20"/>
        </w:rPr>
      </w:pPr>
    </w:p>
    <w:p w14:paraId="60E2FABD" w14:textId="77777777" w:rsidR="000D55B0" w:rsidRPr="002757B2" w:rsidRDefault="000D55B0">
      <w:pPr>
        <w:pStyle w:val="Default"/>
        <w:rPr>
          <w:color w:val="CF4A02"/>
          <w:sz w:val="20"/>
          <w:szCs w:val="20"/>
        </w:rPr>
      </w:pPr>
    </w:p>
    <w:p w14:paraId="7EBA14D3" w14:textId="77777777"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5F1C97" w:rsidRPr="002757B2">
        <w:rPr>
          <w:rFonts w:eastAsia="Calibri"/>
          <w:color w:val="CF4A02"/>
          <w:sz w:val="20"/>
          <w:szCs w:val="20"/>
        </w:rPr>
        <w:t xml:space="preserve"> of </w:t>
      </w:r>
      <w:proofErr w:type="spellStart"/>
      <w:proofErr w:type="gramStart"/>
      <w:r w:rsidR="007E7901">
        <w:rPr>
          <w:rFonts w:eastAsia="Calibri"/>
          <w:color w:val="CF4A02"/>
          <w:sz w:val="20"/>
          <w:szCs w:val="20"/>
        </w:rPr>
        <w:t>B.Grimm</w:t>
      </w:r>
      <w:proofErr w:type="spellEnd"/>
      <w:proofErr w:type="gramEnd"/>
      <w:r w:rsidR="007E7901">
        <w:rPr>
          <w:rFonts w:eastAsia="Calibri"/>
          <w:color w:val="CF4A02"/>
          <w:sz w:val="20"/>
          <w:szCs w:val="20"/>
        </w:rPr>
        <w:t xml:space="preserve"> Power Public Company Limited</w:t>
      </w:r>
      <w:r w:rsidR="00790517" w:rsidRPr="002757B2">
        <w:rPr>
          <w:rFonts w:eastAsia="Calibri"/>
          <w:color w:val="CF4A02"/>
          <w:sz w:val="20"/>
          <w:szCs w:val="20"/>
        </w:rPr>
        <w:t xml:space="preserve"> </w:t>
      </w:r>
    </w:p>
    <w:p w14:paraId="43BDDFA2" w14:textId="77777777" w:rsidR="00790517" w:rsidRPr="002757B2" w:rsidRDefault="00790517">
      <w:pPr>
        <w:pStyle w:val="Default"/>
        <w:rPr>
          <w:b/>
          <w:bCs/>
          <w:color w:val="CF4A02"/>
          <w:sz w:val="20"/>
          <w:szCs w:val="20"/>
        </w:rPr>
      </w:pPr>
    </w:p>
    <w:p w14:paraId="663922CA" w14:textId="77777777" w:rsidR="00790517" w:rsidRPr="002757B2" w:rsidRDefault="00790517">
      <w:pPr>
        <w:pStyle w:val="Default"/>
        <w:rPr>
          <w:b/>
          <w:bCs/>
          <w:color w:val="CF4A02"/>
          <w:sz w:val="20"/>
          <w:szCs w:val="20"/>
        </w:rPr>
      </w:pPr>
    </w:p>
    <w:p w14:paraId="38F89086"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32CD4929" w14:textId="77777777" w:rsidR="00E3702E" w:rsidRPr="002757B2" w:rsidRDefault="00E3702E" w:rsidP="00F67AF3">
      <w:pPr>
        <w:pStyle w:val="Default"/>
        <w:jc w:val="thaiDistribute"/>
        <w:rPr>
          <w:rFonts w:eastAsia="Calibri"/>
          <w:b/>
          <w:bCs/>
          <w:color w:val="000000" w:themeColor="text1"/>
          <w:sz w:val="20"/>
          <w:szCs w:val="20"/>
        </w:rPr>
      </w:pPr>
    </w:p>
    <w:p w14:paraId="087C73A1" w14:textId="77777777"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proofErr w:type="spellStart"/>
      <w:r w:rsidR="007E7901" w:rsidRPr="007E7901">
        <w:rPr>
          <w:rFonts w:ascii="Arial" w:hAnsi="Arial" w:cs="Arial"/>
          <w:color w:val="000000" w:themeColor="text1"/>
          <w:sz w:val="20"/>
          <w:szCs w:val="20"/>
        </w:rPr>
        <w:t>B.Grimm</w:t>
      </w:r>
      <w:proofErr w:type="spellEnd"/>
      <w:r w:rsidR="007E7901" w:rsidRPr="007E7901">
        <w:rPr>
          <w:rFonts w:ascii="Arial" w:hAnsi="Arial" w:cs="Arial"/>
          <w:color w:val="000000" w:themeColor="text1"/>
          <w:sz w:val="20"/>
          <w:szCs w:val="20"/>
        </w:rPr>
        <w:t xml:space="preserve"> Power Public Company Limited</w:t>
      </w:r>
      <w:r w:rsidR="007E7901" w:rsidRPr="007E7901">
        <w:rPr>
          <w:rFonts w:ascii="Arial" w:hAnsi="Arial" w:cs="Arial"/>
          <w:i/>
          <w:iCs/>
          <w:color w:val="000000" w:themeColor="text1"/>
          <w:sz w:val="20"/>
          <w:szCs w:val="20"/>
        </w:rPr>
        <w:t xml:space="preserve">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7E7901">
        <w:rPr>
          <w:rFonts w:ascii="Arial" w:hAnsi="Arial" w:cs="Arial"/>
          <w:color w:val="000000" w:themeColor="text1"/>
          <w:sz w:val="20"/>
          <w:szCs w:val="20"/>
        </w:rPr>
        <w:t xml:space="preserve"> 31 December 2022</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296C90C7" w14:textId="77777777" w:rsidR="009D6C4B" w:rsidRPr="002757B2" w:rsidRDefault="009D6C4B" w:rsidP="00F67AF3">
      <w:pPr>
        <w:pStyle w:val="Default"/>
        <w:jc w:val="thaiDistribute"/>
        <w:rPr>
          <w:b/>
          <w:bCs/>
          <w:color w:val="000000" w:themeColor="text1"/>
          <w:sz w:val="20"/>
          <w:szCs w:val="20"/>
        </w:rPr>
      </w:pPr>
    </w:p>
    <w:p w14:paraId="44FAD8FE"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666352AD" w14:textId="77777777" w:rsidR="00E3702E" w:rsidRPr="002757B2" w:rsidRDefault="00E3702E" w:rsidP="00F67AF3">
      <w:pPr>
        <w:pStyle w:val="Default"/>
        <w:jc w:val="thaiDistribute"/>
        <w:rPr>
          <w:rFonts w:eastAsia="Calibri"/>
          <w:b/>
          <w:bCs/>
          <w:color w:val="000000" w:themeColor="text1"/>
          <w:sz w:val="20"/>
          <w:szCs w:val="20"/>
        </w:rPr>
      </w:pPr>
    </w:p>
    <w:p w14:paraId="0B679EDA"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2145C92B" w14:textId="77777777" w:rsidR="00D7661B" w:rsidRPr="007E7901"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Pr="002757B2">
        <w:rPr>
          <w:color w:val="000000" w:themeColor="text1"/>
          <w:sz w:val="20"/>
          <w:szCs w:val="20"/>
        </w:rPr>
        <w:t xml:space="preserve"> </w:t>
      </w:r>
      <w:r w:rsidR="007E7901">
        <w:rPr>
          <w:color w:val="000000" w:themeColor="text1"/>
          <w:sz w:val="20"/>
          <w:szCs w:val="20"/>
        </w:rPr>
        <w:t>31 December 2022</w:t>
      </w:r>
      <w:r w:rsidR="001914F3" w:rsidRPr="007E7901">
        <w:rPr>
          <w:color w:val="000000" w:themeColor="text1"/>
          <w:sz w:val="20"/>
          <w:szCs w:val="20"/>
          <w:lang w:val="en-US"/>
        </w:rPr>
        <w:t>;</w:t>
      </w:r>
    </w:p>
    <w:p w14:paraId="0D434466"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68A3C55C"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6DD73F1F"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759D8D42"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384106B4" w14:textId="77777777" w:rsidR="001F0191" w:rsidRPr="002757B2" w:rsidRDefault="001F0191" w:rsidP="001F0191">
      <w:pPr>
        <w:pStyle w:val="Default"/>
        <w:ind w:left="720"/>
        <w:jc w:val="thaiDistribute"/>
        <w:rPr>
          <w:color w:val="000000" w:themeColor="text1"/>
          <w:sz w:val="20"/>
          <w:szCs w:val="20"/>
        </w:rPr>
      </w:pPr>
    </w:p>
    <w:p w14:paraId="31AAE642"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045034AB" w14:textId="77777777" w:rsidR="00E3702E" w:rsidRPr="002757B2" w:rsidRDefault="00E3702E" w:rsidP="00F67AF3">
      <w:pPr>
        <w:pStyle w:val="Default"/>
        <w:jc w:val="thaiDistribute"/>
        <w:rPr>
          <w:rFonts w:eastAsia="Calibri"/>
          <w:b/>
          <w:bCs/>
          <w:color w:val="000000" w:themeColor="text1"/>
          <w:sz w:val="20"/>
          <w:szCs w:val="20"/>
        </w:rPr>
      </w:pPr>
    </w:p>
    <w:p w14:paraId="14012A90" w14:textId="77777777" w:rsidR="00684C98" w:rsidRPr="002757B2" w:rsidRDefault="00684C98" w:rsidP="00217523">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w:t>
      </w:r>
      <w:r w:rsidR="0043727E">
        <w:rPr>
          <w:color w:val="000000" w:themeColor="text1"/>
          <w:sz w:val="20"/>
          <w:szCs w:val="20"/>
        </w:rPr>
        <w:t xml:space="preserve">including Independence Standards </w:t>
      </w:r>
      <w:r w:rsidR="00272B60" w:rsidRPr="002757B2">
        <w:rPr>
          <w:color w:val="000000" w:themeColor="text1"/>
          <w:sz w:val="20"/>
          <w:szCs w:val="20"/>
        </w:rPr>
        <w:t>issued by the</w:t>
      </w:r>
      <w:r w:rsidRPr="002757B2">
        <w:rPr>
          <w:color w:val="000000" w:themeColor="text1"/>
          <w:sz w:val="20"/>
          <w:szCs w:val="20"/>
        </w:rPr>
        <w:t xml:space="preserve"> </w:t>
      </w:r>
      <w:r w:rsidR="00272B60" w:rsidRPr="002757B2">
        <w:rPr>
          <w:color w:val="000000" w:themeColor="text1"/>
          <w:sz w:val="20"/>
          <w:szCs w:val="20"/>
        </w:rPr>
        <w:t>Federation of Accounting Professions</w:t>
      </w:r>
      <w:r w:rsidR="0043727E">
        <w:rPr>
          <w:color w:val="000000" w:themeColor="text1"/>
          <w:sz w:val="20"/>
          <w:szCs w:val="20"/>
        </w:rPr>
        <w:t xml:space="preserve"> (</w:t>
      </w:r>
      <w:r w:rsidR="00217523">
        <w:rPr>
          <w:rFonts w:cs="Browallia New"/>
          <w:color w:val="000000" w:themeColor="text1"/>
          <w:sz w:val="20"/>
          <w:szCs w:val="25"/>
        </w:rPr>
        <w:t xml:space="preserve">TFAC </w:t>
      </w:r>
      <w:r w:rsidR="0043727E">
        <w:rPr>
          <w:color w:val="000000" w:themeColor="text1"/>
          <w:sz w:val="20"/>
          <w:szCs w:val="20"/>
        </w:rPr>
        <w:t>Code)</w:t>
      </w:r>
      <w:r w:rsidR="00272B60" w:rsidRPr="002757B2">
        <w:rPr>
          <w:color w:val="000000" w:themeColor="text1"/>
          <w:sz w:val="20"/>
          <w:szCs w:val="20"/>
        </w:rPr>
        <w:t xml:space="preserv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3727E">
        <w:rPr>
          <w:color w:val="000000" w:themeColor="text1"/>
          <w:sz w:val="20"/>
          <w:szCs w:val="20"/>
        </w:rPr>
        <w:t xml:space="preserve">the </w:t>
      </w:r>
      <w:r w:rsidR="00217523">
        <w:rPr>
          <w:color w:val="000000" w:themeColor="text1"/>
          <w:sz w:val="20"/>
          <w:szCs w:val="20"/>
        </w:rPr>
        <w:t xml:space="preserve">TFAC </w:t>
      </w:r>
      <w:r w:rsidR="0043727E">
        <w:rPr>
          <w:color w:val="000000" w:themeColor="text1"/>
          <w:sz w:val="20"/>
          <w:szCs w:val="20"/>
        </w:rPr>
        <w:t>Code</w:t>
      </w:r>
      <w:r w:rsidRPr="002757B2">
        <w:rPr>
          <w:color w:val="000000" w:themeColor="text1"/>
          <w:sz w:val="20"/>
          <w:szCs w:val="20"/>
        </w:rPr>
        <w:t xml:space="preserve">. I believe that the audit evidence I have obtained is sufficient and appropriate to provide a basis for my opinion. </w:t>
      </w:r>
    </w:p>
    <w:p w14:paraId="0BCA90C3" w14:textId="77777777" w:rsidR="008A4E40" w:rsidRPr="002757B2" w:rsidRDefault="008A4E40" w:rsidP="008B018B">
      <w:pPr>
        <w:pStyle w:val="Default"/>
        <w:jc w:val="thaiDistribute"/>
        <w:rPr>
          <w:rFonts w:cstheme="minorBidi"/>
          <w:color w:val="000000" w:themeColor="text1"/>
          <w:sz w:val="20"/>
          <w:szCs w:val="20"/>
        </w:rPr>
      </w:pPr>
    </w:p>
    <w:p w14:paraId="75203006"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E50A20">
          <w:headerReference w:type="default" r:id="rId8"/>
          <w:pgSz w:w="11909" w:h="16834" w:code="9"/>
          <w:pgMar w:top="3139" w:right="720" w:bottom="1584" w:left="1987" w:header="706" w:footer="706" w:gutter="0"/>
          <w:cols w:space="708"/>
          <w:docGrid w:linePitch="360"/>
        </w:sectPr>
      </w:pPr>
    </w:p>
    <w:p w14:paraId="6EDF564E"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08FEDF8E" w14:textId="77777777" w:rsidR="00240078" w:rsidRPr="002757B2" w:rsidRDefault="00240078" w:rsidP="00240078">
      <w:pPr>
        <w:pStyle w:val="Default"/>
        <w:jc w:val="thaiDistribute"/>
        <w:rPr>
          <w:rFonts w:eastAsia="Calibri"/>
          <w:b/>
          <w:bCs/>
          <w:color w:val="000000" w:themeColor="text1"/>
          <w:sz w:val="20"/>
          <w:szCs w:val="20"/>
        </w:rPr>
      </w:pPr>
    </w:p>
    <w:p w14:paraId="34D30FBF" w14:textId="77777777"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200FDEF7" w14:textId="77777777" w:rsidR="00240078" w:rsidRPr="002757B2" w:rsidRDefault="00240078" w:rsidP="00240078">
      <w:pPr>
        <w:pStyle w:val="Default"/>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2757B2" w14:paraId="0B14B4D9" w14:textId="77777777" w:rsidTr="001C20E1">
        <w:trPr>
          <w:trHeight w:val="389"/>
          <w:tblHeader/>
        </w:trPr>
        <w:tc>
          <w:tcPr>
            <w:tcW w:w="4219" w:type="dxa"/>
            <w:shd w:val="clear" w:color="auto" w:fill="FFA543"/>
            <w:vAlign w:val="center"/>
          </w:tcPr>
          <w:p w14:paraId="1BE975A3" w14:textId="77777777" w:rsidR="00240078" w:rsidRPr="00A92691" w:rsidRDefault="00240078" w:rsidP="001C20E1">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954" w:type="dxa"/>
            <w:shd w:val="clear" w:color="auto" w:fill="FFA543"/>
            <w:vAlign w:val="center"/>
          </w:tcPr>
          <w:p w14:paraId="6652A1C3" w14:textId="77777777" w:rsidR="00240078" w:rsidRPr="00A92691" w:rsidRDefault="00240078" w:rsidP="001C20E1">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1C20E1" w:rsidRPr="001C20E1" w14:paraId="368325A6" w14:textId="77777777" w:rsidTr="001C20E1">
        <w:trPr>
          <w:trHeight w:val="20"/>
          <w:tblHeader/>
        </w:trPr>
        <w:tc>
          <w:tcPr>
            <w:tcW w:w="4219" w:type="dxa"/>
            <w:shd w:val="clear" w:color="auto" w:fill="auto"/>
            <w:vAlign w:val="center"/>
          </w:tcPr>
          <w:p w14:paraId="6FCE7BD9" w14:textId="77777777" w:rsidR="001C20E1" w:rsidRPr="001C20E1" w:rsidRDefault="001C20E1" w:rsidP="001C20E1">
            <w:pPr>
              <w:pStyle w:val="Default"/>
              <w:ind w:right="244"/>
              <w:jc w:val="center"/>
              <w:rPr>
                <w:b/>
                <w:bCs/>
                <w:color w:val="FFFFFF" w:themeColor="background1"/>
                <w:sz w:val="12"/>
                <w:szCs w:val="12"/>
              </w:rPr>
            </w:pPr>
          </w:p>
        </w:tc>
        <w:tc>
          <w:tcPr>
            <w:tcW w:w="4954" w:type="dxa"/>
            <w:shd w:val="clear" w:color="auto" w:fill="FAFAFA"/>
            <w:vAlign w:val="center"/>
          </w:tcPr>
          <w:p w14:paraId="5F721457" w14:textId="77777777" w:rsidR="001C20E1" w:rsidRPr="001C20E1" w:rsidRDefault="001C20E1" w:rsidP="001C20E1">
            <w:pPr>
              <w:pStyle w:val="Default"/>
              <w:jc w:val="center"/>
              <w:rPr>
                <w:b/>
                <w:bCs/>
                <w:color w:val="FFFFFF" w:themeColor="background1"/>
                <w:sz w:val="12"/>
                <w:szCs w:val="12"/>
              </w:rPr>
            </w:pPr>
          </w:p>
        </w:tc>
      </w:tr>
      <w:tr w:rsidR="006E3CD2" w:rsidRPr="002757B2" w14:paraId="554E62AF" w14:textId="77777777" w:rsidTr="001C20E1">
        <w:trPr>
          <w:trHeight w:val="20"/>
        </w:trPr>
        <w:tc>
          <w:tcPr>
            <w:tcW w:w="4219" w:type="dxa"/>
            <w:shd w:val="clear" w:color="auto" w:fill="auto"/>
          </w:tcPr>
          <w:p w14:paraId="16195E93" w14:textId="1DA4EBCB" w:rsidR="00240078" w:rsidRPr="00284D1F" w:rsidRDefault="00117960" w:rsidP="001C20E1">
            <w:pPr>
              <w:pStyle w:val="Default"/>
              <w:ind w:left="-104" w:right="-33"/>
              <w:jc w:val="thaiDistribute"/>
              <w:rPr>
                <w:b/>
                <w:bCs/>
                <w:i/>
                <w:iCs/>
                <w:color w:val="000000" w:themeColor="text1"/>
                <w:sz w:val="12"/>
                <w:szCs w:val="12"/>
              </w:rPr>
            </w:pPr>
            <w:r w:rsidRPr="00117960">
              <w:rPr>
                <w:b/>
                <w:bCs/>
                <w:i/>
                <w:iCs/>
                <w:color w:val="000000" w:themeColor="text1"/>
                <w:sz w:val="18"/>
                <w:szCs w:val="18"/>
              </w:rPr>
              <w:t>Investing in Malaysia</w:t>
            </w:r>
          </w:p>
        </w:tc>
        <w:tc>
          <w:tcPr>
            <w:tcW w:w="4954" w:type="dxa"/>
            <w:shd w:val="clear" w:color="auto" w:fill="FAFAFA"/>
          </w:tcPr>
          <w:p w14:paraId="664DE4C6" w14:textId="77777777" w:rsidR="00240078" w:rsidRPr="002757B2" w:rsidRDefault="00240078" w:rsidP="001C20E1">
            <w:pPr>
              <w:pStyle w:val="Default"/>
              <w:jc w:val="thaiDistribute"/>
              <w:rPr>
                <w:color w:val="000000" w:themeColor="text1"/>
                <w:sz w:val="20"/>
                <w:szCs w:val="20"/>
              </w:rPr>
            </w:pPr>
          </w:p>
        </w:tc>
      </w:tr>
      <w:tr w:rsidR="001C20E1" w:rsidRPr="001C20E1" w14:paraId="2D67D3EB" w14:textId="77777777" w:rsidTr="001C20E1">
        <w:trPr>
          <w:trHeight w:val="20"/>
        </w:trPr>
        <w:tc>
          <w:tcPr>
            <w:tcW w:w="4219" w:type="dxa"/>
            <w:shd w:val="clear" w:color="auto" w:fill="auto"/>
          </w:tcPr>
          <w:p w14:paraId="3DC6D2AC" w14:textId="77777777" w:rsidR="001C20E1" w:rsidRPr="001C20E1" w:rsidRDefault="001C20E1" w:rsidP="001C20E1">
            <w:pPr>
              <w:pStyle w:val="Default"/>
              <w:ind w:right="244"/>
              <w:jc w:val="thaiDistribute"/>
              <w:rPr>
                <w:b/>
                <w:bCs/>
                <w:i/>
                <w:iCs/>
                <w:color w:val="000000" w:themeColor="text1"/>
                <w:sz w:val="12"/>
                <w:szCs w:val="12"/>
              </w:rPr>
            </w:pPr>
          </w:p>
        </w:tc>
        <w:tc>
          <w:tcPr>
            <w:tcW w:w="4954" w:type="dxa"/>
            <w:shd w:val="clear" w:color="auto" w:fill="FAFAFA"/>
          </w:tcPr>
          <w:p w14:paraId="0F8CF38B" w14:textId="77777777" w:rsidR="001C20E1" w:rsidRPr="001C20E1" w:rsidRDefault="001C20E1" w:rsidP="001C20E1">
            <w:pPr>
              <w:pStyle w:val="Default"/>
              <w:jc w:val="thaiDistribute"/>
              <w:rPr>
                <w:color w:val="000000" w:themeColor="text1"/>
                <w:sz w:val="12"/>
                <w:szCs w:val="12"/>
              </w:rPr>
            </w:pPr>
          </w:p>
        </w:tc>
      </w:tr>
      <w:tr w:rsidR="00117960" w:rsidRPr="002757B2" w14:paraId="78AF2C93" w14:textId="77777777" w:rsidTr="001C20E1">
        <w:trPr>
          <w:trHeight w:val="20"/>
        </w:trPr>
        <w:tc>
          <w:tcPr>
            <w:tcW w:w="4219" w:type="dxa"/>
            <w:shd w:val="clear" w:color="auto" w:fill="auto"/>
          </w:tcPr>
          <w:p w14:paraId="2AA6B9FF" w14:textId="77777777" w:rsidR="00117960" w:rsidRPr="00A55FA9" w:rsidRDefault="00117960" w:rsidP="001C20E1">
            <w:pPr>
              <w:pStyle w:val="Default"/>
              <w:ind w:left="-104" w:right="-33"/>
              <w:jc w:val="thaiDistribute"/>
              <w:rPr>
                <w:color w:val="000000" w:themeColor="text1"/>
                <w:sz w:val="18"/>
                <w:szCs w:val="18"/>
              </w:rPr>
            </w:pPr>
            <w:r w:rsidRPr="00284D1F">
              <w:rPr>
                <w:color w:val="000000" w:themeColor="text1"/>
                <w:spacing w:val="-4"/>
                <w:sz w:val="18"/>
                <w:szCs w:val="18"/>
              </w:rPr>
              <w:t>Refer to Note 4.1 ‘Principles of consolidation’, Note 4.2</w:t>
            </w:r>
            <w:r w:rsidRPr="00A55FA9">
              <w:rPr>
                <w:color w:val="000000" w:themeColor="text1"/>
                <w:sz w:val="18"/>
                <w:szCs w:val="18"/>
              </w:rPr>
              <w:t xml:space="preserve"> </w:t>
            </w:r>
            <w:r w:rsidRPr="00A55FA9">
              <w:rPr>
                <w:rFonts w:cstheme="minorBidi"/>
                <w:color w:val="000000" w:themeColor="text1"/>
                <w:sz w:val="18"/>
                <w:szCs w:val="18"/>
              </w:rPr>
              <w:t>‘</w:t>
            </w:r>
            <w:r w:rsidRPr="00A55FA9">
              <w:rPr>
                <w:color w:val="000000" w:themeColor="text1"/>
                <w:sz w:val="18"/>
                <w:szCs w:val="18"/>
              </w:rPr>
              <w:t xml:space="preserve">Business combinations’, </w:t>
            </w:r>
            <w:proofErr w:type="gramStart"/>
            <w:r w:rsidRPr="00A55FA9">
              <w:rPr>
                <w:color w:val="000000" w:themeColor="text1"/>
                <w:sz w:val="18"/>
                <w:szCs w:val="18"/>
              </w:rPr>
              <w:t>Note</w:t>
            </w:r>
            <w:proofErr w:type="gramEnd"/>
            <w:r w:rsidRPr="00A55FA9">
              <w:rPr>
                <w:color w:val="000000" w:themeColor="text1"/>
                <w:sz w:val="18"/>
                <w:szCs w:val="18"/>
              </w:rPr>
              <w:t xml:space="preserve"> 7 ‘Critical accounting estimates and judgements’, Note 16 ‘Investments in subsidiaries’, Note 17 ‘Investments in associates and joint ventures’ and Note 18 ‘Financial assets measured at fair value through other comprehensive income’.</w:t>
            </w:r>
          </w:p>
          <w:p w14:paraId="593A2BA0" w14:textId="77777777" w:rsidR="00117960" w:rsidRPr="00A55FA9" w:rsidRDefault="00117960" w:rsidP="001C20E1">
            <w:pPr>
              <w:pStyle w:val="Default"/>
              <w:ind w:left="-104" w:right="-33"/>
              <w:jc w:val="thaiDistribute"/>
              <w:rPr>
                <w:color w:val="000000" w:themeColor="text1"/>
                <w:sz w:val="18"/>
                <w:szCs w:val="18"/>
              </w:rPr>
            </w:pPr>
          </w:p>
          <w:p w14:paraId="27A8779D" w14:textId="77777777" w:rsidR="00117960" w:rsidRPr="00A55FA9" w:rsidRDefault="00117960" w:rsidP="001C20E1">
            <w:pPr>
              <w:pStyle w:val="Default"/>
              <w:ind w:left="-104" w:right="-33"/>
              <w:jc w:val="thaiDistribute"/>
              <w:rPr>
                <w:color w:val="000000" w:themeColor="text1"/>
                <w:sz w:val="18"/>
                <w:szCs w:val="18"/>
              </w:rPr>
            </w:pPr>
            <w:r w:rsidRPr="00284D1F">
              <w:rPr>
                <w:color w:val="000000" w:themeColor="text1"/>
                <w:spacing w:val="-8"/>
                <w:sz w:val="18"/>
                <w:szCs w:val="18"/>
              </w:rPr>
              <w:t>On 10 June 2022, a subsidiary of the Company, registered</w:t>
            </w:r>
            <w:r w:rsidRPr="00A55FA9">
              <w:rPr>
                <w:color w:val="000000" w:themeColor="text1"/>
                <w:sz w:val="18"/>
                <w:szCs w:val="18"/>
              </w:rPr>
              <w:t xml:space="preserve"> and incorporated in Malaysia, acquired the shares of three companies. These investments are considered </w:t>
            </w:r>
            <w:r w:rsidRPr="001C20E1">
              <w:rPr>
                <w:color w:val="000000" w:themeColor="text1"/>
                <w:spacing w:val="-4"/>
                <w:sz w:val="18"/>
                <w:szCs w:val="18"/>
              </w:rPr>
              <w:t>as investments in subsidiaries (Note 16), investments</w:t>
            </w:r>
            <w:r w:rsidRPr="00A55FA9">
              <w:rPr>
                <w:color w:val="000000" w:themeColor="text1"/>
                <w:sz w:val="18"/>
                <w:szCs w:val="18"/>
              </w:rPr>
              <w:t xml:space="preserve"> </w:t>
            </w:r>
            <w:r w:rsidRPr="001C20E1">
              <w:rPr>
                <w:color w:val="000000" w:themeColor="text1"/>
                <w:spacing w:val="-6"/>
                <w:sz w:val="18"/>
                <w:szCs w:val="18"/>
              </w:rPr>
              <w:t>in joint ventures (Note 17) and financial assets measured</w:t>
            </w:r>
            <w:r w:rsidRPr="00A55FA9">
              <w:rPr>
                <w:color w:val="000000" w:themeColor="text1"/>
                <w:sz w:val="18"/>
                <w:szCs w:val="18"/>
              </w:rPr>
              <w:t xml:space="preserve"> at fair value through other comprehensive income (Note 18), with a total investment value of Malaysian Ringgit 180.03 million (equivalent to Baht 1,418.77 million).</w:t>
            </w:r>
          </w:p>
          <w:p w14:paraId="05017763" w14:textId="77777777" w:rsidR="00117960" w:rsidRPr="00A55FA9" w:rsidRDefault="00117960" w:rsidP="001C20E1">
            <w:pPr>
              <w:pStyle w:val="Default"/>
              <w:ind w:left="-104" w:right="-33"/>
              <w:jc w:val="thaiDistribute"/>
              <w:rPr>
                <w:color w:val="000000" w:themeColor="text1"/>
                <w:sz w:val="18"/>
                <w:szCs w:val="18"/>
              </w:rPr>
            </w:pPr>
          </w:p>
          <w:p w14:paraId="244DD108" w14:textId="77777777" w:rsidR="00117960" w:rsidRPr="00A55FA9" w:rsidRDefault="00117960" w:rsidP="001C20E1">
            <w:pPr>
              <w:pStyle w:val="Default"/>
              <w:ind w:left="-104" w:right="-33"/>
              <w:jc w:val="thaiDistribute"/>
              <w:rPr>
                <w:color w:val="000000" w:themeColor="text1"/>
                <w:sz w:val="18"/>
                <w:szCs w:val="18"/>
              </w:rPr>
            </w:pPr>
            <w:r w:rsidRPr="001C20E1">
              <w:rPr>
                <w:color w:val="000000" w:themeColor="text1"/>
                <w:spacing w:val="-4"/>
                <w:sz w:val="18"/>
                <w:szCs w:val="18"/>
              </w:rPr>
              <w:t>Classifying the above investments involves the Grou</w:t>
            </w:r>
            <w:r w:rsidRPr="00A55FA9">
              <w:rPr>
                <w:color w:val="000000" w:themeColor="text1"/>
                <w:sz w:val="18"/>
                <w:szCs w:val="18"/>
              </w:rPr>
              <w:t>p management’s judgement, which in turn requires significant interpretation and analysis. The above investments are considered as a single transaction, so the investment value is allocated based on the fair value of each entity at the transaction date. The allocation is:</w:t>
            </w:r>
          </w:p>
          <w:p w14:paraId="5858DEFF" w14:textId="77777777" w:rsidR="00117960" w:rsidRPr="00A55FA9" w:rsidRDefault="00117960" w:rsidP="001C20E1">
            <w:pPr>
              <w:pStyle w:val="Default"/>
              <w:numPr>
                <w:ilvl w:val="0"/>
                <w:numId w:val="9"/>
              </w:numPr>
              <w:ind w:left="165" w:right="-33" w:hanging="269"/>
              <w:jc w:val="thaiDistribute"/>
              <w:rPr>
                <w:color w:val="000000" w:themeColor="text1"/>
                <w:sz w:val="18"/>
                <w:szCs w:val="18"/>
              </w:rPr>
            </w:pPr>
            <w:r>
              <w:rPr>
                <w:color w:val="000000" w:themeColor="text1"/>
                <w:sz w:val="18"/>
                <w:szCs w:val="18"/>
              </w:rPr>
              <w:t>i</w:t>
            </w:r>
            <w:r w:rsidRPr="00A55FA9">
              <w:rPr>
                <w:color w:val="000000" w:themeColor="text1"/>
                <w:sz w:val="18"/>
                <w:szCs w:val="18"/>
              </w:rPr>
              <w:t>nvestments in subsidiaries of Baht (0.79) million</w:t>
            </w:r>
          </w:p>
          <w:p w14:paraId="646FB43A" w14:textId="77777777" w:rsidR="00117960" w:rsidRPr="00A55FA9" w:rsidRDefault="00117960" w:rsidP="001C20E1">
            <w:pPr>
              <w:pStyle w:val="Default"/>
              <w:numPr>
                <w:ilvl w:val="0"/>
                <w:numId w:val="9"/>
              </w:numPr>
              <w:ind w:left="165" w:right="-33" w:hanging="269"/>
              <w:jc w:val="thaiDistribute"/>
              <w:rPr>
                <w:color w:val="000000" w:themeColor="text1"/>
                <w:sz w:val="18"/>
                <w:szCs w:val="18"/>
              </w:rPr>
            </w:pPr>
            <w:r w:rsidRPr="001C20E1">
              <w:rPr>
                <w:color w:val="000000" w:themeColor="text1"/>
                <w:spacing w:val="-6"/>
                <w:sz w:val="18"/>
                <w:szCs w:val="18"/>
              </w:rPr>
              <w:t>investments in joint ventures of Baht 1,329.79 million</w:t>
            </w:r>
            <w:r w:rsidRPr="00A55FA9">
              <w:rPr>
                <w:color w:val="000000" w:themeColor="text1"/>
                <w:sz w:val="18"/>
                <w:szCs w:val="18"/>
              </w:rPr>
              <w:t>, and</w:t>
            </w:r>
          </w:p>
          <w:p w14:paraId="2C61FBE0" w14:textId="77777777" w:rsidR="00117960" w:rsidRPr="001C20E1" w:rsidRDefault="00117960" w:rsidP="001C20E1">
            <w:pPr>
              <w:pStyle w:val="Default"/>
              <w:numPr>
                <w:ilvl w:val="0"/>
                <w:numId w:val="9"/>
              </w:numPr>
              <w:ind w:left="165" w:right="-33" w:hanging="269"/>
              <w:jc w:val="thaiDistribute"/>
              <w:rPr>
                <w:color w:val="000000" w:themeColor="text1"/>
                <w:spacing w:val="-4"/>
                <w:sz w:val="18"/>
                <w:szCs w:val="18"/>
              </w:rPr>
            </w:pPr>
            <w:r w:rsidRPr="00A55FA9">
              <w:rPr>
                <w:color w:val="000000" w:themeColor="text1"/>
                <w:sz w:val="18"/>
                <w:szCs w:val="18"/>
              </w:rPr>
              <w:t xml:space="preserve">financial assets measured at fair value through </w:t>
            </w:r>
            <w:r w:rsidRPr="001C20E1">
              <w:rPr>
                <w:color w:val="000000" w:themeColor="text1"/>
                <w:spacing w:val="-4"/>
                <w:sz w:val="18"/>
                <w:szCs w:val="18"/>
              </w:rPr>
              <w:t>other comprehensive income of Baht 89.77 million.</w:t>
            </w:r>
          </w:p>
          <w:p w14:paraId="46087BF1" w14:textId="77777777" w:rsidR="00117960" w:rsidRPr="00A55FA9" w:rsidRDefault="00117960" w:rsidP="001C20E1">
            <w:pPr>
              <w:pStyle w:val="Default"/>
              <w:ind w:left="-104" w:right="-33"/>
              <w:jc w:val="thaiDistribute"/>
              <w:rPr>
                <w:color w:val="000000" w:themeColor="text1"/>
                <w:sz w:val="18"/>
                <w:szCs w:val="18"/>
              </w:rPr>
            </w:pPr>
          </w:p>
          <w:p w14:paraId="4E87B5E6" w14:textId="77777777" w:rsidR="00117960" w:rsidRPr="00A55FA9" w:rsidRDefault="00117960" w:rsidP="001C20E1">
            <w:pPr>
              <w:pStyle w:val="Default"/>
              <w:ind w:left="-104" w:right="-33"/>
              <w:jc w:val="thaiDistribute"/>
              <w:rPr>
                <w:color w:val="000000" w:themeColor="text1"/>
                <w:sz w:val="18"/>
                <w:szCs w:val="18"/>
              </w:rPr>
            </w:pPr>
            <w:r w:rsidRPr="00A55FA9">
              <w:rPr>
                <w:color w:val="000000" w:themeColor="text1"/>
                <w:sz w:val="18"/>
                <w:szCs w:val="18"/>
              </w:rPr>
              <w:t>The investment</w:t>
            </w:r>
            <w:r>
              <w:rPr>
                <w:color w:val="000000" w:themeColor="text1"/>
                <w:sz w:val="18"/>
                <w:szCs w:val="18"/>
              </w:rPr>
              <w:t>s</w:t>
            </w:r>
            <w:r w:rsidRPr="00A55FA9">
              <w:rPr>
                <w:color w:val="000000" w:themeColor="text1"/>
                <w:sz w:val="18"/>
                <w:szCs w:val="18"/>
              </w:rPr>
              <w:t xml:space="preserve"> in joint ventures noted above </w:t>
            </w:r>
            <w:r>
              <w:rPr>
                <w:color w:val="000000" w:themeColor="text1"/>
                <w:sz w:val="18"/>
                <w:szCs w:val="18"/>
              </w:rPr>
              <w:t xml:space="preserve">are </w:t>
            </w:r>
            <w:r w:rsidRPr="001C20E1">
              <w:rPr>
                <w:color w:val="000000" w:themeColor="text1"/>
                <w:spacing w:val="-4"/>
                <w:sz w:val="18"/>
                <w:szCs w:val="18"/>
              </w:rPr>
              <w:t>considered as a business combination in accordance</w:t>
            </w:r>
            <w:r w:rsidRPr="00A55FA9">
              <w:rPr>
                <w:color w:val="000000" w:themeColor="text1"/>
                <w:sz w:val="18"/>
                <w:szCs w:val="18"/>
              </w:rPr>
              <w:t xml:space="preserve"> with the relevant accounting policies and financial </w:t>
            </w:r>
            <w:r w:rsidRPr="001C20E1">
              <w:rPr>
                <w:color w:val="000000" w:themeColor="text1"/>
                <w:spacing w:val="-4"/>
                <w:sz w:val="18"/>
                <w:szCs w:val="18"/>
              </w:rPr>
              <w:t>reporting standards. The Group engaged independent</w:t>
            </w:r>
            <w:r w:rsidRPr="006A0084">
              <w:rPr>
                <w:color w:val="000000" w:themeColor="text1"/>
                <w:sz w:val="18"/>
                <w:szCs w:val="18"/>
              </w:rPr>
              <w:t xml:space="preserve"> valuation experts to calculate the fair value of the net assets acquired and to carry out a purchase price allocation </w:t>
            </w:r>
            <w:r w:rsidRPr="00CD32D2">
              <w:rPr>
                <w:color w:val="202124"/>
                <w:sz w:val="18"/>
                <w:szCs w:val="18"/>
              </w:rPr>
              <w:t>for the business combination</w:t>
            </w:r>
            <w:r w:rsidRPr="006A0084">
              <w:rPr>
                <w:color w:val="000000" w:themeColor="text1"/>
                <w:sz w:val="18"/>
                <w:szCs w:val="18"/>
              </w:rPr>
              <w:t xml:space="preserve">, which was completed in 2022. This valuation results in goodwill of Baht 661.53 million, arising from the business </w:t>
            </w:r>
            <w:r w:rsidRPr="001C20E1">
              <w:rPr>
                <w:color w:val="000000" w:themeColor="text1"/>
                <w:spacing w:val="-6"/>
                <w:sz w:val="18"/>
                <w:szCs w:val="18"/>
              </w:rPr>
              <w:t>combination. The goodwill is included under investments</w:t>
            </w:r>
            <w:r w:rsidRPr="006A0084">
              <w:rPr>
                <w:color w:val="000000" w:themeColor="text1"/>
                <w:sz w:val="18"/>
                <w:szCs w:val="18"/>
              </w:rPr>
              <w:t xml:space="preserve"> in joint ventures in the consolidated</w:t>
            </w:r>
            <w:r w:rsidRPr="00A55FA9">
              <w:rPr>
                <w:color w:val="000000" w:themeColor="text1"/>
                <w:sz w:val="18"/>
                <w:szCs w:val="18"/>
              </w:rPr>
              <w:t xml:space="preserve"> statement of financial position.</w:t>
            </w:r>
          </w:p>
          <w:p w14:paraId="475A213B" w14:textId="2835F6AA" w:rsidR="00117960" w:rsidRDefault="00117960" w:rsidP="001C20E1">
            <w:pPr>
              <w:pStyle w:val="Default"/>
              <w:ind w:left="-104" w:right="-33"/>
              <w:jc w:val="thaiDistribute"/>
              <w:rPr>
                <w:color w:val="000000" w:themeColor="text1"/>
                <w:sz w:val="18"/>
                <w:szCs w:val="18"/>
              </w:rPr>
            </w:pPr>
          </w:p>
          <w:p w14:paraId="3944B0C6" w14:textId="1B3E6DAE" w:rsidR="009A54F2" w:rsidRDefault="009A54F2" w:rsidP="001C20E1">
            <w:pPr>
              <w:pStyle w:val="Default"/>
              <w:ind w:left="-104" w:right="-33"/>
              <w:jc w:val="thaiDistribute"/>
              <w:rPr>
                <w:color w:val="000000" w:themeColor="text1"/>
                <w:sz w:val="18"/>
                <w:szCs w:val="18"/>
              </w:rPr>
            </w:pPr>
          </w:p>
          <w:p w14:paraId="45026635" w14:textId="00045D4D" w:rsidR="009A54F2" w:rsidRDefault="009A54F2" w:rsidP="001C20E1">
            <w:pPr>
              <w:pStyle w:val="Default"/>
              <w:ind w:left="-104" w:right="-33"/>
              <w:jc w:val="thaiDistribute"/>
              <w:rPr>
                <w:color w:val="000000" w:themeColor="text1"/>
                <w:sz w:val="18"/>
                <w:szCs w:val="18"/>
              </w:rPr>
            </w:pPr>
          </w:p>
          <w:p w14:paraId="427C0759" w14:textId="77777777" w:rsidR="009A54F2" w:rsidRDefault="009A54F2" w:rsidP="001C20E1">
            <w:pPr>
              <w:pStyle w:val="Default"/>
              <w:ind w:left="-104" w:right="-33"/>
              <w:jc w:val="thaiDistribute"/>
              <w:rPr>
                <w:color w:val="000000" w:themeColor="text1"/>
                <w:sz w:val="18"/>
                <w:szCs w:val="18"/>
              </w:rPr>
            </w:pPr>
          </w:p>
          <w:p w14:paraId="13949A8D" w14:textId="46F9DBAE" w:rsidR="009A54F2" w:rsidRDefault="009A54F2" w:rsidP="001C20E1">
            <w:pPr>
              <w:pStyle w:val="Default"/>
              <w:ind w:left="-104" w:right="-33"/>
              <w:jc w:val="thaiDistribute"/>
              <w:rPr>
                <w:color w:val="000000" w:themeColor="text1"/>
                <w:sz w:val="18"/>
                <w:szCs w:val="18"/>
              </w:rPr>
            </w:pPr>
          </w:p>
          <w:p w14:paraId="7A6D6E7C" w14:textId="533487CD" w:rsidR="009A54F2" w:rsidRDefault="009A54F2" w:rsidP="001C20E1">
            <w:pPr>
              <w:pStyle w:val="Default"/>
              <w:ind w:left="-104" w:right="-33"/>
              <w:jc w:val="thaiDistribute"/>
              <w:rPr>
                <w:color w:val="000000" w:themeColor="text1"/>
                <w:sz w:val="18"/>
                <w:szCs w:val="18"/>
              </w:rPr>
            </w:pPr>
          </w:p>
          <w:p w14:paraId="214AADF3" w14:textId="48FFFB06" w:rsidR="009A54F2" w:rsidRDefault="009A54F2" w:rsidP="001C20E1">
            <w:pPr>
              <w:pStyle w:val="Default"/>
              <w:ind w:left="-104" w:right="-33"/>
              <w:jc w:val="thaiDistribute"/>
              <w:rPr>
                <w:color w:val="000000" w:themeColor="text1"/>
                <w:sz w:val="18"/>
                <w:szCs w:val="18"/>
              </w:rPr>
            </w:pPr>
          </w:p>
          <w:p w14:paraId="1F4DF46A" w14:textId="0CA65B2E" w:rsidR="009A54F2" w:rsidRDefault="009A54F2" w:rsidP="001C20E1">
            <w:pPr>
              <w:pStyle w:val="Default"/>
              <w:ind w:left="-104" w:right="-33"/>
              <w:jc w:val="thaiDistribute"/>
              <w:rPr>
                <w:color w:val="000000" w:themeColor="text1"/>
                <w:sz w:val="18"/>
                <w:szCs w:val="18"/>
              </w:rPr>
            </w:pPr>
          </w:p>
          <w:p w14:paraId="6504B0ED" w14:textId="77777777" w:rsidR="009A54F2" w:rsidRPr="00A55FA9" w:rsidRDefault="009A54F2" w:rsidP="001C20E1">
            <w:pPr>
              <w:pStyle w:val="Default"/>
              <w:ind w:left="-104" w:right="-33"/>
              <w:jc w:val="thaiDistribute"/>
              <w:rPr>
                <w:color w:val="000000" w:themeColor="text1"/>
                <w:sz w:val="18"/>
                <w:szCs w:val="18"/>
              </w:rPr>
            </w:pPr>
          </w:p>
          <w:p w14:paraId="67B9A4C1" w14:textId="77777777" w:rsidR="00117960" w:rsidRPr="00A55FA9" w:rsidRDefault="00117960" w:rsidP="001C20E1">
            <w:pPr>
              <w:pStyle w:val="Default"/>
              <w:ind w:left="-104" w:right="-33"/>
              <w:jc w:val="thaiDistribute"/>
              <w:rPr>
                <w:color w:val="000000" w:themeColor="text1"/>
                <w:sz w:val="18"/>
                <w:szCs w:val="18"/>
              </w:rPr>
            </w:pPr>
            <w:r w:rsidRPr="00A55FA9">
              <w:rPr>
                <w:color w:val="000000" w:themeColor="text1"/>
                <w:sz w:val="18"/>
                <w:szCs w:val="18"/>
              </w:rPr>
              <w:t>I focused on this transaction because:</w:t>
            </w:r>
          </w:p>
          <w:p w14:paraId="57F27586" w14:textId="77777777" w:rsidR="00117960" w:rsidRPr="001C20E1" w:rsidRDefault="00117960" w:rsidP="001C20E1">
            <w:pPr>
              <w:pStyle w:val="Default"/>
              <w:numPr>
                <w:ilvl w:val="0"/>
                <w:numId w:val="9"/>
              </w:numPr>
              <w:ind w:left="165" w:right="-33" w:hanging="269"/>
              <w:jc w:val="thaiDistribute"/>
              <w:rPr>
                <w:color w:val="000000" w:themeColor="text1"/>
                <w:spacing w:val="-6"/>
                <w:sz w:val="18"/>
                <w:szCs w:val="18"/>
              </w:rPr>
            </w:pPr>
            <w:r w:rsidRPr="001C20E1">
              <w:rPr>
                <w:color w:val="000000" w:themeColor="text1"/>
                <w:spacing w:val="-6"/>
                <w:sz w:val="18"/>
                <w:szCs w:val="18"/>
              </w:rPr>
              <w:t>The value of the consideration paid in the transaction</w:t>
            </w:r>
            <w:r w:rsidRPr="00A55FA9">
              <w:rPr>
                <w:color w:val="000000" w:themeColor="text1"/>
                <w:sz w:val="18"/>
                <w:szCs w:val="18"/>
              </w:rPr>
              <w:t xml:space="preserve"> </w:t>
            </w:r>
            <w:r w:rsidRPr="001C20E1">
              <w:rPr>
                <w:color w:val="000000" w:themeColor="text1"/>
                <w:spacing w:val="-6"/>
                <w:sz w:val="18"/>
                <w:szCs w:val="18"/>
              </w:rPr>
              <w:t>is material to the consolidated financial statements.</w:t>
            </w:r>
          </w:p>
          <w:p w14:paraId="77E153EC" w14:textId="77777777" w:rsidR="00CF2BE2" w:rsidRDefault="00117960" w:rsidP="00CF2BE2">
            <w:pPr>
              <w:pStyle w:val="Default"/>
              <w:numPr>
                <w:ilvl w:val="0"/>
                <w:numId w:val="9"/>
              </w:numPr>
              <w:ind w:left="165" w:right="-33" w:hanging="269"/>
              <w:jc w:val="thaiDistribute"/>
              <w:rPr>
                <w:color w:val="000000" w:themeColor="text1"/>
                <w:sz w:val="18"/>
                <w:szCs w:val="18"/>
              </w:rPr>
            </w:pPr>
            <w:r w:rsidRPr="00A55FA9">
              <w:rPr>
                <w:color w:val="000000" w:themeColor="text1"/>
                <w:sz w:val="18"/>
                <w:szCs w:val="18"/>
              </w:rPr>
              <w:t>The complexity of undertaking the transaction according to the conditions of the contract required management to exercise significant judgement and analysis.</w:t>
            </w:r>
          </w:p>
          <w:p w14:paraId="3B2CBCD9" w14:textId="0F8EE484" w:rsidR="00117960" w:rsidRPr="00CF2BE2" w:rsidRDefault="00117960" w:rsidP="00CF2BE2">
            <w:pPr>
              <w:pStyle w:val="Default"/>
              <w:numPr>
                <w:ilvl w:val="0"/>
                <w:numId w:val="9"/>
              </w:numPr>
              <w:ind w:left="165" w:right="-33" w:hanging="269"/>
              <w:jc w:val="thaiDistribute"/>
              <w:rPr>
                <w:color w:val="000000" w:themeColor="text1"/>
                <w:sz w:val="18"/>
                <w:szCs w:val="18"/>
              </w:rPr>
            </w:pPr>
            <w:r w:rsidRPr="00CF2BE2">
              <w:rPr>
                <w:color w:val="000000" w:themeColor="text1"/>
                <w:sz w:val="18"/>
                <w:szCs w:val="18"/>
              </w:rPr>
              <w:t xml:space="preserve">Determining the fair value of the net assets acquired and the purchase price allocation, particularly measuring the fair value of power plants acquired from a business combination under the value-in-use approach, involves significant management judgement in choosing the measurement method and determining important assumptions used in the calculation, </w:t>
            </w:r>
            <w:proofErr w:type="gramStart"/>
            <w:r w:rsidRPr="00CF2BE2">
              <w:rPr>
                <w:color w:val="000000" w:themeColor="text1"/>
                <w:sz w:val="18"/>
                <w:szCs w:val="18"/>
              </w:rPr>
              <w:t>i.e.</w:t>
            </w:r>
            <w:proofErr w:type="gramEnd"/>
            <w:r w:rsidRPr="00CF2BE2">
              <w:rPr>
                <w:color w:val="000000" w:themeColor="text1"/>
                <w:sz w:val="18"/>
                <w:szCs w:val="18"/>
              </w:rPr>
              <w:t xml:space="preserve"> electricity tariffs, power plant capacity, growth rate, operating expenses, capital structure and discount rate.</w:t>
            </w:r>
          </w:p>
        </w:tc>
        <w:tc>
          <w:tcPr>
            <w:tcW w:w="4954" w:type="dxa"/>
            <w:shd w:val="clear" w:color="auto" w:fill="FAFAFA"/>
          </w:tcPr>
          <w:p w14:paraId="625B4429" w14:textId="77777777" w:rsidR="00117960" w:rsidRPr="00A55FA9" w:rsidRDefault="00117960" w:rsidP="001C20E1">
            <w:pPr>
              <w:jc w:val="thaiDistribute"/>
              <w:rPr>
                <w:rFonts w:ascii="Arial" w:hAnsi="Arial" w:cs="Arial"/>
                <w:sz w:val="18"/>
                <w:szCs w:val="18"/>
              </w:rPr>
            </w:pPr>
            <w:r w:rsidRPr="00A55FA9">
              <w:rPr>
                <w:rFonts w:ascii="Arial" w:hAnsi="Arial" w:cs="Arial"/>
                <w:sz w:val="18"/>
                <w:szCs w:val="18"/>
              </w:rPr>
              <w:lastRenderedPageBreak/>
              <w:t>I performed the following procedures in auditing this matter.</w:t>
            </w:r>
          </w:p>
          <w:p w14:paraId="6252BFEB" w14:textId="77777777" w:rsidR="00117960" w:rsidRPr="00A55FA9" w:rsidRDefault="00117960" w:rsidP="001C20E1">
            <w:pPr>
              <w:jc w:val="thaiDistribute"/>
              <w:rPr>
                <w:rFonts w:ascii="Arial" w:hAnsi="Arial" w:cs="Arial"/>
                <w:sz w:val="18"/>
                <w:szCs w:val="18"/>
              </w:rPr>
            </w:pPr>
          </w:p>
          <w:p w14:paraId="1B999136" w14:textId="77777777" w:rsidR="00117960" w:rsidRPr="00A55FA9" w:rsidRDefault="00117960" w:rsidP="001C20E1">
            <w:pPr>
              <w:pStyle w:val="ListParagraph"/>
              <w:numPr>
                <w:ilvl w:val="0"/>
                <w:numId w:val="7"/>
              </w:numPr>
              <w:ind w:left="300" w:hanging="284"/>
              <w:jc w:val="thaiDistribute"/>
              <w:rPr>
                <w:rFonts w:ascii="Arial" w:hAnsi="Arial" w:cs="Arial"/>
                <w:sz w:val="18"/>
                <w:szCs w:val="18"/>
              </w:rPr>
            </w:pPr>
            <w:r w:rsidRPr="00A55FA9">
              <w:rPr>
                <w:rFonts w:ascii="Arial" w:hAnsi="Arial" w:cs="Arial"/>
                <w:sz w:val="18"/>
                <w:szCs w:val="18"/>
              </w:rPr>
              <w:t xml:space="preserve">I gained an understanding of the terms of the share purchase agreement to assess the appropriateness of the accounting method management used to classify the </w:t>
            </w:r>
            <w:r w:rsidRPr="001C20E1">
              <w:rPr>
                <w:rFonts w:ascii="Arial" w:hAnsi="Arial" w:cs="Arial"/>
                <w:spacing w:val="-4"/>
                <w:sz w:val="18"/>
                <w:szCs w:val="18"/>
              </w:rPr>
              <w:t>investments and the allocation method used to determine</w:t>
            </w:r>
            <w:r w:rsidRPr="00A55FA9">
              <w:rPr>
                <w:rFonts w:ascii="Arial" w:hAnsi="Arial" w:cs="Arial"/>
                <w:sz w:val="18"/>
                <w:szCs w:val="18"/>
              </w:rPr>
              <w:t xml:space="preserve"> </w:t>
            </w:r>
            <w:r w:rsidRPr="001C20E1">
              <w:rPr>
                <w:rFonts w:ascii="Arial" w:hAnsi="Arial" w:cs="Arial"/>
                <w:spacing w:val="-6"/>
                <w:sz w:val="18"/>
                <w:szCs w:val="18"/>
              </w:rPr>
              <w:t>the initial value of investments. This was to consider whether</w:t>
            </w:r>
            <w:r w:rsidRPr="00A55FA9">
              <w:rPr>
                <w:rFonts w:ascii="Arial" w:hAnsi="Arial" w:cs="Arial"/>
                <w:sz w:val="18"/>
                <w:szCs w:val="18"/>
              </w:rPr>
              <w:t xml:space="preserve"> they are consistent with the requirements of relevant financial reporting standards.</w:t>
            </w:r>
          </w:p>
          <w:p w14:paraId="6D647B3D" w14:textId="77777777" w:rsidR="00117960" w:rsidRPr="00A55FA9" w:rsidRDefault="00117960" w:rsidP="001C20E1">
            <w:pPr>
              <w:jc w:val="thaiDistribute"/>
              <w:rPr>
                <w:rFonts w:ascii="Arial" w:hAnsi="Arial" w:cs="Arial"/>
                <w:sz w:val="18"/>
                <w:szCs w:val="18"/>
              </w:rPr>
            </w:pPr>
          </w:p>
          <w:p w14:paraId="42D8BCF6" w14:textId="77777777" w:rsidR="00117960" w:rsidRPr="00A55FA9" w:rsidRDefault="00117960" w:rsidP="001C20E1">
            <w:pPr>
              <w:pStyle w:val="ListParagraph"/>
              <w:numPr>
                <w:ilvl w:val="0"/>
                <w:numId w:val="7"/>
              </w:numPr>
              <w:ind w:left="300" w:hanging="284"/>
              <w:jc w:val="thaiDistribute"/>
              <w:rPr>
                <w:rFonts w:ascii="Arial" w:hAnsi="Arial" w:cs="Arial"/>
                <w:sz w:val="18"/>
                <w:szCs w:val="18"/>
              </w:rPr>
            </w:pPr>
            <w:r w:rsidRPr="001C20E1">
              <w:rPr>
                <w:rFonts w:ascii="Arial" w:hAnsi="Arial" w:cs="Arial"/>
                <w:spacing w:val="-6"/>
                <w:sz w:val="18"/>
                <w:szCs w:val="18"/>
              </w:rPr>
              <w:t>I evaluated the reasonableness of key data and assumptions</w:t>
            </w:r>
            <w:r w:rsidRPr="00A55FA9">
              <w:rPr>
                <w:rFonts w:ascii="Arial" w:hAnsi="Arial" w:cs="Arial"/>
                <w:color w:val="000000" w:themeColor="text1"/>
                <w:sz w:val="18"/>
                <w:szCs w:val="18"/>
              </w:rPr>
              <w:t xml:space="preserve"> </w:t>
            </w:r>
            <w:r w:rsidRPr="00A55FA9">
              <w:rPr>
                <w:rFonts w:ascii="Arial" w:hAnsi="Arial" w:cs="Arial"/>
                <w:sz w:val="18"/>
                <w:szCs w:val="18"/>
              </w:rPr>
              <w:t xml:space="preserve">used in </w:t>
            </w:r>
            <w:r>
              <w:rPr>
                <w:rFonts w:ascii="Arial" w:hAnsi="Arial" w:cs="Arial"/>
                <w:sz w:val="18"/>
                <w:szCs w:val="18"/>
              </w:rPr>
              <w:t xml:space="preserve">measuring </w:t>
            </w:r>
            <w:r w:rsidRPr="00A55FA9">
              <w:rPr>
                <w:rFonts w:ascii="Arial" w:hAnsi="Arial" w:cs="Arial"/>
                <w:sz w:val="18"/>
                <w:szCs w:val="18"/>
              </w:rPr>
              <w:t xml:space="preserve">the fair value of the net assets acquired. I achieved this by challenging management about the data and assumptions used in the </w:t>
            </w:r>
            <w:proofErr w:type="gramStart"/>
            <w:r w:rsidRPr="00A55FA9">
              <w:rPr>
                <w:rFonts w:ascii="Arial" w:hAnsi="Arial" w:cs="Arial"/>
                <w:sz w:val="18"/>
                <w:szCs w:val="18"/>
              </w:rPr>
              <w:t>calculation, and</w:t>
            </w:r>
            <w:proofErr w:type="gramEnd"/>
            <w:r w:rsidRPr="00A55FA9">
              <w:rPr>
                <w:rFonts w:ascii="Arial" w:hAnsi="Arial" w:cs="Arial"/>
                <w:sz w:val="18"/>
                <w:szCs w:val="18"/>
              </w:rPr>
              <w:t xml:space="preserve"> comparing them with historical data and comparable external information.</w:t>
            </w:r>
          </w:p>
          <w:p w14:paraId="0FD5EF21" w14:textId="77777777" w:rsidR="00117960" w:rsidRPr="00A55FA9" w:rsidRDefault="00117960" w:rsidP="001C20E1">
            <w:pPr>
              <w:pStyle w:val="ListParagraph"/>
              <w:rPr>
                <w:rFonts w:ascii="Arial" w:hAnsi="Arial" w:cs="Arial"/>
                <w:sz w:val="18"/>
                <w:szCs w:val="18"/>
              </w:rPr>
            </w:pPr>
          </w:p>
          <w:p w14:paraId="1D437C96" w14:textId="77777777" w:rsidR="00117960" w:rsidRPr="00A55FA9" w:rsidRDefault="00117960" w:rsidP="001C20E1">
            <w:pPr>
              <w:pStyle w:val="ListParagraph"/>
              <w:numPr>
                <w:ilvl w:val="0"/>
                <w:numId w:val="7"/>
              </w:numPr>
              <w:ind w:left="300" w:hanging="284"/>
              <w:jc w:val="thaiDistribute"/>
              <w:rPr>
                <w:rFonts w:ascii="Arial" w:hAnsi="Arial" w:cs="Arial"/>
                <w:sz w:val="18"/>
                <w:szCs w:val="18"/>
              </w:rPr>
            </w:pPr>
            <w:r w:rsidRPr="00A55FA9">
              <w:rPr>
                <w:rFonts w:ascii="Arial" w:hAnsi="Arial" w:cs="Arial"/>
                <w:sz w:val="18"/>
                <w:szCs w:val="18"/>
              </w:rPr>
              <w:t xml:space="preserve">I engaged an audit expert to review the appropriateness and reasonableness of the valuation method used to value </w:t>
            </w:r>
            <w:r w:rsidRPr="00A55FA9">
              <w:rPr>
                <w:rFonts w:ascii="Arial" w:hAnsi="Arial" w:cs="Arial"/>
                <w:color w:val="000000" w:themeColor="text1"/>
                <w:sz w:val="18"/>
                <w:szCs w:val="18"/>
              </w:rPr>
              <w:t>the net assets acquired</w:t>
            </w:r>
            <w:r w:rsidRPr="00A55FA9">
              <w:rPr>
                <w:rFonts w:ascii="Arial" w:hAnsi="Arial" w:cs="Arial"/>
                <w:sz w:val="18"/>
                <w:szCs w:val="18"/>
              </w:rPr>
              <w:t xml:space="preserve">, the calculation model’s logic and the estimation of the discount rates and discount factors. I did this by making comparisons with other comparable market participants and independently calculating the estimates. I then compared the results with the estimates made by management. </w:t>
            </w:r>
          </w:p>
          <w:p w14:paraId="410F57CA" w14:textId="77777777" w:rsidR="00117960" w:rsidRPr="00A55FA9" w:rsidRDefault="00117960" w:rsidP="001C20E1">
            <w:pPr>
              <w:jc w:val="thaiDistribute"/>
              <w:rPr>
                <w:rFonts w:ascii="Arial" w:hAnsi="Arial" w:cs="Arial"/>
                <w:sz w:val="18"/>
                <w:szCs w:val="18"/>
              </w:rPr>
            </w:pPr>
          </w:p>
          <w:p w14:paraId="04A7BD4C" w14:textId="77777777" w:rsidR="00117960" w:rsidRPr="00A55FA9" w:rsidRDefault="00117960" w:rsidP="001C20E1">
            <w:pPr>
              <w:pStyle w:val="ListParagraph"/>
              <w:numPr>
                <w:ilvl w:val="0"/>
                <w:numId w:val="7"/>
              </w:numPr>
              <w:ind w:left="300" w:hanging="284"/>
              <w:jc w:val="thaiDistribute"/>
              <w:rPr>
                <w:rFonts w:ascii="Arial" w:hAnsi="Arial" w:cs="Arial"/>
                <w:sz w:val="18"/>
                <w:szCs w:val="18"/>
              </w:rPr>
            </w:pPr>
            <w:r w:rsidRPr="00A55FA9">
              <w:rPr>
                <w:rFonts w:ascii="Arial" w:hAnsi="Arial" w:cs="Arial"/>
                <w:sz w:val="18"/>
                <w:szCs w:val="18"/>
              </w:rPr>
              <w:t xml:space="preserve">I tested the calculation of the goodwill arising from the business combination, which is the difference between the total consideration paid and the fair value of the identifiable net assets acquired. This was included in </w:t>
            </w:r>
            <w:r w:rsidRPr="001C20E1">
              <w:rPr>
                <w:rFonts w:ascii="Arial" w:hAnsi="Arial" w:cs="Arial"/>
                <w:spacing w:val="-4"/>
                <w:sz w:val="18"/>
                <w:szCs w:val="18"/>
              </w:rPr>
              <w:t>investments in joint ventures in the consolidated statement</w:t>
            </w:r>
            <w:r w:rsidRPr="00A55FA9">
              <w:rPr>
                <w:rFonts w:ascii="Arial" w:hAnsi="Arial" w:cs="Arial"/>
                <w:sz w:val="18"/>
                <w:szCs w:val="18"/>
              </w:rPr>
              <w:t xml:space="preserve"> of financial position.</w:t>
            </w:r>
          </w:p>
          <w:p w14:paraId="3215C914" w14:textId="77777777" w:rsidR="00117960" w:rsidRPr="00A55FA9" w:rsidRDefault="00117960" w:rsidP="001C20E1">
            <w:pPr>
              <w:ind w:left="300" w:hanging="284"/>
              <w:jc w:val="thaiDistribute"/>
              <w:rPr>
                <w:rFonts w:ascii="Arial" w:hAnsi="Arial" w:cs="Arial"/>
                <w:sz w:val="18"/>
                <w:szCs w:val="18"/>
              </w:rPr>
            </w:pPr>
          </w:p>
          <w:p w14:paraId="08CFCE26" w14:textId="77777777" w:rsidR="00117960" w:rsidRPr="00A55FA9" w:rsidRDefault="00117960" w:rsidP="001C20E1">
            <w:pPr>
              <w:pStyle w:val="ListParagraph"/>
              <w:numPr>
                <w:ilvl w:val="0"/>
                <w:numId w:val="7"/>
              </w:numPr>
              <w:ind w:left="300" w:hanging="284"/>
              <w:jc w:val="thaiDistribute"/>
              <w:rPr>
                <w:rFonts w:ascii="Arial" w:hAnsi="Arial" w:cs="Arial"/>
                <w:sz w:val="18"/>
                <w:szCs w:val="18"/>
              </w:rPr>
            </w:pPr>
            <w:r w:rsidRPr="00A55FA9">
              <w:rPr>
                <w:rFonts w:ascii="Arial" w:hAnsi="Arial" w:cs="Arial"/>
                <w:sz w:val="18"/>
                <w:szCs w:val="18"/>
              </w:rPr>
              <w:t xml:space="preserve">I evaluated the appropriateness and the adequacy of the disclosures made in the notes to the financial statements relating to this matter. </w:t>
            </w:r>
          </w:p>
          <w:p w14:paraId="27243F07" w14:textId="77777777" w:rsidR="00117960" w:rsidRPr="00A55FA9" w:rsidRDefault="00117960" w:rsidP="001C20E1">
            <w:pPr>
              <w:jc w:val="thaiDistribute"/>
              <w:rPr>
                <w:rFonts w:ascii="Arial" w:hAnsi="Arial" w:cs="Arial"/>
                <w:sz w:val="18"/>
                <w:szCs w:val="18"/>
              </w:rPr>
            </w:pPr>
          </w:p>
          <w:p w14:paraId="3E55B28A" w14:textId="3492C45D" w:rsidR="00117960" w:rsidRPr="002757B2" w:rsidRDefault="00117960" w:rsidP="001C20E1">
            <w:pPr>
              <w:pStyle w:val="Default"/>
              <w:jc w:val="thaiDistribute"/>
              <w:rPr>
                <w:color w:val="000000" w:themeColor="text1"/>
                <w:sz w:val="20"/>
                <w:szCs w:val="20"/>
              </w:rPr>
            </w:pPr>
            <w:r w:rsidRPr="001C20E1">
              <w:rPr>
                <w:spacing w:val="-4"/>
                <w:sz w:val="18"/>
                <w:szCs w:val="18"/>
              </w:rPr>
              <w:t>From the above procedures, I noted no significant observations</w:t>
            </w:r>
            <w:r w:rsidRPr="00A55FA9">
              <w:rPr>
                <w:sz w:val="18"/>
                <w:szCs w:val="18"/>
              </w:rPr>
              <w:t xml:space="preserve"> </w:t>
            </w:r>
            <w:r w:rsidRPr="001C20E1">
              <w:rPr>
                <w:spacing w:val="-4"/>
                <w:sz w:val="18"/>
                <w:szCs w:val="18"/>
              </w:rPr>
              <w:t>relating to the accounting method used to classify investments</w:t>
            </w:r>
            <w:r w:rsidRPr="00A55FA9">
              <w:rPr>
                <w:sz w:val="18"/>
                <w:szCs w:val="18"/>
              </w:rPr>
              <w:t xml:space="preserve"> </w:t>
            </w:r>
            <w:r w:rsidRPr="001C20E1">
              <w:rPr>
                <w:spacing w:val="-4"/>
                <w:sz w:val="18"/>
                <w:szCs w:val="18"/>
              </w:rPr>
              <w:t>and allocate the initial recognition of investments. In addition</w:t>
            </w:r>
            <w:r w:rsidRPr="00A55FA9">
              <w:rPr>
                <w:sz w:val="18"/>
                <w:szCs w:val="18"/>
              </w:rPr>
              <w:t>, the key data and assumptions used by management in determining the fair value of the net assets acquired are reasonable based on the available evidence.</w:t>
            </w:r>
          </w:p>
        </w:tc>
      </w:tr>
      <w:tr w:rsidR="00117960" w:rsidRPr="001C20E1" w14:paraId="7F6DEEAD" w14:textId="77777777" w:rsidTr="001C20E1">
        <w:trPr>
          <w:trHeight w:val="20"/>
        </w:trPr>
        <w:tc>
          <w:tcPr>
            <w:tcW w:w="4219" w:type="dxa"/>
            <w:tcBorders>
              <w:bottom w:val="dotted" w:sz="4" w:space="0" w:color="FFA543"/>
            </w:tcBorders>
            <w:shd w:val="clear" w:color="auto" w:fill="auto"/>
          </w:tcPr>
          <w:p w14:paraId="734DF870" w14:textId="0E643D4B" w:rsidR="001C20E1" w:rsidRPr="001C20E1" w:rsidRDefault="001C20E1" w:rsidP="001C20E1">
            <w:pPr>
              <w:pStyle w:val="Default"/>
              <w:ind w:right="244"/>
              <w:jc w:val="thaiDistribute"/>
              <w:rPr>
                <w:rFonts w:cstheme="minorBidi"/>
                <w:b/>
                <w:bCs/>
                <w:i/>
                <w:iCs/>
                <w:color w:val="000000" w:themeColor="text1"/>
                <w:sz w:val="12"/>
                <w:szCs w:val="12"/>
              </w:rPr>
            </w:pPr>
          </w:p>
        </w:tc>
        <w:tc>
          <w:tcPr>
            <w:tcW w:w="4954" w:type="dxa"/>
            <w:tcBorders>
              <w:bottom w:val="dotted" w:sz="4" w:space="0" w:color="FFA543"/>
            </w:tcBorders>
            <w:shd w:val="clear" w:color="auto" w:fill="FAFAFA"/>
          </w:tcPr>
          <w:p w14:paraId="1140D667" w14:textId="77777777" w:rsidR="00117960" w:rsidRPr="001C20E1" w:rsidRDefault="00117960" w:rsidP="001C20E1">
            <w:pPr>
              <w:pStyle w:val="Default"/>
              <w:jc w:val="thaiDistribute"/>
              <w:rPr>
                <w:color w:val="000000" w:themeColor="text1"/>
                <w:sz w:val="12"/>
                <w:szCs w:val="12"/>
              </w:rPr>
            </w:pPr>
          </w:p>
        </w:tc>
      </w:tr>
      <w:tr w:rsidR="001C20E1" w:rsidRPr="001C20E1" w14:paraId="73BF5672" w14:textId="77777777" w:rsidTr="001C20E1">
        <w:trPr>
          <w:trHeight w:val="20"/>
        </w:trPr>
        <w:tc>
          <w:tcPr>
            <w:tcW w:w="4219" w:type="dxa"/>
            <w:tcBorders>
              <w:top w:val="dotted" w:sz="4" w:space="0" w:color="FFA543"/>
            </w:tcBorders>
            <w:shd w:val="clear" w:color="auto" w:fill="auto"/>
          </w:tcPr>
          <w:p w14:paraId="1BBB37F9" w14:textId="77777777" w:rsidR="001C20E1" w:rsidRPr="001C20E1" w:rsidRDefault="001C20E1" w:rsidP="001C20E1">
            <w:pPr>
              <w:pStyle w:val="Default"/>
              <w:ind w:right="244"/>
              <w:jc w:val="thaiDistribute"/>
              <w:rPr>
                <w:b/>
                <w:bCs/>
                <w:i/>
                <w:iCs/>
                <w:color w:val="000000" w:themeColor="text1"/>
                <w:sz w:val="12"/>
                <w:szCs w:val="12"/>
              </w:rPr>
            </w:pPr>
          </w:p>
        </w:tc>
        <w:tc>
          <w:tcPr>
            <w:tcW w:w="4954" w:type="dxa"/>
            <w:tcBorders>
              <w:top w:val="dotted" w:sz="4" w:space="0" w:color="FFA543"/>
            </w:tcBorders>
            <w:shd w:val="clear" w:color="auto" w:fill="FAFAFA"/>
          </w:tcPr>
          <w:p w14:paraId="785F1BED" w14:textId="77777777" w:rsidR="001C20E1" w:rsidRPr="001C20E1" w:rsidRDefault="001C20E1" w:rsidP="001C20E1">
            <w:pPr>
              <w:pStyle w:val="Default"/>
              <w:jc w:val="thaiDistribute"/>
              <w:rPr>
                <w:color w:val="000000" w:themeColor="text1"/>
                <w:sz w:val="12"/>
                <w:szCs w:val="12"/>
              </w:rPr>
            </w:pPr>
          </w:p>
        </w:tc>
      </w:tr>
      <w:tr w:rsidR="001C20E1" w:rsidRPr="001C20E1" w14:paraId="72E4278D" w14:textId="77777777" w:rsidTr="001C20E1">
        <w:trPr>
          <w:trHeight w:val="20"/>
        </w:trPr>
        <w:tc>
          <w:tcPr>
            <w:tcW w:w="4219" w:type="dxa"/>
            <w:shd w:val="clear" w:color="auto" w:fill="auto"/>
          </w:tcPr>
          <w:p w14:paraId="1CB2C0EF" w14:textId="54661407" w:rsidR="001C20E1" w:rsidRPr="001C20E1" w:rsidRDefault="001C20E1" w:rsidP="001C20E1">
            <w:pPr>
              <w:pStyle w:val="Default"/>
              <w:ind w:right="14"/>
              <w:jc w:val="thaiDistribute"/>
              <w:rPr>
                <w:b/>
                <w:bCs/>
                <w:i/>
                <w:iCs/>
                <w:color w:val="000000" w:themeColor="text1"/>
                <w:sz w:val="12"/>
                <w:szCs w:val="12"/>
              </w:rPr>
            </w:pPr>
            <w:r w:rsidRPr="00117960">
              <w:rPr>
                <w:rFonts w:ascii="Arial Bold" w:hAnsi="Arial Bold"/>
                <w:b/>
                <w:bCs/>
                <w:i/>
                <w:iCs/>
                <w:color w:val="000000" w:themeColor="text1"/>
                <w:sz w:val="18"/>
                <w:szCs w:val="18"/>
              </w:rPr>
              <w:t>Impairment assessment of investments in subsidiaries</w:t>
            </w:r>
            <w:r w:rsidRPr="00117960">
              <w:rPr>
                <w:rFonts w:asciiTheme="minorHAnsi" w:hAnsiTheme="minorHAnsi" w:cs="Browallia New"/>
                <w:b/>
                <w:bCs/>
                <w:i/>
                <w:iCs/>
                <w:color w:val="000000" w:themeColor="text1"/>
                <w:sz w:val="18"/>
                <w:szCs w:val="22"/>
              </w:rPr>
              <w:t xml:space="preserve">, </w:t>
            </w:r>
            <w:proofErr w:type="gramStart"/>
            <w:r w:rsidRPr="00117960">
              <w:rPr>
                <w:b/>
                <w:bCs/>
                <w:i/>
                <w:iCs/>
                <w:color w:val="000000" w:themeColor="text1"/>
                <w:sz w:val="18"/>
                <w:szCs w:val="18"/>
              </w:rPr>
              <w:t>associates</w:t>
            </w:r>
            <w:proofErr w:type="gramEnd"/>
            <w:r w:rsidRPr="00117960">
              <w:rPr>
                <w:b/>
                <w:bCs/>
                <w:i/>
                <w:iCs/>
                <w:color w:val="000000" w:themeColor="text1"/>
                <w:sz w:val="18"/>
                <w:szCs w:val="18"/>
              </w:rPr>
              <w:t xml:space="preserve"> and joint ventures</w:t>
            </w:r>
          </w:p>
        </w:tc>
        <w:tc>
          <w:tcPr>
            <w:tcW w:w="4954" w:type="dxa"/>
            <w:shd w:val="clear" w:color="auto" w:fill="FAFAFA"/>
          </w:tcPr>
          <w:p w14:paraId="10A05B88" w14:textId="77777777" w:rsidR="001C20E1" w:rsidRPr="001C20E1" w:rsidRDefault="001C20E1" w:rsidP="001C20E1">
            <w:pPr>
              <w:pStyle w:val="Default"/>
              <w:jc w:val="thaiDistribute"/>
              <w:rPr>
                <w:color w:val="000000" w:themeColor="text1"/>
                <w:sz w:val="12"/>
                <w:szCs w:val="12"/>
              </w:rPr>
            </w:pPr>
          </w:p>
        </w:tc>
      </w:tr>
      <w:tr w:rsidR="00117960" w:rsidRPr="001C20E1" w14:paraId="17FC0C34" w14:textId="77777777" w:rsidTr="001C20E1">
        <w:trPr>
          <w:trHeight w:val="20"/>
        </w:trPr>
        <w:tc>
          <w:tcPr>
            <w:tcW w:w="4219" w:type="dxa"/>
            <w:shd w:val="clear" w:color="auto" w:fill="auto"/>
          </w:tcPr>
          <w:p w14:paraId="22A3ED20" w14:textId="77777777" w:rsidR="00117960" w:rsidRPr="001C20E1" w:rsidRDefault="00117960" w:rsidP="001C20E1">
            <w:pPr>
              <w:pStyle w:val="Default"/>
              <w:ind w:right="244"/>
              <w:jc w:val="thaiDistribute"/>
              <w:rPr>
                <w:b/>
                <w:bCs/>
                <w:color w:val="000000" w:themeColor="text1"/>
                <w:sz w:val="12"/>
                <w:szCs w:val="12"/>
              </w:rPr>
            </w:pPr>
          </w:p>
        </w:tc>
        <w:tc>
          <w:tcPr>
            <w:tcW w:w="4954" w:type="dxa"/>
            <w:shd w:val="clear" w:color="auto" w:fill="FAFAFA"/>
          </w:tcPr>
          <w:p w14:paraId="05CCAC56" w14:textId="77777777" w:rsidR="00117960" w:rsidRPr="001C20E1" w:rsidRDefault="00117960" w:rsidP="001C20E1">
            <w:pPr>
              <w:pStyle w:val="Default"/>
              <w:jc w:val="thaiDistribute"/>
              <w:rPr>
                <w:color w:val="000000" w:themeColor="text1"/>
                <w:sz w:val="12"/>
                <w:szCs w:val="12"/>
              </w:rPr>
            </w:pPr>
          </w:p>
        </w:tc>
      </w:tr>
      <w:tr w:rsidR="00117960" w:rsidRPr="002757B2" w14:paraId="2B72178E" w14:textId="77777777" w:rsidTr="001C20E1">
        <w:trPr>
          <w:trHeight w:val="20"/>
        </w:trPr>
        <w:tc>
          <w:tcPr>
            <w:tcW w:w="4219" w:type="dxa"/>
            <w:shd w:val="clear" w:color="auto" w:fill="auto"/>
            <w:noWrap/>
            <w:tcMar>
              <w:left w:w="115" w:type="dxa"/>
              <w:right w:w="115" w:type="dxa"/>
            </w:tcMar>
          </w:tcPr>
          <w:p w14:paraId="1ADFEFAD" w14:textId="77777777" w:rsidR="00117960" w:rsidRPr="00A55FA9" w:rsidRDefault="00117960" w:rsidP="001C20E1">
            <w:pPr>
              <w:pStyle w:val="Default"/>
              <w:ind w:right="14"/>
              <w:jc w:val="thaiDistribute"/>
              <w:rPr>
                <w:color w:val="000000" w:themeColor="text1"/>
                <w:sz w:val="18"/>
                <w:szCs w:val="18"/>
              </w:rPr>
            </w:pPr>
            <w:r w:rsidRPr="00A55FA9">
              <w:rPr>
                <w:color w:val="000000" w:themeColor="text1"/>
                <w:sz w:val="18"/>
                <w:szCs w:val="18"/>
              </w:rPr>
              <w:t xml:space="preserve">Refer to Note 7 ‘Critical accounting estimates and judgements’, </w:t>
            </w:r>
            <w:proofErr w:type="gramStart"/>
            <w:r w:rsidRPr="00A55FA9">
              <w:rPr>
                <w:color w:val="000000" w:themeColor="text1"/>
                <w:sz w:val="18"/>
                <w:szCs w:val="18"/>
              </w:rPr>
              <w:t>Note</w:t>
            </w:r>
            <w:proofErr w:type="gramEnd"/>
            <w:r w:rsidRPr="00A55FA9">
              <w:rPr>
                <w:color w:val="000000" w:themeColor="text1"/>
                <w:sz w:val="18"/>
                <w:szCs w:val="18"/>
              </w:rPr>
              <w:t xml:space="preserve"> 16 ‘Investments in subsidiaries’ and Note 17 ‘Investments in associates and joint ventures’.</w:t>
            </w:r>
          </w:p>
          <w:p w14:paraId="1BFA927F" w14:textId="77777777" w:rsidR="00117960" w:rsidRPr="00A55FA9" w:rsidRDefault="00117960" w:rsidP="001C20E1">
            <w:pPr>
              <w:pStyle w:val="Default"/>
              <w:ind w:right="14"/>
              <w:jc w:val="thaiDistribute"/>
              <w:rPr>
                <w:color w:val="000000" w:themeColor="text1"/>
                <w:sz w:val="18"/>
                <w:szCs w:val="18"/>
              </w:rPr>
            </w:pPr>
          </w:p>
          <w:p w14:paraId="76D2D306" w14:textId="77777777" w:rsidR="00117960" w:rsidRPr="00A55FA9" w:rsidRDefault="00117960" w:rsidP="001C20E1">
            <w:pPr>
              <w:pStyle w:val="Default"/>
              <w:ind w:right="14"/>
              <w:jc w:val="thaiDistribute"/>
              <w:rPr>
                <w:color w:val="000000" w:themeColor="text1"/>
                <w:sz w:val="18"/>
                <w:szCs w:val="18"/>
              </w:rPr>
            </w:pPr>
            <w:r w:rsidRPr="001C20E1">
              <w:rPr>
                <w:color w:val="000000" w:themeColor="text1"/>
                <w:spacing w:val="-6"/>
                <w:sz w:val="18"/>
                <w:szCs w:val="18"/>
              </w:rPr>
              <w:t>As of 31 December 2022, the Company had significant</w:t>
            </w:r>
            <w:r w:rsidRPr="00A55FA9">
              <w:rPr>
                <w:color w:val="000000" w:themeColor="text1"/>
                <w:sz w:val="18"/>
                <w:szCs w:val="18"/>
              </w:rPr>
              <w:t xml:space="preserve"> investments in subsidiaries, </w:t>
            </w:r>
            <w:proofErr w:type="gramStart"/>
            <w:r w:rsidRPr="00A55FA9">
              <w:rPr>
                <w:color w:val="000000" w:themeColor="text1"/>
                <w:sz w:val="18"/>
                <w:szCs w:val="18"/>
              </w:rPr>
              <w:t>associates</w:t>
            </w:r>
            <w:proofErr w:type="gramEnd"/>
            <w:r w:rsidRPr="00A55FA9">
              <w:rPr>
                <w:color w:val="000000" w:themeColor="text1"/>
                <w:sz w:val="18"/>
                <w:szCs w:val="18"/>
              </w:rPr>
              <w:t xml:space="preserve"> and joint ventures. Management regularly assesses the existence of impairment indicators for its interests </w:t>
            </w:r>
            <w:r w:rsidRPr="001C20E1">
              <w:rPr>
                <w:color w:val="000000" w:themeColor="text1"/>
                <w:spacing w:val="-6"/>
                <w:sz w:val="18"/>
                <w:szCs w:val="18"/>
              </w:rPr>
              <w:t xml:space="preserve">in these subsidiaries, </w:t>
            </w:r>
            <w:proofErr w:type="gramStart"/>
            <w:r w:rsidRPr="001C20E1">
              <w:rPr>
                <w:color w:val="000000" w:themeColor="text1"/>
                <w:spacing w:val="-6"/>
                <w:sz w:val="18"/>
                <w:szCs w:val="18"/>
              </w:rPr>
              <w:t>associates</w:t>
            </w:r>
            <w:proofErr w:type="gramEnd"/>
            <w:r w:rsidRPr="001C20E1">
              <w:rPr>
                <w:color w:val="000000" w:themeColor="text1"/>
                <w:spacing w:val="-6"/>
                <w:sz w:val="18"/>
                <w:szCs w:val="18"/>
              </w:rPr>
              <w:t xml:space="preserve"> and joint ventures</w:t>
            </w:r>
            <w:r w:rsidRPr="00A55FA9">
              <w:rPr>
                <w:color w:val="000000" w:themeColor="text1"/>
                <w:sz w:val="18"/>
                <w:szCs w:val="18"/>
              </w:rPr>
              <w:t>.</w:t>
            </w:r>
          </w:p>
          <w:p w14:paraId="10F67290" w14:textId="77777777" w:rsidR="00117960" w:rsidRPr="00A55FA9" w:rsidRDefault="00117960" w:rsidP="001C20E1">
            <w:pPr>
              <w:pStyle w:val="Default"/>
              <w:ind w:right="14"/>
              <w:jc w:val="thaiDistribute"/>
              <w:rPr>
                <w:color w:val="000000" w:themeColor="text1"/>
                <w:sz w:val="18"/>
                <w:szCs w:val="18"/>
              </w:rPr>
            </w:pPr>
          </w:p>
          <w:p w14:paraId="5995A8A5" w14:textId="77777777" w:rsidR="00117960" w:rsidRPr="001C20E1" w:rsidRDefault="00117960" w:rsidP="001C20E1">
            <w:pPr>
              <w:pStyle w:val="Default"/>
              <w:ind w:right="14"/>
              <w:jc w:val="thaiDistribute"/>
              <w:rPr>
                <w:color w:val="000000" w:themeColor="text1"/>
                <w:spacing w:val="-6"/>
                <w:sz w:val="18"/>
                <w:szCs w:val="18"/>
              </w:rPr>
            </w:pPr>
            <w:r w:rsidRPr="00A55FA9">
              <w:rPr>
                <w:color w:val="000000" w:themeColor="text1"/>
                <w:sz w:val="18"/>
                <w:szCs w:val="18"/>
              </w:rPr>
              <w:t xml:space="preserve">I focused on this matter because assessing the </w:t>
            </w:r>
            <w:r w:rsidRPr="001C20E1">
              <w:rPr>
                <w:color w:val="000000" w:themeColor="text1"/>
                <w:spacing w:val="-4"/>
                <w:sz w:val="18"/>
                <w:szCs w:val="18"/>
              </w:rPr>
              <w:t>existence of any impairment indicators in the carryin</w:t>
            </w:r>
            <w:r w:rsidRPr="00A55FA9">
              <w:rPr>
                <w:color w:val="000000" w:themeColor="text1"/>
                <w:sz w:val="18"/>
                <w:szCs w:val="18"/>
              </w:rPr>
              <w:t xml:space="preserve">g </w:t>
            </w:r>
            <w:r w:rsidRPr="001C20E1">
              <w:rPr>
                <w:color w:val="000000" w:themeColor="text1"/>
                <w:spacing w:val="-6"/>
                <w:sz w:val="18"/>
                <w:szCs w:val="18"/>
              </w:rPr>
              <w:t>amount of these investments requires managemen</w:t>
            </w:r>
            <w:r w:rsidRPr="00A55FA9">
              <w:rPr>
                <w:color w:val="000000" w:themeColor="text1"/>
                <w:sz w:val="18"/>
                <w:szCs w:val="18"/>
              </w:rPr>
              <w:t xml:space="preserve">t’s judgement. Also, if indicators of impairment are identified, the processes and methodologies for determining the recoverable </w:t>
            </w:r>
            <w:r w:rsidRPr="001C20E1">
              <w:rPr>
                <w:color w:val="000000" w:themeColor="text1"/>
                <w:spacing w:val="-6"/>
                <w:sz w:val="18"/>
                <w:szCs w:val="18"/>
              </w:rPr>
              <w:t>amounts of the investments are based on subjective</w:t>
            </w:r>
            <w:r w:rsidRPr="00A55FA9">
              <w:rPr>
                <w:color w:val="000000" w:themeColor="text1"/>
                <w:sz w:val="18"/>
                <w:szCs w:val="18"/>
              </w:rPr>
              <w:t xml:space="preserve"> </w:t>
            </w:r>
            <w:r w:rsidRPr="001C20E1">
              <w:rPr>
                <w:color w:val="000000" w:themeColor="text1"/>
                <w:spacing w:val="-6"/>
                <w:sz w:val="18"/>
                <w:szCs w:val="18"/>
              </w:rPr>
              <w:t>assumptions that require management’s judgement.</w:t>
            </w:r>
          </w:p>
          <w:p w14:paraId="5D73B3D5" w14:textId="77777777" w:rsidR="00117960" w:rsidRPr="00A55FA9" w:rsidRDefault="00117960" w:rsidP="001C20E1">
            <w:pPr>
              <w:pStyle w:val="Default"/>
              <w:ind w:right="14"/>
              <w:jc w:val="thaiDistribute"/>
              <w:rPr>
                <w:color w:val="000000" w:themeColor="text1"/>
                <w:sz w:val="18"/>
                <w:szCs w:val="18"/>
              </w:rPr>
            </w:pPr>
          </w:p>
          <w:p w14:paraId="3AC6CFD1" w14:textId="77777777" w:rsidR="00117960" w:rsidRPr="00A55FA9" w:rsidRDefault="00117960" w:rsidP="001C20E1">
            <w:pPr>
              <w:pStyle w:val="Default"/>
              <w:ind w:right="14"/>
              <w:jc w:val="both"/>
              <w:rPr>
                <w:color w:val="000000" w:themeColor="text1"/>
                <w:sz w:val="18"/>
                <w:szCs w:val="18"/>
              </w:rPr>
            </w:pPr>
            <w:r w:rsidRPr="00A55FA9">
              <w:rPr>
                <w:color w:val="000000" w:themeColor="text1"/>
                <w:sz w:val="18"/>
                <w:szCs w:val="18"/>
              </w:rPr>
              <w:t xml:space="preserve">The recoverable amounts are calculated based on the fair value less cost of disposal model. Key </w:t>
            </w:r>
            <w:r w:rsidRPr="00A55FA9">
              <w:rPr>
                <w:rFonts w:cstheme="minorBidi"/>
                <w:color w:val="000000" w:themeColor="text1"/>
                <w:sz w:val="18"/>
                <w:szCs w:val="18"/>
              </w:rPr>
              <w:t>data</w:t>
            </w:r>
            <w:r w:rsidRPr="00A55FA9">
              <w:rPr>
                <w:color w:val="000000" w:themeColor="text1"/>
                <w:sz w:val="18"/>
                <w:szCs w:val="18"/>
              </w:rPr>
              <w:t xml:space="preserve"> and assumptions used to estimate the present value of the future cash flows include electricity tariffs, power plant capacity, growth rate, operating costs and</w:t>
            </w:r>
            <w:r w:rsidRPr="00A55FA9">
              <w:rPr>
                <w:rFonts w:cstheme="minorBidi" w:hint="cs"/>
                <w:color w:val="000000" w:themeColor="text1"/>
                <w:sz w:val="18"/>
                <w:szCs w:val="18"/>
                <w:cs/>
              </w:rPr>
              <w:t xml:space="preserve"> </w:t>
            </w:r>
            <w:r w:rsidRPr="00A55FA9">
              <w:rPr>
                <w:rFonts w:cstheme="minorBidi"/>
                <w:color w:val="000000" w:themeColor="text1"/>
                <w:sz w:val="18"/>
                <w:szCs w:val="18"/>
              </w:rPr>
              <w:t>expenses</w:t>
            </w:r>
            <w:r w:rsidRPr="00A55FA9">
              <w:rPr>
                <w:color w:val="000000" w:themeColor="text1"/>
                <w:sz w:val="18"/>
                <w:szCs w:val="18"/>
              </w:rPr>
              <w:t>, capital structure and discount rate.</w:t>
            </w:r>
          </w:p>
          <w:p w14:paraId="781F4BCE" w14:textId="77777777" w:rsidR="00117960" w:rsidRPr="00A55FA9" w:rsidRDefault="00117960" w:rsidP="001C20E1">
            <w:pPr>
              <w:pStyle w:val="Default"/>
              <w:ind w:right="14"/>
              <w:jc w:val="both"/>
              <w:rPr>
                <w:color w:val="000000" w:themeColor="text1"/>
                <w:sz w:val="18"/>
                <w:szCs w:val="18"/>
              </w:rPr>
            </w:pPr>
          </w:p>
          <w:p w14:paraId="3B6CD9C4" w14:textId="5903112B" w:rsidR="00117960" w:rsidRPr="002757B2" w:rsidRDefault="00117960" w:rsidP="001C20E1">
            <w:pPr>
              <w:pStyle w:val="Default"/>
              <w:ind w:right="60"/>
              <w:jc w:val="both"/>
              <w:rPr>
                <w:color w:val="000000" w:themeColor="text1"/>
                <w:sz w:val="20"/>
                <w:szCs w:val="20"/>
              </w:rPr>
            </w:pPr>
            <w:r w:rsidRPr="001C20E1">
              <w:rPr>
                <w:color w:val="000000" w:themeColor="text1"/>
                <w:spacing w:val="-10"/>
                <w:sz w:val="18"/>
                <w:szCs w:val="18"/>
              </w:rPr>
              <w:t>Based on management’s assessment, the investments’</w:t>
            </w:r>
            <w:r w:rsidRPr="00A55FA9">
              <w:rPr>
                <w:color w:val="000000" w:themeColor="text1"/>
                <w:sz w:val="18"/>
                <w:szCs w:val="18"/>
              </w:rPr>
              <w:t xml:space="preserve"> recoverable amount </w:t>
            </w:r>
            <w:r w:rsidR="00951107">
              <w:rPr>
                <w:color w:val="000000" w:themeColor="text1"/>
                <w:sz w:val="18"/>
                <w:szCs w:val="18"/>
              </w:rPr>
              <w:t xml:space="preserve">where impairment indicators existed, </w:t>
            </w:r>
            <w:r w:rsidRPr="00A55FA9">
              <w:rPr>
                <w:color w:val="000000" w:themeColor="text1"/>
                <w:sz w:val="18"/>
                <w:szCs w:val="18"/>
              </w:rPr>
              <w:t>was higher than the carrying value and no impairment was recognised in the financial statements.</w:t>
            </w:r>
          </w:p>
        </w:tc>
        <w:tc>
          <w:tcPr>
            <w:tcW w:w="4954" w:type="dxa"/>
            <w:shd w:val="clear" w:color="auto" w:fill="FAFAFA"/>
            <w:noWrap/>
            <w:tcMar>
              <w:left w:w="115" w:type="dxa"/>
              <w:right w:w="115" w:type="dxa"/>
            </w:tcMar>
          </w:tcPr>
          <w:p w14:paraId="2D5AF70C" w14:textId="77777777" w:rsidR="00117960" w:rsidRPr="00A55FA9" w:rsidRDefault="00117960" w:rsidP="001C20E1">
            <w:pPr>
              <w:pStyle w:val="Default"/>
              <w:ind w:right="-14"/>
              <w:jc w:val="thaiDistribute"/>
              <w:rPr>
                <w:color w:val="000000" w:themeColor="text1"/>
                <w:sz w:val="18"/>
                <w:szCs w:val="18"/>
              </w:rPr>
            </w:pPr>
            <w:r w:rsidRPr="00A55FA9">
              <w:rPr>
                <w:color w:val="000000" w:themeColor="text1"/>
                <w:sz w:val="18"/>
                <w:szCs w:val="18"/>
              </w:rPr>
              <w:t>I performed the following procedures in auditing this matter.</w:t>
            </w:r>
          </w:p>
          <w:p w14:paraId="15C45729" w14:textId="77777777" w:rsidR="00117960" w:rsidRPr="00A55FA9" w:rsidRDefault="00117960" w:rsidP="001C20E1">
            <w:pPr>
              <w:pStyle w:val="Default"/>
              <w:ind w:right="-14"/>
              <w:jc w:val="thaiDistribute"/>
              <w:rPr>
                <w:color w:val="000000" w:themeColor="text1"/>
                <w:sz w:val="18"/>
                <w:szCs w:val="18"/>
              </w:rPr>
            </w:pPr>
          </w:p>
          <w:p w14:paraId="28508488" w14:textId="77777777" w:rsidR="00117960" w:rsidRPr="00A55FA9" w:rsidRDefault="00117960" w:rsidP="001C20E1">
            <w:pPr>
              <w:pStyle w:val="Default"/>
              <w:numPr>
                <w:ilvl w:val="0"/>
                <w:numId w:val="8"/>
              </w:numPr>
              <w:ind w:left="290" w:right="-14" w:hanging="284"/>
              <w:jc w:val="thaiDistribute"/>
              <w:rPr>
                <w:color w:val="000000" w:themeColor="text1"/>
                <w:sz w:val="18"/>
                <w:szCs w:val="18"/>
              </w:rPr>
            </w:pPr>
            <w:r w:rsidRPr="00A55FA9">
              <w:rPr>
                <w:color w:val="000000" w:themeColor="text1"/>
                <w:sz w:val="18"/>
                <w:szCs w:val="18"/>
              </w:rPr>
              <w:t xml:space="preserve">I enquired with management about the current market conditions and status of each subsidiary, </w:t>
            </w:r>
            <w:proofErr w:type="gramStart"/>
            <w:r w:rsidRPr="00A55FA9">
              <w:rPr>
                <w:color w:val="000000" w:themeColor="text1"/>
                <w:sz w:val="18"/>
                <w:szCs w:val="18"/>
              </w:rPr>
              <w:t>associate</w:t>
            </w:r>
            <w:proofErr w:type="gramEnd"/>
            <w:r w:rsidRPr="00A55FA9">
              <w:rPr>
                <w:color w:val="000000" w:themeColor="text1"/>
                <w:sz w:val="18"/>
                <w:szCs w:val="18"/>
              </w:rPr>
              <w:t xml:space="preserve"> and joint venture to evaluate potential impairment indicators. </w:t>
            </w:r>
          </w:p>
          <w:p w14:paraId="33F91792" w14:textId="77777777" w:rsidR="00117960" w:rsidRPr="00A55FA9" w:rsidRDefault="00117960" w:rsidP="001C20E1">
            <w:pPr>
              <w:pStyle w:val="Default"/>
              <w:ind w:left="290" w:right="-14" w:hanging="284"/>
              <w:jc w:val="thaiDistribute"/>
              <w:rPr>
                <w:color w:val="000000" w:themeColor="text1"/>
                <w:sz w:val="18"/>
                <w:szCs w:val="18"/>
              </w:rPr>
            </w:pPr>
          </w:p>
          <w:p w14:paraId="7609FE6C" w14:textId="7026CE10" w:rsidR="00117960" w:rsidRPr="00A55FA9" w:rsidRDefault="00951107" w:rsidP="001C20E1">
            <w:pPr>
              <w:pStyle w:val="Default"/>
              <w:numPr>
                <w:ilvl w:val="0"/>
                <w:numId w:val="8"/>
              </w:numPr>
              <w:ind w:left="290" w:right="-14" w:hanging="284"/>
              <w:jc w:val="thaiDistribute"/>
              <w:rPr>
                <w:color w:val="000000" w:themeColor="text1"/>
                <w:sz w:val="18"/>
                <w:szCs w:val="18"/>
              </w:rPr>
            </w:pPr>
            <w:r>
              <w:rPr>
                <w:color w:val="000000" w:themeColor="text1"/>
                <w:sz w:val="18"/>
                <w:szCs w:val="18"/>
              </w:rPr>
              <w:t xml:space="preserve">For investments where impairment indicators existed, </w:t>
            </w:r>
            <w:r>
              <w:rPr>
                <w:color w:val="000000" w:themeColor="text1"/>
                <w:sz w:val="18"/>
                <w:szCs w:val="18"/>
              </w:rPr>
              <w:br/>
            </w:r>
            <w:r w:rsidR="00117960" w:rsidRPr="00A55FA9">
              <w:rPr>
                <w:color w:val="000000" w:themeColor="text1"/>
                <w:sz w:val="18"/>
                <w:szCs w:val="18"/>
              </w:rPr>
              <w:t xml:space="preserve">I engaged an audit expert to review the appropriateness and reasonableness of the valuation method, the calculation model’s logic and the estimation of the discount rates and discount factors by comparing them with other comparable market participants. </w:t>
            </w:r>
          </w:p>
          <w:p w14:paraId="787272E3" w14:textId="77777777" w:rsidR="00117960" w:rsidRPr="00A55FA9" w:rsidRDefault="00117960" w:rsidP="001C20E1">
            <w:pPr>
              <w:pStyle w:val="Default"/>
              <w:ind w:left="290" w:right="-14" w:hanging="284"/>
              <w:jc w:val="thaiDistribute"/>
              <w:rPr>
                <w:color w:val="000000" w:themeColor="text1"/>
                <w:sz w:val="18"/>
                <w:szCs w:val="18"/>
              </w:rPr>
            </w:pPr>
          </w:p>
          <w:p w14:paraId="59AE5FD5" w14:textId="77777777" w:rsidR="00117960" w:rsidRPr="00A55FA9" w:rsidRDefault="00117960" w:rsidP="001C20E1">
            <w:pPr>
              <w:pStyle w:val="Default"/>
              <w:numPr>
                <w:ilvl w:val="0"/>
                <w:numId w:val="8"/>
              </w:numPr>
              <w:ind w:left="290" w:right="-14" w:hanging="284"/>
              <w:jc w:val="thaiDistribute"/>
              <w:rPr>
                <w:color w:val="000000" w:themeColor="text1"/>
                <w:sz w:val="18"/>
                <w:szCs w:val="18"/>
              </w:rPr>
            </w:pPr>
            <w:r w:rsidRPr="001C20E1">
              <w:rPr>
                <w:color w:val="000000" w:themeColor="text1"/>
                <w:spacing w:val="-6"/>
                <w:sz w:val="18"/>
                <w:szCs w:val="18"/>
              </w:rPr>
              <w:t>I evaluated the reasonableness of key data and assumptions</w:t>
            </w:r>
            <w:r w:rsidRPr="00A55FA9">
              <w:rPr>
                <w:color w:val="000000" w:themeColor="text1"/>
                <w:sz w:val="18"/>
                <w:szCs w:val="18"/>
              </w:rPr>
              <w:t xml:space="preserve"> used to assess the recoverable amounts by comparing them with the relevant contracts, historical </w:t>
            </w:r>
            <w:proofErr w:type="gramStart"/>
            <w:r w:rsidRPr="00A55FA9">
              <w:rPr>
                <w:color w:val="000000" w:themeColor="text1"/>
                <w:sz w:val="18"/>
                <w:szCs w:val="18"/>
              </w:rPr>
              <w:t>data</w:t>
            </w:r>
            <w:proofErr w:type="gramEnd"/>
            <w:r w:rsidRPr="00A55FA9">
              <w:rPr>
                <w:color w:val="000000" w:themeColor="text1"/>
                <w:sz w:val="18"/>
                <w:szCs w:val="18"/>
              </w:rPr>
              <w:t xml:space="preserve"> and comparable market data. </w:t>
            </w:r>
          </w:p>
          <w:p w14:paraId="119F417A" w14:textId="77777777" w:rsidR="00117960" w:rsidRPr="00A55FA9" w:rsidRDefault="00117960" w:rsidP="001C20E1">
            <w:pPr>
              <w:pStyle w:val="Default"/>
              <w:ind w:left="290" w:right="-14" w:hanging="284"/>
              <w:jc w:val="thaiDistribute"/>
              <w:rPr>
                <w:color w:val="000000" w:themeColor="text1"/>
                <w:sz w:val="18"/>
                <w:szCs w:val="18"/>
              </w:rPr>
            </w:pPr>
          </w:p>
          <w:p w14:paraId="259FA9A8" w14:textId="77777777" w:rsidR="00117960" w:rsidRPr="00A55FA9" w:rsidRDefault="00117960" w:rsidP="001C20E1">
            <w:pPr>
              <w:pStyle w:val="Default"/>
              <w:numPr>
                <w:ilvl w:val="0"/>
                <w:numId w:val="8"/>
              </w:numPr>
              <w:ind w:left="290" w:right="-14" w:hanging="284"/>
              <w:jc w:val="thaiDistribute"/>
              <w:rPr>
                <w:color w:val="000000" w:themeColor="text1"/>
                <w:sz w:val="18"/>
                <w:szCs w:val="18"/>
              </w:rPr>
            </w:pPr>
            <w:r w:rsidRPr="00A55FA9">
              <w:rPr>
                <w:color w:val="000000" w:themeColor="text1"/>
                <w:sz w:val="18"/>
                <w:szCs w:val="18"/>
              </w:rPr>
              <w:t>I carried out a sensitivity analysis of key assumptions to assess which factors are sensitive to the recoverable amounts and the potential impacts of the range of possible outcomes.</w:t>
            </w:r>
          </w:p>
          <w:p w14:paraId="793C5EAE" w14:textId="77777777" w:rsidR="00117960" w:rsidRPr="00A55FA9" w:rsidRDefault="00117960" w:rsidP="001C20E1">
            <w:pPr>
              <w:pStyle w:val="Default"/>
              <w:ind w:left="290" w:right="-14" w:hanging="284"/>
              <w:jc w:val="thaiDistribute"/>
              <w:rPr>
                <w:color w:val="000000" w:themeColor="text1"/>
                <w:sz w:val="18"/>
                <w:szCs w:val="18"/>
              </w:rPr>
            </w:pPr>
          </w:p>
          <w:p w14:paraId="1C093273" w14:textId="77777777" w:rsidR="00117960" w:rsidRPr="00A55FA9" w:rsidRDefault="00117960" w:rsidP="001C20E1">
            <w:pPr>
              <w:pStyle w:val="Default"/>
              <w:numPr>
                <w:ilvl w:val="0"/>
                <w:numId w:val="8"/>
              </w:numPr>
              <w:ind w:left="290" w:right="-14" w:hanging="284"/>
              <w:jc w:val="thaiDistribute"/>
              <w:rPr>
                <w:color w:val="000000" w:themeColor="text1"/>
                <w:sz w:val="18"/>
                <w:szCs w:val="18"/>
              </w:rPr>
            </w:pPr>
            <w:r w:rsidRPr="00A55FA9">
              <w:rPr>
                <w:color w:val="000000" w:themeColor="text1"/>
                <w:sz w:val="18"/>
                <w:szCs w:val="18"/>
              </w:rPr>
              <w:t xml:space="preserve">I evaluated the appropriateness and the adequacy of the disclosures made in the notes to the financial statements relating to this matter. </w:t>
            </w:r>
          </w:p>
          <w:p w14:paraId="27E1155C" w14:textId="77777777" w:rsidR="00117960" w:rsidRPr="00A55FA9" w:rsidRDefault="00117960" w:rsidP="001C20E1">
            <w:pPr>
              <w:pStyle w:val="Default"/>
              <w:ind w:right="-14"/>
              <w:jc w:val="thaiDistribute"/>
              <w:rPr>
                <w:color w:val="000000" w:themeColor="text1"/>
                <w:sz w:val="18"/>
                <w:szCs w:val="18"/>
              </w:rPr>
            </w:pPr>
          </w:p>
          <w:p w14:paraId="59EB1ADB" w14:textId="69B3E7B4" w:rsidR="00117960" w:rsidRPr="002757B2" w:rsidRDefault="00117960" w:rsidP="001C20E1">
            <w:pPr>
              <w:pStyle w:val="Default"/>
              <w:ind w:right="-14"/>
              <w:jc w:val="thaiDistribute"/>
              <w:rPr>
                <w:color w:val="000000" w:themeColor="text1"/>
                <w:sz w:val="20"/>
                <w:szCs w:val="20"/>
              </w:rPr>
            </w:pPr>
            <w:r w:rsidRPr="001C20E1">
              <w:rPr>
                <w:color w:val="000000" w:themeColor="text1"/>
                <w:spacing w:val="-6"/>
                <w:sz w:val="18"/>
                <w:szCs w:val="18"/>
              </w:rPr>
              <w:t>From the above procedures, I noted no significant observations</w:t>
            </w:r>
            <w:r w:rsidRPr="00A55FA9">
              <w:rPr>
                <w:color w:val="000000" w:themeColor="text1"/>
                <w:sz w:val="18"/>
                <w:szCs w:val="18"/>
              </w:rPr>
              <w:t xml:space="preserve"> </w:t>
            </w:r>
            <w:r w:rsidRPr="001C20E1">
              <w:rPr>
                <w:color w:val="000000" w:themeColor="text1"/>
                <w:spacing w:val="-6"/>
                <w:sz w:val="18"/>
                <w:szCs w:val="18"/>
              </w:rPr>
              <w:t>relating to management’s assessment of impairment indicators</w:t>
            </w:r>
            <w:r w:rsidRPr="00A55FA9">
              <w:rPr>
                <w:color w:val="000000" w:themeColor="text1"/>
                <w:sz w:val="18"/>
                <w:szCs w:val="18"/>
              </w:rPr>
              <w:t xml:space="preserve">. In addition, key data and assumptions </w:t>
            </w:r>
            <w:r w:rsidRPr="00A55FA9">
              <w:rPr>
                <w:sz w:val="18"/>
                <w:szCs w:val="18"/>
              </w:rPr>
              <w:t xml:space="preserve">management used to determine </w:t>
            </w:r>
            <w:r w:rsidRPr="00A55FA9">
              <w:rPr>
                <w:color w:val="000000" w:themeColor="text1"/>
                <w:sz w:val="18"/>
                <w:szCs w:val="18"/>
              </w:rPr>
              <w:t>the recoverable amounts are consistent with the available evidence.</w:t>
            </w:r>
          </w:p>
        </w:tc>
      </w:tr>
      <w:tr w:rsidR="00117960" w:rsidRPr="001C20E1" w14:paraId="58310EC7" w14:textId="77777777" w:rsidTr="001C20E1">
        <w:trPr>
          <w:trHeight w:val="20"/>
        </w:trPr>
        <w:tc>
          <w:tcPr>
            <w:tcW w:w="4219" w:type="dxa"/>
            <w:tcBorders>
              <w:bottom w:val="single" w:sz="4" w:space="0" w:color="FFA543"/>
            </w:tcBorders>
            <w:shd w:val="clear" w:color="auto" w:fill="auto"/>
          </w:tcPr>
          <w:p w14:paraId="52FE6DD0" w14:textId="77777777" w:rsidR="00117960" w:rsidRPr="001C20E1" w:rsidRDefault="00117960" w:rsidP="001C20E1">
            <w:pPr>
              <w:pStyle w:val="Default"/>
              <w:ind w:right="244"/>
              <w:jc w:val="thaiDistribute"/>
              <w:rPr>
                <w:color w:val="000000" w:themeColor="text1"/>
                <w:sz w:val="12"/>
                <w:szCs w:val="12"/>
              </w:rPr>
            </w:pPr>
          </w:p>
        </w:tc>
        <w:tc>
          <w:tcPr>
            <w:tcW w:w="4954" w:type="dxa"/>
            <w:tcBorders>
              <w:bottom w:val="single" w:sz="4" w:space="0" w:color="FFA543"/>
            </w:tcBorders>
            <w:shd w:val="clear" w:color="auto" w:fill="FAFAFA"/>
          </w:tcPr>
          <w:p w14:paraId="05C7AC7E" w14:textId="77777777" w:rsidR="00117960" w:rsidRPr="001C20E1" w:rsidRDefault="00117960" w:rsidP="001C20E1">
            <w:pPr>
              <w:pStyle w:val="Default"/>
              <w:jc w:val="thaiDistribute"/>
              <w:rPr>
                <w:color w:val="000000" w:themeColor="text1"/>
                <w:sz w:val="12"/>
                <w:szCs w:val="12"/>
              </w:rPr>
            </w:pPr>
          </w:p>
        </w:tc>
      </w:tr>
    </w:tbl>
    <w:p w14:paraId="6D10BA30" w14:textId="77777777" w:rsidR="00240078" w:rsidRPr="002757B2" w:rsidRDefault="00240078" w:rsidP="00240078">
      <w:pPr>
        <w:pStyle w:val="Header"/>
        <w:jc w:val="both"/>
        <w:rPr>
          <w:rFonts w:ascii="Arial" w:hAnsi="Arial" w:cs="Arial"/>
          <w:b/>
          <w:bCs/>
          <w:color w:val="000000" w:themeColor="text1"/>
          <w:sz w:val="20"/>
          <w:szCs w:val="20"/>
        </w:rPr>
      </w:pPr>
    </w:p>
    <w:p w14:paraId="7AC4B38E" w14:textId="77777777" w:rsidR="001C20E1" w:rsidRDefault="001C20E1">
      <w:pPr>
        <w:rPr>
          <w:rFonts w:ascii="Arial" w:eastAsia="Calibri" w:hAnsi="Arial" w:cs="Arial"/>
          <w:b/>
          <w:bCs/>
          <w:color w:val="CF4A02"/>
          <w:sz w:val="20"/>
          <w:szCs w:val="20"/>
        </w:rPr>
      </w:pPr>
      <w:r>
        <w:rPr>
          <w:rFonts w:eastAsia="Calibri"/>
          <w:b/>
          <w:bCs/>
          <w:color w:val="CF4A02"/>
          <w:sz w:val="20"/>
          <w:szCs w:val="20"/>
        </w:rPr>
        <w:br w:type="page"/>
      </w:r>
    </w:p>
    <w:p w14:paraId="35C3B1BC" w14:textId="39DD52F7"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2F863B29" w14:textId="77777777" w:rsidR="00E3702E" w:rsidRPr="002757B2" w:rsidRDefault="00E3702E" w:rsidP="00F67AF3">
      <w:pPr>
        <w:pStyle w:val="Default"/>
        <w:jc w:val="thaiDistribute"/>
        <w:rPr>
          <w:rFonts w:eastAsia="Calibri"/>
          <w:b/>
          <w:bCs/>
          <w:color w:val="000000" w:themeColor="text1"/>
          <w:sz w:val="20"/>
          <w:szCs w:val="20"/>
        </w:rPr>
      </w:pPr>
    </w:p>
    <w:p w14:paraId="4B9860C5"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2FC54D58" w14:textId="77777777" w:rsidR="00B91979" w:rsidRPr="002757B2" w:rsidRDefault="00B91979" w:rsidP="00F67AF3">
      <w:pPr>
        <w:pStyle w:val="Default"/>
        <w:jc w:val="thaiDistribute"/>
        <w:rPr>
          <w:color w:val="000000" w:themeColor="text1"/>
          <w:sz w:val="20"/>
          <w:szCs w:val="20"/>
        </w:rPr>
      </w:pPr>
    </w:p>
    <w:p w14:paraId="3F34F266"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6D440D31" w14:textId="77777777" w:rsidR="005237A1" w:rsidRPr="002757B2" w:rsidRDefault="005237A1" w:rsidP="00F67AF3">
      <w:pPr>
        <w:pStyle w:val="Default"/>
        <w:jc w:val="thaiDistribute"/>
        <w:rPr>
          <w:color w:val="000000" w:themeColor="text1"/>
          <w:sz w:val="20"/>
          <w:szCs w:val="20"/>
        </w:rPr>
      </w:pPr>
    </w:p>
    <w:p w14:paraId="66BAFE58"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EBC6563" w14:textId="77777777" w:rsidR="00BD5FF4" w:rsidRPr="002757B2" w:rsidRDefault="00BD5FF4" w:rsidP="00F67AF3">
      <w:pPr>
        <w:pStyle w:val="Default"/>
        <w:jc w:val="thaiDistribute"/>
        <w:rPr>
          <w:color w:val="000000" w:themeColor="text1"/>
          <w:sz w:val="20"/>
          <w:szCs w:val="20"/>
        </w:rPr>
      </w:pPr>
    </w:p>
    <w:p w14:paraId="0C8A64A1" w14:textId="7257A30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2757B2">
        <w:rPr>
          <w:color w:val="000000" w:themeColor="text1"/>
          <w:sz w:val="20"/>
          <w:szCs w:val="20"/>
        </w:rPr>
        <w:t>.</w:t>
      </w:r>
    </w:p>
    <w:p w14:paraId="344329EA" w14:textId="77777777" w:rsidR="002757B2" w:rsidRPr="002757B2" w:rsidRDefault="002757B2" w:rsidP="002757B2">
      <w:pPr>
        <w:pStyle w:val="Header"/>
        <w:jc w:val="both"/>
        <w:rPr>
          <w:rFonts w:ascii="Arial" w:hAnsi="Arial" w:cs="Arial"/>
          <w:b/>
          <w:bCs/>
          <w:color w:val="000000" w:themeColor="text1"/>
          <w:sz w:val="20"/>
          <w:szCs w:val="20"/>
        </w:rPr>
      </w:pPr>
    </w:p>
    <w:p w14:paraId="4A8009F7"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2D0B20B3" w14:textId="77777777" w:rsidR="00E3702E" w:rsidRPr="002757B2" w:rsidRDefault="00E3702E" w:rsidP="00F67AF3">
      <w:pPr>
        <w:pStyle w:val="Default"/>
        <w:jc w:val="thaiDistribute"/>
        <w:rPr>
          <w:rFonts w:eastAsia="Calibri"/>
          <w:b/>
          <w:bCs/>
          <w:color w:val="000000" w:themeColor="text1"/>
          <w:sz w:val="20"/>
          <w:szCs w:val="20"/>
        </w:rPr>
      </w:pPr>
    </w:p>
    <w:p w14:paraId="1EF22FF2"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4C26243D"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6E492361"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06DF3DAC"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D4DA5A8"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66D90462" w14:textId="77777777" w:rsidR="00620568" w:rsidRPr="002757B2" w:rsidRDefault="00620568" w:rsidP="00F67AF3">
      <w:pPr>
        <w:pStyle w:val="Default"/>
        <w:jc w:val="thaiDistribute"/>
        <w:rPr>
          <w:b/>
          <w:bCs/>
          <w:color w:val="000000" w:themeColor="text1"/>
          <w:sz w:val="20"/>
          <w:szCs w:val="20"/>
        </w:rPr>
      </w:pPr>
    </w:p>
    <w:p w14:paraId="2E8A0216"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F7EE1B3" w14:textId="77777777" w:rsidR="003D3D27" w:rsidRPr="002757B2" w:rsidRDefault="003D3D27" w:rsidP="00F67AF3">
      <w:pPr>
        <w:pStyle w:val="Default"/>
        <w:jc w:val="thaiDistribute"/>
        <w:rPr>
          <w:rFonts w:eastAsia="Calibri"/>
          <w:b/>
          <w:bCs/>
          <w:color w:val="000000" w:themeColor="text1"/>
          <w:sz w:val="20"/>
          <w:szCs w:val="20"/>
        </w:rPr>
      </w:pPr>
    </w:p>
    <w:p w14:paraId="41A59CD1"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097DE375" w14:textId="77777777" w:rsidR="00B91979" w:rsidRPr="002757B2" w:rsidRDefault="00B91979" w:rsidP="00F67AF3">
      <w:pPr>
        <w:pStyle w:val="Default"/>
        <w:jc w:val="thaiDistribute"/>
        <w:rPr>
          <w:color w:val="000000" w:themeColor="text1"/>
          <w:sz w:val="20"/>
          <w:szCs w:val="20"/>
        </w:rPr>
      </w:pPr>
    </w:p>
    <w:p w14:paraId="3D8BB7B3" w14:textId="67294904"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341330B5" w14:textId="77777777" w:rsidR="000D55B0" w:rsidRPr="002757B2" w:rsidRDefault="000D55B0" w:rsidP="00F67AF3">
      <w:pPr>
        <w:pStyle w:val="Default"/>
        <w:jc w:val="thaiDistribute"/>
        <w:rPr>
          <w:color w:val="000000" w:themeColor="text1"/>
          <w:sz w:val="20"/>
          <w:szCs w:val="20"/>
        </w:rPr>
      </w:pPr>
    </w:p>
    <w:p w14:paraId="5F40720F"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648F47" w14:textId="77777777" w:rsidR="00240078" w:rsidRPr="002757B2" w:rsidRDefault="00240078" w:rsidP="00F67AF3">
      <w:pPr>
        <w:pStyle w:val="Default"/>
        <w:ind w:left="540"/>
        <w:jc w:val="thaiDistribute"/>
        <w:rPr>
          <w:color w:val="000000" w:themeColor="text1"/>
          <w:sz w:val="12"/>
          <w:szCs w:val="12"/>
        </w:rPr>
      </w:pPr>
    </w:p>
    <w:p w14:paraId="1AD96ADD"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21E5727C" w14:textId="3E75DB3D" w:rsidR="001C20E1" w:rsidRDefault="001C20E1">
      <w:pPr>
        <w:rPr>
          <w:rFonts w:ascii="Arial" w:hAnsi="Arial" w:cs="Arial"/>
          <w:color w:val="000000" w:themeColor="text1"/>
          <w:sz w:val="12"/>
          <w:szCs w:val="12"/>
          <w:cs/>
        </w:rPr>
      </w:pPr>
      <w:r>
        <w:rPr>
          <w:rFonts w:cs="Angsana New"/>
          <w:color w:val="000000" w:themeColor="text1"/>
          <w:sz w:val="12"/>
          <w:szCs w:val="12"/>
          <w:cs/>
        </w:rPr>
        <w:br w:type="page"/>
      </w:r>
    </w:p>
    <w:p w14:paraId="7A65BC7C"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2BFCDF27" w14:textId="77777777" w:rsidR="002757B2" w:rsidRPr="002757B2" w:rsidRDefault="002757B2" w:rsidP="002757B2">
      <w:pPr>
        <w:pStyle w:val="Default"/>
        <w:ind w:left="540"/>
        <w:jc w:val="thaiDistribute"/>
        <w:rPr>
          <w:color w:val="000000" w:themeColor="text1"/>
          <w:sz w:val="12"/>
          <w:szCs w:val="12"/>
        </w:rPr>
      </w:pPr>
    </w:p>
    <w:p w14:paraId="1F09A99F"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2E38C09B" w14:textId="77777777" w:rsidR="001C20E1" w:rsidRPr="002757B2" w:rsidRDefault="001C20E1" w:rsidP="001C20E1">
      <w:pPr>
        <w:pStyle w:val="Default"/>
        <w:ind w:left="720"/>
        <w:jc w:val="thaiDistribute"/>
        <w:rPr>
          <w:color w:val="000000" w:themeColor="text1"/>
          <w:sz w:val="12"/>
          <w:szCs w:val="12"/>
        </w:rPr>
      </w:pPr>
    </w:p>
    <w:p w14:paraId="5A1DB5D1"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40D5033E" w14:textId="77777777" w:rsidR="00240078" w:rsidRPr="002757B2" w:rsidRDefault="00240078" w:rsidP="00F67AF3">
      <w:pPr>
        <w:pStyle w:val="Default"/>
        <w:ind w:left="540"/>
        <w:jc w:val="thaiDistribute"/>
        <w:rPr>
          <w:color w:val="000000" w:themeColor="text1"/>
          <w:sz w:val="12"/>
          <w:szCs w:val="12"/>
        </w:rPr>
      </w:pPr>
    </w:p>
    <w:p w14:paraId="46EA4614"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248F3DF7" w14:textId="77777777" w:rsidR="00B91979" w:rsidRPr="002757B2" w:rsidRDefault="00B91979" w:rsidP="008B018B">
      <w:pPr>
        <w:pStyle w:val="Default"/>
        <w:jc w:val="thaiDistribute"/>
        <w:rPr>
          <w:color w:val="000000" w:themeColor="text1"/>
          <w:sz w:val="20"/>
          <w:szCs w:val="20"/>
        </w:rPr>
      </w:pPr>
    </w:p>
    <w:p w14:paraId="2648F843"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5868D969" w14:textId="77777777" w:rsidR="00B91979" w:rsidRPr="002757B2" w:rsidRDefault="00B91979" w:rsidP="00F67AF3">
      <w:pPr>
        <w:pStyle w:val="Default"/>
        <w:jc w:val="thaiDistribute"/>
        <w:rPr>
          <w:color w:val="000000" w:themeColor="text1"/>
          <w:sz w:val="20"/>
          <w:szCs w:val="20"/>
        </w:rPr>
      </w:pPr>
    </w:p>
    <w:p w14:paraId="49697E64"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F2295B9" w14:textId="77777777" w:rsidR="00B91979" w:rsidRPr="002757B2" w:rsidRDefault="00B91979" w:rsidP="00F67AF3">
      <w:pPr>
        <w:pStyle w:val="Default"/>
        <w:jc w:val="thaiDistribute"/>
        <w:rPr>
          <w:color w:val="000000" w:themeColor="text1"/>
          <w:sz w:val="20"/>
          <w:szCs w:val="20"/>
        </w:rPr>
      </w:pPr>
    </w:p>
    <w:p w14:paraId="1CD6BA6B"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4BA5709" w14:textId="77777777" w:rsidR="008D64B8" w:rsidRPr="002757B2" w:rsidRDefault="008D64B8">
      <w:pPr>
        <w:pStyle w:val="Default"/>
        <w:rPr>
          <w:color w:val="000000" w:themeColor="text1"/>
          <w:sz w:val="20"/>
          <w:szCs w:val="20"/>
        </w:rPr>
      </w:pPr>
    </w:p>
    <w:p w14:paraId="2BA9EF01"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3142C139"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68FB6299" w14:textId="77777777" w:rsidR="008D64B8" w:rsidRPr="002757B2" w:rsidRDefault="008D64B8">
      <w:pPr>
        <w:pStyle w:val="Default"/>
        <w:rPr>
          <w:color w:val="000000" w:themeColor="text1"/>
          <w:sz w:val="20"/>
          <w:szCs w:val="20"/>
        </w:rPr>
      </w:pPr>
    </w:p>
    <w:p w14:paraId="0F027EF2" w14:textId="77777777" w:rsidR="000D55B0" w:rsidRPr="002757B2" w:rsidRDefault="000D55B0">
      <w:pPr>
        <w:suppressAutoHyphens/>
        <w:spacing w:after="0" w:line="240" w:lineRule="auto"/>
        <w:rPr>
          <w:rFonts w:ascii="Arial" w:hAnsi="Arial" w:cs="Arial"/>
          <w:color w:val="000000" w:themeColor="text1"/>
          <w:sz w:val="20"/>
          <w:szCs w:val="20"/>
        </w:rPr>
      </w:pPr>
    </w:p>
    <w:p w14:paraId="6DCCCAF3" w14:textId="77777777" w:rsidR="003D3D27" w:rsidRPr="002757B2" w:rsidRDefault="003D3D27">
      <w:pPr>
        <w:suppressAutoHyphens/>
        <w:spacing w:after="0" w:line="240" w:lineRule="auto"/>
        <w:rPr>
          <w:rFonts w:ascii="Arial" w:hAnsi="Arial" w:cs="Arial"/>
          <w:color w:val="000000" w:themeColor="text1"/>
          <w:sz w:val="20"/>
          <w:szCs w:val="20"/>
        </w:rPr>
      </w:pPr>
    </w:p>
    <w:p w14:paraId="6492BF97" w14:textId="77777777" w:rsidR="003D3D27" w:rsidRPr="002757B2" w:rsidRDefault="003D3D27">
      <w:pPr>
        <w:suppressAutoHyphens/>
        <w:spacing w:after="0" w:line="240" w:lineRule="auto"/>
        <w:rPr>
          <w:rFonts w:ascii="Arial" w:hAnsi="Arial" w:cs="Arial"/>
          <w:color w:val="000000" w:themeColor="text1"/>
          <w:sz w:val="20"/>
          <w:szCs w:val="20"/>
        </w:rPr>
      </w:pPr>
    </w:p>
    <w:p w14:paraId="6CCCF2AC" w14:textId="77777777" w:rsidR="003D3D27" w:rsidRPr="002757B2" w:rsidRDefault="003D3D27">
      <w:pPr>
        <w:suppressAutoHyphens/>
        <w:spacing w:after="0" w:line="240" w:lineRule="auto"/>
        <w:rPr>
          <w:rFonts w:ascii="Arial" w:hAnsi="Arial" w:cs="Arial"/>
          <w:color w:val="000000" w:themeColor="text1"/>
          <w:sz w:val="20"/>
          <w:szCs w:val="20"/>
        </w:rPr>
      </w:pPr>
    </w:p>
    <w:p w14:paraId="0D86A321" w14:textId="77777777" w:rsidR="003D3D27" w:rsidRPr="002757B2" w:rsidRDefault="003D3D27">
      <w:pPr>
        <w:suppressAutoHyphens/>
        <w:spacing w:after="0" w:line="240" w:lineRule="auto"/>
        <w:rPr>
          <w:rFonts w:ascii="Arial" w:hAnsi="Arial" w:cs="Arial"/>
          <w:color w:val="000000" w:themeColor="text1"/>
          <w:sz w:val="20"/>
          <w:szCs w:val="20"/>
        </w:rPr>
      </w:pPr>
    </w:p>
    <w:p w14:paraId="012CD92C" w14:textId="77777777" w:rsidR="003D3D27" w:rsidRPr="002757B2" w:rsidRDefault="003D3D27">
      <w:pPr>
        <w:suppressAutoHyphens/>
        <w:spacing w:after="0" w:line="240" w:lineRule="auto"/>
        <w:rPr>
          <w:rFonts w:ascii="Arial" w:hAnsi="Arial" w:cs="Arial"/>
          <w:color w:val="000000" w:themeColor="text1"/>
          <w:sz w:val="20"/>
          <w:szCs w:val="20"/>
        </w:rPr>
      </w:pPr>
    </w:p>
    <w:p w14:paraId="3C804E1F" w14:textId="77777777" w:rsidR="005B1E87" w:rsidRPr="002757B2" w:rsidRDefault="007E7901">
      <w:pPr>
        <w:suppressAutoHyphens/>
        <w:spacing w:after="0" w:line="240" w:lineRule="auto"/>
        <w:rPr>
          <w:rFonts w:ascii="Arial" w:hAnsi="Arial" w:cs="Arial"/>
          <w:color w:val="000000" w:themeColor="text1"/>
          <w:sz w:val="20"/>
          <w:szCs w:val="20"/>
          <w:lang w:val="en-US"/>
        </w:rPr>
      </w:pPr>
      <w:proofErr w:type="spellStart"/>
      <w:proofErr w:type="gramStart"/>
      <w:r>
        <w:rPr>
          <w:rFonts w:ascii="Arial" w:hAnsi="Arial" w:cs="Arial"/>
          <w:b/>
          <w:bCs/>
          <w:color w:val="000000" w:themeColor="text1"/>
          <w:sz w:val="20"/>
          <w:szCs w:val="20"/>
          <w:lang w:val="en-US"/>
        </w:rPr>
        <w:t>Boonlert</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Kamolchanokkul</w:t>
      </w:r>
      <w:proofErr w:type="spellEnd"/>
      <w:proofErr w:type="gramEnd"/>
    </w:p>
    <w:p w14:paraId="2141C482" w14:textId="77777777"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7E7901">
        <w:rPr>
          <w:rFonts w:ascii="Arial" w:hAnsi="Arial" w:cs="Arial"/>
          <w:color w:val="000000" w:themeColor="text1"/>
          <w:sz w:val="20"/>
          <w:szCs w:val="20"/>
          <w:lang w:val="en-US"/>
        </w:rPr>
        <w:t>5339</w:t>
      </w:r>
    </w:p>
    <w:p w14:paraId="731C64B9"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23510193" w14:textId="77777777" w:rsidR="00254692" w:rsidRDefault="007E7901">
      <w:pPr>
        <w:suppressAutoHyphens/>
        <w:spacing w:after="0" w:line="240" w:lineRule="auto"/>
        <w:rPr>
          <w:rFonts w:ascii="Arial" w:hAnsi="Arial" w:cs="Arial"/>
          <w:color w:val="000000" w:themeColor="text1"/>
          <w:sz w:val="20"/>
          <w:szCs w:val="20"/>
        </w:rPr>
      </w:pPr>
      <w:r>
        <w:rPr>
          <w:rFonts w:ascii="Arial" w:hAnsi="Arial" w:cs="Arial"/>
          <w:color w:val="000000" w:themeColor="text1"/>
          <w:sz w:val="20"/>
          <w:szCs w:val="20"/>
        </w:rPr>
        <w:t>28 February 2023</w:t>
      </w:r>
    </w:p>
    <w:p w14:paraId="75B61B52" w14:textId="77777777" w:rsidR="007E7901" w:rsidRPr="002757B2" w:rsidRDefault="007E7901">
      <w:pPr>
        <w:suppressAutoHyphens/>
        <w:spacing w:after="0" w:line="240" w:lineRule="auto"/>
        <w:rPr>
          <w:rFonts w:ascii="Arial" w:hAnsi="Arial" w:cs="Arial"/>
          <w:i/>
          <w:iCs/>
          <w:color w:val="000000" w:themeColor="text1"/>
          <w:sz w:val="20"/>
          <w:szCs w:val="20"/>
        </w:rPr>
        <w:sectPr w:rsidR="007E7901" w:rsidRPr="002757B2" w:rsidSect="00E50A20">
          <w:headerReference w:type="default" r:id="rId9"/>
          <w:pgSz w:w="11909" w:h="16834" w:code="9"/>
          <w:pgMar w:top="2880" w:right="720" w:bottom="720" w:left="1987" w:header="706" w:footer="706" w:gutter="0"/>
          <w:cols w:space="708"/>
          <w:docGrid w:linePitch="360"/>
        </w:sectPr>
      </w:pPr>
    </w:p>
    <w:p w14:paraId="66431E76" w14:textId="77777777" w:rsidR="009164FB" w:rsidRPr="00940F47" w:rsidRDefault="008F0EE7" w:rsidP="00940F47">
      <w:pPr>
        <w:pStyle w:val="Caption"/>
        <w:spacing w:line="240" w:lineRule="auto"/>
        <w:ind w:left="540"/>
        <w:rPr>
          <w:rFonts w:ascii="Arial" w:hAnsi="Arial" w:cs="Arial"/>
          <w:color w:val="000000" w:themeColor="text1"/>
          <w:sz w:val="22"/>
          <w:szCs w:val="22"/>
          <w:lang w:val="en-GB"/>
        </w:rPr>
      </w:pPr>
      <w:proofErr w:type="gramStart"/>
      <w:r w:rsidRPr="00940F47">
        <w:rPr>
          <w:rFonts w:ascii="Arial" w:hAnsi="Arial" w:cs="Arial"/>
          <w:color w:val="000000" w:themeColor="text1"/>
          <w:sz w:val="22"/>
          <w:szCs w:val="22"/>
          <w:lang w:val="en-GB"/>
        </w:rPr>
        <w:lastRenderedPageBreak/>
        <w:t>B.GRIMM</w:t>
      </w:r>
      <w:proofErr w:type="gramEnd"/>
      <w:r w:rsidRPr="00940F47">
        <w:rPr>
          <w:rFonts w:ascii="Arial" w:hAnsi="Arial" w:cs="Arial"/>
          <w:color w:val="000000" w:themeColor="text1"/>
          <w:sz w:val="22"/>
          <w:szCs w:val="22"/>
          <w:lang w:val="en-GB"/>
        </w:rPr>
        <w:t xml:space="preserve"> POWER</w:t>
      </w:r>
      <w:r w:rsidR="009164FB" w:rsidRPr="00940F47">
        <w:rPr>
          <w:rFonts w:ascii="Arial" w:hAnsi="Arial" w:cs="Arial"/>
          <w:color w:val="000000" w:themeColor="text1"/>
          <w:sz w:val="22"/>
          <w:szCs w:val="22"/>
          <w:lang w:val="en-GB"/>
        </w:rPr>
        <w:t xml:space="preserve"> PUBLIC COMPANY LIMITED </w:t>
      </w:r>
    </w:p>
    <w:p w14:paraId="37F47081" w14:textId="77777777" w:rsidR="009164FB" w:rsidRPr="00940F47" w:rsidRDefault="009164FB" w:rsidP="00940F47">
      <w:pPr>
        <w:suppressAutoHyphens/>
        <w:spacing w:after="0" w:line="240" w:lineRule="auto"/>
        <w:ind w:left="540"/>
        <w:rPr>
          <w:rFonts w:ascii="Arial" w:hAnsi="Arial" w:cs="Arial"/>
          <w:b/>
          <w:bCs/>
          <w:color w:val="000000" w:themeColor="text1"/>
          <w:szCs w:val="22"/>
        </w:rPr>
      </w:pPr>
    </w:p>
    <w:p w14:paraId="378CE453" w14:textId="77777777" w:rsidR="009164FB" w:rsidRPr="00940F47" w:rsidRDefault="009164FB" w:rsidP="00940F47">
      <w:pPr>
        <w:suppressAutoHyphens/>
        <w:spacing w:after="0" w:line="240" w:lineRule="auto"/>
        <w:ind w:left="540"/>
        <w:rPr>
          <w:rFonts w:ascii="Arial" w:hAnsi="Arial" w:cs="Arial"/>
          <w:b/>
          <w:bCs/>
          <w:color w:val="000000" w:themeColor="text1"/>
          <w:szCs w:val="22"/>
        </w:rPr>
      </w:pPr>
    </w:p>
    <w:p w14:paraId="3320075D" w14:textId="77777777" w:rsidR="009164FB" w:rsidRPr="00940F47" w:rsidRDefault="009164FB" w:rsidP="00940F47">
      <w:pPr>
        <w:keepNext/>
        <w:spacing w:after="0" w:line="240" w:lineRule="auto"/>
        <w:ind w:left="540"/>
        <w:rPr>
          <w:rFonts w:ascii="Arial" w:hAnsi="Arial" w:cs="Arial"/>
          <w:b/>
          <w:bCs/>
          <w:color w:val="000000" w:themeColor="text1"/>
          <w:szCs w:val="22"/>
        </w:rPr>
      </w:pPr>
      <w:r w:rsidRPr="00940F47">
        <w:rPr>
          <w:rFonts w:ascii="Arial" w:hAnsi="Arial" w:cs="Arial"/>
          <w:b/>
          <w:bCs/>
          <w:color w:val="000000" w:themeColor="text1"/>
          <w:szCs w:val="22"/>
        </w:rPr>
        <w:t>CONSOLIDATED AND SEPARATE FINANCIAL STATEMENTS</w:t>
      </w:r>
    </w:p>
    <w:p w14:paraId="6EC75200" w14:textId="77777777" w:rsidR="009164FB" w:rsidRPr="00940F47" w:rsidRDefault="009164FB" w:rsidP="00940F47">
      <w:pPr>
        <w:suppressAutoHyphens/>
        <w:spacing w:after="0" w:line="240" w:lineRule="auto"/>
        <w:ind w:left="540"/>
        <w:rPr>
          <w:rFonts w:ascii="Arial" w:hAnsi="Arial" w:cs="Arial"/>
          <w:b/>
          <w:bCs/>
          <w:color w:val="000000" w:themeColor="text1"/>
          <w:szCs w:val="22"/>
        </w:rPr>
      </w:pPr>
    </w:p>
    <w:p w14:paraId="53BE5167" w14:textId="6E0CEC58" w:rsidR="00C46DA4" w:rsidRPr="00940F47" w:rsidRDefault="008F0EE7" w:rsidP="00940F47">
      <w:pPr>
        <w:suppressAutoHyphens/>
        <w:spacing w:after="0" w:line="240" w:lineRule="auto"/>
        <w:ind w:left="540"/>
        <w:rPr>
          <w:rFonts w:ascii="Arial" w:hAnsi="Arial" w:cs="Arial"/>
          <w:color w:val="000000" w:themeColor="text1"/>
          <w:szCs w:val="22"/>
        </w:rPr>
      </w:pPr>
      <w:r w:rsidRPr="00940F47">
        <w:rPr>
          <w:rFonts w:ascii="Arial" w:hAnsi="Arial" w:cs="Arial"/>
          <w:b/>
          <w:bCs/>
          <w:color w:val="000000" w:themeColor="text1"/>
          <w:szCs w:val="22"/>
        </w:rPr>
        <w:t>31 DECEMBER 202</w:t>
      </w:r>
      <w:r w:rsidR="004B0FC6" w:rsidRPr="00940F47">
        <w:rPr>
          <w:rFonts w:ascii="Arial" w:hAnsi="Arial" w:cs="Arial"/>
          <w:b/>
          <w:bCs/>
          <w:color w:val="000000" w:themeColor="text1"/>
          <w:szCs w:val="22"/>
        </w:rPr>
        <w:t>2</w:t>
      </w:r>
    </w:p>
    <w:sectPr w:rsidR="00C46DA4" w:rsidRPr="00940F47" w:rsidSect="00E50A2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FBE09" w14:textId="77777777" w:rsidR="0028359B" w:rsidRDefault="0028359B" w:rsidP="001D338E">
      <w:pPr>
        <w:spacing w:after="0" w:line="240" w:lineRule="auto"/>
      </w:pPr>
      <w:r>
        <w:separator/>
      </w:r>
    </w:p>
  </w:endnote>
  <w:endnote w:type="continuationSeparator" w:id="0">
    <w:p w14:paraId="23D8FE2A" w14:textId="77777777" w:rsidR="0028359B" w:rsidRDefault="0028359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3DA4" w14:textId="77777777" w:rsidR="0028359B" w:rsidRDefault="0028359B" w:rsidP="001D338E">
      <w:pPr>
        <w:spacing w:after="0" w:line="240" w:lineRule="auto"/>
      </w:pPr>
      <w:r>
        <w:separator/>
      </w:r>
    </w:p>
  </w:footnote>
  <w:footnote w:type="continuationSeparator" w:id="0">
    <w:p w14:paraId="6658F1F2" w14:textId="77777777" w:rsidR="0028359B" w:rsidRDefault="0028359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1E2F"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17D33C"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8A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11479"/>
    <w:multiLevelType w:val="hybridMultilevel"/>
    <w:tmpl w:val="3696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8E744F6"/>
    <w:multiLevelType w:val="hybridMultilevel"/>
    <w:tmpl w:val="BB147364"/>
    <w:lvl w:ilvl="0" w:tplc="B0B230EC">
      <w:start w:val="1"/>
      <w:numFmt w:val="bullet"/>
      <w:lvlText w:val=""/>
      <w:lvlJc w:val="left"/>
      <w:pPr>
        <w:ind w:left="256" w:hanging="360"/>
      </w:pPr>
      <w:rPr>
        <w:rFonts w:ascii="Symbol" w:hAnsi="Symbol" w:hint="default"/>
        <w:color w:val="auto"/>
        <w:sz w:val="20"/>
        <w:szCs w:val="20"/>
      </w:rPr>
    </w:lvl>
    <w:lvl w:ilvl="1" w:tplc="FFFFFFFF" w:tentative="1">
      <w:start w:val="1"/>
      <w:numFmt w:val="bullet"/>
      <w:lvlText w:val="o"/>
      <w:lvlJc w:val="left"/>
      <w:pPr>
        <w:ind w:left="976" w:hanging="360"/>
      </w:pPr>
      <w:rPr>
        <w:rFonts w:ascii="Courier New" w:hAnsi="Courier New" w:cs="Courier New" w:hint="default"/>
      </w:rPr>
    </w:lvl>
    <w:lvl w:ilvl="2" w:tplc="FFFFFFFF" w:tentative="1">
      <w:start w:val="1"/>
      <w:numFmt w:val="bullet"/>
      <w:lvlText w:val=""/>
      <w:lvlJc w:val="left"/>
      <w:pPr>
        <w:ind w:left="1696" w:hanging="360"/>
      </w:pPr>
      <w:rPr>
        <w:rFonts w:ascii="Wingdings" w:hAnsi="Wingdings" w:hint="default"/>
      </w:rPr>
    </w:lvl>
    <w:lvl w:ilvl="3" w:tplc="FFFFFFFF" w:tentative="1">
      <w:start w:val="1"/>
      <w:numFmt w:val="bullet"/>
      <w:lvlText w:val=""/>
      <w:lvlJc w:val="left"/>
      <w:pPr>
        <w:ind w:left="2416" w:hanging="360"/>
      </w:pPr>
      <w:rPr>
        <w:rFonts w:ascii="Symbol" w:hAnsi="Symbol" w:hint="default"/>
      </w:rPr>
    </w:lvl>
    <w:lvl w:ilvl="4" w:tplc="FFFFFFFF" w:tentative="1">
      <w:start w:val="1"/>
      <w:numFmt w:val="bullet"/>
      <w:lvlText w:val="o"/>
      <w:lvlJc w:val="left"/>
      <w:pPr>
        <w:ind w:left="3136" w:hanging="360"/>
      </w:pPr>
      <w:rPr>
        <w:rFonts w:ascii="Courier New" w:hAnsi="Courier New" w:cs="Courier New" w:hint="default"/>
      </w:rPr>
    </w:lvl>
    <w:lvl w:ilvl="5" w:tplc="FFFFFFFF" w:tentative="1">
      <w:start w:val="1"/>
      <w:numFmt w:val="bullet"/>
      <w:lvlText w:val=""/>
      <w:lvlJc w:val="left"/>
      <w:pPr>
        <w:ind w:left="3856" w:hanging="360"/>
      </w:pPr>
      <w:rPr>
        <w:rFonts w:ascii="Wingdings" w:hAnsi="Wingdings" w:hint="default"/>
      </w:rPr>
    </w:lvl>
    <w:lvl w:ilvl="6" w:tplc="FFFFFFFF" w:tentative="1">
      <w:start w:val="1"/>
      <w:numFmt w:val="bullet"/>
      <w:lvlText w:val=""/>
      <w:lvlJc w:val="left"/>
      <w:pPr>
        <w:ind w:left="4576" w:hanging="360"/>
      </w:pPr>
      <w:rPr>
        <w:rFonts w:ascii="Symbol" w:hAnsi="Symbol" w:hint="default"/>
      </w:rPr>
    </w:lvl>
    <w:lvl w:ilvl="7" w:tplc="FFFFFFFF" w:tentative="1">
      <w:start w:val="1"/>
      <w:numFmt w:val="bullet"/>
      <w:lvlText w:val="o"/>
      <w:lvlJc w:val="left"/>
      <w:pPr>
        <w:ind w:left="5296" w:hanging="360"/>
      </w:pPr>
      <w:rPr>
        <w:rFonts w:ascii="Courier New" w:hAnsi="Courier New" w:cs="Courier New" w:hint="default"/>
      </w:rPr>
    </w:lvl>
    <w:lvl w:ilvl="8" w:tplc="FFFFFFFF" w:tentative="1">
      <w:start w:val="1"/>
      <w:numFmt w:val="bullet"/>
      <w:lvlText w:val=""/>
      <w:lvlJc w:val="left"/>
      <w:pPr>
        <w:ind w:left="6016"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82035"/>
    <w:multiLevelType w:val="hybridMultilevel"/>
    <w:tmpl w:val="FF7A94E8"/>
    <w:lvl w:ilvl="0" w:tplc="DD28C382">
      <w:numFmt w:val="bullet"/>
      <w:lvlText w:val="•"/>
      <w:lvlJc w:val="left"/>
      <w:pPr>
        <w:ind w:left="256" w:hanging="360"/>
      </w:pPr>
      <w:rPr>
        <w:rFonts w:ascii="Arial" w:eastAsiaTheme="minorHAnsi" w:hAnsi="Arial" w:cs="Arial" w:hint="default"/>
      </w:rPr>
    </w:lvl>
    <w:lvl w:ilvl="1" w:tplc="04090003" w:tentative="1">
      <w:start w:val="1"/>
      <w:numFmt w:val="bullet"/>
      <w:lvlText w:val="o"/>
      <w:lvlJc w:val="left"/>
      <w:pPr>
        <w:ind w:left="976" w:hanging="360"/>
      </w:pPr>
      <w:rPr>
        <w:rFonts w:ascii="Courier New" w:hAnsi="Courier New" w:cs="Courier New" w:hint="default"/>
      </w:rPr>
    </w:lvl>
    <w:lvl w:ilvl="2" w:tplc="04090005" w:tentative="1">
      <w:start w:val="1"/>
      <w:numFmt w:val="bullet"/>
      <w:lvlText w:val=""/>
      <w:lvlJc w:val="left"/>
      <w:pPr>
        <w:ind w:left="1696" w:hanging="360"/>
      </w:pPr>
      <w:rPr>
        <w:rFonts w:ascii="Wingdings" w:hAnsi="Wingdings" w:hint="default"/>
      </w:rPr>
    </w:lvl>
    <w:lvl w:ilvl="3" w:tplc="04090001" w:tentative="1">
      <w:start w:val="1"/>
      <w:numFmt w:val="bullet"/>
      <w:lvlText w:val=""/>
      <w:lvlJc w:val="left"/>
      <w:pPr>
        <w:ind w:left="2416" w:hanging="360"/>
      </w:pPr>
      <w:rPr>
        <w:rFonts w:ascii="Symbol" w:hAnsi="Symbol" w:hint="default"/>
      </w:rPr>
    </w:lvl>
    <w:lvl w:ilvl="4" w:tplc="04090003" w:tentative="1">
      <w:start w:val="1"/>
      <w:numFmt w:val="bullet"/>
      <w:lvlText w:val="o"/>
      <w:lvlJc w:val="left"/>
      <w:pPr>
        <w:ind w:left="3136" w:hanging="360"/>
      </w:pPr>
      <w:rPr>
        <w:rFonts w:ascii="Courier New" w:hAnsi="Courier New" w:cs="Courier New" w:hint="default"/>
      </w:rPr>
    </w:lvl>
    <w:lvl w:ilvl="5" w:tplc="04090005" w:tentative="1">
      <w:start w:val="1"/>
      <w:numFmt w:val="bullet"/>
      <w:lvlText w:val=""/>
      <w:lvlJc w:val="left"/>
      <w:pPr>
        <w:ind w:left="3856" w:hanging="360"/>
      </w:pPr>
      <w:rPr>
        <w:rFonts w:ascii="Wingdings" w:hAnsi="Wingdings" w:hint="default"/>
      </w:rPr>
    </w:lvl>
    <w:lvl w:ilvl="6" w:tplc="04090001" w:tentative="1">
      <w:start w:val="1"/>
      <w:numFmt w:val="bullet"/>
      <w:lvlText w:val=""/>
      <w:lvlJc w:val="left"/>
      <w:pPr>
        <w:ind w:left="4576" w:hanging="360"/>
      </w:pPr>
      <w:rPr>
        <w:rFonts w:ascii="Symbol" w:hAnsi="Symbol" w:hint="default"/>
      </w:rPr>
    </w:lvl>
    <w:lvl w:ilvl="7" w:tplc="04090003" w:tentative="1">
      <w:start w:val="1"/>
      <w:numFmt w:val="bullet"/>
      <w:lvlText w:val="o"/>
      <w:lvlJc w:val="left"/>
      <w:pPr>
        <w:ind w:left="5296" w:hanging="360"/>
      </w:pPr>
      <w:rPr>
        <w:rFonts w:ascii="Courier New" w:hAnsi="Courier New" w:cs="Courier New" w:hint="default"/>
      </w:rPr>
    </w:lvl>
    <w:lvl w:ilvl="8" w:tplc="04090005" w:tentative="1">
      <w:start w:val="1"/>
      <w:numFmt w:val="bullet"/>
      <w:lvlText w:val=""/>
      <w:lvlJc w:val="left"/>
      <w:pPr>
        <w:ind w:left="6016" w:hanging="360"/>
      </w:pPr>
      <w:rPr>
        <w:rFonts w:ascii="Wingdings" w:hAnsi="Wingdings" w:hint="default"/>
      </w:rPr>
    </w:lvl>
  </w:abstractNum>
  <w:abstractNum w:abstractNumId="7" w15:restartNumberingAfterBreak="0">
    <w:nsid w:val="65345857"/>
    <w:multiLevelType w:val="hybridMultilevel"/>
    <w:tmpl w:val="88D24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4"/>
  </w:num>
  <w:num w:numId="4">
    <w:abstractNumId w:val="2"/>
  </w:num>
  <w:num w:numId="5">
    <w:abstractNumId w:val="5"/>
  </w:num>
  <w:num w:numId="6">
    <w:abstractNumId w:val="6"/>
  </w:num>
  <w:num w:numId="7">
    <w:abstractNumId w:val="0"/>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D3728"/>
    <w:rsid w:val="000D55B0"/>
    <w:rsid w:val="000D73C6"/>
    <w:rsid w:val="0011601B"/>
    <w:rsid w:val="00117960"/>
    <w:rsid w:val="001342D1"/>
    <w:rsid w:val="00155524"/>
    <w:rsid w:val="001914F3"/>
    <w:rsid w:val="0019499D"/>
    <w:rsid w:val="001B0AB1"/>
    <w:rsid w:val="001C20E1"/>
    <w:rsid w:val="001D338E"/>
    <w:rsid w:val="001D69A9"/>
    <w:rsid w:val="001E54A5"/>
    <w:rsid w:val="001F0191"/>
    <w:rsid w:val="001F3F84"/>
    <w:rsid w:val="00212260"/>
    <w:rsid w:val="00217523"/>
    <w:rsid w:val="00226F0C"/>
    <w:rsid w:val="00240078"/>
    <w:rsid w:val="00254692"/>
    <w:rsid w:val="00272B60"/>
    <w:rsid w:val="00274A61"/>
    <w:rsid w:val="002757B2"/>
    <w:rsid w:val="0027680D"/>
    <w:rsid w:val="0028359B"/>
    <w:rsid w:val="00284D1F"/>
    <w:rsid w:val="00293140"/>
    <w:rsid w:val="002B55D9"/>
    <w:rsid w:val="002C6202"/>
    <w:rsid w:val="002D0EEA"/>
    <w:rsid w:val="002D2FF7"/>
    <w:rsid w:val="002D54B5"/>
    <w:rsid w:val="002E62F0"/>
    <w:rsid w:val="002F280C"/>
    <w:rsid w:val="0032670A"/>
    <w:rsid w:val="0034029B"/>
    <w:rsid w:val="00341CAE"/>
    <w:rsid w:val="0035303A"/>
    <w:rsid w:val="00366074"/>
    <w:rsid w:val="00382E88"/>
    <w:rsid w:val="003B4694"/>
    <w:rsid w:val="003D3D27"/>
    <w:rsid w:val="003E4322"/>
    <w:rsid w:val="003F06EF"/>
    <w:rsid w:val="003F125C"/>
    <w:rsid w:val="003F31CA"/>
    <w:rsid w:val="00414571"/>
    <w:rsid w:val="00423916"/>
    <w:rsid w:val="00423E70"/>
    <w:rsid w:val="00433A38"/>
    <w:rsid w:val="0043727E"/>
    <w:rsid w:val="0045671D"/>
    <w:rsid w:val="00484906"/>
    <w:rsid w:val="00493069"/>
    <w:rsid w:val="0049535D"/>
    <w:rsid w:val="004B0FC6"/>
    <w:rsid w:val="004C6334"/>
    <w:rsid w:val="004E0135"/>
    <w:rsid w:val="004F3206"/>
    <w:rsid w:val="004F5E71"/>
    <w:rsid w:val="00502230"/>
    <w:rsid w:val="005067D5"/>
    <w:rsid w:val="005237A1"/>
    <w:rsid w:val="00564F0F"/>
    <w:rsid w:val="00565DDE"/>
    <w:rsid w:val="005B1E87"/>
    <w:rsid w:val="005B49D6"/>
    <w:rsid w:val="005D072C"/>
    <w:rsid w:val="005D2740"/>
    <w:rsid w:val="005E3E6C"/>
    <w:rsid w:val="005F1C97"/>
    <w:rsid w:val="00620568"/>
    <w:rsid w:val="0064199D"/>
    <w:rsid w:val="00653860"/>
    <w:rsid w:val="00654F92"/>
    <w:rsid w:val="006651E7"/>
    <w:rsid w:val="006845E9"/>
    <w:rsid w:val="00684C98"/>
    <w:rsid w:val="00686D35"/>
    <w:rsid w:val="00694F4F"/>
    <w:rsid w:val="006A1977"/>
    <w:rsid w:val="006E26D3"/>
    <w:rsid w:val="006E2ABA"/>
    <w:rsid w:val="006E3CD2"/>
    <w:rsid w:val="006E73A1"/>
    <w:rsid w:val="006F0131"/>
    <w:rsid w:val="00711EFC"/>
    <w:rsid w:val="00740745"/>
    <w:rsid w:val="0074210C"/>
    <w:rsid w:val="00742EBD"/>
    <w:rsid w:val="00747C86"/>
    <w:rsid w:val="00756973"/>
    <w:rsid w:val="00762372"/>
    <w:rsid w:val="00771B97"/>
    <w:rsid w:val="00772075"/>
    <w:rsid w:val="00790517"/>
    <w:rsid w:val="00797D0D"/>
    <w:rsid w:val="007A3ACC"/>
    <w:rsid w:val="007B209C"/>
    <w:rsid w:val="007C567C"/>
    <w:rsid w:val="007E7901"/>
    <w:rsid w:val="0083580C"/>
    <w:rsid w:val="00846407"/>
    <w:rsid w:val="00863A30"/>
    <w:rsid w:val="008640AC"/>
    <w:rsid w:val="008658BE"/>
    <w:rsid w:val="00886FDA"/>
    <w:rsid w:val="008877E2"/>
    <w:rsid w:val="008A4E40"/>
    <w:rsid w:val="008B018B"/>
    <w:rsid w:val="008D0003"/>
    <w:rsid w:val="008D35FC"/>
    <w:rsid w:val="008D64B8"/>
    <w:rsid w:val="008E0FC2"/>
    <w:rsid w:val="008F0EE7"/>
    <w:rsid w:val="00900250"/>
    <w:rsid w:val="009009AE"/>
    <w:rsid w:val="00906B28"/>
    <w:rsid w:val="009164FB"/>
    <w:rsid w:val="00922275"/>
    <w:rsid w:val="00930795"/>
    <w:rsid w:val="00940F47"/>
    <w:rsid w:val="00951107"/>
    <w:rsid w:val="00951558"/>
    <w:rsid w:val="0097011B"/>
    <w:rsid w:val="00976E6D"/>
    <w:rsid w:val="00990690"/>
    <w:rsid w:val="00995360"/>
    <w:rsid w:val="009A54F2"/>
    <w:rsid w:val="009B2C68"/>
    <w:rsid w:val="009C0968"/>
    <w:rsid w:val="009C2937"/>
    <w:rsid w:val="009C6682"/>
    <w:rsid w:val="009D6C4B"/>
    <w:rsid w:val="009E67FA"/>
    <w:rsid w:val="009F1110"/>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5522"/>
    <w:rsid w:val="00B41448"/>
    <w:rsid w:val="00B537F6"/>
    <w:rsid w:val="00B91979"/>
    <w:rsid w:val="00BA46DF"/>
    <w:rsid w:val="00BB4566"/>
    <w:rsid w:val="00BC5F8C"/>
    <w:rsid w:val="00BD5FF4"/>
    <w:rsid w:val="00BF4028"/>
    <w:rsid w:val="00BF408C"/>
    <w:rsid w:val="00C17413"/>
    <w:rsid w:val="00C24903"/>
    <w:rsid w:val="00C34081"/>
    <w:rsid w:val="00C46DA4"/>
    <w:rsid w:val="00C47427"/>
    <w:rsid w:val="00C5035E"/>
    <w:rsid w:val="00C55BA6"/>
    <w:rsid w:val="00C76825"/>
    <w:rsid w:val="00CC31F6"/>
    <w:rsid w:val="00CE0DD6"/>
    <w:rsid w:val="00CF2BE2"/>
    <w:rsid w:val="00D0685C"/>
    <w:rsid w:val="00D11F81"/>
    <w:rsid w:val="00D52E07"/>
    <w:rsid w:val="00D6164D"/>
    <w:rsid w:val="00D67C92"/>
    <w:rsid w:val="00D7661B"/>
    <w:rsid w:val="00D902B7"/>
    <w:rsid w:val="00DA2AE6"/>
    <w:rsid w:val="00DB14CE"/>
    <w:rsid w:val="00DB44FA"/>
    <w:rsid w:val="00DE2817"/>
    <w:rsid w:val="00DF2EFD"/>
    <w:rsid w:val="00E0219F"/>
    <w:rsid w:val="00E07F94"/>
    <w:rsid w:val="00E23C59"/>
    <w:rsid w:val="00E304A2"/>
    <w:rsid w:val="00E3702E"/>
    <w:rsid w:val="00E45FCA"/>
    <w:rsid w:val="00E507A3"/>
    <w:rsid w:val="00E50A20"/>
    <w:rsid w:val="00E94227"/>
    <w:rsid w:val="00EA018D"/>
    <w:rsid w:val="00EB1130"/>
    <w:rsid w:val="00EB6175"/>
    <w:rsid w:val="00EF26F0"/>
    <w:rsid w:val="00F317B3"/>
    <w:rsid w:val="00F33792"/>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54A3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2497</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9</cp:revision>
  <cp:lastPrinted>2023-02-20T15:31:00Z</cp:lastPrinted>
  <dcterms:created xsi:type="dcterms:W3CDTF">2023-02-20T15:35:00Z</dcterms:created>
  <dcterms:modified xsi:type="dcterms:W3CDTF">2023-02-27T12:06:00Z</dcterms:modified>
</cp:coreProperties>
</file>