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ook w:val="01E0" w:firstRow="1" w:lastRow="1" w:firstColumn="1" w:lastColumn="1" w:noHBand="0" w:noVBand="0"/>
      </w:tblPr>
      <w:tblGrid>
        <w:gridCol w:w="2250"/>
        <w:gridCol w:w="6960"/>
      </w:tblGrid>
      <w:tr w:rsidR="00EB2179" w:rsidRPr="000A5EE2" w14:paraId="3E4FADCE" w14:textId="77777777" w:rsidTr="00284BD3">
        <w:trPr>
          <w:trHeight w:val="2865"/>
        </w:trPr>
        <w:tc>
          <w:tcPr>
            <w:tcW w:w="2250" w:type="dxa"/>
          </w:tcPr>
          <w:p w14:paraId="583BF0A2" w14:textId="77777777" w:rsidR="00EB2179" w:rsidRPr="00F4659D" w:rsidRDefault="00EB2179" w:rsidP="00E62BEE">
            <w:pPr>
              <w:rPr>
                <w:rFonts w:ascii="Angsana New" w:hAnsi="Angsana New"/>
                <w:sz w:val="36"/>
                <w:szCs w:val="36"/>
                <w:cs/>
              </w:rPr>
            </w:pPr>
          </w:p>
        </w:tc>
        <w:tc>
          <w:tcPr>
            <w:tcW w:w="6960" w:type="dxa"/>
            <w:vAlign w:val="center"/>
          </w:tcPr>
          <w:p w14:paraId="0E8B64ED"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14AB850F" w14:textId="77777777"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14:paraId="131C4354" w14:textId="1ADF5C2C" w:rsidR="00EB2179" w:rsidRPr="00A35F14" w:rsidRDefault="00C52C43" w:rsidP="00C52C43">
            <w:pPr>
              <w:spacing w:line="380" w:lineRule="exact"/>
              <w:ind w:left="-18"/>
              <w:rPr>
                <w:rFonts w:ascii="Angsana New" w:hAnsi="Angsana New" w:cstheme="minorBidi"/>
                <w:b/>
                <w:bCs/>
                <w:sz w:val="28"/>
                <w:szCs w:val="36"/>
                <w:cs/>
              </w:rPr>
            </w:pPr>
            <w:r>
              <w:rPr>
                <w:rFonts w:cs="Times New Roman"/>
                <w:color w:val="7F7E82"/>
                <w:sz w:val="28"/>
              </w:rPr>
              <w:t xml:space="preserve">31 December </w:t>
            </w:r>
            <w:r w:rsidR="007B5C07">
              <w:rPr>
                <w:rFonts w:cs="Times New Roman"/>
                <w:color w:val="7F7E82"/>
                <w:sz w:val="28"/>
              </w:rPr>
              <w:t>20</w:t>
            </w:r>
            <w:r w:rsidR="006A30B8">
              <w:rPr>
                <w:rFonts w:cs="Times New Roman"/>
                <w:color w:val="7F7E82"/>
                <w:sz w:val="28"/>
              </w:rPr>
              <w:t>2</w:t>
            </w:r>
            <w:r w:rsidR="00684774">
              <w:rPr>
                <w:rFonts w:cstheme="minorBidi"/>
                <w:color w:val="7F7E82"/>
                <w:sz w:val="28"/>
              </w:rPr>
              <w:t>2</w:t>
            </w:r>
          </w:p>
        </w:tc>
      </w:tr>
    </w:tbl>
    <w:p w14:paraId="11CB8BD5" w14:textId="77777777" w:rsidR="00EB2179" w:rsidRPr="000A5EE2" w:rsidRDefault="00EB2179" w:rsidP="00EB2179">
      <w:pPr>
        <w:sectPr w:rsidR="00EB2179" w:rsidRPr="000A5EE2" w:rsidSect="00D66733">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48C0359B" w14:textId="77777777"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14:paraId="10D5633D" w14:textId="77777777" w:rsidR="00C52C43" w:rsidRDefault="00C52C43" w:rsidP="006A6933">
      <w:pPr>
        <w:pStyle w:val="BodyText"/>
        <w:spacing w:after="360"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2629EE">
        <w:rPr>
          <w:rFonts w:ascii="Arial" w:eastAsia="Arial Unicode MS" w:hAnsi="Arial" w:cs="Arial Unicode MS"/>
          <w:sz w:val="22"/>
          <w:szCs w:val="22"/>
        </w:rPr>
        <w:t>Filter Vision</w:t>
      </w:r>
      <w:r w:rsidRPr="00A27995">
        <w:rPr>
          <w:rFonts w:ascii="Arial" w:eastAsia="Arial Unicode MS" w:hAnsi="Arial" w:cs="Arial Unicode MS"/>
          <w:sz w:val="22"/>
          <w:szCs w:val="22"/>
        </w:rPr>
        <w:t xml:space="preserve"> Public Company Limited</w:t>
      </w:r>
    </w:p>
    <w:p w14:paraId="4E413927" w14:textId="77777777"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14:paraId="373A7B77" w14:textId="72DE77EA"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and its subsidiaries (the Group), which comprise the consolidated statement of financial position as at 31 December </w:t>
      </w:r>
      <w:r w:rsidR="005E2A88">
        <w:rPr>
          <w:rFonts w:ascii="Arial" w:hAnsi="Arial" w:cs="Arial"/>
          <w:sz w:val="22"/>
          <w:szCs w:val="22"/>
        </w:rPr>
        <w:t>20</w:t>
      </w:r>
      <w:r w:rsidR="006A30B8">
        <w:rPr>
          <w:rFonts w:ascii="Arial" w:hAnsi="Arial" w:cs="Arial"/>
          <w:sz w:val="22"/>
          <w:szCs w:val="22"/>
        </w:rPr>
        <w:t>2</w:t>
      </w:r>
      <w:r w:rsidR="00684774">
        <w:rPr>
          <w:rFonts w:ascii="Arial" w:hAnsi="Arial" w:cs="Arial"/>
          <w:sz w:val="22"/>
          <w:szCs w:val="22"/>
        </w:rPr>
        <w:t>2</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for the same period.</w:t>
      </w:r>
    </w:p>
    <w:p w14:paraId="599F4617" w14:textId="557AC6A8"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2629EE">
        <w:rPr>
          <w:rFonts w:ascii="Arial" w:eastAsia="Arial Unicode MS" w:hAnsi="Arial" w:cs="Arial Unicode MS"/>
          <w:sz w:val="22"/>
          <w:szCs w:val="22"/>
        </w:rPr>
        <w:t>Filter Vision</w:t>
      </w:r>
      <w:r w:rsidRPr="000177FC">
        <w:rPr>
          <w:rFonts w:ascii="Arial" w:hAnsi="Arial" w:cs="Arial"/>
          <w:color w:val="auto"/>
          <w:sz w:val="22"/>
          <w:szCs w:val="22"/>
        </w:rPr>
        <w:t xml:space="preserve"> Public Company Limited and its subsidiaries and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w:t>
      </w:r>
      <w:r w:rsidRPr="000177FC">
        <w:rPr>
          <w:rFonts w:ascii="Arial" w:hAnsi="Arial" w:cs="Arial"/>
          <w:color w:val="auto"/>
          <w:sz w:val="22"/>
          <w:szCs w:val="22"/>
        </w:rPr>
        <w:t xml:space="preserve"> as </w:t>
      </w:r>
      <w:proofErr w:type="gramStart"/>
      <w:r w:rsidRPr="000177FC">
        <w:rPr>
          <w:rFonts w:ascii="Arial" w:hAnsi="Arial" w:cs="Arial"/>
          <w:color w:val="auto"/>
          <w:sz w:val="22"/>
          <w:szCs w:val="22"/>
        </w:rPr>
        <w:t>at</w:t>
      </w:r>
      <w:proofErr w:type="gramEnd"/>
      <w:r w:rsidRPr="000177FC">
        <w:rPr>
          <w:rFonts w:ascii="Arial" w:hAnsi="Arial" w:cs="Arial"/>
          <w:color w:val="auto"/>
          <w:sz w:val="22"/>
          <w:szCs w:val="22"/>
        </w:rPr>
        <w:t xml:space="preserve"> 31 December </w:t>
      </w:r>
      <w:r w:rsidR="005E2A88">
        <w:rPr>
          <w:rFonts w:ascii="Arial" w:hAnsi="Arial" w:cs="Arial"/>
          <w:color w:val="auto"/>
          <w:sz w:val="22"/>
          <w:szCs w:val="22"/>
        </w:rPr>
        <w:t>20</w:t>
      </w:r>
      <w:r w:rsidR="006A30B8">
        <w:rPr>
          <w:rFonts w:ascii="Arial" w:hAnsi="Arial" w:cs="Arial"/>
          <w:color w:val="auto"/>
          <w:sz w:val="22"/>
          <w:szCs w:val="22"/>
        </w:rPr>
        <w:t>2</w:t>
      </w:r>
      <w:r w:rsidR="00684774">
        <w:rPr>
          <w:rFonts w:ascii="Arial" w:hAnsi="Arial" w:cs="Arial"/>
          <w:color w:val="auto"/>
          <w:sz w:val="22"/>
          <w:szCs w:val="22"/>
        </w:rPr>
        <w:t>2</w:t>
      </w:r>
      <w:r w:rsidRPr="000177FC">
        <w:rPr>
          <w:rFonts w:ascii="Arial" w:hAnsi="Arial" w:cs="Arial"/>
          <w:color w:val="auto"/>
          <w:sz w:val="22"/>
          <w:szCs w:val="22"/>
        </w:rPr>
        <w:t>, their financial performance and cash flows for the year then ended in accordance with Thai Financial Reporting Standards.</w:t>
      </w:r>
    </w:p>
    <w:p w14:paraId="4E50D398" w14:textId="77777777"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14:paraId="0DD255FF" w14:textId="770A7FCC" w:rsidR="00C52C43" w:rsidRDefault="00C52C43" w:rsidP="00C52C43">
      <w:pPr>
        <w:pStyle w:val="ps-000-normal"/>
        <w:spacing w:after="240" w:line="380" w:lineRule="exact"/>
        <w:rPr>
          <w:rFonts w:ascii="Arial" w:hAnsi="Arial" w:cstheme="minorBidi"/>
          <w:sz w:val="22"/>
          <w:szCs w:val="22"/>
        </w:rPr>
      </w:pPr>
      <w:r w:rsidRPr="000177FC">
        <w:rPr>
          <w:rFonts w:ascii="Arial" w:hAnsi="Arial" w:cs="Arial"/>
          <w:sz w:val="22"/>
          <w:szCs w:val="22"/>
        </w:rPr>
        <w:t xml:space="preserve">I conducted my audit in accordance with Thai Standards on Auditing. My responsibilities under those standards are further described in the </w:t>
      </w:r>
      <w:r w:rsidRPr="000177FC">
        <w:rPr>
          <w:rFonts w:ascii="Arial" w:hAnsi="Arial" w:cs="Arial"/>
          <w:i/>
          <w:iCs/>
          <w:sz w:val="22"/>
          <w:szCs w:val="22"/>
        </w:rPr>
        <w:t>Auditor’s Responsibilities for the Audit of the Financial Statements</w:t>
      </w:r>
      <w:r w:rsidRPr="000177FC">
        <w:rPr>
          <w:rFonts w:ascii="Arial" w:hAnsi="Arial" w:cs="Arial"/>
          <w:sz w:val="22"/>
          <w:szCs w:val="22"/>
        </w:rPr>
        <w:t xml:space="preserve"> section of my report. I am independent of the Group in accordance with the </w:t>
      </w:r>
      <w:r w:rsidRPr="003A5B26">
        <w:rPr>
          <w:rFonts w:ascii="Arial" w:hAnsi="Arial" w:cs="Arial"/>
          <w:i/>
          <w:iCs/>
          <w:sz w:val="22"/>
          <w:szCs w:val="22"/>
        </w:rPr>
        <w:t>Code of Ethics for Professional Accountants</w:t>
      </w:r>
      <w:r w:rsidR="003A5B26">
        <w:rPr>
          <w:rFonts w:ascii="Arial" w:hAnsi="Arial" w:cs="Arial"/>
          <w:i/>
          <w:iCs/>
          <w:sz w:val="22"/>
          <w:szCs w:val="22"/>
        </w:rPr>
        <w:t xml:space="preserve"> including </w:t>
      </w:r>
      <w:r w:rsidR="00310EB4">
        <w:rPr>
          <w:rFonts w:ascii="Arial" w:hAnsi="Arial" w:cs="Arial"/>
          <w:i/>
          <w:iCs/>
          <w:sz w:val="22"/>
          <w:szCs w:val="22"/>
        </w:rPr>
        <w:t>Independence Standards</w:t>
      </w:r>
      <w:r w:rsidRPr="000177FC">
        <w:rPr>
          <w:rFonts w:ascii="Arial" w:hAnsi="Arial" w:cs="Arial"/>
          <w:sz w:val="22"/>
          <w:szCs w:val="22"/>
        </w:rPr>
        <w:t xml:space="preserve"> issued by the Federation of Accounting Professions </w:t>
      </w:r>
      <w:r w:rsidR="00310EB4">
        <w:rPr>
          <w:rFonts w:ascii="Arial" w:hAnsi="Arial" w:cs="Arial"/>
          <w:sz w:val="22"/>
          <w:szCs w:val="22"/>
        </w:rPr>
        <w:t>(Code of Ethics for Professional Accountants) that are</w:t>
      </w:r>
      <w:r w:rsidRPr="000177FC">
        <w:rPr>
          <w:rFonts w:ascii="Arial" w:hAnsi="Arial" w:cs="Arial"/>
          <w:sz w:val="22"/>
          <w:szCs w:val="22"/>
        </w:rPr>
        <w:t xml:space="preserve"> relevant to my audit of the financial statements, and I have fulfilled my other ethical responsibilities in accordance with the Code</w:t>
      </w:r>
      <w:r w:rsidR="00F45E70">
        <w:rPr>
          <w:rFonts w:ascii="Arial" w:hAnsi="Arial" w:cs="Arial"/>
          <w:sz w:val="22"/>
          <w:szCs w:val="22"/>
        </w:rPr>
        <w:t xml:space="preserve"> of Ethic for Professional Accountants</w:t>
      </w:r>
      <w:r w:rsidRPr="000177FC">
        <w:rPr>
          <w:rFonts w:ascii="Arial" w:hAnsi="Arial" w:cs="Arial"/>
          <w:sz w:val="22"/>
          <w:szCs w:val="22"/>
        </w:rPr>
        <w:t>. I believe that the audit evidence I have obtained is sufficient and appropriate to provide a basis for my opinion.</w:t>
      </w:r>
    </w:p>
    <w:p w14:paraId="5939E111" w14:textId="77777777" w:rsidR="001B4790" w:rsidRDefault="001B4790" w:rsidP="001B4790">
      <w:pPr>
        <w:tabs>
          <w:tab w:val="left" w:pos="2880"/>
          <w:tab w:val="left" w:pos="5760"/>
          <w:tab w:val="decimal" w:pos="6660"/>
          <w:tab w:val="left" w:pos="7110"/>
          <w:tab w:val="decimal" w:pos="7920"/>
        </w:tabs>
        <w:spacing w:before="120" w:after="120" w:line="380" w:lineRule="exact"/>
        <w:jc w:val="both"/>
        <w:rPr>
          <w:rFonts w:ascii="Arial" w:hAnsi="Arial" w:cs="Arial"/>
          <w:b/>
          <w:bCs/>
          <w:sz w:val="22"/>
          <w:szCs w:val="20"/>
        </w:rPr>
        <w:sectPr w:rsidR="001B4790" w:rsidSect="001B4790">
          <w:headerReference w:type="default" r:id="rId14"/>
          <w:footerReference w:type="default" r:id="rId15"/>
          <w:footerReference w:type="first" r:id="rId16"/>
          <w:pgSz w:w="11909" w:h="16834" w:code="9"/>
          <w:pgMar w:top="2880" w:right="1080" w:bottom="1080" w:left="1296" w:header="706" w:footer="706" w:gutter="0"/>
          <w:pgNumType w:start="1"/>
          <w:cols w:space="720"/>
          <w:titlePg/>
          <w:docGrid w:linePitch="326"/>
        </w:sectPr>
      </w:pPr>
    </w:p>
    <w:p w14:paraId="1C7C2351" w14:textId="7AE3A827" w:rsidR="00A273EC" w:rsidRPr="0036139C" w:rsidRDefault="00A273EC" w:rsidP="00A273EC">
      <w:pPr>
        <w:tabs>
          <w:tab w:val="left" w:pos="2880"/>
          <w:tab w:val="left" w:pos="5760"/>
          <w:tab w:val="decimal" w:pos="6660"/>
          <w:tab w:val="left" w:pos="7110"/>
          <w:tab w:val="decimal" w:pos="7920"/>
        </w:tabs>
        <w:spacing w:before="120" w:after="120" w:line="380" w:lineRule="exact"/>
        <w:jc w:val="both"/>
        <w:rPr>
          <w:rFonts w:asciiTheme="minorBidi" w:hAnsiTheme="minorBidi" w:cs="Browallia New"/>
          <w:b/>
          <w:bCs/>
          <w:sz w:val="32"/>
          <w:szCs w:val="32"/>
        </w:rPr>
      </w:pPr>
      <w:r w:rsidRPr="001B4790">
        <w:rPr>
          <w:rFonts w:ascii="Arial" w:hAnsi="Arial" w:cs="Arial"/>
          <w:b/>
          <w:bCs/>
          <w:sz w:val="22"/>
          <w:szCs w:val="20"/>
        </w:rPr>
        <w:lastRenderedPageBreak/>
        <w:t>Emphasis of matter</w:t>
      </w:r>
    </w:p>
    <w:p w14:paraId="241663E2" w14:textId="480861F9" w:rsidR="00AD10BD" w:rsidRDefault="00A273EC" w:rsidP="00CC3A2F">
      <w:pPr>
        <w:spacing w:before="120" w:after="120" w:line="380" w:lineRule="exact"/>
        <w:rPr>
          <w:rFonts w:ascii="Arial" w:hAnsi="Arial" w:cs="Arial"/>
          <w:sz w:val="22"/>
          <w:szCs w:val="22"/>
        </w:rPr>
      </w:pPr>
      <w:r>
        <w:rPr>
          <w:rFonts w:ascii="Arial" w:hAnsi="Arial" w:cs="Arial"/>
          <w:sz w:val="22"/>
          <w:szCs w:val="22"/>
        </w:rPr>
        <w:t xml:space="preserve">I draw attention to </w:t>
      </w:r>
      <w:r w:rsidR="00AD10BD">
        <w:rPr>
          <w:rFonts w:ascii="Arial" w:hAnsi="Arial" w:cs="Arial"/>
          <w:sz w:val="22"/>
          <w:szCs w:val="22"/>
        </w:rPr>
        <w:t>N</w:t>
      </w:r>
      <w:r>
        <w:rPr>
          <w:rFonts w:ascii="Arial" w:hAnsi="Arial" w:cs="Arial"/>
          <w:sz w:val="22"/>
          <w:szCs w:val="22"/>
        </w:rPr>
        <w:t xml:space="preserve">otes </w:t>
      </w:r>
      <w:r w:rsidR="00DA663F">
        <w:rPr>
          <w:rFonts w:ascii="Arial" w:hAnsi="Arial" w:cstheme="minorBidi"/>
          <w:sz w:val="22"/>
          <w:szCs w:val="22"/>
        </w:rPr>
        <w:t>30.6</w:t>
      </w:r>
      <w:r w:rsidR="00AD10BD">
        <w:rPr>
          <w:rFonts w:ascii="Arial" w:hAnsi="Arial" w:cs="Arial"/>
          <w:sz w:val="22"/>
          <w:szCs w:val="22"/>
        </w:rPr>
        <w:t xml:space="preserve"> </w:t>
      </w:r>
      <w:r>
        <w:rPr>
          <w:rFonts w:ascii="Arial" w:hAnsi="Arial" w:cs="Arial"/>
          <w:sz w:val="22"/>
          <w:szCs w:val="22"/>
        </w:rPr>
        <w:t>to the consolidated financial statements.</w:t>
      </w:r>
      <w:r w:rsidR="00AD10BD">
        <w:rPr>
          <w:rFonts w:ascii="Arial" w:hAnsi="Arial" w:cs="Arial"/>
          <w:sz w:val="22"/>
          <w:szCs w:val="22"/>
        </w:rPr>
        <w:t xml:space="preserve"> I</w:t>
      </w:r>
      <w:r w:rsidR="00301943">
        <w:rPr>
          <w:rFonts w:ascii="Arial" w:hAnsi="Arial"/>
          <w:sz w:val="22"/>
          <w:szCs w:val="22"/>
        </w:rPr>
        <w:t>n September 2018</w:t>
      </w:r>
      <w:r w:rsidR="00310FC3">
        <w:rPr>
          <w:rFonts w:ascii="Arial" w:hAnsi="Arial"/>
          <w:sz w:val="22"/>
          <w:szCs w:val="22"/>
        </w:rPr>
        <w:t>,</w:t>
      </w:r>
      <w:r w:rsidR="00301943">
        <w:rPr>
          <w:rFonts w:ascii="Arial" w:hAnsi="Arial"/>
          <w:sz w:val="22"/>
          <w:szCs w:val="22"/>
        </w:rPr>
        <w:t xml:space="preserve"> two local companies, which are shareholders of the company that is the owner of the “</w:t>
      </w:r>
      <w:proofErr w:type="spellStart"/>
      <w:r w:rsidR="00301943">
        <w:rPr>
          <w:rFonts w:ascii="Arial" w:hAnsi="Arial"/>
          <w:sz w:val="22"/>
          <w:szCs w:val="22"/>
        </w:rPr>
        <w:t>Wuttisak</w:t>
      </w:r>
      <w:proofErr w:type="spellEnd"/>
      <w:r w:rsidR="00301943">
        <w:rPr>
          <w:rFonts w:ascii="Arial" w:hAnsi="Arial"/>
          <w:sz w:val="22"/>
          <w:szCs w:val="22"/>
        </w:rPr>
        <w:t xml:space="preserve"> Clinic” franchise, sued Hi Healthcare Center Co., Ltd. (the Company’s subsidiary) as the second</w:t>
      </w:r>
      <w:r w:rsidR="00AD10BD">
        <w:rPr>
          <w:rFonts w:ascii="Arial" w:hAnsi="Arial"/>
          <w:sz w:val="22"/>
          <w:szCs w:val="22"/>
        </w:rPr>
        <w:t xml:space="preserve">                </w:t>
      </w:r>
      <w:r w:rsidR="00301943">
        <w:rPr>
          <w:rFonts w:ascii="Arial" w:hAnsi="Arial"/>
          <w:sz w:val="22"/>
          <w:szCs w:val="22"/>
        </w:rPr>
        <w:t xml:space="preserve">co-defendant together with the company that is the owner of the franchise in a civil lawsuit, petitioning for revocation of the Franchise Agreement and the Asset Sales Agreement. </w:t>
      </w:r>
      <w:r w:rsidR="00CC3A2F">
        <w:rPr>
          <w:rFonts w:ascii="Arial" w:hAnsi="Arial"/>
          <w:sz w:val="22"/>
          <w:szCs w:val="22"/>
        </w:rPr>
        <w:t>Currently this case is awaiting the two local companies to file a petition with the Court to accept the case for consideration and thus the outcome cannot be determined at this time and depends on the future judicial process.</w:t>
      </w:r>
      <w:r w:rsidR="00301943">
        <w:rPr>
          <w:rFonts w:ascii="Arial" w:hAnsi="Arial"/>
          <w:sz w:val="22"/>
          <w:szCs w:val="22"/>
        </w:rPr>
        <w:t xml:space="preserve"> </w:t>
      </w:r>
      <w:proofErr w:type="gramStart"/>
      <w:r w:rsidR="00AD10BD">
        <w:rPr>
          <w:rFonts w:ascii="Arial" w:hAnsi="Arial" w:cs="Arial"/>
          <w:sz w:val="22"/>
          <w:szCs w:val="22"/>
        </w:rPr>
        <w:t>My opinion is not</w:t>
      </w:r>
      <w:proofErr w:type="gramEnd"/>
      <w:r w:rsidR="00AD10BD">
        <w:rPr>
          <w:rFonts w:ascii="Arial" w:hAnsi="Arial" w:cs="Arial"/>
          <w:sz w:val="22"/>
          <w:szCs w:val="22"/>
        </w:rPr>
        <w:t xml:space="preserve"> modified in respect of </w:t>
      </w:r>
      <w:r w:rsidR="00AE56A8">
        <w:rPr>
          <w:rFonts w:ascii="Arial" w:hAnsi="Arial" w:cs="Arial"/>
          <w:sz w:val="22"/>
          <w:szCs w:val="22"/>
        </w:rPr>
        <w:t>this</w:t>
      </w:r>
      <w:r w:rsidR="00AD10BD">
        <w:rPr>
          <w:rFonts w:ascii="Arial" w:hAnsi="Arial" w:cs="Arial"/>
          <w:sz w:val="22"/>
          <w:szCs w:val="22"/>
        </w:rPr>
        <w:t xml:space="preserve"> matter.</w:t>
      </w:r>
    </w:p>
    <w:p w14:paraId="7127F45A" w14:textId="693BA6FD" w:rsidR="00C52C43" w:rsidRPr="000177FC" w:rsidRDefault="00C52C43" w:rsidP="00AD10BD">
      <w:pPr>
        <w:pStyle w:val="ps-000-normal"/>
        <w:spacing w:before="240" w:line="380" w:lineRule="exact"/>
        <w:rPr>
          <w:rFonts w:ascii="Arial" w:hAnsi="Arial" w:cs="Arial"/>
          <w:b/>
          <w:bCs/>
          <w:sz w:val="22"/>
          <w:szCs w:val="22"/>
        </w:rPr>
      </w:pPr>
      <w:r w:rsidRPr="000177FC">
        <w:rPr>
          <w:rFonts w:ascii="Arial" w:hAnsi="Arial" w:cs="Arial"/>
          <w:b/>
          <w:bCs/>
          <w:sz w:val="22"/>
          <w:szCs w:val="22"/>
        </w:rPr>
        <w:t>Key Audit Matter</w:t>
      </w:r>
    </w:p>
    <w:p w14:paraId="24D6022E" w14:textId="755AB578" w:rsidR="00C52C43" w:rsidRPr="000177FC" w:rsidRDefault="00C52C43" w:rsidP="00C52C43">
      <w:pPr>
        <w:pStyle w:val="ps-000-normal"/>
        <w:spacing w:line="380" w:lineRule="exact"/>
        <w:rPr>
          <w:rFonts w:ascii="Arial" w:hAnsi="Arial" w:cs="Arial"/>
          <w:sz w:val="22"/>
          <w:szCs w:val="22"/>
        </w:rPr>
      </w:pPr>
      <w:r w:rsidRPr="000177FC">
        <w:rPr>
          <w:rFonts w:ascii="Arial" w:hAnsi="Arial" w:cs="Arial"/>
          <w:sz w:val="22"/>
          <w:szCs w:val="22"/>
        </w:rPr>
        <w:t xml:space="preserve">Key audit matters are those matters that, in my professional judgement, were of most significance in my audit of the financial statements of the current period. </w:t>
      </w:r>
      <w:r w:rsidR="00594525">
        <w:rPr>
          <w:rFonts w:ascii="Arial" w:hAnsi="Arial" w:cs="Arial"/>
          <w:sz w:val="22"/>
          <w:szCs w:val="22"/>
        </w:rPr>
        <w:t>This</w:t>
      </w:r>
      <w:r w:rsidRPr="000177FC">
        <w:rPr>
          <w:rFonts w:ascii="Arial" w:hAnsi="Arial" w:cs="Arial"/>
          <w:sz w:val="22"/>
          <w:szCs w:val="22"/>
        </w:rPr>
        <w:t xml:space="preserve"> matter</w:t>
      </w:r>
      <w:r w:rsidR="00594525">
        <w:rPr>
          <w:rFonts w:ascii="Arial" w:hAnsi="Arial" w:cs="Arial"/>
          <w:sz w:val="22"/>
          <w:szCs w:val="22"/>
        </w:rPr>
        <w:t xml:space="preserve"> was </w:t>
      </w:r>
      <w:r w:rsidRPr="000177FC">
        <w:rPr>
          <w:rFonts w:ascii="Arial" w:hAnsi="Arial" w:cs="Arial"/>
          <w:sz w:val="22"/>
          <w:szCs w:val="22"/>
        </w:rPr>
        <w:t xml:space="preserve">addressed in the context of my audit of the financial </w:t>
      </w:r>
      <w:proofErr w:type="gramStart"/>
      <w:r w:rsidRPr="000177FC">
        <w:rPr>
          <w:rFonts w:ascii="Arial" w:hAnsi="Arial" w:cs="Arial"/>
          <w:sz w:val="22"/>
          <w:szCs w:val="22"/>
        </w:rPr>
        <w:t>statements as a whole, and</w:t>
      </w:r>
      <w:proofErr w:type="gramEnd"/>
      <w:r w:rsidRPr="000177FC">
        <w:rPr>
          <w:rFonts w:ascii="Arial" w:hAnsi="Arial" w:cs="Arial"/>
          <w:sz w:val="22"/>
          <w:szCs w:val="22"/>
        </w:rPr>
        <w:t xml:space="preserve"> in forming my opinion thereon, and I do not provide a separate opinion on </w:t>
      </w:r>
      <w:r w:rsidR="00594525">
        <w:rPr>
          <w:rFonts w:ascii="Arial" w:hAnsi="Arial" w:cs="Arial"/>
          <w:sz w:val="22"/>
          <w:szCs w:val="22"/>
        </w:rPr>
        <w:t>this</w:t>
      </w:r>
      <w:r w:rsidRPr="000177FC">
        <w:rPr>
          <w:rFonts w:ascii="Arial" w:hAnsi="Arial" w:cs="Arial"/>
          <w:sz w:val="22"/>
          <w:szCs w:val="22"/>
        </w:rPr>
        <w:t xml:space="preserve"> matter. </w:t>
      </w:r>
    </w:p>
    <w:p w14:paraId="411E5E53" w14:textId="3D07C59D" w:rsidR="00C52C43" w:rsidRPr="000177FC" w:rsidRDefault="00C52C43" w:rsidP="00A273EC">
      <w:pPr>
        <w:pStyle w:val="ps-000-normal"/>
        <w:spacing w:before="60" w:after="60" w:line="380" w:lineRule="exact"/>
        <w:rPr>
          <w:rFonts w:ascii="Arial" w:hAnsi="Arial" w:cs="Arial"/>
          <w:i/>
          <w:iCs/>
          <w:color w:val="548DD4" w:themeColor="text2" w:themeTint="99"/>
          <w:sz w:val="22"/>
          <w:szCs w:val="22"/>
        </w:rPr>
      </w:pPr>
      <w:r w:rsidRPr="000177FC">
        <w:rPr>
          <w:rFonts w:ascii="Arial" w:hAnsi="Arial" w:cs="Arial"/>
          <w:sz w:val="22"/>
          <w:szCs w:val="22"/>
        </w:rPr>
        <w:t xml:space="preserve">I have fulfilled the responsibilities described in the </w:t>
      </w:r>
      <w:r w:rsidRPr="000177FC">
        <w:rPr>
          <w:rFonts w:ascii="Arial" w:hAnsi="Arial" w:cs="Arial"/>
          <w:i/>
          <w:iCs/>
          <w:sz w:val="22"/>
          <w:szCs w:val="22"/>
        </w:rPr>
        <w:t>Auditor’s Responsibilities for the</w:t>
      </w:r>
      <w:r w:rsidRPr="000177FC">
        <w:rPr>
          <w:rFonts w:ascii="Arial" w:hAnsi="Arial" w:cs="Arial"/>
          <w:sz w:val="22"/>
          <w:szCs w:val="22"/>
        </w:rPr>
        <w:t xml:space="preserve"> </w:t>
      </w:r>
      <w:r w:rsidRPr="000177FC">
        <w:rPr>
          <w:rFonts w:ascii="Arial" w:hAnsi="Arial" w:cs="Arial"/>
          <w:i/>
          <w:iCs/>
          <w:sz w:val="22"/>
          <w:szCs w:val="22"/>
        </w:rPr>
        <w:t>Audit of the Financial Statements</w:t>
      </w:r>
      <w:r w:rsidRPr="000177FC">
        <w:rPr>
          <w:rFonts w:ascii="Arial" w:hAnsi="Arial" w:cs="Arial"/>
          <w:sz w:val="22"/>
          <w:szCs w:val="22"/>
        </w:rPr>
        <w:t xml:space="preserve"> section of my report, including in relation to </w:t>
      </w:r>
      <w:r w:rsidR="00594525">
        <w:rPr>
          <w:rFonts w:ascii="Arial" w:hAnsi="Arial" w:cs="Arial"/>
          <w:sz w:val="22"/>
          <w:szCs w:val="22"/>
        </w:rPr>
        <w:t>this</w:t>
      </w:r>
      <w:r w:rsidRPr="000177FC">
        <w:rPr>
          <w:rFonts w:ascii="Arial" w:hAnsi="Arial" w:cs="Arial"/>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5157829" w14:textId="445B10FB" w:rsidR="00C52C43" w:rsidRPr="000177FC" w:rsidRDefault="00C52C43" w:rsidP="00A273EC">
      <w:pPr>
        <w:pStyle w:val="ps-000-normal"/>
        <w:spacing w:before="60" w:after="60" w:line="380" w:lineRule="exact"/>
        <w:rPr>
          <w:rFonts w:ascii="Arial" w:hAnsi="Arial" w:cs="Arial"/>
          <w:sz w:val="22"/>
          <w:szCs w:val="22"/>
        </w:rPr>
      </w:pPr>
      <w:r w:rsidRPr="000177FC">
        <w:rPr>
          <w:rFonts w:ascii="Arial" w:hAnsi="Arial" w:cs="Arial"/>
          <w:color w:val="auto"/>
          <w:sz w:val="22"/>
          <w:szCs w:val="22"/>
        </w:rPr>
        <w:t>K</w:t>
      </w:r>
      <w:r w:rsidRPr="000177FC">
        <w:rPr>
          <w:rFonts w:ascii="Arial" w:hAnsi="Arial" w:cs="Arial"/>
          <w:sz w:val="22"/>
          <w:szCs w:val="22"/>
        </w:rPr>
        <w:t xml:space="preserve">ey audit matter and how audit procedures respond for </w:t>
      </w:r>
      <w:r w:rsidR="00594525">
        <w:rPr>
          <w:rFonts w:ascii="Arial" w:hAnsi="Arial" w:cs="Arial"/>
          <w:sz w:val="22"/>
          <w:szCs w:val="22"/>
        </w:rPr>
        <w:t>this</w:t>
      </w:r>
      <w:r w:rsidRPr="000177FC">
        <w:rPr>
          <w:rFonts w:ascii="Arial" w:hAnsi="Arial" w:cs="Arial"/>
          <w:sz w:val="22"/>
          <w:szCs w:val="22"/>
        </w:rPr>
        <w:t xml:space="preserve"> matter </w:t>
      </w:r>
      <w:r w:rsidR="00594525">
        <w:rPr>
          <w:rFonts w:ascii="Arial" w:hAnsi="Arial" w:cs="Arial"/>
          <w:sz w:val="22"/>
          <w:szCs w:val="22"/>
        </w:rPr>
        <w:t>is</w:t>
      </w:r>
      <w:r w:rsidRPr="000177FC">
        <w:rPr>
          <w:rFonts w:ascii="Arial" w:hAnsi="Arial" w:cs="Arial"/>
          <w:sz w:val="22"/>
          <w:szCs w:val="22"/>
          <w:cs/>
        </w:rPr>
        <w:t xml:space="preserve"> </w:t>
      </w:r>
      <w:r w:rsidRPr="000177FC">
        <w:rPr>
          <w:rFonts w:ascii="Arial" w:hAnsi="Arial" w:cs="Arial"/>
          <w:sz w:val="22"/>
          <w:szCs w:val="22"/>
        </w:rPr>
        <w:t>described below.</w:t>
      </w:r>
    </w:p>
    <w:p w14:paraId="63AF86D9" w14:textId="77777777" w:rsidR="00C52C43" w:rsidRPr="000177FC" w:rsidRDefault="00C52C43" w:rsidP="00AD10BD">
      <w:pPr>
        <w:spacing w:before="240" w:after="120" w:line="380" w:lineRule="exact"/>
        <w:rPr>
          <w:rFonts w:ascii="Arial" w:hAnsi="Arial" w:cs="Arial"/>
          <w:b/>
          <w:bCs/>
          <w:sz w:val="22"/>
          <w:szCs w:val="22"/>
        </w:rPr>
      </w:pPr>
      <w:r w:rsidRPr="000177FC">
        <w:rPr>
          <w:rFonts w:ascii="Arial" w:hAnsi="Arial" w:cs="Arial"/>
          <w:b/>
          <w:bCs/>
          <w:sz w:val="22"/>
          <w:szCs w:val="22"/>
        </w:rPr>
        <w:t>Revenue recognition</w:t>
      </w:r>
    </w:p>
    <w:p w14:paraId="5FD51762" w14:textId="77777777"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The revenue from sales</w:t>
      </w:r>
      <w:r w:rsidR="00286B96">
        <w:rPr>
          <w:rFonts w:ascii="Arial" w:hAnsi="Arial" w:cs="Arial"/>
          <w:sz w:val="22"/>
          <w:szCs w:val="22"/>
        </w:rPr>
        <w:t xml:space="preserve"> and services</w:t>
      </w:r>
      <w:r w:rsidRPr="000177FC">
        <w:rPr>
          <w:rFonts w:ascii="Arial" w:hAnsi="Arial" w:cs="Arial"/>
          <w:sz w:val="22"/>
          <w:szCs w:val="22"/>
        </w:rPr>
        <w:t xml:space="preserve"> is the significant amount in the </w:t>
      </w:r>
      <w:r w:rsidR="006C4E35">
        <w:rPr>
          <w:rFonts w:ascii="Arial" w:hAnsi="Arial" w:cs="Arial"/>
          <w:sz w:val="22"/>
          <w:szCs w:val="22"/>
        </w:rPr>
        <w:t xml:space="preserve">consolidated </w:t>
      </w:r>
      <w:r w:rsidRPr="000177FC">
        <w:rPr>
          <w:rFonts w:ascii="Arial" w:hAnsi="Arial" w:cs="Arial"/>
          <w:sz w:val="22"/>
          <w:szCs w:val="22"/>
        </w:rPr>
        <w:t>statement of comprehensive income</w:t>
      </w:r>
      <w:r w:rsidR="006C4E35">
        <w:rPr>
          <w:rFonts w:ascii="Arial" w:hAnsi="Arial" w:cs="Arial"/>
          <w:sz w:val="22"/>
          <w:szCs w:val="22"/>
        </w:rPr>
        <w:t xml:space="preserve"> of the Group </w:t>
      </w:r>
      <w:r w:rsidRPr="000177FC">
        <w:rPr>
          <w:rFonts w:ascii="Arial" w:hAnsi="Arial" w:cs="Arial"/>
          <w:sz w:val="22"/>
          <w:szCs w:val="22"/>
        </w:rPr>
        <w:t xml:space="preserve">and is also the key indicator of business performance on which the users of financial statements focus. </w:t>
      </w:r>
      <w:r>
        <w:rPr>
          <w:rFonts w:ascii="Arial" w:hAnsi="Arial" w:cs="Browallia New"/>
          <w:sz w:val="22"/>
        </w:rPr>
        <w:t xml:space="preserve">In addition, the </w:t>
      </w:r>
      <w:r w:rsidR="006C4E35">
        <w:rPr>
          <w:rFonts w:ascii="Arial" w:hAnsi="Arial" w:cs="Browallia New"/>
          <w:sz w:val="22"/>
        </w:rPr>
        <w:t>Group</w:t>
      </w:r>
      <w:r>
        <w:rPr>
          <w:rFonts w:ascii="Arial" w:hAnsi="Arial" w:cs="Browallia New"/>
          <w:sz w:val="22"/>
        </w:rPr>
        <w:t xml:space="preserve"> has a large customer base. </w:t>
      </w:r>
      <w:proofErr w:type="gramStart"/>
      <w:r w:rsidR="005F4C14">
        <w:rPr>
          <w:rFonts w:ascii="Arial" w:hAnsi="Arial" w:cs="Arial"/>
          <w:sz w:val="22"/>
          <w:szCs w:val="22"/>
        </w:rPr>
        <w:t>Therefore</w:t>
      </w:r>
      <w:proofErr w:type="gramEnd"/>
      <w:r w:rsidR="005F4C14">
        <w:rPr>
          <w:rFonts w:ascii="Arial" w:hAnsi="Arial" w:cs="Arial"/>
          <w:sz w:val="22"/>
          <w:szCs w:val="22"/>
        </w:rPr>
        <w:t xml:space="preserve"> </w:t>
      </w:r>
      <w:r w:rsidR="00BC65BB">
        <w:rPr>
          <w:rFonts w:ascii="Arial" w:hAnsi="Arial" w:cs="Arial"/>
          <w:sz w:val="22"/>
          <w:szCs w:val="22"/>
        </w:rPr>
        <w:t>I focused on the actual occurrence</w:t>
      </w:r>
      <w:r w:rsidR="006C4E35">
        <w:rPr>
          <w:rFonts w:ascii="Arial" w:hAnsi="Arial" w:cs="Arial"/>
          <w:sz w:val="22"/>
          <w:szCs w:val="22"/>
        </w:rPr>
        <w:t xml:space="preserve"> and timing of revenue recognition</w:t>
      </w:r>
      <w:r w:rsidR="00EE189B">
        <w:rPr>
          <w:rFonts w:ascii="Arial" w:hAnsi="Arial" w:cs="Arial"/>
          <w:sz w:val="22"/>
          <w:szCs w:val="22"/>
        </w:rPr>
        <w:t xml:space="preserve"> of the Group</w:t>
      </w:r>
      <w:r w:rsidRPr="00C52C43">
        <w:rPr>
          <w:rFonts w:ascii="Arial" w:hAnsi="Arial" w:cs="Arial"/>
          <w:sz w:val="22"/>
          <w:szCs w:val="22"/>
        </w:rPr>
        <w:t>.</w:t>
      </w:r>
    </w:p>
    <w:p w14:paraId="481FA249" w14:textId="77777777"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 xml:space="preserve">I have examined the revenue recognition of the </w:t>
      </w:r>
      <w:r w:rsidR="006C4E35">
        <w:rPr>
          <w:rFonts w:ascii="Arial" w:hAnsi="Arial" w:cs="Arial"/>
          <w:sz w:val="22"/>
          <w:szCs w:val="22"/>
        </w:rPr>
        <w:t>Group</w:t>
      </w:r>
      <w:r w:rsidRPr="000177FC">
        <w:rPr>
          <w:rFonts w:ascii="Arial" w:hAnsi="Arial" w:cs="Arial"/>
          <w:sz w:val="22"/>
          <w:szCs w:val="22"/>
        </w:rPr>
        <w:t xml:space="preserve"> by </w:t>
      </w:r>
    </w:p>
    <w:p w14:paraId="00A1A7F6" w14:textId="77777777"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Assessing and testing the </w:t>
      </w:r>
      <w:r w:rsidR="006C4E35">
        <w:rPr>
          <w:rFonts w:ascii="Arial" w:hAnsi="Arial" w:cs="Arial"/>
          <w:sz w:val="22"/>
          <w:szCs w:val="22"/>
        </w:rPr>
        <w:t>Group’s</w:t>
      </w:r>
      <w:r w:rsidRPr="00B3340B">
        <w:rPr>
          <w:rFonts w:ascii="Arial" w:hAnsi="Arial" w:cs="Arial"/>
          <w:sz w:val="22"/>
          <w:szCs w:val="22"/>
        </w:rPr>
        <w:t xml:space="preserve"> </w:t>
      </w:r>
      <w:r w:rsidR="006C4E35">
        <w:rPr>
          <w:rFonts w:ascii="Arial" w:hAnsi="Arial" w:cs="Arial"/>
          <w:sz w:val="22"/>
          <w:szCs w:val="22"/>
        </w:rPr>
        <w:t xml:space="preserve">significant </w:t>
      </w:r>
      <w:r w:rsidRPr="00B3340B">
        <w:rPr>
          <w:rFonts w:ascii="Arial" w:hAnsi="Arial" w:cs="Arial"/>
          <w:sz w:val="22"/>
          <w:szCs w:val="22"/>
        </w:rPr>
        <w:t xml:space="preserve">internal controls with respect to the revenue cycle by making enquiry of responsible executives, gaining an understanding of the </w:t>
      </w:r>
      <w:proofErr w:type="gramStart"/>
      <w:r w:rsidRPr="00B3340B">
        <w:rPr>
          <w:rFonts w:ascii="Arial" w:hAnsi="Arial" w:cs="Arial"/>
          <w:sz w:val="22"/>
          <w:szCs w:val="22"/>
        </w:rPr>
        <w:t>controls</w:t>
      </w:r>
      <w:proofErr w:type="gramEnd"/>
      <w:r w:rsidRPr="00B3340B">
        <w:rPr>
          <w:rFonts w:ascii="Arial" w:hAnsi="Arial" w:cs="Arial"/>
          <w:sz w:val="22"/>
          <w:szCs w:val="22"/>
        </w:rPr>
        <w:t xml:space="preserve"> and selecting representative samples to test the operation of the designed controls.</w:t>
      </w:r>
    </w:p>
    <w:p w14:paraId="54B528E3" w14:textId="77777777"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lastRenderedPageBreak/>
        <w:t>Applying a sampling method to select sales</w:t>
      </w:r>
      <w:r w:rsidR="00286B96">
        <w:rPr>
          <w:rFonts w:ascii="Arial" w:hAnsi="Arial" w:cs="Arial"/>
          <w:sz w:val="22"/>
          <w:szCs w:val="22"/>
        </w:rPr>
        <w:t xml:space="preserve"> and services</w:t>
      </w:r>
      <w:r w:rsidRPr="00B3340B">
        <w:rPr>
          <w:rFonts w:ascii="Arial" w:hAnsi="Arial" w:cs="Arial"/>
          <w:sz w:val="22"/>
          <w:szCs w:val="22"/>
        </w:rPr>
        <w:t xml:space="preserve"> documents to assess whether revenue recognition was consistent with the conditions of the relevant sale documents, and whether it </w:t>
      </w:r>
      <w:proofErr w:type="gramStart"/>
      <w:r w:rsidRPr="00B3340B">
        <w:rPr>
          <w:rFonts w:ascii="Arial" w:hAnsi="Arial" w:cs="Arial"/>
          <w:sz w:val="22"/>
          <w:szCs w:val="22"/>
        </w:rPr>
        <w:t>was in compliance with</w:t>
      </w:r>
      <w:proofErr w:type="gramEnd"/>
      <w:r w:rsidRPr="00B3340B">
        <w:rPr>
          <w:rFonts w:ascii="Arial" w:hAnsi="Arial" w:cs="Arial"/>
          <w:sz w:val="22"/>
          <w:szCs w:val="22"/>
        </w:rPr>
        <w:t xml:space="preserve"> the </w:t>
      </w:r>
      <w:r w:rsidR="006C4E35">
        <w:rPr>
          <w:rFonts w:ascii="Arial" w:hAnsi="Arial" w:cs="Arial"/>
          <w:sz w:val="22"/>
          <w:szCs w:val="22"/>
        </w:rPr>
        <w:t>Group’s</w:t>
      </w:r>
      <w:r w:rsidRPr="00B3340B">
        <w:rPr>
          <w:rFonts w:ascii="Arial" w:hAnsi="Arial" w:cs="Arial"/>
          <w:sz w:val="22"/>
          <w:szCs w:val="22"/>
        </w:rPr>
        <w:t xml:space="preserve"> policy.</w:t>
      </w:r>
    </w:p>
    <w:p w14:paraId="44EE5FDC" w14:textId="77777777"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On a sampling basis, examining supporting documents for actual sales</w:t>
      </w:r>
      <w:r w:rsidR="00286B96">
        <w:rPr>
          <w:rFonts w:ascii="Arial" w:hAnsi="Arial" w:cs="Arial"/>
          <w:sz w:val="22"/>
          <w:szCs w:val="22"/>
        </w:rPr>
        <w:t xml:space="preserve"> and services</w:t>
      </w:r>
      <w:r w:rsidRPr="00B3340B">
        <w:rPr>
          <w:rFonts w:ascii="Arial" w:hAnsi="Arial" w:cs="Arial"/>
          <w:sz w:val="22"/>
          <w:szCs w:val="22"/>
        </w:rPr>
        <w:t xml:space="preserve"> transactions occurring near the end of the accounting period. </w:t>
      </w:r>
    </w:p>
    <w:p w14:paraId="07E06699" w14:textId="77777777"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Reviewing credit notes that the </w:t>
      </w:r>
      <w:r w:rsidR="006C4E35">
        <w:rPr>
          <w:rFonts w:ascii="Arial" w:hAnsi="Arial" w:cs="Arial"/>
          <w:sz w:val="22"/>
          <w:szCs w:val="22"/>
        </w:rPr>
        <w:t>Group</w:t>
      </w:r>
      <w:r w:rsidRPr="00B3340B">
        <w:rPr>
          <w:rFonts w:ascii="Arial" w:hAnsi="Arial" w:cs="Arial"/>
          <w:sz w:val="22"/>
          <w:szCs w:val="22"/>
        </w:rPr>
        <w:t xml:space="preserve"> issued after the period-end. </w:t>
      </w:r>
    </w:p>
    <w:p w14:paraId="46CCAFBB" w14:textId="77777777"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Performing analytical procedures on disaggregated data to detect possible irregularities in sales transactions throughout the period.     </w:t>
      </w:r>
    </w:p>
    <w:p w14:paraId="357E82F5" w14:textId="77777777" w:rsidR="00463821" w:rsidRPr="000177FC" w:rsidRDefault="00463821" w:rsidP="00463821">
      <w:pPr>
        <w:pStyle w:val="ps-000-normal"/>
        <w:spacing w:before="120" w:line="380" w:lineRule="exact"/>
        <w:rPr>
          <w:rFonts w:ascii="Arial" w:hAnsi="Arial" w:cs="Arial"/>
          <w:b/>
          <w:bCs/>
          <w:sz w:val="22"/>
          <w:szCs w:val="22"/>
        </w:rPr>
      </w:pPr>
      <w:r w:rsidRPr="000177FC">
        <w:rPr>
          <w:rFonts w:ascii="Arial" w:hAnsi="Arial" w:cs="Arial"/>
          <w:b/>
          <w:bCs/>
          <w:sz w:val="22"/>
          <w:szCs w:val="22"/>
        </w:rPr>
        <w:t>Other Information</w:t>
      </w:r>
    </w:p>
    <w:p w14:paraId="5172CBAB" w14:textId="77777777" w:rsidR="00463821" w:rsidRPr="000177FC" w:rsidRDefault="00463821" w:rsidP="00463821">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w:t>
      </w:r>
      <w:proofErr w:type="gramStart"/>
      <w:r w:rsidRPr="000177FC">
        <w:rPr>
          <w:rFonts w:ascii="Arial" w:hAnsi="Arial" w:cs="Arial"/>
          <w:sz w:val="22"/>
          <w:szCs w:val="22"/>
        </w:rPr>
        <w:t>Group, but</w:t>
      </w:r>
      <w:proofErr w:type="gramEnd"/>
      <w:r w:rsidRPr="000177F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BFC30B8" w14:textId="77777777" w:rsidR="00463821" w:rsidRDefault="00463821" w:rsidP="00463821">
      <w:pPr>
        <w:pStyle w:val="ps-000-normal"/>
        <w:spacing w:before="120" w:line="380" w:lineRule="exact"/>
        <w:rPr>
          <w:rFonts w:ascii="Arial" w:hAnsi="Arial" w:cstheme="minorBidi"/>
          <w:sz w:val="22"/>
          <w:szCs w:val="22"/>
        </w:rPr>
      </w:pPr>
      <w:r w:rsidRPr="000177FC">
        <w:rPr>
          <w:rFonts w:ascii="Arial" w:hAnsi="Arial" w:cs="Arial"/>
          <w:sz w:val="22"/>
          <w:szCs w:val="22"/>
        </w:rPr>
        <w:t>My opinion on the financial statements does not cover the other information and I do not express any form of assurance conclusion thereon.</w:t>
      </w:r>
    </w:p>
    <w:p w14:paraId="54E5D54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0177FC">
        <w:rPr>
          <w:rFonts w:ascii="Arial" w:hAnsi="Arial" w:cs="Arial"/>
          <w:sz w:val="22"/>
          <w:szCs w:val="22"/>
        </w:rPr>
        <w:t>statements</w:t>
      </w:r>
      <w:proofErr w:type="gramEnd"/>
      <w:r w:rsidRPr="000177FC">
        <w:rPr>
          <w:rFonts w:ascii="Arial" w:hAnsi="Arial" w:cs="Arial"/>
          <w:sz w:val="22"/>
          <w:szCs w:val="22"/>
        </w:rPr>
        <w:t xml:space="preserve"> or my knowledge obtained in the audit or otherwise appears to be materially misstated.</w:t>
      </w:r>
    </w:p>
    <w:p w14:paraId="1033640D"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4CD3EF1"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Responsibilities of Management and Those Charged with Governance for the Financial Statements</w:t>
      </w:r>
    </w:p>
    <w:p w14:paraId="30F4990A"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29FE748" w14:textId="13072F92"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8760B"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lastRenderedPageBreak/>
        <w:t xml:space="preserve">Those charged with governance are responsible for overseeing the Group’s financial reporting process. </w:t>
      </w:r>
    </w:p>
    <w:p w14:paraId="17556960"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Auditor’s Responsibilities for the Audit of the Financial Statements</w:t>
      </w:r>
    </w:p>
    <w:p w14:paraId="42B8587F" w14:textId="77777777"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14:paraId="3527EB0F"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14:paraId="57718001"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48933C"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Obtain an understanding of internal control relevant to the audit </w:t>
      </w:r>
      <w:proofErr w:type="gramStart"/>
      <w:r w:rsidRPr="000177FC">
        <w:rPr>
          <w:rFonts w:ascii="Arial" w:hAnsi="Arial" w:cs="Arial"/>
          <w:sz w:val="22"/>
          <w:szCs w:val="22"/>
        </w:rPr>
        <w:t>in order to</w:t>
      </w:r>
      <w:proofErr w:type="gramEnd"/>
      <w:r w:rsidRPr="000177F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3453BB6"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14:paraId="2210A9EF" w14:textId="6AED82DE"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453F01E" w14:textId="77777777"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lastRenderedPageBreak/>
        <w:t xml:space="preserve">Evaluate the overall presentation, </w:t>
      </w:r>
      <w:proofErr w:type="gramStart"/>
      <w:r w:rsidRPr="000177FC">
        <w:rPr>
          <w:rFonts w:ascii="Arial" w:hAnsi="Arial" w:cs="Arial"/>
          <w:sz w:val="22"/>
          <w:szCs w:val="22"/>
        </w:rPr>
        <w:t>structure</w:t>
      </w:r>
      <w:proofErr w:type="gramEnd"/>
      <w:r w:rsidRPr="000177FC">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32F94E0" w14:textId="77777777" w:rsidR="00D53479" w:rsidRPr="00CD0A31" w:rsidRDefault="00D53479" w:rsidP="00D5347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636F377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CAF546D"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D5B95FB" w14:textId="77777777" w:rsidR="00D20E16" w:rsidRDefault="00C52C43" w:rsidP="006A6933">
      <w:pPr>
        <w:pStyle w:val="ps-000-normal"/>
        <w:spacing w:before="120" w:after="360" w:line="380" w:lineRule="exact"/>
        <w:rPr>
          <w:rFonts w:ascii="Arial" w:hAnsi="Arial" w:cs="Arial"/>
          <w:sz w:val="22"/>
          <w:szCs w:val="22"/>
        </w:rPr>
      </w:pPr>
      <w:r w:rsidRPr="000177F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w:t>
      </w:r>
      <w:r w:rsidR="00655E24">
        <w:rPr>
          <w:rFonts w:ascii="Arial" w:hAnsi="Arial" w:cs="Arial"/>
          <w:sz w:val="22"/>
          <w:szCs w:val="22"/>
        </w:rPr>
        <w:t xml:space="preserve"> benefits of such communication.</w:t>
      </w:r>
    </w:p>
    <w:p w14:paraId="0D958631" w14:textId="77777777" w:rsidR="00655E24" w:rsidRPr="00655E24" w:rsidRDefault="00655E24" w:rsidP="006C4E35">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C49CEA2" w14:textId="6BD156AD" w:rsidR="00B50E43" w:rsidRDefault="009206FC" w:rsidP="00B50E43">
      <w:pPr>
        <w:tabs>
          <w:tab w:val="left" w:pos="720"/>
          <w:tab w:val="center" w:pos="6300"/>
        </w:tabs>
        <w:spacing w:before="1400" w:line="370" w:lineRule="exact"/>
        <w:rPr>
          <w:rFonts w:ascii="Arial" w:hAnsi="Arial" w:cs="Arial"/>
          <w:color w:val="000000"/>
          <w:sz w:val="22"/>
          <w:szCs w:val="22"/>
        </w:rPr>
      </w:pPr>
      <w:r>
        <w:rPr>
          <w:rFonts w:ascii="Arial" w:hAnsi="Arial" w:cs="Arial"/>
          <w:color w:val="000000"/>
          <w:sz w:val="22"/>
          <w:szCs w:val="22"/>
        </w:rPr>
        <w:t>Chayapol Suppasedtanon</w:t>
      </w:r>
    </w:p>
    <w:p w14:paraId="7688E59B" w14:textId="15D38D2E" w:rsidR="00C52C43" w:rsidRPr="000177FC" w:rsidRDefault="00C52C43" w:rsidP="00C52C43">
      <w:pPr>
        <w:tabs>
          <w:tab w:val="left" w:pos="720"/>
          <w:tab w:val="center" w:pos="6300"/>
        </w:tabs>
        <w:spacing w:line="370" w:lineRule="exact"/>
        <w:rPr>
          <w:rFonts w:ascii="Arial" w:hAnsi="Arial" w:cs="Arial"/>
          <w:color w:val="000000"/>
          <w:sz w:val="22"/>
          <w:szCs w:val="22"/>
        </w:rPr>
      </w:pPr>
      <w:r w:rsidRPr="000177FC">
        <w:rPr>
          <w:rFonts w:ascii="Arial" w:hAnsi="Arial" w:cs="Arial"/>
          <w:color w:val="000000"/>
          <w:sz w:val="22"/>
          <w:szCs w:val="22"/>
        </w:rPr>
        <w:t xml:space="preserve">Certified Public Accountant (Thailand) No. </w:t>
      </w:r>
      <w:r w:rsidR="009206FC">
        <w:rPr>
          <w:rFonts w:ascii="Arial" w:hAnsi="Arial" w:cs="Arial"/>
          <w:sz w:val="22"/>
          <w:szCs w:val="22"/>
        </w:rPr>
        <w:t>3972</w:t>
      </w:r>
    </w:p>
    <w:p w14:paraId="7CDD5375" w14:textId="77777777" w:rsidR="00C52C43" w:rsidRPr="000177FC" w:rsidRDefault="00C52C43" w:rsidP="00C52C43">
      <w:pPr>
        <w:spacing w:line="370" w:lineRule="exact"/>
        <w:rPr>
          <w:rFonts w:ascii="Arial" w:hAnsi="Arial" w:cs="Arial"/>
          <w:color w:val="000000"/>
          <w:sz w:val="22"/>
          <w:szCs w:val="22"/>
        </w:rPr>
      </w:pPr>
    </w:p>
    <w:p w14:paraId="51D79BED" w14:textId="77777777"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EY Office Limited</w:t>
      </w:r>
    </w:p>
    <w:p w14:paraId="5785A6A4" w14:textId="35CBE3CE"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 xml:space="preserve">Bangkok: </w:t>
      </w:r>
      <w:r w:rsidR="00A259A5">
        <w:rPr>
          <w:rFonts w:ascii="Arial" w:hAnsi="Arial" w:cs="Arial"/>
          <w:color w:val="000000"/>
          <w:sz w:val="22"/>
          <w:szCs w:val="22"/>
        </w:rPr>
        <w:t>28</w:t>
      </w:r>
      <w:r w:rsidR="000B4C0C">
        <w:rPr>
          <w:rFonts w:ascii="Arial" w:hAnsi="Arial" w:cs="Arial"/>
          <w:color w:val="000000"/>
          <w:sz w:val="22"/>
          <w:szCs w:val="22"/>
        </w:rPr>
        <w:t xml:space="preserve"> February</w:t>
      </w:r>
      <w:r w:rsidR="00A04B40">
        <w:rPr>
          <w:rFonts w:ascii="Arial" w:hAnsi="Arial" w:cs="Arial"/>
          <w:color w:val="000000"/>
          <w:sz w:val="22"/>
          <w:szCs w:val="22"/>
        </w:rPr>
        <w:t xml:space="preserve"> 202</w:t>
      </w:r>
      <w:r w:rsidR="00684774">
        <w:rPr>
          <w:rFonts w:ascii="Arial" w:hAnsi="Arial" w:cs="Arial"/>
          <w:color w:val="000000"/>
          <w:sz w:val="22"/>
          <w:szCs w:val="22"/>
        </w:rPr>
        <w:t>3</w:t>
      </w:r>
    </w:p>
    <w:p w14:paraId="3D56CFB9"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60E3A">
      <w:headerReference w:type="firs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8ABB9" w14:textId="77777777" w:rsidR="00E94CF4" w:rsidRDefault="00E94CF4" w:rsidP="008442C1">
      <w:r>
        <w:separator/>
      </w:r>
    </w:p>
  </w:endnote>
  <w:endnote w:type="continuationSeparator" w:id="0">
    <w:p w14:paraId="235EE059" w14:textId="77777777" w:rsidR="00E94CF4" w:rsidRDefault="00E94CF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D4E9"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1D05B322"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29F65"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B9CB0" w14:textId="77777777" w:rsidR="00284BD3" w:rsidRDefault="00284B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A7056" w14:textId="77777777" w:rsidR="00C52C43" w:rsidRPr="009F4895" w:rsidRDefault="00C52C4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B200AF">
      <w:rPr>
        <w:rStyle w:val="PageNumber"/>
        <w:rFonts w:ascii="Arial" w:hAnsi="Arial"/>
        <w:noProof/>
        <w:sz w:val="22"/>
        <w:szCs w:val="22"/>
      </w:rPr>
      <w:t>4</w:t>
    </w:r>
    <w:r w:rsidRPr="009F4895">
      <w:rPr>
        <w:rStyle w:val="PageNumber"/>
        <w:rFonts w:ascii="Arial" w:hAnsi="Arial"/>
        <w:sz w:val="22"/>
        <w:szCs w:val="22"/>
      </w:rPr>
      <w:fldChar w:fldCharType="end"/>
    </w:r>
  </w:p>
  <w:p w14:paraId="0DD4607F" w14:textId="77777777" w:rsidR="00C52C43" w:rsidRDefault="00C52C43">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35BA" w14:textId="77777777" w:rsidR="00C52C43" w:rsidRDefault="00C52C43">
    <w:pPr>
      <w:pStyle w:val="Footer"/>
      <w:jc w:val="right"/>
    </w:pPr>
  </w:p>
  <w:p w14:paraId="4AC622F2" w14:textId="77777777" w:rsidR="00C52C43" w:rsidRDefault="00C52C4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7401596"/>
      <w:docPartObj>
        <w:docPartGallery w:val="Page Numbers (Bottom of Page)"/>
        <w:docPartUnique/>
      </w:docPartObj>
    </w:sdtPr>
    <w:sdtEndPr>
      <w:rPr>
        <w:rFonts w:ascii="Arial" w:hAnsi="Arial" w:cs="Arial"/>
        <w:noProof/>
        <w:sz w:val="22"/>
        <w:szCs w:val="22"/>
      </w:rPr>
    </w:sdtEndPr>
    <w:sdtContent>
      <w:p w14:paraId="57034898" w14:textId="77777777" w:rsidR="00F60E3A" w:rsidRPr="00F60E3A" w:rsidRDefault="00291E03">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B200AF">
          <w:rPr>
            <w:rFonts w:ascii="Arial" w:hAnsi="Arial" w:cs="Arial"/>
            <w:noProof/>
            <w:sz w:val="22"/>
            <w:szCs w:val="22"/>
          </w:rPr>
          <w:t>2</w:t>
        </w:r>
        <w:r w:rsidRPr="00F60E3A">
          <w:rPr>
            <w:rFonts w:ascii="Arial" w:hAnsi="Arial" w:cs="Arial"/>
            <w:noProof/>
            <w:sz w:val="22"/>
            <w:szCs w:val="22"/>
          </w:rPr>
          <w:fldChar w:fldCharType="end"/>
        </w:r>
      </w:p>
    </w:sdtContent>
  </w:sdt>
  <w:p w14:paraId="3404E010" w14:textId="77777777" w:rsidR="00F60E3A" w:rsidRDefault="00A45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52F2C" w14:textId="77777777" w:rsidR="00E94CF4" w:rsidRDefault="00E94CF4" w:rsidP="008442C1">
      <w:r>
        <w:separator/>
      </w:r>
    </w:p>
  </w:footnote>
  <w:footnote w:type="continuationSeparator" w:id="0">
    <w:p w14:paraId="07176454" w14:textId="77777777" w:rsidR="00E94CF4" w:rsidRDefault="00E94CF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6A14C" w14:textId="77777777" w:rsidR="00284BD3" w:rsidRDefault="00284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96279" w14:textId="77777777" w:rsidR="00284BD3" w:rsidRDefault="00284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29585" w14:textId="77777777" w:rsidR="00284BD3" w:rsidRDefault="00284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71BC5" w14:textId="77777777" w:rsidR="00C52C43" w:rsidRPr="004C0314" w:rsidRDefault="00C52C43"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752B" w14:textId="77777777" w:rsidR="00140AAC" w:rsidRDefault="00A459EC" w:rsidP="0077481E">
    <w:pPr>
      <w:pStyle w:val="Header"/>
      <w:spacing w:before="240"/>
    </w:pPr>
  </w:p>
  <w:p w14:paraId="407DA559" w14:textId="77777777" w:rsidR="00140AAC" w:rsidRDefault="00A459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2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8DD"/>
    <w:rsid w:val="00272926"/>
    <w:rsid w:val="00272B7D"/>
    <w:rsid w:val="00272CEB"/>
    <w:rsid w:val="0027550E"/>
    <w:rsid w:val="002759F5"/>
    <w:rsid w:val="00276ACF"/>
    <w:rsid w:val="00276B47"/>
    <w:rsid w:val="00276B62"/>
    <w:rsid w:val="0027770D"/>
    <w:rsid w:val="00280D96"/>
    <w:rsid w:val="002816D7"/>
    <w:rsid w:val="00281755"/>
    <w:rsid w:val="002830CE"/>
    <w:rsid w:val="00284BD3"/>
    <w:rsid w:val="00285882"/>
    <w:rsid w:val="00286046"/>
    <w:rsid w:val="002866FE"/>
    <w:rsid w:val="00286B96"/>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1943"/>
    <w:rsid w:val="00303B32"/>
    <w:rsid w:val="00304717"/>
    <w:rsid w:val="00304D43"/>
    <w:rsid w:val="003068CB"/>
    <w:rsid w:val="00310EB4"/>
    <w:rsid w:val="00310F25"/>
    <w:rsid w:val="00310FC3"/>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5B26"/>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3FE4"/>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525"/>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6E0"/>
    <w:rsid w:val="0068283D"/>
    <w:rsid w:val="00682986"/>
    <w:rsid w:val="00684774"/>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BB1"/>
    <w:rsid w:val="006A6933"/>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4E35"/>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6E0D"/>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63B"/>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78E8"/>
    <w:rsid w:val="007B011F"/>
    <w:rsid w:val="007B0B51"/>
    <w:rsid w:val="007B1726"/>
    <w:rsid w:val="007B2899"/>
    <w:rsid w:val="007B289C"/>
    <w:rsid w:val="007B3E8C"/>
    <w:rsid w:val="007B4106"/>
    <w:rsid w:val="007B5C07"/>
    <w:rsid w:val="007B6CC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7BB"/>
    <w:rsid w:val="008D5BE0"/>
    <w:rsid w:val="008D6BFC"/>
    <w:rsid w:val="008D72FA"/>
    <w:rsid w:val="008D73CB"/>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206FC"/>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97F3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59A5"/>
    <w:rsid w:val="00A273EC"/>
    <w:rsid w:val="00A27FCB"/>
    <w:rsid w:val="00A30542"/>
    <w:rsid w:val="00A30C27"/>
    <w:rsid w:val="00A312AF"/>
    <w:rsid w:val="00A330D1"/>
    <w:rsid w:val="00A3355F"/>
    <w:rsid w:val="00A33624"/>
    <w:rsid w:val="00A347BD"/>
    <w:rsid w:val="00A35E32"/>
    <w:rsid w:val="00A35F14"/>
    <w:rsid w:val="00A36CC7"/>
    <w:rsid w:val="00A41128"/>
    <w:rsid w:val="00A41C07"/>
    <w:rsid w:val="00A42D6B"/>
    <w:rsid w:val="00A4377E"/>
    <w:rsid w:val="00A43F36"/>
    <w:rsid w:val="00A44802"/>
    <w:rsid w:val="00A44CFB"/>
    <w:rsid w:val="00A45776"/>
    <w:rsid w:val="00A457AA"/>
    <w:rsid w:val="00A459EC"/>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35"/>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A7C59"/>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10BD"/>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6A8"/>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0AF"/>
    <w:rsid w:val="00B211F0"/>
    <w:rsid w:val="00B21E71"/>
    <w:rsid w:val="00B22628"/>
    <w:rsid w:val="00B266AE"/>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1A40"/>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A2F"/>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63F"/>
    <w:rsid w:val="00DA69D3"/>
    <w:rsid w:val="00DB028F"/>
    <w:rsid w:val="00DB2114"/>
    <w:rsid w:val="00DB220F"/>
    <w:rsid w:val="00DB2790"/>
    <w:rsid w:val="00DB2924"/>
    <w:rsid w:val="00DB66C9"/>
    <w:rsid w:val="00DB6A56"/>
    <w:rsid w:val="00DB7DAE"/>
    <w:rsid w:val="00DC03A7"/>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0C7"/>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1A96"/>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4CF4"/>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189B"/>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E70"/>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466A"/>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963C33B"/>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48662</vt:lpwstr>
  </property>
  <property fmtid="{D5CDD505-2E9C-101B-9397-08002B2CF9AE}" pid="4" name="OptimizationTime">
    <vt:lpwstr>20230228_1817</vt:lpwstr>
  </property>
</Properties>
</file>

<file path=docProps/app.xml><?xml version="1.0" encoding="utf-8"?>
<Properties xmlns="http://schemas.openxmlformats.org/officeDocument/2006/extended-properties" xmlns:vt="http://schemas.openxmlformats.org/officeDocument/2006/docPropsVTypes">
  <Template>Normal.dotm</Template>
  <TotalTime>147</TotalTime>
  <Pages>6</Pages>
  <Words>1724</Words>
  <Characters>9659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46</cp:revision>
  <cp:lastPrinted>2023-02-27T02:46:00Z</cp:lastPrinted>
  <dcterms:created xsi:type="dcterms:W3CDTF">2019-02-25T17:14:00Z</dcterms:created>
  <dcterms:modified xsi:type="dcterms:W3CDTF">2023-02-27T03:10:00Z</dcterms:modified>
</cp:coreProperties>
</file>