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8" w:type="dxa"/>
        <w:tblLook w:val="01E0" w:firstRow="1" w:lastRow="1" w:firstColumn="1" w:lastColumn="1" w:noHBand="0" w:noVBand="0"/>
      </w:tblPr>
      <w:tblGrid>
        <w:gridCol w:w="2268"/>
        <w:gridCol w:w="7200"/>
      </w:tblGrid>
      <w:tr w:rsidR="003662DF" w14:paraId="22FB4821" w14:textId="77777777" w:rsidTr="008E6793">
        <w:trPr>
          <w:trHeight w:val="2865"/>
        </w:trPr>
        <w:tc>
          <w:tcPr>
            <w:tcW w:w="2268" w:type="dxa"/>
          </w:tcPr>
          <w:p w14:paraId="6C76D4AB" w14:textId="77777777" w:rsidR="003662DF" w:rsidRPr="00C3626E" w:rsidRDefault="003662DF" w:rsidP="00215320">
            <w:pPr>
              <w:rPr>
                <w:rFonts w:ascii="Angsana New" w:hAnsi="Angsana New"/>
                <w:sz w:val="36"/>
                <w:szCs w:val="36"/>
              </w:rPr>
            </w:pPr>
          </w:p>
        </w:tc>
        <w:tc>
          <w:tcPr>
            <w:tcW w:w="7200" w:type="dxa"/>
            <w:vAlign w:val="center"/>
          </w:tcPr>
          <w:p w14:paraId="24901FE0" w14:textId="0DB842A4" w:rsidR="00E11B73" w:rsidRPr="00E11B73" w:rsidRDefault="00E11B73" w:rsidP="00E11B73">
            <w:pPr>
              <w:tabs>
                <w:tab w:val="left" w:pos="5472"/>
              </w:tabs>
              <w:spacing w:line="380" w:lineRule="exact"/>
              <w:ind w:left="-14" w:right="-43"/>
              <w:rPr>
                <w:color w:val="7F7E82"/>
                <w:sz w:val="26"/>
                <w:szCs w:val="26"/>
              </w:rPr>
            </w:pPr>
            <w:proofErr w:type="spellStart"/>
            <w:r w:rsidRPr="00E11B73">
              <w:rPr>
                <w:color w:val="7F7E82"/>
                <w:sz w:val="26"/>
                <w:szCs w:val="26"/>
              </w:rPr>
              <w:t>Jaymart</w:t>
            </w:r>
            <w:proofErr w:type="spellEnd"/>
            <w:r w:rsidRPr="00E11B73">
              <w:rPr>
                <w:color w:val="7F7E82"/>
                <w:sz w:val="26"/>
                <w:szCs w:val="26"/>
              </w:rPr>
              <w:t xml:space="preserve"> Group Holdings Public Company Limited and </w:t>
            </w:r>
            <w:r>
              <w:rPr>
                <w:color w:val="7F7E82"/>
                <w:sz w:val="26"/>
                <w:szCs w:val="26"/>
              </w:rPr>
              <w:t xml:space="preserve">                          </w:t>
            </w:r>
            <w:r w:rsidRPr="00E11B73">
              <w:rPr>
                <w:color w:val="7F7E82"/>
                <w:sz w:val="26"/>
                <w:szCs w:val="26"/>
              </w:rPr>
              <w:t>its subsidiaries</w:t>
            </w:r>
          </w:p>
          <w:p w14:paraId="4823A29A" w14:textId="455B1588" w:rsidR="00E11B73" w:rsidRPr="00E11B73" w:rsidRDefault="00E11B73" w:rsidP="00E11B73">
            <w:pPr>
              <w:tabs>
                <w:tab w:val="left" w:pos="5472"/>
              </w:tabs>
              <w:spacing w:line="380" w:lineRule="exact"/>
              <w:ind w:left="-14" w:right="-43"/>
              <w:rPr>
                <w:color w:val="7F7E82"/>
                <w:sz w:val="26"/>
                <w:szCs w:val="26"/>
              </w:rPr>
            </w:pPr>
            <w:r w:rsidRPr="00E11B73">
              <w:rPr>
                <w:color w:val="7F7E82"/>
                <w:sz w:val="26"/>
                <w:szCs w:val="26"/>
              </w:rPr>
              <w:t xml:space="preserve">(Formerly </w:t>
            </w:r>
            <w:r w:rsidR="00C60A03">
              <w:rPr>
                <w:color w:val="7F7E82"/>
                <w:sz w:val="26"/>
                <w:szCs w:val="26"/>
              </w:rPr>
              <w:t>known as</w:t>
            </w:r>
            <w:r w:rsidR="008E2837">
              <w:rPr>
                <w:color w:val="7F7E82"/>
                <w:sz w:val="26"/>
                <w:szCs w:val="26"/>
              </w:rPr>
              <w:t xml:space="preserve"> </w:t>
            </w:r>
            <w:r w:rsidR="008E2837" w:rsidRPr="008E2837">
              <w:rPr>
                <w:rFonts w:ascii="Arial" w:hAnsi="Arial" w:cs="Arial"/>
                <w:color w:val="808080" w:themeColor="background1" w:themeShade="80"/>
                <w:sz w:val="26"/>
                <w:szCs w:val="26"/>
              </w:rPr>
              <w:t>“</w:t>
            </w:r>
            <w:r w:rsidRPr="00E11B73">
              <w:rPr>
                <w:color w:val="7F7E82"/>
                <w:sz w:val="26"/>
                <w:szCs w:val="26"/>
              </w:rPr>
              <w:t>Jay Mart Public Company Limited</w:t>
            </w:r>
            <w:r w:rsidR="008E2837" w:rsidRPr="008E2837">
              <w:rPr>
                <w:rFonts w:ascii="Arial" w:hAnsi="Arial" w:cs="Arial"/>
                <w:color w:val="808080" w:themeColor="background1" w:themeShade="80"/>
                <w:sz w:val="26"/>
                <w:szCs w:val="26"/>
              </w:rPr>
              <w:t>”</w:t>
            </w:r>
            <w:r w:rsidRPr="00E11B73">
              <w:rPr>
                <w:color w:val="7F7E82"/>
                <w:sz w:val="26"/>
                <w:szCs w:val="26"/>
              </w:rPr>
              <w:t>)</w:t>
            </w:r>
          </w:p>
          <w:p w14:paraId="5A10C56A" w14:textId="77777777" w:rsidR="00536EE7" w:rsidRDefault="00536EE7" w:rsidP="00536EE7">
            <w:pPr>
              <w:tabs>
                <w:tab w:val="left" w:pos="5472"/>
              </w:tabs>
              <w:spacing w:line="380" w:lineRule="exact"/>
              <w:ind w:left="-14" w:right="-43"/>
              <w:rPr>
                <w:color w:val="7F7E82"/>
                <w:sz w:val="26"/>
                <w:szCs w:val="26"/>
              </w:rPr>
            </w:pPr>
            <w:r>
              <w:rPr>
                <w:color w:val="7F7E82"/>
                <w:sz w:val="26"/>
                <w:szCs w:val="26"/>
              </w:rPr>
              <w:t>Review report and interim financial information</w:t>
            </w:r>
          </w:p>
          <w:p w14:paraId="46180818" w14:textId="50725D15" w:rsidR="003662DF" w:rsidRPr="007F58BD" w:rsidRDefault="00536EE7" w:rsidP="00536EE7">
            <w:pPr>
              <w:spacing w:line="380" w:lineRule="exact"/>
              <w:ind w:left="14"/>
              <w:rPr>
                <w:rFonts w:cs="Times New Roman"/>
                <w:color w:val="7E7F82"/>
                <w:sz w:val="28"/>
              </w:rPr>
            </w:pPr>
            <w:r>
              <w:rPr>
                <w:color w:val="7F7E82"/>
                <w:sz w:val="26"/>
                <w:szCs w:val="26"/>
              </w:rPr>
              <w:t>For the three-month period ended 31 March 2023</w:t>
            </w:r>
          </w:p>
        </w:tc>
      </w:tr>
    </w:tbl>
    <w:p w14:paraId="1D0AD170" w14:textId="77777777" w:rsidR="003662DF" w:rsidRDefault="003662DF" w:rsidP="003662DF">
      <w:pPr>
        <w:sectPr w:rsidR="003662DF" w:rsidSect="008E6793">
          <w:headerReference w:type="even" r:id="rId7"/>
          <w:headerReference w:type="default" r:id="rId8"/>
          <w:footerReference w:type="even" r:id="rId9"/>
          <w:footerReference w:type="default" r:id="rId10"/>
          <w:headerReference w:type="first" r:id="rId11"/>
          <w:footerReference w:type="first" r:id="rId12"/>
          <w:pgSz w:w="11907" w:h="16840" w:code="9"/>
          <w:pgMar w:top="1728" w:right="1080" w:bottom="11520" w:left="360" w:header="720" w:footer="720" w:gutter="0"/>
          <w:cols w:space="720"/>
          <w:docGrid w:linePitch="360"/>
        </w:sectPr>
      </w:pPr>
    </w:p>
    <w:p w14:paraId="12871247" w14:textId="77777777" w:rsidR="002D2843" w:rsidRPr="002D2843" w:rsidRDefault="002D2843" w:rsidP="0051109F">
      <w:pPr>
        <w:spacing w:before="120" w:line="380" w:lineRule="exact"/>
        <w:rPr>
          <w:rFonts w:ascii="Arial" w:hAnsi="Arial" w:cs="Arial"/>
          <w:b/>
          <w:bCs/>
          <w:sz w:val="22"/>
          <w:szCs w:val="22"/>
        </w:rPr>
      </w:pPr>
      <w:r w:rsidRPr="002D2843">
        <w:rPr>
          <w:rFonts w:ascii="Arial" w:hAnsi="Arial" w:cs="Arial"/>
          <w:b/>
          <w:bCs/>
          <w:sz w:val="22"/>
          <w:szCs w:val="22"/>
        </w:rPr>
        <w:lastRenderedPageBreak/>
        <w:t xml:space="preserve">Independent Auditor’s Report on Review of Interim Financial Information </w:t>
      </w:r>
    </w:p>
    <w:p w14:paraId="6DB0C98D" w14:textId="10D2FF48" w:rsidR="00E11B73" w:rsidRPr="00E11B73" w:rsidRDefault="002D2843" w:rsidP="00E11B73">
      <w:pPr>
        <w:spacing w:line="380" w:lineRule="exact"/>
        <w:ind w:left="216" w:hanging="216"/>
        <w:rPr>
          <w:rFonts w:ascii="Arial" w:hAnsi="Arial" w:cs="Arial"/>
          <w:sz w:val="22"/>
          <w:szCs w:val="22"/>
        </w:rPr>
      </w:pPr>
      <w:r w:rsidRPr="002D2843">
        <w:rPr>
          <w:rFonts w:ascii="Arial" w:hAnsi="Arial" w:cs="Arial"/>
          <w:sz w:val="22"/>
          <w:szCs w:val="22"/>
        </w:rPr>
        <w:t xml:space="preserve">To the Shareholders of </w:t>
      </w:r>
      <w:proofErr w:type="spellStart"/>
      <w:r w:rsidR="00E11B73" w:rsidRPr="00E11B73">
        <w:rPr>
          <w:rFonts w:ascii="Arial" w:hAnsi="Arial" w:cs="Arial"/>
          <w:sz w:val="22"/>
          <w:szCs w:val="22"/>
        </w:rPr>
        <w:t>Jaymart</w:t>
      </w:r>
      <w:proofErr w:type="spellEnd"/>
      <w:r w:rsidR="00E11B73" w:rsidRPr="00E11B73">
        <w:rPr>
          <w:rFonts w:ascii="Arial" w:hAnsi="Arial" w:cs="Arial"/>
          <w:sz w:val="22"/>
          <w:szCs w:val="22"/>
        </w:rPr>
        <w:t xml:space="preserve"> Group Holdings Public Company Limited and its subsidiaries</w:t>
      </w:r>
    </w:p>
    <w:p w14:paraId="32310708" w14:textId="39B66395" w:rsidR="00E11B73" w:rsidRPr="00E11B73" w:rsidRDefault="00E11B73" w:rsidP="00E11B73">
      <w:pPr>
        <w:spacing w:after="360" w:line="380" w:lineRule="exact"/>
        <w:ind w:left="216" w:hanging="216"/>
        <w:rPr>
          <w:rFonts w:ascii="Arial" w:hAnsi="Arial" w:cs="Arial"/>
          <w:sz w:val="22"/>
          <w:szCs w:val="22"/>
        </w:rPr>
      </w:pPr>
      <w:r w:rsidRPr="00E11B73">
        <w:rPr>
          <w:rFonts w:ascii="Arial" w:hAnsi="Arial" w:cs="Arial"/>
          <w:sz w:val="22"/>
          <w:szCs w:val="22"/>
        </w:rPr>
        <w:t xml:space="preserve">(Formerly </w:t>
      </w:r>
      <w:r w:rsidR="00C60A03" w:rsidRPr="00C60A03">
        <w:rPr>
          <w:rFonts w:ascii="Arial" w:hAnsi="Arial" w:cs="Arial"/>
          <w:sz w:val="22"/>
          <w:szCs w:val="22"/>
        </w:rPr>
        <w:t xml:space="preserve">known as </w:t>
      </w:r>
      <w:r w:rsidRPr="00E11B73">
        <w:rPr>
          <w:rFonts w:ascii="Arial" w:hAnsi="Arial" w:cs="Arial"/>
          <w:sz w:val="22"/>
          <w:szCs w:val="22"/>
        </w:rPr>
        <w:t>“Jay Mart Public Company Limited”)</w:t>
      </w:r>
    </w:p>
    <w:p w14:paraId="1CF258CF" w14:textId="1C80D595" w:rsidR="002D2843" w:rsidRPr="002D2843" w:rsidRDefault="002D2843" w:rsidP="002D2843">
      <w:pPr>
        <w:spacing w:before="120" w:after="120" w:line="380" w:lineRule="exact"/>
        <w:rPr>
          <w:rFonts w:ascii="Arial" w:hAnsi="Arial" w:cs="Arial"/>
          <w:sz w:val="22"/>
          <w:szCs w:val="22"/>
        </w:rPr>
      </w:pPr>
      <w:r w:rsidRPr="002D2843">
        <w:rPr>
          <w:rFonts w:ascii="Arial" w:hAnsi="Arial" w:cs="Arial"/>
          <w:sz w:val="22"/>
          <w:szCs w:val="22"/>
        </w:rPr>
        <w:t xml:space="preserve">I have reviewed the accompanying consolidated statement of financial position of </w:t>
      </w:r>
      <w:proofErr w:type="spellStart"/>
      <w:r w:rsidR="00E11B73" w:rsidRPr="00E11B73">
        <w:rPr>
          <w:rFonts w:ascii="Arial" w:hAnsi="Arial" w:cs="Arial"/>
          <w:sz w:val="22"/>
          <w:szCs w:val="22"/>
        </w:rPr>
        <w:t>Jaymart</w:t>
      </w:r>
      <w:proofErr w:type="spellEnd"/>
      <w:r w:rsidR="00E11B73" w:rsidRPr="00E11B73">
        <w:rPr>
          <w:rFonts w:ascii="Arial" w:hAnsi="Arial" w:cs="Arial"/>
          <w:sz w:val="22"/>
          <w:szCs w:val="22"/>
        </w:rPr>
        <w:t xml:space="preserve"> </w:t>
      </w:r>
      <w:r w:rsidR="00E11B73">
        <w:rPr>
          <w:rFonts w:ascii="Arial" w:hAnsi="Arial" w:cs="Arial"/>
          <w:sz w:val="22"/>
          <w:szCs w:val="22"/>
        </w:rPr>
        <w:t xml:space="preserve">            </w:t>
      </w:r>
      <w:r w:rsidR="00E11B73" w:rsidRPr="00E11B73">
        <w:rPr>
          <w:rFonts w:ascii="Arial" w:hAnsi="Arial" w:cs="Arial"/>
          <w:sz w:val="22"/>
          <w:szCs w:val="22"/>
        </w:rPr>
        <w:t xml:space="preserve">Group Holdings </w:t>
      </w:r>
      <w:r w:rsidRPr="002D2843">
        <w:rPr>
          <w:rFonts w:ascii="Arial" w:eastAsia="Arial Unicode MS" w:hAnsi="Arial" w:cs="Arial"/>
          <w:sz w:val="22"/>
          <w:szCs w:val="22"/>
        </w:rPr>
        <w:t>Public Company Limited</w:t>
      </w:r>
      <w:r w:rsidRPr="002D2843">
        <w:rPr>
          <w:rFonts w:ascii="Arial" w:hAnsi="Arial" w:cs="Arial"/>
          <w:sz w:val="22"/>
          <w:szCs w:val="22"/>
        </w:rPr>
        <w:t xml:space="preserve"> and its subsidiaries as </w:t>
      </w:r>
      <w:proofErr w:type="gramStart"/>
      <w:r w:rsidRPr="002D2843">
        <w:rPr>
          <w:rFonts w:ascii="Arial" w:hAnsi="Arial" w:cs="Arial"/>
          <w:sz w:val="22"/>
          <w:szCs w:val="22"/>
        </w:rPr>
        <w:t>at</w:t>
      </w:r>
      <w:proofErr w:type="gramEnd"/>
      <w:r w:rsidRPr="002D2843">
        <w:rPr>
          <w:rFonts w:ascii="Arial" w:hAnsi="Arial" w:cs="Arial"/>
          <w:sz w:val="22"/>
          <w:szCs w:val="22"/>
        </w:rPr>
        <w:t xml:space="preserve"> 31 March 2023, the related consolidated statements of comprehensive income, changes in shareholders’ equity and cash flows for the three-month period then ended, as well as the condensed notes to the interim consolidated financial statements.</w:t>
      </w:r>
      <w:r w:rsidRPr="002D2843">
        <w:rPr>
          <w:rFonts w:ascii="Arial" w:hAnsi="Arial" w:cs="Arial"/>
          <w:sz w:val="22"/>
          <w:szCs w:val="22"/>
          <w:cs/>
        </w:rPr>
        <w:t xml:space="preserve"> </w:t>
      </w:r>
      <w:r w:rsidRPr="002D2843">
        <w:rPr>
          <w:rFonts w:ascii="Arial" w:hAnsi="Arial" w:cs="Arial"/>
          <w:sz w:val="22"/>
          <w:szCs w:val="22"/>
        </w:rPr>
        <w:t xml:space="preserve">I have also reviewed the separate financial information of </w:t>
      </w:r>
      <w:proofErr w:type="spellStart"/>
      <w:r w:rsidR="00E11B73" w:rsidRPr="00E11B73">
        <w:rPr>
          <w:rFonts w:ascii="Arial" w:hAnsi="Arial" w:cs="Arial"/>
          <w:sz w:val="22"/>
          <w:szCs w:val="22"/>
        </w:rPr>
        <w:t>Jaymart</w:t>
      </w:r>
      <w:proofErr w:type="spellEnd"/>
      <w:r w:rsidR="00E11B73" w:rsidRPr="00E11B73">
        <w:rPr>
          <w:rFonts w:ascii="Arial" w:hAnsi="Arial" w:cs="Arial"/>
          <w:sz w:val="22"/>
          <w:szCs w:val="22"/>
        </w:rPr>
        <w:t xml:space="preserve"> Group Holdings</w:t>
      </w:r>
      <w:r w:rsidRPr="002D2843">
        <w:rPr>
          <w:rFonts w:ascii="Arial" w:eastAsia="Arial Unicode MS" w:hAnsi="Arial" w:cs="Arial"/>
          <w:sz w:val="22"/>
          <w:szCs w:val="22"/>
        </w:rPr>
        <w:t xml:space="preserve"> Public Company Limited</w:t>
      </w:r>
      <w:r w:rsidRPr="002D2843">
        <w:rPr>
          <w:rFonts w:ascii="Arial" w:hAnsi="Arial" w:cs="Arial"/>
          <w:sz w:val="22"/>
          <w:szCs w:val="22"/>
        </w:rPr>
        <w:t xml:space="preserve"> for the same period (collectively “interim financial information”). Management is responsible for the preparation and presentation of this interim financial information in accordance with</w:t>
      </w:r>
      <w:r w:rsidRPr="002D2843">
        <w:rPr>
          <w:rFonts w:ascii="Arial" w:hAnsi="Arial" w:cs="Arial"/>
          <w:sz w:val="22"/>
          <w:szCs w:val="22"/>
          <w:cs/>
        </w:rPr>
        <w:t xml:space="preserve"> </w:t>
      </w:r>
      <w:r w:rsidRPr="002D2843">
        <w:rPr>
          <w:rFonts w:ascii="Arial" w:hAnsi="Arial" w:cs="Arial"/>
          <w:sz w:val="22"/>
          <w:szCs w:val="22"/>
        </w:rPr>
        <w:t xml:space="preserve">Thai Accounting Standard 34 </w:t>
      </w:r>
      <w:r w:rsidRPr="002D2843">
        <w:rPr>
          <w:rFonts w:ascii="Arial" w:hAnsi="Arial" w:cs="Arial"/>
          <w:i/>
          <w:iCs/>
          <w:sz w:val="22"/>
          <w:szCs w:val="22"/>
        </w:rPr>
        <w:t>Interim Financial Reporting</w:t>
      </w:r>
      <w:r w:rsidRPr="002D2843">
        <w:rPr>
          <w:rFonts w:ascii="Arial" w:hAnsi="Arial" w:cs="Arial"/>
          <w:sz w:val="22"/>
          <w:szCs w:val="22"/>
        </w:rPr>
        <w:t>. My responsibility is to express a conclusion on this interim financial information based on my review.</w:t>
      </w:r>
    </w:p>
    <w:p w14:paraId="1845BA1E" w14:textId="77777777" w:rsidR="002D2843" w:rsidRPr="002D2843" w:rsidRDefault="002D2843" w:rsidP="0051109F">
      <w:pPr>
        <w:spacing w:before="240" w:after="120" w:line="380" w:lineRule="exact"/>
        <w:rPr>
          <w:rFonts w:ascii="Arial" w:hAnsi="Arial" w:cs="Arial"/>
          <w:b/>
          <w:bCs/>
          <w:sz w:val="22"/>
          <w:szCs w:val="22"/>
        </w:rPr>
      </w:pPr>
      <w:r w:rsidRPr="002D2843">
        <w:rPr>
          <w:rFonts w:ascii="Arial" w:hAnsi="Arial" w:cs="Arial"/>
          <w:b/>
          <w:bCs/>
          <w:sz w:val="22"/>
          <w:szCs w:val="22"/>
        </w:rPr>
        <w:t>Scope of Review</w:t>
      </w:r>
    </w:p>
    <w:p w14:paraId="4601DE39" w14:textId="77777777" w:rsidR="002D2843" w:rsidRPr="002D2843" w:rsidRDefault="002D2843" w:rsidP="002D2843">
      <w:pPr>
        <w:spacing w:before="120" w:after="120" w:line="380" w:lineRule="exact"/>
        <w:rPr>
          <w:rFonts w:ascii="Arial" w:hAnsi="Arial" w:cs="Arial"/>
          <w:sz w:val="22"/>
          <w:szCs w:val="22"/>
        </w:rPr>
      </w:pPr>
      <w:r w:rsidRPr="002D2843">
        <w:rPr>
          <w:rFonts w:ascii="Arial" w:hAnsi="Arial" w:cs="Arial"/>
          <w:sz w:val="22"/>
          <w:szCs w:val="22"/>
        </w:rPr>
        <w:t xml:space="preserve">I conducted my review in accordance with Thai Standard on Review Engagements </w:t>
      </w:r>
      <w:r w:rsidRPr="002D2843">
        <w:rPr>
          <w:rFonts w:ascii="Arial" w:hAnsi="Arial" w:cs="Arial"/>
          <w:sz w:val="22"/>
          <w:szCs w:val="22"/>
          <w:cs/>
        </w:rPr>
        <w:t>2410</w:t>
      </w:r>
      <w:r w:rsidRPr="002D2843">
        <w:rPr>
          <w:rFonts w:ascii="Arial" w:hAnsi="Arial" w:cs="Arial"/>
          <w:sz w:val="22"/>
          <w:szCs w:val="22"/>
        </w:rPr>
        <w:t xml:space="preserve">, </w:t>
      </w:r>
      <w:r w:rsidRPr="002D2843">
        <w:rPr>
          <w:rFonts w:ascii="Arial" w:hAnsi="Arial" w:cs="Arial"/>
          <w:i/>
          <w:iCs/>
          <w:sz w:val="22"/>
          <w:szCs w:val="22"/>
        </w:rPr>
        <w:t>Review of Interim Financial Information Performed by the Independent Auditor of the Entity</w:t>
      </w:r>
      <w:r w:rsidRPr="002D2843">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0B71BEE" w14:textId="77777777" w:rsidR="002D2843" w:rsidRPr="002D2843" w:rsidRDefault="002D2843" w:rsidP="0051109F">
      <w:pPr>
        <w:spacing w:before="240" w:after="120" w:line="380" w:lineRule="exact"/>
        <w:rPr>
          <w:rFonts w:ascii="Arial" w:hAnsi="Arial" w:cs="Arial"/>
          <w:b/>
          <w:bCs/>
          <w:sz w:val="22"/>
          <w:szCs w:val="22"/>
        </w:rPr>
      </w:pPr>
      <w:r w:rsidRPr="002D2843">
        <w:rPr>
          <w:rFonts w:ascii="Arial" w:hAnsi="Arial" w:cs="Arial"/>
          <w:b/>
          <w:bCs/>
          <w:sz w:val="22"/>
          <w:szCs w:val="22"/>
        </w:rPr>
        <w:t>Conclusion</w:t>
      </w:r>
    </w:p>
    <w:p w14:paraId="1BB75088" w14:textId="77777777" w:rsidR="002D2843" w:rsidRPr="002D2843" w:rsidRDefault="002D2843" w:rsidP="002D2843">
      <w:pPr>
        <w:spacing w:before="120" w:after="120" w:line="380" w:lineRule="exact"/>
        <w:rPr>
          <w:rFonts w:ascii="Arial" w:hAnsi="Arial" w:cs="Arial"/>
          <w:sz w:val="22"/>
          <w:szCs w:val="22"/>
        </w:rPr>
      </w:pPr>
      <w:r w:rsidRPr="002D284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2D2843">
        <w:rPr>
          <w:rFonts w:ascii="Arial" w:hAnsi="Arial" w:cs="Arial"/>
          <w:i/>
          <w:iCs/>
          <w:sz w:val="22"/>
          <w:szCs w:val="22"/>
        </w:rPr>
        <w:t>Interim Financial Reporting</w:t>
      </w:r>
      <w:r w:rsidRPr="002D2843">
        <w:rPr>
          <w:rFonts w:ascii="Arial" w:hAnsi="Arial" w:cs="Arial"/>
          <w:sz w:val="22"/>
          <w:szCs w:val="22"/>
        </w:rPr>
        <w:t>.</w:t>
      </w:r>
    </w:p>
    <w:p w14:paraId="6299276E" w14:textId="77777777" w:rsidR="002D2843" w:rsidRPr="002D2843" w:rsidRDefault="002D2843" w:rsidP="002D2843">
      <w:pPr>
        <w:overflowPunct/>
        <w:autoSpaceDE/>
        <w:autoSpaceDN/>
        <w:adjustRightInd/>
        <w:spacing w:before="120" w:after="120" w:line="380" w:lineRule="exact"/>
        <w:rPr>
          <w:rFonts w:ascii="Arial" w:hAnsi="Arial" w:cs="Arial"/>
          <w:b/>
          <w:bCs/>
          <w:sz w:val="22"/>
          <w:szCs w:val="22"/>
        </w:rPr>
        <w:sectPr w:rsidR="002D2843" w:rsidRPr="002D2843" w:rsidSect="0051109F">
          <w:pgSz w:w="11909" w:h="16834"/>
          <w:pgMar w:top="2880" w:right="1080" w:bottom="1080" w:left="1296" w:header="706" w:footer="706" w:gutter="0"/>
          <w:pgNumType w:start="1"/>
          <w:cols w:space="720"/>
        </w:sectPr>
      </w:pPr>
    </w:p>
    <w:p w14:paraId="288A7F61" w14:textId="77777777" w:rsidR="002D2843" w:rsidRPr="002D2843" w:rsidRDefault="002D2843" w:rsidP="0051109F">
      <w:pPr>
        <w:spacing w:before="240" w:after="120" w:line="380" w:lineRule="exact"/>
        <w:rPr>
          <w:rFonts w:ascii="Arial" w:hAnsi="Arial" w:cs="Arial"/>
          <w:b/>
          <w:bCs/>
          <w:sz w:val="22"/>
          <w:szCs w:val="22"/>
        </w:rPr>
      </w:pPr>
      <w:r w:rsidRPr="002D2843">
        <w:rPr>
          <w:rFonts w:ascii="Arial" w:hAnsi="Arial" w:cs="Arial"/>
          <w:b/>
          <w:bCs/>
          <w:sz w:val="22"/>
          <w:szCs w:val="22"/>
        </w:rPr>
        <w:lastRenderedPageBreak/>
        <w:t xml:space="preserve">Emphasis of matters </w:t>
      </w:r>
    </w:p>
    <w:p w14:paraId="64456C9A" w14:textId="77777777" w:rsidR="002D2843" w:rsidRPr="002D2843" w:rsidRDefault="002D2843" w:rsidP="002D2843">
      <w:pPr>
        <w:spacing w:before="120" w:after="120" w:line="380" w:lineRule="exact"/>
        <w:rPr>
          <w:rFonts w:ascii="Arial" w:hAnsi="Arial" w:cs="Arial"/>
          <w:sz w:val="22"/>
          <w:szCs w:val="22"/>
        </w:rPr>
      </w:pPr>
      <w:r w:rsidRPr="002D2843">
        <w:rPr>
          <w:rFonts w:ascii="Arial" w:hAnsi="Arial" w:cs="Arial"/>
          <w:sz w:val="22"/>
          <w:szCs w:val="22"/>
        </w:rPr>
        <w:t xml:space="preserve">I draw attention to Note 17 to the interim consolidated financial statements, in the year 2018, the subsidiary received cash from the public fund raising for the development of the digital credit facilities system by using Blockchain technology through the Initial Coin Offering (ICO) of digital tokens called "JFIN" Token. The subsidiary has </w:t>
      </w:r>
      <w:proofErr w:type="spellStart"/>
      <w:r w:rsidRPr="002D2843">
        <w:rPr>
          <w:rFonts w:ascii="Arial" w:hAnsi="Arial" w:cs="Arial"/>
          <w:sz w:val="22"/>
          <w:szCs w:val="22"/>
        </w:rPr>
        <w:t>analysed</w:t>
      </w:r>
      <w:proofErr w:type="spellEnd"/>
      <w:r w:rsidRPr="002D2843">
        <w:rPr>
          <w:rFonts w:ascii="Arial" w:hAnsi="Arial" w:cs="Arial"/>
          <w:sz w:val="22"/>
          <w:szCs w:val="22"/>
        </w:rPr>
        <w:t xml:space="preserve"> the substance of the transactions, relevant current interpretations of financial reporting standards and tax laws and recorded the cash received from the </w:t>
      </w:r>
      <w:proofErr w:type="gramStart"/>
      <w:r w:rsidRPr="002D2843">
        <w:rPr>
          <w:rFonts w:ascii="Arial" w:hAnsi="Arial" w:cs="Arial"/>
          <w:sz w:val="22"/>
          <w:szCs w:val="22"/>
        </w:rPr>
        <w:t>fund raising</w:t>
      </w:r>
      <w:proofErr w:type="gramEnd"/>
      <w:r w:rsidRPr="002D2843">
        <w:rPr>
          <w:rFonts w:ascii="Arial" w:hAnsi="Arial" w:cs="Arial"/>
          <w:sz w:val="22"/>
          <w:szCs w:val="22"/>
        </w:rPr>
        <w:t xml:space="preserve"> amounting to Baht 498 million as deferred liability, presenting it as “Liability arising from issuing and offering digital tokens”, and recording the directly related expenses of Baht 19 million as deferred expenses, under other non-current assets. In addition, the subsidiary has paid income tax and recorded a deferred tax asset amounting to Baht 100 million as the deferred tax asset is expected to have future benefit. </w:t>
      </w:r>
    </w:p>
    <w:p w14:paraId="56642AE8" w14:textId="77777777" w:rsidR="002D2843" w:rsidRPr="002D2843" w:rsidRDefault="002D2843" w:rsidP="002D2843">
      <w:pPr>
        <w:spacing w:before="120" w:after="120" w:line="380" w:lineRule="exact"/>
        <w:rPr>
          <w:rFonts w:ascii="Arial" w:hAnsi="Arial" w:cs="Arial"/>
          <w:sz w:val="22"/>
          <w:szCs w:val="22"/>
        </w:rPr>
      </w:pPr>
      <w:r w:rsidRPr="002D2843">
        <w:rPr>
          <w:rFonts w:ascii="Arial" w:hAnsi="Arial" w:cs="Arial"/>
          <w:sz w:val="22"/>
          <w:szCs w:val="22"/>
        </w:rPr>
        <w:t xml:space="preserve">During the year 2019, the subsidiary has completed the development of the digital credit facilities system and used it as intended. The subsidiary </w:t>
      </w:r>
      <w:proofErr w:type="spellStart"/>
      <w:r w:rsidRPr="002D2843">
        <w:rPr>
          <w:rFonts w:ascii="Arial" w:hAnsi="Arial" w:cs="Arial"/>
          <w:sz w:val="22"/>
          <w:szCs w:val="22"/>
        </w:rPr>
        <w:t>recognised</w:t>
      </w:r>
      <w:proofErr w:type="spellEnd"/>
      <w:r w:rsidRPr="002D2843">
        <w:rPr>
          <w:rFonts w:ascii="Arial" w:hAnsi="Arial" w:cs="Arial"/>
          <w:sz w:val="22"/>
          <w:szCs w:val="22"/>
        </w:rPr>
        <w:t xml:space="preserve"> expense transactions which incurred as intended as expenses in the statement of comprehensive income </w:t>
      </w:r>
      <w:bookmarkStart w:id="0" w:name="_Hlk24474125"/>
      <w:r w:rsidRPr="002D2843">
        <w:rPr>
          <w:rFonts w:ascii="Arial" w:hAnsi="Arial" w:cs="Arial"/>
          <w:sz w:val="22"/>
          <w:szCs w:val="22"/>
        </w:rPr>
        <w:t xml:space="preserve">in accordance with benefit principle </w:t>
      </w:r>
      <w:bookmarkEnd w:id="0"/>
      <w:r w:rsidRPr="002D2843">
        <w:rPr>
          <w:rFonts w:ascii="Arial" w:hAnsi="Arial" w:cs="Arial"/>
          <w:sz w:val="22"/>
          <w:szCs w:val="22"/>
        </w:rPr>
        <w:t xml:space="preserve">and </w:t>
      </w:r>
      <w:proofErr w:type="spellStart"/>
      <w:r w:rsidRPr="002D2843">
        <w:rPr>
          <w:rFonts w:ascii="Arial" w:hAnsi="Arial" w:cs="Arial"/>
          <w:sz w:val="22"/>
          <w:szCs w:val="22"/>
        </w:rPr>
        <w:t>recognised</w:t>
      </w:r>
      <w:proofErr w:type="spellEnd"/>
      <w:r w:rsidRPr="002D2843">
        <w:rPr>
          <w:rFonts w:ascii="Arial" w:hAnsi="Arial" w:cs="Arial"/>
          <w:sz w:val="22"/>
          <w:szCs w:val="22"/>
        </w:rPr>
        <w:t xml:space="preserve"> “Liability arising from issuing and offering digital tokens” as income in consistent with the recognition of expenses for such expense transactions in the statement of comprehensive income. </w:t>
      </w:r>
    </w:p>
    <w:p w14:paraId="5BCEF3C0" w14:textId="7B79CE64" w:rsidR="002D2843" w:rsidRPr="002D2843" w:rsidRDefault="002D2843" w:rsidP="002D2843">
      <w:pPr>
        <w:spacing w:before="120" w:after="120" w:line="380" w:lineRule="exact"/>
        <w:rPr>
          <w:rFonts w:ascii="Arial" w:hAnsi="Arial" w:cs="Arial"/>
          <w:sz w:val="22"/>
          <w:szCs w:val="22"/>
        </w:rPr>
      </w:pPr>
      <w:r w:rsidRPr="002D2843">
        <w:rPr>
          <w:rFonts w:ascii="Arial" w:hAnsi="Arial" w:cs="Arial"/>
          <w:sz w:val="22"/>
          <w:szCs w:val="22"/>
        </w:rPr>
        <w:t xml:space="preserve">During the year 2021 and 2022, </w:t>
      </w:r>
      <w:r w:rsidR="00C1455F">
        <w:rPr>
          <w:rFonts w:ascii="Arial" w:hAnsi="Arial" w:cs="Arial"/>
          <w:sz w:val="22"/>
          <w:szCs w:val="22"/>
        </w:rPr>
        <w:t>supporters (management, team me</w:t>
      </w:r>
      <w:r w:rsidR="00C1455F">
        <w:rPr>
          <w:rFonts w:ascii="Arial" w:hAnsi="Arial" w:cstheme="minorBidi"/>
          <w:sz w:val="22"/>
          <w:szCs w:val="22"/>
        </w:rPr>
        <w:t>m</w:t>
      </w:r>
      <w:r w:rsidR="00C1455F">
        <w:rPr>
          <w:rFonts w:ascii="Arial" w:hAnsi="Arial" w:cs="Arial"/>
          <w:sz w:val="22"/>
          <w:szCs w:val="22"/>
        </w:rPr>
        <w:t xml:space="preserve">bers, </w:t>
      </w:r>
      <w:proofErr w:type="gramStart"/>
      <w:r w:rsidR="00C1455F">
        <w:rPr>
          <w:rFonts w:ascii="Arial" w:hAnsi="Arial" w:cs="Arial"/>
          <w:sz w:val="22"/>
          <w:szCs w:val="22"/>
        </w:rPr>
        <w:t>advisors</w:t>
      </w:r>
      <w:proofErr w:type="gramEnd"/>
      <w:r w:rsidR="00C1455F">
        <w:rPr>
          <w:rFonts w:ascii="Arial" w:hAnsi="Arial" w:cs="Arial"/>
          <w:sz w:val="22"/>
          <w:szCs w:val="22"/>
        </w:rPr>
        <w:t xml:space="preserve"> and partners) of </w:t>
      </w:r>
      <w:r w:rsidRPr="002D2843">
        <w:rPr>
          <w:rFonts w:ascii="Arial" w:hAnsi="Arial" w:cs="Arial"/>
          <w:sz w:val="22"/>
          <w:szCs w:val="22"/>
        </w:rPr>
        <w:t xml:space="preserve">the subsidiary </w:t>
      </w:r>
      <w:r w:rsidR="00C1455F">
        <w:rPr>
          <w:rFonts w:ascii="Arial" w:hAnsi="Arial" w:cs="Arial"/>
          <w:sz w:val="22"/>
          <w:szCs w:val="22"/>
        </w:rPr>
        <w:t>pur</w:t>
      </w:r>
      <w:r w:rsidR="00C6215B">
        <w:rPr>
          <w:rFonts w:ascii="Arial" w:hAnsi="Arial" w:cs="Arial"/>
          <w:sz w:val="22"/>
          <w:szCs w:val="22"/>
        </w:rPr>
        <w:t>c</w:t>
      </w:r>
      <w:r w:rsidR="00C1455F">
        <w:rPr>
          <w:rFonts w:ascii="Arial" w:hAnsi="Arial" w:cs="Arial"/>
          <w:sz w:val="22"/>
          <w:szCs w:val="22"/>
        </w:rPr>
        <w:t>hased</w:t>
      </w:r>
      <w:r w:rsidRPr="002D2843">
        <w:rPr>
          <w:rFonts w:ascii="Arial" w:hAnsi="Arial" w:cs="Arial"/>
          <w:sz w:val="22"/>
          <w:szCs w:val="22"/>
        </w:rPr>
        <w:t xml:space="preserve"> partial tokens of reserved “JFIN” Token and received the net cash of Baht 77 million and Baht 14 million, respectively.</w:t>
      </w:r>
    </w:p>
    <w:p w14:paraId="2D69F50D" w14:textId="69F82F18" w:rsidR="002D2843" w:rsidRPr="002D2843" w:rsidRDefault="002D2843" w:rsidP="002D2843">
      <w:pPr>
        <w:spacing w:before="120" w:after="120" w:line="380" w:lineRule="exact"/>
        <w:rPr>
          <w:rFonts w:ascii="Arial" w:hAnsi="Arial" w:cs="Arial"/>
          <w:sz w:val="22"/>
          <w:szCs w:val="22"/>
        </w:rPr>
      </w:pPr>
      <w:r w:rsidRPr="002D2843">
        <w:rPr>
          <w:rFonts w:ascii="Arial" w:hAnsi="Arial" w:cs="Arial"/>
          <w:sz w:val="22"/>
          <w:szCs w:val="22"/>
        </w:rPr>
        <w:t xml:space="preserve">As </w:t>
      </w:r>
      <w:proofErr w:type="gramStart"/>
      <w:r w:rsidRPr="002D2843">
        <w:rPr>
          <w:rFonts w:ascii="Arial" w:hAnsi="Arial" w:cs="Arial"/>
          <w:sz w:val="22"/>
          <w:szCs w:val="22"/>
        </w:rPr>
        <w:t>at</w:t>
      </w:r>
      <w:proofErr w:type="gramEnd"/>
      <w:r w:rsidRPr="002D2843">
        <w:rPr>
          <w:rFonts w:ascii="Arial" w:hAnsi="Arial" w:cs="Arial"/>
          <w:sz w:val="22"/>
          <w:szCs w:val="22"/>
        </w:rPr>
        <w:t xml:space="preserve"> 31 March 2023, the subsidiary has outstanding balances of deferred tax asset and liability </w:t>
      </w:r>
      <w:bookmarkStart w:id="1" w:name="_Hlk23407145"/>
      <w:r w:rsidRPr="002D2843">
        <w:rPr>
          <w:rFonts w:ascii="Arial" w:hAnsi="Arial" w:cs="Arial"/>
          <w:sz w:val="22"/>
          <w:szCs w:val="22"/>
        </w:rPr>
        <w:t xml:space="preserve">presented as </w:t>
      </w:r>
      <w:bookmarkEnd w:id="1"/>
      <w:r w:rsidRPr="002D2843">
        <w:rPr>
          <w:rFonts w:ascii="Arial" w:hAnsi="Arial" w:cs="Arial"/>
          <w:sz w:val="22"/>
          <w:szCs w:val="22"/>
        </w:rPr>
        <w:t xml:space="preserve">“Liability arising from issuing and offering digital tokens” amounting to Baht </w:t>
      </w:r>
      <w:r w:rsidR="00361CEA">
        <w:rPr>
          <w:rFonts w:ascii="Arial" w:hAnsi="Arial" w:cs="Arial"/>
          <w:sz w:val="22"/>
          <w:szCs w:val="22"/>
        </w:rPr>
        <w:t>63</w:t>
      </w:r>
      <w:r w:rsidRPr="002D2843">
        <w:rPr>
          <w:rFonts w:ascii="Arial" w:hAnsi="Arial" w:cs="Arial"/>
          <w:sz w:val="22"/>
          <w:szCs w:val="22"/>
        </w:rPr>
        <w:t xml:space="preserve"> million and Baht </w:t>
      </w:r>
      <w:r w:rsidR="00361CEA">
        <w:rPr>
          <w:rFonts w:ascii="Arial" w:hAnsi="Arial" w:cs="Arial"/>
          <w:sz w:val="22"/>
          <w:szCs w:val="22"/>
        </w:rPr>
        <w:t>277</w:t>
      </w:r>
      <w:r w:rsidRPr="002D2843">
        <w:rPr>
          <w:rFonts w:ascii="Arial" w:hAnsi="Arial" w:cs="Arial"/>
          <w:sz w:val="22"/>
          <w:szCs w:val="22"/>
          <w:cs/>
        </w:rPr>
        <w:t xml:space="preserve"> </w:t>
      </w:r>
      <w:r w:rsidRPr="002D2843">
        <w:rPr>
          <w:rFonts w:ascii="Arial" w:hAnsi="Arial" w:cs="Arial"/>
          <w:sz w:val="22"/>
          <w:szCs w:val="22"/>
        </w:rPr>
        <w:t>million, respectively, in the statement of financial position.</w:t>
      </w:r>
    </w:p>
    <w:p w14:paraId="236BF878" w14:textId="77777777" w:rsidR="0051109F" w:rsidRDefault="0051109F">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6B524DF4" w14:textId="479111FD" w:rsidR="002D2843" w:rsidRPr="002D2843" w:rsidRDefault="002D2843" w:rsidP="002D2843">
      <w:pPr>
        <w:spacing w:before="120" w:after="120" w:line="380" w:lineRule="exact"/>
        <w:rPr>
          <w:rFonts w:ascii="Arial" w:hAnsi="Arial" w:cs="Arial"/>
          <w:sz w:val="22"/>
          <w:szCs w:val="22"/>
        </w:rPr>
      </w:pPr>
      <w:r w:rsidRPr="002D2843">
        <w:rPr>
          <w:rFonts w:ascii="Arial" w:hAnsi="Arial" w:cs="Arial"/>
          <w:sz w:val="22"/>
          <w:szCs w:val="22"/>
        </w:rPr>
        <w:lastRenderedPageBreak/>
        <w:t>On 13 May 2018, the Royal Decree on the Digital Asset Businesses B.E. 2561 (“the Royal Decree”) was published in the Royal Thai Government Gazette and became effective on the following day. The Royal Decree was enacted to regulate the offering of digital assets and businesses undertaking digital-asset-related activities.</w:t>
      </w:r>
      <w:r w:rsidRPr="002D2843">
        <w:rPr>
          <w:rFonts w:ascii="Arial" w:hAnsi="Arial" w:cs="Arial"/>
          <w:sz w:val="22"/>
          <w:szCs w:val="22"/>
          <w:cs/>
        </w:rPr>
        <w:t xml:space="preserve"> </w:t>
      </w:r>
      <w:r w:rsidRPr="002D2843">
        <w:rPr>
          <w:rFonts w:ascii="Arial" w:hAnsi="Arial" w:cs="Arial"/>
          <w:sz w:val="22"/>
          <w:szCs w:val="22"/>
        </w:rPr>
        <w:t>At present, by the virtue of the Royal Decree, the regulatory authority has imposed some relevant rules and notifications and is in the process of imposing additional relevant rules and notifications for future application with respect to the control over digital asset transactions. The relevant rules and notifications that will be imposed in the future may materially affect the accounting method and measurement,</w:t>
      </w:r>
      <w:r w:rsidRPr="002D2843">
        <w:rPr>
          <w:rFonts w:ascii="Arial" w:hAnsi="Arial" w:cs="Arial"/>
          <w:sz w:val="22"/>
          <w:szCs w:val="22"/>
          <w:cs/>
        </w:rPr>
        <w:t xml:space="preserve"> </w:t>
      </w:r>
      <w:r w:rsidRPr="002D2843">
        <w:rPr>
          <w:rFonts w:ascii="Arial" w:hAnsi="Arial" w:cs="Arial"/>
          <w:sz w:val="22"/>
          <w:szCs w:val="22"/>
        </w:rPr>
        <w:t xml:space="preserve">as well as related tax on fund raising through the offering of digital assets. </w:t>
      </w:r>
    </w:p>
    <w:p w14:paraId="4F857A68" w14:textId="77777777" w:rsidR="002D2843" w:rsidRPr="002D2843" w:rsidRDefault="002D2843" w:rsidP="0051109F">
      <w:pPr>
        <w:spacing w:before="120" w:after="120" w:line="380" w:lineRule="exact"/>
        <w:rPr>
          <w:rFonts w:ascii="Arial" w:hAnsi="Arial" w:cs="Arial"/>
          <w:sz w:val="22"/>
          <w:szCs w:val="22"/>
        </w:rPr>
      </w:pPr>
      <w:r w:rsidRPr="002D2843">
        <w:rPr>
          <w:rFonts w:ascii="Arial" w:hAnsi="Arial" w:cs="Arial"/>
          <w:sz w:val="22"/>
          <w:szCs w:val="22"/>
        </w:rPr>
        <w:t>My conclusion is not modified in respect of these matters.</w:t>
      </w:r>
    </w:p>
    <w:p w14:paraId="4EB5CFDB" w14:textId="77777777" w:rsidR="002D2843" w:rsidRPr="002D2843" w:rsidRDefault="002D2843" w:rsidP="0051109F">
      <w:pPr>
        <w:tabs>
          <w:tab w:val="left" w:pos="720"/>
          <w:tab w:val="center" w:pos="6300"/>
        </w:tabs>
        <w:spacing w:before="1400" w:line="380" w:lineRule="exact"/>
        <w:rPr>
          <w:rFonts w:ascii="Arial" w:eastAsia="Arial Unicode MS" w:hAnsi="Arial" w:cs="Arial"/>
          <w:sz w:val="22"/>
          <w:szCs w:val="22"/>
        </w:rPr>
      </w:pPr>
      <w:r w:rsidRPr="002D2843">
        <w:rPr>
          <w:rFonts w:ascii="Arial" w:eastAsia="Arial Unicode MS" w:hAnsi="Arial" w:cs="Arial"/>
          <w:sz w:val="22"/>
          <w:szCs w:val="22"/>
        </w:rPr>
        <w:t>Rosaporn Decharkom</w:t>
      </w:r>
    </w:p>
    <w:p w14:paraId="2FF3E9DD" w14:textId="77777777" w:rsidR="002D2843" w:rsidRPr="0051109F" w:rsidRDefault="002D2843" w:rsidP="0051109F">
      <w:pPr>
        <w:pStyle w:val="Heading1"/>
        <w:spacing w:after="240" w:line="380" w:lineRule="exact"/>
        <w:ind w:left="0" w:right="-86"/>
        <w:jc w:val="left"/>
        <w:rPr>
          <w:rFonts w:ascii="Arial" w:eastAsia="Arial Unicode MS" w:hAnsi="Arial" w:cs="Arial"/>
          <w:b w:val="0"/>
          <w:bCs w:val="0"/>
          <w:sz w:val="22"/>
          <w:szCs w:val="22"/>
        </w:rPr>
      </w:pPr>
      <w:r w:rsidRPr="0051109F">
        <w:rPr>
          <w:rFonts w:ascii="Arial" w:eastAsia="Arial Unicode MS" w:hAnsi="Arial" w:cs="Arial"/>
          <w:b w:val="0"/>
          <w:bCs w:val="0"/>
          <w:sz w:val="22"/>
          <w:szCs w:val="22"/>
        </w:rPr>
        <w:t>Certified Public Accountant (Thailand) No. 5659</w:t>
      </w:r>
    </w:p>
    <w:p w14:paraId="3B5F8CF1" w14:textId="77777777" w:rsidR="002D2843" w:rsidRPr="002D2843" w:rsidRDefault="002D2843" w:rsidP="0051109F">
      <w:pPr>
        <w:tabs>
          <w:tab w:val="left" w:pos="720"/>
        </w:tabs>
        <w:spacing w:line="380" w:lineRule="exact"/>
        <w:ind w:right="-43"/>
        <w:jc w:val="thaiDistribute"/>
        <w:rPr>
          <w:rFonts w:ascii="Arial" w:hAnsi="Arial" w:cs="Arial"/>
          <w:sz w:val="22"/>
          <w:szCs w:val="22"/>
        </w:rPr>
      </w:pPr>
      <w:r w:rsidRPr="002D2843">
        <w:rPr>
          <w:rFonts w:ascii="Arial" w:hAnsi="Arial" w:cs="Arial"/>
          <w:sz w:val="22"/>
          <w:szCs w:val="22"/>
        </w:rPr>
        <w:t>EY Office Limited</w:t>
      </w:r>
    </w:p>
    <w:p w14:paraId="5BAEC23B" w14:textId="4A106481" w:rsidR="002D2843" w:rsidRPr="002D2843" w:rsidRDefault="002D2843" w:rsidP="0051109F">
      <w:pPr>
        <w:tabs>
          <w:tab w:val="left" w:pos="720"/>
        </w:tabs>
        <w:spacing w:line="380" w:lineRule="exact"/>
        <w:rPr>
          <w:rFonts w:ascii="Arial" w:eastAsia="Arial Unicode MS" w:hAnsi="Arial" w:cs="Arial"/>
          <w:sz w:val="22"/>
          <w:szCs w:val="22"/>
        </w:rPr>
      </w:pPr>
      <w:r w:rsidRPr="002D2843">
        <w:rPr>
          <w:rFonts w:ascii="Arial" w:eastAsia="Arial Unicode MS" w:hAnsi="Arial" w:cs="Arial"/>
          <w:sz w:val="22"/>
          <w:szCs w:val="22"/>
        </w:rPr>
        <w:t xml:space="preserve">Bangkok: </w:t>
      </w:r>
      <w:r w:rsidR="00361CEA">
        <w:rPr>
          <w:rFonts w:ascii="Arial" w:eastAsia="Arial Unicode MS" w:hAnsi="Arial" w:cs="Arial"/>
          <w:sz w:val="22"/>
          <w:szCs w:val="22"/>
        </w:rPr>
        <w:t>12</w:t>
      </w:r>
      <w:r w:rsidRPr="002D2843">
        <w:rPr>
          <w:rFonts w:ascii="Arial" w:eastAsia="Arial Unicode MS" w:hAnsi="Arial" w:cs="Arial"/>
          <w:sz w:val="22"/>
          <w:szCs w:val="22"/>
        </w:rPr>
        <w:t xml:space="preserve"> May 2023</w:t>
      </w:r>
    </w:p>
    <w:p w14:paraId="5A5E329D" w14:textId="77777777" w:rsidR="002D2843" w:rsidRPr="002D2843" w:rsidRDefault="002D2843" w:rsidP="002D2843">
      <w:pPr>
        <w:spacing w:before="120" w:after="120" w:line="380" w:lineRule="exact"/>
        <w:rPr>
          <w:rFonts w:ascii="Arial" w:hAnsi="Arial" w:cs="Arial"/>
          <w:sz w:val="22"/>
          <w:szCs w:val="22"/>
        </w:rPr>
      </w:pPr>
    </w:p>
    <w:p w14:paraId="1A168652" w14:textId="267C8856" w:rsidR="00662EC6" w:rsidRPr="00DF42CE" w:rsidRDefault="00662EC6" w:rsidP="00662EC6">
      <w:pPr>
        <w:spacing w:line="380" w:lineRule="exact"/>
        <w:rPr>
          <w:rFonts w:ascii="Arial" w:hAnsi="Arial" w:cs="Arial"/>
          <w:spacing w:val="-3"/>
          <w:sz w:val="22"/>
          <w:szCs w:val="22"/>
        </w:rPr>
      </w:pPr>
    </w:p>
    <w:p w14:paraId="6D2BBA66" w14:textId="77777777" w:rsidR="00D66013" w:rsidRPr="003662DF" w:rsidRDefault="00D66013" w:rsidP="00662EC6">
      <w:pPr>
        <w:spacing w:line="380" w:lineRule="exact"/>
        <w:rPr>
          <w:rFonts w:ascii="Arial" w:hAnsi="Arial" w:cs="Arial"/>
          <w:sz w:val="22"/>
          <w:szCs w:val="22"/>
        </w:rPr>
      </w:pPr>
    </w:p>
    <w:sectPr w:rsidR="00D66013" w:rsidRPr="003662DF" w:rsidSect="00F068FC">
      <w:footerReference w:type="default" r:id="rId13"/>
      <w:footerReference w:type="first" r:id="rId14"/>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83E0F" w14:textId="77777777" w:rsidR="00D35B26" w:rsidRDefault="00D35B26">
      <w:r>
        <w:separator/>
      </w:r>
    </w:p>
  </w:endnote>
  <w:endnote w:type="continuationSeparator" w:id="0">
    <w:p w14:paraId="08BDA874" w14:textId="77777777" w:rsidR="00D35B26" w:rsidRDefault="00D35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D8B11" w14:textId="77777777" w:rsidR="007449E1" w:rsidRDefault="007449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ACEA" w14:textId="37944818" w:rsidR="00662EC6" w:rsidRPr="00662EC6" w:rsidRDefault="00662EC6">
    <w:pPr>
      <w:pStyle w:val="Footer"/>
      <w:jc w:val="right"/>
      <w:rPr>
        <w:rFonts w:ascii="Arial" w:hAnsi="Arial" w:cs="Arial"/>
        <w:sz w:val="22"/>
        <w:szCs w:val="22"/>
      </w:rPr>
    </w:pPr>
  </w:p>
  <w:p w14:paraId="520250F8" w14:textId="77777777" w:rsidR="00662EC6" w:rsidRDefault="00662E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70BC2" w14:textId="77777777" w:rsidR="007449E1" w:rsidRDefault="007449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7241299"/>
      <w:docPartObj>
        <w:docPartGallery w:val="Page Numbers (Bottom of Page)"/>
        <w:docPartUnique/>
      </w:docPartObj>
    </w:sdtPr>
    <w:sdtEndPr>
      <w:rPr>
        <w:rFonts w:ascii="Arial" w:hAnsi="Arial" w:cs="Arial"/>
        <w:noProof/>
        <w:sz w:val="22"/>
        <w:szCs w:val="24"/>
      </w:rPr>
    </w:sdtEndPr>
    <w:sdtContent>
      <w:p w14:paraId="6075B31F" w14:textId="25408A2E" w:rsidR="00F068FC" w:rsidRPr="00F068FC" w:rsidRDefault="00F068FC" w:rsidP="00F068FC">
        <w:pPr>
          <w:pStyle w:val="Footer"/>
          <w:jc w:val="right"/>
          <w:rPr>
            <w:rFonts w:ascii="Arial" w:hAnsi="Arial" w:cs="Arial"/>
            <w:sz w:val="22"/>
            <w:szCs w:val="24"/>
          </w:rPr>
        </w:pPr>
        <w:r w:rsidRPr="00F068FC">
          <w:rPr>
            <w:rFonts w:ascii="Arial" w:hAnsi="Arial" w:cs="Arial"/>
            <w:sz w:val="22"/>
            <w:szCs w:val="24"/>
          </w:rPr>
          <w:fldChar w:fldCharType="begin"/>
        </w:r>
        <w:r w:rsidRPr="00F068FC">
          <w:rPr>
            <w:rFonts w:ascii="Arial" w:hAnsi="Arial" w:cs="Arial"/>
            <w:sz w:val="22"/>
            <w:szCs w:val="24"/>
          </w:rPr>
          <w:instrText xml:space="preserve"> PAGE   \* MERGEFORMAT </w:instrText>
        </w:r>
        <w:r w:rsidRPr="00F068FC">
          <w:rPr>
            <w:rFonts w:ascii="Arial" w:hAnsi="Arial" w:cs="Arial"/>
            <w:sz w:val="22"/>
            <w:szCs w:val="24"/>
          </w:rPr>
          <w:fldChar w:fldCharType="separate"/>
        </w:r>
        <w:r w:rsidRPr="00F068FC">
          <w:rPr>
            <w:rFonts w:ascii="Arial" w:hAnsi="Arial" w:cs="Arial"/>
            <w:noProof/>
            <w:sz w:val="22"/>
            <w:szCs w:val="24"/>
          </w:rPr>
          <w:t>2</w:t>
        </w:r>
        <w:r w:rsidRPr="00F068FC">
          <w:rPr>
            <w:rFonts w:ascii="Arial" w:hAnsi="Arial" w:cs="Arial"/>
            <w:noProof/>
            <w:sz w:val="22"/>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028756"/>
      <w:docPartObj>
        <w:docPartGallery w:val="Page Numbers (Bottom of Page)"/>
        <w:docPartUnique/>
      </w:docPartObj>
    </w:sdtPr>
    <w:sdtEndPr>
      <w:rPr>
        <w:rFonts w:ascii="Arial" w:hAnsi="Arial" w:cs="Arial"/>
        <w:noProof/>
        <w:sz w:val="22"/>
        <w:szCs w:val="24"/>
      </w:rPr>
    </w:sdtEndPr>
    <w:sdtContent>
      <w:p w14:paraId="1405F355" w14:textId="65A0D2F0" w:rsidR="00F068FC" w:rsidRPr="00F068FC" w:rsidRDefault="00F068FC" w:rsidP="00F068FC">
        <w:pPr>
          <w:pStyle w:val="Footer"/>
          <w:jc w:val="right"/>
          <w:rPr>
            <w:rFonts w:ascii="Arial" w:hAnsi="Arial" w:cs="Arial"/>
            <w:sz w:val="22"/>
            <w:szCs w:val="24"/>
          </w:rPr>
        </w:pPr>
        <w:r w:rsidRPr="00F068FC">
          <w:rPr>
            <w:rFonts w:ascii="Arial" w:hAnsi="Arial" w:cs="Arial"/>
            <w:sz w:val="22"/>
            <w:szCs w:val="24"/>
          </w:rPr>
          <w:fldChar w:fldCharType="begin"/>
        </w:r>
        <w:r w:rsidRPr="00F068FC">
          <w:rPr>
            <w:rFonts w:ascii="Arial" w:hAnsi="Arial" w:cs="Arial"/>
            <w:sz w:val="22"/>
            <w:szCs w:val="24"/>
          </w:rPr>
          <w:instrText xml:space="preserve"> PAGE   \* MERGEFORMAT </w:instrText>
        </w:r>
        <w:r w:rsidRPr="00F068FC">
          <w:rPr>
            <w:rFonts w:ascii="Arial" w:hAnsi="Arial" w:cs="Arial"/>
            <w:sz w:val="22"/>
            <w:szCs w:val="24"/>
          </w:rPr>
          <w:fldChar w:fldCharType="separate"/>
        </w:r>
        <w:r w:rsidRPr="00F068FC">
          <w:rPr>
            <w:rFonts w:ascii="Arial" w:hAnsi="Arial" w:cs="Arial"/>
            <w:noProof/>
            <w:sz w:val="22"/>
            <w:szCs w:val="24"/>
          </w:rPr>
          <w:t>2</w:t>
        </w:r>
        <w:r w:rsidRPr="00F068FC">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AC740" w14:textId="77777777" w:rsidR="00D35B26" w:rsidRDefault="00D35B26">
      <w:r>
        <w:separator/>
      </w:r>
    </w:p>
  </w:footnote>
  <w:footnote w:type="continuationSeparator" w:id="0">
    <w:p w14:paraId="0917FCE4" w14:textId="77777777" w:rsidR="00D35B26" w:rsidRDefault="00D35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C2863" w14:textId="77777777" w:rsidR="007449E1" w:rsidRDefault="007449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9A76E" w14:textId="77777777" w:rsidR="007449E1" w:rsidRDefault="007449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C21D0" w14:textId="77777777" w:rsidR="007449E1" w:rsidRDefault="00744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A36AC752"/>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596142"/>
    <w:multiLevelType w:val="multilevel"/>
    <w:tmpl w:val="2474FC8C"/>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9"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14"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18"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2"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5"/>
  </w:num>
  <w:num w:numId="3">
    <w:abstractNumId w:val="1"/>
  </w:num>
  <w:num w:numId="4">
    <w:abstractNumId w:val="0"/>
  </w:num>
  <w:num w:numId="5">
    <w:abstractNumId w:val="17"/>
  </w:num>
  <w:num w:numId="6">
    <w:abstractNumId w:val="3"/>
  </w:num>
  <w:num w:numId="7">
    <w:abstractNumId w:val="16"/>
  </w:num>
  <w:num w:numId="8">
    <w:abstractNumId w:val="14"/>
  </w:num>
  <w:num w:numId="9">
    <w:abstractNumId w:val="4"/>
  </w:num>
  <w:num w:numId="10">
    <w:abstractNumId w:val="18"/>
  </w:num>
  <w:num w:numId="11">
    <w:abstractNumId w:val="2"/>
  </w:num>
  <w:num w:numId="12">
    <w:abstractNumId w:val="8"/>
  </w:num>
  <w:num w:numId="13">
    <w:abstractNumId w:val="12"/>
  </w:num>
  <w:num w:numId="14">
    <w:abstractNumId w:val="7"/>
  </w:num>
  <w:num w:numId="15">
    <w:abstractNumId w:val="22"/>
  </w:num>
  <w:num w:numId="16">
    <w:abstractNumId w:val="6"/>
  </w:num>
  <w:num w:numId="17">
    <w:abstractNumId w:val="21"/>
  </w:num>
  <w:num w:numId="18">
    <w:abstractNumId w:val="13"/>
  </w:num>
  <w:num w:numId="19">
    <w:abstractNumId w:val="9"/>
  </w:num>
  <w:num w:numId="20">
    <w:abstractNumId w:val="5"/>
  </w:num>
  <w:num w:numId="21">
    <w:abstractNumId w:val="10"/>
  </w:num>
  <w:num w:numId="22">
    <w:abstractNumId w:val="19"/>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58D"/>
    <w:rsid w:val="0000126B"/>
    <w:rsid w:val="000014C5"/>
    <w:rsid w:val="000035A5"/>
    <w:rsid w:val="0001135F"/>
    <w:rsid w:val="0001156C"/>
    <w:rsid w:val="00013FCE"/>
    <w:rsid w:val="00017F90"/>
    <w:rsid w:val="000254DA"/>
    <w:rsid w:val="00025588"/>
    <w:rsid w:val="00036460"/>
    <w:rsid w:val="00037FBF"/>
    <w:rsid w:val="00044BEB"/>
    <w:rsid w:val="00052AE0"/>
    <w:rsid w:val="0005308A"/>
    <w:rsid w:val="00054A01"/>
    <w:rsid w:val="00057839"/>
    <w:rsid w:val="00057A79"/>
    <w:rsid w:val="000628C3"/>
    <w:rsid w:val="00064E21"/>
    <w:rsid w:val="00064E3C"/>
    <w:rsid w:val="00074F1C"/>
    <w:rsid w:val="000766AE"/>
    <w:rsid w:val="00081565"/>
    <w:rsid w:val="00087278"/>
    <w:rsid w:val="000B0CBB"/>
    <w:rsid w:val="000B10BC"/>
    <w:rsid w:val="000B5044"/>
    <w:rsid w:val="000C3CD0"/>
    <w:rsid w:val="000C60FA"/>
    <w:rsid w:val="000D02BF"/>
    <w:rsid w:val="000D0416"/>
    <w:rsid w:val="000D16D5"/>
    <w:rsid w:val="000D19D3"/>
    <w:rsid w:val="000D460D"/>
    <w:rsid w:val="000E3614"/>
    <w:rsid w:val="000F2F2B"/>
    <w:rsid w:val="000F3240"/>
    <w:rsid w:val="000F4627"/>
    <w:rsid w:val="000F5AF9"/>
    <w:rsid w:val="000F76F2"/>
    <w:rsid w:val="00102081"/>
    <w:rsid w:val="00110578"/>
    <w:rsid w:val="001121CE"/>
    <w:rsid w:val="0012004C"/>
    <w:rsid w:val="001274FB"/>
    <w:rsid w:val="001310C3"/>
    <w:rsid w:val="001347A6"/>
    <w:rsid w:val="00144EDB"/>
    <w:rsid w:val="001458D8"/>
    <w:rsid w:val="0015334F"/>
    <w:rsid w:val="001836D9"/>
    <w:rsid w:val="001942FB"/>
    <w:rsid w:val="001A393D"/>
    <w:rsid w:val="001A3B6B"/>
    <w:rsid w:val="001A58DC"/>
    <w:rsid w:val="001B292F"/>
    <w:rsid w:val="001B4C2C"/>
    <w:rsid w:val="001B78E2"/>
    <w:rsid w:val="001D2C1E"/>
    <w:rsid w:val="001D7CBD"/>
    <w:rsid w:val="001E72BF"/>
    <w:rsid w:val="00204AF8"/>
    <w:rsid w:val="002074E8"/>
    <w:rsid w:val="0021270A"/>
    <w:rsid w:val="00215120"/>
    <w:rsid w:val="00215320"/>
    <w:rsid w:val="002301D5"/>
    <w:rsid w:val="00234436"/>
    <w:rsid w:val="00234B13"/>
    <w:rsid w:val="002361BA"/>
    <w:rsid w:val="002461DF"/>
    <w:rsid w:val="0024691D"/>
    <w:rsid w:val="0026346C"/>
    <w:rsid w:val="00277C0E"/>
    <w:rsid w:val="00286D50"/>
    <w:rsid w:val="00297844"/>
    <w:rsid w:val="002A0266"/>
    <w:rsid w:val="002A536D"/>
    <w:rsid w:val="002B3230"/>
    <w:rsid w:val="002C02A7"/>
    <w:rsid w:val="002C0E90"/>
    <w:rsid w:val="002C77B5"/>
    <w:rsid w:val="002D2843"/>
    <w:rsid w:val="002D4F0C"/>
    <w:rsid w:val="002E2EDE"/>
    <w:rsid w:val="002E76EE"/>
    <w:rsid w:val="002F41FB"/>
    <w:rsid w:val="003012A8"/>
    <w:rsid w:val="00301379"/>
    <w:rsid w:val="00316AE5"/>
    <w:rsid w:val="00331382"/>
    <w:rsid w:val="003327B3"/>
    <w:rsid w:val="00343CE5"/>
    <w:rsid w:val="0034540B"/>
    <w:rsid w:val="00360463"/>
    <w:rsid w:val="00360DF2"/>
    <w:rsid w:val="00361CEA"/>
    <w:rsid w:val="003662DF"/>
    <w:rsid w:val="00376DFB"/>
    <w:rsid w:val="00386D0E"/>
    <w:rsid w:val="00397DDA"/>
    <w:rsid w:val="003A18BD"/>
    <w:rsid w:val="003A5109"/>
    <w:rsid w:val="003B3CCF"/>
    <w:rsid w:val="003B4019"/>
    <w:rsid w:val="003B552F"/>
    <w:rsid w:val="003B6C5A"/>
    <w:rsid w:val="003C0F3B"/>
    <w:rsid w:val="003D2307"/>
    <w:rsid w:val="003D27E0"/>
    <w:rsid w:val="003D28EB"/>
    <w:rsid w:val="003E074A"/>
    <w:rsid w:val="003F29DE"/>
    <w:rsid w:val="003F5E06"/>
    <w:rsid w:val="003F62C0"/>
    <w:rsid w:val="00403F98"/>
    <w:rsid w:val="0041382C"/>
    <w:rsid w:val="0041405B"/>
    <w:rsid w:val="004264C7"/>
    <w:rsid w:val="00426C21"/>
    <w:rsid w:val="00433311"/>
    <w:rsid w:val="0043680E"/>
    <w:rsid w:val="00437B19"/>
    <w:rsid w:val="00441699"/>
    <w:rsid w:val="004535A2"/>
    <w:rsid w:val="00455E19"/>
    <w:rsid w:val="00474B3B"/>
    <w:rsid w:val="00490108"/>
    <w:rsid w:val="00493B94"/>
    <w:rsid w:val="0049622A"/>
    <w:rsid w:val="00496D8B"/>
    <w:rsid w:val="004A3A13"/>
    <w:rsid w:val="004B4A75"/>
    <w:rsid w:val="004B631F"/>
    <w:rsid w:val="004C0C5A"/>
    <w:rsid w:val="004C158D"/>
    <w:rsid w:val="004C3662"/>
    <w:rsid w:val="004D6053"/>
    <w:rsid w:val="004E01E7"/>
    <w:rsid w:val="00502088"/>
    <w:rsid w:val="00506571"/>
    <w:rsid w:val="0051109F"/>
    <w:rsid w:val="005144DE"/>
    <w:rsid w:val="0052016D"/>
    <w:rsid w:val="00520348"/>
    <w:rsid w:val="00520833"/>
    <w:rsid w:val="00522590"/>
    <w:rsid w:val="005227CB"/>
    <w:rsid w:val="00531223"/>
    <w:rsid w:val="00532A97"/>
    <w:rsid w:val="00536EE7"/>
    <w:rsid w:val="00537306"/>
    <w:rsid w:val="00542326"/>
    <w:rsid w:val="00545C59"/>
    <w:rsid w:val="00552D0E"/>
    <w:rsid w:val="0055347A"/>
    <w:rsid w:val="0055519A"/>
    <w:rsid w:val="00571196"/>
    <w:rsid w:val="005859C2"/>
    <w:rsid w:val="00585F29"/>
    <w:rsid w:val="005954EF"/>
    <w:rsid w:val="005A0124"/>
    <w:rsid w:val="005A3DB3"/>
    <w:rsid w:val="005C130C"/>
    <w:rsid w:val="005C60B1"/>
    <w:rsid w:val="005D0F68"/>
    <w:rsid w:val="005D21C9"/>
    <w:rsid w:val="005D7C12"/>
    <w:rsid w:val="005E22E3"/>
    <w:rsid w:val="005E29D7"/>
    <w:rsid w:val="005E6A38"/>
    <w:rsid w:val="00610E8A"/>
    <w:rsid w:val="0061702A"/>
    <w:rsid w:val="00617F27"/>
    <w:rsid w:val="00621529"/>
    <w:rsid w:val="00627155"/>
    <w:rsid w:val="00637310"/>
    <w:rsid w:val="006373A1"/>
    <w:rsid w:val="00646795"/>
    <w:rsid w:val="00654C34"/>
    <w:rsid w:val="00662EC6"/>
    <w:rsid w:val="00667022"/>
    <w:rsid w:val="006758CE"/>
    <w:rsid w:val="00693C06"/>
    <w:rsid w:val="006A1422"/>
    <w:rsid w:val="006C5154"/>
    <w:rsid w:val="006D3379"/>
    <w:rsid w:val="006D5A2E"/>
    <w:rsid w:val="006E7521"/>
    <w:rsid w:val="0070417C"/>
    <w:rsid w:val="00705A68"/>
    <w:rsid w:val="00706B98"/>
    <w:rsid w:val="00710461"/>
    <w:rsid w:val="007112B4"/>
    <w:rsid w:val="0072242A"/>
    <w:rsid w:val="007242E0"/>
    <w:rsid w:val="00724879"/>
    <w:rsid w:val="007338E0"/>
    <w:rsid w:val="007345DF"/>
    <w:rsid w:val="0073515D"/>
    <w:rsid w:val="0074097C"/>
    <w:rsid w:val="007449E1"/>
    <w:rsid w:val="00746116"/>
    <w:rsid w:val="00752BE9"/>
    <w:rsid w:val="00753A2E"/>
    <w:rsid w:val="00755DCE"/>
    <w:rsid w:val="007601E3"/>
    <w:rsid w:val="0076496D"/>
    <w:rsid w:val="0076640E"/>
    <w:rsid w:val="00767E12"/>
    <w:rsid w:val="00770428"/>
    <w:rsid w:val="00771917"/>
    <w:rsid w:val="00773BAA"/>
    <w:rsid w:val="00781929"/>
    <w:rsid w:val="0079334B"/>
    <w:rsid w:val="007A3397"/>
    <w:rsid w:val="007A3471"/>
    <w:rsid w:val="007A4CD9"/>
    <w:rsid w:val="007B0A17"/>
    <w:rsid w:val="007B1B50"/>
    <w:rsid w:val="007B707C"/>
    <w:rsid w:val="007C008D"/>
    <w:rsid w:val="007C3373"/>
    <w:rsid w:val="007D1424"/>
    <w:rsid w:val="007D2A3E"/>
    <w:rsid w:val="007D7530"/>
    <w:rsid w:val="007E284B"/>
    <w:rsid w:val="007E59EC"/>
    <w:rsid w:val="007F1414"/>
    <w:rsid w:val="007F3DCD"/>
    <w:rsid w:val="007F58BD"/>
    <w:rsid w:val="0080543F"/>
    <w:rsid w:val="00817DF2"/>
    <w:rsid w:val="008265B0"/>
    <w:rsid w:val="0084400D"/>
    <w:rsid w:val="00861978"/>
    <w:rsid w:val="0086338D"/>
    <w:rsid w:val="00877FB6"/>
    <w:rsid w:val="00884332"/>
    <w:rsid w:val="0088537D"/>
    <w:rsid w:val="00894AD1"/>
    <w:rsid w:val="008A0C18"/>
    <w:rsid w:val="008A5A7D"/>
    <w:rsid w:val="008A6D44"/>
    <w:rsid w:val="008C617D"/>
    <w:rsid w:val="008C7DD8"/>
    <w:rsid w:val="008D28F8"/>
    <w:rsid w:val="008D6CF9"/>
    <w:rsid w:val="008D7746"/>
    <w:rsid w:val="008E1A5E"/>
    <w:rsid w:val="008E2837"/>
    <w:rsid w:val="008E6793"/>
    <w:rsid w:val="008F2B50"/>
    <w:rsid w:val="008F382B"/>
    <w:rsid w:val="00901467"/>
    <w:rsid w:val="00903240"/>
    <w:rsid w:val="0090410F"/>
    <w:rsid w:val="00904261"/>
    <w:rsid w:val="009112F9"/>
    <w:rsid w:val="00921DFE"/>
    <w:rsid w:val="009259D1"/>
    <w:rsid w:val="00927580"/>
    <w:rsid w:val="009320CE"/>
    <w:rsid w:val="0093665B"/>
    <w:rsid w:val="009436F5"/>
    <w:rsid w:val="00943FCB"/>
    <w:rsid w:val="00944556"/>
    <w:rsid w:val="00971B6E"/>
    <w:rsid w:val="00994E00"/>
    <w:rsid w:val="009A2487"/>
    <w:rsid w:val="009A718E"/>
    <w:rsid w:val="009B2817"/>
    <w:rsid w:val="009C5C64"/>
    <w:rsid w:val="009E6899"/>
    <w:rsid w:val="00A101DE"/>
    <w:rsid w:val="00A1234B"/>
    <w:rsid w:val="00A1430C"/>
    <w:rsid w:val="00A14C75"/>
    <w:rsid w:val="00A16613"/>
    <w:rsid w:val="00A16817"/>
    <w:rsid w:val="00A17D6E"/>
    <w:rsid w:val="00A20182"/>
    <w:rsid w:val="00A345D0"/>
    <w:rsid w:val="00A423CA"/>
    <w:rsid w:val="00A46BDD"/>
    <w:rsid w:val="00A613D0"/>
    <w:rsid w:val="00A633DE"/>
    <w:rsid w:val="00A83EE2"/>
    <w:rsid w:val="00A864CB"/>
    <w:rsid w:val="00A91205"/>
    <w:rsid w:val="00A923F7"/>
    <w:rsid w:val="00AA486D"/>
    <w:rsid w:val="00AA5184"/>
    <w:rsid w:val="00AA7FF7"/>
    <w:rsid w:val="00AB2E30"/>
    <w:rsid w:val="00AC1B98"/>
    <w:rsid w:val="00AD36CC"/>
    <w:rsid w:val="00AD47F1"/>
    <w:rsid w:val="00AE161B"/>
    <w:rsid w:val="00AE1E9A"/>
    <w:rsid w:val="00AE47C1"/>
    <w:rsid w:val="00AE5F48"/>
    <w:rsid w:val="00AE67B2"/>
    <w:rsid w:val="00AE7947"/>
    <w:rsid w:val="00AF2124"/>
    <w:rsid w:val="00AF433B"/>
    <w:rsid w:val="00AF6F7C"/>
    <w:rsid w:val="00B03F01"/>
    <w:rsid w:val="00B04482"/>
    <w:rsid w:val="00B06C37"/>
    <w:rsid w:val="00B306F0"/>
    <w:rsid w:val="00B3774C"/>
    <w:rsid w:val="00B4117E"/>
    <w:rsid w:val="00B45BF4"/>
    <w:rsid w:val="00B53C11"/>
    <w:rsid w:val="00B57F81"/>
    <w:rsid w:val="00B6470D"/>
    <w:rsid w:val="00B64926"/>
    <w:rsid w:val="00B7003D"/>
    <w:rsid w:val="00B71DE0"/>
    <w:rsid w:val="00B722E6"/>
    <w:rsid w:val="00B75B1C"/>
    <w:rsid w:val="00B775C4"/>
    <w:rsid w:val="00B836D5"/>
    <w:rsid w:val="00B8504D"/>
    <w:rsid w:val="00B87CDE"/>
    <w:rsid w:val="00B92602"/>
    <w:rsid w:val="00B968ED"/>
    <w:rsid w:val="00BB31C3"/>
    <w:rsid w:val="00BB6522"/>
    <w:rsid w:val="00BC39BE"/>
    <w:rsid w:val="00BC46DC"/>
    <w:rsid w:val="00BD2D11"/>
    <w:rsid w:val="00BE257F"/>
    <w:rsid w:val="00BE2CF6"/>
    <w:rsid w:val="00BE4EFD"/>
    <w:rsid w:val="00C00C09"/>
    <w:rsid w:val="00C067D4"/>
    <w:rsid w:val="00C06C3D"/>
    <w:rsid w:val="00C07B71"/>
    <w:rsid w:val="00C1173A"/>
    <w:rsid w:val="00C1455F"/>
    <w:rsid w:val="00C2075F"/>
    <w:rsid w:val="00C2250E"/>
    <w:rsid w:val="00C24149"/>
    <w:rsid w:val="00C2462D"/>
    <w:rsid w:val="00C3626E"/>
    <w:rsid w:val="00C474FC"/>
    <w:rsid w:val="00C567DA"/>
    <w:rsid w:val="00C60A03"/>
    <w:rsid w:val="00C6215B"/>
    <w:rsid w:val="00C86BEE"/>
    <w:rsid w:val="00C92F38"/>
    <w:rsid w:val="00C945CE"/>
    <w:rsid w:val="00CA0F98"/>
    <w:rsid w:val="00CA731B"/>
    <w:rsid w:val="00CA7BAE"/>
    <w:rsid w:val="00CD0A87"/>
    <w:rsid w:val="00CE03CF"/>
    <w:rsid w:val="00CF3048"/>
    <w:rsid w:val="00CF6A4A"/>
    <w:rsid w:val="00D01F9A"/>
    <w:rsid w:val="00D13C34"/>
    <w:rsid w:val="00D17B03"/>
    <w:rsid w:val="00D22945"/>
    <w:rsid w:val="00D34214"/>
    <w:rsid w:val="00D34DBB"/>
    <w:rsid w:val="00D35B26"/>
    <w:rsid w:val="00D44A74"/>
    <w:rsid w:val="00D44FB1"/>
    <w:rsid w:val="00D47505"/>
    <w:rsid w:val="00D52BF6"/>
    <w:rsid w:val="00D66013"/>
    <w:rsid w:val="00D76E66"/>
    <w:rsid w:val="00D82631"/>
    <w:rsid w:val="00D91B87"/>
    <w:rsid w:val="00D96CB8"/>
    <w:rsid w:val="00DB18B4"/>
    <w:rsid w:val="00DB57C7"/>
    <w:rsid w:val="00DD234E"/>
    <w:rsid w:val="00DE084B"/>
    <w:rsid w:val="00DE2576"/>
    <w:rsid w:val="00DF1FAF"/>
    <w:rsid w:val="00DF42CE"/>
    <w:rsid w:val="00DF4CE6"/>
    <w:rsid w:val="00E005E0"/>
    <w:rsid w:val="00E11834"/>
    <w:rsid w:val="00E11A0A"/>
    <w:rsid w:val="00E11B73"/>
    <w:rsid w:val="00E454F5"/>
    <w:rsid w:val="00E51006"/>
    <w:rsid w:val="00E55B40"/>
    <w:rsid w:val="00E612DB"/>
    <w:rsid w:val="00E732FD"/>
    <w:rsid w:val="00E813F9"/>
    <w:rsid w:val="00E81599"/>
    <w:rsid w:val="00E95BDB"/>
    <w:rsid w:val="00EA072C"/>
    <w:rsid w:val="00EA7348"/>
    <w:rsid w:val="00EB4C53"/>
    <w:rsid w:val="00EB618C"/>
    <w:rsid w:val="00EB6644"/>
    <w:rsid w:val="00EB7082"/>
    <w:rsid w:val="00EB7C9C"/>
    <w:rsid w:val="00EC32E2"/>
    <w:rsid w:val="00EC6CA2"/>
    <w:rsid w:val="00ED208A"/>
    <w:rsid w:val="00ED4EA8"/>
    <w:rsid w:val="00EE068D"/>
    <w:rsid w:val="00EE6AF7"/>
    <w:rsid w:val="00EE6CB1"/>
    <w:rsid w:val="00EE7E01"/>
    <w:rsid w:val="00EF3BD0"/>
    <w:rsid w:val="00F04777"/>
    <w:rsid w:val="00F068FC"/>
    <w:rsid w:val="00F10B92"/>
    <w:rsid w:val="00F310B3"/>
    <w:rsid w:val="00F33A70"/>
    <w:rsid w:val="00F40F0E"/>
    <w:rsid w:val="00F417E7"/>
    <w:rsid w:val="00F42697"/>
    <w:rsid w:val="00F42930"/>
    <w:rsid w:val="00F429ED"/>
    <w:rsid w:val="00F5548F"/>
    <w:rsid w:val="00F6189F"/>
    <w:rsid w:val="00F631C8"/>
    <w:rsid w:val="00F65F7C"/>
    <w:rsid w:val="00F7104B"/>
    <w:rsid w:val="00F776A2"/>
    <w:rsid w:val="00F82881"/>
    <w:rsid w:val="00FA24BE"/>
    <w:rsid w:val="00FC192A"/>
    <w:rsid w:val="00FC1E1F"/>
    <w:rsid w:val="00FC4B25"/>
    <w:rsid w:val="00FD04F3"/>
    <w:rsid w:val="00FD34FF"/>
    <w:rsid w:val="00FD7575"/>
    <w:rsid w:val="00FD7C74"/>
    <w:rsid w:val="00FD7DF8"/>
    <w:rsid w:val="00FE0C67"/>
    <w:rsid w:val="00FE489D"/>
    <w:rsid w:val="00FF6F0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1D4492AA"/>
  <w15:docId w15:val="{160AA7A9-DF17-42C8-AC6F-9BEEF098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05B"/>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41405B"/>
    <w:pPr>
      <w:keepNext/>
      <w:ind w:left="-90" w:right="-90"/>
      <w:jc w:val="center"/>
      <w:outlineLvl w:val="0"/>
    </w:pPr>
    <w:rPr>
      <w:rFonts w:cs="AngsanaUPC"/>
      <w:b/>
      <w:bCs/>
      <w:color w:val="000000"/>
      <w:sz w:val="32"/>
      <w:szCs w:val="32"/>
    </w:rPr>
  </w:style>
  <w:style w:type="paragraph" w:styleId="Heading2">
    <w:name w:val="heading 2"/>
    <w:basedOn w:val="Normal"/>
    <w:next w:val="Normal"/>
    <w:qFormat/>
    <w:rsid w:val="0041405B"/>
    <w:pPr>
      <w:keepNext/>
      <w:outlineLvl w:val="1"/>
    </w:pPr>
    <w:rPr>
      <w:rFonts w:cs="AngsanaUPC"/>
      <w:color w:val="0000FF"/>
      <w:sz w:val="32"/>
      <w:szCs w:val="32"/>
    </w:rPr>
  </w:style>
  <w:style w:type="paragraph" w:styleId="Heading3">
    <w:name w:val="heading 3"/>
    <w:basedOn w:val="Normal"/>
    <w:next w:val="Normal"/>
    <w:qFormat/>
    <w:rsid w:val="0041405B"/>
    <w:pPr>
      <w:keepNext/>
      <w:ind w:left="342"/>
      <w:jc w:val="both"/>
      <w:outlineLvl w:val="2"/>
    </w:pPr>
    <w:rPr>
      <w:rFonts w:cs="AngsanaUPC"/>
      <w:color w:val="0000FF"/>
      <w:sz w:val="32"/>
      <w:szCs w:val="32"/>
    </w:rPr>
  </w:style>
  <w:style w:type="paragraph" w:styleId="Heading4">
    <w:name w:val="heading 4"/>
    <w:basedOn w:val="Normal"/>
    <w:next w:val="Normal"/>
    <w:qFormat/>
    <w:rsid w:val="0041405B"/>
    <w:pPr>
      <w:keepNext/>
      <w:jc w:val="center"/>
      <w:outlineLvl w:val="3"/>
    </w:pPr>
    <w:rPr>
      <w:rFonts w:cs="AngsanaUPC"/>
      <w:b/>
      <w:bCs/>
      <w:color w:val="0000FF"/>
      <w:sz w:val="32"/>
      <w:szCs w:val="32"/>
    </w:rPr>
  </w:style>
  <w:style w:type="paragraph" w:styleId="Heading5">
    <w:name w:val="heading 5"/>
    <w:basedOn w:val="Normal"/>
    <w:next w:val="Normal"/>
    <w:qFormat/>
    <w:rsid w:val="0041405B"/>
    <w:pPr>
      <w:keepNext/>
      <w:ind w:left="720"/>
      <w:jc w:val="both"/>
      <w:outlineLvl w:val="4"/>
    </w:pPr>
    <w:rPr>
      <w:rFonts w:cs="AngsanaUPC"/>
      <w:color w:val="0000FF"/>
      <w:sz w:val="32"/>
      <w:szCs w:val="32"/>
    </w:rPr>
  </w:style>
  <w:style w:type="paragraph" w:styleId="Heading6">
    <w:name w:val="heading 6"/>
    <w:basedOn w:val="Normal"/>
    <w:next w:val="Normal"/>
    <w:qFormat/>
    <w:rsid w:val="0041405B"/>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rsid w:val="0041405B"/>
    <w:pPr>
      <w:keepNext/>
      <w:tabs>
        <w:tab w:val="decimal" w:pos="988"/>
      </w:tabs>
      <w:ind w:left="-92"/>
      <w:outlineLvl w:val="6"/>
    </w:pPr>
    <w:rPr>
      <w:rFonts w:cs="AngsanaUPC"/>
      <w:sz w:val="32"/>
      <w:szCs w:val="32"/>
    </w:rPr>
  </w:style>
  <w:style w:type="paragraph" w:styleId="Heading8">
    <w:name w:val="heading 8"/>
    <w:basedOn w:val="Normal"/>
    <w:next w:val="Normal"/>
    <w:qFormat/>
    <w:rsid w:val="0041405B"/>
    <w:pPr>
      <w:keepNext/>
      <w:tabs>
        <w:tab w:val="left" w:pos="360"/>
      </w:tabs>
      <w:ind w:left="360"/>
      <w:jc w:val="both"/>
      <w:outlineLvl w:val="7"/>
    </w:pPr>
    <w:rPr>
      <w:rFonts w:cs="AngsanaUPC"/>
      <w:sz w:val="32"/>
      <w:szCs w:val="32"/>
    </w:rPr>
  </w:style>
  <w:style w:type="paragraph" w:styleId="Heading9">
    <w:name w:val="heading 9"/>
    <w:basedOn w:val="Normal"/>
    <w:next w:val="Normal"/>
    <w:qFormat/>
    <w:rsid w:val="0041405B"/>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1405B"/>
    <w:pPr>
      <w:tabs>
        <w:tab w:val="center" w:pos="4153"/>
        <w:tab w:val="right" w:pos="8306"/>
      </w:tabs>
    </w:pPr>
    <w:rPr>
      <w:rFonts w:cs="AngsanaUPC"/>
    </w:rPr>
  </w:style>
  <w:style w:type="paragraph" w:styleId="BodyTextIndent">
    <w:name w:val="Body Text Indent"/>
    <w:basedOn w:val="Normal"/>
    <w:rsid w:val="0041405B"/>
    <w:pPr>
      <w:ind w:firstLine="1080"/>
      <w:jc w:val="both"/>
    </w:pPr>
    <w:rPr>
      <w:rFonts w:cs="AngsanaUPC"/>
      <w:sz w:val="32"/>
      <w:szCs w:val="32"/>
    </w:rPr>
  </w:style>
  <w:style w:type="paragraph" w:styleId="BodyTextIndent2">
    <w:name w:val="Body Text Indent 2"/>
    <w:basedOn w:val="Normal"/>
    <w:rsid w:val="0041405B"/>
    <w:pPr>
      <w:ind w:firstLine="1080"/>
    </w:pPr>
    <w:rPr>
      <w:rFonts w:cs="AngsanaUPC"/>
      <w:sz w:val="32"/>
      <w:szCs w:val="32"/>
    </w:rPr>
  </w:style>
  <w:style w:type="paragraph" w:styleId="Title">
    <w:name w:val="Title"/>
    <w:basedOn w:val="Normal"/>
    <w:qFormat/>
    <w:rsid w:val="0041405B"/>
    <w:pPr>
      <w:jc w:val="center"/>
    </w:pPr>
    <w:rPr>
      <w:rFonts w:cs="AngsanaUPC"/>
      <w:b/>
      <w:bCs/>
      <w:sz w:val="36"/>
      <w:szCs w:val="36"/>
    </w:rPr>
  </w:style>
  <w:style w:type="paragraph" w:styleId="BodyTextIndent3">
    <w:name w:val="Body Text Indent 3"/>
    <w:basedOn w:val="Normal"/>
    <w:rsid w:val="0041405B"/>
    <w:pPr>
      <w:ind w:firstLine="1080"/>
    </w:pPr>
    <w:rPr>
      <w:rFonts w:cs="AngsanaUPC"/>
      <w:color w:val="000000"/>
      <w:sz w:val="32"/>
      <w:szCs w:val="32"/>
    </w:rPr>
  </w:style>
  <w:style w:type="paragraph" w:styleId="Footer">
    <w:name w:val="footer"/>
    <w:basedOn w:val="Normal"/>
    <w:link w:val="FooterChar"/>
    <w:uiPriority w:val="99"/>
    <w:rsid w:val="0041405B"/>
    <w:pPr>
      <w:tabs>
        <w:tab w:val="center" w:pos="4153"/>
        <w:tab w:val="right" w:pos="8306"/>
      </w:tabs>
    </w:pPr>
  </w:style>
  <w:style w:type="paragraph" w:styleId="Caption">
    <w:name w:val="caption"/>
    <w:basedOn w:val="Normal"/>
    <w:next w:val="Normal"/>
    <w:qFormat/>
    <w:rsid w:val="0041405B"/>
    <w:pPr>
      <w:ind w:left="360"/>
    </w:pPr>
    <w:rPr>
      <w:rFonts w:cs="AngsanaUPC"/>
      <w:sz w:val="32"/>
      <w:szCs w:val="32"/>
    </w:rPr>
  </w:style>
  <w:style w:type="character" w:styleId="PageNumber">
    <w:name w:val="page number"/>
    <w:basedOn w:val="DefaultParagraphFont"/>
    <w:rsid w:val="0041405B"/>
    <w:rPr>
      <w:rFonts w:ascii="Times New Roman" w:cs="CordiaUPC"/>
      <w:sz w:val="20"/>
      <w:szCs w:val="20"/>
    </w:rPr>
  </w:style>
  <w:style w:type="paragraph" w:styleId="BodyText">
    <w:name w:val="Body Text"/>
    <w:basedOn w:val="Normal"/>
    <w:rsid w:val="0041405B"/>
    <w:pPr>
      <w:widowControl/>
      <w:jc w:val="both"/>
    </w:pPr>
    <w:rPr>
      <w:szCs w:val="24"/>
    </w:rPr>
  </w:style>
  <w:style w:type="paragraph" w:styleId="BlockText">
    <w:name w:val="Block Text"/>
    <w:basedOn w:val="Normal"/>
    <w:rsid w:val="0041405B"/>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41405B"/>
    <w:pPr>
      <w:ind w:right="386"/>
    </w:pPr>
    <w:rPr>
      <w:rFonts w:hAnsi="Times New Roman"/>
      <w:b/>
      <w:bCs/>
      <w:sz w:val="28"/>
    </w:rPr>
  </w:style>
  <w:style w:type="paragraph" w:customStyle="1" w:styleId="a0">
    <w:name w:val="???????"/>
    <w:basedOn w:val="Normal"/>
    <w:rsid w:val="0041405B"/>
    <w:pPr>
      <w:widowControl/>
      <w:tabs>
        <w:tab w:val="left" w:pos="1080"/>
      </w:tabs>
    </w:pPr>
    <w:rPr>
      <w:rFonts w:hAnsi="Times New Roman"/>
      <w:b/>
      <w:bCs/>
      <w:sz w:val="30"/>
      <w:szCs w:val="30"/>
      <w:lang w:val="th-TH"/>
    </w:rPr>
  </w:style>
  <w:style w:type="paragraph" w:customStyle="1" w:styleId="1">
    <w:name w:val="เนื้อเรื่อง1"/>
    <w:basedOn w:val="Normal"/>
    <w:rsid w:val="0041405B"/>
    <w:pPr>
      <w:ind w:right="386"/>
    </w:pPr>
    <w:rPr>
      <w:rFonts w:cs="CordiaUPC"/>
      <w:color w:val="800080"/>
      <w:sz w:val="28"/>
    </w:rPr>
  </w:style>
  <w:style w:type="paragraph" w:customStyle="1" w:styleId="10">
    <w:name w:val="???????????1"/>
    <w:basedOn w:val="Normal"/>
    <w:rsid w:val="0041405B"/>
    <w:pPr>
      <w:ind w:right="386"/>
    </w:pPr>
    <w:rPr>
      <w:rFonts w:cs="AngsanaUPC"/>
      <w:color w:val="000080"/>
      <w:sz w:val="28"/>
    </w:rPr>
  </w:style>
  <w:style w:type="table" w:styleId="TableGrid">
    <w:name w:val="Table Grid"/>
    <w:basedOn w:val="TableNormal"/>
    <w:rsid w:val="00E612DB"/>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97DDA"/>
    <w:rPr>
      <w:rFonts w:ascii="Tahoma" w:hAnsi="Tahoma" w:cs="Tahoma"/>
      <w:sz w:val="16"/>
      <w:szCs w:val="16"/>
    </w:rPr>
  </w:style>
  <w:style w:type="paragraph" w:customStyle="1" w:styleId="Char">
    <w:name w:val="Char"/>
    <w:basedOn w:val="Normal"/>
    <w:rsid w:val="00144EDB"/>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EE6CB1"/>
    <w:pPr>
      <w:widowControl/>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EF3BD0"/>
    <w:rPr>
      <w:rFonts w:ascii="Times New Roman"/>
      <w:sz w:val="24"/>
      <w:szCs w:val="28"/>
    </w:rPr>
  </w:style>
  <w:style w:type="paragraph" w:customStyle="1" w:styleId="ps-020-bullet-10">
    <w:name w:val="ps-020-bullet-10"/>
    <w:basedOn w:val="Normal"/>
    <w:rsid w:val="00A17D6E"/>
    <w:pPr>
      <w:widowControl/>
      <w:overflowPunct/>
      <w:autoSpaceDE/>
      <w:autoSpaceDN/>
      <w:adjustRightInd/>
      <w:spacing w:after="120"/>
      <w:ind w:left="660" w:hanging="6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386190">
      <w:bodyDiv w:val="1"/>
      <w:marLeft w:val="0"/>
      <w:marRight w:val="0"/>
      <w:marTop w:val="0"/>
      <w:marBottom w:val="0"/>
      <w:divBdr>
        <w:top w:val="none" w:sz="0" w:space="0" w:color="auto"/>
        <w:left w:val="none" w:sz="0" w:space="0" w:color="auto"/>
        <w:bottom w:val="none" w:sz="0" w:space="0" w:color="auto"/>
        <w:right w:val="none" w:sz="0" w:space="0" w:color="auto"/>
      </w:divBdr>
    </w:div>
    <w:div w:id="548999047">
      <w:bodyDiv w:val="1"/>
      <w:marLeft w:val="0"/>
      <w:marRight w:val="0"/>
      <w:marTop w:val="0"/>
      <w:marBottom w:val="0"/>
      <w:divBdr>
        <w:top w:val="none" w:sz="0" w:space="0" w:color="auto"/>
        <w:left w:val="none" w:sz="0" w:space="0" w:color="auto"/>
        <w:bottom w:val="none" w:sz="0" w:space="0" w:color="auto"/>
        <w:right w:val="none" w:sz="0" w:space="0" w:color="auto"/>
      </w:divBdr>
    </w:div>
    <w:div w:id="1483160991">
      <w:bodyDiv w:val="1"/>
      <w:marLeft w:val="0"/>
      <w:marRight w:val="0"/>
      <w:marTop w:val="0"/>
      <w:marBottom w:val="0"/>
      <w:divBdr>
        <w:top w:val="none" w:sz="0" w:space="0" w:color="auto"/>
        <w:left w:val="none" w:sz="0" w:space="0" w:color="auto"/>
        <w:bottom w:val="none" w:sz="0" w:space="0" w:color="auto"/>
        <w:right w:val="none" w:sz="0" w:space="0" w:color="auto"/>
      </w:divBdr>
    </w:div>
    <w:div w:id="1609507901">
      <w:bodyDiv w:val="1"/>
      <w:marLeft w:val="0"/>
      <w:marRight w:val="0"/>
      <w:marTop w:val="0"/>
      <w:marBottom w:val="0"/>
      <w:divBdr>
        <w:top w:val="none" w:sz="0" w:space="0" w:color="auto"/>
        <w:left w:val="none" w:sz="0" w:space="0" w:color="auto"/>
        <w:bottom w:val="none" w:sz="0" w:space="0" w:color="auto"/>
        <w:right w:val="none" w:sz="0" w:space="0" w:color="auto"/>
      </w:divBdr>
    </w:div>
    <w:div w:id="178330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32575</vt:lpwstr>
  </property>
  <property fmtid="{D5CDD505-2E9C-101B-9397-08002B2CF9AE}" pid="4" name="OptimizationTime">
    <vt:lpwstr>20230512_1744</vt:lpwstr>
  </property>
</Properties>
</file>

<file path=docProps/app.xml><?xml version="1.0" encoding="utf-8"?>
<Properties xmlns="http://schemas.openxmlformats.org/officeDocument/2006/extended-properties" xmlns:vt="http://schemas.openxmlformats.org/officeDocument/2006/docPropsVTypes">
  <Template>Normal.dotm</Template>
  <TotalTime>16</TotalTime>
  <Pages>4</Pages>
  <Words>774</Words>
  <Characters>4476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DELOITTE TOUCHE TOHMATSU</dc:creator>
  <cp:lastModifiedBy>Aranya Ruenyan</cp:lastModifiedBy>
  <cp:revision>15</cp:revision>
  <cp:lastPrinted>2023-05-11T17:01:00Z</cp:lastPrinted>
  <dcterms:created xsi:type="dcterms:W3CDTF">2023-01-12T14:51:00Z</dcterms:created>
  <dcterms:modified xsi:type="dcterms:W3CDTF">2023-05-11T17:01:00Z</dcterms:modified>
</cp:coreProperties>
</file>