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65535C3" w14:textId="77777777" w:rsidR="00760EDD" w:rsidRPr="00D31650" w:rsidRDefault="00760EDD" w:rsidP="00760EDD">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4DFC58EC" w14:textId="7211A112" w:rsidR="00760EDD" w:rsidRPr="00D31650" w:rsidRDefault="00C41800" w:rsidP="00760EDD">
      <w:pPr>
        <w:tabs>
          <w:tab w:val="left" w:pos="1440"/>
          <w:tab w:val="left" w:pos="5580"/>
        </w:tabs>
        <w:spacing w:line="380" w:lineRule="exact"/>
        <w:ind w:right="455"/>
        <w:jc w:val="center"/>
        <w:rPr>
          <w:rFonts w:asciiTheme="majorBidi" w:hAnsiTheme="majorBidi" w:cstheme="majorBidi"/>
          <w:b/>
          <w:bCs/>
          <w:sz w:val="32"/>
          <w:szCs w:val="32"/>
        </w:rPr>
        <w:sectPr w:rsidR="00760EDD" w:rsidRPr="00D31650" w:rsidSect="00B42E5D">
          <w:headerReference w:type="even" r:id="rId8"/>
          <w:headerReference w:type="first" r:id="rId9"/>
          <w:pgSz w:w="11909" w:h="16834" w:code="9"/>
          <w:pgMar w:top="1191" w:right="851" w:bottom="1701" w:left="1814" w:header="4535" w:footer="720" w:gutter="0"/>
          <w:cols w:space="720"/>
          <w:titlePg/>
          <w:docGrid w:linePitch="272"/>
        </w:sectPr>
      </w:pPr>
      <w:r w:rsidRPr="001C0F6C">
        <w:rPr>
          <w:rFonts w:asciiTheme="majorBidi" w:hAnsiTheme="majorBidi" w:cstheme="majorBidi"/>
          <w:b/>
          <w:bCs/>
          <w:sz w:val="32"/>
          <w:szCs w:val="32"/>
        </w:rPr>
        <w:t>FOR THE THREE-MONTH</w:t>
      </w:r>
      <w:r w:rsidRPr="001C0F6C">
        <w:rPr>
          <w:rFonts w:asciiTheme="majorBidi" w:hAnsiTheme="majorBidi" w:cstheme="majorBidi" w:hint="cs"/>
          <w:b/>
          <w:bCs/>
          <w:sz w:val="32"/>
          <w:szCs w:val="32"/>
          <w:cs/>
        </w:rPr>
        <w:t xml:space="preserve"> </w:t>
      </w:r>
      <w:r w:rsidRPr="001C0F6C">
        <w:rPr>
          <w:rFonts w:asciiTheme="majorBidi" w:hAnsiTheme="majorBidi" w:cstheme="majorBidi"/>
          <w:b/>
          <w:bCs/>
          <w:sz w:val="32"/>
          <w:szCs w:val="32"/>
        </w:rPr>
        <w:t>AND SIX-MONTH PERIOD ENDED JUNE 30</w:t>
      </w:r>
      <w:r w:rsidRPr="00D31650">
        <w:rPr>
          <w:rFonts w:asciiTheme="majorBidi" w:hAnsiTheme="majorBidi" w:cstheme="majorBidi"/>
          <w:b/>
          <w:bCs/>
          <w:sz w:val="32"/>
          <w:szCs w:val="32"/>
        </w:rPr>
        <w:t xml:space="preserve">, </w:t>
      </w:r>
      <w:r w:rsidR="00760EDD" w:rsidRPr="00D31650">
        <w:rPr>
          <w:rFonts w:asciiTheme="majorBidi" w:hAnsiTheme="majorBidi" w:cstheme="majorBidi"/>
          <w:b/>
          <w:bCs/>
          <w:sz w:val="32"/>
          <w:szCs w:val="32"/>
        </w:rPr>
        <w:t>202</w:t>
      </w:r>
      <w:r w:rsidR="00760EDD">
        <w:rPr>
          <w:rFonts w:asciiTheme="majorBidi" w:hAnsiTheme="majorBidi" w:cstheme="majorBidi"/>
          <w:b/>
          <w:bCs/>
          <w:sz w:val="32"/>
          <w:szCs w:val="32"/>
        </w:rPr>
        <w:t>3</w:t>
      </w:r>
    </w:p>
    <w:p w14:paraId="65ACA3C1" w14:textId="77777777" w:rsidR="00760EDD" w:rsidRPr="00D31650" w:rsidRDefault="00760EDD" w:rsidP="00760EDD">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t>The Shareholders and Board of Directors of</w:t>
      </w:r>
    </w:p>
    <w:p w14:paraId="2A41EB7E" w14:textId="77777777" w:rsidR="0035757E"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00F96DC9" w14:textId="386DF15B" w:rsidR="00C41800" w:rsidRPr="00D31650" w:rsidRDefault="00C41800" w:rsidP="00C41800">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 xml:space="preserve">I have reviewed the accompanying consolidated statement of financial position of Green Resources Public Company Limited and its subsidiaries as at </w:t>
      </w:r>
      <w:r>
        <w:rPr>
          <w:rFonts w:asciiTheme="majorBidi" w:hAnsiTheme="majorBidi" w:cstheme="majorBidi"/>
          <w:spacing w:val="-2"/>
          <w:sz w:val="32"/>
          <w:szCs w:val="32"/>
        </w:rPr>
        <w:t>June 30</w:t>
      </w:r>
      <w:r w:rsidRPr="00D31650">
        <w:rPr>
          <w:rFonts w:asciiTheme="majorBidi" w:hAnsiTheme="majorBidi" w:cstheme="majorBidi"/>
          <w:spacing w:val="-2"/>
          <w:sz w:val="32"/>
          <w:szCs w:val="32"/>
        </w:rPr>
        <w:t>, 202</w:t>
      </w:r>
      <w:r>
        <w:rPr>
          <w:rFonts w:asciiTheme="majorBidi" w:hAnsiTheme="majorBidi" w:cstheme="majorBidi"/>
          <w:spacing w:val="-2"/>
          <w:sz w:val="32"/>
          <w:szCs w:val="32"/>
        </w:rPr>
        <w:t>3</w:t>
      </w:r>
      <w:r w:rsidRPr="00D31650">
        <w:rPr>
          <w:rFonts w:asciiTheme="majorBidi" w:hAnsiTheme="majorBidi" w:cstheme="majorBidi"/>
          <w:spacing w:val="-2"/>
          <w:sz w:val="32"/>
          <w:szCs w:val="32"/>
        </w:rPr>
        <w:t xml:space="preserve"> and the related consolidated statement of comprehensive income</w:t>
      </w:r>
      <w:r w:rsidRPr="00EC547E">
        <w:rPr>
          <w:rFonts w:asciiTheme="majorBidi" w:hAnsiTheme="majorBidi" w:cstheme="majorBidi"/>
          <w:spacing w:val="-2"/>
          <w:sz w:val="32"/>
          <w:szCs w:val="32"/>
        </w:rPr>
        <w:t xml:space="preserve"> </w:t>
      </w:r>
      <w:r>
        <w:rPr>
          <w:rFonts w:asciiTheme="majorBidi" w:hAnsiTheme="majorBidi" w:cstheme="majorBidi"/>
          <w:spacing w:val="-2"/>
          <w:sz w:val="32"/>
          <w:szCs w:val="32"/>
        </w:rPr>
        <w:t>for the three-month and six-month periods ended June 30, 2023</w:t>
      </w:r>
      <w:r w:rsidRPr="00D31650">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changes in shareholders’ equity and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cash flows for the </w:t>
      </w:r>
      <w:r>
        <w:rPr>
          <w:rFonts w:asciiTheme="majorBidi" w:hAnsiTheme="majorBidi" w:cstheme="majorBidi"/>
          <w:spacing w:val="-2"/>
          <w:sz w:val="32"/>
          <w:szCs w:val="32"/>
        </w:rPr>
        <w:t>six</w:t>
      </w:r>
      <w:r w:rsidRPr="00D31650">
        <w:rPr>
          <w:rFonts w:asciiTheme="majorBidi" w:hAnsiTheme="majorBidi" w:cstheme="majorBidi"/>
          <w:spacing w:val="-2"/>
          <w:sz w:val="32"/>
          <w:szCs w:val="32"/>
        </w:rPr>
        <w:t>-month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0624F490" w14:textId="77777777" w:rsidR="00760EDD" w:rsidRPr="00D31650" w:rsidRDefault="00760EDD" w:rsidP="00760EDD">
      <w:pPr>
        <w:tabs>
          <w:tab w:val="left" w:pos="1440"/>
        </w:tabs>
        <w:spacing w:line="340" w:lineRule="exact"/>
        <w:jc w:val="both"/>
        <w:rPr>
          <w:rFonts w:asciiTheme="majorBidi" w:hAnsiTheme="majorBidi" w:cstheme="majorBidi"/>
          <w:spacing w:val="-6"/>
          <w:sz w:val="32"/>
          <w:szCs w:val="32"/>
        </w:rPr>
      </w:pPr>
    </w:p>
    <w:p w14:paraId="52C6FDEC"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370816C2" w14:textId="77777777" w:rsidR="00760EDD" w:rsidRPr="00D31650" w:rsidRDefault="00760EDD" w:rsidP="00760EDD">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C5DEA04" w14:textId="77777777" w:rsidR="00760EDD" w:rsidRPr="00D31650" w:rsidRDefault="00760EDD" w:rsidP="00760EDD">
      <w:pPr>
        <w:tabs>
          <w:tab w:val="left" w:pos="1440"/>
        </w:tabs>
        <w:spacing w:line="340" w:lineRule="exact"/>
        <w:jc w:val="thaiDistribute"/>
        <w:rPr>
          <w:rFonts w:asciiTheme="majorBidi" w:hAnsiTheme="majorBidi" w:cstheme="majorBidi"/>
          <w:sz w:val="32"/>
          <w:szCs w:val="32"/>
        </w:rPr>
      </w:pPr>
    </w:p>
    <w:p w14:paraId="49E7779D"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4FE4ABE8" w14:textId="77777777" w:rsidR="00760EDD" w:rsidRPr="00D31650" w:rsidRDefault="00760EDD" w:rsidP="00760EDD">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12A3D660"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lang w:val="en-GB"/>
        </w:rPr>
      </w:pPr>
    </w:p>
    <w:p w14:paraId="3263D45A"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rPr>
      </w:pPr>
    </w:p>
    <w:p w14:paraId="3AD6525E" w14:textId="77777777" w:rsidR="00760EDD" w:rsidRPr="00D31650" w:rsidRDefault="00760EDD" w:rsidP="00760EDD">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4B22B98A" w14:textId="77777777" w:rsidR="00760EDD" w:rsidRPr="00D31650" w:rsidRDefault="00760EDD" w:rsidP="00760EDD">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E34B15C" w14:textId="77777777" w:rsidR="00760EDD" w:rsidRPr="00D31650" w:rsidRDefault="00760EDD" w:rsidP="00760EDD">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1684E22D"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02E5A454"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3EDDE509" w14:textId="6E5B9167" w:rsidR="00760EDD" w:rsidRDefault="00C41800" w:rsidP="00760EDD">
      <w:pPr>
        <w:pStyle w:val="Heading2"/>
        <w:spacing w:line="380" w:lineRule="exact"/>
        <w:rPr>
          <w:rFonts w:asciiTheme="majorBidi" w:hAnsiTheme="majorBidi" w:cstheme="majorBidi"/>
          <w:sz w:val="32"/>
          <w:szCs w:val="32"/>
        </w:rPr>
      </w:pPr>
      <w:r>
        <w:rPr>
          <w:rFonts w:asciiTheme="majorBidi" w:hAnsiTheme="majorBidi" w:cstheme="majorBidi"/>
          <w:sz w:val="32"/>
          <w:szCs w:val="32"/>
        </w:rPr>
        <w:t>August</w:t>
      </w:r>
      <w:r w:rsidR="00760EDD" w:rsidRPr="00D31650">
        <w:rPr>
          <w:rFonts w:asciiTheme="majorBidi" w:hAnsiTheme="majorBidi" w:cstheme="majorBidi"/>
          <w:sz w:val="32"/>
          <w:szCs w:val="32"/>
        </w:rPr>
        <w:t xml:space="preserve"> 1</w:t>
      </w:r>
      <w:r w:rsidR="006A6BA7">
        <w:rPr>
          <w:rFonts w:asciiTheme="majorBidi" w:hAnsiTheme="majorBidi" w:cstheme="majorBidi"/>
          <w:sz w:val="32"/>
          <w:szCs w:val="32"/>
        </w:rPr>
        <w:t>0</w:t>
      </w:r>
      <w:r w:rsidR="00760EDD" w:rsidRPr="00D31650">
        <w:rPr>
          <w:rFonts w:asciiTheme="majorBidi" w:hAnsiTheme="majorBidi" w:cstheme="majorBidi"/>
          <w:sz w:val="32"/>
          <w:szCs w:val="32"/>
        </w:rPr>
        <w:t>, 202</w:t>
      </w:r>
      <w:r w:rsidR="00760EDD">
        <w:rPr>
          <w:rFonts w:asciiTheme="majorBidi" w:hAnsiTheme="majorBidi" w:cstheme="majorBidi"/>
          <w:sz w:val="32"/>
          <w:szCs w:val="32"/>
        </w:rPr>
        <w:t>3</w:t>
      </w:r>
    </w:p>
    <w:p w14:paraId="0856730F" w14:textId="5AC88FB2" w:rsidR="004D0F79" w:rsidRDefault="004D0F79" w:rsidP="00735D05">
      <w:pPr>
        <w:spacing w:line="380" w:lineRule="exact"/>
        <w:jc w:val="center"/>
        <w:rPr>
          <w:rFonts w:asciiTheme="majorBidi" w:hAnsiTheme="majorBidi" w:cstheme="majorBidi"/>
          <w:sz w:val="32"/>
          <w:szCs w:val="32"/>
        </w:rPr>
      </w:pPr>
    </w:p>
    <w:sectPr w:rsidR="004D0F79" w:rsidSect="00735D05">
      <w:headerReference w:type="default" r:id="rId10"/>
      <w:footerReference w:type="default" r:id="rId11"/>
      <w:pgSz w:w="11909" w:h="16834" w:code="9"/>
      <w:pgMar w:top="1191" w:right="851" w:bottom="1701" w:left="1814" w:header="1984"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CE8FB" w14:textId="77777777" w:rsidR="0055098F" w:rsidRDefault="0055098F" w:rsidP="005C2A2B">
      <w:r>
        <w:separator/>
      </w:r>
    </w:p>
  </w:endnote>
  <w:endnote w:type="continuationSeparator" w:id="0">
    <w:p w14:paraId="5EEC284D" w14:textId="77777777" w:rsidR="0055098F" w:rsidRDefault="0055098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75620" w14:textId="77777777" w:rsidR="0055098F" w:rsidRDefault="0055098F" w:rsidP="005C2A2B">
      <w:r>
        <w:separator/>
      </w:r>
    </w:p>
  </w:footnote>
  <w:footnote w:type="continuationSeparator" w:id="0">
    <w:p w14:paraId="57BF9B51" w14:textId="77777777" w:rsidR="0055098F" w:rsidRDefault="0055098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C42D4" w14:textId="2DDFA5BD" w:rsidR="00760EDD" w:rsidRPr="00C433FF" w:rsidRDefault="00760ED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56CCAAD6" w14:textId="77777777" w:rsidR="00760EDD" w:rsidRPr="00C433FF" w:rsidRDefault="00760ED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A8595" w14:textId="77777777" w:rsidR="00760EDD" w:rsidRPr="00C433FF" w:rsidRDefault="00760ED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C7B68" w14:textId="77777777" w:rsidR="00735D05" w:rsidRDefault="00735D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812"/>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8FD"/>
    <w:rsid w:val="000E4094"/>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5D05"/>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361"/>
    <w:rsid w:val="00750905"/>
    <w:rsid w:val="00750AB7"/>
    <w:rsid w:val="00750ACE"/>
    <w:rsid w:val="00750FDA"/>
    <w:rsid w:val="0075135B"/>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AE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E85"/>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0AC"/>
    <w:rsid w:val="00AB5500"/>
    <w:rsid w:val="00AB591F"/>
    <w:rsid w:val="00AB5C46"/>
    <w:rsid w:val="00AB6301"/>
    <w:rsid w:val="00AB6599"/>
    <w:rsid w:val="00AB6B8C"/>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3BA"/>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361"/>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7987</TotalTime>
  <Pages>2</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1355</cp:revision>
  <cp:lastPrinted>2023-08-10T06:55:00Z</cp:lastPrinted>
  <dcterms:created xsi:type="dcterms:W3CDTF">2018-04-24T07:12:00Z</dcterms:created>
  <dcterms:modified xsi:type="dcterms:W3CDTF">2023-08-10T09:33:00Z</dcterms:modified>
</cp:coreProperties>
</file>