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AE98A6" w14:textId="42E91E51" w:rsidR="002B78DB" w:rsidRPr="00041035" w:rsidRDefault="00415BFA" w:rsidP="00F452EB">
      <w:pPr>
        <w:tabs>
          <w:tab w:val="left" w:pos="720"/>
        </w:tabs>
        <w:spacing w:line="360" w:lineRule="exact"/>
        <w:ind w:right="-43"/>
        <w:rPr>
          <w:rFonts w:ascii="Arial" w:hAnsi="Arial" w:cs="Arial"/>
          <w:b/>
          <w:bCs/>
          <w:sz w:val="22"/>
          <w:szCs w:val="22"/>
        </w:rPr>
      </w:pPr>
      <w:proofErr w:type="spellStart"/>
      <w:r w:rsidRPr="00041035">
        <w:rPr>
          <w:rFonts w:ascii="Arial" w:hAnsi="Arial" w:cs="Arial"/>
          <w:b/>
          <w:bCs/>
          <w:sz w:val="22"/>
          <w:szCs w:val="22"/>
        </w:rPr>
        <w:t>Thaivivat</w:t>
      </w:r>
      <w:proofErr w:type="spellEnd"/>
      <w:r w:rsidRPr="00041035">
        <w:rPr>
          <w:rFonts w:ascii="Arial" w:hAnsi="Arial" w:cs="Arial"/>
          <w:b/>
          <w:bCs/>
          <w:sz w:val="22"/>
          <w:szCs w:val="22"/>
        </w:rPr>
        <w:t xml:space="preserve"> Holdings Public Company Limited</w:t>
      </w:r>
      <w:r w:rsidR="006D7C7D" w:rsidRPr="00041035">
        <w:rPr>
          <w:rFonts w:ascii="Arial" w:hAnsi="Arial" w:cs="Arial"/>
          <w:b/>
          <w:bCs/>
          <w:sz w:val="22"/>
          <w:szCs w:val="22"/>
        </w:rPr>
        <w:t xml:space="preserve"> </w:t>
      </w:r>
    </w:p>
    <w:p w14:paraId="6622D3B9" w14:textId="7959D04D" w:rsidR="00D66D48" w:rsidRPr="00041035" w:rsidRDefault="00E2635E" w:rsidP="00F452EB">
      <w:pPr>
        <w:tabs>
          <w:tab w:val="left" w:pos="720"/>
        </w:tabs>
        <w:spacing w:line="360" w:lineRule="exact"/>
        <w:ind w:right="-43"/>
        <w:rPr>
          <w:rFonts w:ascii="Arial" w:hAnsi="Arial" w:cs="Arial"/>
          <w:b/>
          <w:bCs/>
          <w:sz w:val="22"/>
          <w:szCs w:val="22"/>
        </w:rPr>
      </w:pPr>
      <w:r w:rsidRPr="00041035">
        <w:rPr>
          <w:rFonts w:ascii="Arial" w:hAnsi="Arial" w:cs="Arial"/>
          <w:b/>
          <w:bCs/>
          <w:sz w:val="22"/>
          <w:szCs w:val="22"/>
        </w:rPr>
        <w:t>Notes to interim financial statements</w:t>
      </w:r>
    </w:p>
    <w:p w14:paraId="61213B9E" w14:textId="263E02B5" w:rsidR="00940151" w:rsidRPr="00041035" w:rsidRDefault="00041035" w:rsidP="00F452EB">
      <w:pPr>
        <w:tabs>
          <w:tab w:val="left" w:pos="720"/>
        </w:tabs>
        <w:spacing w:line="360" w:lineRule="exact"/>
        <w:ind w:right="-43"/>
        <w:rPr>
          <w:rFonts w:ascii="Arial" w:hAnsi="Arial" w:cs="Arial"/>
          <w:b/>
          <w:bCs/>
          <w:sz w:val="22"/>
          <w:szCs w:val="22"/>
        </w:rPr>
      </w:pPr>
      <w:r w:rsidRPr="00041035">
        <w:rPr>
          <w:rFonts w:ascii="Arial" w:hAnsi="Arial" w:cs="Arial"/>
          <w:b/>
          <w:bCs/>
          <w:sz w:val="22"/>
          <w:szCs w:val="22"/>
        </w:rPr>
        <w:t xml:space="preserve">For the </w:t>
      </w:r>
      <w:r w:rsidR="00A157E9">
        <w:rPr>
          <w:rFonts w:ascii="Arial" w:hAnsi="Arial" w:cs="Arial"/>
          <w:b/>
          <w:bCs/>
          <w:sz w:val="22"/>
          <w:szCs w:val="22"/>
        </w:rPr>
        <w:t xml:space="preserve">three-month and </w:t>
      </w:r>
      <w:r w:rsidR="000364C2">
        <w:rPr>
          <w:rFonts w:ascii="Arial" w:hAnsi="Arial" w:cs="Arial"/>
          <w:b/>
          <w:bCs/>
          <w:sz w:val="22"/>
          <w:szCs w:val="22"/>
        </w:rPr>
        <w:t>six-month</w:t>
      </w:r>
      <w:r w:rsidR="00985DC8">
        <w:rPr>
          <w:rFonts w:ascii="Arial" w:hAnsi="Arial" w:cs="Arial"/>
          <w:b/>
          <w:bCs/>
          <w:sz w:val="22"/>
          <w:szCs w:val="22"/>
        </w:rPr>
        <w:t xml:space="preserve"> </w:t>
      </w:r>
      <w:r w:rsidR="0069649B">
        <w:rPr>
          <w:rFonts w:ascii="Arial" w:hAnsi="Arial" w:cs="Arial"/>
          <w:b/>
          <w:bCs/>
          <w:sz w:val="22"/>
          <w:szCs w:val="22"/>
        </w:rPr>
        <w:t>period</w:t>
      </w:r>
      <w:r w:rsidR="00A157E9">
        <w:rPr>
          <w:rFonts w:ascii="Arial" w:hAnsi="Arial" w:cs="Arial"/>
          <w:b/>
          <w:bCs/>
          <w:sz w:val="22"/>
          <w:szCs w:val="22"/>
        </w:rPr>
        <w:t>s</w:t>
      </w:r>
      <w:r w:rsidR="0069649B">
        <w:rPr>
          <w:rFonts w:ascii="Arial" w:hAnsi="Arial" w:cs="Arial"/>
          <w:b/>
          <w:bCs/>
          <w:sz w:val="22"/>
          <w:szCs w:val="22"/>
        </w:rPr>
        <w:t xml:space="preserve"> ended</w:t>
      </w:r>
      <w:r w:rsidRPr="00041035">
        <w:rPr>
          <w:rFonts w:ascii="Arial" w:hAnsi="Arial" w:cs="Arial"/>
          <w:b/>
          <w:bCs/>
          <w:sz w:val="22"/>
          <w:szCs w:val="22"/>
        </w:rPr>
        <w:t xml:space="preserve"> </w:t>
      </w:r>
      <w:r w:rsidR="000364C2">
        <w:rPr>
          <w:rFonts w:ascii="Arial" w:hAnsi="Arial" w:cs="Arial"/>
          <w:b/>
          <w:bCs/>
          <w:sz w:val="22"/>
          <w:szCs w:val="22"/>
        </w:rPr>
        <w:t>30 June 2023</w:t>
      </w:r>
    </w:p>
    <w:p w14:paraId="52F90D51" w14:textId="4972512B" w:rsidR="00940151" w:rsidRDefault="00450F89" w:rsidP="00C91D9C">
      <w:pPr>
        <w:tabs>
          <w:tab w:val="left" w:pos="1440"/>
        </w:tabs>
        <w:spacing w:before="360" w:after="120" w:line="380" w:lineRule="exact"/>
        <w:ind w:left="540" w:hanging="540"/>
        <w:jc w:val="thaiDistribute"/>
        <w:outlineLvl w:val="0"/>
        <w:rPr>
          <w:rFonts w:ascii="Arial" w:hAnsi="Arial" w:cs="Arial"/>
          <w:b/>
          <w:bCs/>
          <w:sz w:val="22"/>
          <w:szCs w:val="22"/>
        </w:rPr>
      </w:pPr>
      <w:r w:rsidRPr="00041035">
        <w:rPr>
          <w:rFonts w:ascii="Arial" w:hAnsi="Arial" w:cs="Arial"/>
          <w:b/>
          <w:bCs/>
          <w:sz w:val="22"/>
          <w:szCs w:val="22"/>
        </w:rPr>
        <w:t>1.</w:t>
      </w:r>
      <w:r w:rsidRPr="00041035">
        <w:rPr>
          <w:rFonts w:ascii="Arial" w:hAnsi="Arial" w:cs="Arial"/>
          <w:b/>
          <w:bCs/>
          <w:sz w:val="22"/>
          <w:szCs w:val="22"/>
        </w:rPr>
        <w:tab/>
      </w:r>
      <w:r w:rsidR="000D35A8" w:rsidRPr="00041035">
        <w:rPr>
          <w:rFonts w:ascii="Arial" w:hAnsi="Arial" w:cs="Arial"/>
          <w:b/>
          <w:bCs/>
          <w:sz w:val="22"/>
          <w:szCs w:val="22"/>
        </w:rPr>
        <w:t>General</w:t>
      </w:r>
      <w:r w:rsidR="003F265F" w:rsidRPr="00041035">
        <w:rPr>
          <w:rFonts w:ascii="Arial" w:hAnsi="Arial" w:cs="Arial"/>
          <w:b/>
          <w:bCs/>
          <w:sz w:val="22"/>
          <w:szCs w:val="22"/>
        </w:rPr>
        <w:t xml:space="preserve"> information</w:t>
      </w:r>
    </w:p>
    <w:p w14:paraId="41A0A7AD" w14:textId="74EF9FD1" w:rsidR="002651E5" w:rsidRPr="002651E5" w:rsidRDefault="002651E5" w:rsidP="002651E5">
      <w:pPr>
        <w:tabs>
          <w:tab w:val="left" w:pos="1440"/>
        </w:tabs>
        <w:spacing w:before="120" w:after="120" w:line="380" w:lineRule="exact"/>
        <w:ind w:left="547" w:hanging="547"/>
        <w:jc w:val="thaiDistribute"/>
        <w:outlineLvl w:val="0"/>
        <w:rPr>
          <w:rFonts w:ascii="Arial" w:hAnsi="Arial" w:cstheme="minorBidi"/>
          <w:b/>
          <w:bCs/>
          <w:sz w:val="22"/>
          <w:szCs w:val="22"/>
        </w:rPr>
      </w:pPr>
      <w:r>
        <w:rPr>
          <w:rFonts w:ascii="Arial" w:hAnsi="Arial" w:cs="Arial"/>
          <w:b/>
          <w:bCs/>
          <w:sz w:val="22"/>
          <w:szCs w:val="22"/>
        </w:rPr>
        <w:t>1.1</w:t>
      </w:r>
      <w:r>
        <w:rPr>
          <w:rFonts w:ascii="Arial" w:hAnsi="Arial" w:cs="Arial"/>
          <w:b/>
          <w:bCs/>
          <w:sz w:val="22"/>
          <w:szCs w:val="22"/>
        </w:rPr>
        <w:tab/>
      </w:r>
      <w:r>
        <w:rPr>
          <w:rFonts w:ascii="Arial" w:hAnsi="Arial" w:cstheme="minorBidi"/>
          <w:b/>
          <w:bCs/>
          <w:sz w:val="22"/>
          <w:szCs w:val="22"/>
        </w:rPr>
        <w:t>Company information</w:t>
      </w:r>
    </w:p>
    <w:p w14:paraId="340080C9" w14:textId="3CE99EC7" w:rsidR="00041035" w:rsidRDefault="00041035" w:rsidP="00041035">
      <w:pPr>
        <w:spacing w:before="120" w:after="120" w:line="380" w:lineRule="exact"/>
        <w:ind w:left="540"/>
        <w:jc w:val="thaiDistribute"/>
        <w:rPr>
          <w:rFonts w:ascii="Arial" w:hAnsi="Arial" w:cs="Arial"/>
          <w:sz w:val="22"/>
          <w:szCs w:val="22"/>
        </w:rPr>
      </w:pPr>
      <w:proofErr w:type="spellStart"/>
      <w:r w:rsidRPr="00041035">
        <w:rPr>
          <w:rFonts w:ascii="Arial" w:hAnsi="Arial" w:cs="Arial"/>
          <w:sz w:val="22"/>
          <w:szCs w:val="22"/>
        </w:rPr>
        <w:t>Thaivivat</w:t>
      </w:r>
      <w:proofErr w:type="spellEnd"/>
      <w:r w:rsidRPr="00041035">
        <w:rPr>
          <w:rFonts w:ascii="Arial" w:hAnsi="Arial" w:cs="Arial"/>
          <w:sz w:val="22"/>
          <w:szCs w:val="22"/>
        </w:rPr>
        <w:t xml:space="preserve"> Holdings Public Company Limited (“the Company”) is</w:t>
      </w:r>
      <w:r w:rsidRPr="00041035">
        <w:rPr>
          <w:rFonts w:ascii="Arial" w:hAnsi="Arial" w:cs="Arial"/>
          <w:sz w:val="22"/>
          <w:szCs w:val="22"/>
          <w:cs/>
        </w:rPr>
        <w:t xml:space="preserve"> </w:t>
      </w:r>
      <w:r w:rsidRPr="00041035">
        <w:rPr>
          <w:rFonts w:ascii="Arial" w:hAnsi="Arial" w:cs="Arial"/>
          <w:sz w:val="22"/>
          <w:szCs w:val="22"/>
        </w:rPr>
        <w:t xml:space="preserve">a public company incorporated on 4 March 2022 and domiciled in Thailand. The Company is principally engaged in investment in other company. The registered office of the Company is at 71 </w:t>
      </w:r>
      <w:proofErr w:type="spellStart"/>
      <w:r w:rsidRPr="00041035">
        <w:rPr>
          <w:rFonts w:ascii="Arial" w:hAnsi="Arial" w:cs="Arial"/>
          <w:sz w:val="22"/>
          <w:szCs w:val="22"/>
        </w:rPr>
        <w:t>Dindaeng</w:t>
      </w:r>
      <w:proofErr w:type="spellEnd"/>
      <w:r w:rsidRPr="00041035">
        <w:rPr>
          <w:rFonts w:ascii="Arial" w:hAnsi="Arial" w:cs="Arial"/>
          <w:sz w:val="22"/>
          <w:szCs w:val="22"/>
        </w:rPr>
        <w:t xml:space="preserve"> Road, </w:t>
      </w:r>
      <w:proofErr w:type="spellStart"/>
      <w:r w:rsidRPr="00041035">
        <w:rPr>
          <w:rFonts w:ascii="Arial" w:hAnsi="Arial" w:cs="Arial"/>
          <w:sz w:val="22"/>
          <w:szCs w:val="22"/>
        </w:rPr>
        <w:t>Samsen</w:t>
      </w:r>
      <w:proofErr w:type="spellEnd"/>
      <w:r w:rsidRPr="00041035">
        <w:rPr>
          <w:rFonts w:ascii="Arial" w:hAnsi="Arial" w:cs="Arial"/>
          <w:sz w:val="22"/>
          <w:szCs w:val="22"/>
        </w:rPr>
        <w:t xml:space="preserve"> </w:t>
      </w:r>
      <w:proofErr w:type="spellStart"/>
      <w:r w:rsidRPr="00041035">
        <w:rPr>
          <w:rFonts w:ascii="Arial" w:hAnsi="Arial" w:cs="Arial"/>
          <w:sz w:val="22"/>
          <w:szCs w:val="22"/>
        </w:rPr>
        <w:t>Nai</w:t>
      </w:r>
      <w:proofErr w:type="spellEnd"/>
      <w:r w:rsidRPr="00041035">
        <w:rPr>
          <w:rFonts w:ascii="Arial" w:hAnsi="Arial" w:cs="Arial"/>
          <w:sz w:val="22"/>
          <w:szCs w:val="22"/>
        </w:rPr>
        <w:t xml:space="preserve">, </w:t>
      </w:r>
      <w:proofErr w:type="spellStart"/>
      <w:r w:rsidRPr="00041035">
        <w:rPr>
          <w:rFonts w:ascii="Arial" w:hAnsi="Arial" w:cs="Arial"/>
          <w:sz w:val="22"/>
          <w:szCs w:val="22"/>
        </w:rPr>
        <w:t>Phayathai</w:t>
      </w:r>
      <w:proofErr w:type="spellEnd"/>
      <w:r w:rsidRPr="00041035">
        <w:rPr>
          <w:rFonts w:ascii="Arial" w:hAnsi="Arial" w:cs="Arial"/>
          <w:sz w:val="22"/>
          <w:szCs w:val="22"/>
        </w:rPr>
        <w:t>, Bangkok.</w:t>
      </w:r>
    </w:p>
    <w:p w14:paraId="7BC08FF4" w14:textId="77777777" w:rsidR="002651E5" w:rsidRPr="002651E5" w:rsidRDefault="002651E5" w:rsidP="002651E5">
      <w:pPr>
        <w:tabs>
          <w:tab w:val="left" w:pos="1440"/>
        </w:tabs>
        <w:spacing w:before="120" w:after="120" w:line="380" w:lineRule="exact"/>
        <w:ind w:left="547" w:hanging="547"/>
        <w:jc w:val="thaiDistribute"/>
        <w:outlineLvl w:val="0"/>
        <w:rPr>
          <w:rFonts w:ascii="Arial" w:hAnsi="Arial" w:cstheme="minorBidi"/>
          <w:b/>
          <w:bCs/>
          <w:sz w:val="22"/>
          <w:szCs w:val="22"/>
        </w:rPr>
      </w:pPr>
      <w:r w:rsidRPr="002651E5">
        <w:rPr>
          <w:rFonts w:ascii="Arial" w:hAnsi="Arial" w:cstheme="minorBidi"/>
          <w:b/>
          <w:bCs/>
          <w:sz w:val="22"/>
          <w:szCs w:val="22"/>
        </w:rPr>
        <w:t>1.2</w:t>
      </w:r>
      <w:r w:rsidRPr="002651E5">
        <w:rPr>
          <w:rFonts w:ascii="Arial" w:hAnsi="Arial" w:cstheme="minorBidi"/>
          <w:b/>
          <w:bCs/>
          <w:sz w:val="22"/>
          <w:szCs w:val="22"/>
        </w:rPr>
        <w:tab/>
        <w:t>The restructuring plan of the Group</w:t>
      </w:r>
    </w:p>
    <w:p w14:paraId="255F8B30" w14:textId="5BBD1C13" w:rsidR="002651E5" w:rsidRDefault="002651E5" w:rsidP="002651E5">
      <w:pPr>
        <w:spacing w:before="120" w:after="120" w:line="380" w:lineRule="exact"/>
        <w:ind w:left="540"/>
        <w:jc w:val="thaiDistribute"/>
        <w:rPr>
          <w:rFonts w:ascii="Arial" w:hAnsi="Arial" w:cstheme="minorBidi"/>
          <w:sz w:val="22"/>
          <w:szCs w:val="22"/>
        </w:rPr>
      </w:pPr>
      <w:r w:rsidRPr="007264C4">
        <w:rPr>
          <w:rFonts w:ascii="Arial" w:hAnsi="Arial" w:cs="Arial"/>
          <w:sz w:val="22"/>
          <w:szCs w:val="22"/>
        </w:rPr>
        <w:t>In accordance with the resolution passed by the Annual General Meeting of</w:t>
      </w:r>
      <w:r w:rsidRPr="001A4C15">
        <w:rPr>
          <w:rFonts w:ascii="Arial" w:hAnsi="Arial" w:cs="Arial" w:hint="cs"/>
          <w:sz w:val="22"/>
          <w:szCs w:val="22"/>
          <w:cs/>
        </w:rPr>
        <w:t xml:space="preserve"> </w:t>
      </w:r>
      <w:proofErr w:type="spellStart"/>
      <w:r w:rsidRPr="007264C4">
        <w:rPr>
          <w:rFonts w:ascii="Arial" w:hAnsi="Arial" w:cs="Arial"/>
          <w:sz w:val="22"/>
          <w:szCs w:val="22"/>
        </w:rPr>
        <w:t>Thaivivat</w:t>
      </w:r>
      <w:proofErr w:type="spellEnd"/>
      <w:r w:rsidRPr="007264C4">
        <w:rPr>
          <w:rFonts w:ascii="Arial" w:hAnsi="Arial" w:cs="Arial"/>
          <w:sz w:val="22"/>
          <w:szCs w:val="22"/>
        </w:rPr>
        <w:t xml:space="preserve"> Insurance Public Company Limited (“TVI”)</w:t>
      </w:r>
      <w:r w:rsidRPr="001A4C15">
        <w:rPr>
          <w:rFonts w:ascii="Arial" w:hAnsi="Arial" w:cs="Arial" w:hint="cs"/>
          <w:sz w:val="22"/>
          <w:szCs w:val="22"/>
          <w:cs/>
        </w:rPr>
        <w:t xml:space="preserve"> </w:t>
      </w:r>
      <w:r w:rsidRPr="007264C4">
        <w:rPr>
          <w:rFonts w:ascii="Arial" w:hAnsi="Arial" w:cs="Arial"/>
          <w:sz w:val="22"/>
          <w:szCs w:val="22"/>
        </w:rPr>
        <w:t>’s shareholders held on 2</w:t>
      </w:r>
      <w:r w:rsidRPr="001A4C15">
        <w:rPr>
          <w:rFonts w:ascii="Arial" w:hAnsi="Arial" w:cs="Arial"/>
          <w:sz w:val="22"/>
          <w:szCs w:val="22"/>
        </w:rPr>
        <w:t>8</w:t>
      </w:r>
      <w:r w:rsidRPr="007264C4">
        <w:rPr>
          <w:rFonts w:ascii="Arial" w:hAnsi="Arial" w:cs="Arial"/>
          <w:sz w:val="22"/>
          <w:szCs w:val="22"/>
        </w:rPr>
        <w:t xml:space="preserve"> April 2022, </w:t>
      </w:r>
      <w:r w:rsidRPr="001A4C15">
        <w:rPr>
          <w:rFonts w:ascii="Arial" w:hAnsi="Arial" w:cs="Arial"/>
          <w:sz w:val="22"/>
          <w:szCs w:val="22"/>
        </w:rPr>
        <w:t xml:space="preserve">the restructuring </w:t>
      </w:r>
      <w:proofErr w:type="gramStart"/>
      <w:r w:rsidRPr="001A4C15">
        <w:rPr>
          <w:rFonts w:ascii="Arial" w:hAnsi="Arial" w:cs="Arial"/>
          <w:sz w:val="22"/>
          <w:szCs w:val="22"/>
        </w:rPr>
        <w:t>plan</w:t>
      </w:r>
      <w:proofErr w:type="gramEnd"/>
      <w:r w:rsidRPr="001A4C15">
        <w:rPr>
          <w:rFonts w:ascii="Arial" w:hAnsi="Arial" w:cs="Arial"/>
          <w:sz w:val="22"/>
          <w:szCs w:val="22"/>
        </w:rPr>
        <w:t xml:space="preserve"> and other relevant actions of TVI were approved. </w:t>
      </w:r>
      <w:r w:rsidRPr="007264C4">
        <w:rPr>
          <w:rFonts w:ascii="Arial" w:hAnsi="Arial" w:cs="Arial"/>
          <w:sz w:val="22"/>
          <w:szCs w:val="22"/>
        </w:rPr>
        <w:t>As a result, TVI will establish a holding company, “</w:t>
      </w:r>
      <w:proofErr w:type="spellStart"/>
      <w:r w:rsidRPr="007264C4">
        <w:rPr>
          <w:rFonts w:ascii="Arial" w:hAnsi="Arial" w:cs="Arial"/>
          <w:sz w:val="22"/>
          <w:szCs w:val="22"/>
        </w:rPr>
        <w:t>Thaivivat</w:t>
      </w:r>
      <w:proofErr w:type="spellEnd"/>
      <w:r w:rsidRPr="007264C4">
        <w:rPr>
          <w:rFonts w:ascii="Arial" w:hAnsi="Arial" w:cs="Arial"/>
          <w:sz w:val="22"/>
          <w:szCs w:val="22"/>
        </w:rPr>
        <w:t xml:space="preserve"> Holdings Public Company Limited” (“the Company”), as a public limited company to make a tender offer for all TVI’s securities. The Company will issue and offer new ordinary shares to swap with TVI’s securities at a ratio of one ordinary share of the Company per one ordinary share of TVI. After the completion of the tender offer, the Company’s ordinary shares will be registered as listed securities on the </w:t>
      </w:r>
      <w:proofErr w:type="gramStart"/>
      <w:r w:rsidRPr="007264C4">
        <w:rPr>
          <w:rFonts w:ascii="Arial" w:hAnsi="Arial" w:cs="Arial"/>
          <w:sz w:val="22"/>
          <w:szCs w:val="22"/>
        </w:rPr>
        <w:t>SET in</w:t>
      </w:r>
      <w:proofErr w:type="gramEnd"/>
      <w:r w:rsidRPr="007264C4">
        <w:rPr>
          <w:rFonts w:ascii="Arial" w:hAnsi="Arial" w:cs="Arial"/>
          <w:sz w:val="22"/>
          <w:szCs w:val="22"/>
        </w:rPr>
        <w:t xml:space="preserve"> place of TVI’s ordinary shares which will be delisted from the SET on the same day.</w:t>
      </w:r>
    </w:p>
    <w:p w14:paraId="63C915CA" w14:textId="77777777" w:rsidR="00E36BB4" w:rsidRPr="00E36BB4" w:rsidRDefault="00E36BB4" w:rsidP="00E36BB4">
      <w:pPr>
        <w:spacing w:before="120" w:after="120" w:line="380" w:lineRule="exact"/>
        <w:ind w:left="540"/>
        <w:jc w:val="thaiDistribute"/>
        <w:rPr>
          <w:rFonts w:ascii="Arial" w:hAnsi="Arial" w:cs="Arial"/>
          <w:sz w:val="22"/>
          <w:szCs w:val="22"/>
        </w:rPr>
      </w:pPr>
      <w:r w:rsidRPr="00E36BB4">
        <w:rPr>
          <w:rFonts w:ascii="Arial" w:hAnsi="Arial" w:cs="Arial"/>
          <w:sz w:val="22"/>
          <w:szCs w:val="22"/>
        </w:rPr>
        <w:t xml:space="preserve">On 28 April 2023, the Company initiated a tender offer to acquire securities (Form 69/247-1) from </w:t>
      </w:r>
      <w:proofErr w:type="spellStart"/>
      <w:r w:rsidRPr="00E36BB4">
        <w:rPr>
          <w:rFonts w:ascii="Arial" w:hAnsi="Arial" w:cs="Arial"/>
          <w:sz w:val="22"/>
          <w:szCs w:val="22"/>
        </w:rPr>
        <w:t>Thaivivat</w:t>
      </w:r>
      <w:proofErr w:type="spellEnd"/>
      <w:r w:rsidRPr="00E36BB4">
        <w:rPr>
          <w:rFonts w:ascii="Arial" w:hAnsi="Arial" w:cs="Arial"/>
          <w:sz w:val="22"/>
          <w:szCs w:val="22"/>
        </w:rPr>
        <w:t xml:space="preserve"> Insurance Public Company Limited (“TVI”). The offer is for a total of 303 million</w:t>
      </w:r>
      <w:r w:rsidRPr="00E36BB4">
        <w:rPr>
          <w:rFonts w:ascii="Arial" w:hAnsi="Arial" w:cs="Arial" w:hint="cs"/>
          <w:sz w:val="22"/>
          <w:szCs w:val="22"/>
          <w:cs/>
        </w:rPr>
        <w:t xml:space="preserve"> </w:t>
      </w:r>
      <w:r w:rsidRPr="00E36BB4">
        <w:rPr>
          <w:rFonts w:ascii="Arial" w:hAnsi="Arial" w:cs="Arial"/>
          <w:sz w:val="22"/>
          <w:szCs w:val="22"/>
        </w:rPr>
        <w:t>ordinary shares, representing 100%</w:t>
      </w:r>
      <w:r w:rsidRPr="00E36BB4">
        <w:rPr>
          <w:rFonts w:ascii="Arial" w:hAnsi="Arial" w:cs="Arial" w:hint="cs"/>
          <w:sz w:val="22"/>
          <w:szCs w:val="22"/>
          <w:cs/>
        </w:rPr>
        <w:t xml:space="preserve"> </w:t>
      </w:r>
      <w:r w:rsidRPr="00E36BB4">
        <w:rPr>
          <w:rFonts w:ascii="Arial" w:hAnsi="Arial" w:cs="Arial"/>
          <w:sz w:val="22"/>
          <w:szCs w:val="22"/>
        </w:rPr>
        <w:t>of the issued and paid-up shares of TVI.</w:t>
      </w:r>
      <w:r w:rsidRPr="00E36BB4">
        <w:rPr>
          <w:rFonts w:ascii="Arial" w:hAnsi="Arial" w:cs="Arial" w:hint="cs"/>
          <w:sz w:val="22"/>
          <w:szCs w:val="22"/>
          <w:cs/>
        </w:rPr>
        <w:t xml:space="preserve"> </w:t>
      </w:r>
      <w:r w:rsidRPr="00E36BB4">
        <w:rPr>
          <w:rFonts w:ascii="Arial" w:hAnsi="Arial" w:cs="Arial"/>
          <w:sz w:val="22"/>
          <w:szCs w:val="22"/>
        </w:rPr>
        <w:t>Concurrently, the Company is to issue and offer new ordinary shares to be exchanged at a one-to-one ratio, whereby one ordinary share of the Company will be swapped for each ordinary share of TVI.</w:t>
      </w:r>
      <w:r w:rsidRPr="00E36BB4">
        <w:rPr>
          <w:rFonts w:ascii="Arial" w:hAnsi="Arial" w:cs="Arial" w:hint="cs"/>
          <w:sz w:val="22"/>
          <w:szCs w:val="22"/>
          <w:cs/>
        </w:rPr>
        <w:t xml:space="preserve"> </w:t>
      </w:r>
      <w:r w:rsidRPr="00E36BB4">
        <w:rPr>
          <w:rFonts w:ascii="Arial" w:hAnsi="Arial" w:cs="Arial"/>
          <w:sz w:val="22"/>
          <w:szCs w:val="22"/>
        </w:rPr>
        <w:t>The tender offer period will span 45 business days, from 2 May 2023 to 6 July 2023, and this period is considered final and will not be extended.</w:t>
      </w:r>
    </w:p>
    <w:p w14:paraId="3D81313E" w14:textId="37A5FA38" w:rsidR="00644B67" w:rsidRPr="00D85FBE" w:rsidRDefault="00644B67" w:rsidP="007D6ECC">
      <w:pPr>
        <w:tabs>
          <w:tab w:val="left" w:pos="1440"/>
        </w:tabs>
        <w:spacing w:before="120" w:after="120" w:line="380" w:lineRule="exact"/>
        <w:ind w:left="540" w:hanging="600"/>
        <w:jc w:val="thaiDistribute"/>
        <w:outlineLvl w:val="0"/>
        <w:rPr>
          <w:rFonts w:ascii="Arial" w:hAnsi="Arial" w:cs="Arial"/>
          <w:b/>
          <w:bCs/>
          <w:sz w:val="22"/>
          <w:szCs w:val="22"/>
        </w:rPr>
      </w:pPr>
      <w:r w:rsidRPr="00D85FBE">
        <w:rPr>
          <w:rFonts w:ascii="Arial" w:hAnsi="Arial" w:cs="Arial"/>
          <w:b/>
          <w:bCs/>
          <w:sz w:val="22"/>
          <w:szCs w:val="22"/>
        </w:rPr>
        <w:t>2.</w:t>
      </w:r>
      <w:r w:rsidRPr="00D85FBE">
        <w:rPr>
          <w:rFonts w:ascii="Arial" w:hAnsi="Arial" w:cs="Arial"/>
          <w:b/>
          <w:bCs/>
          <w:sz w:val="22"/>
          <w:szCs w:val="22"/>
        </w:rPr>
        <w:tab/>
      </w:r>
      <w:r w:rsidR="00041035" w:rsidRPr="00D85FBE">
        <w:rPr>
          <w:rFonts w:ascii="Arial" w:hAnsi="Arial" w:cs="Arial"/>
          <w:b/>
          <w:bCs/>
          <w:sz w:val="22"/>
          <w:szCs w:val="22"/>
        </w:rPr>
        <w:t>Basis for preparation of the interim financial information</w:t>
      </w:r>
    </w:p>
    <w:p w14:paraId="697C5891" w14:textId="5B74162C" w:rsidR="00917CD2" w:rsidRPr="00917CD2" w:rsidRDefault="00041035" w:rsidP="00917CD2">
      <w:pPr>
        <w:spacing w:before="120" w:after="120" w:line="380" w:lineRule="exact"/>
        <w:ind w:left="540"/>
        <w:jc w:val="thaiDistribute"/>
        <w:rPr>
          <w:rFonts w:ascii="Arial" w:hAnsi="Arial" w:cs="Arial"/>
          <w:sz w:val="22"/>
          <w:szCs w:val="22"/>
        </w:rPr>
      </w:pPr>
      <w:r w:rsidRPr="00D85FBE">
        <w:rPr>
          <w:rFonts w:ascii="Arial" w:hAnsi="Arial" w:cs="Arial"/>
          <w:sz w:val="22"/>
          <w:szCs w:val="22"/>
        </w:rPr>
        <w:t>This interim financial information is prepared in accordance with Thai Accounting Standard No. 34 Interim Financial Reporting, with the Company choosing to present condensed interim financial information</w:t>
      </w:r>
      <w:r w:rsidR="0006763F" w:rsidRPr="00D85FBE">
        <w:rPr>
          <w:rFonts w:ascii="Arial" w:hAnsi="Arial" w:cs="Arial"/>
          <w:sz w:val="22"/>
          <w:szCs w:val="22"/>
        </w:rPr>
        <w:t>.</w:t>
      </w:r>
      <w:r w:rsidR="00917CD2">
        <w:rPr>
          <w:rFonts w:ascii="Arial" w:hAnsi="Arial" w:cs="Arial"/>
          <w:sz w:val="22"/>
          <w:szCs w:val="22"/>
        </w:rPr>
        <w:t xml:space="preserve"> </w:t>
      </w:r>
      <w:r w:rsidR="00917CD2" w:rsidRPr="00917CD2">
        <w:rPr>
          <w:rFonts w:ascii="Arial" w:hAnsi="Arial" w:cs="Arial"/>
          <w:sz w:val="22"/>
          <w:szCs w:val="22"/>
        </w:rPr>
        <w:t>However, the Company has presented the statements of financial position, comprehensive income, changes in shareholders' equity, and cash flows in the same format as that used for the annual financial statements.</w:t>
      </w:r>
    </w:p>
    <w:p w14:paraId="739769CE" w14:textId="77777777" w:rsidR="00E36BB4" w:rsidRDefault="00E36BB4">
      <w:pPr>
        <w:overflowPunct/>
        <w:autoSpaceDE/>
        <w:autoSpaceDN/>
        <w:adjustRightInd/>
        <w:textAlignment w:val="auto"/>
        <w:rPr>
          <w:rFonts w:ascii="Arial" w:hAnsi="Arial" w:cs="Arial"/>
          <w:sz w:val="22"/>
          <w:szCs w:val="22"/>
        </w:rPr>
      </w:pPr>
      <w:r>
        <w:rPr>
          <w:rFonts w:ascii="Arial" w:hAnsi="Arial" w:cs="Arial"/>
          <w:sz w:val="22"/>
          <w:szCs w:val="22"/>
        </w:rPr>
        <w:br w:type="page"/>
      </w:r>
    </w:p>
    <w:p w14:paraId="1698ED08" w14:textId="2A54002C" w:rsidR="00DC1436" w:rsidRPr="00DC1436" w:rsidRDefault="00DC1436" w:rsidP="00DC1436">
      <w:pPr>
        <w:spacing w:before="120" w:after="120" w:line="380" w:lineRule="exact"/>
        <w:ind w:left="540"/>
        <w:jc w:val="thaiDistribute"/>
        <w:rPr>
          <w:rFonts w:ascii="Arial" w:hAnsi="Arial" w:cs="Arial"/>
          <w:sz w:val="22"/>
          <w:szCs w:val="22"/>
        </w:rPr>
      </w:pPr>
      <w:r w:rsidRPr="00DC1436">
        <w:rPr>
          <w:rFonts w:ascii="Arial" w:hAnsi="Arial" w:cs="Arial"/>
          <w:sz w:val="22"/>
          <w:szCs w:val="22"/>
        </w:rPr>
        <w:lastRenderedPageBreak/>
        <w:t xml:space="preserve">The interim financial information is intended to provide information additional to that included in the latest annual financial statements. Accordingly, the interim financial information focuses on new activities, </w:t>
      </w:r>
      <w:proofErr w:type="gramStart"/>
      <w:r w:rsidRPr="00DC1436">
        <w:rPr>
          <w:rFonts w:ascii="Arial" w:hAnsi="Arial" w:cs="Arial"/>
          <w:sz w:val="22"/>
          <w:szCs w:val="22"/>
        </w:rPr>
        <w:t>events</w:t>
      </w:r>
      <w:proofErr w:type="gramEnd"/>
      <w:r w:rsidRPr="00DC1436">
        <w:rPr>
          <w:rFonts w:ascii="Arial" w:hAnsi="Arial" w:cs="Arial"/>
          <w:sz w:val="22"/>
          <w:szCs w:val="22"/>
        </w:rPr>
        <w:t xml:space="preserve"> and circumstances so as not to duplicate information previously reported. This interim financial information should therefore be read in conjunction with the latest annual financial statements.</w:t>
      </w:r>
    </w:p>
    <w:p w14:paraId="7D5F73A9" w14:textId="6C74E489" w:rsidR="0006763F" w:rsidRDefault="00D85FBE" w:rsidP="0006763F">
      <w:pPr>
        <w:spacing w:before="120" w:after="120" w:line="380" w:lineRule="exact"/>
        <w:ind w:left="540"/>
        <w:jc w:val="thaiDistribute"/>
        <w:rPr>
          <w:rFonts w:ascii="Arial" w:hAnsi="Arial" w:cs="Arial"/>
          <w:sz w:val="22"/>
          <w:szCs w:val="22"/>
        </w:rPr>
      </w:pPr>
      <w:r w:rsidRPr="00D85FBE">
        <w:rPr>
          <w:rFonts w:ascii="Arial" w:hAnsi="Arial" w:cs="Arial"/>
          <w:sz w:val="22"/>
          <w:szCs w:val="22"/>
        </w:rPr>
        <w:t>The interim financial information in Thai language is the official statutory financial information of the Company. The interim financial information in English language has been translated from the Thai language interim financial information.</w:t>
      </w:r>
      <w:r w:rsidR="0006763F" w:rsidRPr="00D85FBE">
        <w:rPr>
          <w:rFonts w:ascii="Arial" w:hAnsi="Arial" w:cs="Arial"/>
          <w:sz w:val="22"/>
          <w:szCs w:val="22"/>
        </w:rPr>
        <w:t xml:space="preserve"> </w:t>
      </w:r>
    </w:p>
    <w:p w14:paraId="72871B38" w14:textId="1B84935E" w:rsidR="00DC1436" w:rsidRDefault="00DC1436" w:rsidP="00DC1436">
      <w:pPr>
        <w:tabs>
          <w:tab w:val="left" w:pos="1440"/>
        </w:tabs>
        <w:spacing w:before="120" w:after="120" w:line="380" w:lineRule="exact"/>
        <w:ind w:left="540" w:hanging="540"/>
        <w:jc w:val="thaiDistribute"/>
        <w:outlineLvl w:val="0"/>
        <w:rPr>
          <w:rFonts w:ascii="Arial" w:hAnsi="Arial" w:cs="Arial"/>
          <w:b/>
          <w:bCs/>
          <w:sz w:val="22"/>
          <w:szCs w:val="22"/>
        </w:rPr>
      </w:pPr>
      <w:r w:rsidRPr="00DC1436">
        <w:rPr>
          <w:rFonts w:ascii="Arial" w:hAnsi="Arial" w:cs="Arial"/>
          <w:b/>
          <w:bCs/>
          <w:sz w:val="22"/>
          <w:szCs w:val="22"/>
        </w:rPr>
        <w:t>3.</w:t>
      </w:r>
      <w:r w:rsidRPr="00DC1436">
        <w:rPr>
          <w:rFonts w:ascii="Arial" w:hAnsi="Arial" w:cs="Arial"/>
          <w:b/>
          <w:bCs/>
          <w:sz w:val="22"/>
          <w:szCs w:val="22"/>
        </w:rPr>
        <w:tab/>
        <w:t>Significant accounting policies</w:t>
      </w:r>
    </w:p>
    <w:p w14:paraId="442C284F" w14:textId="31D7BEDE" w:rsidR="00DC1436" w:rsidRPr="00DC1436" w:rsidRDefault="00DC1436" w:rsidP="00DC1436">
      <w:pPr>
        <w:spacing w:before="120" w:after="120" w:line="380" w:lineRule="exact"/>
        <w:ind w:left="540"/>
        <w:jc w:val="thaiDistribute"/>
        <w:rPr>
          <w:rFonts w:ascii="Arial" w:hAnsi="Arial" w:cs="Arial"/>
          <w:sz w:val="22"/>
          <w:szCs w:val="22"/>
        </w:rPr>
      </w:pPr>
      <w:r w:rsidRPr="00DC1436">
        <w:rPr>
          <w:rFonts w:ascii="Arial" w:hAnsi="Arial" w:cs="Arial"/>
          <w:sz w:val="22"/>
          <w:szCs w:val="22"/>
        </w:rPr>
        <w:t>The interim financial information is prepared using the same accounting policies and methods of computation as</w:t>
      </w:r>
      <w:r w:rsidRPr="00DC1436">
        <w:rPr>
          <w:rFonts w:ascii="Arial" w:hAnsi="Arial" w:cs="Arial"/>
          <w:sz w:val="22"/>
          <w:szCs w:val="22"/>
          <w:cs/>
        </w:rPr>
        <w:t xml:space="preserve"> </w:t>
      </w:r>
      <w:r w:rsidRPr="00DC1436">
        <w:rPr>
          <w:rFonts w:ascii="Arial" w:hAnsi="Arial" w:cs="Arial"/>
          <w:sz w:val="22"/>
          <w:szCs w:val="22"/>
        </w:rPr>
        <w:t xml:space="preserve">those were used for the financial statements for the year ended </w:t>
      </w:r>
      <w:r>
        <w:rPr>
          <w:rFonts w:ascii="Arial" w:hAnsi="Arial" w:cs="Arial"/>
          <w:sz w:val="22"/>
          <w:szCs w:val="22"/>
        </w:rPr>
        <w:t xml:space="preserve">                            </w:t>
      </w:r>
      <w:r w:rsidRPr="00DC1436">
        <w:rPr>
          <w:rFonts w:ascii="Arial" w:hAnsi="Arial" w:cs="Arial"/>
          <w:sz w:val="22"/>
          <w:szCs w:val="22"/>
        </w:rPr>
        <w:t>31 December 2022.</w:t>
      </w:r>
    </w:p>
    <w:p w14:paraId="6D132701" w14:textId="77777777" w:rsidR="00DC1436" w:rsidRPr="00DC1436" w:rsidRDefault="00DC1436" w:rsidP="00DC1436">
      <w:pPr>
        <w:spacing w:before="120" w:after="120" w:line="380" w:lineRule="exact"/>
        <w:ind w:left="540"/>
        <w:jc w:val="thaiDistribute"/>
        <w:rPr>
          <w:rFonts w:ascii="Arial" w:hAnsi="Arial" w:cs="Arial"/>
          <w:sz w:val="22"/>
          <w:szCs w:val="22"/>
        </w:rPr>
      </w:pPr>
      <w:r w:rsidRPr="00DC1436">
        <w:rPr>
          <w:rFonts w:ascii="Arial" w:hAnsi="Arial" w:cs="Arial"/>
          <w:sz w:val="22"/>
          <w:szCs w:val="22"/>
        </w:rPr>
        <w:t>The revised financial reporting standards which are effective for fiscal years beginning on or after 1 January 2023, do not have any significant impact on the Company’s financial statements.</w:t>
      </w:r>
    </w:p>
    <w:p w14:paraId="50C1CA23" w14:textId="3CC228AF" w:rsidR="00C039DC" w:rsidRDefault="00C039DC" w:rsidP="00C039DC">
      <w:pPr>
        <w:tabs>
          <w:tab w:val="left" w:pos="1440"/>
        </w:tabs>
        <w:spacing w:before="120" w:after="120" w:line="380" w:lineRule="exact"/>
        <w:ind w:left="547" w:hanging="605"/>
        <w:jc w:val="thaiDistribute"/>
        <w:outlineLvl w:val="0"/>
        <w:rPr>
          <w:rFonts w:ascii="Arial" w:hAnsi="Arial" w:cs="Arial"/>
          <w:b/>
          <w:bCs/>
          <w:sz w:val="22"/>
          <w:szCs w:val="22"/>
        </w:rPr>
      </w:pPr>
      <w:r>
        <w:rPr>
          <w:rFonts w:ascii="Arial" w:hAnsi="Arial" w:cs="Arial"/>
          <w:b/>
          <w:bCs/>
          <w:sz w:val="22"/>
          <w:szCs w:val="22"/>
        </w:rPr>
        <w:t>4.</w:t>
      </w:r>
      <w:r>
        <w:rPr>
          <w:rFonts w:ascii="Arial" w:hAnsi="Arial" w:cs="Arial"/>
          <w:b/>
          <w:bCs/>
          <w:sz w:val="22"/>
          <w:szCs w:val="22"/>
        </w:rPr>
        <w:tab/>
        <w:t>Cash and cash equivalents</w:t>
      </w:r>
    </w:p>
    <w:tbl>
      <w:tblPr>
        <w:tblW w:w="9090" w:type="dxa"/>
        <w:tblInd w:w="450" w:type="dxa"/>
        <w:tblLayout w:type="fixed"/>
        <w:tblLook w:val="04A0" w:firstRow="1" w:lastRow="0" w:firstColumn="1" w:lastColumn="0" w:noHBand="0" w:noVBand="1"/>
      </w:tblPr>
      <w:tblGrid>
        <w:gridCol w:w="4590"/>
        <w:gridCol w:w="2250"/>
        <w:gridCol w:w="2250"/>
      </w:tblGrid>
      <w:tr w:rsidR="0069649B" w:rsidRPr="00E36BB4" w14:paraId="412698CD" w14:textId="77777777" w:rsidTr="0069649B">
        <w:trPr>
          <w:trHeight w:val="261"/>
        </w:trPr>
        <w:tc>
          <w:tcPr>
            <w:tcW w:w="4590" w:type="dxa"/>
          </w:tcPr>
          <w:p w14:paraId="3574918F" w14:textId="77777777" w:rsidR="0069649B" w:rsidRPr="00E36BB4" w:rsidRDefault="0069649B" w:rsidP="00E36BB4">
            <w:pPr>
              <w:spacing w:line="360" w:lineRule="exact"/>
              <w:rPr>
                <w:rFonts w:ascii="Arial" w:hAnsi="Arial" w:cs="Arial"/>
                <w:sz w:val="20"/>
                <w:szCs w:val="20"/>
              </w:rPr>
            </w:pPr>
          </w:p>
        </w:tc>
        <w:tc>
          <w:tcPr>
            <w:tcW w:w="2250" w:type="dxa"/>
          </w:tcPr>
          <w:p w14:paraId="30CED1B2" w14:textId="77777777" w:rsidR="0069649B" w:rsidRPr="00E36BB4" w:rsidRDefault="0069649B" w:rsidP="00E36BB4">
            <w:pPr>
              <w:spacing w:line="360" w:lineRule="exact"/>
              <w:jc w:val="right"/>
              <w:rPr>
                <w:rFonts w:ascii="Arial" w:hAnsi="Arial" w:cs="Arial"/>
                <w:sz w:val="20"/>
                <w:szCs w:val="20"/>
              </w:rPr>
            </w:pPr>
          </w:p>
        </w:tc>
        <w:tc>
          <w:tcPr>
            <w:tcW w:w="2250" w:type="dxa"/>
            <w:vAlign w:val="bottom"/>
            <w:hideMark/>
          </w:tcPr>
          <w:p w14:paraId="5400E38E" w14:textId="35DB1559" w:rsidR="0069649B" w:rsidRPr="00E36BB4" w:rsidRDefault="0069649B" w:rsidP="00E36BB4">
            <w:pPr>
              <w:spacing w:line="360" w:lineRule="exact"/>
              <w:jc w:val="right"/>
              <w:rPr>
                <w:rFonts w:ascii="Arial" w:eastAsia="Arial Unicode MS" w:hAnsi="Arial" w:cs="Arial"/>
                <w:sz w:val="20"/>
                <w:szCs w:val="20"/>
              </w:rPr>
            </w:pPr>
            <w:r w:rsidRPr="00E36BB4">
              <w:rPr>
                <w:rFonts w:ascii="Arial" w:hAnsi="Arial" w:cs="Arial"/>
                <w:sz w:val="20"/>
                <w:szCs w:val="20"/>
              </w:rPr>
              <w:t>(Unit: Baht)</w:t>
            </w:r>
          </w:p>
        </w:tc>
      </w:tr>
      <w:tr w:rsidR="0069649B" w:rsidRPr="00E36BB4" w14:paraId="1157EEBF" w14:textId="77777777" w:rsidTr="0069649B">
        <w:trPr>
          <w:trHeight w:val="216"/>
        </w:trPr>
        <w:tc>
          <w:tcPr>
            <w:tcW w:w="4590" w:type="dxa"/>
          </w:tcPr>
          <w:p w14:paraId="00C0BEA1" w14:textId="77777777" w:rsidR="0069649B" w:rsidRPr="00E36BB4" w:rsidRDefault="0069649B" w:rsidP="00E36BB4">
            <w:pPr>
              <w:spacing w:line="360" w:lineRule="exact"/>
              <w:rPr>
                <w:rFonts w:ascii="Arial" w:hAnsi="Arial" w:cs="Arial"/>
                <w:sz w:val="20"/>
                <w:szCs w:val="20"/>
              </w:rPr>
            </w:pPr>
          </w:p>
        </w:tc>
        <w:tc>
          <w:tcPr>
            <w:tcW w:w="2250" w:type="dxa"/>
          </w:tcPr>
          <w:p w14:paraId="486529A8" w14:textId="244E84F9" w:rsidR="0069649B" w:rsidRPr="00E36BB4" w:rsidRDefault="000364C2" w:rsidP="00E36BB4">
            <w:pPr>
              <w:pBdr>
                <w:bottom w:val="single" w:sz="4" w:space="1" w:color="auto"/>
              </w:pBdr>
              <w:spacing w:line="360" w:lineRule="exact"/>
              <w:jc w:val="center"/>
              <w:rPr>
                <w:rFonts w:ascii="Arial" w:eastAsia="Arial Unicode MS" w:hAnsi="Arial" w:cs="Arial"/>
                <w:sz w:val="20"/>
                <w:szCs w:val="20"/>
              </w:rPr>
            </w:pPr>
            <w:r w:rsidRPr="00E36BB4">
              <w:rPr>
                <w:rFonts w:ascii="Arial" w:eastAsia="Arial Unicode MS" w:hAnsi="Arial" w:cs="Arial"/>
                <w:sz w:val="20"/>
                <w:szCs w:val="20"/>
              </w:rPr>
              <w:t>30 June 2023</w:t>
            </w:r>
          </w:p>
        </w:tc>
        <w:tc>
          <w:tcPr>
            <w:tcW w:w="2250" w:type="dxa"/>
            <w:vAlign w:val="bottom"/>
            <w:hideMark/>
          </w:tcPr>
          <w:p w14:paraId="7D5DC4E8" w14:textId="28745FE3" w:rsidR="0069649B" w:rsidRPr="00E36BB4" w:rsidRDefault="0069649B" w:rsidP="00E36BB4">
            <w:pPr>
              <w:pBdr>
                <w:bottom w:val="single" w:sz="4" w:space="1" w:color="auto"/>
              </w:pBdr>
              <w:spacing w:line="360" w:lineRule="exact"/>
              <w:jc w:val="center"/>
              <w:rPr>
                <w:rFonts w:ascii="Arial" w:eastAsia="Arial Unicode MS" w:hAnsi="Arial" w:cs="Arial"/>
                <w:sz w:val="20"/>
                <w:szCs w:val="20"/>
                <w:cs/>
              </w:rPr>
            </w:pPr>
            <w:r w:rsidRPr="00E36BB4">
              <w:rPr>
                <w:rFonts w:ascii="Arial" w:eastAsia="Arial Unicode MS" w:hAnsi="Arial" w:cs="Arial"/>
                <w:sz w:val="20"/>
                <w:szCs w:val="20"/>
              </w:rPr>
              <w:t>31 December 2022</w:t>
            </w:r>
          </w:p>
        </w:tc>
      </w:tr>
      <w:tr w:rsidR="000B11FB" w:rsidRPr="00E36BB4" w14:paraId="1D1B58DE" w14:textId="77777777" w:rsidTr="000E1511">
        <w:trPr>
          <w:trHeight w:val="371"/>
        </w:trPr>
        <w:tc>
          <w:tcPr>
            <w:tcW w:w="4590" w:type="dxa"/>
            <w:vAlign w:val="bottom"/>
            <w:hideMark/>
          </w:tcPr>
          <w:p w14:paraId="756EDB24" w14:textId="77777777" w:rsidR="000B11FB" w:rsidRPr="00E36BB4" w:rsidRDefault="000B11FB" w:rsidP="00E36BB4">
            <w:pPr>
              <w:spacing w:line="360" w:lineRule="exact"/>
              <w:rPr>
                <w:rFonts w:ascii="Arial" w:hAnsi="Arial" w:cs="Arial"/>
                <w:sz w:val="20"/>
                <w:szCs w:val="20"/>
                <w:cs/>
              </w:rPr>
            </w:pPr>
            <w:r w:rsidRPr="00E36BB4">
              <w:rPr>
                <w:rFonts w:ascii="Arial" w:hAnsi="Arial" w:cs="Arial"/>
                <w:sz w:val="20"/>
                <w:szCs w:val="20"/>
              </w:rPr>
              <w:t>Cash on hand</w:t>
            </w:r>
          </w:p>
        </w:tc>
        <w:tc>
          <w:tcPr>
            <w:tcW w:w="2250" w:type="dxa"/>
            <w:vAlign w:val="bottom"/>
          </w:tcPr>
          <w:p w14:paraId="393BAB34" w14:textId="6F384AA1" w:rsidR="000B11FB" w:rsidRPr="00E36BB4" w:rsidRDefault="000B11FB" w:rsidP="00E36BB4">
            <w:pPr>
              <w:pBdr>
                <w:bottom w:val="single" w:sz="4" w:space="1" w:color="auto"/>
              </w:pBdr>
              <w:tabs>
                <w:tab w:val="decimal" w:pos="1783"/>
              </w:tabs>
              <w:spacing w:line="360" w:lineRule="exact"/>
              <w:ind w:right="-43"/>
              <w:rPr>
                <w:rFonts w:ascii="Arial" w:hAnsi="Arial" w:cs="Arial"/>
                <w:sz w:val="20"/>
                <w:szCs w:val="20"/>
              </w:rPr>
            </w:pPr>
            <w:r w:rsidRPr="00E36BB4">
              <w:rPr>
                <w:rFonts w:ascii="Arial" w:hAnsi="Arial" w:cs="Arial"/>
                <w:sz w:val="20"/>
                <w:szCs w:val="20"/>
              </w:rPr>
              <w:t>10,000</w:t>
            </w:r>
          </w:p>
        </w:tc>
        <w:tc>
          <w:tcPr>
            <w:tcW w:w="2250" w:type="dxa"/>
            <w:vAlign w:val="bottom"/>
          </w:tcPr>
          <w:p w14:paraId="38D9F867" w14:textId="6BFBE2E0" w:rsidR="000B11FB" w:rsidRPr="00E36BB4" w:rsidRDefault="000B11FB" w:rsidP="00E36BB4">
            <w:pPr>
              <w:pBdr>
                <w:bottom w:val="single" w:sz="4" w:space="1" w:color="auto"/>
              </w:pBdr>
              <w:tabs>
                <w:tab w:val="decimal" w:pos="1783"/>
              </w:tabs>
              <w:spacing w:line="360" w:lineRule="exact"/>
              <w:ind w:right="-43"/>
              <w:rPr>
                <w:rFonts w:ascii="Arial" w:hAnsi="Arial" w:cs="Arial"/>
                <w:sz w:val="20"/>
                <w:szCs w:val="20"/>
              </w:rPr>
            </w:pPr>
            <w:r w:rsidRPr="00E36BB4">
              <w:rPr>
                <w:rFonts w:ascii="Arial" w:hAnsi="Arial" w:cs="Arial"/>
                <w:sz w:val="20"/>
                <w:szCs w:val="20"/>
              </w:rPr>
              <w:t>10,000</w:t>
            </w:r>
          </w:p>
        </w:tc>
      </w:tr>
      <w:tr w:rsidR="000B11FB" w:rsidRPr="00E36BB4" w14:paraId="1BB49B2F" w14:textId="77777777" w:rsidTr="000E1511">
        <w:trPr>
          <w:trHeight w:val="371"/>
        </w:trPr>
        <w:tc>
          <w:tcPr>
            <w:tcW w:w="4590" w:type="dxa"/>
            <w:vAlign w:val="bottom"/>
            <w:hideMark/>
          </w:tcPr>
          <w:p w14:paraId="3D2D0122" w14:textId="77777777" w:rsidR="000B11FB" w:rsidRPr="00E36BB4" w:rsidRDefault="000B11FB" w:rsidP="00E36BB4">
            <w:pPr>
              <w:spacing w:line="360" w:lineRule="exact"/>
              <w:rPr>
                <w:rFonts w:ascii="Arial" w:hAnsi="Arial" w:cs="Arial"/>
                <w:sz w:val="20"/>
                <w:szCs w:val="20"/>
                <w:cs/>
              </w:rPr>
            </w:pPr>
            <w:r w:rsidRPr="00E36BB4">
              <w:rPr>
                <w:rFonts w:ascii="Arial" w:hAnsi="Arial" w:cs="Arial"/>
                <w:sz w:val="20"/>
                <w:szCs w:val="20"/>
              </w:rPr>
              <w:t>Total cash and cash equivalents</w:t>
            </w:r>
          </w:p>
        </w:tc>
        <w:tc>
          <w:tcPr>
            <w:tcW w:w="2250" w:type="dxa"/>
            <w:vAlign w:val="bottom"/>
          </w:tcPr>
          <w:p w14:paraId="136C365E" w14:textId="5D93F979" w:rsidR="000B11FB" w:rsidRPr="00E36BB4" w:rsidRDefault="000B11FB" w:rsidP="00E36BB4">
            <w:pPr>
              <w:pBdr>
                <w:bottom w:val="double" w:sz="4" w:space="1" w:color="auto"/>
              </w:pBdr>
              <w:tabs>
                <w:tab w:val="decimal" w:pos="1783"/>
              </w:tabs>
              <w:spacing w:line="360" w:lineRule="exact"/>
              <w:ind w:right="-43"/>
              <w:rPr>
                <w:rFonts w:ascii="Arial" w:hAnsi="Arial" w:cs="Arial"/>
                <w:sz w:val="20"/>
                <w:szCs w:val="20"/>
              </w:rPr>
            </w:pPr>
            <w:r w:rsidRPr="00E36BB4">
              <w:rPr>
                <w:rFonts w:ascii="Arial" w:hAnsi="Arial" w:cs="Arial"/>
                <w:sz w:val="20"/>
                <w:szCs w:val="20"/>
              </w:rPr>
              <w:t>10,000</w:t>
            </w:r>
          </w:p>
        </w:tc>
        <w:tc>
          <w:tcPr>
            <w:tcW w:w="2250" w:type="dxa"/>
            <w:vAlign w:val="bottom"/>
          </w:tcPr>
          <w:p w14:paraId="02914FF2" w14:textId="4123BF3C" w:rsidR="000B11FB" w:rsidRPr="00E36BB4" w:rsidRDefault="000B11FB" w:rsidP="00E36BB4">
            <w:pPr>
              <w:pBdr>
                <w:bottom w:val="double" w:sz="4" w:space="1" w:color="auto"/>
              </w:pBdr>
              <w:tabs>
                <w:tab w:val="decimal" w:pos="1783"/>
              </w:tabs>
              <w:spacing w:line="360" w:lineRule="exact"/>
              <w:ind w:right="-43"/>
              <w:rPr>
                <w:rFonts w:ascii="Arial" w:hAnsi="Arial" w:cs="Arial"/>
                <w:sz w:val="20"/>
                <w:szCs w:val="20"/>
              </w:rPr>
            </w:pPr>
            <w:r w:rsidRPr="00E36BB4">
              <w:rPr>
                <w:rFonts w:ascii="Arial" w:hAnsi="Arial" w:cs="Arial"/>
                <w:sz w:val="20"/>
                <w:szCs w:val="20"/>
              </w:rPr>
              <w:t>10,000</w:t>
            </w:r>
          </w:p>
        </w:tc>
      </w:tr>
    </w:tbl>
    <w:p w14:paraId="2EF2C0F6" w14:textId="77777777" w:rsidR="00DC1436" w:rsidRDefault="00DC1436" w:rsidP="00DC1436">
      <w:pPr>
        <w:tabs>
          <w:tab w:val="left" w:pos="1440"/>
        </w:tabs>
        <w:spacing w:before="240" w:after="120" w:line="380" w:lineRule="exact"/>
        <w:ind w:left="547" w:hanging="605"/>
        <w:jc w:val="thaiDistribute"/>
        <w:outlineLvl w:val="0"/>
        <w:rPr>
          <w:rFonts w:ascii="Arial" w:hAnsi="Arial" w:cs="Arial"/>
          <w:b/>
          <w:bCs/>
          <w:sz w:val="22"/>
          <w:szCs w:val="22"/>
        </w:rPr>
      </w:pPr>
      <w:r w:rsidRPr="00DC1436">
        <w:rPr>
          <w:rFonts w:ascii="Arial" w:hAnsi="Arial" w:cs="Arial"/>
          <w:b/>
          <w:bCs/>
          <w:sz w:val="22"/>
          <w:szCs w:val="22"/>
        </w:rPr>
        <w:t>5.</w:t>
      </w:r>
      <w:r w:rsidRPr="00DC1436">
        <w:rPr>
          <w:rFonts w:ascii="Arial" w:hAnsi="Arial" w:cs="Arial"/>
          <w:b/>
          <w:bCs/>
          <w:sz w:val="22"/>
          <w:szCs w:val="22"/>
        </w:rPr>
        <w:tab/>
        <w:t xml:space="preserve">Deferred tax assets/Income tax </w:t>
      </w:r>
    </w:p>
    <w:p w14:paraId="1566DD49" w14:textId="3E93A1DA" w:rsidR="005D4F6B" w:rsidRPr="005D4F6B" w:rsidRDefault="005D4F6B" w:rsidP="005D4F6B">
      <w:pPr>
        <w:spacing w:before="120" w:after="120" w:line="380" w:lineRule="exact"/>
        <w:ind w:left="540"/>
        <w:jc w:val="thaiDistribute"/>
        <w:rPr>
          <w:rFonts w:ascii="Arial" w:hAnsi="Arial" w:cs="Arial"/>
          <w:sz w:val="22"/>
          <w:szCs w:val="22"/>
        </w:rPr>
      </w:pPr>
      <w:r w:rsidRPr="00DC1436">
        <w:rPr>
          <w:rFonts w:ascii="Arial" w:hAnsi="Arial" w:cs="Arial"/>
          <w:sz w:val="22"/>
          <w:szCs w:val="22"/>
        </w:rPr>
        <w:t xml:space="preserve">As at </w:t>
      </w:r>
      <w:r>
        <w:rPr>
          <w:rFonts w:ascii="Arial" w:hAnsi="Arial" w:cs="Arial"/>
          <w:sz w:val="22"/>
          <w:szCs w:val="22"/>
        </w:rPr>
        <w:t>30 June 2023</w:t>
      </w:r>
      <w:r w:rsidRPr="00DC1436">
        <w:rPr>
          <w:rFonts w:ascii="Arial" w:hAnsi="Arial" w:cs="Arial"/>
          <w:sz w:val="22"/>
          <w:szCs w:val="22"/>
        </w:rPr>
        <w:t xml:space="preserve">, the Company has unused tax losses totaling Baht </w:t>
      </w:r>
      <w:r w:rsidRPr="005D4F6B">
        <w:rPr>
          <w:rFonts w:ascii="Arial" w:hAnsi="Arial" w:cs="Arial"/>
          <w:sz w:val="22"/>
          <w:szCs w:val="22"/>
        </w:rPr>
        <w:t>2.9</w:t>
      </w:r>
      <w:r w:rsidRPr="00DC1436">
        <w:rPr>
          <w:rFonts w:ascii="Arial" w:hAnsi="Arial" w:cs="Arial"/>
          <w:sz w:val="22"/>
          <w:szCs w:val="22"/>
        </w:rPr>
        <w:t xml:space="preserve"> </w:t>
      </w:r>
      <w:r>
        <w:rPr>
          <w:rFonts w:ascii="Arial" w:hAnsi="Arial" w:cs="Arial"/>
          <w:sz w:val="22"/>
          <w:szCs w:val="22"/>
        </w:rPr>
        <w:t>m</w:t>
      </w:r>
      <w:r w:rsidRPr="00DC1436">
        <w:rPr>
          <w:rFonts w:ascii="Arial" w:hAnsi="Arial" w:cs="Arial"/>
          <w:sz w:val="22"/>
          <w:szCs w:val="22"/>
        </w:rPr>
        <w:t xml:space="preserve">illion </w:t>
      </w:r>
      <w:r w:rsidR="0015627D">
        <w:rPr>
          <w:rFonts w:ascii="Arial" w:hAnsi="Arial" w:cs="Arial"/>
          <w:sz w:val="22"/>
          <w:szCs w:val="22"/>
        </w:rPr>
        <w:t xml:space="preserve">                        </w:t>
      </w:r>
      <w:proofErr w:type="gramStart"/>
      <w:r w:rsidR="0015627D">
        <w:rPr>
          <w:rFonts w:ascii="Arial" w:hAnsi="Arial" w:cs="Arial"/>
          <w:sz w:val="22"/>
          <w:szCs w:val="22"/>
        </w:rPr>
        <w:t xml:space="preserve">   </w:t>
      </w:r>
      <w:r w:rsidRPr="00DC1436">
        <w:rPr>
          <w:rFonts w:ascii="Arial" w:hAnsi="Arial" w:cs="Arial"/>
          <w:sz w:val="22"/>
          <w:szCs w:val="22"/>
        </w:rPr>
        <w:t>(</w:t>
      </w:r>
      <w:proofErr w:type="gramEnd"/>
      <w:r w:rsidRPr="00DC1436">
        <w:rPr>
          <w:rFonts w:ascii="Arial" w:hAnsi="Arial" w:cs="Arial"/>
          <w:sz w:val="22"/>
          <w:szCs w:val="22"/>
        </w:rPr>
        <w:t xml:space="preserve">31 December 2022: Baht 1.6 million), on which deferred tax assets have not been </w:t>
      </w:r>
      <w:proofErr w:type="spellStart"/>
      <w:r w:rsidR="00E36BB4">
        <w:rPr>
          <w:rFonts w:ascii="Arial" w:hAnsi="Arial" w:cs="Arial"/>
          <w:sz w:val="22"/>
          <w:szCs w:val="22"/>
        </w:rPr>
        <w:t>recognised</w:t>
      </w:r>
      <w:proofErr w:type="spellEnd"/>
      <w:r w:rsidR="00E36BB4">
        <w:rPr>
          <w:rFonts w:ascii="Arial" w:hAnsi="Arial" w:cs="Arial"/>
          <w:sz w:val="22"/>
          <w:szCs w:val="22"/>
        </w:rPr>
        <w:t>.</w:t>
      </w:r>
      <w:bookmarkStart w:id="0" w:name="_Hlk141908372"/>
      <w:r w:rsidRPr="00522264">
        <w:rPr>
          <w:rFonts w:ascii="Arial" w:hAnsi="Arial" w:cs="Arial"/>
          <w:sz w:val="22"/>
          <w:szCs w:val="22"/>
        </w:rPr>
        <w:t xml:space="preserve"> </w:t>
      </w:r>
      <w:bookmarkEnd w:id="0"/>
      <w:r w:rsidRPr="005D4F6B">
        <w:rPr>
          <w:rFonts w:ascii="Arial" w:hAnsi="Arial" w:cs="Arial"/>
          <w:sz w:val="22"/>
          <w:szCs w:val="22"/>
        </w:rPr>
        <w:t xml:space="preserve">However, the Company </w:t>
      </w:r>
      <w:r w:rsidR="00E36BB4">
        <w:rPr>
          <w:rFonts w:ascii="Arial" w:hAnsi="Arial" w:cs="Arial"/>
          <w:sz w:val="22"/>
          <w:szCs w:val="22"/>
        </w:rPr>
        <w:t>considers</w:t>
      </w:r>
      <w:r w:rsidRPr="005D4F6B">
        <w:rPr>
          <w:rFonts w:ascii="Arial" w:hAnsi="Arial" w:cs="Arial"/>
          <w:sz w:val="22"/>
          <w:szCs w:val="22"/>
        </w:rPr>
        <w:t xml:space="preserve"> </w:t>
      </w:r>
      <w:proofErr w:type="gramStart"/>
      <w:r w:rsidRPr="005D4F6B">
        <w:rPr>
          <w:rFonts w:ascii="Arial" w:hAnsi="Arial" w:cs="Arial"/>
          <w:sz w:val="22"/>
          <w:szCs w:val="22"/>
        </w:rPr>
        <w:t>to assess</w:t>
      </w:r>
      <w:proofErr w:type="gramEnd"/>
      <w:r w:rsidRPr="005D4F6B">
        <w:rPr>
          <w:rFonts w:ascii="Arial" w:hAnsi="Arial" w:cs="Arial"/>
          <w:sz w:val="22"/>
          <w:szCs w:val="22"/>
        </w:rPr>
        <w:t xml:space="preserve"> whether it is probable that sufficient future taxable profits will be available to allow such unused tax losses to be </w:t>
      </w:r>
      <w:proofErr w:type="spellStart"/>
      <w:r w:rsidRPr="005D4F6B">
        <w:rPr>
          <w:rFonts w:ascii="Arial" w:hAnsi="Arial" w:cs="Arial"/>
          <w:sz w:val="22"/>
          <w:szCs w:val="22"/>
        </w:rPr>
        <w:t>utilised</w:t>
      </w:r>
      <w:proofErr w:type="spellEnd"/>
      <w:r w:rsidRPr="005D4F6B">
        <w:rPr>
          <w:rFonts w:ascii="Arial" w:hAnsi="Arial" w:cs="Arial"/>
          <w:sz w:val="22"/>
          <w:szCs w:val="22"/>
        </w:rPr>
        <w:t xml:space="preserve"> after the completion of the Group’s Restructuring Plan.</w:t>
      </w:r>
    </w:p>
    <w:p w14:paraId="2643F8C3" w14:textId="77777777" w:rsidR="005D4F6B" w:rsidRPr="005D4F6B" w:rsidRDefault="005D4F6B" w:rsidP="005D4F6B">
      <w:pPr>
        <w:spacing w:before="120" w:after="120" w:line="380" w:lineRule="exact"/>
        <w:ind w:left="540"/>
        <w:jc w:val="thaiDistribute"/>
        <w:rPr>
          <w:rFonts w:ascii="Arial" w:hAnsi="Arial" w:cs="Arial"/>
          <w:sz w:val="22"/>
          <w:szCs w:val="22"/>
        </w:rPr>
      </w:pPr>
      <w:r w:rsidRPr="00522264">
        <w:rPr>
          <w:rFonts w:ascii="Arial" w:hAnsi="Arial" w:cs="Arial"/>
          <w:sz w:val="22"/>
          <w:szCs w:val="22"/>
        </w:rPr>
        <w:t>The unused tax losses amount Baht 2.9 million will expire by 2028.</w:t>
      </w:r>
    </w:p>
    <w:p w14:paraId="19B2AD43" w14:textId="7C16A6C0" w:rsidR="005E0F72" w:rsidRDefault="00DC1436" w:rsidP="00DC1436">
      <w:pPr>
        <w:tabs>
          <w:tab w:val="left" w:pos="1440"/>
        </w:tabs>
        <w:spacing w:before="120" w:after="120" w:line="380" w:lineRule="exact"/>
        <w:ind w:left="547" w:hanging="605"/>
        <w:jc w:val="thaiDistribute"/>
        <w:outlineLvl w:val="0"/>
        <w:rPr>
          <w:rFonts w:ascii="Arial" w:hAnsi="Arial" w:cs="Arial"/>
          <w:b/>
          <w:bCs/>
          <w:sz w:val="22"/>
          <w:szCs w:val="22"/>
        </w:rPr>
      </w:pPr>
      <w:r>
        <w:rPr>
          <w:rFonts w:ascii="Arial" w:hAnsi="Arial" w:cs="Arial"/>
          <w:b/>
          <w:bCs/>
          <w:sz w:val="22"/>
          <w:szCs w:val="22"/>
        </w:rPr>
        <w:t>6</w:t>
      </w:r>
      <w:r w:rsidR="00391CFF" w:rsidRPr="00D85FBE">
        <w:rPr>
          <w:rFonts w:ascii="Arial" w:hAnsi="Arial" w:cs="Arial"/>
          <w:b/>
          <w:bCs/>
          <w:sz w:val="22"/>
          <w:szCs w:val="22"/>
        </w:rPr>
        <w:t>.</w:t>
      </w:r>
      <w:r w:rsidR="00391CFF" w:rsidRPr="00D85FBE">
        <w:rPr>
          <w:rFonts w:ascii="Arial" w:hAnsi="Arial" w:cs="Arial"/>
          <w:b/>
          <w:bCs/>
          <w:sz w:val="22"/>
          <w:szCs w:val="22"/>
        </w:rPr>
        <w:tab/>
      </w:r>
      <w:r w:rsidR="005E0F72">
        <w:rPr>
          <w:rFonts w:ascii="Arial" w:hAnsi="Arial" w:cs="Arial"/>
          <w:b/>
          <w:bCs/>
          <w:sz w:val="22"/>
          <w:szCs w:val="22"/>
        </w:rPr>
        <w:t>Other payables</w:t>
      </w:r>
    </w:p>
    <w:tbl>
      <w:tblPr>
        <w:tblW w:w="9090" w:type="dxa"/>
        <w:tblInd w:w="450" w:type="dxa"/>
        <w:tblLayout w:type="fixed"/>
        <w:tblLook w:val="04A0" w:firstRow="1" w:lastRow="0" w:firstColumn="1" w:lastColumn="0" w:noHBand="0" w:noVBand="1"/>
      </w:tblPr>
      <w:tblGrid>
        <w:gridCol w:w="4590"/>
        <w:gridCol w:w="2250"/>
        <w:gridCol w:w="2250"/>
      </w:tblGrid>
      <w:tr w:rsidR="005E0F72" w:rsidRPr="00E36BB4" w14:paraId="4148C799" w14:textId="77777777" w:rsidTr="005A36C0">
        <w:trPr>
          <w:trHeight w:val="261"/>
        </w:trPr>
        <w:tc>
          <w:tcPr>
            <w:tcW w:w="4590" w:type="dxa"/>
          </w:tcPr>
          <w:p w14:paraId="3096F4F2" w14:textId="3B450F97" w:rsidR="005E0F72" w:rsidRPr="00E36BB4" w:rsidRDefault="005E0F72" w:rsidP="00E36BB4">
            <w:pPr>
              <w:spacing w:line="360" w:lineRule="exact"/>
              <w:rPr>
                <w:rFonts w:ascii="Arial" w:hAnsi="Arial" w:cs="Arial"/>
                <w:sz w:val="20"/>
                <w:szCs w:val="20"/>
              </w:rPr>
            </w:pPr>
            <w:r w:rsidRPr="00E36BB4">
              <w:rPr>
                <w:rFonts w:ascii="Arial" w:hAnsi="Arial" w:cs="Arial"/>
                <w:sz w:val="20"/>
                <w:szCs w:val="20"/>
              </w:rPr>
              <w:tab/>
            </w:r>
          </w:p>
        </w:tc>
        <w:tc>
          <w:tcPr>
            <w:tcW w:w="2250" w:type="dxa"/>
          </w:tcPr>
          <w:p w14:paraId="2A3FA428" w14:textId="77777777" w:rsidR="005E0F72" w:rsidRPr="00E36BB4" w:rsidRDefault="005E0F72" w:rsidP="00E36BB4">
            <w:pPr>
              <w:spacing w:line="360" w:lineRule="exact"/>
              <w:jc w:val="right"/>
              <w:rPr>
                <w:rFonts w:ascii="Arial" w:hAnsi="Arial" w:cs="Arial"/>
                <w:sz w:val="20"/>
                <w:szCs w:val="20"/>
              </w:rPr>
            </w:pPr>
          </w:p>
        </w:tc>
        <w:tc>
          <w:tcPr>
            <w:tcW w:w="2250" w:type="dxa"/>
            <w:vAlign w:val="bottom"/>
            <w:hideMark/>
          </w:tcPr>
          <w:p w14:paraId="66896DDE" w14:textId="77777777" w:rsidR="005E0F72" w:rsidRPr="00E36BB4" w:rsidRDefault="005E0F72" w:rsidP="00E36BB4">
            <w:pPr>
              <w:spacing w:line="360" w:lineRule="exact"/>
              <w:jc w:val="right"/>
              <w:rPr>
                <w:rFonts w:ascii="Arial" w:eastAsia="Arial Unicode MS" w:hAnsi="Arial" w:cs="Arial"/>
                <w:sz w:val="20"/>
                <w:szCs w:val="20"/>
              </w:rPr>
            </w:pPr>
            <w:r w:rsidRPr="00E36BB4">
              <w:rPr>
                <w:rFonts w:ascii="Arial" w:hAnsi="Arial" w:cs="Arial"/>
                <w:sz w:val="20"/>
                <w:szCs w:val="20"/>
              </w:rPr>
              <w:t>(Unit: Baht)</w:t>
            </w:r>
          </w:p>
        </w:tc>
      </w:tr>
      <w:tr w:rsidR="005E0F72" w:rsidRPr="00E36BB4" w14:paraId="25BA4716" w14:textId="77777777" w:rsidTr="005E0F72">
        <w:trPr>
          <w:trHeight w:val="68"/>
        </w:trPr>
        <w:tc>
          <w:tcPr>
            <w:tcW w:w="4590" w:type="dxa"/>
          </w:tcPr>
          <w:p w14:paraId="201E0C47" w14:textId="77777777" w:rsidR="005E0F72" w:rsidRPr="00E36BB4" w:rsidRDefault="005E0F72" w:rsidP="00E36BB4">
            <w:pPr>
              <w:spacing w:line="360" w:lineRule="exact"/>
              <w:rPr>
                <w:rFonts w:ascii="Arial" w:hAnsi="Arial" w:cs="Arial"/>
                <w:sz w:val="20"/>
                <w:szCs w:val="20"/>
              </w:rPr>
            </w:pPr>
          </w:p>
        </w:tc>
        <w:tc>
          <w:tcPr>
            <w:tcW w:w="2250" w:type="dxa"/>
          </w:tcPr>
          <w:p w14:paraId="3BC9D583" w14:textId="74D00851" w:rsidR="005E0F72" w:rsidRPr="00E36BB4" w:rsidRDefault="000364C2" w:rsidP="00E36BB4">
            <w:pPr>
              <w:pBdr>
                <w:bottom w:val="single" w:sz="4" w:space="1" w:color="auto"/>
              </w:pBdr>
              <w:spacing w:line="360" w:lineRule="exact"/>
              <w:jc w:val="center"/>
              <w:rPr>
                <w:rFonts w:ascii="Arial" w:eastAsia="Arial Unicode MS" w:hAnsi="Arial" w:cs="Arial"/>
                <w:sz w:val="20"/>
                <w:szCs w:val="20"/>
              </w:rPr>
            </w:pPr>
            <w:r w:rsidRPr="00E36BB4">
              <w:rPr>
                <w:rFonts w:ascii="Arial" w:eastAsia="Arial Unicode MS" w:hAnsi="Arial" w:cs="Arial"/>
                <w:sz w:val="20"/>
                <w:szCs w:val="20"/>
              </w:rPr>
              <w:t>30 June 2023</w:t>
            </w:r>
          </w:p>
        </w:tc>
        <w:tc>
          <w:tcPr>
            <w:tcW w:w="2250" w:type="dxa"/>
            <w:vAlign w:val="bottom"/>
            <w:hideMark/>
          </w:tcPr>
          <w:p w14:paraId="4910D4A3" w14:textId="77777777" w:rsidR="005E0F72" w:rsidRPr="00E36BB4" w:rsidRDefault="005E0F72" w:rsidP="00E36BB4">
            <w:pPr>
              <w:pBdr>
                <w:bottom w:val="single" w:sz="4" w:space="1" w:color="auto"/>
              </w:pBdr>
              <w:spacing w:line="360" w:lineRule="exact"/>
              <w:jc w:val="center"/>
              <w:rPr>
                <w:rFonts w:ascii="Arial" w:eastAsia="Arial Unicode MS" w:hAnsi="Arial" w:cs="Arial"/>
                <w:sz w:val="20"/>
                <w:szCs w:val="20"/>
                <w:cs/>
              </w:rPr>
            </w:pPr>
            <w:r w:rsidRPr="00E36BB4">
              <w:rPr>
                <w:rFonts w:ascii="Arial" w:eastAsia="Arial Unicode MS" w:hAnsi="Arial" w:cs="Arial"/>
                <w:sz w:val="20"/>
                <w:szCs w:val="20"/>
              </w:rPr>
              <w:t>31 December 2022</w:t>
            </w:r>
          </w:p>
        </w:tc>
      </w:tr>
      <w:tr w:rsidR="000B11FB" w:rsidRPr="00E36BB4" w14:paraId="4AC2842D" w14:textId="77777777" w:rsidTr="005A36C0">
        <w:trPr>
          <w:trHeight w:val="371"/>
        </w:trPr>
        <w:tc>
          <w:tcPr>
            <w:tcW w:w="4590" w:type="dxa"/>
            <w:vAlign w:val="bottom"/>
          </w:tcPr>
          <w:p w14:paraId="7BD13C31" w14:textId="194FDFA2" w:rsidR="000B11FB" w:rsidRPr="00E36BB4" w:rsidRDefault="000B11FB" w:rsidP="00E36BB4">
            <w:pPr>
              <w:spacing w:line="360" w:lineRule="exact"/>
              <w:rPr>
                <w:rFonts w:ascii="Arial" w:hAnsi="Arial" w:cs="Arial"/>
                <w:sz w:val="20"/>
                <w:szCs w:val="20"/>
              </w:rPr>
            </w:pPr>
            <w:r w:rsidRPr="00E36BB4">
              <w:rPr>
                <w:rFonts w:ascii="Arial" w:hAnsi="Arial" w:cs="Arial"/>
                <w:sz w:val="20"/>
                <w:szCs w:val="20"/>
              </w:rPr>
              <w:t>Other payables - related company</w:t>
            </w:r>
          </w:p>
        </w:tc>
        <w:tc>
          <w:tcPr>
            <w:tcW w:w="2250" w:type="dxa"/>
          </w:tcPr>
          <w:p w14:paraId="24FF2714" w14:textId="7096E123" w:rsidR="000B11FB" w:rsidRPr="00E36BB4" w:rsidRDefault="000B11FB" w:rsidP="00E36BB4">
            <w:pPr>
              <w:tabs>
                <w:tab w:val="decimal" w:pos="1783"/>
              </w:tabs>
              <w:spacing w:line="360" w:lineRule="exact"/>
              <w:ind w:right="-43"/>
              <w:rPr>
                <w:rFonts w:ascii="Arial" w:hAnsi="Arial" w:cs="Arial"/>
                <w:sz w:val="20"/>
                <w:szCs w:val="20"/>
              </w:rPr>
            </w:pPr>
            <w:r w:rsidRPr="00E36BB4">
              <w:rPr>
                <w:rFonts w:ascii="Arial" w:hAnsi="Arial" w:cs="Arial"/>
                <w:sz w:val="20"/>
                <w:szCs w:val="20"/>
              </w:rPr>
              <w:t>1,239,059</w:t>
            </w:r>
          </w:p>
        </w:tc>
        <w:tc>
          <w:tcPr>
            <w:tcW w:w="2250" w:type="dxa"/>
            <w:vAlign w:val="bottom"/>
          </w:tcPr>
          <w:p w14:paraId="6B8AE6BB" w14:textId="2A1B73E4" w:rsidR="000B11FB" w:rsidRPr="00E36BB4" w:rsidRDefault="000B11FB" w:rsidP="00E36BB4">
            <w:pPr>
              <w:tabs>
                <w:tab w:val="decimal" w:pos="1783"/>
              </w:tabs>
              <w:spacing w:line="360" w:lineRule="exact"/>
              <w:ind w:right="-43"/>
              <w:rPr>
                <w:rFonts w:ascii="Arial" w:hAnsi="Arial" w:cs="Arial"/>
                <w:sz w:val="20"/>
                <w:szCs w:val="20"/>
              </w:rPr>
            </w:pPr>
            <w:r w:rsidRPr="00E36BB4">
              <w:rPr>
                <w:rFonts w:ascii="Arial" w:hAnsi="Arial" w:cs="Arial"/>
                <w:sz w:val="20"/>
                <w:szCs w:val="20"/>
              </w:rPr>
              <w:t>441,604</w:t>
            </w:r>
          </w:p>
        </w:tc>
      </w:tr>
      <w:tr w:rsidR="000B11FB" w:rsidRPr="00E36BB4" w14:paraId="77D42A36" w14:textId="77777777" w:rsidTr="005A36C0">
        <w:trPr>
          <w:trHeight w:val="371"/>
        </w:trPr>
        <w:tc>
          <w:tcPr>
            <w:tcW w:w="4590" w:type="dxa"/>
            <w:vAlign w:val="bottom"/>
          </w:tcPr>
          <w:p w14:paraId="12356F4A" w14:textId="752CCE6E" w:rsidR="000B11FB" w:rsidRPr="00E36BB4" w:rsidRDefault="000B11FB" w:rsidP="00E36BB4">
            <w:pPr>
              <w:spacing w:line="360" w:lineRule="exact"/>
              <w:rPr>
                <w:rFonts w:ascii="Arial" w:hAnsi="Arial" w:cs="Arial"/>
                <w:sz w:val="20"/>
                <w:szCs w:val="20"/>
              </w:rPr>
            </w:pPr>
            <w:r w:rsidRPr="00E36BB4">
              <w:rPr>
                <w:rFonts w:ascii="Arial" w:hAnsi="Arial" w:cs="Arial"/>
                <w:sz w:val="20"/>
                <w:szCs w:val="20"/>
              </w:rPr>
              <w:t>Other payables - other</w:t>
            </w:r>
          </w:p>
        </w:tc>
        <w:tc>
          <w:tcPr>
            <w:tcW w:w="2250" w:type="dxa"/>
          </w:tcPr>
          <w:p w14:paraId="26FB13B2" w14:textId="53F43BA8" w:rsidR="000B11FB" w:rsidRPr="00E36BB4" w:rsidRDefault="00A76752" w:rsidP="00E36BB4">
            <w:pPr>
              <w:tabs>
                <w:tab w:val="decimal" w:pos="1783"/>
              </w:tabs>
              <w:spacing w:line="360" w:lineRule="exact"/>
              <w:ind w:right="-43"/>
              <w:rPr>
                <w:rFonts w:ascii="Arial" w:hAnsi="Arial" w:cs="Arial"/>
                <w:sz w:val="20"/>
                <w:szCs w:val="20"/>
              </w:rPr>
            </w:pPr>
            <w:r w:rsidRPr="00E36BB4">
              <w:rPr>
                <w:rFonts w:ascii="Arial" w:hAnsi="Arial" w:cs="Arial"/>
                <w:sz w:val="20"/>
                <w:szCs w:val="20"/>
              </w:rPr>
              <w:t>28</w:t>
            </w:r>
            <w:r w:rsidR="000B11FB" w:rsidRPr="00E36BB4">
              <w:rPr>
                <w:rFonts w:ascii="Arial" w:hAnsi="Arial" w:cs="Arial"/>
                <w:sz w:val="20"/>
                <w:szCs w:val="20"/>
              </w:rPr>
              <w:t>8,314</w:t>
            </w:r>
          </w:p>
        </w:tc>
        <w:tc>
          <w:tcPr>
            <w:tcW w:w="2250" w:type="dxa"/>
            <w:vAlign w:val="bottom"/>
          </w:tcPr>
          <w:p w14:paraId="092F54C8" w14:textId="24774FE6" w:rsidR="000B11FB" w:rsidRPr="00E36BB4" w:rsidRDefault="000B11FB" w:rsidP="00E36BB4">
            <w:pPr>
              <w:tabs>
                <w:tab w:val="decimal" w:pos="1783"/>
              </w:tabs>
              <w:spacing w:line="360" w:lineRule="exact"/>
              <w:ind w:right="-43"/>
              <w:rPr>
                <w:rFonts w:ascii="Arial" w:hAnsi="Arial" w:cs="Arial"/>
                <w:sz w:val="20"/>
                <w:szCs w:val="20"/>
              </w:rPr>
            </w:pPr>
            <w:r w:rsidRPr="00E36BB4">
              <w:rPr>
                <w:rFonts w:ascii="Arial" w:hAnsi="Arial" w:cs="Arial"/>
                <w:sz w:val="20"/>
                <w:szCs w:val="20"/>
              </w:rPr>
              <w:t>160,000</w:t>
            </w:r>
          </w:p>
        </w:tc>
      </w:tr>
      <w:tr w:rsidR="000B11FB" w:rsidRPr="00E36BB4" w14:paraId="3B11A0A5" w14:textId="77777777" w:rsidTr="005A36C0">
        <w:trPr>
          <w:trHeight w:val="371"/>
        </w:trPr>
        <w:tc>
          <w:tcPr>
            <w:tcW w:w="4590" w:type="dxa"/>
            <w:vAlign w:val="bottom"/>
            <w:hideMark/>
          </w:tcPr>
          <w:p w14:paraId="7645D09C" w14:textId="10ACEBF7" w:rsidR="000B11FB" w:rsidRPr="00E36BB4" w:rsidRDefault="000B11FB" w:rsidP="00E36BB4">
            <w:pPr>
              <w:spacing w:line="360" w:lineRule="exact"/>
              <w:rPr>
                <w:rFonts w:ascii="Arial" w:hAnsi="Arial" w:cs="Arial"/>
                <w:sz w:val="20"/>
                <w:szCs w:val="20"/>
                <w:cs/>
              </w:rPr>
            </w:pPr>
            <w:proofErr w:type="gramStart"/>
            <w:r w:rsidRPr="00E36BB4">
              <w:rPr>
                <w:rFonts w:ascii="Arial" w:hAnsi="Arial" w:cs="Arial"/>
                <w:sz w:val="20"/>
                <w:szCs w:val="20"/>
              </w:rPr>
              <w:t>Directors</w:t>
            </w:r>
            <w:proofErr w:type="gramEnd"/>
            <w:r w:rsidRPr="00E36BB4">
              <w:rPr>
                <w:rFonts w:ascii="Arial" w:hAnsi="Arial" w:cs="Arial"/>
                <w:sz w:val="20"/>
                <w:szCs w:val="20"/>
              </w:rPr>
              <w:t xml:space="preserve"> remuneration payables</w:t>
            </w:r>
          </w:p>
        </w:tc>
        <w:tc>
          <w:tcPr>
            <w:tcW w:w="2250" w:type="dxa"/>
          </w:tcPr>
          <w:p w14:paraId="6F60E4A9" w14:textId="4FF9F3B8" w:rsidR="000B11FB" w:rsidRPr="00E36BB4" w:rsidRDefault="000B11FB" w:rsidP="00E36BB4">
            <w:pPr>
              <w:pBdr>
                <w:bottom w:val="single" w:sz="4" w:space="1" w:color="auto"/>
              </w:pBdr>
              <w:tabs>
                <w:tab w:val="decimal" w:pos="1783"/>
              </w:tabs>
              <w:spacing w:line="360" w:lineRule="exact"/>
              <w:ind w:right="-43"/>
              <w:rPr>
                <w:rFonts w:ascii="Arial" w:hAnsi="Arial" w:cs="Arial"/>
                <w:sz w:val="20"/>
                <w:szCs w:val="20"/>
              </w:rPr>
            </w:pPr>
            <w:r w:rsidRPr="00E36BB4">
              <w:rPr>
                <w:rFonts w:ascii="Arial" w:hAnsi="Arial" w:cs="Arial"/>
                <w:sz w:val="20"/>
                <w:szCs w:val="20"/>
              </w:rPr>
              <w:t>1,400,000</w:t>
            </w:r>
          </w:p>
        </w:tc>
        <w:tc>
          <w:tcPr>
            <w:tcW w:w="2250" w:type="dxa"/>
            <w:vAlign w:val="bottom"/>
          </w:tcPr>
          <w:p w14:paraId="73310820" w14:textId="2D31AB64" w:rsidR="000B11FB" w:rsidRPr="00E36BB4" w:rsidRDefault="000B11FB" w:rsidP="00E36BB4">
            <w:pPr>
              <w:pBdr>
                <w:bottom w:val="single" w:sz="4" w:space="1" w:color="auto"/>
              </w:pBdr>
              <w:tabs>
                <w:tab w:val="decimal" w:pos="1783"/>
              </w:tabs>
              <w:spacing w:line="360" w:lineRule="exact"/>
              <w:ind w:right="-43"/>
              <w:rPr>
                <w:rFonts w:ascii="Arial" w:hAnsi="Arial" w:cs="Arial"/>
                <w:sz w:val="20"/>
                <w:szCs w:val="20"/>
              </w:rPr>
            </w:pPr>
            <w:r w:rsidRPr="00E36BB4">
              <w:rPr>
                <w:rFonts w:ascii="Arial" w:hAnsi="Arial" w:cs="Arial"/>
                <w:sz w:val="20"/>
                <w:szCs w:val="20"/>
              </w:rPr>
              <w:t>960,000</w:t>
            </w:r>
          </w:p>
        </w:tc>
      </w:tr>
      <w:tr w:rsidR="000B11FB" w:rsidRPr="00E36BB4" w14:paraId="20175C85" w14:textId="77777777" w:rsidTr="005A36C0">
        <w:trPr>
          <w:trHeight w:val="371"/>
        </w:trPr>
        <w:tc>
          <w:tcPr>
            <w:tcW w:w="4590" w:type="dxa"/>
            <w:vAlign w:val="bottom"/>
            <w:hideMark/>
          </w:tcPr>
          <w:p w14:paraId="2E4CBEDF" w14:textId="20AA3850" w:rsidR="000B11FB" w:rsidRPr="00E36BB4" w:rsidRDefault="000B11FB" w:rsidP="00E36BB4">
            <w:pPr>
              <w:spacing w:line="360" w:lineRule="exact"/>
              <w:rPr>
                <w:rFonts w:ascii="Arial" w:hAnsi="Arial" w:cs="Arial"/>
                <w:sz w:val="20"/>
                <w:szCs w:val="20"/>
                <w:cs/>
              </w:rPr>
            </w:pPr>
            <w:r w:rsidRPr="00E36BB4">
              <w:rPr>
                <w:rFonts w:ascii="Arial" w:hAnsi="Arial" w:cs="Arial"/>
                <w:sz w:val="20"/>
                <w:szCs w:val="20"/>
              </w:rPr>
              <w:t>Total</w:t>
            </w:r>
          </w:p>
        </w:tc>
        <w:tc>
          <w:tcPr>
            <w:tcW w:w="2250" w:type="dxa"/>
          </w:tcPr>
          <w:p w14:paraId="51433E30" w14:textId="0FDF2BE0" w:rsidR="000B11FB" w:rsidRPr="00E36BB4" w:rsidRDefault="00A76752" w:rsidP="00E36BB4">
            <w:pPr>
              <w:pBdr>
                <w:bottom w:val="double" w:sz="4" w:space="1" w:color="auto"/>
              </w:pBdr>
              <w:tabs>
                <w:tab w:val="decimal" w:pos="1783"/>
              </w:tabs>
              <w:spacing w:line="360" w:lineRule="exact"/>
              <w:ind w:right="-43"/>
              <w:rPr>
                <w:rFonts w:ascii="Arial" w:hAnsi="Arial" w:cs="Arial"/>
                <w:sz w:val="20"/>
                <w:szCs w:val="20"/>
              </w:rPr>
            </w:pPr>
            <w:r w:rsidRPr="00E36BB4">
              <w:rPr>
                <w:rFonts w:ascii="Arial" w:hAnsi="Arial" w:cs="Arial"/>
                <w:sz w:val="20"/>
                <w:szCs w:val="20"/>
              </w:rPr>
              <w:t>2,927,373</w:t>
            </w:r>
          </w:p>
        </w:tc>
        <w:tc>
          <w:tcPr>
            <w:tcW w:w="2250" w:type="dxa"/>
            <w:vAlign w:val="bottom"/>
          </w:tcPr>
          <w:p w14:paraId="1BB594BA" w14:textId="008AB87D" w:rsidR="000B11FB" w:rsidRPr="00E36BB4" w:rsidRDefault="000B11FB" w:rsidP="00E36BB4">
            <w:pPr>
              <w:pBdr>
                <w:bottom w:val="double" w:sz="4" w:space="1" w:color="auto"/>
              </w:pBdr>
              <w:tabs>
                <w:tab w:val="decimal" w:pos="1783"/>
              </w:tabs>
              <w:spacing w:line="360" w:lineRule="exact"/>
              <w:ind w:right="-43"/>
              <w:rPr>
                <w:rFonts w:ascii="Arial" w:hAnsi="Arial" w:cs="Arial"/>
                <w:sz w:val="20"/>
                <w:szCs w:val="20"/>
              </w:rPr>
            </w:pPr>
            <w:r w:rsidRPr="00E36BB4">
              <w:rPr>
                <w:rFonts w:ascii="Arial" w:hAnsi="Arial" w:cs="Arial"/>
                <w:sz w:val="20"/>
                <w:szCs w:val="20"/>
              </w:rPr>
              <w:t>1,561,604</w:t>
            </w:r>
          </w:p>
        </w:tc>
      </w:tr>
    </w:tbl>
    <w:p w14:paraId="641A70AB" w14:textId="6C3B9B8F" w:rsidR="00391CFF" w:rsidRPr="00D85FBE" w:rsidRDefault="00DC1436" w:rsidP="00917CD2">
      <w:pPr>
        <w:tabs>
          <w:tab w:val="left" w:pos="1440"/>
        </w:tabs>
        <w:spacing w:before="240" w:after="120" w:line="380" w:lineRule="exact"/>
        <w:ind w:left="547" w:hanging="605"/>
        <w:jc w:val="thaiDistribute"/>
        <w:outlineLvl w:val="0"/>
        <w:rPr>
          <w:rFonts w:ascii="Arial" w:hAnsi="Arial" w:cs="Arial"/>
          <w:b/>
          <w:bCs/>
          <w:sz w:val="22"/>
          <w:szCs w:val="22"/>
        </w:rPr>
      </w:pPr>
      <w:r>
        <w:rPr>
          <w:rFonts w:ascii="Arial" w:hAnsi="Arial" w:cs="Arial"/>
          <w:b/>
          <w:bCs/>
          <w:sz w:val="22"/>
          <w:szCs w:val="22"/>
        </w:rPr>
        <w:lastRenderedPageBreak/>
        <w:t>7</w:t>
      </w:r>
      <w:r w:rsidR="005E0F72">
        <w:rPr>
          <w:rFonts w:ascii="Arial" w:hAnsi="Arial" w:cs="Arial"/>
          <w:b/>
          <w:bCs/>
          <w:sz w:val="22"/>
          <w:szCs w:val="22"/>
        </w:rPr>
        <w:t>.</w:t>
      </w:r>
      <w:r w:rsidR="005E0F72">
        <w:rPr>
          <w:rFonts w:ascii="Arial" w:hAnsi="Arial" w:cs="Arial"/>
          <w:b/>
          <w:bCs/>
          <w:sz w:val="22"/>
          <w:szCs w:val="22"/>
        </w:rPr>
        <w:tab/>
      </w:r>
      <w:r w:rsidR="00391CFF" w:rsidRPr="00D85FBE">
        <w:rPr>
          <w:rFonts w:ascii="Arial" w:hAnsi="Arial" w:cs="Arial"/>
          <w:b/>
          <w:bCs/>
          <w:sz w:val="22"/>
          <w:szCs w:val="22"/>
        </w:rPr>
        <w:t>Share capital</w:t>
      </w:r>
    </w:p>
    <w:p w14:paraId="2A1BB6EB" w14:textId="28303255" w:rsidR="00D85FBE" w:rsidRDefault="0080389E" w:rsidP="00917CD2">
      <w:pPr>
        <w:spacing w:before="120" w:after="120" w:line="380" w:lineRule="exact"/>
        <w:ind w:left="540" w:right="-43"/>
        <w:jc w:val="thaiDistribute"/>
        <w:rPr>
          <w:rFonts w:ascii="Arial" w:hAnsi="Arial" w:cs="Arial"/>
          <w:sz w:val="22"/>
          <w:szCs w:val="22"/>
        </w:rPr>
      </w:pPr>
      <w:r w:rsidRPr="00D85FBE">
        <w:rPr>
          <w:rFonts w:ascii="Arial" w:hAnsi="Arial" w:cs="Arial"/>
          <w:sz w:val="22"/>
          <w:szCs w:val="22"/>
        </w:rPr>
        <w:t xml:space="preserve">On </w:t>
      </w:r>
      <w:r w:rsidR="00D85FBE" w:rsidRPr="00D85FBE">
        <w:rPr>
          <w:rFonts w:ascii="Arial" w:hAnsi="Arial" w:cs="Arial"/>
          <w:sz w:val="22"/>
          <w:szCs w:val="22"/>
        </w:rPr>
        <w:t>4</w:t>
      </w:r>
      <w:r w:rsidR="0006763F" w:rsidRPr="00D85FBE">
        <w:rPr>
          <w:rFonts w:ascii="Arial" w:hAnsi="Arial" w:cs="Arial"/>
          <w:sz w:val="22"/>
          <w:szCs w:val="22"/>
        </w:rPr>
        <w:t xml:space="preserve"> March 2022</w:t>
      </w:r>
      <w:r w:rsidRPr="00D85FBE">
        <w:rPr>
          <w:rFonts w:ascii="Arial" w:hAnsi="Arial" w:cs="Arial"/>
          <w:sz w:val="22"/>
          <w:szCs w:val="22"/>
        </w:rPr>
        <w:t xml:space="preserve">, </w:t>
      </w:r>
      <w:r w:rsidR="00D85FBE" w:rsidRPr="00D85FBE">
        <w:rPr>
          <w:rFonts w:ascii="Arial" w:hAnsi="Arial" w:cs="Arial"/>
          <w:sz w:val="22"/>
          <w:szCs w:val="22"/>
        </w:rPr>
        <w:t>the Company registered its incorporation with a share capital of Baht</w:t>
      </w:r>
      <w:r w:rsidR="000142F7">
        <w:rPr>
          <w:rFonts w:ascii="Arial" w:hAnsi="Arial" w:cs="Arial"/>
          <w:sz w:val="22"/>
          <w:szCs w:val="22"/>
        </w:rPr>
        <w:t xml:space="preserve"> 10,000</w:t>
      </w:r>
      <w:r w:rsidR="00D85FBE" w:rsidRPr="00D85FBE">
        <w:rPr>
          <w:rFonts w:ascii="Arial" w:hAnsi="Arial" w:cs="Arial"/>
          <w:sz w:val="22"/>
          <w:szCs w:val="22"/>
        </w:rPr>
        <w:t>, consisting of</w:t>
      </w:r>
      <w:r w:rsidR="000142F7">
        <w:rPr>
          <w:rFonts w:ascii="Arial" w:hAnsi="Arial" w:cs="Arial"/>
          <w:sz w:val="22"/>
          <w:szCs w:val="22"/>
        </w:rPr>
        <w:t xml:space="preserve"> 10,000</w:t>
      </w:r>
      <w:r w:rsidR="00D85FBE" w:rsidRPr="00D85FBE">
        <w:rPr>
          <w:rFonts w:ascii="Arial" w:hAnsi="Arial" w:cs="Arial"/>
          <w:sz w:val="22"/>
          <w:szCs w:val="22"/>
        </w:rPr>
        <w:t xml:space="preserve"> ordinary shares with a par value of Baht </w:t>
      </w:r>
      <w:r w:rsidR="000142F7">
        <w:rPr>
          <w:rFonts w:ascii="Arial" w:hAnsi="Arial" w:cs="Arial"/>
          <w:sz w:val="22"/>
          <w:szCs w:val="22"/>
        </w:rPr>
        <w:t>1</w:t>
      </w:r>
      <w:r w:rsidR="00D85FBE" w:rsidRPr="00D85FBE">
        <w:rPr>
          <w:rFonts w:ascii="Arial" w:hAnsi="Arial" w:cs="Arial"/>
          <w:sz w:val="22"/>
          <w:szCs w:val="22"/>
        </w:rPr>
        <w:t xml:space="preserve"> each. The Company received the full payment for the newly registered shares and registered the increase in its registered share capital with the Ministry of Commerce on </w:t>
      </w:r>
      <w:r w:rsidR="009D64E5">
        <w:rPr>
          <w:rFonts w:ascii="Arial" w:hAnsi="Arial" w:cs="Arial"/>
          <w:sz w:val="22"/>
          <w:szCs w:val="22"/>
        </w:rPr>
        <w:t>4 March 2022</w:t>
      </w:r>
      <w:r w:rsidR="002B41E7">
        <w:rPr>
          <w:rFonts w:ascii="Arial" w:hAnsi="Arial" w:cs="Arial"/>
          <w:sz w:val="22"/>
          <w:szCs w:val="22"/>
        </w:rPr>
        <w:t>.</w:t>
      </w:r>
    </w:p>
    <w:p w14:paraId="1722BD4D" w14:textId="77777777" w:rsidR="0098094D" w:rsidRPr="0098094D" w:rsidRDefault="0098094D" w:rsidP="0098094D">
      <w:pPr>
        <w:spacing w:before="120" w:after="120" w:line="380" w:lineRule="exact"/>
        <w:ind w:left="540" w:right="-43"/>
        <w:jc w:val="thaiDistribute"/>
        <w:rPr>
          <w:rFonts w:ascii="Arial" w:hAnsi="Arial" w:cs="Arial"/>
          <w:sz w:val="22"/>
          <w:szCs w:val="22"/>
        </w:rPr>
      </w:pPr>
      <w:r w:rsidRPr="0098094D">
        <w:rPr>
          <w:rFonts w:ascii="Arial" w:hAnsi="Arial" w:cs="Arial"/>
          <w:sz w:val="22"/>
          <w:szCs w:val="22"/>
        </w:rPr>
        <w:t>On 4 April 2022, the Extraordinary General Meeting No. 1/2022 of the Company’s shareholders approved an increase in the registered share capital from Baht 10,000 to Baht 303,010,000</w:t>
      </w:r>
      <w:r w:rsidRPr="0098094D">
        <w:rPr>
          <w:rFonts w:ascii="Arial" w:hAnsi="Arial" w:cs="Arial" w:hint="cs"/>
          <w:sz w:val="22"/>
          <w:szCs w:val="22"/>
          <w:cs/>
        </w:rPr>
        <w:t xml:space="preserve"> </w:t>
      </w:r>
      <w:r w:rsidRPr="0098094D">
        <w:rPr>
          <w:rFonts w:ascii="Arial" w:hAnsi="Arial" w:cs="Arial"/>
          <w:sz w:val="22"/>
          <w:szCs w:val="22"/>
        </w:rPr>
        <w:t xml:space="preserve">through the issuance of 303,000,000 new ordinary shares with a par value of Baht 1 each, or a total of Baht 303,000,000. The Company registered the increase in its registered share capital with the Ministry of Commerce on 8 April 2022. The purpose of share capital increase is to support the exchange of the </w:t>
      </w:r>
      <w:proofErr w:type="spellStart"/>
      <w:r w:rsidRPr="0098094D">
        <w:rPr>
          <w:rFonts w:ascii="Arial" w:hAnsi="Arial" w:cs="Arial"/>
          <w:sz w:val="22"/>
          <w:szCs w:val="22"/>
        </w:rPr>
        <w:t>Thaivivat</w:t>
      </w:r>
      <w:proofErr w:type="spellEnd"/>
      <w:r w:rsidRPr="0098094D">
        <w:rPr>
          <w:rFonts w:ascii="Arial" w:hAnsi="Arial" w:cs="Arial"/>
          <w:sz w:val="22"/>
          <w:szCs w:val="22"/>
        </w:rPr>
        <w:t xml:space="preserve"> Insurance Public Company Limited’s shares, which is to be made on a share swap basis at a ratio of one ordinary share of the Company per one ordinary share of </w:t>
      </w:r>
      <w:proofErr w:type="spellStart"/>
      <w:r w:rsidRPr="0098094D">
        <w:rPr>
          <w:rFonts w:ascii="Arial" w:hAnsi="Arial" w:cs="Arial"/>
          <w:sz w:val="22"/>
          <w:szCs w:val="22"/>
        </w:rPr>
        <w:t>Thaivivat</w:t>
      </w:r>
      <w:proofErr w:type="spellEnd"/>
      <w:r w:rsidRPr="0098094D">
        <w:rPr>
          <w:rFonts w:ascii="Arial" w:hAnsi="Arial" w:cs="Arial"/>
          <w:sz w:val="22"/>
          <w:szCs w:val="22"/>
        </w:rPr>
        <w:t xml:space="preserve"> Insurance Public Company Limited. The value of the Company's ordinary shares is equal to the value of the shares of </w:t>
      </w:r>
      <w:proofErr w:type="spellStart"/>
      <w:r w:rsidRPr="0098094D">
        <w:rPr>
          <w:rFonts w:ascii="Arial" w:hAnsi="Arial" w:cs="Arial"/>
          <w:sz w:val="22"/>
          <w:szCs w:val="22"/>
        </w:rPr>
        <w:t>Thaivivat</w:t>
      </w:r>
      <w:proofErr w:type="spellEnd"/>
      <w:r w:rsidRPr="0098094D">
        <w:rPr>
          <w:rFonts w:ascii="Arial" w:hAnsi="Arial" w:cs="Arial"/>
          <w:sz w:val="22"/>
          <w:szCs w:val="22"/>
        </w:rPr>
        <w:t xml:space="preserve"> Insurance Public Company Limited.</w:t>
      </w:r>
    </w:p>
    <w:p w14:paraId="200E7B12" w14:textId="3E1FF9EE" w:rsidR="00087330" w:rsidRPr="00087330" w:rsidRDefault="005E0F72" w:rsidP="00917CD2">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8</w:t>
      </w:r>
      <w:r w:rsidR="00087330" w:rsidRPr="00087330">
        <w:rPr>
          <w:rFonts w:ascii="Arial" w:hAnsi="Arial" w:cs="Arial"/>
          <w:b/>
          <w:bCs/>
          <w:sz w:val="22"/>
          <w:szCs w:val="22"/>
        </w:rPr>
        <w:t>.</w:t>
      </w:r>
      <w:r w:rsidR="00087330" w:rsidRPr="00087330">
        <w:rPr>
          <w:rFonts w:ascii="Arial" w:hAnsi="Arial" w:cs="Arial"/>
          <w:b/>
          <w:bCs/>
          <w:sz w:val="22"/>
          <w:szCs w:val="22"/>
        </w:rPr>
        <w:tab/>
      </w:r>
      <w:r w:rsidR="00917CD2">
        <w:rPr>
          <w:rFonts w:ascii="Arial" w:hAnsi="Arial" w:cs="Arial"/>
          <w:b/>
          <w:bCs/>
          <w:sz w:val="22"/>
          <w:szCs w:val="22"/>
        </w:rPr>
        <w:t>Loss</w:t>
      </w:r>
      <w:r w:rsidR="00087330" w:rsidRPr="00087330">
        <w:rPr>
          <w:rFonts w:ascii="Arial" w:hAnsi="Arial" w:cs="Arial"/>
          <w:b/>
          <w:bCs/>
          <w:sz w:val="22"/>
          <w:szCs w:val="22"/>
        </w:rPr>
        <w:t xml:space="preserve"> per share</w:t>
      </w:r>
    </w:p>
    <w:p w14:paraId="07854E03" w14:textId="5C031AFF" w:rsidR="00087330" w:rsidRDefault="00087330" w:rsidP="00917CD2">
      <w:pPr>
        <w:spacing w:before="120" w:after="120" w:line="380" w:lineRule="exact"/>
        <w:ind w:left="547"/>
        <w:jc w:val="thaiDistribute"/>
        <w:rPr>
          <w:rFonts w:ascii="Arial" w:hAnsi="Arial" w:cs="Arial"/>
          <w:color w:val="0D0D0D"/>
          <w:sz w:val="22"/>
          <w:szCs w:val="22"/>
        </w:rPr>
      </w:pPr>
      <w:r w:rsidRPr="00087330">
        <w:rPr>
          <w:rFonts w:ascii="Arial" w:hAnsi="Arial" w:cs="Arial"/>
          <w:color w:val="0D0D0D"/>
          <w:sz w:val="22"/>
          <w:szCs w:val="22"/>
        </w:rPr>
        <w:t xml:space="preserve">Basic </w:t>
      </w:r>
      <w:r w:rsidR="00917CD2">
        <w:rPr>
          <w:rFonts w:ascii="Arial" w:hAnsi="Arial" w:cs="Arial"/>
          <w:color w:val="0D0D0D"/>
          <w:sz w:val="22"/>
          <w:szCs w:val="22"/>
        </w:rPr>
        <w:t>loss</w:t>
      </w:r>
      <w:r w:rsidRPr="00087330">
        <w:rPr>
          <w:rFonts w:ascii="Arial" w:hAnsi="Arial" w:cs="Arial"/>
          <w:color w:val="0D0D0D"/>
          <w:sz w:val="22"/>
          <w:szCs w:val="22"/>
        </w:rPr>
        <w:t xml:space="preserve"> per share is calculated by dividing </w:t>
      </w:r>
      <w:r w:rsidR="00917CD2">
        <w:rPr>
          <w:rFonts w:ascii="Arial" w:hAnsi="Arial" w:cs="Arial"/>
          <w:color w:val="0D0D0D"/>
          <w:sz w:val="22"/>
          <w:szCs w:val="22"/>
        </w:rPr>
        <w:t>loss</w:t>
      </w:r>
      <w:r w:rsidRPr="00087330">
        <w:rPr>
          <w:rFonts w:ascii="Arial" w:hAnsi="Arial" w:cs="Arial"/>
          <w:color w:val="0D0D0D"/>
          <w:sz w:val="22"/>
          <w:szCs w:val="22"/>
        </w:rPr>
        <w:t xml:space="preserve"> for the period attributable to equity holders of the Company (excluding other comprehensive income) by the weighted average number of ordinary shares in issue during the period.</w:t>
      </w:r>
    </w:p>
    <w:p w14:paraId="18E03D2E" w14:textId="7C510A66" w:rsidR="005E0F72" w:rsidRDefault="005E0F72" w:rsidP="005E0F72">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9</w:t>
      </w:r>
      <w:r w:rsidRPr="00087330">
        <w:rPr>
          <w:rFonts w:ascii="Arial" w:hAnsi="Arial" w:cs="Arial"/>
          <w:b/>
          <w:bCs/>
          <w:sz w:val="22"/>
          <w:szCs w:val="22"/>
        </w:rPr>
        <w:t>.</w:t>
      </w:r>
      <w:r w:rsidRPr="00087330">
        <w:rPr>
          <w:rFonts w:ascii="Arial" w:hAnsi="Arial" w:cs="Arial"/>
          <w:b/>
          <w:bCs/>
          <w:sz w:val="22"/>
          <w:szCs w:val="22"/>
        </w:rPr>
        <w:tab/>
      </w:r>
      <w:r>
        <w:rPr>
          <w:rFonts w:ascii="Arial" w:hAnsi="Arial" w:cs="Arial"/>
          <w:b/>
          <w:bCs/>
          <w:sz w:val="22"/>
          <w:szCs w:val="22"/>
        </w:rPr>
        <w:t>Related party transactions</w:t>
      </w:r>
    </w:p>
    <w:p w14:paraId="656AA48E" w14:textId="57DF9F36" w:rsidR="005E0F72" w:rsidRPr="005E0F72" w:rsidRDefault="005E0F72" w:rsidP="005E0F72">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b/>
          <w:bCs/>
          <w:sz w:val="22"/>
          <w:szCs w:val="22"/>
        </w:rPr>
        <w:tab/>
      </w:r>
      <w:r w:rsidRPr="005E0F72">
        <w:rPr>
          <w:rFonts w:ascii="Arial" w:hAnsi="Arial" w:cs="Arial"/>
          <w:sz w:val="22"/>
          <w:szCs w:val="22"/>
        </w:rPr>
        <w:t>In considering each possible related party relationship, attention is directed to the substance of the relationship, and not merely the legal form.</w:t>
      </w:r>
    </w:p>
    <w:p w14:paraId="38EBC3F8" w14:textId="0AAE5CE1" w:rsidR="005E0F72" w:rsidRPr="005E0F72" w:rsidRDefault="005E0F72" w:rsidP="005E0F72">
      <w:pPr>
        <w:tabs>
          <w:tab w:val="left" w:pos="1440"/>
        </w:tabs>
        <w:spacing w:before="120" w:after="120" w:line="380" w:lineRule="exact"/>
        <w:ind w:left="547" w:hanging="547"/>
        <w:jc w:val="thaiDistribute"/>
        <w:outlineLvl w:val="0"/>
        <w:rPr>
          <w:rFonts w:ascii="Arial" w:hAnsi="Arial" w:cs="Arial"/>
          <w:sz w:val="22"/>
          <w:szCs w:val="22"/>
        </w:rPr>
      </w:pPr>
      <w:r w:rsidRPr="005E0F72">
        <w:rPr>
          <w:rFonts w:ascii="Arial" w:hAnsi="Arial" w:cs="Arial"/>
          <w:sz w:val="22"/>
          <w:szCs w:val="22"/>
        </w:rPr>
        <w:tab/>
        <w:t xml:space="preserve">The relationship between the Company and its related parties are </w:t>
      </w:r>
      <w:proofErr w:type="spellStart"/>
      <w:r w:rsidRPr="005E0F72">
        <w:rPr>
          <w:rFonts w:ascii="Arial" w:hAnsi="Arial" w:cs="Arial"/>
          <w:sz w:val="22"/>
          <w:szCs w:val="22"/>
        </w:rPr>
        <w:t>summarised</w:t>
      </w:r>
      <w:proofErr w:type="spellEnd"/>
      <w:r w:rsidRPr="005E0F72">
        <w:rPr>
          <w:rFonts w:ascii="Arial" w:hAnsi="Arial" w:cs="Arial"/>
          <w:sz w:val="22"/>
          <w:szCs w:val="22"/>
        </w:rPr>
        <w:t xml:space="preserve"> below.</w:t>
      </w:r>
    </w:p>
    <w:tbl>
      <w:tblPr>
        <w:tblW w:w="9090" w:type="dxa"/>
        <w:tblInd w:w="450" w:type="dxa"/>
        <w:tblLayout w:type="fixed"/>
        <w:tblLook w:val="04A0" w:firstRow="1" w:lastRow="0" w:firstColumn="1" w:lastColumn="0" w:noHBand="0" w:noVBand="1"/>
      </w:tblPr>
      <w:tblGrid>
        <w:gridCol w:w="4590"/>
        <w:gridCol w:w="4500"/>
      </w:tblGrid>
      <w:tr w:rsidR="005E0F72" w:rsidRPr="00DC1436" w14:paraId="413C68EF" w14:textId="77777777" w:rsidTr="00985278">
        <w:trPr>
          <w:trHeight w:val="261"/>
        </w:trPr>
        <w:tc>
          <w:tcPr>
            <w:tcW w:w="4590" w:type="dxa"/>
          </w:tcPr>
          <w:p w14:paraId="22D37994" w14:textId="745F8B60" w:rsidR="005E0F72" w:rsidRPr="00DC1436" w:rsidRDefault="005E0F72" w:rsidP="005E0F72">
            <w:pPr>
              <w:pBdr>
                <w:bottom w:val="single" w:sz="4" w:space="1" w:color="auto"/>
              </w:pBdr>
              <w:spacing w:line="380" w:lineRule="exact"/>
              <w:jc w:val="center"/>
              <w:rPr>
                <w:rFonts w:ascii="Arial" w:hAnsi="Arial" w:cs="Arial"/>
                <w:sz w:val="20"/>
                <w:szCs w:val="20"/>
              </w:rPr>
            </w:pPr>
            <w:r w:rsidRPr="00DC1436">
              <w:rPr>
                <w:rFonts w:ascii="Arial" w:hAnsi="Arial" w:cs="Arial"/>
                <w:sz w:val="20"/>
                <w:szCs w:val="20"/>
              </w:rPr>
              <w:t>Name of related party</w:t>
            </w:r>
          </w:p>
        </w:tc>
        <w:tc>
          <w:tcPr>
            <w:tcW w:w="4500" w:type="dxa"/>
          </w:tcPr>
          <w:p w14:paraId="653BC689" w14:textId="68F30A4E" w:rsidR="005E0F72" w:rsidRPr="00DC1436" w:rsidRDefault="005E0F72" w:rsidP="005E0F72">
            <w:pPr>
              <w:pBdr>
                <w:bottom w:val="single" w:sz="4" w:space="1" w:color="auto"/>
              </w:pBdr>
              <w:spacing w:line="380" w:lineRule="exact"/>
              <w:jc w:val="center"/>
              <w:rPr>
                <w:rFonts w:ascii="Arial" w:eastAsia="Arial Unicode MS" w:hAnsi="Arial" w:cs="Arial"/>
                <w:sz w:val="20"/>
                <w:szCs w:val="20"/>
              </w:rPr>
            </w:pPr>
            <w:r w:rsidRPr="00DC1436">
              <w:rPr>
                <w:rFonts w:ascii="Arial" w:eastAsia="Arial Unicode MS" w:hAnsi="Arial" w:cs="Arial"/>
                <w:sz w:val="20"/>
                <w:szCs w:val="20"/>
              </w:rPr>
              <w:t>Nature of relationship</w:t>
            </w:r>
          </w:p>
        </w:tc>
      </w:tr>
      <w:tr w:rsidR="005E0F72" w:rsidRPr="00DC1436" w14:paraId="48756BC7" w14:textId="77777777" w:rsidTr="00911C18">
        <w:trPr>
          <w:trHeight w:val="68"/>
        </w:trPr>
        <w:tc>
          <w:tcPr>
            <w:tcW w:w="4590" w:type="dxa"/>
          </w:tcPr>
          <w:p w14:paraId="459279A2" w14:textId="2BE2D1FE" w:rsidR="005E0F72" w:rsidRPr="00DC1436" w:rsidRDefault="005E0F72" w:rsidP="005E0F72">
            <w:pPr>
              <w:spacing w:line="380" w:lineRule="exact"/>
              <w:ind w:left="156"/>
              <w:rPr>
                <w:rFonts w:ascii="Arial" w:hAnsi="Arial" w:cs="Arial"/>
                <w:sz w:val="20"/>
                <w:szCs w:val="20"/>
              </w:rPr>
            </w:pPr>
            <w:proofErr w:type="spellStart"/>
            <w:r w:rsidRPr="00DC1436">
              <w:rPr>
                <w:rFonts w:ascii="Arial" w:hAnsi="Arial" w:cs="Arial"/>
                <w:sz w:val="20"/>
                <w:szCs w:val="20"/>
              </w:rPr>
              <w:t>Thaivivat</w:t>
            </w:r>
            <w:proofErr w:type="spellEnd"/>
            <w:r w:rsidRPr="00DC1436">
              <w:rPr>
                <w:rFonts w:ascii="Arial" w:hAnsi="Arial" w:cs="Arial"/>
                <w:sz w:val="20"/>
                <w:szCs w:val="20"/>
              </w:rPr>
              <w:t xml:space="preserve"> Insurance Plc.</w:t>
            </w:r>
          </w:p>
        </w:tc>
        <w:tc>
          <w:tcPr>
            <w:tcW w:w="4500" w:type="dxa"/>
          </w:tcPr>
          <w:p w14:paraId="02E28E30" w14:textId="7FDFE386" w:rsidR="005E0F72" w:rsidRPr="00DC1436" w:rsidRDefault="005E0F72" w:rsidP="005E0F72">
            <w:pPr>
              <w:spacing w:line="380" w:lineRule="exact"/>
              <w:ind w:left="252"/>
              <w:rPr>
                <w:rFonts w:ascii="Arial" w:eastAsia="Arial Unicode MS" w:hAnsi="Arial" w:cs="Arial"/>
                <w:sz w:val="20"/>
                <w:szCs w:val="20"/>
                <w:cs/>
              </w:rPr>
            </w:pPr>
            <w:r w:rsidRPr="00DC1436">
              <w:rPr>
                <w:rFonts w:ascii="Arial" w:eastAsia="Arial Unicode MS" w:hAnsi="Arial" w:cs="Arial"/>
                <w:sz w:val="20"/>
                <w:szCs w:val="20"/>
              </w:rPr>
              <w:t xml:space="preserve">Common shareholder and </w:t>
            </w:r>
            <w:r w:rsidR="000A5711" w:rsidRPr="00DC1436">
              <w:rPr>
                <w:rFonts w:ascii="Arial" w:eastAsia="Arial Unicode MS" w:hAnsi="Arial" w:cs="Arial"/>
                <w:sz w:val="20"/>
                <w:szCs w:val="20"/>
              </w:rPr>
              <w:t>directors</w:t>
            </w:r>
          </w:p>
        </w:tc>
      </w:tr>
    </w:tbl>
    <w:p w14:paraId="7E2F9EA5" w14:textId="712D4E76" w:rsidR="005E0F72" w:rsidRDefault="005E0F72" w:rsidP="00DC1436">
      <w:pPr>
        <w:spacing w:before="240" w:after="120" w:line="380" w:lineRule="exact"/>
        <w:ind w:left="547"/>
        <w:jc w:val="thaiDistribute"/>
        <w:rPr>
          <w:rFonts w:ascii="Arial" w:hAnsi="Arial" w:cs="Arial"/>
          <w:color w:val="0D0D0D"/>
          <w:sz w:val="22"/>
          <w:szCs w:val="22"/>
        </w:rPr>
      </w:pPr>
      <w:r>
        <w:rPr>
          <w:rFonts w:ascii="Arial" w:hAnsi="Arial" w:cs="Arial"/>
          <w:color w:val="0D0D0D"/>
          <w:sz w:val="22"/>
          <w:szCs w:val="22"/>
        </w:rPr>
        <w:t xml:space="preserve">As </w:t>
      </w:r>
      <w:proofErr w:type="gramStart"/>
      <w:r>
        <w:rPr>
          <w:rFonts w:ascii="Arial" w:hAnsi="Arial" w:cs="Arial"/>
          <w:color w:val="0D0D0D"/>
          <w:sz w:val="22"/>
          <w:szCs w:val="22"/>
        </w:rPr>
        <w:t>at</w:t>
      </w:r>
      <w:proofErr w:type="gramEnd"/>
      <w:r>
        <w:rPr>
          <w:rFonts w:ascii="Arial" w:hAnsi="Arial" w:cs="Arial"/>
          <w:color w:val="0D0D0D"/>
          <w:sz w:val="22"/>
          <w:szCs w:val="22"/>
        </w:rPr>
        <w:t xml:space="preserve"> </w:t>
      </w:r>
      <w:r w:rsidR="000364C2">
        <w:rPr>
          <w:rFonts w:ascii="Arial" w:hAnsi="Arial" w:cs="Arial"/>
          <w:color w:val="0D0D0D"/>
          <w:sz w:val="22"/>
          <w:szCs w:val="22"/>
        </w:rPr>
        <w:t>30 June 2023</w:t>
      </w:r>
      <w:r w:rsidR="00DC1436">
        <w:rPr>
          <w:rFonts w:ascii="Arial" w:hAnsi="Arial" w:cs="Arial"/>
          <w:color w:val="0D0D0D"/>
          <w:sz w:val="22"/>
          <w:szCs w:val="22"/>
        </w:rPr>
        <w:t xml:space="preserve"> and 31 December 2022</w:t>
      </w:r>
      <w:r>
        <w:rPr>
          <w:rFonts w:ascii="Arial" w:hAnsi="Arial" w:cs="Arial"/>
          <w:color w:val="0D0D0D"/>
          <w:sz w:val="22"/>
          <w:szCs w:val="22"/>
        </w:rPr>
        <w:t>, the Company had the following significant balances of liabilities with its related parties:</w:t>
      </w:r>
    </w:p>
    <w:tbl>
      <w:tblPr>
        <w:tblW w:w="9090" w:type="dxa"/>
        <w:tblInd w:w="450" w:type="dxa"/>
        <w:tblLayout w:type="fixed"/>
        <w:tblLook w:val="04A0" w:firstRow="1" w:lastRow="0" w:firstColumn="1" w:lastColumn="0" w:noHBand="0" w:noVBand="1"/>
      </w:tblPr>
      <w:tblGrid>
        <w:gridCol w:w="4680"/>
        <w:gridCol w:w="2205"/>
        <w:gridCol w:w="2205"/>
      </w:tblGrid>
      <w:tr w:rsidR="005E0F72" w:rsidRPr="00DC1436" w14:paraId="158D60B0" w14:textId="77777777" w:rsidTr="00DC1436">
        <w:trPr>
          <w:trHeight w:val="261"/>
        </w:trPr>
        <w:tc>
          <w:tcPr>
            <w:tcW w:w="4680" w:type="dxa"/>
          </w:tcPr>
          <w:p w14:paraId="6B58BA2B" w14:textId="77777777" w:rsidR="005E0F72" w:rsidRPr="00DC1436" w:rsidRDefault="005E0F72" w:rsidP="005A36C0">
            <w:pPr>
              <w:spacing w:line="380" w:lineRule="exact"/>
              <w:rPr>
                <w:rFonts w:ascii="Arial" w:hAnsi="Arial" w:cs="Arial"/>
                <w:sz w:val="20"/>
                <w:szCs w:val="20"/>
              </w:rPr>
            </w:pPr>
          </w:p>
        </w:tc>
        <w:tc>
          <w:tcPr>
            <w:tcW w:w="2205" w:type="dxa"/>
          </w:tcPr>
          <w:p w14:paraId="45EAF330" w14:textId="77777777" w:rsidR="005E0F72" w:rsidRPr="00DC1436" w:rsidRDefault="005E0F72" w:rsidP="005A36C0">
            <w:pPr>
              <w:spacing w:line="380" w:lineRule="exact"/>
              <w:jc w:val="right"/>
              <w:rPr>
                <w:rFonts w:ascii="Arial" w:hAnsi="Arial" w:cs="Arial"/>
                <w:sz w:val="20"/>
                <w:szCs w:val="20"/>
              </w:rPr>
            </w:pPr>
          </w:p>
        </w:tc>
        <w:tc>
          <w:tcPr>
            <w:tcW w:w="2205" w:type="dxa"/>
            <w:vAlign w:val="bottom"/>
            <w:hideMark/>
          </w:tcPr>
          <w:p w14:paraId="6180641C" w14:textId="77777777" w:rsidR="005E0F72" w:rsidRPr="00DC1436" w:rsidRDefault="005E0F72" w:rsidP="005A36C0">
            <w:pPr>
              <w:spacing w:line="380" w:lineRule="exact"/>
              <w:jc w:val="right"/>
              <w:rPr>
                <w:rFonts w:ascii="Arial" w:eastAsia="Arial Unicode MS" w:hAnsi="Arial" w:cs="Arial"/>
                <w:sz w:val="20"/>
                <w:szCs w:val="20"/>
              </w:rPr>
            </w:pPr>
            <w:r w:rsidRPr="00DC1436">
              <w:rPr>
                <w:rFonts w:ascii="Arial" w:hAnsi="Arial" w:cs="Arial"/>
                <w:sz w:val="20"/>
                <w:szCs w:val="20"/>
              </w:rPr>
              <w:t>(Unit: Baht)</w:t>
            </w:r>
          </w:p>
        </w:tc>
      </w:tr>
      <w:tr w:rsidR="005E0F72" w:rsidRPr="00DC1436" w14:paraId="1FEE3836" w14:textId="77777777" w:rsidTr="00DC1436">
        <w:trPr>
          <w:trHeight w:val="216"/>
        </w:trPr>
        <w:tc>
          <w:tcPr>
            <w:tcW w:w="4680" w:type="dxa"/>
          </w:tcPr>
          <w:p w14:paraId="6BC30398" w14:textId="77777777" w:rsidR="005E0F72" w:rsidRPr="00DC1436" w:rsidRDefault="005E0F72" w:rsidP="005A36C0">
            <w:pPr>
              <w:spacing w:line="380" w:lineRule="exact"/>
              <w:rPr>
                <w:rFonts w:ascii="Arial" w:hAnsi="Arial" w:cs="Arial"/>
                <w:sz w:val="20"/>
                <w:szCs w:val="20"/>
              </w:rPr>
            </w:pPr>
          </w:p>
        </w:tc>
        <w:tc>
          <w:tcPr>
            <w:tcW w:w="2205" w:type="dxa"/>
          </w:tcPr>
          <w:p w14:paraId="336DDF3F" w14:textId="012CB9C3" w:rsidR="005E0F72" w:rsidRPr="00DC1436" w:rsidRDefault="000364C2" w:rsidP="005A36C0">
            <w:pPr>
              <w:pBdr>
                <w:bottom w:val="single" w:sz="4" w:space="1" w:color="auto"/>
              </w:pBdr>
              <w:spacing w:line="380" w:lineRule="exact"/>
              <w:jc w:val="center"/>
              <w:rPr>
                <w:rFonts w:ascii="Arial" w:eastAsia="Arial Unicode MS" w:hAnsi="Arial" w:cs="Arial"/>
                <w:sz w:val="20"/>
                <w:szCs w:val="20"/>
              </w:rPr>
            </w:pPr>
            <w:r>
              <w:rPr>
                <w:rFonts w:ascii="Arial" w:eastAsia="Arial Unicode MS" w:hAnsi="Arial" w:cs="Arial"/>
                <w:sz w:val="20"/>
                <w:szCs w:val="20"/>
              </w:rPr>
              <w:t>30 June 2023</w:t>
            </w:r>
          </w:p>
        </w:tc>
        <w:tc>
          <w:tcPr>
            <w:tcW w:w="2205" w:type="dxa"/>
            <w:vAlign w:val="bottom"/>
            <w:hideMark/>
          </w:tcPr>
          <w:p w14:paraId="191A45A3" w14:textId="77777777" w:rsidR="005E0F72" w:rsidRPr="00DC1436" w:rsidRDefault="005E0F72" w:rsidP="005A36C0">
            <w:pPr>
              <w:pBdr>
                <w:bottom w:val="single" w:sz="4" w:space="1" w:color="auto"/>
              </w:pBdr>
              <w:spacing w:line="380" w:lineRule="exact"/>
              <w:jc w:val="center"/>
              <w:rPr>
                <w:rFonts w:ascii="Arial" w:eastAsia="Arial Unicode MS" w:hAnsi="Arial" w:cs="Arial"/>
                <w:sz w:val="20"/>
                <w:szCs w:val="20"/>
                <w:cs/>
              </w:rPr>
            </w:pPr>
            <w:r w:rsidRPr="00DC1436">
              <w:rPr>
                <w:rFonts w:ascii="Arial" w:eastAsia="Arial Unicode MS" w:hAnsi="Arial" w:cs="Arial"/>
                <w:sz w:val="20"/>
                <w:szCs w:val="20"/>
              </w:rPr>
              <w:t>31 December 2022</w:t>
            </w:r>
          </w:p>
        </w:tc>
      </w:tr>
      <w:tr w:rsidR="000B11FB" w:rsidRPr="00DC1436" w14:paraId="6F12484D" w14:textId="77777777" w:rsidTr="00FF0A1B">
        <w:trPr>
          <w:trHeight w:val="371"/>
        </w:trPr>
        <w:tc>
          <w:tcPr>
            <w:tcW w:w="4680" w:type="dxa"/>
            <w:vAlign w:val="bottom"/>
          </w:tcPr>
          <w:p w14:paraId="10EF39B9" w14:textId="7EFED310" w:rsidR="000B11FB" w:rsidRPr="00DC1436" w:rsidRDefault="000B11FB" w:rsidP="000B11FB">
            <w:pPr>
              <w:spacing w:line="380" w:lineRule="exact"/>
              <w:rPr>
                <w:rFonts w:ascii="Arial" w:hAnsi="Arial" w:cs="Arial"/>
                <w:sz w:val="20"/>
                <w:szCs w:val="20"/>
                <w:cs/>
              </w:rPr>
            </w:pPr>
            <w:r w:rsidRPr="00DC1436">
              <w:rPr>
                <w:rFonts w:ascii="Arial" w:hAnsi="Arial" w:cs="Arial"/>
                <w:sz w:val="20"/>
                <w:szCs w:val="20"/>
              </w:rPr>
              <w:t xml:space="preserve">Other payables - related company </w:t>
            </w:r>
          </w:p>
        </w:tc>
        <w:tc>
          <w:tcPr>
            <w:tcW w:w="2205" w:type="dxa"/>
          </w:tcPr>
          <w:p w14:paraId="44863A56" w14:textId="0C37ADF5" w:rsidR="000B11FB" w:rsidRPr="00DC1436" w:rsidRDefault="000B11FB" w:rsidP="000B11FB">
            <w:pPr>
              <w:tabs>
                <w:tab w:val="decimal" w:pos="1783"/>
              </w:tabs>
              <w:spacing w:line="380" w:lineRule="exact"/>
              <w:ind w:right="-43"/>
              <w:rPr>
                <w:rFonts w:ascii="Arial" w:hAnsi="Arial" w:cs="Arial"/>
                <w:sz w:val="20"/>
                <w:szCs w:val="20"/>
              </w:rPr>
            </w:pPr>
            <w:r w:rsidRPr="000B11FB">
              <w:rPr>
                <w:rFonts w:ascii="Arial" w:hAnsi="Arial" w:cs="Arial"/>
                <w:sz w:val="20"/>
                <w:szCs w:val="20"/>
              </w:rPr>
              <w:t>1,239,059</w:t>
            </w:r>
          </w:p>
        </w:tc>
        <w:tc>
          <w:tcPr>
            <w:tcW w:w="2205" w:type="dxa"/>
            <w:vAlign w:val="bottom"/>
          </w:tcPr>
          <w:p w14:paraId="6C78BDB2" w14:textId="67A7EFD8" w:rsidR="000B11FB" w:rsidRPr="00DC1436" w:rsidRDefault="000B11FB" w:rsidP="000B11FB">
            <w:pPr>
              <w:tabs>
                <w:tab w:val="decimal" w:pos="1783"/>
              </w:tabs>
              <w:spacing w:line="380" w:lineRule="exact"/>
              <w:ind w:right="-43"/>
              <w:rPr>
                <w:rFonts w:ascii="Arial" w:hAnsi="Arial" w:cs="Arial"/>
                <w:sz w:val="20"/>
                <w:szCs w:val="20"/>
              </w:rPr>
            </w:pPr>
            <w:r w:rsidRPr="00DC1436">
              <w:rPr>
                <w:rFonts w:ascii="Arial" w:hAnsi="Arial" w:cs="Arial"/>
                <w:sz w:val="20"/>
                <w:szCs w:val="20"/>
              </w:rPr>
              <w:t>441,604</w:t>
            </w:r>
          </w:p>
        </w:tc>
      </w:tr>
      <w:tr w:rsidR="000B11FB" w:rsidRPr="00DC1436" w14:paraId="6EBF7F72" w14:textId="77777777" w:rsidTr="00FF0A1B">
        <w:trPr>
          <w:trHeight w:val="371"/>
        </w:trPr>
        <w:tc>
          <w:tcPr>
            <w:tcW w:w="4680" w:type="dxa"/>
            <w:vAlign w:val="bottom"/>
          </w:tcPr>
          <w:p w14:paraId="2B6CAEE1" w14:textId="3D0E466D" w:rsidR="000B11FB" w:rsidRPr="00DC1436" w:rsidRDefault="000B11FB" w:rsidP="000B11FB">
            <w:pPr>
              <w:spacing w:line="380" w:lineRule="exact"/>
              <w:ind w:left="156" w:right="-113" w:hanging="156"/>
              <w:rPr>
                <w:rFonts w:ascii="Arial" w:hAnsi="Arial" w:cs="Arial"/>
                <w:sz w:val="20"/>
                <w:szCs w:val="20"/>
                <w:cs/>
              </w:rPr>
            </w:pPr>
            <w:r w:rsidRPr="00DC1436">
              <w:rPr>
                <w:rFonts w:ascii="Arial" w:hAnsi="Arial" w:cs="Arial"/>
                <w:sz w:val="20"/>
                <w:szCs w:val="20"/>
              </w:rPr>
              <w:t>Other payables - directors remuneration payables</w:t>
            </w:r>
          </w:p>
        </w:tc>
        <w:tc>
          <w:tcPr>
            <w:tcW w:w="2205" w:type="dxa"/>
          </w:tcPr>
          <w:p w14:paraId="037DBFCA" w14:textId="4F194760" w:rsidR="000B11FB" w:rsidRPr="00DC1436" w:rsidRDefault="000B11FB" w:rsidP="000B11FB">
            <w:pPr>
              <w:tabs>
                <w:tab w:val="decimal" w:pos="1783"/>
              </w:tabs>
              <w:spacing w:line="380" w:lineRule="exact"/>
              <w:ind w:right="-43"/>
              <w:rPr>
                <w:rFonts w:ascii="Arial" w:hAnsi="Arial" w:cs="Arial"/>
                <w:sz w:val="20"/>
                <w:szCs w:val="20"/>
              </w:rPr>
            </w:pPr>
            <w:r w:rsidRPr="000B11FB">
              <w:rPr>
                <w:rFonts w:ascii="Arial" w:hAnsi="Arial" w:cs="Arial"/>
                <w:sz w:val="20"/>
                <w:szCs w:val="20"/>
              </w:rPr>
              <w:t>1,400,000</w:t>
            </w:r>
          </w:p>
        </w:tc>
        <w:tc>
          <w:tcPr>
            <w:tcW w:w="2205" w:type="dxa"/>
            <w:vAlign w:val="bottom"/>
          </w:tcPr>
          <w:p w14:paraId="0A3357E4" w14:textId="338E4678" w:rsidR="000B11FB" w:rsidRPr="00DC1436" w:rsidRDefault="000B11FB" w:rsidP="000B11FB">
            <w:pPr>
              <w:tabs>
                <w:tab w:val="decimal" w:pos="1783"/>
              </w:tabs>
              <w:spacing w:line="380" w:lineRule="exact"/>
              <w:ind w:right="-43"/>
              <w:rPr>
                <w:rFonts w:ascii="Arial" w:hAnsi="Arial" w:cs="Arial"/>
                <w:sz w:val="20"/>
                <w:szCs w:val="20"/>
              </w:rPr>
            </w:pPr>
            <w:r w:rsidRPr="00DC1436">
              <w:rPr>
                <w:rFonts w:ascii="Arial" w:hAnsi="Arial" w:cs="Arial"/>
                <w:sz w:val="20"/>
                <w:szCs w:val="20"/>
              </w:rPr>
              <w:t>960,000</w:t>
            </w:r>
          </w:p>
        </w:tc>
      </w:tr>
    </w:tbl>
    <w:p w14:paraId="5DF5A678" w14:textId="77777777" w:rsidR="00A76752" w:rsidRDefault="00A76752">
      <w:pPr>
        <w:overflowPunct/>
        <w:autoSpaceDE/>
        <w:autoSpaceDN/>
        <w:adjustRightInd/>
        <w:textAlignment w:val="auto"/>
        <w:rPr>
          <w:rFonts w:ascii="Arial" w:hAnsi="Arial" w:cs="Arial"/>
          <w:b/>
          <w:bCs/>
          <w:color w:val="0D0D0D"/>
          <w:sz w:val="22"/>
          <w:szCs w:val="22"/>
        </w:rPr>
      </w:pPr>
      <w:r>
        <w:rPr>
          <w:rFonts w:ascii="Arial" w:hAnsi="Arial" w:cs="Arial"/>
          <w:b/>
          <w:bCs/>
          <w:color w:val="0D0D0D"/>
          <w:sz w:val="22"/>
          <w:szCs w:val="22"/>
        </w:rPr>
        <w:br w:type="page"/>
      </w:r>
    </w:p>
    <w:p w14:paraId="0DBE1B1E" w14:textId="543059E6" w:rsidR="00732FEA" w:rsidRPr="00732FEA" w:rsidRDefault="00732FEA" w:rsidP="002651E5">
      <w:pPr>
        <w:spacing w:before="120" w:after="120" w:line="380" w:lineRule="exact"/>
        <w:ind w:left="547"/>
        <w:jc w:val="thaiDistribute"/>
        <w:rPr>
          <w:rFonts w:ascii="Arial" w:hAnsi="Arial" w:cs="Arial"/>
          <w:b/>
          <w:bCs/>
          <w:color w:val="0D0D0D"/>
          <w:sz w:val="22"/>
          <w:szCs w:val="22"/>
        </w:rPr>
      </w:pPr>
      <w:r w:rsidRPr="00732FEA">
        <w:rPr>
          <w:rFonts w:ascii="Arial" w:hAnsi="Arial" w:cs="Arial"/>
          <w:b/>
          <w:bCs/>
          <w:color w:val="0D0D0D"/>
          <w:sz w:val="22"/>
          <w:szCs w:val="22"/>
        </w:rPr>
        <w:lastRenderedPageBreak/>
        <w:t>Directors and management’s remuneration</w:t>
      </w:r>
    </w:p>
    <w:p w14:paraId="21DC4BDA" w14:textId="7E16278F" w:rsidR="000A5711" w:rsidRPr="00EA6EC3" w:rsidRDefault="000A5711" w:rsidP="002651E5">
      <w:pPr>
        <w:spacing w:before="120" w:after="120" w:line="380" w:lineRule="exact"/>
        <w:ind w:left="547"/>
        <w:jc w:val="thaiDistribute"/>
        <w:rPr>
          <w:rFonts w:ascii="Arial" w:hAnsi="Arial" w:cs="Arial"/>
          <w:color w:val="0D0D0D"/>
          <w:sz w:val="22"/>
          <w:szCs w:val="22"/>
        </w:rPr>
      </w:pPr>
      <w:r w:rsidRPr="000A5711">
        <w:rPr>
          <w:rFonts w:ascii="Arial" w:hAnsi="Arial" w:cs="Arial"/>
          <w:color w:val="0D0D0D"/>
          <w:sz w:val="22"/>
          <w:szCs w:val="22"/>
        </w:rPr>
        <w:t>The Company had short-term employee benefit expenses to their directors and management</w:t>
      </w:r>
      <w:r w:rsidR="00A157E9">
        <w:rPr>
          <w:rFonts w:ascii="Arial" w:hAnsi="Arial" w:cs="Arial"/>
          <w:color w:val="0D0D0D"/>
          <w:sz w:val="22"/>
          <w:szCs w:val="22"/>
        </w:rPr>
        <w:t xml:space="preserve"> as follows:</w:t>
      </w:r>
    </w:p>
    <w:tbl>
      <w:tblPr>
        <w:tblW w:w="9090" w:type="dxa"/>
        <w:tblInd w:w="450" w:type="dxa"/>
        <w:tblLayout w:type="fixed"/>
        <w:tblLook w:val="04A0" w:firstRow="1" w:lastRow="0" w:firstColumn="1" w:lastColumn="0" w:noHBand="0" w:noVBand="1"/>
      </w:tblPr>
      <w:tblGrid>
        <w:gridCol w:w="4680"/>
        <w:gridCol w:w="2205"/>
        <w:gridCol w:w="2205"/>
      </w:tblGrid>
      <w:tr w:rsidR="00A157E9" w:rsidRPr="00DC1436" w14:paraId="0706B10F" w14:textId="77777777" w:rsidTr="0053355B">
        <w:trPr>
          <w:trHeight w:val="261"/>
        </w:trPr>
        <w:tc>
          <w:tcPr>
            <w:tcW w:w="4680" w:type="dxa"/>
          </w:tcPr>
          <w:p w14:paraId="0104FD27" w14:textId="77777777" w:rsidR="00A157E9" w:rsidRPr="00DC1436" w:rsidRDefault="00A157E9" w:rsidP="002651E5">
            <w:pPr>
              <w:spacing w:line="370" w:lineRule="exact"/>
              <w:rPr>
                <w:rFonts w:ascii="Arial" w:hAnsi="Arial" w:cs="Arial"/>
                <w:sz w:val="20"/>
                <w:szCs w:val="20"/>
              </w:rPr>
            </w:pPr>
          </w:p>
        </w:tc>
        <w:tc>
          <w:tcPr>
            <w:tcW w:w="2205" w:type="dxa"/>
          </w:tcPr>
          <w:p w14:paraId="37707F10" w14:textId="77777777" w:rsidR="00A157E9" w:rsidRPr="00DC1436" w:rsidRDefault="00A157E9" w:rsidP="002651E5">
            <w:pPr>
              <w:spacing w:line="370" w:lineRule="exact"/>
              <w:jc w:val="right"/>
              <w:rPr>
                <w:rFonts w:ascii="Arial" w:hAnsi="Arial" w:cs="Arial"/>
                <w:sz w:val="20"/>
                <w:szCs w:val="20"/>
              </w:rPr>
            </w:pPr>
          </w:p>
        </w:tc>
        <w:tc>
          <w:tcPr>
            <w:tcW w:w="2205" w:type="dxa"/>
            <w:vAlign w:val="bottom"/>
            <w:hideMark/>
          </w:tcPr>
          <w:p w14:paraId="71C754A2" w14:textId="77777777" w:rsidR="00A157E9" w:rsidRPr="00DC1436" w:rsidRDefault="00A157E9" w:rsidP="002651E5">
            <w:pPr>
              <w:spacing w:line="370" w:lineRule="exact"/>
              <w:jc w:val="right"/>
              <w:rPr>
                <w:rFonts w:ascii="Arial" w:eastAsia="Arial Unicode MS" w:hAnsi="Arial" w:cs="Arial"/>
                <w:sz w:val="20"/>
                <w:szCs w:val="20"/>
              </w:rPr>
            </w:pPr>
            <w:r w:rsidRPr="00DC1436">
              <w:rPr>
                <w:rFonts w:ascii="Arial" w:hAnsi="Arial" w:cs="Arial"/>
                <w:sz w:val="20"/>
                <w:szCs w:val="20"/>
              </w:rPr>
              <w:t>(Unit: Baht)</w:t>
            </w:r>
          </w:p>
        </w:tc>
      </w:tr>
      <w:tr w:rsidR="00A157E9" w:rsidRPr="00DC1436" w14:paraId="0982E6D4" w14:textId="77777777" w:rsidTr="00A157E9">
        <w:trPr>
          <w:trHeight w:val="261"/>
        </w:trPr>
        <w:tc>
          <w:tcPr>
            <w:tcW w:w="4680" w:type="dxa"/>
          </w:tcPr>
          <w:p w14:paraId="251CC606" w14:textId="77777777" w:rsidR="00A157E9" w:rsidRPr="00DC1436" w:rsidRDefault="00A157E9" w:rsidP="002651E5">
            <w:pPr>
              <w:spacing w:line="370" w:lineRule="exact"/>
              <w:rPr>
                <w:rFonts w:ascii="Arial" w:hAnsi="Arial" w:cs="Arial"/>
                <w:sz w:val="20"/>
                <w:szCs w:val="20"/>
              </w:rPr>
            </w:pPr>
          </w:p>
        </w:tc>
        <w:tc>
          <w:tcPr>
            <w:tcW w:w="4410" w:type="dxa"/>
            <w:gridSpan w:val="2"/>
            <w:vAlign w:val="bottom"/>
          </w:tcPr>
          <w:p w14:paraId="135D9DFE" w14:textId="012173AD" w:rsidR="00A157E9" w:rsidRPr="00DC1436" w:rsidRDefault="00E444F1" w:rsidP="002651E5">
            <w:pPr>
              <w:pBdr>
                <w:bottom w:val="single" w:sz="4" w:space="1" w:color="auto"/>
              </w:pBdr>
              <w:spacing w:line="370" w:lineRule="exact"/>
              <w:jc w:val="center"/>
              <w:rPr>
                <w:rFonts w:ascii="Arial" w:hAnsi="Arial" w:cs="Arial"/>
                <w:sz w:val="20"/>
                <w:szCs w:val="20"/>
              </w:rPr>
            </w:pPr>
            <w:r>
              <w:rPr>
                <w:rFonts w:ascii="Arial" w:hAnsi="Arial" w:cs="Arial"/>
                <w:sz w:val="20"/>
                <w:szCs w:val="20"/>
              </w:rPr>
              <w:t xml:space="preserve">For the three-month periods ended 30 June </w:t>
            </w:r>
          </w:p>
        </w:tc>
      </w:tr>
      <w:tr w:rsidR="00A157E9" w:rsidRPr="00DC1436" w14:paraId="554ECA16" w14:textId="77777777" w:rsidTr="00A157E9">
        <w:trPr>
          <w:trHeight w:val="216"/>
        </w:trPr>
        <w:tc>
          <w:tcPr>
            <w:tcW w:w="4680" w:type="dxa"/>
          </w:tcPr>
          <w:p w14:paraId="26C336A3" w14:textId="77777777" w:rsidR="00A157E9" w:rsidRPr="00DC1436" w:rsidRDefault="00A157E9" w:rsidP="002651E5">
            <w:pPr>
              <w:spacing w:line="370" w:lineRule="exact"/>
              <w:rPr>
                <w:rFonts w:ascii="Arial" w:hAnsi="Arial" w:cs="Arial"/>
                <w:sz w:val="20"/>
                <w:szCs w:val="20"/>
              </w:rPr>
            </w:pPr>
          </w:p>
        </w:tc>
        <w:tc>
          <w:tcPr>
            <w:tcW w:w="2205" w:type="dxa"/>
          </w:tcPr>
          <w:p w14:paraId="2A13C8CF" w14:textId="0B808EE4" w:rsidR="00A157E9" w:rsidRPr="00DC1436" w:rsidRDefault="00E444F1" w:rsidP="002651E5">
            <w:pPr>
              <w:pBdr>
                <w:bottom w:val="single" w:sz="4" w:space="1" w:color="auto"/>
              </w:pBdr>
              <w:spacing w:line="370" w:lineRule="exact"/>
              <w:jc w:val="center"/>
              <w:rPr>
                <w:rFonts w:ascii="Arial" w:eastAsia="Arial Unicode MS" w:hAnsi="Arial" w:cs="Arial"/>
                <w:sz w:val="20"/>
                <w:szCs w:val="20"/>
              </w:rPr>
            </w:pPr>
            <w:r>
              <w:rPr>
                <w:rFonts w:ascii="Arial" w:eastAsia="Arial Unicode MS" w:hAnsi="Arial" w:cs="Arial"/>
                <w:sz w:val="20"/>
                <w:szCs w:val="20"/>
              </w:rPr>
              <w:t>2023</w:t>
            </w:r>
          </w:p>
        </w:tc>
        <w:tc>
          <w:tcPr>
            <w:tcW w:w="2205" w:type="dxa"/>
            <w:vAlign w:val="bottom"/>
          </w:tcPr>
          <w:p w14:paraId="540B6C83" w14:textId="7E865DA8" w:rsidR="00A157E9" w:rsidRPr="00DC1436" w:rsidRDefault="00E444F1" w:rsidP="002651E5">
            <w:pPr>
              <w:pBdr>
                <w:bottom w:val="single" w:sz="4" w:space="1" w:color="auto"/>
              </w:pBdr>
              <w:spacing w:line="370" w:lineRule="exact"/>
              <w:jc w:val="center"/>
              <w:rPr>
                <w:rFonts w:ascii="Arial" w:eastAsia="Arial Unicode MS" w:hAnsi="Arial" w:cs="Arial"/>
                <w:sz w:val="20"/>
                <w:szCs w:val="20"/>
                <w:cs/>
              </w:rPr>
            </w:pPr>
            <w:r>
              <w:rPr>
                <w:rFonts w:ascii="Arial" w:eastAsia="Arial Unicode MS" w:hAnsi="Arial" w:cs="Arial"/>
                <w:sz w:val="20"/>
                <w:szCs w:val="20"/>
              </w:rPr>
              <w:t>2022</w:t>
            </w:r>
          </w:p>
        </w:tc>
      </w:tr>
      <w:tr w:rsidR="00A157E9" w:rsidRPr="00DC1436" w14:paraId="5896CC62" w14:textId="77777777" w:rsidTr="0053355B">
        <w:trPr>
          <w:trHeight w:val="371"/>
        </w:trPr>
        <w:tc>
          <w:tcPr>
            <w:tcW w:w="4680" w:type="dxa"/>
            <w:vAlign w:val="bottom"/>
          </w:tcPr>
          <w:p w14:paraId="4AAB886E" w14:textId="5F8461AB" w:rsidR="00A157E9" w:rsidRPr="00DC1436" w:rsidRDefault="00E444F1" w:rsidP="002651E5">
            <w:pPr>
              <w:spacing w:line="370" w:lineRule="exact"/>
              <w:rPr>
                <w:rFonts w:ascii="Arial" w:hAnsi="Arial" w:cs="Arial"/>
                <w:sz w:val="20"/>
                <w:szCs w:val="20"/>
                <w:cs/>
              </w:rPr>
            </w:pPr>
            <w:r>
              <w:rPr>
                <w:rFonts w:ascii="Arial" w:hAnsi="Arial" w:cs="Arial"/>
                <w:sz w:val="20"/>
                <w:szCs w:val="20"/>
              </w:rPr>
              <w:t>Short-term employee benefits</w:t>
            </w:r>
          </w:p>
        </w:tc>
        <w:tc>
          <w:tcPr>
            <w:tcW w:w="2205" w:type="dxa"/>
          </w:tcPr>
          <w:p w14:paraId="319DC704" w14:textId="6216C447" w:rsidR="00A157E9" w:rsidRPr="00DC1436" w:rsidRDefault="000B11FB" w:rsidP="002651E5">
            <w:pPr>
              <w:pBdr>
                <w:bottom w:val="single" w:sz="4" w:space="1" w:color="auto"/>
              </w:pBdr>
              <w:tabs>
                <w:tab w:val="decimal" w:pos="1783"/>
              </w:tabs>
              <w:spacing w:line="370" w:lineRule="exact"/>
              <w:ind w:right="-43"/>
              <w:rPr>
                <w:rFonts w:ascii="Arial" w:hAnsi="Arial" w:cs="Arial"/>
                <w:sz w:val="20"/>
                <w:szCs w:val="20"/>
              </w:rPr>
            </w:pPr>
            <w:r>
              <w:rPr>
                <w:rFonts w:ascii="Arial" w:hAnsi="Arial" w:cs="Arial"/>
                <w:sz w:val="20"/>
                <w:szCs w:val="20"/>
              </w:rPr>
              <w:t>220,000</w:t>
            </w:r>
          </w:p>
        </w:tc>
        <w:tc>
          <w:tcPr>
            <w:tcW w:w="2205" w:type="dxa"/>
            <w:vAlign w:val="bottom"/>
          </w:tcPr>
          <w:p w14:paraId="0CE8C33E" w14:textId="46CFE484" w:rsidR="00A157E9" w:rsidRPr="00DC1436" w:rsidRDefault="00E444F1" w:rsidP="002651E5">
            <w:pPr>
              <w:pBdr>
                <w:bottom w:val="single" w:sz="4" w:space="1" w:color="auto"/>
              </w:pBdr>
              <w:tabs>
                <w:tab w:val="decimal" w:pos="1783"/>
              </w:tabs>
              <w:spacing w:line="370" w:lineRule="exact"/>
              <w:ind w:right="-43"/>
              <w:rPr>
                <w:rFonts w:ascii="Arial" w:hAnsi="Arial" w:cs="Arial"/>
                <w:sz w:val="20"/>
                <w:szCs w:val="20"/>
              </w:rPr>
            </w:pPr>
            <w:r>
              <w:rPr>
                <w:rFonts w:ascii="Arial" w:hAnsi="Arial" w:cs="Arial"/>
                <w:sz w:val="20"/>
                <w:szCs w:val="20"/>
              </w:rPr>
              <w:t>150,000</w:t>
            </w:r>
          </w:p>
        </w:tc>
      </w:tr>
      <w:tr w:rsidR="00A157E9" w:rsidRPr="00DC1436" w14:paraId="48EA7443" w14:textId="77777777" w:rsidTr="0053355B">
        <w:trPr>
          <w:trHeight w:val="371"/>
        </w:trPr>
        <w:tc>
          <w:tcPr>
            <w:tcW w:w="4680" w:type="dxa"/>
            <w:vAlign w:val="bottom"/>
          </w:tcPr>
          <w:p w14:paraId="2C2BA18C" w14:textId="7220A0FD" w:rsidR="00A157E9" w:rsidRPr="00DC1436" w:rsidRDefault="00E444F1" w:rsidP="002651E5">
            <w:pPr>
              <w:spacing w:line="370" w:lineRule="exact"/>
              <w:ind w:left="156" w:right="-113" w:hanging="156"/>
              <w:rPr>
                <w:rFonts w:ascii="Arial" w:hAnsi="Arial" w:cs="Arial"/>
                <w:sz w:val="20"/>
                <w:szCs w:val="20"/>
                <w:cs/>
              </w:rPr>
            </w:pPr>
            <w:r>
              <w:rPr>
                <w:rFonts w:ascii="Arial" w:hAnsi="Arial" w:cs="Arial"/>
                <w:sz w:val="20"/>
                <w:szCs w:val="20"/>
              </w:rPr>
              <w:t>Total</w:t>
            </w:r>
          </w:p>
        </w:tc>
        <w:tc>
          <w:tcPr>
            <w:tcW w:w="2205" w:type="dxa"/>
          </w:tcPr>
          <w:p w14:paraId="20E13873" w14:textId="401401B9" w:rsidR="00A157E9" w:rsidRPr="00DC1436" w:rsidRDefault="000B11FB" w:rsidP="002651E5">
            <w:pPr>
              <w:pBdr>
                <w:bottom w:val="double" w:sz="4" w:space="1" w:color="auto"/>
              </w:pBdr>
              <w:tabs>
                <w:tab w:val="decimal" w:pos="1783"/>
              </w:tabs>
              <w:spacing w:line="370" w:lineRule="exact"/>
              <w:ind w:right="-43"/>
              <w:rPr>
                <w:rFonts w:ascii="Arial" w:hAnsi="Arial" w:cs="Arial"/>
                <w:sz w:val="20"/>
                <w:szCs w:val="20"/>
              </w:rPr>
            </w:pPr>
            <w:r>
              <w:rPr>
                <w:rFonts w:ascii="Arial" w:hAnsi="Arial" w:cs="Arial"/>
                <w:sz w:val="20"/>
                <w:szCs w:val="20"/>
              </w:rPr>
              <w:t>220,000</w:t>
            </w:r>
          </w:p>
        </w:tc>
        <w:tc>
          <w:tcPr>
            <w:tcW w:w="2205" w:type="dxa"/>
            <w:vAlign w:val="bottom"/>
          </w:tcPr>
          <w:p w14:paraId="7B3F5D47" w14:textId="1059433B" w:rsidR="00A157E9" w:rsidRPr="00DC1436" w:rsidRDefault="00E444F1" w:rsidP="002651E5">
            <w:pPr>
              <w:pBdr>
                <w:bottom w:val="double" w:sz="4" w:space="1" w:color="auto"/>
              </w:pBdr>
              <w:tabs>
                <w:tab w:val="decimal" w:pos="1783"/>
              </w:tabs>
              <w:spacing w:line="370" w:lineRule="exact"/>
              <w:ind w:right="-43"/>
              <w:rPr>
                <w:rFonts w:ascii="Arial" w:hAnsi="Arial" w:cs="Arial"/>
                <w:sz w:val="20"/>
                <w:szCs w:val="20"/>
              </w:rPr>
            </w:pPr>
            <w:r>
              <w:rPr>
                <w:rFonts w:ascii="Arial" w:hAnsi="Arial" w:cs="Arial"/>
                <w:sz w:val="20"/>
                <w:szCs w:val="20"/>
              </w:rPr>
              <w:t>150,000</w:t>
            </w:r>
          </w:p>
        </w:tc>
      </w:tr>
    </w:tbl>
    <w:p w14:paraId="43FF30A2" w14:textId="77777777" w:rsidR="00E444F1" w:rsidRDefault="00E444F1"/>
    <w:tbl>
      <w:tblPr>
        <w:tblW w:w="9090" w:type="dxa"/>
        <w:tblInd w:w="450" w:type="dxa"/>
        <w:tblLayout w:type="fixed"/>
        <w:tblLook w:val="04A0" w:firstRow="1" w:lastRow="0" w:firstColumn="1" w:lastColumn="0" w:noHBand="0" w:noVBand="1"/>
      </w:tblPr>
      <w:tblGrid>
        <w:gridCol w:w="4680"/>
        <w:gridCol w:w="2205"/>
        <w:gridCol w:w="2205"/>
      </w:tblGrid>
      <w:tr w:rsidR="00E444F1" w:rsidRPr="00DC1436" w14:paraId="0209C589" w14:textId="77777777" w:rsidTr="0053355B">
        <w:trPr>
          <w:trHeight w:val="261"/>
        </w:trPr>
        <w:tc>
          <w:tcPr>
            <w:tcW w:w="4680" w:type="dxa"/>
          </w:tcPr>
          <w:p w14:paraId="59332725" w14:textId="77777777" w:rsidR="00E444F1" w:rsidRPr="00DC1436" w:rsidRDefault="00E444F1" w:rsidP="002651E5">
            <w:pPr>
              <w:spacing w:line="370" w:lineRule="exact"/>
              <w:rPr>
                <w:rFonts w:ascii="Arial" w:hAnsi="Arial" w:cs="Arial"/>
                <w:sz w:val="20"/>
                <w:szCs w:val="20"/>
              </w:rPr>
            </w:pPr>
          </w:p>
        </w:tc>
        <w:tc>
          <w:tcPr>
            <w:tcW w:w="2205" w:type="dxa"/>
          </w:tcPr>
          <w:p w14:paraId="1A7195AE" w14:textId="77777777" w:rsidR="00E444F1" w:rsidRPr="00DC1436" w:rsidRDefault="00E444F1" w:rsidP="002651E5">
            <w:pPr>
              <w:spacing w:line="370" w:lineRule="exact"/>
              <w:jc w:val="right"/>
              <w:rPr>
                <w:rFonts w:ascii="Arial" w:hAnsi="Arial" w:cs="Arial"/>
                <w:sz w:val="20"/>
                <w:szCs w:val="20"/>
              </w:rPr>
            </w:pPr>
          </w:p>
        </w:tc>
        <w:tc>
          <w:tcPr>
            <w:tcW w:w="2205" w:type="dxa"/>
            <w:vAlign w:val="bottom"/>
            <w:hideMark/>
          </w:tcPr>
          <w:p w14:paraId="1287E285" w14:textId="77777777" w:rsidR="00E444F1" w:rsidRPr="00DC1436" w:rsidRDefault="00E444F1" w:rsidP="002651E5">
            <w:pPr>
              <w:spacing w:line="370" w:lineRule="exact"/>
              <w:jc w:val="right"/>
              <w:rPr>
                <w:rFonts w:ascii="Arial" w:eastAsia="Arial Unicode MS" w:hAnsi="Arial" w:cs="Arial"/>
                <w:sz w:val="20"/>
                <w:szCs w:val="20"/>
              </w:rPr>
            </w:pPr>
            <w:r w:rsidRPr="00DC1436">
              <w:rPr>
                <w:rFonts w:ascii="Arial" w:hAnsi="Arial" w:cs="Arial"/>
                <w:sz w:val="20"/>
                <w:szCs w:val="20"/>
              </w:rPr>
              <w:t>(Unit: Baht)</w:t>
            </w:r>
          </w:p>
        </w:tc>
      </w:tr>
      <w:tr w:rsidR="00E444F1" w:rsidRPr="00DC1436" w14:paraId="7F0B3036" w14:textId="77777777" w:rsidTr="0053355B">
        <w:trPr>
          <w:trHeight w:val="216"/>
        </w:trPr>
        <w:tc>
          <w:tcPr>
            <w:tcW w:w="4680" w:type="dxa"/>
          </w:tcPr>
          <w:p w14:paraId="7CD522B1" w14:textId="77777777" w:rsidR="00E444F1" w:rsidRPr="00DC1436" w:rsidRDefault="00E444F1" w:rsidP="002651E5">
            <w:pPr>
              <w:spacing w:line="370" w:lineRule="exact"/>
              <w:rPr>
                <w:rFonts w:ascii="Arial" w:hAnsi="Arial" w:cs="Arial"/>
                <w:sz w:val="20"/>
                <w:szCs w:val="20"/>
              </w:rPr>
            </w:pPr>
          </w:p>
        </w:tc>
        <w:tc>
          <w:tcPr>
            <w:tcW w:w="2205" w:type="dxa"/>
          </w:tcPr>
          <w:p w14:paraId="17A0DA36" w14:textId="08FC8D26" w:rsidR="00E444F1" w:rsidRPr="00EA6EC3" w:rsidRDefault="00EA6EC3" w:rsidP="002651E5">
            <w:pPr>
              <w:pBdr>
                <w:bottom w:val="single" w:sz="4" w:space="1" w:color="auto"/>
              </w:pBdr>
              <w:spacing w:line="370" w:lineRule="exact"/>
              <w:jc w:val="center"/>
              <w:rPr>
                <w:rFonts w:ascii="Arial" w:hAnsi="Arial" w:cs="Arial"/>
                <w:sz w:val="20"/>
                <w:szCs w:val="20"/>
              </w:rPr>
            </w:pPr>
            <w:r>
              <w:rPr>
                <w:rFonts w:ascii="Arial" w:hAnsi="Arial" w:cs="Arial"/>
                <w:sz w:val="20"/>
                <w:szCs w:val="20"/>
              </w:rPr>
              <w:t xml:space="preserve">For the six-month period ended                        30 June </w:t>
            </w:r>
            <w:r w:rsidR="00E444F1" w:rsidRPr="00EA6EC3">
              <w:rPr>
                <w:rFonts w:ascii="Arial" w:hAnsi="Arial" w:cs="Arial"/>
                <w:sz w:val="20"/>
                <w:szCs w:val="20"/>
              </w:rPr>
              <w:t>2023</w:t>
            </w:r>
          </w:p>
        </w:tc>
        <w:tc>
          <w:tcPr>
            <w:tcW w:w="2205" w:type="dxa"/>
            <w:vAlign w:val="bottom"/>
          </w:tcPr>
          <w:p w14:paraId="10E0117A" w14:textId="54638545" w:rsidR="00E444F1" w:rsidRPr="00EA6EC3" w:rsidRDefault="00EA6EC3" w:rsidP="002651E5">
            <w:pPr>
              <w:pBdr>
                <w:bottom w:val="single" w:sz="4" w:space="1" w:color="auto"/>
              </w:pBdr>
              <w:spacing w:line="370" w:lineRule="exact"/>
              <w:jc w:val="center"/>
              <w:rPr>
                <w:rFonts w:ascii="Arial" w:hAnsi="Arial" w:cs="Arial"/>
                <w:sz w:val="20"/>
                <w:szCs w:val="20"/>
                <w:cs/>
              </w:rPr>
            </w:pPr>
            <w:r w:rsidRPr="00EA6EC3">
              <w:rPr>
                <w:rFonts w:ascii="Arial" w:hAnsi="Arial" w:cs="Arial"/>
                <w:sz w:val="20"/>
                <w:szCs w:val="20"/>
              </w:rPr>
              <w:t>For the period as from 4 March 2022 to</w:t>
            </w:r>
            <w:r>
              <w:rPr>
                <w:rFonts w:ascii="Arial" w:hAnsi="Arial" w:cs="Arial"/>
                <w:sz w:val="20"/>
                <w:szCs w:val="20"/>
              </w:rPr>
              <w:t xml:space="preserve">                  </w:t>
            </w:r>
            <w:r w:rsidRPr="00EA6EC3">
              <w:rPr>
                <w:rFonts w:ascii="Arial" w:hAnsi="Arial" w:cs="Arial"/>
                <w:sz w:val="20"/>
                <w:szCs w:val="20"/>
              </w:rPr>
              <w:t xml:space="preserve"> 30 June 2022</w:t>
            </w:r>
          </w:p>
        </w:tc>
      </w:tr>
      <w:tr w:rsidR="00E444F1" w:rsidRPr="00DC1436" w14:paraId="73D74489" w14:textId="77777777" w:rsidTr="0053355B">
        <w:trPr>
          <w:trHeight w:val="371"/>
        </w:trPr>
        <w:tc>
          <w:tcPr>
            <w:tcW w:w="4680" w:type="dxa"/>
            <w:vAlign w:val="bottom"/>
          </w:tcPr>
          <w:p w14:paraId="6B457EFA" w14:textId="77777777" w:rsidR="00E444F1" w:rsidRPr="00DC1436" w:rsidRDefault="00E444F1" w:rsidP="002651E5">
            <w:pPr>
              <w:spacing w:line="370" w:lineRule="exact"/>
              <w:rPr>
                <w:rFonts w:ascii="Arial" w:hAnsi="Arial" w:cs="Arial"/>
                <w:sz w:val="20"/>
                <w:szCs w:val="20"/>
                <w:cs/>
              </w:rPr>
            </w:pPr>
            <w:r>
              <w:rPr>
                <w:rFonts w:ascii="Arial" w:hAnsi="Arial" w:cs="Arial"/>
                <w:sz w:val="20"/>
                <w:szCs w:val="20"/>
              </w:rPr>
              <w:t>Short-term employee benefits</w:t>
            </w:r>
          </w:p>
        </w:tc>
        <w:tc>
          <w:tcPr>
            <w:tcW w:w="2205" w:type="dxa"/>
          </w:tcPr>
          <w:p w14:paraId="6425244B" w14:textId="1D81CDB5" w:rsidR="00E444F1" w:rsidRPr="00DC1436" w:rsidRDefault="000B11FB" w:rsidP="002651E5">
            <w:pPr>
              <w:pBdr>
                <w:bottom w:val="single" w:sz="4" w:space="1" w:color="auto"/>
              </w:pBdr>
              <w:tabs>
                <w:tab w:val="decimal" w:pos="1783"/>
              </w:tabs>
              <w:spacing w:line="370" w:lineRule="exact"/>
              <w:ind w:right="-43"/>
              <w:rPr>
                <w:rFonts w:ascii="Arial" w:hAnsi="Arial" w:cs="Arial"/>
                <w:sz w:val="20"/>
                <w:szCs w:val="20"/>
              </w:rPr>
            </w:pPr>
            <w:r>
              <w:rPr>
                <w:rFonts w:ascii="Arial" w:hAnsi="Arial" w:cs="Arial"/>
                <w:sz w:val="20"/>
                <w:szCs w:val="20"/>
              </w:rPr>
              <w:t>440,000</w:t>
            </w:r>
          </w:p>
        </w:tc>
        <w:tc>
          <w:tcPr>
            <w:tcW w:w="2205" w:type="dxa"/>
            <w:vAlign w:val="bottom"/>
          </w:tcPr>
          <w:p w14:paraId="7FEE4B9A" w14:textId="7C13F06B" w:rsidR="00E444F1" w:rsidRPr="00DC1436" w:rsidRDefault="00E444F1" w:rsidP="002651E5">
            <w:pPr>
              <w:pBdr>
                <w:bottom w:val="single" w:sz="4" w:space="1" w:color="auto"/>
              </w:pBdr>
              <w:tabs>
                <w:tab w:val="decimal" w:pos="1783"/>
              </w:tabs>
              <w:spacing w:line="370" w:lineRule="exact"/>
              <w:ind w:right="-43"/>
              <w:rPr>
                <w:rFonts w:ascii="Arial" w:hAnsi="Arial" w:cs="Arial"/>
                <w:sz w:val="20"/>
                <w:szCs w:val="20"/>
              </w:rPr>
            </w:pPr>
            <w:r>
              <w:rPr>
                <w:rFonts w:ascii="Arial" w:hAnsi="Arial" w:cs="Arial"/>
                <w:sz w:val="20"/>
                <w:szCs w:val="20"/>
              </w:rPr>
              <w:t>370,000</w:t>
            </w:r>
          </w:p>
        </w:tc>
      </w:tr>
      <w:tr w:rsidR="00E444F1" w:rsidRPr="00DC1436" w14:paraId="3F15D7A8" w14:textId="77777777" w:rsidTr="0053355B">
        <w:trPr>
          <w:trHeight w:val="371"/>
        </w:trPr>
        <w:tc>
          <w:tcPr>
            <w:tcW w:w="4680" w:type="dxa"/>
            <w:vAlign w:val="bottom"/>
          </w:tcPr>
          <w:p w14:paraId="246D23B2" w14:textId="77777777" w:rsidR="00E444F1" w:rsidRPr="00DC1436" w:rsidRDefault="00E444F1" w:rsidP="002651E5">
            <w:pPr>
              <w:spacing w:line="370" w:lineRule="exact"/>
              <w:ind w:left="156" w:right="-113" w:hanging="156"/>
              <w:rPr>
                <w:rFonts w:ascii="Arial" w:hAnsi="Arial" w:cs="Arial"/>
                <w:sz w:val="20"/>
                <w:szCs w:val="20"/>
                <w:cs/>
              </w:rPr>
            </w:pPr>
            <w:r>
              <w:rPr>
                <w:rFonts w:ascii="Arial" w:hAnsi="Arial" w:cs="Arial"/>
                <w:sz w:val="20"/>
                <w:szCs w:val="20"/>
              </w:rPr>
              <w:t>Total</w:t>
            </w:r>
          </w:p>
        </w:tc>
        <w:tc>
          <w:tcPr>
            <w:tcW w:w="2205" w:type="dxa"/>
          </w:tcPr>
          <w:p w14:paraId="09FF3B1C" w14:textId="30A77822" w:rsidR="00E444F1" w:rsidRPr="00DC1436" w:rsidRDefault="000B11FB" w:rsidP="002651E5">
            <w:pPr>
              <w:pBdr>
                <w:bottom w:val="double" w:sz="4" w:space="1" w:color="auto"/>
              </w:pBdr>
              <w:tabs>
                <w:tab w:val="decimal" w:pos="1783"/>
              </w:tabs>
              <w:spacing w:line="370" w:lineRule="exact"/>
              <w:ind w:right="-43"/>
              <w:rPr>
                <w:rFonts w:ascii="Arial" w:hAnsi="Arial" w:cs="Arial"/>
                <w:sz w:val="20"/>
                <w:szCs w:val="20"/>
              </w:rPr>
            </w:pPr>
            <w:r>
              <w:rPr>
                <w:rFonts w:ascii="Arial" w:hAnsi="Arial" w:cs="Arial"/>
                <w:sz w:val="20"/>
                <w:szCs w:val="20"/>
              </w:rPr>
              <w:t>440,000</w:t>
            </w:r>
          </w:p>
        </w:tc>
        <w:tc>
          <w:tcPr>
            <w:tcW w:w="2205" w:type="dxa"/>
            <w:vAlign w:val="bottom"/>
          </w:tcPr>
          <w:p w14:paraId="1F8B53AD" w14:textId="3FD69F54" w:rsidR="00E444F1" w:rsidRPr="00DC1436" w:rsidRDefault="00E444F1" w:rsidP="002651E5">
            <w:pPr>
              <w:pBdr>
                <w:bottom w:val="double" w:sz="4" w:space="1" w:color="auto"/>
              </w:pBdr>
              <w:tabs>
                <w:tab w:val="decimal" w:pos="1783"/>
              </w:tabs>
              <w:spacing w:line="370" w:lineRule="exact"/>
              <w:ind w:right="-43"/>
              <w:rPr>
                <w:rFonts w:ascii="Arial" w:hAnsi="Arial" w:cs="Arial"/>
                <w:sz w:val="20"/>
                <w:szCs w:val="20"/>
              </w:rPr>
            </w:pPr>
            <w:r>
              <w:rPr>
                <w:rFonts w:ascii="Arial" w:hAnsi="Arial" w:cs="Arial"/>
                <w:sz w:val="20"/>
                <w:szCs w:val="20"/>
              </w:rPr>
              <w:t>370,000</w:t>
            </w:r>
          </w:p>
        </w:tc>
      </w:tr>
    </w:tbl>
    <w:p w14:paraId="15827A22" w14:textId="4033737D" w:rsidR="00350962" w:rsidRDefault="00350962" w:rsidP="002651E5">
      <w:pPr>
        <w:tabs>
          <w:tab w:val="left" w:pos="1980"/>
          <w:tab w:val="left" w:pos="3600"/>
        </w:tabs>
        <w:spacing w:before="240" w:after="120" w:line="380" w:lineRule="exact"/>
        <w:ind w:left="547" w:hanging="547"/>
        <w:jc w:val="thaiDistribute"/>
        <w:rPr>
          <w:rFonts w:ascii="Arial" w:eastAsia="Arial Unicode MS" w:hAnsi="Arial" w:cs="Arial"/>
          <w:b/>
          <w:bCs/>
          <w:sz w:val="22"/>
          <w:szCs w:val="22"/>
        </w:rPr>
      </w:pPr>
      <w:r>
        <w:rPr>
          <w:rFonts w:ascii="Arial" w:eastAsia="Arial Unicode MS" w:hAnsi="Arial" w:cs="Arial"/>
          <w:b/>
          <w:bCs/>
          <w:sz w:val="22"/>
          <w:szCs w:val="22"/>
        </w:rPr>
        <w:t>10</w:t>
      </w:r>
      <w:r w:rsidRPr="00296C27">
        <w:rPr>
          <w:rFonts w:ascii="Arial" w:eastAsia="Arial Unicode MS" w:hAnsi="Arial" w:cs="Arial"/>
          <w:b/>
          <w:bCs/>
          <w:sz w:val="22"/>
          <w:szCs w:val="22"/>
        </w:rPr>
        <w:t>.</w:t>
      </w:r>
      <w:r>
        <w:rPr>
          <w:rFonts w:ascii="Arial" w:eastAsia="Arial Unicode MS" w:hAnsi="Arial" w:cs="Arial"/>
          <w:b/>
          <w:bCs/>
          <w:sz w:val="22"/>
          <w:szCs w:val="22"/>
        </w:rPr>
        <w:tab/>
        <w:t>Events after the reporting period</w:t>
      </w:r>
    </w:p>
    <w:p w14:paraId="26F53642" w14:textId="31B18E08" w:rsidR="005D4F6B" w:rsidRPr="005C63FA" w:rsidRDefault="00DE31FA" w:rsidP="005D4F6B">
      <w:pPr>
        <w:spacing w:before="120" w:after="120" w:line="380" w:lineRule="exact"/>
        <w:ind w:left="547"/>
        <w:jc w:val="thaiDistribute"/>
        <w:rPr>
          <w:rFonts w:ascii="Arial" w:hAnsi="Arial" w:cs="Arial"/>
          <w:color w:val="0D0D0D"/>
          <w:sz w:val="22"/>
          <w:szCs w:val="22"/>
        </w:rPr>
      </w:pPr>
      <w:r>
        <w:rPr>
          <w:rFonts w:ascii="Arial" w:hAnsi="Arial" w:cs="Arial"/>
          <w:color w:val="0D0D0D"/>
          <w:sz w:val="22"/>
          <w:szCs w:val="22"/>
        </w:rPr>
        <w:t xml:space="preserve">As </w:t>
      </w:r>
      <w:r w:rsidR="00BF79AE">
        <w:rPr>
          <w:rFonts w:ascii="Arial" w:hAnsi="Arial" w:cs="Arial"/>
          <w:color w:val="0D0D0D"/>
          <w:sz w:val="22"/>
          <w:szCs w:val="22"/>
        </w:rPr>
        <w:t>discussed</w:t>
      </w:r>
      <w:r>
        <w:rPr>
          <w:rFonts w:ascii="Arial" w:hAnsi="Arial" w:cs="Arial"/>
          <w:color w:val="0D0D0D"/>
          <w:sz w:val="22"/>
          <w:szCs w:val="22"/>
        </w:rPr>
        <w:t xml:space="preserve"> in Note 1.2 to the interim financial statements, the Company </w:t>
      </w:r>
      <w:r w:rsidR="005D4F6B" w:rsidRPr="005C63FA">
        <w:rPr>
          <w:rFonts w:ascii="Arial" w:hAnsi="Arial" w:cs="Arial"/>
          <w:color w:val="0D0D0D"/>
          <w:sz w:val="22"/>
          <w:szCs w:val="22"/>
        </w:rPr>
        <w:t>make a tender offer for all TVI’s securities.</w:t>
      </w:r>
      <w:r w:rsidR="005D4F6B" w:rsidRPr="005C63FA">
        <w:rPr>
          <w:rFonts w:ascii="Arial" w:hAnsi="Arial" w:cs="Arial" w:hint="cs"/>
          <w:color w:val="0D0D0D"/>
          <w:sz w:val="22"/>
          <w:szCs w:val="22"/>
          <w:cs/>
        </w:rPr>
        <w:t xml:space="preserve"> </w:t>
      </w:r>
      <w:r w:rsidR="005D4F6B" w:rsidRPr="005C63FA">
        <w:rPr>
          <w:rFonts w:ascii="Arial" w:hAnsi="Arial" w:cs="Arial"/>
          <w:color w:val="0D0D0D"/>
          <w:sz w:val="22"/>
          <w:szCs w:val="22"/>
        </w:rPr>
        <w:t>The Company is to issue and offer new ordinary shares to be exchanged at a one-to-one ratio, whereby one ordinary share of the Company will be swapped for each ordinary share of TVI. The tender offer period was set for 45 business days, starting from 2 May 2023 to 6 July 2023, which has</w:t>
      </w:r>
      <w:r w:rsidR="005D4F6B" w:rsidRPr="005D4F6B">
        <w:rPr>
          <w:rFonts w:ascii="Arial" w:hAnsi="Arial" w:cs="Arial"/>
          <w:color w:val="0D0D0D"/>
          <w:sz w:val="22"/>
          <w:szCs w:val="22"/>
        </w:rPr>
        <w:t xml:space="preserve"> now concluded</w:t>
      </w:r>
      <w:r w:rsidR="005D4F6B" w:rsidRPr="005C63FA">
        <w:rPr>
          <w:rFonts w:ascii="Arial" w:hAnsi="Arial" w:cs="Arial"/>
          <w:color w:val="0D0D0D"/>
          <w:sz w:val="22"/>
          <w:szCs w:val="22"/>
        </w:rPr>
        <w:t>. During this period, the shareholders of TVI accepted the tender offer for a total of 299,777,556 shares, accounting for 98.94% of TVI’s issued and paid-up shares. As a result, the tender offer was successfully completed, and TVI has currently become a subsidiary of the Company. The Company registered the amendment of the paid-up capital with the Ministry of Commerce on 7 July 2023.</w:t>
      </w:r>
    </w:p>
    <w:p w14:paraId="282F450A" w14:textId="77777777" w:rsidR="005D4F6B" w:rsidRPr="002651E5" w:rsidRDefault="005D4F6B" w:rsidP="005D4F6B">
      <w:pPr>
        <w:spacing w:before="120" w:after="120" w:line="380" w:lineRule="exact"/>
        <w:ind w:left="547"/>
        <w:jc w:val="thaiDistribute"/>
        <w:rPr>
          <w:rFonts w:ascii="Arial" w:hAnsi="Arial" w:cs="Arial"/>
          <w:color w:val="0D0D0D"/>
          <w:sz w:val="22"/>
          <w:szCs w:val="22"/>
        </w:rPr>
      </w:pPr>
      <w:r w:rsidRPr="005C63FA">
        <w:rPr>
          <w:rFonts w:ascii="Arial" w:hAnsi="Arial" w:cs="Arial"/>
          <w:color w:val="0D0D0D"/>
          <w:sz w:val="22"/>
          <w:szCs w:val="22"/>
        </w:rPr>
        <w:t>On 14 July 2023, the Company’s shares were listed on the Stock Exchange of Thailand (“SET”) in place of the TVI’s shares, which were delisted from the SET on the same date.</w:t>
      </w:r>
    </w:p>
    <w:p w14:paraId="73CE9AC4" w14:textId="0E0C25A5" w:rsidR="006F3F97" w:rsidRPr="00087330" w:rsidRDefault="0015065C" w:rsidP="002651E5">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1</w:t>
      </w:r>
      <w:r w:rsidR="00350962">
        <w:rPr>
          <w:rFonts w:ascii="Arial" w:hAnsi="Arial" w:cs="Arial"/>
          <w:b/>
          <w:bCs/>
          <w:sz w:val="22"/>
          <w:szCs w:val="22"/>
        </w:rPr>
        <w:t>1</w:t>
      </w:r>
      <w:r w:rsidR="006F3F97" w:rsidRPr="00087330">
        <w:rPr>
          <w:rFonts w:ascii="Arial" w:hAnsi="Arial" w:cs="Arial"/>
          <w:b/>
          <w:bCs/>
          <w:sz w:val="22"/>
          <w:szCs w:val="22"/>
        </w:rPr>
        <w:t>.</w:t>
      </w:r>
      <w:r w:rsidR="006F3F97" w:rsidRPr="00087330">
        <w:rPr>
          <w:rFonts w:ascii="Arial" w:hAnsi="Arial" w:cs="Arial"/>
          <w:b/>
          <w:bCs/>
          <w:sz w:val="22"/>
          <w:szCs w:val="22"/>
        </w:rPr>
        <w:tab/>
      </w:r>
      <w:r w:rsidR="00087330" w:rsidRPr="00087330">
        <w:rPr>
          <w:rFonts w:ascii="Arial" w:hAnsi="Arial" w:cs="Arial"/>
          <w:b/>
          <w:bCs/>
          <w:sz w:val="22"/>
          <w:szCs w:val="22"/>
        </w:rPr>
        <w:t>Approval of interim financial statements</w:t>
      </w:r>
    </w:p>
    <w:p w14:paraId="58143B4D" w14:textId="447EA8A5" w:rsidR="006F3F97" w:rsidRPr="004D205C" w:rsidRDefault="00087330" w:rsidP="002651E5">
      <w:pPr>
        <w:spacing w:before="120" w:after="120" w:line="380" w:lineRule="exact"/>
        <w:ind w:left="547"/>
        <w:jc w:val="thaiDistribute"/>
        <w:rPr>
          <w:rFonts w:ascii="Arial" w:hAnsi="Arial" w:cs="Arial"/>
          <w:sz w:val="22"/>
          <w:szCs w:val="22"/>
        </w:rPr>
      </w:pPr>
      <w:proofErr w:type="gramStart"/>
      <w:r w:rsidRPr="00010C97">
        <w:rPr>
          <w:rFonts w:ascii="Arial" w:hAnsi="Arial" w:cs="Arial"/>
          <w:color w:val="0D0D0D"/>
          <w:sz w:val="22"/>
          <w:szCs w:val="22"/>
        </w:rPr>
        <w:t xml:space="preserve">These interim financial </w:t>
      </w:r>
      <w:r w:rsidR="00F87536" w:rsidRPr="00010C97">
        <w:rPr>
          <w:rFonts w:ascii="Arial" w:hAnsi="Arial" w:cs="Arial"/>
          <w:color w:val="0D0D0D"/>
          <w:sz w:val="22"/>
          <w:szCs w:val="22"/>
        </w:rPr>
        <w:t>information</w:t>
      </w:r>
      <w:proofErr w:type="gramEnd"/>
      <w:r w:rsidRPr="00010C97">
        <w:rPr>
          <w:rFonts w:ascii="Arial" w:hAnsi="Arial" w:cs="Arial"/>
          <w:color w:val="0D0D0D"/>
          <w:sz w:val="22"/>
          <w:szCs w:val="22"/>
        </w:rPr>
        <w:t xml:space="preserve"> were </w:t>
      </w:r>
      <w:proofErr w:type="spellStart"/>
      <w:r w:rsidRPr="00010C97">
        <w:rPr>
          <w:rFonts w:ascii="Arial" w:hAnsi="Arial" w:cs="Arial"/>
          <w:color w:val="0D0D0D"/>
          <w:sz w:val="22"/>
          <w:szCs w:val="22"/>
        </w:rPr>
        <w:t>authorised</w:t>
      </w:r>
      <w:proofErr w:type="spellEnd"/>
      <w:r w:rsidRPr="00010C97">
        <w:rPr>
          <w:rFonts w:ascii="Arial" w:hAnsi="Arial" w:cs="Arial"/>
          <w:color w:val="0D0D0D"/>
          <w:sz w:val="22"/>
          <w:szCs w:val="22"/>
        </w:rPr>
        <w:t xml:space="preserve"> for issue by the Company’s Board of Directors on</w:t>
      </w:r>
      <w:r w:rsidR="00531816" w:rsidRPr="00010C97">
        <w:rPr>
          <w:rFonts w:ascii="Arial" w:hAnsi="Arial" w:cs="Arial"/>
          <w:color w:val="0D0D0D"/>
          <w:sz w:val="22"/>
          <w:szCs w:val="22"/>
        </w:rPr>
        <w:t xml:space="preserve"> </w:t>
      </w:r>
      <w:r w:rsidR="00A76752">
        <w:rPr>
          <w:rFonts w:ascii="Arial" w:hAnsi="Arial"/>
          <w:sz w:val="22"/>
          <w:szCs w:val="22"/>
        </w:rPr>
        <w:t>10 August 2023.</w:t>
      </w:r>
    </w:p>
    <w:sectPr w:rsidR="006F3F97" w:rsidRPr="004D205C" w:rsidSect="00FB5CF1">
      <w:headerReference w:type="default" r:id="rId11"/>
      <w:footerReference w:type="default" r:id="rId12"/>
      <w:pgSz w:w="11909" w:h="16834" w:code="9"/>
      <w:pgMar w:top="1296" w:right="1080" w:bottom="1080" w:left="1339" w:header="706" w:footer="70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1E0217" w14:textId="77777777" w:rsidR="000E07E7" w:rsidRDefault="000E07E7" w:rsidP="008442C1">
      <w:r>
        <w:separator/>
      </w:r>
    </w:p>
  </w:endnote>
  <w:endnote w:type="continuationSeparator" w:id="0">
    <w:p w14:paraId="1D379F01" w14:textId="77777777" w:rsidR="000E07E7" w:rsidRDefault="000E07E7"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3373256"/>
      <w:docPartObj>
        <w:docPartGallery w:val="Page Numbers (Bottom of Page)"/>
        <w:docPartUnique/>
      </w:docPartObj>
    </w:sdtPr>
    <w:sdtEndPr>
      <w:rPr>
        <w:rFonts w:ascii="Arial" w:hAnsi="Arial" w:cs="Arial"/>
        <w:noProof/>
        <w:sz w:val="22"/>
        <w:szCs w:val="22"/>
      </w:rPr>
    </w:sdtEndPr>
    <w:sdtContent>
      <w:p w14:paraId="3813C469" w14:textId="3FCC7CD7" w:rsidR="002C376C" w:rsidRPr="00517D63" w:rsidRDefault="002C376C">
        <w:pPr>
          <w:pStyle w:val="Footer"/>
          <w:jc w:val="right"/>
          <w:rPr>
            <w:rFonts w:ascii="Arial" w:hAnsi="Arial" w:cs="Arial"/>
            <w:sz w:val="22"/>
            <w:szCs w:val="22"/>
          </w:rPr>
        </w:pPr>
        <w:r w:rsidRPr="00517D63">
          <w:rPr>
            <w:rFonts w:ascii="Arial" w:hAnsi="Arial" w:cs="Arial"/>
            <w:sz w:val="22"/>
            <w:szCs w:val="22"/>
          </w:rPr>
          <w:fldChar w:fldCharType="begin"/>
        </w:r>
        <w:r w:rsidRPr="00517D63">
          <w:rPr>
            <w:rFonts w:ascii="Arial" w:hAnsi="Arial" w:cs="Arial"/>
            <w:sz w:val="22"/>
            <w:szCs w:val="22"/>
          </w:rPr>
          <w:instrText xml:space="preserve"> PAGE   \* MERGEFORMAT </w:instrText>
        </w:r>
        <w:r w:rsidRPr="00517D63">
          <w:rPr>
            <w:rFonts w:ascii="Arial" w:hAnsi="Arial" w:cs="Arial"/>
            <w:sz w:val="22"/>
            <w:szCs w:val="22"/>
          </w:rPr>
          <w:fldChar w:fldCharType="separate"/>
        </w:r>
        <w:r w:rsidR="00531816">
          <w:rPr>
            <w:rFonts w:ascii="Arial" w:hAnsi="Arial" w:cs="Arial"/>
            <w:noProof/>
            <w:sz w:val="22"/>
            <w:szCs w:val="22"/>
          </w:rPr>
          <w:t>2</w:t>
        </w:r>
        <w:r w:rsidRPr="00517D63">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DCEB58" w14:textId="77777777" w:rsidR="000E07E7" w:rsidRDefault="000E07E7" w:rsidP="008442C1">
      <w:r>
        <w:separator/>
      </w:r>
    </w:p>
  </w:footnote>
  <w:footnote w:type="continuationSeparator" w:id="0">
    <w:p w14:paraId="74CFE68F" w14:textId="77777777" w:rsidR="000E07E7" w:rsidRDefault="000E07E7"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F3437" w14:textId="696BB3B1" w:rsidR="00EC0098" w:rsidRPr="008564BC" w:rsidRDefault="008564BC" w:rsidP="008564BC">
    <w:pPr>
      <w:pStyle w:val="Header"/>
      <w:jc w:val="right"/>
      <w:rPr>
        <w:rFonts w:ascii="Arial" w:hAnsi="Arial" w:cs="Arial"/>
        <w:sz w:val="22"/>
        <w:szCs w:val="22"/>
      </w:rPr>
    </w:pPr>
    <w:r w:rsidRPr="00F6500D">
      <w:rPr>
        <w:rFonts w:ascii="Arial" w:hAnsi="Arial" w:cs="Arial"/>
        <w:sz w:val="22"/>
        <w:szCs w:val="22"/>
      </w:rPr>
      <w:t>(</w:t>
    </w:r>
    <w:r>
      <w:rPr>
        <w:rFonts w:ascii="Arial" w:hAnsi="Arial" w:cs="Arial"/>
        <w:sz w:val="22"/>
        <w:szCs w:val="22"/>
      </w:rPr>
      <w:t>U</w:t>
    </w:r>
    <w:r w:rsidRPr="00F6500D">
      <w:rPr>
        <w:rFonts w:ascii="Arial" w:hAnsi="Arial" w:cs="Arial"/>
        <w:sz w:val="22"/>
        <w:szCs w:val="22"/>
      </w:rPr>
      <w:t>naudited but reviewed)</w:t>
    </w:r>
  </w:p>
  <w:p w14:paraId="47D2D5AE" w14:textId="2298A02A" w:rsidR="00EC0098" w:rsidRDefault="00EC00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5C63A3"/>
    <w:multiLevelType w:val="hybridMultilevel"/>
    <w:tmpl w:val="7602C500"/>
    <w:lvl w:ilvl="0" w:tplc="891A0A42">
      <w:start w:val="1"/>
      <w:numFmt w:val="decimal"/>
      <w:lvlText w:val="%1."/>
      <w:lvlJc w:val="left"/>
      <w:pPr>
        <w:tabs>
          <w:tab w:val="num" w:pos="6390"/>
        </w:tabs>
        <w:ind w:left="6390" w:hanging="360"/>
      </w:pPr>
      <w:rPr>
        <w:rFonts w:ascii="Arial" w:hAnsi="Arial" w:cs="Arial" w:hint="default"/>
        <w:b/>
        <w:bCs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C57726"/>
    <w:multiLevelType w:val="multilevel"/>
    <w:tmpl w:val="1B90D4FC"/>
    <w:lvl w:ilvl="0">
      <w:start w:val="1"/>
      <w:numFmt w:val="decimal"/>
      <w:lvlText w:val="%1."/>
      <w:lvlJc w:val="left"/>
      <w:pPr>
        <w:ind w:left="960" w:hanging="600"/>
      </w:pPr>
      <w:rPr>
        <w:rFonts w:hint="default"/>
        <w:b/>
        <w:bCs/>
      </w:rPr>
    </w:lvl>
    <w:lvl w:ilvl="1">
      <w:start w:val="6"/>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0E85618"/>
    <w:multiLevelType w:val="hybridMultilevel"/>
    <w:tmpl w:val="7602C500"/>
    <w:lvl w:ilvl="0" w:tplc="891A0A42">
      <w:start w:val="1"/>
      <w:numFmt w:val="decimal"/>
      <w:lvlText w:val="%1."/>
      <w:lvlJc w:val="left"/>
      <w:pPr>
        <w:tabs>
          <w:tab w:val="num" w:pos="6390"/>
        </w:tabs>
        <w:ind w:left="6390" w:hanging="360"/>
      </w:pPr>
      <w:rPr>
        <w:rFonts w:ascii="Arial" w:hAnsi="Arial" w:cs="Arial" w:hint="default"/>
        <w:b/>
        <w:bCs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34780C"/>
    <w:multiLevelType w:val="hybridMultilevel"/>
    <w:tmpl w:val="884EA8D4"/>
    <w:lvl w:ilvl="0" w:tplc="73B42B60">
      <w:start w:val="1"/>
      <w:numFmt w:val="decimal"/>
      <w:lvlText w:val="%1)"/>
      <w:lvlJc w:val="left"/>
      <w:pPr>
        <w:ind w:left="1080" w:hanging="540"/>
      </w:pPr>
      <w:rPr>
        <w:rFonts w:ascii="Arial" w:eastAsia="Times New Roman" w:hAnsi="Arial" w:cs="Arial"/>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6"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 w15:restartNumberingAfterBreak="0">
    <w:nsid w:val="1E2809EA"/>
    <w:multiLevelType w:val="hybridMultilevel"/>
    <w:tmpl w:val="7602C500"/>
    <w:lvl w:ilvl="0" w:tplc="891A0A42">
      <w:start w:val="1"/>
      <w:numFmt w:val="decimal"/>
      <w:lvlText w:val="%1."/>
      <w:lvlJc w:val="left"/>
      <w:pPr>
        <w:tabs>
          <w:tab w:val="num" w:pos="6390"/>
        </w:tabs>
        <w:ind w:left="6390" w:hanging="360"/>
      </w:pPr>
      <w:rPr>
        <w:rFonts w:ascii="Arial" w:hAnsi="Arial" w:cs="Arial" w:hint="default"/>
        <w:b/>
        <w:bCs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0" w15:restartNumberingAfterBreak="0">
    <w:nsid w:val="2ACA4000"/>
    <w:multiLevelType w:val="hybridMultilevel"/>
    <w:tmpl w:val="7602C500"/>
    <w:lvl w:ilvl="0" w:tplc="891A0A42">
      <w:start w:val="1"/>
      <w:numFmt w:val="decimal"/>
      <w:lvlText w:val="%1."/>
      <w:lvlJc w:val="left"/>
      <w:pPr>
        <w:tabs>
          <w:tab w:val="num" w:pos="6390"/>
        </w:tabs>
        <w:ind w:left="6390" w:hanging="360"/>
      </w:pPr>
      <w:rPr>
        <w:rFonts w:ascii="Arial" w:hAnsi="Arial" w:cs="Arial" w:hint="default"/>
        <w:b/>
        <w:bCs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2"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3"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4" w15:restartNumberingAfterBreak="0">
    <w:nsid w:val="49841F84"/>
    <w:multiLevelType w:val="hybridMultilevel"/>
    <w:tmpl w:val="0FC0A08E"/>
    <w:lvl w:ilvl="0" w:tplc="0409000F">
      <w:start w:val="3"/>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7"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9"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1"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2"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3" w15:restartNumberingAfterBreak="0">
    <w:nsid w:val="601D0BA4"/>
    <w:multiLevelType w:val="hybridMultilevel"/>
    <w:tmpl w:val="638A3426"/>
    <w:lvl w:ilvl="0" w:tplc="5BBC993E">
      <w:start w:val="9"/>
      <w:numFmt w:val="bullet"/>
      <w:lvlText w:val="-"/>
      <w:lvlJc w:val="left"/>
      <w:pPr>
        <w:ind w:left="615" w:hanging="360"/>
      </w:pPr>
      <w:rPr>
        <w:rFonts w:ascii="Angsana New" w:eastAsia="Times New Roman" w:hAnsi="Angsana New" w:cs="Angsana New" w:hint="default"/>
      </w:rPr>
    </w:lvl>
    <w:lvl w:ilvl="1" w:tplc="04090003" w:tentative="1">
      <w:start w:val="1"/>
      <w:numFmt w:val="bullet"/>
      <w:lvlText w:val="o"/>
      <w:lvlJc w:val="left"/>
      <w:pPr>
        <w:ind w:left="1335" w:hanging="360"/>
      </w:pPr>
      <w:rPr>
        <w:rFonts w:ascii="Courier New" w:hAnsi="Courier New" w:cs="Courier New" w:hint="default"/>
      </w:rPr>
    </w:lvl>
    <w:lvl w:ilvl="2" w:tplc="04090005" w:tentative="1">
      <w:start w:val="1"/>
      <w:numFmt w:val="bullet"/>
      <w:lvlText w:val=""/>
      <w:lvlJc w:val="left"/>
      <w:pPr>
        <w:ind w:left="2055" w:hanging="360"/>
      </w:pPr>
      <w:rPr>
        <w:rFonts w:ascii="Wingdings" w:hAnsi="Wingdings" w:hint="default"/>
      </w:rPr>
    </w:lvl>
    <w:lvl w:ilvl="3" w:tplc="04090001" w:tentative="1">
      <w:start w:val="1"/>
      <w:numFmt w:val="bullet"/>
      <w:lvlText w:val=""/>
      <w:lvlJc w:val="left"/>
      <w:pPr>
        <w:ind w:left="2775" w:hanging="360"/>
      </w:pPr>
      <w:rPr>
        <w:rFonts w:ascii="Symbol" w:hAnsi="Symbol" w:hint="default"/>
      </w:rPr>
    </w:lvl>
    <w:lvl w:ilvl="4" w:tplc="04090003" w:tentative="1">
      <w:start w:val="1"/>
      <w:numFmt w:val="bullet"/>
      <w:lvlText w:val="o"/>
      <w:lvlJc w:val="left"/>
      <w:pPr>
        <w:ind w:left="3495" w:hanging="360"/>
      </w:pPr>
      <w:rPr>
        <w:rFonts w:ascii="Courier New" w:hAnsi="Courier New" w:cs="Courier New" w:hint="default"/>
      </w:rPr>
    </w:lvl>
    <w:lvl w:ilvl="5" w:tplc="04090005" w:tentative="1">
      <w:start w:val="1"/>
      <w:numFmt w:val="bullet"/>
      <w:lvlText w:val=""/>
      <w:lvlJc w:val="left"/>
      <w:pPr>
        <w:ind w:left="4215" w:hanging="360"/>
      </w:pPr>
      <w:rPr>
        <w:rFonts w:ascii="Wingdings" w:hAnsi="Wingdings" w:hint="default"/>
      </w:rPr>
    </w:lvl>
    <w:lvl w:ilvl="6" w:tplc="04090001" w:tentative="1">
      <w:start w:val="1"/>
      <w:numFmt w:val="bullet"/>
      <w:lvlText w:val=""/>
      <w:lvlJc w:val="left"/>
      <w:pPr>
        <w:ind w:left="4935" w:hanging="360"/>
      </w:pPr>
      <w:rPr>
        <w:rFonts w:ascii="Symbol" w:hAnsi="Symbol" w:hint="default"/>
      </w:rPr>
    </w:lvl>
    <w:lvl w:ilvl="7" w:tplc="04090003" w:tentative="1">
      <w:start w:val="1"/>
      <w:numFmt w:val="bullet"/>
      <w:lvlText w:val="o"/>
      <w:lvlJc w:val="left"/>
      <w:pPr>
        <w:ind w:left="5655" w:hanging="360"/>
      </w:pPr>
      <w:rPr>
        <w:rFonts w:ascii="Courier New" w:hAnsi="Courier New" w:cs="Courier New" w:hint="default"/>
      </w:rPr>
    </w:lvl>
    <w:lvl w:ilvl="8" w:tplc="04090005" w:tentative="1">
      <w:start w:val="1"/>
      <w:numFmt w:val="bullet"/>
      <w:lvlText w:val=""/>
      <w:lvlJc w:val="left"/>
      <w:pPr>
        <w:ind w:left="6375" w:hanging="360"/>
      </w:pPr>
      <w:rPr>
        <w:rFonts w:ascii="Wingdings" w:hAnsi="Wingdings" w:hint="default"/>
      </w:rPr>
    </w:lvl>
  </w:abstractNum>
  <w:abstractNum w:abstractNumId="24"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5"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83A1A12"/>
    <w:multiLevelType w:val="hybridMultilevel"/>
    <w:tmpl w:val="7602C500"/>
    <w:lvl w:ilvl="0" w:tplc="891A0A42">
      <w:start w:val="1"/>
      <w:numFmt w:val="decimal"/>
      <w:lvlText w:val="%1."/>
      <w:lvlJc w:val="left"/>
      <w:pPr>
        <w:tabs>
          <w:tab w:val="num" w:pos="6390"/>
        </w:tabs>
        <w:ind w:left="6390" w:hanging="360"/>
      </w:pPr>
      <w:rPr>
        <w:rFonts w:ascii="Arial" w:hAnsi="Arial" w:cs="Arial" w:hint="default"/>
        <w:b/>
        <w:bCs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abstractNum w:abstractNumId="30" w15:restartNumberingAfterBreak="0">
    <w:nsid w:val="7B3C0EE3"/>
    <w:multiLevelType w:val="hybridMultilevel"/>
    <w:tmpl w:val="70749FEE"/>
    <w:lvl w:ilvl="0" w:tplc="61661038">
      <w:start w:val="7"/>
      <w:numFmt w:val="decimal"/>
      <w:lvlText w:val="%1."/>
      <w:lvlJc w:val="left"/>
      <w:pPr>
        <w:ind w:left="540" w:hanging="360"/>
      </w:pPr>
      <w:rPr>
        <w:b w:val="0"/>
      </w:rPr>
    </w:lvl>
    <w:lvl w:ilvl="1" w:tplc="04090019">
      <w:start w:val="1"/>
      <w:numFmt w:val="lowerLetter"/>
      <w:lvlText w:val="%2."/>
      <w:lvlJc w:val="left"/>
      <w:pPr>
        <w:ind w:left="1260" w:hanging="360"/>
      </w:pPr>
    </w:lvl>
    <w:lvl w:ilvl="2" w:tplc="0409001B">
      <w:start w:val="1"/>
      <w:numFmt w:val="lowerRoman"/>
      <w:lvlText w:val="%3."/>
      <w:lvlJc w:val="right"/>
      <w:pPr>
        <w:ind w:left="1980" w:hanging="180"/>
      </w:pPr>
    </w:lvl>
    <w:lvl w:ilvl="3" w:tplc="0409000F">
      <w:start w:val="1"/>
      <w:numFmt w:val="decimal"/>
      <w:lvlText w:val="%4."/>
      <w:lvlJc w:val="left"/>
      <w:pPr>
        <w:ind w:left="2700" w:hanging="360"/>
      </w:pPr>
    </w:lvl>
    <w:lvl w:ilvl="4" w:tplc="04090019">
      <w:start w:val="1"/>
      <w:numFmt w:val="lowerLetter"/>
      <w:lvlText w:val="%5."/>
      <w:lvlJc w:val="left"/>
      <w:pPr>
        <w:ind w:left="3420" w:hanging="360"/>
      </w:pPr>
    </w:lvl>
    <w:lvl w:ilvl="5" w:tplc="0409001B">
      <w:start w:val="1"/>
      <w:numFmt w:val="lowerRoman"/>
      <w:lvlText w:val="%6."/>
      <w:lvlJc w:val="right"/>
      <w:pPr>
        <w:ind w:left="4140" w:hanging="180"/>
      </w:pPr>
    </w:lvl>
    <w:lvl w:ilvl="6" w:tplc="0409000F">
      <w:start w:val="1"/>
      <w:numFmt w:val="decimal"/>
      <w:lvlText w:val="%7."/>
      <w:lvlJc w:val="left"/>
      <w:pPr>
        <w:ind w:left="4860" w:hanging="360"/>
      </w:pPr>
    </w:lvl>
    <w:lvl w:ilvl="7" w:tplc="04090019">
      <w:start w:val="1"/>
      <w:numFmt w:val="lowerLetter"/>
      <w:lvlText w:val="%8."/>
      <w:lvlJc w:val="left"/>
      <w:pPr>
        <w:ind w:left="5580" w:hanging="360"/>
      </w:pPr>
    </w:lvl>
    <w:lvl w:ilvl="8" w:tplc="0409001B">
      <w:start w:val="1"/>
      <w:numFmt w:val="lowerRoman"/>
      <w:lvlText w:val="%9."/>
      <w:lvlJc w:val="right"/>
      <w:pPr>
        <w:ind w:left="6300" w:hanging="180"/>
      </w:pPr>
    </w:lvl>
  </w:abstractNum>
  <w:num w:numId="1" w16cid:durableId="1776631663">
    <w:abstractNumId w:val="13"/>
  </w:num>
  <w:num w:numId="2" w16cid:durableId="411392893">
    <w:abstractNumId w:val="29"/>
  </w:num>
  <w:num w:numId="3" w16cid:durableId="246505645">
    <w:abstractNumId w:val="17"/>
  </w:num>
  <w:num w:numId="4" w16cid:durableId="18434817">
    <w:abstractNumId w:val="15"/>
  </w:num>
  <w:num w:numId="5" w16cid:durableId="787505473">
    <w:abstractNumId w:val="27"/>
  </w:num>
  <w:num w:numId="6" w16cid:durableId="2145082378">
    <w:abstractNumId w:val="9"/>
  </w:num>
  <w:num w:numId="7" w16cid:durableId="230191803">
    <w:abstractNumId w:val="25"/>
  </w:num>
  <w:num w:numId="8" w16cid:durableId="831406661">
    <w:abstractNumId w:val="11"/>
  </w:num>
  <w:num w:numId="9" w16cid:durableId="342123731">
    <w:abstractNumId w:val="21"/>
  </w:num>
  <w:num w:numId="10" w16cid:durableId="659621952">
    <w:abstractNumId w:val="22"/>
  </w:num>
  <w:num w:numId="11" w16cid:durableId="788163987">
    <w:abstractNumId w:val="12"/>
  </w:num>
  <w:num w:numId="12" w16cid:durableId="215166227">
    <w:abstractNumId w:val="18"/>
  </w:num>
  <w:num w:numId="13" w16cid:durableId="1640568041">
    <w:abstractNumId w:val="8"/>
  </w:num>
  <w:num w:numId="14" w16cid:durableId="1980842909">
    <w:abstractNumId w:val="5"/>
  </w:num>
  <w:num w:numId="15" w16cid:durableId="979304832">
    <w:abstractNumId w:val="6"/>
  </w:num>
  <w:num w:numId="16" w16cid:durableId="1959793141">
    <w:abstractNumId w:val="20"/>
  </w:num>
  <w:num w:numId="17" w16cid:durableId="881555204">
    <w:abstractNumId w:val="16"/>
  </w:num>
  <w:num w:numId="18" w16cid:durableId="1381898559">
    <w:abstractNumId w:val="26"/>
  </w:num>
  <w:num w:numId="19" w16cid:durableId="534586259">
    <w:abstractNumId w:val="0"/>
  </w:num>
  <w:num w:numId="20" w16cid:durableId="1214925952">
    <w:abstractNumId w:val="19"/>
  </w:num>
  <w:num w:numId="21" w16cid:durableId="678851950">
    <w:abstractNumId w:val="24"/>
  </w:num>
  <w:num w:numId="22" w16cid:durableId="915625356">
    <w:abstractNumId w:val="14"/>
  </w:num>
  <w:num w:numId="23" w16cid:durableId="791287403">
    <w:abstractNumId w:val="3"/>
  </w:num>
  <w:num w:numId="24" w16cid:durableId="632254666">
    <w:abstractNumId w:val="28"/>
  </w:num>
  <w:num w:numId="25" w16cid:durableId="1687712261">
    <w:abstractNumId w:val="1"/>
  </w:num>
  <w:num w:numId="26" w16cid:durableId="610164697">
    <w:abstractNumId w:val="7"/>
  </w:num>
  <w:num w:numId="27" w16cid:durableId="2128422527">
    <w:abstractNumId w:val="10"/>
  </w:num>
  <w:num w:numId="28" w16cid:durableId="748618508">
    <w:abstractNumId w:val="23"/>
  </w:num>
  <w:num w:numId="29" w16cid:durableId="618872632">
    <w:abstractNumId w:val="4"/>
  </w:num>
  <w:num w:numId="30" w16cid:durableId="157616441">
    <w:abstractNumId w:val="2"/>
  </w:num>
  <w:num w:numId="31" w16cid:durableId="519663502">
    <w:abstractNumId w:val="3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81921"/>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4666"/>
    <w:rsid w:val="00006C92"/>
    <w:rsid w:val="00006EA1"/>
    <w:rsid w:val="0000759E"/>
    <w:rsid w:val="00007B86"/>
    <w:rsid w:val="00007C51"/>
    <w:rsid w:val="00010900"/>
    <w:rsid w:val="00010C97"/>
    <w:rsid w:val="00012777"/>
    <w:rsid w:val="000133A2"/>
    <w:rsid w:val="00013D8C"/>
    <w:rsid w:val="000142F7"/>
    <w:rsid w:val="00014E1D"/>
    <w:rsid w:val="00023402"/>
    <w:rsid w:val="00023BC6"/>
    <w:rsid w:val="000256ED"/>
    <w:rsid w:val="00027E4A"/>
    <w:rsid w:val="00033A2D"/>
    <w:rsid w:val="000364C2"/>
    <w:rsid w:val="00037230"/>
    <w:rsid w:val="0004010F"/>
    <w:rsid w:val="0004040F"/>
    <w:rsid w:val="00040BE3"/>
    <w:rsid w:val="00041035"/>
    <w:rsid w:val="0004189B"/>
    <w:rsid w:val="00043F22"/>
    <w:rsid w:val="000444D7"/>
    <w:rsid w:val="00045489"/>
    <w:rsid w:val="00045877"/>
    <w:rsid w:val="00046850"/>
    <w:rsid w:val="00046980"/>
    <w:rsid w:val="000509E3"/>
    <w:rsid w:val="00052020"/>
    <w:rsid w:val="00053BF0"/>
    <w:rsid w:val="00053E17"/>
    <w:rsid w:val="00056A34"/>
    <w:rsid w:val="00056C22"/>
    <w:rsid w:val="0005709E"/>
    <w:rsid w:val="00060FB7"/>
    <w:rsid w:val="000612DC"/>
    <w:rsid w:val="00062621"/>
    <w:rsid w:val="00062B6D"/>
    <w:rsid w:val="00062C0F"/>
    <w:rsid w:val="00062CDF"/>
    <w:rsid w:val="00063E3E"/>
    <w:rsid w:val="00066B57"/>
    <w:rsid w:val="0006763F"/>
    <w:rsid w:val="00071631"/>
    <w:rsid w:val="0007185D"/>
    <w:rsid w:val="00072D1C"/>
    <w:rsid w:val="0007371F"/>
    <w:rsid w:val="00074083"/>
    <w:rsid w:val="00074D81"/>
    <w:rsid w:val="00074FFC"/>
    <w:rsid w:val="000750AB"/>
    <w:rsid w:val="00076485"/>
    <w:rsid w:val="00076CF5"/>
    <w:rsid w:val="0007706C"/>
    <w:rsid w:val="00077588"/>
    <w:rsid w:val="00080758"/>
    <w:rsid w:val="0008084D"/>
    <w:rsid w:val="0008146F"/>
    <w:rsid w:val="00081A8E"/>
    <w:rsid w:val="00081FBC"/>
    <w:rsid w:val="0008242F"/>
    <w:rsid w:val="00082B54"/>
    <w:rsid w:val="00082F9E"/>
    <w:rsid w:val="000844E2"/>
    <w:rsid w:val="0008584B"/>
    <w:rsid w:val="00086A04"/>
    <w:rsid w:val="00087330"/>
    <w:rsid w:val="0009032E"/>
    <w:rsid w:val="00092139"/>
    <w:rsid w:val="0009290D"/>
    <w:rsid w:val="00094448"/>
    <w:rsid w:val="000954EE"/>
    <w:rsid w:val="00095960"/>
    <w:rsid w:val="0009685F"/>
    <w:rsid w:val="000A02AB"/>
    <w:rsid w:val="000A09BD"/>
    <w:rsid w:val="000A366D"/>
    <w:rsid w:val="000A40F7"/>
    <w:rsid w:val="000A4395"/>
    <w:rsid w:val="000A5576"/>
    <w:rsid w:val="000A5711"/>
    <w:rsid w:val="000A5730"/>
    <w:rsid w:val="000A6D12"/>
    <w:rsid w:val="000B087D"/>
    <w:rsid w:val="000B11FB"/>
    <w:rsid w:val="000B2B58"/>
    <w:rsid w:val="000B2EB7"/>
    <w:rsid w:val="000B2ED1"/>
    <w:rsid w:val="000B3DC0"/>
    <w:rsid w:val="000B3DDF"/>
    <w:rsid w:val="000B4557"/>
    <w:rsid w:val="000B4A52"/>
    <w:rsid w:val="000B5031"/>
    <w:rsid w:val="000B612A"/>
    <w:rsid w:val="000B6D3D"/>
    <w:rsid w:val="000B7EA5"/>
    <w:rsid w:val="000C1757"/>
    <w:rsid w:val="000C1C4F"/>
    <w:rsid w:val="000C57E2"/>
    <w:rsid w:val="000C5D36"/>
    <w:rsid w:val="000C70D0"/>
    <w:rsid w:val="000C796F"/>
    <w:rsid w:val="000D07CC"/>
    <w:rsid w:val="000D0CC7"/>
    <w:rsid w:val="000D202C"/>
    <w:rsid w:val="000D2295"/>
    <w:rsid w:val="000D35A8"/>
    <w:rsid w:val="000D37BB"/>
    <w:rsid w:val="000D400A"/>
    <w:rsid w:val="000D4B37"/>
    <w:rsid w:val="000D50CF"/>
    <w:rsid w:val="000D68F3"/>
    <w:rsid w:val="000D7047"/>
    <w:rsid w:val="000D74FC"/>
    <w:rsid w:val="000D7BDA"/>
    <w:rsid w:val="000D7FC3"/>
    <w:rsid w:val="000E03D8"/>
    <w:rsid w:val="000E07E7"/>
    <w:rsid w:val="000E0FB6"/>
    <w:rsid w:val="000E1086"/>
    <w:rsid w:val="000E1282"/>
    <w:rsid w:val="000E2EC6"/>
    <w:rsid w:val="000E658E"/>
    <w:rsid w:val="000F2F2B"/>
    <w:rsid w:val="000F30FD"/>
    <w:rsid w:val="000F4D94"/>
    <w:rsid w:val="000F65E9"/>
    <w:rsid w:val="00101BDA"/>
    <w:rsid w:val="00102692"/>
    <w:rsid w:val="0010349A"/>
    <w:rsid w:val="00103635"/>
    <w:rsid w:val="001058BE"/>
    <w:rsid w:val="001105B7"/>
    <w:rsid w:val="001106B3"/>
    <w:rsid w:val="00110FF7"/>
    <w:rsid w:val="00112A30"/>
    <w:rsid w:val="001145FB"/>
    <w:rsid w:val="00115259"/>
    <w:rsid w:val="00115FEF"/>
    <w:rsid w:val="0011609B"/>
    <w:rsid w:val="00116447"/>
    <w:rsid w:val="00117F22"/>
    <w:rsid w:val="00120AE2"/>
    <w:rsid w:val="00121608"/>
    <w:rsid w:val="00126C5D"/>
    <w:rsid w:val="00126DAB"/>
    <w:rsid w:val="001319DA"/>
    <w:rsid w:val="00131FE7"/>
    <w:rsid w:val="00132686"/>
    <w:rsid w:val="001329C8"/>
    <w:rsid w:val="00132F48"/>
    <w:rsid w:val="001343F9"/>
    <w:rsid w:val="0013447E"/>
    <w:rsid w:val="00134A2D"/>
    <w:rsid w:val="001357CA"/>
    <w:rsid w:val="001363AD"/>
    <w:rsid w:val="00137441"/>
    <w:rsid w:val="00140320"/>
    <w:rsid w:val="00140DE7"/>
    <w:rsid w:val="001410B3"/>
    <w:rsid w:val="00141142"/>
    <w:rsid w:val="001412B4"/>
    <w:rsid w:val="00141AE1"/>
    <w:rsid w:val="0014366B"/>
    <w:rsid w:val="001444C5"/>
    <w:rsid w:val="001445D3"/>
    <w:rsid w:val="0014629A"/>
    <w:rsid w:val="00146E22"/>
    <w:rsid w:val="0014793E"/>
    <w:rsid w:val="001501C4"/>
    <w:rsid w:val="0015065C"/>
    <w:rsid w:val="0015098B"/>
    <w:rsid w:val="001523D5"/>
    <w:rsid w:val="00153643"/>
    <w:rsid w:val="00153B52"/>
    <w:rsid w:val="00155327"/>
    <w:rsid w:val="0015558E"/>
    <w:rsid w:val="001556AD"/>
    <w:rsid w:val="00155ABD"/>
    <w:rsid w:val="0015627D"/>
    <w:rsid w:val="00156487"/>
    <w:rsid w:val="00157C68"/>
    <w:rsid w:val="0016010B"/>
    <w:rsid w:val="00160E13"/>
    <w:rsid w:val="001611FB"/>
    <w:rsid w:val="00163307"/>
    <w:rsid w:val="001639DE"/>
    <w:rsid w:val="00163E29"/>
    <w:rsid w:val="0016400F"/>
    <w:rsid w:val="00164730"/>
    <w:rsid w:val="00165302"/>
    <w:rsid w:val="00165CF2"/>
    <w:rsid w:val="0016790C"/>
    <w:rsid w:val="001708AB"/>
    <w:rsid w:val="001725BC"/>
    <w:rsid w:val="00172752"/>
    <w:rsid w:val="00173786"/>
    <w:rsid w:val="00173AC2"/>
    <w:rsid w:val="00175623"/>
    <w:rsid w:val="00175B5F"/>
    <w:rsid w:val="00175E0B"/>
    <w:rsid w:val="001767F9"/>
    <w:rsid w:val="00177D9C"/>
    <w:rsid w:val="00180644"/>
    <w:rsid w:val="00180F99"/>
    <w:rsid w:val="00181D39"/>
    <w:rsid w:val="00182173"/>
    <w:rsid w:val="00183292"/>
    <w:rsid w:val="0018329C"/>
    <w:rsid w:val="001837DC"/>
    <w:rsid w:val="001846D8"/>
    <w:rsid w:val="00184AFA"/>
    <w:rsid w:val="00185281"/>
    <w:rsid w:val="00185D23"/>
    <w:rsid w:val="00186793"/>
    <w:rsid w:val="00187F9F"/>
    <w:rsid w:val="00190513"/>
    <w:rsid w:val="001905D3"/>
    <w:rsid w:val="00190AFF"/>
    <w:rsid w:val="00190B8E"/>
    <w:rsid w:val="001912DD"/>
    <w:rsid w:val="00192AAE"/>
    <w:rsid w:val="00193E4F"/>
    <w:rsid w:val="001962F0"/>
    <w:rsid w:val="0019685F"/>
    <w:rsid w:val="001A00D9"/>
    <w:rsid w:val="001A017C"/>
    <w:rsid w:val="001A20EC"/>
    <w:rsid w:val="001A293B"/>
    <w:rsid w:val="001A2CE5"/>
    <w:rsid w:val="001A31C4"/>
    <w:rsid w:val="001A398A"/>
    <w:rsid w:val="001A4B03"/>
    <w:rsid w:val="001A587B"/>
    <w:rsid w:val="001B0ECF"/>
    <w:rsid w:val="001B1CF3"/>
    <w:rsid w:val="001B38EA"/>
    <w:rsid w:val="001B3933"/>
    <w:rsid w:val="001B3CE6"/>
    <w:rsid w:val="001B43AD"/>
    <w:rsid w:val="001B60DD"/>
    <w:rsid w:val="001C005C"/>
    <w:rsid w:val="001C0AE5"/>
    <w:rsid w:val="001C15AE"/>
    <w:rsid w:val="001C17B4"/>
    <w:rsid w:val="001C220B"/>
    <w:rsid w:val="001C310D"/>
    <w:rsid w:val="001C3AD6"/>
    <w:rsid w:val="001C3DDB"/>
    <w:rsid w:val="001C4015"/>
    <w:rsid w:val="001C6EB7"/>
    <w:rsid w:val="001D15EB"/>
    <w:rsid w:val="001D2085"/>
    <w:rsid w:val="001D219C"/>
    <w:rsid w:val="001D2DF6"/>
    <w:rsid w:val="001D30EB"/>
    <w:rsid w:val="001D3840"/>
    <w:rsid w:val="001D5286"/>
    <w:rsid w:val="001D6C32"/>
    <w:rsid w:val="001E1C66"/>
    <w:rsid w:val="001E2963"/>
    <w:rsid w:val="001E2CAB"/>
    <w:rsid w:val="001E3130"/>
    <w:rsid w:val="001E4158"/>
    <w:rsid w:val="001E4D9A"/>
    <w:rsid w:val="001E5C6A"/>
    <w:rsid w:val="001E61E9"/>
    <w:rsid w:val="001E6BC0"/>
    <w:rsid w:val="001F019B"/>
    <w:rsid w:val="001F0251"/>
    <w:rsid w:val="001F041C"/>
    <w:rsid w:val="001F043B"/>
    <w:rsid w:val="001F0A51"/>
    <w:rsid w:val="001F1762"/>
    <w:rsid w:val="001F1D0A"/>
    <w:rsid w:val="001F28E5"/>
    <w:rsid w:val="001F3BCF"/>
    <w:rsid w:val="001F4C16"/>
    <w:rsid w:val="001F630A"/>
    <w:rsid w:val="001F6393"/>
    <w:rsid w:val="001F640A"/>
    <w:rsid w:val="001F7849"/>
    <w:rsid w:val="001F7E70"/>
    <w:rsid w:val="00201125"/>
    <w:rsid w:val="00201864"/>
    <w:rsid w:val="00201B01"/>
    <w:rsid w:val="00201F6D"/>
    <w:rsid w:val="00202689"/>
    <w:rsid w:val="00202F86"/>
    <w:rsid w:val="002031A6"/>
    <w:rsid w:val="00203495"/>
    <w:rsid w:val="00204171"/>
    <w:rsid w:val="002052C3"/>
    <w:rsid w:val="002054E3"/>
    <w:rsid w:val="002058CF"/>
    <w:rsid w:val="00206218"/>
    <w:rsid w:val="00206284"/>
    <w:rsid w:val="00206414"/>
    <w:rsid w:val="00211AAC"/>
    <w:rsid w:val="00212241"/>
    <w:rsid w:val="0021250D"/>
    <w:rsid w:val="0021267D"/>
    <w:rsid w:val="002143B5"/>
    <w:rsid w:val="0021544E"/>
    <w:rsid w:val="00215B1C"/>
    <w:rsid w:val="00216D02"/>
    <w:rsid w:val="002171AC"/>
    <w:rsid w:val="002171C1"/>
    <w:rsid w:val="002177FF"/>
    <w:rsid w:val="00217890"/>
    <w:rsid w:val="00220FDD"/>
    <w:rsid w:val="00221085"/>
    <w:rsid w:val="00221C87"/>
    <w:rsid w:val="0022207F"/>
    <w:rsid w:val="00222099"/>
    <w:rsid w:val="002220D2"/>
    <w:rsid w:val="00222941"/>
    <w:rsid w:val="00224463"/>
    <w:rsid w:val="00225630"/>
    <w:rsid w:val="00227889"/>
    <w:rsid w:val="00233246"/>
    <w:rsid w:val="00234105"/>
    <w:rsid w:val="00236487"/>
    <w:rsid w:val="00236E3F"/>
    <w:rsid w:val="00240356"/>
    <w:rsid w:val="0024110C"/>
    <w:rsid w:val="00241E59"/>
    <w:rsid w:val="0024279F"/>
    <w:rsid w:val="00244222"/>
    <w:rsid w:val="002450B0"/>
    <w:rsid w:val="00245987"/>
    <w:rsid w:val="00247071"/>
    <w:rsid w:val="0025016D"/>
    <w:rsid w:val="00250652"/>
    <w:rsid w:val="00250AD1"/>
    <w:rsid w:val="002510AF"/>
    <w:rsid w:val="0025176B"/>
    <w:rsid w:val="00251D09"/>
    <w:rsid w:val="0025392C"/>
    <w:rsid w:val="002608A2"/>
    <w:rsid w:val="00261820"/>
    <w:rsid w:val="002629AC"/>
    <w:rsid w:val="00262A1A"/>
    <w:rsid w:val="00263E10"/>
    <w:rsid w:val="00265066"/>
    <w:rsid w:val="002651E5"/>
    <w:rsid w:val="00265407"/>
    <w:rsid w:val="00265CB3"/>
    <w:rsid w:val="00266240"/>
    <w:rsid w:val="00266CE0"/>
    <w:rsid w:val="00267106"/>
    <w:rsid w:val="00267396"/>
    <w:rsid w:val="002708DC"/>
    <w:rsid w:val="00270FDF"/>
    <w:rsid w:val="00271380"/>
    <w:rsid w:val="00271502"/>
    <w:rsid w:val="00272926"/>
    <w:rsid w:val="00272B7D"/>
    <w:rsid w:val="00272CEB"/>
    <w:rsid w:val="0027550E"/>
    <w:rsid w:val="002759F5"/>
    <w:rsid w:val="00276ACF"/>
    <w:rsid w:val="00276B47"/>
    <w:rsid w:val="00276B62"/>
    <w:rsid w:val="0027770D"/>
    <w:rsid w:val="00280C00"/>
    <w:rsid w:val="00280D96"/>
    <w:rsid w:val="002816D7"/>
    <w:rsid w:val="00281755"/>
    <w:rsid w:val="00281A03"/>
    <w:rsid w:val="002830CE"/>
    <w:rsid w:val="00285882"/>
    <w:rsid w:val="002866FE"/>
    <w:rsid w:val="0028727A"/>
    <w:rsid w:val="0028730F"/>
    <w:rsid w:val="00287AA2"/>
    <w:rsid w:val="00287DE8"/>
    <w:rsid w:val="002903FD"/>
    <w:rsid w:val="002905A6"/>
    <w:rsid w:val="002911FA"/>
    <w:rsid w:val="00291767"/>
    <w:rsid w:val="00291FF6"/>
    <w:rsid w:val="002929BF"/>
    <w:rsid w:val="00296317"/>
    <w:rsid w:val="002972E4"/>
    <w:rsid w:val="002A0097"/>
    <w:rsid w:val="002A06E9"/>
    <w:rsid w:val="002A0ABA"/>
    <w:rsid w:val="002A210D"/>
    <w:rsid w:val="002A536F"/>
    <w:rsid w:val="002A596E"/>
    <w:rsid w:val="002A5ADE"/>
    <w:rsid w:val="002A5F75"/>
    <w:rsid w:val="002A6009"/>
    <w:rsid w:val="002A6054"/>
    <w:rsid w:val="002A63E5"/>
    <w:rsid w:val="002A74C9"/>
    <w:rsid w:val="002A762C"/>
    <w:rsid w:val="002B065D"/>
    <w:rsid w:val="002B1AEE"/>
    <w:rsid w:val="002B23D5"/>
    <w:rsid w:val="002B2C50"/>
    <w:rsid w:val="002B3452"/>
    <w:rsid w:val="002B3AC9"/>
    <w:rsid w:val="002B41E7"/>
    <w:rsid w:val="002B5DAF"/>
    <w:rsid w:val="002B6B0B"/>
    <w:rsid w:val="002B70DD"/>
    <w:rsid w:val="002B7302"/>
    <w:rsid w:val="002B78DB"/>
    <w:rsid w:val="002C0317"/>
    <w:rsid w:val="002C0755"/>
    <w:rsid w:val="002C23F6"/>
    <w:rsid w:val="002C30A2"/>
    <w:rsid w:val="002C376C"/>
    <w:rsid w:val="002C43B5"/>
    <w:rsid w:val="002C442A"/>
    <w:rsid w:val="002C44E0"/>
    <w:rsid w:val="002C4A9B"/>
    <w:rsid w:val="002C51D3"/>
    <w:rsid w:val="002C520F"/>
    <w:rsid w:val="002C57AD"/>
    <w:rsid w:val="002C7984"/>
    <w:rsid w:val="002D145E"/>
    <w:rsid w:val="002D1A68"/>
    <w:rsid w:val="002D29CF"/>
    <w:rsid w:val="002D2B16"/>
    <w:rsid w:val="002D44B7"/>
    <w:rsid w:val="002D47CB"/>
    <w:rsid w:val="002D50D5"/>
    <w:rsid w:val="002D543D"/>
    <w:rsid w:val="002D5C3F"/>
    <w:rsid w:val="002E015B"/>
    <w:rsid w:val="002E1126"/>
    <w:rsid w:val="002E1628"/>
    <w:rsid w:val="002E2665"/>
    <w:rsid w:val="002E3369"/>
    <w:rsid w:val="002E3B29"/>
    <w:rsid w:val="002E5A31"/>
    <w:rsid w:val="002E62C5"/>
    <w:rsid w:val="002E6713"/>
    <w:rsid w:val="002E7F6E"/>
    <w:rsid w:val="002F06F1"/>
    <w:rsid w:val="002F0A67"/>
    <w:rsid w:val="002F0DF7"/>
    <w:rsid w:val="002F1838"/>
    <w:rsid w:val="002F19CC"/>
    <w:rsid w:val="002F1E18"/>
    <w:rsid w:val="002F28B8"/>
    <w:rsid w:val="002F2EFE"/>
    <w:rsid w:val="002F2F65"/>
    <w:rsid w:val="002F393F"/>
    <w:rsid w:val="002F3EB8"/>
    <w:rsid w:val="002F4715"/>
    <w:rsid w:val="002F516E"/>
    <w:rsid w:val="002F55FE"/>
    <w:rsid w:val="002F64FB"/>
    <w:rsid w:val="002F6AF0"/>
    <w:rsid w:val="002F6C3F"/>
    <w:rsid w:val="002F6E18"/>
    <w:rsid w:val="002F796E"/>
    <w:rsid w:val="00303B32"/>
    <w:rsid w:val="00304662"/>
    <w:rsid w:val="00304717"/>
    <w:rsid w:val="00304D43"/>
    <w:rsid w:val="00306118"/>
    <w:rsid w:val="003068CB"/>
    <w:rsid w:val="00310F25"/>
    <w:rsid w:val="00311525"/>
    <w:rsid w:val="00314332"/>
    <w:rsid w:val="0031451A"/>
    <w:rsid w:val="003158E7"/>
    <w:rsid w:val="0031668A"/>
    <w:rsid w:val="0031716E"/>
    <w:rsid w:val="0031734F"/>
    <w:rsid w:val="003176FB"/>
    <w:rsid w:val="00321226"/>
    <w:rsid w:val="00321A99"/>
    <w:rsid w:val="0032244D"/>
    <w:rsid w:val="0032272A"/>
    <w:rsid w:val="003249BA"/>
    <w:rsid w:val="00324B76"/>
    <w:rsid w:val="00324C6A"/>
    <w:rsid w:val="00325984"/>
    <w:rsid w:val="00326D6C"/>
    <w:rsid w:val="00332985"/>
    <w:rsid w:val="00333372"/>
    <w:rsid w:val="00337D86"/>
    <w:rsid w:val="003401E4"/>
    <w:rsid w:val="00340C7F"/>
    <w:rsid w:val="00340ED3"/>
    <w:rsid w:val="00341402"/>
    <w:rsid w:val="00344958"/>
    <w:rsid w:val="003466AF"/>
    <w:rsid w:val="00346701"/>
    <w:rsid w:val="00347D5A"/>
    <w:rsid w:val="00347ECA"/>
    <w:rsid w:val="00347FB0"/>
    <w:rsid w:val="00350962"/>
    <w:rsid w:val="00350E40"/>
    <w:rsid w:val="00351C93"/>
    <w:rsid w:val="003523F9"/>
    <w:rsid w:val="00352B02"/>
    <w:rsid w:val="00352EC7"/>
    <w:rsid w:val="00352F9F"/>
    <w:rsid w:val="00353AA0"/>
    <w:rsid w:val="00353D0A"/>
    <w:rsid w:val="00354446"/>
    <w:rsid w:val="003554C6"/>
    <w:rsid w:val="00355582"/>
    <w:rsid w:val="00355745"/>
    <w:rsid w:val="00355DE1"/>
    <w:rsid w:val="00355E7F"/>
    <w:rsid w:val="00360079"/>
    <w:rsid w:val="003611EB"/>
    <w:rsid w:val="003616FE"/>
    <w:rsid w:val="00361CF2"/>
    <w:rsid w:val="00364BD6"/>
    <w:rsid w:val="0036506B"/>
    <w:rsid w:val="00365CF1"/>
    <w:rsid w:val="003673E8"/>
    <w:rsid w:val="003705A1"/>
    <w:rsid w:val="003716FF"/>
    <w:rsid w:val="0037184A"/>
    <w:rsid w:val="00371F9E"/>
    <w:rsid w:val="00373675"/>
    <w:rsid w:val="003752E3"/>
    <w:rsid w:val="00375684"/>
    <w:rsid w:val="0037622E"/>
    <w:rsid w:val="00376F7F"/>
    <w:rsid w:val="003773E2"/>
    <w:rsid w:val="00380022"/>
    <w:rsid w:val="003804A5"/>
    <w:rsid w:val="003809AF"/>
    <w:rsid w:val="003815B0"/>
    <w:rsid w:val="00382151"/>
    <w:rsid w:val="00382538"/>
    <w:rsid w:val="00383168"/>
    <w:rsid w:val="00383EE8"/>
    <w:rsid w:val="0038606E"/>
    <w:rsid w:val="00391624"/>
    <w:rsid w:val="00391CFF"/>
    <w:rsid w:val="0039252D"/>
    <w:rsid w:val="00392861"/>
    <w:rsid w:val="00392906"/>
    <w:rsid w:val="003933F0"/>
    <w:rsid w:val="00393E40"/>
    <w:rsid w:val="003953D7"/>
    <w:rsid w:val="00395439"/>
    <w:rsid w:val="0039569D"/>
    <w:rsid w:val="0039685D"/>
    <w:rsid w:val="00397803"/>
    <w:rsid w:val="003A050B"/>
    <w:rsid w:val="003A0D5D"/>
    <w:rsid w:val="003A347D"/>
    <w:rsid w:val="003A4752"/>
    <w:rsid w:val="003A4D45"/>
    <w:rsid w:val="003A5064"/>
    <w:rsid w:val="003A5535"/>
    <w:rsid w:val="003A64C9"/>
    <w:rsid w:val="003A6588"/>
    <w:rsid w:val="003A67C9"/>
    <w:rsid w:val="003A7ECF"/>
    <w:rsid w:val="003B0BEF"/>
    <w:rsid w:val="003B18A1"/>
    <w:rsid w:val="003B2B58"/>
    <w:rsid w:val="003B3A08"/>
    <w:rsid w:val="003B4D78"/>
    <w:rsid w:val="003B538A"/>
    <w:rsid w:val="003B5DAD"/>
    <w:rsid w:val="003B646B"/>
    <w:rsid w:val="003B6508"/>
    <w:rsid w:val="003B7ACB"/>
    <w:rsid w:val="003C0416"/>
    <w:rsid w:val="003C0A1E"/>
    <w:rsid w:val="003C1F2E"/>
    <w:rsid w:val="003C2904"/>
    <w:rsid w:val="003C2B4C"/>
    <w:rsid w:val="003C2EF1"/>
    <w:rsid w:val="003C3113"/>
    <w:rsid w:val="003C312F"/>
    <w:rsid w:val="003C31B5"/>
    <w:rsid w:val="003C401B"/>
    <w:rsid w:val="003C41CD"/>
    <w:rsid w:val="003C5E0C"/>
    <w:rsid w:val="003C6064"/>
    <w:rsid w:val="003D0EFB"/>
    <w:rsid w:val="003D18EB"/>
    <w:rsid w:val="003D27CC"/>
    <w:rsid w:val="003D3FBF"/>
    <w:rsid w:val="003D43E8"/>
    <w:rsid w:val="003D5177"/>
    <w:rsid w:val="003D5494"/>
    <w:rsid w:val="003D5CF0"/>
    <w:rsid w:val="003D73B4"/>
    <w:rsid w:val="003D7819"/>
    <w:rsid w:val="003E002A"/>
    <w:rsid w:val="003E06FA"/>
    <w:rsid w:val="003E1093"/>
    <w:rsid w:val="003E1104"/>
    <w:rsid w:val="003E144C"/>
    <w:rsid w:val="003E1E1B"/>
    <w:rsid w:val="003E24DF"/>
    <w:rsid w:val="003E3DE9"/>
    <w:rsid w:val="003E4F2C"/>
    <w:rsid w:val="003E556A"/>
    <w:rsid w:val="003E559A"/>
    <w:rsid w:val="003E5A66"/>
    <w:rsid w:val="003E686E"/>
    <w:rsid w:val="003E6A1B"/>
    <w:rsid w:val="003E6E02"/>
    <w:rsid w:val="003E72B8"/>
    <w:rsid w:val="003E745E"/>
    <w:rsid w:val="003F014B"/>
    <w:rsid w:val="003F06A7"/>
    <w:rsid w:val="003F113E"/>
    <w:rsid w:val="003F1318"/>
    <w:rsid w:val="003F17E1"/>
    <w:rsid w:val="003F265F"/>
    <w:rsid w:val="003F2D20"/>
    <w:rsid w:val="003F384A"/>
    <w:rsid w:val="003F41C6"/>
    <w:rsid w:val="003F49C1"/>
    <w:rsid w:val="003F4AA6"/>
    <w:rsid w:val="003F4D47"/>
    <w:rsid w:val="003F4E01"/>
    <w:rsid w:val="003F598A"/>
    <w:rsid w:val="004003D0"/>
    <w:rsid w:val="00401665"/>
    <w:rsid w:val="0040169A"/>
    <w:rsid w:val="004028CB"/>
    <w:rsid w:val="0040295E"/>
    <w:rsid w:val="004029A5"/>
    <w:rsid w:val="00402A8A"/>
    <w:rsid w:val="00403114"/>
    <w:rsid w:val="00403418"/>
    <w:rsid w:val="004034B2"/>
    <w:rsid w:val="0040371B"/>
    <w:rsid w:val="00405709"/>
    <w:rsid w:val="00406090"/>
    <w:rsid w:val="00406713"/>
    <w:rsid w:val="00406DF6"/>
    <w:rsid w:val="00407640"/>
    <w:rsid w:val="00407F35"/>
    <w:rsid w:val="00410247"/>
    <w:rsid w:val="0041025B"/>
    <w:rsid w:val="00412CCC"/>
    <w:rsid w:val="00414A10"/>
    <w:rsid w:val="004158CE"/>
    <w:rsid w:val="00415BFA"/>
    <w:rsid w:val="0041707D"/>
    <w:rsid w:val="004175EC"/>
    <w:rsid w:val="00417A61"/>
    <w:rsid w:val="00417F20"/>
    <w:rsid w:val="00420565"/>
    <w:rsid w:val="00420EE3"/>
    <w:rsid w:val="0042104D"/>
    <w:rsid w:val="004212C2"/>
    <w:rsid w:val="00423C05"/>
    <w:rsid w:val="00424950"/>
    <w:rsid w:val="004269ED"/>
    <w:rsid w:val="004269F6"/>
    <w:rsid w:val="004271CF"/>
    <w:rsid w:val="00427950"/>
    <w:rsid w:val="00430909"/>
    <w:rsid w:val="00433692"/>
    <w:rsid w:val="0043425D"/>
    <w:rsid w:val="004355B5"/>
    <w:rsid w:val="00435ACF"/>
    <w:rsid w:val="00435EA8"/>
    <w:rsid w:val="004370A0"/>
    <w:rsid w:val="00437AB5"/>
    <w:rsid w:val="00440B84"/>
    <w:rsid w:val="004415CF"/>
    <w:rsid w:val="00442936"/>
    <w:rsid w:val="00443BD2"/>
    <w:rsid w:val="0044551E"/>
    <w:rsid w:val="00445F10"/>
    <w:rsid w:val="00445F5F"/>
    <w:rsid w:val="004460A5"/>
    <w:rsid w:val="00446A05"/>
    <w:rsid w:val="00446B03"/>
    <w:rsid w:val="00446F84"/>
    <w:rsid w:val="00447877"/>
    <w:rsid w:val="00447889"/>
    <w:rsid w:val="00450D0A"/>
    <w:rsid w:val="00450F89"/>
    <w:rsid w:val="004511E9"/>
    <w:rsid w:val="00451A69"/>
    <w:rsid w:val="0045274F"/>
    <w:rsid w:val="00452840"/>
    <w:rsid w:val="00454C9C"/>
    <w:rsid w:val="00455551"/>
    <w:rsid w:val="00455887"/>
    <w:rsid w:val="0045797C"/>
    <w:rsid w:val="00457F48"/>
    <w:rsid w:val="00460160"/>
    <w:rsid w:val="004603B5"/>
    <w:rsid w:val="00460D45"/>
    <w:rsid w:val="0046322E"/>
    <w:rsid w:val="00464763"/>
    <w:rsid w:val="0046495A"/>
    <w:rsid w:val="00464AAA"/>
    <w:rsid w:val="00464C78"/>
    <w:rsid w:val="00466336"/>
    <w:rsid w:val="00470FF5"/>
    <w:rsid w:val="00471D30"/>
    <w:rsid w:val="0047213D"/>
    <w:rsid w:val="0047249D"/>
    <w:rsid w:val="00475389"/>
    <w:rsid w:val="004753B7"/>
    <w:rsid w:val="004754AE"/>
    <w:rsid w:val="004756B5"/>
    <w:rsid w:val="00477878"/>
    <w:rsid w:val="00477CA9"/>
    <w:rsid w:val="00477DD6"/>
    <w:rsid w:val="00477EFB"/>
    <w:rsid w:val="00480581"/>
    <w:rsid w:val="004813D5"/>
    <w:rsid w:val="00481B5A"/>
    <w:rsid w:val="0048241E"/>
    <w:rsid w:val="0048255E"/>
    <w:rsid w:val="00483305"/>
    <w:rsid w:val="0048467A"/>
    <w:rsid w:val="00484DA9"/>
    <w:rsid w:val="00486491"/>
    <w:rsid w:val="00486EEC"/>
    <w:rsid w:val="00490407"/>
    <w:rsid w:val="00491BDE"/>
    <w:rsid w:val="00493060"/>
    <w:rsid w:val="00494020"/>
    <w:rsid w:val="00494DD5"/>
    <w:rsid w:val="00495256"/>
    <w:rsid w:val="0049650E"/>
    <w:rsid w:val="004966DB"/>
    <w:rsid w:val="00496B0A"/>
    <w:rsid w:val="00497894"/>
    <w:rsid w:val="004A0C4D"/>
    <w:rsid w:val="004A0EA7"/>
    <w:rsid w:val="004A1CB1"/>
    <w:rsid w:val="004A1F95"/>
    <w:rsid w:val="004A2213"/>
    <w:rsid w:val="004A54AC"/>
    <w:rsid w:val="004A595B"/>
    <w:rsid w:val="004A5BDC"/>
    <w:rsid w:val="004A6199"/>
    <w:rsid w:val="004A7301"/>
    <w:rsid w:val="004B1D0B"/>
    <w:rsid w:val="004B2FF5"/>
    <w:rsid w:val="004B591F"/>
    <w:rsid w:val="004B5970"/>
    <w:rsid w:val="004B5D17"/>
    <w:rsid w:val="004B7F2A"/>
    <w:rsid w:val="004C0AC2"/>
    <w:rsid w:val="004C0AD8"/>
    <w:rsid w:val="004C1DF7"/>
    <w:rsid w:val="004C219B"/>
    <w:rsid w:val="004C267A"/>
    <w:rsid w:val="004C30A2"/>
    <w:rsid w:val="004C321F"/>
    <w:rsid w:val="004C3C66"/>
    <w:rsid w:val="004C4204"/>
    <w:rsid w:val="004C44B0"/>
    <w:rsid w:val="004C4ECA"/>
    <w:rsid w:val="004C6E9D"/>
    <w:rsid w:val="004C6FB5"/>
    <w:rsid w:val="004C7D73"/>
    <w:rsid w:val="004C7EDE"/>
    <w:rsid w:val="004D02A0"/>
    <w:rsid w:val="004D0612"/>
    <w:rsid w:val="004D1577"/>
    <w:rsid w:val="004D1DBC"/>
    <w:rsid w:val="004D205C"/>
    <w:rsid w:val="004D29CF"/>
    <w:rsid w:val="004D336B"/>
    <w:rsid w:val="004D3A2A"/>
    <w:rsid w:val="004D4509"/>
    <w:rsid w:val="004D47E7"/>
    <w:rsid w:val="004D4D62"/>
    <w:rsid w:val="004D5295"/>
    <w:rsid w:val="004D53EF"/>
    <w:rsid w:val="004D5E92"/>
    <w:rsid w:val="004D76F1"/>
    <w:rsid w:val="004E28B3"/>
    <w:rsid w:val="004E3929"/>
    <w:rsid w:val="004E4F18"/>
    <w:rsid w:val="004E6397"/>
    <w:rsid w:val="004E7181"/>
    <w:rsid w:val="004E74F9"/>
    <w:rsid w:val="004F02B4"/>
    <w:rsid w:val="004F0998"/>
    <w:rsid w:val="004F0C58"/>
    <w:rsid w:val="004F0E11"/>
    <w:rsid w:val="004F112E"/>
    <w:rsid w:val="004F3932"/>
    <w:rsid w:val="004F3E3F"/>
    <w:rsid w:val="004F46ED"/>
    <w:rsid w:val="004F5C8B"/>
    <w:rsid w:val="004F68C2"/>
    <w:rsid w:val="00500B7E"/>
    <w:rsid w:val="005015F7"/>
    <w:rsid w:val="00502B70"/>
    <w:rsid w:val="00502E83"/>
    <w:rsid w:val="005043B2"/>
    <w:rsid w:val="005049CC"/>
    <w:rsid w:val="00504E47"/>
    <w:rsid w:val="00506507"/>
    <w:rsid w:val="00507DFA"/>
    <w:rsid w:val="00510E9B"/>
    <w:rsid w:val="005118CC"/>
    <w:rsid w:val="00513A33"/>
    <w:rsid w:val="00513BAF"/>
    <w:rsid w:val="00514479"/>
    <w:rsid w:val="00515761"/>
    <w:rsid w:val="005159C4"/>
    <w:rsid w:val="00517CE9"/>
    <w:rsid w:val="00517D63"/>
    <w:rsid w:val="00520E5A"/>
    <w:rsid w:val="005210B0"/>
    <w:rsid w:val="00522E95"/>
    <w:rsid w:val="00524DD5"/>
    <w:rsid w:val="00525F10"/>
    <w:rsid w:val="00526725"/>
    <w:rsid w:val="00526D92"/>
    <w:rsid w:val="00531816"/>
    <w:rsid w:val="005334C5"/>
    <w:rsid w:val="0053409E"/>
    <w:rsid w:val="0053559C"/>
    <w:rsid w:val="00535AF0"/>
    <w:rsid w:val="00537A63"/>
    <w:rsid w:val="005402F8"/>
    <w:rsid w:val="00540594"/>
    <w:rsid w:val="00541085"/>
    <w:rsid w:val="00541204"/>
    <w:rsid w:val="00542813"/>
    <w:rsid w:val="00542CD0"/>
    <w:rsid w:val="00542FDF"/>
    <w:rsid w:val="00543405"/>
    <w:rsid w:val="00543B96"/>
    <w:rsid w:val="00544833"/>
    <w:rsid w:val="0054536B"/>
    <w:rsid w:val="00545664"/>
    <w:rsid w:val="0054669C"/>
    <w:rsid w:val="00546FB0"/>
    <w:rsid w:val="0055085D"/>
    <w:rsid w:val="00550A0F"/>
    <w:rsid w:val="005510A7"/>
    <w:rsid w:val="00551A57"/>
    <w:rsid w:val="0055216F"/>
    <w:rsid w:val="005524EC"/>
    <w:rsid w:val="0055281D"/>
    <w:rsid w:val="00552858"/>
    <w:rsid w:val="005534B7"/>
    <w:rsid w:val="00553922"/>
    <w:rsid w:val="00554BA4"/>
    <w:rsid w:val="00554DBF"/>
    <w:rsid w:val="00557A9A"/>
    <w:rsid w:val="00557D33"/>
    <w:rsid w:val="00561A4C"/>
    <w:rsid w:val="00561F0F"/>
    <w:rsid w:val="00564CA1"/>
    <w:rsid w:val="005677C5"/>
    <w:rsid w:val="005716B4"/>
    <w:rsid w:val="00571F2D"/>
    <w:rsid w:val="00572CCC"/>
    <w:rsid w:val="0057316A"/>
    <w:rsid w:val="00573BF7"/>
    <w:rsid w:val="00574400"/>
    <w:rsid w:val="00575575"/>
    <w:rsid w:val="00576C05"/>
    <w:rsid w:val="005775CE"/>
    <w:rsid w:val="0058056B"/>
    <w:rsid w:val="00580DE2"/>
    <w:rsid w:val="0058269A"/>
    <w:rsid w:val="00582981"/>
    <w:rsid w:val="005830D7"/>
    <w:rsid w:val="0058322F"/>
    <w:rsid w:val="00583329"/>
    <w:rsid w:val="005833DF"/>
    <w:rsid w:val="0058400A"/>
    <w:rsid w:val="0058578A"/>
    <w:rsid w:val="0058578C"/>
    <w:rsid w:val="00587385"/>
    <w:rsid w:val="005874AD"/>
    <w:rsid w:val="00591B5B"/>
    <w:rsid w:val="00591D5D"/>
    <w:rsid w:val="005926D4"/>
    <w:rsid w:val="00593958"/>
    <w:rsid w:val="00593A8E"/>
    <w:rsid w:val="00593CEB"/>
    <w:rsid w:val="00594BCD"/>
    <w:rsid w:val="005957D4"/>
    <w:rsid w:val="00595D73"/>
    <w:rsid w:val="00595E51"/>
    <w:rsid w:val="00595FB0"/>
    <w:rsid w:val="005A1429"/>
    <w:rsid w:val="005A4204"/>
    <w:rsid w:val="005A6858"/>
    <w:rsid w:val="005A7F38"/>
    <w:rsid w:val="005A7F6E"/>
    <w:rsid w:val="005A7FC5"/>
    <w:rsid w:val="005B0B2B"/>
    <w:rsid w:val="005B2693"/>
    <w:rsid w:val="005B53A3"/>
    <w:rsid w:val="005B62AC"/>
    <w:rsid w:val="005B6A73"/>
    <w:rsid w:val="005B75D9"/>
    <w:rsid w:val="005C08DD"/>
    <w:rsid w:val="005C1196"/>
    <w:rsid w:val="005C2D62"/>
    <w:rsid w:val="005C2EE7"/>
    <w:rsid w:val="005C4799"/>
    <w:rsid w:val="005C5BA1"/>
    <w:rsid w:val="005C7301"/>
    <w:rsid w:val="005C7A55"/>
    <w:rsid w:val="005D185B"/>
    <w:rsid w:val="005D2BDB"/>
    <w:rsid w:val="005D3A04"/>
    <w:rsid w:val="005D4282"/>
    <w:rsid w:val="005D454B"/>
    <w:rsid w:val="005D4F6B"/>
    <w:rsid w:val="005D55BC"/>
    <w:rsid w:val="005D5B9A"/>
    <w:rsid w:val="005D6E3D"/>
    <w:rsid w:val="005E0F72"/>
    <w:rsid w:val="005E1AF6"/>
    <w:rsid w:val="005E3241"/>
    <w:rsid w:val="005E3E83"/>
    <w:rsid w:val="005E3FAB"/>
    <w:rsid w:val="005E41C1"/>
    <w:rsid w:val="005E5882"/>
    <w:rsid w:val="005E59ED"/>
    <w:rsid w:val="005E5A14"/>
    <w:rsid w:val="005E5B9A"/>
    <w:rsid w:val="005E5E99"/>
    <w:rsid w:val="005E6384"/>
    <w:rsid w:val="005E763D"/>
    <w:rsid w:val="005E772F"/>
    <w:rsid w:val="005E7754"/>
    <w:rsid w:val="005F2434"/>
    <w:rsid w:val="005F2D94"/>
    <w:rsid w:val="005F3B1E"/>
    <w:rsid w:val="005F3E2C"/>
    <w:rsid w:val="005F5839"/>
    <w:rsid w:val="005F5CA0"/>
    <w:rsid w:val="005F5D9D"/>
    <w:rsid w:val="00600A16"/>
    <w:rsid w:val="006023DE"/>
    <w:rsid w:val="00602DCD"/>
    <w:rsid w:val="006043A4"/>
    <w:rsid w:val="00605596"/>
    <w:rsid w:val="00607155"/>
    <w:rsid w:val="00610C60"/>
    <w:rsid w:val="0061282B"/>
    <w:rsid w:val="00612EA0"/>
    <w:rsid w:val="006137BC"/>
    <w:rsid w:val="00614387"/>
    <w:rsid w:val="00614ADC"/>
    <w:rsid w:val="006161A4"/>
    <w:rsid w:val="00616F72"/>
    <w:rsid w:val="006214AA"/>
    <w:rsid w:val="0062152C"/>
    <w:rsid w:val="00622539"/>
    <w:rsid w:val="00622DFD"/>
    <w:rsid w:val="00623244"/>
    <w:rsid w:val="0062381F"/>
    <w:rsid w:val="006239C8"/>
    <w:rsid w:val="00624587"/>
    <w:rsid w:val="0062519C"/>
    <w:rsid w:val="0062600D"/>
    <w:rsid w:val="00626B90"/>
    <w:rsid w:val="0062723C"/>
    <w:rsid w:val="00627E6C"/>
    <w:rsid w:val="006301A3"/>
    <w:rsid w:val="00630B08"/>
    <w:rsid w:val="00632935"/>
    <w:rsid w:val="0063404A"/>
    <w:rsid w:val="00634214"/>
    <w:rsid w:val="00637D65"/>
    <w:rsid w:val="006409C9"/>
    <w:rsid w:val="00641CCC"/>
    <w:rsid w:val="00641D75"/>
    <w:rsid w:val="00641F11"/>
    <w:rsid w:val="006438EF"/>
    <w:rsid w:val="00643A64"/>
    <w:rsid w:val="00644B67"/>
    <w:rsid w:val="00644F69"/>
    <w:rsid w:val="006459E1"/>
    <w:rsid w:val="00650A1C"/>
    <w:rsid w:val="00651332"/>
    <w:rsid w:val="00651D2F"/>
    <w:rsid w:val="00652D5A"/>
    <w:rsid w:val="00653DCD"/>
    <w:rsid w:val="006553ED"/>
    <w:rsid w:val="006554FD"/>
    <w:rsid w:val="006569C2"/>
    <w:rsid w:val="00656CC4"/>
    <w:rsid w:val="0066152F"/>
    <w:rsid w:val="00661EC1"/>
    <w:rsid w:val="006629BC"/>
    <w:rsid w:val="006636D9"/>
    <w:rsid w:val="00663E4F"/>
    <w:rsid w:val="006645B9"/>
    <w:rsid w:val="0066747A"/>
    <w:rsid w:val="00667B88"/>
    <w:rsid w:val="00670328"/>
    <w:rsid w:val="006710BF"/>
    <w:rsid w:val="006733AA"/>
    <w:rsid w:val="006734DB"/>
    <w:rsid w:val="00674E11"/>
    <w:rsid w:val="006757FE"/>
    <w:rsid w:val="00675A01"/>
    <w:rsid w:val="006774A3"/>
    <w:rsid w:val="00677FBE"/>
    <w:rsid w:val="00680ABC"/>
    <w:rsid w:val="00680E6B"/>
    <w:rsid w:val="00680E80"/>
    <w:rsid w:val="0068105F"/>
    <w:rsid w:val="00681089"/>
    <w:rsid w:val="00681388"/>
    <w:rsid w:val="006814CE"/>
    <w:rsid w:val="0068283D"/>
    <w:rsid w:val="00682986"/>
    <w:rsid w:val="00683703"/>
    <w:rsid w:val="00685D8A"/>
    <w:rsid w:val="00685DCC"/>
    <w:rsid w:val="0069178A"/>
    <w:rsid w:val="006922FC"/>
    <w:rsid w:val="00692EC4"/>
    <w:rsid w:val="00693AE1"/>
    <w:rsid w:val="00693C2B"/>
    <w:rsid w:val="00693EBA"/>
    <w:rsid w:val="0069487C"/>
    <w:rsid w:val="006950FD"/>
    <w:rsid w:val="00695126"/>
    <w:rsid w:val="00695D97"/>
    <w:rsid w:val="0069649B"/>
    <w:rsid w:val="006A030B"/>
    <w:rsid w:val="006A0375"/>
    <w:rsid w:val="006A143E"/>
    <w:rsid w:val="006A145F"/>
    <w:rsid w:val="006A276F"/>
    <w:rsid w:val="006A2EC6"/>
    <w:rsid w:val="006A37EE"/>
    <w:rsid w:val="006A3B0C"/>
    <w:rsid w:val="006A4004"/>
    <w:rsid w:val="006A5BB1"/>
    <w:rsid w:val="006A6D02"/>
    <w:rsid w:val="006A7ACD"/>
    <w:rsid w:val="006B068B"/>
    <w:rsid w:val="006B07FD"/>
    <w:rsid w:val="006B1E84"/>
    <w:rsid w:val="006B28C9"/>
    <w:rsid w:val="006B3C44"/>
    <w:rsid w:val="006B3E47"/>
    <w:rsid w:val="006B3E9B"/>
    <w:rsid w:val="006B50FA"/>
    <w:rsid w:val="006B5A7D"/>
    <w:rsid w:val="006B703B"/>
    <w:rsid w:val="006C1264"/>
    <w:rsid w:val="006C23ED"/>
    <w:rsid w:val="006C296C"/>
    <w:rsid w:val="006C368C"/>
    <w:rsid w:val="006C3B05"/>
    <w:rsid w:val="006C4A0D"/>
    <w:rsid w:val="006C5352"/>
    <w:rsid w:val="006C76F6"/>
    <w:rsid w:val="006C7B43"/>
    <w:rsid w:val="006D2B29"/>
    <w:rsid w:val="006D4089"/>
    <w:rsid w:val="006D4A95"/>
    <w:rsid w:val="006D53C4"/>
    <w:rsid w:val="006D58EF"/>
    <w:rsid w:val="006D6772"/>
    <w:rsid w:val="006D6C3B"/>
    <w:rsid w:val="006D7724"/>
    <w:rsid w:val="006D7C7D"/>
    <w:rsid w:val="006E07A7"/>
    <w:rsid w:val="006E1CE8"/>
    <w:rsid w:val="006E1F6D"/>
    <w:rsid w:val="006E3320"/>
    <w:rsid w:val="006E3F70"/>
    <w:rsid w:val="006E545A"/>
    <w:rsid w:val="006E6358"/>
    <w:rsid w:val="006E6849"/>
    <w:rsid w:val="006E6909"/>
    <w:rsid w:val="006E6E7B"/>
    <w:rsid w:val="006E6F31"/>
    <w:rsid w:val="006F0F66"/>
    <w:rsid w:val="006F2802"/>
    <w:rsid w:val="006F2B18"/>
    <w:rsid w:val="006F3F97"/>
    <w:rsid w:val="006F52A2"/>
    <w:rsid w:val="006F61E4"/>
    <w:rsid w:val="006F751A"/>
    <w:rsid w:val="006F76D1"/>
    <w:rsid w:val="006F7815"/>
    <w:rsid w:val="00700739"/>
    <w:rsid w:val="00700A27"/>
    <w:rsid w:val="0070192A"/>
    <w:rsid w:val="00701C0A"/>
    <w:rsid w:val="00702448"/>
    <w:rsid w:val="00702A37"/>
    <w:rsid w:val="00702A78"/>
    <w:rsid w:val="00702C19"/>
    <w:rsid w:val="00702DD2"/>
    <w:rsid w:val="00703BBA"/>
    <w:rsid w:val="00704ABD"/>
    <w:rsid w:val="00704C0A"/>
    <w:rsid w:val="00705532"/>
    <w:rsid w:val="00705876"/>
    <w:rsid w:val="00705D5F"/>
    <w:rsid w:val="00705DA7"/>
    <w:rsid w:val="00706334"/>
    <w:rsid w:val="007063B0"/>
    <w:rsid w:val="00706E71"/>
    <w:rsid w:val="00707904"/>
    <w:rsid w:val="00710538"/>
    <w:rsid w:val="00710C10"/>
    <w:rsid w:val="0071255A"/>
    <w:rsid w:val="00712C31"/>
    <w:rsid w:val="007161C8"/>
    <w:rsid w:val="00716F1B"/>
    <w:rsid w:val="00717E92"/>
    <w:rsid w:val="00720561"/>
    <w:rsid w:val="0072338A"/>
    <w:rsid w:val="0072342F"/>
    <w:rsid w:val="0072344C"/>
    <w:rsid w:val="00723FFC"/>
    <w:rsid w:val="007252E3"/>
    <w:rsid w:val="007264FA"/>
    <w:rsid w:val="00730943"/>
    <w:rsid w:val="007322B4"/>
    <w:rsid w:val="00732FEA"/>
    <w:rsid w:val="00734C42"/>
    <w:rsid w:val="00735008"/>
    <w:rsid w:val="0073562B"/>
    <w:rsid w:val="00737498"/>
    <w:rsid w:val="00737FCE"/>
    <w:rsid w:val="00741A66"/>
    <w:rsid w:val="00742671"/>
    <w:rsid w:val="00743368"/>
    <w:rsid w:val="0074407D"/>
    <w:rsid w:val="0074471A"/>
    <w:rsid w:val="00750F2B"/>
    <w:rsid w:val="00751220"/>
    <w:rsid w:val="0075188E"/>
    <w:rsid w:val="00754062"/>
    <w:rsid w:val="00755A73"/>
    <w:rsid w:val="00757797"/>
    <w:rsid w:val="00757FD0"/>
    <w:rsid w:val="00761052"/>
    <w:rsid w:val="007614DC"/>
    <w:rsid w:val="00761513"/>
    <w:rsid w:val="0076166A"/>
    <w:rsid w:val="007627C0"/>
    <w:rsid w:val="00763BCC"/>
    <w:rsid w:val="00765FC5"/>
    <w:rsid w:val="00766071"/>
    <w:rsid w:val="00766FB6"/>
    <w:rsid w:val="00767319"/>
    <w:rsid w:val="0077147F"/>
    <w:rsid w:val="00771850"/>
    <w:rsid w:val="00771B1D"/>
    <w:rsid w:val="0077239B"/>
    <w:rsid w:val="00773635"/>
    <w:rsid w:val="00775499"/>
    <w:rsid w:val="0078020B"/>
    <w:rsid w:val="0078046C"/>
    <w:rsid w:val="00780C91"/>
    <w:rsid w:val="00781EB5"/>
    <w:rsid w:val="00781FFC"/>
    <w:rsid w:val="00782D23"/>
    <w:rsid w:val="00783A17"/>
    <w:rsid w:val="00783E14"/>
    <w:rsid w:val="00785967"/>
    <w:rsid w:val="00787188"/>
    <w:rsid w:val="00787A4E"/>
    <w:rsid w:val="00790E8F"/>
    <w:rsid w:val="007928AF"/>
    <w:rsid w:val="0079339D"/>
    <w:rsid w:val="00793726"/>
    <w:rsid w:val="00793DC6"/>
    <w:rsid w:val="007941DD"/>
    <w:rsid w:val="00794B02"/>
    <w:rsid w:val="00795394"/>
    <w:rsid w:val="0079587B"/>
    <w:rsid w:val="00795B62"/>
    <w:rsid w:val="007A1094"/>
    <w:rsid w:val="007A2967"/>
    <w:rsid w:val="007A2BAE"/>
    <w:rsid w:val="007A3462"/>
    <w:rsid w:val="007A3BB7"/>
    <w:rsid w:val="007A4A27"/>
    <w:rsid w:val="007A5281"/>
    <w:rsid w:val="007A637A"/>
    <w:rsid w:val="007A78E8"/>
    <w:rsid w:val="007B011F"/>
    <w:rsid w:val="007B0B51"/>
    <w:rsid w:val="007B1726"/>
    <w:rsid w:val="007B2899"/>
    <w:rsid w:val="007B3AF6"/>
    <w:rsid w:val="007B3E8C"/>
    <w:rsid w:val="007B4106"/>
    <w:rsid w:val="007C0B12"/>
    <w:rsid w:val="007C184B"/>
    <w:rsid w:val="007C1D5A"/>
    <w:rsid w:val="007C30A3"/>
    <w:rsid w:val="007C367D"/>
    <w:rsid w:val="007C4834"/>
    <w:rsid w:val="007C4F1A"/>
    <w:rsid w:val="007C5967"/>
    <w:rsid w:val="007C5F59"/>
    <w:rsid w:val="007D04AA"/>
    <w:rsid w:val="007D04D3"/>
    <w:rsid w:val="007D0937"/>
    <w:rsid w:val="007D0C4A"/>
    <w:rsid w:val="007D0CD6"/>
    <w:rsid w:val="007D0D03"/>
    <w:rsid w:val="007D1CFF"/>
    <w:rsid w:val="007D2013"/>
    <w:rsid w:val="007D2CEB"/>
    <w:rsid w:val="007D36AA"/>
    <w:rsid w:val="007D36B1"/>
    <w:rsid w:val="007D3752"/>
    <w:rsid w:val="007D4525"/>
    <w:rsid w:val="007D6113"/>
    <w:rsid w:val="007D64D1"/>
    <w:rsid w:val="007D6C16"/>
    <w:rsid w:val="007D6E94"/>
    <w:rsid w:val="007D6ECC"/>
    <w:rsid w:val="007E0B4A"/>
    <w:rsid w:val="007E266F"/>
    <w:rsid w:val="007E3E19"/>
    <w:rsid w:val="007E45B8"/>
    <w:rsid w:val="007E504D"/>
    <w:rsid w:val="007E68FC"/>
    <w:rsid w:val="007E6903"/>
    <w:rsid w:val="007E756C"/>
    <w:rsid w:val="007F04C5"/>
    <w:rsid w:val="007F13D3"/>
    <w:rsid w:val="007F1BCD"/>
    <w:rsid w:val="007F287C"/>
    <w:rsid w:val="007F412B"/>
    <w:rsid w:val="007F4F5D"/>
    <w:rsid w:val="007F504F"/>
    <w:rsid w:val="007F5AA9"/>
    <w:rsid w:val="007F5C2B"/>
    <w:rsid w:val="007F637D"/>
    <w:rsid w:val="007F779A"/>
    <w:rsid w:val="00801070"/>
    <w:rsid w:val="00801149"/>
    <w:rsid w:val="00803581"/>
    <w:rsid w:val="0080389E"/>
    <w:rsid w:val="00805434"/>
    <w:rsid w:val="00805B44"/>
    <w:rsid w:val="00805B8C"/>
    <w:rsid w:val="00805FF2"/>
    <w:rsid w:val="00806F22"/>
    <w:rsid w:val="008075D9"/>
    <w:rsid w:val="00807B1A"/>
    <w:rsid w:val="00811F18"/>
    <w:rsid w:val="00811F1A"/>
    <w:rsid w:val="008135F6"/>
    <w:rsid w:val="008137DE"/>
    <w:rsid w:val="00813C45"/>
    <w:rsid w:val="00816A63"/>
    <w:rsid w:val="008176B7"/>
    <w:rsid w:val="0082165C"/>
    <w:rsid w:val="00823227"/>
    <w:rsid w:val="008247A6"/>
    <w:rsid w:val="00824C21"/>
    <w:rsid w:val="008268F8"/>
    <w:rsid w:val="00826F17"/>
    <w:rsid w:val="0082742E"/>
    <w:rsid w:val="00831628"/>
    <w:rsid w:val="008327E2"/>
    <w:rsid w:val="008339A0"/>
    <w:rsid w:val="008339A9"/>
    <w:rsid w:val="00833A97"/>
    <w:rsid w:val="00836795"/>
    <w:rsid w:val="008377DD"/>
    <w:rsid w:val="00840DD2"/>
    <w:rsid w:val="0084259C"/>
    <w:rsid w:val="00842CBA"/>
    <w:rsid w:val="0084335E"/>
    <w:rsid w:val="00843A62"/>
    <w:rsid w:val="008442C1"/>
    <w:rsid w:val="00844F68"/>
    <w:rsid w:val="0084558A"/>
    <w:rsid w:val="0084756E"/>
    <w:rsid w:val="00851EA6"/>
    <w:rsid w:val="00852207"/>
    <w:rsid w:val="008525D8"/>
    <w:rsid w:val="00853B16"/>
    <w:rsid w:val="0085424D"/>
    <w:rsid w:val="0085502B"/>
    <w:rsid w:val="008557EC"/>
    <w:rsid w:val="00855D25"/>
    <w:rsid w:val="008564BC"/>
    <w:rsid w:val="00856B25"/>
    <w:rsid w:val="00857A29"/>
    <w:rsid w:val="00857CB0"/>
    <w:rsid w:val="00861745"/>
    <w:rsid w:val="00862849"/>
    <w:rsid w:val="00864175"/>
    <w:rsid w:val="00864A29"/>
    <w:rsid w:val="0086644E"/>
    <w:rsid w:val="00866C57"/>
    <w:rsid w:val="00866F4D"/>
    <w:rsid w:val="008701F0"/>
    <w:rsid w:val="008703E3"/>
    <w:rsid w:val="00872305"/>
    <w:rsid w:val="00872459"/>
    <w:rsid w:val="00872508"/>
    <w:rsid w:val="008737EB"/>
    <w:rsid w:val="00874B85"/>
    <w:rsid w:val="00875FF8"/>
    <w:rsid w:val="008768C3"/>
    <w:rsid w:val="008769B5"/>
    <w:rsid w:val="00876C0F"/>
    <w:rsid w:val="00876DCB"/>
    <w:rsid w:val="00877562"/>
    <w:rsid w:val="008808B2"/>
    <w:rsid w:val="00880921"/>
    <w:rsid w:val="00881BD1"/>
    <w:rsid w:val="00881C88"/>
    <w:rsid w:val="00881ED4"/>
    <w:rsid w:val="00881F9A"/>
    <w:rsid w:val="00882206"/>
    <w:rsid w:val="00882F37"/>
    <w:rsid w:val="00883524"/>
    <w:rsid w:val="008839FB"/>
    <w:rsid w:val="008846C8"/>
    <w:rsid w:val="00885AF5"/>
    <w:rsid w:val="00887551"/>
    <w:rsid w:val="00890339"/>
    <w:rsid w:val="00890A8C"/>
    <w:rsid w:val="008914CF"/>
    <w:rsid w:val="008918A3"/>
    <w:rsid w:val="00891E6C"/>
    <w:rsid w:val="008924D4"/>
    <w:rsid w:val="00895374"/>
    <w:rsid w:val="00895709"/>
    <w:rsid w:val="00895A5E"/>
    <w:rsid w:val="0089674E"/>
    <w:rsid w:val="008A1807"/>
    <w:rsid w:val="008A1D87"/>
    <w:rsid w:val="008A3999"/>
    <w:rsid w:val="008A3A3F"/>
    <w:rsid w:val="008A3F02"/>
    <w:rsid w:val="008A3FD2"/>
    <w:rsid w:val="008A456A"/>
    <w:rsid w:val="008A486F"/>
    <w:rsid w:val="008A5F70"/>
    <w:rsid w:val="008A699E"/>
    <w:rsid w:val="008B044D"/>
    <w:rsid w:val="008B0AD5"/>
    <w:rsid w:val="008B20E3"/>
    <w:rsid w:val="008B252B"/>
    <w:rsid w:val="008B25D4"/>
    <w:rsid w:val="008B2DA6"/>
    <w:rsid w:val="008B2DCA"/>
    <w:rsid w:val="008B383C"/>
    <w:rsid w:val="008B4BC2"/>
    <w:rsid w:val="008B65B0"/>
    <w:rsid w:val="008B6C65"/>
    <w:rsid w:val="008C002C"/>
    <w:rsid w:val="008C0342"/>
    <w:rsid w:val="008C0711"/>
    <w:rsid w:val="008C0823"/>
    <w:rsid w:val="008C0CF2"/>
    <w:rsid w:val="008C1E4E"/>
    <w:rsid w:val="008C2203"/>
    <w:rsid w:val="008C23D9"/>
    <w:rsid w:val="008C402B"/>
    <w:rsid w:val="008C4DBD"/>
    <w:rsid w:val="008C589E"/>
    <w:rsid w:val="008C5E0C"/>
    <w:rsid w:val="008C7FA3"/>
    <w:rsid w:val="008D04BB"/>
    <w:rsid w:val="008D14F1"/>
    <w:rsid w:val="008D193F"/>
    <w:rsid w:val="008D19B0"/>
    <w:rsid w:val="008D1E0B"/>
    <w:rsid w:val="008D30DF"/>
    <w:rsid w:val="008D40EE"/>
    <w:rsid w:val="008D557F"/>
    <w:rsid w:val="008D5BE0"/>
    <w:rsid w:val="008D6BFC"/>
    <w:rsid w:val="008D72FA"/>
    <w:rsid w:val="008D73CB"/>
    <w:rsid w:val="008E13CC"/>
    <w:rsid w:val="008E176F"/>
    <w:rsid w:val="008E1A6C"/>
    <w:rsid w:val="008E244B"/>
    <w:rsid w:val="008E4E77"/>
    <w:rsid w:val="008E5A4C"/>
    <w:rsid w:val="008E6EF2"/>
    <w:rsid w:val="008E7948"/>
    <w:rsid w:val="008F18B7"/>
    <w:rsid w:val="008F1CF2"/>
    <w:rsid w:val="008F26B0"/>
    <w:rsid w:val="008F28A0"/>
    <w:rsid w:val="008F3700"/>
    <w:rsid w:val="008F481F"/>
    <w:rsid w:val="008F49C7"/>
    <w:rsid w:val="008F6005"/>
    <w:rsid w:val="008F639F"/>
    <w:rsid w:val="008F76A2"/>
    <w:rsid w:val="00900226"/>
    <w:rsid w:val="00900CA2"/>
    <w:rsid w:val="00901916"/>
    <w:rsid w:val="00902B67"/>
    <w:rsid w:val="00910418"/>
    <w:rsid w:val="00910F1E"/>
    <w:rsid w:val="0091136F"/>
    <w:rsid w:val="0091199A"/>
    <w:rsid w:val="00911ECB"/>
    <w:rsid w:val="0091218B"/>
    <w:rsid w:val="009148D2"/>
    <w:rsid w:val="00914BCE"/>
    <w:rsid w:val="009168F6"/>
    <w:rsid w:val="00917CD2"/>
    <w:rsid w:val="00921F03"/>
    <w:rsid w:val="0092273B"/>
    <w:rsid w:val="00922B9F"/>
    <w:rsid w:val="00922BFA"/>
    <w:rsid w:val="0092310B"/>
    <w:rsid w:val="0092496F"/>
    <w:rsid w:val="00924AB5"/>
    <w:rsid w:val="009305E9"/>
    <w:rsid w:val="0093064C"/>
    <w:rsid w:val="0093111B"/>
    <w:rsid w:val="00934441"/>
    <w:rsid w:val="00935D5F"/>
    <w:rsid w:val="00937945"/>
    <w:rsid w:val="00940151"/>
    <w:rsid w:val="00940E4C"/>
    <w:rsid w:val="0094329B"/>
    <w:rsid w:val="00945D7E"/>
    <w:rsid w:val="009464E6"/>
    <w:rsid w:val="00946773"/>
    <w:rsid w:val="00946879"/>
    <w:rsid w:val="00946F8E"/>
    <w:rsid w:val="009470CA"/>
    <w:rsid w:val="00947425"/>
    <w:rsid w:val="009474E7"/>
    <w:rsid w:val="00947873"/>
    <w:rsid w:val="00950078"/>
    <w:rsid w:val="00950396"/>
    <w:rsid w:val="00952F42"/>
    <w:rsid w:val="0095393B"/>
    <w:rsid w:val="00955435"/>
    <w:rsid w:val="00960AFE"/>
    <w:rsid w:val="00960E3D"/>
    <w:rsid w:val="00960E48"/>
    <w:rsid w:val="00961CA3"/>
    <w:rsid w:val="00964084"/>
    <w:rsid w:val="00964887"/>
    <w:rsid w:val="009648A6"/>
    <w:rsid w:val="00967651"/>
    <w:rsid w:val="009701BD"/>
    <w:rsid w:val="0097085E"/>
    <w:rsid w:val="0097106E"/>
    <w:rsid w:val="00971309"/>
    <w:rsid w:val="009717E3"/>
    <w:rsid w:val="00971FBC"/>
    <w:rsid w:val="009726AA"/>
    <w:rsid w:val="00972EFE"/>
    <w:rsid w:val="00973909"/>
    <w:rsid w:val="0097393F"/>
    <w:rsid w:val="00973D84"/>
    <w:rsid w:val="00973F18"/>
    <w:rsid w:val="00973FED"/>
    <w:rsid w:val="00974688"/>
    <w:rsid w:val="0097594E"/>
    <w:rsid w:val="009759C6"/>
    <w:rsid w:val="00975FA2"/>
    <w:rsid w:val="00976623"/>
    <w:rsid w:val="0098094D"/>
    <w:rsid w:val="00980C67"/>
    <w:rsid w:val="00983074"/>
    <w:rsid w:val="00983696"/>
    <w:rsid w:val="00983B9A"/>
    <w:rsid w:val="00984D24"/>
    <w:rsid w:val="00985DC8"/>
    <w:rsid w:val="00986F3B"/>
    <w:rsid w:val="00990FD6"/>
    <w:rsid w:val="0099186B"/>
    <w:rsid w:val="00991FAC"/>
    <w:rsid w:val="009926BF"/>
    <w:rsid w:val="00993BD3"/>
    <w:rsid w:val="009966ED"/>
    <w:rsid w:val="0099726B"/>
    <w:rsid w:val="0099726C"/>
    <w:rsid w:val="009A26C2"/>
    <w:rsid w:val="009A2BEF"/>
    <w:rsid w:val="009A3077"/>
    <w:rsid w:val="009A3395"/>
    <w:rsid w:val="009A3555"/>
    <w:rsid w:val="009A4A4B"/>
    <w:rsid w:val="009A4D71"/>
    <w:rsid w:val="009A6899"/>
    <w:rsid w:val="009A6DF4"/>
    <w:rsid w:val="009A78D3"/>
    <w:rsid w:val="009B1D0E"/>
    <w:rsid w:val="009B1E4A"/>
    <w:rsid w:val="009B2582"/>
    <w:rsid w:val="009B3094"/>
    <w:rsid w:val="009B3698"/>
    <w:rsid w:val="009B718A"/>
    <w:rsid w:val="009C044E"/>
    <w:rsid w:val="009C05B9"/>
    <w:rsid w:val="009C0746"/>
    <w:rsid w:val="009C0DC9"/>
    <w:rsid w:val="009C2053"/>
    <w:rsid w:val="009C3746"/>
    <w:rsid w:val="009C3801"/>
    <w:rsid w:val="009C3E31"/>
    <w:rsid w:val="009C49D8"/>
    <w:rsid w:val="009C4EAA"/>
    <w:rsid w:val="009C59D6"/>
    <w:rsid w:val="009C5F1C"/>
    <w:rsid w:val="009C6420"/>
    <w:rsid w:val="009C670B"/>
    <w:rsid w:val="009C7E4C"/>
    <w:rsid w:val="009D04E4"/>
    <w:rsid w:val="009D15FB"/>
    <w:rsid w:val="009D244C"/>
    <w:rsid w:val="009D362A"/>
    <w:rsid w:val="009D38B5"/>
    <w:rsid w:val="009D45C4"/>
    <w:rsid w:val="009D64E5"/>
    <w:rsid w:val="009D7EE3"/>
    <w:rsid w:val="009E002B"/>
    <w:rsid w:val="009E0991"/>
    <w:rsid w:val="009E15C5"/>
    <w:rsid w:val="009E31D5"/>
    <w:rsid w:val="009E3FE7"/>
    <w:rsid w:val="009E4B3F"/>
    <w:rsid w:val="009E584F"/>
    <w:rsid w:val="009E5E32"/>
    <w:rsid w:val="009E6C3B"/>
    <w:rsid w:val="009F281F"/>
    <w:rsid w:val="009F2DCB"/>
    <w:rsid w:val="009F335D"/>
    <w:rsid w:val="009F36E8"/>
    <w:rsid w:val="009F6787"/>
    <w:rsid w:val="009F78FF"/>
    <w:rsid w:val="00A00519"/>
    <w:rsid w:val="00A010FE"/>
    <w:rsid w:val="00A02A1D"/>
    <w:rsid w:val="00A0333B"/>
    <w:rsid w:val="00A03B9C"/>
    <w:rsid w:val="00A03E9B"/>
    <w:rsid w:val="00A040F6"/>
    <w:rsid w:val="00A0422E"/>
    <w:rsid w:val="00A07449"/>
    <w:rsid w:val="00A0775A"/>
    <w:rsid w:val="00A102DC"/>
    <w:rsid w:val="00A104F3"/>
    <w:rsid w:val="00A11ACC"/>
    <w:rsid w:val="00A11F96"/>
    <w:rsid w:val="00A11FB4"/>
    <w:rsid w:val="00A12594"/>
    <w:rsid w:val="00A128D1"/>
    <w:rsid w:val="00A13C44"/>
    <w:rsid w:val="00A148A3"/>
    <w:rsid w:val="00A157E9"/>
    <w:rsid w:val="00A16F6F"/>
    <w:rsid w:val="00A171E8"/>
    <w:rsid w:val="00A17DB0"/>
    <w:rsid w:val="00A20AB0"/>
    <w:rsid w:val="00A21307"/>
    <w:rsid w:val="00A21E38"/>
    <w:rsid w:val="00A22540"/>
    <w:rsid w:val="00A241D9"/>
    <w:rsid w:val="00A26C5E"/>
    <w:rsid w:val="00A27FCB"/>
    <w:rsid w:val="00A30542"/>
    <w:rsid w:val="00A30C27"/>
    <w:rsid w:val="00A330D1"/>
    <w:rsid w:val="00A3355F"/>
    <w:rsid w:val="00A33624"/>
    <w:rsid w:val="00A347BD"/>
    <w:rsid w:val="00A35216"/>
    <w:rsid w:val="00A35E32"/>
    <w:rsid w:val="00A36CC7"/>
    <w:rsid w:val="00A41128"/>
    <w:rsid w:val="00A41C07"/>
    <w:rsid w:val="00A42D6B"/>
    <w:rsid w:val="00A4377E"/>
    <w:rsid w:val="00A43F36"/>
    <w:rsid w:val="00A44802"/>
    <w:rsid w:val="00A44CFB"/>
    <w:rsid w:val="00A457AA"/>
    <w:rsid w:val="00A46709"/>
    <w:rsid w:val="00A509FF"/>
    <w:rsid w:val="00A50F1A"/>
    <w:rsid w:val="00A5126B"/>
    <w:rsid w:val="00A51F2F"/>
    <w:rsid w:val="00A52355"/>
    <w:rsid w:val="00A52406"/>
    <w:rsid w:val="00A52FB7"/>
    <w:rsid w:val="00A55643"/>
    <w:rsid w:val="00A55D62"/>
    <w:rsid w:val="00A5722A"/>
    <w:rsid w:val="00A61B2F"/>
    <w:rsid w:val="00A61CC1"/>
    <w:rsid w:val="00A63302"/>
    <w:rsid w:val="00A63447"/>
    <w:rsid w:val="00A64BDD"/>
    <w:rsid w:val="00A65243"/>
    <w:rsid w:val="00A66F5E"/>
    <w:rsid w:val="00A674EB"/>
    <w:rsid w:val="00A67A4E"/>
    <w:rsid w:val="00A7062E"/>
    <w:rsid w:val="00A709DA"/>
    <w:rsid w:val="00A70C93"/>
    <w:rsid w:val="00A734EC"/>
    <w:rsid w:val="00A73914"/>
    <w:rsid w:val="00A75AFC"/>
    <w:rsid w:val="00A76752"/>
    <w:rsid w:val="00A771F4"/>
    <w:rsid w:val="00A772DB"/>
    <w:rsid w:val="00A77317"/>
    <w:rsid w:val="00A77543"/>
    <w:rsid w:val="00A8138F"/>
    <w:rsid w:val="00A815FA"/>
    <w:rsid w:val="00A81F66"/>
    <w:rsid w:val="00A8265F"/>
    <w:rsid w:val="00A827A3"/>
    <w:rsid w:val="00A8326F"/>
    <w:rsid w:val="00A83381"/>
    <w:rsid w:val="00A86AE1"/>
    <w:rsid w:val="00A9493B"/>
    <w:rsid w:val="00A95CC5"/>
    <w:rsid w:val="00A967E4"/>
    <w:rsid w:val="00A968AA"/>
    <w:rsid w:val="00A97121"/>
    <w:rsid w:val="00A97407"/>
    <w:rsid w:val="00A97BBD"/>
    <w:rsid w:val="00AA0AFC"/>
    <w:rsid w:val="00AA1158"/>
    <w:rsid w:val="00AA2050"/>
    <w:rsid w:val="00AA2F5B"/>
    <w:rsid w:val="00AA3559"/>
    <w:rsid w:val="00AA3B18"/>
    <w:rsid w:val="00AA3FCB"/>
    <w:rsid w:val="00AA470E"/>
    <w:rsid w:val="00AA64E9"/>
    <w:rsid w:val="00AB1A59"/>
    <w:rsid w:val="00AB1AA4"/>
    <w:rsid w:val="00AB2140"/>
    <w:rsid w:val="00AB24A1"/>
    <w:rsid w:val="00AB47E5"/>
    <w:rsid w:val="00AB4D2D"/>
    <w:rsid w:val="00AB5306"/>
    <w:rsid w:val="00AB6859"/>
    <w:rsid w:val="00AC0145"/>
    <w:rsid w:val="00AC193C"/>
    <w:rsid w:val="00AC1F85"/>
    <w:rsid w:val="00AC20A3"/>
    <w:rsid w:val="00AC236D"/>
    <w:rsid w:val="00AC265F"/>
    <w:rsid w:val="00AC33D1"/>
    <w:rsid w:val="00AC4023"/>
    <w:rsid w:val="00AC4BC0"/>
    <w:rsid w:val="00AC564E"/>
    <w:rsid w:val="00AC73F8"/>
    <w:rsid w:val="00AD01E0"/>
    <w:rsid w:val="00AD03A6"/>
    <w:rsid w:val="00AD2194"/>
    <w:rsid w:val="00AD2400"/>
    <w:rsid w:val="00AD2438"/>
    <w:rsid w:val="00AD263C"/>
    <w:rsid w:val="00AD2BB7"/>
    <w:rsid w:val="00AD39A7"/>
    <w:rsid w:val="00AD5EFD"/>
    <w:rsid w:val="00AD7D6F"/>
    <w:rsid w:val="00AD7FC8"/>
    <w:rsid w:val="00AE031A"/>
    <w:rsid w:val="00AE1152"/>
    <w:rsid w:val="00AE225E"/>
    <w:rsid w:val="00AE3822"/>
    <w:rsid w:val="00AE3DB4"/>
    <w:rsid w:val="00AE4539"/>
    <w:rsid w:val="00AE4E51"/>
    <w:rsid w:val="00AE4F82"/>
    <w:rsid w:val="00AE5C6A"/>
    <w:rsid w:val="00AE6335"/>
    <w:rsid w:val="00AE6802"/>
    <w:rsid w:val="00AF102F"/>
    <w:rsid w:val="00AF1133"/>
    <w:rsid w:val="00AF14E9"/>
    <w:rsid w:val="00AF3E67"/>
    <w:rsid w:val="00AF5EE8"/>
    <w:rsid w:val="00AF6B7B"/>
    <w:rsid w:val="00AF6F44"/>
    <w:rsid w:val="00B008E6"/>
    <w:rsid w:val="00B01473"/>
    <w:rsid w:val="00B01A1A"/>
    <w:rsid w:val="00B0427C"/>
    <w:rsid w:val="00B05035"/>
    <w:rsid w:val="00B051BE"/>
    <w:rsid w:val="00B0614D"/>
    <w:rsid w:val="00B06BEC"/>
    <w:rsid w:val="00B070EC"/>
    <w:rsid w:val="00B072B3"/>
    <w:rsid w:val="00B07460"/>
    <w:rsid w:val="00B07DAA"/>
    <w:rsid w:val="00B11A8D"/>
    <w:rsid w:val="00B1243B"/>
    <w:rsid w:val="00B1274C"/>
    <w:rsid w:val="00B15852"/>
    <w:rsid w:val="00B168C0"/>
    <w:rsid w:val="00B17AC7"/>
    <w:rsid w:val="00B211F0"/>
    <w:rsid w:val="00B21E71"/>
    <w:rsid w:val="00B22628"/>
    <w:rsid w:val="00B266AE"/>
    <w:rsid w:val="00B26AC5"/>
    <w:rsid w:val="00B26F1A"/>
    <w:rsid w:val="00B27292"/>
    <w:rsid w:val="00B333D8"/>
    <w:rsid w:val="00B33A09"/>
    <w:rsid w:val="00B34916"/>
    <w:rsid w:val="00B34ED4"/>
    <w:rsid w:val="00B35D97"/>
    <w:rsid w:val="00B36150"/>
    <w:rsid w:val="00B36365"/>
    <w:rsid w:val="00B3640F"/>
    <w:rsid w:val="00B37A27"/>
    <w:rsid w:val="00B413F4"/>
    <w:rsid w:val="00B43722"/>
    <w:rsid w:val="00B43763"/>
    <w:rsid w:val="00B45961"/>
    <w:rsid w:val="00B45F3B"/>
    <w:rsid w:val="00B47F39"/>
    <w:rsid w:val="00B5099F"/>
    <w:rsid w:val="00B5147E"/>
    <w:rsid w:val="00B51E69"/>
    <w:rsid w:val="00B53242"/>
    <w:rsid w:val="00B537EE"/>
    <w:rsid w:val="00B53CFF"/>
    <w:rsid w:val="00B55116"/>
    <w:rsid w:val="00B556FA"/>
    <w:rsid w:val="00B60932"/>
    <w:rsid w:val="00B63210"/>
    <w:rsid w:val="00B63353"/>
    <w:rsid w:val="00B63E97"/>
    <w:rsid w:val="00B641BA"/>
    <w:rsid w:val="00B64E29"/>
    <w:rsid w:val="00B65847"/>
    <w:rsid w:val="00B65A1D"/>
    <w:rsid w:val="00B6745E"/>
    <w:rsid w:val="00B7149E"/>
    <w:rsid w:val="00B7154B"/>
    <w:rsid w:val="00B72248"/>
    <w:rsid w:val="00B72797"/>
    <w:rsid w:val="00B72833"/>
    <w:rsid w:val="00B73201"/>
    <w:rsid w:val="00B73FDA"/>
    <w:rsid w:val="00B75F33"/>
    <w:rsid w:val="00B76659"/>
    <w:rsid w:val="00B77264"/>
    <w:rsid w:val="00B776D4"/>
    <w:rsid w:val="00B8002B"/>
    <w:rsid w:val="00B80336"/>
    <w:rsid w:val="00B80749"/>
    <w:rsid w:val="00B80BC8"/>
    <w:rsid w:val="00B814AF"/>
    <w:rsid w:val="00B829A9"/>
    <w:rsid w:val="00B84971"/>
    <w:rsid w:val="00B85106"/>
    <w:rsid w:val="00B85FBE"/>
    <w:rsid w:val="00B868E8"/>
    <w:rsid w:val="00B86C38"/>
    <w:rsid w:val="00B87238"/>
    <w:rsid w:val="00B87459"/>
    <w:rsid w:val="00B90AF4"/>
    <w:rsid w:val="00B91198"/>
    <w:rsid w:val="00B913AF"/>
    <w:rsid w:val="00B92713"/>
    <w:rsid w:val="00B93099"/>
    <w:rsid w:val="00B93335"/>
    <w:rsid w:val="00B93718"/>
    <w:rsid w:val="00B9497E"/>
    <w:rsid w:val="00B9614B"/>
    <w:rsid w:val="00B96A39"/>
    <w:rsid w:val="00B97A56"/>
    <w:rsid w:val="00B97E9C"/>
    <w:rsid w:val="00BA0B84"/>
    <w:rsid w:val="00BA2933"/>
    <w:rsid w:val="00BA2BDC"/>
    <w:rsid w:val="00BA4EA1"/>
    <w:rsid w:val="00BA5BAE"/>
    <w:rsid w:val="00BA6A90"/>
    <w:rsid w:val="00BB1309"/>
    <w:rsid w:val="00BB2616"/>
    <w:rsid w:val="00BB353D"/>
    <w:rsid w:val="00BB3D06"/>
    <w:rsid w:val="00BB3FC8"/>
    <w:rsid w:val="00BB49BF"/>
    <w:rsid w:val="00BB5E05"/>
    <w:rsid w:val="00BB645D"/>
    <w:rsid w:val="00BB657E"/>
    <w:rsid w:val="00BB6CB3"/>
    <w:rsid w:val="00BB7035"/>
    <w:rsid w:val="00BB7DE4"/>
    <w:rsid w:val="00BC0678"/>
    <w:rsid w:val="00BC06FD"/>
    <w:rsid w:val="00BC0E68"/>
    <w:rsid w:val="00BC1D38"/>
    <w:rsid w:val="00BC1F0B"/>
    <w:rsid w:val="00BC2D3E"/>
    <w:rsid w:val="00BC3772"/>
    <w:rsid w:val="00BC4A3F"/>
    <w:rsid w:val="00BC4DB9"/>
    <w:rsid w:val="00BC7164"/>
    <w:rsid w:val="00BC76FD"/>
    <w:rsid w:val="00BC7CCD"/>
    <w:rsid w:val="00BD1ADE"/>
    <w:rsid w:val="00BD1D31"/>
    <w:rsid w:val="00BD2F48"/>
    <w:rsid w:val="00BD376B"/>
    <w:rsid w:val="00BD4847"/>
    <w:rsid w:val="00BD55BA"/>
    <w:rsid w:val="00BD5798"/>
    <w:rsid w:val="00BD58BE"/>
    <w:rsid w:val="00BD5A6E"/>
    <w:rsid w:val="00BD5E6A"/>
    <w:rsid w:val="00BD7138"/>
    <w:rsid w:val="00BD779C"/>
    <w:rsid w:val="00BE00C3"/>
    <w:rsid w:val="00BE03DE"/>
    <w:rsid w:val="00BE2560"/>
    <w:rsid w:val="00BE2B81"/>
    <w:rsid w:val="00BE2FD4"/>
    <w:rsid w:val="00BE39FB"/>
    <w:rsid w:val="00BE45D3"/>
    <w:rsid w:val="00BE4C7F"/>
    <w:rsid w:val="00BE4D8D"/>
    <w:rsid w:val="00BE7D77"/>
    <w:rsid w:val="00BF1097"/>
    <w:rsid w:val="00BF1E1F"/>
    <w:rsid w:val="00BF2175"/>
    <w:rsid w:val="00BF30BF"/>
    <w:rsid w:val="00BF334B"/>
    <w:rsid w:val="00BF3921"/>
    <w:rsid w:val="00BF3940"/>
    <w:rsid w:val="00BF3DFB"/>
    <w:rsid w:val="00BF53C2"/>
    <w:rsid w:val="00BF5497"/>
    <w:rsid w:val="00BF5A1F"/>
    <w:rsid w:val="00BF6785"/>
    <w:rsid w:val="00BF73CE"/>
    <w:rsid w:val="00BF74D5"/>
    <w:rsid w:val="00BF782F"/>
    <w:rsid w:val="00BF7843"/>
    <w:rsid w:val="00BF79AE"/>
    <w:rsid w:val="00BF7A68"/>
    <w:rsid w:val="00C00028"/>
    <w:rsid w:val="00C00CD7"/>
    <w:rsid w:val="00C00CE6"/>
    <w:rsid w:val="00C01170"/>
    <w:rsid w:val="00C0187C"/>
    <w:rsid w:val="00C025FA"/>
    <w:rsid w:val="00C039DC"/>
    <w:rsid w:val="00C03D3D"/>
    <w:rsid w:val="00C04844"/>
    <w:rsid w:val="00C04D93"/>
    <w:rsid w:val="00C05CDD"/>
    <w:rsid w:val="00C05D8E"/>
    <w:rsid w:val="00C05FBB"/>
    <w:rsid w:val="00C0621B"/>
    <w:rsid w:val="00C06C07"/>
    <w:rsid w:val="00C101A2"/>
    <w:rsid w:val="00C11592"/>
    <w:rsid w:val="00C11946"/>
    <w:rsid w:val="00C124A3"/>
    <w:rsid w:val="00C13131"/>
    <w:rsid w:val="00C159BD"/>
    <w:rsid w:val="00C173C6"/>
    <w:rsid w:val="00C2205E"/>
    <w:rsid w:val="00C22AD4"/>
    <w:rsid w:val="00C236BC"/>
    <w:rsid w:val="00C237D4"/>
    <w:rsid w:val="00C24E14"/>
    <w:rsid w:val="00C259D1"/>
    <w:rsid w:val="00C26E96"/>
    <w:rsid w:val="00C27D38"/>
    <w:rsid w:val="00C309C2"/>
    <w:rsid w:val="00C31013"/>
    <w:rsid w:val="00C311BF"/>
    <w:rsid w:val="00C3273A"/>
    <w:rsid w:val="00C32D60"/>
    <w:rsid w:val="00C33D84"/>
    <w:rsid w:val="00C3434D"/>
    <w:rsid w:val="00C35720"/>
    <w:rsid w:val="00C3652F"/>
    <w:rsid w:val="00C37344"/>
    <w:rsid w:val="00C3735E"/>
    <w:rsid w:val="00C37544"/>
    <w:rsid w:val="00C40024"/>
    <w:rsid w:val="00C400FB"/>
    <w:rsid w:val="00C405E4"/>
    <w:rsid w:val="00C425E9"/>
    <w:rsid w:val="00C4353E"/>
    <w:rsid w:val="00C43956"/>
    <w:rsid w:val="00C44BD4"/>
    <w:rsid w:val="00C45A43"/>
    <w:rsid w:val="00C46956"/>
    <w:rsid w:val="00C47106"/>
    <w:rsid w:val="00C475BF"/>
    <w:rsid w:val="00C50EDF"/>
    <w:rsid w:val="00C51A51"/>
    <w:rsid w:val="00C51EEA"/>
    <w:rsid w:val="00C52C3C"/>
    <w:rsid w:val="00C52DF1"/>
    <w:rsid w:val="00C53357"/>
    <w:rsid w:val="00C53FF0"/>
    <w:rsid w:val="00C54DC7"/>
    <w:rsid w:val="00C554A9"/>
    <w:rsid w:val="00C55BA0"/>
    <w:rsid w:val="00C57166"/>
    <w:rsid w:val="00C57281"/>
    <w:rsid w:val="00C57A05"/>
    <w:rsid w:val="00C6044C"/>
    <w:rsid w:val="00C6044D"/>
    <w:rsid w:val="00C63226"/>
    <w:rsid w:val="00C6421F"/>
    <w:rsid w:val="00C65161"/>
    <w:rsid w:val="00C65C66"/>
    <w:rsid w:val="00C70981"/>
    <w:rsid w:val="00C71101"/>
    <w:rsid w:val="00C72006"/>
    <w:rsid w:val="00C724F7"/>
    <w:rsid w:val="00C749AA"/>
    <w:rsid w:val="00C74BD5"/>
    <w:rsid w:val="00C77584"/>
    <w:rsid w:val="00C776D1"/>
    <w:rsid w:val="00C80EE8"/>
    <w:rsid w:val="00C80F03"/>
    <w:rsid w:val="00C8141D"/>
    <w:rsid w:val="00C8150A"/>
    <w:rsid w:val="00C82A21"/>
    <w:rsid w:val="00C82A65"/>
    <w:rsid w:val="00C837FD"/>
    <w:rsid w:val="00C83A03"/>
    <w:rsid w:val="00C8530B"/>
    <w:rsid w:val="00C87906"/>
    <w:rsid w:val="00C87B56"/>
    <w:rsid w:val="00C87C12"/>
    <w:rsid w:val="00C91D9C"/>
    <w:rsid w:val="00C9249A"/>
    <w:rsid w:val="00C93156"/>
    <w:rsid w:val="00C95586"/>
    <w:rsid w:val="00CA006E"/>
    <w:rsid w:val="00CA1256"/>
    <w:rsid w:val="00CA1CBE"/>
    <w:rsid w:val="00CA39EC"/>
    <w:rsid w:val="00CA3CEC"/>
    <w:rsid w:val="00CA706E"/>
    <w:rsid w:val="00CA7978"/>
    <w:rsid w:val="00CA7A09"/>
    <w:rsid w:val="00CA7C53"/>
    <w:rsid w:val="00CB16A4"/>
    <w:rsid w:val="00CB1821"/>
    <w:rsid w:val="00CB2120"/>
    <w:rsid w:val="00CB2C5B"/>
    <w:rsid w:val="00CB3BE6"/>
    <w:rsid w:val="00CB44EB"/>
    <w:rsid w:val="00CB511D"/>
    <w:rsid w:val="00CB54CF"/>
    <w:rsid w:val="00CB6309"/>
    <w:rsid w:val="00CC1E55"/>
    <w:rsid w:val="00CC2587"/>
    <w:rsid w:val="00CC2DCB"/>
    <w:rsid w:val="00CC32BD"/>
    <w:rsid w:val="00CC3D94"/>
    <w:rsid w:val="00CC57D0"/>
    <w:rsid w:val="00CC5B0C"/>
    <w:rsid w:val="00CC6051"/>
    <w:rsid w:val="00CC79F0"/>
    <w:rsid w:val="00CC7E24"/>
    <w:rsid w:val="00CD0830"/>
    <w:rsid w:val="00CD1603"/>
    <w:rsid w:val="00CD3054"/>
    <w:rsid w:val="00CD3E30"/>
    <w:rsid w:val="00CD4447"/>
    <w:rsid w:val="00CD4CF6"/>
    <w:rsid w:val="00CD6D56"/>
    <w:rsid w:val="00CE0448"/>
    <w:rsid w:val="00CE067F"/>
    <w:rsid w:val="00CE1E15"/>
    <w:rsid w:val="00CE2B62"/>
    <w:rsid w:val="00CE2FE3"/>
    <w:rsid w:val="00CE310D"/>
    <w:rsid w:val="00CE354A"/>
    <w:rsid w:val="00CE48E8"/>
    <w:rsid w:val="00CE4989"/>
    <w:rsid w:val="00CE4993"/>
    <w:rsid w:val="00CE54A6"/>
    <w:rsid w:val="00CE618A"/>
    <w:rsid w:val="00CE6193"/>
    <w:rsid w:val="00CE6DE6"/>
    <w:rsid w:val="00CE7316"/>
    <w:rsid w:val="00CE7644"/>
    <w:rsid w:val="00CE7909"/>
    <w:rsid w:val="00CE7FDD"/>
    <w:rsid w:val="00CF008A"/>
    <w:rsid w:val="00CF0826"/>
    <w:rsid w:val="00CF09B4"/>
    <w:rsid w:val="00CF343F"/>
    <w:rsid w:val="00CF3B6B"/>
    <w:rsid w:val="00CF438D"/>
    <w:rsid w:val="00CF4EA1"/>
    <w:rsid w:val="00CF7483"/>
    <w:rsid w:val="00D00AA2"/>
    <w:rsid w:val="00D023C2"/>
    <w:rsid w:val="00D031CE"/>
    <w:rsid w:val="00D04F3A"/>
    <w:rsid w:val="00D05AB8"/>
    <w:rsid w:val="00D05DA0"/>
    <w:rsid w:val="00D06E4F"/>
    <w:rsid w:val="00D07C52"/>
    <w:rsid w:val="00D1116B"/>
    <w:rsid w:val="00D1341F"/>
    <w:rsid w:val="00D1374B"/>
    <w:rsid w:val="00D13E33"/>
    <w:rsid w:val="00D15A00"/>
    <w:rsid w:val="00D20A56"/>
    <w:rsid w:val="00D2126C"/>
    <w:rsid w:val="00D21E0C"/>
    <w:rsid w:val="00D235D8"/>
    <w:rsid w:val="00D24723"/>
    <w:rsid w:val="00D2523F"/>
    <w:rsid w:val="00D267FE"/>
    <w:rsid w:val="00D26DC1"/>
    <w:rsid w:val="00D275EA"/>
    <w:rsid w:val="00D27DBA"/>
    <w:rsid w:val="00D30C32"/>
    <w:rsid w:val="00D30EB3"/>
    <w:rsid w:val="00D32076"/>
    <w:rsid w:val="00D32AD8"/>
    <w:rsid w:val="00D35448"/>
    <w:rsid w:val="00D36F7D"/>
    <w:rsid w:val="00D377E0"/>
    <w:rsid w:val="00D4188A"/>
    <w:rsid w:val="00D41C5B"/>
    <w:rsid w:val="00D42F9C"/>
    <w:rsid w:val="00D441A3"/>
    <w:rsid w:val="00D44210"/>
    <w:rsid w:val="00D44B54"/>
    <w:rsid w:val="00D44D40"/>
    <w:rsid w:val="00D45E84"/>
    <w:rsid w:val="00D466EA"/>
    <w:rsid w:val="00D504C8"/>
    <w:rsid w:val="00D5155C"/>
    <w:rsid w:val="00D51EDC"/>
    <w:rsid w:val="00D5214E"/>
    <w:rsid w:val="00D524EF"/>
    <w:rsid w:val="00D533B3"/>
    <w:rsid w:val="00D53819"/>
    <w:rsid w:val="00D539C0"/>
    <w:rsid w:val="00D54BC3"/>
    <w:rsid w:val="00D55237"/>
    <w:rsid w:val="00D559BA"/>
    <w:rsid w:val="00D57650"/>
    <w:rsid w:val="00D614E1"/>
    <w:rsid w:val="00D61B3A"/>
    <w:rsid w:val="00D62D0D"/>
    <w:rsid w:val="00D6313C"/>
    <w:rsid w:val="00D632A7"/>
    <w:rsid w:val="00D64BFF"/>
    <w:rsid w:val="00D656FC"/>
    <w:rsid w:val="00D66C2F"/>
    <w:rsid w:val="00D66D48"/>
    <w:rsid w:val="00D6714C"/>
    <w:rsid w:val="00D703F6"/>
    <w:rsid w:val="00D71619"/>
    <w:rsid w:val="00D71F98"/>
    <w:rsid w:val="00D7293E"/>
    <w:rsid w:val="00D7461F"/>
    <w:rsid w:val="00D761DA"/>
    <w:rsid w:val="00D7688D"/>
    <w:rsid w:val="00D77E17"/>
    <w:rsid w:val="00D80270"/>
    <w:rsid w:val="00D8088D"/>
    <w:rsid w:val="00D80A0A"/>
    <w:rsid w:val="00D81F87"/>
    <w:rsid w:val="00D8246C"/>
    <w:rsid w:val="00D82FD9"/>
    <w:rsid w:val="00D84D4A"/>
    <w:rsid w:val="00D85415"/>
    <w:rsid w:val="00D85FBE"/>
    <w:rsid w:val="00D8618E"/>
    <w:rsid w:val="00D87636"/>
    <w:rsid w:val="00D9075A"/>
    <w:rsid w:val="00D921A5"/>
    <w:rsid w:val="00D926F3"/>
    <w:rsid w:val="00D929A3"/>
    <w:rsid w:val="00D929BE"/>
    <w:rsid w:val="00D92CD2"/>
    <w:rsid w:val="00D931BA"/>
    <w:rsid w:val="00D94CF9"/>
    <w:rsid w:val="00D952E3"/>
    <w:rsid w:val="00D96134"/>
    <w:rsid w:val="00D97472"/>
    <w:rsid w:val="00D97813"/>
    <w:rsid w:val="00DA07BB"/>
    <w:rsid w:val="00DA192A"/>
    <w:rsid w:val="00DA2E67"/>
    <w:rsid w:val="00DA2F30"/>
    <w:rsid w:val="00DA3961"/>
    <w:rsid w:val="00DA4607"/>
    <w:rsid w:val="00DA69D3"/>
    <w:rsid w:val="00DB028F"/>
    <w:rsid w:val="00DB065B"/>
    <w:rsid w:val="00DB2114"/>
    <w:rsid w:val="00DB220F"/>
    <w:rsid w:val="00DB2790"/>
    <w:rsid w:val="00DB2924"/>
    <w:rsid w:val="00DB66C9"/>
    <w:rsid w:val="00DB6A56"/>
    <w:rsid w:val="00DB734B"/>
    <w:rsid w:val="00DB7DAE"/>
    <w:rsid w:val="00DC1436"/>
    <w:rsid w:val="00DC411D"/>
    <w:rsid w:val="00DC4153"/>
    <w:rsid w:val="00DC41B0"/>
    <w:rsid w:val="00DC4563"/>
    <w:rsid w:val="00DC528B"/>
    <w:rsid w:val="00DC5D87"/>
    <w:rsid w:val="00DD1F4A"/>
    <w:rsid w:val="00DD2973"/>
    <w:rsid w:val="00DD31DF"/>
    <w:rsid w:val="00DD4733"/>
    <w:rsid w:val="00DD4921"/>
    <w:rsid w:val="00DD4958"/>
    <w:rsid w:val="00DD4A0C"/>
    <w:rsid w:val="00DD4A3E"/>
    <w:rsid w:val="00DD4BDD"/>
    <w:rsid w:val="00DD5E08"/>
    <w:rsid w:val="00DD6538"/>
    <w:rsid w:val="00DD6BC2"/>
    <w:rsid w:val="00DD6EEB"/>
    <w:rsid w:val="00DE1D73"/>
    <w:rsid w:val="00DE31FA"/>
    <w:rsid w:val="00DE3DB3"/>
    <w:rsid w:val="00DE4D3E"/>
    <w:rsid w:val="00DE6E82"/>
    <w:rsid w:val="00DF02A4"/>
    <w:rsid w:val="00DF04CE"/>
    <w:rsid w:val="00DF05E8"/>
    <w:rsid w:val="00DF1B02"/>
    <w:rsid w:val="00DF2333"/>
    <w:rsid w:val="00DF2D6D"/>
    <w:rsid w:val="00DF5711"/>
    <w:rsid w:val="00DF7800"/>
    <w:rsid w:val="00DF7B53"/>
    <w:rsid w:val="00E0078C"/>
    <w:rsid w:val="00E01928"/>
    <w:rsid w:val="00E01C4C"/>
    <w:rsid w:val="00E02C6D"/>
    <w:rsid w:val="00E03CF5"/>
    <w:rsid w:val="00E03ED3"/>
    <w:rsid w:val="00E054F0"/>
    <w:rsid w:val="00E055F2"/>
    <w:rsid w:val="00E05A91"/>
    <w:rsid w:val="00E0649C"/>
    <w:rsid w:val="00E105FA"/>
    <w:rsid w:val="00E110D6"/>
    <w:rsid w:val="00E1140E"/>
    <w:rsid w:val="00E11CDC"/>
    <w:rsid w:val="00E12B8C"/>
    <w:rsid w:val="00E12E2A"/>
    <w:rsid w:val="00E12FE7"/>
    <w:rsid w:val="00E134E5"/>
    <w:rsid w:val="00E14465"/>
    <w:rsid w:val="00E14C95"/>
    <w:rsid w:val="00E16255"/>
    <w:rsid w:val="00E1681A"/>
    <w:rsid w:val="00E16D2C"/>
    <w:rsid w:val="00E17076"/>
    <w:rsid w:val="00E20DAC"/>
    <w:rsid w:val="00E23161"/>
    <w:rsid w:val="00E23859"/>
    <w:rsid w:val="00E23B49"/>
    <w:rsid w:val="00E23C0E"/>
    <w:rsid w:val="00E25D00"/>
    <w:rsid w:val="00E2617A"/>
    <w:rsid w:val="00E2635E"/>
    <w:rsid w:val="00E328B3"/>
    <w:rsid w:val="00E331B6"/>
    <w:rsid w:val="00E332DE"/>
    <w:rsid w:val="00E33D89"/>
    <w:rsid w:val="00E34322"/>
    <w:rsid w:val="00E34965"/>
    <w:rsid w:val="00E34A4D"/>
    <w:rsid w:val="00E35807"/>
    <w:rsid w:val="00E36BB4"/>
    <w:rsid w:val="00E36D1A"/>
    <w:rsid w:val="00E37B7E"/>
    <w:rsid w:val="00E4253E"/>
    <w:rsid w:val="00E42976"/>
    <w:rsid w:val="00E43682"/>
    <w:rsid w:val="00E43D04"/>
    <w:rsid w:val="00E444F1"/>
    <w:rsid w:val="00E454A6"/>
    <w:rsid w:val="00E46022"/>
    <w:rsid w:val="00E470A6"/>
    <w:rsid w:val="00E476B1"/>
    <w:rsid w:val="00E51995"/>
    <w:rsid w:val="00E522ED"/>
    <w:rsid w:val="00E5303C"/>
    <w:rsid w:val="00E5490B"/>
    <w:rsid w:val="00E562CB"/>
    <w:rsid w:val="00E563B8"/>
    <w:rsid w:val="00E5672A"/>
    <w:rsid w:val="00E57928"/>
    <w:rsid w:val="00E57C5B"/>
    <w:rsid w:val="00E57E56"/>
    <w:rsid w:val="00E60797"/>
    <w:rsid w:val="00E6088F"/>
    <w:rsid w:val="00E62BEE"/>
    <w:rsid w:val="00E633D6"/>
    <w:rsid w:val="00E658C5"/>
    <w:rsid w:val="00E70512"/>
    <w:rsid w:val="00E70D92"/>
    <w:rsid w:val="00E73BAE"/>
    <w:rsid w:val="00E77C7E"/>
    <w:rsid w:val="00E80AEB"/>
    <w:rsid w:val="00E80FAA"/>
    <w:rsid w:val="00E81287"/>
    <w:rsid w:val="00E85BC0"/>
    <w:rsid w:val="00E860F8"/>
    <w:rsid w:val="00E86B0D"/>
    <w:rsid w:val="00E870FF"/>
    <w:rsid w:val="00E87662"/>
    <w:rsid w:val="00E901CE"/>
    <w:rsid w:val="00E904FF"/>
    <w:rsid w:val="00E909FA"/>
    <w:rsid w:val="00E90E86"/>
    <w:rsid w:val="00E91513"/>
    <w:rsid w:val="00E919B2"/>
    <w:rsid w:val="00E92CFB"/>
    <w:rsid w:val="00E93081"/>
    <w:rsid w:val="00E93770"/>
    <w:rsid w:val="00E94284"/>
    <w:rsid w:val="00EA0434"/>
    <w:rsid w:val="00EA08D6"/>
    <w:rsid w:val="00EA10E2"/>
    <w:rsid w:val="00EA2B77"/>
    <w:rsid w:val="00EA382C"/>
    <w:rsid w:val="00EA3AEA"/>
    <w:rsid w:val="00EA4234"/>
    <w:rsid w:val="00EA495E"/>
    <w:rsid w:val="00EA52FC"/>
    <w:rsid w:val="00EA586F"/>
    <w:rsid w:val="00EA6EC3"/>
    <w:rsid w:val="00EB0D04"/>
    <w:rsid w:val="00EB2179"/>
    <w:rsid w:val="00EB2816"/>
    <w:rsid w:val="00EB3A4C"/>
    <w:rsid w:val="00EB4DB7"/>
    <w:rsid w:val="00EB5547"/>
    <w:rsid w:val="00EB59F5"/>
    <w:rsid w:val="00EB5C84"/>
    <w:rsid w:val="00EB5FA2"/>
    <w:rsid w:val="00EB685B"/>
    <w:rsid w:val="00EB6CC1"/>
    <w:rsid w:val="00EC0098"/>
    <w:rsid w:val="00EC3C6C"/>
    <w:rsid w:val="00EC4373"/>
    <w:rsid w:val="00EC458A"/>
    <w:rsid w:val="00EC4809"/>
    <w:rsid w:val="00EC5221"/>
    <w:rsid w:val="00EC6468"/>
    <w:rsid w:val="00EC683F"/>
    <w:rsid w:val="00EC6FCB"/>
    <w:rsid w:val="00EC7008"/>
    <w:rsid w:val="00ED0507"/>
    <w:rsid w:val="00ED1787"/>
    <w:rsid w:val="00ED19E2"/>
    <w:rsid w:val="00ED333F"/>
    <w:rsid w:val="00ED33F5"/>
    <w:rsid w:val="00ED352C"/>
    <w:rsid w:val="00ED355A"/>
    <w:rsid w:val="00ED3ECF"/>
    <w:rsid w:val="00ED4205"/>
    <w:rsid w:val="00ED52F9"/>
    <w:rsid w:val="00ED54EC"/>
    <w:rsid w:val="00ED64EB"/>
    <w:rsid w:val="00EE087F"/>
    <w:rsid w:val="00EE09C8"/>
    <w:rsid w:val="00EE0FE1"/>
    <w:rsid w:val="00EE212A"/>
    <w:rsid w:val="00EE408E"/>
    <w:rsid w:val="00EE5FD7"/>
    <w:rsid w:val="00EE7044"/>
    <w:rsid w:val="00EE70F8"/>
    <w:rsid w:val="00EE765B"/>
    <w:rsid w:val="00EF0169"/>
    <w:rsid w:val="00EF29E8"/>
    <w:rsid w:val="00EF3FC1"/>
    <w:rsid w:val="00EF4CF4"/>
    <w:rsid w:val="00EF6679"/>
    <w:rsid w:val="00EF7A6D"/>
    <w:rsid w:val="00F0004F"/>
    <w:rsid w:val="00F00155"/>
    <w:rsid w:val="00F00250"/>
    <w:rsid w:val="00F00BFF"/>
    <w:rsid w:val="00F06DD6"/>
    <w:rsid w:val="00F07B9B"/>
    <w:rsid w:val="00F11A7A"/>
    <w:rsid w:val="00F1381E"/>
    <w:rsid w:val="00F151C2"/>
    <w:rsid w:val="00F174A6"/>
    <w:rsid w:val="00F21181"/>
    <w:rsid w:val="00F21707"/>
    <w:rsid w:val="00F21B35"/>
    <w:rsid w:val="00F21C7D"/>
    <w:rsid w:val="00F22406"/>
    <w:rsid w:val="00F22BA3"/>
    <w:rsid w:val="00F22E16"/>
    <w:rsid w:val="00F234E2"/>
    <w:rsid w:val="00F23E02"/>
    <w:rsid w:val="00F267A6"/>
    <w:rsid w:val="00F26EF1"/>
    <w:rsid w:val="00F30024"/>
    <w:rsid w:val="00F30157"/>
    <w:rsid w:val="00F32435"/>
    <w:rsid w:val="00F34C82"/>
    <w:rsid w:val="00F35FE6"/>
    <w:rsid w:val="00F3629F"/>
    <w:rsid w:val="00F364F9"/>
    <w:rsid w:val="00F36838"/>
    <w:rsid w:val="00F37509"/>
    <w:rsid w:val="00F376BB"/>
    <w:rsid w:val="00F37E40"/>
    <w:rsid w:val="00F40DC0"/>
    <w:rsid w:val="00F42C1C"/>
    <w:rsid w:val="00F42C88"/>
    <w:rsid w:val="00F444C2"/>
    <w:rsid w:val="00F4499D"/>
    <w:rsid w:val="00F44CF6"/>
    <w:rsid w:val="00F44D65"/>
    <w:rsid w:val="00F452EB"/>
    <w:rsid w:val="00F45334"/>
    <w:rsid w:val="00F46498"/>
    <w:rsid w:val="00F4659D"/>
    <w:rsid w:val="00F4673A"/>
    <w:rsid w:val="00F46E79"/>
    <w:rsid w:val="00F46FD2"/>
    <w:rsid w:val="00F47511"/>
    <w:rsid w:val="00F5167D"/>
    <w:rsid w:val="00F5309C"/>
    <w:rsid w:val="00F550AA"/>
    <w:rsid w:val="00F5540A"/>
    <w:rsid w:val="00F56812"/>
    <w:rsid w:val="00F57717"/>
    <w:rsid w:val="00F57F0B"/>
    <w:rsid w:val="00F604CA"/>
    <w:rsid w:val="00F6089F"/>
    <w:rsid w:val="00F60923"/>
    <w:rsid w:val="00F61B95"/>
    <w:rsid w:val="00F62BEE"/>
    <w:rsid w:val="00F62E82"/>
    <w:rsid w:val="00F644B1"/>
    <w:rsid w:val="00F64991"/>
    <w:rsid w:val="00F65085"/>
    <w:rsid w:val="00F65659"/>
    <w:rsid w:val="00F65972"/>
    <w:rsid w:val="00F669F8"/>
    <w:rsid w:val="00F67C0E"/>
    <w:rsid w:val="00F71E45"/>
    <w:rsid w:val="00F72678"/>
    <w:rsid w:val="00F72A2F"/>
    <w:rsid w:val="00F73252"/>
    <w:rsid w:val="00F74B8D"/>
    <w:rsid w:val="00F75271"/>
    <w:rsid w:val="00F774B5"/>
    <w:rsid w:val="00F801EF"/>
    <w:rsid w:val="00F8175F"/>
    <w:rsid w:val="00F83779"/>
    <w:rsid w:val="00F838DB"/>
    <w:rsid w:val="00F84B0F"/>
    <w:rsid w:val="00F85E6F"/>
    <w:rsid w:val="00F86257"/>
    <w:rsid w:val="00F87536"/>
    <w:rsid w:val="00F90592"/>
    <w:rsid w:val="00F91306"/>
    <w:rsid w:val="00F91B9A"/>
    <w:rsid w:val="00F92763"/>
    <w:rsid w:val="00F9323E"/>
    <w:rsid w:val="00F93C87"/>
    <w:rsid w:val="00F93E63"/>
    <w:rsid w:val="00F94899"/>
    <w:rsid w:val="00F95666"/>
    <w:rsid w:val="00F95ECA"/>
    <w:rsid w:val="00F96248"/>
    <w:rsid w:val="00F964DC"/>
    <w:rsid w:val="00F97A0A"/>
    <w:rsid w:val="00F97BDF"/>
    <w:rsid w:val="00F97F19"/>
    <w:rsid w:val="00FA1AA2"/>
    <w:rsid w:val="00FA1F7C"/>
    <w:rsid w:val="00FA2308"/>
    <w:rsid w:val="00FA2A7D"/>
    <w:rsid w:val="00FA724C"/>
    <w:rsid w:val="00FB254D"/>
    <w:rsid w:val="00FB2842"/>
    <w:rsid w:val="00FB2A95"/>
    <w:rsid w:val="00FB2B59"/>
    <w:rsid w:val="00FB2F69"/>
    <w:rsid w:val="00FB40D3"/>
    <w:rsid w:val="00FB4476"/>
    <w:rsid w:val="00FB44C6"/>
    <w:rsid w:val="00FB4A66"/>
    <w:rsid w:val="00FB5CF1"/>
    <w:rsid w:val="00FB6533"/>
    <w:rsid w:val="00FB6DF6"/>
    <w:rsid w:val="00FB759B"/>
    <w:rsid w:val="00FB7DA2"/>
    <w:rsid w:val="00FC1EC8"/>
    <w:rsid w:val="00FC2B90"/>
    <w:rsid w:val="00FC2DA8"/>
    <w:rsid w:val="00FC388C"/>
    <w:rsid w:val="00FC436B"/>
    <w:rsid w:val="00FC4E3A"/>
    <w:rsid w:val="00FC5960"/>
    <w:rsid w:val="00FC5E84"/>
    <w:rsid w:val="00FC694A"/>
    <w:rsid w:val="00FC7066"/>
    <w:rsid w:val="00FD1C12"/>
    <w:rsid w:val="00FD1C23"/>
    <w:rsid w:val="00FD30B5"/>
    <w:rsid w:val="00FD59D3"/>
    <w:rsid w:val="00FD600D"/>
    <w:rsid w:val="00FD67D8"/>
    <w:rsid w:val="00FD72A9"/>
    <w:rsid w:val="00FD76AB"/>
    <w:rsid w:val="00FD7D91"/>
    <w:rsid w:val="00FE0927"/>
    <w:rsid w:val="00FE1428"/>
    <w:rsid w:val="00FE3A4B"/>
    <w:rsid w:val="00FE53F9"/>
    <w:rsid w:val="00FE6A87"/>
    <w:rsid w:val="00FE6FB3"/>
    <w:rsid w:val="00FE6FBB"/>
    <w:rsid w:val="00FE71ED"/>
    <w:rsid w:val="00FF10F2"/>
    <w:rsid w:val="00FF1538"/>
    <w:rsid w:val="00FF3CCC"/>
    <w:rsid w:val="00FF4766"/>
    <w:rsid w:val="00FF51DA"/>
    <w:rsid w:val="00FF6267"/>
    <w:rsid w:val="00FF6589"/>
    <w:rsid w:val="00FF6BB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1"/>
    <o:shapelayout v:ext="edit">
      <o:idmap v:ext="edit" data="1"/>
    </o:shapelayout>
  </w:shapeDefaults>
  <w:decimalSymbol w:val="."/>
  <w:listSeparator w:val=","/>
  <w14:docId w14:val="48CCF1D8"/>
  <w15:docId w15:val="{B0095FA6-7E32-4FA0-8BF1-D71DC2CC0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9E002B"/>
    <w:rPr>
      <w:rFonts w:eastAsia="Times New Roman" w:hAnsi="Tms Rmn"/>
      <w:sz w:val="24"/>
      <w:szCs w:val="24"/>
    </w:rPr>
  </w:style>
  <w:style w:type="paragraph" w:customStyle="1" w:styleId="Default">
    <w:name w:val="Default"/>
    <w:rsid w:val="00A26C5E"/>
    <w:pPr>
      <w:autoSpaceDE w:val="0"/>
      <w:autoSpaceDN w:val="0"/>
      <w:adjustRightInd w:val="0"/>
    </w:pPr>
    <w:rPr>
      <w:rFonts w:ascii="EucrosiaUPC" w:hAnsi="EucrosiaUPC" w:cs="EucrosiaUPC"/>
      <w:color w:val="000000"/>
      <w:sz w:val="24"/>
      <w:szCs w:val="24"/>
    </w:rPr>
  </w:style>
  <w:style w:type="paragraph" w:styleId="PlainText">
    <w:name w:val="Plain Text"/>
    <w:basedOn w:val="Normal"/>
    <w:link w:val="PlainTextChar"/>
    <w:unhideWhenUsed/>
    <w:rsid w:val="00DB065B"/>
    <w:pPr>
      <w:widowControl w:val="0"/>
      <w:overflowPunct/>
      <w:adjustRightInd/>
      <w:textAlignment w:val="auto"/>
    </w:pPr>
    <w:rPr>
      <w:rFonts w:ascii="Angsana New" w:hAnsi="Times New Roman"/>
      <w:sz w:val="28"/>
      <w:szCs w:val="20"/>
      <w:lang w:val="x-none" w:eastAsia="x-none"/>
    </w:rPr>
  </w:style>
  <w:style w:type="character" w:customStyle="1" w:styleId="PlainTextChar">
    <w:name w:val="Plain Text Char"/>
    <w:basedOn w:val="DefaultParagraphFont"/>
    <w:link w:val="PlainText"/>
    <w:rsid w:val="00DB065B"/>
    <w:rPr>
      <w:rFonts w:ascii="Angsana New" w:eastAsia="Times New Roman"/>
      <w:sz w:val="28"/>
      <w:lang w:val="x-none" w:eastAsia="x-none"/>
    </w:rPr>
  </w:style>
  <w:style w:type="character" w:customStyle="1" w:styleId="HeaderChar">
    <w:name w:val="Header Char"/>
    <w:basedOn w:val="DefaultParagraphFont"/>
    <w:link w:val="Header"/>
    <w:rsid w:val="00EC0098"/>
    <w:rPr>
      <w:rFonts w:eastAsia="Times New Roman" w:hAnsi="Tms Rmn"/>
      <w:sz w:val="24"/>
      <w:szCs w:val="24"/>
    </w:rPr>
  </w:style>
  <w:style w:type="character" w:styleId="Hyperlink">
    <w:name w:val="Hyperlink"/>
    <w:basedOn w:val="DefaultParagraphFont"/>
    <w:uiPriority w:val="99"/>
    <w:semiHidden/>
    <w:unhideWhenUsed/>
    <w:rsid w:val="0039569D"/>
    <w:rPr>
      <w:strike w:val="0"/>
      <w:dstrike w:val="0"/>
      <w:color w:val="FB4F03"/>
      <w:u w:val="none"/>
      <w:effect w:val="none"/>
    </w:rPr>
  </w:style>
  <w:style w:type="character" w:customStyle="1" w:styleId="ListParagraphChar">
    <w:name w:val="List Paragraph Char"/>
    <w:link w:val="ListParagraph"/>
    <w:uiPriority w:val="34"/>
    <w:locked/>
    <w:rsid w:val="002B7302"/>
    <w:rPr>
      <w:rFonts w:eastAsia="Times New Roman"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482529">
      <w:bodyDiv w:val="1"/>
      <w:marLeft w:val="0"/>
      <w:marRight w:val="0"/>
      <w:marTop w:val="0"/>
      <w:marBottom w:val="0"/>
      <w:divBdr>
        <w:top w:val="none" w:sz="0" w:space="0" w:color="auto"/>
        <w:left w:val="none" w:sz="0" w:space="0" w:color="auto"/>
        <w:bottom w:val="none" w:sz="0" w:space="0" w:color="auto"/>
        <w:right w:val="none" w:sz="0" w:space="0" w:color="auto"/>
      </w:divBdr>
    </w:div>
    <w:div w:id="366181206">
      <w:bodyDiv w:val="1"/>
      <w:marLeft w:val="0"/>
      <w:marRight w:val="0"/>
      <w:marTop w:val="0"/>
      <w:marBottom w:val="0"/>
      <w:divBdr>
        <w:top w:val="none" w:sz="0" w:space="0" w:color="auto"/>
        <w:left w:val="none" w:sz="0" w:space="0" w:color="auto"/>
        <w:bottom w:val="none" w:sz="0" w:space="0" w:color="auto"/>
        <w:right w:val="none" w:sz="0" w:space="0" w:color="auto"/>
      </w:divBdr>
    </w:div>
    <w:div w:id="640421831">
      <w:bodyDiv w:val="1"/>
      <w:marLeft w:val="0"/>
      <w:marRight w:val="0"/>
      <w:marTop w:val="0"/>
      <w:marBottom w:val="0"/>
      <w:divBdr>
        <w:top w:val="none" w:sz="0" w:space="0" w:color="auto"/>
        <w:left w:val="none" w:sz="0" w:space="0" w:color="auto"/>
        <w:bottom w:val="none" w:sz="0" w:space="0" w:color="auto"/>
        <w:right w:val="none" w:sz="0" w:space="0" w:color="auto"/>
      </w:divBdr>
    </w:div>
    <w:div w:id="663633564">
      <w:bodyDiv w:val="1"/>
      <w:marLeft w:val="0"/>
      <w:marRight w:val="0"/>
      <w:marTop w:val="0"/>
      <w:marBottom w:val="0"/>
      <w:divBdr>
        <w:top w:val="none" w:sz="0" w:space="0" w:color="auto"/>
        <w:left w:val="none" w:sz="0" w:space="0" w:color="auto"/>
        <w:bottom w:val="none" w:sz="0" w:space="0" w:color="auto"/>
        <w:right w:val="none" w:sz="0" w:space="0" w:color="auto"/>
      </w:divBdr>
    </w:div>
    <w:div w:id="671491921">
      <w:bodyDiv w:val="1"/>
      <w:marLeft w:val="0"/>
      <w:marRight w:val="0"/>
      <w:marTop w:val="0"/>
      <w:marBottom w:val="0"/>
      <w:divBdr>
        <w:top w:val="none" w:sz="0" w:space="0" w:color="auto"/>
        <w:left w:val="none" w:sz="0" w:space="0" w:color="auto"/>
        <w:bottom w:val="none" w:sz="0" w:space="0" w:color="auto"/>
        <w:right w:val="none" w:sz="0" w:space="0" w:color="auto"/>
      </w:divBdr>
    </w:div>
    <w:div w:id="750390407">
      <w:bodyDiv w:val="1"/>
      <w:marLeft w:val="0"/>
      <w:marRight w:val="0"/>
      <w:marTop w:val="0"/>
      <w:marBottom w:val="0"/>
      <w:divBdr>
        <w:top w:val="none" w:sz="0" w:space="0" w:color="auto"/>
        <w:left w:val="none" w:sz="0" w:space="0" w:color="auto"/>
        <w:bottom w:val="none" w:sz="0" w:space="0" w:color="auto"/>
        <w:right w:val="none" w:sz="0" w:space="0" w:color="auto"/>
      </w:divBdr>
    </w:div>
    <w:div w:id="812406140">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286423649">
      <w:bodyDiv w:val="1"/>
      <w:marLeft w:val="0"/>
      <w:marRight w:val="0"/>
      <w:marTop w:val="0"/>
      <w:marBottom w:val="0"/>
      <w:divBdr>
        <w:top w:val="none" w:sz="0" w:space="0" w:color="auto"/>
        <w:left w:val="none" w:sz="0" w:space="0" w:color="auto"/>
        <w:bottom w:val="none" w:sz="0" w:space="0" w:color="auto"/>
        <w:right w:val="none" w:sz="0" w:space="0" w:color="auto"/>
      </w:divBdr>
    </w:div>
    <w:div w:id="1353069242">
      <w:bodyDiv w:val="1"/>
      <w:marLeft w:val="0"/>
      <w:marRight w:val="0"/>
      <w:marTop w:val="0"/>
      <w:marBottom w:val="0"/>
      <w:divBdr>
        <w:top w:val="none" w:sz="0" w:space="0" w:color="auto"/>
        <w:left w:val="none" w:sz="0" w:space="0" w:color="auto"/>
        <w:bottom w:val="none" w:sz="0" w:space="0" w:color="auto"/>
        <w:right w:val="none" w:sz="0" w:space="0" w:color="auto"/>
      </w:divBdr>
    </w:div>
    <w:div w:id="1621301195">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669358736">
      <w:bodyDiv w:val="1"/>
      <w:marLeft w:val="0"/>
      <w:marRight w:val="0"/>
      <w:marTop w:val="0"/>
      <w:marBottom w:val="0"/>
      <w:divBdr>
        <w:top w:val="none" w:sz="0" w:space="0" w:color="auto"/>
        <w:left w:val="none" w:sz="0" w:space="0" w:color="auto"/>
        <w:bottom w:val="none" w:sz="0" w:space="0" w:color="auto"/>
        <w:right w:val="none" w:sz="0" w:space="0" w:color="auto"/>
      </w:divBdr>
    </w:div>
    <w:div w:id="1934387574">
      <w:bodyDiv w:val="1"/>
      <w:marLeft w:val="0"/>
      <w:marRight w:val="0"/>
      <w:marTop w:val="0"/>
      <w:marBottom w:val="0"/>
      <w:divBdr>
        <w:top w:val="none" w:sz="0" w:space="0" w:color="auto"/>
        <w:left w:val="none" w:sz="0" w:space="0" w:color="auto"/>
        <w:bottom w:val="none" w:sz="0" w:space="0" w:color="auto"/>
        <w:right w:val="none" w:sz="0" w:space="0" w:color="auto"/>
      </w:divBdr>
    </w:div>
    <w:div w:id="2035617684">
      <w:bodyDiv w:val="1"/>
      <w:marLeft w:val="0"/>
      <w:marRight w:val="0"/>
      <w:marTop w:val="0"/>
      <w:marBottom w:val="0"/>
      <w:divBdr>
        <w:top w:val="none" w:sz="0" w:space="0" w:color="auto"/>
        <w:left w:val="none" w:sz="0" w:space="0" w:color="auto"/>
        <w:bottom w:val="none" w:sz="0" w:space="0" w:color="auto"/>
        <w:right w:val="none" w:sz="0" w:space="0" w:color="auto"/>
      </w:divBdr>
    </w:div>
    <w:div w:id="2064059781">
      <w:bodyDiv w:val="1"/>
      <w:marLeft w:val="0"/>
      <w:marRight w:val="0"/>
      <w:marTop w:val="0"/>
      <w:marBottom w:val="0"/>
      <w:divBdr>
        <w:top w:val="none" w:sz="0" w:space="0" w:color="auto"/>
        <w:left w:val="none" w:sz="0" w:space="0" w:color="auto"/>
        <w:bottom w:val="none" w:sz="0" w:space="0" w:color="auto"/>
        <w:right w:val="none" w:sz="0" w:space="0" w:color="auto"/>
      </w:divBdr>
    </w:div>
    <w:div w:id="2072730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CE668F9FCD214F993C5F77A53302EA" ma:contentTypeVersion="10" ma:contentTypeDescription="Create a new document." ma:contentTypeScope="" ma:versionID="d0ceba1f02bde298c5d6a854b872f1d7">
  <xsd:schema xmlns:xsd="http://www.w3.org/2001/XMLSchema" xmlns:xs="http://www.w3.org/2001/XMLSchema" xmlns:p="http://schemas.microsoft.com/office/2006/metadata/properties" xmlns:ns2="f42cc60a-c2fc-4c95-a530-480a29c5d316" targetNamespace="http://schemas.microsoft.com/office/2006/metadata/properties" ma:root="true" ma:fieldsID="1e97cc7ad4b54e10fa5af39eba9b2672" ns2:_="">
    <xsd:import namespace="f42cc60a-c2fc-4c95-a530-480a29c5d31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2cc60a-c2fc-4c95-a530-480a29c5d3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470CE2A-DBAA-4720-B995-647406F8C59F}">
  <ds:schemaRefs>
    <ds:schemaRef ds:uri="http://schemas.openxmlformats.org/officeDocument/2006/bibliography"/>
  </ds:schemaRefs>
</ds:datastoreItem>
</file>

<file path=customXml/itemProps2.xml><?xml version="1.0" encoding="utf-8"?>
<ds:datastoreItem xmlns:ds="http://schemas.openxmlformats.org/officeDocument/2006/customXml" ds:itemID="{13818871-0855-40D0-87F1-5FB4D68523AF}">
  <ds:schemaRefs>
    <ds:schemaRef ds:uri="http://schemas.microsoft.com/sharepoint/v3/contenttype/forms"/>
  </ds:schemaRefs>
</ds:datastoreItem>
</file>

<file path=customXml/itemProps3.xml><?xml version="1.0" encoding="utf-8"?>
<ds:datastoreItem xmlns:ds="http://schemas.openxmlformats.org/officeDocument/2006/customXml" ds:itemID="{C2FC2FDB-3292-41A2-9B19-503D56D768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2cc60a-c2fc-4c95-a530-480a29c5d3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6BEF9D-A728-499A-8BD2-231F906A5AA8}">
  <ds:schemaRefs>
    <ds:schemaRef ds:uri="http://schemas.microsoft.com/office/2006/metadata/properties"/>
    <ds:schemaRef ds:uri="http://schemas.microsoft.com/office/infopath/2007/PartnerControl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53438</vt:lpwstr>
  </property>
  <property fmtid="{D5CDD505-2E9C-101B-9397-08002B2CF9AE}" pid="4" name="OptimizationTime">
    <vt:lpwstr>20230810_1547</vt:lpwstr>
  </property>
</Properties>
</file>

<file path=docProps/app.xml><?xml version="1.0" encoding="utf-8"?>
<Properties xmlns="http://schemas.openxmlformats.org/officeDocument/2006/extended-properties" xmlns:vt="http://schemas.openxmlformats.org/officeDocument/2006/docPropsVTypes">
  <Template>Normal.dotm</Template>
  <TotalTime>138</TotalTime>
  <Pages>4</Pages>
  <Words>1278</Words>
  <Characters>6948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8210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Suphanee Saktrakul</cp:lastModifiedBy>
  <cp:revision>43</cp:revision>
  <cp:lastPrinted>2023-08-04T04:27:00Z</cp:lastPrinted>
  <dcterms:created xsi:type="dcterms:W3CDTF">2022-07-11T10:53:00Z</dcterms:created>
  <dcterms:modified xsi:type="dcterms:W3CDTF">2023-08-10T07:44:00Z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0x01010042CE668F9FCD214F993C5F77A53302EA</vt:lpwstr>
  </property>
</Properties>
</file>