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294D561B" w:rsidR="00295155" w:rsidRPr="00D642D7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Limited and its subsidiaries (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“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Limited</w:t>
      </w:r>
      <w:r w:rsidR="003872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(the “</w:t>
      </w:r>
      <w:r w:rsidR="003872D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872D3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as at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 xml:space="preserve"> 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0A6FB9">
        <w:rPr>
          <w:rFonts w:ascii="Times New Roman" w:hAnsi="Times New Roman"/>
          <w:color w:val="000000"/>
          <w:spacing w:val="-2"/>
          <w:sz w:val="24"/>
          <w:szCs w:val="24"/>
        </w:rPr>
        <w:t>3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="00566B88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three-month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280136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periods ended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30, 202</w:t>
      </w:r>
      <w:r w:rsidR="000A6FB9">
        <w:rPr>
          <w:rFonts w:ascii="Times New Roman" w:hAnsi="Times New Roman" w:cstheme="minorBidi"/>
          <w:color w:val="000000"/>
          <w:spacing w:val="-2"/>
          <w:sz w:val="24"/>
          <w:szCs w:val="24"/>
        </w:rPr>
        <w:t>3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66B88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and the related consolidated and</w:t>
      </w:r>
      <w:r w:rsidR="00370640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separate statements of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</w:t>
      </w:r>
      <w:r w:rsidR="007E7314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cash flows for the </w:t>
      </w:r>
      <w:r w:rsidR="00280136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 ended</w:t>
      </w:r>
      <w:r w:rsidR="00FA366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FA366C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30, 202</w:t>
      </w:r>
      <w:r w:rsidR="00FA366C">
        <w:rPr>
          <w:rFonts w:ascii="Times New Roman" w:hAnsi="Times New Roman" w:cstheme="minorBidi"/>
          <w:color w:val="000000"/>
          <w:spacing w:val="-2"/>
          <w:sz w:val="24"/>
          <w:szCs w:val="24"/>
        </w:rPr>
        <w:t>3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gramEnd"/>
    </w:p>
    <w:p w14:paraId="4073CA4D" w14:textId="77777777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527A1FBE" w:rsidR="00C453CA" w:rsidRPr="00D642D7" w:rsidRDefault="00BA3B9E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</w:t>
      </w:r>
      <w:r w:rsidR="00280136">
        <w:rPr>
          <w:rFonts w:ascii="Times New Roman" w:hAnsi="Times New Roman"/>
          <w:sz w:val="24"/>
          <w:szCs w:val="30"/>
        </w:rPr>
        <w:t xml:space="preserve"> </w:t>
      </w:r>
      <w:r>
        <w:rPr>
          <w:rFonts w:ascii="Times New Roman" w:hAnsi="Times New Roman"/>
          <w:sz w:val="24"/>
          <w:szCs w:val="30"/>
        </w:rPr>
        <w:t>8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354FF1">
        <w:rPr>
          <w:rFonts w:ascii="Times New Roman" w:hAnsi="Times New Roman"/>
          <w:sz w:val="24"/>
          <w:szCs w:val="24"/>
        </w:rPr>
        <w:t>3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2B445D">
      <w:headerReference w:type="default" r:id="rId8"/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D9CC" w14:textId="77777777" w:rsidR="009712E2" w:rsidRDefault="009712E2">
      <w:r>
        <w:separator/>
      </w:r>
    </w:p>
  </w:endnote>
  <w:endnote w:type="continuationSeparator" w:id="0">
    <w:p w14:paraId="4632BD4D" w14:textId="77777777" w:rsidR="009712E2" w:rsidRDefault="0097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344B5" w14:textId="77777777" w:rsidR="009712E2" w:rsidRDefault="009712E2">
      <w:r>
        <w:separator/>
      </w:r>
    </w:p>
  </w:footnote>
  <w:footnote w:type="continuationSeparator" w:id="0">
    <w:p w14:paraId="4A438898" w14:textId="77777777" w:rsidR="009712E2" w:rsidRDefault="00971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5DAE" w14:textId="6B4CAD49" w:rsidR="00280136" w:rsidRDefault="00280136" w:rsidP="0028013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136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445D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3E2F"/>
    <w:rsid w:val="003872D3"/>
    <w:rsid w:val="00390D4B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1568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E7314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5CF7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12E2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5BBC"/>
    <w:rsid w:val="00B8155E"/>
    <w:rsid w:val="00B856EA"/>
    <w:rsid w:val="00B87835"/>
    <w:rsid w:val="00B939F8"/>
    <w:rsid w:val="00B94D6B"/>
    <w:rsid w:val="00B95B36"/>
    <w:rsid w:val="00BA0390"/>
    <w:rsid w:val="00BA3B9E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Props1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326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Nkhanchai@deloitte.com</cp:lastModifiedBy>
  <cp:revision>43</cp:revision>
  <cp:lastPrinted>2023-08-08T09:28:00Z</cp:lastPrinted>
  <dcterms:created xsi:type="dcterms:W3CDTF">2021-05-01T17:31:00Z</dcterms:created>
  <dcterms:modified xsi:type="dcterms:W3CDTF">2023-11-07T06:16:00Z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